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Heading1"/>
        <w:pBdr>
          <w:bottom w:val="single" w:sz="4" w:space="4" w:color="auto"/>
        </w:pBdr>
        <w:spacing w:after="0"/>
        <w:rPr>
          <w:rFonts w:ascii="Times New Roman" w:hAnsi="Times New Roman"/>
        </w:rPr>
      </w:pPr>
      <w:r>
        <w:rPr>
          <w:sz w:val="24"/>
        </w:rPr>
        <w:t>ОРГАНИЗАЦИЯ ОБЪЕДИНЕННЫХ НАЦИЙ</w:t>
      </w:r>
      <w:r>
        <w:rPr>
          <w:sz w:val="24"/>
        </w:rPr>
        <w:tab/>
      </w:r>
      <w:r>
        <w:rPr>
          <w:sz w:val="24"/>
          <w:lang w:val="en-US"/>
        </w:rPr>
        <w:tab/>
      </w:r>
      <w:r>
        <w:rPr>
          <w:sz w:val="24"/>
          <w:lang w:val="en-US"/>
        </w:rPr>
        <w:tab/>
        <w:t xml:space="preserve">             </w:t>
      </w:r>
      <w:r>
        <w:rPr>
          <w:rFonts w:ascii="Times New Roman" w:hAnsi="Times New Roman"/>
          <w:b w:val="0"/>
          <w:sz w:val="32"/>
          <w:lang w:val="en-US"/>
        </w:rPr>
        <w:t>СEDAW</w:t>
      </w:r>
      <w:r>
        <w:rPr>
          <w:rFonts w:ascii="Times New Roman" w:hAnsi="Times New Roman"/>
          <w:b w:val="0"/>
          <w:sz w:val="26"/>
          <w:lang w:val="en-US"/>
        </w:rPr>
        <w:t>/C/DEN/5</w:t>
      </w:r>
    </w:p>
    <w:p w:rsidR="00000000" w:rsidRDefault="00000000">
      <w:pPr>
        <w:pStyle w:val="Heading4"/>
        <w:spacing w:before="0" w:after="0"/>
        <w:rPr>
          <w:rFonts w:ascii="Arial" w:hAnsi="Arial"/>
          <w:b/>
        </w:rPr>
      </w:pPr>
      <w:r>
        <w:rPr>
          <w:b/>
          <w:noProof/>
        </w:rPr>
        <w:pict>
          <v:shapetype id="_x0000_t202" coordsize="21600,21600" o:spt="202" path="m,l,21600r21600,l21600,xe">
            <v:stroke joinstyle="miter"/>
            <v:path gradientshapeok="t" o:connecttype="rect"/>
          </v:shapetype>
          <v:shape id="_x0000_s1027" type="#_x0000_t202" style="position:absolute;margin-left:382.5pt;margin-top:21.2pt;width:100.8pt;height:64.8pt;z-index:2;mso-position-horizontal:absolute;mso-position-horizontal-relative:text;mso-position-vertical:absolute;mso-position-vertical-relative:text" o:allowincell="f" strokecolor="white" strokeweight="0">
            <v:textbox style="mso-next-textbox:#_x0000_s1027">
              <w:txbxContent>
                <w:p w:rsidR="00000000" w:rsidRDefault="00000000">
                  <w:pPr>
                    <w:spacing w:after="0"/>
                    <w:rPr>
                      <w:sz w:val="22"/>
                      <w:lang w:val="en-US"/>
                    </w:rPr>
                  </w:pPr>
                  <w:r>
                    <w:rPr>
                      <w:sz w:val="22"/>
                      <w:lang w:val="en-US"/>
                    </w:rPr>
                    <w:t>Distr.: General</w:t>
                  </w:r>
                </w:p>
                <w:p w:rsidR="00000000" w:rsidRDefault="00000000">
                  <w:pPr>
                    <w:spacing w:after="0"/>
                    <w:rPr>
                      <w:sz w:val="22"/>
                      <w:lang w:val="en-US"/>
                    </w:rPr>
                  </w:pPr>
                  <w:r>
                    <w:rPr>
                      <w:sz w:val="22"/>
                      <w:lang w:val="en-US"/>
                    </w:rPr>
                    <w:t>3 July 2000</w:t>
                  </w:r>
                </w:p>
                <w:p w:rsidR="00000000" w:rsidRDefault="00000000">
                  <w:pPr>
                    <w:spacing w:after="0"/>
                    <w:rPr>
                      <w:sz w:val="22"/>
                      <w:lang w:val="en-US"/>
                    </w:rPr>
                  </w:pPr>
                  <w:r>
                    <w:rPr>
                      <w:sz w:val="22"/>
                      <w:lang w:val="en-US"/>
                    </w:rPr>
                    <w:t>Russian</w:t>
                  </w:r>
                </w:p>
                <w:p w:rsidR="00000000" w:rsidRDefault="00000000">
                  <w:pPr>
                    <w:spacing w:after="0"/>
                    <w:rPr>
                      <w:b/>
                      <w:sz w:val="32"/>
                    </w:rPr>
                  </w:pPr>
                  <w:r>
                    <w:rPr>
                      <w:sz w:val="22"/>
                      <w:lang w:val="en-US"/>
                    </w:rPr>
                    <w:t>Original: En</w:t>
                  </w:r>
                  <w:r>
                    <w:rPr>
                      <w:sz w:val="22"/>
                      <w:lang w:val="en-US"/>
                    </w:rPr>
                    <w:t>g</w:t>
                  </w:r>
                  <w:r>
                    <w:rPr>
                      <w:sz w:val="22"/>
                      <w:lang w:val="en-US"/>
                    </w:rPr>
                    <w:t>lish</w:t>
                  </w:r>
                </w:p>
                <w:p w:rsidR="00000000" w:rsidRDefault="00000000"/>
              </w:txbxContent>
            </v:textbox>
            <w10:wrap type="square"/>
          </v:shape>
        </w:pict>
      </w:r>
      <w:r>
        <w:rPr>
          <w:rFonts w:ascii="Univers" w:hAnsi="Univers"/>
          <w:b/>
          <w:noProof/>
        </w:rPr>
        <w:pict>
          <v:shape id="_x0000_s1026" type="#_x0000_t202" style="position:absolute;margin-left:-6.3pt;margin-top:21.2pt;width:65.9pt;height:57.6pt;z-index:1;mso-position-horizontal:absolute;mso-position-horizontal-relative:text;mso-position-vertical:absolute;mso-position-vertical-relative:text" o:allowincell="f" strokecolor="white" strokeweight="0">
            <v:textbox style="mso-next-textbox:#_x0000_s1026">
              <w:txbxContent>
                <w:bookmarkStart w:id="0" w:name="_MON_1054457555"/>
                <w:bookmarkStart w:id="1" w:name="_MON_1054457590"/>
                <w:bookmarkEnd w:id="0"/>
                <w:bookmarkEnd w:id="1"/>
                <w:p w:rsidR="00000000" w:rsidRDefault="00000000">
                  <w:pPr>
                    <w:spacing w:after="0"/>
                    <w:rPr>
                      <w:b/>
                      <w:sz w:val="32"/>
                    </w:rPr>
                  </w:pPr>
                  <w:r>
                    <w:object w:dxaOrig="1026" w:dyaOrig="14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72.75pt" o:ole="" fillcolor="window">
                        <v:imagedata r:id="rId7" o:title=""/>
                      </v:shape>
                      <o:OLEObject Type="Embed" ProgID="Word.Document.8" ShapeID="_x0000_i1025" DrawAspect="Content" ObjectID="_1418862716" r:id="rId8">
                        <o:FieldCodes>\s</o:FieldCodes>
                      </o:OLEObject>
                    </w:object>
                  </w:r>
                  <w:r>
                    <w:rPr>
                      <w:b/>
                      <w:sz w:val="32"/>
                    </w:rPr>
                    <w:t xml:space="preserve">              Экон и Соц</w:t>
                  </w:r>
                  <w:r>
                    <w:rPr>
                      <w:b/>
                      <w:sz w:val="32"/>
                    </w:rPr>
                    <w:t>и</w:t>
                  </w:r>
                  <w:r>
                    <w:rPr>
                      <w:b/>
                      <w:sz w:val="32"/>
                    </w:rPr>
                    <w:t>ал</w:t>
                  </w:r>
                  <w:r>
                    <w:rPr>
                      <w:b/>
                      <w:sz w:val="32"/>
                    </w:rPr>
                    <w:t>ь</w:t>
                  </w:r>
                  <w:r>
                    <w:rPr>
                      <w:b/>
                      <w:sz w:val="32"/>
                    </w:rPr>
                    <w:t>ный Совет</w:t>
                  </w:r>
                </w:p>
                <w:p w:rsidR="00000000" w:rsidRDefault="00000000"/>
              </w:txbxContent>
            </v:textbox>
            <w10:wrap type="square"/>
          </v:shape>
        </w:pict>
      </w:r>
    </w:p>
    <w:p w:rsidR="00000000" w:rsidRDefault="00000000">
      <w:pPr>
        <w:pStyle w:val="Heading4"/>
        <w:spacing w:before="0" w:after="0"/>
        <w:rPr>
          <w:rFonts w:ascii="Arial" w:hAnsi="Arial"/>
          <w:b/>
          <w:sz w:val="36"/>
        </w:rPr>
      </w:pPr>
      <w:r>
        <w:rPr>
          <w:rFonts w:ascii="Arial" w:hAnsi="Arial"/>
          <w:b/>
          <w:sz w:val="36"/>
        </w:rPr>
        <w:t>Конвенция о ликвидации</w:t>
      </w:r>
    </w:p>
    <w:p w:rsidR="00000000" w:rsidRDefault="00000000">
      <w:pPr>
        <w:pStyle w:val="Heading4"/>
        <w:spacing w:before="0" w:after="0"/>
        <w:rPr>
          <w:rFonts w:ascii="Arial" w:hAnsi="Arial"/>
          <w:b/>
          <w:sz w:val="36"/>
        </w:rPr>
      </w:pPr>
      <w:r>
        <w:rPr>
          <w:rFonts w:ascii="Arial" w:hAnsi="Arial"/>
          <w:b/>
          <w:sz w:val="36"/>
        </w:rPr>
        <w:t>всех форм дискриминации</w:t>
      </w:r>
    </w:p>
    <w:p w:rsidR="00000000" w:rsidRDefault="00000000">
      <w:pPr>
        <w:pStyle w:val="Heading4"/>
        <w:spacing w:before="0" w:after="0"/>
        <w:rPr>
          <w:rFonts w:ascii="Univers" w:hAnsi="Univers"/>
          <w:b/>
        </w:rPr>
      </w:pPr>
      <w:r>
        <w:rPr>
          <w:rFonts w:ascii="Arial" w:hAnsi="Arial"/>
          <w:b/>
          <w:sz w:val="36"/>
        </w:rPr>
        <w:t>в отношении женщин</w:t>
      </w:r>
      <w:r>
        <w:rPr>
          <w:rFonts w:ascii="Univers" w:hAnsi="Univers"/>
          <w:b/>
        </w:rPr>
        <w:tab/>
      </w:r>
      <w:r>
        <w:rPr>
          <w:rFonts w:ascii="Univers" w:hAnsi="Univers"/>
          <w:b/>
        </w:rPr>
        <w:tab/>
      </w:r>
    </w:p>
    <w:p w:rsidR="00000000" w:rsidRDefault="00000000">
      <w:pPr>
        <w:pStyle w:val="Heading4"/>
        <w:spacing w:before="0" w:after="0"/>
        <w:rPr>
          <w:rFonts w:ascii="Univers" w:hAnsi="Univers"/>
          <w:b/>
        </w:rPr>
      </w:pPr>
    </w:p>
    <w:p w:rsidR="00000000" w:rsidRDefault="00000000">
      <w:pPr>
        <w:spacing w:after="0"/>
        <w:rPr>
          <w:lang w:val="en-US"/>
        </w:rPr>
      </w:pPr>
      <w:r>
        <w:tab/>
      </w:r>
      <w:r>
        <w:tab/>
      </w:r>
      <w:r>
        <w:tab/>
      </w:r>
    </w:p>
    <w:p w:rsidR="00000000" w:rsidRDefault="00000000">
      <w:pPr>
        <w:spacing w:after="0"/>
        <w:rPr>
          <w:lang w:val="en-US"/>
        </w:rPr>
      </w:pPr>
    </w:p>
    <w:p w:rsidR="00000000" w:rsidRDefault="00000000">
      <w:pPr>
        <w:spacing w:after="0"/>
        <w:rPr>
          <w:b/>
          <w:sz w:val="22"/>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b/>
          <w:noProof/>
          <w:sz w:val="22"/>
        </w:rPr>
        <w:pict>
          <v:line id="_x0000_s1034" style="position:absolute;left:0;text-align:left;z-index:3;mso-position-horizontal:absolute;mso-position-horizontal-relative:text;mso-position-vertical:absolute;mso-position-vertical-relative:text" from="-6.3pt,3.95pt" to="490.5pt,3.95pt" o:allowincell="f" strokeweight="2.5pt"/>
        </w:pict>
      </w:r>
    </w:p>
    <w:p w:rsidR="00000000" w:rsidRDefault="00000000">
      <w:pPr>
        <w:spacing w:after="0"/>
        <w:jc w:val="left"/>
        <w:rPr>
          <w:sz w:val="22"/>
        </w:rPr>
      </w:pPr>
      <w:r>
        <w:rPr>
          <w:rStyle w:val="CommentReference"/>
          <w:b/>
          <w:vanish/>
        </w:rPr>
        <w:commentReference w:id="2"/>
      </w:r>
      <w:r>
        <w:rPr>
          <w:sz w:val="22"/>
        </w:rPr>
        <w:t>КОМИТЕТ ПО ЛИКВИДАЦИИ ДИСКРИМИНАЦИИ</w:t>
      </w:r>
    </w:p>
    <w:p w:rsidR="00000000" w:rsidRDefault="00000000">
      <w:pPr>
        <w:spacing w:after="0"/>
        <w:ind w:firstLine="720"/>
        <w:jc w:val="left"/>
        <w:rPr>
          <w:sz w:val="22"/>
        </w:rPr>
      </w:pPr>
      <w:r>
        <w:rPr>
          <w:sz w:val="22"/>
        </w:rPr>
        <w:t>В ОТНОШЕНИИ ЖЕНЩИН</w:t>
      </w:r>
    </w:p>
    <w:p w:rsidR="00000000" w:rsidRDefault="00000000">
      <w:pPr>
        <w:spacing w:after="0"/>
        <w:jc w:val="left"/>
        <w:rPr>
          <w:b/>
          <w:sz w:val="26"/>
        </w:rPr>
      </w:pPr>
    </w:p>
    <w:p w:rsidR="00000000" w:rsidRDefault="00000000">
      <w:pPr>
        <w:spacing w:after="0"/>
        <w:jc w:val="left"/>
        <w:rPr>
          <w:b/>
          <w:sz w:val="26"/>
        </w:rPr>
      </w:pPr>
    </w:p>
    <w:p w:rsidR="00000000" w:rsidRDefault="00000000">
      <w:pPr>
        <w:spacing w:after="0"/>
        <w:jc w:val="left"/>
        <w:rPr>
          <w:b/>
          <w:sz w:val="26"/>
        </w:rPr>
      </w:pPr>
    </w:p>
    <w:p w:rsidR="00000000" w:rsidRDefault="00000000">
      <w:pPr>
        <w:spacing w:after="0"/>
        <w:jc w:val="center"/>
        <w:rPr>
          <w:sz w:val="24"/>
        </w:rPr>
      </w:pPr>
      <w:r>
        <w:rPr>
          <w:sz w:val="24"/>
        </w:rPr>
        <w:t>Рассмотрение докладов, представленных государствами-участниками</w:t>
      </w:r>
    </w:p>
    <w:p w:rsidR="00000000" w:rsidRDefault="00000000">
      <w:pPr>
        <w:spacing w:after="0"/>
        <w:jc w:val="center"/>
        <w:rPr>
          <w:sz w:val="24"/>
        </w:rPr>
      </w:pPr>
      <w:r>
        <w:rPr>
          <w:sz w:val="24"/>
        </w:rPr>
        <w:t>в соответствии со статьей 18 Конвенции о ликвидации всех</w:t>
      </w:r>
    </w:p>
    <w:p w:rsidR="00000000" w:rsidRDefault="00000000">
      <w:pPr>
        <w:spacing w:after="0"/>
        <w:jc w:val="center"/>
        <w:rPr>
          <w:b/>
          <w:sz w:val="24"/>
        </w:rPr>
      </w:pPr>
      <w:r>
        <w:rPr>
          <w:sz w:val="24"/>
        </w:rPr>
        <w:t>форм дискриминации в отношении женщин</w:t>
      </w:r>
    </w:p>
    <w:p w:rsidR="00000000" w:rsidRDefault="00000000">
      <w:pPr>
        <w:spacing w:after="0"/>
        <w:jc w:val="left"/>
        <w:rPr>
          <w:b/>
          <w:sz w:val="24"/>
        </w:rPr>
      </w:pPr>
    </w:p>
    <w:p w:rsidR="00000000" w:rsidRDefault="00000000">
      <w:pPr>
        <w:pStyle w:val="Footer"/>
        <w:tabs>
          <w:tab w:val="clear" w:pos="4153"/>
          <w:tab w:val="clear" w:pos="8306"/>
        </w:tabs>
        <w:spacing w:after="0"/>
        <w:jc w:val="center"/>
        <w:rPr>
          <w:b/>
          <w:sz w:val="24"/>
        </w:rPr>
      </w:pPr>
    </w:p>
    <w:p w:rsidR="00000000" w:rsidRDefault="00000000">
      <w:pPr>
        <w:pStyle w:val="Footer"/>
        <w:tabs>
          <w:tab w:val="clear" w:pos="4153"/>
          <w:tab w:val="clear" w:pos="8306"/>
        </w:tabs>
        <w:spacing w:after="0"/>
        <w:jc w:val="center"/>
        <w:rPr>
          <w:b/>
          <w:sz w:val="24"/>
        </w:rPr>
      </w:pPr>
    </w:p>
    <w:p w:rsidR="00000000" w:rsidRDefault="00000000">
      <w:pPr>
        <w:suppressAutoHyphens/>
        <w:spacing w:after="0"/>
        <w:jc w:val="center"/>
        <w:rPr>
          <w:sz w:val="24"/>
          <w:u w:val="single"/>
        </w:rPr>
      </w:pPr>
      <w:r>
        <w:rPr>
          <w:sz w:val="24"/>
          <w:u w:val="single"/>
        </w:rPr>
        <w:t>Пятые периодические доклады государств-участников</w:t>
      </w:r>
    </w:p>
    <w:p w:rsidR="00000000" w:rsidRDefault="00000000">
      <w:pPr>
        <w:suppressAutoHyphens/>
        <w:spacing w:after="0"/>
        <w:jc w:val="center"/>
        <w:rPr>
          <w:sz w:val="24"/>
          <w:u w:val="single"/>
        </w:rPr>
      </w:pPr>
    </w:p>
    <w:p w:rsidR="00000000" w:rsidRDefault="00000000">
      <w:pPr>
        <w:suppressAutoHyphens/>
        <w:spacing w:after="0"/>
        <w:jc w:val="center"/>
        <w:rPr>
          <w:sz w:val="24"/>
          <w:u w:val="single"/>
        </w:rPr>
      </w:pPr>
    </w:p>
    <w:p w:rsidR="00000000" w:rsidRDefault="00000000">
      <w:pPr>
        <w:tabs>
          <w:tab w:val="left" w:pos="1843"/>
        </w:tabs>
        <w:spacing w:after="0"/>
        <w:ind w:firstLine="24"/>
        <w:jc w:val="center"/>
        <w:rPr>
          <w:sz w:val="24"/>
          <w:lang w:val="en-US"/>
        </w:rPr>
      </w:pPr>
      <w:r>
        <w:rPr>
          <w:sz w:val="24"/>
        </w:rPr>
        <w:t>Дания</w:t>
      </w:r>
      <w:r>
        <w:rPr>
          <w:sz w:val="24"/>
          <w:lang w:val="en-US"/>
        </w:rPr>
        <w:t>*</w:t>
      </w:r>
    </w:p>
    <w:p w:rsidR="00000000" w:rsidRDefault="00000000">
      <w:pPr>
        <w:tabs>
          <w:tab w:val="left" w:pos="1843"/>
        </w:tabs>
        <w:spacing w:after="0"/>
        <w:ind w:firstLine="24"/>
        <w:jc w:val="center"/>
        <w:rPr>
          <w:sz w:val="26"/>
          <w:lang w:val="en-US"/>
        </w:rPr>
      </w:pPr>
    </w:p>
    <w:p w:rsidR="00000000" w:rsidRDefault="00000000">
      <w:pPr>
        <w:pStyle w:val="Footer"/>
        <w:tabs>
          <w:tab w:val="clear" w:pos="4153"/>
          <w:tab w:val="clear" w:pos="8306"/>
        </w:tabs>
        <w:spacing w:after="0"/>
        <w:rPr>
          <w:lang w:val="en-US"/>
        </w:rPr>
      </w:pPr>
    </w:p>
    <w:p w:rsidR="00000000" w:rsidRDefault="00000000">
      <w:pPr>
        <w:spacing w:after="0"/>
        <w:rPr>
          <w:lang w:val="en-US"/>
        </w:rPr>
      </w:pPr>
    </w:p>
    <w:p w:rsidR="00000000" w:rsidRDefault="00000000">
      <w:pPr>
        <w:spacing w:after="0"/>
        <w:rPr>
          <w:lang w:val="en-US"/>
        </w:rPr>
      </w:pPr>
    </w:p>
    <w:p w:rsidR="00000000" w:rsidRDefault="00000000">
      <w:pPr>
        <w:spacing w:after="0"/>
        <w:rPr>
          <w:lang w:val="en-US"/>
        </w:rPr>
      </w:pPr>
    </w:p>
    <w:p w:rsidR="00000000" w:rsidRDefault="00000000">
      <w:pPr>
        <w:spacing w:after="0"/>
        <w:rPr>
          <w:lang w:val="en-US"/>
        </w:rPr>
      </w:pPr>
    </w:p>
    <w:p w:rsidR="00000000" w:rsidRDefault="00000000">
      <w:pPr>
        <w:spacing w:after="0"/>
        <w:rPr>
          <w:lang w:val="en-US"/>
        </w:rPr>
      </w:pPr>
    </w:p>
    <w:p w:rsidR="00000000" w:rsidRDefault="00000000">
      <w:pPr>
        <w:spacing w:after="0"/>
        <w:rPr>
          <w:lang w:val="en-US"/>
        </w:rPr>
      </w:pPr>
    </w:p>
    <w:p w:rsidR="00000000" w:rsidRDefault="00000000">
      <w:pPr>
        <w:spacing w:after="0"/>
        <w:rPr>
          <w:lang w:val="en-US"/>
        </w:rPr>
      </w:pPr>
    </w:p>
    <w:p w:rsidR="00000000" w:rsidRDefault="00000000">
      <w:pPr>
        <w:spacing w:after="0"/>
        <w:rPr>
          <w:lang w:val="en-US"/>
        </w:rPr>
      </w:pPr>
    </w:p>
    <w:p w:rsidR="00000000" w:rsidRDefault="00000000">
      <w:pPr>
        <w:spacing w:after="0"/>
        <w:rPr>
          <w:lang w:val="en-US"/>
        </w:rPr>
      </w:pPr>
    </w:p>
    <w:p w:rsidR="00000000" w:rsidRDefault="00000000">
      <w:pPr>
        <w:spacing w:after="0"/>
        <w:rPr>
          <w:lang w:val="en-US"/>
        </w:rPr>
      </w:pPr>
    </w:p>
    <w:p w:rsidR="00000000" w:rsidRDefault="00000000">
      <w:pPr>
        <w:spacing w:after="0"/>
        <w:rPr>
          <w:lang w:val="en-US"/>
        </w:rPr>
      </w:pPr>
    </w:p>
    <w:p w:rsidR="00000000" w:rsidRDefault="00000000">
      <w:pPr>
        <w:spacing w:after="0"/>
        <w:rPr>
          <w:lang w:val="en-US"/>
        </w:rPr>
      </w:pPr>
    </w:p>
    <w:p w:rsidR="00000000" w:rsidRDefault="00000000">
      <w:pPr>
        <w:spacing w:after="0"/>
        <w:rPr>
          <w:lang w:val="en-US"/>
        </w:rPr>
      </w:pPr>
    </w:p>
    <w:p w:rsidR="00000000" w:rsidRDefault="00000000">
      <w:pPr>
        <w:spacing w:after="0"/>
        <w:rPr>
          <w:lang w:val="en-US"/>
        </w:rPr>
      </w:pPr>
    </w:p>
    <w:p w:rsidR="00000000" w:rsidRDefault="00000000">
      <w:pPr>
        <w:spacing w:after="0"/>
        <w:rPr>
          <w:lang w:val="en-US"/>
        </w:rPr>
      </w:pPr>
    </w:p>
    <w:p w:rsidR="00000000" w:rsidRDefault="00000000">
      <w:pPr>
        <w:spacing w:after="0"/>
        <w:rPr>
          <w:lang w:val="en-US"/>
        </w:rPr>
      </w:pPr>
    </w:p>
    <w:p w:rsidR="00000000" w:rsidRDefault="00000000">
      <w:pPr>
        <w:spacing w:after="0"/>
        <w:rPr>
          <w:lang w:val="en-US"/>
        </w:rPr>
      </w:pPr>
    </w:p>
    <w:p w:rsidR="00000000" w:rsidRDefault="00000000">
      <w:pPr>
        <w:spacing w:after="0"/>
        <w:rPr>
          <w:lang w:val="en-US"/>
        </w:rPr>
      </w:pPr>
    </w:p>
    <w:p w:rsidR="00000000" w:rsidRDefault="00000000">
      <w:pPr>
        <w:spacing w:after="0"/>
        <w:rPr>
          <w:lang w:val="en-US"/>
        </w:rPr>
      </w:pPr>
      <w:r>
        <w:rPr>
          <w:noProof/>
        </w:rPr>
        <w:pict>
          <v:line id="_x0000_s1035" style="position:absolute;left:0;text-align:left;z-index:4;mso-position-horizontal:absolute;mso-position-horizontal-relative:text;mso-position-vertical:absolute;mso-position-vertical-relative:text" from="-6.3pt,8.15pt" to="483.3pt,8.15pt" o:allowincell="f"/>
        </w:pict>
      </w:r>
    </w:p>
    <w:p w:rsidR="00000000" w:rsidRDefault="00000000">
      <w:pPr>
        <w:spacing w:after="0"/>
        <w:ind w:firstLine="720"/>
      </w:pPr>
      <w:r>
        <w:t xml:space="preserve">* Настоящий доклад воспроизводится без официального редактирования. Первоначальный доклад, представленный правительством Дании, см. в документе </w:t>
      </w:r>
      <w:r>
        <w:rPr>
          <w:lang w:val="en-US"/>
        </w:rPr>
        <w:t>CEDAW/C/5/Add.22,</w:t>
      </w:r>
      <w:r>
        <w:t xml:space="preserve"> рассмотренном Комитетом на его пятой сессии. Второй периодический доклад, представленный правительством Дании, см. в документе </w:t>
      </w:r>
      <w:r>
        <w:rPr>
          <w:lang w:val="en-US"/>
        </w:rPr>
        <w:t>CEDAW/C/13/Add.14,</w:t>
      </w:r>
      <w:r>
        <w:t xml:space="preserve"> рассмотренном Комитетом на его десятой сессии. Третий периодический доклад, представленный правительством Дании, см. в документе </w:t>
      </w:r>
      <w:r>
        <w:rPr>
          <w:lang w:val="en-US"/>
        </w:rPr>
        <w:t>CEDAW/C/DEN/3,</w:t>
      </w:r>
      <w:r>
        <w:t xml:space="preserve"> рассмотренном Комитетом на его шестнадцатой сессии. Четвертый периодический доклад, представленный правительством Дании, см. в документе </w:t>
      </w:r>
      <w:r>
        <w:rPr>
          <w:lang w:val="en-US"/>
        </w:rPr>
        <w:t>CEDAW/C/DEN/4</w:t>
      </w:r>
      <w:r>
        <w:t>.</w:t>
      </w:r>
    </w:p>
    <w:p w:rsidR="00000000" w:rsidRDefault="00000000">
      <w:pPr>
        <w:spacing w:after="0"/>
        <w:jc w:val="left"/>
        <w:rPr>
          <w:lang w:val="en-US"/>
        </w:rPr>
      </w:pPr>
      <w:r>
        <w:br/>
        <w:t>00-52387</w:t>
      </w:r>
      <w:r>
        <w:rPr>
          <w:lang w:val="en-US"/>
        </w:rPr>
        <w:t>(R)</w:t>
      </w:r>
    </w:p>
    <w:p w:rsidR="00000000" w:rsidRDefault="00000000">
      <w:pPr>
        <w:spacing w:after="0"/>
        <w:jc w:val="center"/>
        <w:rPr>
          <w:sz w:val="22"/>
          <w:lang w:val="en-US"/>
        </w:rPr>
      </w:pPr>
      <w:r>
        <w:br w:type="page"/>
      </w:r>
      <w:r>
        <w:rPr>
          <w:b/>
          <w:sz w:val="26"/>
        </w:rPr>
        <w:t>СОДЕРЖАНИЕ</w:t>
      </w:r>
    </w:p>
    <w:p w:rsidR="00000000" w:rsidRDefault="00000000">
      <w:pPr>
        <w:spacing w:after="0"/>
        <w:jc w:val="center"/>
        <w:rPr>
          <w:sz w:val="22"/>
          <w:lang w:val="en-US"/>
        </w:rPr>
      </w:pPr>
    </w:p>
    <w:p w:rsidR="00000000" w:rsidRDefault="00000000">
      <w:pPr>
        <w:spacing w:after="0"/>
        <w:jc w:val="center"/>
        <w:rPr>
          <w:sz w:val="22"/>
          <w:lang w:val="en-US"/>
        </w:rPr>
      </w:pPr>
    </w:p>
    <w:p w:rsidR="00000000" w:rsidRDefault="00000000">
      <w:pPr>
        <w:tabs>
          <w:tab w:val="right" w:pos="9639"/>
        </w:tabs>
        <w:spacing w:after="0"/>
        <w:jc w:val="left"/>
        <w:rPr>
          <w:sz w:val="22"/>
        </w:rPr>
      </w:pPr>
      <w:r>
        <w:rPr>
          <w:sz w:val="22"/>
        </w:rPr>
        <w:tab/>
        <w:t>Стр.</w:t>
      </w:r>
    </w:p>
    <w:p w:rsidR="00000000" w:rsidRDefault="00000000">
      <w:pPr>
        <w:tabs>
          <w:tab w:val="left" w:leader="dot" w:pos="9072"/>
          <w:tab w:val="right" w:pos="9639"/>
        </w:tabs>
        <w:spacing w:after="0" w:line="360" w:lineRule="exact"/>
        <w:ind w:left="567" w:hanging="567"/>
        <w:rPr>
          <w:sz w:val="22"/>
        </w:rPr>
      </w:pPr>
      <w:r>
        <w:rPr>
          <w:sz w:val="22"/>
        </w:rPr>
        <w:t xml:space="preserve">ВВЕДЕНИЕ </w:t>
      </w:r>
      <w:r>
        <w:rPr>
          <w:sz w:val="22"/>
        </w:rPr>
        <w:tab/>
      </w:r>
      <w:r>
        <w:rPr>
          <w:sz w:val="22"/>
        </w:rPr>
        <w:tab/>
        <w:t>4</w:t>
      </w:r>
    </w:p>
    <w:p w:rsidR="00000000" w:rsidRDefault="00000000">
      <w:pPr>
        <w:tabs>
          <w:tab w:val="left" w:leader="dot" w:pos="9072"/>
          <w:tab w:val="right" w:pos="9639"/>
        </w:tabs>
        <w:spacing w:after="0" w:line="360" w:lineRule="exact"/>
        <w:ind w:left="567" w:hanging="567"/>
        <w:rPr>
          <w:b/>
          <w:sz w:val="22"/>
        </w:rPr>
      </w:pPr>
      <w:r>
        <w:rPr>
          <w:b/>
          <w:sz w:val="22"/>
        </w:rPr>
        <w:t xml:space="preserve">ГЛАВА </w:t>
      </w:r>
      <w:r>
        <w:rPr>
          <w:b/>
          <w:sz w:val="22"/>
          <w:lang w:val="en-US"/>
        </w:rPr>
        <w:t>1</w:t>
      </w:r>
      <w:r>
        <w:rPr>
          <w:b/>
          <w:sz w:val="22"/>
        </w:rPr>
        <w:t xml:space="preserve">: РАМКИ ДЕЯТЕЛЬНОСТИ ПО ОБЕСПЕЧЕНИЮ РАВЕНСТВА </w:t>
      </w:r>
    </w:p>
    <w:p w:rsidR="00000000" w:rsidRDefault="00000000">
      <w:pPr>
        <w:tabs>
          <w:tab w:val="left" w:leader="dot" w:pos="9072"/>
          <w:tab w:val="right" w:pos="9639"/>
        </w:tabs>
        <w:spacing w:after="0" w:line="360" w:lineRule="exact"/>
        <w:ind w:left="567" w:hanging="567"/>
        <w:rPr>
          <w:sz w:val="22"/>
        </w:rPr>
      </w:pPr>
      <w:r>
        <w:rPr>
          <w:sz w:val="22"/>
        </w:rPr>
        <w:tab/>
        <w:t xml:space="preserve">Основа </w:t>
      </w:r>
      <w:r>
        <w:rPr>
          <w:sz w:val="22"/>
        </w:rPr>
        <w:tab/>
      </w:r>
      <w:r>
        <w:rPr>
          <w:sz w:val="22"/>
        </w:rPr>
        <w:tab/>
        <w:t>5</w:t>
      </w:r>
    </w:p>
    <w:p w:rsidR="00000000" w:rsidRDefault="00000000">
      <w:pPr>
        <w:tabs>
          <w:tab w:val="left" w:leader="dot" w:pos="9072"/>
          <w:tab w:val="right" w:pos="9639"/>
        </w:tabs>
        <w:spacing w:after="0" w:line="360" w:lineRule="exact"/>
        <w:ind w:left="567" w:hanging="567"/>
        <w:rPr>
          <w:sz w:val="22"/>
        </w:rPr>
      </w:pPr>
      <w:r>
        <w:rPr>
          <w:sz w:val="22"/>
        </w:rPr>
        <w:tab/>
        <w:t xml:space="preserve">Конституция и законодательство </w:t>
      </w:r>
      <w:r>
        <w:rPr>
          <w:sz w:val="22"/>
        </w:rPr>
        <w:tab/>
      </w:r>
      <w:r>
        <w:rPr>
          <w:sz w:val="22"/>
        </w:rPr>
        <w:tab/>
        <w:t>5</w:t>
      </w:r>
    </w:p>
    <w:p w:rsidR="00000000" w:rsidRDefault="00000000">
      <w:pPr>
        <w:tabs>
          <w:tab w:val="left" w:leader="dot" w:pos="9072"/>
          <w:tab w:val="right" w:pos="9639"/>
        </w:tabs>
        <w:spacing w:after="0" w:line="360" w:lineRule="exact"/>
        <w:ind w:left="567" w:hanging="567"/>
        <w:rPr>
          <w:sz w:val="22"/>
        </w:rPr>
      </w:pPr>
      <w:r>
        <w:rPr>
          <w:sz w:val="22"/>
        </w:rPr>
        <w:tab/>
        <w:t xml:space="preserve">Государственная политика </w:t>
      </w:r>
      <w:r>
        <w:rPr>
          <w:sz w:val="22"/>
        </w:rPr>
        <w:tab/>
      </w:r>
      <w:r>
        <w:rPr>
          <w:sz w:val="22"/>
        </w:rPr>
        <w:tab/>
        <w:t>6</w:t>
      </w:r>
    </w:p>
    <w:p w:rsidR="00000000" w:rsidRDefault="00000000">
      <w:pPr>
        <w:tabs>
          <w:tab w:val="left" w:leader="dot" w:pos="9072"/>
          <w:tab w:val="right" w:pos="9639"/>
        </w:tabs>
        <w:spacing w:after="0" w:line="360" w:lineRule="exact"/>
        <w:ind w:left="567" w:hanging="567"/>
        <w:rPr>
          <w:sz w:val="22"/>
        </w:rPr>
      </w:pPr>
      <w:r>
        <w:rPr>
          <w:sz w:val="22"/>
        </w:rPr>
        <w:tab/>
        <w:t xml:space="preserve">Органы обеспечения равноправия и временные меры </w:t>
      </w:r>
      <w:r>
        <w:rPr>
          <w:sz w:val="22"/>
        </w:rPr>
        <w:tab/>
      </w:r>
      <w:r>
        <w:rPr>
          <w:sz w:val="22"/>
        </w:rPr>
        <w:tab/>
        <w:t>7</w:t>
      </w:r>
    </w:p>
    <w:p w:rsidR="00000000" w:rsidRDefault="00000000">
      <w:pPr>
        <w:tabs>
          <w:tab w:val="left" w:leader="dot" w:pos="9072"/>
          <w:tab w:val="right" w:pos="9639"/>
        </w:tabs>
        <w:spacing w:after="0" w:line="360" w:lineRule="exact"/>
        <w:ind w:left="567" w:hanging="567"/>
        <w:rPr>
          <w:sz w:val="22"/>
        </w:rPr>
      </w:pPr>
      <w:r>
        <w:rPr>
          <w:sz w:val="22"/>
        </w:rPr>
        <w:tab/>
        <w:t xml:space="preserve">Приоритеты </w:t>
      </w:r>
      <w:r>
        <w:rPr>
          <w:sz w:val="22"/>
        </w:rPr>
        <w:tab/>
      </w:r>
      <w:r>
        <w:rPr>
          <w:sz w:val="22"/>
        </w:rPr>
        <w:tab/>
        <w:t>10</w:t>
      </w:r>
    </w:p>
    <w:p w:rsidR="00000000" w:rsidRDefault="00000000">
      <w:pPr>
        <w:tabs>
          <w:tab w:val="left" w:leader="dot" w:pos="9072"/>
          <w:tab w:val="right" w:pos="9639"/>
        </w:tabs>
        <w:spacing w:after="0" w:line="360" w:lineRule="exact"/>
        <w:ind w:left="567" w:hanging="567"/>
        <w:rPr>
          <w:sz w:val="22"/>
        </w:rPr>
      </w:pPr>
      <w:r>
        <w:rPr>
          <w:sz w:val="22"/>
        </w:rPr>
        <w:tab/>
        <w:t xml:space="preserve">Специальные вопросы </w:t>
      </w:r>
      <w:r>
        <w:rPr>
          <w:sz w:val="22"/>
        </w:rPr>
        <w:tab/>
      </w:r>
      <w:r>
        <w:rPr>
          <w:sz w:val="22"/>
        </w:rPr>
        <w:tab/>
        <w:t>11</w:t>
      </w:r>
    </w:p>
    <w:p w:rsidR="00000000" w:rsidRDefault="00000000">
      <w:pPr>
        <w:tabs>
          <w:tab w:val="left" w:leader="dot" w:pos="9072"/>
          <w:tab w:val="right" w:pos="9639"/>
        </w:tabs>
        <w:spacing w:after="0" w:line="360" w:lineRule="exact"/>
        <w:ind w:left="567" w:hanging="567"/>
        <w:rPr>
          <w:b/>
          <w:sz w:val="22"/>
        </w:rPr>
      </w:pPr>
      <w:r>
        <w:rPr>
          <w:b/>
          <w:sz w:val="22"/>
        </w:rPr>
        <w:t xml:space="preserve">ГЛАВА </w:t>
      </w:r>
      <w:r>
        <w:rPr>
          <w:b/>
          <w:sz w:val="22"/>
          <w:lang w:val="en-US"/>
        </w:rPr>
        <w:t>2</w:t>
      </w:r>
      <w:r>
        <w:rPr>
          <w:b/>
          <w:sz w:val="22"/>
        </w:rPr>
        <w:t>: ОБЩЕСТВЕННАЯ ЖИЗНЬ</w:t>
      </w:r>
    </w:p>
    <w:p w:rsidR="00000000" w:rsidRDefault="00000000">
      <w:pPr>
        <w:tabs>
          <w:tab w:val="left" w:leader="dot" w:pos="9072"/>
          <w:tab w:val="right" w:pos="9639"/>
        </w:tabs>
        <w:spacing w:after="0" w:line="360" w:lineRule="exact"/>
        <w:ind w:left="567" w:hanging="567"/>
        <w:rPr>
          <w:sz w:val="22"/>
        </w:rPr>
      </w:pPr>
      <w:r>
        <w:rPr>
          <w:b/>
          <w:sz w:val="22"/>
        </w:rPr>
        <w:tab/>
      </w:r>
      <w:r>
        <w:rPr>
          <w:sz w:val="22"/>
        </w:rPr>
        <w:t xml:space="preserve">Политические права и участие в политической жизни </w:t>
      </w:r>
      <w:r>
        <w:rPr>
          <w:sz w:val="22"/>
        </w:rPr>
        <w:tab/>
      </w:r>
      <w:r>
        <w:rPr>
          <w:sz w:val="22"/>
        </w:rPr>
        <w:tab/>
        <w:t>13</w:t>
      </w:r>
    </w:p>
    <w:p w:rsidR="00000000" w:rsidRDefault="00000000">
      <w:pPr>
        <w:tabs>
          <w:tab w:val="left" w:leader="dot" w:pos="9072"/>
          <w:tab w:val="right" w:pos="9639"/>
        </w:tabs>
        <w:spacing w:after="0" w:line="360" w:lineRule="exact"/>
        <w:ind w:left="567" w:hanging="567"/>
        <w:rPr>
          <w:sz w:val="22"/>
        </w:rPr>
      </w:pPr>
      <w:r>
        <w:rPr>
          <w:sz w:val="22"/>
        </w:rPr>
        <w:tab/>
        <w:t xml:space="preserve">Работа на государственной службе </w:t>
      </w:r>
      <w:r>
        <w:rPr>
          <w:sz w:val="22"/>
        </w:rPr>
        <w:tab/>
      </w:r>
      <w:r>
        <w:rPr>
          <w:sz w:val="22"/>
        </w:rPr>
        <w:tab/>
        <w:t>16</w:t>
      </w:r>
    </w:p>
    <w:p w:rsidR="00000000" w:rsidRDefault="00000000">
      <w:pPr>
        <w:tabs>
          <w:tab w:val="left" w:leader="dot" w:pos="9072"/>
          <w:tab w:val="right" w:pos="9639"/>
        </w:tabs>
        <w:spacing w:after="0" w:line="360" w:lineRule="exact"/>
        <w:ind w:left="567" w:hanging="567"/>
        <w:rPr>
          <w:sz w:val="22"/>
        </w:rPr>
      </w:pPr>
      <w:r>
        <w:rPr>
          <w:sz w:val="22"/>
        </w:rPr>
        <w:tab/>
        <w:t xml:space="preserve">Представительство за границей </w:t>
      </w:r>
      <w:r>
        <w:rPr>
          <w:sz w:val="22"/>
        </w:rPr>
        <w:tab/>
      </w:r>
      <w:r>
        <w:rPr>
          <w:sz w:val="22"/>
        </w:rPr>
        <w:tab/>
        <w:t>17</w:t>
      </w:r>
    </w:p>
    <w:p w:rsidR="00000000" w:rsidRDefault="00000000">
      <w:pPr>
        <w:tabs>
          <w:tab w:val="left" w:leader="dot" w:pos="9072"/>
          <w:tab w:val="right" w:pos="9639"/>
        </w:tabs>
        <w:spacing w:after="0" w:line="360" w:lineRule="exact"/>
        <w:ind w:left="567" w:hanging="567"/>
        <w:rPr>
          <w:sz w:val="22"/>
        </w:rPr>
      </w:pPr>
      <w:r>
        <w:rPr>
          <w:sz w:val="22"/>
        </w:rPr>
        <w:tab/>
        <w:t>Гражданство</w:t>
      </w:r>
      <w:r>
        <w:rPr>
          <w:sz w:val="22"/>
        </w:rPr>
        <w:tab/>
      </w:r>
      <w:r>
        <w:rPr>
          <w:sz w:val="22"/>
        </w:rPr>
        <w:tab/>
        <w:t>17</w:t>
      </w:r>
    </w:p>
    <w:p w:rsidR="00000000" w:rsidRDefault="00000000">
      <w:pPr>
        <w:tabs>
          <w:tab w:val="left" w:leader="dot" w:pos="9072"/>
          <w:tab w:val="right" w:pos="9639"/>
        </w:tabs>
        <w:spacing w:after="0" w:line="360" w:lineRule="exact"/>
        <w:ind w:left="567" w:hanging="567"/>
        <w:rPr>
          <w:b/>
          <w:sz w:val="22"/>
        </w:rPr>
      </w:pPr>
      <w:r>
        <w:rPr>
          <w:b/>
          <w:sz w:val="22"/>
        </w:rPr>
        <w:t xml:space="preserve">ГЛАВА </w:t>
      </w:r>
      <w:r>
        <w:rPr>
          <w:b/>
          <w:sz w:val="22"/>
          <w:lang w:val="en-US"/>
        </w:rPr>
        <w:t>3</w:t>
      </w:r>
      <w:r>
        <w:rPr>
          <w:b/>
          <w:sz w:val="22"/>
        </w:rPr>
        <w:t>: ОБРАЗОВАНИЕ</w:t>
      </w:r>
    </w:p>
    <w:p w:rsidR="00000000" w:rsidRDefault="00000000">
      <w:pPr>
        <w:tabs>
          <w:tab w:val="left" w:leader="dot" w:pos="9072"/>
          <w:tab w:val="right" w:pos="9639"/>
        </w:tabs>
        <w:spacing w:after="0" w:line="360" w:lineRule="exact"/>
        <w:ind w:left="567" w:hanging="567"/>
        <w:rPr>
          <w:sz w:val="22"/>
        </w:rPr>
      </w:pPr>
      <w:r>
        <w:rPr>
          <w:sz w:val="22"/>
        </w:rPr>
        <w:tab/>
        <w:t xml:space="preserve">Доступ к образованию </w:t>
      </w:r>
      <w:r>
        <w:rPr>
          <w:sz w:val="22"/>
        </w:rPr>
        <w:tab/>
      </w:r>
      <w:r>
        <w:rPr>
          <w:sz w:val="22"/>
        </w:rPr>
        <w:tab/>
        <w:t>19</w:t>
      </w:r>
    </w:p>
    <w:p w:rsidR="00000000" w:rsidRDefault="00000000">
      <w:pPr>
        <w:tabs>
          <w:tab w:val="left" w:leader="dot" w:pos="9072"/>
          <w:tab w:val="right" w:pos="9639"/>
        </w:tabs>
        <w:spacing w:after="0" w:line="360" w:lineRule="exact"/>
        <w:ind w:left="567" w:hanging="567"/>
        <w:rPr>
          <w:sz w:val="22"/>
        </w:rPr>
      </w:pPr>
      <w:r>
        <w:rPr>
          <w:sz w:val="22"/>
        </w:rPr>
        <w:tab/>
        <w:t xml:space="preserve">Начальная школа и неполное среднее образование </w:t>
      </w:r>
      <w:r>
        <w:rPr>
          <w:sz w:val="22"/>
        </w:rPr>
        <w:tab/>
      </w:r>
      <w:r>
        <w:rPr>
          <w:sz w:val="22"/>
        </w:rPr>
        <w:tab/>
        <w:t>20</w:t>
      </w:r>
    </w:p>
    <w:p w:rsidR="00000000" w:rsidRDefault="00000000">
      <w:pPr>
        <w:tabs>
          <w:tab w:val="left" w:leader="dot" w:pos="9072"/>
          <w:tab w:val="right" w:pos="9639"/>
        </w:tabs>
        <w:spacing w:after="0" w:line="360" w:lineRule="exact"/>
        <w:ind w:left="567" w:hanging="567"/>
        <w:rPr>
          <w:sz w:val="22"/>
        </w:rPr>
      </w:pPr>
      <w:r>
        <w:rPr>
          <w:sz w:val="22"/>
        </w:rPr>
        <w:tab/>
        <w:t xml:space="preserve">Полное среднее образование и профессиональное обучение </w:t>
      </w:r>
      <w:r>
        <w:rPr>
          <w:sz w:val="22"/>
        </w:rPr>
        <w:tab/>
      </w:r>
      <w:r>
        <w:rPr>
          <w:sz w:val="22"/>
        </w:rPr>
        <w:tab/>
        <w:t>20</w:t>
      </w:r>
    </w:p>
    <w:p w:rsidR="00000000" w:rsidRDefault="00000000">
      <w:pPr>
        <w:tabs>
          <w:tab w:val="left" w:leader="dot" w:pos="9072"/>
          <w:tab w:val="right" w:pos="9639"/>
        </w:tabs>
        <w:spacing w:after="0" w:line="360" w:lineRule="exact"/>
        <w:ind w:left="567" w:hanging="567"/>
        <w:rPr>
          <w:sz w:val="22"/>
        </w:rPr>
      </w:pPr>
      <w:r>
        <w:rPr>
          <w:sz w:val="22"/>
        </w:rPr>
        <w:tab/>
        <w:t xml:space="preserve">Послешкольное и высшее образование </w:t>
      </w:r>
      <w:r>
        <w:rPr>
          <w:sz w:val="22"/>
        </w:rPr>
        <w:tab/>
      </w:r>
      <w:r>
        <w:rPr>
          <w:sz w:val="22"/>
        </w:rPr>
        <w:tab/>
        <w:t>21</w:t>
      </w:r>
    </w:p>
    <w:p w:rsidR="00000000" w:rsidRDefault="00000000">
      <w:pPr>
        <w:tabs>
          <w:tab w:val="left" w:leader="dot" w:pos="9072"/>
          <w:tab w:val="right" w:pos="9639"/>
        </w:tabs>
        <w:spacing w:after="0" w:line="360" w:lineRule="exact"/>
        <w:ind w:left="567" w:hanging="567"/>
        <w:rPr>
          <w:sz w:val="22"/>
        </w:rPr>
      </w:pPr>
      <w:r>
        <w:rPr>
          <w:sz w:val="22"/>
        </w:rPr>
        <w:tab/>
        <w:t xml:space="preserve">Образование для взрослых и продолжение прерванного образования </w:t>
      </w:r>
      <w:r>
        <w:rPr>
          <w:sz w:val="22"/>
        </w:rPr>
        <w:tab/>
      </w:r>
      <w:r>
        <w:rPr>
          <w:sz w:val="22"/>
        </w:rPr>
        <w:tab/>
        <w:t>23</w:t>
      </w:r>
    </w:p>
    <w:p w:rsidR="00000000" w:rsidRDefault="00000000">
      <w:pPr>
        <w:tabs>
          <w:tab w:val="left" w:leader="dot" w:pos="9072"/>
          <w:tab w:val="right" w:pos="9639"/>
        </w:tabs>
        <w:spacing w:after="0" w:line="360" w:lineRule="exact"/>
        <w:ind w:left="567" w:hanging="567"/>
        <w:rPr>
          <w:b/>
          <w:sz w:val="22"/>
        </w:rPr>
      </w:pPr>
      <w:r>
        <w:rPr>
          <w:b/>
          <w:sz w:val="22"/>
        </w:rPr>
        <w:t xml:space="preserve">ГЛАВА </w:t>
      </w:r>
      <w:r>
        <w:rPr>
          <w:b/>
          <w:sz w:val="22"/>
          <w:lang w:val="en-US"/>
        </w:rPr>
        <w:t>4</w:t>
      </w:r>
      <w:r>
        <w:rPr>
          <w:b/>
          <w:sz w:val="22"/>
        </w:rPr>
        <w:t xml:space="preserve">: РЫНОК ТРУДА </w:t>
      </w:r>
    </w:p>
    <w:p w:rsidR="00000000" w:rsidRDefault="00000000">
      <w:pPr>
        <w:tabs>
          <w:tab w:val="left" w:leader="dot" w:pos="9072"/>
          <w:tab w:val="right" w:pos="9639"/>
        </w:tabs>
        <w:spacing w:after="0" w:line="360" w:lineRule="exact"/>
        <w:ind w:left="567" w:hanging="567"/>
        <w:rPr>
          <w:sz w:val="22"/>
        </w:rPr>
      </w:pPr>
      <w:r>
        <w:rPr>
          <w:sz w:val="22"/>
        </w:rPr>
        <w:tab/>
        <w:t xml:space="preserve">Положение на рынке труда </w:t>
      </w:r>
      <w:r>
        <w:rPr>
          <w:sz w:val="22"/>
        </w:rPr>
        <w:tab/>
      </w:r>
      <w:r>
        <w:rPr>
          <w:sz w:val="22"/>
        </w:rPr>
        <w:tab/>
        <w:t>24</w:t>
      </w:r>
    </w:p>
    <w:p w:rsidR="00000000" w:rsidRDefault="00000000">
      <w:pPr>
        <w:tabs>
          <w:tab w:val="left" w:leader="dot" w:pos="9072"/>
          <w:tab w:val="right" w:pos="9639"/>
        </w:tabs>
        <w:spacing w:after="0" w:line="360" w:lineRule="exact"/>
        <w:ind w:left="567" w:hanging="567"/>
        <w:rPr>
          <w:sz w:val="22"/>
        </w:rPr>
      </w:pPr>
      <w:r>
        <w:rPr>
          <w:sz w:val="22"/>
        </w:rPr>
        <w:tab/>
        <w:t xml:space="preserve">Меры по расширению возможностей трудоустройства </w:t>
      </w:r>
      <w:r>
        <w:rPr>
          <w:sz w:val="22"/>
        </w:rPr>
        <w:tab/>
      </w:r>
      <w:r>
        <w:rPr>
          <w:sz w:val="22"/>
        </w:rPr>
        <w:tab/>
        <w:t>26</w:t>
      </w:r>
    </w:p>
    <w:p w:rsidR="00000000" w:rsidRDefault="00000000">
      <w:pPr>
        <w:tabs>
          <w:tab w:val="left" w:leader="dot" w:pos="9072"/>
          <w:tab w:val="right" w:pos="9639"/>
        </w:tabs>
        <w:spacing w:after="0" w:line="360" w:lineRule="exact"/>
        <w:ind w:left="567" w:hanging="567"/>
        <w:rPr>
          <w:sz w:val="22"/>
        </w:rPr>
      </w:pPr>
      <w:r>
        <w:rPr>
          <w:sz w:val="22"/>
        </w:rPr>
        <w:tab/>
        <w:t xml:space="preserve">Женщины-предприниматели </w:t>
      </w:r>
      <w:r>
        <w:rPr>
          <w:sz w:val="22"/>
        </w:rPr>
        <w:tab/>
      </w:r>
      <w:r>
        <w:rPr>
          <w:sz w:val="22"/>
        </w:rPr>
        <w:tab/>
        <w:t>29</w:t>
      </w:r>
    </w:p>
    <w:p w:rsidR="00000000" w:rsidRDefault="00000000">
      <w:pPr>
        <w:tabs>
          <w:tab w:val="left" w:leader="dot" w:pos="9072"/>
          <w:tab w:val="right" w:pos="9639"/>
        </w:tabs>
        <w:spacing w:after="0" w:line="360" w:lineRule="exact"/>
        <w:ind w:left="567" w:hanging="567"/>
        <w:rPr>
          <w:sz w:val="22"/>
        </w:rPr>
      </w:pPr>
      <w:r>
        <w:rPr>
          <w:sz w:val="22"/>
        </w:rPr>
        <w:tab/>
        <w:t xml:space="preserve">Пенсии </w:t>
      </w:r>
      <w:r>
        <w:rPr>
          <w:sz w:val="22"/>
        </w:rPr>
        <w:tab/>
      </w:r>
      <w:r>
        <w:rPr>
          <w:sz w:val="22"/>
        </w:rPr>
        <w:tab/>
        <w:t>31</w:t>
      </w:r>
    </w:p>
    <w:p w:rsidR="00000000" w:rsidRDefault="00000000">
      <w:pPr>
        <w:tabs>
          <w:tab w:val="left" w:leader="dot" w:pos="9072"/>
          <w:tab w:val="right" w:pos="9639"/>
        </w:tabs>
        <w:spacing w:after="0" w:line="360" w:lineRule="exact"/>
        <w:ind w:left="567" w:hanging="567"/>
        <w:rPr>
          <w:sz w:val="22"/>
        </w:rPr>
      </w:pPr>
      <w:r>
        <w:rPr>
          <w:sz w:val="22"/>
        </w:rPr>
        <w:tab/>
        <w:t xml:space="preserve">Равное отношение </w:t>
      </w:r>
      <w:r>
        <w:rPr>
          <w:sz w:val="22"/>
        </w:rPr>
        <w:tab/>
      </w:r>
      <w:r>
        <w:rPr>
          <w:sz w:val="22"/>
        </w:rPr>
        <w:tab/>
        <w:t>32</w:t>
      </w:r>
    </w:p>
    <w:p w:rsidR="00000000" w:rsidRDefault="00000000">
      <w:pPr>
        <w:tabs>
          <w:tab w:val="left" w:leader="dot" w:pos="9072"/>
          <w:tab w:val="right" w:pos="9639"/>
        </w:tabs>
        <w:spacing w:after="0" w:line="360" w:lineRule="exact"/>
        <w:ind w:left="567" w:hanging="567"/>
        <w:rPr>
          <w:sz w:val="22"/>
        </w:rPr>
      </w:pPr>
      <w:r>
        <w:rPr>
          <w:sz w:val="22"/>
        </w:rPr>
        <w:tab/>
        <w:t xml:space="preserve">Совмещение семейных обязанностей с трудовой деятельностью </w:t>
      </w:r>
      <w:r>
        <w:rPr>
          <w:sz w:val="22"/>
        </w:rPr>
        <w:tab/>
      </w:r>
      <w:r>
        <w:rPr>
          <w:sz w:val="22"/>
        </w:rPr>
        <w:tab/>
        <w:t>33</w:t>
      </w:r>
    </w:p>
    <w:p w:rsidR="00000000" w:rsidRDefault="00000000">
      <w:pPr>
        <w:tabs>
          <w:tab w:val="left" w:leader="dot" w:pos="9072"/>
          <w:tab w:val="right" w:pos="9639"/>
        </w:tabs>
        <w:spacing w:after="0" w:line="360" w:lineRule="exact"/>
        <w:ind w:left="567" w:hanging="567"/>
        <w:rPr>
          <w:sz w:val="22"/>
        </w:rPr>
      </w:pPr>
      <w:r>
        <w:rPr>
          <w:sz w:val="22"/>
        </w:rPr>
        <w:tab/>
        <w:t xml:space="preserve">Службы социального обеспечения </w:t>
      </w:r>
      <w:r>
        <w:rPr>
          <w:sz w:val="22"/>
        </w:rPr>
        <w:tab/>
      </w:r>
      <w:r>
        <w:rPr>
          <w:sz w:val="22"/>
        </w:rPr>
        <w:tab/>
        <w:t>34</w:t>
      </w:r>
    </w:p>
    <w:p w:rsidR="00000000" w:rsidRDefault="00000000">
      <w:pPr>
        <w:tabs>
          <w:tab w:val="left" w:leader="dot" w:pos="9072"/>
          <w:tab w:val="right" w:pos="9639"/>
        </w:tabs>
        <w:spacing w:after="0" w:line="360" w:lineRule="exact"/>
        <w:ind w:left="567" w:hanging="567"/>
        <w:rPr>
          <w:b/>
          <w:sz w:val="22"/>
        </w:rPr>
      </w:pPr>
      <w:r>
        <w:rPr>
          <w:b/>
          <w:sz w:val="22"/>
        </w:rPr>
        <w:t xml:space="preserve">ГЛАВА </w:t>
      </w:r>
      <w:r>
        <w:rPr>
          <w:b/>
          <w:sz w:val="22"/>
          <w:lang w:val="en-US"/>
        </w:rPr>
        <w:t>5</w:t>
      </w:r>
      <w:r>
        <w:rPr>
          <w:b/>
          <w:sz w:val="22"/>
        </w:rPr>
        <w:t>: ДРУГИЕ МЕРЫ ПРАВОВОГО И СОЦИАЛЬНОГО ХАРАКТЕРА</w:t>
      </w:r>
    </w:p>
    <w:p w:rsidR="00000000" w:rsidRDefault="00000000">
      <w:pPr>
        <w:tabs>
          <w:tab w:val="left" w:leader="dot" w:pos="9072"/>
          <w:tab w:val="right" w:pos="9639"/>
        </w:tabs>
        <w:spacing w:after="0" w:line="360" w:lineRule="exact"/>
        <w:ind w:left="567" w:hanging="567"/>
        <w:rPr>
          <w:sz w:val="22"/>
        </w:rPr>
      </w:pPr>
      <w:r>
        <w:rPr>
          <w:sz w:val="22"/>
        </w:rPr>
        <w:tab/>
        <w:t xml:space="preserve">Проблемы в области здравоохранения </w:t>
      </w:r>
      <w:r>
        <w:rPr>
          <w:sz w:val="22"/>
        </w:rPr>
        <w:tab/>
      </w:r>
      <w:r>
        <w:rPr>
          <w:sz w:val="22"/>
        </w:rPr>
        <w:tab/>
        <w:t>36</w:t>
      </w:r>
    </w:p>
    <w:p w:rsidR="00000000" w:rsidRDefault="00000000">
      <w:pPr>
        <w:tabs>
          <w:tab w:val="left" w:leader="dot" w:pos="9072"/>
          <w:tab w:val="right" w:pos="9639"/>
        </w:tabs>
        <w:spacing w:after="0" w:line="360" w:lineRule="exact"/>
        <w:ind w:left="567" w:hanging="567"/>
        <w:rPr>
          <w:sz w:val="22"/>
        </w:rPr>
      </w:pPr>
      <w:r>
        <w:rPr>
          <w:sz w:val="22"/>
        </w:rPr>
        <w:tab/>
        <w:t xml:space="preserve">Насилие и изнасилование </w:t>
      </w:r>
      <w:r>
        <w:rPr>
          <w:sz w:val="22"/>
        </w:rPr>
        <w:tab/>
      </w:r>
      <w:r>
        <w:rPr>
          <w:sz w:val="22"/>
        </w:rPr>
        <w:tab/>
        <w:t>38</w:t>
      </w:r>
    </w:p>
    <w:p w:rsidR="00000000" w:rsidRDefault="00000000">
      <w:pPr>
        <w:tabs>
          <w:tab w:val="left" w:leader="dot" w:pos="9072"/>
          <w:tab w:val="right" w:pos="9639"/>
        </w:tabs>
        <w:spacing w:after="0" w:line="360" w:lineRule="exact"/>
        <w:ind w:left="567" w:hanging="567"/>
        <w:rPr>
          <w:sz w:val="22"/>
        </w:rPr>
      </w:pPr>
      <w:r>
        <w:rPr>
          <w:sz w:val="22"/>
        </w:rPr>
        <w:tab/>
        <w:t xml:space="preserve">Кровосмешение </w:t>
      </w:r>
      <w:r>
        <w:rPr>
          <w:sz w:val="22"/>
        </w:rPr>
        <w:tab/>
      </w:r>
      <w:r>
        <w:rPr>
          <w:sz w:val="22"/>
        </w:rPr>
        <w:tab/>
        <w:t>41</w:t>
      </w:r>
    </w:p>
    <w:p w:rsidR="00000000" w:rsidRDefault="00000000">
      <w:pPr>
        <w:tabs>
          <w:tab w:val="left" w:leader="dot" w:pos="9072"/>
          <w:tab w:val="right" w:pos="9639"/>
        </w:tabs>
        <w:spacing w:after="0" w:line="360" w:lineRule="exact"/>
        <w:ind w:left="567" w:hanging="567"/>
        <w:rPr>
          <w:sz w:val="22"/>
        </w:rPr>
      </w:pPr>
      <w:r>
        <w:rPr>
          <w:sz w:val="22"/>
        </w:rPr>
        <w:tab/>
        <w:t xml:space="preserve">Проституция </w:t>
      </w:r>
      <w:r>
        <w:rPr>
          <w:sz w:val="22"/>
        </w:rPr>
        <w:tab/>
      </w:r>
      <w:r>
        <w:rPr>
          <w:sz w:val="22"/>
        </w:rPr>
        <w:tab/>
        <w:t>41</w:t>
      </w:r>
    </w:p>
    <w:p w:rsidR="00000000" w:rsidRDefault="00000000">
      <w:pPr>
        <w:tabs>
          <w:tab w:val="left" w:leader="dot" w:pos="9072"/>
          <w:tab w:val="right" w:pos="9639"/>
        </w:tabs>
        <w:spacing w:after="0" w:line="360" w:lineRule="exact"/>
        <w:ind w:left="567" w:hanging="567"/>
        <w:rPr>
          <w:sz w:val="22"/>
        </w:rPr>
      </w:pPr>
      <w:r>
        <w:rPr>
          <w:sz w:val="22"/>
        </w:rPr>
        <w:tab/>
        <w:t xml:space="preserve">Торговля женщинами </w:t>
      </w:r>
      <w:r>
        <w:rPr>
          <w:sz w:val="22"/>
        </w:rPr>
        <w:tab/>
      </w:r>
      <w:r>
        <w:rPr>
          <w:sz w:val="22"/>
        </w:rPr>
        <w:tab/>
        <w:t>41</w:t>
      </w:r>
    </w:p>
    <w:p w:rsidR="00000000" w:rsidRDefault="00000000">
      <w:pPr>
        <w:tabs>
          <w:tab w:val="left" w:leader="dot" w:pos="9072"/>
          <w:tab w:val="right" w:pos="9639"/>
        </w:tabs>
        <w:spacing w:after="0" w:line="360" w:lineRule="exact"/>
        <w:ind w:left="567" w:hanging="567"/>
        <w:rPr>
          <w:sz w:val="22"/>
        </w:rPr>
      </w:pPr>
      <w:r>
        <w:rPr>
          <w:sz w:val="22"/>
        </w:rPr>
        <w:tab/>
        <w:t xml:space="preserve">Обрезание у женщин </w:t>
      </w:r>
      <w:r>
        <w:rPr>
          <w:sz w:val="22"/>
        </w:rPr>
        <w:tab/>
      </w:r>
      <w:r>
        <w:rPr>
          <w:sz w:val="22"/>
        </w:rPr>
        <w:tab/>
        <w:t>42</w:t>
      </w:r>
    </w:p>
    <w:p w:rsidR="00000000" w:rsidRDefault="00000000">
      <w:pPr>
        <w:tabs>
          <w:tab w:val="left" w:leader="dot" w:pos="9072"/>
          <w:tab w:val="right" w:pos="9639"/>
        </w:tabs>
        <w:spacing w:after="0" w:line="360" w:lineRule="exact"/>
        <w:ind w:left="567" w:hanging="567"/>
        <w:rPr>
          <w:sz w:val="22"/>
        </w:rPr>
      </w:pPr>
      <w:r>
        <w:rPr>
          <w:sz w:val="22"/>
        </w:rPr>
        <w:tab/>
        <w:t xml:space="preserve">Ликвидация дискриминации по признаку пола </w:t>
      </w:r>
      <w:r>
        <w:rPr>
          <w:sz w:val="22"/>
        </w:rPr>
        <w:tab/>
      </w:r>
      <w:r>
        <w:rPr>
          <w:sz w:val="22"/>
        </w:rPr>
        <w:tab/>
        <w:t>43</w:t>
      </w:r>
    </w:p>
    <w:p w:rsidR="00000000" w:rsidRDefault="00000000">
      <w:pPr>
        <w:tabs>
          <w:tab w:val="left" w:leader="dot" w:pos="9072"/>
          <w:tab w:val="right" w:pos="9639"/>
        </w:tabs>
        <w:spacing w:after="0" w:line="360" w:lineRule="exact"/>
        <w:ind w:left="567" w:hanging="567"/>
        <w:rPr>
          <w:b/>
          <w:sz w:val="22"/>
        </w:rPr>
      </w:pPr>
    </w:p>
    <w:p w:rsidR="00000000" w:rsidRDefault="00000000">
      <w:pPr>
        <w:tabs>
          <w:tab w:val="left" w:leader="dot" w:pos="9072"/>
          <w:tab w:val="right" w:pos="9639"/>
        </w:tabs>
        <w:spacing w:after="0" w:line="360" w:lineRule="exact"/>
        <w:ind w:left="567" w:hanging="567"/>
        <w:rPr>
          <w:b/>
          <w:sz w:val="22"/>
        </w:rPr>
      </w:pPr>
    </w:p>
    <w:p w:rsidR="00000000" w:rsidRDefault="00000000">
      <w:pPr>
        <w:tabs>
          <w:tab w:val="left" w:leader="dot" w:pos="9072"/>
          <w:tab w:val="right" w:pos="9639"/>
        </w:tabs>
        <w:spacing w:after="0" w:line="360" w:lineRule="exact"/>
        <w:ind w:left="567" w:hanging="567"/>
        <w:rPr>
          <w:b/>
          <w:sz w:val="22"/>
        </w:rPr>
      </w:pPr>
      <w:r>
        <w:rPr>
          <w:b/>
          <w:sz w:val="22"/>
        </w:rPr>
        <w:t>ТАБЛИЦЫ</w:t>
      </w:r>
    </w:p>
    <w:p w:rsidR="00000000" w:rsidRDefault="00000000">
      <w:pPr>
        <w:tabs>
          <w:tab w:val="left" w:pos="993"/>
          <w:tab w:val="left" w:leader="dot" w:pos="9072"/>
          <w:tab w:val="right" w:pos="9639"/>
        </w:tabs>
        <w:spacing w:after="0" w:line="360" w:lineRule="exact"/>
        <w:ind w:left="567" w:hanging="567"/>
        <w:rPr>
          <w:sz w:val="22"/>
        </w:rPr>
      </w:pPr>
      <w:r>
        <w:rPr>
          <w:sz w:val="22"/>
        </w:rPr>
        <w:tab/>
        <w:t>1.</w:t>
      </w:r>
      <w:r>
        <w:rPr>
          <w:sz w:val="22"/>
        </w:rPr>
        <w:tab/>
        <w:t xml:space="preserve">Представленность женщин в выборных органах, 1970–1998 годы </w:t>
      </w:r>
      <w:r>
        <w:rPr>
          <w:sz w:val="22"/>
        </w:rPr>
        <w:tab/>
      </w:r>
      <w:r>
        <w:rPr>
          <w:sz w:val="22"/>
        </w:rPr>
        <w:tab/>
        <w:t>44</w:t>
      </w:r>
    </w:p>
    <w:p w:rsidR="00000000" w:rsidRDefault="00000000">
      <w:pPr>
        <w:tabs>
          <w:tab w:val="left" w:pos="993"/>
          <w:tab w:val="left" w:leader="dot" w:pos="9072"/>
          <w:tab w:val="right" w:pos="9639"/>
        </w:tabs>
        <w:spacing w:after="0" w:line="360" w:lineRule="exact"/>
        <w:ind w:left="567" w:hanging="567"/>
        <w:rPr>
          <w:sz w:val="22"/>
        </w:rPr>
      </w:pPr>
      <w:r>
        <w:rPr>
          <w:sz w:val="22"/>
        </w:rPr>
        <w:tab/>
        <w:t>2.</w:t>
      </w:r>
      <w:r>
        <w:rPr>
          <w:sz w:val="22"/>
        </w:rPr>
        <w:tab/>
        <w:t>Представленность женщин в государственных советах, комиссиях и комитетах,</w:t>
      </w:r>
    </w:p>
    <w:p w:rsidR="00000000" w:rsidRDefault="00000000">
      <w:pPr>
        <w:tabs>
          <w:tab w:val="left" w:pos="993"/>
          <w:tab w:val="left" w:leader="dot" w:pos="9072"/>
          <w:tab w:val="right" w:pos="9639"/>
        </w:tabs>
        <w:spacing w:after="0"/>
        <w:ind w:left="567" w:hanging="567"/>
        <w:rPr>
          <w:sz w:val="22"/>
        </w:rPr>
      </w:pPr>
      <w:r>
        <w:rPr>
          <w:sz w:val="22"/>
        </w:rPr>
        <w:tab/>
      </w:r>
      <w:r>
        <w:rPr>
          <w:sz w:val="22"/>
        </w:rPr>
        <w:tab/>
        <w:t xml:space="preserve">1985–1998 годы </w:t>
      </w:r>
      <w:r>
        <w:rPr>
          <w:sz w:val="22"/>
        </w:rPr>
        <w:tab/>
      </w:r>
      <w:r>
        <w:rPr>
          <w:sz w:val="22"/>
        </w:rPr>
        <w:tab/>
        <w:t>45</w:t>
      </w:r>
    </w:p>
    <w:p w:rsidR="00000000" w:rsidRDefault="00000000">
      <w:pPr>
        <w:tabs>
          <w:tab w:val="left" w:pos="993"/>
          <w:tab w:val="left" w:leader="dot" w:pos="9072"/>
          <w:tab w:val="right" w:pos="9639"/>
        </w:tabs>
        <w:spacing w:after="0" w:line="360" w:lineRule="exact"/>
        <w:ind w:left="567" w:hanging="567"/>
        <w:rPr>
          <w:sz w:val="22"/>
        </w:rPr>
      </w:pPr>
      <w:r>
        <w:rPr>
          <w:sz w:val="22"/>
        </w:rPr>
        <w:tab/>
        <w:t>3.</w:t>
      </w:r>
      <w:r>
        <w:rPr>
          <w:sz w:val="22"/>
        </w:rPr>
        <w:tab/>
        <w:t>Женщины и мужчины с разбивкой по уровню полученного ими образования, 1997 год</w:t>
      </w:r>
      <w:r>
        <w:rPr>
          <w:sz w:val="22"/>
        </w:rPr>
        <w:tab/>
        <w:t>45</w:t>
      </w:r>
    </w:p>
    <w:p w:rsidR="00000000" w:rsidRDefault="00000000">
      <w:pPr>
        <w:tabs>
          <w:tab w:val="left" w:pos="993"/>
          <w:tab w:val="left" w:leader="dot" w:pos="9072"/>
          <w:tab w:val="right" w:pos="9639"/>
        </w:tabs>
        <w:spacing w:after="0" w:line="360" w:lineRule="exact"/>
        <w:ind w:left="567" w:hanging="567"/>
        <w:rPr>
          <w:sz w:val="22"/>
        </w:rPr>
      </w:pPr>
      <w:r>
        <w:rPr>
          <w:sz w:val="22"/>
        </w:rPr>
        <w:tab/>
        <w:t>4.</w:t>
      </w:r>
      <w:r>
        <w:rPr>
          <w:sz w:val="22"/>
        </w:rPr>
        <w:tab/>
        <w:t xml:space="preserve">Выбор женщинами и мужчинами уровней образования повышенного типа </w:t>
      </w:r>
      <w:r>
        <w:rPr>
          <w:sz w:val="22"/>
        </w:rPr>
        <w:tab/>
      </w:r>
      <w:r>
        <w:rPr>
          <w:sz w:val="22"/>
        </w:rPr>
        <w:tab/>
        <w:t>46</w:t>
      </w:r>
    </w:p>
    <w:p w:rsidR="00000000" w:rsidRDefault="00000000">
      <w:pPr>
        <w:tabs>
          <w:tab w:val="left" w:pos="993"/>
          <w:tab w:val="left" w:leader="dot" w:pos="9072"/>
          <w:tab w:val="right" w:pos="9639"/>
        </w:tabs>
        <w:spacing w:after="0" w:line="360" w:lineRule="exact"/>
        <w:ind w:left="567" w:hanging="567"/>
        <w:rPr>
          <w:sz w:val="22"/>
        </w:rPr>
      </w:pPr>
      <w:r>
        <w:rPr>
          <w:sz w:val="22"/>
        </w:rPr>
        <w:tab/>
        <w:t>5.</w:t>
      </w:r>
      <w:r>
        <w:rPr>
          <w:sz w:val="22"/>
        </w:rPr>
        <w:tab/>
        <w:t xml:space="preserve">Численность рабочей силы и коэффициент участия, 1976–1997 годы </w:t>
      </w:r>
      <w:r>
        <w:rPr>
          <w:sz w:val="22"/>
        </w:rPr>
        <w:tab/>
      </w:r>
      <w:r>
        <w:rPr>
          <w:sz w:val="22"/>
        </w:rPr>
        <w:tab/>
        <w:t>47</w:t>
      </w:r>
    </w:p>
    <w:p w:rsidR="00000000" w:rsidRDefault="00000000">
      <w:pPr>
        <w:tabs>
          <w:tab w:val="left" w:pos="993"/>
          <w:tab w:val="left" w:leader="dot" w:pos="9072"/>
          <w:tab w:val="right" w:pos="9639"/>
        </w:tabs>
        <w:spacing w:after="0" w:line="360" w:lineRule="exact"/>
        <w:ind w:left="567" w:hanging="567"/>
        <w:rPr>
          <w:sz w:val="22"/>
        </w:rPr>
      </w:pPr>
      <w:r>
        <w:rPr>
          <w:sz w:val="22"/>
        </w:rPr>
        <w:tab/>
        <w:t>6.</w:t>
      </w:r>
      <w:r>
        <w:rPr>
          <w:sz w:val="22"/>
        </w:rPr>
        <w:tab/>
        <w:t xml:space="preserve">Рынок труда с разбивкой по признаку пола, 1997 год </w:t>
      </w:r>
      <w:r>
        <w:rPr>
          <w:sz w:val="22"/>
        </w:rPr>
        <w:tab/>
      </w:r>
      <w:r>
        <w:rPr>
          <w:sz w:val="22"/>
        </w:rPr>
        <w:tab/>
        <w:t>47</w:t>
      </w:r>
    </w:p>
    <w:p w:rsidR="00000000" w:rsidRDefault="00000000">
      <w:pPr>
        <w:tabs>
          <w:tab w:val="left" w:pos="993"/>
          <w:tab w:val="left" w:leader="dot" w:pos="9072"/>
          <w:tab w:val="right" w:pos="9639"/>
        </w:tabs>
        <w:spacing w:after="0" w:line="360" w:lineRule="exact"/>
        <w:ind w:left="567" w:hanging="567"/>
        <w:rPr>
          <w:sz w:val="22"/>
        </w:rPr>
      </w:pPr>
      <w:r>
        <w:rPr>
          <w:sz w:val="22"/>
        </w:rPr>
        <w:tab/>
        <w:t>7.</w:t>
      </w:r>
      <w:r>
        <w:rPr>
          <w:sz w:val="22"/>
          <w:lang w:val="en-US"/>
        </w:rPr>
        <w:tab/>
      </w:r>
      <w:r>
        <w:rPr>
          <w:sz w:val="22"/>
        </w:rPr>
        <w:t xml:space="preserve">Личный доход женщин и мужчин, 1993–1997 годы </w:t>
      </w:r>
      <w:r>
        <w:rPr>
          <w:sz w:val="22"/>
        </w:rPr>
        <w:tab/>
      </w:r>
      <w:r>
        <w:rPr>
          <w:sz w:val="22"/>
        </w:rPr>
        <w:tab/>
        <w:t>48</w:t>
      </w:r>
    </w:p>
    <w:p w:rsidR="00000000" w:rsidRDefault="00000000">
      <w:pPr>
        <w:tabs>
          <w:tab w:val="left" w:pos="993"/>
          <w:tab w:val="left" w:leader="dot" w:pos="9072"/>
          <w:tab w:val="right" w:pos="9639"/>
        </w:tabs>
        <w:spacing w:after="0" w:line="360" w:lineRule="exact"/>
        <w:ind w:left="567" w:hanging="567"/>
        <w:rPr>
          <w:sz w:val="22"/>
        </w:rPr>
      </w:pPr>
      <w:r>
        <w:rPr>
          <w:sz w:val="22"/>
        </w:rPr>
        <w:tab/>
        <w:t>8.</w:t>
      </w:r>
      <w:r>
        <w:rPr>
          <w:sz w:val="22"/>
          <w:lang w:val="en-US"/>
        </w:rPr>
        <w:tab/>
      </w:r>
      <w:r>
        <w:rPr>
          <w:sz w:val="22"/>
        </w:rPr>
        <w:t xml:space="preserve">Среднее число женщин и мужчин, находившихся в отпуске, 1994–1997 годы </w:t>
      </w:r>
      <w:r>
        <w:rPr>
          <w:sz w:val="22"/>
        </w:rPr>
        <w:tab/>
      </w:r>
      <w:r>
        <w:rPr>
          <w:sz w:val="22"/>
        </w:rPr>
        <w:tab/>
        <w:t>48</w:t>
      </w:r>
    </w:p>
    <w:p w:rsidR="00000000" w:rsidRDefault="00000000">
      <w:pPr>
        <w:tabs>
          <w:tab w:val="left" w:pos="993"/>
          <w:tab w:val="left" w:leader="dot" w:pos="9072"/>
          <w:tab w:val="right" w:pos="9639"/>
        </w:tabs>
        <w:spacing w:after="0" w:line="360" w:lineRule="exact"/>
        <w:ind w:left="567" w:hanging="567"/>
        <w:rPr>
          <w:sz w:val="22"/>
        </w:rPr>
      </w:pPr>
      <w:r>
        <w:rPr>
          <w:sz w:val="22"/>
        </w:rPr>
        <w:tab/>
        <w:t>9.</w:t>
      </w:r>
      <w:r>
        <w:rPr>
          <w:sz w:val="22"/>
        </w:rPr>
        <w:tab/>
        <w:t>Безработица среди женщин и мужчин, 1980–1998 годы</w:t>
      </w:r>
      <w:r>
        <w:rPr>
          <w:sz w:val="22"/>
        </w:rPr>
        <w:tab/>
      </w:r>
      <w:r>
        <w:rPr>
          <w:sz w:val="22"/>
        </w:rPr>
        <w:tab/>
        <w:t>49</w:t>
      </w:r>
    </w:p>
    <w:p w:rsidR="00000000" w:rsidRDefault="00000000">
      <w:pPr>
        <w:tabs>
          <w:tab w:val="left" w:pos="993"/>
          <w:tab w:val="left" w:leader="dot" w:pos="9072"/>
          <w:tab w:val="right" w:pos="9639"/>
        </w:tabs>
        <w:spacing w:after="0" w:line="360" w:lineRule="exact"/>
        <w:ind w:left="567" w:hanging="567"/>
        <w:rPr>
          <w:sz w:val="22"/>
        </w:rPr>
      </w:pPr>
      <w:r>
        <w:rPr>
          <w:sz w:val="22"/>
        </w:rPr>
        <w:tab/>
        <w:t>10.</w:t>
      </w:r>
      <w:r>
        <w:rPr>
          <w:sz w:val="22"/>
        </w:rPr>
        <w:tab/>
        <w:t xml:space="preserve">Женщины-руководители, 1983–1996 годы </w:t>
      </w:r>
      <w:r>
        <w:rPr>
          <w:sz w:val="22"/>
        </w:rPr>
        <w:tab/>
      </w:r>
      <w:r>
        <w:rPr>
          <w:sz w:val="22"/>
        </w:rPr>
        <w:tab/>
        <w:t>49</w:t>
      </w:r>
    </w:p>
    <w:p w:rsidR="00000000" w:rsidRDefault="00000000">
      <w:pPr>
        <w:tabs>
          <w:tab w:val="left" w:pos="567"/>
          <w:tab w:val="left" w:pos="851"/>
          <w:tab w:val="left" w:leader="dot" w:pos="9072"/>
          <w:tab w:val="right" w:pos="9639"/>
        </w:tabs>
        <w:spacing w:after="0" w:line="360" w:lineRule="exact"/>
        <w:ind w:hanging="567"/>
        <w:rPr>
          <w:sz w:val="22"/>
        </w:rPr>
      </w:pPr>
    </w:p>
    <w:p w:rsidR="00000000" w:rsidRDefault="00000000">
      <w:pPr>
        <w:tabs>
          <w:tab w:val="left" w:pos="567"/>
          <w:tab w:val="left" w:pos="851"/>
          <w:tab w:val="left" w:leader="dot" w:pos="9072"/>
          <w:tab w:val="right" w:pos="9639"/>
        </w:tabs>
        <w:spacing w:after="0" w:line="360" w:lineRule="exact"/>
        <w:ind w:left="567" w:hanging="567"/>
        <w:rPr>
          <w:b/>
          <w:caps/>
          <w:sz w:val="22"/>
        </w:rPr>
      </w:pPr>
      <w:r>
        <w:rPr>
          <w:b/>
          <w:caps/>
          <w:sz w:val="22"/>
        </w:rPr>
        <w:t>ЗАМЕЧАНИЯ, ПРЕДСТАВЛЕННЫЕ датскими неправительственныМИ</w:t>
      </w:r>
    </w:p>
    <w:p w:rsidR="00000000" w:rsidRDefault="00000000">
      <w:pPr>
        <w:tabs>
          <w:tab w:val="left" w:pos="567"/>
          <w:tab w:val="left" w:pos="851"/>
          <w:tab w:val="left" w:leader="dot" w:pos="9072"/>
          <w:tab w:val="right" w:pos="9639"/>
        </w:tabs>
        <w:spacing w:after="0" w:line="360" w:lineRule="exact"/>
        <w:ind w:left="567" w:hanging="567"/>
        <w:rPr>
          <w:caps/>
          <w:sz w:val="22"/>
        </w:rPr>
      </w:pPr>
      <w:r>
        <w:rPr>
          <w:b/>
          <w:caps/>
          <w:sz w:val="22"/>
        </w:rPr>
        <w:t xml:space="preserve">организацИЯМИ </w:t>
      </w:r>
    </w:p>
    <w:p w:rsidR="00000000" w:rsidRDefault="00000000">
      <w:pPr>
        <w:tabs>
          <w:tab w:val="left" w:leader="dot" w:pos="9072"/>
          <w:tab w:val="right" w:pos="9639"/>
        </w:tabs>
        <w:spacing w:after="0" w:line="360" w:lineRule="exact"/>
        <w:ind w:left="567" w:hanging="567"/>
        <w:rPr>
          <w:sz w:val="22"/>
        </w:rPr>
      </w:pPr>
      <w:r>
        <w:rPr>
          <w:sz w:val="22"/>
        </w:rPr>
        <w:tab/>
        <w:t xml:space="preserve">Совет женщин Дании </w:t>
      </w:r>
      <w:r>
        <w:rPr>
          <w:sz w:val="22"/>
        </w:rPr>
        <w:tab/>
      </w:r>
      <w:r>
        <w:rPr>
          <w:sz w:val="22"/>
        </w:rPr>
        <w:tab/>
        <w:t>50</w:t>
      </w:r>
    </w:p>
    <w:p w:rsidR="00000000" w:rsidRDefault="00000000">
      <w:pPr>
        <w:tabs>
          <w:tab w:val="left" w:leader="dot" w:pos="9072"/>
          <w:tab w:val="right" w:pos="9639"/>
        </w:tabs>
        <w:spacing w:after="0" w:line="360" w:lineRule="exact"/>
        <w:ind w:left="567" w:hanging="567"/>
        <w:rPr>
          <w:sz w:val="22"/>
        </w:rPr>
      </w:pPr>
      <w:r>
        <w:rPr>
          <w:sz w:val="22"/>
        </w:rPr>
        <w:tab/>
        <w:t xml:space="preserve">Женское общество Дании </w:t>
      </w:r>
      <w:r>
        <w:rPr>
          <w:sz w:val="22"/>
        </w:rPr>
        <w:tab/>
      </w:r>
      <w:r>
        <w:rPr>
          <w:sz w:val="22"/>
        </w:rPr>
        <w:tab/>
        <w:t>54</w:t>
      </w:r>
    </w:p>
    <w:p w:rsidR="00000000" w:rsidRDefault="00000000">
      <w:pPr>
        <w:tabs>
          <w:tab w:val="left" w:leader="dot" w:pos="9072"/>
          <w:tab w:val="right" w:pos="9639"/>
        </w:tabs>
        <w:spacing w:after="0" w:line="360" w:lineRule="exact"/>
        <w:ind w:left="567" w:hanging="567"/>
        <w:rPr>
          <w:sz w:val="22"/>
        </w:rPr>
      </w:pPr>
      <w:r>
        <w:rPr>
          <w:sz w:val="22"/>
        </w:rPr>
        <w:tab/>
        <w:t xml:space="preserve">Форум мужчин Дании </w:t>
      </w:r>
      <w:r>
        <w:rPr>
          <w:sz w:val="22"/>
        </w:rPr>
        <w:tab/>
      </w:r>
      <w:r>
        <w:rPr>
          <w:sz w:val="22"/>
        </w:rPr>
        <w:tab/>
        <w:t>59</w:t>
      </w:r>
    </w:p>
    <w:p w:rsidR="00000000" w:rsidRDefault="00000000">
      <w:pPr>
        <w:spacing w:after="0"/>
        <w:jc w:val="center"/>
        <w:rPr>
          <w:b/>
          <w:sz w:val="26"/>
        </w:rPr>
      </w:pPr>
      <w:r>
        <w:rPr>
          <w:sz w:val="22"/>
        </w:rPr>
        <w:br w:type="page"/>
      </w:r>
      <w:r>
        <w:rPr>
          <w:b/>
          <w:sz w:val="26"/>
        </w:rPr>
        <w:t>ВВЕДЕНИЕ</w:t>
      </w:r>
    </w:p>
    <w:p w:rsidR="00000000" w:rsidRDefault="00000000">
      <w:pPr>
        <w:spacing w:after="0"/>
        <w:rPr>
          <w:sz w:val="22"/>
        </w:rPr>
      </w:pPr>
    </w:p>
    <w:p w:rsidR="00000000" w:rsidRDefault="00000000">
      <w:pPr>
        <w:spacing w:after="0"/>
        <w:rPr>
          <w:sz w:val="22"/>
        </w:rPr>
      </w:pPr>
    </w:p>
    <w:p w:rsidR="00000000" w:rsidRDefault="00000000">
      <w:pPr>
        <w:pStyle w:val="BodyText"/>
        <w:tabs>
          <w:tab w:val="clear" w:pos="426"/>
        </w:tabs>
        <w:spacing w:after="0"/>
        <w:rPr>
          <w:spacing w:val="6"/>
        </w:rPr>
      </w:pPr>
      <w:r>
        <w:t xml:space="preserve">Конвенция о ликвидации всех форм дискриминации в отношении женщин, принятая Генеральной </w:t>
      </w:r>
      <w:r>
        <w:rPr>
          <w:spacing w:val="6"/>
        </w:rPr>
        <w:t>Ассамблеей Организации Объединенных Наций 18 декабря 1979 года, вступила в силу в Дании 21 мая 1983 года.</w:t>
      </w:r>
    </w:p>
    <w:p w:rsidR="00000000" w:rsidRDefault="00000000">
      <w:pPr>
        <w:spacing w:after="0"/>
        <w:rPr>
          <w:sz w:val="22"/>
        </w:rPr>
      </w:pPr>
    </w:p>
    <w:p w:rsidR="00000000" w:rsidRDefault="00000000">
      <w:pPr>
        <w:spacing w:after="0"/>
        <w:rPr>
          <w:sz w:val="22"/>
        </w:rPr>
      </w:pPr>
      <w:r>
        <w:rPr>
          <w:sz w:val="22"/>
        </w:rPr>
        <w:t>Ответственность за выполнение обязательств, изложенных в статьях Конвенции, лежит на правительстве, однако оно не могло бы нести ее без участия многих институтов, организаций, групп и отдельных лиц, работающих в области обеспечения равенства мужчин и женщин.</w:t>
      </w:r>
    </w:p>
    <w:p w:rsidR="00000000" w:rsidRDefault="00000000">
      <w:pPr>
        <w:spacing w:after="0"/>
        <w:rPr>
          <w:sz w:val="22"/>
        </w:rPr>
      </w:pPr>
    </w:p>
    <w:p w:rsidR="00000000" w:rsidRDefault="00000000">
      <w:pPr>
        <w:spacing w:after="0"/>
        <w:rPr>
          <w:spacing w:val="-2"/>
          <w:sz w:val="22"/>
        </w:rPr>
      </w:pPr>
      <w:r>
        <w:rPr>
          <w:sz w:val="22"/>
        </w:rPr>
        <w:t xml:space="preserve">В соответствии с действующими положениями Дания представила свой первый доклад на рассмотрение Комитету по ликвидации дискриминации в отношении женщин (КЛДЖ) в 1984 году. </w:t>
      </w:r>
      <w:r>
        <w:rPr>
          <w:spacing w:val="-2"/>
          <w:sz w:val="22"/>
        </w:rPr>
        <w:t>Второй доклад Комитету о выполнении положений Конвенции был представлен в 1988 году, третий — в начале 1993 года и четвертый — в январе 1997 года.</w:t>
      </w:r>
    </w:p>
    <w:p w:rsidR="00000000" w:rsidRDefault="00000000">
      <w:pPr>
        <w:spacing w:after="0"/>
        <w:rPr>
          <w:spacing w:val="-2"/>
          <w:sz w:val="22"/>
        </w:rPr>
      </w:pPr>
    </w:p>
    <w:p w:rsidR="00000000" w:rsidRDefault="00000000">
      <w:pPr>
        <w:spacing w:after="0"/>
        <w:rPr>
          <w:sz w:val="22"/>
        </w:rPr>
      </w:pPr>
      <w:r>
        <w:rPr>
          <w:sz w:val="22"/>
        </w:rPr>
        <w:t>Рассмотрение третьего доклада состоялось в Нью-Йорке в январе 1997 года. Обстоятельства, изложенные в кратких отчетах о 328-м и 329-м заседаниях Комитета по ликвидации дискриминации в отношении женщин (</w:t>
      </w:r>
      <w:r>
        <w:rPr>
          <w:sz w:val="22"/>
          <w:lang w:val="en-US"/>
        </w:rPr>
        <w:t>CEDAW/C/DEN/3)</w:t>
      </w:r>
      <w:r>
        <w:rPr>
          <w:sz w:val="22"/>
        </w:rPr>
        <w:t xml:space="preserve"> и касающиеся рассмотрения Комитетом третьего доклада Дании, не приводятся в настоящем докладе. Однако затронутые в Комитете проблемы и высказанные им рекомендации в докладе рассматриваются.</w:t>
      </w:r>
    </w:p>
    <w:p w:rsidR="00000000" w:rsidRDefault="00000000">
      <w:pPr>
        <w:spacing w:after="0"/>
        <w:rPr>
          <w:sz w:val="22"/>
        </w:rPr>
      </w:pPr>
    </w:p>
    <w:p w:rsidR="00000000" w:rsidRDefault="00000000">
      <w:pPr>
        <w:pStyle w:val="BodyText"/>
        <w:tabs>
          <w:tab w:val="clear" w:pos="426"/>
        </w:tabs>
        <w:spacing w:after="0"/>
      </w:pPr>
      <w:r>
        <w:t>КЛДЖ еще не рассматривал четвертый доклад. Ожидается, что четвертый и нынешний пятый доклады будут рассматриваться одновременно. Поэтому структура настоящего доклада более или менее приведена в соответствие со структурой предыдущего, четвертого доклада. Каждая глава соответствует различным частям Конвенции, за исключением статей об образовании и занятости, которые рассматриваются в отдельных главах. Как и прежде, представить свои замечания по докладу было предложено женским неправительственным организациям Дании. Кроме того, в качестве нововведения можно отметить, что одна из зонтичных организаций мужчин Дании также представила свои замечания. Эти замечания содержатся в конце доклада.</w:t>
      </w:r>
    </w:p>
    <w:p w:rsidR="00000000" w:rsidRDefault="00000000">
      <w:pPr>
        <w:pStyle w:val="BodyText"/>
        <w:tabs>
          <w:tab w:val="clear" w:pos="426"/>
        </w:tabs>
        <w:spacing w:after="0"/>
      </w:pPr>
    </w:p>
    <w:p w:rsidR="00000000" w:rsidRDefault="00000000">
      <w:pPr>
        <w:spacing w:after="0"/>
        <w:rPr>
          <w:sz w:val="22"/>
        </w:rPr>
      </w:pPr>
      <w:r>
        <w:rPr>
          <w:sz w:val="22"/>
        </w:rPr>
        <w:t>В настоящем пятом докладе рассматриваются наиболее важные гендерные вопросы, стоявшие перед Данией в течение истекших трех-четырех лет.</w:t>
      </w:r>
    </w:p>
    <w:p w:rsidR="00000000" w:rsidRDefault="00000000">
      <w:pPr>
        <w:spacing w:after="0"/>
        <w:rPr>
          <w:sz w:val="22"/>
        </w:rPr>
      </w:pPr>
    </w:p>
    <w:p w:rsidR="00000000" w:rsidRDefault="00000000">
      <w:pPr>
        <w:spacing w:after="0"/>
        <w:jc w:val="center"/>
        <w:rPr>
          <w:b/>
          <w:sz w:val="26"/>
        </w:rPr>
      </w:pPr>
      <w:r>
        <w:rPr>
          <w:sz w:val="26"/>
        </w:rPr>
        <w:br w:type="page"/>
      </w:r>
      <w:r>
        <w:rPr>
          <w:b/>
          <w:sz w:val="26"/>
        </w:rPr>
        <w:t xml:space="preserve">ГЛАВА </w:t>
      </w:r>
      <w:r>
        <w:rPr>
          <w:b/>
          <w:sz w:val="26"/>
          <w:lang w:val="en-US"/>
        </w:rPr>
        <w:t>1</w:t>
      </w:r>
      <w:r>
        <w:rPr>
          <w:b/>
          <w:sz w:val="26"/>
        </w:rPr>
        <w:t>: РАМКИ ДЕЯТЕЛЬНОСТИ ПО ОБЕСПЕЧЕНИЮ РАВЕНСТВА</w:t>
      </w:r>
    </w:p>
    <w:p w:rsidR="00000000" w:rsidRDefault="00000000">
      <w:pPr>
        <w:spacing w:after="0"/>
        <w:jc w:val="center"/>
        <w:rPr>
          <w:b/>
          <w:sz w:val="22"/>
        </w:rPr>
      </w:pPr>
    </w:p>
    <w:p w:rsidR="00000000" w:rsidRDefault="00000000">
      <w:pPr>
        <w:spacing w:after="0"/>
        <w:jc w:val="center"/>
        <w:rPr>
          <w:b/>
          <w:sz w:val="22"/>
        </w:rPr>
      </w:pPr>
      <w:r>
        <w:rPr>
          <w:b/>
          <w:sz w:val="22"/>
        </w:rPr>
        <w:t>Статья 1</w:t>
      </w:r>
    </w:p>
    <w:p w:rsidR="00000000" w:rsidRDefault="00000000">
      <w:pPr>
        <w:spacing w:after="0"/>
        <w:jc w:val="center"/>
        <w:rPr>
          <w:b/>
          <w:sz w:val="22"/>
        </w:rPr>
      </w:pPr>
    </w:p>
    <w:p w:rsidR="00000000" w:rsidRDefault="00000000">
      <w:pPr>
        <w:spacing w:after="0"/>
        <w:jc w:val="center"/>
        <w:rPr>
          <w:b/>
          <w:sz w:val="22"/>
        </w:rPr>
      </w:pPr>
      <w:r>
        <w:rPr>
          <w:b/>
          <w:sz w:val="22"/>
        </w:rPr>
        <w:t>Основа</w:t>
      </w:r>
    </w:p>
    <w:p w:rsidR="00000000" w:rsidRDefault="00000000">
      <w:pPr>
        <w:spacing w:after="0"/>
        <w:rPr>
          <w:sz w:val="22"/>
        </w:rPr>
      </w:pPr>
    </w:p>
    <w:p w:rsidR="00000000" w:rsidRDefault="00000000">
      <w:pPr>
        <w:spacing w:after="0"/>
        <w:rPr>
          <w:sz w:val="22"/>
        </w:rPr>
      </w:pPr>
      <w:r>
        <w:rPr>
          <w:sz w:val="22"/>
        </w:rPr>
        <w:t>Обеспечение равенства женщин и мужчин является первоочередной целью датской политики. Основной работой по достижению этой цели является развитие понимания прав человека и основных свобод в политической, экономической, социальной, культурной, гражданской и любых других областях.</w:t>
      </w:r>
    </w:p>
    <w:p w:rsidR="00000000" w:rsidRDefault="00000000">
      <w:pPr>
        <w:spacing w:after="0"/>
        <w:rPr>
          <w:sz w:val="22"/>
        </w:rPr>
      </w:pPr>
    </w:p>
    <w:p w:rsidR="00000000" w:rsidRDefault="00000000">
      <w:pPr>
        <w:spacing w:after="0"/>
        <w:rPr>
          <w:sz w:val="22"/>
        </w:rPr>
      </w:pPr>
      <w:r>
        <w:rPr>
          <w:sz w:val="22"/>
        </w:rPr>
        <w:t>Женщины и мужчины имеют одинаковые права, обязанности и возможности во всех сферах жизни общества. В принципе это включает не только формальное равенство в рамках закона, но и осуществление мер, нацеленных на обеспечение фактического равенства женщин и мужчин.</w:t>
      </w:r>
    </w:p>
    <w:p w:rsidR="00000000" w:rsidRDefault="00000000">
      <w:pPr>
        <w:spacing w:after="0"/>
        <w:rPr>
          <w:sz w:val="22"/>
        </w:rPr>
      </w:pPr>
    </w:p>
    <w:p w:rsidR="00000000" w:rsidRDefault="00000000">
      <w:pPr>
        <w:spacing w:after="0"/>
        <w:rPr>
          <w:sz w:val="22"/>
        </w:rPr>
      </w:pPr>
      <w:r>
        <w:rPr>
          <w:sz w:val="22"/>
        </w:rPr>
        <w:t>Со времени представления предыдущего, четвертого доклада КЛДЖ в декабре 1996 года усилия Дании были сосредоточены на повышении внимания к решению гендерных проблем на различных уровнях датского общества, и не в последнюю очередь в рамках последующих мер по осуществлению Платформы действий, принятой на четвертой Всемирной конференции по положению женщин в 1995 году.</w:t>
      </w:r>
    </w:p>
    <w:p w:rsidR="00000000" w:rsidRDefault="00000000">
      <w:pPr>
        <w:spacing w:after="0"/>
        <w:rPr>
          <w:sz w:val="22"/>
        </w:rPr>
      </w:pPr>
    </w:p>
    <w:p w:rsidR="00000000" w:rsidRDefault="00000000">
      <w:pPr>
        <w:spacing w:after="0"/>
        <w:jc w:val="center"/>
        <w:rPr>
          <w:b/>
          <w:sz w:val="22"/>
        </w:rPr>
      </w:pPr>
      <w:r>
        <w:rPr>
          <w:b/>
          <w:sz w:val="22"/>
        </w:rPr>
        <w:t>Статья 2</w:t>
      </w:r>
    </w:p>
    <w:p w:rsidR="00000000" w:rsidRDefault="00000000">
      <w:pPr>
        <w:spacing w:after="0"/>
        <w:jc w:val="center"/>
        <w:rPr>
          <w:b/>
          <w:sz w:val="22"/>
        </w:rPr>
      </w:pPr>
    </w:p>
    <w:p w:rsidR="00000000" w:rsidRDefault="00000000">
      <w:pPr>
        <w:spacing w:after="0"/>
        <w:jc w:val="center"/>
        <w:rPr>
          <w:b/>
          <w:sz w:val="22"/>
        </w:rPr>
      </w:pPr>
      <w:r>
        <w:rPr>
          <w:b/>
          <w:sz w:val="22"/>
        </w:rPr>
        <w:t>Конституция и законодательство</w:t>
      </w:r>
    </w:p>
    <w:p w:rsidR="00000000" w:rsidRDefault="00000000">
      <w:pPr>
        <w:spacing w:after="0"/>
        <w:rPr>
          <w:b/>
          <w:sz w:val="22"/>
        </w:rPr>
      </w:pPr>
    </w:p>
    <w:p w:rsidR="00000000" w:rsidRDefault="00000000">
      <w:pPr>
        <w:spacing w:after="0"/>
        <w:rPr>
          <w:sz w:val="22"/>
        </w:rPr>
      </w:pPr>
      <w:r>
        <w:rPr>
          <w:sz w:val="22"/>
        </w:rPr>
        <w:t>Как указывалось в предыдущих докладах, с точки зрения законодательства вряд ли остаются какие-либо препятствия, касающиеся равных прав женщин с мужчинами.</w:t>
      </w:r>
    </w:p>
    <w:p w:rsidR="00000000" w:rsidRDefault="00000000">
      <w:pPr>
        <w:spacing w:after="0"/>
        <w:rPr>
          <w:sz w:val="22"/>
        </w:rPr>
      </w:pPr>
    </w:p>
    <w:p w:rsidR="00000000" w:rsidRDefault="00000000">
      <w:pPr>
        <w:spacing w:after="0"/>
        <w:rPr>
          <w:sz w:val="22"/>
        </w:rPr>
      </w:pPr>
      <w:r>
        <w:rPr>
          <w:sz w:val="22"/>
        </w:rPr>
        <w:t>В Конституции Дании 1953 года не содержится никаких положений, конкретно касающихся проблемы равенства женщин и мужчин, однако в ней воплощен принцип равного отношения к мужчинам и женщинам.</w:t>
      </w:r>
    </w:p>
    <w:p w:rsidR="00000000" w:rsidRDefault="00000000">
      <w:pPr>
        <w:spacing w:after="0"/>
        <w:rPr>
          <w:sz w:val="22"/>
        </w:rPr>
      </w:pPr>
    </w:p>
    <w:p w:rsidR="00000000" w:rsidRDefault="00000000">
      <w:pPr>
        <w:spacing w:after="0"/>
        <w:rPr>
          <w:sz w:val="22"/>
        </w:rPr>
      </w:pPr>
      <w:r>
        <w:rPr>
          <w:sz w:val="22"/>
        </w:rPr>
        <w:t>С 1976 года сменявшие друг друга правительства вели непрерывную работу по расширению и совершенствованию законов, обеспечивающих юридическое равенство между женщинами и мужчинами. Ранее существовали пять парламентских законов, конкретно нацеленных на поощрение равенства: законы о равных возможностях, равной оплате труда, равном отношении, равноправии при назначении членов государственных комитетов и при назначении членов органов управления в рамках гражданской службы (см. Четвертый доклад Дании). Из этих законов три в настоящее время заменены новым законом о равном отношении к женщинам и мужчинам</w:t>
      </w:r>
      <w:r>
        <w:rPr>
          <w:rStyle w:val="FootnoteReference"/>
          <w:sz w:val="22"/>
        </w:rPr>
        <w:footnoteReference w:customMarkFollows="1" w:id="1"/>
        <w:t>1</w:t>
      </w:r>
      <w:r>
        <w:rPr>
          <w:sz w:val="22"/>
        </w:rPr>
        <w:t>. Законы о равной оплате труда и равном отношении по-прежнему остаются в силе.</w:t>
      </w:r>
    </w:p>
    <w:p w:rsidR="00000000" w:rsidRDefault="00000000">
      <w:pPr>
        <w:spacing w:after="0"/>
        <w:rPr>
          <w:sz w:val="22"/>
        </w:rPr>
      </w:pPr>
    </w:p>
    <w:p w:rsidR="00000000" w:rsidRDefault="00000000">
      <w:pPr>
        <w:spacing w:after="0"/>
        <w:rPr>
          <w:sz w:val="22"/>
        </w:rPr>
      </w:pPr>
      <w:r>
        <w:rPr>
          <w:sz w:val="22"/>
        </w:rPr>
        <w:t>Конституция и законы о равноправии требуют от государственного, равно как и от частного, сектора обеспечения уважения равенства между мужчинами и женщинами. Подробная информация об осуществлении законов о равноправии и других юридических и практических мер, влияющих на деятельность по обеспечению равенства, представлена в соответствующих главах.</w:t>
      </w:r>
    </w:p>
    <w:p w:rsidR="00000000" w:rsidRDefault="00000000">
      <w:pPr>
        <w:spacing w:after="0"/>
        <w:rPr>
          <w:sz w:val="22"/>
        </w:rPr>
      </w:pPr>
    </w:p>
    <w:p w:rsidR="00000000" w:rsidRDefault="00000000">
      <w:pPr>
        <w:spacing w:after="0"/>
        <w:rPr>
          <w:sz w:val="22"/>
        </w:rPr>
      </w:pPr>
      <w:r>
        <w:rPr>
          <w:sz w:val="22"/>
        </w:rPr>
        <w:t>Дания своевременно выполнила большинство из директив Европейского союза, касающихся равенства между мужчинами и женщинами, и правительство проводит активную политику в рамках ЕС по обеспечению равноправия мужчин и женщин.</w:t>
      </w:r>
    </w:p>
    <w:p w:rsidR="00000000" w:rsidRDefault="00000000">
      <w:pPr>
        <w:spacing w:after="0"/>
        <w:rPr>
          <w:sz w:val="22"/>
        </w:rPr>
      </w:pPr>
    </w:p>
    <w:p w:rsidR="00000000" w:rsidRDefault="00000000">
      <w:pPr>
        <w:spacing w:after="0"/>
        <w:rPr>
          <w:sz w:val="22"/>
        </w:rPr>
      </w:pPr>
      <w:r>
        <w:rPr>
          <w:sz w:val="22"/>
        </w:rPr>
        <w:t>Дания также осуществляет положения Платформы действий. В 1998 году правительство второй раз представило парламенту доклад о мерах по их осуществлению на национальном и международном уровнях.</w:t>
      </w:r>
    </w:p>
    <w:p w:rsidR="00000000" w:rsidRDefault="00000000">
      <w:pPr>
        <w:spacing w:after="0"/>
        <w:rPr>
          <w:sz w:val="22"/>
        </w:rPr>
      </w:pPr>
    </w:p>
    <w:p w:rsidR="00000000" w:rsidRDefault="00000000">
      <w:pPr>
        <w:spacing w:after="0"/>
        <w:rPr>
          <w:sz w:val="22"/>
        </w:rPr>
      </w:pPr>
      <w:r>
        <w:rPr>
          <w:sz w:val="22"/>
        </w:rPr>
        <w:t>Аналогичным образом правительство приняло меры по осуществлению положений Конвенции о ликвидации всех форм дискриминации в отношении женщин. В 1999 году Организация Объединенных Наций приняла Факультативный протокол к Конвенции о ликвидации всех форм дискриминации в отношении женщин. Дания  играла активную роль на переговорах с целью обеспечения того, чтобы отдельные лица или группы лиц, ставшие жертвами нарушения государством-участником какого-либо из изложенных в Конвенции прав, имели право жаловаться в Комитет по ликвидации дискриминации в отношении женщин. Дания подписала Протокол вместе с несколькими другими странами 10 декабря 1999 года, в День прав человека Организации Объединенных Наций. Ожидается, что Протокол будет ратифицирован не позднее июня 2000 года.</w:t>
      </w:r>
    </w:p>
    <w:p w:rsidR="00000000" w:rsidRDefault="00000000">
      <w:pPr>
        <w:spacing w:after="0"/>
        <w:rPr>
          <w:sz w:val="22"/>
        </w:rPr>
      </w:pPr>
    </w:p>
    <w:p w:rsidR="00000000" w:rsidRDefault="00000000">
      <w:pPr>
        <w:spacing w:after="0"/>
        <w:rPr>
          <w:sz w:val="22"/>
        </w:rPr>
      </w:pPr>
      <w:r>
        <w:rPr>
          <w:sz w:val="22"/>
        </w:rPr>
        <w:t>Комплекс датских законов по обеспечению равенства между мужчинами и женщинами не действует на Фарерских островах и в Гренландии, где вопросы равноправия отнесены к компетенции органов местного самоуправления Фарерских островов и Гренландии. Комитет Фарерских островов по вопросам равноправия (учрежденный в 1994 году) преследует цель обеспечения равенства между мужчинами и женщинами в области труда, образования и культуры. Совет Гренландии по вопросам равноправия (созданный в декабре 1998 года) уделяет особое внимание равенству между мужчинами и женщинами на рынке труда и в сфере образования, культуры и семейной жизни.</w:t>
      </w:r>
    </w:p>
    <w:p w:rsidR="00000000" w:rsidRDefault="00000000">
      <w:pPr>
        <w:pStyle w:val="Header"/>
        <w:tabs>
          <w:tab w:val="clear" w:pos="4153"/>
          <w:tab w:val="clear" w:pos="8306"/>
        </w:tabs>
        <w:spacing w:after="0"/>
      </w:pPr>
    </w:p>
    <w:p w:rsidR="00000000" w:rsidRDefault="00000000">
      <w:pPr>
        <w:spacing w:after="0"/>
        <w:jc w:val="center"/>
        <w:rPr>
          <w:b/>
          <w:sz w:val="22"/>
        </w:rPr>
      </w:pPr>
      <w:r>
        <w:rPr>
          <w:b/>
          <w:sz w:val="22"/>
        </w:rPr>
        <w:t>Статья 3</w:t>
      </w:r>
    </w:p>
    <w:p w:rsidR="00000000" w:rsidRDefault="00000000">
      <w:pPr>
        <w:spacing w:after="0"/>
        <w:jc w:val="center"/>
        <w:rPr>
          <w:b/>
          <w:sz w:val="22"/>
        </w:rPr>
      </w:pPr>
    </w:p>
    <w:p w:rsidR="00000000" w:rsidRDefault="00000000">
      <w:pPr>
        <w:spacing w:after="0"/>
        <w:jc w:val="center"/>
        <w:rPr>
          <w:b/>
          <w:sz w:val="22"/>
        </w:rPr>
      </w:pPr>
      <w:r>
        <w:rPr>
          <w:b/>
          <w:sz w:val="22"/>
        </w:rPr>
        <w:t>Государственная политика</w:t>
      </w:r>
    </w:p>
    <w:p w:rsidR="00000000" w:rsidRDefault="00000000">
      <w:pPr>
        <w:spacing w:after="0"/>
        <w:rPr>
          <w:sz w:val="22"/>
        </w:rPr>
      </w:pPr>
    </w:p>
    <w:p w:rsidR="00000000" w:rsidRDefault="00000000">
      <w:pPr>
        <w:spacing w:after="0"/>
        <w:rPr>
          <w:sz w:val="22"/>
        </w:rPr>
      </w:pPr>
      <w:r>
        <w:rPr>
          <w:sz w:val="22"/>
        </w:rPr>
        <w:t>Государственная политика Дании в области обеспечения равенства мужчин и женщин разрабатывается на основе постоянного взаимодействия между правительством, парламентом, Советом по вопросам равноправия, социальными партнерами и неправительственными организациями.</w:t>
      </w:r>
    </w:p>
    <w:p w:rsidR="00000000" w:rsidRDefault="00000000">
      <w:pPr>
        <w:spacing w:after="0"/>
        <w:rPr>
          <w:sz w:val="22"/>
        </w:rPr>
      </w:pPr>
    </w:p>
    <w:p w:rsidR="00000000" w:rsidRDefault="00000000">
      <w:pPr>
        <w:spacing w:after="0"/>
        <w:rPr>
          <w:b/>
          <w:sz w:val="22"/>
        </w:rPr>
      </w:pPr>
      <w:r>
        <w:rPr>
          <w:b/>
          <w:sz w:val="22"/>
        </w:rPr>
        <w:t>Правительственный план действий по обеспечению равенства между мужчинами и женщинами</w:t>
      </w:r>
    </w:p>
    <w:p w:rsidR="00000000" w:rsidRDefault="00000000">
      <w:pPr>
        <w:spacing w:after="0"/>
        <w:rPr>
          <w:b/>
          <w:sz w:val="22"/>
        </w:rPr>
      </w:pPr>
    </w:p>
    <w:p w:rsidR="00000000" w:rsidRDefault="00000000">
      <w:pPr>
        <w:spacing w:after="0"/>
        <w:rPr>
          <w:sz w:val="22"/>
        </w:rPr>
      </w:pPr>
      <w:r>
        <w:rPr>
          <w:sz w:val="22"/>
        </w:rPr>
        <w:t>Помимо законодательных мер важным шагом на пути к обеспечению полного равенства между женщинами и мужчинами явилось принятие правительственного плана действий в этой области, который был впервые представлен парламенту в 1987 году. Общая стратегия состоит в обеспечении того, чтобы министерства и другие органы государственного управления выступали в качестве инициаторов и моделей для ориентированных на будущее и оперативных мероприятий, связанных с гендерной проблематикой.</w:t>
      </w:r>
    </w:p>
    <w:p w:rsidR="00000000" w:rsidRDefault="00000000">
      <w:pPr>
        <w:spacing w:after="0"/>
        <w:rPr>
          <w:sz w:val="22"/>
        </w:rPr>
      </w:pPr>
    </w:p>
    <w:p w:rsidR="00000000" w:rsidRDefault="00000000">
      <w:pPr>
        <w:spacing w:after="0"/>
        <w:rPr>
          <w:sz w:val="22"/>
        </w:rPr>
      </w:pPr>
      <w:r>
        <w:rPr>
          <w:sz w:val="22"/>
        </w:rPr>
        <w:t>Приблизительно один раз в три года датское правительство подготавливает планы действий, направленные на поощрение равноправия и расширение равных возможностей для женщин и мужчин в правительственных организациях и институтах. Можно упомянуть предыдущие доклады, касающиеся этапов осуществления плана действий: 1987—1990 годы (первый этап), 1991—1993 годы (второй этап) и 1994—1996 годы (третий этап). В декабре 1996 года Совет по вопросам равноправия провел оценку последнего этапа плана действий. Парламент принял решение отложить прения по этой оценке до завершения проходившей реорганизации национальных институтов, занимающихся проблемами равноправия мужчин и женщин.</w:t>
      </w:r>
    </w:p>
    <w:p w:rsidR="00000000" w:rsidRDefault="00000000">
      <w:pPr>
        <w:spacing w:after="0"/>
        <w:rPr>
          <w:sz w:val="22"/>
        </w:rPr>
      </w:pPr>
    </w:p>
    <w:p w:rsidR="00000000" w:rsidRDefault="00000000">
      <w:pPr>
        <w:spacing w:after="0"/>
        <w:rPr>
          <w:sz w:val="22"/>
        </w:rPr>
      </w:pPr>
      <w:r>
        <w:rPr>
          <w:sz w:val="22"/>
        </w:rPr>
        <w:t>Министр по вопросам равенства мужчин и женщин будет нести ответственность за подготовку ежегодных перспективных планов и планов действий начиная с 2000 года.</w:t>
      </w:r>
    </w:p>
    <w:p w:rsidR="00000000" w:rsidRDefault="00000000">
      <w:pPr>
        <w:spacing w:after="0"/>
        <w:rPr>
          <w:sz w:val="22"/>
        </w:rPr>
      </w:pPr>
    </w:p>
    <w:p w:rsidR="00000000" w:rsidRDefault="00000000">
      <w:pPr>
        <w:spacing w:after="0"/>
        <w:rPr>
          <w:sz w:val="22"/>
        </w:rPr>
      </w:pPr>
      <w:r>
        <w:rPr>
          <w:sz w:val="22"/>
        </w:rPr>
        <w:t>В 1995 году парламент принял закон, требующий от всех муниципалитетов и областей (амтов) в Дании один раз в два года докладывать о мерах, направленных на содействие обеспечению равенства женщин и мужчин. В 1997 году Совет по вопросам равноправия опубликовал первый доклад о ходе работы по содействию обеспечению равенства мужчин и женщин в муниципалитетах. Второй доклад был опубликован в декабре 1999 года. В доклад были включены гендерная статистика по всем муниципалитетам, а также оценка инициатив и достигнутые результаты (см. главу 4).</w:t>
      </w:r>
    </w:p>
    <w:p w:rsidR="00000000" w:rsidRDefault="00000000">
      <w:pPr>
        <w:spacing w:after="0"/>
        <w:rPr>
          <w:sz w:val="22"/>
        </w:rPr>
      </w:pPr>
    </w:p>
    <w:p w:rsidR="00000000" w:rsidRDefault="00000000">
      <w:pPr>
        <w:spacing w:after="0"/>
        <w:rPr>
          <w:b/>
          <w:sz w:val="22"/>
        </w:rPr>
      </w:pPr>
      <w:r>
        <w:rPr>
          <w:b/>
          <w:sz w:val="22"/>
        </w:rPr>
        <w:t xml:space="preserve">Последующие меры по осуществлению решений проходившей в Пекине четвертой Всемирной конференции Организации Объединенных Наций по положению женщин </w:t>
      </w:r>
    </w:p>
    <w:p w:rsidR="00000000" w:rsidRDefault="00000000">
      <w:pPr>
        <w:spacing w:after="0"/>
        <w:rPr>
          <w:b/>
          <w:sz w:val="22"/>
        </w:rPr>
      </w:pPr>
    </w:p>
    <w:p w:rsidR="00000000" w:rsidRDefault="00000000">
      <w:pPr>
        <w:spacing w:after="0"/>
        <w:rPr>
          <w:sz w:val="22"/>
        </w:rPr>
      </w:pPr>
      <w:r>
        <w:rPr>
          <w:sz w:val="22"/>
        </w:rPr>
        <w:t>Как указывалось в предыдущем докладе, в апреле 1996 года правительство представило парламенту свой первый доклад о последующих мерах по выполнению решений проходившей в Пекине четвертой Всемирной конференции Организации Объединенных Наций по положению женщин. Парламент предложил правительству представить всеобъемлющий доклад об осуществлении Платформы  действий на сессии 1997/98 года и учесть гендерную проблематику в административной и политической деятельности, а также в мероприятиях по планированию, проводимых на национальном и международном уровнях.</w:t>
      </w:r>
    </w:p>
    <w:p w:rsidR="00000000" w:rsidRDefault="00000000">
      <w:pPr>
        <w:spacing w:after="0"/>
        <w:rPr>
          <w:sz w:val="22"/>
        </w:rPr>
      </w:pPr>
    </w:p>
    <w:p w:rsidR="00000000" w:rsidRDefault="00000000">
      <w:pPr>
        <w:spacing w:after="0"/>
        <w:rPr>
          <w:sz w:val="22"/>
        </w:rPr>
      </w:pPr>
      <w:r>
        <w:rPr>
          <w:sz w:val="22"/>
        </w:rPr>
        <w:t>В мае 1998 года правительство представило парламенту свой второй доклад о национальных и международных мерах по осуществлению Платформы действий, принятой на четвертой Всемирной конференции по положению женщин. Результаты рассмотрения включены в настоящий доклад.</w:t>
      </w:r>
    </w:p>
    <w:p w:rsidR="00000000" w:rsidRDefault="00000000">
      <w:pPr>
        <w:spacing w:after="0"/>
        <w:rPr>
          <w:sz w:val="22"/>
        </w:rPr>
      </w:pPr>
    </w:p>
    <w:p w:rsidR="00000000" w:rsidRDefault="00000000">
      <w:pPr>
        <w:spacing w:after="0"/>
        <w:rPr>
          <w:b/>
          <w:sz w:val="22"/>
        </w:rPr>
      </w:pPr>
      <w:r>
        <w:rPr>
          <w:b/>
          <w:sz w:val="22"/>
        </w:rPr>
        <w:t xml:space="preserve">Учет гендерной проблематики в основных направлениях деятельности </w:t>
      </w:r>
    </w:p>
    <w:p w:rsidR="00000000" w:rsidRDefault="00000000">
      <w:pPr>
        <w:spacing w:after="0"/>
        <w:rPr>
          <w:b/>
          <w:sz w:val="22"/>
        </w:rPr>
      </w:pPr>
    </w:p>
    <w:p w:rsidR="00000000" w:rsidRDefault="00000000">
      <w:pPr>
        <w:spacing w:after="0"/>
        <w:rPr>
          <w:sz w:val="22"/>
        </w:rPr>
      </w:pPr>
      <w:r>
        <w:rPr>
          <w:sz w:val="22"/>
        </w:rPr>
        <w:t>Правительственная политика в области обеспечения равенства между мужчинами и женщинами основана на концепции учета гендерных проблем в основных направлениях деятельности. Министр по вопросам равноправия непосредственно отвечает за содействие обеспечению равенства между мужчинами и женщинами, тогда как соответствующие министры несут ответственность за обеспечение равенства в пределах своей компетенции. Кроме того, вышеупомянутый новый закон о равном отношении к женщинам и мужчинам во многом опирается на концепцию учета гендерных проблем в основных направлениях деятельности. Все политические инициативы, включая все законопроекты в отношении рынка труда, должны оцениваться с точки зрения обеспечения равенства между мужчинами и женщинами. Однако стратегия учета гендерных проблем все еще нуждается в дальнейшем внедрении. Все еще необходимы дополнительные меры, направленные на включение гендерной проблематики в основные направления деятельности.</w:t>
      </w:r>
    </w:p>
    <w:p w:rsidR="00000000" w:rsidRDefault="00000000">
      <w:pPr>
        <w:spacing w:after="0"/>
        <w:rPr>
          <w:sz w:val="22"/>
        </w:rPr>
      </w:pPr>
    </w:p>
    <w:p w:rsidR="00000000" w:rsidRDefault="00000000">
      <w:pPr>
        <w:spacing w:after="0"/>
        <w:rPr>
          <w:sz w:val="22"/>
        </w:rPr>
      </w:pPr>
      <w:r>
        <w:rPr>
          <w:sz w:val="22"/>
        </w:rPr>
        <w:t>Совет министров стран Северной Европы в 1997 году выдвинул проект Северных стран по учету гендерной проблематики — рассчитанный на три года «зонтичный проект» в сочетании с различными проектами по учету гендерных проблем в основных направлениях деятельности во всех странах Северной Европы. Ожидается, что окончательный доклад будет опубликован в 2000 году. В ноябре 2000 года результаты будут представлены в Париже на международной конференции по вопросам учета гендерной проблематики, организованной совместно ОЭСР и Советом министров стран Северной Европы.</w:t>
      </w:r>
    </w:p>
    <w:p w:rsidR="00000000" w:rsidRDefault="00000000">
      <w:pPr>
        <w:spacing w:after="0"/>
        <w:rPr>
          <w:sz w:val="22"/>
        </w:rPr>
      </w:pPr>
    </w:p>
    <w:p w:rsidR="00000000" w:rsidRDefault="00000000">
      <w:pPr>
        <w:spacing w:after="0"/>
        <w:jc w:val="center"/>
        <w:rPr>
          <w:b/>
          <w:sz w:val="22"/>
        </w:rPr>
      </w:pPr>
      <w:r>
        <w:rPr>
          <w:b/>
          <w:sz w:val="22"/>
        </w:rPr>
        <w:t>Статья 4</w:t>
      </w:r>
    </w:p>
    <w:p w:rsidR="00000000" w:rsidRDefault="00000000">
      <w:pPr>
        <w:spacing w:after="0"/>
        <w:jc w:val="center"/>
        <w:rPr>
          <w:b/>
          <w:sz w:val="22"/>
        </w:rPr>
      </w:pPr>
    </w:p>
    <w:p w:rsidR="00000000" w:rsidRDefault="00000000">
      <w:pPr>
        <w:spacing w:after="0"/>
        <w:jc w:val="center"/>
        <w:rPr>
          <w:b/>
          <w:sz w:val="22"/>
        </w:rPr>
      </w:pPr>
      <w:r>
        <w:rPr>
          <w:b/>
          <w:sz w:val="22"/>
        </w:rPr>
        <w:t>Органы обеспечения равноправия и временные меры</w:t>
      </w:r>
    </w:p>
    <w:p w:rsidR="00000000" w:rsidRDefault="00000000">
      <w:pPr>
        <w:pStyle w:val="Header"/>
        <w:tabs>
          <w:tab w:val="clear" w:pos="4153"/>
          <w:tab w:val="clear" w:pos="8306"/>
        </w:tabs>
        <w:spacing w:after="0"/>
      </w:pPr>
    </w:p>
    <w:p w:rsidR="00000000" w:rsidRDefault="00000000">
      <w:pPr>
        <w:spacing w:after="0"/>
        <w:rPr>
          <w:sz w:val="22"/>
        </w:rPr>
      </w:pPr>
      <w:r>
        <w:rPr>
          <w:sz w:val="22"/>
        </w:rPr>
        <w:t>В качестве одной из последующих мер по выполнению решений Пекинской конференции правительство в марте 1996 года учредило комитет с целью рассмотрения «институционального механизма содействия обеспечению равенства между мужчинами и женщинами». Существующие институты прослужили более 20 лет и уже не считаются адекватными. В состав комитета вошли представители министерств, профсоюзов и неправительственных организаций.</w:t>
      </w:r>
    </w:p>
    <w:p w:rsidR="00000000" w:rsidRDefault="00000000">
      <w:pPr>
        <w:spacing w:after="0"/>
        <w:rPr>
          <w:sz w:val="22"/>
        </w:rPr>
      </w:pPr>
    </w:p>
    <w:p w:rsidR="00000000" w:rsidRDefault="00000000">
      <w:pPr>
        <w:spacing w:after="0"/>
        <w:rPr>
          <w:sz w:val="22"/>
        </w:rPr>
      </w:pPr>
      <w:r>
        <w:rPr>
          <w:sz w:val="22"/>
        </w:rPr>
        <w:t>Комитет проанализировал проблемы, касающиеся существующей институциональной структуры. Он констатировал, что существующий орган, Совет по вопросам равноправия, занимался выполнением слишком многочисленных и чересчур разнообразных задач, таких как рассмотрение судебных жалоб, организация общественных дискуссий, оказание административной поддержки премьер-министру, решение проблемы равенства между мужчинами и женщинами и обеспечение общественности информационными услугами.</w:t>
      </w:r>
    </w:p>
    <w:p w:rsidR="00000000" w:rsidRDefault="00000000">
      <w:pPr>
        <w:spacing w:after="0"/>
        <w:rPr>
          <w:sz w:val="22"/>
        </w:rPr>
      </w:pPr>
    </w:p>
    <w:p w:rsidR="00000000" w:rsidRDefault="00000000">
      <w:pPr>
        <w:spacing w:after="0"/>
        <w:rPr>
          <w:sz w:val="22"/>
        </w:rPr>
      </w:pPr>
      <w:r>
        <w:rPr>
          <w:sz w:val="22"/>
        </w:rPr>
        <w:t>В марте 1999 года комитет представил обширный доклад под названием «Деятельность по обеспечению равенства между мужчинами и женщинами». В докладе содержится примерно 40 тем и вопросов, касающихся поощрения равенства мужчин и женщин в датском обществе, а также предложения по реорганизации существующих институтов по обеспечению равноправия и созданию на их основе трех отдельных институтов, разделяющих между собой прежний круг задач, с тем чтобы активизировать усилия по обеспечению равенства между мужчинами и женщинами и повысить степень их наглядности.</w:t>
      </w:r>
    </w:p>
    <w:p w:rsidR="00000000" w:rsidRDefault="00000000">
      <w:pPr>
        <w:spacing w:after="0"/>
        <w:rPr>
          <w:sz w:val="22"/>
        </w:rPr>
      </w:pPr>
    </w:p>
    <w:p w:rsidR="00000000" w:rsidRDefault="00000000">
      <w:pPr>
        <w:spacing w:after="0"/>
        <w:rPr>
          <w:sz w:val="22"/>
        </w:rPr>
      </w:pPr>
      <w:r>
        <w:rPr>
          <w:sz w:val="22"/>
        </w:rPr>
        <w:t>Доклад обсуждался в парламенте в мае 1999 года. Парламент поддержал рекомендации комитета, как предлагалось правительством, и рекомендовал правительству принять следующие меры:</w:t>
      </w:r>
    </w:p>
    <w:p w:rsidR="00000000" w:rsidRDefault="00000000">
      <w:pPr>
        <w:spacing w:after="0"/>
        <w:rPr>
          <w:sz w:val="22"/>
        </w:rPr>
      </w:pPr>
    </w:p>
    <w:p w:rsidR="00000000" w:rsidRDefault="00000000">
      <w:pPr>
        <w:spacing w:after="0"/>
        <w:ind w:left="284" w:hanging="284"/>
        <w:rPr>
          <w:sz w:val="22"/>
        </w:rPr>
      </w:pPr>
      <w:r>
        <w:rPr>
          <w:sz w:val="22"/>
        </w:rPr>
        <w:sym w:font="Symbol" w:char="F0B7"/>
      </w:r>
      <w:r>
        <w:rPr>
          <w:sz w:val="22"/>
        </w:rPr>
        <w:tab/>
        <w:t>повысить способность государственной администрации наладить учет гендерной проблематики в основных направлениях деятельности;</w:t>
      </w:r>
    </w:p>
    <w:p w:rsidR="00000000" w:rsidRDefault="00000000">
      <w:pPr>
        <w:spacing w:after="0"/>
        <w:ind w:left="284" w:hanging="284"/>
        <w:rPr>
          <w:sz w:val="22"/>
        </w:rPr>
      </w:pPr>
    </w:p>
    <w:p w:rsidR="00000000" w:rsidRDefault="00000000">
      <w:pPr>
        <w:spacing w:after="0"/>
        <w:ind w:left="284" w:hanging="284"/>
        <w:rPr>
          <w:sz w:val="22"/>
        </w:rPr>
      </w:pPr>
      <w:r>
        <w:rPr>
          <w:sz w:val="22"/>
        </w:rPr>
        <w:sym w:font="Symbol" w:char="F0B7"/>
      </w:r>
      <w:r>
        <w:rPr>
          <w:sz w:val="22"/>
        </w:rPr>
        <w:tab/>
        <w:t>добиваться равной оплаты труда и пенсий;</w:t>
      </w:r>
    </w:p>
    <w:p w:rsidR="00000000" w:rsidRDefault="00000000">
      <w:pPr>
        <w:spacing w:after="0"/>
        <w:ind w:left="284" w:hanging="284"/>
        <w:rPr>
          <w:sz w:val="22"/>
        </w:rPr>
      </w:pPr>
    </w:p>
    <w:p w:rsidR="00000000" w:rsidRDefault="00000000">
      <w:pPr>
        <w:spacing w:after="0"/>
        <w:ind w:left="284" w:hanging="284"/>
        <w:rPr>
          <w:sz w:val="22"/>
        </w:rPr>
      </w:pPr>
      <w:r>
        <w:rPr>
          <w:sz w:val="22"/>
        </w:rPr>
        <w:sym w:font="Symbol" w:char="F0B7"/>
      </w:r>
      <w:r>
        <w:rPr>
          <w:sz w:val="22"/>
        </w:rPr>
        <w:tab/>
        <w:t>содействовать равноправному участию мужчин и женщин в процессе принятия решений в обществе;</w:t>
      </w:r>
    </w:p>
    <w:p w:rsidR="00000000" w:rsidRDefault="00000000">
      <w:pPr>
        <w:spacing w:after="0"/>
        <w:ind w:left="284" w:hanging="284"/>
        <w:rPr>
          <w:sz w:val="22"/>
        </w:rPr>
      </w:pPr>
    </w:p>
    <w:p w:rsidR="00000000" w:rsidRDefault="00000000">
      <w:pPr>
        <w:spacing w:after="0"/>
        <w:ind w:left="284" w:hanging="284"/>
        <w:rPr>
          <w:sz w:val="22"/>
        </w:rPr>
      </w:pPr>
      <w:r>
        <w:rPr>
          <w:sz w:val="22"/>
        </w:rPr>
        <w:sym w:font="Symbol" w:char="F0B7"/>
      </w:r>
      <w:r>
        <w:rPr>
          <w:sz w:val="22"/>
        </w:rPr>
        <w:tab/>
        <w:t>поддерживать усилия, направленные на то, чтобы облегчить совмещение трудовой деятельности с выполнением семейных обязанностей;</w:t>
      </w:r>
    </w:p>
    <w:p w:rsidR="00000000" w:rsidRDefault="00000000">
      <w:pPr>
        <w:spacing w:after="0"/>
        <w:ind w:left="284" w:hanging="284"/>
        <w:rPr>
          <w:sz w:val="22"/>
        </w:rPr>
      </w:pPr>
    </w:p>
    <w:p w:rsidR="00000000" w:rsidRDefault="00000000">
      <w:pPr>
        <w:spacing w:after="0"/>
        <w:ind w:left="284" w:hanging="284"/>
        <w:rPr>
          <w:sz w:val="22"/>
        </w:rPr>
      </w:pPr>
      <w:r>
        <w:rPr>
          <w:sz w:val="22"/>
        </w:rPr>
        <w:sym w:font="Symbol" w:char="F0B7"/>
      </w:r>
      <w:r>
        <w:rPr>
          <w:sz w:val="22"/>
        </w:rPr>
        <w:t xml:space="preserve"> обеспечивать больший объем информации по проблемам равенства между мужчинами и женщинами, включая гендерную статистику;</w:t>
      </w:r>
    </w:p>
    <w:p w:rsidR="00000000" w:rsidRDefault="00000000">
      <w:pPr>
        <w:spacing w:after="0"/>
        <w:ind w:left="284" w:hanging="284"/>
        <w:rPr>
          <w:sz w:val="22"/>
        </w:rPr>
      </w:pPr>
    </w:p>
    <w:p w:rsidR="00000000" w:rsidRDefault="00000000">
      <w:pPr>
        <w:spacing w:after="0"/>
        <w:ind w:left="284" w:hanging="284"/>
        <w:rPr>
          <w:sz w:val="22"/>
        </w:rPr>
      </w:pPr>
      <w:r>
        <w:rPr>
          <w:sz w:val="22"/>
        </w:rPr>
        <w:sym w:font="Symbol" w:char="F0B7"/>
      </w:r>
      <w:r>
        <w:rPr>
          <w:sz w:val="22"/>
        </w:rPr>
        <w:t xml:space="preserve"> ежегодно представлять парламенту доклад о положении в области обеспечения равенства в обществе;</w:t>
      </w:r>
    </w:p>
    <w:p w:rsidR="00000000" w:rsidRDefault="00000000">
      <w:pPr>
        <w:spacing w:after="0"/>
        <w:ind w:left="284" w:hanging="284"/>
        <w:rPr>
          <w:sz w:val="22"/>
        </w:rPr>
      </w:pPr>
    </w:p>
    <w:p w:rsidR="00000000" w:rsidRDefault="00000000">
      <w:pPr>
        <w:spacing w:after="0"/>
        <w:ind w:left="284" w:hanging="284"/>
        <w:rPr>
          <w:sz w:val="22"/>
        </w:rPr>
      </w:pPr>
      <w:r>
        <w:rPr>
          <w:sz w:val="22"/>
        </w:rPr>
        <w:sym w:font="Symbol" w:char="F0B7"/>
      </w:r>
      <w:r>
        <w:rPr>
          <w:sz w:val="22"/>
        </w:rPr>
        <w:tab/>
        <w:t>ликвидировать Совет по вопросам равноправия, как это рекомендовано комитетом;</w:t>
      </w:r>
    </w:p>
    <w:p w:rsidR="00000000" w:rsidRDefault="00000000">
      <w:pPr>
        <w:spacing w:after="0"/>
        <w:ind w:left="284" w:hanging="284"/>
        <w:rPr>
          <w:sz w:val="22"/>
        </w:rPr>
      </w:pPr>
    </w:p>
    <w:p w:rsidR="00000000" w:rsidRDefault="00000000">
      <w:pPr>
        <w:spacing w:after="0"/>
        <w:ind w:left="284" w:hanging="284"/>
        <w:rPr>
          <w:sz w:val="22"/>
        </w:rPr>
      </w:pPr>
      <w:r>
        <w:rPr>
          <w:sz w:val="22"/>
        </w:rPr>
        <w:sym w:font="Symbol" w:char="F0B7"/>
      </w:r>
      <w:r>
        <w:rPr>
          <w:sz w:val="22"/>
        </w:rPr>
        <w:tab/>
        <w:t>учредить «Центр знаний» по вопросам равноправия мужчин и женщин;</w:t>
      </w:r>
    </w:p>
    <w:p w:rsidR="00000000" w:rsidRDefault="00000000">
      <w:pPr>
        <w:spacing w:after="0"/>
        <w:ind w:left="284" w:hanging="284"/>
        <w:rPr>
          <w:sz w:val="22"/>
        </w:rPr>
      </w:pPr>
    </w:p>
    <w:p w:rsidR="00000000" w:rsidRDefault="00000000">
      <w:pPr>
        <w:spacing w:after="0"/>
        <w:ind w:left="284" w:hanging="284"/>
        <w:rPr>
          <w:sz w:val="22"/>
        </w:rPr>
      </w:pPr>
      <w:r>
        <w:rPr>
          <w:sz w:val="22"/>
        </w:rPr>
        <w:sym w:font="Symbol" w:char="F0B7"/>
      </w:r>
      <w:r>
        <w:rPr>
          <w:sz w:val="22"/>
        </w:rPr>
        <w:tab/>
        <w:t>создать комиссию по рассмотрению жалоб, касающихся случаев дискриминации по признаку пола, которая действовала бы на экспериментальной основе в течение двух лет.</w:t>
      </w:r>
    </w:p>
    <w:p w:rsidR="00000000" w:rsidRDefault="00000000">
      <w:pPr>
        <w:spacing w:after="0"/>
        <w:rPr>
          <w:sz w:val="22"/>
        </w:rPr>
      </w:pPr>
    </w:p>
    <w:p w:rsidR="00000000" w:rsidRDefault="00000000">
      <w:pPr>
        <w:spacing w:after="0"/>
        <w:rPr>
          <w:sz w:val="22"/>
        </w:rPr>
      </w:pPr>
      <w:r>
        <w:rPr>
          <w:sz w:val="22"/>
        </w:rPr>
        <w:t>После проведения прений в парламенте премьер-министр, заручившись широкой поддержкой, в июле 1999 года назначил министра по вопросам равноправия (в настоящее время он является также министром жилищного строительства и развития городов), которому вменялось в обязанность содействовать обеспечению равенства между мужчинами и женщинами. В соответствии со стратегией учета гендерной проблематики в основных направлениях деятельности все остальные министры будут отвечать за обеспечение равноправия в рамках своей компетенции.</w:t>
      </w:r>
    </w:p>
    <w:p w:rsidR="00000000" w:rsidRDefault="00000000">
      <w:pPr>
        <w:spacing w:after="0"/>
        <w:rPr>
          <w:sz w:val="22"/>
        </w:rPr>
      </w:pPr>
    </w:p>
    <w:p w:rsidR="00000000" w:rsidRDefault="00000000">
      <w:pPr>
        <w:spacing w:after="0"/>
        <w:rPr>
          <w:sz w:val="22"/>
        </w:rPr>
      </w:pPr>
      <w:r>
        <w:rPr>
          <w:sz w:val="22"/>
        </w:rPr>
        <w:t>В качестве второго шага в феврале 2000 года в парламент был внесен вышеупомянутый новый законопроект, который был принят в мае 2000 года. В новом законе предусматривается создание нового институционального механизма по обеспечению гендерного равенства с целью содействовать предоставлению равных возможностей для женщин и мужчин. Принцип учета гендерных проблем в основных направлениях деятельности заложен в законодательстве, и министерствам будет предоставлена возможность предпринимать шаги, содействующие обеспечению равноправия. Один раз в два года государственные органы будут подготавливать отчеты о положении в области обеспечения равноправия. Предусмотрены более действенные правила, касающиеся состава государственных комитетов, комиссий и т.д., учреждаемых министром, с тем чтобы увеличить число женщин, участвующих в процессах принятия решений в обществе.</w:t>
      </w:r>
    </w:p>
    <w:p w:rsidR="00000000" w:rsidRDefault="00000000">
      <w:pPr>
        <w:spacing w:after="0"/>
        <w:rPr>
          <w:sz w:val="22"/>
        </w:rPr>
      </w:pPr>
    </w:p>
    <w:p w:rsidR="00000000" w:rsidRDefault="00000000">
      <w:pPr>
        <w:spacing w:after="0"/>
        <w:rPr>
          <w:sz w:val="22"/>
        </w:rPr>
      </w:pPr>
      <w:r>
        <w:rPr>
          <w:sz w:val="22"/>
        </w:rPr>
        <w:t>Закон опирается на предложения, выдвинутые комитетом. Совет по вопросам равноправия будет заменен тремя новыми самостоятельными органами. Во-первых, будет создано ведомственное подразделение при министре по вопросам равноправия. Помимо этого будут созданы центр знаний и форум для прений при участии широкого спектра неправительственных организаций, социальных партнеров, исследователей, спонсоров и так далее. Наконец, будет учреждена комиссия по рассмотрению жалоб, касающихся вопросов равенства между мужчинами и женщинами, с правом принимать юридически обязательные решения (в порядке эксперимента на период в два года). Закон имеет целью добиться включения гендерных аспектов во все направления деятельности всех подразделений администрации (иными словами, обеспечить  учет гендерных проблем в основной деятельности), а также разрешает принятие особых мер в конкретных областях, то есть предусматривает так называемую двойную стратегию.</w:t>
      </w:r>
    </w:p>
    <w:p w:rsidR="00000000" w:rsidRDefault="00000000">
      <w:pPr>
        <w:spacing w:after="0"/>
        <w:rPr>
          <w:sz w:val="22"/>
        </w:rPr>
      </w:pPr>
    </w:p>
    <w:p w:rsidR="00000000" w:rsidRDefault="00000000">
      <w:pPr>
        <w:spacing w:after="0"/>
        <w:rPr>
          <w:sz w:val="22"/>
        </w:rPr>
      </w:pPr>
      <w:r>
        <w:rPr>
          <w:sz w:val="22"/>
        </w:rPr>
        <w:t>Парламент выделил 19,5 млн. датских крон из бюджета на 2000 год, что вдвое превышает сумму, выделяемую ранее на деятельность по обеспечению равенства.</w:t>
      </w:r>
    </w:p>
    <w:p w:rsidR="00000000" w:rsidRDefault="00000000">
      <w:pPr>
        <w:spacing w:after="0"/>
        <w:rPr>
          <w:sz w:val="22"/>
        </w:rPr>
      </w:pPr>
    </w:p>
    <w:p w:rsidR="00000000" w:rsidRDefault="00000000">
      <w:pPr>
        <w:spacing w:after="0"/>
        <w:rPr>
          <w:b/>
          <w:sz w:val="22"/>
        </w:rPr>
      </w:pPr>
      <w:r>
        <w:rPr>
          <w:b/>
          <w:sz w:val="22"/>
        </w:rPr>
        <w:t>Совет по вопросам равноправия</w:t>
      </w:r>
    </w:p>
    <w:p w:rsidR="00000000" w:rsidRDefault="00000000">
      <w:pPr>
        <w:spacing w:after="0"/>
        <w:rPr>
          <w:b/>
          <w:sz w:val="22"/>
        </w:rPr>
      </w:pPr>
    </w:p>
    <w:p w:rsidR="00000000" w:rsidRDefault="00000000">
      <w:pPr>
        <w:spacing w:after="0"/>
        <w:rPr>
          <w:sz w:val="22"/>
        </w:rPr>
      </w:pPr>
      <w:r>
        <w:rPr>
          <w:sz w:val="22"/>
        </w:rPr>
        <w:t xml:space="preserve">До назначения в июле 1999 года нового министра по вопросам равноправия Совет по вопросам равноправия был основным правительственным органом, действующим в данной области. </w:t>
      </w:r>
    </w:p>
    <w:p w:rsidR="00000000" w:rsidRDefault="00000000">
      <w:pPr>
        <w:spacing w:after="0"/>
        <w:rPr>
          <w:sz w:val="22"/>
        </w:rPr>
      </w:pPr>
    </w:p>
    <w:p w:rsidR="00000000" w:rsidRDefault="00000000">
      <w:pPr>
        <w:pStyle w:val="BodyText"/>
        <w:tabs>
          <w:tab w:val="clear" w:pos="426"/>
        </w:tabs>
        <w:spacing w:after="0"/>
      </w:pPr>
      <w:r>
        <w:t>Совет имел функции омбудсмана, отвечавшего за соблюдение правовых актов. Совет был уполномочен высказывать свои соображения по поводу дел, рассматривавшихся в соответствии с Законом о равном отношении к мужчинам и женщинам и Законом о равной оплате труда, а также предоставлять возможность делать исключения из положений Закона о равном отношении. В 1998 году Совет получил 92 запроса по конкретным случаям, касавшимся вопросов, которые рассматривались в соответствии с одним из двух вышеупомянутых законов. Совет по вопросам равноправия рассмотрел пятнадцать таких случаев.</w:t>
      </w:r>
    </w:p>
    <w:p w:rsidR="00000000" w:rsidRDefault="00000000">
      <w:pPr>
        <w:spacing w:after="0"/>
        <w:rPr>
          <w:sz w:val="22"/>
        </w:rPr>
      </w:pPr>
    </w:p>
    <w:p w:rsidR="00000000" w:rsidRDefault="00000000">
      <w:pPr>
        <w:spacing w:after="0"/>
        <w:rPr>
          <w:sz w:val="22"/>
        </w:rPr>
      </w:pPr>
      <w:r>
        <w:rPr>
          <w:sz w:val="22"/>
        </w:rPr>
        <w:t>Совет также содействует обеспечению равных возможностей для женщин и мужчин в жизни общества и осуществляет контроль в этой области. Накопленный опыт был обобщен и обнародован в различных публикациях, в ходе конференций и так далее.</w:t>
      </w:r>
    </w:p>
    <w:p w:rsidR="00000000" w:rsidRDefault="00000000">
      <w:pPr>
        <w:spacing w:after="0"/>
        <w:rPr>
          <w:sz w:val="22"/>
        </w:rPr>
      </w:pPr>
    </w:p>
    <w:p w:rsidR="00000000" w:rsidRDefault="00000000">
      <w:pPr>
        <w:spacing w:after="0"/>
        <w:rPr>
          <w:sz w:val="22"/>
        </w:rPr>
      </w:pPr>
      <w:r>
        <w:rPr>
          <w:sz w:val="22"/>
        </w:rPr>
        <w:t>Совет также предоставляет консультации по практическим вопросам учета гендерных проблем в основных направлениях деятельности в государственном и частном секторах. Предоставляемые Советом консультации охватывают такие области, как совмещение трудовой деятельности с выполнением семейных обязанностей, проблемы, касающиеся женщин-руководителей, или меры, которые могут способствовать внесению изменений на разделенном по признаку пола рынке труда.</w:t>
      </w:r>
    </w:p>
    <w:p w:rsidR="00000000" w:rsidRDefault="00000000">
      <w:pPr>
        <w:spacing w:after="0"/>
        <w:rPr>
          <w:sz w:val="22"/>
        </w:rPr>
      </w:pPr>
    </w:p>
    <w:p w:rsidR="00000000" w:rsidRDefault="00000000">
      <w:pPr>
        <w:spacing w:after="0"/>
        <w:rPr>
          <w:sz w:val="22"/>
        </w:rPr>
      </w:pPr>
      <w:r>
        <w:rPr>
          <w:sz w:val="22"/>
        </w:rPr>
        <w:t>Чтобы изменить отношение и повысить осознание общественностью важного значения равенства между мужчинами и женщинами, Совет в последние годы сконцентрировал внимание на информации и обсуждениях. Было проведено несколько конференций, слушаний и семинаров, а также организованы обсуждения в средствах массовой информации. Кроме того, был создан сайт в Интернете, содержащий информацию о работе и решениях Совета. С его помощью также осуществляется связь с базами данных о решениях судов по вопросам, касающимся равноправия, и освещаются дискуссии по вопросам равенства между мужчинами и женщинами в газетах и журналах.</w:t>
      </w:r>
    </w:p>
    <w:p w:rsidR="00000000" w:rsidRDefault="00000000">
      <w:pPr>
        <w:spacing w:after="0"/>
        <w:rPr>
          <w:sz w:val="22"/>
        </w:rPr>
      </w:pPr>
    </w:p>
    <w:p w:rsidR="00000000" w:rsidRDefault="00000000">
      <w:pPr>
        <w:spacing w:after="0"/>
        <w:rPr>
          <w:sz w:val="22"/>
        </w:rPr>
      </w:pPr>
      <w:r>
        <w:rPr>
          <w:sz w:val="22"/>
        </w:rPr>
        <w:t>Статистика абсолютно необходима, с тем чтобы можно было документально подтверждать случаи неравенства между мужчинами и женщинами и обновлять знания. В 1998 году Совет по вопросам равноправия подготовил аннотированное издание гендерной статистики для включения в ежегодный доклад Совета. Кроме того, в декабре 1999 года Совет выпустил публикацию под названием «Женщины и мужчины». Эта публикация, которая является продолжением аналогичной публикации 1995 года, была подготовлена в сотрудничестве со Статистическим управлением Дании. Статистические данные свидетельствуют о том, что имеется целый ряд областей, где существует неравенство, которые не стали менее значительными с течением лет и которые представляют собой «площадку» для будущей работы, например в сферах равной оплаты труда и участия женщин в принятии решений.</w:t>
      </w:r>
    </w:p>
    <w:p w:rsidR="00000000" w:rsidRDefault="00000000">
      <w:pPr>
        <w:spacing w:after="0"/>
        <w:rPr>
          <w:sz w:val="22"/>
        </w:rPr>
      </w:pPr>
    </w:p>
    <w:p w:rsidR="00000000" w:rsidRDefault="00000000">
      <w:pPr>
        <w:spacing w:after="0"/>
        <w:rPr>
          <w:spacing w:val="6"/>
          <w:sz w:val="22"/>
        </w:rPr>
      </w:pPr>
      <w:r>
        <w:rPr>
          <w:sz w:val="22"/>
        </w:rPr>
        <w:t xml:space="preserve">В 1998 году финансовый вклад в деятельность Совета составил 7,6 млн. датских крон. Повседневная </w:t>
      </w:r>
      <w:r>
        <w:rPr>
          <w:spacing w:val="6"/>
          <w:sz w:val="22"/>
        </w:rPr>
        <w:t>работа осуществлялась секретариатом,  состоявшим  из 14  сотрудников,  среди  которых  было 6 мужчин.</w:t>
      </w:r>
    </w:p>
    <w:p w:rsidR="00000000" w:rsidRDefault="00000000">
      <w:pPr>
        <w:spacing w:after="0"/>
        <w:rPr>
          <w:sz w:val="22"/>
        </w:rPr>
      </w:pPr>
    </w:p>
    <w:p w:rsidR="00000000" w:rsidRDefault="00000000">
      <w:pPr>
        <w:spacing w:after="0" w:line="260" w:lineRule="exact"/>
        <w:rPr>
          <w:sz w:val="22"/>
        </w:rPr>
      </w:pPr>
      <w:r>
        <w:rPr>
          <w:sz w:val="22"/>
        </w:rPr>
        <w:t>Дания стремится поддерживать интересы своей страны в связи с международными усилиями в области содействия установлению равенства. Международные мероприятия осуществляются совместно министерством иностранных дел и Советом по вопросам равноправия (в настоящее время канцелярия министра по вопросам равноправия).</w:t>
      </w:r>
    </w:p>
    <w:p w:rsidR="00000000" w:rsidRDefault="00000000">
      <w:pPr>
        <w:spacing w:after="0" w:line="260" w:lineRule="exact"/>
        <w:rPr>
          <w:sz w:val="22"/>
        </w:rPr>
      </w:pPr>
    </w:p>
    <w:p w:rsidR="00000000" w:rsidRDefault="00000000">
      <w:pPr>
        <w:spacing w:after="0" w:line="260" w:lineRule="exact"/>
        <w:rPr>
          <w:b/>
          <w:sz w:val="22"/>
        </w:rPr>
      </w:pPr>
      <w:r>
        <w:rPr>
          <w:b/>
          <w:sz w:val="22"/>
        </w:rPr>
        <w:t xml:space="preserve">Комитет по международной деятельности в области обеспечения равноправия </w:t>
      </w:r>
    </w:p>
    <w:p w:rsidR="00000000" w:rsidRDefault="00000000">
      <w:pPr>
        <w:spacing w:after="0" w:line="260" w:lineRule="exact"/>
        <w:rPr>
          <w:b/>
          <w:sz w:val="22"/>
        </w:rPr>
      </w:pPr>
    </w:p>
    <w:p w:rsidR="00000000" w:rsidRDefault="00000000">
      <w:pPr>
        <w:spacing w:after="0" w:line="260" w:lineRule="exact"/>
        <w:rPr>
          <w:sz w:val="22"/>
        </w:rPr>
      </w:pPr>
      <w:r>
        <w:rPr>
          <w:sz w:val="22"/>
        </w:rPr>
        <w:t>Комитет по международной деятельности в области обеспечения равноправия наблюдает за международной деятельностью в сфере обеспечения равенства между мужчинами и женщинами, проводимой в рамках Организации Объединенных Наций, Европейского союза, Совета Европы, Совета министров стран Северной Европы, Организации по безопасности и сотрудничеству в Европе и Организации экономического сотрудничества и развития. До июля 1999 года членов Комитета назначал премьер-министр. Затем эта обязанность была возложена на министра по вопросам равноправия. Комитет, которым руководит член парламента, осуществляет координацию международной деятельности в области обеспечения равенства между мужчинами и женщинами. Секретариат Комитета размещен в министерстве иностранных дел.</w:t>
      </w:r>
    </w:p>
    <w:p w:rsidR="00000000" w:rsidRDefault="00000000">
      <w:pPr>
        <w:spacing w:after="0" w:line="260" w:lineRule="exact"/>
        <w:rPr>
          <w:sz w:val="22"/>
        </w:rPr>
      </w:pPr>
    </w:p>
    <w:p w:rsidR="00000000" w:rsidRDefault="00000000">
      <w:pPr>
        <w:spacing w:after="0" w:line="260" w:lineRule="exact"/>
        <w:rPr>
          <w:b/>
          <w:sz w:val="22"/>
        </w:rPr>
      </w:pPr>
      <w:r>
        <w:rPr>
          <w:b/>
          <w:sz w:val="22"/>
        </w:rPr>
        <w:t>Неправительственные организации</w:t>
      </w:r>
    </w:p>
    <w:p w:rsidR="00000000" w:rsidRDefault="00000000">
      <w:pPr>
        <w:spacing w:after="0" w:line="260" w:lineRule="exact"/>
        <w:rPr>
          <w:b/>
          <w:sz w:val="22"/>
        </w:rPr>
      </w:pPr>
    </w:p>
    <w:p w:rsidR="00000000" w:rsidRDefault="00000000">
      <w:pPr>
        <w:spacing w:after="0" w:line="260" w:lineRule="exact"/>
        <w:rPr>
          <w:sz w:val="22"/>
        </w:rPr>
      </w:pPr>
      <w:r>
        <w:rPr>
          <w:sz w:val="22"/>
        </w:rPr>
        <w:t>В Дании существует давняя традиция, которая заключается в том, что неправительственные организации (НПО) принимают весьма активное участие в деятельности по обеспечению равенства между женщинами и мужчинами, а также в борьбе с дискриминацией по признаку пола и сложившимися стереотипами. Это в первую очередь относится к Национальному совету женщин Дании (зонтичной организации, объединяющей 49 женских организаций, которая под новым названием заменила бывший Датский национальный совет женщин), а также Женскому обществу Дании. Эти неправительственные организации следят за осуществлением общественных инициатив и принимают активное участие в процессе обеспечения равенства между мужчинами и женщинами, включая распространение знаний о Конвенции, Платформе действий и национальной политике.</w:t>
      </w:r>
    </w:p>
    <w:p w:rsidR="00000000" w:rsidRDefault="00000000">
      <w:pPr>
        <w:spacing w:after="0" w:line="260" w:lineRule="exact"/>
        <w:rPr>
          <w:sz w:val="22"/>
        </w:rPr>
      </w:pPr>
    </w:p>
    <w:p w:rsidR="00000000" w:rsidRDefault="00000000">
      <w:pPr>
        <w:spacing w:after="0" w:line="260" w:lineRule="exact"/>
        <w:rPr>
          <w:sz w:val="22"/>
        </w:rPr>
      </w:pPr>
      <w:r>
        <w:rPr>
          <w:sz w:val="22"/>
        </w:rPr>
        <w:t>Сотрудничество с неправительственными организациями является одним из приоритетных направлений деятельности правительства Дании. Эти организации были представлены в Совете по вопросам равноправия, Комитете по международной деятельности в области обеспечения равноправия и других комитетах и регулярно участвуют в национальных и международных мероприятиях. Они были также представлены в Комитете по вопросам будущей деятельности в области обеспечения равенства между мужчинами и женщинами и будут представлены в новой институциональной структуре.</w:t>
      </w:r>
    </w:p>
    <w:p w:rsidR="00000000" w:rsidRDefault="00000000">
      <w:pPr>
        <w:spacing w:after="0" w:line="260" w:lineRule="exact"/>
        <w:rPr>
          <w:sz w:val="22"/>
        </w:rPr>
      </w:pPr>
    </w:p>
    <w:p w:rsidR="00000000" w:rsidRDefault="00000000">
      <w:pPr>
        <w:spacing w:after="0" w:line="260" w:lineRule="exact"/>
        <w:rPr>
          <w:sz w:val="22"/>
        </w:rPr>
      </w:pPr>
      <w:r>
        <w:rPr>
          <w:sz w:val="22"/>
        </w:rPr>
        <w:t>Представители НПО входят в состав датских правительственных делегаций на конференциях Организации Объединенных Наций. Совет является также органом, координирующим деятельность неправительственных организаций, осуществляемую  в связи с проведением официальных конференций и совещаний.</w:t>
      </w:r>
    </w:p>
    <w:p w:rsidR="00000000" w:rsidRDefault="00000000">
      <w:pPr>
        <w:spacing w:after="0" w:line="260" w:lineRule="exact"/>
        <w:rPr>
          <w:sz w:val="22"/>
        </w:rPr>
      </w:pPr>
    </w:p>
    <w:p w:rsidR="00000000" w:rsidRDefault="00000000">
      <w:pPr>
        <w:spacing w:after="0" w:line="260" w:lineRule="exact"/>
        <w:rPr>
          <w:b/>
          <w:sz w:val="22"/>
        </w:rPr>
      </w:pPr>
      <w:r>
        <w:rPr>
          <w:b/>
          <w:sz w:val="22"/>
        </w:rPr>
        <w:t>Временные меры</w:t>
      </w:r>
    </w:p>
    <w:p w:rsidR="00000000" w:rsidRDefault="00000000">
      <w:pPr>
        <w:spacing w:after="0" w:line="260" w:lineRule="exact"/>
        <w:rPr>
          <w:b/>
          <w:sz w:val="22"/>
        </w:rPr>
      </w:pPr>
    </w:p>
    <w:p w:rsidR="00000000" w:rsidRDefault="00000000">
      <w:pPr>
        <w:spacing w:after="0" w:line="260" w:lineRule="exact"/>
        <w:rPr>
          <w:sz w:val="22"/>
        </w:rPr>
      </w:pPr>
      <w:r>
        <w:rPr>
          <w:sz w:val="22"/>
        </w:rPr>
        <w:t>Как отмечалось в предыдущих докладах, временные специальные меры, содействующие обеспечению равенства между мужчинами и женщинами, могут приниматься в связи с применением положений Закона о равном отношении. Решения о введении временных специальных мер должны основываться на конкретных оценках и являться составной частью общей задачи обеспечения равенства. Подробную информацию о таких мерах можно найти в главах 3 и 4.</w:t>
      </w:r>
    </w:p>
    <w:p w:rsidR="00000000" w:rsidRDefault="00000000">
      <w:pPr>
        <w:spacing w:after="0" w:line="260" w:lineRule="exact"/>
        <w:rPr>
          <w:sz w:val="22"/>
        </w:rPr>
      </w:pPr>
    </w:p>
    <w:p w:rsidR="00000000" w:rsidRDefault="00000000">
      <w:pPr>
        <w:spacing w:after="0" w:line="260" w:lineRule="exact"/>
        <w:jc w:val="center"/>
        <w:rPr>
          <w:b/>
          <w:sz w:val="22"/>
        </w:rPr>
      </w:pPr>
      <w:r>
        <w:rPr>
          <w:b/>
          <w:sz w:val="22"/>
        </w:rPr>
        <w:t>Статья 5</w:t>
      </w:r>
    </w:p>
    <w:p w:rsidR="00000000" w:rsidRDefault="00000000">
      <w:pPr>
        <w:spacing w:after="0" w:line="260" w:lineRule="exact"/>
        <w:jc w:val="center"/>
        <w:rPr>
          <w:b/>
          <w:sz w:val="22"/>
        </w:rPr>
      </w:pPr>
    </w:p>
    <w:p w:rsidR="00000000" w:rsidRDefault="00000000">
      <w:pPr>
        <w:spacing w:after="0" w:line="260" w:lineRule="exact"/>
        <w:jc w:val="center"/>
        <w:rPr>
          <w:b/>
          <w:sz w:val="22"/>
        </w:rPr>
      </w:pPr>
      <w:r>
        <w:rPr>
          <w:b/>
          <w:sz w:val="22"/>
        </w:rPr>
        <w:t>Приоритеты</w:t>
      </w:r>
    </w:p>
    <w:p w:rsidR="00000000" w:rsidRDefault="00000000">
      <w:pPr>
        <w:spacing w:after="0" w:line="260" w:lineRule="exact"/>
        <w:rPr>
          <w:b/>
          <w:sz w:val="22"/>
        </w:rPr>
      </w:pPr>
    </w:p>
    <w:p w:rsidR="00000000" w:rsidRDefault="00000000">
      <w:pPr>
        <w:spacing w:after="0" w:line="260" w:lineRule="exact"/>
        <w:rPr>
          <w:sz w:val="22"/>
        </w:rPr>
      </w:pPr>
      <w:r>
        <w:rPr>
          <w:sz w:val="22"/>
        </w:rPr>
        <w:t>При проведении политики Дании в сфере обеспечения равенства между мужчинами и женщинами в течение отчетного периода основное внимание уделялось следующим областям:</w:t>
      </w:r>
    </w:p>
    <w:p w:rsidR="00000000" w:rsidRDefault="00000000">
      <w:pPr>
        <w:spacing w:after="0"/>
        <w:rPr>
          <w:sz w:val="22"/>
        </w:rPr>
      </w:pPr>
    </w:p>
    <w:p w:rsidR="00000000" w:rsidRDefault="00000000">
      <w:pPr>
        <w:spacing w:after="0"/>
        <w:rPr>
          <w:b/>
          <w:sz w:val="22"/>
        </w:rPr>
      </w:pPr>
    </w:p>
    <w:p w:rsidR="00000000" w:rsidRDefault="00000000">
      <w:pPr>
        <w:spacing w:after="0"/>
        <w:rPr>
          <w:b/>
          <w:sz w:val="22"/>
        </w:rPr>
      </w:pPr>
      <w:r>
        <w:rPr>
          <w:b/>
          <w:sz w:val="22"/>
        </w:rPr>
        <w:br w:type="page"/>
        <w:t>Равная оплата труда и пенсии</w:t>
      </w:r>
    </w:p>
    <w:p w:rsidR="00000000" w:rsidRDefault="00000000">
      <w:pPr>
        <w:spacing w:after="0"/>
        <w:rPr>
          <w:b/>
          <w:sz w:val="22"/>
        </w:rPr>
      </w:pPr>
    </w:p>
    <w:p w:rsidR="00000000" w:rsidRDefault="00000000">
      <w:pPr>
        <w:spacing w:after="0"/>
        <w:rPr>
          <w:sz w:val="22"/>
        </w:rPr>
      </w:pPr>
      <w:r>
        <w:rPr>
          <w:sz w:val="22"/>
        </w:rPr>
        <w:t>Важным вопросом является устранение неравенства в оплате труда и размерах пенсий мужчин и женщин. Статистика свидетельствует о том, что в среднем женщины все еще получают лишь 80 процентов оплаты, которую получают мужчины на рынке труда. В последние годы эта ситуация не изменилась. Сокращение разрыва в оплате труда между женщинами и мужчинами, наблюдавшееся в 70-е и 80-е годы, по-видимому, приостановилось, несмотря на принятие Закона о равной оплате труда и другие меры.</w:t>
      </w:r>
    </w:p>
    <w:p w:rsidR="00000000" w:rsidRDefault="00000000">
      <w:pPr>
        <w:spacing w:after="0"/>
        <w:rPr>
          <w:sz w:val="22"/>
        </w:rPr>
      </w:pPr>
    </w:p>
    <w:p w:rsidR="00000000" w:rsidRDefault="00000000">
      <w:pPr>
        <w:spacing w:after="0"/>
        <w:rPr>
          <w:sz w:val="22"/>
        </w:rPr>
      </w:pPr>
      <w:r>
        <w:rPr>
          <w:sz w:val="22"/>
        </w:rPr>
        <w:t>Кроме того, условия начисления женщинам пенсий также вызывали серьезную озабоченность. Женщины с большей степенью вероятности получают лишь базовую пенсию, а различия в доходах между женщинами и мужчинами в течение периода их активной занятости находят отражение в разных размерах пенсий (см. главу 4).</w:t>
      </w:r>
    </w:p>
    <w:p w:rsidR="00000000" w:rsidRDefault="00000000">
      <w:pPr>
        <w:spacing w:after="0"/>
        <w:rPr>
          <w:sz w:val="22"/>
        </w:rPr>
      </w:pPr>
    </w:p>
    <w:p w:rsidR="00000000" w:rsidRDefault="00000000">
      <w:pPr>
        <w:spacing w:after="0"/>
        <w:rPr>
          <w:b/>
          <w:sz w:val="22"/>
        </w:rPr>
      </w:pPr>
      <w:r>
        <w:rPr>
          <w:b/>
          <w:sz w:val="22"/>
        </w:rPr>
        <w:t>Женщины и власть</w:t>
      </w:r>
    </w:p>
    <w:p w:rsidR="00000000" w:rsidRDefault="00000000">
      <w:pPr>
        <w:spacing w:after="0"/>
        <w:rPr>
          <w:b/>
          <w:sz w:val="22"/>
        </w:rPr>
      </w:pPr>
    </w:p>
    <w:p w:rsidR="00000000" w:rsidRDefault="00000000">
      <w:pPr>
        <w:spacing w:after="0"/>
        <w:rPr>
          <w:sz w:val="22"/>
        </w:rPr>
      </w:pPr>
      <w:r>
        <w:rPr>
          <w:sz w:val="22"/>
        </w:rPr>
        <w:t>В настоящее время во всех секторах общества мужчины все еще занимают значительно более прочные позиции в процессе принятия решений по сравнению с женщинами. Участие женщин в общественной жизни и принятии решений стало одной из основных проблем. В 1997 году правительство приняло решение приступить к анализу властных структур и властных отношений. Цель заключается в том, чтобы исследовать процессы принятия политических решений и определить уровень сбалансированности органов власти в Дании. Руководящий комитет по составлению доклада решил нанять сотрудника для обеспечения учета гендерных проблем в основных направлениях деятельности. Работа Комитета продолжится до 2003 года (см. главу 4).</w:t>
      </w:r>
    </w:p>
    <w:p w:rsidR="00000000" w:rsidRDefault="00000000">
      <w:pPr>
        <w:spacing w:after="0"/>
        <w:rPr>
          <w:sz w:val="22"/>
        </w:rPr>
      </w:pPr>
    </w:p>
    <w:p w:rsidR="00000000" w:rsidRDefault="00000000">
      <w:pPr>
        <w:spacing w:after="0"/>
        <w:rPr>
          <w:b/>
          <w:sz w:val="22"/>
        </w:rPr>
      </w:pPr>
      <w:r>
        <w:rPr>
          <w:b/>
          <w:sz w:val="22"/>
        </w:rPr>
        <w:t>Насилие в отношении женщин</w:t>
      </w:r>
    </w:p>
    <w:p w:rsidR="00000000" w:rsidRDefault="00000000">
      <w:pPr>
        <w:spacing w:after="0"/>
        <w:rPr>
          <w:b/>
          <w:sz w:val="22"/>
        </w:rPr>
      </w:pPr>
    </w:p>
    <w:p w:rsidR="00000000" w:rsidRDefault="00000000">
      <w:pPr>
        <w:spacing w:after="0"/>
        <w:rPr>
          <w:sz w:val="22"/>
        </w:rPr>
      </w:pPr>
      <w:r>
        <w:rPr>
          <w:sz w:val="22"/>
        </w:rPr>
        <w:t>Повсеместно с большой озабоченностью отмечается рост насилия в отношении женщин. В этой связи правительство Дании, а также датские неправительственные организации сосредоточили внимание на этом вопросе и приступили к осуществлению целого ряда проектов по борьбе с насилием в быту, проституцией, торговлей женщинами, обрезанием у женщин (см. главу 5).</w:t>
      </w:r>
    </w:p>
    <w:p w:rsidR="00000000" w:rsidRDefault="00000000">
      <w:pPr>
        <w:spacing w:after="0"/>
        <w:rPr>
          <w:sz w:val="22"/>
        </w:rPr>
      </w:pPr>
    </w:p>
    <w:p w:rsidR="00000000" w:rsidRDefault="00000000">
      <w:pPr>
        <w:spacing w:after="0"/>
        <w:rPr>
          <w:b/>
          <w:sz w:val="22"/>
        </w:rPr>
      </w:pPr>
      <w:r>
        <w:rPr>
          <w:b/>
          <w:sz w:val="22"/>
        </w:rPr>
        <w:t>Мужчины и равенство</w:t>
      </w:r>
    </w:p>
    <w:p w:rsidR="00000000" w:rsidRDefault="00000000">
      <w:pPr>
        <w:spacing w:after="0"/>
        <w:rPr>
          <w:b/>
          <w:sz w:val="22"/>
        </w:rPr>
      </w:pPr>
    </w:p>
    <w:p w:rsidR="00000000" w:rsidRDefault="00000000">
      <w:pPr>
        <w:spacing w:after="0"/>
        <w:rPr>
          <w:sz w:val="22"/>
        </w:rPr>
      </w:pPr>
      <w:r>
        <w:rPr>
          <w:sz w:val="22"/>
        </w:rPr>
        <w:t>Вопрос о роли мужчин является важным элементом в проводимых дискуссиях по проблеме равенства между мужчинами и женщинами и новых ролей, которые они играют в обществе. Возрастает интерес к формулированию особых проблем, стоящих перед мужчинами, и вовлечению мужчин в деятельность, касающуюся обеспечения равных возможностей. Был принят план действий стран Северной Европы в интересах мужчин и обеспечения равенства между мужчинами и женщинами, а также предприняты новые инициативы, такие как введение более гибких схем отпусков и специального отпуска по уходу за детьми (см. главу 4).</w:t>
      </w:r>
    </w:p>
    <w:p w:rsidR="00000000" w:rsidRDefault="00000000">
      <w:pPr>
        <w:spacing w:after="0"/>
        <w:rPr>
          <w:sz w:val="22"/>
        </w:rPr>
      </w:pPr>
    </w:p>
    <w:p w:rsidR="00000000" w:rsidRDefault="00000000">
      <w:pPr>
        <w:spacing w:after="0"/>
        <w:rPr>
          <w:b/>
          <w:sz w:val="22"/>
        </w:rPr>
      </w:pPr>
      <w:r>
        <w:rPr>
          <w:b/>
          <w:sz w:val="22"/>
        </w:rPr>
        <w:t>Международное сотрудничество</w:t>
      </w:r>
    </w:p>
    <w:p w:rsidR="00000000" w:rsidRDefault="00000000">
      <w:pPr>
        <w:spacing w:after="0"/>
        <w:rPr>
          <w:b/>
          <w:sz w:val="22"/>
        </w:rPr>
      </w:pPr>
    </w:p>
    <w:p w:rsidR="00000000" w:rsidRDefault="00000000">
      <w:pPr>
        <w:pStyle w:val="BodyText"/>
        <w:tabs>
          <w:tab w:val="clear" w:pos="426"/>
        </w:tabs>
        <w:spacing w:after="0"/>
        <w:rPr>
          <w:spacing w:val="-2"/>
        </w:rPr>
      </w:pPr>
      <w:r>
        <w:rPr>
          <w:spacing w:val="-2"/>
        </w:rPr>
        <w:t>Серьезное внимание уделялось международному сотрудничеству в рамках Организации Объединенных Наций, Европейского союза и стран Северной Европы, а также развитию сотрудничества со странами Юга. В частности, одной из первоочередных задач стало дальнейшее проведение последующих мер по осуществлению Платформы действий Организации Объединенных Наций, в соответствии с которой правительство представило парламенту доклад о ходе работы в 1998 году.</w:t>
      </w:r>
    </w:p>
    <w:p w:rsidR="00000000" w:rsidRDefault="00000000">
      <w:pPr>
        <w:spacing w:after="0"/>
        <w:rPr>
          <w:b/>
          <w:sz w:val="22"/>
        </w:rPr>
      </w:pPr>
    </w:p>
    <w:p w:rsidR="00000000" w:rsidRDefault="00000000">
      <w:pPr>
        <w:spacing w:after="0"/>
        <w:jc w:val="center"/>
        <w:rPr>
          <w:b/>
          <w:sz w:val="22"/>
        </w:rPr>
      </w:pPr>
      <w:r>
        <w:rPr>
          <w:b/>
          <w:sz w:val="22"/>
        </w:rPr>
        <w:t>Статья 6</w:t>
      </w:r>
    </w:p>
    <w:p w:rsidR="00000000" w:rsidRDefault="00000000">
      <w:pPr>
        <w:spacing w:after="0"/>
        <w:jc w:val="center"/>
        <w:rPr>
          <w:b/>
          <w:sz w:val="22"/>
        </w:rPr>
      </w:pPr>
    </w:p>
    <w:p w:rsidR="00000000" w:rsidRDefault="00000000">
      <w:pPr>
        <w:spacing w:after="0"/>
        <w:jc w:val="center"/>
        <w:rPr>
          <w:b/>
          <w:sz w:val="22"/>
        </w:rPr>
      </w:pPr>
      <w:r>
        <w:rPr>
          <w:b/>
          <w:sz w:val="22"/>
        </w:rPr>
        <w:t>Специальные вопросы</w:t>
      </w:r>
    </w:p>
    <w:p w:rsidR="00000000" w:rsidRDefault="00000000">
      <w:pPr>
        <w:spacing w:after="0"/>
        <w:rPr>
          <w:sz w:val="22"/>
        </w:rPr>
      </w:pPr>
    </w:p>
    <w:p w:rsidR="00000000" w:rsidRDefault="00000000">
      <w:pPr>
        <w:spacing w:after="0"/>
        <w:rPr>
          <w:sz w:val="22"/>
        </w:rPr>
      </w:pPr>
      <w:r>
        <w:rPr>
          <w:sz w:val="22"/>
        </w:rPr>
        <w:t>Министр по вопросам равноправия выступил с инициативой укрепления сотрудничества с женщинами — выходцами из этнических меньшинств, среди прочего, с целью привлечения их в большей мере к участию в демократических процессах принятия решений. Поставлена задача разработать политику в области обеспечения равенства, которая должна быть сформулирована с учетом особых условий жизни этих женщин.</w:t>
      </w:r>
    </w:p>
    <w:p w:rsidR="00000000" w:rsidRDefault="00000000">
      <w:pPr>
        <w:spacing w:after="0"/>
        <w:rPr>
          <w:sz w:val="22"/>
        </w:rPr>
      </w:pPr>
    </w:p>
    <w:p w:rsidR="00000000" w:rsidRDefault="00000000">
      <w:pPr>
        <w:spacing w:after="0"/>
        <w:rPr>
          <w:sz w:val="22"/>
        </w:rPr>
      </w:pPr>
      <w:r>
        <w:rPr>
          <w:sz w:val="22"/>
        </w:rPr>
        <w:t>Рассмотрение специальных вопросов, таких как насилие по признаку пола, изнасилование, кровосмешение, торговля женщинами, проституция и обрезание у женщин, см. главу 5 настоящего доклада.</w:t>
      </w:r>
    </w:p>
    <w:p w:rsidR="00000000" w:rsidRDefault="00000000">
      <w:pPr>
        <w:spacing w:after="0"/>
        <w:rPr>
          <w:sz w:val="22"/>
        </w:rPr>
      </w:pPr>
    </w:p>
    <w:p w:rsidR="00000000" w:rsidRDefault="00000000">
      <w:pPr>
        <w:spacing w:after="0"/>
        <w:jc w:val="center"/>
        <w:rPr>
          <w:b/>
          <w:sz w:val="26"/>
        </w:rPr>
      </w:pPr>
      <w:r>
        <w:rPr>
          <w:b/>
          <w:sz w:val="22"/>
        </w:rPr>
        <w:br w:type="page"/>
      </w:r>
      <w:r>
        <w:rPr>
          <w:b/>
          <w:sz w:val="26"/>
        </w:rPr>
        <w:t>ГЛАВА 2: ОБЩЕСТВЕННАЯ ЖИЗНЬ</w:t>
      </w:r>
    </w:p>
    <w:p w:rsidR="00000000" w:rsidRDefault="00000000">
      <w:pPr>
        <w:spacing w:after="0"/>
        <w:jc w:val="center"/>
        <w:rPr>
          <w:b/>
          <w:sz w:val="22"/>
        </w:rPr>
      </w:pPr>
    </w:p>
    <w:p w:rsidR="00000000" w:rsidRDefault="00000000">
      <w:pPr>
        <w:spacing w:after="0"/>
        <w:jc w:val="center"/>
        <w:rPr>
          <w:b/>
          <w:sz w:val="22"/>
        </w:rPr>
      </w:pPr>
      <w:r>
        <w:rPr>
          <w:b/>
          <w:sz w:val="22"/>
        </w:rPr>
        <w:t>Статья 7</w:t>
      </w:r>
    </w:p>
    <w:p w:rsidR="00000000" w:rsidRDefault="00000000">
      <w:pPr>
        <w:spacing w:after="0"/>
        <w:jc w:val="center"/>
        <w:rPr>
          <w:b/>
          <w:sz w:val="22"/>
        </w:rPr>
      </w:pPr>
    </w:p>
    <w:p w:rsidR="00000000" w:rsidRDefault="00000000">
      <w:pPr>
        <w:spacing w:after="0"/>
        <w:jc w:val="center"/>
        <w:rPr>
          <w:b/>
          <w:sz w:val="22"/>
        </w:rPr>
      </w:pPr>
      <w:r>
        <w:rPr>
          <w:b/>
          <w:sz w:val="22"/>
        </w:rPr>
        <w:t>Политические права и участие в политической жизни</w:t>
      </w:r>
    </w:p>
    <w:p w:rsidR="00000000" w:rsidRDefault="00000000">
      <w:pPr>
        <w:spacing w:after="0"/>
        <w:rPr>
          <w:b/>
          <w:sz w:val="22"/>
        </w:rPr>
      </w:pPr>
    </w:p>
    <w:p w:rsidR="00000000" w:rsidRDefault="00000000">
      <w:pPr>
        <w:spacing w:after="0"/>
        <w:rPr>
          <w:sz w:val="22"/>
        </w:rPr>
      </w:pPr>
    </w:p>
    <w:p w:rsidR="00000000" w:rsidRDefault="00000000">
      <w:pPr>
        <w:spacing w:after="0"/>
        <w:rPr>
          <w:sz w:val="22"/>
        </w:rPr>
      </w:pPr>
      <w:r>
        <w:rPr>
          <w:sz w:val="22"/>
        </w:rPr>
        <w:t>Чтобы улучшить положение в области обеспечения равенства между мужчинами и женщинами, Дания на протяжении многих лет концентрировала внимание на проблеме участия женщин в общественной жизни и процессах принятия решений. Как указывалось в предыдущих докладах, женщины и мужчины пользуются в Дании одинаковыми политическими правами. Женщины и мужчины имеют право голосовать и быть избранными в местные органы власти и парламент, а также участвовать в выборах в Европейский парламент.</w:t>
      </w:r>
    </w:p>
    <w:p w:rsidR="00000000" w:rsidRDefault="00000000">
      <w:pPr>
        <w:spacing w:after="0"/>
        <w:rPr>
          <w:sz w:val="22"/>
        </w:rPr>
      </w:pPr>
    </w:p>
    <w:p w:rsidR="00000000" w:rsidRDefault="00000000">
      <w:pPr>
        <w:spacing w:after="0"/>
        <w:rPr>
          <w:sz w:val="22"/>
        </w:rPr>
      </w:pPr>
      <w:r>
        <w:rPr>
          <w:sz w:val="22"/>
        </w:rPr>
        <w:t>Женщины все еще составляют меньшинство во многих властных структурах и директивных органах. Дисбаланс между мужчинами и женщинами наиболее очевиден на высших управленческих постах в частном секторе, тогда как в парламенте страны достигнуто почти полное равновесие. Хотя все препятствия законодательного характера были устранены, необходимо еще изменить отношение к полноправному участию женщин в политической жизни, в государственных органах, советах, комиссиях и комитетах, предоставляющих консультации о процессах принятия решений, а также на государственной службе. Многие женщины неохотно соглашаются принимать участие в выборах в качестве кандидатов на выборные должности. Большинство женщин все еще тяготеют к выполнению основной обязанности в рамках семьи и ведению домашнего хозяйства, что трудно сочетать с активной политической жизнью.</w:t>
      </w:r>
    </w:p>
    <w:p w:rsidR="00000000" w:rsidRDefault="00000000">
      <w:pPr>
        <w:spacing w:after="0"/>
        <w:rPr>
          <w:sz w:val="22"/>
        </w:rPr>
      </w:pPr>
    </w:p>
    <w:p w:rsidR="00000000" w:rsidRDefault="00000000">
      <w:pPr>
        <w:spacing w:after="0"/>
        <w:rPr>
          <w:sz w:val="22"/>
        </w:rPr>
      </w:pPr>
      <w:r>
        <w:rPr>
          <w:sz w:val="22"/>
        </w:rPr>
        <w:t>Неправительственные организации постоянно включают в официальную повестку дня вопросы равноправия, касающиеся участия женщин в процессе принятия решений и осуществления правительственной политики по обеспечению равенства между мужчинами и женщинами в данной области.</w:t>
      </w:r>
    </w:p>
    <w:p w:rsidR="00000000" w:rsidRDefault="00000000">
      <w:pPr>
        <w:spacing w:after="0"/>
        <w:rPr>
          <w:sz w:val="22"/>
        </w:rPr>
      </w:pPr>
    </w:p>
    <w:p w:rsidR="00000000" w:rsidRDefault="00000000">
      <w:pPr>
        <w:spacing w:after="0"/>
        <w:rPr>
          <w:sz w:val="22"/>
        </w:rPr>
      </w:pPr>
      <w:r>
        <w:rPr>
          <w:sz w:val="22"/>
        </w:rPr>
        <w:t>В 1997 году правительство приняло решение приступить к анализу властных структур и властных отношений. Была поставлена цель исследовать процессы принятия политических решений и определить уровень сбалансированности органов власти в Дании. Отвечающий за проведение анализа Руководящий комитет принял решение учредить должность сотрудника для обеспечения учета гендерных аспектов в рамках основной деятельности при проведении анализа, а также  обеспечить представительство женщин и мужчин в руководстве исследованиями, работе реферативных групп и т.д. Проведение анализа будет продолжено в течение последующих трех лет.</w:t>
      </w:r>
    </w:p>
    <w:p w:rsidR="00000000" w:rsidRDefault="00000000">
      <w:pPr>
        <w:spacing w:after="0"/>
        <w:rPr>
          <w:sz w:val="22"/>
        </w:rPr>
      </w:pPr>
    </w:p>
    <w:p w:rsidR="00000000" w:rsidRDefault="00000000">
      <w:pPr>
        <w:spacing w:after="0"/>
        <w:rPr>
          <w:b/>
          <w:sz w:val="22"/>
        </w:rPr>
      </w:pPr>
      <w:r>
        <w:rPr>
          <w:b/>
          <w:sz w:val="22"/>
        </w:rPr>
        <w:t>Местные органы управления</w:t>
      </w:r>
    </w:p>
    <w:p w:rsidR="00000000" w:rsidRDefault="00000000">
      <w:pPr>
        <w:spacing w:after="0"/>
        <w:rPr>
          <w:sz w:val="22"/>
        </w:rPr>
      </w:pPr>
      <w:r>
        <w:rPr>
          <w:sz w:val="22"/>
        </w:rPr>
        <w:t>За истекшие несколько лет были отмечены весьма незначительные колебания доли участия женщин и степени успеха на выборах в местные органы управления.</w:t>
      </w:r>
    </w:p>
    <w:p w:rsidR="00000000" w:rsidRDefault="00000000">
      <w:pPr>
        <w:spacing w:after="0"/>
        <w:rPr>
          <w:sz w:val="22"/>
        </w:rPr>
      </w:pPr>
    </w:p>
    <w:p w:rsidR="00000000" w:rsidRDefault="00000000">
      <w:pPr>
        <w:spacing w:after="0"/>
        <w:rPr>
          <w:sz w:val="22"/>
        </w:rPr>
      </w:pPr>
      <w:r>
        <w:rPr>
          <w:sz w:val="22"/>
        </w:rPr>
        <w:t>В процентном отношении доля избранных женщин составляла:</w:t>
      </w:r>
    </w:p>
    <w:p w:rsidR="00000000" w:rsidRDefault="00000000">
      <w:pPr>
        <w:spacing w:after="0"/>
        <w:rPr>
          <w:sz w:val="22"/>
        </w:rPr>
      </w:pPr>
    </w:p>
    <w:tbl>
      <w:tblPr>
        <w:tblW w:w="0" w:type="auto"/>
        <w:tblInd w:w="-106" w:type="dxa"/>
        <w:tblLayout w:type="fixed"/>
        <w:tblLook w:val="0000" w:firstRow="0" w:lastRow="0" w:firstColumn="0" w:lastColumn="0" w:noHBand="0" w:noVBand="0"/>
      </w:tblPr>
      <w:tblGrid>
        <w:gridCol w:w="3085"/>
        <w:gridCol w:w="1134"/>
        <w:gridCol w:w="1134"/>
        <w:gridCol w:w="1134"/>
        <w:gridCol w:w="1276"/>
      </w:tblGrid>
      <w:tr w:rsidR="00000000">
        <w:tblPrEx>
          <w:tblCellMar>
            <w:top w:w="0" w:type="dxa"/>
            <w:bottom w:w="0" w:type="dxa"/>
          </w:tblCellMar>
        </w:tblPrEx>
        <w:tc>
          <w:tcPr>
            <w:tcW w:w="3085" w:type="dxa"/>
            <w:tcBorders>
              <w:top w:val="single" w:sz="4" w:space="0" w:color="auto"/>
            </w:tcBorders>
            <w:vAlign w:val="center"/>
          </w:tcPr>
          <w:p w:rsidR="00000000" w:rsidRDefault="00000000">
            <w:pPr>
              <w:pStyle w:val="FootnoteText"/>
            </w:pPr>
            <w:r>
              <w:t>Выборы в местные органы власти</w:t>
            </w:r>
          </w:p>
        </w:tc>
        <w:tc>
          <w:tcPr>
            <w:tcW w:w="1134" w:type="dxa"/>
            <w:tcBorders>
              <w:top w:val="single" w:sz="4" w:space="0" w:color="auto"/>
            </w:tcBorders>
            <w:vAlign w:val="center"/>
          </w:tcPr>
          <w:p w:rsidR="00000000" w:rsidRDefault="00000000">
            <w:pPr>
              <w:spacing w:after="0" w:line="360" w:lineRule="auto"/>
              <w:jc w:val="center"/>
            </w:pPr>
            <w:r>
              <w:t>1985 год</w:t>
            </w:r>
          </w:p>
        </w:tc>
        <w:tc>
          <w:tcPr>
            <w:tcW w:w="1134" w:type="dxa"/>
            <w:tcBorders>
              <w:top w:val="single" w:sz="4" w:space="0" w:color="auto"/>
            </w:tcBorders>
            <w:vAlign w:val="center"/>
          </w:tcPr>
          <w:p w:rsidR="00000000" w:rsidRDefault="00000000">
            <w:pPr>
              <w:spacing w:after="0" w:line="360" w:lineRule="auto"/>
              <w:jc w:val="center"/>
            </w:pPr>
            <w:r>
              <w:t>1989 год</w:t>
            </w:r>
          </w:p>
        </w:tc>
        <w:tc>
          <w:tcPr>
            <w:tcW w:w="1134" w:type="dxa"/>
            <w:tcBorders>
              <w:top w:val="single" w:sz="4" w:space="0" w:color="auto"/>
            </w:tcBorders>
            <w:vAlign w:val="center"/>
          </w:tcPr>
          <w:p w:rsidR="00000000" w:rsidRDefault="00000000">
            <w:pPr>
              <w:spacing w:after="0" w:line="360" w:lineRule="auto"/>
              <w:jc w:val="center"/>
            </w:pPr>
            <w:r>
              <w:t>1993 год</w:t>
            </w:r>
          </w:p>
        </w:tc>
        <w:tc>
          <w:tcPr>
            <w:tcW w:w="1276" w:type="dxa"/>
            <w:tcBorders>
              <w:top w:val="single" w:sz="4" w:space="0" w:color="auto"/>
            </w:tcBorders>
            <w:vAlign w:val="center"/>
          </w:tcPr>
          <w:p w:rsidR="00000000" w:rsidRDefault="00000000">
            <w:pPr>
              <w:spacing w:after="0" w:line="360" w:lineRule="auto"/>
              <w:jc w:val="center"/>
            </w:pPr>
            <w:r>
              <w:t>1997 год</w:t>
            </w:r>
          </w:p>
        </w:tc>
      </w:tr>
      <w:tr w:rsidR="00000000">
        <w:tblPrEx>
          <w:tblCellMar>
            <w:top w:w="0" w:type="dxa"/>
            <w:bottom w:w="0" w:type="dxa"/>
          </w:tblCellMar>
        </w:tblPrEx>
        <w:tc>
          <w:tcPr>
            <w:tcW w:w="3085" w:type="dxa"/>
            <w:tcBorders>
              <w:top w:val="single" w:sz="4" w:space="0" w:color="auto"/>
            </w:tcBorders>
          </w:tcPr>
          <w:p w:rsidR="00000000" w:rsidRDefault="00000000">
            <w:pPr>
              <w:spacing w:after="0" w:line="360" w:lineRule="auto"/>
            </w:pPr>
          </w:p>
        </w:tc>
        <w:tc>
          <w:tcPr>
            <w:tcW w:w="1134" w:type="dxa"/>
            <w:tcBorders>
              <w:top w:val="single" w:sz="4" w:space="0" w:color="auto"/>
            </w:tcBorders>
          </w:tcPr>
          <w:p w:rsidR="00000000" w:rsidRDefault="00000000">
            <w:pPr>
              <w:pStyle w:val="Footer"/>
              <w:tabs>
                <w:tab w:val="clear" w:pos="4153"/>
                <w:tab w:val="clear" w:pos="8306"/>
              </w:tabs>
              <w:spacing w:after="0"/>
              <w:jc w:val="center"/>
            </w:pPr>
            <w:r>
              <w:t>Женщины</w:t>
            </w:r>
          </w:p>
          <w:p w:rsidR="00000000" w:rsidRDefault="00000000">
            <w:pPr>
              <w:spacing w:after="0"/>
              <w:jc w:val="center"/>
            </w:pPr>
            <w:r>
              <w:t>в %</w:t>
            </w:r>
          </w:p>
        </w:tc>
        <w:tc>
          <w:tcPr>
            <w:tcW w:w="1134" w:type="dxa"/>
            <w:tcBorders>
              <w:top w:val="single" w:sz="4" w:space="0" w:color="auto"/>
            </w:tcBorders>
          </w:tcPr>
          <w:p w:rsidR="00000000" w:rsidRDefault="00000000">
            <w:pPr>
              <w:spacing w:after="0"/>
              <w:jc w:val="center"/>
            </w:pPr>
            <w:r>
              <w:t>Женщины</w:t>
            </w:r>
          </w:p>
          <w:p w:rsidR="00000000" w:rsidRDefault="00000000">
            <w:pPr>
              <w:spacing w:after="0"/>
              <w:jc w:val="center"/>
            </w:pPr>
            <w:r>
              <w:t>в %</w:t>
            </w:r>
          </w:p>
        </w:tc>
        <w:tc>
          <w:tcPr>
            <w:tcW w:w="1134" w:type="dxa"/>
            <w:tcBorders>
              <w:top w:val="single" w:sz="4" w:space="0" w:color="auto"/>
            </w:tcBorders>
          </w:tcPr>
          <w:p w:rsidR="00000000" w:rsidRDefault="00000000">
            <w:pPr>
              <w:spacing w:after="0"/>
              <w:jc w:val="center"/>
            </w:pPr>
            <w:r>
              <w:t>Женщины</w:t>
            </w:r>
          </w:p>
          <w:p w:rsidR="00000000" w:rsidRDefault="00000000">
            <w:pPr>
              <w:spacing w:after="0"/>
              <w:jc w:val="center"/>
            </w:pPr>
            <w:r>
              <w:t>в %</w:t>
            </w:r>
          </w:p>
        </w:tc>
        <w:tc>
          <w:tcPr>
            <w:tcW w:w="1276" w:type="dxa"/>
            <w:tcBorders>
              <w:top w:val="single" w:sz="4" w:space="0" w:color="auto"/>
            </w:tcBorders>
          </w:tcPr>
          <w:p w:rsidR="00000000" w:rsidRDefault="00000000">
            <w:pPr>
              <w:spacing w:after="0"/>
              <w:jc w:val="center"/>
            </w:pPr>
            <w:r>
              <w:t>Женщины</w:t>
            </w:r>
          </w:p>
          <w:p w:rsidR="00000000" w:rsidRDefault="00000000">
            <w:pPr>
              <w:spacing w:after="0"/>
              <w:jc w:val="center"/>
            </w:pPr>
            <w:r>
              <w:t>в %</w:t>
            </w:r>
          </w:p>
        </w:tc>
      </w:tr>
      <w:tr w:rsidR="00000000">
        <w:tblPrEx>
          <w:tblCellMar>
            <w:top w:w="0" w:type="dxa"/>
            <w:bottom w:w="0" w:type="dxa"/>
          </w:tblCellMar>
        </w:tblPrEx>
        <w:tc>
          <w:tcPr>
            <w:tcW w:w="3085" w:type="dxa"/>
            <w:tcBorders>
              <w:top w:val="single" w:sz="4" w:space="0" w:color="auto"/>
            </w:tcBorders>
          </w:tcPr>
          <w:p w:rsidR="00000000" w:rsidRDefault="00000000">
            <w:pPr>
              <w:spacing w:before="100" w:after="0" w:line="360" w:lineRule="auto"/>
            </w:pPr>
            <w:r>
              <w:t>Муниципалитеты</w:t>
            </w:r>
          </w:p>
        </w:tc>
        <w:tc>
          <w:tcPr>
            <w:tcW w:w="1134" w:type="dxa"/>
            <w:tcBorders>
              <w:top w:val="single" w:sz="4" w:space="0" w:color="auto"/>
            </w:tcBorders>
          </w:tcPr>
          <w:p w:rsidR="00000000" w:rsidRDefault="00000000">
            <w:pPr>
              <w:spacing w:before="100" w:after="0" w:line="360" w:lineRule="auto"/>
              <w:jc w:val="center"/>
            </w:pPr>
            <w:r>
              <w:t>30</w:t>
            </w:r>
          </w:p>
        </w:tc>
        <w:tc>
          <w:tcPr>
            <w:tcW w:w="1134" w:type="dxa"/>
            <w:tcBorders>
              <w:top w:val="single" w:sz="4" w:space="0" w:color="auto"/>
            </w:tcBorders>
          </w:tcPr>
          <w:p w:rsidR="00000000" w:rsidRDefault="00000000">
            <w:pPr>
              <w:spacing w:before="100" w:after="0" w:line="360" w:lineRule="auto"/>
              <w:jc w:val="center"/>
            </w:pPr>
            <w:r>
              <w:t>26</w:t>
            </w:r>
          </w:p>
        </w:tc>
        <w:tc>
          <w:tcPr>
            <w:tcW w:w="1134" w:type="dxa"/>
            <w:tcBorders>
              <w:top w:val="single" w:sz="4" w:space="0" w:color="auto"/>
            </w:tcBorders>
          </w:tcPr>
          <w:p w:rsidR="00000000" w:rsidRDefault="00000000">
            <w:pPr>
              <w:spacing w:before="100" w:after="0" w:line="360" w:lineRule="auto"/>
              <w:jc w:val="center"/>
            </w:pPr>
            <w:r>
              <w:t>28</w:t>
            </w:r>
          </w:p>
        </w:tc>
        <w:tc>
          <w:tcPr>
            <w:tcW w:w="1276" w:type="dxa"/>
            <w:tcBorders>
              <w:top w:val="single" w:sz="4" w:space="0" w:color="auto"/>
            </w:tcBorders>
          </w:tcPr>
          <w:p w:rsidR="00000000" w:rsidRDefault="00000000">
            <w:pPr>
              <w:spacing w:before="100" w:after="0" w:line="360" w:lineRule="auto"/>
              <w:jc w:val="center"/>
            </w:pPr>
            <w:r>
              <w:t>27</w:t>
            </w:r>
          </w:p>
        </w:tc>
      </w:tr>
      <w:tr w:rsidR="00000000">
        <w:tblPrEx>
          <w:tblCellMar>
            <w:top w:w="0" w:type="dxa"/>
            <w:bottom w:w="0" w:type="dxa"/>
          </w:tblCellMar>
        </w:tblPrEx>
        <w:tc>
          <w:tcPr>
            <w:tcW w:w="3085" w:type="dxa"/>
            <w:tcBorders>
              <w:bottom w:val="single" w:sz="4" w:space="0" w:color="auto"/>
            </w:tcBorders>
          </w:tcPr>
          <w:p w:rsidR="00000000" w:rsidRDefault="00000000">
            <w:pPr>
              <w:spacing w:after="0" w:line="360" w:lineRule="auto"/>
            </w:pPr>
            <w:r>
              <w:t>Области</w:t>
            </w:r>
          </w:p>
        </w:tc>
        <w:tc>
          <w:tcPr>
            <w:tcW w:w="1134" w:type="dxa"/>
            <w:tcBorders>
              <w:bottom w:val="single" w:sz="4" w:space="0" w:color="auto"/>
            </w:tcBorders>
          </w:tcPr>
          <w:p w:rsidR="00000000" w:rsidRDefault="00000000">
            <w:pPr>
              <w:spacing w:after="0" w:line="360" w:lineRule="auto"/>
              <w:jc w:val="center"/>
            </w:pPr>
            <w:r>
              <w:t>29</w:t>
            </w:r>
          </w:p>
        </w:tc>
        <w:tc>
          <w:tcPr>
            <w:tcW w:w="1134" w:type="dxa"/>
            <w:tcBorders>
              <w:bottom w:val="single" w:sz="4" w:space="0" w:color="auto"/>
            </w:tcBorders>
          </w:tcPr>
          <w:p w:rsidR="00000000" w:rsidRDefault="00000000">
            <w:pPr>
              <w:spacing w:after="0" w:line="360" w:lineRule="auto"/>
              <w:jc w:val="center"/>
            </w:pPr>
            <w:r>
              <w:t>29</w:t>
            </w:r>
          </w:p>
        </w:tc>
        <w:tc>
          <w:tcPr>
            <w:tcW w:w="1134" w:type="dxa"/>
            <w:tcBorders>
              <w:bottom w:val="single" w:sz="4" w:space="0" w:color="auto"/>
            </w:tcBorders>
          </w:tcPr>
          <w:p w:rsidR="00000000" w:rsidRDefault="00000000">
            <w:pPr>
              <w:spacing w:after="0" w:line="360" w:lineRule="auto"/>
              <w:jc w:val="center"/>
            </w:pPr>
            <w:r>
              <w:t>31</w:t>
            </w:r>
          </w:p>
        </w:tc>
        <w:tc>
          <w:tcPr>
            <w:tcW w:w="1276" w:type="dxa"/>
            <w:tcBorders>
              <w:bottom w:val="single" w:sz="4" w:space="0" w:color="auto"/>
            </w:tcBorders>
          </w:tcPr>
          <w:p w:rsidR="00000000" w:rsidRDefault="00000000">
            <w:pPr>
              <w:spacing w:after="0" w:line="360" w:lineRule="auto"/>
              <w:jc w:val="center"/>
            </w:pPr>
            <w:r>
              <w:t>29</w:t>
            </w:r>
          </w:p>
        </w:tc>
      </w:tr>
      <w:tr w:rsidR="00000000">
        <w:tblPrEx>
          <w:tblCellMar>
            <w:top w:w="0" w:type="dxa"/>
            <w:bottom w:w="0" w:type="dxa"/>
          </w:tblCellMar>
        </w:tblPrEx>
        <w:tc>
          <w:tcPr>
            <w:tcW w:w="3085" w:type="dxa"/>
          </w:tcPr>
          <w:p w:rsidR="00000000" w:rsidRDefault="00000000">
            <w:pPr>
              <w:spacing w:after="0" w:line="360" w:lineRule="auto"/>
            </w:pPr>
          </w:p>
        </w:tc>
        <w:tc>
          <w:tcPr>
            <w:tcW w:w="1134" w:type="dxa"/>
          </w:tcPr>
          <w:p w:rsidR="00000000" w:rsidRDefault="00000000">
            <w:pPr>
              <w:spacing w:after="0" w:line="360" w:lineRule="auto"/>
              <w:jc w:val="center"/>
            </w:pPr>
          </w:p>
        </w:tc>
        <w:tc>
          <w:tcPr>
            <w:tcW w:w="1134" w:type="dxa"/>
          </w:tcPr>
          <w:p w:rsidR="00000000" w:rsidRDefault="00000000">
            <w:pPr>
              <w:spacing w:after="0" w:line="360" w:lineRule="auto"/>
              <w:jc w:val="center"/>
            </w:pPr>
          </w:p>
        </w:tc>
        <w:tc>
          <w:tcPr>
            <w:tcW w:w="1134" w:type="dxa"/>
          </w:tcPr>
          <w:p w:rsidR="00000000" w:rsidRDefault="00000000">
            <w:pPr>
              <w:spacing w:after="0" w:line="360" w:lineRule="auto"/>
              <w:jc w:val="center"/>
            </w:pPr>
          </w:p>
        </w:tc>
        <w:tc>
          <w:tcPr>
            <w:tcW w:w="1276" w:type="dxa"/>
          </w:tcPr>
          <w:p w:rsidR="00000000" w:rsidRDefault="00000000">
            <w:pPr>
              <w:spacing w:after="0" w:line="360" w:lineRule="auto"/>
              <w:jc w:val="center"/>
            </w:pPr>
          </w:p>
        </w:tc>
      </w:tr>
      <w:tr w:rsidR="00000000">
        <w:tblPrEx>
          <w:tblCellMar>
            <w:top w:w="0" w:type="dxa"/>
            <w:bottom w:w="0" w:type="dxa"/>
          </w:tblCellMar>
        </w:tblPrEx>
        <w:tc>
          <w:tcPr>
            <w:tcW w:w="3085" w:type="dxa"/>
            <w:tcBorders>
              <w:top w:val="single" w:sz="4" w:space="0" w:color="auto"/>
            </w:tcBorders>
          </w:tcPr>
          <w:p w:rsidR="00000000" w:rsidRDefault="00000000">
            <w:pPr>
              <w:spacing w:after="0" w:line="360" w:lineRule="auto"/>
            </w:pPr>
            <w:r>
              <w:t>Мэры муниципалитетов</w:t>
            </w:r>
          </w:p>
        </w:tc>
        <w:tc>
          <w:tcPr>
            <w:tcW w:w="1134" w:type="dxa"/>
            <w:tcBorders>
              <w:top w:val="single" w:sz="4" w:space="0" w:color="auto"/>
            </w:tcBorders>
          </w:tcPr>
          <w:p w:rsidR="00000000" w:rsidRDefault="00000000">
            <w:pPr>
              <w:spacing w:after="0" w:line="360" w:lineRule="auto"/>
              <w:jc w:val="center"/>
            </w:pPr>
            <w:r>
              <w:t>4</w:t>
            </w:r>
          </w:p>
        </w:tc>
        <w:tc>
          <w:tcPr>
            <w:tcW w:w="1134" w:type="dxa"/>
            <w:tcBorders>
              <w:top w:val="single" w:sz="4" w:space="0" w:color="auto"/>
            </w:tcBorders>
          </w:tcPr>
          <w:p w:rsidR="00000000" w:rsidRDefault="00000000">
            <w:pPr>
              <w:spacing w:after="0" w:line="360" w:lineRule="auto"/>
              <w:jc w:val="center"/>
            </w:pPr>
            <w:r>
              <w:t>9</w:t>
            </w:r>
          </w:p>
        </w:tc>
        <w:tc>
          <w:tcPr>
            <w:tcW w:w="1134" w:type="dxa"/>
            <w:tcBorders>
              <w:top w:val="single" w:sz="4" w:space="0" w:color="auto"/>
            </w:tcBorders>
          </w:tcPr>
          <w:p w:rsidR="00000000" w:rsidRDefault="00000000">
            <w:pPr>
              <w:spacing w:after="0" w:line="360" w:lineRule="auto"/>
              <w:jc w:val="center"/>
            </w:pPr>
            <w:r>
              <w:t>10</w:t>
            </w:r>
          </w:p>
        </w:tc>
        <w:tc>
          <w:tcPr>
            <w:tcW w:w="1276" w:type="dxa"/>
            <w:tcBorders>
              <w:top w:val="single" w:sz="4" w:space="0" w:color="auto"/>
            </w:tcBorders>
          </w:tcPr>
          <w:p w:rsidR="00000000" w:rsidRDefault="00000000">
            <w:pPr>
              <w:spacing w:after="0" w:line="360" w:lineRule="auto"/>
              <w:jc w:val="center"/>
            </w:pPr>
            <w:r>
              <w:t>11</w:t>
            </w:r>
          </w:p>
        </w:tc>
      </w:tr>
      <w:tr w:rsidR="00000000">
        <w:tblPrEx>
          <w:tblCellMar>
            <w:top w:w="0" w:type="dxa"/>
            <w:bottom w:w="0" w:type="dxa"/>
          </w:tblCellMar>
        </w:tblPrEx>
        <w:tc>
          <w:tcPr>
            <w:tcW w:w="3085" w:type="dxa"/>
            <w:tcBorders>
              <w:bottom w:val="single" w:sz="4" w:space="0" w:color="auto"/>
            </w:tcBorders>
          </w:tcPr>
          <w:p w:rsidR="00000000" w:rsidRDefault="00000000">
            <w:pPr>
              <w:spacing w:after="0" w:line="360" w:lineRule="auto"/>
            </w:pPr>
            <w:r>
              <w:t>Мэры областей</w:t>
            </w:r>
          </w:p>
        </w:tc>
        <w:tc>
          <w:tcPr>
            <w:tcW w:w="1134" w:type="dxa"/>
            <w:tcBorders>
              <w:bottom w:val="single" w:sz="4" w:space="0" w:color="auto"/>
            </w:tcBorders>
          </w:tcPr>
          <w:p w:rsidR="00000000" w:rsidRDefault="00000000">
            <w:pPr>
              <w:spacing w:after="0" w:line="360" w:lineRule="auto"/>
              <w:jc w:val="center"/>
            </w:pPr>
            <w:r>
              <w:t>0</w:t>
            </w:r>
          </w:p>
        </w:tc>
        <w:tc>
          <w:tcPr>
            <w:tcW w:w="1134" w:type="dxa"/>
            <w:tcBorders>
              <w:bottom w:val="single" w:sz="4" w:space="0" w:color="auto"/>
            </w:tcBorders>
          </w:tcPr>
          <w:p w:rsidR="00000000" w:rsidRDefault="00000000">
            <w:pPr>
              <w:spacing w:after="0" w:line="360" w:lineRule="auto"/>
              <w:jc w:val="center"/>
            </w:pPr>
            <w:r>
              <w:t>7</w:t>
            </w:r>
          </w:p>
        </w:tc>
        <w:tc>
          <w:tcPr>
            <w:tcW w:w="1134" w:type="dxa"/>
            <w:tcBorders>
              <w:bottom w:val="single" w:sz="4" w:space="0" w:color="auto"/>
            </w:tcBorders>
          </w:tcPr>
          <w:p w:rsidR="00000000" w:rsidRDefault="00000000">
            <w:pPr>
              <w:spacing w:after="0" w:line="360" w:lineRule="auto"/>
              <w:jc w:val="center"/>
            </w:pPr>
            <w:r>
              <w:t>21</w:t>
            </w:r>
          </w:p>
        </w:tc>
        <w:tc>
          <w:tcPr>
            <w:tcW w:w="1276" w:type="dxa"/>
            <w:tcBorders>
              <w:bottom w:val="single" w:sz="4" w:space="0" w:color="auto"/>
            </w:tcBorders>
          </w:tcPr>
          <w:p w:rsidR="00000000" w:rsidRDefault="00000000">
            <w:pPr>
              <w:spacing w:after="0" w:line="360" w:lineRule="auto"/>
              <w:jc w:val="center"/>
            </w:pPr>
            <w:r>
              <w:t>14</w:t>
            </w:r>
          </w:p>
        </w:tc>
      </w:tr>
    </w:tbl>
    <w:p w:rsidR="00000000" w:rsidRDefault="00000000">
      <w:pPr>
        <w:pStyle w:val="BodyText"/>
        <w:tabs>
          <w:tab w:val="clear" w:pos="426"/>
        </w:tabs>
        <w:spacing w:before="60" w:after="0"/>
        <w:rPr>
          <w:sz w:val="20"/>
        </w:rPr>
      </w:pPr>
      <w:r>
        <w:rPr>
          <w:sz w:val="20"/>
        </w:rPr>
        <w:t>Источник: Годовой доклад Совета по вопросам равноправия, 1998 год.</w:t>
      </w:r>
    </w:p>
    <w:p w:rsidR="00000000" w:rsidRDefault="00000000">
      <w:pPr>
        <w:spacing w:after="0"/>
        <w:rPr>
          <w:sz w:val="22"/>
        </w:rPr>
      </w:pPr>
    </w:p>
    <w:p w:rsidR="00000000" w:rsidRDefault="00000000">
      <w:pPr>
        <w:spacing w:after="0"/>
        <w:rPr>
          <w:sz w:val="22"/>
        </w:rPr>
      </w:pPr>
      <w:r>
        <w:rPr>
          <w:sz w:val="22"/>
        </w:rPr>
        <w:t>После выборов в местные органы власти в ноябре 1997 года Совет по вопросам равноправия провел исследование соотношения между мужчинами и женщинами на политических постах в органах местного управления. Доля женщин в числе избранных членов местных муниципалитетов составила 27 процентов. Это свидетельствует о небольшом сокращении по сравнению с 1993 годом, когда доля женщин составляла 27,9 процента. Доля женщин среди  кандидатов на выборах составила 28,5 процента в 1997 году по сравнению с 29,6 процента в 1993 году.</w:t>
      </w:r>
    </w:p>
    <w:p w:rsidR="00000000" w:rsidRDefault="00000000">
      <w:pPr>
        <w:spacing w:after="0"/>
        <w:rPr>
          <w:sz w:val="22"/>
        </w:rPr>
      </w:pPr>
    </w:p>
    <w:p w:rsidR="00000000" w:rsidRDefault="00000000">
      <w:pPr>
        <w:spacing w:after="0"/>
        <w:rPr>
          <w:sz w:val="22"/>
        </w:rPr>
      </w:pPr>
      <w:r>
        <w:rPr>
          <w:sz w:val="22"/>
        </w:rPr>
        <w:t>Хотя доля женщин приближается к критической массе, отмечается некоторый застой в отношении их представленности на выборах в местные органы власти. В отношении выдвижения на высшие политические должности отмечается незначительное повышение показателя представленности женщин среди мэров муниципалитетов и снижение этого показателя среди мэров областей.</w:t>
      </w:r>
    </w:p>
    <w:p w:rsidR="00000000" w:rsidRDefault="00000000">
      <w:pPr>
        <w:spacing w:after="0"/>
        <w:rPr>
          <w:sz w:val="22"/>
        </w:rPr>
      </w:pPr>
    </w:p>
    <w:p w:rsidR="00000000" w:rsidRDefault="00000000">
      <w:pPr>
        <w:spacing w:after="0"/>
        <w:rPr>
          <w:sz w:val="22"/>
        </w:rPr>
      </w:pPr>
      <w:r>
        <w:rPr>
          <w:sz w:val="22"/>
        </w:rPr>
        <w:t>В целях поощрения участия женщин в качестве кандидатов на выборах в местные органы власти женщинам предоставляется до 10 тыс. датских крон в год на одного ребенка, с тем чтобы компенсировать расходы по уходу за детьми во время участия в заседаниях. Тем не менее необходимо сделать гораздо больше, включая изменение отношения, изменение политического климата и сокращение продолжительности рабочего времени.</w:t>
      </w:r>
    </w:p>
    <w:p w:rsidR="00000000" w:rsidRDefault="00000000">
      <w:pPr>
        <w:spacing w:after="0"/>
        <w:rPr>
          <w:sz w:val="22"/>
        </w:rPr>
      </w:pPr>
    </w:p>
    <w:p w:rsidR="00000000" w:rsidRDefault="00000000">
      <w:pPr>
        <w:spacing w:after="0"/>
        <w:rPr>
          <w:b/>
          <w:sz w:val="22"/>
        </w:rPr>
      </w:pPr>
      <w:r>
        <w:rPr>
          <w:b/>
          <w:sz w:val="22"/>
        </w:rPr>
        <w:t>Парламентские выборы</w:t>
      </w:r>
    </w:p>
    <w:p w:rsidR="00000000" w:rsidRDefault="00000000">
      <w:pPr>
        <w:spacing w:after="0"/>
        <w:rPr>
          <w:sz w:val="22"/>
        </w:rPr>
      </w:pPr>
      <w:r>
        <w:rPr>
          <w:sz w:val="22"/>
        </w:rPr>
        <w:t>Отмечается постоянное увеличение представленности женщин в парламенте Дании — фолькетинге. Как в парламенте, так и в кабинете министров доля женщин в настоящее время превышает «критическую массу».</w:t>
      </w:r>
    </w:p>
    <w:p w:rsidR="00000000" w:rsidRDefault="00000000">
      <w:pPr>
        <w:spacing w:after="0"/>
        <w:rPr>
          <w:sz w:val="22"/>
        </w:rPr>
      </w:pPr>
    </w:p>
    <w:tbl>
      <w:tblPr>
        <w:tblW w:w="0" w:type="auto"/>
        <w:tblInd w:w="-106" w:type="dxa"/>
        <w:tblLayout w:type="fixed"/>
        <w:tblLook w:val="0000" w:firstRow="0" w:lastRow="0" w:firstColumn="0" w:lastColumn="0" w:noHBand="0" w:noVBand="0"/>
      </w:tblPr>
      <w:tblGrid>
        <w:gridCol w:w="1951"/>
        <w:gridCol w:w="1134"/>
        <w:gridCol w:w="1134"/>
        <w:gridCol w:w="1134"/>
        <w:gridCol w:w="1134"/>
        <w:gridCol w:w="1134"/>
        <w:gridCol w:w="1134"/>
        <w:gridCol w:w="1134"/>
      </w:tblGrid>
      <w:tr w:rsidR="00000000">
        <w:tblPrEx>
          <w:tblCellMar>
            <w:top w:w="0" w:type="dxa"/>
            <w:bottom w:w="0" w:type="dxa"/>
          </w:tblCellMar>
        </w:tblPrEx>
        <w:tc>
          <w:tcPr>
            <w:tcW w:w="1951" w:type="dxa"/>
            <w:tcBorders>
              <w:top w:val="single" w:sz="4" w:space="0" w:color="auto"/>
            </w:tcBorders>
            <w:vAlign w:val="center"/>
          </w:tcPr>
          <w:p w:rsidR="00000000" w:rsidRDefault="00000000">
            <w:pPr>
              <w:pStyle w:val="Footer"/>
              <w:tabs>
                <w:tab w:val="clear" w:pos="4153"/>
                <w:tab w:val="clear" w:pos="8306"/>
              </w:tabs>
              <w:spacing w:before="60" w:after="0"/>
              <w:jc w:val="left"/>
              <w:rPr>
                <w:sz w:val="18"/>
              </w:rPr>
            </w:pPr>
            <w:r>
              <w:rPr>
                <w:sz w:val="18"/>
              </w:rPr>
              <w:t>Парламентские выборы</w:t>
            </w:r>
          </w:p>
        </w:tc>
        <w:tc>
          <w:tcPr>
            <w:tcW w:w="1134" w:type="dxa"/>
            <w:tcBorders>
              <w:top w:val="single" w:sz="4" w:space="0" w:color="auto"/>
            </w:tcBorders>
            <w:vAlign w:val="center"/>
          </w:tcPr>
          <w:p w:rsidR="00000000" w:rsidRDefault="00000000">
            <w:pPr>
              <w:spacing w:before="60" w:after="0"/>
              <w:jc w:val="center"/>
              <w:rPr>
                <w:sz w:val="18"/>
              </w:rPr>
            </w:pPr>
            <w:r>
              <w:rPr>
                <w:sz w:val="18"/>
              </w:rPr>
              <w:t>1982–1987 годы</w:t>
            </w:r>
          </w:p>
        </w:tc>
        <w:tc>
          <w:tcPr>
            <w:tcW w:w="1134" w:type="dxa"/>
            <w:tcBorders>
              <w:top w:val="single" w:sz="4" w:space="0" w:color="auto"/>
            </w:tcBorders>
            <w:vAlign w:val="center"/>
          </w:tcPr>
          <w:p w:rsidR="00000000" w:rsidRDefault="00000000">
            <w:pPr>
              <w:spacing w:before="60" w:after="0"/>
              <w:jc w:val="center"/>
              <w:rPr>
                <w:sz w:val="18"/>
              </w:rPr>
            </w:pPr>
            <w:r>
              <w:rPr>
                <w:sz w:val="18"/>
              </w:rPr>
              <w:t>1987–1988 годы</w:t>
            </w:r>
          </w:p>
        </w:tc>
        <w:tc>
          <w:tcPr>
            <w:tcW w:w="1134" w:type="dxa"/>
            <w:tcBorders>
              <w:top w:val="single" w:sz="4" w:space="0" w:color="auto"/>
            </w:tcBorders>
            <w:vAlign w:val="center"/>
          </w:tcPr>
          <w:p w:rsidR="00000000" w:rsidRDefault="00000000">
            <w:pPr>
              <w:spacing w:before="60" w:after="0"/>
              <w:jc w:val="center"/>
              <w:rPr>
                <w:sz w:val="18"/>
              </w:rPr>
            </w:pPr>
            <w:r>
              <w:rPr>
                <w:sz w:val="18"/>
              </w:rPr>
              <w:t>1988–1990 годы</w:t>
            </w:r>
          </w:p>
        </w:tc>
        <w:tc>
          <w:tcPr>
            <w:tcW w:w="1134" w:type="dxa"/>
            <w:tcBorders>
              <w:top w:val="single" w:sz="4" w:space="0" w:color="auto"/>
            </w:tcBorders>
            <w:vAlign w:val="center"/>
          </w:tcPr>
          <w:p w:rsidR="00000000" w:rsidRDefault="00000000">
            <w:pPr>
              <w:spacing w:before="60" w:after="0"/>
              <w:jc w:val="center"/>
              <w:rPr>
                <w:sz w:val="18"/>
              </w:rPr>
            </w:pPr>
            <w:r>
              <w:rPr>
                <w:sz w:val="18"/>
              </w:rPr>
              <w:t>1990–1993 годы</w:t>
            </w:r>
          </w:p>
        </w:tc>
        <w:tc>
          <w:tcPr>
            <w:tcW w:w="1134" w:type="dxa"/>
            <w:tcBorders>
              <w:top w:val="single" w:sz="4" w:space="0" w:color="auto"/>
            </w:tcBorders>
            <w:vAlign w:val="center"/>
          </w:tcPr>
          <w:p w:rsidR="00000000" w:rsidRDefault="00000000">
            <w:pPr>
              <w:spacing w:before="60" w:after="0"/>
              <w:jc w:val="center"/>
              <w:rPr>
                <w:sz w:val="18"/>
              </w:rPr>
            </w:pPr>
            <w:r>
              <w:rPr>
                <w:sz w:val="18"/>
              </w:rPr>
              <w:t>1993–1994 годы</w:t>
            </w:r>
          </w:p>
        </w:tc>
        <w:tc>
          <w:tcPr>
            <w:tcW w:w="1134" w:type="dxa"/>
            <w:tcBorders>
              <w:top w:val="single" w:sz="4" w:space="0" w:color="auto"/>
            </w:tcBorders>
            <w:vAlign w:val="center"/>
          </w:tcPr>
          <w:p w:rsidR="00000000" w:rsidRDefault="00000000">
            <w:pPr>
              <w:spacing w:before="60" w:after="0"/>
              <w:jc w:val="center"/>
              <w:rPr>
                <w:sz w:val="18"/>
              </w:rPr>
            </w:pPr>
            <w:r>
              <w:rPr>
                <w:sz w:val="18"/>
              </w:rPr>
              <w:t>1994–1998 годы</w:t>
            </w:r>
          </w:p>
        </w:tc>
        <w:tc>
          <w:tcPr>
            <w:tcW w:w="1134" w:type="dxa"/>
            <w:tcBorders>
              <w:top w:val="single" w:sz="4" w:space="0" w:color="auto"/>
            </w:tcBorders>
            <w:vAlign w:val="center"/>
          </w:tcPr>
          <w:p w:rsidR="00000000" w:rsidRDefault="00000000">
            <w:pPr>
              <w:spacing w:before="60" w:after="0"/>
              <w:jc w:val="center"/>
              <w:rPr>
                <w:sz w:val="18"/>
              </w:rPr>
            </w:pPr>
            <w:r>
              <w:rPr>
                <w:sz w:val="18"/>
              </w:rPr>
              <w:t>1998–</w:t>
            </w:r>
          </w:p>
        </w:tc>
      </w:tr>
      <w:tr w:rsidR="00000000">
        <w:tblPrEx>
          <w:tblCellMar>
            <w:top w:w="0" w:type="dxa"/>
            <w:bottom w:w="0" w:type="dxa"/>
          </w:tblCellMar>
        </w:tblPrEx>
        <w:tc>
          <w:tcPr>
            <w:tcW w:w="1951" w:type="dxa"/>
            <w:tcBorders>
              <w:top w:val="single" w:sz="4" w:space="0" w:color="auto"/>
            </w:tcBorders>
          </w:tcPr>
          <w:p w:rsidR="00000000" w:rsidRDefault="00000000">
            <w:pPr>
              <w:spacing w:before="60" w:after="0"/>
              <w:jc w:val="left"/>
              <w:rPr>
                <w:sz w:val="18"/>
              </w:rPr>
            </w:pPr>
          </w:p>
        </w:tc>
        <w:tc>
          <w:tcPr>
            <w:tcW w:w="1134" w:type="dxa"/>
            <w:tcBorders>
              <w:top w:val="single" w:sz="4" w:space="0" w:color="auto"/>
            </w:tcBorders>
          </w:tcPr>
          <w:p w:rsidR="00000000" w:rsidRDefault="00000000">
            <w:pPr>
              <w:pStyle w:val="FootnoteText"/>
              <w:spacing w:before="60"/>
              <w:jc w:val="center"/>
              <w:rPr>
                <w:sz w:val="18"/>
              </w:rPr>
            </w:pPr>
            <w:r>
              <w:rPr>
                <w:sz w:val="18"/>
              </w:rPr>
              <w:t>Женщины в %</w:t>
            </w:r>
          </w:p>
        </w:tc>
        <w:tc>
          <w:tcPr>
            <w:tcW w:w="1134" w:type="dxa"/>
            <w:tcBorders>
              <w:top w:val="single" w:sz="4" w:space="0" w:color="auto"/>
            </w:tcBorders>
          </w:tcPr>
          <w:p w:rsidR="00000000" w:rsidRDefault="00000000">
            <w:pPr>
              <w:spacing w:before="60" w:after="0"/>
              <w:jc w:val="center"/>
              <w:rPr>
                <w:sz w:val="18"/>
              </w:rPr>
            </w:pPr>
            <w:r>
              <w:rPr>
                <w:sz w:val="18"/>
              </w:rPr>
              <w:t>Женщины в %</w:t>
            </w:r>
          </w:p>
        </w:tc>
        <w:tc>
          <w:tcPr>
            <w:tcW w:w="1134" w:type="dxa"/>
            <w:tcBorders>
              <w:top w:val="single" w:sz="4" w:space="0" w:color="auto"/>
            </w:tcBorders>
          </w:tcPr>
          <w:p w:rsidR="00000000" w:rsidRDefault="00000000">
            <w:pPr>
              <w:spacing w:before="60" w:after="0"/>
              <w:jc w:val="center"/>
              <w:rPr>
                <w:sz w:val="18"/>
              </w:rPr>
            </w:pPr>
            <w:r>
              <w:rPr>
                <w:sz w:val="18"/>
              </w:rPr>
              <w:t>Женщины в %</w:t>
            </w:r>
          </w:p>
        </w:tc>
        <w:tc>
          <w:tcPr>
            <w:tcW w:w="1134" w:type="dxa"/>
            <w:tcBorders>
              <w:top w:val="single" w:sz="4" w:space="0" w:color="auto"/>
            </w:tcBorders>
          </w:tcPr>
          <w:p w:rsidR="00000000" w:rsidRDefault="00000000">
            <w:pPr>
              <w:spacing w:before="60" w:after="0"/>
              <w:jc w:val="center"/>
              <w:rPr>
                <w:sz w:val="18"/>
              </w:rPr>
            </w:pPr>
            <w:r>
              <w:rPr>
                <w:sz w:val="18"/>
              </w:rPr>
              <w:t>Женщины в %</w:t>
            </w:r>
          </w:p>
        </w:tc>
        <w:tc>
          <w:tcPr>
            <w:tcW w:w="1134" w:type="dxa"/>
            <w:tcBorders>
              <w:top w:val="single" w:sz="4" w:space="0" w:color="auto"/>
            </w:tcBorders>
          </w:tcPr>
          <w:p w:rsidR="00000000" w:rsidRDefault="00000000">
            <w:pPr>
              <w:spacing w:before="60" w:after="0"/>
              <w:jc w:val="center"/>
              <w:rPr>
                <w:sz w:val="18"/>
              </w:rPr>
            </w:pPr>
            <w:r>
              <w:rPr>
                <w:sz w:val="18"/>
              </w:rPr>
              <w:t>Женщины</w:t>
            </w:r>
          </w:p>
          <w:p w:rsidR="00000000" w:rsidRDefault="00000000">
            <w:pPr>
              <w:spacing w:before="60" w:after="0"/>
              <w:jc w:val="center"/>
              <w:rPr>
                <w:sz w:val="18"/>
              </w:rPr>
            </w:pPr>
            <w:r>
              <w:rPr>
                <w:sz w:val="18"/>
              </w:rPr>
              <w:t>в %</w:t>
            </w:r>
          </w:p>
        </w:tc>
        <w:tc>
          <w:tcPr>
            <w:tcW w:w="1134" w:type="dxa"/>
            <w:tcBorders>
              <w:top w:val="single" w:sz="4" w:space="0" w:color="auto"/>
            </w:tcBorders>
          </w:tcPr>
          <w:p w:rsidR="00000000" w:rsidRDefault="00000000">
            <w:pPr>
              <w:spacing w:before="60" w:after="0"/>
              <w:jc w:val="center"/>
              <w:rPr>
                <w:sz w:val="18"/>
              </w:rPr>
            </w:pPr>
            <w:r>
              <w:rPr>
                <w:sz w:val="18"/>
              </w:rPr>
              <w:t>Женщины</w:t>
            </w:r>
          </w:p>
          <w:p w:rsidR="00000000" w:rsidRDefault="00000000">
            <w:pPr>
              <w:spacing w:before="60" w:after="0"/>
              <w:jc w:val="center"/>
              <w:rPr>
                <w:sz w:val="18"/>
              </w:rPr>
            </w:pPr>
            <w:r>
              <w:rPr>
                <w:sz w:val="18"/>
              </w:rPr>
              <w:t>в %</w:t>
            </w:r>
          </w:p>
        </w:tc>
        <w:tc>
          <w:tcPr>
            <w:tcW w:w="1134" w:type="dxa"/>
            <w:tcBorders>
              <w:top w:val="single" w:sz="4" w:space="0" w:color="auto"/>
            </w:tcBorders>
          </w:tcPr>
          <w:p w:rsidR="00000000" w:rsidRDefault="00000000">
            <w:pPr>
              <w:spacing w:before="60" w:after="0"/>
              <w:jc w:val="center"/>
              <w:rPr>
                <w:sz w:val="18"/>
              </w:rPr>
            </w:pPr>
            <w:r>
              <w:rPr>
                <w:sz w:val="18"/>
              </w:rPr>
              <w:t>Женщины</w:t>
            </w:r>
          </w:p>
          <w:p w:rsidR="00000000" w:rsidRDefault="00000000">
            <w:pPr>
              <w:spacing w:before="60" w:after="0"/>
              <w:jc w:val="center"/>
              <w:rPr>
                <w:sz w:val="18"/>
              </w:rPr>
            </w:pPr>
            <w:r>
              <w:rPr>
                <w:sz w:val="18"/>
              </w:rPr>
              <w:t>в %</w:t>
            </w:r>
          </w:p>
        </w:tc>
      </w:tr>
      <w:tr w:rsidR="00000000">
        <w:tblPrEx>
          <w:tblCellMar>
            <w:top w:w="0" w:type="dxa"/>
            <w:bottom w:w="0" w:type="dxa"/>
          </w:tblCellMar>
        </w:tblPrEx>
        <w:tc>
          <w:tcPr>
            <w:tcW w:w="1951" w:type="dxa"/>
            <w:tcBorders>
              <w:top w:val="single" w:sz="4" w:space="0" w:color="auto"/>
            </w:tcBorders>
          </w:tcPr>
          <w:p w:rsidR="00000000" w:rsidRDefault="00000000">
            <w:pPr>
              <w:spacing w:before="100" w:after="0"/>
              <w:jc w:val="left"/>
              <w:rPr>
                <w:sz w:val="18"/>
              </w:rPr>
            </w:pPr>
            <w:r>
              <w:rPr>
                <w:sz w:val="18"/>
              </w:rPr>
              <w:t>Парламент (фолькетинг)</w:t>
            </w:r>
          </w:p>
        </w:tc>
        <w:tc>
          <w:tcPr>
            <w:tcW w:w="1134" w:type="dxa"/>
            <w:tcBorders>
              <w:top w:val="single" w:sz="4" w:space="0" w:color="auto"/>
            </w:tcBorders>
          </w:tcPr>
          <w:p w:rsidR="00000000" w:rsidRDefault="00000000">
            <w:pPr>
              <w:spacing w:before="100" w:after="0"/>
              <w:jc w:val="center"/>
              <w:rPr>
                <w:sz w:val="18"/>
              </w:rPr>
            </w:pPr>
            <w:r>
              <w:rPr>
                <w:sz w:val="18"/>
              </w:rPr>
              <w:t>26</w:t>
            </w:r>
          </w:p>
        </w:tc>
        <w:tc>
          <w:tcPr>
            <w:tcW w:w="1134" w:type="dxa"/>
            <w:tcBorders>
              <w:top w:val="single" w:sz="4" w:space="0" w:color="auto"/>
            </w:tcBorders>
          </w:tcPr>
          <w:p w:rsidR="00000000" w:rsidRDefault="00000000">
            <w:pPr>
              <w:spacing w:before="100" w:after="0"/>
              <w:jc w:val="center"/>
              <w:rPr>
                <w:sz w:val="18"/>
              </w:rPr>
            </w:pPr>
            <w:r>
              <w:rPr>
                <w:sz w:val="18"/>
              </w:rPr>
              <w:t>29</w:t>
            </w:r>
          </w:p>
        </w:tc>
        <w:tc>
          <w:tcPr>
            <w:tcW w:w="1134" w:type="dxa"/>
            <w:tcBorders>
              <w:top w:val="single" w:sz="4" w:space="0" w:color="auto"/>
            </w:tcBorders>
          </w:tcPr>
          <w:p w:rsidR="00000000" w:rsidRDefault="00000000">
            <w:pPr>
              <w:spacing w:before="100" w:after="0"/>
              <w:jc w:val="center"/>
              <w:rPr>
                <w:sz w:val="18"/>
              </w:rPr>
            </w:pPr>
            <w:r>
              <w:rPr>
                <w:sz w:val="18"/>
              </w:rPr>
              <w:t>31</w:t>
            </w:r>
          </w:p>
        </w:tc>
        <w:tc>
          <w:tcPr>
            <w:tcW w:w="1134" w:type="dxa"/>
            <w:tcBorders>
              <w:top w:val="single" w:sz="4" w:space="0" w:color="auto"/>
            </w:tcBorders>
          </w:tcPr>
          <w:p w:rsidR="00000000" w:rsidRDefault="00000000">
            <w:pPr>
              <w:spacing w:before="100" w:after="0"/>
              <w:jc w:val="center"/>
              <w:rPr>
                <w:sz w:val="18"/>
              </w:rPr>
            </w:pPr>
            <w:r>
              <w:rPr>
                <w:sz w:val="18"/>
              </w:rPr>
              <w:t>33</w:t>
            </w:r>
          </w:p>
        </w:tc>
        <w:tc>
          <w:tcPr>
            <w:tcW w:w="1134" w:type="dxa"/>
            <w:tcBorders>
              <w:top w:val="single" w:sz="4" w:space="0" w:color="auto"/>
            </w:tcBorders>
          </w:tcPr>
          <w:p w:rsidR="00000000" w:rsidRDefault="00000000">
            <w:pPr>
              <w:spacing w:before="100" w:after="0"/>
              <w:jc w:val="center"/>
              <w:rPr>
                <w:sz w:val="18"/>
              </w:rPr>
            </w:pPr>
            <w:r>
              <w:rPr>
                <w:sz w:val="18"/>
              </w:rPr>
              <w:t>33</w:t>
            </w:r>
          </w:p>
        </w:tc>
        <w:tc>
          <w:tcPr>
            <w:tcW w:w="1134" w:type="dxa"/>
            <w:tcBorders>
              <w:top w:val="single" w:sz="4" w:space="0" w:color="auto"/>
            </w:tcBorders>
          </w:tcPr>
          <w:p w:rsidR="00000000" w:rsidRDefault="00000000">
            <w:pPr>
              <w:spacing w:before="100" w:after="0"/>
              <w:jc w:val="center"/>
              <w:rPr>
                <w:sz w:val="18"/>
              </w:rPr>
            </w:pPr>
            <w:r>
              <w:rPr>
                <w:sz w:val="18"/>
              </w:rPr>
              <w:t>33</w:t>
            </w:r>
          </w:p>
        </w:tc>
        <w:tc>
          <w:tcPr>
            <w:tcW w:w="1134" w:type="dxa"/>
            <w:tcBorders>
              <w:top w:val="single" w:sz="4" w:space="0" w:color="auto"/>
            </w:tcBorders>
          </w:tcPr>
          <w:p w:rsidR="00000000" w:rsidRDefault="00000000">
            <w:pPr>
              <w:spacing w:before="100" w:after="0"/>
              <w:jc w:val="center"/>
              <w:rPr>
                <w:sz w:val="18"/>
              </w:rPr>
            </w:pPr>
            <w:r>
              <w:rPr>
                <w:sz w:val="18"/>
              </w:rPr>
              <w:t>37</w:t>
            </w:r>
          </w:p>
        </w:tc>
      </w:tr>
      <w:tr w:rsidR="00000000">
        <w:tblPrEx>
          <w:tblCellMar>
            <w:top w:w="0" w:type="dxa"/>
            <w:bottom w:w="0" w:type="dxa"/>
          </w:tblCellMar>
        </w:tblPrEx>
        <w:tc>
          <w:tcPr>
            <w:tcW w:w="1951" w:type="dxa"/>
            <w:tcBorders>
              <w:bottom w:val="single" w:sz="4" w:space="0" w:color="auto"/>
            </w:tcBorders>
          </w:tcPr>
          <w:p w:rsidR="00000000" w:rsidRDefault="00000000">
            <w:pPr>
              <w:spacing w:before="100" w:after="0"/>
              <w:jc w:val="left"/>
              <w:rPr>
                <w:sz w:val="18"/>
              </w:rPr>
            </w:pPr>
            <w:r>
              <w:rPr>
                <w:sz w:val="18"/>
              </w:rPr>
              <w:t>Кабинет министров</w:t>
            </w:r>
          </w:p>
        </w:tc>
        <w:tc>
          <w:tcPr>
            <w:tcW w:w="1134" w:type="dxa"/>
            <w:tcBorders>
              <w:bottom w:val="single" w:sz="4" w:space="0" w:color="auto"/>
            </w:tcBorders>
          </w:tcPr>
          <w:p w:rsidR="00000000" w:rsidRDefault="00000000">
            <w:pPr>
              <w:spacing w:before="100" w:after="0"/>
              <w:jc w:val="center"/>
              <w:rPr>
                <w:sz w:val="18"/>
              </w:rPr>
            </w:pPr>
            <w:r>
              <w:rPr>
                <w:sz w:val="18"/>
              </w:rPr>
              <w:t>19</w:t>
            </w:r>
          </w:p>
        </w:tc>
        <w:tc>
          <w:tcPr>
            <w:tcW w:w="1134" w:type="dxa"/>
            <w:tcBorders>
              <w:bottom w:val="single" w:sz="4" w:space="0" w:color="auto"/>
            </w:tcBorders>
          </w:tcPr>
          <w:p w:rsidR="00000000" w:rsidRDefault="00000000">
            <w:pPr>
              <w:spacing w:before="100" w:after="0"/>
              <w:jc w:val="center"/>
              <w:rPr>
                <w:sz w:val="18"/>
              </w:rPr>
            </w:pPr>
            <w:r>
              <w:rPr>
                <w:sz w:val="18"/>
              </w:rPr>
              <w:t>14</w:t>
            </w:r>
          </w:p>
        </w:tc>
        <w:tc>
          <w:tcPr>
            <w:tcW w:w="1134" w:type="dxa"/>
            <w:tcBorders>
              <w:bottom w:val="single" w:sz="4" w:space="0" w:color="auto"/>
            </w:tcBorders>
          </w:tcPr>
          <w:p w:rsidR="00000000" w:rsidRDefault="00000000">
            <w:pPr>
              <w:spacing w:before="100" w:after="0"/>
              <w:jc w:val="center"/>
              <w:rPr>
                <w:sz w:val="18"/>
              </w:rPr>
            </w:pPr>
            <w:r>
              <w:rPr>
                <w:sz w:val="18"/>
              </w:rPr>
              <w:t>19</w:t>
            </w:r>
          </w:p>
        </w:tc>
        <w:tc>
          <w:tcPr>
            <w:tcW w:w="1134" w:type="dxa"/>
            <w:tcBorders>
              <w:bottom w:val="single" w:sz="4" w:space="0" w:color="auto"/>
            </w:tcBorders>
          </w:tcPr>
          <w:p w:rsidR="00000000" w:rsidRDefault="00000000">
            <w:pPr>
              <w:spacing w:before="100" w:after="0"/>
              <w:jc w:val="center"/>
              <w:rPr>
                <w:sz w:val="18"/>
              </w:rPr>
            </w:pPr>
            <w:r>
              <w:rPr>
                <w:sz w:val="18"/>
              </w:rPr>
              <w:t>21</w:t>
            </w:r>
          </w:p>
        </w:tc>
        <w:tc>
          <w:tcPr>
            <w:tcW w:w="1134" w:type="dxa"/>
            <w:tcBorders>
              <w:bottom w:val="single" w:sz="4" w:space="0" w:color="auto"/>
            </w:tcBorders>
          </w:tcPr>
          <w:p w:rsidR="00000000" w:rsidRDefault="00000000">
            <w:pPr>
              <w:spacing w:before="100" w:after="0"/>
              <w:jc w:val="center"/>
              <w:rPr>
                <w:sz w:val="18"/>
              </w:rPr>
            </w:pPr>
            <w:r>
              <w:rPr>
                <w:sz w:val="18"/>
              </w:rPr>
              <w:t>33</w:t>
            </w:r>
          </w:p>
        </w:tc>
        <w:tc>
          <w:tcPr>
            <w:tcW w:w="1134" w:type="dxa"/>
            <w:tcBorders>
              <w:bottom w:val="single" w:sz="4" w:space="0" w:color="auto"/>
            </w:tcBorders>
          </w:tcPr>
          <w:p w:rsidR="00000000" w:rsidRDefault="00000000">
            <w:pPr>
              <w:spacing w:before="100" w:after="0"/>
              <w:jc w:val="center"/>
              <w:rPr>
                <w:sz w:val="18"/>
              </w:rPr>
            </w:pPr>
            <w:r>
              <w:rPr>
                <w:sz w:val="18"/>
              </w:rPr>
              <w:t>35</w:t>
            </w:r>
          </w:p>
        </w:tc>
        <w:tc>
          <w:tcPr>
            <w:tcW w:w="1134" w:type="dxa"/>
            <w:tcBorders>
              <w:bottom w:val="single" w:sz="4" w:space="0" w:color="auto"/>
            </w:tcBorders>
          </w:tcPr>
          <w:p w:rsidR="00000000" w:rsidRDefault="00000000">
            <w:pPr>
              <w:spacing w:before="100" w:after="0"/>
              <w:jc w:val="center"/>
              <w:rPr>
                <w:sz w:val="18"/>
              </w:rPr>
            </w:pPr>
            <w:r>
              <w:rPr>
                <w:sz w:val="18"/>
              </w:rPr>
              <w:t>45</w:t>
            </w:r>
          </w:p>
        </w:tc>
      </w:tr>
    </w:tbl>
    <w:p w:rsidR="00000000" w:rsidRDefault="00000000">
      <w:pPr>
        <w:pStyle w:val="BodyText"/>
        <w:tabs>
          <w:tab w:val="clear" w:pos="426"/>
        </w:tabs>
        <w:spacing w:before="60" w:after="0"/>
        <w:rPr>
          <w:sz w:val="20"/>
        </w:rPr>
      </w:pPr>
      <w:r>
        <w:rPr>
          <w:sz w:val="20"/>
        </w:rPr>
        <w:t>Источники: Годовой доклад Совета по вопросам равноправия, 1998 год, и Датский фолькетинг, 1999 год.</w:t>
      </w:r>
    </w:p>
    <w:p w:rsidR="00000000" w:rsidRDefault="00000000">
      <w:pPr>
        <w:spacing w:after="0"/>
        <w:rPr>
          <w:sz w:val="22"/>
        </w:rPr>
      </w:pPr>
    </w:p>
    <w:p w:rsidR="00000000" w:rsidRDefault="00000000">
      <w:pPr>
        <w:spacing w:after="0"/>
        <w:rPr>
          <w:sz w:val="22"/>
        </w:rPr>
      </w:pPr>
      <w:r>
        <w:rPr>
          <w:sz w:val="22"/>
        </w:rPr>
        <w:t>Женщины составляют более 33 процентов среди членов парламентских комитетов, и их доля была относительно постоянной начиная с 1990 года. В 1997 году она составила 36 процентов в парламентских комитетах (небольшое снижение по сравнению с 1996 годом).</w:t>
      </w:r>
    </w:p>
    <w:p w:rsidR="00000000" w:rsidRDefault="00000000">
      <w:pPr>
        <w:spacing w:after="0"/>
        <w:rPr>
          <w:sz w:val="22"/>
        </w:rPr>
      </w:pPr>
    </w:p>
    <w:p w:rsidR="00000000" w:rsidRDefault="00000000">
      <w:pPr>
        <w:spacing w:after="0"/>
        <w:rPr>
          <w:sz w:val="22"/>
        </w:rPr>
      </w:pPr>
    </w:p>
    <w:tbl>
      <w:tblPr>
        <w:tblW w:w="0" w:type="auto"/>
        <w:tblInd w:w="-106" w:type="dxa"/>
        <w:tblLayout w:type="fixed"/>
        <w:tblLook w:val="0000" w:firstRow="0" w:lastRow="0" w:firstColumn="0" w:lastColumn="0" w:noHBand="0" w:noVBand="0"/>
      </w:tblPr>
      <w:tblGrid>
        <w:gridCol w:w="1668"/>
        <w:gridCol w:w="1134"/>
        <w:gridCol w:w="1134"/>
        <w:gridCol w:w="1134"/>
        <w:gridCol w:w="1275"/>
        <w:gridCol w:w="1134"/>
        <w:gridCol w:w="1134"/>
        <w:gridCol w:w="1134"/>
      </w:tblGrid>
      <w:tr w:rsidR="00000000">
        <w:tblPrEx>
          <w:tblCellMar>
            <w:top w:w="0" w:type="dxa"/>
            <w:bottom w:w="0" w:type="dxa"/>
          </w:tblCellMar>
        </w:tblPrEx>
        <w:tc>
          <w:tcPr>
            <w:tcW w:w="1668" w:type="dxa"/>
            <w:tcBorders>
              <w:top w:val="single" w:sz="4" w:space="0" w:color="auto"/>
            </w:tcBorders>
            <w:vAlign w:val="center"/>
          </w:tcPr>
          <w:p w:rsidR="00000000" w:rsidRDefault="00000000">
            <w:pPr>
              <w:spacing w:before="60" w:after="60"/>
            </w:pPr>
            <w:r>
              <w:t>Парламентские комитеты</w:t>
            </w:r>
          </w:p>
        </w:tc>
        <w:tc>
          <w:tcPr>
            <w:tcW w:w="1134" w:type="dxa"/>
            <w:tcBorders>
              <w:top w:val="single" w:sz="4" w:space="0" w:color="auto"/>
            </w:tcBorders>
            <w:vAlign w:val="center"/>
          </w:tcPr>
          <w:p w:rsidR="00000000" w:rsidRDefault="00000000">
            <w:pPr>
              <w:pStyle w:val="Footer"/>
              <w:tabs>
                <w:tab w:val="clear" w:pos="4153"/>
                <w:tab w:val="clear" w:pos="8306"/>
              </w:tabs>
              <w:spacing w:before="60" w:after="60"/>
              <w:jc w:val="center"/>
            </w:pPr>
            <w:r>
              <w:t>1990 год</w:t>
            </w:r>
          </w:p>
        </w:tc>
        <w:tc>
          <w:tcPr>
            <w:tcW w:w="1134" w:type="dxa"/>
            <w:tcBorders>
              <w:top w:val="single" w:sz="4" w:space="0" w:color="auto"/>
            </w:tcBorders>
            <w:vAlign w:val="center"/>
          </w:tcPr>
          <w:p w:rsidR="00000000" w:rsidRDefault="00000000">
            <w:pPr>
              <w:spacing w:before="60" w:after="60"/>
              <w:jc w:val="center"/>
            </w:pPr>
            <w:r>
              <w:t>1994 год</w:t>
            </w:r>
          </w:p>
        </w:tc>
        <w:tc>
          <w:tcPr>
            <w:tcW w:w="1134" w:type="dxa"/>
            <w:tcBorders>
              <w:top w:val="single" w:sz="4" w:space="0" w:color="auto"/>
            </w:tcBorders>
            <w:vAlign w:val="center"/>
          </w:tcPr>
          <w:p w:rsidR="00000000" w:rsidRDefault="00000000">
            <w:pPr>
              <w:spacing w:before="60" w:after="60"/>
              <w:jc w:val="center"/>
            </w:pPr>
            <w:r>
              <w:t>1995 год</w:t>
            </w:r>
          </w:p>
        </w:tc>
        <w:tc>
          <w:tcPr>
            <w:tcW w:w="1275" w:type="dxa"/>
            <w:tcBorders>
              <w:top w:val="single" w:sz="4" w:space="0" w:color="auto"/>
            </w:tcBorders>
            <w:vAlign w:val="center"/>
          </w:tcPr>
          <w:p w:rsidR="00000000" w:rsidRDefault="00000000">
            <w:pPr>
              <w:spacing w:before="60" w:after="60"/>
              <w:jc w:val="center"/>
            </w:pPr>
            <w:r>
              <w:t>1996 год</w:t>
            </w:r>
          </w:p>
        </w:tc>
        <w:tc>
          <w:tcPr>
            <w:tcW w:w="1134" w:type="dxa"/>
            <w:tcBorders>
              <w:top w:val="single" w:sz="4" w:space="0" w:color="auto"/>
            </w:tcBorders>
            <w:vAlign w:val="center"/>
          </w:tcPr>
          <w:p w:rsidR="00000000" w:rsidRDefault="00000000">
            <w:pPr>
              <w:spacing w:before="60" w:after="60"/>
              <w:jc w:val="center"/>
            </w:pPr>
            <w:r>
              <w:t>1997 год</w:t>
            </w:r>
          </w:p>
        </w:tc>
        <w:tc>
          <w:tcPr>
            <w:tcW w:w="1134" w:type="dxa"/>
            <w:tcBorders>
              <w:top w:val="single" w:sz="4" w:space="0" w:color="auto"/>
            </w:tcBorders>
            <w:vAlign w:val="center"/>
          </w:tcPr>
          <w:p w:rsidR="00000000" w:rsidRDefault="00000000">
            <w:pPr>
              <w:spacing w:before="60" w:after="60"/>
              <w:jc w:val="center"/>
            </w:pPr>
            <w:r>
              <w:t>1998 год</w:t>
            </w:r>
          </w:p>
        </w:tc>
        <w:tc>
          <w:tcPr>
            <w:tcW w:w="1134" w:type="dxa"/>
            <w:tcBorders>
              <w:top w:val="single" w:sz="4" w:space="0" w:color="auto"/>
            </w:tcBorders>
            <w:vAlign w:val="center"/>
          </w:tcPr>
          <w:p w:rsidR="00000000" w:rsidRDefault="00000000">
            <w:pPr>
              <w:spacing w:before="60" w:after="60"/>
              <w:jc w:val="center"/>
            </w:pPr>
            <w:r>
              <w:t>1999 год</w:t>
            </w:r>
          </w:p>
        </w:tc>
      </w:tr>
      <w:tr w:rsidR="00000000">
        <w:tblPrEx>
          <w:tblCellMar>
            <w:top w:w="0" w:type="dxa"/>
            <w:bottom w:w="0" w:type="dxa"/>
          </w:tblCellMar>
        </w:tblPrEx>
        <w:tc>
          <w:tcPr>
            <w:tcW w:w="1668" w:type="dxa"/>
            <w:tcBorders>
              <w:top w:val="single" w:sz="4" w:space="0" w:color="auto"/>
            </w:tcBorders>
          </w:tcPr>
          <w:p w:rsidR="00000000" w:rsidRDefault="00000000">
            <w:pPr>
              <w:pStyle w:val="Footer"/>
              <w:tabs>
                <w:tab w:val="clear" w:pos="4153"/>
                <w:tab w:val="clear" w:pos="8306"/>
              </w:tabs>
              <w:spacing w:before="60" w:after="60"/>
            </w:pPr>
          </w:p>
        </w:tc>
        <w:tc>
          <w:tcPr>
            <w:tcW w:w="1134" w:type="dxa"/>
            <w:tcBorders>
              <w:top w:val="single" w:sz="4" w:space="0" w:color="auto"/>
            </w:tcBorders>
            <w:vAlign w:val="center"/>
          </w:tcPr>
          <w:p w:rsidR="00000000" w:rsidRDefault="00000000">
            <w:pPr>
              <w:spacing w:before="60" w:after="60"/>
              <w:jc w:val="center"/>
              <w:rPr>
                <w:sz w:val="18"/>
              </w:rPr>
            </w:pPr>
            <w:r>
              <w:rPr>
                <w:sz w:val="18"/>
              </w:rPr>
              <w:t>Женщины</w:t>
            </w:r>
          </w:p>
          <w:p w:rsidR="00000000" w:rsidRDefault="00000000">
            <w:pPr>
              <w:spacing w:before="60" w:after="60"/>
              <w:jc w:val="center"/>
              <w:rPr>
                <w:sz w:val="18"/>
              </w:rPr>
            </w:pPr>
            <w:r>
              <w:rPr>
                <w:sz w:val="18"/>
              </w:rPr>
              <w:t>в %</w:t>
            </w:r>
          </w:p>
        </w:tc>
        <w:tc>
          <w:tcPr>
            <w:tcW w:w="1134" w:type="dxa"/>
            <w:tcBorders>
              <w:top w:val="single" w:sz="4" w:space="0" w:color="auto"/>
            </w:tcBorders>
            <w:vAlign w:val="center"/>
          </w:tcPr>
          <w:p w:rsidR="00000000" w:rsidRDefault="00000000">
            <w:pPr>
              <w:spacing w:before="60" w:after="60"/>
              <w:jc w:val="center"/>
              <w:rPr>
                <w:sz w:val="18"/>
              </w:rPr>
            </w:pPr>
            <w:r>
              <w:rPr>
                <w:sz w:val="18"/>
              </w:rPr>
              <w:t>Женщины</w:t>
            </w:r>
          </w:p>
          <w:p w:rsidR="00000000" w:rsidRDefault="00000000">
            <w:pPr>
              <w:spacing w:before="60" w:after="60"/>
              <w:jc w:val="center"/>
              <w:rPr>
                <w:sz w:val="18"/>
              </w:rPr>
            </w:pPr>
            <w:r>
              <w:rPr>
                <w:sz w:val="18"/>
              </w:rPr>
              <w:t>в %</w:t>
            </w:r>
          </w:p>
        </w:tc>
        <w:tc>
          <w:tcPr>
            <w:tcW w:w="1134" w:type="dxa"/>
            <w:tcBorders>
              <w:top w:val="single" w:sz="4" w:space="0" w:color="auto"/>
            </w:tcBorders>
            <w:vAlign w:val="center"/>
          </w:tcPr>
          <w:p w:rsidR="00000000" w:rsidRDefault="00000000">
            <w:pPr>
              <w:spacing w:before="60" w:after="60"/>
              <w:jc w:val="center"/>
              <w:rPr>
                <w:sz w:val="18"/>
              </w:rPr>
            </w:pPr>
            <w:r>
              <w:rPr>
                <w:sz w:val="18"/>
              </w:rPr>
              <w:t>Женщины</w:t>
            </w:r>
          </w:p>
          <w:p w:rsidR="00000000" w:rsidRDefault="00000000">
            <w:pPr>
              <w:spacing w:before="60" w:after="60"/>
              <w:jc w:val="center"/>
              <w:rPr>
                <w:sz w:val="18"/>
              </w:rPr>
            </w:pPr>
            <w:r>
              <w:rPr>
                <w:sz w:val="18"/>
              </w:rPr>
              <w:t>в %</w:t>
            </w:r>
          </w:p>
        </w:tc>
        <w:tc>
          <w:tcPr>
            <w:tcW w:w="1275" w:type="dxa"/>
            <w:tcBorders>
              <w:top w:val="single" w:sz="4" w:space="0" w:color="auto"/>
            </w:tcBorders>
            <w:vAlign w:val="center"/>
          </w:tcPr>
          <w:p w:rsidR="00000000" w:rsidRDefault="00000000">
            <w:pPr>
              <w:spacing w:before="60" w:after="60"/>
              <w:jc w:val="center"/>
              <w:rPr>
                <w:sz w:val="18"/>
              </w:rPr>
            </w:pPr>
            <w:r>
              <w:rPr>
                <w:sz w:val="18"/>
              </w:rPr>
              <w:t>Женщины</w:t>
            </w:r>
          </w:p>
          <w:p w:rsidR="00000000" w:rsidRDefault="00000000">
            <w:pPr>
              <w:spacing w:before="60" w:after="60"/>
              <w:jc w:val="center"/>
              <w:rPr>
                <w:sz w:val="18"/>
              </w:rPr>
            </w:pPr>
            <w:r>
              <w:rPr>
                <w:sz w:val="18"/>
              </w:rPr>
              <w:t>в %</w:t>
            </w:r>
          </w:p>
        </w:tc>
        <w:tc>
          <w:tcPr>
            <w:tcW w:w="1134" w:type="dxa"/>
            <w:tcBorders>
              <w:top w:val="single" w:sz="4" w:space="0" w:color="auto"/>
            </w:tcBorders>
            <w:vAlign w:val="center"/>
          </w:tcPr>
          <w:p w:rsidR="00000000" w:rsidRDefault="00000000">
            <w:pPr>
              <w:spacing w:before="60" w:after="60"/>
              <w:jc w:val="center"/>
              <w:rPr>
                <w:sz w:val="18"/>
              </w:rPr>
            </w:pPr>
            <w:r>
              <w:rPr>
                <w:sz w:val="18"/>
              </w:rPr>
              <w:t>Женщины</w:t>
            </w:r>
          </w:p>
          <w:p w:rsidR="00000000" w:rsidRDefault="00000000">
            <w:pPr>
              <w:spacing w:before="60" w:after="60"/>
              <w:jc w:val="center"/>
              <w:rPr>
                <w:sz w:val="18"/>
              </w:rPr>
            </w:pPr>
            <w:r>
              <w:rPr>
                <w:sz w:val="18"/>
              </w:rPr>
              <w:t>в %</w:t>
            </w:r>
          </w:p>
        </w:tc>
        <w:tc>
          <w:tcPr>
            <w:tcW w:w="1134" w:type="dxa"/>
            <w:tcBorders>
              <w:top w:val="single" w:sz="4" w:space="0" w:color="auto"/>
            </w:tcBorders>
            <w:vAlign w:val="center"/>
          </w:tcPr>
          <w:p w:rsidR="00000000" w:rsidRDefault="00000000">
            <w:pPr>
              <w:spacing w:before="60" w:after="60"/>
              <w:jc w:val="center"/>
              <w:rPr>
                <w:sz w:val="18"/>
              </w:rPr>
            </w:pPr>
            <w:r>
              <w:rPr>
                <w:sz w:val="18"/>
              </w:rPr>
              <w:t>Женщины</w:t>
            </w:r>
          </w:p>
          <w:p w:rsidR="00000000" w:rsidRDefault="00000000">
            <w:pPr>
              <w:spacing w:before="60" w:after="60"/>
              <w:jc w:val="center"/>
              <w:rPr>
                <w:sz w:val="18"/>
              </w:rPr>
            </w:pPr>
            <w:r>
              <w:rPr>
                <w:sz w:val="18"/>
              </w:rPr>
              <w:t>в %</w:t>
            </w:r>
          </w:p>
        </w:tc>
        <w:tc>
          <w:tcPr>
            <w:tcW w:w="1134" w:type="dxa"/>
            <w:tcBorders>
              <w:top w:val="single" w:sz="4" w:space="0" w:color="auto"/>
            </w:tcBorders>
            <w:vAlign w:val="center"/>
          </w:tcPr>
          <w:p w:rsidR="00000000" w:rsidRDefault="00000000">
            <w:pPr>
              <w:spacing w:before="60" w:after="60"/>
              <w:jc w:val="center"/>
              <w:rPr>
                <w:sz w:val="18"/>
              </w:rPr>
            </w:pPr>
            <w:r>
              <w:rPr>
                <w:sz w:val="18"/>
              </w:rPr>
              <w:t>Женщины</w:t>
            </w:r>
          </w:p>
          <w:p w:rsidR="00000000" w:rsidRDefault="00000000">
            <w:pPr>
              <w:spacing w:before="60" w:after="60"/>
              <w:jc w:val="center"/>
              <w:rPr>
                <w:sz w:val="18"/>
              </w:rPr>
            </w:pPr>
            <w:r>
              <w:rPr>
                <w:sz w:val="18"/>
              </w:rPr>
              <w:t>в %</w:t>
            </w:r>
          </w:p>
        </w:tc>
      </w:tr>
      <w:tr w:rsidR="00000000">
        <w:tblPrEx>
          <w:tblCellMar>
            <w:top w:w="0" w:type="dxa"/>
            <w:bottom w:w="0" w:type="dxa"/>
          </w:tblCellMar>
        </w:tblPrEx>
        <w:tc>
          <w:tcPr>
            <w:tcW w:w="1668" w:type="dxa"/>
            <w:tcBorders>
              <w:top w:val="single" w:sz="4" w:space="0" w:color="auto"/>
              <w:bottom w:val="single" w:sz="4" w:space="0" w:color="auto"/>
            </w:tcBorders>
          </w:tcPr>
          <w:p w:rsidR="00000000" w:rsidRDefault="00000000">
            <w:pPr>
              <w:spacing w:before="60" w:after="60"/>
            </w:pPr>
          </w:p>
        </w:tc>
        <w:tc>
          <w:tcPr>
            <w:tcW w:w="1134" w:type="dxa"/>
            <w:tcBorders>
              <w:top w:val="single" w:sz="4" w:space="0" w:color="auto"/>
              <w:bottom w:val="single" w:sz="4" w:space="0" w:color="auto"/>
            </w:tcBorders>
          </w:tcPr>
          <w:p w:rsidR="00000000" w:rsidRDefault="00000000">
            <w:pPr>
              <w:spacing w:before="60" w:after="60"/>
              <w:jc w:val="center"/>
            </w:pPr>
            <w:r>
              <w:t>27</w:t>
            </w:r>
          </w:p>
        </w:tc>
        <w:tc>
          <w:tcPr>
            <w:tcW w:w="1134" w:type="dxa"/>
            <w:tcBorders>
              <w:top w:val="single" w:sz="4" w:space="0" w:color="auto"/>
              <w:bottom w:val="single" w:sz="4" w:space="0" w:color="auto"/>
            </w:tcBorders>
          </w:tcPr>
          <w:p w:rsidR="00000000" w:rsidRDefault="00000000">
            <w:pPr>
              <w:spacing w:before="60" w:after="60"/>
              <w:jc w:val="center"/>
            </w:pPr>
            <w:r>
              <w:t>36</w:t>
            </w:r>
          </w:p>
        </w:tc>
        <w:tc>
          <w:tcPr>
            <w:tcW w:w="1134" w:type="dxa"/>
            <w:tcBorders>
              <w:top w:val="single" w:sz="4" w:space="0" w:color="auto"/>
              <w:bottom w:val="single" w:sz="4" w:space="0" w:color="auto"/>
            </w:tcBorders>
          </w:tcPr>
          <w:p w:rsidR="00000000" w:rsidRDefault="00000000">
            <w:pPr>
              <w:spacing w:before="60" w:after="60"/>
              <w:jc w:val="center"/>
            </w:pPr>
            <w:r>
              <w:t>36</w:t>
            </w:r>
          </w:p>
        </w:tc>
        <w:tc>
          <w:tcPr>
            <w:tcW w:w="1275" w:type="dxa"/>
            <w:tcBorders>
              <w:top w:val="single" w:sz="4" w:space="0" w:color="auto"/>
              <w:bottom w:val="single" w:sz="4" w:space="0" w:color="auto"/>
            </w:tcBorders>
          </w:tcPr>
          <w:p w:rsidR="00000000" w:rsidRDefault="00000000">
            <w:pPr>
              <w:spacing w:before="60" w:after="60"/>
              <w:jc w:val="center"/>
            </w:pPr>
            <w:r>
              <w:t>37</w:t>
            </w:r>
          </w:p>
        </w:tc>
        <w:tc>
          <w:tcPr>
            <w:tcW w:w="1134" w:type="dxa"/>
            <w:tcBorders>
              <w:top w:val="single" w:sz="4" w:space="0" w:color="auto"/>
              <w:bottom w:val="single" w:sz="4" w:space="0" w:color="auto"/>
            </w:tcBorders>
          </w:tcPr>
          <w:p w:rsidR="00000000" w:rsidRDefault="00000000">
            <w:pPr>
              <w:spacing w:before="60" w:after="60"/>
              <w:jc w:val="center"/>
            </w:pPr>
            <w:r>
              <w:t>36</w:t>
            </w:r>
          </w:p>
        </w:tc>
        <w:tc>
          <w:tcPr>
            <w:tcW w:w="1134" w:type="dxa"/>
            <w:tcBorders>
              <w:top w:val="single" w:sz="4" w:space="0" w:color="auto"/>
              <w:bottom w:val="single" w:sz="4" w:space="0" w:color="auto"/>
            </w:tcBorders>
          </w:tcPr>
          <w:p w:rsidR="00000000" w:rsidRDefault="00000000">
            <w:pPr>
              <w:spacing w:before="60" w:after="60"/>
              <w:jc w:val="center"/>
            </w:pPr>
            <w:r>
              <w:t>37</w:t>
            </w:r>
          </w:p>
        </w:tc>
        <w:tc>
          <w:tcPr>
            <w:tcW w:w="1134" w:type="dxa"/>
            <w:tcBorders>
              <w:top w:val="single" w:sz="4" w:space="0" w:color="auto"/>
              <w:bottom w:val="single" w:sz="4" w:space="0" w:color="auto"/>
            </w:tcBorders>
          </w:tcPr>
          <w:p w:rsidR="00000000" w:rsidRDefault="00000000">
            <w:pPr>
              <w:spacing w:before="60" w:after="60"/>
              <w:jc w:val="center"/>
            </w:pPr>
            <w:r>
              <w:t>37</w:t>
            </w:r>
          </w:p>
        </w:tc>
      </w:tr>
    </w:tbl>
    <w:p w:rsidR="00000000" w:rsidRDefault="00000000">
      <w:pPr>
        <w:spacing w:before="60" w:after="0"/>
      </w:pPr>
      <w:r>
        <w:t>Источники: Годовой доклад Совета по вопросам равноправия, 1998 год, и Датский фолькетинг, 2000 год.</w:t>
      </w:r>
    </w:p>
    <w:p w:rsidR="00000000" w:rsidRDefault="00000000">
      <w:pPr>
        <w:spacing w:after="0"/>
        <w:rPr>
          <w:sz w:val="22"/>
        </w:rPr>
      </w:pPr>
    </w:p>
    <w:p w:rsidR="00000000" w:rsidRDefault="00000000">
      <w:pPr>
        <w:spacing w:after="0"/>
        <w:rPr>
          <w:sz w:val="22"/>
        </w:rPr>
      </w:pPr>
      <w:r>
        <w:rPr>
          <w:sz w:val="22"/>
        </w:rPr>
        <w:t>Дания имеет один из самых высоких уровней представленности женщин среди членов парламента по сравнению с остальными странами Европы; в 1998 году женщины составляли 38 процентов членов политических партий.</w:t>
      </w:r>
    </w:p>
    <w:p w:rsidR="00000000" w:rsidRDefault="00000000">
      <w:pPr>
        <w:spacing w:after="0"/>
        <w:rPr>
          <w:sz w:val="22"/>
        </w:rPr>
      </w:pPr>
    </w:p>
    <w:p w:rsidR="00000000" w:rsidRDefault="00000000">
      <w:pPr>
        <w:spacing w:after="0"/>
        <w:rPr>
          <w:b/>
          <w:sz w:val="22"/>
        </w:rPr>
      </w:pPr>
      <w:r>
        <w:rPr>
          <w:b/>
          <w:sz w:val="22"/>
        </w:rPr>
        <w:t>Выборы в Европейский парламент</w:t>
      </w:r>
    </w:p>
    <w:p w:rsidR="00000000" w:rsidRDefault="00000000">
      <w:pPr>
        <w:spacing w:after="0"/>
        <w:rPr>
          <w:sz w:val="22"/>
        </w:rPr>
      </w:pPr>
      <w:r>
        <w:rPr>
          <w:sz w:val="22"/>
        </w:rPr>
        <w:t>В течение всего отчетного периода уровень представленности датских женщин в Европейском парламенте был относительно высок. Наиболее высокая доля женщин была отмечена в 1994 году: она составила 44 процента. В период с 1995 по 1999 год пост Комиссара занимала одна из пред-ставительниц Дании. В 1999 году представленность женщин в Европейском парламенте снизилась до 38 процентов (6 женщин из 16 членов).</w:t>
      </w:r>
    </w:p>
    <w:p w:rsidR="00000000" w:rsidRDefault="00000000">
      <w:pPr>
        <w:spacing w:after="0"/>
        <w:rPr>
          <w:sz w:val="22"/>
        </w:rPr>
      </w:pPr>
    </w:p>
    <w:p w:rsidR="00000000" w:rsidRDefault="00000000">
      <w:pPr>
        <w:spacing w:after="0"/>
        <w:rPr>
          <w:sz w:val="22"/>
        </w:rPr>
      </w:pPr>
    </w:p>
    <w:tbl>
      <w:tblPr>
        <w:tblW w:w="0" w:type="auto"/>
        <w:tblInd w:w="-106" w:type="dxa"/>
        <w:tblLayout w:type="fixed"/>
        <w:tblLook w:val="0000" w:firstRow="0" w:lastRow="0" w:firstColumn="0" w:lastColumn="0" w:noHBand="0" w:noVBand="0"/>
      </w:tblPr>
      <w:tblGrid>
        <w:gridCol w:w="2376"/>
        <w:gridCol w:w="1134"/>
        <w:gridCol w:w="1276"/>
        <w:gridCol w:w="1402"/>
        <w:gridCol w:w="1547"/>
        <w:gridCol w:w="1547"/>
      </w:tblGrid>
      <w:tr w:rsidR="00000000">
        <w:tblPrEx>
          <w:tblCellMar>
            <w:top w:w="0" w:type="dxa"/>
            <w:bottom w:w="0" w:type="dxa"/>
          </w:tblCellMar>
        </w:tblPrEx>
        <w:tc>
          <w:tcPr>
            <w:tcW w:w="2376" w:type="dxa"/>
            <w:tcBorders>
              <w:top w:val="single" w:sz="4" w:space="0" w:color="auto"/>
            </w:tcBorders>
          </w:tcPr>
          <w:p w:rsidR="00000000" w:rsidRDefault="00000000">
            <w:pPr>
              <w:pStyle w:val="FootnoteText"/>
              <w:spacing w:before="60" w:after="60"/>
            </w:pPr>
            <w:r>
              <w:t>Выборы в Европейский парламент</w:t>
            </w:r>
          </w:p>
        </w:tc>
        <w:tc>
          <w:tcPr>
            <w:tcW w:w="1134" w:type="dxa"/>
            <w:tcBorders>
              <w:top w:val="single" w:sz="4" w:space="0" w:color="auto"/>
            </w:tcBorders>
            <w:vAlign w:val="center"/>
          </w:tcPr>
          <w:p w:rsidR="00000000" w:rsidRDefault="00000000">
            <w:pPr>
              <w:spacing w:before="60" w:after="60"/>
              <w:jc w:val="center"/>
            </w:pPr>
            <w:r>
              <w:t>1979 год</w:t>
            </w:r>
          </w:p>
        </w:tc>
        <w:tc>
          <w:tcPr>
            <w:tcW w:w="1276" w:type="dxa"/>
            <w:tcBorders>
              <w:top w:val="single" w:sz="4" w:space="0" w:color="auto"/>
            </w:tcBorders>
            <w:vAlign w:val="center"/>
          </w:tcPr>
          <w:p w:rsidR="00000000" w:rsidRDefault="00000000">
            <w:pPr>
              <w:spacing w:before="60" w:after="60"/>
              <w:jc w:val="center"/>
            </w:pPr>
            <w:r>
              <w:t>1984 год</w:t>
            </w:r>
          </w:p>
        </w:tc>
        <w:tc>
          <w:tcPr>
            <w:tcW w:w="1402" w:type="dxa"/>
            <w:tcBorders>
              <w:top w:val="single" w:sz="4" w:space="0" w:color="auto"/>
            </w:tcBorders>
            <w:vAlign w:val="center"/>
          </w:tcPr>
          <w:p w:rsidR="00000000" w:rsidRDefault="00000000">
            <w:pPr>
              <w:spacing w:before="60" w:after="60"/>
              <w:jc w:val="center"/>
            </w:pPr>
            <w:r>
              <w:t>1989 год</w:t>
            </w:r>
          </w:p>
        </w:tc>
        <w:tc>
          <w:tcPr>
            <w:tcW w:w="1547" w:type="dxa"/>
            <w:tcBorders>
              <w:top w:val="single" w:sz="4" w:space="0" w:color="auto"/>
            </w:tcBorders>
            <w:vAlign w:val="center"/>
          </w:tcPr>
          <w:p w:rsidR="00000000" w:rsidRDefault="00000000">
            <w:pPr>
              <w:spacing w:before="60" w:after="60"/>
              <w:jc w:val="center"/>
            </w:pPr>
            <w:r>
              <w:t>1994 год</w:t>
            </w:r>
          </w:p>
        </w:tc>
        <w:tc>
          <w:tcPr>
            <w:tcW w:w="1547" w:type="dxa"/>
            <w:tcBorders>
              <w:top w:val="single" w:sz="4" w:space="0" w:color="auto"/>
            </w:tcBorders>
            <w:vAlign w:val="center"/>
          </w:tcPr>
          <w:p w:rsidR="00000000" w:rsidRDefault="00000000">
            <w:pPr>
              <w:spacing w:before="60" w:after="60"/>
              <w:jc w:val="center"/>
            </w:pPr>
            <w:r>
              <w:t>1999 год</w:t>
            </w:r>
          </w:p>
        </w:tc>
      </w:tr>
      <w:tr w:rsidR="00000000">
        <w:tblPrEx>
          <w:tblCellMar>
            <w:top w:w="0" w:type="dxa"/>
            <w:bottom w:w="0" w:type="dxa"/>
          </w:tblCellMar>
        </w:tblPrEx>
        <w:tc>
          <w:tcPr>
            <w:tcW w:w="2376" w:type="dxa"/>
            <w:tcBorders>
              <w:top w:val="single" w:sz="4" w:space="0" w:color="auto"/>
              <w:bottom w:val="single" w:sz="4" w:space="0" w:color="auto"/>
            </w:tcBorders>
          </w:tcPr>
          <w:p w:rsidR="00000000" w:rsidRDefault="00000000">
            <w:pPr>
              <w:spacing w:before="60" w:after="60"/>
            </w:pPr>
          </w:p>
        </w:tc>
        <w:tc>
          <w:tcPr>
            <w:tcW w:w="1134" w:type="dxa"/>
            <w:tcBorders>
              <w:top w:val="single" w:sz="4" w:space="0" w:color="auto"/>
              <w:bottom w:val="single" w:sz="4" w:space="0" w:color="auto"/>
            </w:tcBorders>
            <w:vAlign w:val="center"/>
          </w:tcPr>
          <w:p w:rsidR="00000000" w:rsidRDefault="00000000">
            <w:pPr>
              <w:pStyle w:val="Footer"/>
              <w:tabs>
                <w:tab w:val="clear" w:pos="4153"/>
                <w:tab w:val="clear" w:pos="8306"/>
              </w:tabs>
              <w:spacing w:before="60" w:after="60"/>
              <w:jc w:val="center"/>
            </w:pPr>
            <w:r>
              <w:t>Женщины</w:t>
            </w:r>
          </w:p>
          <w:p w:rsidR="00000000" w:rsidRDefault="00000000">
            <w:pPr>
              <w:pStyle w:val="Footer"/>
              <w:tabs>
                <w:tab w:val="clear" w:pos="4153"/>
                <w:tab w:val="clear" w:pos="8306"/>
              </w:tabs>
              <w:spacing w:before="60" w:after="60"/>
              <w:jc w:val="center"/>
            </w:pPr>
            <w:r>
              <w:t>в %</w:t>
            </w:r>
          </w:p>
        </w:tc>
        <w:tc>
          <w:tcPr>
            <w:tcW w:w="1276" w:type="dxa"/>
            <w:tcBorders>
              <w:top w:val="single" w:sz="4" w:space="0" w:color="auto"/>
              <w:bottom w:val="single" w:sz="4" w:space="0" w:color="auto"/>
            </w:tcBorders>
            <w:vAlign w:val="center"/>
          </w:tcPr>
          <w:p w:rsidR="00000000" w:rsidRDefault="00000000">
            <w:pPr>
              <w:pStyle w:val="Footer"/>
              <w:tabs>
                <w:tab w:val="clear" w:pos="4153"/>
                <w:tab w:val="clear" w:pos="8306"/>
              </w:tabs>
              <w:spacing w:before="60" w:after="60"/>
              <w:jc w:val="center"/>
            </w:pPr>
            <w:r>
              <w:t>Женщины</w:t>
            </w:r>
          </w:p>
          <w:p w:rsidR="00000000" w:rsidRDefault="00000000">
            <w:pPr>
              <w:spacing w:before="60" w:after="60"/>
              <w:jc w:val="center"/>
            </w:pPr>
            <w:r>
              <w:t>в %</w:t>
            </w:r>
          </w:p>
        </w:tc>
        <w:tc>
          <w:tcPr>
            <w:tcW w:w="1402" w:type="dxa"/>
            <w:tcBorders>
              <w:top w:val="single" w:sz="4" w:space="0" w:color="auto"/>
              <w:bottom w:val="single" w:sz="4" w:space="0" w:color="auto"/>
            </w:tcBorders>
            <w:vAlign w:val="center"/>
          </w:tcPr>
          <w:p w:rsidR="00000000" w:rsidRDefault="00000000">
            <w:pPr>
              <w:pStyle w:val="Footer"/>
              <w:tabs>
                <w:tab w:val="clear" w:pos="4153"/>
                <w:tab w:val="clear" w:pos="8306"/>
              </w:tabs>
              <w:spacing w:before="60" w:after="60"/>
              <w:jc w:val="center"/>
            </w:pPr>
            <w:r>
              <w:t>Женщины</w:t>
            </w:r>
          </w:p>
          <w:p w:rsidR="00000000" w:rsidRDefault="00000000">
            <w:pPr>
              <w:spacing w:before="60" w:after="60"/>
              <w:jc w:val="center"/>
            </w:pPr>
            <w:r>
              <w:t>в %</w:t>
            </w:r>
          </w:p>
        </w:tc>
        <w:tc>
          <w:tcPr>
            <w:tcW w:w="1547" w:type="dxa"/>
            <w:tcBorders>
              <w:top w:val="single" w:sz="4" w:space="0" w:color="auto"/>
              <w:bottom w:val="single" w:sz="4" w:space="0" w:color="auto"/>
            </w:tcBorders>
            <w:vAlign w:val="center"/>
          </w:tcPr>
          <w:p w:rsidR="00000000" w:rsidRDefault="00000000">
            <w:pPr>
              <w:pStyle w:val="Footer"/>
              <w:tabs>
                <w:tab w:val="clear" w:pos="4153"/>
                <w:tab w:val="clear" w:pos="8306"/>
              </w:tabs>
              <w:spacing w:before="60" w:after="60"/>
              <w:jc w:val="center"/>
            </w:pPr>
            <w:r>
              <w:t>Женщины</w:t>
            </w:r>
          </w:p>
          <w:p w:rsidR="00000000" w:rsidRDefault="00000000">
            <w:pPr>
              <w:spacing w:before="60" w:after="60"/>
              <w:jc w:val="center"/>
            </w:pPr>
            <w:r>
              <w:t>в %</w:t>
            </w:r>
          </w:p>
        </w:tc>
        <w:tc>
          <w:tcPr>
            <w:tcW w:w="1547" w:type="dxa"/>
            <w:tcBorders>
              <w:top w:val="single" w:sz="4" w:space="0" w:color="auto"/>
              <w:bottom w:val="single" w:sz="4" w:space="0" w:color="auto"/>
            </w:tcBorders>
            <w:vAlign w:val="center"/>
          </w:tcPr>
          <w:p w:rsidR="00000000" w:rsidRDefault="00000000">
            <w:pPr>
              <w:pStyle w:val="Footer"/>
              <w:tabs>
                <w:tab w:val="clear" w:pos="4153"/>
                <w:tab w:val="clear" w:pos="8306"/>
              </w:tabs>
              <w:spacing w:before="60" w:after="60"/>
              <w:jc w:val="center"/>
            </w:pPr>
            <w:r>
              <w:t>Женщины</w:t>
            </w:r>
          </w:p>
          <w:p w:rsidR="00000000" w:rsidRDefault="00000000">
            <w:pPr>
              <w:spacing w:before="60" w:after="60"/>
              <w:jc w:val="center"/>
            </w:pPr>
            <w:r>
              <w:t>в %</w:t>
            </w:r>
          </w:p>
        </w:tc>
      </w:tr>
      <w:tr w:rsidR="00000000">
        <w:tblPrEx>
          <w:tblCellMar>
            <w:top w:w="0" w:type="dxa"/>
            <w:bottom w:w="0" w:type="dxa"/>
          </w:tblCellMar>
        </w:tblPrEx>
        <w:tc>
          <w:tcPr>
            <w:tcW w:w="2376" w:type="dxa"/>
          </w:tcPr>
          <w:p w:rsidR="00000000" w:rsidRDefault="00000000">
            <w:pPr>
              <w:spacing w:before="60" w:after="60"/>
            </w:pPr>
            <w:r>
              <w:t>Европейский парламент</w:t>
            </w:r>
          </w:p>
        </w:tc>
        <w:tc>
          <w:tcPr>
            <w:tcW w:w="1134" w:type="dxa"/>
          </w:tcPr>
          <w:p w:rsidR="00000000" w:rsidRDefault="00000000">
            <w:pPr>
              <w:pStyle w:val="Footer"/>
              <w:tabs>
                <w:tab w:val="clear" w:pos="4153"/>
                <w:tab w:val="clear" w:pos="8306"/>
              </w:tabs>
              <w:spacing w:before="60" w:after="60"/>
              <w:jc w:val="center"/>
            </w:pPr>
            <w:r>
              <w:t>33</w:t>
            </w:r>
          </w:p>
        </w:tc>
        <w:tc>
          <w:tcPr>
            <w:tcW w:w="1276" w:type="dxa"/>
          </w:tcPr>
          <w:p w:rsidR="00000000" w:rsidRDefault="00000000">
            <w:pPr>
              <w:spacing w:before="60" w:after="60"/>
              <w:jc w:val="center"/>
            </w:pPr>
            <w:r>
              <w:t>38</w:t>
            </w:r>
          </w:p>
        </w:tc>
        <w:tc>
          <w:tcPr>
            <w:tcW w:w="1402" w:type="dxa"/>
          </w:tcPr>
          <w:p w:rsidR="00000000" w:rsidRDefault="00000000">
            <w:pPr>
              <w:spacing w:before="60" w:after="60"/>
              <w:jc w:val="center"/>
            </w:pPr>
            <w:r>
              <w:t>38</w:t>
            </w:r>
          </w:p>
        </w:tc>
        <w:tc>
          <w:tcPr>
            <w:tcW w:w="1547" w:type="dxa"/>
          </w:tcPr>
          <w:p w:rsidR="00000000" w:rsidRDefault="00000000">
            <w:pPr>
              <w:spacing w:before="60" w:after="60"/>
              <w:jc w:val="center"/>
            </w:pPr>
            <w:r>
              <w:t>44</w:t>
            </w:r>
          </w:p>
        </w:tc>
        <w:tc>
          <w:tcPr>
            <w:tcW w:w="1547" w:type="dxa"/>
          </w:tcPr>
          <w:p w:rsidR="00000000" w:rsidRDefault="00000000">
            <w:pPr>
              <w:spacing w:before="60" w:after="60"/>
              <w:jc w:val="center"/>
            </w:pPr>
            <w:r>
              <w:t>38</w:t>
            </w:r>
          </w:p>
        </w:tc>
      </w:tr>
      <w:tr w:rsidR="00000000">
        <w:tblPrEx>
          <w:tblCellMar>
            <w:top w:w="0" w:type="dxa"/>
            <w:bottom w:w="0" w:type="dxa"/>
          </w:tblCellMar>
        </w:tblPrEx>
        <w:tc>
          <w:tcPr>
            <w:tcW w:w="2376" w:type="dxa"/>
            <w:tcBorders>
              <w:bottom w:val="single" w:sz="4" w:space="0" w:color="auto"/>
            </w:tcBorders>
          </w:tcPr>
          <w:p w:rsidR="00000000" w:rsidRDefault="00000000">
            <w:pPr>
              <w:spacing w:before="60" w:after="60"/>
            </w:pPr>
            <w:r>
              <w:t>Комиссары</w:t>
            </w:r>
          </w:p>
        </w:tc>
        <w:tc>
          <w:tcPr>
            <w:tcW w:w="1134" w:type="dxa"/>
            <w:tcBorders>
              <w:bottom w:val="single" w:sz="4" w:space="0" w:color="auto"/>
            </w:tcBorders>
          </w:tcPr>
          <w:p w:rsidR="00000000" w:rsidRDefault="00000000">
            <w:pPr>
              <w:spacing w:before="60" w:after="60"/>
              <w:jc w:val="center"/>
            </w:pPr>
            <w:r>
              <w:t>0</w:t>
            </w:r>
          </w:p>
        </w:tc>
        <w:tc>
          <w:tcPr>
            <w:tcW w:w="1276" w:type="dxa"/>
            <w:tcBorders>
              <w:bottom w:val="single" w:sz="4" w:space="0" w:color="auto"/>
            </w:tcBorders>
          </w:tcPr>
          <w:p w:rsidR="00000000" w:rsidRDefault="00000000">
            <w:pPr>
              <w:spacing w:before="60" w:after="60"/>
              <w:jc w:val="center"/>
            </w:pPr>
            <w:r>
              <w:t>0</w:t>
            </w:r>
          </w:p>
        </w:tc>
        <w:tc>
          <w:tcPr>
            <w:tcW w:w="1402" w:type="dxa"/>
            <w:tcBorders>
              <w:bottom w:val="single" w:sz="4" w:space="0" w:color="auto"/>
            </w:tcBorders>
          </w:tcPr>
          <w:p w:rsidR="00000000" w:rsidRDefault="00000000">
            <w:pPr>
              <w:spacing w:before="60" w:after="60"/>
              <w:jc w:val="center"/>
            </w:pPr>
            <w:r>
              <w:t>0</w:t>
            </w:r>
          </w:p>
        </w:tc>
        <w:tc>
          <w:tcPr>
            <w:tcW w:w="1547" w:type="dxa"/>
            <w:tcBorders>
              <w:bottom w:val="single" w:sz="4" w:space="0" w:color="auto"/>
            </w:tcBorders>
          </w:tcPr>
          <w:p w:rsidR="00000000" w:rsidRDefault="00000000">
            <w:pPr>
              <w:spacing w:before="60" w:after="60"/>
              <w:jc w:val="center"/>
            </w:pPr>
            <w:r>
              <w:t>1</w:t>
            </w:r>
          </w:p>
        </w:tc>
        <w:tc>
          <w:tcPr>
            <w:tcW w:w="1547" w:type="dxa"/>
            <w:tcBorders>
              <w:bottom w:val="single" w:sz="4" w:space="0" w:color="auto"/>
            </w:tcBorders>
          </w:tcPr>
          <w:p w:rsidR="00000000" w:rsidRDefault="00000000">
            <w:pPr>
              <w:spacing w:before="60" w:after="60"/>
              <w:jc w:val="center"/>
            </w:pPr>
            <w:r>
              <w:t>0</w:t>
            </w:r>
          </w:p>
        </w:tc>
      </w:tr>
    </w:tbl>
    <w:p w:rsidR="00000000" w:rsidRDefault="00000000">
      <w:pPr>
        <w:spacing w:before="60" w:after="0"/>
      </w:pPr>
      <w:r>
        <w:t>Источник: Годовой доклад Совета по вопросам равноправия, 1998 год.</w:t>
      </w:r>
    </w:p>
    <w:p w:rsidR="00000000" w:rsidRDefault="00000000">
      <w:pPr>
        <w:spacing w:after="0"/>
        <w:rPr>
          <w:sz w:val="22"/>
        </w:rPr>
      </w:pPr>
    </w:p>
    <w:p w:rsidR="00000000" w:rsidRDefault="00000000">
      <w:pPr>
        <w:spacing w:after="0"/>
        <w:rPr>
          <w:b/>
          <w:sz w:val="22"/>
        </w:rPr>
      </w:pPr>
      <w:r>
        <w:rPr>
          <w:b/>
          <w:sz w:val="22"/>
        </w:rPr>
        <w:t>Государственные советы, комиссии, комитеты и управления</w:t>
      </w:r>
    </w:p>
    <w:p w:rsidR="00000000" w:rsidRDefault="00000000">
      <w:pPr>
        <w:spacing w:after="0"/>
        <w:rPr>
          <w:sz w:val="22"/>
        </w:rPr>
      </w:pPr>
      <w:r>
        <w:rPr>
          <w:sz w:val="22"/>
        </w:rPr>
        <w:t>Как отмечено в предыдущих докладах, существуют два закона (см. главу 1 и приложение), влияющие на назначение женщин в советы, комиссии, комитеты и управления, создаваемые на центральном или местном уровне с целью предоставления консультаций министрам, мэрам и их администрациям. При выдвижении кандидатов следует предлагать кандидатуры как мужчин, так и женщин. В особых случаях, когда определенно неразумно ожидать выполнения этих требований, могут быть сделаны исключения.</w:t>
      </w:r>
    </w:p>
    <w:p w:rsidR="00000000" w:rsidRDefault="00000000">
      <w:pPr>
        <w:spacing w:after="0"/>
        <w:rPr>
          <w:sz w:val="22"/>
        </w:rPr>
      </w:pPr>
    </w:p>
    <w:p w:rsidR="00000000" w:rsidRDefault="00000000">
      <w:pPr>
        <w:spacing w:after="0"/>
        <w:rPr>
          <w:sz w:val="22"/>
        </w:rPr>
      </w:pPr>
      <w:r>
        <w:rPr>
          <w:sz w:val="22"/>
        </w:rPr>
        <w:t>Закон о равенстве между мужчинами и женщинами в связи с назначением членов государственных комитетов, комиссий и т.д. действует с июля 1985 года. В 1984 году доля женщин в этих органах составляла 12,7 процента. В 1996 году доля женщин среди вновь назначенных членов комитетов увеличилась до 38,9 процента, согласно сообщению, поступившему в канцелярию премьер-министра</w:t>
      </w:r>
      <w:r>
        <w:rPr>
          <w:rStyle w:val="FootnoteReference"/>
          <w:sz w:val="22"/>
        </w:rPr>
        <w:footnoteReference w:customMarkFollows="1" w:id="2"/>
        <w:t>2</w:t>
      </w:r>
      <w:r>
        <w:rPr>
          <w:sz w:val="22"/>
        </w:rPr>
        <w:t>. В 1998 году доля женщин составила 38 процентов, что было немного ниже уровня, отмеченного в 1996 и 1997 годах (38,4 процента).</w:t>
      </w:r>
    </w:p>
    <w:p w:rsidR="00000000" w:rsidRDefault="00000000">
      <w:pPr>
        <w:spacing w:after="0"/>
        <w:rPr>
          <w:sz w:val="22"/>
        </w:rPr>
      </w:pPr>
    </w:p>
    <w:p w:rsidR="00000000" w:rsidRDefault="00000000">
      <w:pPr>
        <w:spacing w:after="0"/>
        <w:rPr>
          <w:sz w:val="22"/>
        </w:rPr>
      </w:pPr>
      <w:r>
        <w:rPr>
          <w:sz w:val="22"/>
        </w:rPr>
        <w:t xml:space="preserve">Закон о равных возможностях мужчин и женщин в отношении занятия некоторых постов в исполнительных советах государственной администрации действует с июля 1990 года. Цель этого закона состоит в обеспечении сбалансированного представительства женщин и мужчин в комиссиях. В этой связи термин «сбалансированное» означает примерно одну треть недопредставленного пола. Эта цель не вполне достигнута. В 1990 году доля женщин составляла 24,1 процента, а в 1994 году — 29,2 процента. В 1997 году она составляла 26,5 процента, что представляло собой сокращение, близкое к 3 процентам, по сравнению с 1994 годом. </w:t>
      </w:r>
    </w:p>
    <w:p w:rsidR="00000000" w:rsidRDefault="00000000">
      <w:pPr>
        <w:spacing w:after="0"/>
        <w:rPr>
          <w:sz w:val="22"/>
        </w:rPr>
      </w:pPr>
    </w:p>
    <w:p w:rsidR="00000000" w:rsidRDefault="00000000">
      <w:pPr>
        <w:spacing w:after="0"/>
        <w:rPr>
          <w:sz w:val="22"/>
        </w:rPr>
      </w:pPr>
      <w:r>
        <w:rPr>
          <w:sz w:val="22"/>
        </w:rPr>
        <w:t>Датское законодательство в данной области активно влияет на назначение женщин, однако статистика свидетельствует о том, что женщины все еще составляют меньшинство; их особенно мало среди членов секретариатов и председателей различных органов. Чтобы улучшить положение, некоторые министры отказались назначать членов этих органов от организаций до тех пор, пока те не представят в качестве кандидатур равное число женщин и мужчин. Другие министры сокращают сроки назначения, с тем чтобы оказать давление на организации.</w:t>
      </w:r>
    </w:p>
    <w:p w:rsidR="00000000" w:rsidRDefault="00000000">
      <w:pPr>
        <w:spacing w:after="0"/>
        <w:rPr>
          <w:sz w:val="22"/>
        </w:rPr>
      </w:pPr>
    </w:p>
    <w:p w:rsidR="00000000" w:rsidRDefault="00000000">
      <w:pPr>
        <w:spacing w:after="0"/>
        <w:rPr>
          <w:sz w:val="22"/>
        </w:rPr>
      </w:pPr>
      <w:r>
        <w:rPr>
          <w:sz w:val="22"/>
        </w:rPr>
        <w:t>В рамках усилий по обеспечению большей сбалансированности состава государственных комитетов и исполнительных комитетов правительство объявило о выпуске Белой книги, после чего предполагалось внести поправки в оба указанных закона.</w:t>
      </w:r>
    </w:p>
    <w:p w:rsidR="00000000" w:rsidRDefault="00000000">
      <w:pPr>
        <w:spacing w:after="0"/>
        <w:rPr>
          <w:sz w:val="22"/>
        </w:rPr>
      </w:pPr>
    </w:p>
    <w:p w:rsidR="00000000" w:rsidRDefault="00000000">
      <w:pPr>
        <w:spacing w:after="0"/>
        <w:rPr>
          <w:b/>
          <w:sz w:val="22"/>
        </w:rPr>
      </w:pPr>
      <w:r>
        <w:rPr>
          <w:b/>
          <w:sz w:val="22"/>
        </w:rPr>
        <w:t>Проведение кампаний и другие информационные мероприятия</w:t>
      </w:r>
    </w:p>
    <w:p w:rsidR="00000000" w:rsidRDefault="00000000">
      <w:pPr>
        <w:spacing w:after="0"/>
        <w:rPr>
          <w:sz w:val="22"/>
        </w:rPr>
      </w:pPr>
      <w:r>
        <w:rPr>
          <w:sz w:val="22"/>
        </w:rPr>
        <w:t>Законодательные акты оказались эффективным средством увеличения процентной доли женщин, например, в составе комитетов. Настойчивость является важным фактором в усилиях, направленных на достижение большей степени равенства. Проведение кампаний и информационные мероприятия имеют решающее значение в деле поощрения участия женщин в политической жизни и изменения отношения к этому.</w:t>
      </w:r>
    </w:p>
    <w:p w:rsidR="00000000" w:rsidRDefault="00000000">
      <w:pPr>
        <w:spacing w:after="0"/>
        <w:rPr>
          <w:sz w:val="22"/>
        </w:rPr>
      </w:pPr>
    </w:p>
    <w:p w:rsidR="00000000" w:rsidRDefault="00000000">
      <w:pPr>
        <w:spacing w:after="0"/>
        <w:rPr>
          <w:sz w:val="22"/>
        </w:rPr>
      </w:pPr>
      <w:r>
        <w:rPr>
          <w:sz w:val="22"/>
        </w:rPr>
        <w:t>Совет по вопросам равноправия прилагал особые усилия, стремясь изменить представления людей о равенстве между мужчинами и женщинами. Совет использует любую возможность, чтобы в ходе общественных дискуссий разъяснять мероприятия, касающиеся гендерных вопросов.</w:t>
      </w:r>
    </w:p>
    <w:p w:rsidR="00000000" w:rsidRDefault="00000000">
      <w:pPr>
        <w:spacing w:after="0"/>
        <w:rPr>
          <w:sz w:val="22"/>
        </w:rPr>
      </w:pPr>
    </w:p>
    <w:p w:rsidR="00000000" w:rsidRDefault="00000000">
      <w:pPr>
        <w:spacing w:after="0"/>
        <w:rPr>
          <w:sz w:val="22"/>
        </w:rPr>
      </w:pPr>
      <w:r>
        <w:rPr>
          <w:sz w:val="22"/>
        </w:rPr>
        <w:t>Как отмечено в предыдущем докладе, в данной области информационная работа ведется главным образом политическими партиями и неправительственными организациями. Особая роль при-надлежит Совету женщин Дании и Женскому обществу Дании, которые оказывают большое влияние на назначение женщин в государственные комитеты, а также занимаются поощрением и подготовкой женщин к участию в политической жизни и принятии решений в комитетах и комиссиях. Они проводят кампании в связи с каждыми выборами и приглашают женщин-политиков на совещания и семинары, с тем чтобы содействовать увеличению числа женщин-политиков и оказать влияние на государственную политику как на национальном, так и на международном уровне.</w:t>
      </w:r>
    </w:p>
    <w:p w:rsidR="00000000" w:rsidRDefault="00000000">
      <w:pPr>
        <w:spacing w:after="0"/>
        <w:rPr>
          <w:sz w:val="22"/>
        </w:rPr>
      </w:pPr>
    </w:p>
    <w:p w:rsidR="00000000" w:rsidRDefault="00000000">
      <w:pPr>
        <w:spacing w:after="0"/>
        <w:rPr>
          <w:b/>
          <w:sz w:val="22"/>
        </w:rPr>
      </w:pPr>
      <w:r>
        <w:rPr>
          <w:b/>
          <w:sz w:val="22"/>
        </w:rPr>
        <w:t>Работа на государственной службе</w:t>
      </w:r>
    </w:p>
    <w:p w:rsidR="00000000" w:rsidRDefault="00000000">
      <w:pPr>
        <w:spacing w:after="0"/>
        <w:rPr>
          <w:sz w:val="22"/>
        </w:rPr>
      </w:pPr>
      <w:r>
        <w:rPr>
          <w:sz w:val="22"/>
        </w:rPr>
        <w:t>Женщины имеют такие же формальные возможности, как и мужчины, при назначении на государственные должности. Женщины составляют явное большинство среди служащих государст-венного сектора, однако на руководящих постах они, несомненно, в меньшинстве.</w:t>
      </w:r>
    </w:p>
    <w:p w:rsidR="00000000" w:rsidRDefault="00000000">
      <w:pPr>
        <w:spacing w:after="0"/>
        <w:rPr>
          <w:sz w:val="22"/>
        </w:rPr>
      </w:pPr>
    </w:p>
    <w:p w:rsidR="00000000" w:rsidRDefault="00000000">
      <w:pPr>
        <w:spacing w:after="0"/>
        <w:rPr>
          <w:b/>
          <w:sz w:val="22"/>
        </w:rPr>
      </w:pPr>
      <w:r>
        <w:rPr>
          <w:b/>
          <w:sz w:val="22"/>
        </w:rPr>
        <w:t>Государственная служба и работа в муниципалитетах</w:t>
      </w:r>
    </w:p>
    <w:p w:rsidR="00000000" w:rsidRDefault="00000000">
      <w:pPr>
        <w:spacing w:after="0"/>
        <w:rPr>
          <w:sz w:val="22"/>
        </w:rPr>
      </w:pPr>
      <w:r>
        <w:rPr>
          <w:sz w:val="22"/>
        </w:rPr>
        <w:t>В рамках государственной административной системы лица, занимающие руководящие посты, получают оклады категорий 36–42. Большинство руководящих постов занимают мужчины. Преобладание мужчин возрастает по мере повышения уровня должностных категорий. В 1983–1996 годах доля женщин на руководящих постах в центральных правительственных органах возросла с 9 до 20 процентов, а на высших руководящих постах — с 3 до 10 процентов за тот же период. В 1998 году женщины не были представлены в числе 19 постоянных секретарей в министерствах. В 1998 году среди руководителей департаментов женщины составляли 11 процентов.</w:t>
      </w:r>
    </w:p>
    <w:p w:rsidR="00000000" w:rsidRDefault="00000000">
      <w:pPr>
        <w:spacing w:after="0"/>
        <w:rPr>
          <w:sz w:val="22"/>
        </w:rPr>
      </w:pPr>
    </w:p>
    <w:p w:rsidR="00000000" w:rsidRDefault="00000000">
      <w:pPr>
        <w:spacing w:after="0"/>
        <w:rPr>
          <w:sz w:val="22"/>
        </w:rPr>
      </w:pPr>
      <w:r>
        <w:rPr>
          <w:sz w:val="22"/>
        </w:rPr>
        <w:t>В течение 1983—1996 годов также отмечалось увеличение доли женщин, занимающих руководящие должности в муниципалитетах, с 12 до 20 процентов, а на высших руководящих постах в течение того же периода — с 1 до 8 процентов. Доля женщин — директоров муниципалитетов увеличилась с 5 процентов в 1990 году примерно до 14 процентов в 1998 году.</w:t>
      </w:r>
    </w:p>
    <w:p w:rsidR="00000000" w:rsidRDefault="00000000">
      <w:pPr>
        <w:spacing w:after="0"/>
        <w:rPr>
          <w:sz w:val="22"/>
        </w:rPr>
      </w:pPr>
    </w:p>
    <w:p w:rsidR="00000000" w:rsidRDefault="00000000">
      <w:pPr>
        <w:spacing w:after="0"/>
        <w:rPr>
          <w:b/>
          <w:sz w:val="22"/>
        </w:rPr>
      </w:pPr>
      <w:r>
        <w:rPr>
          <w:b/>
          <w:sz w:val="22"/>
        </w:rPr>
        <w:t>Вооруженные силы</w:t>
      </w:r>
    </w:p>
    <w:p w:rsidR="00000000" w:rsidRDefault="00000000">
      <w:pPr>
        <w:spacing w:after="0"/>
        <w:rPr>
          <w:sz w:val="22"/>
        </w:rPr>
      </w:pPr>
      <w:r>
        <w:rPr>
          <w:sz w:val="22"/>
        </w:rPr>
        <w:t>В 1997 году требования к набору персонала, добровольно выбирающего службу в вооруженных силах, были пересмотрены. После пересмотра были внесены поправки, позволяющие увеличить число женщин, набираемых на военную службу. Возможности физического воспитания и подготовки на основе индивидуального подхода увеличились, что даст возможность большему числу женщин завершить подготовку с удовлетворительными результатами.</w:t>
      </w:r>
    </w:p>
    <w:p w:rsidR="00000000" w:rsidRDefault="00000000">
      <w:pPr>
        <w:spacing w:after="0"/>
        <w:rPr>
          <w:sz w:val="22"/>
        </w:rPr>
      </w:pPr>
    </w:p>
    <w:p w:rsidR="00000000" w:rsidRDefault="00000000">
      <w:pPr>
        <w:spacing w:after="0"/>
        <w:rPr>
          <w:sz w:val="22"/>
        </w:rPr>
      </w:pPr>
      <w:r>
        <w:rPr>
          <w:sz w:val="22"/>
        </w:rPr>
        <w:t>В 2000 году требования, предъявляемые к физической подготовке, будут пересмотрены. Введение новых требований в отношении физической подготовки, как ожидается, позволит еще больше увеличить число женщин, поступающих на военную службу, и облегчит для женщин-военно-служащих выполнение нормативов физической подготовки в период прохождения службы.</w:t>
      </w:r>
    </w:p>
    <w:p w:rsidR="00000000" w:rsidRDefault="00000000">
      <w:pPr>
        <w:spacing w:after="0"/>
        <w:rPr>
          <w:sz w:val="22"/>
        </w:rPr>
      </w:pPr>
    </w:p>
    <w:p w:rsidR="00000000" w:rsidRDefault="00000000">
      <w:pPr>
        <w:spacing w:after="0"/>
        <w:rPr>
          <w:sz w:val="22"/>
        </w:rPr>
      </w:pPr>
      <w:r>
        <w:rPr>
          <w:sz w:val="22"/>
        </w:rPr>
        <w:t>В феврале 1998 года был принят закон, который предоставляет женщинам, добровольно поступающим на службу в армию, возможность наниматься на условиях, схожих с теми, которые применяются в отношении обычной обязательной военной службы, с тем чтобы они вошли в состав мобилизационных подразделений вооруженных сил на равной основе с мужчинами.</w:t>
      </w:r>
    </w:p>
    <w:p w:rsidR="00000000" w:rsidRDefault="00000000">
      <w:pPr>
        <w:spacing w:after="0"/>
        <w:rPr>
          <w:sz w:val="22"/>
        </w:rPr>
      </w:pPr>
    </w:p>
    <w:p w:rsidR="00000000" w:rsidRDefault="00000000">
      <w:pPr>
        <w:spacing w:after="0"/>
        <w:rPr>
          <w:sz w:val="22"/>
        </w:rPr>
      </w:pPr>
      <w:r>
        <w:rPr>
          <w:sz w:val="22"/>
        </w:rPr>
        <w:t>В настоящее время женщины составляют примерно 5 процентов личного состава вооруженных сил. Большинство из них несут службу в качестве рядовых. В связи с немногочисленностью женского воинского контингента, а также в связи с тем, что женщины лишь недавно вступили в ряды вооруженных сил, ни одной из женщин-офицеров не было присвоено старшее воинское звание до 1999 года, когда первая женщина получила звание старшего офицера.</w:t>
      </w:r>
    </w:p>
    <w:p w:rsidR="00000000" w:rsidRDefault="00000000">
      <w:pPr>
        <w:spacing w:after="0"/>
        <w:rPr>
          <w:sz w:val="22"/>
        </w:rPr>
      </w:pPr>
    </w:p>
    <w:p w:rsidR="00000000" w:rsidRDefault="00000000">
      <w:pPr>
        <w:spacing w:after="0"/>
        <w:rPr>
          <w:sz w:val="22"/>
        </w:rPr>
      </w:pPr>
      <w:r>
        <w:rPr>
          <w:sz w:val="22"/>
        </w:rPr>
        <w:t>В вооруженных силах предпринимаются усилия в целях продвижения по службе большего числа женщин. Женщины-военнослужащие участвуют в программах подготовки командного состава вооруженных сил на равной основе с мужчинами. Кроме того, женщины-военнослужащие задействованы в специальных программах подготовки, способствующих назначению женщин на более высокие командные должности.</w:t>
      </w:r>
    </w:p>
    <w:p w:rsidR="00000000" w:rsidRDefault="00000000">
      <w:pPr>
        <w:spacing w:after="0"/>
        <w:rPr>
          <w:sz w:val="22"/>
        </w:rPr>
      </w:pPr>
    </w:p>
    <w:p w:rsidR="00000000" w:rsidRDefault="00000000">
      <w:pPr>
        <w:spacing w:after="0"/>
        <w:jc w:val="center"/>
        <w:rPr>
          <w:b/>
          <w:sz w:val="22"/>
        </w:rPr>
      </w:pPr>
      <w:r>
        <w:rPr>
          <w:b/>
          <w:sz w:val="22"/>
        </w:rPr>
        <w:t>Статья 8</w:t>
      </w:r>
    </w:p>
    <w:p w:rsidR="00000000" w:rsidRDefault="00000000">
      <w:pPr>
        <w:spacing w:after="0"/>
        <w:jc w:val="center"/>
        <w:rPr>
          <w:b/>
          <w:sz w:val="22"/>
        </w:rPr>
      </w:pPr>
    </w:p>
    <w:p w:rsidR="00000000" w:rsidRDefault="00000000">
      <w:pPr>
        <w:spacing w:after="0"/>
        <w:jc w:val="center"/>
        <w:rPr>
          <w:b/>
          <w:sz w:val="22"/>
        </w:rPr>
      </w:pPr>
      <w:r>
        <w:rPr>
          <w:b/>
          <w:sz w:val="22"/>
        </w:rPr>
        <w:t>Представительство за границей</w:t>
      </w:r>
    </w:p>
    <w:p w:rsidR="00000000" w:rsidRDefault="00000000">
      <w:pPr>
        <w:spacing w:after="0"/>
        <w:rPr>
          <w:b/>
          <w:sz w:val="22"/>
        </w:rPr>
      </w:pPr>
    </w:p>
    <w:p w:rsidR="00000000" w:rsidRDefault="00000000">
      <w:pPr>
        <w:spacing w:after="0"/>
        <w:rPr>
          <w:sz w:val="22"/>
        </w:rPr>
      </w:pPr>
      <w:r>
        <w:rPr>
          <w:sz w:val="22"/>
        </w:rPr>
        <w:t>Женщины имеют те же права представлять правительство Дании на международном уровне, что и мужчины.</w:t>
      </w:r>
    </w:p>
    <w:p w:rsidR="00000000" w:rsidRDefault="00000000">
      <w:pPr>
        <w:spacing w:after="0"/>
        <w:rPr>
          <w:sz w:val="22"/>
        </w:rPr>
      </w:pPr>
    </w:p>
    <w:p w:rsidR="00000000" w:rsidRDefault="00000000">
      <w:pPr>
        <w:spacing w:after="0"/>
        <w:rPr>
          <w:sz w:val="22"/>
        </w:rPr>
      </w:pPr>
      <w:r>
        <w:rPr>
          <w:sz w:val="22"/>
        </w:rPr>
        <w:t>В министерстве иностранных дел насчитывается почти 2500 сотрудников, из которых 953 человека работают в Копенгагене. В 1999 году женщины составляли 45 процентов от общего числа сотрудников, однако на руководящих постах в значительно большей степени были представлены мужчины. В числе профессоров женщины составляют 27 процентов. На руководящем уровне гражданской службы (оклады категорий 36–42) женщины составляют 11 процентов (18 из 167). Оклады категорий 40–42 на самом высоком руководящем уровне получают 9 сотрудников, в число которых входит лишь 1 женщина.</w:t>
      </w:r>
    </w:p>
    <w:p w:rsidR="00000000" w:rsidRDefault="00000000">
      <w:pPr>
        <w:spacing w:after="0"/>
        <w:rPr>
          <w:sz w:val="22"/>
        </w:rPr>
      </w:pPr>
    </w:p>
    <w:p w:rsidR="00000000" w:rsidRDefault="00000000">
      <w:pPr>
        <w:spacing w:after="0"/>
        <w:rPr>
          <w:sz w:val="22"/>
        </w:rPr>
      </w:pPr>
      <w:r>
        <w:rPr>
          <w:sz w:val="22"/>
        </w:rPr>
        <w:t>В конце 1993 года министерство опубликовало свой план действий — «Равенство на дипломатической службе в 2000 году». Этот план был пересмотрен и завершен в апреле 2000 года. Приведенные выше цифры свидетельствуют о том, что к 2000 году равенство между мужчинами и женщинами еще далеко не достигнуто.</w:t>
      </w:r>
    </w:p>
    <w:p w:rsidR="00000000" w:rsidRDefault="00000000">
      <w:pPr>
        <w:spacing w:after="0"/>
        <w:rPr>
          <w:sz w:val="22"/>
        </w:rPr>
      </w:pPr>
    </w:p>
    <w:p w:rsidR="00000000" w:rsidRDefault="00000000">
      <w:pPr>
        <w:spacing w:after="0"/>
        <w:jc w:val="center"/>
        <w:rPr>
          <w:b/>
          <w:sz w:val="22"/>
        </w:rPr>
      </w:pPr>
      <w:r>
        <w:rPr>
          <w:b/>
          <w:sz w:val="22"/>
        </w:rPr>
        <w:t>Статья 9</w:t>
      </w:r>
    </w:p>
    <w:p w:rsidR="00000000" w:rsidRDefault="00000000">
      <w:pPr>
        <w:spacing w:after="0"/>
        <w:jc w:val="center"/>
        <w:rPr>
          <w:b/>
          <w:sz w:val="22"/>
        </w:rPr>
      </w:pPr>
    </w:p>
    <w:p w:rsidR="00000000" w:rsidRDefault="00000000">
      <w:pPr>
        <w:spacing w:after="0"/>
        <w:jc w:val="center"/>
        <w:rPr>
          <w:b/>
          <w:sz w:val="22"/>
        </w:rPr>
      </w:pPr>
      <w:r>
        <w:rPr>
          <w:b/>
          <w:sz w:val="22"/>
        </w:rPr>
        <w:t>Гражданство</w:t>
      </w:r>
    </w:p>
    <w:p w:rsidR="00000000" w:rsidRDefault="00000000">
      <w:pPr>
        <w:spacing w:after="0"/>
        <w:rPr>
          <w:b/>
          <w:sz w:val="22"/>
        </w:rPr>
      </w:pPr>
    </w:p>
    <w:p w:rsidR="00000000" w:rsidRDefault="00000000">
      <w:pPr>
        <w:spacing w:after="0"/>
        <w:rPr>
          <w:sz w:val="22"/>
        </w:rPr>
      </w:pPr>
      <w:r>
        <w:rPr>
          <w:spacing w:val="-2"/>
          <w:sz w:val="22"/>
        </w:rPr>
        <w:t xml:space="preserve">Как отмечено в предыдущих докладах, датский Закон о гражданстве полностью соответствует статье </w:t>
      </w:r>
      <w:r>
        <w:rPr>
          <w:sz w:val="22"/>
        </w:rPr>
        <w:t>9 Конвенции о ликвидации всех форм дискриминации в отношении женщин.</w:t>
      </w:r>
    </w:p>
    <w:p w:rsidR="00000000" w:rsidRDefault="00000000">
      <w:pPr>
        <w:spacing w:after="0"/>
        <w:rPr>
          <w:sz w:val="22"/>
        </w:rPr>
      </w:pPr>
    </w:p>
    <w:p w:rsidR="00000000" w:rsidRDefault="00000000">
      <w:pPr>
        <w:spacing w:after="0"/>
        <w:rPr>
          <w:sz w:val="22"/>
        </w:rPr>
      </w:pPr>
      <w:r>
        <w:rPr>
          <w:sz w:val="22"/>
        </w:rPr>
        <w:t>Закон об иностранцах регулирует доступ иностранцев в страну и их проживание в Дании. В Законе не проводится никаких различий между мужчинами и женщинами.</w:t>
      </w:r>
    </w:p>
    <w:p w:rsidR="00000000" w:rsidRDefault="00000000">
      <w:pPr>
        <w:spacing w:after="0"/>
        <w:rPr>
          <w:sz w:val="22"/>
        </w:rPr>
      </w:pPr>
    </w:p>
    <w:p w:rsidR="00000000" w:rsidRDefault="00000000">
      <w:pPr>
        <w:spacing w:after="0"/>
        <w:rPr>
          <w:sz w:val="22"/>
        </w:rPr>
      </w:pPr>
      <w:r>
        <w:rPr>
          <w:sz w:val="22"/>
        </w:rPr>
        <w:t>В 90-х годах вопрос о правах беженцев и иммигрантов на получение вида на жительство, а затем и гражданства стоял весьма остро. Существуют различные причины, в силу которых женщины-иностранки прибывают в Данию (в качестве беженок, для вступления в брак, воссоединения семей и т.д.). Кроме того, они прибывают из разных стран с разными условиями жизни. Важно понять конкретную ситуацию каждой женщины и обеспечить равенство между женщинами и мужчинами.</w:t>
      </w:r>
    </w:p>
    <w:p w:rsidR="00000000" w:rsidRDefault="00000000">
      <w:pPr>
        <w:spacing w:after="0"/>
        <w:rPr>
          <w:sz w:val="22"/>
        </w:rPr>
      </w:pPr>
    </w:p>
    <w:p w:rsidR="00000000" w:rsidRDefault="00000000">
      <w:pPr>
        <w:spacing w:after="0"/>
        <w:rPr>
          <w:sz w:val="22"/>
        </w:rPr>
      </w:pPr>
      <w:r>
        <w:rPr>
          <w:sz w:val="22"/>
        </w:rPr>
        <w:t>Как указано в предыдущем докладе, в 1993 году при министерстве внутренних дел был учрежден Комитет по вопросам интеграции и правового статуса женщин-иностранок в Дании. Комитету было поручено изучить правила, касающиеся предоставления видов на жительство, и правила, касающиеся аннулирования видов на жительство. Совет по вопросам равноправия был представлен в этом Комитете. Первая часть доклада Комитета была опубликована в 1995 году, в результате в мае 1996 года была принята поправка к Закону об иностранцах.</w:t>
      </w:r>
    </w:p>
    <w:p w:rsidR="00000000" w:rsidRDefault="00000000">
      <w:pPr>
        <w:spacing w:after="0"/>
        <w:rPr>
          <w:sz w:val="22"/>
        </w:rPr>
      </w:pPr>
    </w:p>
    <w:p w:rsidR="00000000" w:rsidRDefault="00000000">
      <w:pPr>
        <w:spacing w:after="0"/>
        <w:rPr>
          <w:sz w:val="22"/>
        </w:rPr>
      </w:pPr>
      <w:r>
        <w:rPr>
          <w:sz w:val="22"/>
        </w:rPr>
        <w:t>С принятием поправки к Закону об иностранцах, касающейся видов на жительство для женщин-иностранок, подвергшихся насилию, произошло некоторое укрепление правового статуса этой группы. В связи с имеющимися случаями аннулирования видов на жительство иммиграционные власти теперь должны учитывать, нанесет ли аннулирование вида на жительство особый вред данной женщине-иностранке. Такие пагубные последствия могут быть вызваны применением насилия, надругательством или другим действием, вынуждающим женщину покинуть место проживания, которое она делила с мужчиной, постоянно проживающим в Дании. В таких случаях период времени, проведенного в Дании женщиной-иностранкой, подвергавшейся насилию, более не является решающим фактором.</w:t>
      </w:r>
    </w:p>
    <w:p w:rsidR="00000000" w:rsidRDefault="00000000">
      <w:pPr>
        <w:spacing w:after="0"/>
        <w:rPr>
          <w:sz w:val="22"/>
        </w:rPr>
      </w:pPr>
    </w:p>
    <w:p w:rsidR="00000000" w:rsidRDefault="00000000">
      <w:pPr>
        <w:spacing w:after="0"/>
        <w:rPr>
          <w:sz w:val="22"/>
        </w:rPr>
      </w:pPr>
      <w:r>
        <w:rPr>
          <w:sz w:val="22"/>
        </w:rPr>
        <w:t>Весной 1998 года Комитет представил вторую часть своего доклада, касающегося укрепления интеграции и правового статуса женщин-иностранок в Дании. Комитет предложил ряд мер, направленных на содействие интеграции женщин-иностранок в Дании. В настоящее время доклад изучается с целью определения дальнейших действий правительства в данной области. К концу 1999 года не было предпринято никаких шагов по осуществлению каких-либо программ или мер.</w:t>
      </w:r>
    </w:p>
    <w:p w:rsidR="00000000" w:rsidRDefault="00000000">
      <w:pPr>
        <w:spacing w:after="0"/>
        <w:rPr>
          <w:sz w:val="22"/>
        </w:rPr>
      </w:pPr>
    </w:p>
    <w:p w:rsidR="00000000" w:rsidRDefault="00000000">
      <w:pPr>
        <w:spacing w:after="0"/>
        <w:jc w:val="center"/>
        <w:rPr>
          <w:b/>
          <w:sz w:val="26"/>
        </w:rPr>
      </w:pPr>
      <w:r>
        <w:rPr>
          <w:b/>
          <w:sz w:val="22"/>
        </w:rPr>
        <w:br w:type="page"/>
      </w:r>
      <w:r>
        <w:rPr>
          <w:b/>
          <w:sz w:val="26"/>
        </w:rPr>
        <w:t>ГЛАВА 3: ОБРАЗОВАНИЕ</w:t>
      </w:r>
    </w:p>
    <w:p w:rsidR="00000000" w:rsidRDefault="00000000">
      <w:pPr>
        <w:spacing w:after="0"/>
        <w:jc w:val="center"/>
        <w:rPr>
          <w:b/>
          <w:sz w:val="22"/>
        </w:rPr>
      </w:pPr>
    </w:p>
    <w:p w:rsidR="00000000" w:rsidRDefault="00000000">
      <w:pPr>
        <w:spacing w:after="0"/>
        <w:jc w:val="center"/>
        <w:rPr>
          <w:b/>
          <w:sz w:val="22"/>
        </w:rPr>
      </w:pPr>
      <w:r>
        <w:rPr>
          <w:b/>
          <w:sz w:val="22"/>
        </w:rPr>
        <w:t>Статья 10</w:t>
      </w:r>
    </w:p>
    <w:p w:rsidR="00000000" w:rsidRDefault="00000000">
      <w:pPr>
        <w:spacing w:after="0"/>
        <w:jc w:val="center"/>
        <w:rPr>
          <w:b/>
          <w:sz w:val="22"/>
        </w:rPr>
      </w:pPr>
    </w:p>
    <w:p w:rsidR="00000000" w:rsidRDefault="00000000">
      <w:pPr>
        <w:spacing w:after="0"/>
        <w:jc w:val="center"/>
        <w:rPr>
          <w:b/>
          <w:sz w:val="22"/>
        </w:rPr>
      </w:pPr>
      <w:r>
        <w:rPr>
          <w:b/>
          <w:sz w:val="22"/>
        </w:rPr>
        <w:t>Доступ к образованию</w:t>
      </w:r>
    </w:p>
    <w:p w:rsidR="00000000" w:rsidRDefault="00000000">
      <w:pPr>
        <w:spacing w:after="0"/>
        <w:rPr>
          <w:b/>
          <w:sz w:val="22"/>
        </w:rPr>
      </w:pPr>
    </w:p>
    <w:p w:rsidR="00000000" w:rsidRDefault="00000000">
      <w:pPr>
        <w:spacing w:after="0"/>
        <w:rPr>
          <w:sz w:val="22"/>
        </w:rPr>
      </w:pPr>
      <w:r>
        <w:rPr>
          <w:sz w:val="22"/>
        </w:rPr>
        <w:t>Как было отмечено в предыдущих докладах, в Дании уже на протяжении жизни нескольких поколений мальчики и девочки, мужчины и женщины пользуются равными правами и имеют равные возможности в области образования на всех уровнях — от дошкольного до высшего, во всех областях профессиональной подготовки и профессиональной ориентации, а также в области образования для взрослых и вечернего образования.</w:t>
      </w:r>
    </w:p>
    <w:p w:rsidR="00000000" w:rsidRDefault="00000000">
      <w:pPr>
        <w:spacing w:after="0"/>
        <w:rPr>
          <w:sz w:val="22"/>
        </w:rPr>
      </w:pPr>
    </w:p>
    <w:p w:rsidR="00000000" w:rsidRDefault="00000000">
      <w:pPr>
        <w:spacing w:after="0"/>
        <w:rPr>
          <w:b/>
          <w:sz w:val="22"/>
        </w:rPr>
      </w:pPr>
      <w:r>
        <w:rPr>
          <w:b/>
          <w:sz w:val="22"/>
        </w:rPr>
        <w:t>Учет гендерных проблем в основных направлениях деятельности</w:t>
      </w:r>
    </w:p>
    <w:p w:rsidR="00000000" w:rsidRDefault="00000000">
      <w:pPr>
        <w:spacing w:after="0"/>
        <w:rPr>
          <w:sz w:val="22"/>
        </w:rPr>
      </w:pPr>
      <w:r>
        <w:rPr>
          <w:sz w:val="22"/>
        </w:rPr>
        <w:t>С 1994 года принцип равенства между мужчинами и женщинами действует в системе образования. Он был включен в преамбулу Закона о начальной школе и нашел отражение в административных распоряжениях и руководствах, которые составляют суть этого закона. В руководствах по составлению учебной программы конкретно говорится о равенстве как об обязательной теме: «Ориентация в сфере образования, профессиональной подготовки и на рынке труда».</w:t>
      </w:r>
    </w:p>
    <w:p w:rsidR="00000000" w:rsidRDefault="00000000">
      <w:pPr>
        <w:spacing w:after="0"/>
        <w:rPr>
          <w:sz w:val="22"/>
        </w:rPr>
      </w:pPr>
    </w:p>
    <w:p w:rsidR="00000000" w:rsidRDefault="00000000">
      <w:pPr>
        <w:spacing w:after="0"/>
        <w:rPr>
          <w:sz w:val="22"/>
        </w:rPr>
      </w:pPr>
      <w:r>
        <w:rPr>
          <w:sz w:val="22"/>
        </w:rPr>
        <w:t>Обеспечение равенства входит также в круг целей и учебных программ системы полного среднего образования, а также руководств для исследований и планирования карьеры. Профессиональная подготовка неизменно рассматривается как конкретное средство обеспечения равенства между мужчинами и женщинами; в этой связи по-прежнему предоставляются субсидии на осуществление проектов, направленных на улучшение положения девочек и женщин в этом секторе образования.</w:t>
      </w:r>
    </w:p>
    <w:p w:rsidR="00000000" w:rsidRDefault="00000000">
      <w:pPr>
        <w:spacing w:after="0"/>
        <w:rPr>
          <w:sz w:val="22"/>
        </w:rPr>
      </w:pPr>
    </w:p>
    <w:p w:rsidR="00000000" w:rsidRDefault="00000000">
      <w:pPr>
        <w:spacing w:after="0"/>
        <w:rPr>
          <w:sz w:val="22"/>
        </w:rPr>
      </w:pPr>
      <w:r>
        <w:rPr>
          <w:sz w:val="22"/>
        </w:rPr>
        <w:t>Просвещение в области прав человека не является обязательным компонентом национальной учебной программы. Однако в число предметов, изучаемых в начальной школе, включен аспект «Равноценность человеческих существ» в качестве одной из основных норм, на которых строится преподавание на этом уровне.</w:t>
      </w:r>
    </w:p>
    <w:p w:rsidR="00000000" w:rsidRDefault="00000000">
      <w:pPr>
        <w:spacing w:after="0"/>
        <w:rPr>
          <w:sz w:val="22"/>
        </w:rPr>
      </w:pPr>
    </w:p>
    <w:p w:rsidR="00000000" w:rsidRDefault="00000000">
      <w:pPr>
        <w:spacing w:after="0"/>
        <w:rPr>
          <w:b/>
          <w:sz w:val="22"/>
        </w:rPr>
      </w:pPr>
      <w:r>
        <w:rPr>
          <w:b/>
          <w:sz w:val="22"/>
        </w:rPr>
        <w:t>Уровень образования</w:t>
      </w:r>
    </w:p>
    <w:p w:rsidR="00000000" w:rsidRDefault="00000000">
      <w:pPr>
        <w:spacing w:after="0"/>
        <w:rPr>
          <w:sz w:val="22"/>
        </w:rPr>
      </w:pPr>
      <w:r>
        <w:rPr>
          <w:sz w:val="22"/>
        </w:rPr>
        <w:t>Уровень образования населения в целом неуклонно повышается. Одновременно возрастает доля населения с высшим университетским образованием.</w:t>
      </w:r>
    </w:p>
    <w:p w:rsidR="00000000" w:rsidRDefault="00000000">
      <w:pPr>
        <w:spacing w:after="0"/>
        <w:rPr>
          <w:sz w:val="22"/>
        </w:rPr>
      </w:pPr>
    </w:p>
    <w:p w:rsidR="00000000" w:rsidRDefault="00000000">
      <w:pPr>
        <w:spacing w:after="0"/>
        <w:rPr>
          <w:sz w:val="22"/>
        </w:rPr>
      </w:pPr>
      <w:r>
        <w:rPr>
          <w:sz w:val="22"/>
        </w:rPr>
        <w:t>Доля женщин в системе образования в последние годы возросла, и в некоторых областях молодые женщины в настоящее время составляют большинство. Возрастает доля женщин-студенток. В возрастной группе от 20 до 66 лет процентная доля женщин, имеющих лишь законченное обязательное образование, снизилась с 55 процентов в 1985 году до 44 процентов в 1994 году и до 38 процентов в 1997 году.</w:t>
      </w:r>
    </w:p>
    <w:p w:rsidR="00000000" w:rsidRDefault="00000000">
      <w:pPr>
        <w:spacing w:after="0"/>
        <w:rPr>
          <w:sz w:val="22"/>
        </w:rPr>
      </w:pPr>
    </w:p>
    <w:p w:rsidR="00000000" w:rsidRDefault="00000000">
      <w:pPr>
        <w:spacing w:after="0"/>
        <w:rPr>
          <w:sz w:val="22"/>
        </w:rPr>
      </w:pPr>
      <w:r>
        <w:rPr>
          <w:sz w:val="22"/>
        </w:rPr>
        <w:t>В настоящее время девочки составляют большинство учащихся полной средней школы (60 процентов в 1997 году) и университетов со средней продолжительностью обучения (66 процентов в 1997 году). Однако мальчики все еще составляют большинство в системе профессионального обучения (55 процентов в 1996 году). Что касается высшего образования, то доля женщин и доля мужчин в настоящее время почти равны (в 1997 году женщины составляли 49,3 процента, мужчины — 50,7 процента), а в некоторых секторах число женщин превышает число мужчин, например в сферах права и медицины, которые обычно считаются «мужскими дисциплинами».</w:t>
      </w:r>
    </w:p>
    <w:p w:rsidR="00000000" w:rsidRDefault="00000000">
      <w:pPr>
        <w:spacing w:after="0"/>
        <w:rPr>
          <w:sz w:val="22"/>
        </w:rPr>
      </w:pPr>
    </w:p>
    <w:p w:rsidR="00000000" w:rsidRDefault="00000000">
      <w:pPr>
        <w:spacing w:after="0"/>
        <w:rPr>
          <w:sz w:val="22"/>
        </w:rPr>
      </w:pPr>
      <w:r>
        <w:rPr>
          <w:sz w:val="22"/>
        </w:rPr>
        <w:t>Несмотря на эти тенденции, все еще существуют большие различия между женщинами и мужчинами в выборе предметов и уровне образования. Например, в системе высшего университетского образования мужчины преобладают в области естественных наук и технических дисциплинах. Тем не менее в этих областях женщин больше, чем было ранее. Например, в технических дисциплинах процентная доля женщин увеличилась с 16 процентов в 1981 году до 36 процентов в 1997 году. В то же время на педагогических и медицинских курсах, а также в области гуманитарных наук женщины в настоящее время составляют несомненное большинство, и в последние годы их доля увеличилась.</w:t>
      </w:r>
    </w:p>
    <w:p w:rsidR="00000000" w:rsidRDefault="00000000">
      <w:pPr>
        <w:spacing w:after="0"/>
        <w:rPr>
          <w:sz w:val="22"/>
        </w:rPr>
      </w:pPr>
    </w:p>
    <w:p w:rsidR="00000000" w:rsidRDefault="00000000">
      <w:pPr>
        <w:pStyle w:val="BodyText"/>
        <w:tabs>
          <w:tab w:val="clear" w:pos="426"/>
        </w:tabs>
        <w:spacing w:after="0"/>
      </w:pPr>
      <w:r>
        <w:t>Весьма высока процентная доля женщин и мужчин, обучающихся в системе вечернего образования и профессиональной подготовки для взрослых. Среди посещающих общеобразовательные курсы для взрослых женщин больше, чем мужчин, тогда как мужчин больше среди тех, кто проходит подготовку на курсах профессионального обучения для взрослых.</w:t>
      </w:r>
    </w:p>
    <w:p w:rsidR="00000000" w:rsidRDefault="00000000">
      <w:pPr>
        <w:spacing w:after="0"/>
        <w:rPr>
          <w:sz w:val="22"/>
        </w:rPr>
      </w:pPr>
    </w:p>
    <w:p w:rsidR="00000000" w:rsidRDefault="00000000">
      <w:pPr>
        <w:spacing w:after="0"/>
        <w:rPr>
          <w:sz w:val="22"/>
        </w:rPr>
      </w:pPr>
      <w:r>
        <w:rPr>
          <w:sz w:val="22"/>
        </w:rPr>
        <w:t>Все еще предстоит многое сделать для изменения выбора сферы образования в зависимости от пола. Правительство подчеркнуло, что начальная школа несет особую ответственность за подготовку девочек и мальчиков к более широкому выбору сферы образования и профессий. В этой связи важно стимулировать и девочек, и мальчиков изучать предметы, которые по традиции они не выбирают.</w:t>
      </w:r>
    </w:p>
    <w:p w:rsidR="00000000" w:rsidRDefault="00000000">
      <w:pPr>
        <w:spacing w:after="0"/>
        <w:rPr>
          <w:sz w:val="22"/>
        </w:rPr>
      </w:pPr>
    </w:p>
    <w:p w:rsidR="00000000" w:rsidRDefault="00000000">
      <w:pPr>
        <w:spacing w:after="0"/>
        <w:rPr>
          <w:b/>
          <w:sz w:val="22"/>
        </w:rPr>
      </w:pPr>
      <w:r>
        <w:rPr>
          <w:b/>
          <w:sz w:val="22"/>
        </w:rPr>
        <w:t xml:space="preserve">Начальная школа и неполное среднее образование </w:t>
      </w:r>
    </w:p>
    <w:p w:rsidR="00000000" w:rsidRDefault="00000000">
      <w:pPr>
        <w:spacing w:after="0"/>
        <w:rPr>
          <w:sz w:val="22"/>
        </w:rPr>
      </w:pPr>
      <w:r>
        <w:rPr>
          <w:sz w:val="22"/>
        </w:rPr>
        <w:t>В попытке обеспечить равный доступ для мальчиков и девочек к различным специальностям начальные школы стремятся повысить интерес девочек к техническим дисциплинам и естественным наукам, например, путем изучения этих предметов на более ранней стадии обучения. С этой целью в 1994 году был введен новый предмет — естественные науки/технические дисциплины. Этот предмет преподается начиная с четвертого класса. Оценочный доклад, касающийся нового предмета, свидетельствовал о сохраняющихся существенных различиях между преподавателями мужского и женского пола в выборе предметов и методики обучения. Сравнительно большее число мужчин, чем женщин, преподают технические дисциплины — математику, физику и химию, тогда как число женщин-преподавателей больше в сфере естественных наук и биологии.</w:t>
      </w:r>
    </w:p>
    <w:p w:rsidR="00000000" w:rsidRDefault="00000000">
      <w:pPr>
        <w:spacing w:after="0"/>
        <w:rPr>
          <w:sz w:val="22"/>
        </w:rPr>
      </w:pPr>
    </w:p>
    <w:p w:rsidR="00000000" w:rsidRDefault="00000000">
      <w:pPr>
        <w:spacing w:after="0"/>
        <w:rPr>
          <w:b/>
          <w:sz w:val="22"/>
        </w:rPr>
      </w:pPr>
      <w:r>
        <w:rPr>
          <w:b/>
          <w:sz w:val="22"/>
        </w:rPr>
        <w:t>Полное среднее образование и профессиональное обучение</w:t>
      </w:r>
    </w:p>
    <w:p w:rsidR="00000000" w:rsidRDefault="00000000">
      <w:pPr>
        <w:spacing w:after="0"/>
        <w:rPr>
          <w:sz w:val="22"/>
        </w:rPr>
      </w:pPr>
      <w:r>
        <w:rPr>
          <w:sz w:val="22"/>
        </w:rPr>
        <w:t>Процентная доля женщин в системе полного среднего образования увеличивается. В 1997</w:t>
      </w:r>
      <w:r>
        <w:rPr>
          <w:rStyle w:val="FootnoteReference"/>
          <w:sz w:val="22"/>
        </w:rPr>
        <w:footnoteReference w:customMarkFollows="1" w:id="3"/>
        <w:t>*</w:t>
      </w:r>
      <w:r>
        <w:rPr>
          <w:sz w:val="22"/>
        </w:rPr>
        <w:t xml:space="preserve"> году женщины составляли лишь незначительное большинство и 1997 году — 60 процентов от общего числа учащихся на курсах полной средней школы.</w:t>
      </w:r>
    </w:p>
    <w:p w:rsidR="00000000" w:rsidRDefault="00000000">
      <w:pPr>
        <w:spacing w:after="0"/>
        <w:rPr>
          <w:sz w:val="22"/>
        </w:rPr>
      </w:pPr>
    </w:p>
    <w:p w:rsidR="00000000" w:rsidRDefault="00000000">
      <w:pPr>
        <w:spacing w:after="0"/>
        <w:rPr>
          <w:sz w:val="22"/>
        </w:rPr>
      </w:pPr>
      <w:r>
        <w:rPr>
          <w:sz w:val="22"/>
        </w:rPr>
        <w:t>Изменения в системе профессионального обучения, если их рассматривать в совокупности,  не были значительными. В 1998 году мужчины составляли  55 процентов от общего числа учащихся. Однако за этими цифрами скрываются существенные различия в рамках отдельных курсов и предметов и между ними. Женщины составляют 75 процентов учащихся на курсах конторских или канцелярских работников; женщины преобладают также на курсах преподавания предметов, относящихся к сфере услуг, составляя 90 процентов учащихся. Мужчины, напротив, составляют большинство (96 про-центов) на курсах по изучению таких дисциплин, как металлургия (в одной трети дисциплин женщины полностью отсутствуют), а также строительство и транспорт. Тем не менее в настоящее время насчитывается больше дисциплин, где состав обучающихся отличается более сбалансированным соотношением между мужчинами и женщинами, чем ранее, но еще предстоит пройти долгий путь, прежде чем равенство между мужчинами и женщинами будет достигнуто в системе профессионального обучения.</w:t>
      </w:r>
    </w:p>
    <w:p w:rsidR="00000000" w:rsidRDefault="00000000">
      <w:pPr>
        <w:spacing w:after="0"/>
        <w:rPr>
          <w:sz w:val="22"/>
        </w:rPr>
      </w:pPr>
    </w:p>
    <w:p w:rsidR="00000000" w:rsidRDefault="00000000">
      <w:pPr>
        <w:spacing w:after="0"/>
        <w:rPr>
          <w:sz w:val="22"/>
        </w:rPr>
      </w:pPr>
      <w:r>
        <w:rPr>
          <w:sz w:val="22"/>
        </w:rPr>
        <w:t>Одна из важных приоритетных задач, стоящих перед министерством образования, заключается в обеспечении равных возможностей для девочек и мальчиков в сфере информационных технологий. Например, в 1997 году был утвержден экспериментальный проект развития, касающийся такого предмета, как информационная технология в системе профессионально-технического обучения, учитывающий также отношение девочек к информационной технологии. На уровне полной средней школы были проведены эксперименты с целью включения информационной технологии во все программы для всех учащихся. Как правило, у девочек и мальчиков совершенно разный подход к средствам информационной технологии. С успехом были использованы возможности для работы в группах. Таким образом, при обучении можно учитывать интересы конкретных групп учащихся в различных ситуациях.</w:t>
      </w:r>
    </w:p>
    <w:p w:rsidR="00000000" w:rsidRDefault="00000000">
      <w:pPr>
        <w:spacing w:after="0"/>
        <w:rPr>
          <w:sz w:val="22"/>
        </w:rPr>
      </w:pPr>
    </w:p>
    <w:p w:rsidR="00000000" w:rsidRDefault="00000000">
      <w:pPr>
        <w:spacing w:after="0"/>
        <w:rPr>
          <w:sz w:val="22"/>
        </w:rPr>
      </w:pPr>
      <w:r>
        <w:rPr>
          <w:sz w:val="22"/>
        </w:rPr>
        <w:t>Кроме того, опыт показывает, что большее число женщин и девочек будут подавать заявления на курсы информационной технологии, если изменится представление об этой отрасли, например, в результате замены традиционных терминов, связанных с информационной технологией, такими терминами, как дизайн, коммуникация и так далее.</w:t>
      </w:r>
    </w:p>
    <w:p w:rsidR="00000000" w:rsidRDefault="00000000">
      <w:pPr>
        <w:spacing w:after="0"/>
        <w:rPr>
          <w:sz w:val="22"/>
        </w:rPr>
      </w:pPr>
    </w:p>
    <w:p w:rsidR="00000000" w:rsidRDefault="00000000">
      <w:pPr>
        <w:spacing w:after="0"/>
        <w:jc w:val="center"/>
        <w:rPr>
          <w:b/>
          <w:sz w:val="22"/>
        </w:rPr>
      </w:pPr>
      <w:r>
        <w:rPr>
          <w:b/>
          <w:sz w:val="22"/>
        </w:rPr>
        <w:br w:type="page"/>
        <w:t>Послешкольное и высшее образование</w:t>
      </w:r>
    </w:p>
    <w:p w:rsidR="00000000" w:rsidRDefault="00000000">
      <w:pPr>
        <w:spacing w:after="0"/>
        <w:rPr>
          <w:b/>
          <w:sz w:val="22"/>
        </w:rPr>
      </w:pPr>
    </w:p>
    <w:p w:rsidR="00000000" w:rsidRDefault="00000000">
      <w:pPr>
        <w:spacing w:after="0"/>
        <w:rPr>
          <w:b/>
          <w:sz w:val="22"/>
        </w:rPr>
      </w:pPr>
      <w:r>
        <w:rPr>
          <w:b/>
          <w:sz w:val="22"/>
        </w:rPr>
        <w:t>Соотношение между женщинами и мужчинами</w:t>
      </w:r>
    </w:p>
    <w:p w:rsidR="00000000" w:rsidRDefault="00000000">
      <w:pPr>
        <w:spacing w:after="0"/>
        <w:rPr>
          <w:sz w:val="22"/>
        </w:rPr>
      </w:pPr>
      <w:r>
        <w:rPr>
          <w:sz w:val="22"/>
        </w:rPr>
        <w:t xml:space="preserve">В 1997 году мужчины составляли большинство (52 процента) среди обучающихся на краткосрочных курсах системы высшего образования, тогда как женщины составляли 66 процентов от общего числа обучающихся на среднесрочных курсах высшего образования. Женщины и мужчины представлены примерно поровну на долгосрочных курсах системы высшего образования (женщины — 49,3 процента, а мужчины — 50,7 процента; в 1998 году соотношение уравнялось, составив 50:50 процентов). Как указывалось ранее, в данном случае состав курсов также отражает предпочтения по признаку пола. </w:t>
      </w:r>
    </w:p>
    <w:p w:rsidR="00000000" w:rsidRDefault="00000000">
      <w:pPr>
        <w:spacing w:after="0"/>
        <w:rPr>
          <w:sz w:val="22"/>
        </w:rPr>
      </w:pPr>
    </w:p>
    <w:p w:rsidR="00000000" w:rsidRDefault="00000000">
      <w:pPr>
        <w:spacing w:after="0"/>
        <w:rPr>
          <w:b/>
          <w:sz w:val="22"/>
        </w:rPr>
      </w:pPr>
      <w:r>
        <w:rPr>
          <w:b/>
          <w:sz w:val="22"/>
        </w:rPr>
        <w:t xml:space="preserve">Преподавательская деятельность и научно-исследовательская </w:t>
      </w:r>
    </w:p>
    <w:p w:rsidR="00000000" w:rsidRDefault="00000000">
      <w:pPr>
        <w:spacing w:after="0"/>
        <w:rPr>
          <w:b/>
          <w:sz w:val="22"/>
        </w:rPr>
      </w:pPr>
      <w:r>
        <w:rPr>
          <w:b/>
          <w:sz w:val="22"/>
        </w:rPr>
        <w:t>работа в университетах</w:t>
      </w:r>
    </w:p>
    <w:p w:rsidR="00000000" w:rsidRDefault="00000000">
      <w:pPr>
        <w:spacing w:after="0"/>
        <w:rPr>
          <w:sz w:val="22"/>
        </w:rPr>
      </w:pPr>
      <w:r>
        <w:rPr>
          <w:sz w:val="22"/>
        </w:rPr>
        <w:t>В 1998 году положения о том, что информационные технологии должны быть включены в качестве составной части во все программы образования, были изложены в законодательном распоряжении о новых формах подготовки преподавателей для начальной и неполной средней школы.</w:t>
      </w:r>
    </w:p>
    <w:p w:rsidR="00000000" w:rsidRDefault="00000000">
      <w:pPr>
        <w:spacing w:after="0"/>
        <w:rPr>
          <w:sz w:val="22"/>
        </w:rPr>
      </w:pPr>
    </w:p>
    <w:p w:rsidR="00000000" w:rsidRDefault="00000000">
      <w:pPr>
        <w:spacing w:after="0"/>
        <w:rPr>
          <w:sz w:val="22"/>
        </w:rPr>
      </w:pPr>
      <w:r>
        <w:rPr>
          <w:sz w:val="22"/>
        </w:rPr>
        <w:t>В 1985 году женщины составляли лишь 17 процентов от общего числа аспирантов, претендующих на получение ученой степени доктора философии. В 1999 году их доля возросла почти до 40 процентов, но здесь также выбор области научно-исследовательской работы зависит от предпочтений того или иного пола. Одно из объяснений увеличения этого показателя состоит в том, что число желающих получить ученую степень доктора возросло в системе медицинского образования, которое традиционно привлекает многих женщин. Все еще весьма трудно привлечь женщин в область технических и естественных наук.</w:t>
      </w:r>
    </w:p>
    <w:p w:rsidR="00000000" w:rsidRDefault="00000000">
      <w:pPr>
        <w:spacing w:after="0"/>
        <w:rPr>
          <w:sz w:val="22"/>
        </w:rPr>
      </w:pPr>
    </w:p>
    <w:p w:rsidR="00000000" w:rsidRDefault="00000000">
      <w:pPr>
        <w:spacing w:after="0"/>
        <w:rPr>
          <w:sz w:val="22"/>
        </w:rPr>
      </w:pPr>
      <w:r>
        <w:rPr>
          <w:sz w:val="22"/>
        </w:rPr>
        <w:t>Соглашение между Конфедерацией профессиональных ассоциаций Дании и министерством финансов о предоставлении аспирантских стипендий в форме заработной платы, которое вступило в силу 1 января 1998 года, предусматривает, что получающие стипендии аспиранты имеют такой же статус, как  и сотрудники, и таким образом на них распространяются правительственные соглашения о предоставлении отпуска по беременности и родам, отпуска, связанного с усыновлением и уходом за ребенком. Аспиранты, которые получали стипендию до вступления в силу указанного соглашения, могли выбирать (в случае наличия ребенка) вариант получения обычной студенческой стипендии на срок до 12 месяцев.</w:t>
      </w:r>
    </w:p>
    <w:p w:rsidR="00000000" w:rsidRDefault="00000000">
      <w:pPr>
        <w:spacing w:after="0"/>
        <w:rPr>
          <w:sz w:val="22"/>
        </w:rPr>
      </w:pPr>
    </w:p>
    <w:p w:rsidR="00000000" w:rsidRDefault="00000000">
      <w:pPr>
        <w:spacing w:after="0"/>
        <w:rPr>
          <w:sz w:val="22"/>
        </w:rPr>
      </w:pPr>
      <w:r>
        <w:rPr>
          <w:sz w:val="22"/>
        </w:rPr>
        <w:t>Увеличение числа женщин среди профессорско-преподавательского и научно-исследовательского состава университетов, иллюстрируемое на примере женщин, обучающихся в аспирантуре, не находит отражения в цифрах найма или численности штатного состава профессорско-преподавательских и научно-исследовательских кадров. В 1982 году женщины составляли до 3 процентов профессорско-преподавательского состава университетов. В 1991 году их доля незначительно увеличилась — до 4 процентов, а в 1995 году — до 6 процентов. В 1997 году министерство образования проанализировало цифры за 1994—1996 годы. Было отмечено увеличение примерно на 9 процентов в категории лекторов и на 2 процента — в категориях доцентов и профессоров.</w:t>
      </w:r>
    </w:p>
    <w:p w:rsidR="00000000" w:rsidRDefault="00000000">
      <w:pPr>
        <w:spacing w:after="0"/>
        <w:rPr>
          <w:sz w:val="22"/>
        </w:rPr>
      </w:pPr>
    </w:p>
    <w:p w:rsidR="00000000" w:rsidRDefault="00000000">
      <w:pPr>
        <w:spacing w:after="0"/>
        <w:rPr>
          <w:sz w:val="22"/>
        </w:rPr>
      </w:pPr>
      <w:r>
        <w:rPr>
          <w:sz w:val="22"/>
        </w:rPr>
        <w:t>Исследование показало, что с 1995 по 1996 год около 50 процентов претендентов на профессорские должности составляли женщины. Среди претендентов,  признанных достойными занимать эти должности, женщины составляли до 39 процентов. Тем не менее, как отмечалось, лишь 6 процентов профессорских должностей занимают женщины.</w:t>
      </w:r>
    </w:p>
    <w:p w:rsidR="00000000" w:rsidRDefault="00000000">
      <w:pPr>
        <w:spacing w:after="0"/>
        <w:rPr>
          <w:sz w:val="22"/>
        </w:rPr>
      </w:pPr>
    </w:p>
    <w:p w:rsidR="00000000" w:rsidRDefault="00000000">
      <w:pPr>
        <w:spacing w:after="0"/>
        <w:rPr>
          <w:sz w:val="22"/>
        </w:rPr>
      </w:pPr>
      <w:r>
        <w:rPr>
          <w:sz w:val="22"/>
        </w:rPr>
        <w:t>Следовательно, соотношение между мужчинами и женщинами среди профессорско-преподавательского и научно-исследовательского состава университетов по-прежнему оставляет желать лучшего. В последние годы было предпринято несколько шагов с целью изменить ситуацию, но до сих пор не было достигнуто никаких существенных результатов.</w:t>
      </w:r>
    </w:p>
    <w:p w:rsidR="00000000" w:rsidRDefault="00000000">
      <w:pPr>
        <w:spacing w:after="0"/>
        <w:rPr>
          <w:sz w:val="22"/>
        </w:rPr>
      </w:pPr>
    </w:p>
    <w:p w:rsidR="00000000" w:rsidRDefault="00000000">
      <w:pPr>
        <w:numPr>
          <w:ilvl w:val="0"/>
          <w:numId w:val="16"/>
        </w:numPr>
        <w:tabs>
          <w:tab w:val="left" w:pos="567"/>
        </w:tabs>
        <w:spacing w:after="0"/>
        <w:ind w:left="567" w:hanging="567"/>
        <w:rPr>
          <w:sz w:val="22"/>
        </w:rPr>
      </w:pPr>
      <w:r>
        <w:rPr>
          <w:sz w:val="22"/>
        </w:rPr>
        <w:t>Исследовательская программа, касающаяся гендерных барьеров в системе высшего образования и научных исследований, осуществление которой было начато в 1996 году, все еще продолжается. Она будет завершена в 2001 году, и ее результаты будут воплощены в политические решения.</w:t>
      </w:r>
    </w:p>
    <w:p w:rsidR="00000000" w:rsidRDefault="00000000">
      <w:pPr>
        <w:pStyle w:val="Header"/>
        <w:tabs>
          <w:tab w:val="clear" w:pos="4153"/>
          <w:tab w:val="clear" w:pos="8306"/>
          <w:tab w:val="left" w:pos="567"/>
        </w:tabs>
        <w:spacing w:after="0"/>
      </w:pPr>
    </w:p>
    <w:p w:rsidR="00000000" w:rsidRDefault="00000000">
      <w:pPr>
        <w:tabs>
          <w:tab w:val="left" w:pos="567"/>
        </w:tabs>
        <w:spacing w:after="0"/>
        <w:ind w:left="567" w:hanging="567"/>
        <w:rPr>
          <w:sz w:val="22"/>
        </w:rPr>
      </w:pPr>
      <w:r>
        <w:rPr>
          <w:rFonts w:ascii="Symbol" w:hAnsi="Symbol"/>
          <w:snapToGrid w:val="0"/>
          <w:sz w:val="24"/>
          <w:lang w:eastAsia="ru-RU"/>
        </w:rPr>
        <w:t></w:t>
      </w:r>
      <w:r>
        <w:rPr>
          <w:rFonts w:ascii="Symbol" w:hAnsi="Symbol"/>
          <w:snapToGrid w:val="0"/>
          <w:sz w:val="24"/>
          <w:lang w:eastAsia="ru-RU"/>
        </w:rPr>
        <w:tab/>
      </w:r>
      <w:r>
        <w:rPr>
          <w:sz w:val="22"/>
        </w:rPr>
        <w:t>В 1997 году была начата специальная программа для женщин-исследователей. На программу «Женщины-исследователи в совместных действиях» (</w:t>
      </w:r>
      <w:r>
        <w:rPr>
          <w:sz w:val="22"/>
          <w:lang w:val="en-US"/>
        </w:rPr>
        <w:t>FREJA)</w:t>
      </w:r>
      <w:r>
        <w:rPr>
          <w:sz w:val="22"/>
        </w:rPr>
        <w:t xml:space="preserve"> было выделено 78 млн. датских крон для осуществления исследовательских проектов, возглавляемых выдающимися женщинами-исследователями. В декабре 1998 года 16 исследователей (среди которых были только женщины) получили гранты в рамках этой программы на проведение исследований. Исследовательские проекты охватывают разнообразные области в сфере гуманитарных, социальных и естественных наук. Программа рассчитана на четыре года.</w:t>
      </w:r>
    </w:p>
    <w:p w:rsidR="00000000" w:rsidRDefault="00000000">
      <w:pPr>
        <w:tabs>
          <w:tab w:val="left" w:pos="567"/>
        </w:tabs>
        <w:spacing w:after="0"/>
        <w:ind w:left="567" w:hanging="567"/>
        <w:rPr>
          <w:sz w:val="22"/>
        </w:rPr>
      </w:pPr>
    </w:p>
    <w:p w:rsidR="00000000" w:rsidRDefault="00000000">
      <w:pPr>
        <w:tabs>
          <w:tab w:val="left" w:pos="567"/>
        </w:tabs>
        <w:spacing w:after="0"/>
        <w:ind w:left="567" w:hanging="567"/>
        <w:rPr>
          <w:sz w:val="22"/>
        </w:rPr>
      </w:pPr>
      <w:r>
        <w:rPr>
          <w:rFonts w:ascii="Symbol" w:hAnsi="Symbol"/>
          <w:snapToGrid w:val="0"/>
          <w:sz w:val="24"/>
          <w:lang w:eastAsia="ru-RU"/>
        </w:rPr>
        <w:t></w:t>
      </w:r>
      <w:r>
        <w:rPr>
          <w:rFonts w:ascii="Symbol" w:hAnsi="Symbol"/>
          <w:snapToGrid w:val="0"/>
          <w:sz w:val="24"/>
          <w:lang w:eastAsia="ru-RU"/>
        </w:rPr>
        <w:tab/>
      </w:r>
      <w:r>
        <w:rPr>
          <w:sz w:val="22"/>
        </w:rPr>
        <w:t>В 1997 году министерство информационной технологии и научных исследований опубликовало состоящий из 11 пунктов план действий, направленный на увеличение числа женщин на научно-исследовательских должностях. Этот план увеличения числа женщин в области исследований содержит следующие основные пункты: 1) равные возможности: функции руководителя; 2) увеличение числа женщин на профессорских должностях; 3) понимание проблемы  при  рекламировании  рабочих  мест;  4) отбор членов комитетов без учета их пола; 5) репетиторство и наставничество; 6) представление ежегодного доклада о ходе работы в области обеспечения равных возможностей в сфере научных исследований; 7) приоритетность научных исследований по гендерным проблемам; 8) Государственный научно-иссле-довательский институт по проблемам равных возможностей; 9) пособие по воспитанию ребенка для молодых женщин и мужчин; 10) сбалансированность семейных обязанностей и трудовой деятельности; 11) равные возможности во всех сферах жизни.</w:t>
      </w:r>
    </w:p>
    <w:p w:rsidR="00000000" w:rsidRDefault="00000000">
      <w:pPr>
        <w:tabs>
          <w:tab w:val="left" w:pos="567"/>
        </w:tabs>
        <w:spacing w:after="0"/>
        <w:ind w:left="567" w:hanging="567"/>
        <w:rPr>
          <w:sz w:val="22"/>
        </w:rPr>
      </w:pPr>
    </w:p>
    <w:p w:rsidR="00000000" w:rsidRDefault="00000000">
      <w:pPr>
        <w:tabs>
          <w:tab w:val="left" w:pos="567"/>
        </w:tabs>
        <w:spacing w:after="0"/>
        <w:ind w:left="567" w:hanging="567"/>
        <w:rPr>
          <w:sz w:val="22"/>
        </w:rPr>
      </w:pPr>
      <w:r>
        <w:rPr>
          <w:rFonts w:ascii="Symbol" w:hAnsi="Symbol"/>
          <w:snapToGrid w:val="0"/>
          <w:sz w:val="24"/>
          <w:lang w:eastAsia="ru-RU"/>
        </w:rPr>
        <w:t></w:t>
      </w:r>
      <w:r>
        <w:rPr>
          <w:rFonts w:ascii="Symbol" w:hAnsi="Symbol"/>
          <w:snapToGrid w:val="0"/>
          <w:sz w:val="24"/>
          <w:lang w:eastAsia="ru-RU"/>
        </w:rPr>
        <w:tab/>
      </w:r>
      <w:r>
        <w:rPr>
          <w:sz w:val="22"/>
        </w:rPr>
        <w:t>В рамках осуществления состоящего из 11 пунктов плана действий созданный при министерстве информационной технологии и научных исследований комитет (Комитет по вопросам равенства в области научных исследований) опубликовал доклад в конце октября 1998 года, содержащий ряд рекомендаций в отношении увеличения числа женщин-исследователей в Дании. Эти рекомендации были обсуждены датским парламентом в феврале 1999 года. На основе этих обсуждений и рекомендаций Комитета министр по вопросам информационной технологии и научных исследований рассмотрит соответствующие меры, направленные на дальнейшее содействие обеспечению равных возможностей в области научных исследований.</w:t>
      </w:r>
    </w:p>
    <w:p w:rsidR="00000000" w:rsidRDefault="00000000">
      <w:pPr>
        <w:tabs>
          <w:tab w:val="left" w:pos="567"/>
        </w:tabs>
        <w:spacing w:after="0"/>
        <w:ind w:left="567" w:hanging="567"/>
        <w:rPr>
          <w:sz w:val="22"/>
        </w:rPr>
      </w:pPr>
    </w:p>
    <w:p w:rsidR="00000000" w:rsidRDefault="00000000">
      <w:pPr>
        <w:tabs>
          <w:tab w:val="left" w:pos="567"/>
        </w:tabs>
        <w:spacing w:after="0"/>
        <w:ind w:left="567" w:hanging="567"/>
        <w:rPr>
          <w:sz w:val="22"/>
        </w:rPr>
      </w:pPr>
      <w:r>
        <w:rPr>
          <w:rFonts w:ascii="Symbol" w:hAnsi="Symbol"/>
          <w:snapToGrid w:val="0"/>
          <w:sz w:val="24"/>
          <w:lang w:eastAsia="ru-RU"/>
        </w:rPr>
        <w:t></w:t>
      </w:r>
      <w:r>
        <w:rPr>
          <w:rFonts w:ascii="Symbol" w:hAnsi="Symbol"/>
          <w:snapToGrid w:val="0"/>
          <w:sz w:val="24"/>
          <w:lang w:eastAsia="ru-RU"/>
        </w:rPr>
        <w:tab/>
      </w:r>
      <w:r>
        <w:rPr>
          <w:sz w:val="22"/>
        </w:rPr>
        <w:t>В 1999 году Совет по вопросам равноправия опубликовал доклад о положении в области обеспечения равенства между мужчинами и женщинами в университетах, а также принял всеобъемлющий комплекс рекомендаций. Эти рекомендации касались мер по улучшению соотношения между мужчинами и женщинами среди сотрудников: например, университеты могли бы нанимать консультантов для изучения препятствий структурного характера, стоящих перед женщинами. Кроме того, сотрудники должны непосредственно докладывать руководству о существующих проблемах. И наконец, было рекомендовано создать комиссии/комитеты по вопросам равенства в различных институтах и на факультетах.</w:t>
      </w:r>
    </w:p>
    <w:p w:rsidR="00000000" w:rsidRDefault="00000000">
      <w:pPr>
        <w:tabs>
          <w:tab w:val="left" w:pos="567"/>
        </w:tabs>
        <w:spacing w:after="0"/>
        <w:ind w:left="567" w:hanging="567"/>
        <w:rPr>
          <w:sz w:val="22"/>
        </w:rPr>
      </w:pPr>
    </w:p>
    <w:p w:rsidR="00000000" w:rsidRDefault="00000000">
      <w:pPr>
        <w:pStyle w:val="BodyText"/>
        <w:tabs>
          <w:tab w:val="clear" w:pos="426"/>
          <w:tab w:val="left" w:pos="567"/>
        </w:tabs>
        <w:spacing w:after="0"/>
      </w:pPr>
      <w:r>
        <w:t>В большинстве датских университетов программы подготовки бакалавров в области гуманитарных наук и программы открытых университетов в настоящее время осуществляются существующими центрами по исследовательской работе женщин или/и гендерным исследованиям. Кроме того, в настоящее время осуществляется общенациональная программа для аспирантов под названием «Понимание гендерных проблем в междисциплинарной перспективе». Гендерные исследования могут удовлетворять требованиям междисциплинарного подхода, которому в настоящее время уделяется очень большое внимание в национальных и международных научно-исследовательских программах.</w:t>
      </w:r>
    </w:p>
    <w:p w:rsidR="00000000" w:rsidRDefault="00000000">
      <w:pPr>
        <w:spacing w:after="0"/>
        <w:rPr>
          <w:sz w:val="22"/>
        </w:rPr>
      </w:pPr>
    </w:p>
    <w:p w:rsidR="00000000" w:rsidRDefault="00000000">
      <w:pPr>
        <w:spacing w:after="0"/>
        <w:rPr>
          <w:sz w:val="22"/>
        </w:rPr>
      </w:pPr>
      <w:r>
        <w:rPr>
          <w:sz w:val="22"/>
        </w:rPr>
        <w:t xml:space="preserve">Признавая, что документация имеет весьма важное значение для выяснения причин недостаточной представленности женщин в сфере научных исследований, министерство информационной технологии и научных исследований приступило к анализу трехлетнего набора студентов в датские университеты с учетом гендерной проблематики. Доклад был опубликован в конце 1999 года. Один из выводов, сделанных в докладе, сводится к тому, что женщины </w:t>
      </w:r>
      <w:r>
        <w:rPr>
          <w:i/>
          <w:sz w:val="22"/>
        </w:rPr>
        <w:t>участвуют в конкурсах</w:t>
      </w:r>
      <w:r>
        <w:rPr>
          <w:sz w:val="22"/>
        </w:rPr>
        <w:t xml:space="preserve"> на университетские должности в такой же мере, как и их коллеги-мужчины. Доклад о последующих мерах запланирован на 2000 год.</w:t>
      </w:r>
    </w:p>
    <w:p w:rsidR="00000000" w:rsidRDefault="00000000">
      <w:pPr>
        <w:spacing w:after="0"/>
        <w:rPr>
          <w:sz w:val="22"/>
        </w:rPr>
      </w:pPr>
    </w:p>
    <w:p w:rsidR="00000000" w:rsidRDefault="00000000">
      <w:pPr>
        <w:spacing w:after="0"/>
        <w:rPr>
          <w:sz w:val="22"/>
        </w:rPr>
      </w:pPr>
      <w:r>
        <w:rPr>
          <w:sz w:val="22"/>
        </w:rPr>
        <w:t>В начале 2000 года министерство информационной технологии и научных исследований и датские университеты подписали ряд договоров о деятельности университетов, которые устанавливают рамки работы для каждого университета на ближайшие годы. Все университеты в своих договорах взяли на себя обязательство принимать меры по улучшению положения в области обеспечения равенства между мужчинами и женщинами.</w:t>
      </w:r>
    </w:p>
    <w:p w:rsidR="00000000" w:rsidRDefault="00000000">
      <w:pPr>
        <w:spacing w:after="0"/>
        <w:rPr>
          <w:sz w:val="22"/>
        </w:rPr>
      </w:pPr>
    </w:p>
    <w:p w:rsidR="00000000" w:rsidRDefault="00000000">
      <w:pPr>
        <w:spacing w:after="0"/>
        <w:jc w:val="center"/>
        <w:rPr>
          <w:b/>
          <w:sz w:val="22"/>
        </w:rPr>
      </w:pPr>
      <w:r>
        <w:rPr>
          <w:b/>
          <w:sz w:val="22"/>
        </w:rPr>
        <w:t>Образование для взрослых и продолжение прерванного образования</w:t>
      </w:r>
    </w:p>
    <w:p w:rsidR="00000000" w:rsidRDefault="00000000">
      <w:pPr>
        <w:spacing w:after="0"/>
        <w:rPr>
          <w:sz w:val="22"/>
        </w:rPr>
      </w:pPr>
    </w:p>
    <w:p w:rsidR="00000000" w:rsidRDefault="00000000">
      <w:pPr>
        <w:spacing w:after="0"/>
        <w:rPr>
          <w:sz w:val="22"/>
        </w:rPr>
      </w:pPr>
      <w:r>
        <w:rPr>
          <w:sz w:val="22"/>
        </w:rPr>
        <w:t>Министерство образования считает обеспечение продолжения прерванного образования как для женщин, так и для мужчин одной из своих приоритетных задач. Основная цель заключается в повышении квалификации тех, кто оставил школу, не получив какого-либо дополнительного образования. Ряд видов школьного обучения удобен для учащихся, которые оставили школу после короткого периода учебы, например «заочные народные средние школы», «школы производственного обучения» и учебные центры для взрослых.</w:t>
      </w:r>
    </w:p>
    <w:p w:rsidR="00000000" w:rsidRDefault="00000000">
      <w:pPr>
        <w:spacing w:after="0"/>
        <w:rPr>
          <w:sz w:val="22"/>
        </w:rPr>
      </w:pPr>
    </w:p>
    <w:p w:rsidR="00000000" w:rsidRDefault="00000000">
      <w:pPr>
        <w:spacing w:after="0"/>
        <w:jc w:val="left"/>
        <w:rPr>
          <w:b/>
          <w:sz w:val="22"/>
        </w:rPr>
      </w:pPr>
      <w:r>
        <w:rPr>
          <w:b/>
          <w:sz w:val="22"/>
        </w:rPr>
        <w:t>Народные средние школы и учебные центры для взрослых</w:t>
      </w:r>
    </w:p>
    <w:p w:rsidR="00000000" w:rsidRDefault="00000000">
      <w:pPr>
        <w:spacing w:after="0"/>
        <w:rPr>
          <w:sz w:val="22"/>
        </w:rPr>
      </w:pPr>
      <w:r>
        <w:rPr>
          <w:sz w:val="22"/>
        </w:rPr>
        <w:t>Система открытого образования и многие типы образования для взрослых, как представляется, привлекают относительно большее число женщин, чем мужчин, за исключением более специализированных курсов профессиональной подготовки, которые пользуются популярностью у относительно большого числа мужчин, нередко среди молодых людей. В частности, заочные народные средние школы и учебные центры для взрослых пользуются популярностью у относительно большого числа женщин, в том числе особенно у женщин старшего поколения, имеющих более низкий уровень образования, чем мужчины.</w:t>
      </w:r>
    </w:p>
    <w:p w:rsidR="00000000" w:rsidRDefault="00000000">
      <w:pPr>
        <w:spacing w:after="0"/>
        <w:rPr>
          <w:sz w:val="22"/>
        </w:rPr>
      </w:pPr>
    </w:p>
    <w:p w:rsidR="00000000" w:rsidRDefault="00000000">
      <w:pPr>
        <w:spacing w:after="0"/>
        <w:rPr>
          <w:b/>
          <w:sz w:val="22"/>
        </w:rPr>
      </w:pPr>
      <w:r>
        <w:rPr>
          <w:b/>
          <w:sz w:val="22"/>
        </w:rPr>
        <w:t>Курсы профессиональной подготовки и ознакомительные курсы</w:t>
      </w:r>
    </w:p>
    <w:p w:rsidR="00000000" w:rsidRDefault="00000000">
      <w:pPr>
        <w:spacing w:after="0"/>
        <w:rPr>
          <w:sz w:val="22"/>
        </w:rPr>
      </w:pPr>
      <w:r>
        <w:rPr>
          <w:sz w:val="22"/>
        </w:rPr>
        <w:t>Одно из направлений деятельности правительства, пытающегося снизить на рынке труда степень разделения по признаку пола, состоит в организации различных курсов профессиональной подготовки и ознакомительных курсов для женщин и мужчин по специальностям, в которых традиционно заняты лица противоположного пола. Специальная подготовка осуществляется для не имеющих квалификации безработных женщин. Подобные мероприятия подлежат исключению из Закона о равном отношении, разработанного Советом по вопросам равноправия. Курсы профессиональной подготовки и ознакомительные курсы оказались важным методом, с помощью которого удалось добиться ликвидации горизонтального разделения по признаку пола на рынке труда.</w:t>
      </w:r>
    </w:p>
    <w:p w:rsidR="00000000" w:rsidRDefault="00000000">
      <w:pPr>
        <w:spacing w:after="0"/>
        <w:rPr>
          <w:sz w:val="22"/>
        </w:rPr>
      </w:pPr>
    </w:p>
    <w:p w:rsidR="00000000" w:rsidRDefault="00000000">
      <w:pPr>
        <w:spacing w:after="0"/>
        <w:rPr>
          <w:sz w:val="22"/>
        </w:rPr>
      </w:pPr>
      <w:r>
        <w:rPr>
          <w:sz w:val="22"/>
        </w:rPr>
        <w:t>В 1998 году Совет по вопросам равноправия сделал исключения из Закона о равном отношении, с тем чтобы способствовать увеличению числа женщин, занятых в сфере информационной технологии. Курсы, организованные только для женщин, а также проведение конференций и обсуждений в средствах массовой информации — это лишь некоторые инструменты, используемые для достижения намеченной цели: добиться того, чтобы большее число женщин выбирало работу, где предварительным условием является знание информационной технологии.</w:t>
      </w:r>
    </w:p>
    <w:p w:rsidR="00000000" w:rsidRDefault="00000000">
      <w:pPr>
        <w:spacing w:after="0"/>
        <w:rPr>
          <w:sz w:val="22"/>
        </w:rPr>
      </w:pPr>
    </w:p>
    <w:p w:rsidR="00000000" w:rsidRDefault="00000000">
      <w:pPr>
        <w:spacing w:after="0"/>
        <w:jc w:val="center"/>
        <w:rPr>
          <w:b/>
          <w:sz w:val="26"/>
        </w:rPr>
      </w:pPr>
      <w:r>
        <w:rPr>
          <w:b/>
          <w:sz w:val="22"/>
        </w:rPr>
        <w:br w:type="page"/>
      </w:r>
      <w:r>
        <w:rPr>
          <w:b/>
          <w:sz w:val="26"/>
        </w:rPr>
        <w:t>ГЛАВА 4: РЫНОК ТРУДА</w:t>
      </w:r>
    </w:p>
    <w:p w:rsidR="00000000" w:rsidRDefault="00000000">
      <w:pPr>
        <w:spacing w:after="0"/>
        <w:jc w:val="center"/>
        <w:rPr>
          <w:b/>
          <w:sz w:val="22"/>
        </w:rPr>
      </w:pPr>
    </w:p>
    <w:p w:rsidR="00000000" w:rsidRDefault="00000000">
      <w:pPr>
        <w:spacing w:after="0"/>
        <w:jc w:val="center"/>
        <w:rPr>
          <w:b/>
          <w:sz w:val="22"/>
        </w:rPr>
      </w:pPr>
      <w:r>
        <w:rPr>
          <w:b/>
          <w:sz w:val="22"/>
        </w:rPr>
        <w:t>Статья 11</w:t>
      </w:r>
    </w:p>
    <w:p w:rsidR="00000000" w:rsidRDefault="00000000">
      <w:pPr>
        <w:spacing w:after="0"/>
        <w:jc w:val="center"/>
        <w:rPr>
          <w:b/>
          <w:sz w:val="22"/>
        </w:rPr>
      </w:pPr>
    </w:p>
    <w:p w:rsidR="00000000" w:rsidRDefault="00000000">
      <w:pPr>
        <w:spacing w:after="0"/>
        <w:jc w:val="center"/>
        <w:rPr>
          <w:b/>
          <w:sz w:val="22"/>
        </w:rPr>
      </w:pPr>
      <w:r>
        <w:rPr>
          <w:b/>
          <w:sz w:val="22"/>
        </w:rPr>
        <w:t>Положение на рынке труда</w:t>
      </w:r>
    </w:p>
    <w:p w:rsidR="00000000" w:rsidRDefault="00000000">
      <w:pPr>
        <w:spacing w:after="0"/>
        <w:rPr>
          <w:b/>
          <w:sz w:val="22"/>
        </w:rPr>
      </w:pPr>
    </w:p>
    <w:p w:rsidR="00000000" w:rsidRDefault="00000000">
      <w:pPr>
        <w:spacing w:after="0"/>
        <w:rPr>
          <w:sz w:val="22"/>
        </w:rPr>
      </w:pPr>
      <w:r>
        <w:rPr>
          <w:sz w:val="22"/>
        </w:rPr>
        <w:t>Как отмечалось ранее, женщины и мужчины имеют свободный и равный доступ к любой специальности и роду занятий. Более того, достижение сбалансированности в гендерном отношении на рынке труда считается в Дании одной из важнейших задач в сфере обеспечения равенства между мужчинами и женщинами.</w:t>
      </w:r>
    </w:p>
    <w:p w:rsidR="00000000" w:rsidRDefault="00000000">
      <w:pPr>
        <w:spacing w:after="0"/>
        <w:rPr>
          <w:sz w:val="22"/>
        </w:rPr>
      </w:pPr>
    </w:p>
    <w:p w:rsidR="00000000" w:rsidRDefault="00000000">
      <w:pPr>
        <w:spacing w:after="0"/>
        <w:rPr>
          <w:b/>
          <w:sz w:val="22"/>
        </w:rPr>
      </w:pPr>
      <w:r>
        <w:rPr>
          <w:b/>
          <w:sz w:val="22"/>
        </w:rPr>
        <w:t>Уровень занятости</w:t>
      </w:r>
    </w:p>
    <w:p w:rsidR="00000000" w:rsidRDefault="00000000">
      <w:pPr>
        <w:spacing w:after="0"/>
        <w:rPr>
          <w:sz w:val="22"/>
        </w:rPr>
      </w:pPr>
      <w:r>
        <w:rPr>
          <w:sz w:val="22"/>
        </w:rPr>
        <w:t>Женщины в Дании имеют высокий уровень занятости. В 1998 году уровень занятости у женщин увеличился до 73,3 процента, в то время как у мужчин он снизился до 81,6 процента. Повышение уровня занятости у женщин происходило с 1981 по 1989 год. После 1989 года уровень занятости у женщин оставался почти неизменным. Что касается мужчин, то уровень их занятости был практически неизменным в период 1981–1989 годов, после чего он снизился до нынешнего уровня.</w:t>
      </w:r>
    </w:p>
    <w:p w:rsidR="00000000" w:rsidRDefault="00000000">
      <w:pPr>
        <w:spacing w:after="0"/>
        <w:rPr>
          <w:sz w:val="22"/>
        </w:rPr>
      </w:pPr>
    </w:p>
    <w:p w:rsidR="00000000" w:rsidRDefault="00000000">
      <w:pPr>
        <w:spacing w:after="0"/>
        <w:rPr>
          <w:sz w:val="22"/>
        </w:rPr>
      </w:pPr>
      <w:r>
        <w:rPr>
          <w:sz w:val="22"/>
        </w:rPr>
        <w:t>Высокий уровень занятости женщин означает, что женщины достигли высокой степени экономической независимости. Повышение экономической активности женщин происходило в периоды структурных изменений и в условиях роста безработицы. Женщины все еще не достигли того уровня, который отмечен у мужчин, но в связи с тем, что уровень занятости у мужчин снизился, уровни занятости у женщин и мужчин в настоящее время ближе друг к другу, чем когда-либо ранее.</w:t>
      </w:r>
    </w:p>
    <w:p w:rsidR="00000000" w:rsidRDefault="00000000">
      <w:pPr>
        <w:spacing w:after="0"/>
        <w:rPr>
          <w:sz w:val="22"/>
        </w:rPr>
      </w:pPr>
    </w:p>
    <w:p w:rsidR="00000000" w:rsidRDefault="00000000">
      <w:pPr>
        <w:spacing w:after="0"/>
        <w:rPr>
          <w:b/>
          <w:sz w:val="22"/>
        </w:rPr>
      </w:pPr>
      <w:r>
        <w:rPr>
          <w:b/>
          <w:sz w:val="22"/>
        </w:rPr>
        <w:t>Уровень безработицы</w:t>
      </w:r>
    </w:p>
    <w:p w:rsidR="00000000" w:rsidRDefault="00000000">
      <w:pPr>
        <w:spacing w:after="0"/>
        <w:rPr>
          <w:sz w:val="22"/>
        </w:rPr>
      </w:pPr>
      <w:r>
        <w:rPr>
          <w:sz w:val="22"/>
        </w:rPr>
        <w:t>В 1998 году показатель уровня безработицы составлял 7,9 процента у женщин и 5,5 процента у мужчин. Уровень безработицы у женщин (и мужчин) снижается начиная с 1996 года. В 1996 году уровень безработицы у женщин составлял 9,9 процента, а в 1997 году — 8,3 процента. Тем не менее уровень безработицы у женщин в целом все еще выше, чем у мужчин. Наибольшая разница в 1998 году зарегистрирована в возрастных группах от 25 до 34 лет и от 55 до 67 лет; наименьшая разница отмечена в возрастных группах моложе 24 лет и от 40 до 49 лет.</w:t>
      </w:r>
    </w:p>
    <w:p w:rsidR="00000000" w:rsidRDefault="00000000">
      <w:pPr>
        <w:spacing w:after="0"/>
        <w:rPr>
          <w:sz w:val="22"/>
        </w:rPr>
      </w:pPr>
    </w:p>
    <w:p w:rsidR="00000000" w:rsidRDefault="00000000">
      <w:pPr>
        <w:spacing w:after="0"/>
        <w:rPr>
          <w:sz w:val="22"/>
        </w:rPr>
      </w:pPr>
      <w:r>
        <w:rPr>
          <w:sz w:val="22"/>
        </w:rPr>
        <w:t>Женщины также составляют пропорционально б</w:t>
      </w:r>
      <w:r>
        <w:rPr>
          <w:sz w:val="22"/>
          <w:lang w:val="en-US"/>
        </w:rPr>
        <w:t>ó</w:t>
      </w:r>
      <w:r>
        <w:rPr>
          <w:sz w:val="22"/>
        </w:rPr>
        <w:t xml:space="preserve">льшую долю среди хронических безработных и низкооплачиваемых трудящихся. Совместными усилиями министерство труда и Союз трудящихся женщин приступили к осуществлению ряда проектов, нацеленных на активизацию неквалифицированных безработных. </w:t>
      </w:r>
    </w:p>
    <w:p w:rsidR="00000000" w:rsidRDefault="00000000">
      <w:pPr>
        <w:spacing w:after="0"/>
        <w:rPr>
          <w:sz w:val="22"/>
        </w:rPr>
      </w:pPr>
    </w:p>
    <w:p w:rsidR="00000000" w:rsidRDefault="00000000">
      <w:pPr>
        <w:spacing w:after="0"/>
        <w:rPr>
          <w:b/>
          <w:sz w:val="22"/>
        </w:rPr>
      </w:pPr>
      <w:r>
        <w:rPr>
          <w:b/>
          <w:sz w:val="22"/>
        </w:rPr>
        <w:t>Профессиональные барьеры и барьеры в сфере занятости для женщин</w:t>
      </w:r>
    </w:p>
    <w:p w:rsidR="00000000" w:rsidRDefault="00000000">
      <w:pPr>
        <w:spacing w:after="0"/>
        <w:rPr>
          <w:sz w:val="22"/>
        </w:rPr>
      </w:pPr>
      <w:r>
        <w:rPr>
          <w:sz w:val="22"/>
        </w:rPr>
        <w:t xml:space="preserve">Тем не менее для женщин все еще существуют значительные профессиональные барьеры и барьеры в сфере занятости. Уровень безработицы среди женщин все еще значительно выше, чем среди мужчин, почти во всех специальностях и возрастных группах. Рынок труда все еще сегрегирован по признаку </w:t>
      </w:r>
      <w:r>
        <w:rPr>
          <w:spacing w:val="-3"/>
          <w:sz w:val="22"/>
        </w:rPr>
        <w:t>пола, поскольку большинство мужчин заняты в профессиях, в которых они преобладают, а женщины —</w:t>
      </w:r>
      <w:r>
        <w:rPr>
          <w:sz w:val="22"/>
        </w:rPr>
        <w:t xml:space="preserve"> в профессиях, где большинство составляют женщины. Разница в оплате труда между женщинами и мужчинами все еще составляет около 20 процентов, и в последнее время она не уменьшилась. Женщины все еще сталкиваются с большими трудностями в достижении руководящего уровня. Кроме того, женщины по-прежнему несут основную ответственность за воспитание детей и выполнение семейных обязанностей, независимо от того, насколько высок их профессиональный уровень. Низкий процент мужчин, которые используют свое право на получение оплачиваемого отпуска по уходу за детьми или родительского отпуска, подтверждает эту тенденцию.</w:t>
      </w:r>
    </w:p>
    <w:p w:rsidR="00000000" w:rsidRDefault="00000000">
      <w:pPr>
        <w:spacing w:after="0"/>
        <w:rPr>
          <w:sz w:val="22"/>
        </w:rPr>
      </w:pPr>
    </w:p>
    <w:p w:rsidR="00000000" w:rsidRDefault="00000000">
      <w:pPr>
        <w:spacing w:after="0"/>
        <w:rPr>
          <w:b/>
          <w:sz w:val="22"/>
        </w:rPr>
      </w:pPr>
      <w:r>
        <w:rPr>
          <w:b/>
          <w:sz w:val="22"/>
        </w:rPr>
        <w:t>Неполная занятость</w:t>
      </w:r>
    </w:p>
    <w:p w:rsidR="00000000" w:rsidRDefault="00000000">
      <w:pPr>
        <w:spacing w:after="0"/>
        <w:rPr>
          <w:sz w:val="22"/>
        </w:rPr>
      </w:pPr>
      <w:r>
        <w:rPr>
          <w:sz w:val="22"/>
        </w:rPr>
        <w:t>На протяжении ряда лет отмечается общее сокращение числа работающих неполный рабочий день. В 1999 году женщины, работающие неполный рабочий день, составляли 17,9 процента от общего числа работающих, а мужчины — 10,8 процента. Доля женщин, работающих неполный рабочий день, снизилась за последние 20 лет примерно с 46 до 18 процентов. В то же время доля мужчин, работающих неполный рабочий день, возросла примерно с 5 до 10 процентов.</w:t>
      </w:r>
    </w:p>
    <w:p w:rsidR="00000000" w:rsidRDefault="00000000">
      <w:pPr>
        <w:spacing w:after="0"/>
        <w:rPr>
          <w:sz w:val="22"/>
        </w:rPr>
      </w:pPr>
    </w:p>
    <w:p w:rsidR="00000000" w:rsidRDefault="00000000">
      <w:pPr>
        <w:spacing w:after="0" w:line="260" w:lineRule="exact"/>
        <w:rPr>
          <w:sz w:val="22"/>
        </w:rPr>
      </w:pPr>
      <w:r>
        <w:rPr>
          <w:sz w:val="22"/>
        </w:rPr>
        <w:t>Неполная занятость, как правило, ассоциировалась с женщинами. Однако в последние годы отношение к неполной занятости изменилось. В настоящее время неполная занятость рассматривается как привлекательная возможность как для женщин, так и для мужчин, которые хотят иметь более короткий рабочий день в определенные периоды своей жизни.</w:t>
      </w:r>
    </w:p>
    <w:p w:rsidR="00000000" w:rsidRDefault="00000000">
      <w:pPr>
        <w:spacing w:after="0" w:line="260" w:lineRule="exact"/>
        <w:rPr>
          <w:sz w:val="22"/>
        </w:rPr>
      </w:pPr>
    </w:p>
    <w:tbl>
      <w:tblPr>
        <w:tblW w:w="0" w:type="auto"/>
        <w:tblInd w:w="-106" w:type="dxa"/>
        <w:tblLayout w:type="fixed"/>
        <w:tblLook w:val="0000" w:firstRow="0" w:lastRow="0" w:firstColumn="0" w:lastColumn="0" w:noHBand="0" w:noVBand="0"/>
      </w:tblPr>
      <w:tblGrid>
        <w:gridCol w:w="2660"/>
        <w:gridCol w:w="992"/>
        <w:gridCol w:w="992"/>
        <w:gridCol w:w="993"/>
        <w:gridCol w:w="993"/>
        <w:gridCol w:w="991"/>
        <w:gridCol w:w="992"/>
      </w:tblGrid>
      <w:tr w:rsidR="00000000">
        <w:tblPrEx>
          <w:tblCellMar>
            <w:top w:w="0" w:type="dxa"/>
            <w:bottom w:w="0" w:type="dxa"/>
          </w:tblCellMar>
        </w:tblPrEx>
        <w:tc>
          <w:tcPr>
            <w:tcW w:w="2660" w:type="dxa"/>
            <w:tcBorders>
              <w:top w:val="single" w:sz="4" w:space="0" w:color="auto"/>
              <w:bottom w:val="single" w:sz="4" w:space="0" w:color="auto"/>
            </w:tcBorders>
            <w:vAlign w:val="center"/>
          </w:tcPr>
          <w:p w:rsidR="00000000" w:rsidRDefault="00000000">
            <w:pPr>
              <w:spacing w:before="60" w:after="60" w:line="260" w:lineRule="exact"/>
              <w:jc w:val="left"/>
            </w:pPr>
            <w:r>
              <w:t xml:space="preserve">Женщины и мужчины, работающие неполный рабочий день (в процентах) </w:t>
            </w:r>
          </w:p>
        </w:tc>
        <w:tc>
          <w:tcPr>
            <w:tcW w:w="992" w:type="dxa"/>
            <w:tcBorders>
              <w:top w:val="single" w:sz="4" w:space="0" w:color="auto"/>
              <w:bottom w:val="single" w:sz="4" w:space="0" w:color="auto"/>
            </w:tcBorders>
            <w:vAlign w:val="center"/>
          </w:tcPr>
          <w:p w:rsidR="00000000" w:rsidRDefault="00000000">
            <w:pPr>
              <w:pStyle w:val="Footer"/>
              <w:tabs>
                <w:tab w:val="clear" w:pos="4153"/>
                <w:tab w:val="clear" w:pos="8306"/>
              </w:tabs>
              <w:spacing w:before="60" w:after="60" w:line="260" w:lineRule="exact"/>
              <w:jc w:val="center"/>
            </w:pPr>
            <w:r>
              <w:t>1977 год</w:t>
            </w:r>
          </w:p>
        </w:tc>
        <w:tc>
          <w:tcPr>
            <w:tcW w:w="992" w:type="dxa"/>
            <w:tcBorders>
              <w:top w:val="single" w:sz="4" w:space="0" w:color="auto"/>
              <w:bottom w:val="single" w:sz="4" w:space="0" w:color="auto"/>
            </w:tcBorders>
            <w:vAlign w:val="center"/>
          </w:tcPr>
          <w:p w:rsidR="00000000" w:rsidRDefault="00000000">
            <w:pPr>
              <w:spacing w:before="60" w:after="60" w:line="260" w:lineRule="exact"/>
              <w:jc w:val="center"/>
            </w:pPr>
            <w:r>
              <w:t>1983 год</w:t>
            </w:r>
          </w:p>
        </w:tc>
        <w:tc>
          <w:tcPr>
            <w:tcW w:w="993" w:type="dxa"/>
            <w:tcBorders>
              <w:top w:val="single" w:sz="4" w:space="0" w:color="auto"/>
              <w:bottom w:val="single" w:sz="4" w:space="0" w:color="auto"/>
            </w:tcBorders>
            <w:vAlign w:val="center"/>
          </w:tcPr>
          <w:p w:rsidR="00000000" w:rsidRDefault="00000000">
            <w:pPr>
              <w:spacing w:before="60" w:after="60" w:line="260" w:lineRule="exact"/>
              <w:jc w:val="center"/>
            </w:pPr>
            <w:r>
              <w:t>1987 год</w:t>
            </w:r>
          </w:p>
        </w:tc>
        <w:tc>
          <w:tcPr>
            <w:tcW w:w="993" w:type="dxa"/>
            <w:tcBorders>
              <w:top w:val="single" w:sz="4" w:space="0" w:color="auto"/>
              <w:bottom w:val="single" w:sz="4" w:space="0" w:color="auto"/>
            </w:tcBorders>
            <w:vAlign w:val="center"/>
          </w:tcPr>
          <w:p w:rsidR="00000000" w:rsidRDefault="00000000">
            <w:pPr>
              <w:spacing w:before="60" w:after="60" w:line="260" w:lineRule="exact"/>
              <w:jc w:val="center"/>
            </w:pPr>
            <w:r>
              <w:t>1993 год</w:t>
            </w:r>
          </w:p>
        </w:tc>
        <w:tc>
          <w:tcPr>
            <w:tcW w:w="991" w:type="dxa"/>
            <w:tcBorders>
              <w:top w:val="single" w:sz="4" w:space="0" w:color="auto"/>
              <w:bottom w:val="single" w:sz="4" w:space="0" w:color="auto"/>
            </w:tcBorders>
            <w:vAlign w:val="center"/>
          </w:tcPr>
          <w:p w:rsidR="00000000" w:rsidRDefault="00000000">
            <w:pPr>
              <w:spacing w:before="60" w:after="60" w:line="260" w:lineRule="exact"/>
              <w:jc w:val="center"/>
            </w:pPr>
            <w:r>
              <w:t>1997 год</w:t>
            </w:r>
          </w:p>
        </w:tc>
        <w:tc>
          <w:tcPr>
            <w:tcW w:w="992" w:type="dxa"/>
            <w:tcBorders>
              <w:top w:val="single" w:sz="4" w:space="0" w:color="auto"/>
              <w:bottom w:val="single" w:sz="4" w:space="0" w:color="auto"/>
            </w:tcBorders>
            <w:vAlign w:val="center"/>
          </w:tcPr>
          <w:p w:rsidR="00000000" w:rsidRDefault="00000000">
            <w:pPr>
              <w:spacing w:before="60" w:after="60" w:line="260" w:lineRule="exact"/>
              <w:jc w:val="center"/>
            </w:pPr>
            <w:r>
              <w:t>1998 год</w:t>
            </w:r>
          </w:p>
        </w:tc>
      </w:tr>
      <w:tr w:rsidR="00000000">
        <w:tblPrEx>
          <w:tblCellMar>
            <w:top w:w="0" w:type="dxa"/>
            <w:bottom w:w="0" w:type="dxa"/>
          </w:tblCellMar>
        </w:tblPrEx>
        <w:tc>
          <w:tcPr>
            <w:tcW w:w="2660" w:type="dxa"/>
          </w:tcPr>
          <w:p w:rsidR="00000000" w:rsidRDefault="00000000">
            <w:pPr>
              <w:spacing w:before="60" w:after="60" w:line="260" w:lineRule="exact"/>
            </w:pPr>
            <w:r>
              <w:t>Женщины</w:t>
            </w:r>
          </w:p>
        </w:tc>
        <w:tc>
          <w:tcPr>
            <w:tcW w:w="992" w:type="dxa"/>
          </w:tcPr>
          <w:p w:rsidR="00000000" w:rsidRDefault="00000000">
            <w:pPr>
              <w:spacing w:before="60" w:after="60" w:line="260" w:lineRule="exact"/>
              <w:jc w:val="center"/>
            </w:pPr>
            <w:r>
              <w:t>46,1</w:t>
            </w:r>
          </w:p>
        </w:tc>
        <w:tc>
          <w:tcPr>
            <w:tcW w:w="992" w:type="dxa"/>
          </w:tcPr>
          <w:p w:rsidR="00000000" w:rsidRDefault="00000000">
            <w:pPr>
              <w:spacing w:before="60" w:after="60" w:line="260" w:lineRule="exact"/>
              <w:jc w:val="center"/>
            </w:pPr>
            <w:r>
              <w:t>35,2</w:t>
            </w:r>
          </w:p>
        </w:tc>
        <w:tc>
          <w:tcPr>
            <w:tcW w:w="993" w:type="dxa"/>
          </w:tcPr>
          <w:p w:rsidR="00000000" w:rsidRDefault="00000000">
            <w:pPr>
              <w:spacing w:before="60" w:after="60" w:line="260" w:lineRule="exact"/>
              <w:jc w:val="center"/>
            </w:pPr>
            <w:r>
              <w:t>30,2</w:t>
            </w:r>
          </w:p>
        </w:tc>
        <w:tc>
          <w:tcPr>
            <w:tcW w:w="993" w:type="dxa"/>
          </w:tcPr>
          <w:p w:rsidR="00000000" w:rsidRDefault="00000000">
            <w:pPr>
              <w:spacing w:before="60" w:after="60" w:line="260" w:lineRule="exact"/>
              <w:jc w:val="center"/>
            </w:pPr>
            <w:r>
              <w:t>24,2</w:t>
            </w:r>
          </w:p>
        </w:tc>
        <w:tc>
          <w:tcPr>
            <w:tcW w:w="991" w:type="dxa"/>
          </w:tcPr>
          <w:p w:rsidR="00000000" w:rsidRDefault="00000000">
            <w:pPr>
              <w:spacing w:before="60" w:after="60" w:line="260" w:lineRule="exact"/>
              <w:jc w:val="center"/>
            </w:pPr>
            <w:r>
              <w:t>18,5</w:t>
            </w:r>
          </w:p>
        </w:tc>
        <w:tc>
          <w:tcPr>
            <w:tcW w:w="992" w:type="dxa"/>
          </w:tcPr>
          <w:p w:rsidR="00000000" w:rsidRDefault="00000000">
            <w:pPr>
              <w:spacing w:before="60" w:after="60" w:line="260" w:lineRule="exact"/>
              <w:jc w:val="center"/>
            </w:pPr>
            <w:r>
              <w:t>17,9</w:t>
            </w:r>
          </w:p>
        </w:tc>
      </w:tr>
      <w:tr w:rsidR="00000000">
        <w:tblPrEx>
          <w:tblCellMar>
            <w:top w:w="0" w:type="dxa"/>
            <w:bottom w:w="0" w:type="dxa"/>
          </w:tblCellMar>
        </w:tblPrEx>
        <w:tc>
          <w:tcPr>
            <w:tcW w:w="2660" w:type="dxa"/>
            <w:tcBorders>
              <w:bottom w:val="single" w:sz="4" w:space="0" w:color="auto"/>
            </w:tcBorders>
          </w:tcPr>
          <w:p w:rsidR="00000000" w:rsidRDefault="00000000">
            <w:pPr>
              <w:spacing w:before="60" w:after="60" w:line="260" w:lineRule="exact"/>
            </w:pPr>
            <w:r>
              <w:t>Мужчины</w:t>
            </w:r>
          </w:p>
        </w:tc>
        <w:tc>
          <w:tcPr>
            <w:tcW w:w="992" w:type="dxa"/>
            <w:tcBorders>
              <w:bottom w:val="single" w:sz="4" w:space="0" w:color="auto"/>
            </w:tcBorders>
          </w:tcPr>
          <w:p w:rsidR="00000000" w:rsidRDefault="00000000">
            <w:pPr>
              <w:spacing w:before="60" w:after="60" w:line="260" w:lineRule="exact"/>
              <w:jc w:val="center"/>
            </w:pPr>
            <w:r>
              <w:t>5,4</w:t>
            </w:r>
          </w:p>
        </w:tc>
        <w:tc>
          <w:tcPr>
            <w:tcW w:w="992" w:type="dxa"/>
            <w:tcBorders>
              <w:bottom w:val="single" w:sz="4" w:space="0" w:color="auto"/>
            </w:tcBorders>
          </w:tcPr>
          <w:p w:rsidR="00000000" w:rsidRDefault="00000000">
            <w:pPr>
              <w:spacing w:before="60" w:after="60" w:line="260" w:lineRule="exact"/>
              <w:jc w:val="center"/>
            </w:pPr>
            <w:r>
              <w:t>8,2</w:t>
            </w:r>
          </w:p>
        </w:tc>
        <w:tc>
          <w:tcPr>
            <w:tcW w:w="993" w:type="dxa"/>
            <w:tcBorders>
              <w:bottom w:val="single" w:sz="4" w:space="0" w:color="auto"/>
            </w:tcBorders>
          </w:tcPr>
          <w:p w:rsidR="00000000" w:rsidRDefault="00000000">
            <w:pPr>
              <w:spacing w:before="60" w:after="60" w:line="260" w:lineRule="exact"/>
              <w:jc w:val="center"/>
            </w:pPr>
            <w:r>
              <w:t>8,8</w:t>
            </w:r>
          </w:p>
        </w:tc>
        <w:tc>
          <w:tcPr>
            <w:tcW w:w="993" w:type="dxa"/>
            <w:tcBorders>
              <w:bottom w:val="single" w:sz="4" w:space="0" w:color="auto"/>
            </w:tcBorders>
          </w:tcPr>
          <w:p w:rsidR="00000000" w:rsidRDefault="00000000">
            <w:pPr>
              <w:spacing w:before="60" w:after="60" w:line="260" w:lineRule="exact"/>
              <w:jc w:val="center"/>
            </w:pPr>
            <w:r>
              <w:t>11,0</w:t>
            </w:r>
          </w:p>
        </w:tc>
        <w:tc>
          <w:tcPr>
            <w:tcW w:w="991" w:type="dxa"/>
            <w:tcBorders>
              <w:bottom w:val="single" w:sz="4" w:space="0" w:color="auto"/>
            </w:tcBorders>
          </w:tcPr>
          <w:p w:rsidR="00000000" w:rsidRDefault="00000000">
            <w:pPr>
              <w:spacing w:before="60" w:after="60" w:line="260" w:lineRule="exact"/>
              <w:jc w:val="center"/>
            </w:pPr>
            <w:r>
              <w:t>10,7</w:t>
            </w:r>
          </w:p>
        </w:tc>
        <w:tc>
          <w:tcPr>
            <w:tcW w:w="992" w:type="dxa"/>
            <w:tcBorders>
              <w:bottom w:val="single" w:sz="4" w:space="0" w:color="auto"/>
            </w:tcBorders>
          </w:tcPr>
          <w:p w:rsidR="00000000" w:rsidRDefault="00000000">
            <w:pPr>
              <w:spacing w:before="60" w:after="60" w:line="260" w:lineRule="exact"/>
              <w:jc w:val="center"/>
            </w:pPr>
            <w:r>
              <w:t>10,8</w:t>
            </w:r>
          </w:p>
        </w:tc>
      </w:tr>
    </w:tbl>
    <w:p w:rsidR="00000000" w:rsidRDefault="00000000">
      <w:pPr>
        <w:spacing w:before="60" w:after="0" w:line="260" w:lineRule="exact"/>
      </w:pPr>
      <w:r>
        <w:t>Источник: Статистические обзоры за десять лет, 1993 и 1998 годы, Статистическое управление Дании.</w:t>
      </w:r>
    </w:p>
    <w:p w:rsidR="00000000" w:rsidRDefault="00000000">
      <w:pPr>
        <w:spacing w:after="0" w:line="260" w:lineRule="exact"/>
        <w:rPr>
          <w:sz w:val="22"/>
        </w:rPr>
      </w:pPr>
    </w:p>
    <w:p w:rsidR="00000000" w:rsidRDefault="00000000">
      <w:pPr>
        <w:spacing w:after="0" w:line="260" w:lineRule="exact"/>
        <w:rPr>
          <w:sz w:val="22"/>
        </w:rPr>
      </w:pPr>
      <w:r>
        <w:rPr>
          <w:b/>
          <w:sz w:val="22"/>
        </w:rPr>
        <w:t>Сегрегация по признаку пола на рынке труда</w:t>
      </w:r>
    </w:p>
    <w:p w:rsidR="00000000" w:rsidRDefault="00000000">
      <w:pPr>
        <w:spacing w:after="0" w:line="260" w:lineRule="exact"/>
        <w:rPr>
          <w:sz w:val="22"/>
        </w:rPr>
      </w:pPr>
      <w:r>
        <w:rPr>
          <w:sz w:val="22"/>
        </w:rPr>
        <w:t>Сегрегация по признаку пола на рынке труда все еще широко распространена, и это свидетельствует о том, что основные различия в поведении мужчин и женщин все еще существуют. Женщины и мужчины в большинстве своем заняты в различных секторах. В 1997 году половина работающих женщин была занята в государственном секторе и секторе личных услуг. В сфере торговли и ремесленной деятельности, на транспорте, в рыболовстве, энергетике, водоснабжении и промышленности мужчины составляли от 68 до 90 процентов от общего числа работающих.</w:t>
      </w:r>
    </w:p>
    <w:p w:rsidR="00000000" w:rsidRDefault="00000000">
      <w:pPr>
        <w:spacing w:after="0" w:line="260" w:lineRule="exact"/>
        <w:rPr>
          <w:sz w:val="22"/>
        </w:rPr>
      </w:pPr>
    </w:p>
    <w:p w:rsidR="00000000" w:rsidRDefault="00000000">
      <w:pPr>
        <w:spacing w:after="0" w:line="260" w:lineRule="exact"/>
        <w:rPr>
          <w:sz w:val="22"/>
        </w:rPr>
      </w:pPr>
      <w:r>
        <w:rPr>
          <w:sz w:val="22"/>
        </w:rPr>
        <w:t>Существует несколько причин, в силу которых рынок труда сегрегирован по признаку пола. Одна из них, например, заключается в том, что женщины и мужчины выбирают изучение разных дисциплин. Женщины преобладают в сфере гуманитарных и общественных наук, а также в области здравоохранения, где велика вероятность занятости в государственном секторе. Однако мужчины преобладают в технических отраслях. Еще одним объяснением может служить то обстоятельство, что женщин и мужчин привлекают конкретные виды работ.</w:t>
      </w:r>
    </w:p>
    <w:p w:rsidR="00000000" w:rsidRDefault="00000000">
      <w:pPr>
        <w:spacing w:after="0" w:line="260" w:lineRule="exact"/>
        <w:rPr>
          <w:sz w:val="22"/>
        </w:rPr>
      </w:pPr>
    </w:p>
    <w:p w:rsidR="00000000" w:rsidRDefault="00000000">
      <w:pPr>
        <w:spacing w:after="0" w:line="260" w:lineRule="exact"/>
        <w:rPr>
          <w:sz w:val="22"/>
        </w:rPr>
      </w:pPr>
      <w:r>
        <w:rPr>
          <w:sz w:val="22"/>
        </w:rPr>
        <w:t>В 1998 году женщины составляли 75 процентов занятых на службе в областях и муниципалитетах. В противоположность этому мужчины составляли около 66 процентов занятых в частном секторе. В государственном секторе мужчины составляли 58 процентов от общего числа работающих.</w:t>
      </w:r>
    </w:p>
    <w:p w:rsidR="00000000" w:rsidRDefault="00000000">
      <w:pPr>
        <w:spacing w:after="0" w:line="260" w:lineRule="exact"/>
        <w:rPr>
          <w:sz w:val="22"/>
        </w:rPr>
      </w:pPr>
    </w:p>
    <w:p w:rsidR="00000000" w:rsidRDefault="00000000">
      <w:pPr>
        <w:spacing w:after="0" w:line="260" w:lineRule="exact"/>
        <w:rPr>
          <w:sz w:val="22"/>
        </w:rPr>
      </w:pPr>
      <w:r>
        <w:rPr>
          <w:sz w:val="22"/>
        </w:rPr>
        <w:t>Положение женщин на рынке труда отражает вертикальное разделение рынка труда по признаку пола. Совладельцами предприятий зачастую являются женщины, тогда как мужчины составляют большинство среди работающих не по найму и предпринимателей. Мужчины также преобладают среди тех, кто занимает высокие посты, и среди руководителей высшего звена в частном и государственном секторах (см. главу 2).</w:t>
      </w:r>
    </w:p>
    <w:p w:rsidR="00000000" w:rsidRDefault="00000000">
      <w:pPr>
        <w:spacing w:after="0" w:line="260" w:lineRule="exact"/>
        <w:rPr>
          <w:sz w:val="22"/>
        </w:rPr>
      </w:pPr>
    </w:p>
    <w:p w:rsidR="00000000" w:rsidRDefault="00000000">
      <w:pPr>
        <w:spacing w:after="0" w:line="260" w:lineRule="exact"/>
        <w:rPr>
          <w:sz w:val="22"/>
        </w:rPr>
      </w:pPr>
      <w:r>
        <w:rPr>
          <w:sz w:val="22"/>
        </w:rPr>
        <w:t>Предпринимаются попытки ликвидировать сегрегацию по признаку пола на рынке труда, как горизонтальную, так и вертикальную, например путем учета гендерной проблематики при найме на работу и продвижении по службе, совмещении трудовой деятельности с выполнением семейных обязанностей женщинами и мужчинами, а также с помощью мер по обеспечению равного вознаграждения.</w:t>
      </w:r>
    </w:p>
    <w:p w:rsidR="00000000" w:rsidRDefault="00000000">
      <w:pPr>
        <w:spacing w:after="0" w:line="260" w:lineRule="exact"/>
        <w:rPr>
          <w:sz w:val="22"/>
        </w:rPr>
      </w:pPr>
    </w:p>
    <w:p w:rsidR="00000000" w:rsidRDefault="00000000">
      <w:pPr>
        <w:spacing w:after="0" w:line="260" w:lineRule="exact"/>
        <w:rPr>
          <w:sz w:val="22"/>
        </w:rPr>
      </w:pPr>
      <w:r>
        <w:rPr>
          <w:sz w:val="22"/>
        </w:rPr>
        <w:t>Министерство социальных дел, а позднее министерская комиссия по делам детей сосредоточили внимание на том, как привлечь большее число мужчин к профессии воспитателей и педагогов в яслях и детских садах, поскольку во многих подобных учреждениях традиционно преобладают женщины. Как девочки, так и мальчики должны воспитываться совместно женщинами и мужчинами, и, таким образом</w:t>
      </w:r>
      <w:r>
        <w:rPr>
          <w:sz w:val="22"/>
          <w:lang w:val="en-US"/>
        </w:rPr>
        <w:t>,</w:t>
      </w:r>
      <w:r>
        <w:rPr>
          <w:sz w:val="22"/>
        </w:rPr>
        <w:t xml:space="preserve"> эту инициативу следует рассматривать как средство покончить с сегрегацией по признаку пола на рынке труда. В 1997 году была выпущена публикация «Мальчики в преобладающем окружении женщин», и также в 1997 году была учреждена рабочая группа, в которой был представлен Совет по вопросам равноправия. В октябре 1998 года министерство социальных дел опубликовало доклад, озаглавленный  «Увеличение числа мужчин-воспитателей в детских садах».</w:t>
      </w:r>
    </w:p>
    <w:p w:rsidR="00000000" w:rsidRDefault="00000000">
      <w:pPr>
        <w:spacing w:after="0" w:line="260" w:lineRule="exact"/>
        <w:rPr>
          <w:sz w:val="22"/>
        </w:rPr>
      </w:pPr>
    </w:p>
    <w:p w:rsidR="00000000" w:rsidRDefault="00000000">
      <w:pPr>
        <w:spacing w:after="0"/>
        <w:jc w:val="center"/>
        <w:rPr>
          <w:b/>
          <w:sz w:val="22"/>
        </w:rPr>
      </w:pPr>
      <w:r>
        <w:rPr>
          <w:b/>
          <w:sz w:val="22"/>
        </w:rPr>
        <w:br w:type="page"/>
        <w:t>Меры по расширению возможностей трудоустройства</w:t>
      </w:r>
    </w:p>
    <w:p w:rsidR="00000000" w:rsidRDefault="00000000">
      <w:pPr>
        <w:spacing w:after="0"/>
        <w:rPr>
          <w:b/>
          <w:sz w:val="22"/>
        </w:rPr>
      </w:pPr>
    </w:p>
    <w:p w:rsidR="00000000" w:rsidRDefault="00000000">
      <w:pPr>
        <w:spacing w:after="0"/>
        <w:rPr>
          <w:b/>
          <w:sz w:val="22"/>
        </w:rPr>
      </w:pPr>
      <w:r>
        <w:rPr>
          <w:b/>
          <w:sz w:val="22"/>
        </w:rPr>
        <w:t>Учет женской проблематики</w:t>
      </w:r>
    </w:p>
    <w:p w:rsidR="00000000" w:rsidRDefault="00000000">
      <w:pPr>
        <w:spacing w:after="0"/>
        <w:rPr>
          <w:sz w:val="22"/>
        </w:rPr>
      </w:pPr>
      <w:r>
        <w:rPr>
          <w:sz w:val="22"/>
        </w:rPr>
        <w:t xml:space="preserve">Как указывалось в главе </w:t>
      </w:r>
      <w:r>
        <w:rPr>
          <w:sz w:val="22"/>
          <w:lang w:val="en-US"/>
        </w:rPr>
        <w:t>1</w:t>
      </w:r>
      <w:r>
        <w:rPr>
          <w:sz w:val="22"/>
        </w:rPr>
        <w:t>, правительственная политика в области обеспечения равенства между мужчинами и женщинами основана на учете женской проблематики. Министр по вопросам равноправия непосредственно отвечает за поощрение равенства между мужчинами и женщинами, тогда как соответствующие министры несут ответственность за обеспечение равенства между мужчинами и женщинами в сфере своей компетенции. В сферу компетенции министра труда входит оценка всех политических инициатив, направленных на обеспечение равенства между мужчинами и женщинами.</w:t>
      </w:r>
    </w:p>
    <w:p w:rsidR="00000000" w:rsidRDefault="00000000">
      <w:pPr>
        <w:spacing w:after="0"/>
        <w:rPr>
          <w:sz w:val="22"/>
        </w:rPr>
      </w:pPr>
    </w:p>
    <w:p w:rsidR="00000000" w:rsidRDefault="00000000">
      <w:pPr>
        <w:spacing w:after="0"/>
        <w:rPr>
          <w:sz w:val="22"/>
        </w:rPr>
      </w:pPr>
      <w:r>
        <w:rPr>
          <w:sz w:val="22"/>
        </w:rPr>
        <w:t>С 1997 года Дания принимает участие в проекте стран Северной Европы, касающемся учета гендерной проблематики в основных направлениях деятельности. Этот проект был предпринят Советом министров стран Северной Европы. Цель проекта состоит в разработке «северной модели» мероприятий по учету гендерной проблематики на основе 12 вспомогательных проектов, осуществляемых в странах Северной Европы. В качестве объекта тематического исследования, озаглавленного «Равное отношение к мужчинам и женщинам при найме на работу», Дания избрала муниципалитет Рингстед. Проект осуществляется в организации, имеющей в штате 3600 сотрудников, которые обслуживают 30 тыс. жителей муниципалитета. На сегодняшний день целевая группа на 77 процентов состоит из женщин и на 23 процента — из мужчин. Таким образом, целевая группа включает как женщин, так и мужчин. Задача группы состоит в проверке и разработке методов учета проблемы обеспечения равенства между мужчинами и женщинами в процедурах найма персонала и содействия проведению дискуссий по вопросам равенства в государственных учреждениях и компаниях. В 1998 году этот муниципалитет в сотрудничестве с Советом по вопросам равноправия опубликовал брошюру с целью вызвать дискуссию среди работников, а также сделать ее руководством для проведения любых назначений в комитеты. Проект будет завершен в 2000 году.</w:t>
      </w:r>
    </w:p>
    <w:p w:rsidR="00000000" w:rsidRDefault="00000000">
      <w:pPr>
        <w:spacing w:after="0"/>
        <w:rPr>
          <w:sz w:val="22"/>
        </w:rPr>
      </w:pPr>
    </w:p>
    <w:p w:rsidR="00000000" w:rsidRDefault="00000000">
      <w:pPr>
        <w:spacing w:after="0"/>
        <w:rPr>
          <w:sz w:val="22"/>
        </w:rPr>
      </w:pPr>
      <w:r>
        <w:rPr>
          <w:b/>
          <w:sz w:val="22"/>
        </w:rPr>
        <w:t>В центре внимания — мужчины</w:t>
      </w:r>
    </w:p>
    <w:p w:rsidR="00000000" w:rsidRDefault="00000000">
      <w:pPr>
        <w:spacing w:after="0"/>
        <w:rPr>
          <w:sz w:val="22"/>
        </w:rPr>
      </w:pPr>
      <w:r>
        <w:rPr>
          <w:sz w:val="22"/>
        </w:rPr>
        <w:t>Как следствие изменений в концепции учета гендерной проблематики в основных направлениях деятельности внимание переключилось с проблем женщин как группы с «дополнительными потребностями» на более сложные модели отношений между мужчинами и женщинами и отношений внутри каждой группы. Как на национальном, так и на международном уровне растет интерес к выявлению особых проблем, с которыми сталкиваются мужчины, и проблем, которые возникают в связи с привлечением мужчин к работе по обеспечению равных возможностей для мужчин и женщин. В настоящее время мужчины считаются важнейшей составляющей, от которой зависит решение проблемы ликвидации неравенства между мужчинами и женщинами. Вот почему, в частности, Совет по вопросам равноправия предпочел сосредоточить внимание на мужчинах и вовлечь их в дискуссии по проблемам равенства. Именно с учетом этого Дания участвовала в принятии плана действий в интересах мужчин и обеспечения равенства между мужчинами и женщинами, проходившего под эгидой Совета министров стран Северной Европы, а также голосовала за прием на работу специального сотрудника для координации исследований и разработок по проблемам, касающимся мужчин. Эта должность является первой в своем роде в мировой практике; она учреждена в рамках Института северных стран по изучению гендерных проблем и вопросов, связанных с исследованиями, проводимыми женщинами. Институт находится в Осло, Норвегия.</w:t>
      </w:r>
    </w:p>
    <w:p w:rsidR="00000000" w:rsidRDefault="00000000">
      <w:pPr>
        <w:spacing w:after="0"/>
        <w:rPr>
          <w:sz w:val="22"/>
        </w:rPr>
      </w:pPr>
    </w:p>
    <w:p w:rsidR="00000000" w:rsidRDefault="00000000">
      <w:pPr>
        <w:spacing w:after="0"/>
        <w:rPr>
          <w:sz w:val="22"/>
        </w:rPr>
      </w:pPr>
      <w:r>
        <w:rPr>
          <w:sz w:val="22"/>
        </w:rPr>
        <w:t>В мае 1997 года Совет организовал конференцию на тему «Культура рабочих мест мужчин» с целью содействовать обсуждению вопроса о новой роли мужчин и женщин. В ноябре 1999 года Совет опубликовал книгу, озаглавленную  «Мужчины выбирают свой путь», с тем чтобы начать обсуждение вопроса о роли мужчин в качестве отцов, супругов, разведенных отцов и работников, имеющих семейные обязанности, а также рассмотреть вопрос о том, мешает ли мужчине преобладание женских ценностей опуститься «на дно общества».</w:t>
      </w:r>
    </w:p>
    <w:p w:rsidR="00000000" w:rsidRDefault="00000000">
      <w:pPr>
        <w:spacing w:after="0"/>
        <w:rPr>
          <w:sz w:val="22"/>
        </w:rPr>
      </w:pPr>
    </w:p>
    <w:p w:rsidR="00000000" w:rsidRDefault="00000000">
      <w:pPr>
        <w:spacing w:after="0"/>
        <w:rPr>
          <w:b/>
          <w:sz w:val="22"/>
        </w:rPr>
      </w:pPr>
      <w:r>
        <w:rPr>
          <w:b/>
          <w:sz w:val="22"/>
        </w:rPr>
        <w:t>Положительные решения</w:t>
      </w:r>
    </w:p>
    <w:p w:rsidR="00000000" w:rsidRDefault="00000000">
      <w:pPr>
        <w:spacing w:after="0"/>
        <w:rPr>
          <w:sz w:val="22"/>
        </w:rPr>
      </w:pPr>
      <w:r>
        <w:rPr>
          <w:sz w:val="22"/>
        </w:rPr>
        <w:t>Положительные решения в пользу представителей недостаточно представленного пола являются одним из наиболее спорных вопросов, рассматриваемых в ходе обсуждения проблемы равенства между мужчинами и женщинами в Дании. Они принимаются в отношении найма на работу женщин в областях с традиционным преобладанием мужчин, а также в отношении мужчин, работающих в службах социального обеспечения. Хотя положительные решения допускаются как средство содействия обеспечению равенства, многие женщины и мужчины не сразу воспринимают их как средство достижения более сбалансированного соотношения между ними. Некоторые женщины утверждают, что они не хотят пользоваться преференциальным режимом по принципу половой принадлежности. Поэтому положительные решения принимаются лишь в ограниченном числе случаев.</w:t>
      </w:r>
    </w:p>
    <w:p w:rsidR="00000000" w:rsidRDefault="00000000">
      <w:pPr>
        <w:spacing w:after="0"/>
        <w:rPr>
          <w:sz w:val="22"/>
        </w:rPr>
      </w:pPr>
    </w:p>
    <w:p w:rsidR="00000000" w:rsidRDefault="00000000">
      <w:pPr>
        <w:spacing w:after="0"/>
        <w:rPr>
          <w:sz w:val="22"/>
        </w:rPr>
      </w:pPr>
      <w:r>
        <w:rPr>
          <w:sz w:val="22"/>
        </w:rPr>
        <w:t>Вопрос о положительных решениях постоянно обсуждается в средствах массовой информации. Для того чтобы сделать эти обсуждения более глубокими, Совет по вопросам равноправия в ноябре 1998 года провел слушания. Основным предметом обсуждения был вопрос о том, являются ли положительные решения дискриминационными и действительно ли они могут содействовать достижению прогресса в области обеспечения равенства между мужчинами и женщинами.  Дискуссия продолжается.</w:t>
      </w:r>
    </w:p>
    <w:p w:rsidR="00000000" w:rsidRDefault="00000000">
      <w:pPr>
        <w:spacing w:after="0"/>
        <w:rPr>
          <w:sz w:val="22"/>
        </w:rPr>
      </w:pPr>
    </w:p>
    <w:p w:rsidR="00000000" w:rsidRDefault="00000000">
      <w:pPr>
        <w:spacing w:after="0"/>
        <w:jc w:val="center"/>
        <w:rPr>
          <w:b/>
          <w:sz w:val="22"/>
        </w:rPr>
      </w:pPr>
      <w:r>
        <w:rPr>
          <w:b/>
          <w:sz w:val="22"/>
        </w:rPr>
        <w:t>Возможности трудоустройства</w:t>
      </w:r>
    </w:p>
    <w:p w:rsidR="00000000" w:rsidRDefault="00000000">
      <w:pPr>
        <w:spacing w:after="0"/>
        <w:rPr>
          <w:b/>
          <w:sz w:val="22"/>
        </w:rPr>
      </w:pPr>
    </w:p>
    <w:p w:rsidR="00000000" w:rsidRDefault="00000000">
      <w:pPr>
        <w:spacing w:after="0"/>
        <w:rPr>
          <w:b/>
          <w:sz w:val="22"/>
        </w:rPr>
      </w:pPr>
      <w:r>
        <w:rPr>
          <w:b/>
          <w:sz w:val="22"/>
        </w:rPr>
        <w:t xml:space="preserve">Национальное управление по вопросам труда </w:t>
      </w:r>
    </w:p>
    <w:p w:rsidR="00000000" w:rsidRDefault="00000000">
      <w:pPr>
        <w:spacing w:after="0"/>
        <w:rPr>
          <w:b/>
          <w:sz w:val="22"/>
        </w:rPr>
      </w:pPr>
      <w:r>
        <w:rPr>
          <w:b/>
          <w:sz w:val="22"/>
        </w:rPr>
        <w:t>и Государственная служба по вопросам трудоустройства</w:t>
      </w:r>
    </w:p>
    <w:p w:rsidR="00000000" w:rsidRDefault="00000000">
      <w:pPr>
        <w:spacing w:after="0"/>
        <w:rPr>
          <w:sz w:val="22"/>
        </w:rPr>
      </w:pPr>
      <w:r>
        <w:rPr>
          <w:sz w:val="22"/>
        </w:rPr>
        <w:t>Как отмечалось в предыдущих докладах, 29 консультантов по вопросам равенства, действующих  в 14 региональных отделениях Государственной службы по вопросам трудоустройства, выполняют важную работу в области обеспечения равенства между мужчинами и женщинами. Эти консультанты участвуют в разработке и планировании программ и руководств в области образования, стимулирующих как женщин, так и мужчин осваивать современные специальности, которые в большей степени отвечают потребностям рынка труда. Теоретические консультации сочетаются с проведением стажировки на соответствующих предприятиях. Работа консультантов координируется Национальным управлением по вопросам труда, которое также обобщает результаты и накопленный опыт и доводит эту информацию до подразделений на местах.</w:t>
      </w:r>
    </w:p>
    <w:p w:rsidR="00000000" w:rsidRDefault="00000000">
      <w:pPr>
        <w:spacing w:after="0"/>
        <w:rPr>
          <w:sz w:val="22"/>
        </w:rPr>
      </w:pPr>
    </w:p>
    <w:p w:rsidR="00000000" w:rsidRDefault="00000000">
      <w:pPr>
        <w:spacing w:after="0"/>
        <w:rPr>
          <w:sz w:val="22"/>
        </w:rPr>
      </w:pPr>
      <w:r>
        <w:rPr>
          <w:sz w:val="22"/>
        </w:rPr>
        <w:t>В последние годы Национальное управление по вопросам труда и Государственная служба по вопросам трудоустройства применяли принцип учета гендерной проблематики в своей работе по обеспечению равенства между мужчинами и женщинами. В то же время различные проекты предоставляют возможности поиска новых путей и методов содействия обеспечению равенства. В качестве стратегии содействия обеспечению равенства учет гендерной проблематики играет все более важную роль в работе Государственной службы по вопросам трудоустройства. Таким образом, тенденция заключается в том, что мероприятия по обеспечению равенства между мужчинами и женщинами во все большей степени определяются и осуществляются в связи с другой деятельностью, проводимой на региональном уровне Государственной службой по вопросам трудоустройства.</w:t>
      </w:r>
    </w:p>
    <w:p w:rsidR="00000000" w:rsidRDefault="00000000">
      <w:pPr>
        <w:spacing w:after="0"/>
        <w:rPr>
          <w:sz w:val="22"/>
        </w:rPr>
      </w:pPr>
    </w:p>
    <w:p w:rsidR="00000000" w:rsidRDefault="00000000">
      <w:pPr>
        <w:spacing w:after="0"/>
        <w:rPr>
          <w:sz w:val="22"/>
        </w:rPr>
      </w:pPr>
      <w:r>
        <w:rPr>
          <w:sz w:val="22"/>
        </w:rPr>
        <w:t>Поскольку меры по обеспечению равенства между мужчинами и женщинами на рынке труда представляют собой часть общих усилий в рамках политики в отношении рынка труда, естественно, что степень уделяемого им внимания в разных регионах различна и с течением времени изменяется. Что касается нынешних сфер деятельности, то меры по обеспечению равенства предусматриваются в деятельности, ориентированной на предприятия, а также в различных способах предупреждения появления так называемых узких мест. Одним из используемых в этой связи инструментов является смена работы.</w:t>
      </w:r>
    </w:p>
    <w:p w:rsidR="00000000" w:rsidRDefault="00000000">
      <w:pPr>
        <w:spacing w:after="0"/>
        <w:rPr>
          <w:sz w:val="22"/>
        </w:rPr>
      </w:pPr>
    </w:p>
    <w:p w:rsidR="00000000" w:rsidRDefault="00000000">
      <w:pPr>
        <w:spacing w:after="0"/>
        <w:rPr>
          <w:sz w:val="22"/>
        </w:rPr>
      </w:pPr>
      <w:r>
        <w:rPr>
          <w:sz w:val="22"/>
        </w:rPr>
        <w:t>Для того чтобы добиться большей эффективности работы в области обеспечения равенства и в то же время усилить работу по обеспечению учета гендерной проблематики, проводимую Государственной службой по вопросам трудоустройства, три региона приступили к осуществлению проекта, который предусматривает оценку работы Государственной службы по вопросам трудоустройства с точки зрения учета аспектов обеспечения равенства между мужчинами и женщинами. Общая цель проекта заключается в том, чтобы сделать работу Государственной службы по вопросам трудоустройства более профессиональной путем оказания влияния на отношение персонала к этой проблеме и разработки мер, которые могут повысить осознание роли гендерного фактора в Государственной службе по вопросам трудоустройства. Если проект окажется успешным, персонал станет более нейтральным, когда будет предоставлять информацию и рекомендации, не отдавая предпочтения ни тому, ни другому полу. Концентрируя внимание на гендерных аспектах в повседневной деятельности, проект имеет целью предоставлять женщинам, а также мужчинам более подробные консультации по вопросам трудоустройства в конкретных отраслях, где они до сих пор были недостаточно пропорционально представлены по признаку пола.</w:t>
      </w:r>
    </w:p>
    <w:p w:rsidR="00000000" w:rsidRDefault="00000000">
      <w:pPr>
        <w:spacing w:after="0"/>
        <w:rPr>
          <w:sz w:val="22"/>
        </w:rPr>
      </w:pPr>
    </w:p>
    <w:p w:rsidR="00000000" w:rsidRDefault="00000000">
      <w:pPr>
        <w:spacing w:after="0"/>
        <w:rPr>
          <w:sz w:val="22"/>
        </w:rPr>
      </w:pPr>
      <w:r>
        <w:rPr>
          <w:sz w:val="22"/>
        </w:rPr>
        <w:t>Кроме того, Государственная служба по вопросам трудоустройства занимается проблемой обеспечения равенства между мужчинами и женщинами в рамках широкомасштабных мер, ориентированных на предприятия, а также в работе, связанной с профессиональной подготовкой безработных и расширением их возможностей на рынке труда.</w:t>
      </w:r>
    </w:p>
    <w:p w:rsidR="00000000" w:rsidRDefault="00000000">
      <w:pPr>
        <w:spacing w:after="0"/>
        <w:rPr>
          <w:sz w:val="22"/>
        </w:rPr>
      </w:pPr>
    </w:p>
    <w:p w:rsidR="00000000" w:rsidRDefault="00000000">
      <w:pPr>
        <w:spacing w:after="0"/>
        <w:rPr>
          <w:sz w:val="22"/>
        </w:rPr>
      </w:pPr>
      <w:r>
        <w:rPr>
          <w:sz w:val="22"/>
        </w:rPr>
        <w:t>Поскольку меры по обеспечению равенства между мужчинами и женщинами на рынке труда входят составной частью в общие меры, проводимые в рамках политики в области трудоустройства, естественно, что степень внимания, уделяемого этим мерам, в разных регионах различна и с течением времени изменяется. Следует отметить, что женщины во все большей степени появляются в отраслях, которые традиционно считаются «мужскими».</w:t>
      </w:r>
    </w:p>
    <w:p w:rsidR="00000000" w:rsidRDefault="00000000">
      <w:pPr>
        <w:spacing w:after="0"/>
        <w:rPr>
          <w:sz w:val="22"/>
        </w:rPr>
      </w:pPr>
    </w:p>
    <w:p w:rsidR="00000000" w:rsidRDefault="00000000">
      <w:pPr>
        <w:spacing w:after="0"/>
        <w:jc w:val="left"/>
        <w:rPr>
          <w:b/>
          <w:sz w:val="22"/>
        </w:rPr>
      </w:pPr>
      <w:r>
        <w:rPr>
          <w:b/>
          <w:sz w:val="22"/>
        </w:rPr>
        <w:t>Совет по вопросам рынка труда</w:t>
      </w:r>
    </w:p>
    <w:p w:rsidR="00000000" w:rsidRDefault="00000000">
      <w:pPr>
        <w:spacing w:after="0"/>
        <w:rPr>
          <w:sz w:val="22"/>
        </w:rPr>
      </w:pPr>
      <w:r>
        <w:rPr>
          <w:sz w:val="22"/>
        </w:rPr>
        <w:t>В рамках проекта, осуществлявшегося в 1995—1998 годах одним из местных советов по вопросам рынка труда, 100 безработных мужчин окончили 20-месячные курсы профессиональной подготовки, получив квалификацию социальных работников и работников службы здравоохранения. Впоследствии 70 из этих 100 человек получили работу в указанных областях. Проведенная оценка показывает, что безработные и лица, не имеющие какой-либо подготовки, стремятся начать работу в новой отрасли, если они могут получить профессиональную и личную подготовку, и что мужчины готовы работать в отраслях, традиционно считающихся типично женскими.</w:t>
      </w:r>
    </w:p>
    <w:p w:rsidR="00000000" w:rsidRDefault="00000000">
      <w:pPr>
        <w:spacing w:after="0"/>
        <w:rPr>
          <w:sz w:val="22"/>
        </w:rPr>
      </w:pPr>
    </w:p>
    <w:p w:rsidR="00000000" w:rsidRDefault="00000000">
      <w:pPr>
        <w:spacing w:after="0"/>
        <w:rPr>
          <w:b/>
          <w:sz w:val="22"/>
        </w:rPr>
      </w:pPr>
      <w:r>
        <w:rPr>
          <w:b/>
          <w:sz w:val="22"/>
        </w:rPr>
        <w:t>Работа в областных органах и муниципалитетах</w:t>
      </w:r>
    </w:p>
    <w:p w:rsidR="00000000" w:rsidRDefault="00000000">
      <w:pPr>
        <w:spacing w:after="0"/>
        <w:rPr>
          <w:sz w:val="22"/>
        </w:rPr>
      </w:pPr>
      <w:r>
        <w:rPr>
          <w:sz w:val="22"/>
        </w:rPr>
        <w:t>В ноябре 1997 года и декабре 1999 года Совет по вопросам равноправия опубликовал оценку двухгодичных докладов по вопросам равенства между мужчинами и женщинами, подготовленных местными органами власти в соответствии с Законом о советах местных органов власти. Оба доклада были широко распространены, а также представлены парламентскому Комитету по вопросам местных органов власти.</w:t>
      </w:r>
    </w:p>
    <w:p w:rsidR="00000000" w:rsidRDefault="00000000">
      <w:pPr>
        <w:spacing w:after="0"/>
        <w:rPr>
          <w:sz w:val="22"/>
        </w:rPr>
      </w:pPr>
    </w:p>
    <w:p w:rsidR="00000000" w:rsidRDefault="00000000">
      <w:pPr>
        <w:spacing w:after="0"/>
        <w:rPr>
          <w:sz w:val="22"/>
        </w:rPr>
      </w:pPr>
      <w:r>
        <w:rPr>
          <w:sz w:val="22"/>
        </w:rPr>
        <w:t>За период с 1997 по 1999 год удвоилось число муниципалитетов, которые принимали особые меры по информированию граждан и лиц, работающих по найму, о местной политике в области обеспечения равенства между мужчинами и женщинами и о положении в этой области. Оценки показывают, что целый ряд местных органов власти принимают различные меры. Особое внимание уделяется набору лиц, недостаточно представленных по признаку пола, женщинам-руководителям, а также улучшению положения в области совмещения семейных обязанностей с трудовой деятельностью. Наиболее активные органы местной власти отмечают, что они сталкиваются с ограничениями в отношении существующего распределения ролей мужчин и женщин и семейных моделей, что вынуждает их концентрировать внимание на более молодых поколениях.</w:t>
      </w:r>
    </w:p>
    <w:p w:rsidR="00000000" w:rsidRDefault="00000000">
      <w:pPr>
        <w:spacing w:after="0"/>
        <w:rPr>
          <w:sz w:val="22"/>
        </w:rPr>
      </w:pPr>
    </w:p>
    <w:p w:rsidR="00000000" w:rsidRDefault="00000000">
      <w:pPr>
        <w:spacing w:after="0"/>
        <w:rPr>
          <w:sz w:val="22"/>
        </w:rPr>
      </w:pPr>
      <w:r>
        <w:rPr>
          <w:sz w:val="22"/>
        </w:rPr>
        <w:t>Тем не менее после оценки результатов приходится констатировать, что не достигнуто никакого прогресса в реформировании рынка труда в муниципалитетах, сегрегированного по признаку пола. Женщины все еще составляют около 75 процентов рядовых сотрудников, тогда как мужчины занимают более 85 процентов высших руководящих должностей. В крупнейшей в Дании области работы для женщин деятельность по обеспечению равенства между мужчинами и женщинами почти не ведется, и на практике достигнуты лишь незначительные результаты. Местным органам власти предстоит еще многое сделать в области обеспечения равенства между мужчинами и женщинами.</w:t>
      </w:r>
    </w:p>
    <w:p w:rsidR="00000000" w:rsidRDefault="00000000">
      <w:pPr>
        <w:spacing w:after="0"/>
        <w:rPr>
          <w:sz w:val="22"/>
        </w:rPr>
      </w:pPr>
    </w:p>
    <w:p w:rsidR="00000000" w:rsidRDefault="00000000">
      <w:pPr>
        <w:spacing w:after="0"/>
        <w:rPr>
          <w:sz w:val="22"/>
        </w:rPr>
      </w:pPr>
      <w:r>
        <w:rPr>
          <w:sz w:val="22"/>
        </w:rPr>
        <w:t>В октябре 1999 года Совет по вопросам равноправия вместе с Национальной ассоциацией местных органов власти Дании и Ассоциацией областных советов Дании организовал курсы по вопросам обеспечения равенства между мужчинами и женщинами. В состав целевой группы вошли политики,  руководители и сотрудники, работающие в отделах кадров областных органов и муниципалитетов.</w:t>
      </w:r>
    </w:p>
    <w:p w:rsidR="00000000" w:rsidRDefault="00000000">
      <w:pPr>
        <w:spacing w:after="0"/>
        <w:rPr>
          <w:sz w:val="22"/>
        </w:rPr>
      </w:pPr>
    </w:p>
    <w:p w:rsidR="00000000" w:rsidRDefault="00000000">
      <w:pPr>
        <w:spacing w:after="0" w:line="240" w:lineRule="exact"/>
        <w:jc w:val="center"/>
        <w:rPr>
          <w:b/>
          <w:sz w:val="22"/>
        </w:rPr>
      </w:pPr>
      <w:r>
        <w:rPr>
          <w:b/>
          <w:sz w:val="22"/>
        </w:rPr>
        <w:br w:type="page"/>
        <w:t>Женщины-предприниматели</w:t>
      </w:r>
    </w:p>
    <w:p w:rsidR="00000000" w:rsidRDefault="00000000">
      <w:pPr>
        <w:spacing w:after="0" w:line="240" w:lineRule="exact"/>
        <w:rPr>
          <w:b/>
          <w:sz w:val="22"/>
        </w:rPr>
      </w:pPr>
    </w:p>
    <w:p w:rsidR="00000000" w:rsidRDefault="00000000">
      <w:pPr>
        <w:spacing w:after="0" w:line="240" w:lineRule="exact"/>
        <w:rPr>
          <w:sz w:val="22"/>
        </w:rPr>
      </w:pPr>
      <w:r>
        <w:rPr>
          <w:sz w:val="22"/>
        </w:rPr>
        <w:t>В сентябре 1997 года Датская федерация мелких и средних предприятий в сотрудничестве с Советом по вопросам равноправия и другими организациями провела конференцию ЕС на тему «Женщины—совладельцы, предприниматели и собственники предприятий в Европе». Выступления и ис-следования показали, что женщины-предприниматели сталкиваются с б</w:t>
      </w:r>
      <w:r>
        <w:rPr>
          <w:sz w:val="22"/>
          <w:lang w:val="en-US"/>
        </w:rPr>
        <w:t>ó</w:t>
      </w:r>
      <w:r>
        <w:rPr>
          <w:sz w:val="22"/>
        </w:rPr>
        <w:t>льшими препятствиями, чем мужчины. Конференция завершилась выработкой ряда рекомендаций, в которых  Европейскому союзу и государствам — членам ЕС предлагалось поощрять инициативы по увеличению числа женщин-предпринимателей. Федерация опубликовала в 1998 году исследование по проблемам женщин-предпринимателей.</w:t>
      </w:r>
    </w:p>
    <w:p w:rsidR="00000000" w:rsidRDefault="00000000">
      <w:pPr>
        <w:spacing w:after="0" w:line="240" w:lineRule="exact"/>
        <w:rPr>
          <w:sz w:val="22"/>
        </w:rPr>
      </w:pPr>
    </w:p>
    <w:p w:rsidR="00000000" w:rsidRDefault="00000000">
      <w:pPr>
        <w:spacing w:after="0" w:line="240" w:lineRule="exact"/>
        <w:rPr>
          <w:sz w:val="22"/>
        </w:rPr>
      </w:pPr>
      <w:r>
        <w:rPr>
          <w:sz w:val="22"/>
        </w:rPr>
        <w:t>В декабре 1997 года министерство по делам предприятий и промышленности приняло меры, направленные на привлечение внимания к проблемам женщин-предпринимателей, приступив к осуществлению рассчитанного на два года проекта с целью подготовки статистических данных и информации, анализа препятствий, с которыми сталкиваются женщины-предприниматели, и выдвижения предложений о новых инициативах. В целях включения этой темы в политическую повестку дня министерство в своем ежегодном докладе о проблемах предпринимательства, пред-ставленном в сентябре 1998 года, посвятило ей отдельную главу, озаглавленную «Необходимость увеличения в будущем числа женщин-предпринимателей». Впоследствии была выпущена специальная публикация на датском и английском языках с целью распространения информации и проведения общественной дискуссии по этой теме. В 1999 году был проведен дополнительный анализ проблемы, и в ноябре 1999 года была организована конференция в целях обсуждения будущей политики. Результаты анализа будут опубликованы в 2000 году. Они послужат основой для рассмотрения датским правительством мер по созданию условий, способствующих тому, чтобы в будущем все больше женщин могли открывать собственные предприятия.</w:t>
      </w:r>
    </w:p>
    <w:p w:rsidR="00000000" w:rsidRDefault="00000000">
      <w:pPr>
        <w:spacing w:after="0" w:line="240" w:lineRule="exact"/>
        <w:rPr>
          <w:sz w:val="22"/>
        </w:rPr>
      </w:pPr>
    </w:p>
    <w:p w:rsidR="00000000" w:rsidRDefault="00000000">
      <w:pPr>
        <w:spacing w:after="0" w:line="240" w:lineRule="exact"/>
        <w:rPr>
          <w:sz w:val="22"/>
        </w:rPr>
      </w:pPr>
      <w:r>
        <w:rPr>
          <w:sz w:val="22"/>
        </w:rPr>
        <w:t>В 1998 году было создано специальное подразделение в рамках Датского агентства по делам торговли и промышленности. Это подразделение установило тесные связи с заинтересованными сторонами, содействующими развитию «женского» предпринимательства; при этом был  учтен опыт ЕС и ОЭСР. В будущем регулярные статистические доклады о предпринимательской деятельности, впервые опубликованные в 2000 году, будут подготовлены с разбивкой по полу. В предстоящие годы это подразделение соберет больший объем информации по вопросу о занятости женщин в сфере предпринимательства и таким образом выполнит поставленную правительством задачу увеличения числа женщин-предпринимателей.</w:t>
      </w:r>
    </w:p>
    <w:p w:rsidR="00000000" w:rsidRDefault="00000000">
      <w:pPr>
        <w:spacing w:after="0" w:line="240" w:lineRule="exact"/>
        <w:rPr>
          <w:sz w:val="22"/>
        </w:rPr>
      </w:pPr>
    </w:p>
    <w:p w:rsidR="00000000" w:rsidRDefault="00000000">
      <w:pPr>
        <w:spacing w:after="0" w:line="240" w:lineRule="exact"/>
        <w:jc w:val="center"/>
        <w:rPr>
          <w:b/>
          <w:sz w:val="22"/>
        </w:rPr>
      </w:pPr>
      <w:r>
        <w:rPr>
          <w:b/>
          <w:sz w:val="22"/>
        </w:rPr>
        <w:t>Сфера руководства</w:t>
      </w:r>
    </w:p>
    <w:p w:rsidR="00000000" w:rsidRDefault="00000000">
      <w:pPr>
        <w:spacing w:after="0" w:line="240" w:lineRule="exact"/>
        <w:rPr>
          <w:b/>
          <w:sz w:val="22"/>
        </w:rPr>
      </w:pPr>
    </w:p>
    <w:p w:rsidR="00000000" w:rsidRDefault="00000000">
      <w:pPr>
        <w:spacing w:after="0" w:line="240" w:lineRule="exact"/>
        <w:rPr>
          <w:sz w:val="22"/>
        </w:rPr>
      </w:pPr>
      <w:r>
        <w:rPr>
          <w:sz w:val="22"/>
        </w:rPr>
        <w:t>Задача увеличения числа женщин-руководителей  в государственном и частном секторах выполнена лишь частично, поскольку женщины все еще недостаточно представлены на уровне руководства, особенно в частном секторе.</w:t>
      </w:r>
    </w:p>
    <w:p w:rsidR="00000000" w:rsidRDefault="00000000">
      <w:pPr>
        <w:spacing w:after="0" w:line="240" w:lineRule="exact"/>
        <w:rPr>
          <w:sz w:val="22"/>
        </w:rPr>
      </w:pPr>
    </w:p>
    <w:p w:rsidR="00000000" w:rsidRDefault="00000000">
      <w:pPr>
        <w:spacing w:after="0" w:line="240" w:lineRule="exact"/>
        <w:rPr>
          <w:sz w:val="22"/>
        </w:rPr>
      </w:pPr>
      <w:r>
        <w:rPr>
          <w:sz w:val="22"/>
        </w:rPr>
        <w:t>В Дании мужчины до сих пор составляют 90—95 процентов от общего числа руководителей высшего звена. Даже если учесть, что в государственном секторе доля женщин, занимающих высшие руководящие должности, несколько выше, чем в частном секторе, разница несущественна.</w:t>
      </w:r>
    </w:p>
    <w:p w:rsidR="00000000" w:rsidRDefault="00000000">
      <w:pPr>
        <w:spacing w:after="0" w:line="240" w:lineRule="exact"/>
        <w:rPr>
          <w:sz w:val="22"/>
        </w:rPr>
      </w:pPr>
    </w:p>
    <w:p w:rsidR="00000000" w:rsidRDefault="00000000">
      <w:pPr>
        <w:spacing w:after="0" w:line="240" w:lineRule="exact"/>
        <w:rPr>
          <w:sz w:val="22"/>
        </w:rPr>
      </w:pPr>
      <w:r>
        <w:rPr>
          <w:sz w:val="22"/>
        </w:rPr>
        <w:t>Однако вряд ли имеются какие-либо статистические данные, касающиеся руководителей компаний или управляющих в частном секторе. Датский институт статистики тщательно сопоставил различные категории должностей в государственном, муниципальном и частном секторах и подготовил некоторые статистические данные относительно руководителей в частном секторе.</w:t>
      </w:r>
    </w:p>
    <w:p w:rsidR="00000000" w:rsidRDefault="00000000">
      <w:pPr>
        <w:spacing w:after="0" w:line="240" w:lineRule="exact"/>
        <w:rPr>
          <w:sz w:val="22"/>
        </w:rPr>
      </w:pPr>
    </w:p>
    <w:p w:rsidR="00000000" w:rsidRDefault="00000000">
      <w:pPr>
        <w:spacing w:after="0" w:line="240" w:lineRule="exact"/>
        <w:rPr>
          <w:sz w:val="22"/>
        </w:rPr>
      </w:pPr>
      <w:r>
        <w:rPr>
          <w:sz w:val="22"/>
        </w:rPr>
        <w:t>Цифры свидетельствуют о том, что датские женщины не участвуют в такой же мере, что и мужчины, в процессе принятия экономических решений в частном секторе. Женщины составляют лишь 5 процентов от общего числа руководителей высшего звена, незначительное увеличение этого показателя (с 3 до 5 процентов) отмечено лишь в период с 1983 по 1992 год. Значительно большее увеличение числа женщин зарегистрировано в среднем руководящем звене — с 6 до 14 процентов.</w:t>
      </w:r>
    </w:p>
    <w:p w:rsidR="00000000" w:rsidRDefault="00000000">
      <w:pPr>
        <w:spacing w:after="0" w:line="240" w:lineRule="exact"/>
        <w:rPr>
          <w:sz w:val="22"/>
        </w:rPr>
      </w:pPr>
    </w:p>
    <w:p w:rsidR="00000000" w:rsidRDefault="00000000">
      <w:pPr>
        <w:spacing w:after="0"/>
        <w:rPr>
          <w:sz w:val="22"/>
        </w:rPr>
      </w:pPr>
      <w:r>
        <w:rPr>
          <w:sz w:val="22"/>
        </w:rPr>
        <w:t xml:space="preserve">Что касается государственного сектора, то процентная доля женщин на должностях среднего руководящего звена в государственных структурах увеличилась с 9 до 20 процентов за период с 1983 </w:t>
      </w:r>
      <w:r>
        <w:rPr>
          <w:spacing w:val="4"/>
          <w:sz w:val="22"/>
        </w:rPr>
        <w:t>по 1996 год и примерно такие же показатели отмечены на уровне муниципалитетов (см. главу 2). В</w:t>
      </w:r>
      <w:r>
        <w:rPr>
          <w:sz w:val="22"/>
        </w:rPr>
        <w:t xml:space="preserve"> государственном секторе число руководящих должностей более высоких категорий, занимаемых женщинами, увеличилось в период с 1983 по 1996 год примерно до 10 процентов.</w:t>
      </w:r>
    </w:p>
    <w:p w:rsidR="00000000" w:rsidRDefault="00000000">
      <w:pPr>
        <w:spacing w:after="0"/>
        <w:rPr>
          <w:sz w:val="22"/>
        </w:rPr>
      </w:pPr>
    </w:p>
    <w:p w:rsidR="00000000" w:rsidRDefault="00000000">
      <w:pPr>
        <w:spacing w:after="0"/>
        <w:rPr>
          <w:sz w:val="22"/>
        </w:rPr>
      </w:pPr>
      <w:r>
        <w:rPr>
          <w:sz w:val="22"/>
        </w:rPr>
        <w:t>Сравнивая данные, представленные по государственной администрации, муниципалитетам и частному сектору, можно сделать вывод, что в государственном секторе отмечена самая высокая процентная доля женщин-руководителей как на среднем, так и на высшем уровне, тогда как в частном секторе зарегистрированы самые низкие показатели.</w:t>
      </w:r>
    </w:p>
    <w:p w:rsidR="00000000" w:rsidRDefault="00000000">
      <w:pPr>
        <w:spacing w:after="0"/>
        <w:rPr>
          <w:sz w:val="22"/>
        </w:rPr>
      </w:pPr>
    </w:p>
    <w:p w:rsidR="00000000" w:rsidRDefault="00000000">
      <w:pPr>
        <w:spacing w:after="0"/>
        <w:rPr>
          <w:sz w:val="22"/>
        </w:rPr>
      </w:pPr>
      <w:r>
        <w:rPr>
          <w:sz w:val="22"/>
        </w:rPr>
        <w:t>В обзоре «Женщины на руководящих должностях», опубликованном в 1996 году Советом министров стран Северной Европы, приведены цифры, показывающие  распределение членов административ-ных советов по признаку пола в 100 крупнейших компаниях Дании. Эти цифры свидетельствуют о том, что женщины составляют лишь 1 (!) процент членов советов директоров, всего 10 процентов членов исполнительных комитетов, а примерно в половине компаний вообще нет женщин на должностях руководителей высшего звена.</w:t>
      </w:r>
    </w:p>
    <w:p w:rsidR="00000000" w:rsidRDefault="00000000">
      <w:pPr>
        <w:spacing w:after="0"/>
        <w:rPr>
          <w:sz w:val="22"/>
        </w:rPr>
      </w:pPr>
    </w:p>
    <w:p w:rsidR="00000000" w:rsidRDefault="00000000">
      <w:pPr>
        <w:spacing w:after="0"/>
        <w:rPr>
          <w:sz w:val="22"/>
        </w:rPr>
      </w:pPr>
      <w:r>
        <w:rPr>
          <w:sz w:val="22"/>
        </w:rPr>
        <w:t>Более того, в составе крупных сетей, созданных между компаниями и объединяющих работающих по найму руководителей предприятий как частного, так и государственного сектора, доля женщин составляет лишь 5,5 процента. Однако за последние годы создано больше «женских» сетей, объединяющих как женщин-руководителей, так и лиц, готовящихся стать руководителями.</w:t>
      </w:r>
    </w:p>
    <w:p w:rsidR="00000000" w:rsidRDefault="00000000">
      <w:pPr>
        <w:spacing w:after="0"/>
        <w:rPr>
          <w:sz w:val="22"/>
        </w:rPr>
      </w:pPr>
    </w:p>
    <w:p w:rsidR="00000000" w:rsidRDefault="00000000">
      <w:pPr>
        <w:spacing w:after="0"/>
        <w:rPr>
          <w:sz w:val="22"/>
        </w:rPr>
      </w:pPr>
      <w:r>
        <w:rPr>
          <w:sz w:val="22"/>
        </w:rPr>
        <w:t>Вопрос о малочисленности женщин, работающих в качестве руководителей и лиц, принимающих экономические решения</w:t>
      </w:r>
      <w:r>
        <w:rPr>
          <w:rStyle w:val="FootnoteReference"/>
          <w:sz w:val="22"/>
        </w:rPr>
        <w:footnoteReference w:customMarkFollows="1" w:id="4"/>
        <w:t>3</w:t>
      </w:r>
      <w:r>
        <w:rPr>
          <w:sz w:val="22"/>
        </w:rPr>
        <w:t>, постоянно рассматривается в ходе проведения обзоров, общественных обсуждений, конференций и т.д., с тем чтобы содействовать изменению отношения к этой проблеме в рамках компаний и институтов. В государственном секторе используются планы действий по обеспечению равенства (в целях найма большего числа женщин на руководящие должности и подготовки женщин, желающих стать руководителями), тогда как в частном секторе эти планы действий используются в незначительной мере.</w:t>
      </w:r>
    </w:p>
    <w:p w:rsidR="00000000" w:rsidRDefault="00000000">
      <w:pPr>
        <w:spacing w:after="0"/>
        <w:rPr>
          <w:sz w:val="22"/>
        </w:rPr>
      </w:pPr>
    </w:p>
    <w:p w:rsidR="00000000" w:rsidRDefault="00000000">
      <w:pPr>
        <w:spacing w:after="0"/>
        <w:rPr>
          <w:sz w:val="22"/>
        </w:rPr>
      </w:pPr>
      <w:r>
        <w:rPr>
          <w:sz w:val="22"/>
        </w:rPr>
        <w:t>В апреле 1998 года министерство труда в сотрудничестве с Датской ассоциацией руководителей и администраторов провело конференцию по вопросам, касающимся  качества руководства в 2002 году с учетом различных показателей качества руководства у женщин и мужчин.</w:t>
      </w:r>
    </w:p>
    <w:p w:rsidR="00000000" w:rsidRDefault="00000000">
      <w:pPr>
        <w:spacing w:after="0"/>
        <w:rPr>
          <w:sz w:val="22"/>
        </w:rPr>
      </w:pPr>
    </w:p>
    <w:p w:rsidR="00000000" w:rsidRDefault="00000000">
      <w:pPr>
        <w:spacing w:after="0"/>
        <w:jc w:val="center"/>
        <w:rPr>
          <w:b/>
          <w:sz w:val="22"/>
        </w:rPr>
      </w:pPr>
      <w:r>
        <w:rPr>
          <w:b/>
          <w:sz w:val="22"/>
        </w:rPr>
        <w:t>Равное вознаграждение</w:t>
      </w:r>
    </w:p>
    <w:p w:rsidR="00000000" w:rsidRDefault="00000000">
      <w:pPr>
        <w:spacing w:after="0"/>
        <w:rPr>
          <w:b/>
          <w:sz w:val="22"/>
        </w:rPr>
      </w:pPr>
    </w:p>
    <w:p w:rsidR="00000000" w:rsidRDefault="00000000">
      <w:pPr>
        <w:spacing w:after="0"/>
        <w:rPr>
          <w:sz w:val="22"/>
        </w:rPr>
      </w:pPr>
      <w:r>
        <w:rPr>
          <w:sz w:val="22"/>
        </w:rPr>
        <w:t>Различия в оплате труда мужчин и женщин являются одной из самых серьезных проблем в области обеспечения равенства. Принимались многочисленные меры как на правительственном, так и на неправительственном уровне в целях содействия прогрессу в этой области.</w:t>
      </w:r>
    </w:p>
    <w:p w:rsidR="00000000" w:rsidRDefault="00000000">
      <w:pPr>
        <w:spacing w:after="0"/>
        <w:rPr>
          <w:sz w:val="22"/>
        </w:rPr>
      </w:pPr>
    </w:p>
    <w:p w:rsidR="00000000" w:rsidRDefault="00000000">
      <w:pPr>
        <w:spacing w:after="0"/>
        <w:rPr>
          <w:sz w:val="22"/>
        </w:rPr>
      </w:pPr>
      <w:r>
        <w:rPr>
          <w:sz w:val="22"/>
        </w:rPr>
        <w:t xml:space="preserve">В соответствии со статьей </w:t>
      </w:r>
      <w:r>
        <w:rPr>
          <w:b/>
          <w:sz w:val="22"/>
        </w:rPr>
        <w:t>141</w:t>
      </w:r>
      <w:r>
        <w:rPr>
          <w:sz w:val="22"/>
        </w:rPr>
        <w:t xml:space="preserve"> Договора ЕС работники во всех государствах-членах имеют право на равную оплату труда, без какой-либо дискриминации по признаку пола. В Дании Директива ЕС о равной оплате нашла воплощение в Законе о равной оплате труда мужчин и женщин (см. приложение к предыдущему докладу).</w:t>
      </w:r>
    </w:p>
    <w:p w:rsidR="00000000" w:rsidRDefault="00000000">
      <w:pPr>
        <w:spacing w:after="0"/>
        <w:rPr>
          <w:sz w:val="22"/>
        </w:rPr>
      </w:pPr>
    </w:p>
    <w:p w:rsidR="00000000" w:rsidRDefault="00000000">
      <w:pPr>
        <w:spacing w:after="0"/>
        <w:rPr>
          <w:sz w:val="22"/>
        </w:rPr>
      </w:pPr>
      <w:r>
        <w:rPr>
          <w:sz w:val="22"/>
        </w:rPr>
        <w:t>В 1996 году оплата труда женщин была примерно на 10—24 процента ниже, чем оплата труда мужчин.</w:t>
      </w:r>
    </w:p>
    <w:p w:rsidR="00000000" w:rsidRDefault="00000000">
      <w:pPr>
        <w:spacing w:after="0" w:line="240" w:lineRule="exact"/>
        <w:rPr>
          <w:sz w:val="22"/>
        </w:rPr>
      </w:pPr>
    </w:p>
    <w:tbl>
      <w:tblPr>
        <w:tblW w:w="0" w:type="auto"/>
        <w:tblInd w:w="-106" w:type="dxa"/>
        <w:tblLayout w:type="fixed"/>
        <w:tblLook w:val="0000" w:firstRow="0" w:lastRow="0" w:firstColumn="0" w:lastColumn="0" w:noHBand="0" w:noVBand="0"/>
      </w:tblPr>
      <w:tblGrid>
        <w:gridCol w:w="2943"/>
        <w:gridCol w:w="1985"/>
        <w:gridCol w:w="2410"/>
        <w:gridCol w:w="1946"/>
      </w:tblGrid>
      <w:tr w:rsidR="00000000">
        <w:tblPrEx>
          <w:tblCellMar>
            <w:top w:w="0" w:type="dxa"/>
            <w:bottom w:w="0" w:type="dxa"/>
          </w:tblCellMar>
        </w:tblPrEx>
        <w:tc>
          <w:tcPr>
            <w:tcW w:w="2943" w:type="dxa"/>
            <w:tcBorders>
              <w:top w:val="single" w:sz="4" w:space="0" w:color="auto"/>
            </w:tcBorders>
            <w:vAlign w:val="center"/>
          </w:tcPr>
          <w:p w:rsidR="00000000" w:rsidRDefault="00000000">
            <w:pPr>
              <w:spacing w:before="60" w:after="60" w:line="240" w:lineRule="exact"/>
            </w:pPr>
            <w:r>
              <w:t>Доходы женщин в процентах</w:t>
            </w:r>
          </w:p>
          <w:p w:rsidR="00000000" w:rsidRDefault="00000000">
            <w:pPr>
              <w:pStyle w:val="Footer"/>
              <w:tabs>
                <w:tab w:val="clear" w:pos="4153"/>
                <w:tab w:val="clear" w:pos="8306"/>
              </w:tabs>
              <w:spacing w:after="60" w:line="240" w:lineRule="exact"/>
            </w:pPr>
            <w:r>
              <w:t>от доходов мужчин</w:t>
            </w:r>
          </w:p>
        </w:tc>
        <w:tc>
          <w:tcPr>
            <w:tcW w:w="1985" w:type="dxa"/>
            <w:tcBorders>
              <w:top w:val="single" w:sz="4" w:space="0" w:color="auto"/>
            </w:tcBorders>
            <w:vAlign w:val="center"/>
          </w:tcPr>
          <w:p w:rsidR="00000000" w:rsidRDefault="00000000">
            <w:pPr>
              <w:spacing w:before="60" w:after="60" w:line="240" w:lineRule="exact"/>
              <w:jc w:val="center"/>
            </w:pPr>
            <w:r>
              <w:t>Муниципалитеты</w:t>
            </w:r>
          </w:p>
          <w:p w:rsidR="00000000" w:rsidRDefault="00000000">
            <w:pPr>
              <w:pStyle w:val="Footer"/>
              <w:tabs>
                <w:tab w:val="clear" w:pos="4153"/>
                <w:tab w:val="clear" w:pos="8306"/>
              </w:tabs>
              <w:spacing w:before="60" w:after="60" w:line="240" w:lineRule="exact"/>
              <w:jc w:val="center"/>
            </w:pPr>
          </w:p>
        </w:tc>
        <w:tc>
          <w:tcPr>
            <w:tcW w:w="2410" w:type="dxa"/>
            <w:tcBorders>
              <w:top w:val="single" w:sz="4" w:space="0" w:color="auto"/>
            </w:tcBorders>
            <w:vAlign w:val="center"/>
          </w:tcPr>
          <w:p w:rsidR="00000000" w:rsidRDefault="00000000">
            <w:pPr>
              <w:spacing w:before="60" w:after="60" w:line="240" w:lineRule="exact"/>
              <w:jc w:val="center"/>
            </w:pPr>
            <w:r>
              <w:t>Государственный</w:t>
            </w:r>
          </w:p>
          <w:p w:rsidR="00000000" w:rsidRDefault="00000000">
            <w:pPr>
              <w:spacing w:after="60" w:line="240" w:lineRule="exact"/>
              <w:jc w:val="center"/>
            </w:pPr>
            <w:r>
              <w:t>сектор</w:t>
            </w:r>
          </w:p>
        </w:tc>
        <w:tc>
          <w:tcPr>
            <w:tcW w:w="1946" w:type="dxa"/>
            <w:tcBorders>
              <w:top w:val="single" w:sz="4" w:space="0" w:color="auto"/>
            </w:tcBorders>
            <w:vAlign w:val="center"/>
          </w:tcPr>
          <w:p w:rsidR="00000000" w:rsidRDefault="00000000">
            <w:pPr>
              <w:spacing w:before="60" w:after="60" w:line="240" w:lineRule="exact"/>
              <w:jc w:val="center"/>
            </w:pPr>
            <w:r>
              <w:t>Частный</w:t>
            </w:r>
          </w:p>
          <w:p w:rsidR="00000000" w:rsidRDefault="00000000">
            <w:pPr>
              <w:spacing w:after="60" w:line="240" w:lineRule="exact"/>
              <w:jc w:val="center"/>
            </w:pPr>
            <w:r>
              <w:t>сектор</w:t>
            </w:r>
          </w:p>
        </w:tc>
      </w:tr>
      <w:tr w:rsidR="00000000">
        <w:tblPrEx>
          <w:tblCellMar>
            <w:top w:w="0" w:type="dxa"/>
            <w:bottom w:w="0" w:type="dxa"/>
          </w:tblCellMar>
        </w:tblPrEx>
        <w:tc>
          <w:tcPr>
            <w:tcW w:w="2943" w:type="dxa"/>
          </w:tcPr>
          <w:p w:rsidR="00000000" w:rsidRDefault="00000000">
            <w:pPr>
              <w:spacing w:before="60" w:after="60" w:line="240" w:lineRule="exact"/>
            </w:pPr>
          </w:p>
        </w:tc>
        <w:tc>
          <w:tcPr>
            <w:tcW w:w="1985" w:type="dxa"/>
          </w:tcPr>
          <w:p w:rsidR="00000000" w:rsidRDefault="00000000">
            <w:pPr>
              <w:spacing w:before="60" w:after="60" w:line="240" w:lineRule="exact"/>
              <w:jc w:val="center"/>
            </w:pPr>
            <w:r>
              <w:t>Женщины</w:t>
            </w:r>
          </w:p>
        </w:tc>
        <w:tc>
          <w:tcPr>
            <w:tcW w:w="2410" w:type="dxa"/>
          </w:tcPr>
          <w:p w:rsidR="00000000" w:rsidRDefault="00000000">
            <w:pPr>
              <w:spacing w:before="60" w:after="60" w:line="240" w:lineRule="exact"/>
              <w:jc w:val="center"/>
            </w:pPr>
            <w:r>
              <w:t>Женщины</w:t>
            </w:r>
          </w:p>
        </w:tc>
        <w:tc>
          <w:tcPr>
            <w:tcW w:w="1946" w:type="dxa"/>
          </w:tcPr>
          <w:p w:rsidR="00000000" w:rsidRDefault="00000000">
            <w:pPr>
              <w:spacing w:before="60" w:after="60" w:line="240" w:lineRule="exact"/>
              <w:jc w:val="center"/>
            </w:pPr>
            <w:r>
              <w:t>Женщины</w:t>
            </w:r>
          </w:p>
        </w:tc>
      </w:tr>
      <w:tr w:rsidR="00000000">
        <w:tblPrEx>
          <w:tblCellMar>
            <w:top w:w="0" w:type="dxa"/>
            <w:bottom w:w="0" w:type="dxa"/>
          </w:tblCellMar>
        </w:tblPrEx>
        <w:tc>
          <w:tcPr>
            <w:tcW w:w="2943" w:type="dxa"/>
            <w:tcBorders>
              <w:top w:val="single" w:sz="4" w:space="0" w:color="auto"/>
              <w:bottom w:val="single" w:sz="4" w:space="0" w:color="auto"/>
            </w:tcBorders>
          </w:tcPr>
          <w:p w:rsidR="00000000" w:rsidRDefault="00000000">
            <w:pPr>
              <w:spacing w:before="60" w:after="60"/>
            </w:pPr>
            <w:r>
              <w:t>1996 год</w:t>
            </w:r>
          </w:p>
        </w:tc>
        <w:tc>
          <w:tcPr>
            <w:tcW w:w="1985" w:type="dxa"/>
            <w:tcBorders>
              <w:top w:val="single" w:sz="4" w:space="0" w:color="auto"/>
              <w:bottom w:val="single" w:sz="4" w:space="0" w:color="auto"/>
            </w:tcBorders>
          </w:tcPr>
          <w:p w:rsidR="00000000" w:rsidRDefault="00000000">
            <w:pPr>
              <w:spacing w:before="60" w:after="60"/>
              <w:jc w:val="center"/>
            </w:pPr>
            <w:r>
              <w:t>86,3</w:t>
            </w:r>
          </w:p>
        </w:tc>
        <w:tc>
          <w:tcPr>
            <w:tcW w:w="2410" w:type="dxa"/>
            <w:tcBorders>
              <w:top w:val="single" w:sz="4" w:space="0" w:color="auto"/>
              <w:bottom w:val="single" w:sz="4" w:space="0" w:color="auto"/>
            </w:tcBorders>
          </w:tcPr>
          <w:p w:rsidR="00000000" w:rsidRDefault="00000000">
            <w:pPr>
              <w:spacing w:before="60" w:after="60"/>
              <w:jc w:val="center"/>
            </w:pPr>
            <w:r>
              <w:t>88,7</w:t>
            </w:r>
          </w:p>
        </w:tc>
        <w:tc>
          <w:tcPr>
            <w:tcW w:w="1946" w:type="dxa"/>
            <w:tcBorders>
              <w:top w:val="single" w:sz="4" w:space="0" w:color="auto"/>
              <w:bottom w:val="single" w:sz="4" w:space="0" w:color="auto"/>
            </w:tcBorders>
          </w:tcPr>
          <w:p w:rsidR="00000000" w:rsidRDefault="00000000">
            <w:pPr>
              <w:spacing w:before="60" w:after="60"/>
              <w:jc w:val="center"/>
            </w:pPr>
            <w:r>
              <w:t>76,4</w:t>
            </w:r>
          </w:p>
        </w:tc>
      </w:tr>
    </w:tbl>
    <w:p w:rsidR="00000000" w:rsidRDefault="00000000">
      <w:pPr>
        <w:pStyle w:val="BodyText"/>
        <w:tabs>
          <w:tab w:val="clear" w:pos="426"/>
        </w:tabs>
        <w:spacing w:before="60" w:after="0"/>
        <w:rPr>
          <w:sz w:val="20"/>
        </w:rPr>
      </w:pPr>
    </w:p>
    <w:p w:rsidR="00000000" w:rsidRDefault="00000000">
      <w:pPr>
        <w:pStyle w:val="BodyText"/>
        <w:tabs>
          <w:tab w:val="clear" w:pos="426"/>
        </w:tabs>
        <w:spacing w:before="60" w:after="0"/>
        <w:rPr>
          <w:sz w:val="20"/>
        </w:rPr>
      </w:pPr>
      <w:r>
        <w:rPr>
          <w:sz w:val="20"/>
        </w:rPr>
        <w:t>Источники: Годовой доклад за 1998 год, Датский совет по вопросам равноправия.</w:t>
      </w:r>
    </w:p>
    <w:p w:rsidR="00000000" w:rsidRDefault="00000000">
      <w:pPr>
        <w:spacing w:after="0"/>
        <w:rPr>
          <w:sz w:val="22"/>
        </w:rPr>
      </w:pPr>
      <w:r>
        <w:rPr>
          <w:sz w:val="22"/>
        </w:rPr>
        <w:t>Несмотря на Закон о равной оплате (который действовал в течение 23 лет), несмотря на 29 дел о равной оплате, рассматривавшихся в датских судах, годы твердой приверженности политике равной оплаты и многочисленные проекты по обеспечению равной оплаты труда, все еще остаются большие различия в заработной плате и окладах, получаемых женщинами и мужчинами.</w:t>
      </w:r>
    </w:p>
    <w:p w:rsidR="00000000" w:rsidRDefault="00000000">
      <w:pPr>
        <w:spacing w:after="0"/>
        <w:rPr>
          <w:sz w:val="22"/>
        </w:rPr>
      </w:pPr>
    </w:p>
    <w:p w:rsidR="00000000" w:rsidRDefault="00000000">
      <w:pPr>
        <w:spacing w:after="0"/>
        <w:rPr>
          <w:sz w:val="22"/>
        </w:rPr>
      </w:pPr>
      <w:r>
        <w:rPr>
          <w:sz w:val="22"/>
        </w:rPr>
        <w:t>Осенью 1999 года министерство труда организовало три конференции по вопросам равной оплаты с целью привлечения внимания к причинам разницы в оплате и начала диалога с социальными партнерами по поводу того, что необходимо предпринять для устранения разницы в оплате. Указанные три конференции были посвящены следующим темам: «Сегрегированный по признаку пола рынок труда приводит к различиям в заработной плате», «Оплата труда и профессиональный престиж» и «Системы оплаты труда, не предусматривающие разделения по признаку пола». Конференции позволили углубить знание механизмов, связанных с установлением размеров заработной платы, и создали хорошую основу для будущей деятельности министерства труда по ликвидации различий в заработной плате. Кроме того, министерство труда приступило к осуществлению двух проектов по вопросам равной оплаты.</w:t>
      </w:r>
    </w:p>
    <w:p w:rsidR="00000000" w:rsidRDefault="00000000">
      <w:pPr>
        <w:spacing w:after="0"/>
        <w:rPr>
          <w:sz w:val="22"/>
        </w:rPr>
      </w:pPr>
    </w:p>
    <w:p w:rsidR="00000000" w:rsidRDefault="00000000">
      <w:pPr>
        <w:spacing w:after="0"/>
        <w:rPr>
          <w:sz w:val="22"/>
        </w:rPr>
      </w:pPr>
      <w:r>
        <w:rPr>
          <w:sz w:val="22"/>
        </w:rPr>
        <w:t>Институт социальных исследований почти завершил проект по статистике в области равной оплаты. Результаты этого проекта в долгосрочной перспективе составят статистическую основу, которая позволит сравнить фактические уровни заработной платы. Это было невозможно сделать до внесения изменений в статистические данные о заработной плате и окладах. В дальнейшем в статистические данные будут включаться достоверные цифры и через определенные промежутки времени проводиться сопоставления.</w:t>
      </w:r>
    </w:p>
    <w:p w:rsidR="00000000" w:rsidRDefault="00000000">
      <w:pPr>
        <w:spacing w:after="0"/>
        <w:rPr>
          <w:sz w:val="22"/>
        </w:rPr>
      </w:pPr>
    </w:p>
    <w:p w:rsidR="00000000" w:rsidRDefault="00000000">
      <w:pPr>
        <w:spacing w:after="0"/>
        <w:rPr>
          <w:sz w:val="22"/>
        </w:rPr>
      </w:pPr>
      <w:r>
        <w:rPr>
          <w:sz w:val="22"/>
        </w:rPr>
        <w:t>В связи с новыми системами оплаты труда важно отслеживать их воздействие на различия в заработной плате. Вот почему необходимо осуществлять контроль за действием систем, уровнем заработной платы и шкалой заработной платы, с тем чтобы определять, каким образом можно добиться уменьшения различий в оплате труда.</w:t>
      </w:r>
    </w:p>
    <w:p w:rsidR="00000000" w:rsidRDefault="00000000">
      <w:pPr>
        <w:spacing w:after="0"/>
        <w:rPr>
          <w:sz w:val="22"/>
        </w:rPr>
      </w:pPr>
    </w:p>
    <w:p w:rsidR="00000000" w:rsidRDefault="00000000">
      <w:pPr>
        <w:spacing w:after="0"/>
        <w:jc w:val="center"/>
        <w:rPr>
          <w:b/>
          <w:sz w:val="22"/>
        </w:rPr>
      </w:pPr>
      <w:r>
        <w:rPr>
          <w:b/>
          <w:sz w:val="22"/>
        </w:rPr>
        <w:t>Пенсии</w:t>
      </w:r>
    </w:p>
    <w:p w:rsidR="00000000" w:rsidRDefault="00000000">
      <w:pPr>
        <w:spacing w:after="0"/>
        <w:rPr>
          <w:b/>
          <w:sz w:val="22"/>
        </w:rPr>
      </w:pPr>
    </w:p>
    <w:p w:rsidR="00000000" w:rsidRDefault="00000000">
      <w:pPr>
        <w:spacing w:after="0"/>
        <w:rPr>
          <w:sz w:val="22"/>
        </w:rPr>
      </w:pPr>
      <w:r>
        <w:rPr>
          <w:sz w:val="22"/>
        </w:rPr>
        <w:t>Со  времени представления предыдущего доклада были приняты некоторые меры и проведены дискуссии, касающиеся проблемы дискриминации по признаку пола в связи с выплатой пенсий. Как правило, трудно изменить фактическую базу, на основании которой рассчитываются пенсии. Одна из главных проблем заключается в существовании определенных общих различий по признаку пола между мужчинами и женщинами в отношении средней продолжительности предстоящей жизни и нетрудоспособности, что затрудняет аргументацию в пользу установления общей системы пенсионного обеспечения для женщин и мужчин. Кроме того, женщины зачастую не знают своих прав и не всегда достаточно информированы о своем положении.</w:t>
      </w:r>
    </w:p>
    <w:p w:rsidR="00000000" w:rsidRDefault="00000000">
      <w:pPr>
        <w:spacing w:after="0"/>
        <w:rPr>
          <w:sz w:val="22"/>
        </w:rPr>
      </w:pPr>
    </w:p>
    <w:p w:rsidR="00000000" w:rsidRDefault="00000000">
      <w:pPr>
        <w:spacing w:after="0"/>
        <w:rPr>
          <w:sz w:val="22"/>
        </w:rPr>
      </w:pPr>
      <w:r>
        <w:rPr>
          <w:sz w:val="22"/>
        </w:rPr>
        <w:t>Весной 1998 года министерство труда опубликовало доклад о пенсиях, в котором рассматривались определяемые принадлежностью к тому или иному полу проблемы, касающиеся пенсионного обеспечения. Один из выводов, сделанных в докладе, состоит в том, что женщины составляют половину членов межсекторальных коллективных пенсионных соглашений, которые образуют основную часть нынешнего пенсионного обеспечения. Ранее мужчины имели и самый высокий, и самый низкий уровень пенсионного обеспечения, в то время как женщины, как правило, были более склонны делать накопления, участвуя  в коллективных пенсионных соглашениях. Однако в докладе также сделан вывод о том, что, в то время как общее пенсионное обеспечение мужчин улучшилось, существующие различия между суммами взносов в пенсионные схемы мужчин и женщин в будущем увеличатся.</w:t>
      </w:r>
    </w:p>
    <w:p w:rsidR="00000000" w:rsidRDefault="00000000">
      <w:pPr>
        <w:spacing w:after="0"/>
        <w:rPr>
          <w:sz w:val="22"/>
        </w:rPr>
      </w:pPr>
    </w:p>
    <w:p w:rsidR="00000000" w:rsidRDefault="00000000">
      <w:pPr>
        <w:spacing w:after="0"/>
        <w:rPr>
          <w:sz w:val="22"/>
        </w:rPr>
      </w:pPr>
      <w:r>
        <w:rPr>
          <w:sz w:val="22"/>
        </w:rPr>
        <w:t>Весной 1998 года Совет по вопросам равноправия опубликовал Белую книгу об условиях выплаты трудовой пенсии для женщин и мужчин. После этого доклада последовали широкие дискуссии в средствах массовой информации, среди различных страховых компаний, и рассмотрение этого вопроса продолжается.</w:t>
      </w:r>
    </w:p>
    <w:p w:rsidR="00000000" w:rsidRDefault="00000000">
      <w:pPr>
        <w:spacing w:after="0"/>
        <w:rPr>
          <w:sz w:val="22"/>
        </w:rPr>
      </w:pPr>
    </w:p>
    <w:p w:rsidR="00000000" w:rsidRDefault="00000000">
      <w:pPr>
        <w:spacing w:after="0"/>
        <w:rPr>
          <w:sz w:val="22"/>
        </w:rPr>
      </w:pPr>
      <w:r>
        <w:rPr>
          <w:sz w:val="22"/>
        </w:rPr>
        <w:t>В 1998 году министр экономики получил согласие парламента на введение закона, касающегося равного отношения к женщинам и мужчинам в системах выплаты трудовых пенсий. Это предложение вводит понятие «общий пол» в качестве страховой основы для расчета льгот для новых членов после 1 июля 1999 года. Ранее женщины получали более низкую пенсию, потому что у них более высокий показатель средней продолжительности предстоящей жизни. Новое законодательство ликвидирует это неравенство для тех, кто станет членами пенсионного фонда после вступления законодательства в силу. Поскольку этот закон распространяется лишь на новых членов пенсионной схемы, он вступит в силу в полном объеме не ранее 2040 года.</w:t>
      </w:r>
    </w:p>
    <w:p w:rsidR="00000000" w:rsidRDefault="00000000">
      <w:pPr>
        <w:spacing w:after="0"/>
        <w:rPr>
          <w:sz w:val="22"/>
        </w:rPr>
      </w:pPr>
    </w:p>
    <w:p w:rsidR="00000000" w:rsidRDefault="00000000">
      <w:pPr>
        <w:spacing w:after="0"/>
        <w:jc w:val="center"/>
        <w:rPr>
          <w:b/>
          <w:sz w:val="22"/>
        </w:rPr>
      </w:pPr>
      <w:r>
        <w:rPr>
          <w:b/>
          <w:sz w:val="22"/>
        </w:rPr>
        <w:t>Равное отношение</w:t>
      </w:r>
    </w:p>
    <w:p w:rsidR="00000000" w:rsidRDefault="00000000">
      <w:pPr>
        <w:spacing w:after="0"/>
        <w:rPr>
          <w:b/>
          <w:sz w:val="22"/>
        </w:rPr>
      </w:pPr>
    </w:p>
    <w:p w:rsidR="00000000" w:rsidRDefault="00000000">
      <w:pPr>
        <w:spacing w:after="0"/>
        <w:rPr>
          <w:b/>
          <w:sz w:val="22"/>
        </w:rPr>
      </w:pPr>
      <w:r>
        <w:rPr>
          <w:b/>
          <w:sz w:val="22"/>
        </w:rPr>
        <w:t>Поправки к Закону о равном отношении</w:t>
      </w:r>
    </w:p>
    <w:p w:rsidR="00000000" w:rsidRDefault="00000000">
      <w:pPr>
        <w:spacing w:after="0"/>
        <w:rPr>
          <w:sz w:val="22"/>
        </w:rPr>
      </w:pPr>
      <w:r>
        <w:rPr>
          <w:sz w:val="22"/>
        </w:rPr>
        <w:t>В Законе о равном отношении к мужчинам и женщинам говорится, что женщинам и мужчинам обеспечивается равное отношение в связи с наймом на работу, переводом на другую должность и продвижением по службе. Женщины и мужчины имеют право на одинаковые условия труда и на равный доступ к профессиональному обучению и повышению квалификации. Если работодатель не соблюдает обязательство об обеспечении равного отношения, работнику может быть выплачена компенсация.</w:t>
      </w:r>
    </w:p>
    <w:p w:rsidR="00000000" w:rsidRDefault="00000000">
      <w:pPr>
        <w:spacing w:after="0"/>
        <w:rPr>
          <w:sz w:val="22"/>
        </w:rPr>
      </w:pPr>
    </w:p>
    <w:p w:rsidR="00000000" w:rsidRDefault="00000000">
      <w:pPr>
        <w:spacing w:after="0"/>
        <w:rPr>
          <w:sz w:val="22"/>
        </w:rPr>
      </w:pPr>
      <w:r>
        <w:rPr>
          <w:sz w:val="22"/>
        </w:rPr>
        <w:t>В 1989 году Закон о предоставлении отпуска по беременности и родам был включен в Закон о равном отношении к мужчинам и женщинам в области трудоустройства, предоставления отпуска по беременности и родам и т.д. В 1997 году в этот Закон были внесены поправки, после того как парламент принял Закон о суточном денежном пособии во время болезни или беременности и равном отношении к мужчинам и женщинам в области трудоустройства, предоставления родительского отпуска и т.д. Новый Закон вступил в силу с 1 апреля 1998 года. В соответствии с поправкой родительский отпуск продлевается с 24 до 26 недель.</w:t>
      </w:r>
    </w:p>
    <w:p w:rsidR="00000000" w:rsidRDefault="00000000">
      <w:pPr>
        <w:spacing w:after="0"/>
        <w:rPr>
          <w:sz w:val="22"/>
        </w:rPr>
      </w:pPr>
    </w:p>
    <w:p w:rsidR="00000000" w:rsidRDefault="00000000">
      <w:pPr>
        <w:spacing w:after="0"/>
        <w:rPr>
          <w:sz w:val="22"/>
        </w:rPr>
      </w:pPr>
      <w:r>
        <w:rPr>
          <w:sz w:val="22"/>
        </w:rPr>
        <w:t>В то же время отцы получили право на двухнедельный родительский отпуск в период 25-й и 26-й недель после рождения ребенка или его усыновления. Только отцы могут пользоваться этим правом.</w:t>
      </w:r>
    </w:p>
    <w:p w:rsidR="00000000" w:rsidRDefault="00000000">
      <w:pPr>
        <w:spacing w:after="0"/>
        <w:rPr>
          <w:sz w:val="22"/>
        </w:rPr>
      </w:pPr>
    </w:p>
    <w:p w:rsidR="00000000" w:rsidRDefault="00000000">
      <w:pPr>
        <w:spacing w:after="0"/>
        <w:rPr>
          <w:sz w:val="22"/>
        </w:rPr>
      </w:pPr>
      <w:r>
        <w:rPr>
          <w:sz w:val="22"/>
        </w:rPr>
        <w:t>Новый вид родительского отпуска следует рассматривать как шаг на пути расширения возможностей мужчин принимать участие в уходе за детьми и в схемах отсутствия на работе, а также обеспечения более благоприятных условий для семей с детьми. В третьем квартале 1999 года около 19 процентов мужчин воспользовались своим новым правом на получение родительского отпуска в течение 25-й и 26-й недель после рождения ребенка или его усыновления, что свидетельствует об увеличении числа мужчин со времени вступления Закона в силу.</w:t>
      </w:r>
    </w:p>
    <w:p w:rsidR="00000000" w:rsidRDefault="00000000">
      <w:pPr>
        <w:spacing w:after="0"/>
        <w:rPr>
          <w:sz w:val="22"/>
        </w:rPr>
      </w:pPr>
    </w:p>
    <w:p w:rsidR="00000000" w:rsidRDefault="00000000">
      <w:pPr>
        <w:spacing w:after="0"/>
        <w:rPr>
          <w:b/>
          <w:sz w:val="22"/>
        </w:rPr>
      </w:pPr>
      <w:r>
        <w:rPr>
          <w:b/>
          <w:sz w:val="22"/>
        </w:rPr>
        <w:t>Различные формы отпусков</w:t>
      </w:r>
    </w:p>
    <w:p w:rsidR="00000000" w:rsidRDefault="00000000">
      <w:pPr>
        <w:spacing w:after="0"/>
        <w:rPr>
          <w:sz w:val="22"/>
        </w:rPr>
      </w:pPr>
      <w:r>
        <w:rPr>
          <w:sz w:val="22"/>
        </w:rPr>
        <w:t>В период с 1976 по 1997 год было разработано законодательство, в соответствии с которым работнику предоставляется возможность брать различные формы отпусков с правом на получение суточного денежного пособия в полном или неполном объеме. Этот закон в настоящее время включает статьи по нескольким разделам.</w:t>
      </w:r>
    </w:p>
    <w:p w:rsidR="00000000" w:rsidRDefault="00000000">
      <w:pPr>
        <w:spacing w:after="0"/>
        <w:rPr>
          <w:sz w:val="22"/>
        </w:rPr>
      </w:pPr>
    </w:p>
    <w:p w:rsidR="00000000" w:rsidRDefault="00000000">
      <w:pPr>
        <w:spacing w:after="0"/>
        <w:rPr>
          <w:sz w:val="22"/>
        </w:rPr>
      </w:pPr>
      <w:r>
        <w:rPr>
          <w:sz w:val="22"/>
        </w:rPr>
        <w:t>Отпуска по беременности и родам: Работающая женщина имеет право отсутствовать на работе в связи с беременностью и родами за четыре недели до предполагаемых родов. После рождения ребенка родители имеют право отсутствовать на работе в общей сложности в течение 24 недель, из которых отпуск на срок до 10 недель может быть использован отцом по истечении 14-й недели после рождения ребенка. Лишь один из родителей может воспользоваться правом на отсутствие на работе в течение одного и того же периода времени.</w:t>
      </w:r>
    </w:p>
    <w:p w:rsidR="00000000" w:rsidRDefault="00000000">
      <w:pPr>
        <w:spacing w:after="0"/>
        <w:rPr>
          <w:sz w:val="22"/>
        </w:rPr>
      </w:pPr>
    </w:p>
    <w:p w:rsidR="00000000" w:rsidRDefault="00000000">
      <w:pPr>
        <w:spacing w:after="0"/>
        <w:rPr>
          <w:sz w:val="22"/>
        </w:rPr>
      </w:pPr>
      <w:r>
        <w:rPr>
          <w:sz w:val="22"/>
        </w:rPr>
        <w:t>Родительский отпуск: Отец ребенка имеет право отсутствовать на работе не более двух недель после рождения ребенка или его появления в доме или (с согласия работодателя) в течение первых 14 недель после рождения ребенка. Кроме того, отец имеет право на двухнедельный отпуск в течение 25-й и 26-й недель после рождения ребенка или его усыновления.</w:t>
      </w:r>
    </w:p>
    <w:p w:rsidR="00000000" w:rsidRDefault="00000000">
      <w:pPr>
        <w:spacing w:after="0"/>
        <w:rPr>
          <w:sz w:val="22"/>
        </w:rPr>
      </w:pPr>
    </w:p>
    <w:p w:rsidR="00000000" w:rsidRDefault="00000000">
      <w:pPr>
        <w:spacing w:after="0"/>
        <w:rPr>
          <w:sz w:val="22"/>
        </w:rPr>
      </w:pPr>
      <w:r>
        <w:rPr>
          <w:sz w:val="22"/>
        </w:rPr>
        <w:t>Продленный родительский отпуск: Работники имеют право на отпуск для присмотра за детьми в течение непрерывного периода сроком минимум 8 и максимум 13 недель. Однако существует право на получение отпуска в течение минимум 8 и максимум 26 недель, если ребенку еще не исполнился один год к моменту начала отпуска.</w:t>
      </w:r>
    </w:p>
    <w:p w:rsidR="00000000" w:rsidRDefault="00000000">
      <w:pPr>
        <w:spacing w:after="0"/>
        <w:rPr>
          <w:sz w:val="22"/>
        </w:rPr>
      </w:pPr>
    </w:p>
    <w:p w:rsidR="00000000" w:rsidRDefault="00000000">
      <w:pPr>
        <w:spacing w:after="0"/>
        <w:rPr>
          <w:sz w:val="22"/>
        </w:rPr>
      </w:pPr>
      <w:r>
        <w:rPr>
          <w:sz w:val="22"/>
        </w:rPr>
        <w:t>Использование схем отпусков с течением времени изменялось, главным образом, в зависимости от размеров денежной компенсации. Первоначально компенсация за отпуск составляла 80 процентов от максимального размера пособия по безработице. Эта сумма была позднее снижена до 70 процентов. В настоящее время она составляет 60 процентов от размера пособий по безработице. Наивысший уровень использования всех форм отпусков был отмечен в 1995 году, и с тех пор он снижался. В 1998 году женщины пользовались правом на продленный родительский отпуск в два раза реже, чем в 1995 году. Лишь немногие мужчины берут продленный родительский отпуск, а в 1998 году число мужчин, воспользовавшихся правом на продленный родительский отпуск, сократилось и составило менее половины от числа использовавших его в 1995 году.</w:t>
      </w:r>
    </w:p>
    <w:p w:rsidR="00000000" w:rsidRDefault="00000000">
      <w:pPr>
        <w:spacing w:after="0"/>
        <w:rPr>
          <w:sz w:val="22"/>
        </w:rPr>
      </w:pPr>
    </w:p>
    <w:p w:rsidR="00000000" w:rsidRDefault="00000000">
      <w:pPr>
        <w:spacing w:after="0"/>
        <w:rPr>
          <w:sz w:val="22"/>
        </w:rPr>
      </w:pPr>
      <w:r>
        <w:rPr>
          <w:sz w:val="22"/>
        </w:rPr>
        <w:t>Беременность и роды не являются законными основаниями для увольнения женщин или дискриминационного к ним отношения. То же самое относится к мужчинам, которые находятся в родительском отпуске. Если работника увольняют в связи с беременностью или родами, работодателю может быть предписано восстановить трудовые отношения. Однако в качестве альтернативы работодатель может предоставить работнику  компенсацию в размере до 78-недельной заработной платы. Бремя представления доказательств было возложено на противоположную сторону в случаях, касающихся увольнений в связи с беременностью и родами. Так, именно работодатель должен доказывать, что увольнение работника имело место на иных основаниях, чем беременность и роды.</w:t>
      </w:r>
    </w:p>
    <w:p w:rsidR="00000000" w:rsidRDefault="00000000">
      <w:pPr>
        <w:spacing w:after="0"/>
        <w:rPr>
          <w:sz w:val="22"/>
        </w:rPr>
      </w:pPr>
    </w:p>
    <w:p w:rsidR="00000000" w:rsidRDefault="00000000">
      <w:pPr>
        <w:spacing w:after="0"/>
        <w:rPr>
          <w:b/>
          <w:sz w:val="22"/>
        </w:rPr>
      </w:pPr>
      <w:r>
        <w:rPr>
          <w:b/>
          <w:sz w:val="22"/>
        </w:rPr>
        <w:t>Исключения из Закона о равном отношении</w:t>
      </w:r>
    </w:p>
    <w:p w:rsidR="00000000" w:rsidRDefault="00000000">
      <w:pPr>
        <w:spacing w:after="0"/>
        <w:rPr>
          <w:sz w:val="22"/>
        </w:rPr>
      </w:pPr>
      <w:r>
        <w:rPr>
          <w:sz w:val="22"/>
        </w:rPr>
        <w:t>В соответствии с Законом о равном отношении Совет по вопросам равноправия может сделать исключения, разрешающие принятие специальных мер, которые отклоняются от правила о равном отношении. Это допускается, если цель таких мер заключается в содействии обеспечению равных возможностей для женщин и мужчин (положительные решения).</w:t>
      </w:r>
    </w:p>
    <w:p w:rsidR="00000000" w:rsidRDefault="00000000">
      <w:pPr>
        <w:spacing w:after="0"/>
        <w:rPr>
          <w:sz w:val="22"/>
        </w:rPr>
      </w:pPr>
    </w:p>
    <w:p w:rsidR="00000000" w:rsidRDefault="00000000">
      <w:pPr>
        <w:spacing w:after="0"/>
        <w:rPr>
          <w:sz w:val="22"/>
        </w:rPr>
      </w:pPr>
      <w:r>
        <w:rPr>
          <w:sz w:val="22"/>
        </w:rPr>
        <w:t>За период с 1990 по 1999 год Совет по вопросам равноправия сделал в общей сложности 61 исключение. В их числе 26 исключений были сделаны в отношении мужчин, например разрешение давать рекламу для мужчин, заинтересованных в получении работы в детских учреждениях, а также в социальном секторе и секторе здравоохранения, и разрешение организовывать специальные курсы профессиональной подготовки для мужчин. В шести случаях исключения не были конкретно ориентированы на мужчин или женщин, но в них говорилось о мерах в интересах «лиц, недостаточно представленных по признаку пола». 29 исключений касались преференциального режима для женщин, например публикации объявлений о специальных вакансиях для женщин, имеющих ученую степень доктора философии, и о курсах и должностях для женщин в области научных исследований.</w:t>
      </w:r>
    </w:p>
    <w:p w:rsidR="00000000" w:rsidRDefault="00000000">
      <w:pPr>
        <w:spacing w:after="0"/>
        <w:rPr>
          <w:sz w:val="22"/>
        </w:rPr>
      </w:pPr>
    </w:p>
    <w:p w:rsidR="00000000" w:rsidRDefault="00000000">
      <w:pPr>
        <w:spacing w:after="0"/>
        <w:rPr>
          <w:sz w:val="22"/>
        </w:rPr>
      </w:pPr>
      <w:r>
        <w:rPr>
          <w:sz w:val="22"/>
        </w:rPr>
        <w:t>Рассмотрение вопросов, касающихся сексуальных домогательств, продвижения женщин по службе, пожилых женщин и условий труда, см. предыдущий доклад.</w:t>
      </w:r>
    </w:p>
    <w:p w:rsidR="00000000" w:rsidRDefault="00000000">
      <w:pPr>
        <w:spacing w:after="0"/>
        <w:rPr>
          <w:sz w:val="22"/>
        </w:rPr>
      </w:pPr>
    </w:p>
    <w:p w:rsidR="00000000" w:rsidRDefault="00000000">
      <w:pPr>
        <w:spacing w:after="0"/>
        <w:jc w:val="center"/>
        <w:rPr>
          <w:b/>
          <w:sz w:val="22"/>
        </w:rPr>
      </w:pPr>
      <w:r>
        <w:rPr>
          <w:b/>
          <w:sz w:val="22"/>
        </w:rPr>
        <w:t>Совмещение семейных обязанностей с трудовой деятельностью</w:t>
      </w:r>
    </w:p>
    <w:p w:rsidR="00000000" w:rsidRDefault="00000000">
      <w:pPr>
        <w:spacing w:after="0"/>
        <w:rPr>
          <w:b/>
          <w:sz w:val="22"/>
        </w:rPr>
      </w:pPr>
    </w:p>
    <w:p w:rsidR="00000000" w:rsidRDefault="00000000">
      <w:pPr>
        <w:spacing w:after="0"/>
        <w:rPr>
          <w:sz w:val="22"/>
        </w:rPr>
      </w:pPr>
      <w:r>
        <w:rPr>
          <w:sz w:val="22"/>
        </w:rPr>
        <w:t>Взаимосвязь между трудовой деятельностью и выполнением семейных обязанностей постоянно находится в центре внимания: в 1998 году уровень занятости у женщин составлял от 80 до 88 процентов для возрастной группы, в которой женщины обычно имеют детей (от 20 до 45 лет).</w:t>
      </w:r>
    </w:p>
    <w:p w:rsidR="00000000" w:rsidRDefault="00000000">
      <w:pPr>
        <w:spacing w:after="0"/>
        <w:rPr>
          <w:sz w:val="22"/>
        </w:rPr>
      </w:pPr>
    </w:p>
    <w:p w:rsidR="00000000" w:rsidRDefault="00000000">
      <w:pPr>
        <w:spacing w:after="0"/>
        <w:rPr>
          <w:sz w:val="22"/>
        </w:rPr>
      </w:pPr>
      <w:r>
        <w:rPr>
          <w:sz w:val="22"/>
        </w:rPr>
        <w:t>В соответствии с законом создана система государственных детских учреждений, посещаемых в дневное время. Они находятся в ведении местных органов власти. Действуют положения об отпуске по уходу за детьми, и в последние годы возросло число детей и число мест в дневных яслях, игровых группах и группах продленного дня в школах.</w:t>
      </w:r>
    </w:p>
    <w:p w:rsidR="00000000" w:rsidRDefault="00000000">
      <w:pPr>
        <w:spacing w:after="0"/>
        <w:rPr>
          <w:sz w:val="22"/>
        </w:rPr>
      </w:pPr>
    </w:p>
    <w:p w:rsidR="00000000" w:rsidRDefault="00000000">
      <w:pPr>
        <w:spacing w:after="0"/>
        <w:rPr>
          <w:sz w:val="22"/>
        </w:rPr>
      </w:pPr>
      <w:r>
        <w:rPr>
          <w:sz w:val="22"/>
        </w:rPr>
        <w:t>В последние годы министерство финансов занималось определением механизмов, позволяющих добиться улучшения положения в области совмещения трудовой деятельности с выполнением семейных обязанностей. В рамках гражданской службы существует несколько механизмов, облегчающих совмещение трудовой деятельности с семейными обязанностями, например сохранение полной заработной платы на период отпуска по беременности и родам, предоставление «дней по уходу», разрешение оставаться дома в первый день болезни ребенка, возможность работы дома и т.д. Хотя упомянутые механизмы предназначены как для женщин, так и для мужчин, используют их в первую очередь женщины. В частном секторе эти права могут быть предоставлены в результате коллективной договоренности или заключения индивидуальных контрактов с работодателем.</w:t>
      </w:r>
    </w:p>
    <w:p w:rsidR="00000000" w:rsidRDefault="00000000">
      <w:pPr>
        <w:spacing w:after="0"/>
        <w:rPr>
          <w:sz w:val="22"/>
        </w:rPr>
      </w:pPr>
    </w:p>
    <w:p w:rsidR="00000000" w:rsidRDefault="00000000">
      <w:pPr>
        <w:spacing w:after="0"/>
        <w:rPr>
          <w:sz w:val="22"/>
        </w:rPr>
      </w:pPr>
      <w:r>
        <w:rPr>
          <w:sz w:val="22"/>
        </w:rPr>
        <w:t>В последние годы было положено начало осуществлению нескольких проектов, касающихся возможностей совмещения трудовой деятельности с семейными обязанностями. Начиная с 1997 года профсоюз трудящихся женщин Дании при финансовой поддержке министерства социальных дел осуществлял проект «Время для лучшей жизни». Проект осуществлялся в компании «Юнион-Пак». В рамках рассчитанного на четыре месяца проекта десяти работающим женщинам, имеющим малолетних детей, была предоставлена 30-часовая рабочая неделя с сохранением полной заработной платы, гибким графиком работы и возможностью воспользоваться дополнительным 10-дневным отпуском с выплатой 80 процентов заработной платы. После завершения проекта «Время для лучшей жизни» работодатель сделал вывод, что в течение этого периода произошло некоторое повышение производительности труда. Работодатель положительно относится к идее предоставления сотрудникам 30-часовой рабочей недели, однако без выплаты полной компенсации в размере заработной платы. Сотрудники компании пришли к выводу, что сокращение продолжительности рабочей недели существенно улучшило условия их жизни.</w:t>
      </w:r>
    </w:p>
    <w:p w:rsidR="00000000" w:rsidRDefault="00000000">
      <w:pPr>
        <w:spacing w:after="0"/>
        <w:rPr>
          <w:sz w:val="22"/>
        </w:rPr>
      </w:pPr>
    </w:p>
    <w:p w:rsidR="00000000" w:rsidRDefault="00000000">
      <w:pPr>
        <w:spacing w:after="0"/>
        <w:rPr>
          <w:sz w:val="22"/>
        </w:rPr>
      </w:pPr>
      <w:r>
        <w:rPr>
          <w:sz w:val="22"/>
        </w:rPr>
        <w:t>Совет по вопросам равноправия уделял большое внимание роли мужчин и совмещению трудовой деятельности с выполнением семейных обязанностей, например, в ходе проведения информационных кампаний, посвященных вопросам использования мужчинами систем отпусков, использования времени для выполнения домашних обязанностей и прав мужчин в связи с разводом и опекой.</w:t>
      </w:r>
    </w:p>
    <w:p w:rsidR="00000000" w:rsidRDefault="00000000">
      <w:pPr>
        <w:spacing w:after="0"/>
        <w:rPr>
          <w:sz w:val="22"/>
        </w:rPr>
      </w:pPr>
    </w:p>
    <w:p w:rsidR="00000000" w:rsidRDefault="00000000">
      <w:pPr>
        <w:spacing w:after="0"/>
        <w:rPr>
          <w:sz w:val="22"/>
        </w:rPr>
      </w:pPr>
      <w:r>
        <w:rPr>
          <w:sz w:val="22"/>
        </w:rPr>
        <w:t>Как указывалось в предыдущем докладе, работники, желающие временно прервать свою трудовую деятельность для выполнения семейных обязанностей, имеют возможность получить продленный родительский отпуск. В 1995 году среди лиц, которым был предоставлен продленный родительский отпуск, мужчины составляли лишь 10 процентов. По этой причине Совет по вопросам равноправия организовал кампанию в 1995 году. В 1997 году Совет по вопросам равноправия опубликовал брошюру под названием «Отец в отпуске», в которой оцениваются результаты проведенной кампании и излагаются системы отпусков, действующие во всех странах Северной Европы. К сожалению, мало что изменилось. В брошюре говорится о трех основных препятствиях, в силу которых лишь немногие мужчины предпочитают брать продленный родительский отпуск: 1) недос-таточная денежная компенсация, 2) недостаточная гибкость графика отпусков, 3) отношение и традиции. Совет продолжает подчеркивать важность введения более гибких систем отпусков, изменения отношения и облегчения условий труда, позволяющих совмещать работу с выполнением семейных обязанностей. В ноябре 1999 года Совет опубликовал книгу, озаглавленную «Мужчины выбирают свой путь», с целью использования ее в ходе обсуждений.</w:t>
      </w:r>
    </w:p>
    <w:p w:rsidR="00000000" w:rsidRDefault="00000000">
      <w:pPr>
        <w:spacing w:after="0"/>
        <w:rPr>
          <w:sz w:val="22"/>
        </w:rPr>
      </w:pPr>
    </w:p>
    <w:p w:rsidR="00000000" w:rsidRDefault="00000000">
      <w:pPr>
        <w:spacing w:after="0"/>
        <w:rPr>
          <w:sz w:val="22"/>
        </w:rPr>
      </w:pPr>
      <w:r>
        <w:rPr>
          <w:sz w:val="22"/>
        </w:rPr>
        <w:t>В январе 2000 года был принят новый закон о продленном родительском отпуске. Цель закона состоит в обеспечении большей гибкости. Предлагается, чтобы родители брали отпуск на период в 8 недель (вместо 13 недель). Две последние недели должны использоваться для адаптации ребенка в детском учреждении. Для родителей, имеющих детей-инвалидов, предусмотрены особые условия.</w:t>
      </w:r>
    </w:p>
    <w:p w:rsidR="00000000" w:rsidRDefault="00000000">
      <w:pPr>
        <w:spacing w:after="0"/>
        <w:rPr>
          <w:sz w:val="22"/>
        </w:rPr>
      </w:pPr>
    </w:p>
    <w:p w:rsidR="00000000" w:rsidRDefault="00000000">
      <w:pPr>
        <w:spacing w:after="0"/>
        <w:jc w:val="center"/>
        <w:rPr>
          <w:b/>
          <w:sz w:val="22"/>
        </w:rPr>
      </w:pPr>
      <w:r>
        <w:rPr>
          <w:b/>
          <w:sz w:val="22"/>
        </w:rPr>
        <w:t>Службы социального обеспечения</w:t>
      </w:r>
    </w:p>
    <w:p w:rsidR="00000000" w:rsidRDefault="00000000">
      <w:pPr>
        <w:spacing w:after="0"/>
        <w:rPr>
          <w:b/>
          <w:sz w:val="22"/>
        </w:rPr>
      </w:pPr>
    </w:p>
    <w:p w:rsidR="00000000" w:rsidRDefault="00000000">
      <w:pPr>
        <w:spacing w:after="0"/>
        <w:rPr>
          <w:sz w:val="22"/>
        </w:rPr>
      </w:pPr>
      <w:r>
        <w:rPr>
          <w:sz w:val="22"/>
        </w:rPr>
        <w:t>Вопросы, касающиеся дневных детских учреждений и детских болезней, были рассмотрены в предыдущем докладе.</w:t>
      </w:r>
    </w:p>
    <w:p w:rsidR="00000000" w:rsidRDefault="00000000">
      <w:pPr>
        <w:spacing w:after="0"/>
        <w:rPr>
          <w:sz w:val="22"/>
        </w:rPr>
      </w:pPr>
    </w:p>
    <w:p w:rsidR="00000000" w:rsidRDefault="00000000">
      <w:pPr>
        <w:spacing w:after="0"/>
        <w:rPr>
          <w:sz w:val="22"/>
        </w:rPr>
      </w:pPr>
      <w:r>
        <w:rPr>
          <w:sz w:val="22"/>
        </w:rPr>
        <w:t>В январе 1997 года муниципалитет Копенгагена учредил «Фонд для беременных», в который муниципальные учреждения отчисляют ежегодно сумму в размере 0,7 процента от своего фонда заработной платы. Для небольших учреждений покрытие расходов в связи с отсутствием женщин, находящихся в декретном отпуске, являлось достаточно тяжелым экономическим бременем. Цель создания нового фонда для беременных состоит в том, чтобы сделать более привлекательными прием на работу и продвижение по службе женщин.</w:t>
      </w:r>
    </w:p>
    <w:p w:rsidR="00000000" w:rsidRDefault="00000000">
      <w:pPr>
        <w:spacing w:after="0"/>
        <w:rPr>
          <w:sz w:val="22"/>
        </w:rPr>
      </w:pPr>
    </w:p>
    <w:p w:rsidR="00000000" w:rsidRDefault="00000000">
      <w:pPr>
        <w:spacing w:after="0"/>
        <w:rPr>
          <w:sz w:val="22"/>
        </w:rPr>
      </w:pPr>
      <w:r>
        <w:rPr>
          <w:sz w:val="22"/>
        </w:rPr>
        <w:t>В соответствии с Законом о финансировании в 1998 году появилась возможность для государ-ственных учреждений получать компенсацию за свои дополнительные расходы в связи с заменами сотрудников на периоды отпусков, рождения детей и усыновления.</w:t>
      </w:r>
    </w:p>
    <w:p w:rsidR="00000000" w:rsidRDefault="00000000">
      <w:pPr>
        <w:spacing w:after="0"/>
        <w:rPr>
          <w:sz w:val="22"/>
        </w:rPr>
      </w:pPr>
    </w:p>
    <w:p w:rsidR="00000000" w:rsidRDefault="00000000">
      <w:pPr>
        <w:spacing w:after="0"/>
        <w:rPr>
          <w:sz w:val="22"/>
        </w:rPr>
      </w:pPr>
      <w:r>
        <w:rPr>
          <w:sz w:val="22"/>
        </w:rPr>
        <w:t>На основе решения ЕС и по просьбе Совета по вопросам равноправия в законодательство об условиях труда работников были внесены поправки, которые вступили в силу 1 апреля 1999 года. В соответствии с ними беременные женщины в периоды отсутствия на работе в связи с осложнениями в ходе беременности получают не половину своей заработной платы, как раньше, а получают ее в полном объеме. Отсутствие на работе, связанное с осложнениями в течение беременности, в настоящее время рассматривается как отсутствие по причине любого другого вида заболеваний.</w:t>
      </w:r>
    </w:p>
    <w:p w:rsidR="00000000" w:rsidRDefault="00000000">
      <w:pPr>
        <w:spacing w:after="0"/>
        <w:rPr>
          <w:sz w:val="22"/>
        </w:rPr>
      </w:pPr>
    </w:p>
    <w:p w:rsidR="00000000" w:rsidRDefault="00000000">
      <w:pPr>
        <w:spacing w:after="0"/>
        <w:rPr>
          <w:sz w:val="22"/>
        </w:rPr>
      </w:pPr>
      <w:r>
        <w:rPr>
          <w:sz w:val="22"/>
        </w:rPr>
        <w:t>Как указывалось в предыдущем докладе, гибкие графики работы, установленные индивидуально по договоренности между работодателями и работниками, используются все шире, с тем чтобы найти оптимальный способ совмещения трудовой деятельности с выполнением семейных обязанностей. В 1999 году министерство финансов и организации работодателей в ходе коллективных переговоров договорились о включении специального положения в новое соглашение, предусматривающего, что гибкие графики работы могут вводиться, если работодатели и представители организаций трудящихся договорятся об этом. Это привело к тому, что в настоящее время в большинстве министерств установлены гибкие графики работы, позволяющие сотрудникам в определенный период времени начинать и заканчивать работу по собственному усмотрению.</w:t>
      </w:r>
    </w:p>
    <w:p w:rsidR="00000000" w:rsidRDefault="00000000">
      <w:pPr>
        <w:spacing w:after="0"/>
        <w:rPr>
          <w:sz w:val="22"/>
        </w:rPr>
      </w:pPr>
    </w:p>
    <w:p w:rsidR="00000000" w:rsidRDefault="00000000">
      <w:pPr>
        <w:spacing w:after="0"/>
        <w:rPr>
          <w:sz w:val="22"/>
        </w:rPr>
      </w:pPr>
      <w:r>
        <w:rPr>
          <w:sz w:val="22"/>
        </w:rPr>
        <w:t>Быстрый рост коммуникационных технологий привел к новым методам организации работы. В настоящее время существует возможность выполнять работу, связанную с информационной технологией, в иных местах, а не только на своем традиционном рабочем месте: как правило, на дому сотрудника. В последние годы в государственных институтах и на частных предприятиях были проведены опыты и эксперименты с подключением домашнего компьютера сотрудника («дистанционная работа») с целью обеспечения гибкого графика работы.</w:t>
      </w:r>
    </w:p>
    <w:p w:rsidR="00000000" w:rsidRDefault="00000000">
      <w:pPr>
        <w:spacing w:after="0"/>
        <w:rPr>
          <w:sz w:val="22"/>
        </w:rPr>
      </w:pPr>
    </w:p>
    <w:p w:rsidR="00000000" w:rsidRDefault="00000000">
      <w:pPr>
        <w:spacing w:after="0"/>
        <w:rPr>
          <w:sz w:val="22"/>
        </w:rPr>
      </w:pPr>
      <w:r>
        <w:rPr>
          <w:sz w:val="22"/>
        </w:rPr>
        <w:t>Министерство финансов в сотрудничестве с центральными организациями заключило рамочное соглашение об осуществлении «дистанционной работы» в государственных учреждениях Дании. Экспериментальная схема вступила в силу с 1 января 1998 года. Задача состоит в том, чтобы содействовать использованию «дистанционной работы» в качестве инструмента повышения гибкости при организации работы и улучшения положения в области совмещения трудовой деятельности с семейными обязанностями. Еще слишком рано оценивать результаты эксперимента, поскольку он будет завершен не ранее марта 2001 года.</w:t>
      </w:r>
    </w:p>
    <w:p w:rsidR="00000000" w:rsidRDefault="00000000">
      <w:pPr>
        <w:spacing w:after="0"/>
        <w:rPr>
          <w:sz w:val="22"/>
        </w:rPr>
      </w:pPr>
    </w:p>
    <w:p w:rsidR="00000000" w:rsidRDefault="00000000">
      <w:pPr>
        <w:spacing w:after="0"/>
        <w:rPr>
          <w:sz w:val="22"/>
        </w:rPr>
      </w:pPr>
      <w:r>
        <w:rPr>
          <w:sz w:val="22"/>
        </w:rPr>
        <w:t xml:space="preserve">В настоящее время отсутствуют статистические данные о том, какое число женщин и мужчин, использующих новые технологии, работают не на своих рабочих местах. </w:t>
      </w:r>
    </w:p>
    <w:p w:rsidR="00000000" w:rsidRDefault="00000000">
      <w:pPr>
        <w:spacing w:after="0"/>
        <w:rPr>
          <w:sz w:val="22"/>
        </w:rPr>
      </w:pPr>
    </w:p>
    <w:p w:rsidR="00000000" w:rsidRDefault="00000000">
      <w:pPr>
        <w:spacing w:after="0"/>
        <w:jc w:val="center"/>
        <w:rPr>
          <w:b/>
          <w:sz w:val="26"/>
        </w:rPr>
      </w:pPr>
      <w:r>
        <w:rPr>
          <w:sz w:val="26"/>
        </w:rPr>
        <w:br w:type="page"/>
      </w:r>
      <w:r>
        <w:rPr>
          <w:b/>
          <w:sz w:val="26"/>
        </w:rPr>
        <w:t>ГЛАВА 5: ДРУГИЕ МЕРЫ ПРАВОВОГО И СОЦИАЛЬНОГО ХАРАКТЕРА</w:t>
      </w:r>
    </w:p>
    <w:p w:rsidR="00000000" w:rsidRDefault="00000000">
      <w:pPr>
        <w:spacing w:after="0"/>
        <w:jc w:val="center"/>
        <w:rPr>
          <w:b/>
          <w:sz w:val="22"/>
        </w:rPr>
      </w:pPr>
    </w:p>
    <w:p w:rsidR="00000000" w:rsidRDefault="00000000">
      <w:pPr>
        <w:spacing w:after="0"/>
        <w:jc w:val="center"/>
        <w:rPr>
          <w:b/>
          <w:sz w:val="22"/>
        </w:rPr>
      </w:pPr>
      <w:r>
        <w:rPr>
          <w:b/>
          <w:sz w:val="22"/>
        </w:rPr>
        <w:t>Статья 12</w:t>
      </w:r>
    </w:p>
    <w:p w:rsidR="00000000" w:rsidRDefault="00000000">
      <w:pPr>
        <w:spacing w:after="0"/>
        <w:jc w:val="center"/>
        <w:rPr>
          <w:b/>
          <w:sz w:val="22"/>
        </w:rPr>
      </w:pPr>
    </w:p>
    <w:p w:rsidR="00000000" w:rsidRDefault="00000000">
      <w:pPr>
        <w:spacing w:after="0"/>
        <w:jc w:val="center"/>
        <w:rPr>
          <w:b/>
          <w:sz w:val="22"/>
        </w:rPr>
      </w:pPr>
      <w:r>
        <w:rPr>
          <w:b/>
          <w:sz w:val="22"/>
        </w:rPr>
        <w:t>Проблемы в области здравоохранения</w:t>
      </w:r>
    </w:p>
    <w:p w:rsidR="00000000" w:rsidRDefault="00000000">
      <w:pPr>
        <w:spacing w:after="0"/>
        <w:rPr>
          <w:b/>
          <w:sz w:val="22"/>
        </w:rPr>
      </w:pPr>
    </w:p>
    <w:p w:rsidR="00000000" w:rsidRDefault="00000000">
      <w:pPr>
        <w:spacing w:after="0"/>
        <w:rPr>
          <w:sz w:val="22"/>
        </w:rPr>
      </w:pPr>
      <w:r>
        <w:rPr>
          <w:sz w:val="22"/>
        </w:rPr>
        <w:t>Как отмечалось в предыдущих докладах, женщины и мужчины имеют равный доступ к услугам в области охраны здоровья, в том числе к тем, которые связаны с планированием размеров семьи. Правительство постоянно проводит оценку приоритетности проблем охраны здоровья, связанных с половой принадлежностью, и профилактических программ, касающихся проблем охраны здоровья женщин, в частности таких специфически женских проблем, как рак груди. Научные исследования, связанные с охраной здоровья женщин, считаются в Дании крайне важными, и женщины рассматриваются как объекты исследований наравне с мужчинами.</w:t>
      </w:r>
    </w:p>
    <w:p w:rsidR="00000000" w:rsidRDefault="00000000">
      <w:pPr>
        <w:spacing w:after="0"/>
        <w:rPr>
          <w:sz w:val="22"/>
        </w:rPr>
      </w:pPr>
    </w:p>
    <w:p w:rsidR="00000000" w:rsidRDefault="00000000">
      <w:pPr>
        <w:spacing w:after="0"/>
        <w:rPr>
          <w:b/>
          <w:sz w:val="22"/>
        </w:rPr>
      </w:pPr>
      <w:r>
        <w:rPr>
          <w:b/>
          <w:sz w:val="22"/>
        </w:rPr>
        <w:t>Фертильность и усыновление</w:t>
      </w:r>
    </w:p>
    <w:p w:rsidR="00000000" w:rsidRDefault="00000000">
      <w:pPr>
        <w:spacing w:after="0"/>
        <w:rPr>
          <w:sz w:val="22"/>
        </w:rPr>
      </w:pPr>
      <w:r>
        <w:rPr>
          <w:sz w:val="22"/>
        </w:rPr>
        <w:t>Показатель фертильности женщин был на самом низком уровне в середине 80-х годов (1,4). С тех пор этот показатель возрастает. В 1997 году он составлял 1,8. В то же время, поскольку число рождений в расчете на одну женщину сократилось, средний возраст женщин-рожениц увеличился с 27 лет в 1960 году до 29,4 года в 1997 году. За тот же период средний возраст рожениц увеличился с 22,5 до 27 лет. Это увеличение произошло вследствие того, что в настоящее время большее число женщин намеренно откладывают рождение ребенка.</w:t>
      </w:r>
    </w:p>
    <w:p w:rsidR="00000000" w:rsidRDefault="00000000">
      <w:pPr>
        <w:spacing w:after="0"/>
        <w:rPr>
          <w:sz w:val="22"/>
        </w:rPr>
      </w:pPr>
    </w:p>
    <w:p w:rsidR="00000000" w:rsidRDefault="00000000">
      <w:pPr>
        <w:spacing w:after="0"/>
        <w:rPr>
          <w:sz w:val="22"/>
        </w:rPr>
      </w:pPr>
      <w:r>
        <w:rPr>
          <w:sz w:val="22"/>
        </w:rPr>
        <w:t xml:space="preserve">Не существует общих статистических данных относительно лечения бесплодия и использования медицинских методов воспроизводства. Однако рассматривается вопрос о регистрации всех случаев бездетности. В настоящее время регистрируются лишь случаи применения метода искусственного оплодотворения (оплодотворения </w:t>
      </w:r>
      <w:r>
        <w:rPr>
          <w:sz w:val="22"/>
          <w:lang w:val="en-US"/>
        </w:rPr>
        <w:t>in vitro)</w:t>
      </w:r>
      <w:r>
        <w:rPr>
          <w:sz w:val="22"/>
        </w:rPr>
        <w:t>. В 1994/95 году (более поздние данные отсутствуют) было зарегистрировано 9400 случаев искусственного оплодотворения. В результате родилось 2200 детей.</w:t>
      </w:r>
    </w:p>
    <w:p w:rsidR="00000000" w:rsidRDefault="00000000">
      <w:pPr>
        <w:spacing w:after="0"/>
        <w:rPr>
          <w:sz w:val="22"/>
        </w:rPr>
      </w:pPr>
    </w:p>
    <w:p w:rsidR="00000000" w:rsidRDefault="00000000">
      <w:pPr>
        <w:spacing w:after="0"/>
        <w:rPr>
          <w:sz w:val="22"/>
        </w:rPr>
      </w:pPr>
      <w:r>
        <w:rPr>
          <w:sz w:val="22"/>
        </w:rPr>
        <w:t>В 1997 году было зарегистрировано 579 случаев усыновления, тогда как в 1994 году таких случаев было 495.</w:t>
      </w:r>
    </w:p>
    <w:p w:rsidR="00000000" w:rsidRDefault="00000000">
      <w:pPr>
        <w:spacing w:after="0"/>
        <w:rPr>
          <w:sz w:val="22"/>
        </w:rPr>
      </w:pPr>
    </w:p>
    <w:p w:rsidR="00000000" w:rsidRDefault="00000000">
      <w:pPr>
        <w:spacing w:after="0"/>
        <w:rPr>
          <w:b/>
          <w:sz w:val="22"/>
        </w:rPr>
      </w:pPr>
      <w:r>
        <w:rPr>
          <w:b/>
          <w:sz w:val="22"/>
        </w:rPr>
        <w:t>Аборты</w:t>
      </w:r>
    </w:p>
    <w:p w:rsidR="00000000" w:rsidRDefault="00000000">
      <w:pPr>
        <w:spacing w:after="0"/>
        <w:rPr>
          <w:sz w:val="22"/>
        </w:rPr>
      </w:pPr>
      <w:r>
        <w:rPr>
          <w:sz w:val="22"/>
        </w:rPr>
        <w:t>С 1998 года отмечено относительное сокращение доли преднамеренных абортов. В 1996 году доля преднамеренных абортов составляла 26,8 процента от общего числа живорожденных детей.</w:t>
      </w:r>
    </w:p>
    <w:p w:rsidR="00000000" w:rsidRDefault="00000000">
      <w:pPr>
        <w:spacing w:after="0"/>
        <w:rPr>
          <w:sz w:val="22"/>
        </w:rPr>
      </w:pPr>
    </w:p>
    <w:p w:rsidR="00000000" w:rsidRDefault="00000000">
      <w:pPr>
        <w:spacing w:after="0"/>
        <w:rPr>
          <w:sz w:val="22"/>
        </w:rPr>
      </w:pPr>
      <w:r>
        <w:rPr>
          <w:sz w:val="22"/>
        </w:rPr>
        <w:t xml:space="preserve">В начале 1998 года в Дании получили распространение пилюли </w:t>
      </w:r>
      <w:r>
        <w:rPr>
          <w:sz w:val="22"/>
          <w:lang w:val="en-US"/>
        </w:rPr>
        <w:t>RU-486</w:t>
      </w:r>
      <w:r>
        <w:rPr>
          <w:sz w:val="22"/>
        </w:rPr>
        <w:t xml:space="preserve">, применяемые в случае прерывания беременности в период между 8-й и 9-й неделями. Пилюли </w:t>
      </w:r>
      <w:r>
        <w:rPr>
          <w:sz w:val="22"/>
          <w:lang w:val="en-US"/>
        </w:rPr>
        <w:t>RU-486</w:t>
      </w:r>
      <w:r>
        <w:rPr>
          <w:sz w:val="22"/>
        </w:rPr>
        <w:t xml:space="preserve"> имеются не во всех больницах, однако, как ожидается, этими пилюлями будут снабжены все больницы в течение 2000 года. Статистических данных о результатах применения еще нет.</w:t>
      </w:r>
    </w:p>
    <w:p w:rsidR="00000000" w:rsidRDefault="00000000">
      <w:pPr>
        <w:spacing w:after="0"/>
        <w:rPr>
          <w:sz w:val="22"/>
        </w:rPr>
      </w:pPr>
    </w:p>
    <w:p w:rsidR="00000000" w:rsidRDefault="00000000">
      <w:pPr>
        <w:spacing w:after="0"/>
        <w:rPr>
          <w:sz w:val="22"/>
        </w:rPr>
      </w:pPr>
      <w:r>
        <w:rPr>
          <w:sz w:val="22"/>
        </w:rPr>
        <w:t>В октябре 1999 года был принят новый план действий в отношении абортов, с тем чтобы свести к минимуму число преднамеренных абортов. На осуществление плана действий было выделено 20 млн. датских крон, и министр здравоохранения сформировал группу экспертов для наблюдения за его осуществлением. План действий основан на существующей практике доступа к добровольному аборту, когда срок беременности составляет менее 12 недель. Целью этого плана является увеличение объема информации, проведение консультаций, обмен опытом, профессиональная подготовка консультантов и проведение научных исследований. Предусматриваемые мероприятия включают экспериментальные проекты, общенациональные консультации по телефону и издание справочника для сотрудников консультационной службы. Оценка будет произведена в январе 2005 года.</w:t>
      </w:r>
    </w:p>
    <w:p w:rsidR="00000000" w:rsidRDefault="00000000">
      <w:pPr>
        <w:spacing w:after="0"/>
        <w:rPr>
          <w:sz w:val="22"/>
        </w:rPr>
      </w:pPr>
    </w:p>
    <w:p w:rsidR="00000000" w:rsidRDefault="00000000">
      <w:pPr>
        <w:spacing w:after="0"/>
        <w:rPr>
          <w:b/>
          <w:sz w:val="22"/>
        </w:rPr>
      </w:pPr>
      <w:r>
        <w:rPr>
          <w:b/>
          <w:sz w:val="22"/>
        </w:rPr>
        <w:t>Продолжительность жизни</w:t>
      </w:r>
    </w:p>
    <w:p w:rsidR="00000000" w:rsidRDefault="00000000">
      <w:pPr>
        <w:spacing w:after="0"/>
        <w:rPr>
          <w:sz w:val="22"/>
        </w:rPr>
      </w:pPr>
      <w:r>
        <w:rPr>
          <w:sz w:val="22"/>
        </w:rPr>
        <w:t>В 1997—1998 годах женщины в среднем жили на пять лет дольше, чем мужчины. В 80-х годах разница между продолжительностью жизни женщин и продолжительностью жизни мужчин составляла шесть лет. Причина меньшей продолжительности жизни мужчин заключается в том, что коэффициент смертности среди мужчин выше среднего уровня для всех возрастных групп. Динамика последних лет сократила различия между мужчинами и женщинами в связи с тем, что рост продолжительности жизни у мужчин шел быстрее, чем у женщин. В 1997—1998 годах средняя продолжительность жизни увеличилась до 78,6 года у женщин и 73,7 года у мужчин.</w:t>
      </w:r>
    </w:p>
    <w:p w:rsidR="00000000" w:rsidRDefault="00000000">
      <w:pPr>
        <w:spacing w:after="0"/>
        <w:rPr>
          <w:sz w:val="22"/>
        </w:rPr>
      </w:pPr>
    </w:p>
    <w:p w:rsidR="00000000" w:rsidRDefault="00000000">
      <w:pPr>
        <w:spacing w:after="0"/>
        <w:rPr>
          <w:sz w:val="22"/>
        </w:rPr>
      </w:pPr>
      <w:r>
        <w:rPr>
          <w:sz w:val="22"/>
        </w:rPr>
        <w:t>В 70-х и 80-х годах наиболее частой причиной смерти как среди женщин, так и среди мужчин были сердечно-сосудистые заболевания. Эта тенденция изменилась. Число смертных случаев в результате сердечно-сосудистых заболеваний сокращается, в то время как число смертных случаев от рака продолжает расти. В 1997 году рак стал наиболее распространенной причиной смерти и женщин, и мужчин: 25,6 процента всех смертных случаев было связано с раковыми заболеваниями.</w:t>
      </w:r>
    </w:p>
    <w:p w:rsidR="00000000" w:rsidRDefault="00000000">
      <w:pPr>
        <w:spacing w:after="0"/>
        <w:rPr>
          <w:sz w:val="22"/>
        </w:rPr>
      </w:pPr>
    </w:p>
    <w:p w:rsidR="00000000" w:rsidRDefault="00000000">
      <w:pPr>
        <w:spacing w:after="0"/>
        <w:rPr>
          <w:sz w:val="22"/>
        </w:rPr>
      </w:pPr>
      <w:r>
        <w:rPr>
          <w:sz w:val="22"/>
        </w:rPr>
        <w:t>Датские женщины очень много курят. С начала 90-х годов доля курящих женщин и доля курящих мужчин были почти одинаковыми. В 1994 году 35 процентов женщин и 39 процентов мужчин курили ежедневно. Эти показатели неуклонно, хотя и медленно, снижались в 90-е годы. В 1999 году 27 процентов женщин и 35 процентов мужчин признались, что они курят каждый день. Представляется, что происходит сокращение числа заядлых курильщиков среди женщин. На протяжении 90-х годов приблизительно 14 процентов женщин выкуривали более 15 сигарет в день. Этот показатель снизился до 12 процентов в 1999 году. Однако среди мужчин число курильщиков остается примерно на уровне 19 процентов. В связи с большой долей курильщиков среди женщин число смертных случаев, вызванных раком легких, возросло среди женской части населения, выросла также смертность в результате закупорки дыхательных путей.</w:t>
      </w:r>
    </w:p>
    <w:p w:rsidR="00000000" w:rsidRDefault="00000000">
      <w:pPr>
        <w:spacing w:after="0"/>
        <w:rPr>
          <w:sz w:val="22"/>
        </w:rPr>
      </w:pPr>
    </w:p>
    <w:p w:rsidR="00000000" w:rsidRDefault="00000000">
      <w:pPr>
        <w:spacing w:after="0"/>
        <w:rPr>
          <w:sz w:val="22"/>
        </w:rPr>
      </w:pPr>
      <w:r>
        <w:rPr>
          <w:sz w:val="22"/>
        </w:rPr>
        <w:t>Стремясь противодействовать ожидаемому повышению уровня смертности от рака легких, правительство предприняло в 1995 году кампанию по борьбе с курением. Ее проводит Датский совет по вопросам курения и охраны здоровья (Программа СТОП). Результаты кампании по борьбе с курением на сегодняшний день свидетельствуют о том, что необходимо одновременно применять три различных метода: 1) ужесточение правил в отношении курения, 2) предоставление помощи и консультаций тем, кто хочет бросить курить, и 3)  проведение работы среди молодежи с целью побудить ее отказаться от привычки к курению, в первую очередь.</w:t>
      </w:r>
    </w:p>
    <w:p w:rsidR="00000000" w:rsidRDefault="00000000">
      <w:pPr>
        <w:spacing w:after="0"/>
        <w:rPr>
          <w:sz w:val="22"/>
        </w:rPr>
      </w:pPr>
    </w:p>
    <w:p w:rsidR="00000000" w:rsidRDefault="00000000">
      <w:pPr>
        <w:spacing w:after="0"/>
        <w:rPr>
          <w:b/>
          <w:sz w:val="22"/>
        </w:rPr>
      </w:pPr>
      <w:r>
        <w:rPr>
          <w:b/>
          <w:sz w:val="22"/>
        </w:rPr>
        <w:t>ВИЧ/СПИД</w:t>
      </w:r>
    </w:p>
    <w:p w:rsidR="00000000" w:rsidRDefault="00000000">
      <w:pPr>
        <w:spacing w:after="0"/>
        <w:rPr>
          <w:sz w:val="22"/>
        </w:rPr>
      </w:pPr>
      <w:r>
        <w:rPr>
          <w:sz w:val="22"/>
        </w:rPr>
        <w:t>К концу 1998 года диагноз ВИЧ/СПИД был поставлен 641 женщине в Дании. Это почти 25 процентов от общего числа лиц с диагнозом ВИЧ/СПИД.</w:t>
      </w:r>
    </w:p>
    <w:p w:rsidR="00000000" w:rsidRDefault="00000000">
      <w:pPr>
        <w:spacing w:after="0"/>
        <w:rPr>
          <w:sz w:val="22"/>
        </w:rPr>
      </w:pPr>
    </w:p>
    <w:p w:rsidR="00000000" w:rsidRDefault="00000000">
      <w:pPr>
        <w:spacing w:after="0"/>
        <w:rPr>
          <w:sz w:val="22"/>
        </w:rPr>
      </w:pPr>
      <w:r>
        <w:rPr>
          <w:sz w:val="22"/>
        </w:rPr>
        <w:t>Женщины не являются приоритетной целевой группой в кампании по профилактике ВИЧ/СПИДа, но они входят в группу риска как злоупотребляющие внутривенными инъекциями наркотиков. Первоочередное внимание уделяется информированию общественности в целом. В 1998 году 61 женщина была зарегистрирована как носитель ВИЧ-инфекции и 11 женщин — как заболевшие СПИДом. Большинство ВИЧ-инфицированных  женщин принадлежат к этническим меньшинствам и родились за границей.</w:t>
      </w:r>
    </w:p>
    <w:p w:rsidR="00000000" w:rsidRDefault="00000000">
      <w:pPr>
        <w:spacing w:after="0"/>
        <w:rPr>
          <w:sz w:val="22"/>
        </w:rPr>
      </w:pPr>
    </w:p>
    <w:p w:rsidR="00000000" w:rsidRDefault="00000000">
      <w:pPr>
        <w:spacing w:after="0"/>
        <w:rPr>
          <w:b/>
          <w:sz w:val="22"/>
        </w:rPr>
      </w:pPr>
      <w:r>
        <w:rPr>
          <w:b/>
          <w:sz w:val="22"/>
        </w:rPr>
        <w:t>Программа укрепления здоровья</w:t>
      </w:r>
    </w:p>
    <w:p w:rsidR="00000000" w:rsidRDefault="00000000">
      <w:pPr>
        <w:spacing w:after="0"/>
        <w:rPr>
          <w:sz w:val="22"/>
        </w:rPr>
      </w:pPr>
      <w:r>
        <w:rPr>
          <w:sz w:val="22"/>
        </w:rPr>
        <w:t xml:space="preserve">В мае 1999 года правительство объявило о межсекторальной программе в области здравоохранения и укрепления здоровья. В программу, в частности, включены следующие цели, конкретно орентированные на женщин: </w:t>
      </w:r>
    </w:p>
    <w:p w:rsidR="00000000" w:rsidRDefault="00000000">
      <w:pPr>
        <w:pStyle w:val="Header"/>
        <w:tabs>
          <w:tab w:val="clear" w:pos="4153"/>
          <w:tab w:val="clear" w:pos="8306"/>
        </w:tabs>
        <w:spacing w:after="0"/>
      </w:pPr>
    </w:p>
    <w:p w:rsidR="00000000" w:rsidRDefault="00000000">
      <w:pPr>
        <w:spacing w:after="0"/>
        <w:ind w:left="567" w:hanging="567"/>
        <w:rPr>
          <w:sz w:val="22"/>
        </w:rPr>
      </w:pPr>
      <w:r>
        <w:rPr>
          <w:rFonts w:ascii="Symbol" w:hAnsi="Symbol"/>
          <w:snapToGrid w:val="0"/>
          <w:sz w:val="24"/>
          <w:lang w:eastAsia="ru-RU"/>
        </w:rPr>
        <w:t></w:t>
      </w:r>
      <w:r>
        <w:rPr>
          <w:rFonts w:ascii="Symbol" w:hAnsi="Symbol"/>
          <w:snapToGrid w:val="0"/>
          <w:sz w:val="24"/>
          <w:lang w:eastAsia="ru-RU"/>
        </w:rPr>
        <w:tab/>
      </w:r>
      <w:r>
        <w:rPr>
          <w:sz w:val="22"/>
        </w:rPr>
        <w:t>усиление мер по ограничению курения и потребления алкоголя среди беременных женщин;</w:t>
      </w:r>
    </w:p>
    <w:p w:rsidR="00000000" w:rsidRDefault="00000000">
      <w:pPr>
        <w:spacing w:after="0"/>
        <w:ind w:left="567" w:hanging="567"/>
        <w:rPr>
          <w:sz w:val="22"/>
        </w:rPr>
      </w:pPr>
    </w:p>
    <w:p w:rsidR="00000000" w:rsidRDefault="00000000">
      <w:pPr>
        <w:spacing w:after="0"/>
        <w:ind w:left="567" w:hanging="567"/>
        <w:rPr>
          <w:sz w:val="22"/>
        </w:rPr>
      </w:pPr>
      <w:r>
        <w:rPr>
          <w:rFonts w:ascii="Symbol" w:hAnsi="Symbol"/>
          <w:snapToGrid w:val="0"/>
          <w:sz w:val="24"/>
          <w:lang w:eastAsia="ru-RU"/>
        </w:rPr>
        <w:t></w:t>
      </w:r>
      <w:r>
        <w:rPr>
          <w:rFonts w:ascii="Symbol" w:hAnsi="Symbol"/>
          <w:snapToGrid w:val="0"/>
          <w:sz w:val="24"/>
          <w:lang w:eastAsia="ru-RU"/>
        </w:rPr>
        <w:tab/>
      </w:r>
      <w:r>
        <w:rPr>
          <w:sz w:val="22"/>
        </w:rPr>
        <w:t>защита детей и беременных женщин от вредных лекарственных препаратов;</w:t>
      </w:r>
    </w:p>
    <w:p w:rsidR="00000000" w:rsidRDefault="00000000">
      <w:pPr>
        <w:spacing w:after="0"/>
        <w:ind w:left="567" w:hanging="567"/>
        <w:rPr>
          <w:sz w:val="22"/>
        </w:rPr>
      </w:pPr>
    </w:p>
    <w:p w:rsidR="00000000" w:rsidRDefault="00000000">
      <w:pPr>
        <w:spacing w:after="0"/>
        <w:ind w:left="567" w:hanging="567"/>
        <w:rPr>
          <w:sz w:val="22"/>
        </w:rPr>
      </w:pPr>
      <w:r>
        <w:rPr>
          <w:rFonts w:ascii="Symbol" w:hAnsi="Symbol"/>
          <w:snapToGrid w:val="0"/>
          <w:sz w:val="24"/>
          <w:lang w:eastAsia="ru-RU"/>
        </w:rPr>
        <w:t></w:t>
      </w:r>
      <w:r>
        <w:rPr>
          <w:rFonts w:ascii="Symbol" w:hAnsi="Symbol"/>
          <w:snapToGrid w:val="0"/>
          <w:sz w:val="24"/>
          <w:lang w:eastAsia="ru-RU"/>
        </w:rPr>
        <w:tab/>
      </w:r>
      <w:r>
        <w:rPr>
          <w:sz w:val="22"/>
        </w:rPr>
        <w:t>усиление мер по предотвращению выполнения беременными женщинами работ, которые могут нанести вред плоду;</w:t>
      </w:r>
    </w:p>
    <w:p w:rsidR="00000000" w:rsidRDefault="00000000">
      <w:pPr>
        <w:spacing w:after="0"/>
        <w:ind w:left="567" w:hanging="567"/>
        <w:rPr>
          <w:sz w:val="22"/>
        </w:rPr>
      </w:pPr>
    </w:p>
    <w:p w:rsidR="00000000" w:rsidRDefault="00000000">
      <w:pPr>
        <w:spacing w:after="0"/>
        <w:ind w:left="567" w:hanging="567"/>
        <w:rPr>
          <w:sz w:val="22"/>
        </w:rPr>
      </w:pPr>
      <w:r>
        <w:rPr>
          <w:rFonts w:ascii="Symbol" w:hAnsi="Symbol"/>
          <w:snapToGrid w:val="0"/>
          <w:sz w:val="24"/>
          <w:lang w:eastAsia="ru-RU"/>
        </w:rPr>
        <w:t></w:t>
      </w:r>
      <w:r>
        <w:rPr>
          <w:rFonts w:ascii="Symbol" w:hAnsi="Symbol"/>
          <w:snapToGrid w:val="0"/>
          <w:sz w:val="24"/>
          <w:lang w:eastAsia="ru-RU"/>
        </w:rPr>
        <w:tab/>
      </w:r>
      <w:r>
        <w:rPr>
          <w:sz w:val="22"/>
        </w:rPr>
        <w:t>активизация мер в отношении беременных женщин, злоупотребляющих наркотиками, и мер по уменьшению вреда, причиняемого курением;</w:t>
      </w:r>
    </w:p>
    <w:p w:rsidR="00000000" w:rsidRDefault="00000000">
      <w:pPr>
        <w:spacing w:after="0"/>
        <w:ind w:left="567" w:hanging="567"/>
        <w:rPr>
          <w:sz w:val="22"/>
        </w:rPr>
      </w:pPr>
    </w:p>
    <w:p w:rsidR="00000000" w:rsidRDefault="00000000">
      <w:pPr>
        <w:spacing w:after="0"/>
        <w:ind w:left="567" w:hanging="567"/>
        <w:rPr>
          <w:sz w:val="22"/>
        </w:rPr>
      </w:pPr>
      <w:r>
        <w:rPr>
          <w:rFonts w:ascii="Symbol" w:hAnsi="Symbol"/>
          <w:snapToGrid w:val="0"/>
          <w:sz w:val="24"/>
          <w:lang w:eastAsia="ru-RU"/>
        </w:rPr>
        <w:t></w:t>
      </w:r>
      <w:r>
        <w:rPr>
          <w:rFonts w:ascii="Symbol" w:hAnsi="Symbol"/>
          <w:snapToGrid w:val="0"/>
          <w:sz w:val="24"/>
          <w:lang w:eastAsia="ru-RU"/>
        </w:rPr>
        <w:tab/>
      </w:r>
      <w:r>
        <w:rPr>
          <w:sz w:val="22"/>
        </w:rPr>
        <w:t>разработка методики консультаций, ориентированных на очень молодых, социально неблагополучных матерей и семей.</w:t>
      </w:r>
    </w:p>
    <w:p w:rsidR="00000000" w:rsidRDefault="00000000">
      <w:pPr>
        <w:spacing w:after="0"/>
        <w:jc w:val="center"/>
        <w:rPr>
          <w:b/>
          <w:sz w:val="22"/>
        </w:rPr>
      </w:pPr>
      <w:r>
        <w:rPr>
          <w:b/>
          <w:sz w:val="22"/>
        </w:rPr>
        <w:t>Статья 6</w:t>
      </w:r>
    </w:p>
    <w:p w:rsidR="00000000" w:rsidRDefault="00000000">
      <w:pPr>
        <w:spacing w:after="0"/>
        <w:jc w:val="center"/>
        <w:rPr>
          <w:b/>
          <w:sz w:val="22"/>
        </w:rPr>
      </w:pPr>
    </w:p>
    <w:p w:rsidR="00000000" w:rsidRDefault="00000000">
      <w:pPr>
        <w:spacing w:after="0"/>
        <w:jc w:val="center"/>
        <w:rPr>
          <w:b/>
          <w:sz w:val="22"/>
        </w:rPr>
      </w:pPr>
      <w:r>
        <w:rPr>
          <w:b/>
          <w:sz w:val="22"/>
        </w:rPr>
        <w:t>Насилие и изнасилование</w:t>
      </w:r>
    </w:p>
    <w:p w:rsidR="00000000" w:rsidRDefault="00000000">
      <w:pPr>
        <w:spacing w:after="0"/>
        <w:rPr>
          <w:b/>
          <w:sz w:val="22"/>
        </w:rPr>
      </w:pPr>
    </w:p>
    <w:p w:rsidR="00000000" w:rsidRDefault="00000000">
      <w:pPr>
        <w:spacing w:after="0"/>
        <w:rPr>
          <w:sz w:val="22"/>
        </w:rPr>
      </w:pPr>
      <w:r>
        <w:rPr>
          <w:sz w:val="22"/>
        </w:rPr>
        <w:t>Акты насилия в отношении женщин являются наказуемыми в соответствии с разделами 244—249 Уголовного кодекса. Эти положения распространяются на акты насилия независимо от пола жертвы. При определении наказания учитывается, среди прочего, степень тяжести совершенного преступления согласно разделу 80 Уголовного кодекса. Эта оценка включает информацию в отношении жертвы и предусматривает, что эти положения адекватны и эффективны в том, что касается насилия в отношении женщин.</w:t>
      </w:r>
    </w:p>
    <w:p w:rsidR="00000000" w:rsidRDefault="00000000">
      <w:pPr>
        <w:spacing w:after="0"/>
        <w:rPr>
          <w:sz w:val="22"/>
        </w:rPr>
      </w:pPr>
    </w:p>
    <w:p w:rsidR="00000000" w:rsidRDefault="00000000">
      <w:pPr>
        <w:spacing w:after="0"/>
        <w:rPr>
          <w:sz w:val="22"/>
        </w:rPr>
      </w:pPr>
      <w:r>
        <w:rPr>
          <w:sz w:val="22"/>
        </w:rPr>
        <w:t>Как отмечалось в предыдущем докладе, насилие в отношении женщин рассматривается в Дании как вопрос прав человека, и внимание, уделяемое этой проблеме, существенно возросло со времени представления предыдущего доклада. И правительство, и неправительственные организации предпринимали усилия, направленные на ликвидацию любого вида насилия по признаку пола.</w:t>
      </w:r>
    </w:p>
    <w:p w:rsidR="00000000" w:rsidRDefault="00000000">
      <w:pPr>
        <w:spacing w:after="0"/>
        <w:rPr>
          <w:sz w:val="22"/>
        </w:rPr>
      </w:pPr>
    </w:p>
    <w:p w:rsidR="00000000" w:rsidRDefault="00000000">
      <w:pPr>
        <w:spacing w:after="0"/>
        <w:rPr>
          <w:sz w:val="22"/>
        </w:rPr>
      </w:pPr>
      <w:r>
        <w:rPr>
          <w:sz w:val="22"/>
        </w:rPr>
        <w:t>Насилие в отношении женщин не в последнюю очередь объясняется тем обстоятельством, что некоторые считают женщин вещью. Насилие может рассматриваться как один из многих аспектов господства мужчин над женщинами. Опыт свидетельствует о том, что для эффективной борьбы с насилием в отношении женщин и помощи жертвам необходим многосторонний подход. Крайне важное значение имеет укрепление сотрудничества между правительством и неправительственными организациями, а также участие мужчин, совершивших насилие.</w:t>
      </w:r>
    </w:p>
    <w:p w:rsidR="00000000" w:rsidRDefault="00000000">
      <w:pPr>
        <w:spacing w:after="0"/>
        <w:rPr>
          <w:sz w:val="22"/>
        </w:rPr>
      </w:pPr>
    </w:p>
    <w:p w:rsidR="00000000" w:rsidRDefault="00000000">
      <w:pPr>
        <w:spacing w:after="0"/>
        <w:rPr>
          <w:sz w:val="22"/>
        </w:rPr>
      </w:pPr>
      <w:r>
        <w:rPr>
          <w:sz w:val="22"/>
        </w:rPr>
        <w:t>В 1979 году правительство создало первые центры экстренной помощи для женщин, которые либо стали жертвами насилия, либо подвергались угрозе насилия. В 1999 году в масштабах всей страны функционировали примерно 36 центров экстренной помощи. До сих пор ими руководят в основном добровольцы. В этих центрах женщинам не надо регистрироваться и соблюдается полная анонимность. Дети в возрасте до 18 лет могут находиться в центрах экстренной помощи  вместе с женщинами. Эти центры частично финансируются из государственного бюджета, а частично за счет средств, уплачиваемых жертвами, остающимися на ночь (сумма оплаты составляет от 0 до 200 датских крон). Центры экстренной помощи оказывают всестороннюю поддержку жертвам насилия, и во всех таких центрах теперь есть детские консультанты. Для мужчин — жертв насилия в настоящее время в Дании созданы два приюта.</w:t>
      </w:r>
    </w:p>
    <w:p w:rsidR="00000000" w:rsidRDefault="00000000">
      <w:pPr>
        <w:spacing w:after="0"/>
        <w:rPr>
          <w:sz w:val="22"/>
        </w:rPr>
      </w:pPr>
    </w:p>
    <w:p w:rsidR="00000000" w:rsidRDefault="00000000">
      <w:pPr>
        <w:spacing w:after="0"/>
        <w:rPr>
          <w:sz w:val="22"/>
        </w:rPr>
      </w:pPr>
      <w:r>
        <w:rPr>
          <w:sz w:val="22"/>
        </w:rPr>
        <w:t>Число женщин, которые обращаются в центры экстренной помощи, увеличивается. За динамикой в этой области осуществляется пристальное наблюдение. Для поддержки женщин, оказавшихся в уязвимом положении, созданы также сети, основанные на группах самопомощи. Министерство социальных дел, например, поддерживает инициативы, осуществляемые в интересах женщин-проституток и других групп, которые подвергаются разного рода надругательствам.</w:t>
      </w:r>
    </w:p>
    <w:p w:rsidR="00000000" w:rsidRDefault="00000000">
      <w:pPr>
        <w:spacing w:after="0"/>
        <w:rPr>
          <w:sz w:val="22"/>
        </w:rPr>
      </w:pPr>
    </w:p>
    <w:p w:rsidR="00000000" w:rsidRDefault="00000000">
      <w:pPr>
        <w:spacing w:after="0"/>
        <w:rPr>
          <w:sz w:val="22"/>
        </w:rPr>
      </w:pPr>
      <w:r>
        <w:rPr>
          <w:sz w:val="22"/>
        </w:rPr>
        <w:t>В декабре 1993 года министерство внутренних дел Дании сформировало Комитет по вопросам интеграции и юридических прав женщин-иностранок. Общая задача Комитета заключалась в проведении обзора требований, связанных с получением или аннулированием вида на жительство. Комитет был призван уделять особое внимание возможной необходимости изменить эти правила в случаях, когда брак или сожительство прекратились на почве бытового насилия. Кроме того, Комитету было поручено провести анализ ряда важных вопросов, касающихся интеграции женщин-иностранок в Дании, с целью установления числа женщин-иностранок, воспользовавшихся убежищами для женщин, подвергшихся избиению.</w:t>
      </w:r>
    </w:p>
    <w:p w:rsidR="00000000" w:rsidRDefault="00000000">
      <w:pPr>
        <w:spacing w:after="0"/>
        <w:rPr>
          <w:sz w:val="22"/>
        </w:rPr>
      </w:pPr>
    </w:p>
    <w:p w:rsidR="00000000" w:rsidRDefault="00000000">
      <w:pPr>
        <w:spacing w:after="0"/>
        <w:rPr>
          <w:sz w:val="22"/>
        </w:rPr>
      </w:pPr>
      <w:r>
        <w:rPr>
          <w:sz w:val="22"/>
        </w:rPr>
        <w:t>Первая часть доклада Комитета, в которой рассматривается правовое положение женщин-иностранок в соответствии с Законом об иностранцах, была представлена в сентябре 1995 года. Комитет рекомендовал, среди прочего, внести поправку в Закон об иностранцах, касающуюся отмены постановления об аннулировании вида на жительство, если брак/сожительство распались по причине бытового насилия. С 1 июня 1996 года Закон об иностранцах действовал с учетом внесенной поправки.</w:t>
      </w:r>
    </w:p>
    <w:p w:rsidR="00000000" w:rsidRDefault="00000000">
      <w:pPr>
        <w:spacing w:after="0"/>
        <w:rPr>
          <w:sz w:val="22"/>
        </w:rPr>
      </w:pPr>
    </w:p>
    <w:p w:rsidR="00000000" w:rsidRDefault="00000000">
      <w:pPr>
        <w:spacing w:after="0"/>
        <w:rPr>
          <w:sz w:val="22"/>
        </w:rPr>
      </w:pPr>
      <w:r>
        <w:rPr>
          <w:sz w:val="22"/>
        </w:rPr>
        <w:t>Прежде чем аннулировать вид на жительство или отказать в его получении, органы власти должны выяснить, вызвана ли ситуация бытовым насилием, а также рассмотреть вопрос о том, какие последствия аннулирование или отказ в получении будут иметь для данного лица.</w:t>
      </w:r>
    </w:p>
    <w:p w:rsidR="00000000" w:rsidRDefault="00000000">
      <w:pPr>
        <w:spacing w:after="0"/>
        <w:rPr>
          <w:sz w:val="22"/>
        </w:rPr>
      </w:pPr>
    </w:p>
    <w:p w:rsidR="00000000" w:rsidRDefault="00000000">
      <w:pPr>
        <w:spacing w:after="0"/>
        <w:rPr>
          <w:sz w:val="22"/>
        </w:rPr>
      </w:pPr>
      <w:r>
        <w:rPr>
          <w:sz w:val="22"/>
        </w:rPr>
        <w:t>В июле 1996 года Датская иммиграционная служба сформировала рабочую группу для выполнения рекомендаций вышеупомянутого комитета.</w:t>
      </w:r>
    </w:p>
    <w:p w:rsidR="00000000" w:rsidRDefault="00000000">
      <w:pPr>
        <w:spacing w:after="0"/>
        <w:rPr>
          <w:sz w:val="22"/>
        </w:rPr>
      </w:pPr>
    </w:p>
    <w:p w:rsidR="00000000" w:rsidRDefault="00000000">
      <w:pPr>
        <w:spacing w:after="0"/>
        <w:rPr>
          <w:sz w:val="22"/>
        </w:rPr>
      </w:pPr>
      <w:r>
        <w:rPr>
          <w:sz w:val="22"/>
        </w:rPr>
        <w:t>В мае 1997 года эта рабочая группа опубликовала свой первый доклад. Доклад содержал ряд соображений и рекомендаций по совершенствованию мер административного характера, касающихся правового положения женщин-иностранок, подвергшихся избиению. В качестве общих мер по выполнению этих рекомендаций Датская иммиграционная служба в сотрудничестве с Управлением национального комиссара полиции Дании и муниципалитетом Копенгагена рассматривает в настоящее время процедуры и правила надзора за сожительством, а также вопрос о том, следует ли к полиции прикрепить социального работника.</w:t>
      </w:r>
    </w:p>
    <w:p w:rsidR="00000000" w:rsidRDefault="00000000">
      <w:pPr>
        <w:spacing w:after="0"/>
        <w:rPr>
          <w:sz w:val="22"/>
        </w:rPr>
      </w:pPr>
    </w:p>
    <w:p w:rsidR="00000000" w:rsidRDefault="00000000">
      <w:pPr>
        <w:spacing w:after="0"/>
        <w:rPr>
          <w:sz w:val="22"/>
        </w:rPr>
      </w:pPr>
      <w:r>
        <w:rPr>
          <w:sz w:val="22"/>
        </w:rPr>
        <w:t>Иммиграционная служба также сформировала рабочую группу, которая в настоящее время подготавливает руководство по рассмотрению вопросов, касающихся женщин-иностранок, подвергшихся избиению.</w:t>
      </w:r>
    </w:p>
    <w:p w:rsidR="00000000" w:rsidRDefault="00000000">
      <w:pPr>
        <w:spacing w:after="0"/>
        <w:rPr>
          <w:sz w:val="22"/>
        </w:rPr>
      </w:pPr>
    </w:p>
    <w:p w:rsidR="00000000" w:rsidRDefault="00000000">
      <w:pPr>
        <w:spacing w:after="0"/>
        <w:rPr>
          <w:sz w:val="22"/>
        </w:rPr>
      </w:pPr>
      <w:r>
        <w:rPr>
          <w:sz w:val="22"/>
        </w:rPr>
        <w:t>В сентябре 1998 года Комитет по вопросам интеграции и юридических прав женщин-иностранок представил свой второй доклад. В этом докладе в основном рассматриваются вопросы интеграции женщин-иностранок в Дании; доклад содержит ряд предложений и рекомендаций по улучшению перспектив интеграции женщин, принадлежащих к этническим меньшинствам.</w:t>
      </w:r>
    </w:p>
    <w:p w:rsidR="00000000" w:rsidRDefault="00000000">
      <w:pPr>
        <w:spacing w:after="0"/>
        <w:rPr>
          <w:sz w:val="22"/>
        </w:rPr>
      </w:pPr>
    </w:p>
    <w:p w:rsidR="00000000" w:rsidRDefault="00000000">
      <w:pPr>
        <w:spacing w:after="0"/>
        <w:rPr>
          <w:sz w:val="22"/>
        </w:rPr>
      </w:pPr>
      <w:r>
        <w:rPr>
          <w:sz w:val="22"/>
        </w:rPr>
        <w:t>Управление национального комиссара полиции  Дании в сотрудничестве со Статистическим управлением Дании и Университетом Копенгагена подготовил доклад, основанный на результатах исследований, касающихся лиц, подвергшихся  преследованию в 1995 и 1996 годах. В докладе рассматриваются вопросы, касающиеся насилия на улице, на рабочем месте и бытового насилия. В 1998 году выводы были опубликованы. Доклад выявил в рассматриваемых материалах тенденцию к изменению норм и отношений, тем самым способствуя сокращению числа случаев избиения жен.</w:t>
      </w:r>
    </w:p>
    <w:p w:rsidR="00000000" w:rsidRDefault="00000000">
      <w:pPr>
        <w:spacing w:after="0"/>
        <w:rPr>
          <w:sz w:val="22"/>
        </w:rPr>
      </w:pPr>
    </w:p>
    <w:p w:rsidR="00000000" w:rsidRDefault="00000000">
      <w:pPr>
        <w:spacing w:after="0"/>
        <w:rPr>
          <w:sz w:val="22"/>
        </w:rPr>
      </w:pPr>
      <w:r>
        <w:rPr>
          <w:sz w:val="22"/>
        </w:rPr>
        <w:t>Частная организация «Национальная лига помощи жертвам насилия» провела исследование, касающееся бытового насилия в период с 1995 по 1998 год. Исследование было проведено при финансовой поддержке министерства юстиции. Исследование ставило целью оценить качество консультаций, предоставляемых семьям, где совершается насилие. Заинтересованные стороны проявили большой интерес к проекту, который в целом способствовал укреплению у женщин чувства собственного достоинства. Кроме того, женщины приобрели позитивный опыт в результате противодействия совершающему насилие мужчине/мужу в соответствии с предусмотренной в проекте системой защиты. Положительные результаты были также достигнуты в отношении прав посещения ребенка родителями, раздела совместно нажитого имущества, опеки над детьми и места проживания детей в случае развода или распада семьи.</w:t>
      </w:r>
    </w:p>
    <w:p w:rsidR="00000000" w:rsidRDefault="00000000">
      <w:pPr>
        <w:spacing w:after="0"/>
        <w:rPr>
          <w:sz w:val="22"/>
        </w:rPr>
      </w:pPr>
    </w:p>
    <w:p w:rsidR="00000000" w:rsidRDefault="00000000">
      <w:pPr>
        <w:spacing w:after="0"/>
        <w:rPr>
          <w:sz w:val="22"/>
        </w:rPr>
      </w:pPr>
      <w:r>
        <w:rPr>
          <w:sz w:val="22"/>
        </w:rPr>
        <w:t>В 1997 году парламент внес поправки в законодательство в целях усиления поддержки, оказываемой жертвам. В результате был создан ряд местных консультационных центров для жертв насилия. Местные органы полиции организовали эти центры, а добровольцы руководят ими. Центры задуманы как самостоятельная вспомогательная служба в дополнение к услугам, уже предоставляемым полицией.</w:t>
      </w:r>
    </w:p>
    <w:p w:rsidR="00000000" w:rsidRDefault="00000000">
      <w:pPr>
        <w:spacing w:after="0"/>
        <w:rPr>
          <w:sz w:val="22"/>
        </w:rPr>
      </w:pPr>
    </w:p>
    <w:p w:rsidR="00000000" w:rsidRDefault="00000000">
      <w:pPr>
        <w:spacing w:after="0"/>
        <w:rPr>
          <w:sz w:val="22"/>
        </w:rPr>
      </w:pPr>
      <w:r>
        <w:rPr>
          <w:sz w:val="22"/>
        </w:rPr>
        <w:t>В этой связи следует отметить, что министерство юстиции разослало во все полицейские участки меморандум, касающийся обращения полиции с жертвами преступлений и несчастных случаев и их родственниками. Меморандум содержит директивы для полиции по обращению с жертвами и их родственниками, а также проект соответствующих положений и т.д., касающихся прав жертв.</w:t>
      </w:r>
    </w:p>
    <w:p w:rsidR="00000000" w:rsidRDefault="00000000">
      <w:pPr>
        <w:spacing w:after="0"/>
        <w:rPr>
          <w:sz w:val="22"/>
        </w:rPr>
      </w:pPr>
    </w:p>
    <w:p w:rsidR="00000000" w:rsidRDefault="00000000">
      <w:pPr>
        <w:spacing w:after="0"/>
        <w:rPr>
          <w:sz w:val="22"/>
        </w:rPr>
      </w:pPr>
      <w:r>
        <w:rPr>
          <w:sz w:val="22"/>
        </w:rPr>
        <w:t>В Дании поддержку оказывают не только женщинам. Наряду с двумя упомянутыми выше центрами экстренной помощи для мужчин были созданы консультационные службы для мужчин, совершивших насилие. В ходе экспериментального проекта по борьбе с бытовым насилием, проведенного в одном из муниципалитетов, был сделан вывод о том, что четверо из пяти мужчин, совершивших насилие, хотели бы пройти курс лечения. Мужчины, которые хорошо зарекомендовали себя в личном, общественном и профессиональном плане до совершения насилия, длительное время и с большим успехом участвовали в проекте.</w:t>
      </w:r>
    </w:p>
    <w:p w:rsidR="00000000" w:rsidRDefault="00000000">
      <w:pPr>
        <w:spacing w:after="0"/>
        <w:rPr>
          <w:sz w:val="22"/>
        </w:rPr>
      </w:pPr>
    </w:p>
    <w:p w:rsidR="00000000" w:rsidRDefault="00000000">
      <w:pPr>
        <w:spacing w:after="0"/>
        <w:rPr>
          <w:sz w:val="22"/>
        </w:rPr>
      </w:pPr>
      <w:r>
        <w:rPr>
          <w:sz w:val="22"/>
        </w:rPr>
        <w:t>В мае 1999 года несколько мужчин выступили с инициативой создания группы «Белая лента» по аналогии с канадской моделью. Поставлена задача  привлечь внимание к проблеме, состоящей в том, что в Дании число случаев насилия в отношении женщин в 5—10 раз превышает те 10 тыс. случаев, которые ежегодно регистрируются полицией. Группа стремится способствовать осознанию этой проблемы другими мужчинами и настоятельно призывает политиков принимать необходимые меры. Необходимо также провести исследования, и результатом должно быть изменение отношения, чтобы сократить масштабы проблемы, которая зачастую рассматривается как проблема частного характера.</w:t>
      </w:r>
    </w:p>
    <w:p w:rsidR="00000000" w:rsidRDefault="00000000">
      <w:pPr>
        <w:spacing w:after="0"/>
        <w:rPr>
          <w:sz w:val="22"/>
        </w:rPr>
      </w:pPr>
    </w:p>
    <w:p w:rsidR="00000000" w:rsidRDefault="00000000">
      <w:pPr>
        <w:spacing w:after="0"/>
        <w:rPr>
          <w:sz w:val="22"/>
        </w:rPr>
      </w:pPr>
      <w:r>
        <w:rPr>
          <w:sz w:val="22"/>
        </w:rPr>
        <w:t>В ноябре 1999 года Центр социального развития организовал международную конференцию по вопросам насилия в отношении женщин в рамках кампании, проводимой Комиссией ЕС по борьбе с насилием, с целью более глубокого понимания проблемы и разработки новых стратегий, которые предусматривают также участие мужчин.</w:t>
      </w:r>
    </w:p>
    <w:p w:rsidR="00000000" w:rsidRDefault="00000000">
      <w:pPr>
        <w:spacing w:after="0"/>
        <w:rPr>
          <w:sz w:val="22"/>
        </w:rPr>
      </w:pPr>
    </w:p>
    <w:p w:rsidR="00000000" w:rsidRDefault="00000000">
      <w:pPr>
        <w:spacing w:after="0"/>
        <w:rPr>
          <w:sz w:val="22"/>
        </w:rPr>
      </w:pPr>
      <w:r>
        <w:rPr>
          <w:sz w:val="22"/>
        </w:rPr>
        <w:t>В 1998 году министр здравоохранения создал рабочую группу с целью разработки руководящих принципов укрепления государственной поддержки на местном и общенациональном уровне, оказываемой  жертвам сексуального насилия. В результате в октябре 1999 года было выделено 20 млн. датских крон на четырехлетний период для экспериментального проекта, который обеспечивает жертвам сексуального насилия всестороннюю медицинскую и юридическую помощь, а также консультации. В рамках проекта предусматривается также сбор информации и в конечном счете разработка норм и руководящих принципов для всех заинтересованных сторон, занимающихся оказанием помощи жертвам сексуального насилия.</w:t>
      </w:r>
    </w:p>
    <w:p w:rsidR="00000000" w:rsidRDefault="00000000">
      <w:pPr>
        <w:spacing w:after="0"/>
        <w:rPr>
          <w:sz w:val="22"/>
        </w:rPr>
      </w:pPr>
    </w:p>
    <w:p w:rsidR="00000000" w:rsidRDefault="00000000">
      <w:pPr>
        <w:spacing w:after="0"/>
        <w:rPr>
          <w:sz w:val="22"/>
        </w:rPr>
      </w:pPr>
      <w:r>
        <w:rPr>
          <w:sz w:val="22"/>
        </w:rPr>
        <w:t>Общая криминальная статистика содержит мало сведений о масштабах распространения насилия в отношении женщин. Тем не менее министерство юстиции в сотрудничестве с полицией выступило с инициативой об изменении порядка судопроизводства, с тем чтобы в будущем стало возможным вести статистику, касающуюся пола и возраста жертв. Кроме того, было проведено несколько обзоров, посвященных, среди прочего, проблеме насилия в отношении женщин. В частности, помимо упомянутого выше исследования по вопросам насилия следует отметить обзор «Масштабы и характер сексуального насилия в Дании», опубликованный Национальным комиссаром полиции в 1998 году. Цель обзора состояла в том, чтобы показать различные аспекты сексуального насилия, такие как само преступление, жертва насилия и лицо, совершающее насилие.</w:t>
      </w:r>
    </w:p>
    <w:p w:rsidR="00000000" w:rsidRDefault="00000000">
      <w:pPr>
        <w:spacing w:after="0"/>
        <w:rPr>
          <w:sz w:val="22"/>
        </w:rPr>
      </w:pPr>
    </w:p>
    <w:p w:rsidR="00000000" w:rsidRDefault="00000000">
      <w:pPr>
        <w:spacing w:after="0"/>
        <w:rPr>
          <w:sz w:val="22"/>
        </w:rPr>
      </w:pPr>
      <w:r>
        <w:rPr>
          <w:sz w:val="22"/>
        </w:rPr>
        <w:t>В ноябре 1996 года министерство социальных дел провело обзор на тему «Женщины и дети из этнических меньшинств в центрах экстренной помощи». Проведение обзора было связано с неуклонным ростом числа женщин из этнических меньшинств, которые обращались за помощью в эти центры. Доклад был опубликован в августе 1999 года, и сделанные в нем выводы свидетельствуют о том, что необходимо принять дальнейшие меры и следует установить более тесное взаимодействие органов государственной власти, финансирующих проекты в сфере сотрудничества.</w:t>
      </w:r>
    </w:p>
    <w:p w:rsidR="00000000" w:rsidRDefault="00000000">
      <w:pPr>
        <w:spacing w:after="0"/>
        <w:rPr>
          <w:sz w:val="22"/>
        </w:rPr>
      </w:pPr>
    </w:p>
    <w:p w:rsidR="00000000" w:rsidRDefault="00000000">
      <w:pPr>
        <w:spacing w:after="0"/>
        <w:rPr>
          <w:sz w:val="22"/>
        </w:rPr>
      </w:pPr>
      <w:r>
        <w:rPr>
          <w:sz w:val="22"/>
        </w:rPr>
        <w:t>В 2000 году будет начато осуществление программы научных  исследований стран Северной Европы по гендерным проблемам и проблеме насилия. На 2000 год зарезервировано 3,5 млн. датских крон, после чего аналогичные ассигнования будут выделяться в течение последующих четырех лет.</w:t>
      </w:r>
    </w:p>
    <w:p w:rsidR="00000000" w:rsidRDefault="00000000">
      <w:pPr>
        <w:spacing w:after="0"/>
        <w:rPr>
          <w:sz w:val="22"/>
        </w:rPr>
      </w:pPr>
    </w:p>
    <w:p w:rsidR="00000000" w:rsidRDefault="00000000">
      <w:pPr>
        <w:spacing w:after="0"/>
        <w:rPr>
          <w:sz w:val="22"/>
        </w:rPr>
      </w:pPr>
      <w:r>
        <w:rPr>
          <w:sz w:val="22"/>
        </w:rPr>
        <w:t>«</w:t>
      </w:r>
      <w:r>
        <w:rPr>
          <w:sz w:val="22"/>
          <w:lang w:val="en-US"/>
        </w:rPr>
        <w:t>Nor V</w:t>
      </w:r>
      <w:r>
        <w:rPr>
          <w:sz w:val="22"/>
        </w:rPr>
        <w:t>о</w:t>
      </w:r>
      <w:r>
        <w:rPr>
          <w:sz w:val="22"/>
          <w:lang w:val="en-US"/>
        </w:rPr>
        <w:t>ld</w:t>
      </w:r>
      <w:r>
        <w:rPr>
          <w:sz w:val="22"/>
        </w:rPr>
        <w:t>» также является научно-исследовательским проектом Северных стран, учрежденным в 1998 году. Задача проекта состоит в том, чтобы определить последствия насилия в отношении женщин. В рамках программы внимание будет сосредоточено на исследовании того, в какой степени насилие сказывается на здоровье женщин и какие меры необходимо принять для улучшения помощи жертвам, с тем чтобы избежать долговременных посттравматических последствий (соматические заболевания). Программа осуществляется при поддержке Совета министров стран Северной Европы.</w:t>
      </w:r>
    </w:p>
    <w:p w:rsidR="00000000" w:rsidRDefault="00000000">
      <w:pPr>
        <w:spacing w:after="0"/>
        <w:rPr>
          <w:sz w:val="22"/>
        </w:rPr>
      </w:pPr>
    </w:p>
    <w:p w:rsidR="00000000" w:rsidRDefault="00000000">
      <w:pPr>
        <w:spacing w:after="0"/>
        <w:rPr>
          <w:sz w:val="22"/>
        </w:rPr>
      </w:pPr>
      <w:r>
        <w:rPr>
          <w:sz w:val="22"/>
        </w:rPr>
        <w:t>Как сообщалось, датское правительство и неправительственные организации приступили к осуществлению ряда проектов, касающихся проблемы насилия в отношении женщин. Результаты самых последних из этих проектов еще не получены. Тем не менее наличие многочисленных приютов и центров экстренной помощи в сочетании с предпринимавшимися ранее попытками правительства и неправительственных организаций покончить с различными видами насилия существенно повлияло на положение в этой области. Число случаев изнасилования и зарегистрированного бытового насилия сократилось, а качество помощи, оказываемой жертвам любых видов насилия, улучшилось. Сообщалось, что в последние годы отношение к проблеме насилия изменилось в том смысле, что насилие более не рассматривается как семейное дело, как это было ранее. Все большее число жертв насилия в настоящее время могут изменить свое положение в результате большей экономической независимости от лица, совершающего насилие. Женское движение помогло многим женщинам освободиться.</w:t>
      </w:r>
    </w:p>
    <w:p w:rsidR="00000000" w:rsidRDefault="00000000">
      <w:pPr>
        <w:spacing w:after="0"/>
        <w:rPr>
          <w:sz w:val="22"/>
        </w:rPr>
      </w:pPr>
    </w:p>
    <w:p w:rsidR="00000000" w:rsidRDefault="00000000">
      <w:pPr>
        <w:spacing w:after="0"/>
        <w:rPr>
          <w:sz w:val="22"/>
        </w:rPr>
      </w:pPr>
      <w:r>
        <w:rPr>
          <w:sz w:val="22"/>
        </w:rPr>
        <w:t>Кроме того, министр по вопросам равноправия при участии нескольких министерств образовал рабочую группу, задача которой заключается в укреплении мер по борьбе с насилием и торговлей женщинами в плане предупреждения преступных действий, а также защиты жертв.</w:t>
      </w:r>
    </w:p>
    <w:p w:rsidR="00000000" w:rsidRDefault="00000000">
      <w:pPr>
        <w:spacing w:after="0"/>
        <w:rPr>
          <w:sz w:val="22"/>
        </w:rPr>
      </w:pPr>
    </w:p>
    <w:p w:rsidR="00000000" w:rsidRDefault="00000000">
      <w:pPr>
        <w:spacing w:after="0"/>
        <w:jc w:val="center"/>
        <w:rPr>
          <w:b/>
          <w:sz w:val="22"/>
        </w:rPr>
      </w:pPr>
      <w:r>
        <w:rPr>
          <w:b/>
          <w:sz w:val="22"/>
        </w:rPr>
        <w:t>Кровосмешение</w:t>
      </w:r>
    </w:p>
    <w:p w:rsidR="00000000" w:rsidRDefault="00000000">
      <w:pPr>
        <w:spacing w:after="0"/>
        <w:rPr>
          <w:b/>
          <w:sz w:val="22"/>
        </w:rPr>
      </w:pPr>
    </w:p>
    <w:p w:rsidR="00000000" w:rsidRDefault="00000000">
      <w:pPr>
        <w:spacing w:after="0"/>
        <w:rPr>
          <w:sz w:val="22"/>
        </w:rPr>
      </w:pPr>
      <w:r>
        <w:rPr>
          <w:sz w:val="22"/>
        </w:rPr>
        <w:t>Проблема сексуального надругательства над детьми вызывает серьезную озабоченность в датском обществе. Недавно правительственный межведомственный комитет по проблемам детей учредил рабочую группу в составе представителей пяти различных министерств, включая министерство социальных дел и министерство юстиции, с тем чтобы выработать предложение о плане действий, направленном на усиление мер по предотвращению сексуального надругательства над детьми.</w:t>
      </w:r>
    </w:p>
    <w:p w:rsidR="00000000" w:rsidRDefault="00000000">
      <w:pPr>
        <w:spacing w:after="0"/>
        <w:rPr>
          <w:sz w:val="22"/>
        </w:rPr>
      </w:pPr>
    </w:p>
    <w:p w:rsidR="00000000" w:rsidRDefault="00000000">
      <w:pPr>
        <w:spacing w:after="0"/>
        <w:jc w:val="center"/>
        <w:rPr>
          <w:b/>
          <w:sz w:val="22"/>
        </w:rPr>
      </w:pPr>
      <w:r>
        <w:rPr>
          <w:b/>
          <w:sz w:val="22"/>
        </w:rPr>
        <w:t>Проституция</w:t>
      </w:r>
    </w:p>
    <w:p w:rsidR="00000000" w:rsidRDefault="00000000">
      <w:pPr>
        <w:spacing w:after="0"/>
        <w:rPr>
          <w:b/>
          <w:sz w:val="22"/>
        </w:rPr>
      </w:pPr>
    </w:p>
    <w:p w:rsidR="00000000" w:rsidRDefault="00000000">
      <w:pPr>
        <w:spacing w:after="0"/>
        <w:rPr>
          <w:sz w:val="22"/>
        </w:rPr>
      </w:pPr>
      <w:r>
        <w:rPr>
          <w:sz w:val="22"/>
        </w:rPr>
        <w:t>Со времени представления последнего доклада проблеме проституции уделялось более серьезное внимание. Проводились конференции, а средства массовой информации шире, чем прежде, освещали дискуссии по этому вопросу.</w:t>
      </w:r>
    </w:p>
    <w:p w:rsidR="00000000" w:rsidRDefault="00000000">
      <w:pPr>
        <w:spacing w:after="0"/>
        <w:rPr>
          <w:sz w:val="22"/>
        </w:rPr>
      </w:pPr>
    </w:p>
    <w:p w:rsidR="00000000" w:rsidRDefault="00000000">
      <w:pPr>
        <w:spacing w:after="0"/>
        <w:rPr>
          <w:sz w:val="22"/>
        </w:rPr>
      </w:pPr>
      <w:r>
        <w:rPr>
          <w:sz w:val="22"/>
        </w:rPr>
        <w:t>В начале 1999 года парламент внес в Уголовный кодекс поправки, касающиеся проституции и направленные на улучшение качества жизни, состояния здоровья и социального положения этой уязвимой категории женщин. Хотя сама по себе проституция в Дании не запрещена, эти поправки способствуют дальнейшей декриминализации проституции. В целях улучшения качества жизни и социального статуса проституток были изменены законодательные положения о сводничестве. В настоящее время проститутке разрешено на законных основаниях проживать с мужчиной при условии, что он не живет на ее доходы от проституции в той мере, в какой это может быть равносильно эксплуатации. И наконец, в настоящее время запрещено пользоваться услугами проституток, не достигших 18 лет.</w:t>
      </w:r>
    </w:p>
    <w:p w:rsidR="00000000" w:rsidRDefault="00000000">
      <w:pPr>
        <w:spacing w:after="0"/>
        <w:rPr>
          <w:sz w:val="22"/>
        </w:rPr>
      </w:pPr>
    </w:p>
    <w:p w:rsidR="00000000" w:rsidRDefault="00000000">
      <w:pPr>
        <w:spacing w:after="0"/>
        <w:jc w:val="center"/>
        <w:rPr>
          <w:sz w:val="22"/>
        </w:rPr>
      </w:pPr>
      <w:r>
        <w:rPr>
          <w:b/>
          <w:sz w:val="22"/>
        </w:rPr>
        <w:t>Торговля женщинами</w:t>
      </w:r>
    </w:p>
    <w:p w:rsidR="00000000" w:rsidRDefault="00000000">
      <w:pPr>
        <w:spacing w:after="0"/>
        <w:rPr>
          <w:sz w:val="22"/>
        </w:rPr>
      </w:pPr>
    </w:p>
    <w:p w:rsidR="00000000" w:rsidRDefault="00000000">
      <w:pPr>
        <w:spacing w:after="0"/>
        <w:rPr>
          <w:sz w:val="22"/>
        </w:rPr>
      </w:pPr>
      <w:r>
        <w:rPr>
          <w:sz w:val="22"/>
        </w:rPr>
        <w:t>В начале 1999 года обсуждение проблемы торговли женщинами завершилось проведением ряда мероприятий, начиная от анализа проблем на семинарах и конференциях и кончая активизацией действий полиции по задержанию торговцев. Торговля женщинами при определенных обстоятельствах является наказуемым деянием в соответствии с Уголовным кодексом, который запрещает, среди прочего, вывоз из страны лиц для целей сексуальной эксплуатации, а также в соответствии с Законом об иммиграции, запрещающим контрабандный ввоз людей в страну.</w:t>
      </w:r>
    </w:p>
    <w:p w:rsidR="00000000" w:rsidRDefault="00000000">
      <w:pPr>
        <w:spacing w:after="0"/>
        <w:rPr>
          <w:sz w:val="22"/>
        </w:rPr>
      </w:pPr>
    </w:p>
    <w:p w:rsidR="00000000" w:rsidRDefault="00000000">
      <w:pPr>
        <w:spacing w:after="0"/>
        <w:rPr>
          <w:sz w:val="22"/>
        </w:rPr>
      </w:pPr>
      <w:r>
        <w:rPr>
          <w:sz w:val="22"/>
        </w:rPr>
        <w:t>В целях обеспечения того, чтобы положения, касающиеся уголовной ответственности за «импорт» женщин в страну для целей проституции, соответствовали существующей ситуации, министр юстиции обратился к руководству прокуратуры с просьбой рассмотреть и оценить необходимость разработки дополнительных положений в данной области. Ответа от руководства прокуратуры по этому вопросу еще не поступало.</w:t>
      </w:r>
    </w:p>
    <w:p w:rsidR="00000000" w:rsidRDefault="00000000">
      <w:pPr>
        <w:spacing w:after="0"/>
        <w:rPr>
          <w:sz w:val="22"/>
        </w:rPr>
      </w:pPr>
    </w:p>
    <w:p w:rsidR="00000000" w:rsidRDefault="00000000">
      <w:pPr>
        <w:spacing w:after="0"/>
        <w:rPr>
          <w:sz w:val="22"/>
        </w:rPr>
      </w:pPr>
      <w:r>
        <w:rPr>
          <w:sz w:val="22"/>
        </w:rPr>
        <w:t>В последние годы вопрос о торговле женщинами занял важное место в повестке дня международных дискуссий по проблеме равенства между мужчинами и женщинами. Сообщения средств массовой информации свидетельствуют о том, что торговля женщинами в Дании ведется на протяжении определенного времени и женские неправительственные организации уделяли внимание этой проблеме. Международные дискуссии и опыт соседних стран способствовали пониманию важности рассмотрения этой проблемы. Со времени представления предыдущих докладов внимание к этой проблеме в Дании значительно возросло.</w:t>
      </w:r>
    </w:p>
    <w:p w:rsidR="00000000" w:rsidRDefault="00000000">
      <w:pPr>
        <w:spacing w:after="0"/>
        <w:rPr>
          <w:sz w:val="22"/>
        </w:rPr>
      </w:pPr>
    </w:p>
    <w:p w:rsidR="00000000" w:rsidRDefault="00000000">
      <w:pPr>
        <w:pStyle w:val="BodyText"/>
        <w:tabs>
          <w:tab w:val="clear" w:pos="426"/>
        </w:tabs>
        <w:spacing w:after="0"/>
      </w:pPr>
      <w:r>
        <w:t>Можно назвать некоторые мероприятия в этой области:</w:t>
      </w:r>
    </w:p>
    <w:p w:rsidR="00000000" w:rsidRDefault="00000000">
      <w:pPr>
        <w:tabs>
          <w:tab w:val="left" w:pos="567"/>
        </w:tabs>
        <w:spacing w:after="0"/>
        <w:ind w:left="567" w:hanging="567"/>
        <w:rPr>
          <w:sz w:val="22"/>
        </w:rPr>
      </w:pPr>
      <w:r>
        <w:rPr>
          <w:rFonts w:ascii="Symbol" w:hAnsi="Symbol"/>
          <w:snapToGrid w:val="0"/>
          <w:sz w:val="24"/>
          <w:lang w:eastAsia="ru-RU"/>
        </w:rPr>
        <w:t></w:t>
      </w:r>
      <w:r>
        <w:rPr>
          <w:rFonts w:ascii="Symbol" w:hAnsi="Symbol"/>
          <w:snapToGrid w:val="0"/>
          <w:sz w:val="24"/>
          <w:lang w:eastAsia="ru-RU"/>
        </w:rPr>
        <w:tab/>
      </w:r>
      <w:r>
        <w:rPr>
          <w:sz w:val="22"/>
        </w:rPr>
        <w:t>В январе 1999 года Совет по вопросам равноправия провел публичные международные слушания о необходимости и возможности предупреждения торговли женщинами и борьбы с ней. В ходе слушаний особое внимание уделялось женщинам из стран Восточной Европы и Азии. Слушания сопровождались активным обсуждением в средствах массовой информации. Кроме того, был проведен дополнительный анализ данной проблемы с целью определения необходимости изменения правовой основы и рамок для оказания помощи жертвам торговли.</w:t>
      </w:r>
    </w:p>
    <w:p w:rsidR="00000000" w:rsidRDefault="00000000">
      <w:pPr>
        <w:tabs>
          <w:tab w:val="left" w:pos="567"/>
        </w:tabs>
        <w:spacing w:after="0"/>
        <w:ind w:left="567" w:hanging="567"/>
        <w:rPr>
          <w:sz w:val="22"/>
        </w:rPr>
      </w:pPr>
    </w:p>
    <w:p w:rsidR="00000000" w:rsidRDefault="00000000">
      <w:pPr>
        <w:tabs>
          <w:tab w:val="left" w:pos="567"/>
        </w:tabs>
        <w:spacing w:after="0"/>
        <w:ind w:left="567" w:hanging="567"/>
        <w:rPr>
          <w:sz w:val="22"/>
        </w:rPr>
      </w:pPr>
      <w:r>
        <w:rPr>
          <w:rFonts w:ascii="Symbol" w:hAnsi="Symbol"/>
          <w:snapToGrid w:val="0"/>
          <w:sz w:val="24"/>
          <w:lang w:eastAsia="ru-RU"/>
        </w:rPr>
        <w:t></w:t>
      </w:r>
      <w:r>
        <w:rPr>
          <w:rFonts w:ascii="Symbol" w:hAnsi="Symbol"/>
          <w:snapToGrid w:val="0"/>
          <w:sz w:val="24"/>
          <w:lang w:eastAsia="ru-RU"/>
        </w:rPr>
        <w:tab/>
      </w:r>
      <w:r>
        <w:rPr>
          <w:sz w:val="22"/>
        </w:rPr>
        <w:t>В декабре 1999 года Международная федерация аболиционистов провела международную конференцию, посвященную торговле женщинами. Цель конференции состояла в том, чтобы осветить проблемы торговли женщинами, уделив особое внимание странам Балтии и Восточной Европы. Была также поставлена задача установить тесную связь между неправительственными организациями и правительственными учреждениями как в экспортирующих странах, так и в странах назначения.</w:t>
      </w:r>
    </w:p>
    <w:p w:rsidR="00000000" w:rsidRDefault="00000000">
      <w:pPr>
        <w:tabs>
          <w:tab w:val="left" w:pos="567"/>
        </w:tabs>
        <w:spacing w:after="0"/>
        <w:ind w:left="567" w:hanging="567"/>
        <w:rPr>
          <w:sz w:val="22"/>
        </w:rPr>
      </w:pPr>
    </w:p>
    <w:p w:rsidR="00000000" w:rsidRDefault="00000000">
      <w:pPr>
        <w:tabs>
          <w:tab w:val="left" w:pos="567"/>
        </w:tabs>
        <w:spacing w:after="0"/>
        <w:ind w:left="567" w:hanging="567"/>
        <w:rPr>
          <w:sz w:val="22"/>
        </w:rPr>
      </w:pPr>
      <w:r>
        <w:rPr>
          <w:rFonts w:ascii="Symbol" w:hAnsi="Symbol"/>
          <w:snapToGrid w:val="0"/>
          <w:sz w:val="24"/>
          <w:lang w:eastAsia="ru-RU"/>
        </w:rPr>
        <w:t></w:t>
      </w:r>
      <w:r>
        <w:rPr>
          <w:rFonts w:ascii="Symbol" w:hAnsi="Symbol"/>
          <w:snapToGrid w:val="0"/>
          <w:sz w:val="24"/>
          <w:lang w:eastAsia="ru-RU"/>
        </w:rPr>
        <w:tab/>
      </w:r>
      <w:r>
        <w:rPr>
          <w:sz w:val="22"/>
        </w:rPr>
        <w:t>Министр юстиции организовал проведение всестороннего расследования с целью выявления масштабов проблемы и необходимости в целенаправленных и адекватных усилиях по борьбе с торговлей женщинами. Министерство юстиции обратилось к государственному прокурору с просьбой провести расследование по вопросу о том, в какой мере нужны дополнительные законодательные меры, касающиеся проституции, в связи с торговлей женщинами.</w:t>
      </w:r>
    </w:p>
    <w:p w:rsidR="00000000" w:rsidRDefault="00000000">
      <w:pPr>
        <w:tabs>
          <w:tab w:val="left" w:pos="567"/>
        </w:tabs>
        <w:spacing w:after="0"/>
        <w:ind w:left="567" w:hanging="567"/>
        <w:rPr>
          <w:sz w:val="22"/>
        </w:rPr>
      </w:pPr>
    </w:p>
    <w:p w:rsidR="00000000" w:rsidRDefault="00000000">
      <w:pPr>
        <w:tabs>
          <w:tab w:val="left" w:pos="567"/>
        </w:tabs>
        <w:spacing w:after="0"/>
        <w:ind w:left="567" w:hanging="567"/>
        <w:rPr>
          <w:sz w:val="22"/>
        </w:rPr>
      </w:pPr>
      <w:r>
        <w:rPr>
          <w:rFonts w:ascii="Symbol" w:hAnsi="Symbol"/>
          <w:snapToGrid w:val="0"/>
          <w:sz w:val="24"/>
          <w:lang w:eastAsia="ru-RU"/>
        </w:rPr>
        <w:t></w:t>
      </w:r>
      <w:r>
        <w:rPr>
          <w:rFonts w:ascii="Symbol" w:hAnsi="Symbol"/>
          <w:snapToGrid w:val="0"/>
          <w:sz w:val="24"/>
          <w:lang w:eastAsia="ru-RU"/>
        </w:rPr>
        <w:tab/>
      </w:r>
      <w:r>
        <w:rPr>
          <w:sz w:val="22"/>
        </w:rPr>
        <w:t>Министр по вопросам равноправия учредил межведомственную рабочую группу с целью, среди прочего, укрепления мер по борьбе с торговлей женщинами.</w:t>
      </w:r>
    </w:p>
    <w:p w:rsidR="00000000" w:rsidRDefault="00000000">
      <w:pPr>
        <w:spacing w:after="0"/>
        <w:rPr>
          <w:sz w:val="22"/>
        </w:rPr>
      </w:pPr>
    </w:p>
    <w:p w:rsidR="00000000" w:rsidRDefault="00000000">
      <w:pPr>
        <w:tabs>
          <w:tab w:val="left" w:pos="567"/>
        </w:tabs>
        <w:spacing w:after="0"/>
        <w:rPr>
          <w:sz w:val="22"/>
        </w:rPr>
      </w:pPr>
      <w:r>
        <w:rPr>
          <w:rFonts w:ascii="Symbol" w:hAnsi="Symbol"/>
          <w:snapToGrid w:val="0"/>
          <w:sz w:val="24"/>
          <w:lang w:eastAsia="ru-RU"/>
        </w:rPr>
        <w:t></w:t>
      </w:r>
      <w:r>
        <w:rPr>
          <w:rFonts w:ascii="Symbol" w:hAnsi="Symbol"/>
          <w:snapToGrid w:val="0"/>
          <w:sz w:val="24"/>
          <w:lang w:eastAsia="ru-RU"/>
        </w:rPr>
        <w:tab/>
      </w:r>
      <w:r>
        <w:rPr>
          <w:sz w:val="22"/>
        </w:rPr>
        <w:t>Кроме того, было проведено несколько семинаров.</w:t>
      </w:r>
    </w:p>
    <w:p w:rsidR="00000000" w:rsidRDefault="00000000">
      <w:pPr>
        <w:spacing w:after="0"/>
        <w:rPr>
          <w:sz w:val="22"/>
        </w:rPr>
      </w:pPr>
    </w:p>
    <w:p w:rsidR="00000000" w:rsidRDefault="00000000">
      <w:pPr>
        <w:spacing w:after="0"/>
        <w:rPr>
          <w:sz w:val="22"/>
        </w:rPr>
      </w:pPr>
      <w:r>
        <w:rPr>
          <w:sz w:val="22"/>
        </w:rPr>
        <w:t>Дания играет активную роль на международной арене, включая ЕС, в деле укрепления законодательных мер по борьбе с торговлей женщинами. В 1999 году Дания принимала активное участие  в переговорах, касающихся подписания Протокола о предупреждении и пресечении торговли людьми, особенно женщинами и детьми, и наказании за нее, дополняющего Конвенцию Организации Объединенных Наций против транснациональной организованной преступности.</w:t>
      </w:r>
    </w:p>
    <w:p w:rsidR="00000000" w:rsidRDefault="00000000">
      <w:pPr>
        <w:spacing w:after="0"/>
        <w:rPr>
          <w:sz w:val="22"/>
        </w:rPr>
      </w:pPr>
    </w:p>
    <w:p w:rsidR="00000000" w:rsidRDefault="00000000">
      <w:pPr>
        <w:spacing w:after="0"/>
        <w:jc w:val="center"/>
        <w:rPr>
          <w:b/>
          <w:sz w:val="22"/>
        </w:rPr>
      </w:pPr>
      <w:r>
        <w:rPr>
          <w:b/>
          <w:sz w:val="22"/>
        </w:rPr>
        <w:t>Обрезание у женщин</w:t>
      </w:r>
    </w:p>
    <w:p w:rsidR="00000000" w:rsidRDefault="00000000">
      <w:pPr>
        <w:spacing w:after="0"/>
        <w:rPr>
          <w:b/>
          <w:sz w:val="22"/>
        </w:rPr>
      </w:pPr>
    </w:p>
    <w:p w:rsidR="00000000" w:rsidRDefault="00000000">
      <w:pPr>
        <w:spacing w:after="0"/>
        <w:rPr>
          <w:sz w:val="22"/>
        </w:rPr>
      </w:pPr>
      <w:r>
        <w:rPr>
          <w:sz w:val="22"/>
        </w:rPr>
        <w:t>Проблема обрезания у женщин широко обсуждалась в Дании со времени представления предыдущего доклада. В Дании запрещена практика обрезания у женщин.</w:t>
      </w:r>
    </w:p>
    <w:p w:rsidR="00000000" w:rsidRDefault="00000000">
      <w:pPr>
        <w:spacing w:after="0"/>
        <w:rPr>
          <w:sz w:val="22"/>
        </w:rPr>
      </w:pPr>
    </w:p>
    <w:p w:rsidR="00000000" w:rsidRDefault="00000000">
      <w:pPr>
        <w:spacing w:after="0"/>
        <w:rPr>
          <w:sz w:val="22"/>
        </w:rPr>
      </w:pPr>
      <w:r>
        <w:rPr>
          <w:sz w:val="22"/>
        </w:rPr>
        <w:t>В 1997 году Национальный совет по вопросам здравоохранения приступил к осуществлению рассчитанной на 1997—1999 годы информационной кампании по проблеме проведения калечащих операций на гениталиях женщин. Цель кампании заключалась в том, чтобы воспрепятствовать проведению калечащих операций на половых органах среди  девочек, проживающих в Дании.</w:t>
      </w:r>
    </w:p>
    <w:p w:rsidR="00000000" w:rsidRDefault="00000000">
      <w:pPr>
        <w:spacing w:after="0"/>
        <w:rPr>
          <w:sz w:val="22"/>
        </w:rPr>
      </w:pPr>
    </w:p>
    <w:p w:rsidR="00000000" w:rsidRDefault="00000000">
      <w:pPr>
        <w:spacing w:after="0"/>
        <w:rPr>
          <w:sz w:val="22"/>
        </w:rPr>
      </w:pPr>
      <w:r>
        <w:rPr>
          <w:sz w:val="22"/>
        </w:rPr>
        <w:t>Кампания была конкретно ориентирована на семьи беженцев, в первую очередь беженцев из Сомали, проживающих в Дании, а также на врачей, работников службы здравоохранения, учителей, переводчиков, социальных работников и т.д. Подчеркивалось, что эта практика вредна как для девочек, так и для взрослых женщин. Кампания включала три элемента:</w:t>
      </w:r>
    </w:p>
    <w:p w:rsidR="00000000" w:rsidRDefault="00000000">
      <w:pPr>
        <w:pStyle w:val="Header"/>
        <w:tabs>
          <w:tab w:val="clear" w:pos="4153"/>
          <w:tab w:val="clear" w:pos="8306"/>
        </w:tabs>
        <w:spacing w:after="0"/>
      </w:pPr>
    </w:p>
    <w:p w:rsidR="00000000" w:rsidRDefault="00000000">
      <w:pPr>
        <w:tabs>
          <w:tab w:val="left" w:pos="567"/>
        </w:tabs>
        <w:spacing w:after="0"/>
        <w:ind w:left="567" w:hanging="567"/>
        <w:rPr>
          <w:sz w:val="22"/>
        </w:rPr>
      </w:pPr>
      <w:r>
        <w:rPr>
          <w:rFonts w:ascii="Symbol" w:hAnsi="Symbol"/>
          <w:snapToGrid w:val="0"/>
          <w:sz w:val="24"/>
          <w:lang w:eastAsia="ru-RU"/>
        </w:rPr>
        <w:t></w:t>
      </w:r>
      <w:r>
        <w:rPr>
          <w:rFonts w:ascii="Symbol" w:hAnsi="Symbol"/>
          <w:snapToGrid w:val="0"/>
          <w:sz w:val="24"/>
          <w:lang w:eastAsia="ru-RU"/>
        </w:rPr>
        <w:tab/>
      </w:r>
      <w:r>
        <w:rPr>
          <w:sz w:val="22"/>
        </w:rPr>
        <w:t>информационные материалы для сотрудников службы здравоохранения, учителей, социальных работников и т.д.;</w:t>
      </w:r>
    </w:p>
    <w:p w:rsidR="00000000" w:rsidRDefault="00000000">
      <w:pPr>
        <w:tabs>
          <w:tab w:val="left" w:pos="567"/>
        </w:tabs>
        <w:spacing w:after="0"/>
        <w:ind w:left="567" w:hanging="567"/>
        <w:rPr>
          <w:sz w:val="22"/>
        </w:rPr>
      </w:pPr>
    </w:p>
    <w:p w:rsidR="00000000" w:rsidRDefault="00000000">
      <w:pPr>
        <w:tabs>
          <w:tab w:val="left" w:pos="567"/>
        </w:tabs>
        <w:spacing w:after="0"/>
        <w:ind w:left="567" w:hanging="567"/>
        <w:rPr>
          <w:sz w:val="22"/>
        </w:rPr>
      </w:pPr>
      <w:r>
        <w:rPr>
          <w:rFonts w:ascii="Symbol" w:hAnsi="Symbol"/>
          <w:snapToGrid w:val="0"/>
          <w:sz w:val="24"/>
          <w:lang w:eastAsia="ru-RU"/>
        </w:rPr>
        <w:t></w:t>
      </w:r>
      <w:r>
        <w:rPr>
          <w:rFonts w:ascii="Symbol" w:hAnsi="Symbol"/>
          <w:snapToGrid w:val="0"/>
          <w:sz w:val="24"/>
          <w:lang w:eastAsia="ru-RU"/>
        </w:rPr>
        <w:tab/>
      </w:r>
      <w:r>
        <w:rPr>
          <w:sz w:val="22"/>
        </w:rPr>
        <w:t>видеофильм на сомалийском языке для сомалийцев, имеющий целью вызвать дискуссию; видеофильм содержит информацию об опасностях для здоровья, связанных с калечащими операциями на женских половых органах, и правах детей в Дании;</w:t>
      </w:r>
    </w:p>
    <w:p w:rsidR="00000000" w:rsidRDefault="00000000">
      <w:pPr>
        <w:tabs>
          <w:tab w:val="left" w:pos="567"/>
        </w:tabs>
        <w:spacing w:after="0"/>
        <w:ind w:left="567" w:hanging="567"/>
        <w:rPr>
          <w:sz w:val="22"/>
        </w:rPr>
      </w:pPr>
    </w:p>
    <w:p w:rsidR="00000000" w:rsidRDefault="00000000">
      <w:pPr>
        <w:tabs>
          <w:tab w:val="left" w:pos="567"/>
        </w:tabs>
        <w:spacing w:after="0"/>
        <w:ind w:left="567" w:hanging="567"/>
        <w:rPr>
          <w:sz w:val="22"/>
        </w:rPr>
      </w:pPr>
      <w:r>
        <w:rPr>
          <w:rFonts w:ascii="Symbol" w:hAnsi="Symbol"/>
          <w:snapToGrid w:val="0"/>
          <w:sz w:val="24"/>
          <w:lang w:eastAsia="ru-RU"/>
        </w:rPr>
        <w:t></w:t>
      </w:r>
      <w:r>
        <w:rPr>
          <w:rFonts w:ascii="Symbol" w:hAnsi="Symbol"/>
          <w:snapToGrid w:val="0"/>
          <w:sz w:val="24"/>
          <w:lang w:eastAsia="ru-RU"/>
        </w:rPr>
        <w:tab/>
      </w:r>
      <w:r>
        <w:rPr>
          <w:sz w:val="22"/>
        </w:rPr>
        <w:t>организация дискуссий для сомалийцев и местных групп поддержки, действующих в сфере предупреждения калечащих операций на женских половых органах.</w:t>
      </w:r>
    </w:p>
    <w:p w:rsidR="00000000" w:rsidRDefault="00000000">
      <w:pPr>
        <w:spacing w:after="0"/>
        <w:rPr>
          <w:sz w:val="22"/>
        </w:rPr>
      </w:pPr>
    </w:p>
    <w:p w:rsidR="00000000" w:rsidRDefault="00000000">
      <w:pPr>
        <w:spacing w:after="0"/>
        <w:rPr>
          <w:sz w:val="22"/>
        </w:rPr>
      </w:pPr>
      <w:r>
        <w:rPr>
          <w:sz w:val="22"/>
        </w:rPr>
        <w:t>Оценка результатов кампании, демонстрации видеофильма и выпуска справочника была проведена в 1999 году. Результаты будут служить руководством для принятия мер в данной области. Один из полученных уроков заключается в важности привлечения сомалийцев к проведению  профилактической работы. Это было осуществлено путем формирования совместной датско-сомалийской рабочей группы и стимулирования совместных информационных мероприятий и мер просвещения в сфере охраны здоровья. Ожидается, что в 2000 году эта инициатива будет продлена еще на один год.</w:t>
      </w:r>
    </w:p>
    <w:p w:rsidR="00000000" w:rsidRDefault="00000000">
      <w:pPr>
        <w:spacing w:after="0"/>
        <w:rPr>
          <w:sz w:val="22"/>
        </w:rPr>
      </w:pPr>
    </w:p>
    <w:p w:rsidR="00000000" w:rsidRDefault="00000000">
      <w:pPr>
        <w:spacing w:after="0"/>
        <w:jc w:val="center"/>
        <w:rPr>
          <w:b/>
          <w:sz w:val="22"/>
        </w:rPr>
      </w:pPr>
      <w:r>
        <w:rPr>
          <w:b/>
          <w:sz w:val="22"/>
        </w:rPr>
        <w:t>Статьи 13—16</w:t>
      </w:r>
    </w:p>
    <w:p w:rsidR="00000000" w:rsidRDefault="00000000">
      <w:pPr>
        <w:spacing w:after="0"/>
        <w:jc w:val="center"/>
        <w:rPr>
          <w:b/>
          <w:sz w:val="22"/>
        </w:rPr>
      </w:pPr>
    </w:p>
    <w:p w:rsidR="00000000" w:rsidRDefault="00000000">
      <w:pPr>
        <w:spacing w:after="0"/>
        <w:jc w:val="center"/>
        <w:rPr>
          <w:b/>
          <w:sz w:val="22"/>
        </w:rPr>
      </w:pPr>
      <w:r>
        <w:rPr>
          <w:b/>
          <w:sz w:val="22"/>
        </w:rPr>
        <w:t>Ликвидация дискриминации по признаку пола</w:t>
      </w:r>
    </w:p>
    <w:p w:rsidR="00000000" w:rsidRDefault="00000000">
      <w:pPr>
        <w:pStyle w:val="Header"/>
        <w:tabs>
          <w:tab w:val="clear" w:pos="4153"/>
          <w:tab w:val="clear" w:pos="8306"/>
        </w:tabs>
        <w:spacing w:after="0"/>
      </w:pPr>
    </w:p>
    <w:p w:rsidR="00000000" w:rsidRDefault="00000000">
      <w:pPr>
        <w:spacing w:after="0"/>
        <w:rPr>
          <w:sz w:val="22"/>
        </w:rPr>
      </w:pPr>
      <w:r>
        <w:rPr>
          <w:sz w:val="22"/>
        </w:rPr>
        <w:t>Как сообщалось ранее, все требования, содержащиеся в Конвенции, были выполнены. Женщинам и мужчинам предоставлены одинаковые права в экономической и социальной областях в том, что касается равенства перед законом, и во всех вопросах, связанных с браком и семейными отношениями.</w:t>
      </w:r>
    </w:p>
    <w:p w:rsidR="00000000" w:rsidRDefault="00000000">
      <w:pPr>
        <w:spacing w:after="0"/>
        <w:rPr>
          <w:sz w:val="22"/>
        </w:rPr>
      </w:pPr>
    </w:p>
    <w:p w:rsidR="00000000" w:rsidRDefault="00000000">
      <w:pPr>
        <w:spacing w:after="0"/>
        <w:rPr>
          <w:sz w:val="22"/>
        </w:rPr>
      </w:pPr>
      <w:r>
        <w:rPr>
          <w:sz w:val="22"/>
        </w:rPr>
        <w:t>По этому вопросу можно сослаться на предыдущие доклады и ответы на вопросы, поступившие в ходе рассмотрения третьего периодического доклада КЛДЖ, которое состоялось в Нью-Йорке в январе 1997 года.</w:t>
      </w:r>
    </w:p>
    <w:p w:rsidR="00000000" w:rsidRDefault="00000000">
      <w:pPr>
        <w:spacing w:after="0"/>
        <w:rPr>
          <w:sz w:val="22"/>
        </w:rPr>
      </w:pPr>
      <w:r>
        <w:rPr>
          <w:sz w:val="22"/>
        </w:rPr>
        <w:br w:type="page"/>
      </w:r>
    </w:p>
    <w:p w:rsidR="00000000" w:rsidRDefault="00000000">
      <w:pPr>
        <w:spacing w:after="0"/>
        <w:rPr>
          <w:sz w:val="22"/>
        </w:rPr>
      </w:pPr>
    </w:p>
    <w:p w:rsidR="00000000" w:rsidRDefault="00000000">
      <w:pPr>
        <w:spacing w:after="0"/>
        <w:rPr>
          <w:sz w:val="22"/>
        </w:rPr>
      </w:pPr>
    </w:p>
    <w:p w:rsidR="00000000" w:rsidRDefault="00000000">
      <w:pPr>
        <w:tabs>
          <w:tab w:val="left" w:pos="1276"/>
        </w:tabs>
        <w:spacing w:after="0"/>
        <w:rPr>
          <w:b/>
          <w:sz w:val="22"/>
        </w:rPr>
      </w:pPr>
      <w:r>
        <w:rPr>
          <w:b/>
          <w:sz w:val="22"/>
        </w:rPr>
        <w:br w:type="page"/>
        <w:t>Таблица 2.</w:t>
      </w:r>
      <w:r>
        <w:rPr>
          <w:b/>
          <w:sz w:val="22"/>
        </w:rPr>
        <w:tab/>
        <w:t xml:space="preserve">Представленность женщин в государственных советах, комиссиях и комитетах, </w:t>
      </w:r>
    </w:p>
    <w:p w:rsidR="00000000" w:rsidRDefault="00000000">
      <w:pPr>
        <w:tabs>
          <w:tab w:val="left" w:pos="1276"/>
        </w:tabs>
        <w:spacing w:after="0"/>
        <w:rPr>
          <w:b/>
          <w:sz w:val="22"/>
        </w:rPr>
      </w:pPr>
      <w:r>
        <w:rPr>
          <w:b/>
          <w:sz w:val="22"/>
        </w:rPr>
        <w:tab/>
        <w:t>1985—1998 годы</w:t>
      </w:r>
    </w:p>
    <w:p w:rsidR="00000000" w:rsidRDefault="00000000">
      <w:pPr>
        <w:spacing w:after="0"/>
        <w:rPr>
          <w:b/>
          <w:sz w:val="22"/>
        </w:rPr>
      </w:pPr>
    </w:p>
    <w:tbl>
      <w:tblPr>
        <w:tblW w:w="0" w:type="auto"/>
        <w:tblInd w:w="-106" w:type="dxa"/>
        <w:tblLayout w:type="fixed"/>
        <w:tblLook w:val="0000" w:firstRow="0" w:lastRow="0" w:firstColumn="0" w:lastColumn="0" w:noHBand="0" w:noVBand="0"/>
      </w:tblPr>
      <w:tblGrid>
        <w:gridCol w:w="2943"/>
        <w:gridCol w:w="2694"/>
      </w:tblGrid>
      <w:tr w:rsidR="00000000">
        <w:tblPrEx>
          <w:tblCellMar>
            <w:top w:w="0" w:type="dxa"/>
            <w:bottom w:w="0" w:type="dxa"/>
          </w:tblCellMar>
        </w:tblPrEx>
        <w:tc>
          <w:tcPr>
            <w:tcW w:w="2943" w:type="dxa"/>
            <w:tcBorders>
              <w:bottom w:val="single" w:sz="4" w:space="0" w:color="auto"/>
            </w:tcBorders>
          </w:tcPr>
          <w:p w:rsidR="00000000" w:rsidRDefault="00000000">
            <w:pPr>
              <w:pStyle w:val="Header"/>
              <w:tabs>
                <w:tab w:val="clear" w:pos="4153"/>
                <w:tab w:val="clear" w:pos="8306"/>
              </w:tabs>
              <w:spacing w:after="0"/>
            </w:pPr>
            <w:r>
              <w:t>Комитеты, учрежденные в</w:t>
            </w:r>
          </w:p>
        </w:tc>
        <w:tc>
          <w:tcPr>
            <w:tcW w:w="2694" w:type="dxa"/>
            <w:tcBorders>
              <w:bottom w:val="single" w:sz="4" w:space="0" w:color="auto"/>
            </w:tcBorders>
          </w:tcPr>
          <w:p w:rsidR="00000000" w:rsidRDefault="00000000">
            <w:pPr>
              <w:spacing w:after="0"/>
              <w:jc w:val="center"/>
              <w:rPr>
                <w:sz w:val="22"/>
              </w:rPr>
            </w:pPr>
            <w:r>
              <w:rPr>
                <w:sz w:val="22"/>
              </w:rPr>
              <w:t>Женщины в %</w:t>
            </w:r>
          </w:p>
        </w:tc>
      </w:tr>
      <w:tr w:rsidR="00000000">
        <w:tblPrEx>
          <w:tblCellMar>
            <w:top w:w="0" w:type="dxa"/>
            <w:bottom w:w="0" w:type="dxa"/>
          </w:tblCellMar>
        </w:tblPrEx>
        <w:tc>
          <w:tcPr>
            <w:tcW w:w="2943" w:type="dxa"/>
          </w:tcPr>
          <w:p w:rsidR="00000000" w:rsidRDefault="00000000">
            <w:pPr>
              <w:spacing w:after="0"/>
              <w:jc w:val="center"/>
              <w:rPr>
                <w:sz w:val="22"/>
              </w:rPr>
            </w:pPr>
          </w:p>
          <w:p w:rsidR="00000000" w:rsidRDefault="00000000">
            <w:pPr>
              <w:spacing w:after="0"/>
              <w:jc w:val="center"/>
              <w:rPr>
                <w:sz w:val="22"/>
              </w:rPr>
            </w:pPr>
            <w:r>
              <w:rPr>
                <w:sz w:val="22"/>
              </w:rPr>
              <w:t>5—31.12.86</w:t>
            </w:r>
          </w:p>
        </w:tc>
        <w:tc>
          <w:tcPr>
            <w:tcW w:w="2694" w:type="dxa"/>
          </w:tcPr>
          <w:p w:rsidR="00000000" w:rsidRDefault="00000000">
            <w:pPr>
              <w:spacing w:after="0"/>
              <w:jc w:val="center"/>
              <w:rPr>
                <w:sz w:val="22"/>
              </w:rPr>
            </w:pPr>
          </w:p>
          <w:p w:rsidR="00000000" w:rsidRDefault="00000000">
            <w:pPr>
              <w:pStyle w:val="Header"/>
              <w:tabs>
                <w:tab w:val="clear" w:pos="4153"/>
                <w:tab w:val="clear" w:pos="8306"/>
              </w:tabs>
              <w:spacing w:after="0"/>
              <w:jc w:val="center"/>
            </w:pPr>
            <w:r>
              <w:t>30,7</w:t>
            </w:r>
          </w:p>
        </w:tc>
      </w:tr>
      <w:tr w:rsidR="00000000">
        <w:tblPrEx>
          <w:tblCellMar>
            <w:top w:w="0" w:type="dxa"/>
            <w:bottom w:w="0" w:type="dxa"/>
          </w:tblCellMar>
        </w:tblPrEx>
        <w:tc>
          <w:tcPr>
            <w:tcW w:w="2943" w:type="dxa"/>
          </w:tcPr>
          <w:p w:rsidR="00000000" w:rsidRDefault="00000000">
            <w:pPr>
              <w:spacing w:after="0"/>
              <w:jc w:val="center"/>
              <w:rPr>
                <w:sz w:val="22"/>
              </w:rPr>
            </w:pPr>
            <w:r>
              <w:rPr>
                <w:sz w:val="22"/>
              </w:rPr>
              <w:t>7—31.12.87</w:t>
            </w:r>
          </w:p>
        </w:tc>
        <w:tc>
          <w:tcPr>
            <w:tcW w:w="2694" w:type="dxa"/>
          </w:tcPr>
          <w:p w:rsidR="00000000" w:rsidRDefault="00000000">
            <w:pPr>
              <w:spacing w:after="0"/>
              <w:jc w:val="center"/>
              <w:rPr>
                <w:sz w:val="22"/>
              </w:rPr>
            </w:pPr>
            <w:r>
              <w:rPr>
                <w:sz w:val="22"/>
              </w:rPr>
              <w:t>38,0</w:t>
            </w:r>
          </w:p>
        </w:tc>
      </w:tr>
      <w:tr w:rsidR="00000000">
        <w:tblPrEx>
          <w:tblCellMar>
            <w:top w:w="0" w:type="dxa"/>
            <w:bottom w:w="0" w:type="dxa"/>
          </w:tblCellMar>
        </w:tblPrEx>
        <w:tc>
          <w:tcPr>
            <w:tcW w:w="2943" w:type="dxa"/>
          </w:tcPr>
          <w:p w:rsidR="00000000" w:rsidRDefault="00000000">
            <w:pPr>
              <w:spacing w:after="0"/>
              <w:jc w:val="center"/>
              <w:rPr>
                <w:sz w:val="22"/>
              </w:rPr>
            </w:pPr>
            <w:r>
              <w:rPr>
                <w:sz w:val="22"/>
              </w:rPr>
              <w:t xml:space="preserve">                    1988 году</w:t>
            </w:r>
          </w:p>
        </w:tc>
        <w:tc>
          <w:tcPr>
            <w:tcW w:w="2694" w:type="dxa"/>
          </w:tcPr>
          <w:p w:rsidR="00000000" w:rsidRDefault="00000000">
            <w:pPr>
              <w:spacing w:after="0"/>
              <w:jc w:val="center"/>
              <w:rPr>
                <w:sz w:val="22"/>
              </w:rPr>
            </w:pPr>
            <w:r>
              <w:rPr>
                <w:sz w:val="22"/>
              </w:rPr>
              <w:t>38,0</w:t>
            </w:r>
          </w:p>
        </w:tc>
      </w:tr>
      <w:tr w:rsidR="00000000">
        <w:tblPrEx>
          <w:tblCellMar>
            <w:top w:w="0" w:type="dxa"/>
            <w:bottom w:w="0" w:type="dxa"/>
          </w:tblCellMar>
        </w:tblPrEx>
        <w:tc>
          <w:tcPr>
            <w:tcW w:w="2943" w:type="dxa"/>
          </w:tcPr>
          <w:p w:rsidR="00000000" w:rsidRDefault="00000000">
            <w:pPr>
              <w:spacing w:after="0"/>
              <w:jc w:val="center"/>
              <w:rPr>
                <w:sz w:val="22"/>
              </w:rPr>
            </w:pPr>
            <w:r>
              <w:rPr>
                <w:sz w:val="22"/>
              </w:rPr>
              <w:t xml:space="preserve">                     1989 году</w:t>
            </w:r>
          </w:p>
        </w:tc>
        <w:tc>
          <w:tcPr>
            <w:tcW w:w="2694" w:type="dxa"/>
          </w:tcPr>
          <w:p w:rsidR="00000000" w:rsidRDefault="00000000">
            <w:pPr>
              <w:spacing w:after="0"/>
              <w:jc w:val="center"/>
              <w:rPr>
                <w:sz w:val="22"/>
              </w:rPr>
            </w:pPr>
            <w:r>
              <w:rPr>
                <w:sz w:val="22"/>
              </w:rPr>
              <w:t>31,2</w:t>
            </w:r>
          </w:p>
        </w:tc>
      </w:tr>
      <w:tr w:rsidR="00000000">
        <w:tblPrEx>
          <w:tblCellMar>
            <w:top w:w="0" w:type="dxa"/>
            <w:bottom w:w="0" w:type="dxa"/>
          </w:tblCellMar>
        </w:tblPrEx>
        <w:tc>
          <w:tcPr>
            <w:tcW w:w="2943" w:type="dxa"/>
          </w:tcPr>
          <w:p w:rsidR="00000000" w:rsidRDefault="00000000">
            <w:pPr>
              <w:spacing w:after="0"/>
              <w:jc w:val="center"/>
              <w:rPr>
                <w:sz w:val="22"/>
              </w:rPr>
            </w:pPr>
            <w:r>
              <w:rPr>
                <w:sz w:val="22"/>
              </w:rPr>
              <w:t xml:space="preserve">                     1990 году</w:t>
            </w:r>
          </w:p>
        </w:tc>
        <w:tc>
          <w:tcPr>
            <w:tcW w:w="2694" w:type="dxa"/>
          </w:tcPr>
          <w:p w:rsidR="00000000" w:rsidRDefault="00000000">
            <w:pPr>
              <w:spacing w:after="0"/>
              <w:jc w:val="center"/>
              <w:rPr>
                <w:sz w:val="22"/>
              </w:rPr>
            </w:pPr>
            <w:r>
              <w:rPr>
                <w:sz w:val="22"/>
              </w:rPr>
              <w:t>38,0</w:t>
            </w:r>
          </w:p>
        </w:tc>
      </w:tr>
      <w:tr w:rsidR="00000000">
        <w:tblPrEx>
          <w:tblCellMar>
            <w:top w:w="0" w:type="dxa"/>
            <w:bottom w:w="0" w:type="dxa"/>
          </w:tblCellMar>
        </w:tblPrEx>
        <w:tc>
          <w:tcPr>
            <w:tcW w:w="2943" w:type="dxa"/>
          </w:tcPr>
          <w:p w:rsidR="00000000" w:rsidRDefault="00000000">
            <w:pPr>
              <w:spacing w:after="0"/>
              <w:jc w:val="center"/>
              <w:rPr>
                <w:sz w:val="22"/>
              </w:rPr>
            </w:pPr>
            <w:r>
              <w:rPr>
                <w:sz w:val="22"/>
              </w:rPr>
              <w:t xml:space="preserve">                     1991 году</w:t>
            </w:r>
          </w:p>
        </w:tc>
        <w:tc>
          <w:tcPr>
            <w:tcW w:w="2694" w:type="dxa"/>
          </w:tcPr>
          <w:p w:rsidR="00000000" w:rsidRDefault="00000000">
            <w:pPr>
              <w:spacing w:after="0"/>
              <w:jc w:val="center"/>
              <w:rPr>
                <w:sz w:val="22"/>
              </w:rPr>
            </w:pPr>
            <w:r>
              <w:rPr>
                <w:sz w:val="22"/>
              </w:rPr>
              <w:t>34,9</w:t>
            </w:r>
          </w:p>
        </w:tc>
      </w:tr>
      <w:tr w:rsidR="00000000">
        <w:tblPrEx>
          <w:tblCellMar>
            <w:top w:w="0" w:type="dxa"/>
            <w:bottom w:w="0" w:type="dxa"/>
          </w:tblCellMar>
        </w:tblPrEx>
        <w:tc>
          <w:tcPr>
            <w:tcW w:w="2943" w:type="dxa"/>
          </w:tcPr>
          <w:p w:rsidR="00000000" w:rsidRDefault="00000000">
            <w:pPr>
              <w:spacing w:after="0"/>
              <w:jc w:val="center"/>
              <w:rPr>
                <w:sz w:val="22"/>
              </w:rPr>
            </w:pPr>
            <w:r>
              <w:rPr>
                <w:sz w:val="22"/>
              </w:rPr>
              <w:t xml:space="preserve">                     1992 году</w:t>
            </w:r>
          </w:p>
        </w:tc>
        <w:tc>
          <w:tcPr>
            <w:tcW w:w="2694" w:type="dxa"/>
          </w:tcPr>
          <w:p w:rsidR="00000000" w:rsidRDefault="00000000">
            <w:pPr>
              <w:spacing w:after="0"/>
              <w:jc w:val="center"/>
              <w:rPr>
                <w:sz w:val="22"/>
              </w:rPr>
            </w:pPr>
            <w:r>
              <w:rPr>
                <w:sz w:val="22"/>
              </w:rPr>
              <w:t>37,0</w:t>
            </w:r>
          </w:p>
        </w:tc>
      </w:tr>
      <w:tr w:rsidR="00000000">
        <w:tblPrEx>
          <w:tblCellMar>
            <w:top w:w="0" w:type="dxa"/>
            <w:bottom w:w="0" w:type="dxa"/>
          </w:tblCellMar>
        </w:tblPrEx>
        <w:tc>
          <w:tcPr>
            <w:tcW w:w="2943" w:type="dxa"/>
          </w:tcPr>
          <w:p w:rsidR="00000000" w:rsidRDefault="00000000">
            <w:pPr>
              <w:spacing w:after="0"/>
              <w:jc w:val="center"/>
              <w:rPr>
                <w:sz w:val="22"/>
              </w:rPr>
            </w:pPr>
            <w:r>
              <w:rPr>
                <w:sz w:val="22"/>
              </w:rPr>
              <w:t xml:space="preserve">                     1993 году</w:t>
            </w:r>
          </w:p>
        </w:tc>
        <w:tc>
          <w:tcPr>
            <w:tcW w:w="2694" w:type="dxa"/>
          </w:tcPr>
          <w:p w:rsidR="00000000" w:rsidRDefault="00000000">
            <w:pPr>
              <w:spacing w:after="0"/>
              <w:jc w:val="center"/>
              <w:rPr>
                <w:sz w:val="22"/>
              </w:rPr>
            </w:pPr>
            <w:r>
              <w:rPr>
                <w:sz w:val="22"/>
              </w:rPr>
              <w:t>37,8</w:t>
            </w:r>
          </w:p>
        </w:tc>
      </w:tr>
      <w:tr w:rsidR="00000000">
        <w:tblPrEx>
          <w:tblCellMar>
            <w:top w:w="0" w:type="dxa"/>
            <w:bottom w:w="0" w:type="dxa"/>
          </w:tblCellMar>
        </w:tblPrEx>
        <w:tc>
          <w:tcPr>
            <w:tcW w:w="2943" w:type="dxa"/>
          </w:tcPr>
          <w:p w:rsidR="00000000" w:rsidRDefault="00000000">
            <w:pPr>
              <w:spacing w:after="0"/>
              <w:jc w:val="center"/>
              <w:rPr>
                <w:sz w:val="22"/>
              </w:rPr>
            </w:pPr>
            <w:r>
              <w:rPr>
                <w:sz w:val="22"/>
              </w:rPr>
              <w:t xml:space="preserve">                     1994 году</w:t>
            </w:r>
          </w:p>
        </w:tc>
        <w:tc>
          <w:tcPr>
            <w:tcW w:w="2694" w:type="dxa"/>
          </w:tcPr>
          <w:p w:rsidR="00000000" w:rsidRDefault="00000000">
            <w:pPr>
              <w:spacing w:after="0"/>
              <w:jc w:val="center"/>
              <w:rPr>
                <w:sz w:val="22"/>
              </w:rPr>
            </w:pPr>
            <w:r>
              <w:rPr>
                <w:sz w:val="22"/>
              </w:rPr>
              <w:t>37,0</w:t>
            </w:r>
          </w:p>
        </w:tc>
      </w:tr>
      <w:tr w:rsidR="00000000">
        <w:tblPrEx>
          <w:tblCellMar>
            <w:top w:w="0" w:type="dxa"/>
            <w:bottom w:w="0" w:type="dxa"/>
          </w:tblCellMar>
        </w:tblPrEx>
        <w:tc>
          <w:tcPr>
            <w:tcW w:w="2943" w:type="dxa"/>
          </w:tcPr>
          <w:p w:rsidR="00000000" w:rsidRDefault="00000000">
            <w:pPr>
              <w:spacing w:after="0"/>
              <w:jc w:val="center"/>
              <w:rPr>
                <w:sz w:val="22"/>
              </w:rPr>
            </w:pPr>
            <w:r>
              <w:rPr>
                <w:sz w:val="22"/>
              </w:rPr>
              <w:t xml:space="preserve">                     1995 году</w:t>
            </w:r>
          </w:p>
        </w:tc>
        <w:tc>
          <w:tcPr>
            <w:tcW w:w="2694" w:type="dxa"/>
          </w:tcPr>
          <w:p w:rsidR="00000000" w:rsidRDefault="00000000">
            <w:pPr>
              <w:spacing w:after="0"/>
              <w:jc w:val="center"/>
              <w:rPr>
                <w:sz w:val="22"/>
              </w:rPr>
            </w:pPr>
            <w:r>
              <w:rPr>
                <w:sz w:val="22"/>
              </w:rPr>
              <w:t>32,6</w:t>
            </w:r>
          </w:p>
        </w:tc>
      </w:tr>
      <w:tr w:rsidR="00000000">
        <w:tblPrEx>
          <w:tblCellMar>
            <w:top w:w="0" w:type="dxa"/>
            <w:bottom w:w="0" w:type="dxa"/>
          </w:tblCellMar>
        </w:tblPrEx>
        <w:tc>
          <w:tcPr>
            <w:tcW w:w="2943" w:type="dxa"/>
          </w:tcPr>
          <w:p w:rsidR="00000000" w:rsidRDefault="00000000">
            <w:pPr>
              <w:spacing w:after="0"/>
              <w:jc w:val="center"/>
              <w:rPr>
                <w:sz w:val="22"/>
              </w:rPr>
            </w:pPr>
            <w:r>
              <w:rPr>
                <w:sz w:val="22"/>
              </w:rPr>
              <w:t xml:space="preserve">                     1996 году</w:t>
            </w:r>
          </w:p>
        </w:tc>
        <w:tc>
          <w:tcPr>
            <w:tcW w:w="2694" w:type="dxa"/>
          </w:tcPr>
          <w:p w:rsidR="00000000" w:rsidRDefault="00000000">
            <w:pPr>
              <w:spacing w:after="0"/>
              <w:jc w:val="center"/>
              <w:rPr>
                <w:sz w:val="22"/>
              </w:rPr>
            </w:pPr>
            <w:r>
              <w:rPr>
                <w:sz w:val="22"/>
              </w:rPr>
              <w:t>38,9</w:t>
            </w:r>
          </w:p>
        </w:tc>
      </w:tr>
      <w:tr w:rsidR="00000000">
        <w:tblPrEx>
          <w:tblCellMar>
            <w:top w:w="0" w:type="dxa"/>
            <w:bottom w:w="0" w:type="dxa"/>
          </w:tblCellMar>
        </w:tblPrEx>
        <w:tc>
          <w:tcPr>
            <w:tcW w:w="2943" w:type="dxa"/>
          </w:tcPr>
          <w:p w:rsidR="00000000" w:rsidRDefault="00000000">
            <w:pPr>
              <w:spacing w:after="0"/>
              <w:jc w:val="center"/>
              <w:rPr>
                <w:sz w:val="22"/>
              </w:rPr>
            </w:pPr>
            <w:r>
              <w:rPr>
                <w:sz w:val="22"/>
              </w:rPr>
              <w:t xml:space="preserve">                     1997 году</w:t>
            </w:r>
          </w:p>
        </w:tc>
        <w:tc>
          <w:tcPr>
            <w:tcW w:w="2694" w:type="dxa"/>
          </w:tcPr>
          <w:p w:rsidR="00000000" w:rsidRDefault="00000000">
            <w:pPr>
              <w:spacing w:after="0"/>
              <w:jc w:val="center"/>
              <w:rPr>
                <w:sz w:val="22"/>
              </w:rPr>
            </w:pPr>
            <w:r>
              <w:rPr>
                <w:sz w:val="22"/>
              </w:rPr>
              <w:t>38,4</w:t>
            </w:r>
          </w:p>
        </w:tc>
      </w:tr>
      <w:tr w:rsidR="00000000">
        <w:tblPrEx>
          <w:tblCellMar>
            <w:top w:w="0" w:type="dxa"/>
            <w:bottom w:w="0" w:type="dxa"/>
          </w:tblCellMar>
        </w:tblPrEx>
        <w:tc>
          <w:tcPr>
            <w:tcW w:w="2943" w:type="dxa"/>
            <w:tcBorders>
              <w:bottom w:val="single" w:sz="4" w:space="0" w:color="auto"/>
            </w:tcBorders>
          </w:tcPr>
          <w:p w:rsidR="00000000" w:rsidRDefault="00000000">
            <w:pPr>
              <w:spacing w:after="0"/>
              <w:jc w:val="center"/>
              <w:rPr>
                <w:sz w:val="22"/>
              </w:rPr>
            </w:pPr>
            <w:r>
              <w:rPr>
                <w:sz w:val="22"/>
              </w:rPr>
              <w:t xml:space="preserve">                     1998 году</w:t>
            </w:r>
          </w:p>
        </w:tc>
        <w:tc>
          <w:tcPr>
            <w:tcW w:w="2694" w:type="dxa"/>
            <w:tcBorders>
              <w:bottom w:val="single" w:sz="4" w:space="0" w:color="auto"/>
            </w:tcBorders>
          </w:tcPr>
          <w:p w:rsidR="00000000" w:rsidRDefault="00000000">
            <w:pPr>
              <w:spacing w:after="0"/>
              <w:jc w:val="center"/>
              <w:rPr>
                <w:sz w:val="22"/>
              </w:rPr>
            </w:pPr>
            <w:r>
              <w:rPr>
                <w:sz w:val="22"/>
              </w:rPr>
              <w:t>38,0</w:t>
            </w:r>
          </w:p>
        </w:tc>
      </w:tr>
    </w:tbl>
    <w:p w:rsidR="00000000" w:rsidRDefault="00000000">
      <w:pPr>
        <w:pStyle w:val="Footer"/>
        <w:tabs>
          <w:tab w:val="clear" w:pos="4153"/>
          <w:tab w:val="clear" w:pos="8306"/>
        </w:tabs>
        <w:spacing w:after="0"/>
      </w:pPr>
    </w:p>
    <w:p w:rsidR="00000000" w:rsidRDefault="00000000">
      <w:pPr>
        <w:spacing w:before="60" w:after="0"/>
      </w:pPr>
      <w:r>
        <w:t xml:space="preserve">Источники: </w:t>
      </w:r>
      <w:r>
        <w:rPr>
          <w:lang w:val="en-US"/>
        </w:rPr>
        <w:t>Statsministeriet og Ligestillingsrådet 1999 (</w:t>
      </w:r>
      <w:r>
        <w:t>Департамент премьер-министра и Совет по вопросам равноправия).</w:t>
      </w:r>
    </w:p>
    <w:p w:rsidR="00000000" w:rsidRDefault="00000000">
      <w:pPr>
        <w:spacing w:after="0"/>
        <w:rPr>
          <w:sz w:val="22"/>
        </w:rPr>
      </w:pPr>
    </w:p>
    <w:p w:rsidR="00000000" w:rsidRDefault="00000000">
      <w:pPr>
        <w:tabs>
          <w:tab w:val="left" w:pos="1276"/>
        </w:tabs>
        <w:spacing w:after="0"/>
        <w:rPr>
          <w:b/>
          <w:sz w:val="22"/>
        </w:rPr>
      </w:pPr>
      <w:r>
        <w:rPr>
          <w:b/>
          <w:sz w:val="22"/>
        </w:rPr>
        <w:t>Таблица 3.</w:t>
      </w:r>
      <w:r>
        <w:rPr>
          <w:b/>
          <w:sz w:val="22"/>
        </w:rPr>
        <w:tab/>
        <w:t>Женщины и мужчины с разбивкой по уровню полученного ими образования,</w:t>
      </w:r>
    </w:p>
    <w:p w:rsidR="00000000" w:rsidRDefault="00000000">
      <w:pPr>
        <w:spacing w:after="0"/>
        <w:ind w:left="720" w:firstLine="556"/>
        <w:rPr>
          <w:b/>
          <w:sz w:val="22"/>
        </w:rPr>
      </w:pPr>
      <w:r>
        <w:rPr>
          <w:b/>
          <w:sz w:val="22"/>
        </w:rPr>
        <w:t>1997 год</w:t>
      </w:r>
    </w:p>
    <w:p w:rsidR="00000000" w:rsidRDefault="00000000">
      <w:pPr>
        <w:spacing w:after="0"/>
        <w:rPr>
          <w:b/>
          <w:sz w:val="22"/>
        </w:rPr>
      </w:pPr>
    </w:p>
    <w:tbl>
      <w:tblPr>
        <w:tblW w:w="0" w:type="auto"/>
        <w:tblInd w:w="-106" w:type="dxa"/>
        <w:tblLayout w:type="fixed"/>
        <w:tblLook w:val="0000" w:firstRow="0" w:lastRow="0" w:firstColumn="0" w:lastColumn="0" w:noHBand="0" w:noVBand="0"/>
      </w:tblPr>
      <w:tblGrid>
        <w:gridCol w:w="2943"/>
        <w:gridCol w:w="1134"/>
        <w:gridCol w:w="1134"/>
        <w:gridCol w:w="1418"/>
        <w:gridCol w:w="1276"/>
        <w:gridCol w:w="1275"/>
      </w:tblGrid>
      <w:tr w:rsidR="00000000">
        <w:tblPrEx>
          <w:tblCellMar>
            <w:top w:w="0" w:type="dxa"/>
            <w:bottom w:w="0" w:type="dxa"/>
          </w:tblCellMar>
        </w:tblPrEx>
        <w:tc>
          <w:tcPr>
            <w:tcW w:w="2943" w:type="dxa"/>
            <w:tcBorders>
              <w:top w:val="single" w:sz="4" w:space="0" w:color="auto"/>
              <w:bottom w:val="single" w:sz="4" w:space="0" w:color="auto"/>
            </w:tcBorders>
          </w:tcPr>
          <w:p w:rsidR="00000000" w:rsidRDefault="00000000">
            <w:pPr>
              <w:spacing w:before="20" w:after="20"/>
              <w:rPr>
                <w:sz w:val="22"/>
              </w:rPr>
            </w:pPr>
          </w:p>
        </w:tc>
        <w:tc>
          <w:tcPr>
            <w:tcW w:w="1134" w:type="dxa"/>
            <w:tcBorders>
              <w:top w:val="single" w:sz="4" w:space="0" w:color="auto"/>
              <w:bottom w:val="single" w:sz="4" w:space="0" w:color="auto"/>
            </w:tcBorders>
          </w:tcPr>
          <w:p w:rsidR="00000000" w:rsidRDefault="00000000">
            <w:pPr>
              <w:spacing w:before="20" w:after="20"/>
              <w:jc w:val="center"/>
              <w:rPr>
                <w:sz w:val="22"/>
              </w:rPr>
            </w:pPr>
            <w:r>
              <w:rPr>
                <w:sz w:val="22"/>
              </w:rPr>
              <w:t>Число женщин</w:t>
            </w:r>
          </w:p>
        </w:tc>
        <w:tc>
          <w:tcPr>
            <w:tcW w:w="1134" w:type="dxa"/>
            <w:tcBorders>
              <w:top w:val="single" w:sz="4" w:space="0" w:color="auto"/>
              <w:bottom w:val="single" w:sz="4" w:space="0" w:color="auto"/>
            </w:tcBorders>
          </w:tcPr>
          <w:p w:rsidR="00000000" w:rsidRDefault="00000000">
            <w:pPr>
              <w:spacing w:before="20" w:after="20"/>
              <w:jc w:val="center"/>
              <w:rPr>
                <w:sz w:val="22"/>
              </w:rPr>
            </w:pPr>
            <w:r>
              <w:rPr>
                <w:sz w:val="22"/>
              </w:rPr>
              <w:t>Число мужчин</w:t>
            </w:r>
          </w:p>
        </w:tc>
        <w:tc>
          <w:tcPr>
            <w:tcW w:w="1418" w:type="dxa"/>
            <w:tcBorders>
              <w:top w:val="single" w:sz="4" w:space="0" w:color="auto"/>
              <w:bottom w:val="single" w:sz="4" w:space="0" w:color="auto"/>
            </w:tcBorders>
          </w:tcPr>
          <w:p w:rsidR="00000000" w:rsidRDefault="00000000">
            <w:pPr>
              <w:spacing w:before="20" w:after="20"/>
              <w:jc w:val="center"/>
              <w:rPr>
                <w:sz w:val="22"/>
              </w:rPr>
            </w:pPr>
            <w:r>
              <w:rPr>
                <w:sz w:val="22"/>
              </w:rPr>
              <w:t>Женщины</w:t>
            </w:r>
          </w:p>
          <w:p w:rsidR="00000000" w:rsidRDefault="00000000">
            <w:pPr>
              <w:spacing w:before="20" w:after="20"/>
              <w:jc w:val="center"/>
              <w:rPr>
                <w:sz w:val="22"/>
              </w:rPr>
            </w:pPr>
            <w:r>
              <w:rPr>
                <w:sz w:val="22"/>
              </w:rPr>
              <w:t>в %</w:t>
            </w:r>
          </w:p>
        </w:tc>
        <w:tc>
          <w:tcPr>
            <w:tcW w:w="1276" w:type="dxa"/>
            <w:tcBorders>
              <w:top w:val="single" w:sz="4" w:space="0" w:color="auto"/>
              <w:bottom w:val="single" w:sz="4" w:space="0" w:color="auto"/>
            </w:tcBorders>
          </w:tcPr>
          <w:p w:rsidR="00000000" w:rsidRDefault="00000000">
            <w:pPr>
              <w:spacing w:before="20" w:after="20"/>
              <w:jc w:val="center"/>
              <w:rPr>
                <w:sz w:val="22"/>
              </w:rPr>
            </w:pPr>
            <w:r>
              <w:rPr>
                <w:sz w:val="22"/>
              </w:rPr>
              <w:t>Мужчины</w:t>
            </w:r>
          </w:p>
          <w:p w:rsidR="00000000" w:rsidRDefault="00000000">
            <w:pPr>
              <w:spacing w:before="20" w:after="20"/>
              <w:jc w:val="center"/>
              <w:rPr>
                <w:sz w:val="22"/>
              </w:rPr>
            </w:pPr>
            <w:r>
              <w:rPr>
                <w:sz w:val="22"/>
              </w:rPr>
              <w:t>в %</w:t>
            </w:r>
          </w:p>
        </w:tc>
        <w:tc>
          <w:tcPr>
            <w:tcW w:w="1275" w:type="dxa"/>
            <w:tcBorders>
              <w:top w:val="single" w:sz="4" w:space="0" w:color="auto"/>
              <w:bottom w:val="single" w:sz="4" w:space="0" w:color="auto"/>
            </w:tcBorders>
          </w:tcPr>
          <w:p w:rsidR="00000000" w:rsidRDefault="00000000">
            <w:pPr>
              <w:spacing w:before="20" w:after="20"/>
              <w:jc w:val="center"/>
              <w:rPr>
                <w:sz w:val="22"/>
              </w:rPr>
            </w:pPr>
            <w:r>
              <w:rPr>
                <w:sz w:val="22"/>
              </w:rPr>
              <w:t>Всего</w:t>
            </w:r>
          </w:p>
          <w:p w:rsidR="00000000" w:rsidRDefault="00000000">
            <w:pPr>
              <w:spacing w:before="20" w:after="20"/>
              <w:jc w:val="center"/>
              <w:rPr>
                <w:sz w:val="22"/>
              </w:rPr>
            </w:pPr>
            <w:r>
              <w:rPr>
                <w:sz w:val="22"/>
              </w:rPr>
              <w:t>в %</w:t>
            </w:r>
          </w:p>
        </w:tc>
      </w:tr>
      <w:tr w:rsidR="00000000">
        <w:tblPrEx>
          <w:tblCellMar>
            <w:top w:w="0" w:type="dxa"/>
            <w:bottom w:w="0" w:type="dxa"/>
          </w:tblCellMar>
        </w:tblPrEx>
        <w:tc>
          <w:tcPr>
            <w:tcW w:w="2943" w:type="dxa"/>
          </w:tcPr>
          <w:p w:rsidR="00000000" w:rsidRDefault="00000000">
            <w:pPr>
              <w:spacing w:before="20" w:after="20"/>
              <w:jc w:val="left"/>
              <w:rPr>
                <w:sz w:val="22"/>
              </w:rPr>
            </w:pPr>
            <w:r>
              <w:rPr>
                <w:sz w:val="22"/>
              </w:rPr>
              <w:t>Базовое образование</w:t>
            </w:r>
          </w:p>
        </w:tc>
        <w:tc>
          <w:tcPr>
            <w:tcW w:w="1134" w:type="dxa"/>
          </w:tcPr>
          <w:p w:rsidR="00000000" w:rsidRDefault="00000000">
            <w:pPr>
              <w:spacing w:before="20" w:after="20"/>
              <w:jc w:val="right"/>
              <w:rPr>
                <w:sz w:val="22"/>
              </w:rPr>
            </w:pPr>
            <w:r>
              <w:rPr>
                <w:sz w:val="22"/>
              </w:rPr>
              <w:t>616 354</w:t>
            </w:r>
          </w:p>
        </w:tc>
        <w:tc>
          <w:tcPr>
            <w:tcW w:w="1134" w:type="dxa"/>
          </w:tcPr>
          <w:p w:rsidR="00000000" w:rsidRDefault="00000000">
            <w:pPr>
              <w:spacing w:before="20" w:after="20"/>
              <w:jc w:val="right"/>
              <w:rPr>
                <w:sz w:val="22"/>
              </w:rPr>
            </w:pPr>
            <w:r>
              <w:rPr>
                <w:sz w:val="22"/>
              </w:rPr>
              <w:t>519 350</w:t>
            </w:r>
          </w:p>
        </w:tc>
        <w:tc>
          <w:tcPr>
            <w:tcW w:w="1418" w:type="dxa"/>
          </w:tcPr>
          <w:p w:rsidR="00000000" w:rsidRDefault="00000000">
            <w:pPr>
              <w:spacing w:before="20" w:after="20"/>
              <w:jc w:val="center"/>
              <w:rPr>
                <w:sz w:val="22"/>
              </w:rPr>
            </w:pPr>
            <w:r>
              <w:rPr>
                <w:sz w:val="22"/>
              </w:rPr>
              <w:t>38,2</w:t>
            </w:r>
          </w:p>
        </w:tc>
        <w:tc>
          <w:tcPr>
            <w:tcW w:w="1276" w:type="dxa"/>
          </w:tcPr>
          <w:p w:rsidR="00000000" w:rsidRDefault="00000000">
            <w:pPr>
              <w:spacing w:before="20" w:after="20"/>
              <w:jc w:val="center"/>
              <w:rPr>
                <w:sz w:val="22"/>
              </w:rPr>
            </w:pPr>
            <w:r>
              <w:rPr>
                <w:sz w:val="22"/>
              </w:rPr>
              <w:t>31,2</w:t>
            </w:r>
          </w:p>
        </w:tc>
        <w:tc>
          <w:tcPr>
            <w:tcW w:w="1275" w:type="dxa"/>
          </w:tcPr>
          <w:p w:rsidR="00000000" w:rsidRDefault="00000000">
            <w:pPr>
              <w:spacing w:before="20" w:after="20"/>
              <w:jc w:val="center"/>
              <w:rPr>
                <w:sz w:val="22"/>
              </w:rPr>
            </w:pPr>
            <w:r>
              <w:rPr>
                <w:sz w:val="22"/>
              </w:rPr>
              <w:t>34,7</w:t>
            </w:r>
          </w:p>
        </w:tc>
      </w:tr>
      <w:tr w:rsidR="00000000">
        <w:tblPrEx>
          <w:tblCellMar>
            <w:top w:w="0" w:type="dxa"/>
            <w:bottom w:w="0" w:type="dxa"/>
          </w:tblCellMar>
        </w:tblPrEx>
        <w:tc>
          <w:tcPr>
            <w:tcW w:w="2943" w:type="dxa"/>
          </w:tcPr>
          <w:p w:rsidR="00000000" w:rsidRDefault="00000000">
            <w:pPr>
              <w:spacing w:before="20" w:after="20"/>
              <w:jc w:val="left"/>
              <w:rPr>
                <w:sz w:val="22"/>
              </w:rPr>
            </w:pPr>
            <w:r>
              <w:rPr>
                <w:sz w:val="22"/>
              </w:rPr>
              <w:t>Законченное среднее образование (общее)</w:t>
            </w:r>
          </w:p>
        </w:tc>
        <w:tc>
          <w:tcPr>
            <w:tcW w:w="1134" w:type="dxa"/>
          </w:tcPr>
          <w:p w:rsidR="00000000" w:rsidRDefault="00000000">
            <w:pPr>
              <w:spacing w:before="20" w:after="20"/>
              <w:jc w:val="right"/>
              <w:rPr>
                <w:sz w:val="22"/>
                <w:lang w:val="en-US"/>
              </w:rPr>
            </w:pPr>
          </w:p>
          <w:p w:rsidR="00000000" w:rsidRDefault="00000000">
            <w:pPr>
              <w:spacing w:before="20" w:after="20"/>
              <w:jc w:val="right"/>
              <w:rPr>
                <w:sz w:val="22"/>
              </w:rPr>
            </w:pPr>
            <w:r>
              <w:rPr>
                <w:sz w:val="22"/>
              </w:rPr>
              <w:t>65 593</w:t>
            </w:r>
          </w:p>
        </w:tc>
        <w:tc>
          <w:tcPr>
            <w:tcW w:w="1134" w:type="dxa"/>
          </w:tcPr>
          <w:p w:rsidR="00000000" w:rsidRDefault="00000000">
            <w:pPr>
              <w:spacing w:before="20" w:after="20"/>
              <w:jc w:val="right"/>
              <w:rPr>
                <w:sz w:val="22"/>
                <w:lang w:val="en-US"/>
              </w:rPr>
            </w:pPr>
          </w:p>
          <w:p w:rsidR="00000000" w:rsidRDefault="00000000">
            <w:pPr>
              <w:spacing w:before="20" w:after="20"/>
              <w:jc w:val="right"/>
              <w:rPr>
                <w:sz w:val="22"/>
              </w:rPr>
            </w:pPr>
            <w:r>
              <w:rPr>
                <w:sz w:val="22"/>
              </w:rPr>
              <w:t>51 966</w:t>
            </w:r>
          </w:p>
        </w:tc>
        <w:tc>
          <w:tcPr>
            <w:tcW w:w="1418" w:type="dxa"/>
          </w:tcPr>
          <w:p w:rsidR="00000000" w:rsidRDefault="00000000">
            <w:pPr>
              <w:spacing w:before="20" w:after="20"/>
              <w:jc w:val="center"/>
              <w:rPr>
                <w:sz w:val="22"/>
                <w:lang w:val="en-US"/>
              </w:rPr>
            </w:pPr>
          </w:p>
          <w:p w:rsidR="00000000" w:rsidRDefault="00000000">
            <w:pPr>
              <w:spacing w:before="20" w:after="20"/>
              <w:jc w:val="center"/>
              <w:rPr>
                <w:sz w:val="22"/>
              </w:rPr>
            </w:pPr>
            <w:r>
              <w:rPr>
                <w:sz w:val="22"/>
              </w:rPr>
              <w:t>4,1</w:t>
            </w:r>
          </w:p>
        </w:tc>
        <w:tc>
          <w:tcPr>
            <w:tcW w:w="1276" w:type="dxa"/>
          </w:tcPr>
          <w:p w:rsidR="00000000" w:rsidRDefault="00000000">
            <w:pPr>
              <w:spacing w:before="20" w:after="20"/>
              <w:jc w:val="center"/>
              <w:rPr>
                <w:sz w:val="22"/>
                <w:lang w:val="en-US"/>
              </w:rPr>
            </w:pPr>
          </w:p>
          <w:p w:rsidR="00000000" w:rsidRDefault="00000000">
            <w:pPr>
              <w:spacing w:before="20" w:after="20"/>
              <w:jc w:val="center"/>
              <w:rPr>
                <w:sz w:val="22"/>
              </w:rPr>
            </w:pPr>
            <w:r>
              <w:rPr>
                <w:sz w:val="22"/>
              </w:rPr>
              <w:t>3,1</w:t>
            </w:r>
          </w:p>
        </w:tc>
        <w:tc>
          <w:tcPr>
            <w:tcW w:w="1275" w:type="dxa"/>
          </w:tcPr>
          <w:p w:rsidR="00000000" w:rsidRDefault="00000000">
            <w:pPr>
              <w:spacing w:before="20" w:after="20"/>
              <w:jc w:val="center"/>
              <w:rPr>
                <w:sz w:val="22"/>
                <w:lang w:val="en-US"/>
              </w:rPr>
            </w:pPr>
          </w:p>
          <w:p w:rsidR="00000000" w:rsidRDefault="00000000">
            <w:pPr>
              <w:spacing w:before="20" w:after="20"/>
              <w:jc w:val="center"/>
              <w:rPr>
                <w:sz w:val="22"/>
              </w:rPr>
            </w:pPr>
            <w:r>
              <w:rPr>
                <w:sz w:val="22"/>
              </w:rPr>
              <w:t>3,6</w:t>
            </w:r>
          </w:p>
        </w:tc>
      </w:tr>
      <w:tr w:rsidR="00000000">
        <w:tblPrEx>
          <w:tblCellMar>
            <w:top w:w="0" w:type="dxa"/>
            <w:bottom w:w="0" w:type="dxa"/>
          </w:tblCellMar>
        </w:tblPrEx>
        <w:tc>
          <w:tcPr>
            <w:tcW w:w="2943" w:type="dxa"/>
          </w:tcPr>
          <w:p w:rsidR="00000000" w:rsidRDefault="00000000">
            <w:pPr>
              <w:spacing w:before="20" w:after="20"/>
              <w:jc w:val="left"/>
              <w:rPr>
                <w:sz w:val="22"/>
              </w:rPr>
            </w:pPr>
            <w:r>
              <w:rPr>
                <w:sz w:val="22"/>
              </w:rPr>
              <w:t>Законченное среднее образование (специальное)</w:t>
            </w:r>
          </w:p>
        </w:tc>
        <w:tc>
          <w:tcPr>
            <w:tcW w:w="1134" w:type="dxa"/>
          </w:tcPr>
          <w:p w:rsidR="00000000" w:rsidRDefault="00000000">
            <w:pPr>
              <w:spacing w:before="20" w:after="20"/>
              <w:jc w:val="right"/>
              <w:rPr>
                <w:sz w:val="22"/>
                <w:lang w:val="en-US"/>
              </w:rPr>
            </w:pPr>
          </w:p>
          <w:p w:rsidR="00000000" w:rsidRDefault="00000000">
            <w:pPr>
              <w:spacing w:before="20" w:after="20"/>
              <w:jc w:val="right"/>
              <w:rPr>
                <w:sz w:val="22"/>
              </w:rPr>
            </w:pPr>
            <w:r>
              <w:rPr>
                <w:sz w:val="22"/>
              </w:rPr>
              <w:t>29 436</w:t>
            </w:r>
          </w:p>
        </w:tc>
        <w:tc>
          <w:tcPr>
            <w:tcW w:w="1134" w:type="dxa"/>
          </w:tcPr>
          <w:p w:rsidR="00000000" w:rsidRDefault="00000000">
            <w:pPr>
              <w:spacing w:before="20" w:after="20"/>
              <w:jc w:val="right"/>
              <w:rPr>
                <w:sz w:val="22"/>
                <w:lang w:val="en-US"/>
              </w:rPr>
            </w:pPr>
          </w:p>
          <w:p w:rsidR="00000000" w:rsidRDefault="00000000">
            <w:pPr>
              <w:spacing w:before="20" w:after="20"/>
              <w:jc w:val="right"/>
              <w:rPr>
                <w:sz w:val="22"/>
              </w:rPr>
            </w:pPr>
            <w:r>
              <w:rPr>
                <w:sz w:val="22"/>
              </w:rPr>
              <w:t>27 061</w:t>
            </w:r>
          </w:p>
        </w:tc>
        <w:tc>
          <w:tcPr>
            <w:tcW w:w="1418" w:type="dxa"/>
          </w:tcPr>
          <w:p w:rsidR="00000000" w:rsidRDefault="00000000">
            <w:pPr>
              <w:spacing w:before="20" w:after="20"/>
              <w:jc w:val="center"/>
              <w:rPr>
                <w:sz w:val="22"/>
                <w:lang w:val="en-US"/>
              </w:rPr>
            </w:pPr>
          </w:p>
          <w:p w:rsidR="00000000" w:rsidRDefault="00000000">
            <w:pPr>
              <w:spacing w:before="20" w:after="20"/>
              <w:jc w:val="center"/>
              <w:rPr>
                <w:sz w:val="22"/>
              </w:rPr>
            </w:pPr>
            <w:r>
              <w:rPr>
                <w:sz w:val="22"/>
              </w:rPr>
              <w:t>1,8</w:t>
            </w:r>
          </w:p>
        </w:tc>
        <w:tc>
          <w:tcPr>
            <w:tcW w:w="1276" w:type="dxa"/>
          </w:tcPr>
          <w:p w:rsidR="00000000" w:rsidRDefault="00000000">
            <w:pPr>
              <w:spacing w:before="20" w:after="20"/>
              <w:jc w:val="center"/>
              <w:rPr>
                <w:sz w:val="22"/>
                <w:lang w:val="en-US"/>
              </w:rPr>
            </w:pPr>
          </w:p>
          <w:p w:rsidR="00000000" w:rsidRDefault="00000000">
            <w:pPr>
              <w:spacing w:before="20" w:after="20"/>
              <w:jc w:val="center"/>
              <w:rPr>
                <w:sz w:val="22"/>
              </w:rPr>
            </w:pPr>
            <w:r>
              <w:rPr>
                <w:sz w:val="22"/>
              </w:rPr>
              <w:t>1,6</w:t>
            </w:r>
          </w:p>
        </w:tc>
        <w:tc>
          <w:tcPr>
            <w:tcW w:w="1275" w:type="dxa"/>
          </w:tcPr>
          <w:p w:rsidR="00000000" w:rsidRDefault="00000000">
            <w:pPr>
              <w:spacing w:before="20" w:after="20"/>
              <w:jc w:val="center"/>
              <w:rPr>
                <w:sz w:val="22"/>
                <w:lang w:val="en-US"/>
              </w:rPr>
            </w:pPr>
          </w:p>
          <w:p w:rsidR="00000000" w:rsidRDefault="00000000">
            <w:pPr>
              <w:spacing w:before="20" w:after="20"/>
              <w:jc w:val="center"/>
              <w:rPr>
                <w:sz w:val="22"/>
              </w:rPr>
            </w:pPr>
            <w:r>
              <w:rPr>
                <w:sz w:val="22"/>
              </w:rPr>
              <w:t>1,7</w:t>
            </w:r>
          </w:p>
        </w:tc>
      </w:tr>
      <w:tr w:rsidR="00000000">
        <w:tblPrEx>
          <w:tblCellMar>
            <w:top w:w="0" w:type="dxa"/>
            <w:bottom w:w="0" w:type="dxa"/>
          </w:tblCellMar>
        </w:tblPrEx>
        <w:tc>
          <w:tcPr>
            <w:tcW w:w="2943" w:type="dxa"/>
          </w:tcPr>
          <w:p w:rsidR="00000000" w:rsidRDefault="00000000">
            <w:pPr>
              <w:spacing w:before="20" w:after="20"/>
              <w:jc w:val="left"/>
              <w:rPr>
                <w:sz w:val="22"/>
              </w:rPr>
            </w:pPr>
            <w:r>
              <w:rPr>
                <w:sz w:val="22"/>
              </w:rPr>
              <w:t>Профессионально-техническое образование</w:t>
            </w:r>
          </w:p>
        </w:tc>
        <w:tc>
          <w:tcPr>
            <w:tcW w:w="1134" w:type="dxa"/>
          </w:tcPr>
          <w:p w:rsidR="00000000" w:rsidRDefault="00000000">
            <w:pPr>
              <w:spacing w:before="20" w:after="20"/>
              <w:jc w:val="right"/>
              <w:rPr>
                <w:sz w:val="22"/>
                <w:lang w:val="en-US"/>
              </w:rPr>
            </w:pPr>
          </w:p>
          <w:p w:rsidR="00000000" w:rsidRDefault="00000000">
            <w:pPr>
              <w:spacing w:before="20" w:after="20"/>
              <w:jc w:val="right"/>
              <w:rPr>
                <w:sz w:val="22"/>
              </w:rPr>
            </w:pPr>
            <w:r>
              <w:rPr>
                <w:sz w:val="22"/>
              </w:rPr>
              <w:t>508 265</w:t>
            </w:r>
          </w:p>
        </w:tc>
        <w:tc>
          <w:tcPr>
            <w:tcW w:w="1134" w:type="dxa"/>
          </w:tcPr>
          <w:p w:rsidR="00000000" w:rsidRDefault="00000000">
            <w:pPr>
              <w:spacing w:before="20" w:after="20"/>
              <w:jc w:val="right"/>
              <w:rPr>
                <w:sz w:val="22"/>
                <w:lang w:val="en-US"/>
              </w:rPr>
            </w:pPr>
          </w:p>
          <w:p w:rsidR="00000000" w:rsidRDefault="00000000">
            <w:pPr>
              <w:spacing w:before="20" w:after="20"/>
              <w:jc w:val="right"/>
              <w:rPr>
                <w:sz w:val="22"/>
              </w:rPr>
            </w:pPr>
            <w:r>
              <w:rPr>
                <w:sz w:val="22"/>
              </w:rPr>
              <w:t>669 961</w:t>
            </w:r>
          </w:p>
        </w:tc>
        <w:tc>
          <w:tcPr>
            <w:tcW w:w="1418" w:type="dxa"/>
          </w:tcPr>
          <w:p w:rsidR="00000000" w:rsidRDefault="00000000">
            <w:pPr>
              <w:spacing w:before="20" w:after="20"/>
              <w:jc w:val="center"/>
              <w:rPr>
                <w:sz w:val="22"/>
                <w:lang w:val="en-US"/>
              </w:rPr>
            </w:pPr>
          </w:p>
          <w:p w:rsidR="00000000" w:rsidRDefault="00000000">
            <w:pPr>
              <w:spacing w:before="20" w:after="20"/>
              <w:jc w:val="center"/>
              <w:rPr>
                <w:sz w:val="22"/>
              </w:rPr>
            </w:pPr>
            <w:r>
              <w:rPr>
                <w:sz w:val="22"/>
              </w:rPr>
              <w:t>31,5</w:t>
            </w:r>
          </w:p>
        </w:tc>
        <w:tc>
          <w:tcPr>
            <w:tcW w:w="1276" w:type="dxa"/>
          </w:tcPr>
          <w:p w:rsidR="00000000" w:rsidRDefault="00000000">
            <w:pPr>
              <w:spacing w:before="20" w:after="20"/>
              <w:jc w:val="center"/>
              <w:rPr>
                <w:sz w:val="22"/>
                <w:lang w:val="en-US"/>
              </w:rPr>
            </w:pPr>
          </w:p>
          <w:p w:rsidR="00000000" w:rsidRDefault="00000000">
            <w:pPr>
              <w:spacing w:before="20" w:after="20"/>
              <w:jc w:val="center"/>
              <w:rPr>
                <w:sz w:val="22"/>
              </w:rPr>
            </w:pPr>
            <w:r>
              <w:rPr>
                <w:sz w:val="22"/>
              </w:rPr>
              <w:t>40,3</w:t>
            </w:r>
          </w:p>
        </w:tc>
        <w:tc>
          <w:tcPr>
            <w:tcW w:w="1275" w:type="dxa"/>
          </w:tcPr>
          <w:p w:rsidR="00000000" w:rsidRDefault="00000000">
            <w:pPr>
              <w:spacing w:before="20" w:after="20"/>
              <w:jc w:val="center"/>
              <w:rPr>
                <w:sz w:val="22"/>
                <w:lang w:val="en-US"/>
              </w:rPr>
            </w:pPr>
          </w:p>
          <w:p w:rsidR="00000000" w:rsidRDefault="00000000">
            <w:pPr>
              <w:spacing w:before="20" w:after="20"/>
              <w:jc w:val="center"/>
              <w:rPr>
                <w:sz w:val="22"/>
              </w:rPr>
            </w:pPr>
            <w:r>
              <w:rPr>
                <w:sz w:val="22"/>
              </w:rPr>
              <w:t>36,0</w:t>
            </w:r>
          </w:p>
        </w:tc>
      </w:tr>
      <w:tr w:rsidR="00000000">
        <w:tblPrEx>
          <w:tblCellMar>
            <w:top w:w="0" w:type="dxa"/>
            <w:bottom w:w="0" w:type="dxa"/>
          </w:tblCellMar>
        </w:tblPrEx>
        <w:tc>
          <w:tcPr>
            <w:tcW w:w="2943" w:type="dxa"/>
          </w:tcPr>
          <w:p w:rsidR="00000000" w:rsidRDefault="00000000">
            <w:pPr>
              <w:spacing w:before="20" w:after="20"/>
              <w:jc w:val="left"/>
              <w:rPr>
                <w:sz w:val="22"/>
              </w:rPr>
            </w:pPr>
            <w:r>
              <w:rPr>
                <w:sz w:val="22"/>
              </w:rPr>
              <w:t>Краткосрочные курсы повышенного типа</w:t>
            </w:r>
          </w:p>
        </w:tc>
        <w:tc>
          <w:tcPr>
            <w:tcW w:w="1134" w:type="dxa"/>
          </w:tcPr>
          <w:p w:rsidR="00000000" w:rsidRDefault="00000000">
            <w:pPr>
              <w:spacing w:before="20" w:after="20"/>
              <w:jc w:val="right"/>
              <w:rPr>
                <w:sz w:val="22"/>
                <w:lang w:val="en-US"/>
              </w:rPr>
            </w:pPr>
          </w:p>
          <w:p w:rsidR="00000000" w:rsidRDefault="00000000">
            <w:pPr>
              <w:spacing w:before="20" w:after="20"/>
              <w:jc w:val="right"/>
              <w:rPr>
                <w:sz w:val="22"/>
              </w:rPr>
            </w:pPr>
            <w:r>
              <w:rPr>
                <w:sz w:val="22"/>
              </w:rPr>
              <w:t>108 219</w:t>
            </w:r>
          </w:p>
        </w:tc>
        <w:tc>
          <w:tcPr>
            <w:tcW w:w="1134" w:type="dxa"/>
          </w:tcPr>
          <w:p w:rsidR="00000000" w:rsidRDefault="00000000">
            <w:pPr>
              <w:spacing w:before="20" w:after="20"/>
              <w:jc w:val="right"/>
              <w:rPr>
                <w:sz w:val="22"/>
                <w:lang w:val="en-US"/>
              </w:rPr>
            </w:pPr>
          </w:p>
          <w:p w:rsidR="00000000" w:rsidRDefault="00000000">
            <w:pPr>
              <w:spacing w:before="20" w:after="20"/>
              <w:jc w:val="right"/>
              <w:rPr>
                <w:sz w:val="22"/>
              </w:rPr>
            </w:pPr>
            <w:r>
              <w:rPr>
                <w:sz w:val="22"/>
              </w:rPr>
              <w:t>82 426</w:t>
            </w:r>
          </w:p>
        </w:tc>
        <w:tc>
          <w:tcPr>
            <w:tcW w:w="1418" w:type="dxa"/>
          </w:tcPr>
          <w:p w:rsidR="00000000" w:rsidRDefault="00000000">
            <w:pPr>
              <w:spacing w:before="20" w:after="20"/>
              <w:jc w:val="center"/>
              <w:rPr>
                <w:sz w:val="22"/>
                <w:lang w:val="en-US"/>
              </w:rPr>
            </w:pPr>
          </w:p>
          <w:p w:rsidR="00000000" w:rsidRDefault="00000000">
            <w:pPr>
              <w:spacing w:before="20" w:after="20"/>
              <w:jc w:val="center"/>
              <w:rPr>
                <w:sz w:val="22"/>
              </w:rPr>
            </w:pPr>
            <w:r>
              <w:rPr>
                <w:sz w:val="22"/>
              </w:rPr>
              <w:t>6,7</w:t>
            </w:r>
          </w:p>
        </w:tc>
        <w:tc>
          <w:tcPr>
            <w:tcW w:w="1276" w:type="dxa"/>
          </w:tcPr>
          <w:p w:rsidR="00000000" w:rsidRDefault="00000000">
            <w:pPr>
              <w:spacing w:before="20" w:after="20"/>
              <w:jc w:val="center"/>
              <w:rPr>
                <w:sz w:val="22"/>
                <w:lang w:val="en-US"/>
              </w:rPr>
            </w:pPr>
          </w:p>
          <w:p w:rsidR="00000000" w:rsidRDefault="00000000">
            <w:pPr>
              <w:spacing w:before="20" w:after="20"/>
              <w:jc w:val="center"/>
              <w:rPr>
                <w:sz w:val="22"/>
              </w:rPr>
            </w:pPr>
            <w:r>
              <w:rPr>
                <w:sz w:val="22"/>
              </w:rPr>
              <w:t>5,0</w:t>
            </w:r>
          </w:p>
        </w:tc>
        <w:tc>
          <w:tcPr>
            <w:tcW w:w="1275" w:type="dxa"/>
          </w:tcPr>
          <w:p w:rsidR="00000000" w:rsidRDefault="00000000">
            <w:pPr>
              <w:spacing w:before="20" w:after="20"/>
              <w:jc w:val="center"/>
              <w:rPr>
                <w:sz w:val="22"/>
                <w:lang w:val="en-US"/>
              </w:rPr>
            </w:pPr>
          </w:p>
          <w:p w:rsidR="00000000" w:rsidRDefault="00000000">
            <w:pPr>
              <w:spacing w:before="20" w:after="20"/>
              <w:jc w:val="center"/>
              <w:rPr>
                <w:sz w:val="22"/>
              </w:rPr>
            </w:pPr>
            <w:r>
              <w:rPr>
                <w:sz w:val="22"/>
              </w:rPr>
              <w:t>5,8</w:t>
            </w:r>
          </w:p>
        </w:tc>
      </w:tr>
      <w:tr w:rsidR="00000000">
        <w:tblPrEx>
          <w:tblCellMar>
            <w:top w:w="0" w:type="dxa"/>
            <w:bottom w:w="0" w:type="dxa"/>
          </w:tblCellMar>
        </w:tblPrEx>
        <w:tc>
          <w:tcPr>
            <w:tcW w:w="2943" w:type="dxa"/>
          </w:tcPr>
          <w:p w:rsidR="00000000" w:rsidRDefault="00000000">
            <w:pPr>
              <w:spacing w:before="20" w:after="20"/>
              <w:jc w:val="left"/>
              <w:rPr>
                <w:sz w:val="22"/>
              </w:rPr>
            </w:pPr>
            <w:r>
              <w:rPr>
                <w:sz w:val="22"/>
              </w:rPr>
              <w:t>Среднесрочные курсы повышенного типа</w:t>
            </w:r>
          </w:p>
        </w:tc>
        <w:tc>
          <w:tcPr>
            <w:tcW w:w="1134" w:type="dxa"/>
          </w:tcPr>
          <w:p w:rsidR="00000000" w:rsidRDefault="00000000">
            <w:pPr>
              <w:spacing w:before="20" w:after="20"/>
              <w:jc w:val="right"/>
              <w:rPr>
                <w:sz w:val="22"/>
                <w:lang w:val="en-US"/>
              </w:rPr>
            </w:pPr>
          </w:p>
          <w:p w:rsidR="00000000" w:rsidRDefault="00000000">
            <w:pPr>
              <w:spacing w:before="20" w:after="20"/>
              <w:jc w:val="right"/>
              <w:rPr>
                <w:sz w:val="22"/>
              </w:rPr>
            </w:pPr>
            <w:r>
              <w:rPr>
                <w:sz w:val="22"/>
              </w:rPr>
              <w:t>151 794</w:t>
            </w:r>
          </w:p>
        </w:tc>
        <w:tc>
          <w:tcPr>
            <w:tcW w:w="1134" w:type="dxa"/>
          </w:tcPr>
          <w:p w:rsidR="00000000" w:rsidRDefault="00000000">
            <w:pPr>
              <w:spacing w:before="20" w:after="20"/>
              <w:jc w:val="right"/>
              <w:rPr>
                <w:sz w:val="22"/>
                <w:lang w:val="en-US"/>
              </w:rPr>
            </w:pPr>
          </w:p>
          <w:p w:rsidR="00000000" w:rsidRDefault="00000000">
            <w:pPr>
              <w:spacing w:before="20" w:after="20"/>
              <w:jc w:val="right"/>
              <w:rPr>
                <w:sz w:val="22"/>
              </w:rPr>
            </w:pPr>
            <w:r>
              <w:rPr>
                <w:sz w:val="22"/>
              </w:rPr>
              <w:t>123 052</w:t>
            </w:r>
          </w:p>
        </w:tc>
        <w:tc>
          <w:tcPr>
            <w:tcW w:w="1418" w:type="dxa"/>
          </w:tcPr>
          <w:p w:rsidR="00000000" w:rsidRDefault="00000000">
            <w:pPr>
              <w:spacing w:before="20" w:after="20"/>
              <w:jc w:val="center"/>
              <w:rPr>
                <w:sz w:val="22"/>
                <w:lang w:val="en-US"/>
              </w:rPr>
            </w:pPr>
          </w:p>
          <w:p w:rsidR="00000000" w:rsidRDefault="00000000">
            <w:pPr>
              <w:spacing w:before="20" w:after="20"/>
              <w:jc w:val="center"/>
              <w:rPr>
                <w:sz w:val="22"/>
              </w:rPr>
            </w:pPr>
            <w:r>
              <w:rPr>
                <w:sz w:val="22"/>
              </w:rPr>
              <w:t>9,4</w:t>
            </w:r>
          </w:p>
        </w:tc>
        <w:tc>
          <w:tcPr>
            <w:tcW w:w="1276" w:type="dxa"/>
          </w:tcPr>
          <w:p w:rsidR="00000000" w:rsidRDefault="00000000">
            <w:pPr>
              <w:spacing w:before="20" w:after="20"/>
              <w:jc w:val="center"/>
              <w:rPr>
                <w:sz w:val="22"/>
                <w:lang w:val="en-US"/>
              </w:rPr>
            </w:pPr>
          </w:p>
          <w:p w:rsidR="00000000" w:rsidRDefault="00000000">
            <w:pPr>
              <w:spacing w:before="20" w:after="20"/>
              <w:jc w:val="center"/>
              <w:rPr>
                <w:sz w:val="22"/>
              </w:rPr>
            </w:pPr>
            <w:r>
              <w:rPr>
                <w:sz w:val="22"/>
              </w:rPr>
              <w:t>7,4</w:t>
            </w:r>
          </w:p>
        </w:tc>
        <w:tc>
          <w:tcPr>
            <w:tcW w:w="1275" w:type="dxa"/>
          </w:tcPr>
          <w:p w:rsidR="00000000" w:rsidRDefault="00000000">
            <w:pPr>
              <w:spacing w:before="20" w:after="20"/>
              <w:jc w:val="center"/>
              <w:rPr>
                <w:sz w:val="22"/>
                <w:lang w:val="en-US"/>
              </w:rPr>
            </w:pPr>
          </w:p>
          <w:p w:rsidR="00000000" w:rsidRDefault="00000000">
            <w:pPr>
              <w:spacing w:before="20" w:after="20"/>
              <w:jc w:val="center"/>
              <w:rPr>
                <w:sz w:val="22"/>
              </w:rPr>
            </w:pPr>
            <w:r>
              <w:rPr>
                <w:sz w:val="22"/>
              </w:rPr>
              <w:t>8,4</w:t>
            </w:r>
          </w:p>
        </w:tc>
      </w:tr>
      <w:tr w:rsidR="00000000">
        <w:tblPrEx>
          <w:tblCellMar>
            <w:top w:w="0" w:type="dxa"/>
            <w:bottom w:w="0" w:type="dxa"/>
          </w:tblCellMar>
        </w:tblPrEx>
        <w:tc>
          <w:tcPr>
            <w:tcW w:w="2943" w:type="dxa"/>
          </w:tcPr>
          <w:p w:rsidR="00000000" w:rsidRDefault="00000000">
            <w:pPr>
              <w:spacing w:before="20" w:after="20"/>
              <w:jc w:val="left"/>
              <w:rPr>
                <w:sz w:val="22"/>
              </w:rPr>
            </w:pPr>
            <w:r>
              <w:rPr>
                <w:sz w:val="22"/>
              </w:rPr>
              <w:t>Долгосрочные курсы повышенного типа</w:t>
            </w:r>
          </w:p>
        </w:tc>
        <w:tc>
          <w:tcPr>
            <w:tcW w:w="1134" w:type="dxa"/>
          </w:tcPr>
          <w:p w:rsidR="00000000" w:rsidRDefault="00000000">
            <w:pPr>
              <w:spacing w:before="20" w:after="20"/>
              <w:jc w:val="right"/>
              <w:rPr>
                <w:sz w:val="22"/>
                <w:lang w:val="en-US"/>
              </w:rPr>
            </w:pPr>
          </w:p>
          <w:p w:rsidR="00000000" w:rsidRDefault="00000000">
            <w:pPr>
              <w:spacing w:before="20" w:after="20"/>
              <w:jc w:val="right"/>
              <w:rPr>
                <w:sz w:val="22"/>
              </w:rPr>
            </w:pPr>
            <w:r>
              <w:rPr>
                <w:sz w:val="22"/>
              </w:rPr>
              <w:t>49 413</w:t>
            </w:r>
          </w:p>
        </w:tc>
        <w:tc>
          <w:tcPr>
            <w:tcW w:w="1134" w:type="dxa"/>
          </w:tcPr>
          <w:p w:rsidR="00000000" w:rsidRDefault="00000000">
            <w:pPr>
              <w:spacing w:before="20" w:after="20"/>
              <w:jc w:val="right"/>
              <w:rPr>
                <w:sz w:val="22"/>
                <w:lang w:val="en-US"/>
              </w:rPr>
            </w:pPr>
          </w:p>
          <w:p w:rsidR="00000000" w:rsidRDefault="00000000">
            <w:pPr>
              <w:spacing w:before="20" w:after="20"/>
              <w:jc w:val="right"/>
              <w:rPr>
                <w:sz w:val="22"/>
              </w:rPr>
            </w:pPr>
            <w:r>
              <w:rPr>
                <w:sz w:val="22"/>
              </w:rPr>
              <w:t>96 045</w:t>
            </w:r>
          </w:p>
        </w:tc>
        <w:tc>
          <w:tcPr>
            <w:tcW w:w="1418" w:type="dxa"/>
          </w:tcPr>
          <w:p w:rsidR="00000000" w:rsidRDefault="00000000">
            <w:pPr>
              <w:spacing w:before="20" w:after="20"/>
              <w:jc w:val="center"/>
              <w:rPr>
                <w:sz w:val="22"/>
                <w:lang w:val="en-US"/>
              </w:rPr>
            </w:pPr>
          </w:p>
          <w:p w:rsidR="00000000" w:rsidRDefault="00000000">
            <w:pPr>
              <w:spacing w:before="20" w:after="20"/>
              <w:jc w:val="center"/>
              <w:rPr>
                <w:sz w:val="22"/>
              </w:rPr>
            </w:pPr>
            <w:r>
              <w:rPr>
                <w:sz w:val="22"/>
              </w:rPr>
              <w:t>3,1</w:t>
            </w:r>
          </w:p>
        </w:tc>
        <w:tc>
          <w:tcPr>
            <w:tcW w:w="1276" w:type="dxa"/>
          </w:tcPr>
          <w:p w:rsidR="00000000" w:rsidRDefault="00000000">
            <w:pPr>
              <w:spacing w:before="20" w:after="20"/>
              <w:jc w:val="center"/>
              <w:rPr>
                <w:sz w:val="22"/>
                <w:lang w:val="en-US"/>
              </w:rPr>
            </w:pPr>
          </w:p>
          <w:p w:rsidR="00000000" w:rsidRDefault="00000000">
            <w:pPr>
              <w:spacing w:before="20" w:after="20"/>
              <w:jc w:val="center"/>
              <w:rPr>
                <w:sz w:val="22"/>
              </w:rPr>
            </w:pPr>
            <w:r>
              <w:rPr>
                <w:sz w:val="22"/>
              </w:rPr>
              <w:t>5,8</w:t>
            </w:r>
          </w:p>
        </w:tc>
        <w:tc>
          <w:tcPr>
            <w:tcW w:w="1275" w:type="dxa"/>
          </w:tcPr>
          <w:p w:rsidR="00000000" w:rsidRDefault="00000000">
            <w:pPr>
              <w:spacing w:before="20" w:after="20"/>
              <w:jc w:val="center"/>
              <w:rPr>
                <w:sz w:val="22"/>
                <w:lang w:val="en-US"/>
              </w:rPr>
            </w:pPr>
          </w:p>
          <w:p w:rsidR="00000000" w:rsidRDefault="00000000">
            <w:pPr>
              <w:spacing w:before="20" w:after="20"/>
              <w:jc w:val="center"/>
              <w:rPr>
                <w:sz w:val="22"/>
              </w:rPr>
            </w:pPr>
            <w:r>
              <w:rPr>
                <w:sz w:val="22"/>
              </w:rPr>
              <w:t>4,4</w:t>
            </w:r>
          </w:p>
        </w:tc>
      </w:tr>
      <w:tr w:rsidR="00000000">
        <w:tblPrEx>
          <w:tblCellMar>
            <w:top w:w="0" w:type="dxa"/>
            <w:bottom w:w="0" w:type="dxa"/>
          </w:tblCellMar>
        </w:tblPrEx>
        <w:tc>
          <w:tcPr>
            <w:tcW w:w="2943" w:type="dxa"/>
          </w:tcPr>
          <w:p w:rsidR="00000000" w:rsidRDefault="00000000">
            <w:pPr>
              <w:spacing w:before="20" w:after="20"/>
              <w:jc w:val="left"/>
              <w:rPr>
                <w:sz w:val="22"/>
              </w:rPr>
            </w:pPr>
            <w:r>
              <w:rPr>
                <w:sz w:val="22"/>
              </w:rPr>
              <w:t>Образование, не определяемое уровнем</w:t>
            </w:r>
          </w:p>
        </w:tc>
        <w:tc>
          <w:tcPr>
            <w:tcW w:w="1134" w:type="dxa"/>
          </w:tcPr>
          <w:p w:rsidR="00000000" w:rsidRDefault="00000000">
            <w:pPr>
              <w:spacing w:before="20" w:after="20"/>
              <w:jc w:val="right"/>
              <w:rPr>
                <w:sz w:val="22"/>
                <w:lang w:val="en-US"/>
              </w:rPr>
            </w:pPr>
          </w:p>
          <w:p w:rsidR="00000000" w:rsidRDefault="00000000">
            <w:pPr>
              <w:spacing w:before="20" w:after="20"/>
              <w:jc w:val="right"/>
              <w:rPr>
                <w:sz w:val="22"/>
              </w:rPr>
            </w:pPr>
            <w:r>
              <w:rPr>
                <w:sz w:val="22"/>
              </w:rPr>
              <w:t>84 317</w:t>
            </w:r>
          </w:p>
        </w:tc>
        <w:tc>
          <w:tcPr>
            <w:tcW w:w="1134" w:type="dxa"/>
          </w:tcPr>
          <w:p w:rsidR="00000000" w:rsidRDefault="00000000">
            <w:pPr>
              <w:spacing w:before="20" w:after="20"/>
              <w:jc w:val="right"/>
              <w:rPr>
                <w:sz w:val="22"/>
                <w:lang w:val="en-US"/>
              </w:rPr>
            </w:pPr>
          </w:p>
          <w:p w:rsidR="00000000" w:rsidRDefault="00000000">
            <w:pPr>
              <w:spacing w:before="20" w:after="20"/>
              <w:jc w:val="right"/>
              <w:rPr>
                <w:sz w:val="22"/>
              </w:rPr>
            </w:pPr>
            <w:r>
              <w:rPr>
                <w:sz w:val="22"/>
              </w:rPr>
              <w:t>93 490</w:t>
            </w:r>
          </w:p>
        </w:tc>
        <w:tc>
          <w:tcPr>
            <w:tcW w:w="1418" w:type="dxa"/>
          </w:tcPr>
          <w:p w:rsidR="00000000" w:rsidRDefault="00000000">
            <w:pPr>
              <w:spacing w:before="20" w:after="20"/>
              <w:jc w:val="center"/>
              <w:rPr>
                <w:sz w:val="22"/>
                <w:lang w:val="en-US"/>
              </w:rPr>
            </w:pPr>
          </w:p>
          <w:p w:rsidR="00000000" w:rsidRDefault="00000000">
            <w:pPr>
              <w:spacing w:before="20" w:after="20"/>
              <w:jc w:val="center"/>
              <w:rPr>
                <w:sz w:val="22"/>
              </w:rPr>
            </w:pPr>
            <w:r>
              <w:rPr>
                <w:sz w:val="22"/>
              </w:rPr>
              <w:t>5,2</w:t>
            </w:r>
          </w:p>
        </w:tc>
        <w:tc>
          <w:tcPr>
            <w:tcW w:w="1276" w:type="dxa"/>
          </w:tcPr>
          <w:p w:rsidR="00000000" w:rsidRDefault="00000000">
            <w:pPr>
              <w:spacing w:before="20" w:after="20"/>
              <w:jc w:val="center"/>
              <w:rPr>
                <w:sz w:val="22"/>
                <w:lang w:val="en-US"/>
              </w:rPr>
            </w:pPr>
          </w:p>
          <w:p w:rsidR="00000000" w:rsidRDefault="00000000">
            <w:pPr>
              <w:spacing w:before="20" w:after="20"/>
              <w:jc w:val="center"/>
              <w:rPr>
                <w:sz w:val="22"/>
              </w:rPr>
            </w:pPr>
            <w:r>
              <w:rPr>
                <w:sz w:val="22"/>
              </w:rPr>
              <w:t>5,6</w:t>
            </w:r>
          </w:p>
        </w:tc>
        <w:tc>
          <w:tcPr>
            <w:tcW w:w="1275" w:type="dxa"/>
          </w:tcPr>
          <w:p w:rsidR="00000000" w:rsidRDefault="00000000">
            <w:pPr>
              <w:spacing w:before="20" w:after="20"/>
              <w:jc w:val="center"/>
              <w:rPr>
                <w:sz w:val="22"/>
                <w:lang w:val="en-US"/>
              </w:rPr>
            </w:pPr>
          </w:p>
          <w:p w:rsidR="00000000" w:rsidRDefault="00000000">
            <w:pPr>
              <w:spacing w:before="20" w:after="20"/>
              <w:jc w:val="center"/>
              <w:rPr>
                <w:sz w:val="22"/>
              </w:rPr>
            </w:pPr>
            <w:r>
              <w:rPr>
                <w:sz w:val="22"/>
              </w:rPr>
              <w:t>5,4</w:t>
            </w:r>
          </w:p>
        </w:tc>
      </w:tr>
      <w:tr w:rsidR="00000000">
        <w:tblPrEx>
          <w:tblCellMar>
            <w:top w:w="0" w:type="dxa"/>
            <w:bottom w:w="0" w:type="dxa"/>
          </w:tblCellMar>
        </w:tblPrEx>
        <w:tc>
          <w:tcPr>
            <w:tcW w:w="2943" w:type="dxa"/>
            <w:tcBorders>
              <w:top w:val="single" w:sz="4" w:space="0" w:color="auto"/>
              <w:bottom w:val="single" w:sz="4" w:space="0" w:color="auto"/>
            </w:tcBorders>
          </w:tcPr>
          <w:p w:rsidR="00000000" w:rsidRDefault="00000000">
            <w:pPr>
              <w:spacing w:before="20" w:after="20"/>
              <w:jc w:val="left"/>
              <w:rPr>
                <w:b/>
                <w:sz w:val="22"/>
              </w:rPr>
            </w:pPr>
            <w:r>
              <w:rPr>
                <w:b/>
                <w:sz w:val="22"/>
              </w:rPr>
              <w:t>Итого</w:t>
            </w:r>
          </w:p>
        </w:tc>
        <w:tc>
          <w:tcPr>
            <w:tcW w:w="1134" w:type="dxa"/>
            <w:tcBorders>
              <w:top w:val="single" w:sz="4" w:space="0" w:color="auto"/>
              <w:bottom w:val="single" w:sz="4" w:space="0" w:color="auto"/>
            </w:tcBorders>
          </w:tcPr>
          <w:p w:rsidR="00000000" w:rsidRDefault="00000000">
            <w:pPr>
              <w:spacing w:before="20" w:after="20"/>
              <w:jc w:val="right"/>
              <w:rPr>
                <w:b/>
                <w:sz w:val="22"/>
              </w:rPr>
            </w:pPr>
            <w:r>
              <w:rPr>
                <w:b/>
                <w:sz w:val="22"/>
              </w:rPr>
              <w:t>1 613 391</w:t>
            </w:r>
          </w:p>
        </w:tc>
        <w:tc>
          <w:tcPr>
            <w:tcW w:w="1134" w:type="dxa"/>
            <w:tcBorders>
              <w:top w:val="single" w:sz="4" w:space="0" w:color="auto"/>
              <w:bottom w:val="single" w:sz="4" w:space="0" w:color="auto"/>
            </w:tcBorders>
          </w:tcPr>
          <w:p w:rsidR="00000000" w:rsidRDefault="00000000">
            <w:pPr>
              <w:spacing w:before="20" w:after="20"/>
              <w:jc w:val="right"/>
              <w:rPr>
                <w:b/>
                <w:sz w:val="22"/>
              </w:rPr>
            </w:pPr>
            <w:r>
              <w:rPr>
                <w:b/>
                <w:sz w:val="22"/>
              </w:rPr>
              <w:t>1 663 351</w:t>
            </w:r>
          </w:p>
        </w:tc>
        <w:tc>
          <w:tcPr>
            <w:tcW w:w="1418" w:type="dxa"/>
            <w:tcBorders>
              <w:top w:val="single" w:sz="4" w:space="0" w:color="auto"/>
              <w:bottom w:val="single" w:sz="4" w:space="0" w:color="auto"/>
            </w:tcBorders>
          </w:tcPr>
          <w:p w:rsidR="00000000" w:rsidRDefault="00000000">
            <w:pPr>
              <w:spacing w:before="20" w:after="20"/>
              <w:jc w:val="center"/>
              <w:rPr>
                <w:b/>
                <w:sz w:val="22"/>
              </w:rPr>
            </w:pPr>
            <w:r>
              <w:rPr>
                <w:b/>
                <w:sz w:val="22"/>
              </w:rPr>
              <w:t>100,0</w:t>
            </w:r>
          </w:p>
        </w:tc>
        <w:tc>
          <w:tcPr>
            <w:tcW w:w="1276" w:type="dxa"/>
            <w:tcBorders>
              <w:top w:val="single" w:sz="4" w:space="0" w:color="auto"/>
              <w:bottom w:val="single" w:sz="4" w:space="0" w:color="auto"/>
            </w:tcBorders>
          </w:tcPr>
          <w:p w:rsidR="00000000" w:rsidRDefault="00000000">
            <w:pPr>
              <w:spacing w:before="20" w:after="20"/>
              <w:jc w:val="center"/>
              <w:rPr>
                <w:b/>
                <w:sz w:val="22"/>
              </w:rPr>
            </w:pPr>
            <w:r>
              <w:rPr>
                <w:b/>
                <w:sz w:val="22"/>
              </w:rPr>
              <w:t>100,0</w:t>
            </w:r>
          </w:p>
        </w:tc>
        <w:tc>
          <w:tcPr>
            <w:tcW w:w="1275" w:type="dxa"/>
            <w:tcBorders>
              <w:top w:val="single" w:sz="4" w:space="0" w:color="auto"/>
              <w:bottom w:val="single" w:sz="4" w:space="0" w:color="auto"/>
            </w:tcBorders>
          </w:tcPr>
          <w:p w:rsidR="00000000" w:rsidRDefault="00000000">
            <w:pPr>
              <w:spacing w:before="20" w:after="20"/>
              <w:jc w:val="center"/>
              <w:rPr>
                <w:b/>
                <w:sz w:val="22"/>
              </w:rPr>
            </w:pPr>
            <w:r>
              <w:rPr>
                <w:b/>
                <w:sz w:val="22"/>
              </w:rPr>
              <w:t>100,0</w:t>
            </w:r>
          </w:p>
        </w:tc>
      </w:tr>
    </w:tbl>
    <w:p w:rsidR="00000000" w:rsidRDefault="00000000">
      <w:pPr>
        <w:pStyle w:val="Header"/>
        <w:tabs>
          <w:tab w:val="clear" w:pos="4153"/>
          <w:tab w:val="clear" w:pos="8306"/>
        </w:tabs>
        <w:spacing w:after="0"/>
      </w:pPr>
    </w:p>
    <w:p w:rsidR="00000000" w:rsidRDefault="00000000">
      <w:pPr>
        <w:pStyle w:val="BodyText"/>
        <w:tabs>
          <w:tab w:val="clear" w:pos="426"/>
        </w:tabs>
        <w:spacing w:after="0"/>
        <w:rPr>
          <w:spacing w:val="-2"/>
        </w:rPr>
      </w:pPr>
      <w:r>
        <w:rPr>
          <w:spacing w:val="-2"/>
        </w:rPr>
        <w:t>В таблице приведены данные о численности женщин и мужчин в возрасте от 15 до 69 лет, не посещавших курсы после завершения своего образования. Кроме того, в таблице показана сравнительная разбивка в сопоставлении с численностью всех женщин и всех мужчин, соответственно. Относительно б</w:t>
      </w:r>
      <w:r>
        <w:rPr>
          <w:spacing w:val="-2"/>
          <w:lang w:val="en-US"/>
        </w:rPr>
        <w:t>ó</w:t>
      </w:r>
      <w:r>
        <w:rPr>
          <w:spacing w:val="-2"/>
        </w:rPr>
        <w:t>льшая доля женщин, по сравнению с мужчинами, не имеет образования выше базового уровня, тогда как значительно больший процент мужчин имеет профессионально-техническое образование и заканчивает долгосрочные курсы повышенного типа. Больше женщин, чем мужчин, заканчивают краткосрочные или среднесрочные курсы повышенного типа.</w:t>
      </w:r>
    </w:p>
    <w:p w:rsidR="00000000" w:rsidRDefault="00000000">
      <w:pPr>
        <w:spacing w:after="0"/>
        <w:rPr>
          <w:sz w:val="22"/>
        </w:rPr>
      </w:pPr>
    </w:p>
    <w:p w:rsidR="00000000" w:rsidRDefault="00000000">
      <w:pPr>
        <w:spacing w:after="0"/>
      </w:pPr>
      <w:r>
        <w:t xml:space="preserve">Источник: </w:t>
      </w:r>
      <w:r>
        <w:rPr>
          <w:lang w:val="en-US"/>
        </w:rPr>
        <w:t>Statistiske efterretninger: Uddannelse og Kultur 1998:12</w:t>
      </w:r>
      <w:r>
        <w:t xml:space="preserve"> (Статистические данные: образование и культура).</w:t>
      </w:r>
    </w:p>
    <w:p w:rsidR="00000000" w:rsidRDefault="00000000">
      <w:pPr>
        <w:spacing w:after="0"/>
        <w:rPr>
          <w:b/>
          <w:sz w:val="22"/>
        </w:rPr>
      </w:pPr>
      <w:r>
        <w:rPr>
          <w:b/>
          <w:sz w:val="22"/>
        </w:rPr>
        <w:t>Таблица 4. Выбор женщинами и мужчинами уровней образования повышенного типа</w:t>
      </w:r>
    </w:p>
    <w:p w:rsidR="00000000" w:rsidRDefault="00000000">
      <w:pPr>
        <w:spacing w:after="0"/>
        <w:rPr>
          <w:b/>
          <w:sz w:val="22"/>
        </w:rPr>
      </w:pPr>
    </w:p>
    <w:tbl>
      <w:tblPr>
        <w:tblW w:w="0" w:type="auto"/>
        <w:tblInd w:w="-106" w:type="dxa"/>
        <w:tblLayout w:type="fixed"/>
        <w:tblLook w:val="0000" w:firstRow="0" w:lastRow="0" w:firstColumn="0" w:lastColumn="0" w:noHBand="0" w:noVBand="0"/>
      </w:tblPr>
      <w:tblGrid>
        <w:gridCol w:w="1809"/>
        <w:gridCol w:w="851"/>
        <w:gridCol w:w="992"/>
        <w:gridCol w:w="1134"/>
        <w:gridCol w:w="1134"/>
        <w:gridCol w:w="992"/>
        <w:gridCol w:w="851"/>
        <w:gridCol w:w="1134"/>
        <w:gridCol w:w="1276"/>
      </w:tblGrid>
      <w:tr w:rsidR="00000000">
        <w:tblPrEx>
          <w:tblCellMar>
            <w:top w:w="0" w:type="dxa"/>
            <w:bottom w:w="0" w:type="dxa"/>
          </w:tblCellMar>
        </w:tblPrEx>
        <w:tc>
          <w:tcPr>
            <w:tcW w:w="1809" w:type="dxa"/>
            <w:tcBorders>
              <w:top w:val="single" w:sz="4" w:space="0" w:color="auto"/>
            </w:tcBorders>
          </w:tcPr>
          <w:p w:rsidR="00000000" w:rsidRDefault="00000000">
            <w:pPr>
              <w:spacing w:before="20" w:after="20"/>
            </w:pPr>
          </w:p>
        </w:tc>
        <w:tc>
          <w:tcPr>
            <w:tcW w:w="4111" w:type="dxa"/>
            <w:gridSpan w:val="4"/>
            <w:tcBorders>
              <w:top w:val="single" w:sz="4" w:space="0" w:color="auto"/>
            </w:tcBorders>
          </w:tcPr>
          <w:p w:rsidR="00000000" w:rsidRDefault="00000000">
            <w:pPr>
              <w:spacing w:before="20" w:after="20"/>
              <w:jc w:val="center"/>
            </w:pPr>
            <w:r>
              <w:t>Краткосрочные курсы повышенного типа</w:t>
            </w:r>
          </w:p>
        </w:tc>
        <w:tc>
          <w:tcPr>
            <w:tcW w:w="4253" w:type="dxa"/>
            <w:gridSpan w:val="4"/>
            <w:tcBorders>
              <w:top w:val="single" w:sz="4" w:space="0" w:color="auto"/>
            </w:tcBorders>
          </w:tcPr>
          <w:p w:rsidR="00000000" w:rsidRDefault="00000000">
            <w:pPr>
              <w:spacing w:before="20" w:after="20"/>
              <w:jc w:val="center"/>
            </w:pPr>
            <w:r>
              <w:t>Среднесрочные курсы повышенного типа</w:t>
            </w:r>
          </w:p>
        </w:tc>
      </w:tr>
      <w:tr w:rsidR="00000000">
        <w:tblPrEx>
          <w:tblCellMar>
            <w:top w:w="0" w:type="dxa"/>
            <w:bottom w:w="0" w:type="dxa"/>
          </w:tblCellMar>
        </w:tblPrEx>
        <w:tc>
          <w:tcPr>
            <w:tcW w:w="1809" w:type="dxa"/>
            <w:tcBorders>
              <w:bottom w:val="single" w:sz="4" w:space="0" w:color="auto"/>
            </w:tcBorders>
          </w:tcPr>
          <w:p w:rsidR="00000000" w:rsidRDefault="00000000">
            <w:pPr>
              <w:spacing w:before="20" w:after="20"/>
            </w:pPr>
          </w:p>
        </w:tc>
        <w:tc>
          <w:tcPr>
            <w:tcW w:w="851" w:type="dxa"/>
            <w:tcBorders>
              <w:bottom w:val="single" w:sz="4" w:space="0" w:color="auto"/>
            </w:tcBorders>
          </w:tcPr>
          <w:p w:rsidR="00000000" w:rsidRDefault="00000000">
            <w:pPr>
              <w:spacing w:before="20" w:after="20"/>
              <w:jc w:val="center"/>
              <w:rPr>
                <w:sz w:val="18"/>
              </w:rPr>
            </w:pPr>
            <w:r>
              <w:rPr>
                <w:sz w:val="18"/>
              </w:rPr>
              <w:t>Число женщин</w:t>
            </w:r>
          </w:p>
        </w:tc>
        <w:tc>
          <w:tcPr>
            <w:tcW w:w="992" w:type="dxa"/>
            <w:tcBorders>
              <w:bottom w:val="single" w:sz="4" w:space="0" w:color="auto"/>
            </w:tcBorders>
          </w:tcPr>
          <w:p w:rsidR="00000000" w:rsidRDefault="00000000">
            <w:pPr>
              <w:spacing w:before="20" w:after="20"/>
              <w:jc w:val="center"/>
              <w:rPr>
                <w:sz w:val="18"/>
              </w:rPr>
            </w:pPr>
            <w:r>
              <w:rPr>
                <w:sz w:val="18"/>
              </w:rPr>
              <w:t>Число мужчин</w:t>
            </w:r>
          </w:p>
        </w:tc>
        <w:tc>
          <w:tcPr>
            <w:tcW w:w="1134" w:type="dxa"/>
            <w:tcBorders>
              <w:bottom w:val="single" w:sz="4" w:space="0" w:color="auto"/>
            </w:tcBorders>
          </w:tcPr>
          <w:p w:rsidR="00000000" w:rsidRDefault="00000000">
            <w:pPr>
              <w:spacing w:before="20" w:after="20"/>
              <w:jc w:val="center"/>
              <w:rPr>
                <w:sz w:val="18"/>
              </w:rPr>
            </w:pPr>
            <w:r>
              <w:rPr>
                <w:sz w:val="18"/>
              </w:rPr>
              <w:t>Женщины в %</w:t>
            </w:r>
          </w:p>
        </w:tc>
        <w:tc>
          <w:tcPr>
            <w:tcW w:w="1134" w:type="dxa"/>
            <w:tcBorders>
              <w:bottom w:val="single" w:sz="4" w:space="0" w:color="auto"/>
            </w:tcBorders>
          </w:tcPr>
          <w:p w:rsidR="00000000" w:rsidRDefault="00000000">
            <w:pPr>
              <w:spacing w:before="20" w:after="20"/>
              <w:jc w:val="center"/>
              <w:rPr>
                <w:sz w:val="18"/>
              </w:rPr>
            </w:pPr>
            <w:r>
              <w:rPr>
                <w:sz w:val="18"/>
              </w:rPr>
              <w:t>Мужчины</w:t>
            </w:r>
          </w:p>
          <w:p w:rsidR="00000000" w:rsidRDefault="00000000">
            <w:pPr>
              <w:spacing w:before="20" w:after="20"/>
              <w:jc w:val="center"/>
              <w:rPr>
                <w:sz w:val="18"/>
              </w:rPr>
            </w:pPr>
            <w:r>
              <w:rPr>
                <w:sz w:val="18"/>
              </w:rPr>
              <w:t>в %</w:t>
            </w:r>
          </w:p>
        </w:tc>
        <w:tc>
          <w:tcPr>
            <w:tcW w:w="992" w:type="dxa"/>
            <w:tcBorders>
              <w:bottom w:val="single" w:sz="4" w:space="0" w:color="auto"/>
            </w:tcBorders>
          </w:tcPr>
          <w:p w:rsidR="00000000" w:rsidRDefault="00000000">
            <w:pPr>
              <w:spacing w:before="20" w:after="20"/>
              <w:jc w:val="center"/>
              <w:rPr>
                <w:sz w:val="18"/>
              </w:rPr>
            </w:pPr>
            <w:r>
              <w:rPr>
                <w:sz w:val="18"/>
              </w:rPr>
              <w:t>Число женщин</w:t>
            </w:r>
          </w:p>
        </w:tc>
        <w:tc>
          <w:tcPr>
            <w:tcW w:w="851" w:type="dxa"/>
            <w:tcBorders>
              <w:bottom w:val="single" w:sz="4" w:space="0" w:color="auto"/>
            </w:tcBorders>
          </w:tcPr>
          <w:p w:rsidR="00000000" w:rsidRDefault="00000000">
            <w:pPr>
              <w:spacing w:before="20" w:after="20"/>
              <w:jc w:val="center"/>
              <w:rPr>
                <w:sz w:val="18"/>
              </w:rPr>
            </w:pPr>
            <w:r>
              <w:rPr>
                <w:sz w:val="18"/>
              </w:rPr>
              <w:t>Число мужчин</w:t>
            </w:r>
          </w:p>
        </w:tc>
        <w:tc>
          <w:tcPr>
            <w:tcW w:w="1134" w:type="dxa"/>
            <w:tcBorders>
              <w:bottom w:val="single" w:sz="4" w:space="0" w:color="auto"/>
            </w:tcBorders>
          </w:tcPr>
          <w:p w:rsidR="00000000" w:rsidRDefault="00000000">
            <w:pPr>
              <w:spacing w:before="20" w:after="20"/>
              <w:jc w:val="center"/>
              <w:rPr>
                <w:sz w:val="18"/>
              </w:rPr>
            </w:pPr>
            <w:r>
              <w:rPr>
                <w:sz w:val="18"/>
              </w:rPr>
              <w:t>Женщины в %</w:t>
            </w:r>
          </w:p>
        </w:tc>
        <w:tc>
          <w:tcPr>
            <w:tcW w:w="1276" w:type="dxa"/>
            <w:tcBorders>
              <w:bottom w:val="single" w:sz="4" w:space="0" w:color="auto"/>
            </w:tcBorders>
          </w:tcPr>
          <w:p w:rsidR="00000000" w:rsidRDefault="00000000">
            <w:pPr>
              <w:pStyle w:val="Footer"/>
              <w:tabs>
                <w:tab w:val="clear" w:pos="4153"/>
                <w:tab w:val="clear" w:pos="8306"/>
              </w:tabs>
              <w:spacing w:before="20" w:after="20"/>
              <w:jc w:val="center"/>
              <w:rPr>
                <w:sz w:val="18"/>
              </w:rPr>
            </w:pPr>
            <w:r>
              <w:rPr>
                <w:sz w:val="18"/>
              </w:rPr>
              <w:t>Мужчины</w:t>
            </w:r>
          </w:p>
          <w:p w:rsidR="00000000" w:rsidRDefault="00000000">
            <w:pPr>
              <w:pStyle w:val="Footer"/>
              <w:tabs>
                <w:tab w:val="clear" w:pos="4153"/>
                <w:tab w:val="clear" w:pos="8306"/>
              </w:tabs>
              <w:spacing w:before="20" w:after="20"/>
              <w:jc w:val="center"/>
              <w:rPr>
                <w:sz w:val="18"/>
              </w:rPr>
            </w:pPr>
            <w:r>
              <w:rPr>
                <w:sz w:val="18"/>
              </w:rPr>
              <w:t>в %</w:t>
            </w:r>
          </w:p>
        </w:tc>
      </w:tr>
      <w:tr w:rsidR="00000000">
        <w:tblPrEx>
          <w:tblCellMar>
            <w:top w:w="0" w:type="dxa"/>
            <w:bottom w:w="0" w:type="dxa"/>
          </w:tblCellMar>
        </w:tblPrEx>
        <w:tc>
          <w:tcPr>
            <w:tcW w:w="1809" w:type="dxa"/>
          </w:tcPr>
          <w:p w:rsidR="00000000" w:rsidRDefault="00000000">
            <w:pPr>
              <w:spacing w:before="20" w:after="20"/>
            </w:pPr>
            <w:r>
              <w:t>Общественное благосостояние</w:t>
            </w:r>
          </w:p>
        </w:tc>
        <w:tc>
          <w:tcPr>
            <w:tcW w:w="851" w:type="dxa"/>
          </w:tcPr>
          <w:p w:rsidR="00000000" w:rsidRDefault="00000000">
            <w:pPr>
              <w:spacing w:before="20" w:after="20"/>
              <w:jc w:val="right"/>
              <w:rPr>
                <w:lang w:val="en-US"/>
              </w:rPr>
            </w:pPr>
          </w:p>
          <w:p w:rsidR="00000000" w:rsidRDefault="00000000">
            <w:pPr>
              <w:spacing w:before="20" w:after="20"/>
              <w:jc w:val="right"/>
            </w:pPr>
            <w:r>
              <w:t>271</w:t>
            </w:r>
          </w:p>
        </w:tc>
        <w:tc>
          <w:tcPr>
            <w:tcW w:w="992" w:type="dxa"/>
          </w:tcPr>
          <w:p w:rsidR="00000000" w:rsidRDefault="00000000">
            <w:pPr>
              <w:spacing w:before="20" w:after="20"/>
              <w:jc w:val="right"/>
              <w:rPr>
                <w:lang w:val="en-US"/>
              </w:rPr>
            </w:pPr>
          </w:p>
          <w:p w:rsidR="00000000" w:rsidRDefault="00000000">
            <w:pPr>
              <w:spacing w:before="20" w:after="20"/>
              <w:jc w:val="right"/>
            </w:pPr>
            <w:r>
              <w:t>633</w:t>
            </w:r>
          </w:p>
        </w:tc>
        <w:tc>
          <w:tcPr>
            <w:tcW w:w="1134" w:type="dxa"/>
          </w:tcPr>
          <w:p w:rsidR="00000000" w:rsidRDefault="00000000">
            <w:pPr>
              <w:spacing w:before="20" w:after="20"/>
              <w:jc w:val="center"/>
              <w:rPr>
                <w:lang w:val="en-US"/>
              </w:rPr>
            </w:pPr>
          </w:p>
          <w:p w:rsidR="00000000" w:rsidRDefault="00000000">
            <w:pPr>
              <w:spacing w:before="20" w:after="20"/>
              <w:jc w:val="center"/>
            </w:pPr>
            <w:r>
              <w:t>30,0</w:t>
            </w:r>
          </w:p>
        </w:tc>
        <w:tc>
          <w:tcPr>
            <w:tcW w:w="1134" w:type="dxa"/>
          </w:tcPr>
          <w:p w:rsidR="00000000" w:rsidRDefault="00000000">
            <w:pPr>
              <w:pStyle w:val="Footer"/>
              <w:tabs>
                <w:tab w:val="clear" w:pos="4153"/>
                <w:tab w:val="clear" w:pos="8306"/>
              </w:tabs>
              <w:spacing w:before="20" w:after="20"/>
              <w:jc w:val="center"/>
              <w:rPr>
                <w:lang w:val="en-US"/>
              </w:rPr>
            </w:pPr>
          </w:p>
          <w:p w:rsidR="00000000" w:rsidRDefault="00000000">
            <w:pPr>
              <w:pStyle w:val="Footer"/>
              <w:tabs>
                <w:tab w:val="clear" w:pos="4153"/>
                <w:tab w:val="clear" w:pos="8306"/>
              </w:tabs>
              <w:spacing w:before="20" w:after="20"/>
              <w:jc w:val="center"/>
            </w:pPr>
            <w:r>
              <w:t>70,0</w:t>
            </w:r>
          </w:p>
        </w:tc>
        <w:tc>
          <w:tcPr>
            <w:tcW w:w="992" w:type="dxa"/>
          </w:tcPr>
          <w:p w:rsidR="00000000" w:rsidRDefault="00000000">
            <w:pPr>
              <w:spacing w:before="20" w:after="20"/>
              <w:jc w:val="right"/>
              <w:rPr>
                <w:lang w:val="en-US"/>
              </w:rPr>
            </w:pPr>
          </w:p>
          <w:p w:rsidR="00000000" w:rsidRDefault="00000000">
            <w:pPr>
              <w:spacing w:before="20" w:after="20"/>
              <w:jc w:val="right"/>
            </w:pPr>
            <w:r>
              <w:t>10</w:t>
            </w:r>
          </w:p>
        </w:tc>
        <w:tc>
          <w:tcPr>
            <w:tcW w:w="851" w:type="dxa"/>
          </w:tcPr>
          <w:p w:rsidR="00000000" w:rsidRDefault="00000000">
            <w:pPr>
              <w:spacing w:before="20" w:after="20"/>
              <w:jc w:val="right"/>
              <w:rPr>
                <w:lang w:val="en-US"/>
              </w:rPr>
            </w:pPr>
          </w:p>
          <w:p w:rsidR="00000000" w:rsidRDefault="00000000">
            <w:pPr>
              <w:spacing w:before="20" w:after="20"/>
              <w:jc w:val="right"/>
            </w:pPr>
            <w:r>
              <w:t>513</w:t>
            </w:r>
          </w:p>
        </w:tc>
        <w:tc>
          <w:tcPr>
            <w:tcW w:w="1134" w:type="dxa"/>
          </w:tcPr>
          <w:p w:rsidR="00000000" w:rsidRDefault="00000000">
            <w:pPr>
              <w:spacing w:before="20" w:after="20"/>
              <w:jc w:val="center"/>
              <w:rPr>
                <w:lang w:val="en-US"/>
              </w:rPr>
            </w:pPr>
          </w:p>
          <w:p w:rsidR="00000000" w:rsidRDefault="00000000">
            <w:pPr>
              <w:spacing w:before="20" w:after="20"/>
              <w:jc w:val="center"/>
            </w:pPr>
            <w:r>
              <w:t>1,9</w:t>
            </w:r>
          </w:p>
        </w:tc>
        <w:tc>
          <w:tcPr>
            <w:tcW w:w="1276" w:type="dxa"/>
          </w:tcPr>
          <w:p w:rsidR="00000000" w:rsidRDefault="00000000">
            <w:pPr>
              <w:spacing w:before="20" w:after="20"/>
              <w:jc w:val="center"/>
              <w:rPr>
                <w:lang w:val="en-US"/>
              </w:rPr>
            </w:pPr>
          </w:p>
          <w:p w:rsidR="00000000" w:rsidRDefault="00000000">
            <w:pPr>
              <w:spacing w:before="20" w:after="20"/>
              <w:jc w:val="center"/>
            </w:pPr>
            <w:r>
              <w:t>98,1</w:t>
            </w:r>
          </w:p>
        </w:tc>
      </w:tr>
      <w:tr w:rsidR="00000000">
        <w:tblPrEx>
          <w:tblCellMar>
            <w:top w:w="0" w:type="dxa"/>
            <w:bottom w:w="0" w:type="dxa"/>
          </w:tblCellMar>
        </w:tblPrEx>
        <w:tc>
          <w:tcPr>
            <w:tcW w:w="1809" w:type="dxa"/>
          </w:tcPr>
          <w:p w:rsidR="00000000" w:rsidRDefault="00000000">
            <w:pPr>
              <w:spacing w:before="20" w:after="20"/>
            </w:pPr>
            <w:r>
              <w:t>Техника</w:t>
            </w:r>
          </w:p>
        </w:tc>
        <w:tc>
          <w:tcPr>
            <w:tcW w:w="851" w:type="dxa"/>
          </w:tcPr>
          <w:p w:rsidR="00000000" w:rsidRDefault="00000000">
            <w:pPr>
              <w:spacing w:before="20" w:after="20"/>
              <w:jc w:val="right"/>
            </w:pPr>
            <w:r>
              <w:t>1 651</w:t>
            </w:r>
          </w:p>
        </w:tc>
        <w:tc>
          <w:tcPr>
            <w:tcW w:w="992" w:type="dxa"/>
          </w:tcPr>
          <w:p w:rsidR="00000000" w:rsidRDefault="00000000">
            <w:pPr>
              <w:spacing w:before="20" w:after="20"/>
              <w:jc w:val="right"/>
            </w:pPr>
            <w:r>
              <w:t>3 203</w:t>
            </w:r>
          </w:p>
        </w:tc>
        <w:tc>
          <w:tcPr>
            <w:tcW w:w="1134" w:type="dxa"/>
          </w:tcPr>
          <w:p w:rsidR="00000000" w:rsidRDefault="00000000">
            <w:pPr>
              <w:spacing w:before="20" w:after="20"/>
              <w:jc w:val="center"/>
            </w:pPr>
            <w:r>
              <w:t>34,0</w:t>
            </w:r>
          </w:p>
        </w:tc>
        <w:tc>
          <w:tcPr>
            <w:tcW w:w="1134" w:type="dxa"/>
          </w:tcPr>
          <w:p w:rsidR="00000000" w:rsidRDefault="00000000">
            <w:pPr>
              <w:spacing w:before="20" w:after="20"/>
              <w:jc w:val="center"/>
            </w:pPr>
            <w:r>
              <w:t>66,0</w:t>
            </w:r>
          </w:p>
        </w:tc>
        <w:tc>
          <w:tcPr>
            <w:tcW w:w="992" w:type="dxa"/>
          </w:tcPr>
          <w:p w:rsidR="00000000" w:rsidRDefault="00000000">
            <w:pPr>
              <w:spacing w:before="20" w:after="20"/>
              <w:jc w:val="right"/>
            </w:pPr>
            <w:r>
              <w:t>1 101</w:t>
            </w:r>
          </w:p>
        </w:tc>
        <w:tc>
          <w:tcPr>
            <w:tcW w:w="851" w:type="dxa"/>
          </w:tcPr>
          <w:p w:rsidR="00000000" w:rsidRDefault="00000000">
            <w:pPr>
              <w:spacing w:before="20" w:after="20"/>
              <w:jc w:val="right"/>
            </w:pPr>
            <w:r>
              <w:t>5 376</w:t>
            </w:r>
          </w:p>
        </w:tc>
        <w:tc>
          <w:tcPr>
            <w:tcW w:w="1134" w:type="dxa"/>
          </w:tcPr>
          <w:p w:rsidR="00000000" w:rsidRDefault="00000000">
            <w:pPr>
              <w:spacing w:before="20" w:after="20"/>
              <w:jc w:val="center"/>
            </w:pPr>
            <w:r>
              <w:t>17,0</w:t>
            </w:r>
          </w:p>
        </w:tc>
        <w:tc>
          <w:tcPr>
            <w:tcW w:w="1276" w:type="dxa"/>
          </w:tcPr>
          <w:p w:rsidR="00000000" w:rsidRDefault="00000000">
            <w:pPr>
              <w:spacing w:before="20" w:after="20"/>
              <w:jc w:val="center"/>
            </w:pPr>
            <w:r>
              <w:t>83,0</w:t>
            </w:r>
          </w:p>
        </w:tc>
      </w:tr>
      <w:tr w:rsidR="00000000">
        <w:tblPrEx>
          <w:tblCellMar>
            <w:top w:w="0" w:type="dxa"/>
            <w:bottom w:w="0" w:type="dxa"/>
          </w:tblCellMar>
        </w:tblPrEx>
        <w:tc>
          <w:tcPr>
            <w:tcW w:w="1809" w:type="dxa"/>
          </w:tcPr>
          <w:p w:rsidR="00000000" w:rsidRDefault="00000000">
            <w:pPr>
              <w:spacing w:before="20" w:after="20"/>
            </w:pPr>
            <w:r>
              <w:t>Транспорт</w:t>
            </w:r>
          </w:p>
        </w:tc>
        <w:tc>
          <w:tcPr>
            <w:tcW w:w="851" w:type="dxa"/>
          </w:tcPr>
          <w:p w:rsidR="00000000" w:rsidRDefault="00000000">
            <w:pPr>
              <w:spacing w:before="20" w:after="20"/>
              <w:jc w:val="right"/>
            </w:pPr>
            <w:r>
              <w:t>19</w:t>
            </w:r>
          </w:p>
        </w:tc>
        <w:tc>
          <w:tcPr>
            <w:tcW w:w="992" w:type="dxa"/>
          </w:tcPr>
          <w:p w:rsidR="00000000" w:rsidRDefault="00000000">
            <w:pPr>
              <w:spacing w:before="20" w:after="20"/>
              <w:jc w:val="right"/>
            </w:pPr>
            <w:r>
              <w:t>169</w:t>
            </w:r>
          </w:p>
        </w:tc>
        <w:tc>
          <w:tcPr>
            <w:tcW w:w="1134" w:type="dxa"/>
          </w:tcPr>
          <w:p w:rsidR="00000000" w:rsidRDefault="00000000">
            <w:pPr>
              <w:spacing w:before="20" w:after="20"/>
              <w:jc w:val="center"/>
            </w:pPr>
            <w:r>
              <w:t>10,1</w:t>
            </w:r>
          </w:p>
        </w:tc>
        <w:tc>
          <w:tcPr>
            <w:tcW w:w="1134" w:type="dxa"/>
          </w:tcPr>
          <w:p w:rsidR="00000000" w:rsidRDefault="00000000">
            <w:pPr>
              <w:spacing w:before="20" w:after="20"/>
              <w:jc w:val="center"/>
            </w:pPr>
            <w:r>
              <w:t>89,9</w:t>
            </w:r>
          </w:p>
        </w:tc>
        <w:tc>
          <w:tcPr>
            <w:tcW w:w="992" w:type="dxa"/>
          </w:tcPr>
          <w:p w:rsidR="00000000" w:rsidRDefault="00000000">
            <w:pPr>
              <w:spacing w:before="20" w:after="20"/>
              <w:jc w:val="right"/>
            </w:pPr>
            <w:r>
              <w:t>49</w:t>
            </w:r>
          </w:p>
        </w:tc>
        <w:tc>
          <w:tcPr>
            <w:tcW w:w="851" w:type="dxa"/>
          </w:tcPr>
          <w:p w:rsidR="00000000" w:rsidRDefault="00000000">
            <w:pPr>
              <w:spacing w:before="20" w:after="20"/>
              <w:jc w:val="right"/>
            </w:pPr>
            <w:r>
              <w:t>1 569</w:t>
            </w:r>
          </w:p>
        </w:tc>
        <w:tc>
          <w:tcPr>
            <w:tcW w:w="1134" w:type="dxa"/>
          </w:tcPr>
          <w:p w:rsidR="00000000" w:rsidRDefault="00000000">
            <w:pPr>
              <w:spacing w:before="20" w:after="20"/>
              <w:jc w:val="center"/>
            </w:pPr>
            <w:r>
              <w:t>3,0</w:t>
            </w:r>
          </w:p>
        </w:tc>
        <w:tc>
          <w:tcPr>
            <w:tcW w:w="1276" w:type="dxa"/>
          </w:tcPr>
          <w:p w:rsidR="00000000" w:rsidRDefault="00000000">
            <w:pPr>
              <w:spacing w:before="20" w:after="20"/>
              <w:jc w:val="center"/>
            </w:pPr>
            <w:r>
              <w:t>97,0</w:t>
            </w:r>
          </w:p>
        </w:tc>
      </w:tr>
      <w:tr w:rsidR="00000000">
        <w:tblPrEx>
          <w:tblCellMar>
            <w:top w:w="0" w:type="dxa"/>
            <w:bottom w:w="0" w:type="dxa"/>
          </w:tblCellMar>
        </w:tblPrEx>
        <w:tc>
          <w:tcPr>
            <w:tcW w:w="1809" w:type="dxa"/>
          </w:tcPr>
          <w:p w:rsidR="00000000" w:rsidRDefault="00000000">
            <w:pPr>
              <w:spacing w:before="20" w:after="20"/>
            </w:pPr>
            <w:r>
              <w:t>Общественное питание</w:t>
            </w:r>
          </w:p>
        </w:tc>
        <w:tc>
          <w:tcPr>
            <w:tcW w:w="851" w:type="dxa"/>
          </w:tcPr>
          <w:p w:rsidR="00000000" w:rsidRDefault="00000000">
            <w:pPr>
              <w:spacing w:before="20" w:after="20"/>
              <w:jc w:val="right"/>
              <w:rPr>
                <w:lang w:val="en-US"/>
              </w:rPr>
            </w:pPr>
          </w:p>
          <w:p w:rsidR="00000000" w:rsidRDefault="00000000">
            <w:pPr>
              <w:spacing w:before="20" w:after="20"/>
              <w:jc w:val="right"/>
            </w:pPr>
            <w:r>
              <w:t>1 943</w:t>
            </w:r>
          </w:p>
        </w:tc>
        <w:tc>
          <w:tcPr>
            <w:tcW w:w="992" w:type="dxa"/>
          </w:tcPr>
          <w:p w:rsidR="00000000" w:rsidRDefault="00000000">
            <w:pPr>
              <w:spacing w:before="20" w:after="20"/>
              <w:jc w:val="right"/>
              <w:rPr>
                <w:lang w:val="en-US"/>
              </w:rPr>
            </w:pPr>
          </w:p>
          <w:p w:rsidR="00000000" w:rsidRDefault="00000000">
            <w:pPr>
              <w:spacing w:before="20" w:after="20"/>
              <w:jc w:val="right"/>
            </w:pPr>
            <w:r>
              <w:t>426</w:t>
            </w:r>
          </w:p>
        </w:tc>
        <w:tc>
          <w:tcPr>
            <w:tcW w:w="1134" w:type="dxa"/>
          </w:tcPr>
          <w:p w:rsidR="00000000" w:rsidRDefault="00000000">
            <w:pPr>
              <w:spacing w:before="20" w:after="20"/>
              <w:jc w:val="center"/>
              <w:rPr>
                <w:lang w:val="en-US"/>
              </w:rPr>
            </w:pPr>
          </w:p>
          <w:p w:rsidR="00000000" w:rsidRDefault="00000000">
            <w:pPr>
              <w:spacing w:before="20" w:after="20"/>
              <w:jc w:val="center"/>
            </w:pPr>
            <w:r>
              <w:t>82,0</w:t>
            </w:r>
          </w:p>
        </w:tc>
        <w:tc>
          <w:tcPr>
            <w:tcW w:w="1134" w:type="dxa"/>
          </w:tcPr>
          <w:p w:rsidR="00000000" w:rsidRDefault="00000000">
            <w:pPr>
              <w:spacing w:before="20" w:after="20"/>
              <w:jc w:val="center"/>
              <w:rPr>
                <w:lang w:val="en-US"/>
              </w:rPr>
            </w:pPr>
          </w:p>
          <w:p w:rsidR="00000000" w:rsidRDefault="00000000">
            <w:pPr>
              <w:spacing w:before="20" w:after="20"/>
              <w:jc w:val="center"/>
            </w:pPr>
            <w:r>
              <w:t>18,0</w:t>
            </w:r>
          </w:p>
        </w:tc>
        <w:tc>
          <w:tcPr>
            <w:tcW w:w="992" w:type="dxa"/>
          </w:tcPr>
          <w:p w:rsidR="00000000" w:rsidRDefault="00000000">
            <w:pPr>
              <w:spacing w:before="20" w:after="20"/>
              <w:jc w:val="right"/>
              <w:rPr>
                <w:lang w:val="en-US"/>
              </w:rPr>
            </w:pPr>
          </w:p>
          <w:p w:rsidR="00000000" w:rsidRDefault="00000000">
            <w:pPr>
              <w:spacing w:before="20" w:after="20"/>
              <w:jc w:val="right"/>
            </w:pPr>
            <w:r>
              <w:t>115</w:t>
            </w:r>
          </w:p>
        </w:tc>
        <w:tc>
          <w:tcPr>
            <w:tcW w:w="851" w:type="dxa"/>
          </w:tcPr>
          <w:p w:rsidR="00000000" w:rsidRDefault="00000000">
            <w:pPr>
              <w:spacing w:before="20" w:after="20"/>
              <w:jc w:val="right"/>
              <w:rPr>
                <w:lang w:val="en-US"/>
              </w:rPr>
            </w:pPr>
          </w:p>
          <w:p w:rsidR="00000000" w:rsidRDefault="00000000">
            <w:pPr>
              <w:spacing w:before="20" w:after="20"/>
              <w:jc w:val="right"/>
            </w:pPr>
            <w:r>
              <w:t>34</w:t>
            </w:r>
          </w:p>
        </w:tc>
        <w:tc>
          <w:tcPr>
            <w:tcW w:w="1134" w:type="dxa"/>
          </w:tcPr>
          <w:p w:rsidR="00000000" w:rsidRDefault="00000000">
            <w:pPr>
              <w:spacing w:before="20" w:after="20"/>
              <w:jc w:val="center"/>
              <w:rPr>
                <w:lang w:val="en-US"/>
              </w:rPr>
            </w:pPr>
          </w:p>
          <w:p w:rsidR="00000000" w:rsidRDefault="00000000">
            <w:pPr>
              <w:spacing w:before="20" w:after="20"/>
              <w:jc w:val="center"/>
            </w:pPr>
            <w:r>
              <w:t>77,2</w:t>
            </w:r>
          </w:p>
        </w:tc>
        <w:tc>
          <w:tcPr>
            <w:tcW w:w="1276" w:type="dxa"/>
          </w:tcPr>
          <w:p w:rsidR="00000000" w:rsidRDefault="00000000">
            <w:pPr>
              <w:spacing w:before="20" w:after="20"/>
              <w:jc w:val="center"/>
              <w:rPr>
                <w:lang w:val="en-US"/>
              </w:rPr>
            </w:pPr>
          </w:p>
          <w:p w:rsidR="00000000" w:rsidRDefault="00000000">
            <w:pPr>
              <w:spacing w:before="20" w:after="20"/>
              <w:jc w:val="center"/>
            </w:pPr>
            <w:r>
              <w:t>22,8</w:t>
            </w:r>
          </w:p>
        </w:tc>
      </w:tr>
      <w:tr w:rsidR="00000000">
        <w:tblPrEx>
          <w:tblCellMar>
            <w:top w:w="0" w:type="dxa"/>
            <w:bottom w:w="0" w:type="dxa"/>
          </w:tblCellMar>
        </w:tblPrEx>
        <w:tc>
          <w:tcPr>
            <w:tcW w:w="1809" w:type="dxa"/>
          </w:tcPr>
          <w:p w:rsidR="00000000" w:rsidRDefault="00000000">
            <w:pPr>
              <w:spacing w:before="20" w:after="20"/>
            </w:pPr>
            <w:r>
              <w:t>Социальный сектор</w:t>
            </w:r>
          </w:p>
        </w:tc>
        <w:tc>
          <w:tcPr>
            <w:tcW w:w="851" w:type="dxa"/>
          </w:tcPr>
          <w:p w:rsidR="00000000" w:rsidRDefault="00000000">
            <w:pPr>
              <w:spacing w:before="20" w:after="20"/>
              <w:jc w:val="right"/>
              <w:rPr>
                <w:lang w:val="en-US"/>
              </w:rPr>
            </w:pPr>
          </w:p>
          <w:p w:rsidR="00000000" w:rsidRDefault="00000000">
            <w:pPr>
              <w:spacing w:before="20" w:after="20"/>
              <w:jc w:val="right"/>
            </w:pPr>
            <w:r>
              <w:t>3 194</w:t>
            </w:r>
          </w:p>
        </w:tc>
        <w:tc>
          <w:tcPr>
            <w:tcW w:w="992" w:type="dxa"/>
          </w:tcPr>
          <w:p w:rsidR="00000000" w:rsidRDefault="00000000">
            <w:pPr>
              <w:spacing w:before="20" w:after="20"/>
              <w:jc w:val="right"/>
              <w:rPr>
                <w:lang w:val="en-US"/>
              </w:rPr>
            </w:pPr>
          </w:p>
          <w:p w:rsidR="00000000" w:rsidRDefault="00000000">
            <w:pPr>
              <w:spacing w:before="20" w:after="20"/>
              <w:jc w:val="right"/>
            </w:pPr>
            <w:r>
              <w:t>5 679</w:t>
            </w:r>
          </w:p>
        </w:tc>
        <w:tc>
          <w:tcPr>
            <w:tcW w:w="1134" w:type="dxa"/>
          </w:tcPr>
          <w:p w:rsidR="00000000" w:rsidRDefault="00000000">
            <w:pPr>
              <w:spacing w:before="20" w:after="20"/>
              <w:jc w:val="center"/>
              <w:rPr>
                <w:lang w:val="en-US"/>
              </w:rPr>
            </w:pPr>
          </w:p>
          <w:p w:rsidR="00000000" w:rsidRDefault="00000000">
            <w:pPr>
              <w:spacing w:before="20" w:after="20"/>
              <w:jc w:val="center"/>
            </w:pPr>
            <w:r>
              <w:t>36,0</w:t>
            </w:r>
          </w:p>
        </w:tc>
        <w:tc>
          <w:tcPr>
            <w:tcW w:w="1134" w:type="dxa"/>
          </w:tcPr>
          <w:p w:rsidR="00000000" w:rsidRDefault="00000000">
            <w:pPr>
              <w:spacing w:before="20" w:after="20"/>
              <w:jc w:val="center"/>
              <w:rPr>
                <w:lang w:val="en-US"/>
              </w:rPr>
            </w:pPr>
          </w:p>
          <w:p w:rsidR="00000000" w:rsidRDefault="00000000">
            <w:pPr>
              <w:spacing w:before="20" w:after="20"/>
              <w:jc w:val="center"/>
            </w:pPr>
            <w:r>
              <w:t>64,0</w:t>
            </w:r>
          </w:p>
        </w:tc>
        <w:tc>
          <w:tcPr>
            <w:tcW w:w="992" w:type="dxa"/>
          </w:tcPr>
          <w:p w:rsidR="00000000" w:rsidRDefault="00000000">
            <w:pPr>
              <w:spacing w:before="20" w:after="20"/>
              <w:jc w:val="right"/>
              <w:rPr>
                <w:lang w:val="en-US"/>
              </w:rPr>
            </w:pPr>
          </w:p>
          <w:p w:rsidR="00000000" w:rsidRDefault="00000000">
            <w:pPr>
              <w:spacing w:before="20" w:after="20"/>
              <w:jc w:val="right"/>
            </w:pPr>
            <w:r>
              <w:t>2 967</w:t>
            </w:r>
          </w:p>
        </w:tc>
        <w:tc>
          <w:tcPr>
            <w:tcW w:w="851" w:type="dxa"/>
          </w:tcPr>
          <w:p w:rsidR="00000000" w:rsidRDefault="00000000">
            <w:pPr>
              <w:spacing w:before="20" w:after="20"/>
              <w:jc w:val="right"/>
              <w:rPr>
                <w:lang w:val="en-US"/>
              </w:rPr>
            </w:pPr>
          </w:p>
          <w:p w:rsidR="00000000" w:rsidRDefault="00000000">
            <w:pPr>
              <w:spacing w:before="20" w:after="20"/>
              <w:jc w:val="right"/>
            </w:pPr>
            <w:r>
              <w:t>3 216</w:t>
            </w:r>
          </w:p>
        </w:tc>
        <w:tc>
          <w:tcPr>
            <w:tcW w:w="1134" w:type="dxa"/>
          </w:tcPr>
          <w:p w:rsidR="00000000" w:rsidRDefault="00000000">
            <w:pPr>
              <w:spacing w:before="20" w:after="20"/>
              <w:jc w:val="center"/>
              <w:rPr>
                <w:lang w:val="en-US"/>
              </w:rPr>
            </w:pPr>
          </w:p>
          <w:p w:rsidR="00000000" w:rsidRDefault="00000000">
            <w:pPr>
              <w:spacing w:before="20" w:after="20"/>
              <w:jc w:val="center"/>
            </w:pPr>
            <w:r>
              <w:t>48,0</w:t>
            </w:r>
          </w:p>
        </w:tc>
        <w:tc>
          <w:tcPr>
            <w:tcW w:w="1276" w:type="dxa"/>
          </w:tcPr>
          <w:p w:rsidR="00000000" w:rsidRDefault="00000000">
            <w:pPr>
              <w:spacing w:before="20" w:after="20"/>
              <w:jc w:val="center"/>
              <w:rPr>
                <w:lang w:val="en-US"/>
              </w:rPr>
            </w:pPr>
          </w:p>
          <w:p w:rsidR="00000000" w:rsidRDefault="00000000">
            <w:pPr>
              <w:spacing w:before="20" w:after="20"/>
              <w:jc w:val="center"/>
            </w:pPr>
            <w:r>
              <w:t>52,0</w:t>
            </w:r>
          </w:p>
        </w:tc>
      </w:tr>
      <w:tr w:rsidR="00000000">
        <w:tblPrEx>
          <w:tblCellMar>
            <w:top w:w="0" w:type="dxa"/>
            <w:bottom w:w="0" w:type="dxa"/>
          </w:tblCellMar>
        </w:tblPrEx>
        <w:tc>
          <w:tcPr>
            <w:tcW w:w="1809" w:type="dxa"/>
          </w:tcPr>
          <w:p w:rsidR="00000000" w:rsidRDefault="00000000">
            <w:pPr>
              <w:spacing w:before="20" w:after="20"/>
            </w:pPr>
            <w:r>
              <w:t>Сельское хозяйство</w:t>
            </w:r>
          </w:p>
        </w:tc>
        <w:tc>
          <w:tcPr>
            <w:tcW w:w="851" w:type="dxa"/>
            <w:vAlign w:val="bottom"/>
          </w:tcPr>
          <w:p w:rsidR="00000000" w:rsidRDefault="00000000">
            <w:pPr>
              <w:spacing w:before="20" w:after="20"/>
              <w:jc w:val="right"/>
            </w:pPr>
            <w:r>
              <w:t>..</w:t>
            </w:r>
          </w:p>
        </w:tc>
        <w:tc>
          <w:tcPr>
            <w:tcW w:w="992" w:type="dxa"/>
            <w:vAlign w:val="bottom"/>
          </w:tcPr>
          <w:p w:rsidR="00000000" w:rsidRDefault="00000000">
            <w:pPr>
              <w:spacing w:before="20" w:after="20"/>
              <w:jc w:val="right"/>
            </w:pPr>
            <w:r>
              <w:t>..</w:t>
            </w:r>
          </w:p>
        </w:tc>
        <w:tc>
          <w:tcPr>
            <w:tcW w:w="1134" w:type="dxa"/>
            <w:vAlign w:val="bottom"/>
          </w:tcPr>
          <w:p w:rsidR="00000000" w:rsidRDefault="00000000">
            <w:pPr>
              <w:spacing w:before="20" w:after="20"/>
              <w:jc w:val="center"/>
            </w:pPr>
            <w:r>
              <w:t>..</w:t>
            </w:r>
          </w:p>
        </w:tc>
        <w:tc>
          <w:tcPr>
            <w:tcW w:w="1134" w:type="dxa"/>
            <w:vAlign w:val="bottom"/>
          </w:tcPr>
          <w:p w:rsidR="00000000" w:rsidRDefault="00000000">
            <w:pPr>
              <w:spacing w:before="20" w:after="20"/>
              <w:jc w:val="center"/>
            </w:pPr>
            <w:r>
              <w:t>..</w:t>
            </w:r>
          </w:p>
        </w:tc>
        <w:tc>
          <w:tcPr>
            <w:tcW w:w="992" w:type="dxa"/>
          </w:tcPr>
          <w:p w:rsidR="00000000" w:rsidRDefault="00000000">
            <w:pPr>
              <w:spacing w:before="20" w:after="20"/>
              <w:jc w:val="right"/>
              <w:rPr>
                <w:lang w:val="en-US"/>
              </w:rPr>
            </w:pPr>
          </w:p>
          <w:p w:rsidR="00000000" w:rsidRDefault="00000000">
            <w:pPr>
              <w:spacing w:before="20" w:after="20"/>
              <w:jc w:val="right"/>
            </w:pPr>
            <w:r>
              <w:t>27</w:t>
            </w:r>
          </w:p>
        </w:tc>
        <w:tc>
          <w:tcPr>
            <w:tcW w:w="851" w:type="dxa"/>
          </w:tcPr>
          <w:p w:rsidR="00000000" w:rsidRDefault="00000000">
            <w:pPr>
              <w:spacing w:before="20" w:after="20"/>
              <w:jc w:val="right"/>
              <w:rPr>
                <w:lang w:val="en-US"/>
              </w:rPr>
            </w:pPr>
          </w:p>
          <w:p w:rsidR="00000000" w:rsidRDefault="00000000">
            <w:pPr>
              <w:spacing w:before="20" w:after="20"/>
              <w:jc w:val="right"/>
            </w:pPr>
            <w:r>
              <w:t>152</w:t>
            </w:r>
          </w:p>
        </w:tc>
        <w:tc>
          <w:tcPr>
            <w:tcW w:w="1134" w:type="dxa"/>
          </w:tcPr>
          <w:p w:rsidR="00000000" w:rsidRDefault="00000000">
            <w:pPr>
              <w:spacing w:before="20" w:after="20"/>
              <w:jc w:val="center"/>
              <w:rPr>
                <w:lang w:val="en-US"/>
              </w:rPr>
            </w:pPr>
          </w:p>
          <w:p w:rsidR="00000000" w:rsidRDefault="00000000">
            <w:pPr>
              <w:spacing w:before="20" w:after="20"/>
              <w:jc w:val="center"/>
            </w:pPr>
            <w:r>
              <w:t>15,1</w:t>
            </w:r>
          </w:p>
        </w:tc>
        <w:tc>
          <w:tcPr>
            <w:tcW w:w="1276" w:type="dxa"/>
          </w:tcPr>
          <w:p w:rsidR="00000000" w:rsidRDefault="00000000">
            <w:pPr>
              <w:spacing w:before="20" w:after="20"/>
              <w:jc w:val="center"/>
              <w:rPr>
                <w:lang w:val="en-US"/>
              </w:rPr>
            </w:pPr>
          </w:p>
          <w:p w:rsidR="00000000" w:rsidRDefault="00000000">
            <w:pPr>
              <w:spacing w:before="20" w:after="20"/>
              <w:jc w:val="center"/>
            </w:pPr>
            <w:r>
              <w:t>84,9</w:t>
            </w:r>
          </w:p>
        </w:tc>
      </w:tr>
      <w:tr w:rsidR="00000000">
        <w:tblPrEx>
          <w:tblCellMar>
            <w:top w:w="0" w:type="dxa"/>
            <w:bottom w:w="0" w:type="dxa"/>
          </w:tblCellMar>
        </w:tblPrEx>
        <w:tc>
          <w:tcPr>
            <w:tcW w:w="1809" w:type="dxa"/>
          </w:tcPr>
          <w:p w:rsidR="00000000" w:rsidRDefault="00000000">
            <w:pPr>
              <w:spacing w:before="20" w:after="20"/>
            </w:pPr>
            <w:r>
              <w:t>Музыка</w:t>
            </w:r>
          </w:p>
        </w:tc>
        <w:tc>
          <w:tcPr>
            <w:tcW w:w="851" w:type="dxa"/>
          </w:tcPr>
          <w:p w:rsidR="00000000" w:rsidRDefault="00000000">
            <w:pPr>
              <w:spacing w:before="20" w:after="20"/>
              <w:jc w:val="right"/>
            </w:pPr>
            <w:r>
              <w:t>515</w:t>
            </w:r>
          </w:p>
        </w:tc>
        <w:tc>
          <w:tcPr>
            <w:tcW w:w="992" w:type="dxa"/>
          </w:tcPr>
          <w:p w:rsidR="00000000" w:rsidRDefault="00000000">
            <w:pPr>
              <w:spacing w:before="20" w:after="20"/>
              <w:jc w:val="right"/>
            </w:pPr>
            <w:r>
              <w:t>242</w:t>
            </w:r>
          </w:p>
        </w:tc>
        <w:tc>
          <w:tcPr>
            <w:tcW w:w="1134" w:type="dxa"/>
          </w:tcPr>
          <w:p w:rsidR="00000000" w:rsidRDefault="00000000">
            <w:pPr>
              <w:spacing w:before="20" w:after="20"/>
              <w:jc w:val="center"/>
            </w:pPr>
            <w:r>
              <w:t>68,0</w:t>
            </w:r>
          </w:p>
        </w:tc>
        <w:tc>
          <w:tcPr>
            <w:tcW w:w="1134" w:type="dxa"/>
          </w:tcPr>
          <w:p w:rsidR="00000000" w:rsidRDefault="00000000">
            <w:pPr>
              <w:spacing w:before="20" w:after="20"/>
              <w:jc w:val="center"/>
            </w:pPr>
            <w:r>
              <w:t>32,0</w:t>
            </w:r>
          </w:p>
        </w:tc>
        <w:tc>
          <w:tcPr>
            <w:tcW w:w="992" w:type="dxa"/>
          </w:tcPr>
          <w:p w:rsidR="00000000" w:rsidRDefault="00000000">
            <w:pPr>
              <w:spacing w:before="20" w:after="20"/>
              <w:jc w:val="right"/>
            </w:pPr>
            <w:r>
              <w:t>349</w:t>
            </w:r>
          </w:p>
        </w:tc>
        <w:tc>
          <w:tcPr>
            <w:tcW w:w="851" w:type="dxa"/>
          </w:tcPr>
          <w:p w:rsidR="00000000" w:rsidRDefault="00000000">
            <w:pPr>
              <w:spacing w:before="20" w:after="20"/>
              <w:jc w:val="right"/>
            </w:pPr>
            <w:r>
              <w:t>196</w:t>
            </w:r>
          </w:p>
        </w:tc>
        <w:tc>
          <w:tcPr>
            <w:tcW w:w="1134" w:type="dxa"/>
          </w:tcPr>
          <w:p w:rsidR="00000000" w:rsidRDefault="00000000">
            <w:pPr>
              <w:spacing w:before="20" w:after="20"/>
              <w:jc w:val="center"/>
            </w:pPr>
            <w:r>
              <w:t>64,0</w:t>
            </w:r>
          </w:p>
        </w:tc>
        <w:tc>
          <w:tcPr>
            <w:tcW w:w="1276" w:type="dxa"/>
          </w:tcPr>
          <w:p w:rsidR="00000000" w:rsidRDefault="00000000">
            <w:pPr>
              <w:spacing w:before="20" w:after="20"/>
              <w:jc w:val="center"/>
            </w:pPr>
            <w:r>
              <w:t>36,0</w:t>
            </w:r>
          </w:p>
        </w:tc>
      </w:tr>
      <w:tr w:rsidR="00000000">
        <w:tblPrEx>
          <w:tblCellMar>
            <w:top w:w="0" w:type="dxa"/>
            <w:bottom w:w="0" w:type="dxa"/>
          </w:tblCellMar>
        </w:tblPrEx>
        <w:tc>
          <w:tcPr>
            <w:tcW w:w="1809" w:type="dxa"/>
          </w:tcPr>
          <w:p w:rsidR="00000000" w:rsidRDefault="00000000">
            <w:pPr>
              <w:spacing w:before="20" w:after="20"/>
            </w:pPr>
            <w:r>
              <w:t>Искусства</w:t>
            </w:r>
          </w:p>
        </w:tc>
        <w:tc>
          <w:tcPr>
            <w:tcW w:w="851" w:type="dxa"/>
          </w:tcPr>
          <w:p w:rsidR="00000000" w:rsidRDefault="00000000">
            <w:pPr>
              <w:spacing w:before="20" w:after="20"/>
              <w:jc w:val="right"/>
            </w:pPr>
            <w:r>
              <w:t>1 113</w:t>
            </w:r>
          </w:p>
        </w:tc>
        <w:tc>
          <w:tcPr>
            <w:tcW w:w="992" w:type="dxa"/>
          </w:tcPr>
          <w:p w:rsidR="00000000" w:rsidRDefault="00000000">
            <w:pPr>
              <w:spacing w:before="20" w:after="20"/>
              <w:jc w:val="right"/>
            </w:pPr>
            <w:r>
              <w:t>123</w:t>
            </w:r>
          </w:p>
        </w:tc>
        <w:tc>
          <w:tcPr>
            <w:tcW w:w="1134" w:type="dxa"/>
          </w:tcPr>
          <w:p w:rsidR="00000000" w:rsidRDefault="00000000">
            <w:pPr>
              <w:spacing w:before="20" w:after="20"/>
              <w:jc w:val="center"/>
            </w:pPr>
            <w:r>
              <w:t>90,0</w:t>
            </w:r>
          </w:p>
        </w:tc>
        <w:tc>
          <w:tcPr>
            <w:tcW w:w="1134" w:type="dxa"/>
          </w:tcPr>
          <w:p w:rsidR="00000000" w:rsidRDefault="00000000">
            <w:pPr>
              <w:spacing w:before="20" w:after="20"/>
              <w:jc w:val="center"/>
            </w:pPr>
            <w:r>
              <w:t>10,0</w:t>
            </w:r>
          </w:p>
        </w:tc>
        <w:tc>
          <w:tcPr>
            <w:tcW w:w="992" w:type="dxa"/>
          </w:tcPr>
          <w:p w:rsidR="00000000" w:rsidRDefault="00000000">
            <w:pPr>
              <w:spacing w:before="20" w:after="20"/>
              <w:jc w:val="right"/>
            </w:pPr>
            <w:r>
              <w:t>3 725</w:t>
            </w:r>
          </w:p>
        </w:tc>
        <w:tc>
          <w:tcPr>
            <w:tcW w:w="851" w:type="dxa"/>
          </w:tcPr>
          <w:p w:rsidR="00000000" w:rsidRDefault="00000000">
            <w:pPr>
              <w:spacing w:before="20" w:after="20"/>
              <w:jc w:val="right"/>
            </w:pPr>
            <w:r>
              <w:t>1 590</w:t>
            </w:r>
          </w:p>
        </w:tc>
        <w:tc>
          <w:tcPr>
            <w:tcW w:w="1134" w:type="dxa"/>
          </w:tcPr>
          <w:p w:rsidR="00000000" w:rsidRDefault="00000000">
            <w:pPr>
              <w:spacing w:before="20" w:after="20"/>
              <w:jc w:val="center"/>
            </w:pPr>
            <w:r>
              <w:t>70,1</w:t>
            </w:r>
          </w:p>
        </w:tc>
        <w:tc>
          <w:tcPr>
            <w:tcW w:w="1276" w:type="dxa"/>
          </w:tcPr>
          <w:p w:rsidR="00000000" w:rsidRDefault="00000000">
            <w:pPr>
              <w:spacing w:before="20" w:after="20"/>
              <w:jc w:val="center"/>
            </w:pPr>
            <w:r>
              <w:t>29,9</w:t>
            </w:r>
          </w:p>
        </w:tc>
      </w:tr>
      <w:tr w:rsidR="00000000">
        <w:tblPrEx>
          <w:tblCellMar>
            <w:top w:w="0" w:type="dxa"/>
            <w:bottom w:w="0" w:type="dxa"/>
          </w:tblCellMar>
        </w:tblPrEx>
        <w:tc>
          <w:tcPr>
            <w:tcW w:w="1809" w:type="dxa"/>
          </w:tcPr>
          <w:p w:rsidR="00000000" w:rsidRDefault="00000000">
            <w:pPr>
              <w:spacing w:before="20" w:after="20"/>
            </w:pPr>
            <w:r>
              <w:t>Образование</w:t>
            </w:r>
          </w:p>
        </w:tc>
        <w:tc>
          <w:tcPr>
            <w:tcW w:w="851" w:type="dxa"/>
          </w:tcPr>
          <w:p w:rsidR="00000000" w:rsidRDefault="00000000">
            <w:pPr>
              <w:spacing w:before="20" w:after="20"/>
              <w:jc w:val="right"/>
            </w:pPr>
            <w:r>
              <w:t>133</w:t>
            </w:r>
          </w:p>
        </w:tc>
        <w:tc>
          <w:tcPr>
            <w:tcW w:w="992" w:type="dxa"/>
          </w:tcPr>
          <w:p w:rsidR="00000000" w:rsidRDefault="00000000">
            <w:pPr>
              <w:spacing w:before="20" w:after="20"/>
              <w:jc w:val="right"/>
            </w:pPr>
            <w:r>
              <w:t>0</w:t>
            </w:r>
          </w:p>
        </w:tc>
        <w:tc>
          <w:tcPr>
            <w:tcW w:w="1134" w:type="dxa"/>
          </w:tcPr>
          <w:p w:rsidR="00000000" w:rsidRDefault="00000000">
            <w:pPr>
              <w:spacing w:before="20" w:after="20"/>
              <w:jc w:val="center"/>
            </w:pPr>
            <w:r>
              <w:t>100,0</w:t>
            </w:r>
          </w:p>
        </w:tc>
        <w:tc>
          <w:tcPr>
            <w:tcW w:w="1134" w:type="dxa"/>
          </w:tcPr>
          <w:p w:rsidR="00000000" w:rsidRDefault="00000000">
            <w:pPr>
              <w:spacing w:before="20" w:after="20"/>
              <w:jc w:val="center"/>
            </w:pPr>
            <w:r>
              <w:t>0,0</w:t>
            </w:r>
          </w:p>
        </w:tc>
        <w:tc>
          <w:tcPr>
            <w:tcW w:w="992" w:type="dxa"/>
          </w:tcPr>
          <w:p w:rsidR="00000000" w:rsidRDefault="00000000">
            <w:pPr>
              <w:spacing w:before="20" w:after="20"/>
              <w:jc w:val="right"/>
            </w:pPr>
            <w:r>
              <w:t>23 340</w:t>
            </w:r>
          </w:p>
        </w:tc>
        <w:tc>
          <w:tcPr>
            <w:tcW w:w="851" w:type="dxa"/>
          </w:tcPr>
          <w:p w:rsidR="00000000" w:rsidRDefault="00000000">
            <w:pPr>
              <w:spacing w:before="20" w:after="20"/>
              <w:jc w:val="right"/>
            </w:pPr>
            <w:r>
              <w:t>8 632</w:t>
            </w:r>
          </w:p>
        </w:tc>
        <w:tc>
          <w:tcPr>
            <w:tcW w:w="1134" w:type="dxa"/>
          </w:tcPr>
          <w:p w:rsidR="00000000" w:rsidRDefault="00000000">
            <w:pPr>
              <w:spacing w:before="20" w:after="20"/>
              <w:jc w:val="center"/>
            </w:pPr>
            <w:r>
              <w:t>73,0</w:t>
            </w:r>
          </w:p>
        </w:tc>
        <w:tc>
          <w:tcPr>
            <w:tcW w:w="1276" w:type="dxa"/>
          </w:tcPr>
          <w:p w:rsidR="00000000" w:rsidRDefault="00000000">
            <w:pPr>
              <w:spacing w:before="20" w:after="20"/>
              <w:jc w:val="center"/>
            </w:pPr>
            <w:r>
              <w:t>27,0</w:t>
            </w:r>
          </w:p>
        </w:tc>
      </w:tr>
      <w:tr w:rsidR="00000000">
        <w:tblPrEx>
          <w:tblCellMar>
            <w:top w:w="0" w:type="dxa"/>
            <w:bottom w:w="0" w:type="dxa"/>
          </w:tblCellMar>
        </w:tblPrEx>
        <w:tc>
          <w:tcPr>
            <w:tcW w:w="1809" w:type="dxa"/>
          </w:tcPr>
          <w:p w:rsidR="00000000" w:rsidRDefault="00000000">
            <w:pPr>
              <w:spacing w:before="20" w:after="20"/>
            </w:pPr>
            <w:r>
              <w:t>Здравоохранение</w:t>
            </w:r>
          </w:p>
        </w:tc>
        <w:tc>
          <w:tcPr>
            <w:tcW w:w="851" w:type="dxa"/>
          </w:tcPr>
          <w:p w:rsidR="00000000" w:rsidRDefault="00000000">
            <w:pPr>
              <w:spacing w:before="20" w:after="20"/>
              <w:jc w:val="right"/>
            </w:pPr>
            <w:r>
              <w:t>950</w:t>
            </w:r>
          </w:p>
        </w:tc>
        <w:tc>
          <w:tcPr>
            <w:tcW w:w="992" w:type="dxa"/>
          </w:tcPr>
          <w:p w:rsidR="00000000" w:rsidRDefault="00000000">
            <w:pPr>
              <w:spacing w:before="20" w:after="20"/>
              <w:jc w:val="right"/>
            </w:pPr>
            <w:r>
              <w:t>83</w:t>
            </w:r>
          </w:p>
        </w:tc>
        <w:tc>
          <w:tcPr>
            <w:tcW w:w="1134" w:type="dxa"/>
          </w:tcPr>
          <w:p w:rsidR="00000000" w:rsidRDefault="00000000">
            <w:pPr>
              <w:spacing w:before="20" w:after="20"/>
              <w:jc w:val="center"/>
            </w:pPr>
            <w:r>
              <w:t>92,0</w:t>
            </w:r>
          </w:p>
        </w:tc>
        <w:tc>
          <w:tcPr>
            <w:tcW w:w="1134" w:type="dxa"/>
          </w:tcPr>
          <w:p w:rsidR="00000000" w:rsidRDefault="00000000">
            <w:pPr>
              <w:spacing w:before="20" w:after="20"/>
              <w:jc w:val="center"/>
            </w:pPr>
            <w:r>
              <w:t>8,0</w:t>
            </w:r>
          </w:p>
        </w:tc>
        <w:tc>
          <w:tcPr>
            <w:tcW w:w="992" w:type="dxa"/>
          </w:tcPr>
          <w:p w:rsidR="00000000" w:rsidRDefault="00000000">
            <w:pPr>
              <w:spacing w:before="20" w:after="20"/>
              <w:jc w:val="right"/>
            </w:pPr>
            <w:r>
              <w:t>11 633</w:t>
            </w:r>
          </w:p>
        </w:tc>
        <w:tc>
          <w:tcPr>
            <w:tcW w:w="851" w:type="dxa"/>
          </w:tcPr>
          <w:p w:rsidR="00000000" w:rsidRDefault="00000000">
            <w:pPr>
              <w:spacing w:before="20" w:after="20"/>
              <w:jc w:val="right"/>
            </w:pPr>
            <w:r>
              <w:t>1 151</w:t>
            </w:r>
          </w:p>
        </w:tc>
        <w:tc>
          <w:tcPr>
            <w:tcW w:w="1134" w:type="dxa"/>
          </w:tcPr>
          <w:p w:rsidR="00000000" w:rsidRDefault="00000000">
            <w:pPr>
              <w:spacing w:before="20" w:after="20"/>
              <w:jc w:val="center"/>
            </w:pPr>
            <w:r>
              <w:t>91,0</w:t>
            </w:r>
          </w:p>
        </w:tc>
        <w:tc>
          <w:tcPr>
            <w:tcW w:w="1276" w:type="dxa"/>
          </w:tcPr>
          <w:p w:rsidR="00000000" w:rsidRDefault="00000000">
            <w:pPr>
              <w:spacing w:before="20" w:after="20"/>
              <w:jc w:val="center"/>
            </w:pPr>
            <w:r>
              <w:t>9,0</w:t>
            </w:r>
          </w:p>
        </w:tc>
      </w:tr>
      <w:tr w:rsidR="00000000">
        <w:tblPrEx>
          <w:tblCellMar>
            <w:top w:w="0" w:type="dxa"/>
            <w:bottom w:w="0" w:type="dxa"/>
          </w:tblCellMar>
        </w:tblPrEx>
        <w:tc>
          <w:tcPr>
            <w:tcW w:w="1809" w:type="dxa"/>
            <w:tcBorders>
              <w:top w:val="single" w:sz="4" w:space="0" w:color="auto"/>
              <w:bottom w:val="single" w:sz="4" w:space="0" w:color="auto"/>
            </w:tcBorders>
          </w:tcPr>
          <w:p w:rsidR="00000000" w:rsidRDefault="00000000">
            <w:pPr>
              <w:spacing w:before="20" w:after="20"/>
            </w:pPr>
            <w:r>
              <w:t>Итого</w:t>
            </w:r>
          </w:p>
        </w:tc>
        <w:tc>
          <w:tcPr>
            <w:tcW w:w="851" w:type="dxa"/>
            <w:tcBorders>
              <w:top w:val="single" w:sz="4" w:space="0" w:color="auto"/>
              <w:bottom w:val="single" w:sz="4" w:space="0" w:color="auto"/>
            </w:tcBorders>
          </w:tcPr>
          <w:p w:rsidR="00000000" w:rsidRDefault="00000000">
            <w:pPr>
              <w:spacing w:before="20" w:after="20"/>
              <w:jc w:val="right"/>
            </w:pPr>
            <w:r>
              <w:t>9 789</w:t>
            </w:r>
          </w:p>
        </w:tc>
        <w:tc>
          <w:tcPr>
            <w:tcW w:w="992" w:type="dxa"/>
            <w:tcBorders>
              <w:top w:val="single" w:sz="4" w:space="0" w:color="auto"/>
              <w:bottom w:val="single" w:sz="4" w:space="0" w:color="auto"/>
            </w:tcBorders>
          </w:tcPr>
          <w:p w:rsidR="00000000" w:rsidRDefault="00000000">
            <w:pPr>
              <w:spacing w:before="20" w:after="20"/>
              <w:jc w:val="right"/>
            </w:pPr>
            <w:r>
              <w:t>10 558</w:t>
            </w:r>
          </w:p>
        </w:tc>
        <w:tc>
          <w:tcPr>
            <w:tcW w:w="1134" w:type="dxa"/>
            <w:tcBorders>
              <w:top w:val="single" w:sz="4" w:space="0" w:color="auto"/>
              <w:bottom w:val="single" w:sz="4" w:space="0" w:color="auto"/>
            </w:tcBorders>
          </w:tcPr>
          <w:p w:rsidR="00000000" w:rsidRDefault="00000000">
            <w:pPr>
              <w:spacing w:before="20" w:after="20"/>
              <w:jc w:val="center"/>
            </w:pPr>
            <w:r>
              <w:t>48,1</w:t>
            </w:r>
          </w:p>
        </w:tc>
        <w:tc>
          <w:tcPr>
            <w:tcW w:w="1134" w:type="dxa"/>
            <w:tcBorders>
              <w:top w:val="single" w:sz="4" w:space="0" w:color="auto"/>
              <w:bottom w:val="single" w:sz="4" w:space="0" w:color="auto"/>
            </w:tcBorders>
          </w:tcPr>
          <w:p w:rsidR="00000000" w:rsidRDefault="00000000">
            <w:pPr>
              <w:spacing w:before="20" w:after="20"/>
              <w:jc w:val="center"/>
            </w:pPr>
            <w:r>
              <w:t>51,9</w:t>
            </w:r>
          </w:p>
        </w:tc>
        <w:tc>
          <w:tcPr>
            <w:tcW w:w="992" w:type="dxa"/>
            <w:tcBorders>
              <w:top w:val="single" w:sz="4" w:space="0" w:color="auto"/>
              <w:bottom w:val="single" w:sz="4" w:space="0" w:color="auto"/>
            </w:tcBorders>
          </w:tcPr>
          <w:p w:rsidR="00000000" w:rsidRDefault="00000000">
            <w:pPr>
              <w:spacing w:before="20" w:after="20"/>
              <w:jc w:val="right"/>
            </w:pPr>
            <w:r>
              <w:t>43 316</w:t>
            </w:r>
          </w:p>
        </w:tc>
        <w:tc>
          <w:tcPr>
            <w:tcW w:w="851" w:type="dxa"/>
            <w:tcBorders>
              <w:top w:val="single" w:sz="4" w:space="0" w:color="auto"/>
              <w:bottom w:val="single" w:sz="4" w:space="0" w:color="auto"/>
            </w:tcBorders>
          </w:tcPr>
          <w:p w:rsidR="00000000" w:rsidRDefault="00000000">
            <w:pPr>
              <w:spacing w:before="20" w:after="20"/>
              <w:jc w:val="right"/>
            </w:pPr>
            <w:r>
              <w:t>22 429</w:t>
            </w:r>
          </w:p>
        </w:tc>
        <w:tc>
          <w:tcPr>
            <w:tcW w:w="1134" w:type="dxa"/>
            <w:tcBorders>
              <w:top w:val="single" w:sz="4" w:space="0" w:color="auto"/>
              <w:bottom w:val="single" w:sz="4" w:space="0" w:color="auto"/>
            </w:tcBorders>
          </w:tcPr>
          <w:p w:rsidR="00000000" w:rsidRDefault="00000000">
            <w:pPr>
              <w:spacing w:before="20" w:after="20"/>
              <w:jc w:val="center"/>
            </w:pPr>
            <w:r>
              <w:t>65,9</w:t>
            </w:r>
          </w:p>
        </w:tc>
        <w:tc>
          <w:tcPr>
            <w:tcW w:w="1276" w:type="dxa"/>
            <w:tcBorders>
              <w:top w:val="single" w:sz="4" w:space="0" w:color="auto"/>
              <w:bottom w:val="single" w:sz="4" w:space="0" w:color="auto"/>
            </w:tcBorders>
          </w:tcPr>
          <w:p w:rsidR="00000000" w:rsidRDefault="00000000">
            <w:pPr>
              <w:spacing w:before="20" w:after="20"/>
              <w:jc w:val="center"/>
            </w:pPr>
            <w:r>
              <w:t>34,1</w:t>
            </w:r>
          </w:p>
        </w:tc>
      </w:tr>
    </w:tbl>
    <w:p w:rsidR="00000000" w:rsidRDefault="00000000">
      <w:pPr>
        <w:spacing w:after="0"/>
        <w:rPr>
          <w:sz w:val="22"/>
        </w:rPr>
      </w:pPr>
    </w:p>
    <w:p w:rsidR="00000000" w:rsidRDefault="00000000">
      <w:pPr>
        <w:spacing w:after="0"/>
        <w:rPr>
          <w:sz w:val="22"/>
        </w:rPr>
      </w:pPr>
    </w:p>
    <w:p w:rsidR="00000000" w:rsidRDefault="00000000">
      <w:pPr>
        <w:spacing w:after="0"/>
        <w:rPr>
          <w:sz w:val="22"/>
        </w:rPr>
      </w:pPr>
    </w:p>
    <w:p w:rsidR="00000000" w:rsidRDefault="00000000">
      <w:pPr>
        <w:spacing w:after="0"/>
        <w:rPr>
          <w:sz w:val="22"/>
        </w:rPr>
      </w:pPr>
    </w:p>
    <w:tbl>
      <w:tblPr>
        <w:tblW w:w="0" w:type="auto"/>
        <w:tblInd w:w="-106" w:type="dxa"/>
        <w:tblLayout w:type="fixed"/>
        <w:tblLook w:val="0000" w:firstRow="0" w:lastRow="0" w:firstColumn="0" w:lastColumn="0" w:noHBand="0" w:noVBand="0"/>
      </w:tblPr>
      <w:tblGrid>
        <w:gridCol w:w="1809"/>
        <w:gridCol w:w="851"/>
        <w:gridCol w:w="850"/>
        <w:gridCol w:w="1011"/>
        <w:gridCol w:w="1116"/>
        <w:gridCol w:w="850"/>
        <w:gridCol w:w="887"/>
        <w:gridCol w:w="1098"/>
        <w:gridCol w:w="1134"/>
      </w:tblGrid>
      <w:tr w:rsidR="00000000">
        <w:tblPrEx>
          <w:tblCellMar>
            <w:top w:w="0" w:type="dxa"/>
            <w:bottom w:w="0" w:type="dxa"/>
          </w:tblCellMar>
        </w:tblPrEx>
        <w:tc>
          <w:tcPr>
            <w:tcW w:w="1809" w:type="dxa"/>
            <w:tcBorders>
              <w:top w:val="single" w:sz="4" w:space="0" w:color="auto"/>
            </w:tcBorders>
          </w:tcPr>
          <w:p w:rsidR="00000000" w:rsidRDefault="00000000">
            <w:pPr>
              <w:spacing w:before="20" w:after="20"/>
            </w:pPr>
          </w:p>
        </w:tc>
        <w:tc>
          <w:tcPr>
            <w:tcW w:w="3828" w:type="dxa"/>
            <w:gridSpan w:val="4"/>
            <w:tcBorders>
              <w:top w:val="single" w:sz="4" w:space="0" w:color="auto"/>
            </w:tcBorders>
          </w:tcPr>
          <w:p w:rsidR="00000000" w:rsidRDefault="00000000">
            <w:pPr>
              <w:pStyle w:val="Header"/>
              <w:tabs>
                <w:tab w:val="clear" w:pos="4153"/>
                <w:tab w:val="clear" w:pos="8306"/>
              </w:tabs>
              <w:spacing w:before="20" w:after="20"/>
              <w:jc w:val="center"/>
              <w:rPr>
                <w:sz w:val="20"/>
              </w:rPr>
            </w:pPr>
            <w:r>
              <w:rPr>
                <w:sz w:val="20"/>
              </w:rPr>
              <w:t>Долгосрочные курсы повышенного типа</w:t>
            </w:r>
          </w:p>
        </w:tc>
        <w:tc>
          <w:tcPr>
            <w:tcW w:w="3969" w:type="dxa"/>
            <w:gridSpan w:val="4"/>
            <w:tcBorders>
              <w:top w:val="single" w:sz="4" w:space="0" w:color="auto"/>
            </w:tcBorders>
          </w:tcPr>
          <w:p w:rsidR="00000000" w:rsidRDefault="00000000">
            <w:pPr>
              <w:spacing w:before="20" w:after="20"/>
              <w:jc w:val="center"/>
            </w:pPr>
            <w:r>
              <w:t>Курсы повышенного типа в целом</w:t>
            </w:r>
          </w:p>
        </w:tc>
      </w:tr>
      <w:tr w:rsidR="00000000">
        <w:tblPrEx>
          <w:tblCellMar>
            <w:top w:w="0" w:type="dxa"/>
            <w:bottom w:w="0" w:type="dxa"/>
          </w:tblCellMar>
        </w:tblPrEx>
        <w:tc>
          <w:tcPr>
            <w:tcW w:w="1809" w:type="dxa"/>
            <w:tcBorders>
              <w:bottom w:val="single" w:sz="4" w:space="0" w:color="auto"/>
            </w:tcBorders>
          </w:tcPr>
          <w:p w:rsidR="00000000" w:rsidRDefault="00000000">
            <w:pPr>
              <w:spacing w:before="20" w:after="20"/>
            </w:pPr>
          </w:p>
        </w:tc>
        <w:tc>
          <w:tcPr>
            <w:tcW w:w="851" w:type="dxa"/>
            <w:tcBorders>
              <w:bottom w:val="single" w:sz="4" w:space="0" w:color="auto"/>
            </w:tcBorders>
          </w:tcPr>
          <w:p w:rsidR="00000000" w:rsidRDefault="00000000">
            <w:pPr>
              <w:spacing w:before="20" w:after="20"/>
              <w:jc w:val="center"/>
              <w:rPr>
                <w:sz w:val="18"/>
              </w:rPr>
            </w:pPr>
            <w:r>
              <w:rPr>
                <w:sz w:val="18"/>
              </w:rPr>
              <w:t>Число женщин</w:t>
            </w:r>
          </w:p>
        </w:tc>
        <w:tc>
          <w:tcPr>
            <w:tcW w:w="850" w:type="dxa"/>
            <w:tcBorders>
              <w:bottom w:val="single" w:sz="4" w:space="0" w:color="auto"/>
            </w:tcBorders>
          </w:tcPr>
          <w:p w:rsidR="00000000" w:rsidRDefault="00000000">
            <w:pPr>
              <w:spacing w:before="20" w:after="20"/>
              <w:jc w:val="center"/>
              <w:rPr>
                <w:sz w:val="18"/>
              </w:rPr>
            </w:pPr>
            <w:r>
              <w:rPr>
                <w:sz w:val="18"/>
              </w:rPr>
              <w:t>Число мужчин</w:t>
            </w:r>
          </w:p>
        </w:tc>
        <w:tc>
          <w:tcPr>
            <w:tcW w:w="1011" w:type="dxa"/>
            <w:tcBorders>
              <w:bottom w:val="single" w:sz="4" w:space="0" w:color="auto"/>
            </w:tcBorders>
          </w:tcPr>
          <w:p w:rsidR="00000000" w:rsidRDefault="00000000">
            <w:pPr>
              <w:spacing w:before="20" w:after="20"/>
              <w:jc w:val="center"/>
              <w:rPr>
                <w:sz w:val="18"/>
              </w:rPr>
            </w:pPr>
            <w:r>
              <w:rPr>
                <w:sz w:val="18"/>
              </w:rPr>
              <w:t>Женщины в %</w:t>
            </w:r>
          </w:p>
        </w:tc>
        <w:tc>
          <w:tcPr>
            <w:tcW w:w="1116" w:type="dxa"/>
            <w:tcBorders>
              <w:bottom w:val="single" w:sz="4" w:space="0" w:color="auto"/>
            </w:tcBorders>
          </w:tcPr>
          <w:p w:rsidR="00000000" w:rsidRDefault="00000000">
            <w:pPr>
              <w:spacing w:before="20" w:after="20"/>
              <w:jc w:val="center"/>
              <w:rPr>
                <w:sz w:val="18"/>
              </w:rPr>
            </w:pPr>
            <w:r>
              <w:rPr>
                <w:sz w:val="18"/>
              </w:rPr>
              <w:t>Мужчины в %</w:t>
            </w:r>
          </w:p>
        </w:tc>
        <w:tc>
          <w:tcPr>
            <w:tcW w:w="850" w:type="dxa"/>
            <w:tcBorders>
              <w:bottom w:val="single" w:sz="4" w:space="0" w:color="auto"/>
            </w:tcBorders>
          </w:tcPr>
          <w:p w:rsidR="00000000" w:rsidRDefault="00000000">
            <w:pPr>
              <w:spacing w:before="20" w:after="20"/>
              <w:jc w:val="center"/>
              <w:rPr>
                <w:sz w:val="18"/>
              </w:rPr>
            </w:pPr>
            <w:r>
              <w:rPr>
                <w:sz w:val="18"/>
              </w:rPr>
              <w:t>Число женщин</w:t>
            </w:r>
          </w:p>
        </w:tc>
        <w:tc>
          <w:tcPr>
            <w:tcW w:w="887" w:type="dxa"/>
            <w:tcBorders>
              <w:bottom w:val="single" w:sz="4" w:space="0" w:color="auto"/>
            </w:tcBorders>
          </w:tcPr>
          <w:p w:rsidR="00000000" w:rsidRDefault="00000000">
            <w:pPr>
              <w:spacing w:before="20" w:after="20"/>
              <w:jc w:val="center"/>
              <w:rPr>
                <w:sz w:val="18"/>
              </w:rPr>
            </w:pPr>
            <w:r>
              <w:rPr>
                <w:sz w:val="18"/>
              </w:rPr>
              <w:t>Число мужчин</w:t>
            </w:r>
          </w:p>
        </w:tc>
        <w:tc>
          <w:tcPr>
            <w:tcW w:w="1098" w:type="dxa"/>
            <w:tcBorders>
              <w:bottom w:val="single" w:sz="4" w:space="0" w:color="auto"/>
            </w:tcBorders>
          </w:tcPr>
          <w:p w:rsidR="00000000" w:rsidRDefault="00000000">
            <w:pPr>
              <w:spacing w:before="20" w:after="20"/>
              <w:jc w:val="center"/>
              <w:rPr>
                <w:sz w:val="18"/>
              </w:rPr>
            </w:pPr>
            <w:r>
              <w:rPr>
                <w:sz w:val="18"/>
              </w:rPr>
              <w:t>Женщины в %</w:t>
            </w:r>
          </w:p>
        </w:tc>
        <w:tc>
          <w:tcPr>
            <w:tcW w:w="1134" w:type="dxa"/>
            <w:tcBorders>
              <w:bottom w:val="single" w:sz="4" w:space="0" w:color="auto"/>
            </w:tcBorders>
          </w:tcPr>
          <w:p w:rsidR="00000000" w:rsidRDefault="00000000">
            <w:pPr>
              <w:spacing w:before="20" w:after="20"/>
              <w:jc w:val="center"/>
              <w:rPr>
                <w:sz w:val="18"/>
              </w:rPr>
            </w:pPr>
            <w:r>
              <w:rPr>
                <w:sz w:val="18"/>
              </w:rPr>
              <w:t>Мужчины</w:t>
            </w:r>
          </w:p>
          <w:p w:rsidR="00000000" w:rsidRDefault="00000000">
            <w:pPr>
              <w:spacing w:before="20" w:after="20"/>
              <w:jc w:val="center"/>
              <w:rPr>
                <w:sz w:val="18"/>
              </w:rPr>
            </w:pPr>
            <w:r>
              <w:rPr>
                <w:sz w:val="18"/>
              </w:rPr>
              <w:t>в %</w:t>
            </w:r>
          </w:p>
        </w:tc>
      </w:tr>
      <w:tr w:rsidR="00000000">
        <w:tblPrEx>
          <w:tblCellMar>
            <w:top w:w="0" w:type="dxa"/>
            <w:bottom w:w="0" w:type="dxa"/>
          </w:tblCellMar>
        </w:tblPrEx>
        <w:tc>
          <w:tcPr>
            <w:tcW w:w="1809" w:type="dxa"/>
          </w:tcPr>
          <w:p w:rsidR="00000000" w:rsidRDefault="00000000">
            <w:pPr>
              <w:spacing w:before="20" w:after="20"/>
            </w:pPr>
            <w:r>
              <w:t>Общественное благосостояние</w:t>
            </w:r>
          </w:p>
        </w:tc>
        <w:tc>
          <w:tcPr>
            <w:tcW w:w="851" w:type="dxa"/>
            <w:vAlign w:val="bottom"/>
          </w:tcPr>
          <w:p w:rsidR="00000000" w:rsidRDefault="00000000">
            <w:pPr>
              <w:pStyle w:val="Footer"/>
              <w:tabs>
                <w:tab w:val="clear" w:pos="4153"/>
                <w:tab w:val="clear" w:pos="8306"/>
              </w:tabs>
              <w:spacing w:before="20" w:after="20"/>
              <w:jc w:val="right"/>
            </w:pPr>
            <w:r>
              <w:t>1</w:t>
            </w:r>
          </w:p>
        </w:tc>
        <w:tc>
          <w:tcPr>
            <w:tcW w:w="850" w:type="dxa"/>
            <w:vAlign w:val="bottom"/>
          </w:tcPr>
          <w:p w:rsidR="00000000" w:rsidRDefault="00000000">
            <w:pPr>
              <w:spacing w:before="20" w:after="20"/>
              <w:jc w:val="right"/>
            </w:pPr>
            <w:r>
              <w:t>78</w:t>
            </w:r>
          </w:p>
        </w:tc>
        <w:tc>
          <w:tcPr>
            <w:tcW w:w="1011" w:type="dxa"/>
            <w:vAlign w:val="bottom"/>
          </w:tcPr>
          <w:p w:rsidR="00000000" w:rsidRDefault="00000000">
            <w:pPr>
              <w:pStyle w:val="Footer"/>
              <w:tabs>
                <w:tab w:val="clear" w:pos="4153"/>
                <w:tab w:val="clear" w:pos="8306"/>
              </w:tabs>
              <w:spacing w:before="20" w:after="20"/>
              <w:jc w:val="center"/>
            </w:pPr>
            <w:r>
              <w:t>1,3</w:t>
            </w:r>
          </w:p>
        </w:tc>
        <w:tc>
          <w:tcPr>
            <w:tcW w:w="1116" w:type="dxa"/>
            <w:vAlign w:val="bottom"/>
          </w:tcPr>
          <w:p w:rsidR="00000000" w:rsidRDefault="00000000">
            <w:pPr>
              <w:spacing w:before="20" w:after="20"/>
              <w:jc w:val="center"/>
            </w:pPr>
            <w:r>
              <w:t>98,7</w:t>
            </w:r>
          </w:p>
        </w:tc>
        <w:tc>
          <w:tcPr>
            <w:tcW w:w="850" w:type="dxa"/>
            <w:vAlign w:val="bottom"/>
          </w:tcPr>
          <w:p w:rsidR="00000000" w:rsidRDefault="00000000">
            <w:pPr>
              <w:pStyle w:val="Footer"/>
              <w:tabs>
                <w:tab w:val="clear" w:pos="4153"/>
                <w:tab w:val="clear" w:pos="8306"/>
              </w:tabs>
              <w:spacing w:before="20" w:after="20"/>
              <w:jc w:val="right"/>
            </w:pPr>
            <w:r>
              <w:t>282</w:t>
            </w:r>
          </w:p>
        </w:tc>
        <w:tc>
          <w:tcPr>
            <w:tcW w:w="887" w:type="dxa"/>
            <w:vAlign w:val="bottom"/>
          </w:tcPr>
          <w:p w:rsidR="00000000" w:rsidRDefault="00000000">
            <w:pPr>
              <w:spacing w:before="20" w:after="20"/>
              <w:jc w:val="right"/>
            </w:pPr>
            <w:r>
              <w:t>1 224</w:t>
            </w:r>
          </w:p>
        </w:tc>
        <w:tc>
          <w:tcPr>
            <w:tcW w:w="1098" w:type="dxa"/>
            <w:vAlign w:val="bottom"/>
          </w:tcPr>
          <w:p w:rsidR="00000000" w:rsidRDefault="00000000">
            <w:pPr>
              <w:spacing w:before="20" w:after="20"/>
              <w:jc w:val="center"/>
            </w:pPr>
            <w:r>
              <w:t>18,7</w:t>
            </w:r>
          </w:p>
        </w:tc>
        <w:tc>
          <w:tcPr>
            <w:tcW w:w="1134" w:type="dxa"/>
            <w:vAlign w:val="bottom"/>
          </w:tcPr>
          <w:p w:rsidR="00000000" w:rsidRDefault="00000000">
            <w:pPr>
              <w:pStyle w:val="Footer"/>
              <w:tabs>
                <w:tab w:val="clear" w:pos="4153"/>
                <w:tab w:val="clear" w:pos="8306"/>
              </w:tabs>
              <w:spacing w:before="20" w:after="20"/>
              <w:jc w:val="center"/>
            </w:pPr>
            <w:r>
              <w:t>81,3</w:t>
            </w:r>
          </w:p>
        </w:tc>
      </w:tr>
      <w:tr w:rsidR="00000000">
        <w:tblPrEx>
          <w:tblCellMar>
            <w:top w:w="0" w:type="dxa"/>
            <w:bottom w:w="0" w:type="dxa"/>
          </w:tblCellMar>
        </w:tblPrEx>
        <w:tc>
          <w:tcPr>
            <w:tcW w:w="1809" w:type="dxa"/>
          </w:tcPr>
          <w:p w:rsidR="00000000" w:rsidRDefault="00000000">
            <w:pPr>
              <w:spacing w:before="20" w:after="20"/>
            </w:pPr>
            <w:r>
              <w:t>Техника</w:t>
            </w:r>
          </w:p>
        </w:tc>
        <w:tc>
          <w:tcPr>
            <w:tcW w:w="851" w:type="dxa"/>
          </w:tcPr>
          <w:p w:rsidR="00000000" w:rsidRDefault="00000000">
            <w:pPr>
              <w:spacing w:before="20" w:after="20"/>
              <w:jc w:val="right"/>
            </w:pPr>
            <w:r>
              <w:t>4 829</w:t>
            </w:r>
          </w:p>
        </w:tc>
        <w:tc>
          <w:tcPr>
            <w:tcW w:w="850" w:type="dxa"/>
          </w:tcPr>
          <w:p w:rsidR="00000000" w:rsidRDefault="00000000">
            <w:pPr>
              <w:spacing w:before="20" w:after="20"/>
              <w:jc w:val="right"/>
            </w:pPr>
            <w:r>
              <w:t>8 526</w:t>
            </w:r>
          </w:p>
        </w:tc>
        <w:tc>
          <w:tcPr>
            <w:tcW w:w="1011" w:type="dxa"/>
          </w:tcPr>
          <w:p w:rsidR="00000000" w:rsidRDefault="00000000">
            <w:pPr>
              <w:spacing w:before="20" w:after="20"/>
              <w:jc w:val="center"/>
            </w:pPr>
            <w:r>
              <w:t>36,0</w:t>
            </w:r>
          </w:p>
        </w:tc>
        <w:tc>
          <w:tcPr>
            <w:tcW w:w="1116" w:type="dxa"/>
          </w:tcPr>
          <w:p w:rsidR="00000000" w:rsidRDefault="00000000">
            <w:pPr>
              <w:spacing w:before="20" w:after="20"/>
              <w:jc w:val="center"/>
            </w:pPr>
            <w:r>
              <w:t>64,0</w:t>
            </w:r>
          </w:p>
        </w:tc>
        <w:tc>
          <w:tcPr>
            <w:tcW w:w="850" w:type="dxa"/>
          </w:tcPr>
          <w:p w:rsidR="00000000" w:rsidRDefault="00000000">
            <w:pPr>
              <w:spacing w:before="20" w:after="20"/>
              <w:jc w:val="right"/>
            </w:pPr>
            <w:r>
              <w:t>7 581</w:t>
            </w:r>
          </w:p>
        </w:tc>
        <w:tc>
          <w:tcPr>
            <w:tcW w:w="887" w:type="dxa"/>
          </w:tcPr>
          <w:p w:rsidR="00000000" w:rsidRDefault="00000000">
            <w:pPr>
              <w:spacing w:before="20" w:after="20"/>
              <w:jc w:val="right"/>
            </w:pPr>
            <w:r>
              <w:t>17 165</w:t>
            </w:r>
          </w:p>
        </w:tc>
        <w:tc>
          <w:tcPr>
            <w:tcW w:w="1098" w:type="dxa"/>
          </w:tcPr>
          <w:p w:rsidR="00000000" w:rsidRDefault="00000000">
            <w:pPr>
              <w:spacing w:before="20" w:after="20"/>
              <w:jc w:val="center"/>
            </w:pPr>
            <w:r>
              <w:t>30,6</w:t>
            </w:r>
          </w:p>
        </w:tc>
        <w:tc>
          <w:tcPr>
            <w:tcW w:w="1134" w:type="dxa"/>
          </w:tcPr>
          <w:p w:rsidR="00000000" w:rsidRDefault="00000000">
            <w:pPr>
              <w:spacing w:before="20" w:after="20"/>
              <w:jc w:val="center"/>
            </w:pPr>
            <w:r>
              <w:t>69,4</w:t>
            </w:r>
          </w:p>
        </w:tc>
      </w:tr>
      <w:tr w:rsidR="00000000">
        <w:tblPrEx>
          <w:tblCellMar>
            <w:top w:w="0" w:type="dxa"/>
            <w:bottom w:w="0" w:type="dxa"/>
          </w:tblCellMar>
        </w:tblPrEx>
        <w:tc>
          <w:tcPr>
            <w:tcW w:w="1809" w:type="dxa"/>
          </w:tcPr>
          <w:p w:rsidR="00000000" w:rsidRDefault="00000000">
            <w:pPr>
              <w:spacing w:before="20" w:after="20"/>
            </w:pPr>
            <w:r>
              <w:t>Транспорт</w:t>
            </w:r>
          </w:p>
        </w:tc>
        <w:tc>
          <w:tcPr>
            <w:tcW w:w="851" w:type="dxa"/>
          </w:tcPr>
          <w:p w:rsidR="00000000" w:rsidRDefault="00000000">
            <w:pPr>
              <w:spacing w:before="20" w:after="20"/>
              <w:jc w:val="right"/>
            </w:pPr>
            <w:r>
              <w:t>1 411</w:t>
            </w:r>
          </w:p>
        </w:tc>
        <w:tc>
          <w:tcPr>
            <w:tcW w:w="850" w:type="dxa"/>
          </w:tcPr>
          <w:p w:rsidR="00000000" w:rsidRDefault="00000000">
            <w:pPr>
              <w:spacing w:before="20" w:after="20"/>
              <w:jc w:val="right"/>
            </w:pPr>
            <w:r>
              <w:t>1 202</w:t>
            </w:r>
          </w:p>
        </w:tc>
        <w:tc>
          <w:tcPr>
            <w:tcW w:w="1011" w:type="dxa"/>
          </w:tcPr>
          <w:p w:rsidR="00000000" w:rsidRDefault="00000000">
            <w:pPr>
              <w:spacing w:before="20" w:after="20"/>
              <w:jc w:val="center"/>
            </w:pPr>
            <w:r>
              <w:t>54,0</w:t>
            </w:r>
          </w:p>
        </w:tc>
        <w:tc>
          <w:tcPr>
            <w:tcW w:w="1116" w:type="dxa"/>
          </w:tcPr>
          <w:p w:rsidR="00000000" w:rsidRDefault="00000000">
            <w:pPr>
              <w:spacing w:before="20" w:after="20"/>
              <w:jc w:val="center"/>
            </w:pPr>
            <w:r>
              <w:t>46,0</w:t>
            </w:r>
          </w:p>
        </w:tc>
        <w:tc>
          <w:tcPr>
            <w:tcW w:w="850" w:type="dxa"/>
          </w:tcPr>
          <w:p w:rsidR="00000000" w:rsidRDefault="00000000">
            <w:pPr>
              <w:spacing w:before="20" w:after="20"/>
              <w:jc w:val="right"/>
            </w:pPr>
            <w:r>
              <w:t>1 479</w:t>
            </w:r>
          </w:p>
        </w:tc>
        <w:tc>
          <w:tcPr>
            <w:tcW w:w="887" w:type="dxa"/>
          </w:tcPr>
          <w:p w:rsidR="00000000" w:rsidRDefault="00000000">
            <w:pPr>
              <w:spacing w:before="20" w:after="20"/>
              <w:jc w:val="right"/>
            </w:pPr>
            <w:r>
              <w:t>2 940</w:t>
            </w:r>
          </w:p>
        </w:tc>
        <w:tc>
          <w:tcPr>
            <w:tcW w:w="1098" w:type="dxa"/>
          </w:tcPr>
          <w:p w:rsidR="00000000" w:rsidRDefault="00000000">
            <w:pPr>
              <w:spacing w:before="20" w:after="20"/>
              <w:jc w:val="center"/>
            </w:pPr>
            <w:r>
              <w:t>33,5</w:t>
            </w:r>
          </w:p>
        </w:tc>
        <w:tc>
          <w:tcPr>
            <w:tcW w:w="1134" w:type="dxa"/>
          </w:tcPr>
          <w:p w:rsidR="00000000" w:rsidRDefault="00000000">
            <w:pPr>
              <w:spacing w:before="20" w:after="20"/>
              <w:jc w:val="center"/>
            </w:pPr>
            <w:r>
              <w:t>66,5</w:t>
            </w:r>
          </w:p>
        </w:tc>
      </w:tr>
      <w:tr w:rsidR="00000000">
        <w:tblPrEx>
          <w:tblCellMar>
            <w:top w:w="0" w:type="dxa"/>
            <w:bottom w:w="0" w:type="dxa"/>
          </w:tblCellMar>
        </w:tblPrEx>
        <w:tc>
          <w:tcPr>
            <w:tcW w:w="1809" w:type="dxa"/>
          </w:tcPr>
          <w:p w:rsidR="00000000" w:rsidRDefault="00000000">
            <w:pPr>
              <w:spacing w:before="20" w:after="20"/>
            </w:pPr>
            <w:r>
              <w:t>Общественное питание</w:t>
            </w:r>
          </w:p>
        </w:tc>
        <w:tc>
          <w:tcPr>
            <w:tcW w:w="851" w:type="dxa"/>
            <w:vAlign w:val="bottom"/>
          </w:tcPr>
          <w:p w:rsidR="00000000" w:rsidRDefault="00000000">
            <w:pPr>
              <w:spacing w:before="20" w:after="20"/>
              <w:jc w:val="right"/>
            </w:pPr>
            <w:r>
              <w:t>2 086</w:t>
            </w:r>
          </w:p>
        </w:tc>
        <w:tc>
          <w:tcPr>
            <w:tcW w:w="850" w:type="dxa"/>
            <w:vAlign w:val="bottom"/>
          </w:tcPr>
          <w:p w:rsidR="00000000" w:rsidRDefault="00000000">
            <w:pPr>
              <w:spacing w:before="20" w:after="20"/>
              <w:jc w:val="right"/>
            </w:pPr>
            <w:r>
              <w:t>6 256</w:t>
            </w:r>
          </w:p>
        </w:tc>
        <w:tc>
          <w:tcPr>
            <w:tcW w:w="1011" w:type="dxa"/>
            <w:vAlign w:val="bottom"/>
          </w:tcPr>
          <w:p w:rsidR="00000000" w:rsidRDefault="00000000">
            <w:pPr>
              <w:spacing w:before="20" w:after="20"/>
              <w:jc w:val="center"/>
            </w:pPr>
            <w:r>
              <w:t>25,0</w:t>
            </w:r>
          </w:p>
        </w:tc>
        <w:tc>
          <w:tcPr>
            <w:tcW w:w="1116" w:type="dxa"/>
            <w:vAlign w:val="bottom"/>
          </w:tcPr>
          <w:p w:rsidR="00000000" w:rsidRDefault="00000000">
            <w:pPr>
              <w:spacing w:before="20" w:after="20"/>
              <w:jc w:val="center"/>
            </w:pPr>
            <w:r>
              <w:t>75,0</w:t>
            </w:r>
          </w:p>
        </w:tc>
        <w:tc>
          <w:tcPr>
            <w:tcW w:w="850" w:type="dxa"/>
            <w:vAlign w:val="bottom"/>
          </w:tcPr>
          <w:p w:rsidR="00000000" w:rsidRDefault="00000000">
            <w:pPr>
              <w:spacing w:before="20" w:after="20"/>
              <w:jc w:val="right"/>
            </w:pPr>
            <w:r>
              <w:t>4 144</w:t>
            </w:r>
          </w:p>
        </w:tc>
        <w:tc>
          <w:tcPr>
            <w:tcW w:w="887" w:type="dxa"/>
            <w:vAlign w:val="bottom"/>
          </w:tcPr>
          <w:p w:rsidR="00000000" w:rsidRDefault="00000000">
            <w:pPr>
              <w:spacing w:before="20" w:after="20"/>
              <w:jc w:val="right"/>
            </w:pPr>
            <w:r>
              <w:t>6 716</w:t>
            </w:r>
          </w:p>
        </w:tc>
        <w:tc>
          <w:tcPr>
            <w:tcW w:w="1098" w:type="dxa"/>
            <w:vAlign w:val="bottom"/>
          </w:tcPr>
          <w:p w:rsidR="00000000" w:rsidRDefault="00000000">
            <w:pPr>
              <w:spacing w:before="20" w:after="20"/>
              <w:jc w:val="center"/>
            </w:pPr>
            <w:r>
              <w:t>38,2</w:t>
            </w:r>
          </w:p>
        </w:tc>
        <w:tc>
          <w:tcPr>
            <w:tcW w:w="1134" w:type="dxa"/>
            <w:vAlign w:val="bottom"/>
          </w:tcPr>
          <w:p w:rsidR="00000000" w:rsidRDefault="00000000">
            <w:pPr>
              <w:spacing w:before="20" w:after="20"/>
              <w:jc w:val="center"/>
            </w:pPr>
            <w:r>
              <w:t>61,8</w:t>
            </w:r>
          </w:p>
        </w:tc>
      </w:tr>
      <w:tr w:rsidR="00000000">
        <w:tblPrEx>
          <w:tblCellMar>
            <w:top w:w="0" w:type="dxa"/>
            <w:bottom w:w="0" w:type="dxa"/>
          </w:tblCellMar>
        </w:tblPrEx>
        <w:tc>
          <w:tcPr>
            <w:tcW w:w="1809" w:type="dxa"/>
          </w:tcPr>
          <w:p w:rsidR="00000000" w:rsidRDefault="00000000">
            <w:pPr>
              <w:spacing w:before="20" w:after="20"/>
            </w:pPr>
            <w:r>
              <w:t>Социальный сектор</w:t>
            </w:r>
          </w:p>
        </w:tc>
        <w:tc>
          <w:tcPr>
            <w:tcW w:w="851" w:type="dxa"/>
            <w:vAlign w:val="bottom"/>
          </w:tcPr>
          <w:p w:rsidR="00000000" w:rsidRDefault="00000000">
            <w:pPr>
              <w:spacing w:before="20" w:after="20"/>
              <w:jc w:val="right"/>
            </w:pPr>
            <w:r>
              <w:t>12 547</w:t>
            </w:r>
          </w:p>
        </w:tc>
        <w:tc>
          <w:tcPr>
            <w:tcW w:w="850" w:type="dxa"/>
            <w:vAlign w:val="bottom"/>
          </w:tcPr>
          <w:p w:rsidR="00000000" w:rsidRDefault="00000000">
            <w:pPr>
              <w:spacing w:before="20" w:after="20"/>
              <w:jc w:val="right"/>
            </w:pPr>
            <w:r>
              <w:t>14 730</w:t>
            </w:r>
          </w:p>
        </w:tc>
        <w:tc>
          <w:tcPr>
            <w:tcW w:w="1011" w:type="dxa"/>
            <w:vAlign w:val="bottom"/>
          </w:tcPr>
          <w:p w:rsidR="00000000" w:rsidRDefault="00000000">
            <w:pPr>
              <w:spacing w:before="20" w:after="20"/>
              <w:jc w:val="center"/>
            </w:pPr>
            <w:r>
              <w:t>46,0</w:t>
            </w:r>
          </w:p>
        </w:tc>
        <w:tc>
          <w:tcPr>
            <w:tcW w:w="1116" w:type="dxa"/>
            <w:vAlign w:val="bottom"/>
          </w:tcPr>
          <w:p w:rsidR="00000000" w:rsidRDefault="00000000">
            <w:pPr>
              <w:spacing w:before="20" w:after="20"/>
              <w:jc w:val="center"/>
            </w:pPr>
            <w:r>
              <w:t>54,0</w:t>
            </w:r>
          </w:p>
        </w:tc>
        <w:tc>
          <w:tcPr>
            <w:tcW w:w="850" w:type="dxa"/>
            <w:vAlign w:val="bottom"/>
          </w:tcPr>
          <w:p w:rsidR="00000000" w:rsidRDefault="00000000">
            <w:pPr>
              <w:spacing w:before="20" w:after="20"/>
              <w:jc w:val="right"/>
            </w:pPr>
            <w:r>
              <w:t>18 708</w:t>
            </w:r>
          </w:p>
        </w:tc>
        <w:tc>
          <w:tcPr>
            <w:tcW w:w="887" w:type="dxa"/>
            <w:vAlign w:val="bottom"/>
          </w:tcPr>
          <w:p w:rsidR="00000000" w:rsidRDefault="00000000">
            <w:pPr>
              <w:spacing w:before="20" w:after="20"/>
              <w:jc w:val="right"/>
            </w:pPr>
            <w:r>
              <w:t>23 625</w:t>
            </w:r>
          </w:p>
        </w:tc>
        <w:tc>
          <w:tcPr>
            <w:tcW w:w="1098" w:type="dxa"/>
            <w:vAlign w:val="bottom"/>
          </w:tcPr>
          <w:p w:rsidR="00000000" w:rsidRDefault="00000000">
            <w:pPr>
              <w:spacing w:before="20" w:after="20"/>
              <w:jc w:val="center"/>
            </w:pPr>
            <w:r>
              <w:t>44,2</w:t>
            </w:r>
          </w:p>
        </w:tc>
        <w:tc>
          <w:tcPr>
            <w:tcW w:w="1134" w:type="dxa"/>
            <w:vAlign w:val="bottom"/>
          </w:tcPr>
          <w:p w:rsidR="00000000" w:rsidRDefault="00000000">
            <w:pPr>
              <w:spacing w:before="20" w:after="20"/>
              <w:jc w:val="center"/>
            </w:pPr>
            <w:r>
              <w:t>55,8</w:t>
            </w:r>
          </w:p>
        </w:tc>
      </w:tr>
      <w:tr w:rsidR="00000000">
        <w:tblPrEx>
          <w:tblCellMar>
            <w:top w:w="0" w:type="dxa"/>
            <w:bottom w:w="0" w:type="dxa"/>
          </w:tblCellMar>
        </w:tblPrEx>
        <w:tc>
          <w:tcPr>
            <w:tcW w:w="1809" w:type="dxa"/>
          </w:tcPr>
          <w:p w:rsidR="00000000" w:rsidRDefault="00000000">
            <w:pPr>
              <w:spacing w:before="20" w:after="20"/>
            </w:pPr>
            <w:r>
              <w:t>Сельское хозяйство</w:t>
            </w:r>
          </w:p>
        </w:tc>
        <w:tc>
          <w:tcPr>
            <w:tcW w:w="851" w:type="dxa"/>
            <w:vAlign w:val="bottom"/>
          </w:tcPr>
          <w:p w:rsidR="00000000" w:rsidRDefault="00000000">
            <w:pPr>
              <w:spacing w:before="20" w:after="20"/>
              <w:jc w:val="right"/>
            </w:pPr>
            <w:r>
              <w:t>252</w:t>
            </w:r>
          </w:p>
        </w:tc>
        <w:tc>
          <w:tcPr>
            <w:tcW w:w="850" w:type="dxa"/>
            <w:vAlign w:val="bottom"/>
          </w:tcPr>
          <w:p w:rsidR="00000000" w:rsidRDefault="00000000">
            <w:pPr>
              <w:spacing w:before="20" w:after="20"/>
              <w:jc w:val="right"/>
            </w:pPr>
            <w:r>
              <w:t>84</w:t>
            </w:r>
          </w:p>
        </w:tc>
        <w:tc>
          <w:tcPr>
            <w:tcW w:w="1011" w:type="dxa"/>
            <w:vAlign w:val="bottom"/>
          </w:tcPr>
          <w:p w:rsidR="00000000" w:rsidRDefault="00000000">
            <w:pPr>
              <w:spacing w:before="20" w:after="20"/>
              <w:jc w:val="center"/>
            </w:pPr>
            <w:r>
              <w:t>75,0</w:t>
            </w:r>
          </w:p>
        </w:tc>
        <w:tc>
          <w:tcPr>
            <w:tcW w:w="1116" w:type="dxa"/>
            <w:vAlign w:val="bottom"/>
          </w:tcPr>
          <w:p w:rsidR="00000000" w:rsidRDefault="00000000">
            <w:pPr>
              <w:spacing w:before="20" w:after="20"/>
              <w:jc w:val="center"/>
            </w:pPr>
            <w:r>
              <w:t>25,0</w:t>
            </w:r>
          </w:p>
        </w:tc>
        <w:tc>
          <w:tcPr>
            <w:tcW w:w="850" w:type="dxa"/>
            <w:vAlign w:val="bottom"/>
          </w:tcPr>
          <w:p w:rsidR="00000000" w:rsidRDefault="00000000">
            <w:pPr>
              <w:spacing w:before="20" w:after="20"/>
              <w:jc w:val="right"/>
            </w:pPr>
            <w:r>
              <w:t>279</w:t>
            </w:r>
          </w:p>
        </w:tc>
        <w:tc>
          <w:tcPr>
            <w:tcW w:w="887" w:type="dxa"/>
            <w:vAlign w:val="bottom"/>
          </w:tcPr>
          <w:p w:rsidR="00000000" w:rsidRDefault="00000000">
            <w:pPr>
              <w:spacing w:before="20" w:after="20"/>
              <w:jc w:val="right"/>
            </w:pPr>
            <w:r>
              <w:t>236</w:t>
            </w:r>
          </w:p>
        </w:tc>
        <w:tc>
          <w:tcPr>
            <w:tcW w:w="1098" w:type="dxa"/>
            <w:vAlign w:val="bottom"/>
          </w:tcPr>
          <w:p w:rsidR="00000000" w:rsidRDefault="00000000">
            <w:pPr>
              <w:spacing w:before="20" w:after="20"/>
              <w:jc w:val="center"/>
            </w:pPr>
            <w:r>
              <w:t>54,2</w:t>
            </w:r>
          </w:p>
        </w:tc>
        <w:tc>
          <w:tcPr>
            <w:tcW w:w="1134" w:type="dxa"/>
            <w:vAlign w:val="bottom"/>
          </w:tcPr>
          <w:p w:rsidR="00000000" w:rsidRDefault="00000000">
            <w:pPr>
              <w:spacing w:before="20" w:after="20"/>
              <w:jc w:val="center"/>
            </w:pPr>
            <w:r>
              <w:t>45,8</w:t>
            </w:r>
          </w:p>
        </w:tc>
      </w:tr>
      <w:tr w:rsidR="00000000">
        <w:tblPrEx>
          <w:tblCellMar>
            <w:top w:w="0" w:type="dxa"/>
            <w:bottom w:w="0" w:type="dxa"/>
          </w:tblCellMar>
        </w:tblPrEx>
        <w:tc>
          <w:tcPr>
            <w:tcW w:w="1809" w:type="dxa"/>
          </w:tcPr>
          <w:p w:rsidR="00000000" w:rsidRDefault="00000000">
            <w:pPr>
              <w:spacing w:before="20" w:after="20"/>
            </w:pPr>
            <w:r>
              <w:t>Музыка</w:t>
            </w:r>
          </w:p>
        </w:tc>
        <w:tc>
          <w:tcPr>
            <w:tcW w:w="851" w:type="dxa"/>
          </w:tcPr>
          <w:p w:rsidR="00000000" w:rsidRDefault="00000000">
            <w:pPr>
              <w:spacing w:before="20" w:after="20"/>
              <w:jc w:val="right"/>
            </w:pPr>
            <w:r>
              <w:t>2 102</w:t>
            </w:r>
          </w:p>
        </w:tc>
        <w:tc>
          <w:tcPr>
            <w:tcW w:w="850" w:type="dxa"/>
          </w:tcPr>
          <w:p w:rsidR="00000000" w:rsidRDefault="00000000">
            <w:pPr>
              <w:spacing w:before="20" w:after="20"/>
              <w:jc w:val="right"/>
            </w:pPr>
            <w:r>
              <w:t>1 402</w:t>
            </w:r>
          </w:p>
        </w:tc>
        <w:tc>
          <w:tcPr>
            <w:tcW w:w="1011" w:type="dxa"/>
          </w:tcPr>
          <w:p w:rsidR="00000000" w:rsidRDefault="00000000">
            <w:pPr>
              <w:spacing w:before="20" w:after="20"/>
              <w:jc w:val="center"/>
            </w:pPr>
            <w:r>
              <w:t>60,0</w:t>
            </w:r>
          </w:p>
        </w:tc>
        <w:tc>
          <w:tcPr>
            <w:tcW w:w="1116" w:type="dxa"/>
          </w:tcPr>
          <w:p w:rsidR="00000000" w:rsidRDefault="00000000">
            <w:pPr>
              <w:spacing w:before="20" w:after="20"/>
              <w:jc w:val="center"/>
            </w:pPr>
            <w:r>
              <w:t>40,0</w:t>
            </w:r>
          </w:p>
        </w:tc>
        <w:tc>
          <w:tcPr>
            <w:tcW w:w="850" w:type="dxa"/>
          </w:tcPr>
          <w:p w:rsidR="00000000" w:rsidRDefault="00000000">
            <w:pPr>
              <w:spacing w:before="20" w:after="20"/>
              <w:jc w:val="right"/>
            </w:pPr>
            <w:r>
              <w:t>2 966</w:t>
            </w:r>
          </w:p>
        </w:tc>
        <w:tc>
          <w:tcPr>
            <w:tcW w:w="887" w:type="dxa"/>
          </w:tcPr>
          <w:p w:rsidR="00000000" w:rsidRDefault="00000000">
            <w:pPr>
              <w:spacing w:before="20" w:after="20"/>
              <w:jc w:val="right"/>
            </w:pPr>
            <w:r>
              <w:t>1 840</w:t>
            </w:r>
          </w:p>
        </w:tc>
        <w:tc>
          <w:tcPr>
            <w:tcW w:w="1098" w:type="dxa"/>
          </w:tcPr>
          <w:p w:rsidR="00000000" w:rsidRDefault="00000000">
            <w:pPr>
              <w:spacing w:before="20" w:after="20"/>
              <w:jc w:val="center"/>
            </w:pPr>
            <w:r>
              <w:t>61,7</w:t>
            </w:r>
          </w:p>
        </w:tc>
        <w:tc>
          <w:tcPr>
            <w:tcW w:w="1134" w:type="dxa"/>
          </w:tcPr>
          <w:p w:rsidR="00000000" w:rsidRDefault="00000000">
            <w:pPr>
              <w:spacing w:before="20" w:after="20"/>
              <w:jc w:val="center"/>
            </w:pPr>
            <w:r>
              <w:t>38,3</w:t>
            </w:r>
          </w:p>
        </w:tc>
      </w:tr>
      <w:tr w:rsidR="00000000">
        <w:tblPrEx>
          <w:tblCellMar>
            <w:top w:w="0" w:type="dxa"/>
            <w:bottom w:w="0" w:type="dxa"/>
          </w:tblCellMar>
        </w:tblPrEx>
        <w:tc>
          <w:tcPr>
            <w:tcW w:w="1809" w:type="dxa"/>
          </w:tcPr>
          <w:p w:rsidR="00000000" w:rsidRDefault="00000000">
            <w:pPr>
              <w:spacing w:before="20" w:after="20"/>
            </w:pPr>
            <w:r>
              <w:t>Искусства</w:t>
            </w:r>
          </w:p>
        </w:tc>
        <w:tc>
          <w:tcPr>
            <w:tcW w:w="851" w:type="dxa"/>
          </w:tcPr>
          <w:p w:rsidR="00000000" w:rsidRDefault="00000000">
            <w:pPr>
              <w:spacing w:before="20" w:after="20"/>
              <w:jc w:val="right"/>
            </w:pPr>
            <w:r>
              <w:t>13 663</w:t>
            </w:r>
          </w:p>
        </w:tc>
        <w:tc>
          <w:tcPr>
            <w:tcW w:w="850" w:type="dxa"/>
          </w:tcPr>
          <w:p w:rsidR="00000000" w:rsidRDefault="00000000">
            <w:pPr>
              <w:spacing w:before="20" w:after="20"/>
              <w:jc w:val="right"/>
            </w:pPr>
            <w:r>
              <w:t>7 685</w:t>
            </w:r>
          </w:p>
        </w:tc>
        <w:tc>
          <w:tcPr>
            <w:tcW w:w="1011" w:type="dxa"/>
          </w:tcPr>
          <w:p w:rsidR="00000000" w:rsidRDefault="00000000">
            <w:pPr>
              <w:spacing w:before="20" w:after="20"/>
              <w:jc w:val="center"/>
            </w:pPr>
            <w:r>
              <w:t>64,0</w:t>
            </w:r>
          </w:p>
        </w:tc>
        <w:tc>
          <w:tcPr>
            <w:tcW w:w="1116" w:type="dxa"/>
          </w:tcPr>
          <w:p w:rsidR="00000000" w:rsidRDefault="00000000">
            <w:pPr>
              <w:spacing w:before="20" w:after="20"/>
              <w:jc w:val="center"/>
            </w:pPr>
            <w:r>
              <w:t>36,0</w:t>
            </w:r>
          </w:p>
        </w:tc>
        <w:tc>
          <w:tcPr>
            <w:tcW w:w="850" w:type="dxa"/>
          </w:tcPr>
          <w:p w:rsidR="00000000" w:rsidRDefault="00000000">
            <w:pPr>
              <w:spacing w:before="20" w:after="20"/>
              <w:jc w:val="right"/>
            </w:pPr>
            <w:r>
              <w:t>18 501</w:t>
            </w:r>
          </w:p>
        </w:tc>
        <w:tc>
          <w:tcPr>
            <w:tcW w:w="887" w:type="dxa"/>
          </w:tcPr>
          <w:p w:rsidR="00000000" w:rsidRDefault="00000000">
            <w:pPr>
              <w:spacing w:before="20" w:after="20"/>
              <w:jc w:val="right"/>
            </w:pPr>
            <w:r>
              <w:t>9 398</w:t>
            </w:r>
          </w:p>
        </w:tc>
        <w:tc>
          <w:tcPr>
            <w:tcW w:w="1098" w:type="dxa"/>
          </w:tcPr>
          <w:p w:rsidR="00000000" w:rsidRDefault="00000000">
            <w:pPr>
              <w:spacing w:before="20" w:after="20"/>
              <w:jc w:val="center"/>
            </w:pPr>
            <w:r>
              <w:t>66,3</w:t>
            </w:r>
          </w:p>
        </w:tc>
        <w:tc>
          <w:tcPr>
            <w:tcW w:w="1134" w:type="dxa"/>
          </w:tcPr>
          <w:p w:rsidR="00000000" w:rsidRDefault="00000000">
            <w:pPr>
              <w:spacing w:before="20" w:after="20"/>
              <w:jc w:val="center"/>
            </w:pPr>
            <w:r>
              <w:t>33,7</w:t>
            </w:r>
          </w:p>
        </w:tc>
      </w:tr>
      <w:tr w:rsidR="00000000">
        <w:tblPrEx>
          <w:tblCellMar>
            <w:top w:w="0" w:type="dxa"/>
            <w:bottom w:w="0" w:type="dxa"/>
          </w:tblCellMar>
        </w:tblPrEx>
        <w:tc>
          <w:tcPr>
            <w:tcW w:w="1809" w:type="dxa"/>
          </w:tcPr>
          <w:p w:rsidR="00000000" w:rsidRDefault="00000000">
            <w:pPr>
              <w:spacing w:before="20" w:after="20"/>
            </w:pPr>
            <w:r>
              <w:t>Образование</w:t>
            </w:r>
          </w:p>
        </w:tc>
        <w:tc>
          <w:tcPr>
            <w:tcW w:w="851" w:type="dxa"/>
          </w:tcPr>
          <w:p w:rsidR="00000000" w:rsidRDefault="00000000">
            <w:pPr>
              <w:spacing w:before="20" w:after="20"/>
              <w:jc w:val="right"/>
            </w:pPr>
            <w:r>
              <w:t>960</w:t>
            </w:r>
          </w:p>
        </w:tc>
        <w:tc>
          <w:tcPr>
            <w:tcW w:w="850" w:type="dxa"/>
          </w:tcPr>
          <w:p w:rsidR="00000000" w:rsidRDefault="00000000">
            <w:pPr>
              <w:spacing w:before="20" w:after="20"/>
              <w:jc w:val="right"/>
            </w:pPr>
            <w:r>
              <w:t>412</w:t>
            </w:r>
          </w:p>
        </w:tc>
        <w:tc>
          <w:tcPr>
            <w:tcW w:w="1011" w:type="dxa"/>
          </w:tcPr>
          <w:p w:rsidR="00000000" w:rsidRDefault="00000000">
            <w:pPr>
              <w:spacing w:before="20" w:after="20"/>
              <w:jc w:val="center"/>
            </w:pPr>
            <w:r>
              <w:t>70,0</w:t>
            </w:r>
          </w:p>
        </w:tc>
        <w:tc>
          <w:tcPr>
            <w:tcW w:w="1116" w:type="dxa"/>
          </w:tcPr>
          <w:p w:rsidR="00000000" w:rsidRDefault="00000000">
            <w:pPr>
              <w:spacing w:before="20" w:after="20"/>
              <w:jc w:val="center"/>
            </w:pPr>
            <w:r>
              <w:t>30,0</w:t>
            </w:r>
          </w:p>
        </w:tc>
        <w:tc>
          <w:tcPr>
            <w:tcW w:w="850" w:type="dxa"/>
          </w:tcPr>
          <w:p w:rsidR="00000000" w:rsidRDefault="00000000">
            <w:pPr>
              <w:spacing w:before="20" w:after="20"/>
              <w:jc w:val="right"/>
            </w:pPr>
            <w:r>
              <w:t>24 433</w:t>
            </w:r>
          </w:p>
        </w:tc>
        <w:tc>
          <w:tcPr>
            <w:tcW w:w="887" w:type="dxa"/>
          </w:tcPr>
          <w:p w:rsidR="00000000" w:rsidRDefault="00000000">
            <w:pPr>
              <w:spacing w:before="20" w:after="20"/>
              <w:jc w:val="right"/>
            </w:pPr>
            <w:r>
              <w:t>9 044</w:t>
            </w:r>
          </w:p>
        </w:tc>
        <w:tc>
          <w:tcPr>
            <w:tcW w:w="1098" w:type="dxa"/>
          </w:tcPr>
          <w:p w:rsidR="00000000" w:rsidRDefault="00000000">
            <w:pPr>
              <w:spacing w:before="20" w:after="20"/>
              <w:jc w:val="center"/>
            </w:pPr>
            <w:r>
              <w:t>73,0</w:t>
            </w:r>
          </w:p>
        </w:tc>
        <w:tc>
          <w:tcPr>
            <w:tcW w:w="1134" w:type="dxa"/>
          </w:tcPr>
          <w:p w:rsidR="00000000" w:rsidRDefault="00000000">
            <w:pPr>
              <w:spacing w:before="20" w:after="20"/>
              <w:jc w:val="center"/>
            </w:pPr>
            <w:r>
              <w:t>27,0</w:t>
            </w:r>
          </w:p>
        </w:tc>
      </w:tr>
      <w:tr w:rsidR="00000000">
        <w:tblPrEx>
          <w:tblCellMar>
            <w:top w:w="0" w:type="dxa"/>
            <w:bottom w:w="0" w:type="dxa"/>
          </w:tblCellMar>
        </w:tblPrEx>
        <w:tc>
          <w:tcPr>
            <w:tcW w:w="1809" w:type="dxa"/>
          </w:tcPr>
          <w:p w:rsidR="00000000" w:rsidRDefault="00000000">
            <w:pPr>
              <w:spacing w:before="20" w:after="20"/>
            </w:pPr>
            <w:r>
              <w:t>Здравоохранение</w:t>
            </w:r>
          </w:p>
        </w:tc>
        <w:tc>
          <w:tcPr>
            <w:tcW w:w="851" w:type="dxa"/>
          </w:tcPr>
          <w:p w:rsidR="00000000" w:rsidRDefault="00000000">
            <w:pPr>
              <w:spacing w:before="20" w:after="20"/>
              <w:jc w:val="right"/>
            </w:pPr>
            <w:r>
              <w:t>4 638</w:t>
            </w:r>
          </w:p>
        </w:tc>
        <w:tc>
          <w:tcPr>
            <w:tcW w:w="850" w:type="dxa"/>
          </w:tcPr>
          <w:p w:rsidR="00000000" w:rsidRDefault="00000000">
            <w:pPr>
              <w:spacing w:before="20" w:after="20"/>
              <w:jc w:val="right"/>
            </w:pPr>
            <w:r>
              <w:t>3 223</w:t>
            </w:r>
          </w:p>
        </w:tc>
        <w:tc>
          <w:tcPr>
            <w:tcW w:w="1011" w:type="dxa"/>
          </w:tcPr>
          <w:p w:rsidR="00000000" w:rsidRDefault="00000000">
            <w:pPr>
              <w:spacing w:before="20" w:after="20"/>
              <w:jc w:val="center"/>
            </w:pPr>
            <w:r>
              <w:t>59,0</w:t>
            </w:r>
          </w:p>
        </w:tc>
        <w:tc>
          <w:tcPr>
            <w:tcW w:w="1116" w:type="dxa"/>
          </w:tcPr>
          <w:p w:rsidR="00000000" w:rsidRDefault="00000000">
            <w:pPr>
              <w:spacing w:before="20" w:after="20"/>
              <w:jc w:val="center"/>
            </w:pPr>
            <w:r>
              <w:t>41,0</w:t>
            </w:r>
          </w:p>
        </w:tc>
        <w:tc>
          <w:tcPr>
            <w:tcW w:w="850" w:type="dxa"/>
          </w:tcPr>
          <w:p w:rsidR="00000000" w:rsidRDefault="00000000">
            <w:pPr>
              <w:spacing w:before="20" w:after="20"/>
              <w:jc w:val="right"/>
            </w:pPr>
            <w:r>
              <w:t>17 221</w:t>
            </w:r>
          </w:p>
        </w:tc>
        <w:tc>
          <w:tcPr>
            <w:tcW w:w="887" w:type="dxa"/>
          </w:tcPr>
          <w:p w:rsidR="00000000" w:rsidRDefault="00000000">
            <w:pPr>
              <w:spacing w:before="20" w:after="20"/>
              <w:jc w:val="right"/>
            </w:pPr>
            <w:r>
              <w:t>4 457</w:t>
            </w:r>
          </w:p>
        </w:tc>
        <w:tc>
          <w:tcPr>
            <w:tcW w:w="1098" w:type="dxa"/>
          </w:tcPr>
          <w:p w:rsidR="00000000" w:rsidRDefault="00000000">
            <w:pPr>
              <w:spacing w:before="20" w:after="20"/>
              <w:jc w:val="center"/>
            </w:pPr>
            <w:r>
              <w:t>79,4</w:t>
            </w:r>
          </w:p>
        </w:tc>
        <w:tc>
          <w:tcPr>
            <w:tcW w:w="1134" w:type="dxa"/>
          </w:tcPr>
          <w:p w:rsidR="00000000" w:rsidRDefault="00000000">
            <w:pPr>
              <w:spacing w:before="20" w:after="20"/>
              <w:jc w:val="center"/>
            </w:pPr>
            <w:r>
              <w:t>20,6</w:t>
            </w:r>
          </w:p>
        </w:tc>
      </w:tr>
      <w:tr w:rsidR="00000000">
        <w:tblPrEx>
          <w:tblCellMar>
            <w:top w:w="0" w:type="dxa"/>
            <w:bottom w:w="0" w:type="dxa"/>
          </w:tblCellMar>
        </w:tblPrEx>
        <w:tc>
          <w:tcPr>
            <w:tcW w:w="1809" w:type="dxa"/>
            <w:tcBorders>
              <w:top w:val="single" w:sz="4" w:space="0" w:color="auto"/>
              <w:bottom w:val="single" w:sz="4" w:space="0" w:color="auto"/>
            </w:tcBorders>
          </w:tcPr>
          <w:p w:rsidR="00000000" w:rsidRDefault="00000000">
            <w:pPr>
              <w:spacing w:before="20" w:after="20"/>
            </w:pPr>
            <w:r>
              <w:t>Итого</w:t>
            </w:r>
          </w:p>
        </w:tc>
        <w:tc>
          <w:tcPr>
            <w:tcW w:w="851" w:type="dxa"/>
            <w:tcBorders>
              <w:top w:val="single" w:sz="4" w:space="0" w:color="auto"/>
              <w:bottom w:val="single" w:sz="4" w:space="0" w:color="auto"/>
            </w:tcBorders>
          </w:tcPr>
          <w:p w:rsidR="00000000" w:rsidRDefault="00000000">
            <w:pPr>
              <w:spacing w:before="20" w:after="20"/>
              <w:jc w:val="right"/>
            </w:pPr>
            <w:r>
              <w:t>42 489</w:t>
            </w:r>
          </w:p>
        </w:tc>
        <w:tc>
          <w:tcPr>
            <w:tcW w:w="850" w:type="dxa"/>
            <w:tcBorders>
              <w:top w:val="single" w:sz="4" w:space="0" w:color="auto"/>
              <w:bottom w:val="single" w:sz="4" w:space="0" w:color="auto"/>
            </w:tcBorders>
          </w:tcPr>
          <w:p w:rsidR="00000000" w:rsidRDefault="00000000">
            <w:pPr>
              <w:spacing w:before="20" w:after="20"/>
              <w:jc w:val="right"/>
            </w:pPr>
            <w:r>
              <w:t>43 658</w:t>
            </w:r>
          </w:p>
        </w:tc>
        <w:tc>
          <w:tcPr>
            <w:tcW w:w="1011" w:type="dxa"/>
            <w:tcBorders>
              <w:top w:val="single" w:sz="4" w:space="0" w:color="auto"/>
              <w:bottom w:val="single" w:sz="4" w:space="0" w:color="auto"/>
            </w:tcBorders>
          </w:tcPr>
          <w:p w:rsidR="00000000" w:rsidRDefault="00000000">
            <w:pPr>
              <w:spacing w:before="20" w:after="20"/>
              <w:jc w:val="center"/>
            </w:pPr>
            <w:r>
              <w:t>49,3</w:t>
            </w:r>
          </w:p>
        </w:tc>
        <w:tc>
          <w:tcPr>
            <w:tcW w:w="1116" w:type="dxa"/>
            <w:tcBorders>
              <w:top w:val="single" w:sz="4" w:space="0" w:color="auto"/>
              <w:bottom w:val="single" w:sz="4" w:space="0" w:color="auto"/>
            </w:tcBorders>
          </w:tcPr>
          <w:p w:rsidR="00000000" w:rsidRDefault="00000000">
            <w:pPr>
              <w:spacing w:before="20" w:after="20"/>
              <w:jc w:val="center"/>
            </w:pPr>
            <w:r>
              <w:t>50,7</w:t>
            </w:r>
          </w:p>
        </w:tc>
        <w:tc>
          <w:tcPr>
            <w:tcW w:w="850" w:type="dxa"/>
            <w:tcBorders>
              <w:top w:val="single" w:sz="4" w:space="0" w:color="auto"/>
              <w:bottom w:val="single" w:sz="4" w:space="0" w:color="auto"/>
            </w:tcBorders>
          </w:tcPr>
          <w:p w:rsidR="00000000" w:rsidRDefault="00000000">
            <w:pPr>
              <w:spacing w:before="20" w:after="20"/>
              <w:jc w:val="right"/>
            </w:pPr>
            <w:r>
              <w:t>95 594</w:t>
            </w:r>
          </w:p>
        </w:tc>
        <w:tc>
          <w:tcPr>
            <w:tcW w:w="887" w:type="dxa"/>
            <w:tcBorders>
              <w:top w:val="single" w:sz="4" w:space="0" w:color="auto"/>
              <w:bottom w:val="single" w:sz="4" w:space="0" w:color="auto"/>
            </w:tcBorders>
          </w:tcPr>
          <w:p w:rsidR="00000000" w:rsidRDefault="00000000">
            <w:pPr>
              <w:spacing w:before="20" w:after="20"/>
              <w:jc w:val="right"/>
            </w:pPr>
            <w:r>
              <w:t>76 645</w:t>
            </w:r>
          </w:p>
        </w:tc>
        <w:tc>
          <w:tcPr>
            <w:tcW w:w="1098" w:type="dxa"/>
            <w:tcBorders>
              <w:top w:val="single" w:sz="4" w:space="0" w:color="auto"/>
              <w:bottom w:val="single" w:sz="4" w:space="0" w:color="auto"/>
            </w:tcBorders>
          </w:tcPr>
          <w:p w:rsidR="00000000" w:rsidRDefault="00000000">
            <w:pPr>
              <w:spacing w:before="20" w:after="20"/>
              <w:jc w:val="center"/>
            </w:pPr>
            <w:r>
              <w:t>55,5</w:t>
            </w:r>
          </w:p>
        </w:tc>
        <w:tc>
          <w:tcPr>
            <w:tcW w:w="1134" w:type="dxa"/>
            <w:tcBorders>
              <w:top w:val="single" w:sz="4" w:space="0" w:color="auto"/>
              <w:bottom w:val="single" w:sz="4" w:space="0" w:color="auto"/>
            </w:tcBorders>
          </w:tcPr>
          <w:p w:rsidR="00000000" w:rsidRDefault="00000000">
            <w:pPr>
              <w:spacing w:before="20" w:after="20"/>
              <w:jc w:val="center"/>
            </w:pPr>
            <w:r>
              <w:t>44,5</w:t>
            </w:r>
          </w:p>
        </w:tc>
      </w:tr>
    </w:tbl>
    <w:p w:rsidR="00000000" w:rsidRDefault="00000000">
      <w:pPr>
        <w:pStyle w:val="Header"/>
        <w:tabs>
          <w:tab w:val="clear" w:pos="4153"/>
          <w:tab w:val="clear" w:pos="8306"/>
        </w:tabs>
        <w:spacing w:after="0"/>
      </w:pPr>
    </w:p>
    <w:p w:rsidR="00000000" w:rsidRDefault="00000000">
      <w:pPr>
        <w:spacing w:after="0"/>
        <w:rPr>
          <w:sz w:val="22"/>
        </w:rPr>
      </w:pPr>
      <w:r>
        <w:rPr>
          <w:sz w:val="22"/>
        </w:rPr>
        <w:t>В таблице приведены данные о числе учащихся в высших учебных заведениях в октябре 1997 года. Краткосрочные курсы повышенного типа соответствуют 13-му и 14-му годам обучения, среднесрочные курсы — 15-му и 16-му годам обучения и долгосрочные курсы соответствуют 17-му и 18-му годам обучения. Специальности с низшей процентной долей женщин приведены в верхней части перечня.</w:t>
      </w:r>
    </w:p>
    <w:p w:rsidR="00000000" w:rsidRDefault="00000000">
      <w:pPr>
        <w:spacing w:after="0"/>
        <w:rPr>
          <w:sz w:val="22"/>
        </w:rPr>
      </w:pPr>
    </w:p>
    <w:p w:rsidR="00000000" w:rsidRDefault="00000000">
      <w:pPr>
        <w:spacing w:after="0"/>
      </w:pPr>
      <w:r>
        <w:t xml:space="preserve">Источники: </w:t>
      </w:r>
      <w:r>
        <w:rPr>
          <w:lang w:val="en-US"/>
        </w:rPr>
        <w:t>Statistiske efterretninger: Uddannelse og Kultur</w:t>
      </w:r>
      <w:r>
        <w:t xml:space="preserve"> 1998:7, 1998:11, 1998:13 (Статистические данные: образование и культура).</w:t>
      </w:r>
    </w:p>
    <w:p w:rsidR="00000000" w:rsidRDefault="00000000">
      <w:pPr>
        <w:spacing w:after="0"/>
        <w:rPr>
          <w:sz w:val="22"/>
        </w:rPr>
      </w:pPr>
    </w:p>
    <w:p w:rsidR="00000000" w:rsidRDefault="00000000">
      <w:pPr>
        <w:spacing w:after="0"/>
        <w:rPr>
          <w:b/>
          <w:sz w:val="22"/>
        </w:rPr>
      </w:pPr>
      <w:r>
        <w:rPr>
          <w:b/>
          <w:sz w:val="22"/>
        </w:rPr>
        <w:br w:type="page"/>
        <w:t>Таблица 5. Численность рабочей силы и коэффициент участия, 1976—1997 годы</w:t>
      </w:r>
    </w:p>
    <w:p w:rsidR="00000000" w:rsidRDefault="00000000">
      <w:pPr>
        <w:spacing w:after="0"/>
        <w:rPr>
          <w:b/>
          <w:sz w:val="22"/>
        </w:rPr>
      </w:pPr>
    </w:p>
    <w:tbl>
      <w:tblPr>
        <w:tblW w:w="0" w:type="auto"/>
        <w:tblInd w:w="-106" w:type="dxa"/>
        <w:tblLayout w:type="fixed"/>
        <w:tblLook w:val="0000" w:firstRow="0" w:lastRow="0" w:firstColumn="0" w:lastColumn="0" w:noHBand="0" w:noVBand="0"/>
      </w:tblPr>
      <w:tblGrid>
        <w:gridCol w:w="2518"/>
        <w:gridCol w:w="992"/>
        <w:gridCol w:w="993"/>
        <w:gridCol w:w="992"/>
        <w:gridCol w:w="1134"/>
        <w:gridCol w:w="992"/>
        <w:gridCol w:w="992"/>
        <w:gridCol w:w="993"/>
      </w:tblGrid>
      <w:tr w:rsidR="00000000">
        <w:tblPrEx>
          <w:tblCellMar>
            <w:top w:w="0" w:type="dxa"/>
            <w:bottom w:w="0" w:type="dxa"/>
          </w:tblCellMar>
        </w:tblPrEx>
        <w:tc>
          <w:tcPr>
            <w:tcW w:w="2518" w:type="dxa"/>
            <w:tcBorders>
              <w:top w:val="single" w:sz="4" w:space="0" w:color="auto"/>
              <w:bottom w:val="single" w:sz="4" w:space="0" w:color="auto"/>
            </w:tcBorders>
          </w:tcPr>
          <w:p w:rsidR="00000000" w:rsidRDefault="00000000">
            <w:pPr>
              <w:spacing w:after="0"/>
            </w:pPr>
          </w:p>
        </w:tc>
        <w:tc>
          <w:tcPr>
            <w:tcW w:w="992" w:type="dxa"/>
            <w:tcBorders>
              <w:top w:val="single" w:sz="4" w:space="0" w:color="auto"/>
              <w:bottom w:val="single" w:sz="4" w:space="0" w:color="auto"/>
            </w:tcBorders>
          </w:tcPr>
          <w:p w:rsidR="00000000" w:rsidRDefault="00000000">
            <w:pPr>
              <w:pStyle w:val="Footer"/>
              <w:tabs>
                <w:tab w:val="clear" w:pos="4153"/>
                <w:tab w:val="clear" w:pos="8306"/>
              </w:tabs>
              <w:spacing w:after="0"/>
            </w:pPr>
            <w:r>
              <w:t>1976 год</w:t>
            </w:r>
          </w:p>
        </w:tc>
        <w:tc>
          <w:tcPr>
            <w:tcW w:w="993" w:type="dxa"/>
            <w:tcBorders>
              <w:top w:val="single" w:sz="4" w:space="0" w:color="auto"/>
              <w:bottom w:val="single" w:sz="4" w:space="0" w:color="auto"/>
            </w:tcBorders>
          </w:tcPr>
          <w:p w:rsidR="00000000" w:rsidRDefault="00000000">
            <w:pPr>
              <w:spacing w:after="0"/>
            </w:pPr>
            <w:r>
              <w:t>1981 год</w:t>
            </w:r>
          </w:p>
        </w:tc>
        <w:tc>
          <w:tcPr>
            <w:tcW w:w="992" w:type="dxa"/>
            <w:tcBorders>
              <w:top w:val="single" w:sz="4" w:space="0" w:color="auto"/>
              <w:bottom w:val="single" w:sz="4" w:space="0" w:color="auto"/>
            </w:tcBorders>
          </w:tcPr>
          <w:p w:rsidR="00000000" w:rsidRDefault="00000000">
            <w:pPr>
              <w:spacing w:after="0"/>
            </w:pPr>
            <w:r>
              <w:t>1986 год</w:t>
            </w:r>
          </w:p>
        </w:tc>
        <w:tc>
          <w:tcPr>
            <w:tcW w:w="1134" w:type="dxa"/>
            <w:tcBorders>
              <w:top w:val="single" w:sz="4" w:space="0" w:color="auto"/>
              <w:bottom w:val="single" w:sz="4" w:space="0" w:color="auto"/>
            </w:tcBorders>
          </w:tcPr>
          <w:p w:rsidR="00000000" w:rsidRDefault="00000000">
            <w:pPr>
              <w:spacing w:after="0"/>
            </w:pPr>
            <w:r>
              <w:t>1991 год</w:t>
            </w:r>
          </w:p>
        </w:tc>
        <w:tc>
          <w:tcPr>
            <w:tcW w:w="992" w:type="dxa"/>
            <w:tcBorders>
              <w:top w:val="single" w:sz="4" w:space="0" w:color="auto"/>
              <w:bottom w:val="single" w:sz="4" w:space="0" w:color="auto"/>
            </w:tcBorders>
          </w:tcPr>
          <w:p w:rsidR="00000000" w:rsidRDefault="00000000">
            <w:pPr>
              <w:spacing w:after="0"/>
            </w:pPr>
            <w:r>
              <w:t>1996 год</w:t>
            </w:r>
          </w:p>
        </w:tc>
        <w:tc>
          <w:tcPr>
            <w:tcW w:w="992" w:type="dxa"/>
            <w:tcBorders>
              <w:top w:val="single" w:sz="4" w:space="0" w:color="auto"/>
              <w:bottom w:val="single" w:sz="4" w:space="0" w:color="auto"/>
            </w:tcBorders>
          </w:tcPr>
          <w:p w:rsidR="00000000" w:rsidRDefault="00000000">
            <w:pPr>
              <w:spacing w:after="0"/>
            </w:pPr>
            <w:r>
              <w:t>1997 год</w:t>
            </w:r>
          </w:p>
        </w:tc>
        <w:tc>
          <w:tcPr>
            <w:tcW w:w="993" w:type="dxa"/>
            <w:tcBorders>
              <w:top w:val="single" w:sz="4" w:space="0" w:color="auto"/>
              <w:bottom w:val="single" w:sz="4" w:space="0" w:color="auto"/>
            </w:tcBorders>
          </w:tcPr>
          <w:p w:rsidR="00000000" w:rsidRDefault="00000000">
            <w:pPr>
              <w:spacing w:after="0"/>
            </w:pPr>
            <w:r>
              <w:t>1998 год</w:t>
            </w:r>
          </w:p>
        </w:tc>
      </w:tr>
      <w:tr w:rsidR="00000000">
        <w:tblPrEx>
          <w:tblCellMar>
            <w:top w:w="0" w:type="dxa"/>
            <w:bottom w:w="0" w:type="dxa"/>
          </w:tblCellMar>
        </w:tblPrEx>
        <w:tc>
          <w:tcPr>
            <w:tcW w:w="2518" w:type="dxa"/>
          </w:tcPr>
          <w:p w:rsidR="00000000" w:rsidRDefault="00000000">
            <w:pPr>
              <w:pStyle w:val="FootnoteText"/>
              <w:rPr>
                <w:sz w:val="18"/>
              </w:rPr>
            </w:pPr>
            <w:r>
              <w:rPr>
                <w:sz w:val="18"/>
              </w:rPr>
              <w:t xml:space="preserve">Общая численность населения </w:t>
            </w:r>
          </w:p>
        </w:tc>
        <w:tc>
          <w:tcPr>
            <w:tcW w:w="992" w:type="dxa"/>
            <w:vAlign w:val="bottom"/>
          </w:tcPr>
          <w:p w:rsidR="00000000" w:rsidRDefault="00000000">
            <w:pPr>
              <w:spacing w:after="0"/>
              <w:jc w:val="right"/>
              <w:rPr>
                <w:sz w:val="18"/>
              </w:rPr>
            </w:pPr>
            <w:r>
              <w:rPr>
                <w:sz w:val="18"/>
              </w:rPr>
              <w:t>5 064 000</w:t>
            </w:r>
          </w:p>
        </w:tc>
        <w:tc>
          <w:tcPr>
            <w:tcW w:w="993" w:type="dxa"/>
            <w:vAlign w:val="bottom"/>
          </w:tcPr>
          <w:p w:rsidR="00000000" w:rsidRDefault="00000000">
            <w:pPr>
              <w:spacing w:after="0"/>
              <w:jc w:val="right"/>
              <w:rPr>
                <w:sz w:val="18"/>
              </w:rPr>
            </w:pPr>
            <w:r>
              <w:rPr>
                <w:sz w:val="18"/>
              </w:rPr>
              <w:t>5 123 000</w:t>
            </w:r>
          </w:p>
        </w:tc>
        <w:tc>
          <w:tcPr>
            <w:tcW w:w="992" w:type="dxa"/>
            <w:vAlign w:val="bottom"/>
          </w:tcPr>
          <w:p w:rsidR="00000000" w:rsidRDefault="00000000">
            <w:pPr>
              <w:spacing w:after="0"/>
              <w:jc w:val="right"/>
              <w:rPr>
                <w:sz w:val="18"/>
              </w:rPr>
            </w:pPr>
            <w:r>
              <w:rPr>
                <w:sz w:val="18"/>
              </w:rPr>
              <w:t>5 115 000</w:t>
            </w:r>
          </w:p>
        </w:tc>
        <w:tc>
          <w:tcPr>
            <w:tcW w:w="1134" w:type="dxa"/>
            <w:vAlign w:val="bottom"/>
          </w:tcPr>
          <w:p w:rsidR="00000000" w:rsidRDefault="00000000">
            <w:pPr>
              <w:spacing w:after="0"/>
              <w:jc w:val="right"/>
              <w:rPr>
                <w:sz w:val="18"/>
              </w:rPr>
            </w:pPr>
            <w:r>
              <w:rPr>
                <w:sz w:val="18"/>
              </w:rPr>
              <w:t>5 146 000</w:t>
            </w:r>
          </w:p>
        </w:tc>
        <w:tc>
          <w:tcPr>
            <w:tcW w:w="992" w:type="dxa"/>
            <w:vAlign w:val="bottom"/>
          </w:tcPr>
          <w:p w:rsidR="00000000" w:rsidRDefault="00000000">
            <w:pPr>
              <w:spacing w:after="0"/>
              <w:jc w:val="right"/>
              <w:rPr>
                <w:sz w:val="18"/>
              </w:rPr>
            </w:pPr>
            <w:r>
              <w:rPr>
                <w:sz w:val="18"/>
              </w:rPr>
              <w:t>5 250 000</w:t>
            </w:r>
          </w:p>
        </w:tc>
        <w:tc>
          <w:tcPr>
            <w:tcW w:w="992" w:type="dxa"/>
            <w:vAlign w:val="bottom"/>
          </w:tcPr>
          <w:p w:rsidR="00000000" w:rsidRDefault="00000000">
            <w:pPr>
              <w:spacing w:after="0"/>
              <w:jc w:val="right"/>
              <w:rPr>
                <w:sz w:val="18"/>
              </w:rPr>
            </w:pPr>
            <w:r>
              <w:rPr>
                <w:sz w:val="18"/>
              </w:rPr>
              <w:t>5 251 121</w:t>
            </w:r>
          </w:p>
        </w:tc>
        <w:tc>
          <w:tcPr>
            <w:tcW w:w="993" w:type="dxa"/>
            <w:vAlign w:val="bottom"/>
          </w:tcPr>
          <w:p w:rsidR="00000000" w:rsidRDefault="00000000">
            <w:pPr>
              <w:spacing w:after="0"/>
              <w:jc w:val="right"/>
              <w:rPr>
                <w:sz w:val="18"/>
              </w:rPr>
            </w:pPr>
            <w:r>
              <w:rPr>
                <w:sz w:val="18"/>
              </w:rPr>
              <w:t>5 294 860</w:t>
            </w:r>
          </w:p>
        </w:tc>
      </w:tr>
      <w:tr w:rsidR="00000000">
        <w:tblPrEx>
          <w:tblCellMar>
            <w:top w:w="0" w:type="dxa"/>
            <w:bottom w:w="0" w:type="dxa"/>
          </w:tblCellMar>
        </w:tblPrEx>
        <w:tc>
          <w:tcPr>
            <w:tcW w:w="2518" w:type="dxa"/>
          </w:tcPr>
          <w:p w:rsidR="00000000" w:rsidRDefault="00000000">
            <w:pPr>
              <w:spacing w:after="0"/>
              <w:jc w:val="left"/>
              <w:rPr>
                <w:sz w:val="18"/>
              </w:rPr>
            </w:pPr>
            <w:r>
              <w:rPr>
                <w:sz w:val="18"/>
              </w:rPr>
              <w:t>Численность рабочей силы</w:t>
            </w:r>
          </w:p>
        </w:tc>
        <w:tc>
          <w:tcPr>
            <w:tcW w:w="992" w:type="dxa"/>
            <w:vAlign w:val="bottom"/>
          </w:tcPr>
          <w:p w:rsidR="00000000" w:rsidRDefault="00000000">
            <w:pPr>
              <w:spacing w:after="0"/>
              <w:jc w:val="right"/>
              <w:rPr>
                <w:sz w:val="18"/>
              </w:rPr>
            </w:pPr>
            <w:r>
              <w:rPr>
                <w:sz w:val="18"/>
              </w:rPr>
              <w:t>2 494 000</w:t>
            </w:r>
          </w:p>
        </w:tc>
        <w:tc>
          <w:tcPr>
            <w:tcW w:w="993" w:type="dxa"/>
            <w:vAlign w:val="bottom"/>
          </w:tcPr>
          <w:p w:rsidR="00000000" w:rsidRDefault="00000000">
            <w:pPr>
              <w:spacing w:after="0"/>
              <w:jc w:val="right"/>
              <w:rPr>
                <w:sz w:val="18"/>
              </w:rPr>
            </w:pPr>
            <w:r>
              <w:rPr>
                <w:sz w:val="18"/>
              </w:rPr>
              <w:t>2 673 000</w:t>
            </w:r>
          </w:p>
        </w:tc>
        <w:tc>
          <w:tcPr>
            <w:tcW w:w="992" w:type="dxa"/>
            <w:vAlign w:val="bottom"/>
          </w:tcPr>
          <w:p w:rsidR="00000000" w:rsidRDefault="00000000">
            <w:pPr>
              <w:spacing w:after="0"/>
              <w:jc w:val="right"/>
              <w:rPr>
                <w:sz w:val="18"/>
              </w:rPr>
            </w:pPr>
            <w:r>
              <w:rPr>
                <w:sz w:val="18"/>
              </w:rPr>
              <w:t>2 872 000</w:t>
            </w:r>
          </w:p>
        </w:tc>
        <w:tc>
          <w:tcPr>
            <w:tcW w:w="1134" w:type="dxa"/>
            <w:vAlign w:val="bottom"/>
          </w:tcPr>
          <w:p w:rsidR="00000000" w:rsidRDefault="00000000">
            <w:pPr>
              <w:spacing w:after="0"/>
              <w:jc w:val="right"/>
              <w:rPr>
                <w:sz w:val="18"/>
              </w:rPr>
            </w:pPr>
            <w:r>
              <w:rPr>
                <w:sz w:val="18"/>
              </w:rPr>
              <w:t>2 903 000</w:t>
            </w:r>
          </w:p>
        </w:tc>
        <w:tc>
          <w:tcPr>
            <w:tcW w:w="992" w:type="dxa"/>
            <w:vAlign w:val="bottom"/>
          </w:tcPr>
          <w:p w:rsidR="00000000" w:rsidRDefault="00000000">
            <w:pPr>
              <w:spacing w:after="0"/>
              <w:jc w:val="right"/>
              <w:rPr>
                <w:sz w:val="18"/>
              </w:rPr>
            </w:pPr>
            <w:r>
              <w:rPr>
                <w:sz w:val="18"/>
              </w:rPr>
              <w:t>2 871 000</w:t>
            </w:r>
          </w:p>
        </w:tc>
        <w:tc>
          <w:tcPr>
            <w:tcW w:w="992" w:type="dxa"/>
            <w:vAlign w:val="bottom"/>
          </w:tcPr>
          <w:p w:rsidR="00000000" w:rsidRDefault="00000000">
            <w:pPr>
              <w:spacing w:after="0"/>
              <w:jc w:val="right"/>
              <w:rPr>
                <w:sz w:val="18"/>
              </w:rPr>
            </w:pPr>
            <w:r>
              <w:rPr>
                <w:sz w:val="18"/>
              </w:rPr>
              <w:t>2 863 330</w:t>
            </w:r>
          </w:p>
        </w:tc>
        <w:tc>
          <w:tcPr>
            <w:tcW w:w="993" w:type="dxa"/>
            <w:vAlign w:val="bottom"/>
          </w:tcPr>
          <w:p w:rsidR="00000000" w:rsidRDefault="00000000">
            <w:pPr>
              <w:spacing w:after="0"/>
              <w:jc w:val="right"/>
              <w:rPr>
                <w:sz w:val="18"/>
              </w:rPr>
            </w:pPr>
            <w:r>
              <w:rPr>
                <w:sz w:val="18"/>
              </w:rPr>
              <w:t>2 868 307</w:t>
            </w:r>
          </w:p>
        </w:tc>
      </w:tr>
      <w:tr w:rsidR="00000000">
        <w:tblPrEx>
          <w:tblCellMar>
            <w:top w:w="0" w:type="dxa"/>
            <w:bottom w:w="0" w:type="dxa"/>
          </w:tblCellMar>
        </w:tblPrEx>
        <w:tc>
          <w:tcPr>
            <w:tcW w:w="2518" w:type="dxa"/>
          </w:tcPr>
          <w:p w:rsidR="00000000" w:rsidRDefault="00000000">
            <w:pPr>
              <w:spacing w:after="0"/>
              <w:jc w:val="left"/>
              <w:rPr>
                <w:sz w:val="18"/>
              </w:rPr>
            </w:pPr>
            <w:r>
              <w:rPr>
                <w:sz w:val="18"/>
              </w:rPr>
              <w:t>Рабочая сила в % от общей численности населения</w:t>
            </w:r>
          </w:p>
        </w:tc>
        <w:tc>
          <w:tcPr>
            <w:tcW w:w="992" w:type="dxa"/>
            <w:vAlign w:val="bottom"/>
          </w:tcPr>
          <w:p w:rsidR="00000000" w:rsidRDefault="00000000">
            <w:pPr>
              <w:spacing w:after="0"/>
              <w:jc w:val="center"/>
              <w:rPr>
                <w:sz w:val="18"/>
              </w:rPr>
            </w:pPr>
            <w:r>
              <w:rPr>
                <w:sz w:val="18"/>
              </w:rPr>
              <w:t>49,2</w:t>
            </w:r>
          </w:p>
        </w:tc>
        <w:tc>
          <w:tcPr>
            <w:tcW w:w="993" w:type="dxa"/>
            <w:vAlign w:val="bottom"/>
          </w:tcPr>
          <w:p w:rsidR="00000000" w:rsidRDefault="00000000">
            <w:pPr>
              <w:spacing w:after="0"/>
              <w:jc w:val="center"/>
              <w:rPr>
                <w:sz w:val="18"/>
              </w:rPr>
            </w:pPr>
            <w:r>
              <w:rPr>
                <w:sz w:val="18"/>
              </w:rPr>
              <w:t>52,2</w:t>
            </w:r>
          </w:p>
        </w:tc>
        <w:tc>
          <w:tcPr>
            <w:tcW w:w="992" w:type="dxa"/>
            <w:vAlign w:val="bottom"/>
          </w:tcPr>
          <w:p w:rsidR="00000000" w:rsidRDefault="00000000">
            <w:pPr>
              <w:spacing w:after="0"/>
              <w:jc w:val="center"/>
              <w:rPr>
                <w:sz w:val="18"/>
              </w:rPr>
            </w:pPr>
            <w:r>
              <w:rPr>
                <w:sz w:val="18"/>
              </w:rPr>
              <w:t>56,1</w:t>
            </w:r>
          </w:p>
        </w:tc>
        <w:tc>
          <w:tcPr>
            <w:tcW w:w="1134" w:type="dxa"/>
            <w:vAlign w:val="bottom"/>
          </w:tcPr>
          <w:p w:rsidR="00000000" w:rsidRDefault="00000000">
            <w:pPr>
              <w:spacing w:after="0"/>
              <w:jc w:val="center"/>
              <w:rPr>
                <w:sz w:val="18"/>
              </w:rPr>
            </w:pPr>
            <w:r>
              <w:rPr>
                <w:sz w:val="18"/>
              </w:rPr>
              <w:t>56,4</w:t>
            </w:r>
          </w:p>
        </w:tc>
        <w:tc>
          <w:tcPr>
            <w:tcW w:w="992" w:type="dxa"/>
            <w:vAlign w:val="bottom"/>
          </w:tcPr>
          <w:p w:rsidR="00000000" w:rsidRDefault="00000000">
            <w:pPr>
              <w:spacing w:after="0"/>
              <w:jc w:val="center"/>
              <w:rPr>
                <w:sz w:val="18"/>
              </w:rPr>
            </w:pPr>
            <w:r>
              <w:rPr>
                <w:sz w:val="18"/>
              </w:rPr>
              <w:t>54,7</w:t>
            </w:r>
          </w:p>
        </w:tc>
        <w:tc>
          <w:tcPr>
            <w:tcW w:w="992" w:type="dxa"/>
            <w:vAlign w:val="bottom"/>
          </w:tcPr>
          <w:p w:rsidR="00000000" w:rsidRDefault="00000000">
            <w:pPr>
              <w:spacing w:after="0"/>
              <w:jc w:val="center"/>
              <w:rPr>
                <w:sz w:val="18"/>
              </w:rPr>
            </w:pPr>
            <w:r>
              <w:rPr>
                <w:sz w:val="18"/>
              </w:rPr>
              <w:t>54,5</w:t>
            </w:r>
          </w:p>
        </w:tc>
        <w:tc>
          <w:tcPr>
            <w:tcW w:w="993" w:type="dxa"/>
            <w:vAlign w:val="bottom"/>
          </w:tcPr>
          <w:p w:rsidR="00000000" w:rsidRDefault="00000000">
            <w:pPr>
              <w:spacing w:after="0"/>
              <w:jc w:val="center"/>
              <w:rPr>
                <w:sz w:val="18"/>
              </w:rPr>
            </w:pPr>
            <w:r>
              <w:rPr>
                <w:sz w:val="18"/>
              </w:rPr>
              <w:t>54,2</w:t>
            </w:r>
          </w:p>
        </w:tc>
      </w:tr>
      <w:tr w:rsidR="00000000">
        <w:tblPrEx>
          <w:tblCellMar>
            <w:top w:w="0" w:type="dxa"/>
            <w:bottom w:w="0" w:type="dxa"/>
          </w:tblCellMar>
        </w:tblPrEx>
        <w:tc>
          <w:tcPr>
            <w:tcW w:w="2518" w:type="dxa"/>
          </w:tcPr>
          <w:p w:rsidR="00000000" w:rsidRDefault="00000000">
            <w:pPr>
              <w:spacing w:after="0"/>
              <w:jc w:val="left"/>
              <w:rPr>
                <w:sz w:val="18"/>
              </w:rPr>
            </w:pPr>
            <w:r>
              <w:rPr>
                <w:sz w:val="18"/>
              </w:rPr>
              <w:t>Доля женщин в составе рабочей силы в % от общего числа женщин</w:t>
            </w:r>
          </w:p>
        </w:tc>
        <w:tc>
          <w:tcPr>
            <w:tcW w:w="992" w:type="dxa"/>
            <w:vAlign w:val="bottom"/>
          </w:tcPr>
          <w:p w:rsidR="00000000" w:rsidRDefault="00000000">
            <w:pPr>
              <w:spacing w:after="0"/>
              <w:jc w:val="center"/>
              <w:rPr>
                <w:sz w:val="18"/>
              </w:rPr>
            </w:pPr>
            <w:r>
              <w:rPr>
                <w:sz w:val="18"/>
              </w:rPr>
              <w:t>39,6</w:t>
            </w:r>
          </w:p>
        </w:tc>
        <w:tc>
          <w:tcPr>
            <w:tcW w:w="993" w:type="dxa"/>
            <w:vAlign w:val="bottom"/>
          </w:tcPr>
          <w:p w:rsidR="00000000" w:rsidRDefault="00000000">
            <w:pPr>
              <w:spacing w:after="0"/>
              <w:jc w:val="center"/>
              <w:rPr>
                <w:sz w:val="18"/>
              </w:rPr>
            </w:pPr>
            <w:r>
              <w:rPr>
                <w:sz w:val="18"/>
              </w:rPr>
              <w:t>45,8</w:t>
            </w:r>
          </w:p>
        </w:tc>
        <w:tc>
          <w:tcPr>
            <w:tcW w:w="992" w:type="dxa"/>
            <w:vAlign w:val="bottom"/>
          </w:tcPr>
          <w:p w:rsidR="00000000" w:rsidRDefault="00000000">
            <w:pPr>
              <w:spacing w:after="0"/>
              <w:jc w:val="center"/>
              <w:rPr>
                <w:sz w:val="18"/>
              </w:rPr>
            </w:pPr>
            <w:r>
              <w:rPr>
                <w:sz w:val="18"/>
              </w:rPr>
              <w:t>50,4</w:t>
            </w:r>
          </w:p>
        </w:tc>
        <w:tc>
          <w:tcPr>
            <w:tcW w:w="1134" w:type="dxa"/>
            <w:vAlign w:val="bottom"/>
          </w:tcPr>
          <w:p w:rsidR="00000000" w:rsidRDefault="00000000">
            <w:pPr>
              <w:spacing w:after="0"/>
              <w:jc w:val="center"/>
              <w:rPr>
                <w:sz w:val="18"/>
              </w:rPr>
            </w:pPr>
            <w:r>
              <w:rPr>
                <w:sz w:val="18"/>
              </w:rPr>
              <w:t>51,6</w:t>
            </w:r>
          </w:p>
        </w:tc>
        <w:tc>
          <w:tcPr>
            <w:tcW w:w="992" w:type="dxa"/>
            <w:vAlign w:val="bottom"/>
          </w:tcPr>
          <w:p w:rsidR="00000000" w:rsidRDefault="00000000">
            <w:pPr>
              <w:spacing w:after="0"/>
              <w:jc w:val="center"/>
              <w:rPr>
                <w:sz w:val="18"/>
              </w:rPr>
            </w:pPr>
            <w:r>
              <w:rPr>
                <w:sz w:val="18"/>
              </w:rPr>
              <w:t>49,7</w:t>
            </w:r>
          </w:p>
        </w:tc>
        <w:tc>
          <w:tcPr>
            <w:tcW w:w="992" w:type="dxa"/>
            <w:vAlign w:val="bottom"/>
          </w:tcPr>
          <w:p w:rsidR="00000000" w:rsidRDefault="00000000">
            <w:pPr>
              <w:spacing w:after="0"/>
              <w:jc w:val="center"/>
              <w:rPr>
                <w:sz w:val="18"/>
              </w:rPr>
            </w:pPr>
            <w:r>
              <w:rPr>
                <w:sz w:val="18"/>
              </w:rPr>
              <w:t>49,4</w:t>
            </w:r>
          </w:p>
        </w:tc>
        <w:tc>
          <w:tcPr>
            <w:tcW w:w="993" w:type="dxa"/>
            <w:vAlign w:val="bottom"/>
          </w:tcPr>
          <w:p w:rsidR="00000000" w:rsidRDefault="00000000">
            <w:pPr>
              <w:spacing w:after="0"/>
              <w:jc w:val="center"/>
              <w:rPr>
                <w:sz w:val="18"/>
              </w:rPr>
            </w:pPr>
            <w:r>
              <w:rPr>
                <w:sz w:val="18"/>
              </w:rPr>
              <w:t>49,5</w:t>
            </w:r>
          </w:p>
        </w:tc>
      </w:tr>
      <w:tr w:rsidR="00000000">
        <w:tblPrEx>
          <w:tblCellMar>
            <w:top w:w="0" w:type="dxa"/>
            <w:bottom w:w="0" w:type="dxa"/>
          </w:tblCellMar>
        </w:tblPrEx>
        <w:tc>
          <w:tcPr>
            <w:tcW w:w="2518" w:type="dxa"/>
          </w:tcPr>
          <w:p w:rsidR="00000000" w:rsidRDefault="00000000">
            <w:pPr>
              <w:spacing w:after="0"/>
              <w:jc w:val="left"/>
              <w:rPr>
                <w:sz w:val="18"/>
              </w:rPr>
            </w:pPr>
            <w:r>
              <w:rPr>
                <w:sz w:val="18"/>
              </w:rPr>
              <w:t>Доля мужчин в составе рабочей силы в % от общего числа мужчин</w:t>
            </w:r>
          </w:p>
        </w:tc>
        <w:tc>
          <w:tcPr>
            <w:tcW w:w="992" w:type="dxa"/>
            <w:vAlign w:val="bottom"/>
          </w:tcPr>
          <w:p w:rsidR="00000000" w:rsidRDefault="00000000">
            <w:pPr>
              <w:spacing w:after="0"/>
              <w:jc w:val="center"/>
              <w:rPr>
                <w:sz w:val="18"/>
              </w:rPr>
            </w:pPr>
            <w:r>
              <w:rPr>
                <w:sz w:val="18"/>
              </w:rPr>
              <w:t>59,1</w:t>
            </w:r>
          </w:p>
        </w:tc>
        <w:tc>
          <w:tcPr>
            <w:tcW w:w="993" w:type="dxa"/>
            <w:vAlign w:val="bottom"/>
          </w:tcPr>
          <w:p w:rsidR="00000000" w:rsidRDefault="00000000">
            <w:pPr>
              <w:spacing w:after="0"/>
              <w:jc w:val="center"/>
              <w:rPr>
                <w:sz w:val="18"/>
              </w:rPr>
            </w:pPr>
            <w:r>
              <w:rPr>
                <w:sz w:val="18"/>
              </w:rPr>
              <w:t>58,7</w:t>
            </w:r>
          </w:p>
        </w:tc>
        <w:tc>
          <w:tcPr>
            <w:tcW w:w="992" w:type="dxa"/>
            <w:vAlign w:val="bottom"/>
          </w:tcPr>
          <w:p w:rsidR="00000000" w:rsidRDefault="00000000">
            <w:pPr>
              <w:spacing w:after="0"/>
              <w:jc w:val="center"/>
              <w:rPr>
                <w:sz w:val="18"/>
              </w:rPr>
            </w:pPr>
            <w:r>
              <w:rPr>
                <w:sz w:val="18"/>
              </w:rPr>
              <w:t>62,0</w:t>
            </w:r>
          </w:p>
        </w:tc>
        <w:tc>
          <w:tcPr>
            <w:tcW w:w="1134" w:type="dxa"/>
            <w:vAlign w:val="bottom"/>
          </w:tcPr>
          <w:p w:rsidR="00000000" w:rsidRDefault="00000000">
            <w:pPr>
              <w:spacing w:after="0"/>
              <w:jc w:val="center"/>
              <w:rPr>
                <w:sz w:val="18"/>
              </w:rPr>
            </w:pPr>
            <w:r>
              <w:rPr>
                <w:sz w:val="18"/>
              </w:rPr>
              <w:t>61,4</w:t>
            </w:r>
          </w:p>
        </w:tc>
        <w:tc>
          <w:tcPr>
            <w:tcW w:w="992" w:type="dxa"/>
            <w:vAlign w:val="bottom"/>
          </w:tcPr>
          <w:p w:rsidR="00000000" w:rsidRDefault="00000000">
            <w:pPr>
              <w:spacing w:after="0"/>
              <w:jc w:val="center"/>
              <w:rPr>
                <w:sz w:val="18"/>
              </w:rPr>
            </w:pPr>
            <w:r>
              <w:rPr>
                <w:sz w:val="18"/>
              </w:rPr>
              <w:t>59,8</w:t>
            </w:r>
          </w:p>
        </w:tc>
        <w:tc>
          <w:tcPr>
            <w:tcW w:w="992" w:type="dxa"/>
            <w:vAlign w:val="bottom"/>
          </w:tcPr>
          <w:p w:rsidR="00000000" w:rsidRDefault="00000000">
            <w:pPr>
              <w:spacing w:after="0"/>
              <w:jc w:val="center"/>
              <w:rPr>
                <w:sz w:val="18"/>
              </w:rPr>
            </w:pPr>
            <w:r>
              <w:rPr>
                <w:sz w:val="18"/>
              </w:rPr>
              <w:t>59,3</w:t>
            </w:r>
          </w:p>
        </w:tc>
        <w:tc>
          <w:tcPr>
            <w:tcW w:w="993" w:type="dxa"/>
            <w:vAlign w:val="bottom"/>
          </w:tcPr>
          <w:p w:rsidR="00000000" w:rsidRDefault="00000000">
            <w:pPr>
              <w:spacing w:after="0"/>
              <w:jc w:val="center"/>
              <w:rPr>
                <w:sz w:val="18"/>
              </w:rPr>
            </w:pPr>
            <w:r>
              <w:rPr>
                <w:sz w:val="18"/>
              </w:rPr>
              <w:t>58,9</w:t>
            </w:r>
          </w:p>
        </w:tc>
      </w:tr>
      <w:tr w:rsidR="00000000">
        <w:tblPrEx>
          <w:tblCellMar>
            <w:top w:w="0" w:type="dxa"/>
            <w:bottom w:w="0" w:type="dxa"/>
          </w:tblCellMar>
        </w:tblPrEx>
        <w:tc>
          <w:tcPr>
            <w:tcW w:w="2518" w:type="dxa"/>
          </w:tcPr>
          <w:p w:rsidR="00000000" w:rsidRDefault="00000000">
            <w:pPr>
              <w:spacing w:after="0"/>
              <w:jc w:val="left"/>
              <w:rPr>
                <w:sz w:val="18"/>
              </w:rPr>
            </w:pPr>
            <w:r>
              <w:rPr>
                <w:sz w:val="18"/>
              </w:rPr>
              <w:t>Женщины в % от численности рабочей силы</w:t>
            </w:r>
          </w:p>
        </w:tc>
        <w:tc>
          <w:tcPr>
            <w:tcW w:w="992" w:type="dxa"/>
            <w:vAlign w:val="bottom"/>
          </w:tcPr>
          <w:p w:rsidR="00000000" w:rsidRDefault="00000000">
            <w:pPr>
              <w:spacing w:after="0"/>
              <w:jc w:val="center"/>
              <w:rPr>
                <w:sz w:val="18"/>
              </w:rPr>
            </w:pPr>
            <w:r>
              <w:rPr>
                <w:sz w:val="18"/>
              </w:rPr>
              <w:t>40,6</w:t>
            </w:r>
          </w:p>
        </w:tc>
        <w:tc>
          <w:tcPr>
            <w:tcW w:w="993" w:type="dxa"/>
            <w:vAlign w:val="bottom"/>
          </w:tcPr>
          <w:p w:rsidR="00000000" w:rsidRDefault="00000000">
            <w:pPr>
              <w:spacing w:after="0"/>
              <w:jc w:val="center"/>
              <w:rPr>
                <w:sz w:val="18"/>
              </w:rPr>
            </w:pPr>
            <w:r>
              <w:rPr>
                <w:sz w:val="18"/>
              </w:rPr>
              <w:t>44,4</w:t>
            </w:r>
          </w:p>
        </w:tc>
        <w:tc>
          <w:tcPr>
            <w:tcW w:w="992" w:type="dxa"/>
            <w:vAlign w:val="bottom"/>
          </w:tcPr>
          <w:p w:rsidR="00000000" w:rsidRDefault="00000000">
            <w:pPr>
              <w:spacing w:after="0"/>
              <w:jc w:val="center"/>
              <w:rPr>
                <w:sz w:val="18"/>
              </w:rPr>
            </w:pPr>
            <w:r>
              <w:rPr>
                <w:sz w:val="18"/>
              </w:rPr>
              <w:t>45,6</w:t>
            </w:r>
          </w:p>
        </w:tc>
        <w:tc>
          <w:tcPr>
            <w:tcW w:w="1134" w:type="dxa"/>
            <w:vAlign w:val="bottom"/>
          </w:tcPr>
          <w:p w:rsidR="00000000" w:rsidRDefault="00000000">
            <w:pPr>
              <w:spacing w:after="0"/>
              <w:jc w:val="center"/>
              <w:rPr>
                <w:sz w:val="18"/>
              </w:rPr>
            </w:pPr>
            <w:r>
              <w:rPr>
                <w:sz w:val="18"/>
              </w:rPr>
              <w:t>46,3</w:t>
            </w:r>
          </w:p>
        </w:tc>
        <w:tc>
          <w:tcPr>
            <w:tcW w:w="992" w:type="dxa"/>
            <w:vAlign w:val="bottom"/>
          </w:tcPr>
          <w:p w:rsidR="00000000" w:rsidRDefault="00000000">
            <w:pPr>
              <w:spacing w:after="0"/>
              <w:jc w:val="center"/>
              <w:rPr>
                <w:sz w:val="18"/>
              </w:rPr>
            </w:pPr>
            <w:r>
              <w:rPr>
                <w:sz w:val="18"/>
              </w:rPr>
              <w:t>46,0</w:t>
            </w:r>
          </w:p>
        </w:tc>
        <w:tc>
          <w:tcPr>
            <w:tcW w:w="992" w:type="dxa"/>
            <w:vAlign w:val="bottom"/>
          </w:tcPr>
          <w:p w:rsidR="00000000" w:rsidRDefault="00000000">
            <w:pPr>
              <w:spacing w:after="0"/>
              <w:jc w:val="center"/>
              <w:rPr>
                <w:sz w:val="18"/>
              </w:rPr>
            </w:pPr>
            <w:r>
              <w:rPr>
                <w:sz w:val="18"/>
              </w:rPr>
              <w:t>46,1</w:t>
            </w:r>
          </w:p>
        </w:tc>
        <w:tc>
          <w:tcPr>
            <w:tcW w:w="993" w:type="dxa"/>
            <w:vAlign w:val="bottom"/>
          </w:tcPr>
          <w:p w:rsidR="00000000" w:rsidRDefault="00000000">
            <w:pPr>
              <w:spacing w:after="0"/>
              <w:jc w:val="center"/>
              <w:rPr>
                <w:sz w:val="18"/>
              </w:rPr>
            </w:pPr>
            <w:r>
              <w:rPr>
                <w:sz w:val="18"/>
              </w:rPr>
              <w:t>46,2</w:t>
            </w:r>
          </w:p>
        </w:tc>
      </w:tr>
      <w:tr w:rsidR="00000000">
        <w:tblPrEx>
          <w:tblCellMar>
            <w:top w:w="0" w:type="dxa"/>
            <w:bottom w:w="0" w:type="dxa"/>
          </w:tblCellMar>
        </w:tblPrEx>
        <w:tc>
          <w:tcPr>
            <w:tcW w:w="2518" w:type="dxa"/>
          </w:tcPr>
          <w:p w:rsidR="00000000" w:rsidRDefault="00000000">
            <w:pPr>
              <w:spacing w:after="0"/>
              <w:jc w:val="left"/>
              <w:rPr>
                <w:sz w:val="18"/>
              </w:rPr>
            </w:pPr>
            <w:r>
              <w:rPr>
                <w:sz w:val="18"/>
              </w:rPr>
              <w:t>Мужчины в % от численности рабочей силы</w:t>
            </w:r>
          </w:p>
        </w:tc>
        <w:tc>
          <w:tcPr>
            <w:tcW w:w="992" w:type="dxa"/>
            <w:vAlign w:val="bottom"/>
          </w:tcPr>
          <w:p w:rsidR="00000000" w:rsidRDefault="00000000">
            <w:pPr>
              <w:spacing w:after="0"/>
              <w:jc w:val="center"/>
              <w:rPr>
                <w:sz w:val="18"/>
              </w:rPr>
            </w:pPr>
            <w:r>
              <w:rPr>
                <w:sz w:val="18"/>
              </w:rPr>
              <w:t>59,4</w:t>
            </w:r>
          </w:p>
        </w:tc>
        <w:tc>
          <w:tcPr>
            <w:tcW w:w="993" w:type="dxa"/>
            <w:vAlign w:val="bottom"/>
          </w:tcPr>
          <w:p w:rsidR="00000000" w:rsidRDefault="00000000">
            <w:pPr>
              <w:spacing w:after="0"/>
              <w:jc w:val="center"/>
              <w:rPr>
                <w:sz w:val="18"/>
              </w:rPr>
            </w:pPr>
            <w:r>
              <w:rPr>
                <w:sz w:val="18"/>
              </w:rPr>
              <w:t>55,6</w:t>
            </w:r>
          </w:p>
        </w:tc>
        <w:tc>
          <w:tcPr>
            <w:tcW w:w="992" w:type="dxa"/>
            <w:vAlign w:val="bottom"/>
          </w:tcPr>
          <w:p w:rsidR="00000000" w:rsidRDefault="00000000">
            <w:pPr>
              <w:spacing w:after="0"/>
              <w:jc w:val="center"/>
              <w:rPr>
                <w:sz w:val="18"/>
              </w:rPr>
            </w:pPr>
            <w:r>
              <w:rPr>
                <w:sz w:val="18"/>
              </w:rPr>
              <w:t>54,4</w:t>
            </w:r>
          </w:p>
        </w:tc>
        <w:tc>
          <w:tcPr>
            <w:tcW w:w="1134" w:type="dxa"/>
            <w:vAlign w:val="bottom"/>
          </w:tcPr>
          <w:p w:rsidR="00000000" w:rsidRDefault="00000000">
            <w:pPr>
              <w:spacing w:after="0"/>
              <w:jc w:val="center"/>
              <w:rPr>
                <w:sz w:val="18"/>
              </w:rPr>
            </w:pPr>
            <w:r>
              <w:rPr>
                <w:sz w:val="18"/>
              </w:rPr>
              <w:t>53,7</w:t>
            </w:r>
          </w:p>
        </w:tc>
        <w:tc>
          <w:tcPr>
            <w:tcW w:w="992" w:type="dxa"/>
            <w:vAlign w:val="bottom"/>
          </w:tcPr>
          <w:p w:rsidR="00000000" w:rsidRDefault="00000000">
            <w:pPr>
              <w:spacing w:after="0"/>
              <w:jc w:val="center"/>
              <w:rPr>
                <w:sz w:val="18"/>
              </w:rPr>
            </w:pPr>
            <w:r>
              <w:rPr>
                <w:sz w:val="18"/>
              </w:rPr>
              <w:t>54,0</w:t>
            </w:r>
          </w:p>
        </w:tc>
        <w:tc>
          <w:tcPr>
            <w:tcW w:w="992" w:type="dxa"/>
            <w:vAlign w:val="bottom"/>
          </w:tcPr>
          <w:p w:rsidR="00000000" w:rsidRDefault="00000000">
            <w:pPr>
              <w:spacing w:after="0"/>
              <w:jc w:val="center"/>
              <w:rPr>
                <w:sz w:val="18"/>
              </w:rPr>
            </w:pPr>
            <w:r>
              <w:rPr>
                <w:sz w:val="18"/>
              </w:rPr>
              <w:t>53,9</w:t>
            </w:r>
          </w:p>
        </w:tc>
        <w:tc>
          <w:tcPr>
            <w:tcW w:w="993" w:type="dxa"/>
            <w:vAlign w:val="bottom"/>
          </w:tcPr>
          <w:p w:rsidR="00000000" w:rsidRDefault="00000000">
            <w:pPr>
              <w:spacing w:after="0"/>
              <w:jc w:val="center"/>
              <w:rPr>
                <w:sz w:val="18"/>
              </w:rPr>
            </w:pPr>
            <w:r>
              <w:rPr>
                <w:sz w:val="18"/>
              </w:rPr>
              <w:t>53,8</w:t>
            </w:r>
          </w:p>
        </w:tc>
      </w:tr>
      <w:tr w:rsidR="00000000">
        <w:tblPrEx>
          <w:tblCellMar>
            <w:top w:w="0" w:type="dxa"/>
            <w:bottom w:w="0" w:type="dxa"/>
          </w:tblCellMar>
        </w:tblPrEx>
        <w:tc>
          <w:tcPr>
            <w:tcW w:w="2518" w:type="dxa"/>
          </w:tcPr>
          <w:p w:rsidR="00000000" w:rsidRDefault="00000000">
            <w:pPr>
              <w:spacing w:after="0"/>
              <w:jc w:val="left"/>
              <w:rPr>
                <w:sz w:val="18"/>
              </w:rPr>
            </w:pPr>
            <w:r>
              <w:rPr>
                <w:sz w:val="18"/>
              </w:rPr>
              <w:t>Коэффициент участия женщин</w:t>
            </w:r>
          </w:p>
        </w:tc>
        <w:tc>
          <w:tcPr>
            <w:tcW w:w="992" w:type="dxa"/>
            <w:vAlign w:val="bottom"/>
          </w:tcPr>
          <w:p w:rsidR="00000000" w:rsidRDefault="00000000">
            <w:pPr>
              <w:spacing w:after="0"/>
              <w:jc w:val="center"/>
              <w:rPr>
                <w:sz w:val="18"/>
              </w:rPr>
            </w:pPr>
            <w:r>
              <w:rPr>
                <w:sz w:val="18"/>
              </w:rPr>
              <w:t>54,9</w:t>
            </w:r>
          </w:p>
        </w:tc>
        <w:tc>
          <w:tcPr>
            <w:tcW w:w="993" w:type="dxa"/>
            <w:vAlign w:val="bottom"/>
          </w:tcPr>
          <w:p w:rsidR="00000000" w:rsidRDefault="00000000">
            <w:pPr>
              <w:spacing w:after="0"/>
              <w:jc w:val="center"/>
              <w:rPr>
                <w:sz w:val="18"/>
              </w:rPr>
            </w:pPr>
            <w:r>
              <w:rPr>
                <w:sz w:val="18"/>
              </w:rPr>
              <w:t>62,5</w:t>
            </w:r>
          </w:p>
        </w:tc>
        <w:tc>
          <w:tcPr>
            <w:tcW w:w="992" w:type="dxa"/>
            <w:vAlign w:val="bottom"/>
          </w:tcPr>
          <w:p w:rsidR="00000000" w:rsidRDefault="00000000">
            <w:pPr>
              <w:spacing w:after="0"/>
              <w:jc w:val="center"/>
              <w:rPr>
                <w:sz w:val="18"/>
              </w:rPr>
            </w:pPr>
            <w:r>
              <w:rPr>
                <w:sz w:val="18"/>
              </w:rPr>
              <w:t>74,9</w:t>
            </w:r>
          </w:p>
        </w:tc>
        <w:tc>
          <w:tcPr>
            <w:tcW w:w="1134" w:type="dxa"/>
            <w:vAlign w:val="bottom"/>
          </w:tcPr>
          <w:p w:rsidR="00000000" w:rsidRDefault="00000000">
            <w:pPr>
              <w:spacing w:after="0"/>
              <w:jc w:val="center"/>
              <w:rPr>
                <w:sz w:val="18"/>
              </w:rPr>
            </w:pPr>
            <w:r>
              <w:rPr>
                <w:sz w:val="18"/>
              </w:rPr>
              <w:t>75,7</w:t>
            </w:r>
          </w:p>
        </w:tc>
        <w:tc>
          <w:tcPr>
            <w:tcW w:w="992" w:type="dxa"/>
            <w:vAlign w:val="bottom"/>
          </w:tcPr>
          <w:p w:rsidR="00000000" w:rsidRDefault="00000000">
            <w:pPr>
              <w:spacing w:after="0"/>
              <w:jc w:val="center"/>
              <w:rPr>
                <w:sz w:val="18"/>
              </w:rPr>
            </w:pPr>
            <w:r>
              <w:rPr>
                <w:sz w:val="18"/>
              </w:rPr>
              <w:t>73,2</w:t>
            </w:r>
          </w:p>
        </w:tc>
        <w:tc>
          <w:tcPr>
            <w:tcW w:w="992" w:type="dxa"/>
            <w:vAlign w:val="bottom"/>
          </w:tcPr>
          <w:p w:rsidR="00000000" w:rsidRDefault="00000000">
            <w:pPr>
              <w:spacing w:after="0"/>
              <w:jc w:val="center"/>
              <w:rPr>
                <w:sz w:val="18"/>
              </w:rPr>
            </w:pPr>
            <w:r>
              <w:rPr>
                <w:sz w:val="18"/>
              </w:rPr>
              <w:t>72,9</w:t>
            </w:r>
          </w:p>
        </w:tc>
        <w:tc>
          <w:tcPr>
            <w:tcW w:w="993" w:type="dxa"/>
            <w:vAlign w:val="bottom"/>
          </w:tcPr>
          <w:p w:rsidR="00000000" w:rsidRDefault="00000000">
            <w:pPr>
              <w:spacing w:after="0"/>
              <w:jc w:val="center"/>
              <w:rPr>
                <w:sz w:val="18"/>
              </w:rPr>
            </w:pPr>
            <w:r>
              <w:rPr>
                <w:sz w:val="18"/>
              </w:rPr>
              <w:t>73,3</w:t>
            </w:r>
          </w:p>
        </w:tc>
      </w:tr>
      <w:tr w:rsidR="00000000">
        <w:tblPrEx>
          <w:tblCellMar>
            <w:top w:w="0" w:type="dxa"/>
            <w:bottom w:w="0" w:type="dxa"/>
          </w:tblCellMar>
        </w:tblPrEx>
        <w:tc>
          <w:tcPr>
            <w:tcW w:w="2518" w:type="dxa"/>
          </w:tcPr>
          <w:p w:rsidR="00000000" w:rsidRDefault="00000000">
            <w:pPr>
              <w:spacing w:after="0"/>
              <w:jc w:val="left"/>
              <w:rPr>
                <w:sz w:val="18"/>
              </w:rPr>
            </w:pPr>
            <w:r>
              <w:rPr>
                <w:sz w:val="18"/>
              </w:rPr>
              <w:t>Коэффициент участия мужчин</w:t>
            </w:r>
          </w:p>
        </w:tc>
        <w:tc>
          <w:tcPr>
            <w:tcW w:w="992" w:type="dxa"/>
            <w:vAlign w:val="bottom"/>
          </w:tcPr>
          <w:p w:rsidR="00000000" w:rsidRDefault="00000000">
            <w:pPr>
              <w:spacing w:after="0"/>
              <w:jc w:val="center"/>
              <w:rPr>
                <w:sz w:val="18"/>
              </w:rPr>
            </w:pPr>
            <w:r>
              <w:rPr>
                <w:sz w:val="18"/>
              </w:rPr>
              <w:t>81,2</w:t>
            </w:r>
          </w:p>
        </w:tc>
        <w:tc>
          <w:tcPr>
            <w:tcW w:w="993" w:type="dxa"/>
            <w:vAlign w:val="bottom"/>
          </w:tcPr>
          <w:p w:rsidR="00000000" w:rsidRDefault="00000000">
            <w:pPr>
              <w:spacing w:after="0"/>
              <w:jc w:val="center"/>
              <w:rPr>
                <w:sz w:val="18"/>
              </w:rPr>
            </w:pPr>
            <w:r>
              <w:rPr>
                <w:sz w:val="18"/>
              </w:rPr>
              <w:t>78,9</w:t>
            </w:r>
          </w:p>
        </w:tc>
        <w:tc>
          <w:tcPr>
            <w:tcW w:w="992" w:type="dxa"/>
            <w:vAlign w:val="bottom"/>
          </w:tcPr>
          <w:p w:rsidR="00000000" w:rsidRDefault="00000000">
            <w:pPr>
              <w:spacing w:after="0"/>
              <w:jc w:val="center"/>
              <w:rPr>
                <w:sz w:val="18"/>
              </w:rPr>
            </w:pPr>
            <w:r>
              <w:rPr>
                <w:sz w:val="18"/>
              </w:rPr>
              <w:t>85,9</w:t>
            </w:r>
          </w:p>
        </w:tc>
        <w:tc>
          <w:tcPr>
            <w:tcW w:w="1134" w:type="dxa"/>
            <w:vAlign w:val="bottom"/>
          </w:tcPr>
          <w:p w:rsidR="00000000" w:rsidRDefault="00000000">
            <w:pPr>
              <w:spacing w:after="0"/>
              <w:jc w:val="center"/>
              <w:rPr>
                <w:sz w:val="18"/>
              </w:rPr>
            </w:pPr>
            <w:r>
              <w:rPr>
                <w:sz w:val="18"/>
              </w:rPr>
              <w:t>84,0</w:t>
            </w:r>
          </w:p>
        </w:tc>
        <w:tc>
          <w:tcPr>
            <w:tcW w:w="992" w:type="dxa"/>
            <w:vAlign w:val="bottom"/>
          </w:tcPr>
          <w:p w:rsidR="00000000" w:rsidRDefault="00000000">
            <w:pPr>
              <w:spacing w:after="0"/>
              <w:jc w:val="center"/>
              <w:rPr>
                <w:sz w:val="18"/>
              </w:rPr>
            </w:pPr>
            <w:r>
              <w:rPr>
                <w:sz w:val="18"/>
              </w:rPr>
              <w:t>82,2</w:t>
            </w:r>
          </w:p>
        </w:tc>
        <w:tc>
          <w:tcPr>
            <w:tcW w:w="992" w:type="dxa"/>
            <w:vAlign w:val="bottom"/>
          </w:tcPr>
          <w:p w:rsidR="00000000" w:rsidRDefault="00000000">
            <w:pPr>
              <w:spacing w:after="0"/>
              <w:jc w:val="center"/>
              <w:rPr>
                <w:sz w:val="18"/>
              </w:rPr>
            </w:pPr>
            <w:r>
              <w:rPr>
                <w:sz w:val="18"/>
              </w:rPr>
              <w:t>81,7</w:t>
            </w:r>
          </w:p>
        </w:tc>
        <w:tc>
          <w:tcPr>
            <w:tcW w:w="993" w:type="dxa"/>
            <w:vAlign w:val="bottom"/>
          </w:tcPr>
          <w:p w:rsidR="00000000" w:rsidRDefault="00000000">
            <w:pPr>
              <w:spacing w:after="0"/>
              <w:jc w:val="center"/>
              <w:rPr>
                <w:sz w:val="18"/>
              </w:rPr>
            </w:pPr>
            <w:r>
              <w:rPr>
                <w:sz w:val="18"/>
              </w:rPr>
              <w:t>81,6</w:t>
            </w:r>
          </w:p>
        </w:tc>
      </w:tr>
      <w:tr w:rsidR="00000000">
        <w:tblPrEx>
          <w:tblCellMar>
            <w:top w:w="0" w:type="dxa"/>
            <w:bottom w:w="0" w:type="dxa"/>
          </w:tblCellMar>
        </w:tblPrEx>
        <w:tc>
          <w:tcPr>
            <w:tcW w:w="2518" w:type="dxa"/>
            <w:tcBorders>
              <w:bottom w:val="single" w:sz="4" w:space="0" w:color="auto"/>
            </w:tcBorders>
          </w:tcPr>
          <w:p w:rsidR="00000000" w:rsidRDefault="00000000">
            <w:pPr>
              <w:spacing w:after="0"/>
              <w:jc w:val="left"/>
              <w:rPr>
                <w:sz w:val="18"/>
              </w:rPr>
            </w:pPr>
            <w:r>
              <w:rPr>
                <w:sz w:val="18"/>
              </w:rPr>
              <w:t>Общий коэффициент участия</w:t>
            </w:r>
          </w:p>
        </w:tc>
        <w:tc>
          <w:tcPr>
            <w:tcW w:w="992" w:type="dxa"/>
            <w:tcBorders>
              <w:bottom w:val="single" w:sz="4" w:space="0" w:color="auto"/>
            </w:tcBorders>
            <w:vAlign w:val="bottom"/>
          </w:tcPr>
          <w:p w:rsidR="00000000" w:rsidRDefault="00000000">
            <w:pPr>
              <w:spacing w:after="0"/>
              <w:jc w:val="center"/>
              <w:rPr>
                <w:sz w:val="18"/>
              </w:rPr>
            </w:pPr>
            <w:r>
              <w:rPr>
                <w:sz w:val="18"/>
              </w:rPr>
              <w:t>67,9</w:t>
            </w:r>
          </w:p>
        </w:tc>
        <w:tc>
          <w:tcPr>
            <w:tcW w:w="993" w:type="dxa"/>
            <w:tcBorders>
              <w:bottom w:val="single" w:sz="4" w:space="0" w:color="auto"/>
            </w:tcBorders>
            <w:vAlign w:val="bottom"/>
          </w:tcPr>
          <w:p w:rsidR="00000000" w:rsidRDefault="00000000">
            <w:pPr>
              <w:spacing w:after="0"/>
              <w:jc w:val="center"/>
              <w:rPr>
                <w:sz w:val="18"/>
              </w:rPr>
            </w:pPr>
            <w:r>
              <w:rPr>
                <w:sz w:val="18"/>
              </w:rPr>
              <w:t>70,7</w:t>
            </w:r>
          </w:p>
        </w:tc>
        <w:tc>
          <w:tcPr>
            <w:tcW w:w="992" w:type="dxa"/>
            <w:tcBorders>
              <w:bottom w:val="single" w:sz="4" w:space="0" w:color="auto"/>
            </w:tcBorders>
            <w:vAlign w:val="bottom"/>
          </w:tcPr>
          <w:p w:rsidR="00000000" w:rsidRDefault="00000000">
            <w:pPr>
              <w:spacing w:after="0"/>
              <w:jc w:val="center"/>
              <w:rPr>
                <w:sz w:val="18"/>
              </w:rPr>
            </w:pPr>
            <w:r>
              <w:rPr>
                <w:sz w:val="18"/>
              </w:rPr>
              <w:t>80,5</w:t>
            </w:r>
          </w:p>
        </w:tc>
        <w:tc>
          <w:tcPr>
            <w:tcW w:w="1134" w:type="dxa"/>
            <w:tcBorders>
              <w:bottom w:val="single" w:sz="4" w:space="0" w:color="auto"/>
            </w:tcBorders>
            <w:vAlign w:val="bottom"/>
          </w:tcPr>
          <w:p w:rsidR="00000000" w:rsidRDefault="00000000">
            <w:pPr>
              <w:spacing w:after="0"/>
              <w:jc w:val="center"/>
              <w:rPr>
                <w:sz w:val="18"/>
              </w:rPr>
            </w:pPr>
            <w:r>
              <w:rPr>
                <w:sz w:val="18"/>
              </w:rPr>
              <w:t>79,9</w:t>
            </w:r>
          </w:p>
        </w:tc>
        <w:tc>
          <w:tcPr>
            <w:tcW w:w="992" w:type="dxa"/>
            <w:tcBorders>
              <w:bottom w:val="single" w:sz="4" w:space="0" w:color="auto"/>
            </w:tcBorders>
            <w:vAlign w:val="bottom"/>
          </w:tcPr>
          <w:p w:rsidR="00000000" w:rsidRDefault="00000000">
            <w:pPr>
              <w:spacing w:after="0"/>
              <w:jc w:val="center"/>
              <w:rPr>
                <w:sz w:val="18"/>
              </w:rPr>
            </w:pPr>
            <w:r>
              <w:rPr>
                <w:sz w:val="18"/>
              </w:rPr>
              <w:t>77,8</w:t>
            </w:r>
          </w:p>
        </w:tc>
        <w:tc>
          <w:tcPr>
            <w:tcW w:w="992" w:type="dxa"/>
            <w:tcBorders>
              <w:bottom w:val="single" w:sz="4" w:space="0" w:color="auto"/>
            </w:tcBorders>
            <w:vAlign w:val="bottom"/>
          </w:tcPr>
          <w:p w:rsidR="00000000" w:rsidRDefault="00000000">
            <w:pPr>
              <w:spacing w:after="0"/>
              <w:jc w:val="center"/>
              <w:rPr>
                <w:sz w:val="18"/>
              </w:rPr>
            </w:pPr>
            <w:r>
              <w:rPr>
                <w:sz w:val="18"/>
              </w:rPr>
              <w:t>77,4</w:t>
            </w:r>
          </w:p>
        </w:tc>
        <w:tc>
          <w:tcPr>
            <w:tcW w:w="993" w:type="dxa"/>
            <w:tcBorders>
              <w:bottom w:val="single" w:sz="4" w:space="0" w:color="auto"/>
            </w:tcBorders>
            <w:vAlign w:val="bottom"/>
          </w:tcPr>
          <w:p w:rsidR="00000000" w:rsidRDefault="00000000">
            <w:pPr>
              <w:spacing w:after="0"/>
              <w:jc w:val="center"/>
              <w:rPr>
                <w:sz w:val="18"/>
              </w:rPr>
            </w:pPr>
            <w:r>
              <w:rPr>
                <w:sz w:val="18"/>
              </w:rPr>
              <w:t>77,5</w:t>
            </w:r>
          </w:p>
        </w:tc>
      </w:tr>
    </w:tbl>
    <w:p w:rsidR="00000000" w:rsidRDefault="00000000">
      <w:pPr>
        <w:pStyle w:val="Header"/>
        <w:tabs>
          <w:tab w:val="clear" w:pos="4153"/>
          <w:tab w:val="clear" w:pos="8306"/>
        </w:tabs>
        <w:spacing w:after="0"/>
      </w:pPr>
    </w:p>
    <w:p w:rsidR="00000000" w:rsidRDefault="00000000">
      <w:pPr>
        <w:pStyle w:val="BodyText"/>
        <w:tabs>
          <w:tab w:val="clear" w:pos="426"/>
        </w:tabs>
        <w:spacing w:after="0"/>
      </w:pPr>
      <w:r>
        <w:t>В связи с изменениями в статистических данных о численности рабочей силы в 1984 году цифры до и после этого года непосредственно не сопоставимы. Понятие «рабочая сила» включает лиц, работающих не по найму, наемных работников и безработных. В это понятие не включаются дети, студенты, лица, преждевременно вышедшие на пенсию, и пенсионеры. Коэффициент участия отражает число участников рынка рабочей силы в возрастной группе от 16 до 66 лет в процентах от общей численности населения в возрасте от 16 до 66 лет.</w:t>
      </w:r>
    </w:p>
    <w:p w:rsidR="00000000" w:rsidRDefault="00000000">
      <w:pPr>
        <w:spacing w:before="60" w:after="60"/>
      </w:pPr>
      <w:r>
        <w:t xml:space="preserve">Источник: </w:t>
      </w:r>
      <w:r>
        <w:rPr>
          <w:lang w:val="en-US"/>
        </w:rPr>
        <w:t>Danmarks Statistisk ti-årsoversigter 1986</w:t>
      </w:r>
      <w:r>
        <w:t xml:space="preserve">, 1996 </w:t>
      </w:r>
      <w:r>
        <w:rPr>
          <w:lang w:val="en-US"/>
        </w:rPr>
        <w:t>and 1998</w:t>
      </w:r>
      <w:r>
        <w:t xml:space="preserve"> (Статистические обзоры за 10 лет).</w:t>
      </w:r>
    </w:p>
    <w:p w:rsidR="00000000" w:rsidRDefault="00000000">
      <w:pPr>
        <w:spacing w:after="0"/>
        <w:rPr>
          <w:sz w:val="22"/>
        </w:rPr>
      </w:pPr>
    </w:p>
    <w:p w:rsidR="00000000" w:rsidRDefault="00000000">
      <w:pPr>
        <w:spacing w:after="0"/>
        <w:rPr>
          <w:sz w:val="22"/>
        </w:rPr>
      </w:pPr>
    </w:p>
    <w:p w:rsidR="00000000" w:rsidRDefault="00000000">
      <w:pPr>
        <w:spacing w:after="0"/>
        <w:rPr>
          <w:b/>
          <w:sz w:val="22"/>
        </w:rPr>
      </w:pPr>
      <w:r>
        <w:rPr>
          <w:b/>
          <w:sz w:val="22"/>
        </w:rPr>
        <w:t>Таблица 6. Рынок труда с разбивкой по признаку пола, 1997 год</w:t>
      </w:r>
    </w:p>
    <w:p w:rsidR="00000000" w:rsidRDefault="00000000">
      <w:pPr>
        <w:spacing w:after="0"/>
        <w:rPr>
          <w:b/>
          <w:sz w:val="22"/>
        </w:rPr>
      </w:pPr>
    </w:p>
    <w:tbl>
      <w:tblPr>
        <w:tblW w:w="0" w:type="auto"/>
        <w:tblInd w:w="-106" w:type="dxa"/>
        <w:tblLayout w:type="fixed"/>
        <w:tblLook w:val="0000" w:firstRow="0" w:lastRow="0" w:firstColumn="0" w:lastColumn="0" w:noHBand="0" w:noVBand="0"/>
      </w:tblPr>
      <w:tblGrid>
        <w:gridCol w:w="2518"/>
        <w:gridCol w:w="1276"/>
        <w:gridCol w:w="1276"/>
        <w:gridCol w:w="1275"/>
        <w:gridCol w:w="1560"/>
        <w:gridCol w:w="1559"/>
      </w:tblGrid>
      <w:tr w:rsidR="00000000">
        <w:tblPrEx>
          <w:tblCellMar>
            <w:top w:w="0" w:type="dxa"/>
            <w:bottom w:w="0" w:type="dxa"/>
          </w:tblCellMar>
        </w:tblPrEx>
        <w:tc>
          <w:tcPr>
            <w:tcW w:w="2518" w:type="dxa"/>
            <w:tcBorders>
              <w:top w:val="single" w:sz="4" w:space="0" w:color="auto"/>
              <w:bottom w:val="single" w:sz="4" w:space="0" w:color="auto"/>
            </w:tcBorders>
          </w:tcPr>
          <w:p w:rsidR="00000000" w:rsidRDefault="00000000">
            <w:pPr>
              <w:spacing w:after="0"/>
              <w:rPr>
                <w:sz w:val="18"/>
              </w:rPr>
            </w:pPr>
          </w:p>
        </w:tc>
        <w:tc>
          <w:tcPr>
            <w:tcW w:w="1276" w:type="dxa"/>
            <w:tcBorders>
              <w:top w:val="single" w:sz="4" w:space="0" w:color="auto"/>
              <w:bottom w:val="single" w:sz="4" w:space="0" w:color="auto"/>
            </w:tcBorders>
          </w:tcPr>
          <w:p w:rsidR="00000000" w:rsidRDefault="00000000">
            <w:pPr>
              <w:spacing w:after="0"/>
              <w:jc w:val="left"/>
              <w:rPr>
                <w:sz w:val="18"/>
              </w:rPr>
            </w:pPr>
            <w:r>
              <w:rPr>
                <w:sz w:val="18"/>
              </w:rPr>
              <w:t>Число работающих в отрасли</w:t>
            </w:r>
          </w:p>
        </w:tc>
        <w:tc>
          <w:tcPr>
            <w:tcW w:w="1276" w:type="dxa"/>
            <w:tcBorders>
              <w:top w:val="single" w:sz="4" w:space="0" w:color="auto"/>
              <w:bottom w:val="single" w:sz="4" w:space="0" w:color="auto"/>
            </w:tcBorders>
          </w:tcPr>
          <w:p w:rsidR="00000000" w:rsidRDefault="00000000">
            <w:pPr>
              <w:spacing w:after="0"/>
              <w:jc w:val="left"/>
              <w:rPr>
                <w:sz w:val="18"/>
              </w:rPr>
            </w:pPr>
            <w:r>
              <w:rPr>
                <w:sz w:val="18"/>
              </w:rPr>
              <w:t>Женщины</w:t>
            </w:r>
          </w:p>
          <w:p w:rsidR="00000000" w:rsidRDefault="00000000">
            <w:pPr>
              <w:spacing w:after="0"/>
              <w:jc w:val="left"/>
              <w:rPr>
                <w:sz w:val="18"/>
              </w:rPr>
            </w:pPr>
            <w:r>
              <w:rPr>
                <w:sz w:val="18"/>
              </w:rPr>
              <w:t>в % от числа работающих</w:t>
            </w:r>
          </w:p>
          <w:p w:rsidR="00000000" w:rsidRDefault="00000000">
            <w:pPr>
              <w:spacing w:after="0"/>
              <w:jc w:val="left"/>
              <w:rPr>
                <w:sz w:val="18"/>
              </w:rPr>
            </w:pPr>
            <w:r>
              <w:rPr>
                <w:sz w:val="18"/>
              </w:rPr>
              <w:t>в отрасли</w:t>
            </w:r>
          </w:p>
        </w:tc>
        <w:tc>
          <w:tcPr>
            <w:tcW w:w="1275" w:type="dxa"/>
            <w:tcBorders>
              <w:top w:val="single" w:sz="4" w:space="0" w:color="auto"/>
              <w:bottom w:val="single" w:sz="4" w:space="0" w:color="auto"/>
            </w:tcBorders>
          </w:tcPr>
          <w:p w:rsidR="00000000" w:rsidRDefault="00000000">
            <w:pPr>
              <w:spacing w:after="0"/>
              <w:jc w:val="left"/>
              <w:rPr>
                <w:sz w:val="18"/>
              </w:rPr>
            </w:pPr>
            <w:r>
              <w:rPr>
                <w:sz w:val="18"/>
              </w:rPr>
              <w:t>Мужчины</w:t>
            </w:r>
          </w:p>
          <w:p w:rsidR="00000000" w:rsidRDefault="00000000">
            <w:pPr>
              <w:spacing w:after="0"/>
              <w:jc w:val="left"/>
              <w:rPr>
                <w:sz w:val="18"/>
              </w:rPr>
            </w:pPr>
            <w:r>
              <w:rPr>
                <w:sz w:val="18"/>
              </w:rPr>
              <w:t>в % от числа работающих</w:t>
            </w:r>
          </w:p>
          <w:p w:rsidR="00000000" w:rsidRDefault="00000000">
            <w:pPr>
              <w:spacing w:after="0"/>
              <w:jc w:val="left"/>
              <w:rPr>
                <w:sz w:val="18"/>
              </w:rPr>
            </w:pPr>
            <w:r>
              <w:rPr>
                <w:sz w:val="18"/>
              </w:rPr>
              <w:t>в отрасли</w:t>
            </w:r>
          </w:p>
        </w:tc>
        <w:tc>
          <w:tcPr>
            <w:tcW w:w="1560" w:type="dxa"/>
            <w:tcBorders>
              <w:top w:val="single" w:sz="4" w:space="0" w:color="auto"/>
              <w:bottom w:val="single" w:sz="4" w:space="0" w:color="auto"/>
            </w:tcBorders>
          </w:tcPr>
          <w:p w:rsidR="00000000" w:rsidRDefault="00000000">
            <w:pPr>
              <w:spacing w:after="0"/>
              <w:jc w:val="left"/>
              <w:rPr>
                <w:sz w:val="18"/>
                <w:lang w:val="en-US"/>
              </w:rPr>
            </w:pPr>
            <w:r>
              <w:rPr>
                <w:sz w:val="18"/>
              </w:rPr>
              <w:t>Женщины в %</w:t>
            </w:r>
          </w:p>
          <w:p w:rsidR="00000000" w:rsidRDefault="00000000">
            <w:pPr>
              <w:spacing w:after="0"/>
              <w:jc w:val="left"/>
              <w:rPr>
                <w:sz w:val="18"/>
              </w:rPr>
            </w:pPr>
            <w:r>
              <w:rPr>
                <w:sz w:val="18"/>
              </w:rPr>
              <w:t>от общего числа  работающих</w:t>
            </w:r>
          </w:p>
        </w:tc>
        <w:tc>
          <w:tcPr>
            <w:tcW w:w="1559" w:type="dxa"/>
            <w:tcBorders>
              <w:top w:val="single" w:sz="4" w:space="0" w:color="auto"/>
              <w:bottom w:val="single" w:sz="4" w:space="0" w:color="auto"/>
            </w:tcBorders>
          </w:tcPr>
          <w:p w:rsidR="00000000" w:rsidRDefault="00000000">
            <w:pPr>
              <w:spacing w:after="0"/>
              <w:jc w:val="left"/>
              <w:rPr>
                <w:sz w:val="18"/>
                <w:lang w:val="en-US"/>
              </w:rPr>
            </w:pPr>
            <w:r>
              <w:rPr>
                <w:sz w:val="18"/>
              </w:rPr>
              <w:t>Мужчины в %</w:t>
            </w:r>
          </w:p>
          <w:p w:rsidR="00000000" w:rsidRDefault="00000000">
            <w:pPr>
              <w:spacing w:after="0"/>
              <w:jc w:val="left"/>
              <w:rPr>
                <w:sz w:val="18"/>
              </w:rPr>
            </w:pPr>
            <w:r>
              <w:rPr>
                <w:sz w:val="18"/>
              </w:rPr>
              <w:t>от  общего числа работающих</w:t>
            </w:r>
          </w:p>
        </w:tc>
      </w:tr>
      <w:tr w:rsidR="00000000">
        <w:tblPrEx>
          <w:tblCellMar>
            <w:top w:w="0" w:type="dxa"/>
            <w:bottom w:w="0" w:type="dxa"/>
          </w:tblCellMar>
        </w:tblPrEx>
        <w:tc>
          <w:tcPr>
            <w:tcW w:w="2518" w:type="dxa"/>
          </w:tcPr>
          <w:p w:rsidR="00000000" w:rsidRDefault="00000000">
            <w:pPr>
              <w:spacing w:after="0"/>
              <w:rPr>
                <w:sz w:val="18"/>
              </w:rPr>
            </w:pPr>
            <w:r>
              <w:rPr>
                <w:sz w:val="18"/>
              </w:rPr>
              <w:t>Строительство</w:t>
            </w:r>
          </w:p>
        </w:tc>
        <w:tc>
          <w:tcPr>
            <w:tcW w:w="1276" w:type="dxa"/>
            <w:vAlign w:val="bottom"/>
          </w:tcPr>
          <w:p w:rsidR="00000000" w:rsidRDefault="00000000">
            <w:pPr>
              <w:spacing w:after="0"/>
              <w:jc w:val="right"/>
              <w:rPr>
                <w:sz w:val="18"/>
              </w:rPr>
            </w:pPr>
            <w:r>
              <w:rPr>
                <w:sz w:val="18"/>
              </w:rPr>
              <w:t>156 595</w:t>
            </w:r>
          </w:p>
        </w:tc>
        <w:tc>
          <w:tcPr>
            <w:tcW w:w="1276" w:type="dxa"/>
            <w:vAlign w:val="bottom"/>
          </w:tcPr>
          <w:p w:rsidR="00000000" w:rsidRDefault="00000000">
            <w:pPr>
              <w:spacing w:after="0"/>
              <w:jc w:val="right"/>
              <w:rPr>
                <w:sz w:val="18"/>
              </w:rPr>
            </w:pPr>
            <w:r>
              <w:rPr>
                <w:sz w:val="18"/>
              </w:rPr>
              <w:t>9,8</w:t>
            </w:r>
          </w:p>
        </w:tc>
        <w:tc>
          <w:tcPr>
            <w:tcW w:w="1275" w:type="dxa"/>
            <w:vAlign w:val="bottom"/>
          </w:tcPr>
          <w:p w:rsidR="00000000" w:rsidRDefault="00000000">
            <w:pPr>
              <w:spacing w:after="0"/>
              <w:jc w:val="right"/>
              <w:rPr>
                <w:sz w:val="18"/>
              </w:rPr>
            </w:pPr>
            <w:r>
              <w:rPr>
                <w:sz w:val="18"/>
              </w:rPr>
              <w:t>90,2</w:t>
            </w:r>
          </w:p>
        </w:tc>
        <w:tc>
          <w:tcPr>
            <w:tcW w:w="1560" w:type="dxa"/>
            <w:vAlign w:val="bottom"/>
          </w:tcPr>
          <w:p w:rsidR="00000000" w:rsidRDefault="00000000">
            <w:pPr>
              <w:spacing w:after="0"/>
              <w:jc w:val="right"/>
              <w:rPr>
                <w:sz w:val="18"/>
              </w:rPr>
            </w:pPr>
            <w:r>
              <w:rPr>
                <w:sz w:val="18"/>
              </w:rPr>
              <w:t>0,6</w:t>
            </w:r>
          </w:p>
        </w:tc>
        <w:tc>
          <w:tcPr>
            <w:tcW w:w="1559" w:type="dxa"/>
            <w:vAlign w:val="bottom"/>
          </w:tcPr>
          <w:p w:rsidR="00000000" w:rsidRDefault="00000000">
            <w:pPr>
              <w:spacing w:after="0"/>
              <w:jc w:val="right"/>
              <w:rPr>
                <w:sz w:val="18"/>
              </w:rPr>
            </w:pPr>
            <w:r>
              <w:rPr>
                <w:sz w:val="18"/>
              </w:rPr>
              <w:t>5,3</w:t>
            </w:r>
          </w:p>
        </w:tc>
      </w:tr>
      <w:tr w:rsidR="00000000">
        <w:tblPrEx>
          <w:tblCellMar>
            <w:top w:w="0" w:type="dxa"/>
            <w:bottom w:w="0" w:type="dxa"/>
          </w:tblCellMar>
        </w:tblPrEx>
        <w:tc>
          <w:tcPr>
            <w:tcW w:w="2518" w:type="dxa"/>
          </w:tcPr>
          <w:p w:rsidR="00000000" w:rsidRDefault="00000000">
            <w:pPr>
              <w:spacing w:after="0"/>
              <w:rPr>
                <w:sz w:val="18"/>
              </w:rPr>
            </w:pPr>
            <w:r>
              <w:rPr>
                <w:sz w:val="18"/>
              </w:rPr>
              <w:t>Энергетика и водоснабжение</w:t>
            </w:r>
          </w:p>
        </w:tc>
        <w:tc>
          <w:tcPr>
            <w:tcW w:w="1276" w:type="dxa"/>
            <w:vAlign w:val="bottom"/>
          </w:tcPr>
          <w:p w:rsidR="00000000" w:rsidRDefault="00000000">
            <w:pPr>
              <w:spacing w:after="0"/>
              <w:jc w:val="right"/>
              <w:rPr>
                <w:sz w:val="18"/>
              </w:rPr>
            </w:pPr>
            <w:r>
              <w:rPr>
                <w:sz w:val="18"/>
              </w:rPr>
              <w:t>17 810</w:t>
            </w:r>
          </w:p>
        </w:tc>
        <w:tc>
          <w:tcPr>
            <w:tcW w:w="1276" w:type="dxa"/>
            <w:vAlign w:val="bottom"/>
          </w:tcPr>
          <w:p w:rsidR="00000000" w:rsidRDefault="00000000">
            <w:pPr>
              <w:spacing w:after="0"/>
              <w:jc w:val="right"/>
              <w:rPr>
                <w:sz w:val="18"/>
              </w:rPr>
            </w:pPr>
            <w:r>
              <w:rPr>
                <w:sz w:val="18"/>
              </w:rPr>
              <w:t>21,0</w:t>
            </w:r>
          </w:p>
        </w:tc>
        <w:tc>
          <w:tcPr>
            <w:tcW w:w="1275" w:type="dxa"/>
            <w:vAlign w:val="bottom"/>
          </w:tcPr>
          <w:p w:rsidR="00000000" w:rsidRDefault="00000000">
            <w:pPr>
              <w:spacing w:after="0"/>
              <w:jc w:val="right"/>
              <w:rPr>
                <w:sz w:val="18"/>
              </w:rPr>
            </w:pPr>
            <w:r>
              <w:rPr>
                <w:sz w:val="18"/>
              </w:rPr>
              <w:t>79,0</w:t>
            </w:r>
          </w:p>
        </w:tc>
        <w:tc>
          <w:tcPr>
            <w:tcW w:w="1560" w:type="dxa"/>
            <w:vAlign w:val="bottom"/>
          </w:tcPr>
          <w:p w:rsidR="00000000" w:rsidRDefault="00000000">
            <w:pPr>
              <w:spacing w:after="0"/>
              <w:jc w:val="right"/>
              <w:rPr>
                <w:sz w:val="18"/>
              </w:rPr>
            </w:pPr>
            <w:r>
              <w:rPr>
                <w:sz w:val="18"/>
              </w:rPr>
              <w:t>0,1</w:t>
            </w:r>
          </w:p>
        </w:tc>
        <w:tc>
          <w:tcPr>
            <w:tcW w:w="1559" w:type="dxa"/>
            <w:vAlign w:val="bottom"/>
          </w:tcPr>
          <w:p w:rsidR="00000000" w:rsidRDefault="00000000">
            <w:pPr>
              <w:spacing w:after="0"/>
              <w:jc w:val="right"/>
              <w:rPr>
                <w:sz w:val="18"/>
              </w:rPr>
            </w:pPr>
            <w:r>
              <w:rPr>
                <w:sz w:val="18"/>
              </w:rPr>
              <w:t>0,5</w:t>
            </w:r>
          </w:p>
        </w:tc>
      </w:tr>
      <w:tr w:rsidR="00000000">
        <w:tblPrEx>
          <w:tblCellMar>
            <w:top w:w="0" w:type="dxa"/>
            <w:bottom w:w="0" w:type="dxa"/>
          </w:tblCellMar>
        </w:tblPrEx>
        <w:tc>
          <w:tcPr>
            <w:tcW w:w="2518" w:type="dxa"/>
          </w:tcPr>
          <w:p w:rsidR="00000000" w:rsidRDefault="00000000">
            <w:pPr>
              <w:spacing w:after="0"/>
              <w:jc w:val="left"/>
              <w:rPr>
                <w:sz w:val="18"/>
              </w:rPr>
            </w:pPr>
            <w:r>
              <w:rPr>
                <w:sz w:val="18"/>
              </w:rPr>
              <w:t>Сельское хозяйство, рыболовство и добывающая промышленность</w:t>
            </w:r>
          </w:p>
        </w:tc>
        <w:tc>
          <w:tcPr>
            <w:tcW w:w="1276" w:type="dxa"/>
            <w:vAlign w:val="bottom"/>
          </w:tcPr>
          <w:p w:rsidR="00000000" w:rsidRDefault="00000000">
            <w:pPr>
              <w:spacing w:after="0"/>
              <w:jc w:val="right"/>
              <w:rPr>
                <w:sz w:val="18"/>
              </w:rPr>
            </w:pPr>
            <w:r>
              <w:rPr>
                <w:sz w:val="18"/>
              </w:rPr>
              <w:t>120 590</w:t>
            </w:r>
          </w:p>
        </w:tc>
        <w:tc>
          <w:tcPr>
            <w:tcW w:w="1276" w:type="dxa"/>
            <w:vAlign w:val="bottom"/>
          </w:tcPr>
          <w:p w:rsidR="00000000" w:rsidRDefault="00000000">
            <w:pPr>
              <w:spacing w:after="0"/>
              <w:jc w:val="right"/>
              <w:rPr>
                <w:sz w:val="18"/>
              </w:rPr>
            </w:pPr>
            <w:r>
              <w:rPr>
                <w:sz w:val="18"/>
              </w:rPr>
              <w:t>22,1</w:t>
            </w:r>
          </w:p>
        </w:tc>
        <w:tc>
          <w:tcPr>
            <w:tcW w:w="1275" w:type="dxa"/>
            <w:vAlign w:val="bottom"/>
          </w:tcPr>
          <w:p w:rsidR="00000000" w:rsidRDefault="00000000">
            <w:pPr>
              <w:spacing w:after="0"/>
              <w:jc w:val="right"/>
              <w:rPr>
                <w:sz w:val="18"/>
              </w:rPr>
            </w:pPr>
            <w:r>
              <w:rPr>
                <w:sz w:val="18"/>
              </w:rPr>
              <w:t>77,9</w:t>
            </w:r>
          </w:p>
        </w:tc>
        <w:tc>
          <w:tcPr>
            <w:tcW w:w="1560" w:type="dxa"/>
            <w:vAlign w:val="bottom"/>
          </w:tcPr>
          <w:p w:rsidR="00000000" w:rsidRDefault="00000000">
            <w:pPr>
              <w:spacing w:after="0"/>
              <w:jc w:val="right"/>
              <w:rPr>
                <w:sz w:val="18"/>
              </w:rPr>
            </w:pPr>
            <w:r>
              <w:rPr>
                <w:sz w:val="18"/>
              </w:rPr>
              <w:t>1,0</w:t>
            </w:r>
          </w:p>
        </w:tc>
        <w:tc>
          <w:tcPr>
            <w:tcW w:w="1559" w:type="dxa"/>
            <w:vAlign w:val="bottom"/>
          </w:tcPr>
          <w:p w:rsidR="00000000" w:rsidRDefault="00000000">
            <w:pPr>
              <w:spacing w:after="0"/>
              <w:jc w:val="right"/>
              <w:rPr>
                <w:sz w:val="18"/>
              </w:rPr>
            </w:pPr>
            <w:r>
              <w:rPr>
                <w:sz w:val="18"/>
              </w:rPr>
              <w:t>3,5</w:t>
            </w:r>
          </w:p>
        </w:tc>
      </w:tr>
      <w:tr w:rsidR="00000000">
        <w:tblPrEx>
          <w:tblCellMar>
            <w:top w:w="0" w:type="dxa"/>
            <w:bottom w:w="0" w:type="dxa"/>
          </w:tblCellMar>
        </w:tblPrEx>
        <w:tc>
          <w:tcPr>
            <w:tcW w:w="2518" w:type="dxa"/>
          </w:tcPr>
          <w:p w:rsidR="00000000" w:rsidRDefault="00000000">
            <w:pPr>
              <w:spacing w:after="0"/>
              <w:jc w:val="left"/>
              <w:rPr>
                <w:sz w:val="18"/>
              </w:rPr>
            </w:pPr>
            <w:r>
              <w:rPr>
                <w:sz w:val="18"/>
              </w:rPr>
              <w:t>Транспорт, почта и телекоммуникации</w:t>
            </w:r>
          </w:p>
        </w:tc>
        <w:tc>
          <w:tcPr>
            <w:tcW w:w="1276" w:type="dxa"/>
            <w:vAlign w:val="bottom"/>
          </w:tcPr>
          <w:p w:rsidR="00000000" w:rsidRDefault="00000000">
            <w:pPr>
              <w:spacing w:after="0"/>
              <w:jc w:val="right"/>
              <w:rPr>
                <w:sz w:val="18"/>
              </w:rPr>
            </w:pPr>
            <w:r>
              <w:rPr>
                <w:sz w:val="18"/>
              </w:rPr>
              <w:t>178 098</w:t>
            </w:r>
          </w:p>
        </w:tc>
        <w:tc>
          <w:tcPr>
            <w:tcW w:w="1276" w:type="dxa"/>
            <w:vAlign w:val="bottom"/>
          </w:tcPr>
          <w:p w:rsidR="00000000" w:rsidRDefault="00000000">
            <w:pPr>
              <w:spacing w:after="0"/>
              <w:jc w:val="right"/>
              <w:rPr>
                <w:sz w:val="18"/>
              </w:rPr>
            </w:pPr>
            <w:r>
              <w:rPr>
                <w:sz w:val="18"/>
              </w:rPr>
              <w:t>26,7</w:t>
            </w:r>
          </w:p>
        </w:tc>
        <w:tc>
          <w:tcPr>
            <w:tcW w:w="1275" w:type="dxa"/>
            <w:vAlign w:val="bottom"/>
          </w:tcPr>
          <w:p w:rsidR="00000000" w:rsidRDefault="00000000">
            <w:pPr>
              <w:spacing w:after="0"/>
              <w:jc w:val="right"/>
              <w:rPr>
                <w:sz w:val="18"/>
              </w:rPr>
            </w:pPr>
            <w:r>
              <w:rPr>
                <w:sz w:val="18"/>
              </w:rPr>
              <w:t>73,3</w:t>
            </w:r>
          </w:p>
        </w:tc>
        <w:tc>
          <w:tcPr>
            <w:tcW w:w="1560" w:type="dxa"/>
            <w:vAlign w:val="bottom"/>
          </w:tcPr>
          <w:p w:rsidR="00000000" w:rsidRDefault="00000000">
            <w:pPr>
              <w:spacing w:after="0"/>
              <w:jc w:val="right"/>
              <w:rPr>
                <w:sz w:val="18"/>
              </w:rPr>
            </w:pPr>
            <w:r>
              <w:rPr>
                <w:sz w:val="18"/>
              </w:rPr>
              <w:t>1,8</w:t>
            </w:r>
          </w:p>
        </w:tc>
        <w:tc>
          <w:tcPr>
            <w:tcW w:w="1559" w:type="dxa"/>
            <w:vAlign w:val="bottom"/>
          </w:tcPr>
          <w:p w:rsidR="00000000" w:rsidRDefault="00000000">
            <w:pPr>
              <w:spacing w:after="0"/>
              <w:jc w:val="right"/>
              <w:rPr>
                <w:sz w:val="18"/>
              </w:rPr>
            </w:pPr>
            <w:r>
              <w:rPr>
                <w:sz w:val="18"/>
              </w:rPr>
              <w:t>4,9</w:t>
            </w:r>
          </w:p>
        </w:tc>
      </w:tr>
      <w:tr w:rsidR="00000000">
        <w:tblPrEx>
          <w:tblCellMar>
            <w:top w:w="0" w:type="dxa"/>
            <w:bottom w:w="0" w:type="dxa"/>
          </w:tblCellMar>
        </w:tblPrEx>
        <w:tc>
          <w:tcPr>
            <w:tcW w:w="2518" w:type="dxa"/>
          </w:tcPr>
          <w:p w:rsidR="00000000" w:rsidRDefault="00000000">
            <w:pPr>
              <w:spacing w:after="0"/>
              <w:rPr>
                <w:sz w:val="18"/>
              </w:rPr>
            </w:pPr>
            <w:r>
              <w:rPr>
                <w:sz w:val="18"/>
              </w:rPr>
              <w:t>Промышленность</w:t>
            </w:r>
          </w:p>
        </w:tc>
        <w:tc>
          <w:tcPr>
            <w:tcW w:w="1276" w:type="dxa"/>
            <w:vAlign w:val="bottom"/>
          </w:tcPr>
          <w:p w:rsidR="00000000" w:rsidRDefault="00000000">
            <w:pPr>
              <w:spacing w:after="0"/>
              <w:jc w:val="right"/>
              <w:rPr>
                <w:sz w:val="18"/>
              </w:rPr>
            </w:pPr>
            <w:r>
              <w:rPr>
                <w:sz w:val="18"/>
              </w:rPr>
              <w:t>476 052</w:t>
            </w:r>
          </w:p>
        </w:tc>
        <w:tc>
          <w:tcPr>
            <w:tcW w:w="1276" w:type="dxa"/>
            <w:vAlign w:val="bottom"/>
          </w:tcPr>
          <w:p w:rsidR="00000000" w:rsidRDefault="00000000">
            <w:pPr>
              <w:spacing w:after="0"/>
              <w:jc w:val="right"/>
              <w:rPr>
                <w:sz w:val="18"/>
              </w:rPr>
            </w:pPr>
            <w:r>
              <w:rPr>
                <w:sz w:val="18"/>
              </w:rPr>
              <w:t>31,6</w:t>
            </w:r>
          </w:p>
        </w:tc>
        <w:tc>
          <w:tcPr>
            <w:tcW w:w="1275" w:type="dxa"/>
            <w:vAlign w:val="bottom"/>
          </w:tcPr>
          <w:p w:rsidR="00000000" w:rsidRDefault="00000000">
            <w:pPr>
              <w:spacing w:after="0"/>
              <w:jc w:val="right"/>
              <w:rPr>
                <w:sz w:val="18"/>
              </w:rPr>
            </w:pPr>
            <w:r>
              <w:rPr>
                <w:sz w:val="18"/>
              </w:rPr>
              <w:t>68,4</w:t>
            </w:r>
          </w:p>
        </w:tc>
        <w:tc>
          <w:tcPr>
            <w:tcW w:w="1560" w:type="dxa"/>
            <w:vAlign w:val="bottom"/>
          </w:tcPr>
          <w:p w:rsidR="00000000" w:rsidRDefault="00000000">
            <w:pPr>
              <w:spacing w:after="0"/>
              <w:jc w:val="right"/>
              <w:rPr>
                <w:sz w:val="18"/>
              </w:rPr>
            </w:pPr>
            <w:r>
              <w:rPr>
                <w:sz w:val="18"/>
              </w:rPr>
              <w:t>5,6</w:t>
            </w:r>
          </w:p>
        </w:tc>
        <w:tc>
          <w:tcPr>
            <w:tcW w:w="1559" w:type="dxa"/>
            <w:vAlign w:val="bottom"/>
          </w:tcPr>
          <w:p w:rsidR="00000000" w:rsidRDefault="00000000">
            <w:pPr>
              <w:spacing w:after="0"/>
              <w:jc w:val="right"/>
              <w:rPr>
                <w:sz w:val="18"/>
              </w:rPr>
            </w:pPr>
            <w:r>
              <w:rPr>
                <w:sz w:val="18"/>
              </w:rPr>
              <w:t>12,2</w:t>
            </w:r>
          </w:p>
        </w:tc>
      </w:tr>
      <w:tr w:rsidR="00000000">
        <w:tblPrEx>
          <w:tblCellMar>
            <w:top w:w="0" w:type="dxa"/>
            <w:bottom w:w="0" w:type="dxa"/>
          </w:tblCellMar>
        </w:tblPrEx>
        <w:tc>
          <w:tcPr>
            <w:tcW w:w="2518" w:type="dxa"/>
          </w:tcPr>
          <w:p w:rsidR="00000000" w:rsidRDefault="00000000">
            <w:pPr>
              <w:spacing w:after="0"/>
              <w:jc w:val="left"/>
              <w:rPr>
                <w:sz w:val="18"/>
              </w:rPr>
            </w:pPr>
            <w:r>
              <w:rPr>
                <w:sz w:val="18"/>
              </w:rPr>
              <w:t>Розничная торговля, гостиницы и рестораны</w:t>
            </w:r>
          </w:p>
        </w:tc>
        <w:tc>
          <w:tcPr>
            <w:tcW w:w="1276" w:type="dxa"/>
            <w:vAlign w:val="bottom"/>
          </w:tcPr>
          <w:p w:rsidR="00000000" w:rsidRDefault="00000000">
            <w:pPr>
              <w:spacing w:after="0"/>
              <w:jc w:val="right"/>
              <w:rPr>
                <w:sz w:val="18"/>
              </w:rPr>
            </w:pPr>
            <w:r>
              <w:rPr>
                <w:sz w:val="18"/>
              </w:rPr>
              <w:t>478 487</w:t>
            </w:r>
          </w:p>
        </w:tc>
        <w:tc>
          <w:tcPr>
            <w:tcW w:w="1276" w:type="dxa"/>
            <w:vAlign w:val="bottom"/>
          </w:tcPr>
          <w:p w:rsidR="00000000" w:rsidRDefault="00000000">
            <w:pPr>
              <w:spacing w:after="0"/>
              <w:jc w:val="right"/>
              <w:rPr>
                <w:sz w:val="18"/>
              </w:rPr>
            </w:pPr>
            <w:r>
              <w:rPr>
                <w:sz w:val="18"/>
              </w:rPr>
              <w:t>42,8</w:t>
            </w:r>
          </w:p>
        </w:tc>
        <w:tc>
          <w:tcPr>
            <w:tcW w:w="1275" w:type="dxa"/>
            <w:vAlign w:val="bottom"/>
          </w:tcPr>
          <w:p w:rsidR="00000000" w:rsidRDefault="00000000">
            <w:pPr>
              <w:spacing w:after="0"/>
              <w:jc w:val="right"/>
              <w:rPr>
                <w:sz w:val="18"/>
              </w:rPr>
            </w:pPr>
            <w:r>
              <w:rPr>
                <w:sz w:val="18"/>
              </w:rPr>
              <w:t>57,2</w:t>
            </w:r>
          </w:p>
        </w:tc>
        <w:tc>
          <w:tcPr>
            <w:tcW w:w="1560" w:type="dxa"/>
            <w:vAlign w:val="bottom"/>
          </w:tcPr>
          <w:p w:rsidR="00000000" w:rsidRDefault="00000000">
            <w:pPr>
              <w:spacing w:after="0"/>
              <w:jc w:val="right"/>
              <w:rPr>
                <w:sz w:val="18"/>
              </w:rPr>
            </w:pPr>
            <w:r>
              <w:rPr>
                <w:sz w:val="18"/>
              </w:rPr>
              <w:t>7,7</w:t>
            </w:r>
          </w:p>
        </w:tc>
        <w:tc>
          <w:tcPr>
            <w:tcW w:w="1559" w:type="dxa"/>
            <w:vAlign w:val="bottom"/>
          </w:tcPr>
          <w:p w:rsidR="00000000" w:rsidRDefault="00000000">
            <w:pPr>
              <w:spacing w:after="0"/>
              <w:jc w:val="right"/>
              <w:rPr>
                <w:sz w:val="18"/>
              </w:rPr>
            </w:pPr>
            <w:r>
              <w:rPr>
                <w:sz w:val="18"/>
              </w:rPr>
              <w:t>10,3</w:t>
            </w:r>
          </w:p>
        </w:tc>
      </w:tr>
      <w:tr w:rsidR="00000000">
        <w:tblPrEx>
          <w:tblCellMar>
            <w:top w:w="0" w:type="dxa"/>
            <w:bottom w:w="0" w:type="dxa"/>
          </w:tblCellMar>
        </w:tblPrEx>
        <w:tc>
          <w:tcPr>
            <w:tcW w:w="2518" w:type="dxa"/>
          </w:tcPr>
          <w:p w:rsidR="00000000" w:rsidRDefault="00000000">
            <w:pPr>
              <w:spacing w:after="0"/>
              <w:rPr>
                <w:sz w:val="18"/>
              </w:rPr>
            </w:pPr>
            <w:r>
              <w:rPr>
                <w:sz w:val="18"/>
              </w:rPr>
              <w:t>Финансовые услуги</w:t>
            </w:r>
          </w:p>
        </w:tc>
        <w:tc>
          <w:tcPr>
            <w:tcW w:w="1276" w:type="dxa"/>
            <w:vAlign w:val="bottom"/>
          </w:tcPr>
          <w:p w:rsidR="00000000" w:rsidRDefault="00000000">
            <w:pPr>
              <w:spacing w:after="0"/>
              <w:jc w:val="right"/>
              <w:rPr>
                <w:sz w:val="18"/>
              </w:rPr>
            </w:pPr>
            <w:r>
              <w:rPr>
                <w:sz w:val="18"/>
              </w:rPr>
              <w:t>296 343</w:t>
            </w:r>
          </w:p>
        </w:tc>
        <w:tc>
          <w:tcPr>
            <w:tcW w:w="1276" w:type="dxa"/>
            <w:vAlign w:val="bottom"/>
          </w:tcPr>
          <w:p w:rsidR="00000000" w:rsidRDefault="00000000">
            <w:pPr>
              <w:spacing w:after="0"/>
              <w:jc w:val="right"/>
              <w:rPr>
                <w:sz w:val="18"/>
              </w:rPr>
            </w:pPr>
            <w:r>
              <w:rPr>
                <w:sz w:val="18"/>
              </w:rPr>
              <w:t>46,0</w:t>
            </w:r>
          </w:p>
        </w:tc>
        <w:tc>
          <w:tcPr>
            <w:tcW w:w="1275" w:type="dxa"/>
            <w:vAlign w:val="bottom"/>
          </w:tcPr>
          <w:p w:rsidR="00000000" w:rsidRDefault="00000000">
            <w:pPr>
              <w:spacing w:after="0"/>
              <w:jc w:val="right"/>
              <w:rPr>
                <w:sz w:val="18"/>
              </w:rPr>
            </w:pPr>
            <w:r>
              <w:rPr>
                <w:sz w:val="18"/>
              </w:rPr>
              <w:t>54,0</w:t>
            </w:r>
          </w:p>
        </w:tc>
        <w:tc>
          <w:tcPr>
            <w:tcW w:w="1560" w:type="dxa"/>
            <w:vAlign w:val="bottom"/>
          </w:tcPr>
          <w:p w:rsidR="00000000" w:rsidRDefault="00000000">
            <w:pPr>
              <w:spacing w:after="0"/>
              <w:jc w:val="right"/>
              <w:rPr>
                <w:sz w:val="18"/>
              </w:rPr>
            </w:pPr>
            <w:r>
              <w:rPr>
                <w:sz w:val="18"/>
              </w:rPr>
              <w:t>5,1</w:t>
            </w:r>
          </w:p>
        </w:tc>
        <w:tc>
          <w:tcPr>
            <w:tcW w:w="1559" w:type="dxa"/>
            <w:vAlign w:val="bottom"/>
          </w:tcPr>
          <w:p w:rsidR="00000000" w:rsidRDefault="00000000">
            <w:pPr>
              <w:spacing w:after="0"/>
              <w:jc w:val="right"/>
              <w:rPr>
                <w:sz w:val="18"/>
              </w:rPr>
            </w:pPr>
            <w:r>
              <w:rPr>
                <w:sz w:val="18"/>
              </w:rPr>
              <w:t>6,0</w:t>
            </w:r>
          </w:p>
        </w:tc>
      </w:tr>
      <w:tr w:rsidR="00000000">
        <w:tblPrEx>
          <w:tblCellMar>
            <w:top w:w="0" w:type="dxa"/>
            <w:bottom w:w="0" w:type="dxa"/>
          </w:tblCellMar>
        </w:tblPrEx>
        <w:tc>
          <w:tcPr>
            <w:tcW w:w="2518" w:type="dxa"/>
          </w:tcPr>
          <w:p w:rsidR="00000000" w:rsidRDefault="00000000">
            <w:pPr>
              <w:spacing w:after="0"/>
              <w:jc w:val="left"/>
              <w:rPr>
                <w:sz w:val="18"/>
              </w:rPr>
            </w:pPr>
            <w:r>
              <w:rPr>
                <w:sz w:val="18"/>
              </w:rPr>
              <w:t>Непоименованные виды деятельности</w:t>
            </w:r>
          </w:p>
        </w:tc>
        <w:tc>
          <w:tcPr>
            <w:tcW w:w="1276" w:type="dxa"/>
            <w:vAlign w:val="bottom"/>
          </w:tcPr>
          <w:p w:rsidR="00000000" w:rsidRDefault="00000000">
            <w:pPr>
              <w:spacing w:after="0"/>
              <w:jc w:val="right"/>
              <w:rPr>
                <w:sz w:val="18"/>
              </w:rPr>
            </w:pPr>
            <w:r>
              <w:rPr>
                <w:sz w:val="18"/>
              </w:rPr>
              <w:t>13 882</w:t>
            </w:r>
          </w:p>
        </w:tc>
        <w:tc>
          <w:tcPr>
            <w:tcW w:w="1276" w:type="dxa"/>
            <w:vAlign w:val="bottom"/>
          </w:tcPr>
          <w:p w:rsidR="00000000" w:rsidRDefault="00000000">
            <w:pPr>
              <w:spacing w:after="0"/>
              <w:jc w:val="right"/>
              <w:rPr>
                <w:sz w:val="18"/>
              </w:rPr>
            </w:pPr>
            <w:r>
              <w:rPr>
                <w:sz w:val="18"/>
              </w:rPr>
              <w:t>55,0</w:t>
            </w:r>
          </w:p>
        </w:tc>
        <w:tc>
          <w:tcPr>
            <w:tcW w:w="1275" w:type="dxa"/>
            <w:vAlign w:val="bottom"/>
          </w:tcPr>
          <w:p w:rsidR="00000000" w:rsidRDefault="00000000">
            <w:pPr>
              <w:spacing w:after="0"/>
              <w:jc w:val="right"/>
              <w:rPr>
                <w:sz w:val="18"/>
              </w:rPr>
            </w:pPr>
            <w:r>
              <w:rPr>
                <w:sz w:val="18"/>
              </w:rPr>
              <w:t>45,0</w:t>
            </w:r>
          </w:p>
        </w:tc>
        <w:tc>
          <w:tcPr>
            <w:tcW w:w="1560" w:type="dxa"/>
            <w:vAlign w:val="bottom"/>
          </w:tcPr>
          <w:p w:rsidR="00000000" w:rsidRDefault="00000000">
            <w:pPr>
              <w:spacing w:after="0"/>
              <w:jc w:val="right"/>
              <w:rPr>
                <w:sz w:val="18"/>
              </w:rPr>
            </w:pPr>
            <w:r>
              <w:rPr>
                <w:sz w:val="18"/>
              </w:rPr>
              <w:t>0,3</w:t>
            </w:r>
          </w:p>
        </w:tc>
        <w:tc>
          <w:tcPr>
            <w:tcW w:w="1559" w:type="dxa"/>
            <w:vAlign w:val="bottom"/>
          </w:tcPr>
          <w:p w:rsidR="00000000" w:rsidRDefault="00000000">
            <w:pPr>
              <w:spacing w:after="0"/>
              <w:jc w:val="right"/>
              <w:rPr>
                <w:sz w:val="18"/>
              </w:rPr>
            </w:pPr>
            <w:r>
              <w:rPr>
                <w:sz w:val="18"/>
              </w:rPr>
              <w:t>0,2</w:t>
            </w:r>
          </w:p>
        </w:tc>
      </w:tr>
      <w:tr w:rsidR="00000000">
        <w:tblPrEx>
          <w:tblCellMar>
            <w:top w:w="0" w:type="dxa"/>
            <w:bottom w:w="0" w:type="dxa"/>
          </w:tblCellMar>
        </w:tblPrEx>
        <w:tc>
          <w:tcPr>
            <w:tcW w:w="2518" w:type="dxa"/>
          </w:tcPr>
          <w:p w:rsidR="00000000" w:rsidRDefault="00000000">
            <w:pPr>
              <w:spacing w:after="0"/>
              <w:jc w:val="left"/>
              <w:rPr>
                <w:sz w:val="18"/>
              </w:rPr>
            </w:pPr>
            <w:r>
              <w:rPr>
                <w:sz w:val="18"/>
              </w:rPr>
              <w:t>Государственный сектор и личные услуги</w:t>
            </w:r>
          </w:p>
        </w:tc>
        <w:tc>
          <w:tcPr>
            <w:tcW w:w="1276" w:type="dxa"/>
            <w:vAlign w:val="bottom"/>
          </w:tcPr>
          <w:p w:rsidR="00000000" w:rsidRDefault="00000000">
            <w:pPr>
              <w:spacing w:after="0"/>
              <w:jc w:val="right"/>
              <w:rPr>
                <w:sz w:val="18"/>
              </w:rPr>
            </w:pPr>
          </w:p>
        </w:tc>
        <w:tc>
          <w:tcPr>
            <w:tcW w:w="1276" w:type="dxa"/>
            <w:vAlign w:val="bottom"/>
          </w:tcPr>
          <w:p w:rsidR="00000000" w:rsidRDefault="00000000">
            <w:pPr>
              <w:spacing w:after="0"/>
              <w:jc w:val="right"/>
              <w:rPr>
                <w:sz w:val="18"/>
              </w:rPr>
            </w:pPr>
            <w:r>
              <w:rPr>
                <w:sz w:val="18"/>
              </w:rPr>
              <w:t>67,0</w:t>
            </w:r>
          </w:p>
        </w:tc>
        <w:tc>
          <w:tcPr>
            <w:tcW w:w="1275" w:type="dxa"/>
            <w:vAlign w:val="bottom"/>
          </w:tcPr>
          <w:p w:rsidR="00000000" w:rsidRDefault="00000000">
            <w:pPr>
              <w:spacing w:after="0"/>
              <w:jc w:val="right"/>
              <w:rPr>
                <w:sz w:val="18"/>
              </w:rPr>
            </w:pPr>
            <w:r>
              <w:rPr>
                <w:sz w:val="18"/>
              </w:rPr>
              <w:t>33,0</w:t>
            </w:r>
          </w:p>
        </w:tc>
        <w:tc>
          <w:tcPr>
            <w:tcW w:w="1560" w:type="dxa"/>
            <w:vAlign w:val="bottom"/>
          </w:tcPr>
          <w:p w:rsidR="00000000" w:rsidRDefault="00000000">
            <w:pPr>
              <w:spacing w:after="0"/>
              <w:jc w:val="right"/>
              <w:rPr>
                <w:sz w:val="18"/>
              </w:rPr>
            </w:pPr>
            <w:r>
              <w:rPr>
                <w:sz w:val="18"/>
              </w:rPr>
              <w:t>23,4</w:t>
            </w:r>
          </w:p>
        </w:tc>
        <w:tc>
          <w:tcPr>
            <w:tcW w:w="1559" w:type="dxa"/>
            <w:vAlign w:val="bottom"/>
          </w:tcPr>
          <w:p w:rsidR="00000000" w:rsidRDefault="00000000">
            <w:pPr>
              <w:spacing w:after="0"/>
              <w:jc w:val="right"/>
              <w:rPr>
                <w:sz w:val="18"/>
              </w:rPr>
            </w:pPr>
            <w:r>
              <w:rPr>
                <w:sz w:val="18"/>
              </w:rPr>
              <w:t>11,5</w:t>
            </w:r>
          </w:p>
        </w:tc>
      </w:tr>
      <w:tr w:rsidR="00000000">
        <w:tblPrEx>
          <w:tblCellMar>
            <w:top w:w="0" w:type="dxa"/>
            <w:bottom w:w="0" w:type="dxa"/>
          </w:tblCellMar>
        </w:tblPrEx>
        <w:tc>
          <w:tcPr>
            <w:tcW w:w="2518" w:type="dxa"/>
            <w:tcBorders>
              <w:top w:val="single" w:sz="4" w:space="0" w:color="auto"/>
              <w:bottom w:val="single" w:sz="4" w:space="0" w:color="auto"/>
            </w:tcBorders>
          </w:tcPr>
          <w:p w:rsidR="00000000" w:rsidRDefault="00000000">
            <w:pPr>
              <w:spacing w:after="0"/>
              <w:rPr>
                <w:sz w:val="18"/>
              </w:rPr>
            </w:pPr>
            <w:r>
              <w:rPr>
                <w:sz w:val="18"/>
              </w:rPr>
              <w:t>Всего работающих</w:t>
            </w:r>
          </w:p>
        </w:tc>
        <w:tc>
          <w:tcPr>
            <w:tcW w:w="1276" w:type="dxa"/>
            <w:tcBorders>
              <w:top w:val="single" w:sz="4" w:space="0" w:color="auto"/>
              <w:bottom w:val="single" w:sz="4" w:space="0" w:color="auto"/>
            </w:tcBorders>
            <w:vAlign w:val="bottom"/>
          </w:tcPr>
          <w:p w:rsidR="00000000" w:rsidRDefault="00000000">
            <w:pPr>
              <w:spacing w:after="0"/>
              <w:jc w:val="right"/>
              <w:rPr>
                <w:sz w:val="18"/>
              </w:rPr>
            </w:pPr>
            <w:r>
              <w:rPr>
                <w:sz w:val="18"/>
              </w:rPr>
              <w:t>2 669 658</w:t>
            </w:r>
          </w:p>
        </w:tc>
        <w:tc>
          <w:tcPr>
            <w:tcW w:w="1276" w:type="dxa"/>
            <w:tcBorders>
              <w:top w:val="single" w:sz="4" w:space="0" w:color="auto"/>
              <w:bottom w:val="single" w:sz="4" w:space="0" w:color="auto"/>
            </w:tcBorders>
            <w:vAlign w:val="bottom"/>
          </w:tcPr>
          <w:p w:rsidR="00000000" w:rsidRDefault="00000000">
            <w:pPr>
              <w:spacing w:after="0"/>
              <w:jc w:val="right"/>
              <w:rPr>
                <w:sz w:val="18"/>
              </w:rPr>
            </w:pPr>
            <w:r>
              <w:rPr>
                <w:sz w:val="18"/>
              </w:rPr>
              <w:t>45,6</w:t>
            </w:r>
          </w:p>
        </w:tc>
        <w:tc>
          <w:tcPr>
            <w:tcW w:w="1275" w:type="dxa"/>
            <w:tcBorders>
              <w:top w:val="single" w:sz="4" w:space="0" w:color="auto"/>
              <w:bottom w:val="single" w:sz="4" w:space="0" w:color="auto"/>
            </w:tcBorders>
            <w:vAlign w:val="bottom"/>
          </w:tcPr>
          <w:p w:rsidR="00000000" w:rsidRDefault="00000000">
            <w:pPr>
              <w:spacing w:after="0"/>
              <w:jc w:val="right"/>
              <w:rPr>
                <w:sz w:val="18"/>
              </w:rPr>
            </w:pPr>
            <w:r>
              <w:rPr>
                <w:sz w:val="18"/>
              </w:rPr>
              <w:t>54,4</w:t>
            </w:r>
          </w:p>
        </w:tc>
        <w:tc>
          <w:tcPr>
            <w:tcW w:w="1560" w:type="dxa"/>
            <w:tcBorders>
              <w:top w:val="single" w:sz="4" w:space="0" w:color="auto"/>
              <w:bottom w:val="single" w:sz="4" w:space="0" w:color="auto"/>
            </w:tcBorders>
            <w:vAlign w:val="bottom"/>
          </w:tcPr>
          <w:p w:rsidR="00000000" w:rsidRDefault="00000000">
            <w:pPr>
              <w:spacing w:after="0"/>
              <w:jc w:val="right"/>
              <w:rPr>
                <w:sz w:val="18"/>
              </w:rPr>
            </w:pPr>
            <w:r>
              <w:rPr>
                <w:sz w:val="18"/>
              </w:rPr>
              <w:t>45,6</w:t>
            </w:r>
          </w:p>
        </w:tc>
        <w:tc>
          <w:tcPr>
            <w:tcW w:w="1559" w:type="dxa"/>
            <w:tcBorders>
              <w:top w:val="single" w:sz="4" w:space="0" w:color="auto"/>
              <w:bottom w:val="single" w:sz="4" w:space="0" w:color="auto"/>
            </w:tcBorders>
            <w:vAlign w:val="bottom"/>
          </w:tcPr>
          <w:p w:rsidR="00000000" w:rsidRDefault="00000000">
            <w:pPr>
              <w:spacing w:after="0"/>
              <w:jc w:val="right"/>
              <w:rPr>
                <w:sz w:val="18"/>
              </w:rPr>
            </w:pPr>
            <w:r>
              <w:rPr>
                <w:sz w:val="18"/>
              </w:rPr>
              <w:t>54,4</w:t>
            </w:r>
          </w:p>
        </w:tc>
      </w:tr>
    </w:tbl>
    <w:p w:rsidR="00000000" w:rsidRDefault="00000000">
      <w:pPr>
        <w:pStyle w:val="BodyText"/>
        <w:tabs>
          <w:tab w:val="clear" w:pos="426"/>
        </w:tabs>
        <w:spacing w:before="200" w:after="60"/>
      </w:pPr>
      <w:r>
        <w:t>В таблице приведены процентные доли женщин и мужчин от числа работающих в конкретной отрасли и в процентах от общего числа работающих. Отрасли с наименьшим числом женщин приведены в верхней части перечня. В таблице показано, что 70,4 процента работающих занято в отраслях, где преобладают либо женщины, либо мужчины, соответственно. 9,1 процента женщин и 26,4 процента мужчин заняты в типично «мужских» профессиях, в то время как 23,4 процента женщин и 11,5 процента мужчин работают в отраслях, где женщины составляют более 60 процентов  от общего числа работающих.</w:t>
      </w:r>
    </w:p>
    <w:p w:rsidR="00000000" w:rsidRDefault="00000000">
      <w:pPr>
        <w:spacing w:before="60" w:after="60"/>
      </w:pPr>
      <w:r>
        <w:t xml:space="preserve">Источник: </w:t>
      </w:r>
      <w:r>
        <w:rPr>
          <w:lang w:val="en-US"/>
        </w:rPr>
        <w:t>Danmarks Statistisk ti-årsoversigt 1998</w:t>
      </w:r>
      <w:r>
        <w:t xml:space="preserve"> (Статистический обзор за 10 лет).</w:t>
      </w:r>
    </w:p>
    <w:p w:rsidR="00000000" w:rsidRDefault="00000000">
      <w:pPr>
        <w:spacing w:after="0"/>
        <w:rPr>
          <w:b/>
          <w:sz w:val="22"/>
        </w:rPr>
      </w:pPr>
      <w:r>
        <w:rPr>
          <w:b/>
          <w:sz w:val="22"/>
        </w:rPr>
        <w:t>Таблица 7. Личный доход женщин и мужчин, 1993—1997 годы</w:t>
      </w:r>
    </w:p>
    <w:p w:rsidR="00000000" w:rsidRDefault="00000000">
      <w:pPr>
        <w:spacing w:after="0"/>
        <w:rPr>
          <w:b/>
          <w:sz w:val="22"/>
        </w:rPr>
      </w:pPr>
    </w:p>
    <w:tbl>
      <w:tblPr>
        <w:tblW w:w="0" w:type="auto"/>
        <w:tblInd w:w="-106" w:type="dxa"/>
        <w:tblLayout w:type="fixed"/>
        <w:tblLook w:val="0000" w:firstRow="0" w:lastRow="0" w:firstColumn="0" w:lastColumn="0" w:noHBand="0" w:noVBand="0"/>
      </w:tblPr>
      <w:tblGrid>
        <w:gridCol w:w="959"/>
        <w:gridCol w:w="1134"/>
        <w:gridCol w:w="1276"/>
        <w:gridCol w:w="1134"/>
        <w:gridCol w:w="1134"/>
        <w:gridCol w:w="1701"/>
        <w:gridCol w:w="1944"/>
      </w:tblGrid>
      <w:tr w:rsidR="00000000">
        <w:tblPrEx>
          <w:tblCellMar>
            <w:top w:w="0" w:type="dxa"/>
            <w:bottom w:w="0" w:type="dxa"/>
          </w:tblCellMar>
        </w:tblPrEx>
        <w:tc>
          <w:tcPr>
            <w:tcW w:w="959" w:type="dxa"/>
            <w:tcBorders>
              <w:top w:val="single" w:sz="4" w:space="0" w:color="auto"/>
            </w:tcBorders>
            <w:vAlign w:val="center"/>
          </w:tcPr>
          <w:p w:rsidR="00000000" w:rsidRDefault="00000000">
            <w:pPr>
              <w:spacing w:before="20" w:after="0"/>
              <w:jc w:val="center"/>
            </w:pPr>
            <w:r>
              <w:t>Год</w:t>
            </w:r>
          </w:p>
        </w:tc>
        <w:tc>
          <w:tcPr>
            <w:tcW w:w="1134" w:type="dxa"/>
            <w:tcBorders>
              <w:top w:val="single" w:sz="4" w:space="0" w:color="auto"/>
            </w:tcBorders>
            <w:vAlign w:val="center"/>
          </w:tcPr>
          <w:p w:rsidR="00000000" w:rsidRDefault="00000000">
            <w:pPr>
              <w:spacing w:before="20" w:after="60"/>
              <w:jc w:val="center"/>
            </w:pPr>
            <w:r>
              <w:t>Муницип.</w:t>
            </w:r>
          </w:p>
        </w:tc>
        <w:tc>
          <w:tcPr>
            <w:tcW w:w="1276" w:type="dxa"/>
            <w:tcBorders>
              <w:top w:val="single" w:sz="4" w:space="0" w:color="auto"/>
            </w:tcBorders>
            <w:vAlign w:val="center"/>
          </w:tcPr>
          <w:p w:rsidR="00000000" w:rsidRDefault="00000000">
            <w:pPr>
              <w:spacing w:before="20" w:after="60"/>
              <w:jc w:val="center"/>
            </w:pPr>
            <w:r>
              <w:t xml:space="preserve">Муницип. </w:t>
            </w:r>
          </w:p>
        </w:tc>
        <w:tc>
          <w:tcPr>
            <w:tcW w:w="1134" w:type="dxa"/>
            <w:tcBorders>
              <w:top w:val="single" w:sz="4" w:space="0" w:color="auto"/>
            </w:tcBorders>
            <w:vAlign w:val="center"/>
          </w:tcPr>
          <w:p w:rsidR="00000000" w:rsidRDefault="00000000">
            <w:pPr>
              <w:spacing w:before="20" w:after="60"/>
              <w:jc w:val="center"/>
            </w:pPr>
            <w:r>
              <w:t xml:space="preserve">Госсектор </w:t>
            </w:r>
          </w:p>
        </w:tc>
        <w:tc>
          <w:tcPr>
            <w:tcW w:w="1134" w:type="dxa"/>
            <w:tcBorders>
              <w:top w:val="single" w:sz="4" w:space="0" w:color="auto"/>
            </w:tcBorders>
            <w:vAlign w:val="center"/>
          </w:tcPr>
          <w:p w:rsidR="00000000" w:rsidRDefault="00000000">
            <w:pPr>
              <w:spacing w:before="20" w:after="60"/>
              <w:jc w:val="center"/>
            </w:pPr>
            <w:r>
              <w:t xml:space="preserve">Госсектор </w:t>
            </w:r>
          </w:p>
        </w:tc>
        <w:tc>
          <w:tcPr>
            <w:tcW w:w="1701" w:type="dxa"/>
            <w:tcBorders>
              <w:top w:val="single" w:sz="4" w:space="0" w:color="auto"/>
            </w:tcBorders>
            <w:vAlign w:val="center"/>
          </w:tcPr>
          <w:p w:rsidR="00000000" w:rsidRDefault="00000000">
            <w:pPr>
              <w:pStyle w:val="Footer"/>
              <w:tabs>
                <w:tab w:val="clear" w:pos="4153"/>
                <w:tab w:val="clear" w:pos="8306"/>
              </w:tabs>
              <w:spacing w:before="20" w:after="60"/>
              <w:jc w:val="center"/>
            </w:pPr>
            <w:r>
              <w:t xml:space="preserve">Частный сектор </w:t>
            </w:r>
          </w:p>
        </w:tc>
        <w:tc>
          <w:tcPr>
            <w:tcW w:w="1944" w:type="dxa"/>
            <w:tcBorders>
              <w:top w:val="single" w:sz="4" w:space="0" w:color="auto"/>
            </w:tcBorders>
            <w:vAlign w:val="center"/>
          </w:tcPr>
          <w:p w:rsidR="00000000" w:rsidRDefault="00000000">
            <w:pPr>
              <w:spacing w:before="20" w:after="60"/>
              <w:jc w:val="center"/>
            </w:pPr>
            <w:r>
              <w:t xml:space="preserve">Частный сектор </w:t>
            </w:r>
          </w:p>
        </w:tc>
      </w:tr>
      <w:tr w:rsidR="00000000">
        <w:tblPrEx>
          <w:tblCellMar>
            <w:top w:w="0" w:type="dxa"/>
            <w:bottom w:w="0" w:type="dxa"/>
          </w:tblCellMar>
        </w:tblPrEx>
        <w:tc>
          <w:tcPr>
            <w:tcW w:w="959" w:type="dxa"/>
            <w:tcBorders>
              <w:bottom w:val="single" w:sz="4" w:space="0" w:color="auto"/>
            </w:tcBorders>
          </w:tcPr>
          <w:p w:rsidR="00000000" w:rsidRDefault="00000000">
            <w:pPr>
              <w:spacing w:before="20" w:after="20"/>
              <w:jc w:val="center"/>
            </w:pPr>
          </w:p>
        </w:tc>
        <w:tc>
          <w:tcPr>
            <w:tcW w:w="1134" w:type="dxa"/>
            <w:tcBorders>
              <w:bottom w:val="single" w:sz="4" w:space="0" w:color="auto"/>
            </w:tcBorders>
          </w:tcPr>
          <w:p w:rsidR="00000000" w:rsidRDefault="00000000">
            <w:pPr>
              <w:spacing w:before="60" w:after="0"/>
              <w:jc w:val="center"/>
            </w:pPr>
            <w:r>
              <w:t>Женщины</w:t>
            </w:r>
          </w:p>
          <w:p w:rsidR="00000000" w:rsidRDefault="00000000">
            <w:pPr>
              <w:spacing w:after="0"/>
              <w:jc w:val="center"/>
            </w:pPr>
            <w:r>
              <w:rPr>
                <w:lang w:val="en-US"/>
              </w:rPr>
              <w:t>в</w:t>
            </w:r>
            <w:r>
              <w:t xml:space="preserve"> %</w:t>
            </w:r>
          </w:p>
        </w:tc>
        <w:tc>
          <w:tcPr>
            <w:tcW w:w="1276" w:type="dxa"/>
            <w:tcBorders>
              <w:bottom w:val="single" w:sz="4" w:space="0" w:color="auto"/>
            </w:tcBorders>
          </w:tcPr>
          <w:p w:rsidR="00000000" w:rsidRDefault="00000000">
            <w:pPr>
              <w:spacing w:before="60" w:after="0"/>
              <w:jc w:val="center"/>
            </w:pPr>
            <w:r>
              <w:t>Мужчины</w:t>
            </w:r>
          </w:p>
          <w:p w:rsidR="00000000" w:rsidRDefault="00000000">
            <w:pPr>
              <w:spacing w:after="0"/>
              <w:jc w:val="center"/>
            </w:pPr>
            <w:r>
              <w:t>в %</w:t>
            </w:r>
          </w:p>
        </w:tc>
        <w:tc>
          <w:tcPr>
            <w:tcW w:w="1134" w:type="dxa"/>
            <w:tcBorders>
              <w:bottom w:val="single" w:sz="4" w:space="0" w:color="auto"/>
            </w:tcBorders>
          </w:tcPr>
          <w:p w:rsidR="00000000" w:rsidRDefault="00000000">
            <w:pPr>
              <w:spacing w:before="60" w:after="0"/>
              <w:jc w:val="center"/>
            </w:pPr>
            <w:r>
              <w:t>Женщины</w:t>
            </w:r>
          </w:p>
          <w:p w:rsidR="00000000" w:rsidRDefault="00000000">
            <w:pPr>
              <w:spacing w:after="0"/>
              <w:jc w:val="center"/>
            </w:pPr>
            <w:r>
              <w:rPr>
                <w:lang w:val="en-US"/>
              </w:rPr>
              <w:t>в</w:t>
            </w:r>
            <w:r>
              <w:t xml:space="preserve"> %</w:t>
            </w:r>
          </w:p>
        </w:tc>
        <w:tc>
          <w:tcPr>
            <w:tcW w:w="1134" w:type="dxa"/>
            <w:tcBorders>
              <w:bottom w:val="single" w:sz="4" w:space="0" w:color="auto"/>
            </w:tcBorders>
          </w:tcPr>
          <w:p w:rsidR="00000000" w:rsidRDefault="00000000">
            <w:pPr>
              <w:spacing w:before="60" w:after="0"/>
              <w:jc w:val="center"/>
            </w:pPr>
            <w:r>
              <w:t>Мужчины</w:t>
            </w:r>
          </w:p>
          <w:p w:rsidR="00000000" w:rsidRDefault="00000000">
            <w:pPr>
              <w:spacing w:after="0"/>
              <w:jc w:val="center"/>
            </w:pPr>
            <w:r>
              <w:t>в %</w:t>
            </w:r>
          </w:p>
        </w:tc>
        <w:tc>
          <w:tcPr>
            <w:tcW w:w="1701" w:type="dxa"/>
            <w:tcBorders>
              <w:bottom w:val="single" w:sz="4" w:space="0" w:color="auto"/>
            </w:tcBorders>
          </w:tcPr>
          <w:p w:rsidR="00000000" w:rsidRDefault="00000000">
            <w:pPr>
              <w:spacing w:before="60" w:after="0"/>
              <w:jc w:val="center"/>
            </w:pPr>
            <w:r>
              <w:t>Женщины</w:t>
            </w:r>
          </w:p>
          <w:p w:rsidR="00000000" w:rsidRDefault="00000000">
            <w:pPr>
              <w:spacing w:after="0"/>
              <w:jc w:val="center"/>
            </w:pPr>
            <w:r>
              <w:rPr>
                <w:lang w:val="en-US"/>
              </w:rPr>
              <w:t>в</w:t>
            </w:r>
            <w:r>
              <w:t xml:space="preserve"> %</w:t>
            </w:r>
          </w:p>
        </w:tc>
        <w:tc>
          <w:tcPr>
            <w:tcW w:w="1944" w:type="dxa"/>
            <w:tcBorders>
              <w:bottom w:val="single" w:sz="4" w:space="0" w:color="auto"/>
            </w:tcBorders>
          </w:tcPr>
          <w:p w:rsidR="00000000" w:rsidRDefault="00000000">
            <w:pPr>
              <w:spacing w:before="60" w:after="0"/>
              <w:jc w:val="center"/>
            </w:pPr>
            <w:r>
              <w:t>Мужчины</w:t>
            </w:r>
          </w:p>
          <w:p w:rsidR="00000000" w:rsidRDefault="00000000">
            <w:pPr>
              <w:spacing w:after="0"/>
              <w:jc w:val="center"/>
            </w:pPr>
            <w:r>
              <w:t>в %</w:t>
            </w:r>
          </w:p>
        </w:tc>
      </w:tr>
      <w:tr w:rsidR="00000000">
        <w:tblPrEx>
          <w:tblCellMar>
            <w:top w:w="0" w:type="dxa"/>
            <w:bottom w:w="0" w:type="dxa"/>
          </w:tblCellMar>
        </w:tblPrEx>
        <w:tc>
          <w:tcPr>
            <w:tcW w:w="959" w:type="dxa"/>
          </w:tcPr>
          <w:p w:rsidR="00000000" w:rsidRDefault="00000000">
            <w:pPr>
              <w:spacing w:before="20" w:after="20"/>
              <w:jc w:val="center"/>
            </w:pPr>
            <w:r>
              <w:t>1993</w:t>
            </w:r>
          </w:p>
        </w:tc>
        <w:tc>
          <w:tcPr>
            <w:tcW w:w="1134" w:type="dxa"/>
          </w:tcPr>
          <w:p w:rsidR="00000000" w:rsidRDefault="00000000">
            <w:pPr>
              <w:spacing w:before="20" w:after="20"/>
              <w:jc w:val="center"/>
            </w:pPr>
            <w:r>
              <w:t>85,4</w:t>
            </w:r>
          </w:p>
        </w:tc>
        <w:tc>
          <w:tcPr>
            <w:tcW w:w="1276" w:type="dxa"/>
          </w:tcPr>
          <w:p w:rsidR="00000000" w:rsidRDefault="00000000">
            <w:pPr>
              <w:spacing w:before="20" w:after="20"/>
              <w:jc w:val="center"/>
            </w:pPr>
            <w:r>
              <w:t>100</w:t>
            </w:r>
          </w:p>
        </w:tc>
        <w:tc>
          <w:tcPr>
            <w:tcW w:w="1134" w:type="dxa"/>
          </w:tcPr>
          <w:p w:rsidR="00000000" w:rsidRDefault="00000000">
            <w:pPr>
              <w:spacing w:before="20" w:after="20"/>
              <w:jc w:val="center"/>
            </w:pPr>
            <w:r>
              <w:t>87,8</w:t>
            </w:r>
          </w:p>
        </w:tc>
        <w:tc>
          <w:tcPr>
            <w:tcW w:w="1134" w:type="dxa"/>
          </w:tcPr>
          <w:p w:rsidR="00000000" w:rsidRDefault="00000000">
            <w:pPr>
              <w:spacing w:before="20" w:after="20"/>
              <w:jc w:val="center"/>
            </w:pPr>
            <w:r>
              <w:t>100</w:t>
            </w:r>
          </w:p>
        </w:tc>
        <w:tc>
          <w:tcPr>
            <w:tcW w:w="1701" w:type="dxa"/>
          </w:tcPr>
          <w:p w:rsidR="00000000" w:rsidRDefault="00000000">
            <w:pPr>
              <w:spacing w:before="20" w:after="20"/>
              <w:jc w:val="center"/>
            </w:pPr>
            <w:r>
              <w:t>..</w:t>
            </w:r>
          </w:p>
        </w:tc>
        <w:tc>
          <w:tcPr>
            <w:tcW w:w="1944" w:type="dxa"/>
          </w:tcPr>
          <w:p w:rsidR="00000000" w:rsidRDefault="00000000">
            <w:pPr>
              <w:spacing w:before="20" w:after="20"/>
              <w:jc w:val="center"/>
            </w:pPr>
          </w:p>
        </w:tc>
      </w:tr>
      <w:tr w:rsidR="00000000">
        <w:tblPrEx>
          <w:tblCellMar>
            <w:top w:w="0" w:type="dxa"/>
            <w:bottom w:w="0" w:type="dxa"/>
          </w:tblCellMar>
        </w:tblPrEx>
        <w:tc>
          <w:tcPr>
            <w:tcW w:w="959" w:type="dxa"/>
          </w:tcPr>
          <w:p w:rsidR="00000000" w:rsidRDefault="00000000">
            <w:pPr>
              <w:spacing w:before="20" w:after="20"/>
              <w:jc w:val="center"/>
            </w:pPr>
            <w:r>
              <w:t>1994</w:t>
            </w:r>
          </w:p>
        </w:tc>
        <w:tc>
          <w:tcPr>
            <w:tcW w:w="1134" w:type="dxa"/>
          </w:tcPr>
          <w:p w:rsidR="00000000" w:rsidRDefault="00000000">
            <w:pPr>
              <w:spacing w:before="20" w:after="20"/>
              <w:jc w:val="center"/>
            </w:pPr>
            <w:r>
              <w:t>86,6</w:t>
            </w:r>
          </w:p>
        </w:tc>
        <w:tc>
          <w:tcPr>
            <w:tcW w:w="1276" w:type="dxa"/>
          </w:tcPr>
          <w:p w:rsidR="00000000" w:rsidRDefault="00000000">
            <w:pPr>
              <w:spacing w:before="20" w:after="20"/>
              <w:jc w:val="center"/>
            </w:pPr>
            <w:r>
              <w:t>100</w:t>
            </w:r>
          </w:p>
        </w:tc>
        <w:tc>
          <w:tcPr>
            <w:tcW w:w="1134" w:type="dxa"/>
          </w:tcPr>
          <w:p w:rsidR="00000000" w:rsidRDefault="00000000">
            <w:pPr>
              <w:spacing w:before="20" w:after="20"/>
              <w:jc w:val="center"/>
            </w:pPr>
            <w:r>
              <w:t>88,3</w:t>
            </w:r>
          </w:p>
        </w:tc>
        <w:tc>
          <w:tcPr>
            <w:tcW w:w="1134" w:type="dxa"/>
          </w:tcPr>
          <w:p w:rsidR="00000000" w:rsidRDefault="00000000">
            <w:pPr>
              <w:spacing w:before="20" w:after="20"/>
              <w:jc w:val="center"/>
            </w:pPr>
            <w:r>
              <w:t>100</w:t>
            </w:r>
          </w:p>
        </w:tc>
        <w:tc>
          <w:tcPr>
            <w:tcW w:w="1701" w:type="dxa"/>
          </w:tcPr>
          <w:p w:rsidR="00000000" w:rsidRDefault="00000000">
            <w:pPr>
              <w:spacing w:before="20" w:after="20"/>
              <w:jc w:val="center"/>
            </w:pPr>
            <w:r>
              <w:t>73,6</w:t>
            </w:r>
          </w:p>
        </w:tc>
        <w:tc>
          <w:tcPr>
            <w:tcW w:w="1944" w:type="dxa"/>
          </w:tcPr>
          <w:p w:rsidR="00000000" w:rsidRDefault="00000000">
            <w:pPr>
              <w:spacing w:before="20" w:after="20"/>
              <w:jc w:val="center"/>
            </w:pPr>
            <w:r>
              <w:t>100</w:t>
            </w:r>
          </w:p>
        </w:tc>
      </w:tr>
      <w:tr w:rsidR="00000000">
        <w:tblPrEx>
          <w:tblCellMar>
            <w:top w:w="0" w:type="dxa"/>
            <w:bottom w:w="0" w:type="dxa"/>
          </w:tblCellMar>
        </w:tblPrEx>
        <w:tc>
          <w:tcPr>
            <w:tcW w:w="959" w:type="dxa"/>
          </w:tcPr>
          <w:p w:rsidR="00000000" w:rsidRDefault="00000000">
            <w:pPr>
              <w:spacing w:before="20" w:after="20"/>
              <w:jc w:val="center"/>
            </w:pPr>
            <w:r>
              <w:t>1995</w:t>
            </w:r>
          </w:p>
        </w:tc>
        <w:tc>
          <w:tcPr>
            <w:tcW w:w="1134" w:type="dxa"/>
          </w:tcPr>
          <w:p w:rsidR="00000000" w:rsidRDefault="00000000">
            <w:pPr>
              <w:spacing w:before="20" w:after="20"/>
              <w:jc w:val="center"/>
            </w:pPr>
            <w:r>
              <w:t>85,9</w:t>
            </w:r>
          </w:p>
        </w:tc>
        <w:tc>
          <w:tcPr>
            <w:tcW w:w="1276" w:type="dxa"/>
          </w:tcPr>
          <w:p w:rsidR="00000000" w:rsidRDefault="00000000">
            <w:pPr>
              <w:spacing w:before="20" w:after="20"/>
              <w:jc w:val="center"/>
            </w:pPr>
            <w:r>
              <w:t>100</w:t>
            </w:r>
          </w:p>
        </w:tc>
        <w:tc>
          <w:tcPr>
            <w:tcW w:w="1134" w:type="dxa"/>
          </w:tcPr>
          <w:p w:rsidR="00000000" w:rsidRDefault="00000000">
            <w:pPr>
              <w:spacing w:before="20" w:after="20"/>
              <w:jc w:val="center"/>
            </w:pPr>
            <w:r>
              <w:t>88,1</w:t>
            </w:r>
          </w:p>
        </w:tc>
        <w:tc>
          <w:tcPr>
            <w:tcW w:w="1134" w:type="dxa"/>
          </w:tcPr>
          <w:p w:rsidR="00000000" w:rsidRDefault="00000000">
            <w:pPr>
              <w:spacing w:before="20" w:after="20"/>
              <w:jc w:val="center"/>
            </w:pPr>
            <w:r>
              <w:t>100</w:t>
            </w:r>
          </w:p>
        </w:tc>
        <w:tc>
          <w:tcPr>
            <w:tcW w:w="1701" w:type="dxa"/>
          </w:tcPr>
          <w:p w:rsidR="00000000" w:rsidRDefault="00000000">
            <w:pPr>
              <w:spacing w:before="20" w:after="20"/>
              <w:jc w:val="center"/>
            </w:pPr>
            <w:r>
              <w:t>75,7</w:t>
            </w:r>
          </w:p>
        </w:tc>
        <w:tc>
          <w:tcPr>
            <w:tcW w:w="1944" w:type="dxa"/>
          </w:tcPr>
          <w:p w:rsidR="00000000" w:rsidRDefault="00000000">
            <w:pPr>
              <w:spacing w:before="20" w:after="20"/>
              <w:jc w:val="center"/>
            </w:pPr>
            <w:r>
              <w:t>100</w:t>
            </w:r>
          </w:p>
        </w:tc>
      </w:tr>
      <w:tr w:rsidR="00000000">
        <w:tblPrEx>
          <w:tblCellMar>
            <w:top w:w="0" w:type="dxa"/>
            <w:bottom w:w="0" w:type="dxa"/>
          </w:tblCellMar>
        </w:tblPrEx>
        <w:tc>
          <w:tcPr>
            <w:tcW w:w="959" w:type="dxa"/>
          </w:tcPr>
          <w:p w:rsidR="00000000" w:rsidRDefault="00000000">
            <w:pPr>
              <w:spacing w:before="20" w:after="20"/>
              <w:jc w:val="center"/>
            </w:pPr>
            <w:r>
              <w:t>1996</w:t>
            </w:r>
          </w:p>
        </w:tc>
        <w:tc>
          <w:tcPr>
            <w:tcW w:w="1134" w:type="dxa"/>
          </w:tcPr>
          <w:p w:rsidR="00000000" w:rsidRDefault="00000000">
            <w:pPr>
              <w:spacing w:before="20" w:after="20"/>
              <w:jc w:val="center"/>
            </w:pPr>
            <w:r>
              <w:t>86,3</w:t>
            </w:r>
          </w:p>
        </w:tc>
        <w:tc>
          <w:tcPr>
            <w:tcW w:w="1276" w:type="dxa"/>
          </w:tcPr>
          <w:p w:rsidR="00000000" w:rsidRDefault="00000000">
            <w:pPr>
              <w:spacing w:before="20" w:after="20"/>
              <w:jc w:val="center"/>
            </w:pPr>
            <w:r>
              <w:t>100</w:t>
            </w:r>
          </w:p>
        </w:tc>
        <w:tc>
          <w:tcPr>
            <w:tcW w:w="1134" w:type="dxa"/>
          </w:tcPr>
          <w:p w:rsidR="00000000" w:rsidRDefault="00000000">
            <w:pPr>
              <w:spacing w:before="20" w:after="20"/>
              <w:jc w:val="center"/>
            </w:pPr>
            <w:r>
              <w:t>89,7</w:t>
            </w:r>
          </w:p>
        </w:tc>
        <w:tc>
          <w:tcPr>
            <w:tcW w:w="1134" w:type="dxa"/>
          </w:tcPr>
          <w:p w:rsidR="00000000" w:rsidRDefault="00000000">
            <w:pPr>
              <w:spacing w:before="20" w:after="20"/>
              <w:jc w:val="center"/>
            </w:pPr>
            <w:r>
              <w:t>100</w:t>
            </w:r>
          </w:p>
        </w:tc>
        <w:tc>
          <w:tcPr>
            <w:tcW w:w="1701" w:type="dxa"/>
          </w:tcPr>
          <w:p w:rsidR="00000000" w:rsidRDefault="00000000">
            <w:pPr>
              <w:spacing w:before="20" w:after="20"/>
              <w:jc w:val="center"/>
            </w:pPr>
            <w:r>
              <w:t>76,4</w:t>
            </w:r>
          </w:p>
        </w:tc>
        <w:tc>
          <w:tcPr>
            <w:tcW w:w="1944" w:type="dxa"/>
          </w:tcPr>
          <w:p w:rsidR="00000000" w:rsidRDefault="00000000">
            <w:pPr>
              <w:spacing w:before="20" w:after="20"/>
              <w:jc w:val="center"/>
            </w:pPr>
            <w:r>
              <w:t>100</w:t>
            </w:r>
          </w:p>
        </w:tc>
      </w:tr>
      <w:tr w:rsidR="00000000">
        <w:tblPrEx>
          <w:tblCellMar>
            <w:top w:w="0" w:type="dxa"/>
            <w:bottom w:w="0" w:type="dxa"/>
          </w:tblCellMar>
        </w:tblPrEx>
        <w:tc>
          <w:tcPr>
            <w:tcW w:w="959" w:type="dxa"/>
            <w:tcBorders>
              <w:bottom w:val="single" w:sz="4" w:space="0" w:color="auto"/>
            </w:tcBorders>
          </w:tcPr>
          <w:p w:rsidR="00000000" w:rsidRDefault="00000000">
            <w:pPr>
              <w:spacing w:before="20" w:after="20"/>
              <w:jc w:val="center"/>
            </w:pPr>
            <w:r>
              <w:t>1997</w:t>
            </w:r>
          </w:p>
        </w:tc>
        <w:tc>
          <w:tcPr>
            <w:tcW w:w="1134" w:type="dxa"/>
            <w:tcBorders>
              <w:bottom w:val="single" w:sz="4" w:space="0" w:color="auto"/>
            </w:tcBorders>
          </w:tcPr>
          <w:p w:rsidR="00000000" w:rsidRDefault="00000000">
            <w:pPr>
              <w:spacing w:before="20" w:after="20"/>
              <w:jc w:val="center"/>
            </w:pPr>
            <w:r>
              <w:t>85</w:t>
            </w:r>
          </w:p>
        </w:tc>
        <w:tc>
          <w:tcPr>
            <w:tcW w:w="1276" w:type="dxa"/>
            <w:tcBorders>
              <w:bottom w:val="single" w:sz="4" w:space="0" w:color="auto"/>
            </w:tcBorders>
          </w:tcPr>
          <w:p w:rsidR="00000000" w:rsidRDefault="00000000">
            <w:pPr>
              <w:spacing w:before="20" w:after="20"/>
              <w:jc w:val="center"/>
            </w:pPr>
            <w:r>
              <w:t>100</w:t>
            </w:r>
          </w:p>
        </w:tc>
        <w:tc>
          <w:tcPr>
            <w:tcW w:w="1134" w:type="dxa"/>
            <w:tcBorders>
              <w:bottom w:val="single" w:sz="4" w:space="0" w:color="auto"/>
            </w:tcBorders>
          </w:tcPr>
          <w:p w:rsidR="00000000" w:rsidRDefault="00000000">
            <w:pPr>
              <w:spacing w:before="20" w:after="20"/>
              <w:jc w:val="center"/>
            </w:pPr>
            <w:r>
              <w:t>88,7</w:t>
            </w:r>
          </w:p>
        </w:tc>
        <w:tc>
          <w:tcPr>
            <w:tcW w:w="1134" w:type="dxa"/>
            <w:tcBorders>
              <w:bottom w:val="single" w:sz="4" w:space="0" w:color="auto"/>
            </w:tcBorders>
          </w:tcPr>
          <w:p w:rsidR="00000000" w:rsidRDefault="00000000">
            <w:pPr>
              <w:spacing w:before="20" w:after="20"/>
              <w:jc w:val="center"/>
            </w:pPr>
            <w:r>
              <w:t>100</w:t>
            </w:r>
          </w:p>
        </w:tc>
        <w:tc>
          <w:tcPr>
            <w:tcW w:w="1701" w:type="dxa"/>
            <w:tcBorders>
              <w:bottom w:val="single" w:sz="4" w:space="0" w:color="auto"/>
            </w:tcBorders>
          </w:tcPr>
          <w:p w:rsidR="00000000" w:rsidRDefault="00000000">
            <w:pPr>
              <w:spacing w:before="20" w:after="20"/>
              <w:jc w:val="center"/>
            </w:pPr>
            <w:r>
              <w:t>..</w:t>
            </w:r>
          </w:p>
        </w:tc>
        <w:tc>
          <w:tcPr>
            <w:tcW w:w="1944" w:type="dxa"/>
            <w:tcBorders>
              <w:bottom w:val="single" w:sz="4" w:space="0" w:color="auto"/>
            </w:tcBorders>
          </w:tcPr>
          <w:p w:rsidR="00000000" w:rsidRDefault="00000000">
            <w:pPr>
              <w:spacing w:before="20" w:after="20"/>
              <w:jc w:val="center"/>
            </w:pPr>
            <w:r>
              <w:t>..</w:t>
            </w:r>
          </w:p>
        </w:tc>
      </w:tr>
    </w:tbl>
    <w:p w:rsidR="00000000" w:rsidRDefault="00000000">
      <w:pPr>
        <w:pStyle w:val="Header"/>
        <w:tabs>
          <w:tab w:val="clear" w:pos="4153"/>
          <w:tab w:val="clear" w:pos="8306"/>
        </w:tabs>
        <w:spacing w:after="0"/>
      </w:pPr>
    </w:p>
    <w:p w:rsidR="00000000" w:rsidRDefault="00000000">
      <w:pPr>
        <w:pStyle w:val="BodyText"/>
        <w:tabs>
          <w:tab w:val="clear" w:pos="426"/>
        </w:tabs>
        <w:spacing w:after="0"/>
      </w:pPr>
      <w:r>
        <w:t>Доходы женщин в процентах от доходов мужчин. Месячная заработная плата, исключая надбавки за вредность.</w:t>
      </w:r>
    </w:p>
    <w:p w:rsidR="00000000" w:rsidRDefault="00000000">
      <w:pPr>
        <w:spacing w:after="0"/>
        <w:ind w:firstLine="708"/>
        <w:rPr>
          <w:sz w:val="22"/>
        </w:rPr>
      </w:pPr>
    </w:p>
    <w:p w:rsidR="00000000" w:rsidRDefault="00000000">
      <w:pPr>
        <w:spacing w:after="0"/>
      </w:pPr>
      <w:r>
        <w:t xml:space="preserve">Источники: </w:t>
      </w:r>
      <w:r>
        <w:rPr>
          <w:lang w:val="en-US"/>
        </w:rPr>
        <w:t>1993</w:t>
      </w:r>
      <w:r>
        <w:t>-</w:t>
      </w:r>
      <w:r>
        <w:rPr>
          <w:lang w:val="en-US"/>
        </w:rPr>
        <w:t>figures from Danmarks Statistik</w:t>
      </w:r>
      <w:r>
        <w:t xml:space="preserve">: </w:t>
      </w:r>
      <w:r>
        <w:rPr>
          <w:lang w:val="en-US"/>
        </w:rPr>
        <w:t>Statistikservice: Indkomst, forbrug og priser 1994:18 + 20. Other figures from Løn &amp; Indkomst 1996:3, 1996:5, 1997:3A, 1998:1, 1998:2 og 1999:2. Nyt fra Danmarks Statistik 1998, nr. 295, nr. 424 og nr. 470</w:t>
      </w:r>
      <w:r>
        <w:t xml:space="preserve"> (цифры за 1993 год взяты из Статистического сборника Дании: Статистическая служба: доходы, потребление и цены. Прочие цифры — из Сборника «Заработная плата и доходы». Новые данные — из Статистического сборника Дании).</w:t>
      </w:r>
    </w:p>
    <w:p w:rsidR="00000000" w:rsidRDefault="00000000">
      <w:pPr>
        <w:spacing w:after="0"/>
        <w:rPr>
          <w:sz w:val="22"/>
        </w:rPr>
      </w:pPr>
    </w:p>
    <w:p w:rsidR="00000000" w:rsidRDefault="00000000">
      <w:pPr>
        <w:spacing w:after="0"/>
        <w:rPr>
          <w:sz w:val="22"/>
        </w:rPr>
      </w:pPr>
    </w:p>
    <w:p w:rsidR="00000000" w:rsidRDefault="00000000">
      <w:pPr>
        <w:spacing w:after="0"/>
        <w:rPr>
          <w:sz w:val="22"/>
        </w:rPr>
      </w:pPr>
    </w:p>
    <w:p w:rsidR="00000000" w:rsidRDefault="00000000">
      <w:pPr>
        <w:spacing w:after="0"/>
        <w:rPr>
          <w:sz w:val="22"/>
        </w:rPr>
      </w:pPr>
    </w:p>
    <w:p w:rsidR="00000000" w:rsidRDefault="00000000">
      <w:pPr>
        <w:spacing w:after="0"/>
        <w:rPr>
          <w:sz w:val="22"/>
        </w:rPr>
      </w:pPr>
    </w:p>
    <w:p w:rsidR="00000000" w:rsidRDefault="00000000">
      <w:pPr>
        <w:spacing w:after="0"/>
        <w:rPr>
          <w:b/>
          <w:sz w:val="22"/>
        </w:rPr>
      </w:pPr>
      <w:r>
        <w:rPr>
          <w:b/>
          <w:sz w:val="22"/>
        </w:rPr>
        <w:t>Таблица 8. Среднее число женщин и мужчин, находившихся в отпуске, 1994—1997 годы</w:t>
      </w:r>
    </w:p>
    <w:p w:rsidR="00000000" w:rsidRDefault="00000000">
      <w:pPr>
        <w:spacing w:after="0"/>
        <w:rPr>
          <w:b/>
          <w:sz w:val="22"/>
        </w:rPr>
      </w:pPr>
    </w:p>
    <w:tbl>
      <w:tblPr>
        <w:tblW w:w="0" w:type="auto"/>
        <w:tblInd w:w="-106" w:type="dxa"/>
        <w:tblLayout w:type="fixed"/>
        <w:tblLook w:val="0000" w:firstRow="0" w:lastRow="0" w:firstColumn="0" w:lastColumn="0" w:noHBand="0" w:noVBand="0"/>
      </w:tblPr>
      <w:tblGrid>
        <w:gridCol w:w="2518"/>
        <w:gridCol w:w="1127"/>
        <w:gridCol w:w="1127"/>
        <w:gridCol w:w="1127"/>
        <w:gridCol w:w="1127"/>
        <w:gridCol w:w="1127"/>
        <w:gridCol w:w="1127"/>
      </w:tblGrid>
      <w:tr w:rsidR="00000000">
        <w:tblPrEx>
          <w:tblCellMar>
            <w:top w:w="0" w:type="dxa"/>
            <w:bottom w:w="0" w:type="dxa"/>
          </w:tblCellMar>
        </w:tblPrEx>
        <w:tc>
          <w:tcPr>
            <w:tcW w:w="2518" w:type="dxa"/>
            <w:tcBorders>
              <w:top w:val="single" w:sz="4" w:space="0" w:color="auto"/>
            </w:tcBorders>
          </w:tcPr>
          <w:p w:rsidR="00000000" w:rsidRDefault="00000000">
            <w:pPr>
              <w:spacing w:before="20" w:after="20"/>
              <w:jc w:val="center"/>
              <w:rPr>
                <w:b/>
              </w:rPr>
            </w:pPr>
            <w:r>
              <w:rPr>
                <w:b/>
              </w:rPr>
              <w:t>Год</w:t>
            </w:r>
          </w:p>
        </w:tc>
        <w:tc>
          <w:tcPr>
            <w:tcW w:w="1127" w:type="dxa"/>
            <w:tcBorders>
              <w:top w:val="single" w:sz="4" w:space="0" w:color="auto"/>
            </w:tcBorders>
          </w:tcPr>
          <w:p w:rsidR="00000000" w:rsidRDefault="00000000">
            <w:pPr>
              <w:spacing w:before="20" w:after="20"/>
              <w:jc w:val="center"/>
              <w:rPr>
                <w:b/>
              </w:rPr>
            </w:pPr>
            <w:r>
              <w:rPr>
                <w:b/>
              </w:rPr>
              <w:t>1994</w:t>
            </w:r>
          </w:p>
        </w:tc>
        <w:tc>
          <w:tcPr>
            <w:tcW w:w="1127" w:type="dxa"/>
            <w:tcBorders>
              <w:top w:val="single" w:sz="4" w:space="0" w:color="auto"/>
            </w:tcBorders>
          </w:tcPr>
          <w:p w:rsidR="00000000" w:rsidRDefault="00000000">
            <w:pPr>
              <w:spacing w:before="20" w:after="20"/>
              <w:jc w:val="center"/>
              <w:rPr>
                <w:b/>
              </w:rPr>
            </w:pPr>
            <w:r>
              <w:rPr>
                <w:b/>
              </w:rPr>
              <w:t>1994</w:t>
            </w:r>
          </w:p>
        </w:tc>
        <w:tc>
          <w:tcPr>
            <w:tcW w:w="1127" w:type="dxa"/>
            <w:tcBorders>
              <w:top w:val="single" w:sz="4" w:space="0" w:color="auto"/>
            </w:tcBorders>
          </w:tcPr>
          <w:p w:rsidR="00000000" w:rsidRDefault="00000000">
            <w:pPr>
              <w:spacing w:before="20" w:after="20"/>
              <w:jc w:val="center"/>
              <w:rPr>
                <w:b/>
              </w:rPr>
            </w:pPr>
            <w:r>
              <w:rPr>
                <w:b/>
              </w:rPr>
              <w:t>1994</w:t>
            </w:r>
          </w:p>
        </w:tc>
        <w:tc>
          <w:tcPr>
            <w:tcW w:w="1127" w:type="dxa"/>
            <w:tcBorders>
              <w:top w:val="single" w:sz="4" w:space="0" w:color="auto"/>
            </w:tcBorders>
          </w:tcPr>
          <w:p w:rsidR="00000000" w:rsidRDefault="00000000">
            <w:pPr>
              <w:spacing w:before="20" w:after="20"/>
              <w:jc w:val="center"/>
              <w:rPr>
                <w:b/>
              </w:rPr>
            </w:pPr>
            <w:r>
              <w:rPr>
                <w:b/>
              </w:rPr>
              <w:t>1995</w:t>
            </w:r>
          </w:p>
        </w:tc>
        <w:tc>
          <w:tcPr>
            <w:tcW w:w="1127" w:type="dxa"/>
            <w:tcBorders>
              <w:top w:val="single" w:sz="4" w:space="0" w:color="auto"/>
            </w:tcBorders>
          </w:tcPr>
          <w:p w:rsidR="00000000" w:rsidRDefault="00000000">
            <w:pPr>
              <w:spacing w:before="20" w:after="20"/>
              <w:jc w:val="center"/>
              <w:rPr>
                <w:b/>
              </w:rPr>
            </w:pPr>
            <w:r>
              <w:rPr>
                <w:b/>
              </w:rPr>
              <w:t>1995</w:t>
            </w:r>
          </w:p>
        </w:tc>
        <w:tc>
          <w:tcPr>
            <w:tcW w:w="1127" w:type="dxa"/>
            <w:tcBorders>
              <w:top w:val="single" w:sz="4" w:space="0" w:color="auto"/>
            </w:tcBorders>
          </w:tcPr>
          <w:p w:rsidR="00000000" w:rsidRDefault="00000000">
            <w:pPr>
              <w:spacing w:before="20" w:after="20"/>
              <w:jc w:val="center"/>
              <w:rPr>
                <w:b/>
              </w:rPr>
            </w:pPr>
            <w:r>
              <w:rPr>
                <w:b/>
              </w:rPr>
              <w:t>1995</w:t>
            </w:r>
          </w:p>
        </w:tc>
      </w:tr>
      <w:tr w:rsidR="00000000">
        <w:tblPrEx>
          <w:tblCellMar>
            <w:top w:w="0" w:type="dxa"/>
            <w:bottom w:w="0" w:type="dxa"/>
          </w:tblCellMar>
        </w:tblPrEx>
        <w:tc>
          <w:tcPr>
            <w:tcW w:w="2518" w:type="dxa"/>
            <w:tcBorders>
              <w:bottom w:val="single" w:sz="4" w:space="0" w:color="auto"/>
            </w:tcBorders>
          </w:tcPr>
          <w:p w:rsidR="00000000" w:rsidRDefault="00000000">
            <w:pPr>
              <w:spacing w:before="20" w:after="20"/>
              <w:jc w:val="center"/>
            </w:pPr>
          </w:p>
        </w:tc>
        <w:tc>
          <w:tcPr>
            <w:tcW w:w="1127" w:type="dxa"/>
            <w:tcBorders>
              <w:bottom w:val="single" w:sz="4" w:space="0" w:color="auto"/>
            </w:tcBorders>
          </w:tcPr>
          <w:p w:rsidR="00000000" w:rsidRDefault="00000000">
            <w:pPr>
              <w:spacing w:before="20" w:after="20"/>
              <w:jc w:val="center"/>
            </w:pPr>
            <w:r>
              <w:t>Женщины</w:t>
            </w:r>
          </w:p>
        </w:tc>
        <w:tc>
          <w:tcPr>
            <w:tcW w:w="1127" w:type="dxa"/>
            <w:tcBorders>
              <w:bottom w:val="single" w:sz="4" w:space="0" w:color="auto"/>
            </w:tcBorders>
          </w:tcPr>
          <w:p w:rsidR="00000000" w:rsidRDefault="00000000">
            <w:pPr>
              <w:spacing w:before="20" w:after="20"/>
              <w:jc w:val="center"/>
            </w:pPr>
            <w:r>
              <w:t>Мужчины</w:t>
            </w:r>
          </w:p>
        </w:tc>
        <w:tc>
          <w:tcPr>
            <w:tcW w:w="1127" w:type="dxa"/>
            <w:tcBorders>
              <w:bottom w:val="single" w:sz="4" w:space="0" w:color="auto"/>
            </w:tcBorders>
          </w:tcPr>
          <w:p w:rsidR="00000000" w:rsidRDefault="00000000">
            <w:pPr>
              <w:spacing w:before="20" w:after="20"/>
              <w:jc w:val="center"/>
            </w:pPr>
            <w:r>
              <w:t>Женщины в %</w:t>
            </w:r>
          </w:p>
        </w:tc>
        <w:tc>
          <w:tcPr>
            <w:tcW w:w="1127" w:type="dxa"/>
            <w:tcBorders>
              <w:bottom w:val="single" w:sz="4" w:space="0" w:color="auto"/>
            </w:tcBorders>
          </w:tcPr>
          <w:p w:rsidR="00000000" w:rsidRDefault="00000000">
            <w:pPr>
              <w:spacing w:before="20" w:after="20"/>
              <w:jc w:val="center"/>
            </w:pPr>
            <w:r>
              <w:t xml:space="preserve">Женщины </w:t>
            </w:r>
          </w:p>
        </w:tc>
        <w:tc>
          <w:tcPr>
            <w:tcW w:w="1127" w:type="dxa"/>
            <w:tcBorders>
              <w:bottom w:val="single" w:sz="4" w:space="0" w:color="auto"/>
            </w:tcBorders>
          </w:tcPr>
          <w:p w:rsidR="00000000" w:rsidRDefault="00000000">
            <w:pPr>
              <w:spacing w:before="20" w:after="20"/>
              <w:jc w:val="center"/>
            </w:pPr>
            <w:r>
              <w:t>Мужчины</w:t>
            </w:r>
          </w:p>
        </w:tc>
        <w:tc>
          <w:tcPr>
            <w:tcW w:w="1127" w:type="dxa"/>
            <w:tcBorders>
              <w:bottom w:val="single" w:sz="4" w:space="0" w:color="auto"/>
            </w:tcBorders>
          </w:tcPr>
          <w:p w:rsidR="00000000" w:rsidRDefault="00000000">
            <w:pPr>
              <w:spacing w:before="20" w:after="20"/>
              <w:jc w:val="center"/>
            </w:pPr>
            <w:r>
              <w:t>Женщины в %</w:t>
            </w:r>
          </w:p>
        </w:tc>
      </w:tr>
      <w:tr w:rsidR="00000000">
        <w:tblPrEx>
          <w:tblCellMar>
            <w:top w:w="0" w:type="dxa"/>
            <w:bottom w:w="0" w:type="dxa"/>
          </w:tblCellMar>
        </w:tblPrEx>
        <w:tc>
          <w:tcPr>
            <w:tcW w:w="2518" w:type="dxa"/>
          </w:tcPr>
          <w:p w:rsidR="00000000" w:rsidRDefault="00000000">
            <w:pPr>
              <w:pStyle w:val="FootnoteText"/>
              <w:spacing w:before="20" w:after="20"/>
            </w:pPr>
            <w:r>
              <w:t>Отпуск по уходу за детьми</w:t>
            </w:r>
          </w:p>
        </w:tc>
        <w:tc>
          <w:tcPr>
            <w:tcW w:w="1127" w:type="dxa"/>
            <w:vAlign w:val="bottom"/>
          </w:tcPr>
          <w:p w:rsidR="00000000" w:rsidRDefault="00000000">
            <w:pPr>
              <w:spacing w:before="20" w:after="20"/>
              <w:jc w:val="right"/>
            </w:pPr>
            <w:r>
              <w:t>30 938</w:t>
            </w:r>
          </w:p>
        </w:tc>
        <w:tc>
          <w:tcPr>
            <w:tcW w:w="1127" w:type="dxa"/>
            <w:vAlign w:val="bottom"/>
          </w:tcPr>
          <w:p w:rsidR="00000000" w:rsidRDefault="00000000">
            <w:pPr>
              <w:spacing w:before="20" w:after="20"/>
              <w:jc w:val="right"/>
            </w:pPr>
            <w:r>
              <w:t>2 668</w:t>
            </w:r>
          </w:p>
        </w:tc>
        <w:tc>
          <w:tcPr>
            <w:tcW w:w="1127" w:type="dxa"/>
            <w:vAlign w:val="bottom"/>
          </w:tcPr>
          <w:p w:rsidR="00000000" w:rsidRDefault="00000000">
            <w:pPr>
              <w:spacing w:before="20" w:after="20"/>
              <w:jc w:val="right"/>
            </w:pPr>
            <w:r>
              <w:t>92,1</w:t>
            </w:r>
          </w:p>
        </w:tc>
        <w:tc>
          <w:tcPr>
            <w:tcW w:w="1127" w:type="dxa"/>
            <w:vAlign w:val="bottom"/>
          </w:tcPr>
          <w:p w:rsidR="00000000" w:rsidRDefault="00000000">
            <w:pPr>
              <w:spacing w:before="20" w:after="20"/>
              <w:jc w:val="right"/>
            </w:pPr>
            <w:r>
              <w:t>38 520</w:t>
            </w:r>
          </w:p>
        </w:tc>
        <w:tc>
          <w:tcPr>
            <w:tcW w:w="1127" w:type="dxa"/>
            <w:vAlign w:val="bottom"/>
          </w:tcPr>
          <w:p w:rsidR="00000000" w:rsidRDefault="00000000">
            <w:pPr>
              <w:spacing w:before="20" w:after="20"/>
              <w:jc w:val="right"/>
            </w:pPr>
            <w:r>
              <w:t>3 615</w:t>
            </w:r>
          </w:p>
        </w:tc>
        <w:tc>
          <w:tcPr>
            <w:tcW w:w="1127" w:type="dxa"/>
            <w:vAlign w:val="bottom"/>
          </w:tcPr>
          <w:p w:rsidR="00000000" w:rsidRDefault="00000000">
            <w:pPr>
              <w:spacing w:before="20" w:after="20"/>
              <w:jc w:val="right"/>
            </w:pPr>
            <w:r>
              <w:t>91,4</w:t>
            </w:r>
          </w:p>
        </w:tc>
      </w:tr>
      <w:tr w:rsidR="00000000">
        <w:tblPrEx>
          <w:tblCellMar>
            <w:top w:w="0" w:type="dxa"/>
            <w:bottom w:w="0" w:type="dxa"/>
          </w:tblCellMar>
        </w:tblPrEx>
        <w:tc>
          <w:tcPr>
            <w:tcW w:w="2518" w:type="dxa"/>
          </w:tcPr>
          <w:p w:rsidR="00000000" w:rsidRDefault="00000000">
            <w:pPr>
              <w:spacing w:before="20" w:after="20"/>
            </w:pPr>
            <w:r>
              <w:t>Академический отпуск</w:t>
            </w:r>
          </w:p>
        </w:tc>
        <w:tc>
          <w:tcPr>
            <w:tcW w:w="1127" w:type="dxa"/>
          </w:tcPr>
          <w:p w:rsidR="00000000" w:rsidRDefault="00000000">
            <w:pPr>
              <w:spacing w:before="20" w:after="20"/>
              <w:jc w:val="right"/>
            </w:pPr>
            <w:r>
              <w:t>8 482</w:t>
            </w:r>
          </w:p>
        </w:tc>
        <w:tc>
          <w:tcPr>
            <w:tcW w:w="1127" w:type="dxa"/>
          </w:tcPr>
          <w:p w:rsidR="00000000" w:rsidRDefault="00000000">
            <w:pPr>
              <w:spacing w:before="20" w:after="20"/>
              <w:jc w:val="right"/>
            </w:pPr>
            <w:r>
              <w:t>3 789</w:t>
            </w:r>
          </w:p>
        </w:tc>
        <w:tc>
          <w:tcPr>
            <w:tcW w:w="1127" w:type="dxa"/>
          </w:tcPr>
          <w:p w:rsidR="00000000" w:rsidRDefault="00000000">
            <w:pPr>
              <w:spacing w:before="20" w:after="20"/>
              <w:jc w:val="right"/>
            </w:pPr>
            <w:r>
              <w:t>69,1</w:t>
            </w:r>
          </w:p>
        </w:tc>
        <w:tc>
          <w:tcPr>
            <w:tcW w:w="1127" w:type="dxa"/>
          </w:tcPr>
          <w:p w:rsidR="00000000" w:rsidRDefault="00000000">
            <w:pPr>
              <w:spacing w:before="20" w:after="20"/>
              <w:jc w:val="right"/>
            </w:pPr>
            <w:r>
              <w:t>22 986</w:t>
            </w:r>
          </w:p>
        </w:tc>
        <w:tc>
          <w:tcPr>
            <w:tcW w:w="1127" w:type="dxa"/>
          </w:tcPr>
          <w:p w:rsidR="00000000" w:rsidRDefault="00000000">
            <w:pPr>
              <w:spacing w:before="20" w:after="20"/>
              <w:jc w:val="right"/>
            </w:pPr>
            <w:r>
              <w:t>9 516</w:t>
            </w:r>
          </w:p>
        </w:tc>
        <w:tc>
          <w:tcPr>
            <w:tcW w:w="1127" w:type="dxa"/>
          </w:tcPr>
          <w:p w:rsidR="00000000" w:rsidRDefault="00000000">
            <w:pPr>
              <w:spacing w:before="20" w:after="20"/>
              <w:jc w:val="right"/>
            </w:pPr>
            <w:r>
              <w:t>70,7</w:t>
            </w:r>
          </w:p>
        </w:tc>
      </w:tr>
      <w:tr w:rsidR="00000000">
        <w:tblPrEx>
          <w:tblCellMar>
            <w:top w:w="0" w:type="dxa"/>
            <w:bottom w:w="0" w:type="dxa"/>
          </w:tblCellMar>
        </w:tblPrEx>
        <w:tc>
          <w:tcPr>
            <w:tcW w:w="2518" w:type="dxa"/>
          </w:tcPr>
          <w:p w:rsidR="00000000" w:rsidRDefault="00000000">
            <w:pPr>
              <w:spacing w:before="20" w:after="20"/>
            </w:pPr>
            <w:r>
              <w:t>Годичный отпуск</w:t>
            </w:r>
          </w:p>
        </w:tc>
        <w:tc>
          <w:tcPr>
            <w:tcW w:w="1127" w:type="dxa"/>
          </w:tcPr>
          <w:p w:rsidR="00000000" w:rsidRDefault="00000000">
            <w:pPr>
              <w:spacing w:before="20" w:after="20"/>
              <w:jc w:val="right"/>
            </w:pPr>
            <w:r>
              <w:t>1 976</w:t>
            </w:r>
          </w:p>
        </w:tc>
        <w:tc>
          <w:tcPr>
            <w:tcW w:w="1127" w:type="dxa"/>
          </w:tcPr>
          <w:p w:rsidR="00000000" w:rsidRDefault="00000000">
            <w:pPr>
              <w:spacing w:before="20" w:after="20"/>
              <w:jc w:val="right"/>
            </w:pPr>
            <w:r>
              <w:t>807</w:t>
            </w:r>
          </w:p>
        </w:tc>
        <w:tc>
          <w:tcPr>
            <w:tcW w:w="1127" w:type="dxa"/>
          </w:tcPr>
          <w:p w:rsidR="00000000" w:rsidRDefault="00000000">
            <w:pPr>
              <w:spacing w:before="20" w:after="20"/>
              <w:jc w:val="right"/>
            </w:pPr>
            <w:r>
              <w:t>71,0</w:t>
            </w:r>
          </w:p>
        </w:tc>
        <w:tc>
          <w:tcPr>
            <w:tcW w:w="1127" w:type="dxa"/>
          </w:tcPr>
          <w:p w:rsidR="00000000" w:rsidRDefault="00000000">
            <w:pPr>
              <w:spacing w:before="20" w:after="20"/>
              <w:jc w:val="right"/>
            </w:pPr>
            <w:r>
              <w:t>4 680</w:t>
            </w:r>
          </w:p>
        </w:tc>
        <w:tc>
          <w:tcPr>
            <w:tcW w:w="1127" w:type="dxa"/>
          </w:tcPr>
          <w:p w:rsidR="00000000" w:rsidRDefault="00000000">
            <w:pPr>
              <w:spacing w:before="20" w:after="20"/>
              <w:jc w:val="right"/>
            </w:pPr>
            <w:r>
              <w:t>2 799</w:t>
            </w:r>
          </w:p>
        </w:tc>
        <w:tc>
          <w:tcPr>
            <w:tcW w:w="1127" w:type="dxa"/>
          </w:tcPr>
          <w:p w:rsidR="00000000" w:rsidRDefault="00000000">
            <w:pPr>
              <w:spacing w:before="20" w:after="20"/>
              <w:jc w:val="right"/>
            </w:pPr>
            <w:r>
              <w:t>62,6</w:t>
            </w:r>
          </w:p>
        </w:tc>
      </w:tr>
      <w:tr w:rsidR="00000000">
        <w:tblPrEx>
          <w:tblCellMar>
            <w:top w:w="0" w:type="dxa"/>
            <w:bottom w:w="0" w:type="dxa"/>
          </w:tblCellMar>
        </w:tblPrEx>
        <w:tc>
          <w:tcPr>
            <w:tcW w:w="2518" w:type="dxa"/>
            <w:tcBorders>
              <w:top w:val="single" w:sz="4" w:space="0" w:color="auto"/>
              <w:bottom w:val="single" w:sz="4" w:space="0" w:color="auto"/>
            </w:tcBorders>
          </w:tcPr>
          <w:p w:rsidR="00000000" w:rsidRDefault="00000000">
            <w:pPr>
              <w:spacing w:before="20" w:after="20"/>
            </w:pPr>
            <w:r>
              <w:t>Всего в отпусках</w:t>
            </w:r>
          </w:p>
        </w:tc>
        <w:tc>
          <w:tcPr>
            <w:tcW w:w="1127" w:type="dxa"/>
            <w:tcBorders>
              <w:top w:val="single" w:sz="4" w:space="0" w:color="auto"/>
              <w:bottom w:val="single" w:sz="4" w:space="0" w:color="auto"/>
            </w:tcBorders>
          </w:tcPr>
          <w:p w:rsidR="00000000" w:rsidRDefault="00000000">
            <w:pPr>
              <w:spacing w:before="20" w:after="20"/>
              <w:jc w:val="right"/>
            </w:pPr>
            <w:r>
              <w:t>41 396</w:t>
            </w:r>
          </w:p>
        </w:tc>
        <w:tc>
          <w:tcPr>
            <w:tcW w:w="1127" w:type="dxa"/>
            <w:tcBorders>
              <w:top w:val="single" w:sz="4" w:space="0" w:color="auto"/>
              <w:bottom w:val="single" w:sz="4" w:space="0" w:color="auto"/>
            </w:tcBorders>
          </w:tcPr>
          <w:p w:rsidR="00000000" w:rsidRDefault="00000000">
            <w:pPr>
              <w:spacing w:before="20" w:after="20"/>
              <w:jc w:val="right"/>
            </w:pPr>
            <w:r>
              <w:t>7 264</w:t>
            </w:r>
          </w:p>
        </w:tc>
        <w:tc>
          <w:tcPr>
            <w:tcW w:w="1127" w:type="dxa"/>
            <w:tcBorders>
              <w:top w:val="single" w:sz="4" w:space="0" w:color="auto"/>
              <w:bottom w:val="single" w:sz="4" w:space="0" w:color="auto"/>
            </w:tcBorders>
          </w:tcPr>
          <w:p w:rsidR="00000000" w:rsidRDefault="00000000">
            <w:pPr>
              <w:spacing w:before="20" w:after="20"/>
              <w:jc w:val="right"/>
            </w:pPr>
            <w:r>
              <w:t>85,1</w:t>
            </w:r>
          </w:p>
        </w:tc>
        <w:tc>
          <w:tcPr>
            <w:tcW w:w="1127" w:type="dxa"/>
            <w:tcBorders>
              <w:top w:val="single" w:sz="4" w:space="0" w:color="auto"/>
              <w:bottom w:val="single" w:sz="4" w:space="0" w:color="auto"/>
            </w:tcBorders>
          </w:tcPr>
          <w:p w:rsidR="00000000" w:rsidRDefault="00000000">
            <w:pPr>
              <w:spacing w:before="20" w:after="20"/>
              <w:jc w:val="right"/>
            </w:pPr>
            <w:r>
              <w:t>66 187</w:t>
            </w:r>
          </w:p>
        </w:tc>
        <w:tc>
          <w:tcPr>
            <w:tcW w:w="1127" w:type="dxa"/>
            <w:tcBorders>
              <w:top w:val="single" w:sz="4" w:space="0" w:color="auto"/>
              <w:bottom w:val="single" w:sz="4" w:space="0" w:color="auto"/>
            </w:tcBorders>
          </w:tcPr>
          <w:p w:rsidR="00000000" w:rsidRDefault="00000000">
            <w:pPr>
              <w:spacing w:before="20" w:after="20"/>
              <w:jc w:val="right"/>
            </w:pPr>
            <w:r>
              <w:t>15 930</w:t>
            </w:r>
          </w:p>
        </w:tc>
        <w:tc>
          <w:tcPr>
            <w:tcW w:w="1127" w:type="dxa"/>
            <w:tcBorders>
              <w:top w:val="single" w:sz="4" w:space="0" w:color="auto"/>
              <w:bottom w:val="single" w:sz="4" w:space="0" w:color="auto"/>
            </w:tcBorders>
          </w:tcPr>
          <w:p w:rsidR="00000000" w:rsidRDefault="00000000">
            <w:pPr>
              <w:spacing w:before="20" w:after="20"/>
              <w:jc w:val="right"/>
            </w:pPr>
            <w:r>
              <w:t>80,6</w:t>
            </w:r>
          </w:p>
        </w:tc>
      </w:tr>
      <w:tr w:rsidR="00000000">
        <w:tblPrEx>
          <w:tblCellMar>
            <w:top w:w="0" w:type="dxa"/>
            <w:bottom w:w="0" w:type="dxa"/>
          </w:tblCellMar>
        </w:tblPrEx>
        <w:tc>
          <w:tcPr>
            <w:tcW w:w="2518" w:type="dxa"/>
          </w:tcPr>
          <w:p w:rsidR="00000000" w:rsidRDefault="00000000">
            <w:pPr>
              <w:spacing w:before="20" w:after="20"/>
              <w:jc w:val="center"/>
            </w:pPr>
          </w:p>
        </w:tc>
        <w:tc>
          <w:tcPr>
            <w:tcW w:w="1127" w:type="dxa"/>
          </w:tcPr>
          <w:p w:rsidR="00000000" w:rsidRDefault="00000000">
            <w:pPr>
              <w:spacing w:before="20" w:after="20"/>
              <w:jc w:val="center"/>
            </w:pPr>
          </w:p>
        </w:tc>
        <w:tc>
          <w:tcPr>
            <w:tcW w:w="1127" w:type="dxa"/>
          </w:tcPr>
          <w:p w:rsidR="00000000" w:rsidRDefault="00000000">
            <w:pPr>
              <w:spacing w:before="20" w:after="20"/>
              <w:jc w:val="center"/>
            </w:pPr>
          </w:p>
        </w:tc>
        <w:tc>
          <w:tcPr>
            <w:tcW w:w="1127" w:type="dxa"/>
          </w:tcPr>
          <w:p w:rsidR="00000000" w:rsidRDefault="00000000">
            <w:pPr>
              <w:spacing w:before="20" w:after="20"/>
              <w:jc w:val="center"/>
            </w:pPr>
          </w:p>
        </w:tc>
        <w:tc>
          <w:tcPr>
            <w:tcW w:w="1127" w:type="dxa"/>
          </w:tcPr>
          <w:p w:rsidR="00000000" w:rsidRDefault="00000000">
            <w:pPr>
              <w:spacing w:before="20" w:after="20"/>
              <w:jc w:val="center"/>
            </w:pPr>
          </w:p>
        </w:tc>
        <w:tc>
          <w:tcPr>
            <w:tcW w:w="1127" w:type="dxa"/>
          </w:tcPr>
          <w:p w:rsidR="00000000" w:rsidRDefault="00000000">
            <w:pPr>
              <w:spacing w:before="20" w:after="20"/>
              <w:jc w:val="center"/>
            </w:pPr>
          </w:p>
        </w:tc>
        <w:tc>
          <w:tcPr>
            <w:tcW w:w="1127" w:type="dxa"/>
          </w:tcPr>
          <w:p w:rsidR="00000000" w:rsidRDefault="00000000">
            <w:pPr>
              <w:spacing w:before="20" w:after="20"/>
              <w:jc w:val="center"/>
            </w:pPr>
          </w:p>
        </w:tc>
      </w:tr>
      <w:tr w:rsidR="00000000">
        <w:tblPrEx>
          <w:tblCellMar>
            <w:top w:w="0" w:type="dxa"/>
            <w:bottom w:w="0" w:type="dxa"/>
          </w:tblCellMar>
        </w:tblPrEx>
        <w:tc>
          <w:tcPr>
            <w:tcW w:w="2518" w:type="dxa"/>
          </w:tcPr>
          <w:p w:rsidR="00000000" w:rsidRDefault="00000000">
            <w:pPr>
              <w:spacing w:before="20" w:after="20"/>
              <w:jc w:val="center"/>
              <w:rPr>
                <w:b/>
              </w:rPr>
            </w:pPr>
            <w:r>
              <w:rPr>
                <w:b/>
              </w:rPr>
              <w:t>Год</w:t>
            </w:r>
          </w:p>
        </w:tc>
        <w:tc>
          <w:tcPr>
            <w:tcW w:w="1127" w:type="dxa"/>
          </w:tcPr>
          <w:p w:rsidR="00000000" w:rsidRDefault="00000000">
            <w:pPr>
              <w:spacing w:before="20" w:after="20"/>
              <w:jc w:val="center"/>
              <w:rPr>
                <w:b/>
              </w:rPr>
            </w:pPr>
            <w:r>
              <w:rPr>
                <w:b/>
              </w:rPr>
              <w:t>1996</w:t>
            </w:r>
          </w:p>
        </w:tc>
        <w:tc>
          <w:tcPr>
            <w:tcW w:w="1127" w:type="dxa"/>
          </w:tcPr>
          <w:p w:rsidR="00000000" w:rsidRDefault="00000000">
            <w:pPr>
              <w:spacing w:before="20" w:after="20"/>
              <w:jc w:val="center"/>
              <w:rPr>
                <w:b/>
              </w:rPr>
            </w:pPr>
            <w:r>
              <w:rPr>
                <w:b/>
              </w:rPr>
              <w:t>1996</w:t>
            </w:r>
          </w:p>
        </w:tc>
        <w:tc>
          <w:tcPr>
            <w:tcW w:w="1127" w:type="dxa"/>
          </w:tcPr>
          <w:p w:rsidR="00000000" w:rsidRDefault="00000000">
            <w:pPr>
              <w:spacing w:before="20" w:after="20"/>
              <w:jc w:val="center"/>
              <w:rPr>
                <w:b/>
              </w:rPr>
            </w:pPr>
            <w:r>
              <w:rPr>
                <w:b/>
              </w:rPr>
              <w:t>1996</w:t>
            </w:r>
          </w:p>
        </w:tc>
        <w:tc>
          <w:tcPr>
            <w:tcW w:w="1127" w:type="dxa"/>
          </w:tcPr>
          <w:p w:rsidR="00000000" w:rsidRDefault="00000000">
            <w:pPr>
              <w:spacing w:before="20" w:after="20"/>
              <w:jc w:val="center"/>
              <w:rPr>
                <w:b/>
              </w:rPr>
            </w:pPr>
            <w:r>
              <w:rPr>
                <w:b/>
              </w:rPr>
              <w:t>1997</w:t>
            </w:r>
          </w:p>
        </w:tc>
        <w:tc>
          <w:tcPr>
            <w:tcW w:w="1127" w:type="dxa"/>
          </w:tcPr>
          <w:p w:rsidR="00000000" w:rsidRDefault="00000000">
            <w:pPr>
              <w:spacing w:before="20" w:after="20"/>
              <w:jc w:val="center"/>
              <w:rPr>
                <w:b/>
              </w:rPr>
            </w:pPr>
            <w:r>
              <w:rPr>
                <w:b/>
              </w:rPr>
              <w:t>1997</w:t>
            </w:r>
          </w:p>
        </w:tc>
        <w:tc>
          <w:tcPr>
            <w:tcW w:w="1127" w:type="dxa"/>
          </w:tcPr>
          <w:p w:rsidR="00000000" w:rsidRDefault="00000000">
            <w:pPr>
              <w:spacing w:before="20" w:after="20"/>
              <w:jc w:val="center"/>
              <w:rPr>
                <w:b/>
              </w:rPr>
            </w:pPr>
            <w:r>
              <w:rPr>
                <w:b/>
              </w:rPr>
              <w:t>1997</w:t>
            </w:r>
          </w:p>
        </w:tc>
      </w:tr>
      <w:tr w:rsidR="00000000">
        <w:tblPrEx>
          <w:tblCellMar>
            <w:top w:w="0" w:type="dxa"/>
            <w:bottom w:w="0" w:type="dxa"/>
          </w:tblCellMar>
        </w:tblPrEx>
        <w:tc>
          <w:tcPr>
            <w:tcW w:w="2518" w:type="dxa"/>
            <w:tcBorders>
              <w:bottom w:val="single" w:sz="4" w:space="0" w:color="auto"/>
            </w:tcBorders>
          </w:tcPr>
          <w:p w:rsidR="00000000" w:rsidRDefault="00000000">
            <w:pPr>
              <w:spacing w:before="20" w:after="20"/>
              <w:jc w:val="center"/>
            </w:pPr>
          </w:p>
        </w:tc>
        <w:tc>
          <w:tcPr>
            <w:tcW w:w="1127" w:type="dxa"/>
            <w:tcBorders>
              <w:bottom w:val="single" w:sz="4" w:space="0" w:color="auto"/>
            </w:tcBorders>
          </w:tcPr>
          <w:p w:rsidR="00000000" w:rsidRDefault="00000000">
            <w:pPr>
              <w:spacing w:before="20" w:after="20"/>
              <w:jc w:val="center"/>
            </w:pPr>
            <w:r>
              <w:t>Женщины</w:t>
            </w:r>
          </w:p>
        </w:tc>
        <w:tc>
          <w:tcPr>
            <w:tcW w:w="1127" w:type="dxa"/>
            <w:tcBorders>
              <w:bottom w:val="single" w:sz="4" w:space="0" w:color="auto"/>
            </w:tcBorders>
          </w:tcPr>
          <w:p w:rsidR="00000000" w:rsidRDefault="00000000">
            <w:pPr>
              <w:spacing w:before="20" w:after="20"/>
              <w:jc w:val="center"/>
            </w:pPr>
            <w:r>
              <w:t>Мужчины</w:t>
            </w:r>
          </w:p>
        </w:tc>
        <w:tc>
          <w:tcPr>
            <w:tcW w:w="1127" w:type="dxa"/>
            <w:tcBorders>
              <w:bottom w:val="single" w:sz="4" w:space="0" w:color="auto"/>
            </w:tcBorders>
          </w:tcPr>
          <w:p w:rsidR="00000000" w:rsidRDefault="00000000">
            <w:pPr>
              <w:spacing w:before="20" w:after="20"/>
              <w:jc w:val="center"/>
            </w:pPr>
            <w:r>
              <w:t>Женщины в %</w:t>
            </w:r>
          </w:p>
        </w:tc>
        <w:tc>
          <w:tcPr>
            <w:tcW w:w="1127" w:type="dxa"/>
            <w:tcBorders>
              <w:bottom w:val="single" w:sz="4" w:space="0" w:color="auto"/>
            </w:tcBorders>
          </w:tcPr>
          <w:p w:rsidR="00000000" w:rsidRDefault="00000000">
            <w:pPr>
              <w:spacing w:before="20" w:after="20"/>
              <w:jc w:val="center"/>
            </w:pPr>
            <w:r>
              <w:t xml:space="preserve">Женщины </w:t>
            </w:r>
          </w:p>
        </w:tc>
        <w:tc>
          <w:tcPr>
            <w:tcW w:w="1127" w:type="dxa"/>
            <w:tcBorders>
              <w:bottom w:val="single" w:sz="4" w:space="0" w:color="auto"/>
            </w:tcBorders>
          </w:tcPr>
          <w:p w:rsidR="00000000" w:rsidRDefault="00000000">
            <w:pPr>
              <w:spacing w:before="20" w:after="20"/>
              <w:jc w:val="center"/>
            </w:pPr>
            <w:r>
              <w:t>Мужчины</w:t>
            </w:r>
          </w:p>
        </w:tc>
        <w:tc>
          <w:tcPr>
            <w:tcW w:w="1127" w:type="dxa"/>
            <w:tcBorders>
              <w:bottom w:val="single" w:sz="4" w:space="0" w:color="auto"/>
            </w:tcBorders>
          </w:tcPr>
          <w:p w:rsidR="00000000" w:rsidRDefault="00000000">
            <w:pPr>
              <w:spacing w:before="20" w:after="20"/>
              <w:jc w:val="center"/>
            </w:pPr>
            <w:r>
              <w:t>Женщины в %</w:t>
            </w:r>
          </w:p>
        </w:tc>
      </w:tr>
      <w:tr w:rsidR="00000000">
        <w:tblPrEx>
          <w:tblCellMar>
            <w:top w:w="0" w:type="dxa"/>
            <w:bottom w:w="0" w:type="dxa"/>
          </w:tblCellMar>
        </w:tblPrEx>
        <w:tc>
          <w:tcPr>
            <w:tcW w:w="2518" w:type="dxa"/>
          </w:tcPr>
          <w:p w:rsidR="00000000" w:rsidRDefault="00000000">
            <w:pPr>
              <w:pStyle w:val="FootnoteText"/>
              <w:spacing w:before="20" w:after="20"/>
            </w:pPr>
            <w:r>
              <w:t>Отпуск по уходу за детьми</w:t>
            </w:r>
          </w:p>
        </w:tc>
        <w:tc>
          <w:tcPr>
            <w:tcW w:w="1127" w:type="dxa"/>
            <w:vAlign w:val="bottom"/>
          </w:tcPr>
          <w:p w:rsidR="00000000" w:rsidRDefault="00000000">
            <w:pPr>
              <w:spacing w:before="20" w:after="20"/>
              <w:jc w:val="right"/>
            </w:pPr>
            <w:r>
              <w:t>28 326</w:t>
            </w:r>
          </w:p>
        </w:tc>
        <w:tc>
          <w:tcPr>
            <w:tcW w:w="1127" w:type="dxa"/>
            <w:vAlign w:val="bottom"/>
          </w:tcPr>
          <w:p w:rsidR="00000000" w:rsidRDefault="00000000">
            <w:pPr>
              <w:spacing w:before="20" w:after="20"/>
              <w:jc w:val="right"/>
            </w:pPr>
            <w:r>
              <w:t>2 253</w:t>
            </w:r>
          </w:p>
        </w:tc>
        <w:tc>
          <w:tcPr>
            <w:tcW w:w="1127" w:type="dxa"/>
            <w:vAlign w:val="bottom"/>
          </w:tcPr>
          <w:p w:rsidR="00000000" w:rsidRDefault="00000000">
            <w:pPr>
              <w:spacing w:before="20" w:after="20"/>
              <w:jc w:val="right"/>
            </w:pPr>
            <w:r>
              <w:t>92,6</w:t>
            </w:r>
          </w:p>
        </w:tc>
        <w:tc>
          <w:tcPr>
            <w:tcW w:w="1127" w:type="dxa"/>
            <w:vAlign w:val="bottom"/>
          </w:tcPr>
          <w:p w:rsidR="00000000" w:rsidRDefault="00000000">
            <w:pPr>
              <w:spacing w:before="20" w:after="20"/>
              <w:jc w:val="right"/>
            </w:pPr>
            <w:r>
              <w:t>20 635</w:t>
            </w:r>
          </w:p>
        </w:tc>
        <w:tc>
          <w:tcPr>
            <w:tcW w:w="1127" w:type="dxa"/>
            <w:vAlign w:val="bottom"/>
          </w:tcPr>
          <w:p w:rsidR="00000000" w:rsidRDefault="00000000">
            <w:pPr>
              <w:spacing w:before="20" w:after="20"/>
              <w:jc w:val="right"/>
            </w:pPr>
            <w:r>
              <w:t>1 593</w:t>
            </w:r>
          </w:p>
        </w:tc>
        <w:tc>
          <w:tcPr>
            <w:tcW w:w="1127" w:type="dxa"/>
            <w:vAlign w:val="bottom"/>
          </w:tcPr>
          <w:p w:rsidR="00000000" w:rsidRDefault="00000000">
            <w:pPr>
              <w:spacing w:before="20" w:after="20"/>
              <w:jc w:val="right"/>
            </w:pPr>
            <w:r>
              <w:t>92,8</w:t>
            </w:r>
          </w:p>
        </w:tc>
      </w:tr>
      <w:tr w:rsidR="00000000">
        <w:tblPrEx>
          <w:tblCellMar>
            <w:top w:w="0" w:type="dxa"/>
            <w:bottom w:w="0" w:type="dxa"/>
          </w:tblCellMar>
        </w:tblPrEx>
        <w:tc>
          <w:tcPr>
            <w:tcW w:w="2518" w:type="dxa"/>
          </w:tcPr>
          <w:p w:rsidR="00000000" w:rsidRDefault="00000000">
            <w:pPr>
              <w:spacing w:before="20" w:after="20"/>
            </w:pPr>
            <w:r>
              <w:t>Академический отпуск</w:t>
            </w:r>
          </w:p>
        </w:tc>
        <w:tc>
          <w:tcPr>
            <w:tcW w:w="1127" w:type="dxa"/>
          </w:tcPr>
          <w:p w:rsidR="00000000" w:rsidRDefault="00000000">
            <w:pPr>
              <w:spacing w:before="20" w:after="20"/>
              <w:jc w:val="right"/>
            </w:pPr>
            <w:r>
              <w:t>22 672</w:t>
            </w:r>
          </w:p>
        </w:tc>
        <w:tc>
          <w:tcPr>
            <w:tcW w:w="1127" w:type="dxa"/>
          </w:tcPr>
          <w:p w:rsidR="00000000" w:rsidRDefault="00000000">
            <w:pPr>
              <w:spacing w:before="20" w:after="20"/>
              <w:jc w:val="right"/>
            </w:pPr>
            <w:r>
              <w:t>8 740</w:t>
            </w:r>
          </w:p>
        </w:tc>
        <w:tc>
          <w:tcPr>
            <w:tcW w:w="1127" w:type="dxa"/>
          </w:tcPr>
          <w:p w:rsidR="00000000" w:rsidRDefault="00000000">
            <w:pPr>
              <w:spacing w:before="20" w:after="20"/>
              <w:jc w:val="right"/>
            </w:pPr>
            <w:r>
              <w:t>72,2</w:t>
            </w:r>
          </w:p>
        </w:tc>
        <w:tc>
          <w:tcPr>
            <w:tcW w:w="1127" w:type="dxa"/>
          </w:tcPr>
          <w:p w:rsidR="00000000" w:rsidRDefault="00000000">
            <w:pPr>
              <w:spacing w:before="20" w:after="20"/>
              <w:jc w:val="right"/>
            </w:pPr>
            <w:r>
              <w:t>17 872</w:t>
            </w:r>
          </w:p>
        </w:tc>
        <w:tc>
          <w:tcPr>
            <w:tcW w:w="1127" w:type="dxa"/>
          </w:tcPr>
          <w:p w:rsidR="00000000" w:rsidRDefault="00000000">
            <w:pPr>
              <w:spacing w:before="20" w:after="20"/>
              <w:jc w:val="right"/>
            </w:pPr>
            <w:r>
              <w:t>6 010</w:t>
            </w:r>
          </w:p>
        </w:tc>
        <w:tc>
          <w:tcPr>
            <w:tcW w:w="1127" w:type="dxa"/>
          </w:tcPr>
          <w:p w:rsidR="00000000" w:rsidRDefault="00000000">
            <w:pPr>
              <w:spacing w:before="20" w:after="20"/>
              <w:jc w:val="right"/>
            </w:pPr>
            <w:r>
              <w:t>74,8</w:t>
            </w:r>
          </w:p>
        </w:tc>
      </w:tr>
      <w:tr w:rsidR="00000000">
        <w:tblPrEx>
          <w:tblCellMar>
            <w:top w:w="0" w:type="dxa"/>
            <w:bottom w:w="0" w:type="dxa"/>
          </w:tblCellMar>
        </w:tblPrEx>
        <w:tc>
          <w:tcPr>
            <w:tcW w:w="2518" w:type="dxa"/>
          </w:tcPr>
          <w:p w:rsidR="00000000" w:rsidRDefault="00000000">
            <w:pPr>
              <w:spacing w:before="20" w:after="20"/>
            </w:pPr>
            <w:r>
              <w:t>Годичный отпуск</w:t>
            </w:r>
          </w:p>
        </w:tc>
        <w:tc>
          <w:tcPr>
            <w:tcW w:w="1127" w:type="dxa"/>
          </w:tcPr>
          <w:p w:rsidR="00000000" w:rsidRDefault="00000000">
            <w:pPr>
              <w:spacing w:before="20" w:after="20"/>
              <w:jc w:val="right"/>
            </w:pPr>
            <w:r>
              <w:t>684</w:t>
            </w:r>
          </w:p>
        </w:tc>
        <w:tc>
          <w:tcPr>
            <w:tcW w:w="1127" w:type="dxa"/>
          </w:tcPr>
          <w:p w:rsidR="00000000" w:rsidRDefault="00000000">
            <w:pPr>
              <w:spacing w:before="20" w:after="20"/>
              <w:jc w:val="right"/>
            </w:pPr>
            <w:r>
              <w:t>314</w:t>
            </w:r>
          </w:p>
        </w:tc>
        <w:tc>
          <w:tcPr>
            <w:tcW w:w="1127" w:type="dxa"/>
          </w:tcPr>
          <w:p w:rsidR="00000000" w:rsidRDefault="00000000">
            <w:pPr>
              <w:spacing w:before="20" w:after="20"/>
              <w:jc w:val="right"/>
            </w:pPr>
            <w:r>
              <w:t>68,5</w:t>
            </w:r>
          </w:p>
        </w:tc>
        <w:tc>
          <w:tcPr>
            <w:tcW w:w="1127" w:type="dxa"/>
          </w:tcPr>
          <w:p w:rsidR="00000000" w:rsidRDefault="00000000">
            <w:pPr>
              <w:spacing w:before="20" w:after="20"/>
              <w:jc w:val="right"/>
            </w:pPr>
            <w:r>
              <w:t>395</w:t>
            </w:r>
          </w:p>
        </w:tc>
        <w:tc>
          <w:tcPr>
            <w:tcW w:w="1127" w:type="dxa"/>
          </w:tcPr>
          <w:p w:rsidR="00000000" w:rsidRDefault="00000000">
            <w:pPr>
              <w:spacing w:before="20" w:after="20"/>
              <w:jc w:val="right"/>
            </w:pPr>
            <w:r>
              <w:t>204</w:t>
            </w:r>
          </w:p>
        </w:tc>
        <w:tc>
          <w:tcPr>
            <w:tcW w:w="1127" w:type="dxa"/>
          </w:tcPr>
          <w:p w:rsidR="00000000" w:rsidRDefault="00000000">
            <w:pPr>
              <w:spacing w:before="20" w:after="20"/>
              <w:jc w:val="right"/>
            </w:pPr>
            <w:r>
              <w:t>65,9</w:t>
            </w:r>
          </w:p>
        </w:tc>
      </w:tr>
      <w:tr w:rsidR="00000000">
        <w:tblPrEx>
          <w:tblCellMar>
            <w:top w:w="0" w:type="dxa"/>
            <w:bottom w:w="0" w:type="dxa"/>
          </w:tblCellMar>
        </w:tblPrEx>
        <w:tc>
          <w:tcPr>
            <w:tcW w:w="2518" w:type="dxa"/>
            <w:tcBorders>
              <w:top w:val="single" w:sz="4" w:space="0" w:color="auto"/>
              <w:bottom w:val="single" w:sz="4" w:space="0" w:color="auto"/>
            </w:tcBorders>
          </w:tcPr>
          <w:p w:rsidR="00000000" w:rsidRDefault="00000000">
            <w:pPr>
              <w:spacing w:before="20" w:after="20"/>
            </w:pPr>
            <w:r>
              <w:t>Всего в отпусках</w:t>
            </w:r>
          </w:p>
        </w:tc>
        <w:tc>
          <w:tcPr>
            <w:tcW w:w="1127" w:type="dxa"/>
            <w:tcBorders>
              <w:top w:val="single" w:sz="4" w:space="0" w:color="auto"/>
              <w:bottom w:val="single" w:sz="4" w:space="0" w:color="auto"/>
            </w:tcBorders>
          </w:tcPr>
          <w:p w:rsidR="00000000" w:rsidRDefault="00000000">
            <w:pPr>
              <w:spacing w:before="20" w:after="20"/>
              <w:jc w:val="right"/>
            </w:pPr>
            <w:r>
              <w:t>51 682</w:t>
            </w:r>
          </w:p>
        </w:tc>
        <w:tc>
          <w:tcPr>
            <w:tcW w:w="1127" w:type="dxa"/>
            <w:tcBorders>
              <w:top w:val="single" w:sz="4" w:space="0" w:color="auto"/>
              <w:bottom w:val="single" w:sz="4" w:space="0" w:color="auto"/>
            </w:tcBorders>
          </w:tcPr>
          <w:p w:rsidR="00000000" w:rsidRDefault="00000000">
            <w:pPr>
              <w:spacing w:before="20" w:after="20"/>
              <w:jc w:val="right"/>
            </w:pPr>
            <w:r>
              <w:t>11 308</w:t>
            </w:r>
          </w:p>
        </w:tc>
        <w:tc>
          <w:tcPr>
            <w:tcW w:w="1127" w:type="dxa"/>
            <w:tcBorders>
              <w:top w:val="single" w:sz="4" w:space="0" w:color="auto"/>
              <w:bottom w:val="single" w:sz="4" w:space="0" w:color="auto"/>
            </w:tcBorders>
          </w:tcPr>
          <w:p w:rsidR="00000000" w:rsidRDefault="00000000">
            <w:pPr>
              <w:spacing w:before="20" w:after="20"/>
              <w:jc w:val="right"/>
            </w:pPr>
            <w:r>
              <w:t>82,1</w:t>
            </w:r>
          </w:p>
        </w:tc>
        <w:tc>
          <w:tcPr>
            <w:tcW w:w="1127" w:type="dxa"/>
            <w:tcBorders>
              <w:top w:val="single" w:sz="4" w:space="0" w:color="auto"/>
              <w:bottom w:val="single" w:sz="4" w:space="0" w:color="auto"/>
            </w:tcBorders>
          </w:tcPr>
          <w:p w:rsidR="00000000" w:rsidRDefault="00000000">
            <w:pPr>
              <w:spacing w:before="20" w:after="20"/>
              <w:jc w:val="right"/>
            </w:pPr>
            <w:r>
              <w:t>38 902</w:t>
            </w:r>
          </w:p>
        </w:tc>
        <w:tc>
          <w:tcPr>
            <w:tcW w:w="1127" w:type="dxa"/>
            <w:tcBorders>
              <w:top w:val="single" w:sz="4" w:space="0" w:color="auto"/>
              <w:bottom w:val="single" w:sz="4" w:space="0" w:color="auto"/>
            </w:tcBorders>
          </w:tcPr>
          <w:p w:rsidR="00000000" w:rsidRDefault="00000000">
            <w:pPr>
              <w:spacing w:before="20" w:after="20"/>
              <w:jc w:val="right"/>
            </w:pPr>
            <w:r>
              <w:t>7 806</w:t>
            </w:r>
          </w:p>
        </w:tc>
        <w:tc>
          <w:tcPr>
            <w:tcW w:w="1127" w:type="dxa"/>
            <w:tcBorders>
              <w:top w:val="single" w:sz="4" w:space="0" w:color="auto"/>
              <w:bottom w:val="single" w:sz="4" w:space="0" w:color="auto"/>
            </w:tcBorders>
          </w:tcPr>
          <w:p w:rsidR="00000000" w:rsidRDefault="00000000">
            <w:pPr>
              <w:spacing w:before="20" w:after="20"/>
              <w:jc w:val="right"/>
            </w:pPr>
            <w:r>
              <w:t>83,3</w:t>
            </w:r>
          </w:p>
        </w:tc>
      </w:tr>
    </w:tbl>
    <w:p w:rsidR="00000000" w:rsidRDefault="00000000">
      <w:pPr>
        <w:spacing w:after="0"/>
        <w:rPr>
          <w:sz w:val="22"/>
        </w:rPr>
      </w:pPr>
    </w:p>
    <w:p w:rsidR="00000000" w:rsidRDefault="00000000">
      <w:pPr>
        <w:spacing w:after="0"/>
      </w:pPr>
      <w:r>
        <w:t xml:space="preserve">Источники: </w:t>
      </w:r>
      <w:r>
        <w:rPr>
          <w:lang w:val="en-US"/>
        </w:rPr>
        <w:t>Statistiske efterretninger: Arbejdsmarked 1997:14, 1996:33 og 1998:14</w:t>
      </w:r>
      <w:r>
        <w:t xml:space="preserve"> (Статистические данные: рынок труда).</w:t>
      </w:r>
    </w:p>
    <w:p w:rsidR="00000000" w:rsidRDefault="00000000">
      <w:pPr>
        <w:spacing w:after="0"/>
        <w:rPr>
          <w:sz w:val="22"/>
        </w:rPr>
      </w:pPr>
      <w:r>
        <w:rPr>
          <w:sz w:val="22"/>
        </w:rPr>
        <w:br w:type="page"/>
      </w:r>
    </w:p>
    <w:p w:rsidR="00000000" w:rsidRDefault="00000000">
      <w:pPr>
        <w:spacing w:after="0"/>
        <w:rPr>
          <w:b/>
          <w:sz w:val="22"/>
        </w:rPr>
      </w:pPr>
      <w:r>
        <w:rPr>
          <w:b/>
          <w:sz w:val="22"/>
        </w:rPr>
        <w:t>Таблица 9. Безработица среди женщин и мужчин, 1980—1998 годы</w:t>
      </w:r>
    </w:p>
    <w:p w:rsidR="00000000" w:rsidRDefault="00000000">
      <w:pPr>
        <w:spacing w:after="0"/>
        <w:rPr>
          <w:b/>
          <w:sz w:val="22"/>
        </w:rPr>
      </w:pPr>
    </w:p>
    <w:tbl>
      <w:tblPr>
        <w:tblW w:w="0" w:type="auto"/>
        <w:tblInd w:w="-106" w:type="dxa"/>
        <w:tblLayout w:type="fixed"/>
        <w:tblLook w:val="0000" w:firstRow="0" w:lastRow="0" w:firstColumn="0" w:lastColumn="0" w:noHBand="0" w:noVBand="0"/>
      </w:tblPr>
      <w:tblGrid>
        <w:gridCol w:w="1809"/>
        <w:gridCol w:w="2268"/>
        <w:gridCol w:w="2127"/>
      </w:tblGrid>
      <w:tr w:rsidR="00000000">
        <w:tblPrEx>
          <w:tblCellMar>
            <w:top w:w="0" w:type="dxa"/>
            <w:bottom w:w="0" w:type="dxa"/>
          </w:tblCellMar>
        </w:tblPrEx>
        <w:tc>
          <w:tcPr>
            <w:tcW w:w="1809" w:type="dxa"/>
            <w:tcBorders>
              <w:top w:val="single" w:sz="4" w:space="0" w:color="auto"/>
              <w:bottom w:val="single" w:sz="4" w:space="0" w:color="auto"/>
            </w:tcBorders>
          </w:tcPr>
          <w:p w:rsidR="00000000" w:rsidRDefault="00000000">
            <w:pPr>
              <w:spacing w:before="20" w:after="20"/>
              <w:jc w:val="center"/>
              <w:rPr>
                <w:sz w:val="22"/>
              </w:rPr>
            </w:pPr>
            <w:r>
              <w:rPr>
                <w:sz w:val="22"/>
              </w:rPr>
              <w:t>Год</w:t>
            </w:r>
          </w:p>
        </w:tc>
        <w:tc>
          <w:tcPr>
            <w:tcW w:w="2268" w:type="dxa"/>
            <w:tcBorders>
              <w:top w:val="single" w:sz="4" w:space="0" w:color="auto"/>
              <w:bottom w:val="single" w:sz="4" w:space="0" w:color="auto"/>
            </w:tcBorders>
          </w:tcPr>
          <w:p w:rsidR="00000000" w:rsidRDefault="00000000">
            <w:pPr>
              <w:spacing w:before="20" w:after="20"/>
              <w:jc w:val="center"/>
              <w:rPr>
                <w:sz w:val="22"/>
              </w:rPr>
            </w:pPr>
            <w:r>
              <w:rPr>
                <w:sz w:val="22"/>
              </w:rPr>
              <w:t>Женщины</w:t>
            </w:r>
          </w:p>
          <w:p w:rsidR="00000000" w:rsidRDefault="00000000">
            <w:pPr>
              <w:spacing w:before="20" w:after="20"/>
              <w:jc w:val="center"/>
              <w:rPr>
                <w:sz w:val="22"/>
              </w:rPr>
            </w:pPr>
            <w:r>
              <w:rPr>
                <w:sz w:val="22"/>
              </w:rPr>
              <w:t>в %</w:t>
            </w:r>
          </w:p>
        </w:tc>
        <w:tc>
          <w:tcPr>
            <w:tcW w:w="2127" w:type="dxa"/>
            <w:tcBorders>
              <w:top w:val="single" w:sz="4" w:space="0" w:color="auto"/>
              <w:bottom w:val="single" w:sz="4" w:space="0" w:color="auto"/>
            </w:tcBorders>
          </w:tcPr>
          <w:p w:rsidR="00000000" w:rsidRDefault="00000000">
            <w:pPr>
              <w:spacing w:before="20" w:after="20"/>
              <w:jc w:val="center"/>
              <w:rPr>
                <w:sz w:val="22"/>
              </w:rPr>
            </w:pPr>
            <w:r>
              <w:rPr>
                <w:sz w:val="22"/>
              </w:rPr>
              <w:t>Мужчины</w:t>
            </w:r>
          </w:p>
          <w:p w:rsidR="00000000" w:rsidRDefault="00000000">
            <w:pPr>
              <w:spacing w:before="20" w:after="20"/>
              <w:jc w:val="center"/>
              <w:rPr>
                <w:sz w:val="22"/>
              </w:rPr>
            </w:pPr>
            <w:r>
              <w:rPr>
                <w:sz w:val="22"/>
              </w:rPr>
              <w:t>в  %</w:t>
            </w:r>
          </w:p>
        </w:tc>
      </w:tr>
      <w:tr w:rsidR="00000000">
        <w:tblPrEx>
          <w:tblCellMar>
            <w:top w:w="0" w:type="dxa"/>
            <w:bottom w:w="0" w:type="dxa"/>
          </w:tblCellMar>
        </w:tblPrEx>
        <w:tc>
          <w:tcPr>
            <w:tcW w:w="1809" w:type="dxa"/>
          </w:tcPr>
          <w:p w:rsidR="00000000" w:rsidRDefault="00000000">
            <w:pPr>
              <w:spacing w:before="20" w:after="20"/>
              <w:rPr>
                <w:sz w:val="22"/>
              </w:rPr>
            </w:pPr>
            <w:r>
              <w:rPr>
                <w:sz w:val="22"/>
              </w:rPr>
              <w:t>1980</w:t>
            </w:r>
          </w:p>
        </w:tc>
        <w:tc>
          <w:tcPr>
            <w:tcW w:w="2268" w:type="dxa"/>
          </w:tcPr>
          <w:p w:rsidR="00000000" w:rsidRDefault="00000000">
            <w:pPr>
              <w:spacing w:before="20" w:after="20"/>
              <w:jc w:val="center"/>
              <w:rPr>
                <w:sz w:val="22"/>
              </w:rPr>
            </w:pPr>
            <w:r>
              <w:rPr>
                <w:sz w:val="22"/>
              </w:rPr>
              <w:t>7,6</w:t>
            </w:r>
          </w:p>
        </w:tc>
        <w:tc>
          <w:tcPr>
            <w:tcW w:w="2127" w:type="dxa"/>
          </w:tcPr>
          <w:p w:rsidR="00000000" w:rsidRDefault="00000000">
            <w:pPr>
              <w:spacing w:before="20" w:after="20"/>
              <w:jc w:val="center"/>
              <w:rPr>
                <w:sz w:val="22"/>
              </w:rPr>
            </w:pPr>
            <w:r>
              <w:rPr>
                <w:sz w:val="22"/>
              </w:rPr>
              <w:t>6,5</w:t>
            </w:r>
          </w:p>
        </w:tc>
      </w:tr>
      <w:tr w:rsidR="00000000">
        <w:tblPrEx>
          <w:tblCellMar>
            <w:top w:w="0" w:type="dxa"/>
            <w:bottom w:w="0" w:type="dxa"/>
          </w:tblCellMar>
        </w:tblPrEx>
        <w:tc>
          <w:tcPr>
            <w:tcW w:w="1809" w:type="dxa"/>
          </w:tcPr>
          <w:p w:rsidR="00000000" w:rsidRDefault="00000000">
            <w:pPr>
              <w:spacing w:before="20" w:after="20"/>
              <w:rPr>
                <w:sz w:val="22"/>
              </w:rPr>
            </w:pPr>
            <w:r>
              <w:rPr>
                <w:sz w:val="22"/>
              </w:rPr>
              <w:t>1982</w:t>
            </w:r>
          </w:p>
        </w:tc>
        <w:tc>
          <w:tcPr>
            <w:tcW w:w="2268" w:type="dxa"/>
          </w:tcPr>
          <w:p w:rsidR="00000000" w:rsidRDefault="00000000">
            <w:pPr>
              <w:spacing w:before="20" w:after="20"/>
              <w:jc w:val="center"/>
              <w:rPr>
                <w:sz w:val="22"/>
              </w:rPr>
            </w:pPr>
            <w:r>
              <w:rPr>
                <w:sz w:val="22"/>
              </w:rPr>
              <w:t>10,0</w:t>
            </w:r>
          </w:p>
        </w:tc>
        <w:tc>
          <w:tcPr>
            <w:tcW w:w="2127" w:type="dxa"/>
          </w:tcPr>
          <w:p w:rsidR="00000000" w:rsidRDefault="00000000">
            <w:pPr>
              <w:spacing w:before="20" w:after="20"/>
              <w:jc w:val="center"/>
              <w:rPr>
                <w:sz w:val="22"/>
              </w:rPr>
            </w:pPr>
            <w:r>
              <w:rPr>
                <w:sz w:val="22"/>
              </w:rPr>
              <w:t>9,7</w:t>
            </w:r>
          </w:p>
        </w:tc>
      </w:tr>
      <w:tr w:rsidR="00000000">
        <w:tblPrEx>
          <w:tblCellMar>
            <w:top w:w="0" w:type="dxa"/>
            <w:bottom w:w="0" w:type="dxa"/>
          </w:tblCellMar>
        </w:tblPrEx>
        <w:tc>
          <w:tcPr>
            <w:tcW w:w="1809" w:type="dxa"/>
          </w:tcPr>
          <w:p w:rsidR="00000000" w:rsidRDefault="00000000">
            <w:pPr>
              <w:spacing w:before="20" w:after="20"/>
              <w:rPr>
                <w:sz w:val="22"/>
              </w:rPr>
            </w:pPr>
            <w:r>
              <w:rPr>
                <w:sz w:val="22"/>
              </w:rPr>
              <w:t>1984</w:t>
            </w:r>
          </w:p>
        </w:tc>
        <w:tc>
          <w:tcPr>
            <w:tcW w:w="2268" w:type="dxa"/>
          </w:tcPr>
          <w:p w:rsidR="00000000" w:rsidRDefault="00000000">
            <w:pPr>
              <w:spacing w:before="20" w:after="20"/>
              <w:jc w:val="center"/>
              <w:rPr>
                <w:sz w:val="22"/>
              </w:rPr>
            </w:pPr>
            <w:r>
              <w:rPr>
                <w:sz w:val="22"/>
              </w:rPr>
              <w:t>11,7</w:t>
            </w:r>
          </w:p>
        </w:tc>
        <w:tc>
          <w:tcPr>
            <w:tcW w:w="2127" w:type="dxa"/>
          </w:tcPr>
          <w:p w:rsidR="00000000" w:rsidRDefault="00000000">
            <w:pPr>
              <w:spacing w:before="20" w:after="20"/>
              <w:jc w:val="center"/>
              <w:rPr>
                <w:sz w:val="22"/>
              </w:rPr>
            </w:pPr>
            <w:r>
              <w:rPr>
                <w:sz w:val="22"/>
              </w:rPr>
              <w:t>8,8</w:t>
            </w:r>
          </w:p>
        </w:tc>
      </w:tr>
      <w:tr w:rsidR="00000000">
        <w:tblPrEx>
          <w:tblCellMar>
            <w:top w:w="0" w:type="dxa"/>
            <w:bottom w:w="0" w:type="dxa"/>
          </w:tblCellMar>
        </w:tblPrEx>
        <w:tc>
          <w:tcPr>
            <w:tcW w:w="1809" w:type="dxa"/>
          </w:tcPr>
          <w:p w:rsidR="00000000" w:rsidRDefault="00000000">
            <w:pPr>
              <w:spacing w:before="20" w:after="20"/>
              <w:rPr>
                <w:sz w:val="22"/>
              </w:rPr>
            </w:pPr>
            <w:r>
              <w:rPr>
                <w:sz w:val="22"/>
              </w:rPr>
              <w:t>1986</w:t>
            </w:r>
          </w:p>
        </w:tc>
        <w:tc>
          <w:tcPr>
            <w:tcW w:w="2268" w:type="dxa"/>
          </w:tcPr>
          <w:p w:rsidR="00000000" w:rsidRDefault="00000000">
            <w:pPr>
              <w:spacing w:before="20" w:after="20"/>
              <w:jc w:val="center"/>
              <w:rPr>
                <w:sz w:val="22"/>
              </w:rPr>
            </w:pPr>
            <w:r>
              <w:rPr>
                <w:sz w:val="22"/>
              </w:rPr>
              <w:t>10,0</w:t>
            </w:r>
          </w:p>
        </w:tc>
        <w:tc>
          <w:tcPr>
            <w:tcW w:w="2127" w:type="dxa"/>
          </w:tcPr>
          <w:p w:rsidR="00000000" w:rsidRDefault="00000000">
            <w:pPr>
              <w:spacing w:before="20" w:after="20"/>
              <w:jc w:val="center"/>
              <w:rPr>
                <w:sz w:val="22"/>
              </w:rPr>
            </w:pPr>
            <w:r>
              <w:rPr>
                <w:sz w:val="22"/>
              </w:rPr>
              <w:t>6,1</w:t>
            </w:r>
          </w:p>
        </w:tc>
      </w:tr>
      <w:tr w:rsidR="00000000">
        <w:tblPrEx>
          <w:tblCellMar>
            <w:top w:w="0" w:type="dxa"/>
            <w:bottom w:w="0" w:type="dxa"/>
          </w:tblCellMar>
        </w:tblPrEx>
        <w:tc>
          <w:tcPr>
            <w:tcW w:w="1809" w:type="dxa"/>
          </w:tcPr>
          <w:p w:rsidR="00000000" w:rsidRDefault="00000000">
            <w:pPr>
              <w:spacing w:before="20" w:after="20"/>
              <w:rPr>
                <w:sz w:val="22"/>
              </w:rPr>
            </w:pPr>
            <w:r>
              <w:rPr>
                <w:sz w:val="22"/>
              </w:rPr>
              <w:t>1988</w:t>
            </w:r>
          </w:p>
        </w:tc>
        <w:tc>
          <w:tcPr>
            <w:tcW w:w="2268" w:type="dxa"/>
          </w:tcPr>
          <w:p w:rsidR="00000000" w:rsidRDefault="00000000">
            <w:pPr>
              <w:spacing w:before="20" w:after="20"/>
              <w:jc w:val="center"/>
              <w:rPr>
                <w:sz w:val="22"/>
              </w:rPr>
            </w:pPr>
            <w:r>
              <w:rPr>
                <w:sz w:val="22"/>
              </w:rPr>
              <w:t>10,3</w:t>
            </w:r>
          </w:p>
        </w:tc>
        <w:tc>
          <w:tcPr>
            <w:tcW w:w="2127" w:type="dxa"/>
          </w:tcPr>
          <w:p w:rsidR="00000000" w:rsidRDefault="00000000">
            <w:pPr>
              <w:spacing w:before="20" w:after="20"/>
              <w:jc w:val="center"/>
              <w:rPr>
                <w:sz w:val="22"/>
              </w:rPr>
            </w:pPr>
            <w:r>
              <w:rPr>
                <w:sz w:val="22"/>
              </w:rPr>
              <w:t>7,3</w:t>
            </w:r>
          </w:p>
        </w:tc>
      </w:tr>
      <w:tr w:rsidR="00000000">
        <w:tblPrEx>
          <w:tblCellMar>
            <w:top w:w="0" w:type="dxa"/>
            <w:bottom w:w="0" w:type="dxa"/>
          </w:tblCellMar>
        </w:tblPrEx>
        <w:tc>
          <w:tcPr>
            <w:tcW w:w="1809" w:type="dxa"/>
          </w:tcPr>
          <w:p w:rsidR="00000000" w:rsidRDefault="00000000">
            <w:pPr>
              <w:spacing w:before="20" w:after="20"/>
              <w:rPr>
                <w:sz w:val="22"/>
              </w:rPr>
            </w:pPr>
            <w:r>
              <w:rPr>
                <w:sz w:val="22"/>
              </w:rPr>
              <w:t>1990</w:t>
            </w:r>
          </w:p>
        </w:tc>
        <w:tc>
          <w:tcPr>
            <w:tcW w:w="2268" w:type="dxa"/>
          </w:tcPr>
          <w:p w:rsidR="00000000" w:rsidRDefault="00000000">
            <w:pPr>
              <w:spacing w:before="20" w:after="20"/>
              <w:jc w:val="center"/>
              <w:rPr>
                <w:sz w:val="22"/>
              </w:rPr>
            </w:pPr>
            <w:r>
              <w:rPr>
                <w:sz w:val="22"/>
              </w:rPr>
              <w:t>11,3</w:t>
            </w:r>
          </w:p>
        </w:tc>
        <w:tc>
          <w:tcPr>
            <w:tcW w:w="2127" w:type="dxa"/>
          </w:tcPr>
          <w:p w:rsidR="00000000" w:rsidRDefault="00000000">
            <w:pPr>
              <w:spacing w:before="20" w:after="20"/>
              <w:jc w:val="center"/>
              <w:rPr>
                <w:sz w:val="22"/>
              </w:rPr>
            </w:pPr>
            <w:r>
              <w:rPr>
                <w:sz w:val="22"/>
              </w:rPr>
              <w:t>8,4</w:t>
            </w:r>
          </w:p>
        </w:tc>
      </w:tr>
      <w:tr w:rsidR="00000000">
        <w:tblPrEx>
          <w:tblCellMar>
            <w:top w:w="0" w:type="dxa"/>
            <w:bottom w:w="0" w:type="dxa"/>
          </w:tblCellMar>
        </w:tblPrEx>
        <w:tc>
          <w:tcPr>
            <w:tcW w:w="1809" w:type="dxa"/>
          </w:tcPr>
          <w:p w:rsidR="00000000" w:rsidRDefault="00000000">
            <w:pPr>
              <w:spacing w:before="20" w:after="20"/>
              <w:rPr>
                <w:sz w:val="22"/>
              </w:rPr>
            </w:pPr>
            <w:r>
              <w:rPr>
                <w:sz w:val="22"/>
              </w:rPr>
              <w:t>1992</w:t>
            </w:r>
          </w:p>
        </w:tc>
        <w:tc>
          <w:tcPr>
            <w:tcW w:w="2268" w:type="dxa"/>
          </w:tcPr>
          <w:p w:rsidR="00000000" w:rsidRDefault="00000000">
            <w:pPr>
              <w:spacing w:before="20" w:after="20"/>
              <w:jc w:val="center"/>
              <w:rPr>
                <w:sz w:val="22"/>
              </w:rPr>
            </w:pPr>
            <w:r>
              <w:rPr>
                <w:sz w:val="22"/>
              </w:rPr>
              <w:t>12,9</w:t>
            </w:r>
          </w:p>
        </w:tc>
        <w:tc>
          <w:tcPr>
            <w:tcW w:w="2127" w:type="dxa"/>
          </w:tcPr>
          <w:p w:rsidR="00000000" w:rsidRDefault="00000000">
            <w:pPr>
              <w:spacing w:before="20" w:after="20"/>
              <w:jc w:val="center"/>
              <w:rPr>
                <w:sz w:val="22"/>
              </w:rPr>
            </w:pPr>
            <w:r>
              <w:rPr>
                <w:sz w:val="22"/>
              </w:rPr>
              <w:t>10,0</w:t>
            </w:r>
          </w:p>
        </w:tc>
      </w:tr>
      <w:tr w:rsidR="00000000">
        <w:tblPrEx>
          <w:tblCellMar>
            <w:top w:w="0" w:type="dxa"/>
            <w:bottom w:w="0" w:type="dxa"/>
          </w:tblCellMar>
        </w:tblPrEx>
        <w:tc>
          <w:tcPr>
            <w:tcW w:w="1809" w:type="dxa"/>
          </w:tcPr>
          <w:p w:rsidR="00000000" w:rsidRDefault="00000000">
            <w:pPr>
              <w:spacing w:before="20" w:after="20"/>
              <w:rPr>
                <w:sz w:val="22"/>
              </w:rPr>
            </w:pPr>
            <w:r>
              <w:rPr>
                <w:sz w:val="22"/>
              </w:rPr>
              <w:t>1994</w:t>
            </w:r>
          </w:p>
        </w:tc>
        <w:tc>
          <w:tcPr>
            <w:tcW w:w="2268" w:type="dxa"/>
          </w:tcPr>
          <w:p w:rsidR="00000000" w:rsidRDefault="00000000">
            <w:pPr>
              <w:spacing w:before="20" w:after="20"/>
              <w:jc w:val="center"/>
              <w:rPr>
                <w:sz w:val="22"/>
              </w:rPr>
            </w:pPr>
            <w:r>
              <w:rPr>
                <w:sz w:val="22"/>
              </w:rPr>
              <w:t>13,6</w:t>
            </w:r>
          </w:p>
        </w:tc>
        <w:tc>
          <w:tcPr>
            <w:tcW w:w="2127" w:type="dxa"/>
          </w:tcPr>
          <w:p w:rsidR="00000000" w:rsidRDefault="00000000">
            <w:pPr>
              <w:spacing w:before="20" w:after="20"/>
              <w:jc w:val="center"/>
              <w:rPr>
                <w:sz w:val="22"/>
              </w:rPr>
            </w:pPr>
            <w:r>
              <w:rPr>
                <w:sz w:val="22"/>
              </w:rPr>
              <w:t>11,0</w:t>
            </w:r>
          </w:p>
        </w:tc>
      </w:tr>
      <w:tr w:rsidR="00000000">
        <w:tblPrEx>
          <w:tblCellMar>
            <w:top w:w="0" w:type="dxa"/>
            <w:bottom w:w="0" w:type="dxa"/>
          </w:tblCellMar>
        </w:tblPrEx>
        <w:tc>
          <w:tcPr>
            <w:tcW w:w="1809" w:type="dxa"/>
          </w:tcPr>
          <w:p w:rsidR="00000000" w:rsidRDefault="00000000">
            <w:pPr>
              <w:spacing w:before="20" w:after="20"/>
              <w:rPr>
                <w:sz w:val="22"/>
              </w:rPr>
            </w:pPr>
            <w:r>
              <w:rPr>
                <w:sz w:val="22"/>
              </w:rPr>
              <w:t>1996</w:t>
            </w:r>
          </w:p>
        </w:tc>
        <w:tc>
          <w:tcPr>
            <w:tcW w:w="2268" w:type="dxa"/>
          </w:tcPr>
          <w:p w:rsidR="00000000" w:rsidRDefault="00000000">
            <w:pPr>
              <w:spacing w:before="20" w:after="20"/>
              <w:jc w:val="center"/>
              <w:rPr>
                <w:sz w:val="22"/>
              </w:rPr>
            </w:pPr>
            <w:r>
              <w:rPr>
                <w:sz w:val="22"/>
              </w:rPr>
              <w:t>9,9</w:t>
            </w:r>
          </w:p>
        </w:tc>
        <w:tc>
          <w:tcPr>
            <w:tcW w:w="2127" w:type="dxa"/>
          </w:tcPr>
          <w:p w:rsidR="00000000" w:rsidRDefault="00000000">
            <w:pPr>
              <w:spacing w:before="20" w:after="20"/>
              <w:jc w:val="center"/>
              <w:rPr>
                <w:sz w:val="22"/>
              </w:rPr>
            </w:pPr>
            <w:r>
              <w:rPr>
                <w:sz w:val="22"/>
              </w:rPr>
              <w:t>7,8</w:t>
            </w:r>
          </w:p>
        </w:tc>
      </w:tr>
      <w:tr w:rsidR="00000000">
        <w:tblPrEx>
          <w:tblCellMar>
            <w:top w:w="0" w:type="dxa"/>
            <w:bottom w:w="0" w:type="dxa"/>
          </w:tblCellMar>
        </w:tblPrEx>
        <w:tc>
          <w:tcPr>
            <w:tcW w:w="1809" w:type="dxa"/>
          </w:tcPr>
          <w:p w:rsidR="00000000" w:rsidRDefault="00000000">
            <w:pPr>
              <w:spacing w:before="20" w:after="20"/>
              <w:rPr>
                <w:sz w:val="22"/>
              </w:rPr>
            </w:pPr>
            <w:r>
              <w:rPr>
                <w:sz w:val="22"/>
              </w:rPr>
              <w:t>1997</w:t>
            </w:r>
          </w:p>
        </w:tc>
        <w:tc>
          <w:tcPr>
            <w:tcW w:w="2268" w:type="dxa"/>
          </w:tcPr>
          <w:p w:rsidR="00000000" w:rsidRDefault="00000000">
            <w:pPr>
              <w:spacing w:before="20" w:after="20"/>
              <w:jc w:val="center"/>
              <w:rPr>
                <w:sz w:val="22"/>
              </w:rPr>
            </w:pPr>
            <w:r>
              <w:rPr>
                <w:sz w:val="22"/>
              </w:rPr>
              <w:t>8,3</w:t>
            </w:r>
          </w:p>
        </w:tc>
        <w:tc>
          <w:tcPr>
            <w:tcW w:w="2127" w:type="dxa"/>
          </w:tcPr>
          <w:p w:rsidR="00000000" w:rsidRDefault="00000000">
            <w:pPr>
              <w:spacing w:before="20" w:after="20"/>
              <w:jc w:val="center"/>
              <w:rPr>
                <w:sz w:val="22"/>
              </w:rPr>
            </w:pPr>
            <w:r>
              <w:rPr>
                <w:sz w:val="22"/>
              </w:rPr>
              <w:t>5,8</w:t>
            </w:r>
          </w:p>
        </w:tc>
      </w:tr>
      <w:tr w:rsidR="00000000">
        <w:tblPrEx>
          <w:tblCellMar>
            <w:top w:w="0" w:type="dxa"/>
            <w:bottom w:w="0" w:type="dxa"/>
          </w:tblCellMar>
        </w:tblPrEx>
        <w:tc>
          <w:tcPr>
            <w:tcW w:w="1809" w:type="dxa"/>
            <w:tcBorders>
              <w:bottom w:val="single" w:sz="4" w:space="0" w:color="auto"/>
            </w:tcBorders>
          </w:tcPr>
          <w:p w:rsidR="00000000" w:rsidRDefault="00000000">
            <w:pPr>
              <w:spacing w:before="20" w:after="20"/>
              <w:rPr>
                <w:sz w:val="22"/>
              </w:rPr>
            </w:pPr>
            <w:r>
              <w:rPr>
                <w:sz w:val="22"/>
              </w:rPr>
              <w:t>1998</w:t>
            </w:r>
          </w:p>
        </w:tc>
        <w:tc>
          <w:tcPr>
            <w:tcW w:w="2268" w:type="dxa"/>
            <w:tcBorders>
              <w:bottom w:val="single" w:sz="4" w:space="0" w:color="auto"/>
            </w:tcBorders>
          </w:tcPr>
          <w:p w:rsidR="00000000" w:rsidRDefault="00000000">
            <w:pPr>
              <w:spacing w:before="20" w:after="20"/>
              <w:jc w:val="center"/>
              <w:rPr>
                <w:sz w:val="22"/>
              </w:rPr>
            </w:pPr>
            <w:r>
              <w:rPr>
                <w:sz w:val="22"/>
              </w:rPr>
              <w:t>7,9</w:t>
            </w:r>
          </w:p>
        </w:tc>
        <w:tc>
          <w:tcPr>
            <w:tcW w:w="2127" w:type="dxa"/>
            <w:tcBorders>
              <w:bottom w:val="single" w:sz="4" w:space="0" w:color="auto"/>
            </w:tcBorders>
          </w:tcPr>
          <w:p w:rsidR="00000000" w:rsidRDefault="00000000">
            <w:pPr>
              <w:spacing w:before="20" w:after="20"/>
              <w:jc w:val="center"/>
              <w:rPr>
                <w:sz w:val="22"/>
              </w:rPr>
            </w:pPr>
            <w:r>
              <w:rPr>
                <w:sz w:val="22"/>
              </w:rPr>
              <w:t>5,5</w:t>
            </w:r>
          </w:p>
        </w:tc>
      </w:tr>
    </w:tbl>
    <w:p w:rsidR="00000000" w:rsidRDefault="00000000">
      <w:pPr>
        <w:spacing w:after="0"/>
        <w:rPr>
          <w:sz w:val="22"/>
        </w:rPr>
      </w:pPr>
    </w:p>
    <w:p w:rsidR="00000000" w:rsidRDefault="00000000">
      <w:pPr>
        <w:spacing w:after="0"/>
        <w:rPr>
          <w:sz w:val="22"/>
        </w:rPr>
      </w:pPr>
      <w:r>
        <w:rPr>
          <w:sz w:val="22"/>
        </w:rPr>
        <w:t>Зарегистрированные безработные женщины и мужчины в процентах от общего числа работающих.</w:t>
      </w:r>
    </w:p>
    <w:p w:rsidR="00000000" w:rsidRDefault="00000000">
      <w:pPr>
        <w:spacing w:after="0"/>
        <w:rPr>
          <w:sz w:val="22"/>
        </w:rPr>
      </w:pPr>
    </w:p>
    <w:p w:rsidR="00000000" w:rsidRDefault="00000000">
      <w:pPr>
        <w:spacing w:after="0"/>
      </w:pPr>
      <w:r>
        <w:t>Источники:</w:t>
      </w:r>
      <w:r>
        <w:rPr>
          <w:lang w:val="en-US"/>
        </w:rPr>
        <w:t xml:space="preserve"> Statistisk ti-årsoversigt 1989, 1996, Statistiske efterretninger: Arbejdsmarked 1997:4, 1998:2 og 1999:4</w:t>
      </w:r>
      <w:r>
        <w:t xml:space="preserve"> (Статистический обзор за 10 лет, Статистические данные: рынок труда).</w:t>
      </w:r>
    </w:p>
    <w:p w:rsidR="00000000" w:rsidRDefault="00000000">
      <w:pPr>
        <w:spacing w:after="0"/>
        <w:rPr>
          <w:sz w:val="22"/>
        </w:rPr>
      </w:pPr>
    </w:p>
    <w:p w:rsidR="00000000" w:rsidRDefault="00000000">
      <w:pPr>
        <w:spacing w:after="0"/>
        <w:rPr>
          <w:sz w:val="22"/>
        </w:rPr>
      </w:pPr>
    </w:p>
    <w:p w:rsidR="00000000" w:rsidRDefault="00000000">
      <w:pPr>
        <w:spacing w:after="0"/>
        <w:rPr>
          <w:sz w:val="22"/>
        </w:rPr>
      </w:pPr>
    </w:p>
    <w:p w:rsidR="00000000" w:rsidRDefault="00000000">
      <w:pPr>
        <w:spacing w:after="0"/>
        <w:rPr>
          <w:b/>
          <w:sz w:val="22"/>
        </w:rPr>
      </w:pPr>
      <w:r>
        <w:rPr>
          <w:b/>
          <w:sz w:val="22"/>
        </w:rPr>
        <w:t>Таблица 10. Женщины-руководители, 1983—1996 годы</w:t>
      </w:r>
    </w:p>
    <w:p w:rsidR="00000000" w:rsidRDefault="00000000">
      <w:pPr>
        <w:spacing w:after="0"/>
        <w:rPr>
          <w:b/>
          <w:sz w:val="22"/>
        </w:rPr>
      </w:pPr>
    </w:p>
    <w:tbl>
      <w:tblPr>
        <w:tblW w:w="0" w:type="auto"/>
        <w:tblInd w:w="-106" w:type="dxa"/>
        <w:tblLayout w:type="fixed"/>
        <w:tblLook w:val="0000" w:firstRow="0" w:lastRow="0" w:firstColumn="0" w:lastColumn="0" w:noHBand="0" w:noVBand="0"/>
      </w:tblPr>
      <w:tblGrid>
        <w:gridCol w:w="1242"/>
        <w:gridCol w:w="1418"/>
        <w:gridCol w:w="1417"/>
        <w:gridCol w:w="1418"/>
        <w:gridCol w:w="1417"/>
        <w:gridCol w:w="1418"/>
        <w:gridCol w:w="1559"/>
      </w:tblGrid>
      <w:tr w:rsidR="00000000">
        <w:tblPrEx>
          <w:tblCellMar>
            <w:top w:w="0" w:type="dxa"/>
            <w:bottom w:w="0" w:type="dxa"/>
          </w:tblCellMar>
        </w:tblPrEx>
        <w:tc>
          <w:tcPr>
            <w:tcW w:w="1242" w:type="dxa"/>
            <w:tcBorders>
              <w:top w:val="single" w:sz="4" w:space="0" w:color="auto"/>
              <w:left w:val="single" w:sz="4" w:space="0" w:color="auto"/>
            </w:tcBorders>
          </w:tcPr>
          <w:p w:rsidR="00000000" w:rsidRDefault="00000000">
            <w:pPr>
              <w:spacing w:before="20" w:after="20"/>
              <w:jc w:val="center"/>
              <w:rPr>
                <w:sz w:val="22"/>
              </w:rPr>
            </w:pPr>
          </w:p>
        </w:tc>
        <w:tc>
          <w:tcPr>
            <w:tcW w:w="2835" w:type="dxa"/>
            <w:gridSpan w:val="2"/>
            <w:tcBorders>
              <w:top w:val="single" w:sz="4" w:space="0" w:color="auto"/>
              <w:bottom w:val="single" w:sz="4" w:space="0" w:color="auto"/>
            </w:tcBorders>
            <w:vAlign w:val="center"/>
          </w:tcPr>
          <w:p w:rsidR="00000000" w:rsidRDefault="00000000">
            <w:pPr>
              <w:spacing w:before="20" w:after="20"/>
              <w:jc w:val="center"/>
            </w:pPr>
            <w:r>
              <w:t>Государственный сектор</w:t>
            </w:r>
          </w:p>
        </w:tc>
        <w:tc>
          <w:tcPr>
            <w:tcW w:w="2835" w:type="dxa"/>
            <w:gridSpan w:val="2"/>
            <w:tcBorders>
              <w:top w:val="single" w:sz="4" w:space="0" w:color="auto"/>
              <w:bottom w:val="single" w:sz="4" w:space="0" w:color="auto"/>
            </w:tcBorders>
            <w:vAlign w:val="center"/>
          </w:tcPr>
          <w:p w:rsidR="00000000" w:rsidRDefault="00000000">
            <w:pPr>
              <w:spacing w:before="20" w:after="20"/>
              <w:jc w:val="center"/>
            </w:pPr>
            <w:r>
              <w:t>Муниципалитеты</w:t>
            </w:r>
          </w:p>
        </w:tc>
        <w:tc>
          <w:tcPr>
            <w:tcW w:w="2977" w:type="dxa"/>
            <w:gridSpan w:val="2"/>
            <w:tcBorders>
              <w:top w:val="single" w:sz="4" w:space="0" w:color="auto"/>
              <w:bottom w:val="single" w:sz="4" w:space="0" w:color="auto"/>
              <w:right w:val="single" w:sz="4" w:space="0" w:color="auto"/>
            </w:tcBorders>
            <w:vAlign w:val="center"/>
          </w:tcPr>
          <w:p w:rsidR="00000000" w:rsidRDefault="00000000">
            <w:pPr>
              <w:spacing w:before="20" w:after="20"/>
              <w:jc w:val="center"/>
            </w:pPr>
            <w:r>
              <w:t>Частный сектор</w:t>
            </w:r>
          </w:p>
        </w:tc>
      </w:tr>
      <w:tr w:rsidR="00000000">
        <w:tblPrEx>
          <w:tblCellMar>
            <w:top w:w="0" w:type="dxa"/>
            <w:bottom w:w="0" w:type="dxa"/>
          </w:tblCellMar>
        </w:tblPrEx>
        <w:tc>
          <w:tcPr>
            <w:tcW w:w="1242" w:type="dxa"/>
            <w:tcBorders>
              <w:left w:val="single" w:sz="4" w:space="0" w:color="auto"/>
              <w:bottom w:val="single" w:sz="4" w:space="0" w:color="auto"/>
            </w:tcBorders>
          </w:tcPr>
          <w:p w:rsidR="00000000" w:rsidRDefault="00000000">
            <w:pPr>
              <w:pStyle w:val="Header"/>
              <w:tabs>
                <w:tab w:val="clear" w:pos="4153"/>
                <w:tab w:val="clear" w:pos="8306"/>
              </w:tabs>
              <w:spacing w:before="20" w:after="20"/>
            </w:pPr>
          </w:p>
        </w:tc>
        <w:tc>
          <w:tcPr>
            <w:tcW w:w="1418" w:type="dxa"/>
            <w:tcBorders>
              <w:bottom w:val="single" w:sz="4" w:space="0" w:color="auto"/>
            </w:tcBorders>
            <w:vAlign w:val="center"/>
          </w:tcPr>
          <w:p w:rsidR="00000000" w:rsidRDefault="00000000">
            <w:pPr>
              <w:spacing w:before="20" w:after="20"/>
              <w:jc w:val="left"/>
              <w:rPr>
                <w:sz w:val="18"/>
              </w:rPr>
            </w:pPr>
            <w:r>
              <w:rPr>
                <w:sz w:val="18"/>
              </w:rPr>
              <w:t>Руководители</w:t>
            </w:r>
          </w:p>
        </w:tc>
        <w:tc>
          <w:tcPr>
            <w:tcW w:w="1417" w:type="dxa"/>
            <w:tcBorders>
              <w:bottom w:val="single" w:sz="4" w:space="0" w:color="auto"/>
            </w:tcBorders>
            <w:vAlign w:val="center"/>
          </w:tcPr>
          <w:p w:rsidR="00000000" w:rsidRDefault="00000000">
            <w:pPr>
              <w:spacing w:before="20" w:after="20"/>
              <w:jc w:val="left"/>
              <w:rPr>
                <w:sz w:val="18"/>
              </w:rPr>
            </w:pPr>
            <w:r>
              <w:rPr>
                <w:sz w:val="18"/>
              </w:rPr>
              <w:t>Руководители высшего звена</w:t>
            </w:r>
          </w:p>
        </w:tc>
        <w:tc>
          <w:tcPr>
            <w:tcW w:w="1418" w:type="dxa"/>
            <w:tcBorders>
              <w:bottom w:val="single" w:sz="4" w:space="0" w:color="auto"/>
            </w:tcBorders>
            <w:vAlign w:val="center"/>
          </w:tcPr>
          <w:p w:rsidR="00000000" w:rsidRDefault="00000000">
            <w:pPr>
              <w:spacing w:before="20" w:after="20"/>
              <w:jc w:val="left"/>
              <w:rPr>
                <w:sz w:val="18"/>
              </w:rPr>
            </w:pPr>
            <w:r>
              <w:rPr>
                <w:sz w:val="18"/>
              </w:rPr>
              <w:t>Руководители</w:t>
            </w:r>
          </w:p>
        </w:tc>
        <w:tc>
          <w:tcPr>
            <w:tcW w:w="1417" w:type="dxa"/>
            <w:tcBorders>
              <w:bottom w:val="single" w:sz="4" w:space="0" w:color="auto"/>
            </w:tcBorders>
            <w:vAlign w:val="center"/>
          </w:tcPr>
          <w:p w:rsidR="00000000" w:rsidRDefault="00000000">
            <w:pPr>
              <w:spacing w:before="20" w:after="20"/>
              <w:jc w:val="left"/>
              <w:rPr>
                <w:sz w:val="18"/>
              </w:rPr>
            </w:pPr>
            <w:r>
              <w:rPr>
                <w:sz w:val="18"/>
              </w:rPr>
              <w:t>Руководители высшего звена</w:t>
            </w:r>
          </w:p>
        </w:tc>
        <w:tc>
          <w:tcPr>
            <w:tcW w:w="1418" w:type="dxa"/>
            <w:tcBorders>
              <w:bottom w:val="single" w:sz="4" w:space="0" w:color="auto"/>
            </w:tcBorders>
            <w:vAlign w:val="center"/>
          </w:tcPr>
          <w:p w:rsidR="00000000" w:rsidRDefault="00000000">
            <w:pPr>
              <w:spacing w:before="20" w:after="20"/>
              <w:jc w:val="left"/>
              <w:rPr>
                <w:sz w:val="18"/>
              </w:rPr>
            </w:pPr>
            <w:r>
              <w:rPr>
                <w:sz w:val="18"/>
              </w:rPr>
              <w:t>Руководители</w:t>
            </w:r>
          </w:p>
        </w:tc>
        <w:tc>
          <w:tcPr>
            <w:tcW w:w="1559" w:type="dxa"/>
            <w:tcBorders>
              <w:bottom w:val="single" w:sz="4" w:space="0" w:color="auto"/>
              <w:right w:val="single" w:sz="4" w:space="0" w:color="auto"/>
            </w:tcBorders>
            <w:vAlign w:val="center"/>
          </w:tcPr>
          <w:p w:rsidR="00000000" w:rsidRDefault="00000000">
            <w:pPr>
              <w:spacing w:before="20" w:after="20"/>
              <w:jc w:val="left"/>
              <w:rPr>
                <w:sz w:val="18"/>
              </w:rPr>
            </w:pPr>
            <w:r>
              <w:rPr>
                <w:sz w:val="18"/>
              </w:rPr>
              <w:t>Руководители высшего звена</w:t>
            </w:r>
          </w:p>
        </w:tc>
      </w:tr>
      <w:tr w:rsidR="00000000">
        <w:tblPrEx>
          <w:tblCellMar>
            <w:top w:w="0" w:type="dxa"/>
            <w:bottom w:w="0" w:type="dxa"/>
          </w:tblCellMar>
        </w:tblPrEx>
        <w:tc>
          <w:tcPr>
            <w:tcW w:w="1242" w:type="dxa"/>
            <w:tcBorders>
              <w:left w:val="single" w:sz="4" w:space="0" w:color="auto"/>
            </w:tcBorders>
          </w:tcPr>
          <w:p w:rsidR="00000000" w:rsidRDefault="00000000">
            <w:pPr>
              <w:spacing w:before="20" w:after="20"/>
              <w:jc w:val="center"/>
            </w:pPr>
            <w:r>
              <w:t>1983</w:t>
            </w:r>
          </w:p>
        </w:tc>
        <w:tc>
          <w:tcPr>
            <w:tcW w:w="1418" w:type="dxa"/>
          </w:tcPr>
          <w:p w:rsidR="00000000" w:rsidRDefault="00000000">
            <w:pPr>
              <w:spacing w:before="20" w:after="20"/>
              <w:jc w:val="center"/>
            </w:pPr>
            <w:r>
              <w:t>9</w:t>
            </w:r>
          </w:p>
        </w:tc>
        <w:tc>
          <w:tcPr>
            <w:tcW w:w="1417" w:type="dxa"/>
          </w:tcPr>
          <w:p w:rsidR="00000000" w:rsidRDefault="00000000">
            <w:pPr>
              <w:spacing w:before="20" w:after="20"/>
              <w:jc w:val="center"/>
            </w:pPr>
            <w:r>
              <w:t>3</w:t>
            </w:r>
          </w:p>
        </w:tc>
        <w:tc>
          <w:tcPr>
            <w:tcW w:w="1418" w:type="dxa"/>
          </w:tcPr>
          <w:p w:rsidR="00000000" w:rsidRDefault="00000000">
            <w:pPr>
              <w:spacing w:before="20" w:after="20"/>
              <w:jc w:val="center"/>
            </w:pPr>
            <w:r>
              <w:t>12</w:t>
            </w:r>
          </w:p>
        </w:tc>
        <w:tc>
          <w:tcPr>
            <w:tcW w:w="1417" w:type="dxa"/>
          </w:tcPr>
          <w:p w:rsidR="00000000" w:rsidRDefault="00000000">
            <w:pPr>
              <w:spacing w:before="20" w:after="20"/>
              <w:jc w:val="center"/>
            </w:pPr>
            <w:r>
              <w:t>1</w:t>
            </w:r>
          </w:p>
        </w:tc>
        <w:tc>
          <w:tcPr>
            <w:tcW w:w="1418" w:type="dxa"/>
          </w:tcPr>
          <w:p w:rsidR="00000000" w:rsidRDefault="00000000">
            <w:pPr>
              <w:spacing w:before="20" w:after="20"/>
              <w:jc w:val="center"/>
            </w:pPr>
            <w:r>
              <w:t>6</w:t>
            </w:r>
          </w:p>
        </w:tc>
        <w:tc>
          <w:tcPr>
            <w:tcW w:w="1559" w:type="dxa"/>
            <w:tcBorders>
              <w:right w:val="single" w:sz="4" w:space="0" w:color="auto"/>
            </w:tcBorders>
          </w:tcPr>
          <w:p w:rsidR="00000000" w:rsidRDefault="00000000">
            <w:pPr>
              <w:spacing w:before="20" w:after="20"/>
              <w:jc w:val="center"/>
            </w:pPr>
            <w:r>
              <w:t>3</w:t>
            </w:r>
          </w:p>
        </w:tc>
      </w:tr>
      <w:tr w:rsidR="00000000">
        <w:tblPrEx>
          <w:tblCellMar>
            <w:top w:w="0" w:type="dxa"/>
            <w:bottom w:w="0" w:type="dxa"/>
          </w:tblCellMar>
        </w:tblPrEx>
        <w:tc>
          <w:tcPr>
            <w:tcW w:w="1242" w:type="dxa"/>
            <w:tcBorders>
              <w:left w:val="single" w:sz="4" w:space="0" w:color="auto"/>
            </w:tcBorders>
          </w:tcPr>
          <w:p w:rsidR="00000000" w:rsidRDefault="00000000">
            <w:pPr>
              <w:spacing w:before="20" w:after="20"/>
              <w:jc w:val="center"/>
            </w:pPr>
            <w:r>
              <w:t>1984</w:t>
            </w:r>
          </w:p>
        </w:tc>
        <w:tc>
          <w:tcPr>
            <w:tcW w:w="1418" w:type="dxa"/>
          </w:tcPr>
          <w:p w:rsidR="00000000" w:rsidRDefault="00000000">
            <w:pPr>
              <w:spacing w:before="20" w:after="20"/>
              <w:jc w:val="center"/>
            </w:pPr>
            <w:r>
              <w:t>10</w:t>
            </w:r>
          </w:p>
        </w:tc>
        <w:tc>
          <w:tcPr>
            <w:tcW w:w="1417" w:type="dxa"/>
          </w:tcPr>
          <w:p w:rsidR="00000000" w:rsidRDefault="00000000">
            <w:pPr>
              <w:spacing w:before="20" w:after="20"/>
              <w:jc w:val="center"/>
            </w:pPr>
            <w:r>
              <w:t>3</w:t>
            </w:r>
          </w:p>
        </w:tc>
        <w:tc>
          <w:tcPr>
            <w:tcW w:w="1418" w:type="dxa"/>
          </w:tcPr>
          <w:p w:rsidR="00000000" w:rsidRDefault="00000000">
            <w:pPr>
              <w:spacing w:before="20" w:after="20"/>
              <w:jc w:val="center"/>
            </w:pPr>
            <w:r>
              <w:t>13</w:t>
            </w:r>
          </w:p>
        </w:tc>
        <w:tc>
          <w:tcPr>
            <w:tcW w:w="1417" w:type="dxa"/>
          </w:tcPr>
          <w:p w:rsidR="00000000" w:rsidRDefault="00000000">
            <w:pPr>
              <w:spacing w:before="20" w:after="20"/>
              <w:jc w:val="center"/>
            </w:pPr>
            <w:r>
              <w:t>2</w:t>
            </w:r>
          </w:p>
        </w:tc>
        <w:tc>
          <w:tcPr>
            <w:tcW w:w="1418" w:type="dxa"/>
          </w:tcPr>
          <w:p w:rsidR="00000000" w:rsidRDefault="00000000">
            <w:pPr>
              <w:spacing w:before="20" w:after="20"/>
              <w:jc w:val="center"/>
            </w:pPr>
            <w:r>
              <w:t>6</w:t>
            </w:r>
          </w:p>
        </w:tc>
        <w:tc>
          <w:tcPr>
            <w:tcW w:w="1559" w:type="dxa"/>
            <w:tcBorders>
              <w:right w:val="single" w:sz="4" w:space="0" w:color="auto"/>
            </w:tcBorders>
          </w:tcPr>
          <w:p w:rsidR="00000000" w:rsidRDefault="00000000">
            <w:pPr>
              <w:spacing w:before="20" w:after="20"/>
              <w:jc w:val="center"/>
            </w:pPr>
            <w:r>
              <w:t>3</w:t>
            </w:r>
          </w:p>
        </w:tc>
      </w:tr>
      <w:tr w:rsidR="00000000">
        <w:tblPrEx>
          <w:tblCellMar>
            <w:top w:w="0" w:type="dxa"/>
            <w:bottom w:w="0" w:type="dxa"/>
          </w:tblCellMar>
        </w:tblPrEx>
        <w:tc>
          <w:tcPr>
            <w:tcW w:w="1242" w:type="dxa"/>
            <w:tcBorders>
              <w:left w:val="single" w:sz="4" w:space="0" w:color="auto"/>
            </w:tcBorders>
          </w:tcPr>
          <w:p w:rsidR="00000000" w:rsidRDefault="00000000">
            <w:pPr>
              <w:spacing w:before="20" w:after="20"/>
              <w:jc w:val="center"/>
            </w:pPr>
            <w:r>
              <w:t>1985</w:t>
            </w:r>
          </w:p>
        </w:tc>
        <w:tc>
          <w:tcPr>
            <w:tcW w:w="1418" w:type="dxa"/>
          </w:tcPr>
          <w:p w:rsidR="00000000" w:rsidRDefault="00000000">
            <w:pPr>
              <w:spacing w:before="20" w:after="20"/>
              <w:jc w:val="center"/>
            </w:pPr>
            <w:r>
              <w:t>11</w:t>
            </w:r>
          </w:p>
        </w:tc>
        <w:tc>
          <w:tcPr>
            <w:tcW w:w="1417" w:type="dxa"/>
          </w:tcPr>
          <w:p w:rsidR="00000000" w:rsidRDefault="00000000">
            <w:pPr>
              <w:spacing w:before="20" w:after="20"/>
              <w:jc w:val="center"/>
            </w:pPr>
            <w:r>
              <w:t>3</w:t>
            </w:r>
          </w:p>
        </w:tc>
        <w:tc>
          <w:tcPr>
            <w:tcW w:w="1418" w:type="dxa"/>
          </w:tcPr>
          <w:p w:rsidR="00000000" w:rsidRDefault="00000000">
            <w:pPr>
              <w:spacing w:before="20" w:after="20"/>
              <w:jc w:val="center"/>
            </w:pPr>
            <w:r>
              <w:t>13</w:t>
            </w:r>
          </w:p>
        </w:tc>
        <w:tc>
          <w:tcPr>
            <w:tcW w:w="1417" w:type="dxa"/>
          </w:tcPr>
          <w:p w:rsidR="00000000" w:rsidRDefault="00000000">
            <w:pPr>
              <w:spacing w:before="20" w:after="20"/>
              <w:jc w:val="center"/>
            </w:pPr>
            <w:r>
              <w:t>2</w:t>
            </w:r>
          </w:p>
        </w:tc>
        <w:tc>
          <w:tcPr>
            <w:tcW w:w="1418" w:type="dxa"/>
          </w:tcPr>
          <w:p w:rsidR="00000000" w:rsidRDefault="00000000">
            <w:pPr>
              <w:spacing w:before="20" w:after="20"/>
              <w:jc w:val="center"/>
            </w:pPr>
            <w:r>
              <w:t>8</w:t>
            </w:r>
          </w:p>
        </w:tc>
        <w:tc>
          <w:tcPr>
            <w:tcW w:w="1559" w:type="dxa"/>
            <w:tcBorders>
              <w:right w:val="single" w:sz="4" w:space="0" w:color="auto"/>
            </w:tcBorders>
          </w:tcPr>
          <w:p w:rsidR="00000000" w:rsidRDefault="00000000">
            <w:pPr>
              <w:spacing w:before="20" w:after="20"/>
              <w:jc w:val="center"/>
            </w:pPr>
            <w:r>
              <w:t>3</w:t>
            </w:r>
          </w:p>
        </w:tc>
      </w:tr>
      <w:tr w:rsidR="00000000">
        <w:tblPrEx>
          <w:tblCellMar>
            <w:top w:w="0" w:type="dxa"/>
            <w:bottom w:w="0" w:type="dxa"/>
          </w:tblCellMar>
        </w:tblPrEx>
        <w:tc>
          <w:tcPr>
            <w:tcW w:w="1242" w:type="dxa"/>
            <w:tcBorders>
              <w:left w:val="single" w:sz="4" w:space="0" w:color="auto"/>
            </w:tcBorders>
          </w:tcPr>
          <w:p w:rsidR="00000000" w:rsidRDefault="00000000">
            <w:pPr>
              <w:spacing w:before="20" w:after="20"/>
              <w:jc w:val="center"/>
            </w:pPr>
            <w:r>
              <w:t>1986</w:t>
            </w:r>
          </w:p>
        </w:tc>
        <w:tc>
          <w:tcPr>
            <w:tcW w:w="1418" w:type="dxa"/>
          </w:tcPr>
          <w:p w:rsidR="00000000" w:rsidRDefault="00000000">
            <w:pPr>
              <w:spacing w:before="20" w:after="20"/>
              <w:jc w:val="center"/>
            </w:pPr>
            <w:r>
              <w:t>11</w:t>
            </w:r>
          </w:p>
        </w:tc>
        <w:tc>
          <w:tcPr>
            <w:tcW w:w="1417" w:type="dxa"/>
          </w:tcPr>
          <w:p w:rsidR="00000000" w:rsidRDefault="00000000">
            <w:pPr>
              <w:spacing w:before="20" w:after="20"/>
              <w:jc w:val="center"/>
            </w:pPr>
            <w:r>
              <w:t>4</w:t>
            </w:r>
          </w:p>
        </w:tc>
        <w:tc>
          <w:tcPr>
            <w:tcW w:w="1418" w:type="dxa"/>
          </w:tcPr>
          <w:p w:rsidR="00000000" w:rsidRDefault="00000000">
            <w:pPr>
              <w:spacing w:before="20" w:after="20"/>
              <w:jc w:val="center"/>
            </w:pPr>
            <w:r>
              <w:t>13</w:t>
            </w:r>
          </w:p>
        </w:tc>
        <w:tc>
          <w:tcPr>
            <w:tcW w:w="1417" w:type="dxa"/>
          </w:tcPr>
          <w:p w:rsidR="00000000" w:rsidRDefault="00000000">
            <w:pPr>
              <w:spacing w:before="20" w:after="20"/>
              <w:jc w:val="center"/>
            </w:pPr>
            <w:r>
              <w:t>2</w:t>
            </w:r>
          </w:p>
        </w:tc>
        <w:tc>
          <w:tcPr>
            <w:tcW w:w="1418" w:type="dxa"/>
          </w:tcPr>
          <w:p w:rsidR="00000000" w:rsidRDefault="00000000">
            <w:pPr>
              <w:spacing w:before="20" w:after="20"/>
              <w:jc w:val="center"/>
            </w:pPr>
            <w:r>
              <w:t>8</w:t>
            </w:r>
          </w:p>
        </w:tc>
        <w:tc>
          <w:tcPr>
            <w:tcW w:w="1559" w:type="dxa"/>
            <w:tcBorders>
              <w:right w:val="single" w:sz="4" w:space="0" w:color="auto"/>
            </w:tcBorders>
          </w:tcPr>
          <w:p w:rsidR="00000000" w:rsidRDefault="00000000">
            <w:pPr>
              <w:spacing w:before="20" w:after="20"/>
              <w:jc w:val="center"/>
            </w:pPr>
            <w:r>
              <w:t>4</w:t>
            </w:r>
          </w:p>
        </w:tc>
      </w:tr>
      <w:tr w:rsidR="00000000">
        <w:tblPrEx>
          <w:tblCellMar>
            <w:top w:w="0" w:type="dxa"/>
            <w:bottom w:w="0" w:type="dxa"/>
          </w:tblCellMar>
        </w:tblPrEx>
        <w:tc>
          <w:tcPr>
            <w:tcW w:w="1242" w:type="dxa"/>
            <w:tcBorders>
              <w:left w:val="single" w:sz="4" w:space="0" w:color="auto"/>
            </w:tcBorders>
          </w:tcPr>
          <w:p w:rsidR="00000000" w:rsidRDefault="00000000">
            <w:pPr>
              <w:spacing w:before="20" w:after="20"/>
              <w:jc w:val="center"/>
            </w:pPr>
            <w:r>
              <w:t>1987</w:t>
            </w:r>
          </w:p>
        </w:tc>
        <w:tc>
          <w:tcPr>
            <w:tcW w:w="1418" w:type="dxa"/>
          </w:tcPr>
          <w:p w:rsidR="00000000" w:rsidRDefault="00000000">
            <w:pPr>
              <w:spacing w:before="20" w:after="20"/>
              <w:jc w:val="center"/>
            </w:pPr>
            <w:r>
              <w:t>10</w:t>
            </w:r>
          </w:p>
        </w:tc>
        <w:tc>
          <w:tcPr>
            <w:tcW w:w="1417" w:type="dxa"/>
          </w:tcPr>
          <w:p w:rsidR="00000000" w:rsidRDefault="00000000">
            <w:pPr>
              <w:spacing w:before="20" w:after="20"/>
              <w:jc w:val="center"/>
            </w:pPr>
            <w:r>
              <w:t>3</w:t>
            </w:r>
          </w:p>
        </w:tc>
        <w:tc>
          <w:tcPr>
            <w:tcW w:w="1418" w:type="dxa"/>
          </w:tcPr>
          <w:p w:rsidR="00000000" w:rsidRDefault="00000000">
            <w:pPr>
              <w:spacing w:before="20" w:after="20"/>
              <w:jc w:val="center"/>
            </w:pPr>
            <w:r>
              <w:t>13</w:t>
            </w:r>
          </w:p>
        </w:tc>
        <w:tc>
          <w:tcPr>
            <w:tcW w:w="1417" w:type="dxa"/>
          </w:tcPr>
          <w:p w:rsidR="00000000" w:rsidRDefault="00000000">
            <w:pPr>
              <w:spacing w:before="20" w:after="20"/>
              <w:jc w:val="center"/>
            </w:pPr>
            <w:r>
              <w:t>3</w:t>
            </w:r>
          </w:p>
        </w:tc>
        <w:tc>
          <w:tcPr>
            <w:tcW w:w="1418" w:type="dxa"/>
          </w:tcPr>
          <w:p w:rsidR="00000000" w:rsidRDefault="00000000">
            <w:pPr>
              <w:spacing w:before="20" w:after="20"/>
              <w:jc w:val="center"/>
            </w:pPr>
            <w:r>
              <w:t>9</w:t>
            </w:r>
          </w:p>
        </w:tc>
        <w:tc>
          <w:tcPr>
            <w:tcW w:w="1559" w:type="dxa"/>
            <w:tcBorders>
              <w:right w:val="single" w:sz="4" w:space="0" w:color="auto"/>
            </w:tcBorders>
          </w:tcPr>
          <w:p w:rsidR="00000000" w:rsidRDefault="00000000">
            <w:pPr>
              <w:spacing w:before="20" w:after="20"/>
              <w:jc w:val="center"/>
            </w:pPr>
            <w:r>
              <w:t>4</w:t>
            </w:r>
          </w:p>
        </w:tc>
      </w:tr>
      <w:tr w:rsidR="00000000">
        <w:tblPrEx>
          <w:tblCellMar>
            <w:top w:w="0" w:type="dxa"/>
            <w:bottom w:w="0" w:type="dxa"/>
          </w:tblCellMar>
        </w:tblPrEx>
        <w:tc>
          <w:tcPr>
            <w:tcW w:w="1242" w:type="dxa"/>
            <w:tcBorders>
              <w:left w:val="single" w:sz="4" w:space="0" w:color="auto"/>
            </w:tcBorders>
          </w:tcPr>
          <w:p w:rsidR="00000000" w:rsidRDefault="00000000">
            <w:pPr>
              <w:spacing w:before="20" w:after="20"/>
              <w:jc w:val="center"/>
            </w:pPr>
            <w:r>
              <w:t>1988</w:t>
            </w:r>
          </w:p>
        </w:tc>
        <w:tc>
          <w:tcPr>
            <w:tcW w:w="1418" w:type="dxa"/>
          </w:tcPr>
          <w:p w:rsidR="00000000" w:rsidRDefault="00000000">
            <w:pPr>
              <w:spacing w:before="20" w:after="20"/>
              <w:jc w:val="center"/>
            </w:pPr>
            <w:r>
              <w:t>13</w:t>
            </w:r>
          </w:p>
        </w:tc>
        <w:tc>
          <w:tcPr>
            <w:tcW w:w="1417" w:type="dxa"/>
          </w:tcPr>
          <w:p w:rsidR="00000000" w:rsidRDefault="00000000">
            <w:pPr>
              <w:spacing w:before="20" w:after="20"/>
              <w:jc w:val="center"/>
            </w:pPr>
            <w:r>
              <w:t>5</w:t>
            </w:r>
          </w:p>
        </w:tc>
        <w:tc>
          <w:tcPr>
            <w:tcW w:w="1418" w:type="dxa"/>
          </w:tcPr>
          <w:p w:rsidR="00000000" w:rsidRDefault="00000000">
            <w:pPr>
              <w:spacing w:before="20" w:after="20"/>
              <w:jc w:val="center"/>
            </w:pPr>
            <w:r>
              <w:t>14</w:t>
            </w:r>
          </w:p>
        </w:tc>
        <w:tc>
          <w:tcPr>
            <w:tcW w:w="1417" w:type="dxa"/>
          </w:tcPr>
          <w:p w:rsidR="00000000" w:rsidRDefault="00000000">
            <w:pPr>
              <w:spacing w:before="20" w:after="20"/>
              <w:jc w:val="center"/>
            </w:pPr>
            <w:r>
              <w:t>4</w:t>
            </w:r>
          </w:p>
        </w:tc>
        <w:tc>
          <w:tcPr>
            <w:tcW w:w="1418" w:type="dxa"/>
          </w:tcPr>
          <w:p w:rsidR="00000000" w:rsidRDefault="00000000">
            <w:pPr>
              <w:spacing w:before="20" w:after="20"/>
              <w:jc w:val="center"/>
            </w:pPr>
            <w:r>
              <w:t>9</w:t>
            </w:r>
          </w:p>
        </w:tc>
        <w:tc>
          <w:tcPr>
            <w:tcW w:w="1559" w:type="dxa"/>
            <w:tcBorders>
              <w:right w:val="single" w:sz="4" w:space="0" w:color="auto"/>
            </w:tcBorders>
          </w:tcPr>
          <w:p w:rsidR="00000000" w:rsidRDefault="00000000">
            <w:pPr>
              <w:spacing w:before="20" w:after="20"/>
              <w:jc w:val="center"/>
            </w:pPr>
            <w:r>
              <w:t>4</w:t>
            </w:r>
          </w:p>
        </w:tc>
      </w:tr>
      <w:tr w:rsidR="00000000">
        <w:tblPrEx>
          <w:tblCellMar>
            <w:top w:w="0" w:type="dxa"/>
            <w:bottom w:w="0" w:type="dxa"/>
          </w:tblCellMar>
        </w:tblPrEx>
        <w:tc>
          <w:tcPr>
            <w:tcW w:w="1242" w:type="dxa"/>
            <w:tcBorders>
              <w:left w:val="single" w:sz="4" w:space="0" w:color="auto"/>
            </w:tcBorders>
          </w:tcPr>
          <w:p w:rsidR="00000000" w:rsidRDefault="00000000">
            <w:pPr>
              <w:spacing w:before="20" w:after="20"/>
              <w:jc w:val="center"/>
            </w:pPr>
            <w:r>
              <w:t>1989</w:t>
            </w:r>
          </w:p>
        </w:tc>
        <w:tc>
          <w:tcPr>
            <w:tcW w:w="1418" w:type="dxa"/>
          </w:tcPr>
          <w:p w:rsidR="00000000" w:rsidRDefault="00000000">
            <w:pPr>
              <w:spacing w:before="20" w:after="20"/>
              <w:jc w:val="center"/>
            </w:pPr>
            <w:r>
              <w:t>17</w:t>
            </w:r>
          </w:p>
        </w:tc>
        <w:tc>
          <w:tcPr>
            <w:tcW w:w="1417" w:type="dxa"/>
          </w:tcPr>
          <w:p w:rsidR="00000000" w:rsidRDefault="00000000">
            <w:pPr>
              <w:spacing w:before="20" w:after="20"/>
              <w:jc w:val="center"/>
            </w:pPr>
            <w:r>
              <w:t>5</w:t>
            </w:r>
          </w:p>
        </w:tc>
        <w:tc>
          <w:tcPr>
            <w:tcW w:w="1418" w:type="dxa"/>
          </w:tcPr>
          <w:p w:rsidR="00000000" w:rsidRDefault="00000000">
            <w:pPr>
              <w:spacing w:before="20" w:after="20"/>
              <w:jc w:val="center"/>
            </w:pPr>
            <w:r>
              <w:t>15</w:t>
            </w:r>
          </w:p>
        </w:tc>
        <w:tc>
          <w:tcPr>
            <w:tcW w:w="1417" w:type="dxa"/>
          </w:tcPr>
          <w:p w:rsidR="00000000" w:rsidRDefault="00000000">
            <w:pPr>
              <w:spacing w:before="20" w:after="20"/>
              <w:jc w:val="center"/>
            </w:pPr>
            <w:r>
              <w:t>5</w:t>
            </w:r>
          </w:p>
        </w:tc>
        <w:tc>
          <w:tcPr>
            <w:tcW w:w="1418" w:type="dxa"/>
          </w:tcPr>
          <w:p w:rsidR="00000000" w:rsidRDefault="00000000">
            <w:pPr>
              <w:spacing w:before="20" w:after="20"/>
              <w:jc w:val="center"/>
            </w:pPr>
            <w:r>
              <w:t>11</w:t>
            </w:r>
          </w:p>
        </w:tc>
        <w:tc>
          <w:tcPr>
            <w:tcW w:w="1559" w:type="dxa"/>
            <w:tcBorders>
              <w:right w:val="single" w:sz="4" w:space="0" w:color="auto"/>
            </w:tcBorders>
          </w:tcPr>
          <w:p w:rsidR="00000000" w:rsidRDefault="00000000">
            <w:pPr>
              <w:spacing w:before="20" w:after="20"/>
              <w:jc w:val="center"/>
            </w:pPr>
            <w:r>
              <w:t>5</w:t>
            </w:r>
          </w:p>
        </w:tc>
      </w:tr>
      <w:tr w:rsidR="00000000">
        <w:tblPrEx>
          <w:tblCellMar>
            <w:top w:w="0" w:type="dxa"/>
            <w:bottom w:w="0" w:type="dxa"/>
          </w:tblCellMar>
        </w:tblPrEx>
        <w:tc>
          <w:tcPr>
            <w:tcW w:w="1242" w:type="dxa"/>
            <w:tcBorders>
              <w:left w:val="single" w:sz="4" w:space="0" w:color="auto"/>
            </w:tcBorders>
          </w:tcPr>
          <w:p w:rsidR="00000000" w:rsidRDefault="00000000">
            <w:pPr>
              <w:spacing w:before="20" w:after="20"/>
              <w:jc w:val="center"/>
            </w:pPr>
            <w:r>
              <w:t>1990</w:t>
            </w:r>
          </w:p>
        </w:tc>
        <w:tc>
          <w:tcPr>
            <w:tcW w:w="1418" w:type="dxa"/>
          </w:tcPr>
          <w:p w:rsidR="00000000" w:rsidRDefault="00000000">
            <w:pPr>
              <w:spacing w:before="20" w:after="20"/>
              <w:jc w:val="center"/>
            </w:pPr>
            <w:r>
              <w:t>19</w:t>
            </w:r>
          </w:p>
        </w:tc>
        <w:tc>
          <w:tcPr>
            <w:tcW w:w="1417" w:type="dxa"/>
          </w:tcPr>
          <w:p w:rsidR="00000000" w:rsidRDefault="00000000">
            <w:pPr>
              <w:spacing w:before="20" w:after="20"/>
              <w:jc w:val="center"/>
            </w:pPr>
            <w:r>
              <w:t>7</w:t>
            </w:r>
          </w:p>
        </w:tc>
        <w:tc>
          <w:tcPr>
            <w:tcW w:w="1418" w:type="dxa"/>
          </w:tcPr>
          <w:p w:rsidR="00000000" w:rsidRDefault="00000000">
            <w:pPr>
              <w:spacing w:before="20" w:after="20"/>
              <w:jc w:val="center"/>
            </w:pPr>
            <w:r>
              <w:t>16</w:t>
            </w:r>
          </w:p>
        </w:tc>
        <w:tc>
          <w:tcPr>
            <w:tcW w:w="1417" w:type="dxa"/>
          </w:tcPr>
          <w:p w:rsidR="00000000" w:rsidRDefault="00000000">
            <w:pPr>
              <w:spacing w:before="20" w:after="20"/>
              <w:jc w:val="center"/>
            </w:pPr>
            <w:r>
              <w:t>6</w:t>
            </w:r>
          </w:p>
        </w:tc>
        <w:tc>
          <w:tcPr>
            <w:tcW w:w="1418" w:type="dxa"/>
          </w:tcPr>
          <w:p w:rsidR="00000000" w:rsidRDefault="00000000">
            <w:pPr>
              <w:spacing w:before="20" w:after="20"/>
              <w:jc w:val="center"/>
            </w:pPr>
            <w:r>
              <w:t>12</w:t>
            </w:r>
          </w:p>
        </w:tc>
        <w:tc>
          <w:tcPr>
            <w:tcW w:w="1559" w:type="dxa"/>
            <w:tcBorders>
              <w:right w:val="single" w:sz="4" w:space="0" w:color="auto"/>
            </w:tcBorders>
          </w:tcPr>
          <w:p w:rsidR="00000000" w:rsidRDefault="00000000">
            <w:pPr>
              <w:spacing w:before="20" w:after="20"/>
              <w:jc w:val="center"/>
            </w:pPr>
            <w:r>
              <w:t>5</w:t>
            </w:r>
          </w:p>
        </w:tc>
      </w:tr>
      <w:tr w:rsidR="00000000">
        <w:tblPrEx>
          <w:tblCellMar>
            <w:top w:w="0" w:type="dxa"/>
            <w:bottom w:w="0" w:type="dxa"/>
          </w:tblCellMar>
        </w:tblPrEx>
        <w:tc>
          <w:tcPr>
            <w:tcW w:w="1242" w:type="dxa"/>
            <w:tcBorders>
              <w:left w:val="single" w:sz="4" w:space="0" w:color="auto"/>
            </w:tcBorders>
          </w:tcPr>
          <w:p w:rsidR="00000000" w:rsidRDefault="00000000">
            <w:pPr>
              <w:spacing w:before="20" w:after="20"/>
              <w:jc w:val="center"/>
            </w:pPr>
            <w:r>
              <w:t>1991</w:t>
            </w:r>
          </w:p>
        </w:tc>
        <w:tc>
          <w:tcPr>
            <w:tcW w:w="1418" w:type="dxa"/>
          </w:tcPr>
          <w:p w:rsidR="00000000" w:rsidRDefault="00000000">
            <w:pPr>
              <w:spacing w:before="20" w:after="20"/>
              <w:jc w:val="center"/>
            </w:pPr>
            <w:r>
              <w:t>19</w:t>
            </w:r>
          </w:p>
        </w:tc>
        <w:tc>
          <w:tcPr>
            <w:tcW w:w="1417" w:type="dxa"/>
          </w:tcPr>
          <w:p w:rsidR="00000000" w:rsidRDefault="00000000">
            <w:pPr>
              <w:spacing w:before="20" w:after="20"/>
              <w:jc w:val="center"/>
            </w:pPr>
            <w:r>
              <w:t>7</w:t>
            </w:r>
          </w:p>
        </w:tc>
        <w:tc>
          <w:tcPr>
            <w:tcW w:w="1418" w:type="dxa"/>
          </w:tcPr>
          <w:p w:rsidR="00000000" w:rsidRDefault="00000000">
            <w:pPr>
              <w:spacing w:before="20" w:after="20"/>
              <w:jc w:val="center"/>
            </w:pPr>
            <w:r>
              <w:t>16</w:t>
            </w:r>
          </w:p>
        </w:tc>
        <w:tc>
          <w:tcPr>
            <w:tcW w:w="1417" w:type="dxa"/>
          </w:tcPr>
          <w:p w:rsidR="00000000" w:rsidRDefault="00000000">
            <w:pPr>
              <w:spacing w:before="20" w:after="20"/>
              <w:jc w:val="center"/>
            </w:pPr>
            <w:r>
              <w:t>5</w:t>
            </w:r>
          </w:p>
        </w:tc>
        <w:tc>
          <w:tcPr>
            <w:tcW w:w="1418" w:type="dxa"/>
          </w:tcPr>
          <w:p w:rsidR="00000000" w:rsidRDefault="00000000">
            <w:pPr>
              <w:spacing w:before="20" w:after="20"/>
              <w:jc w:val="center"/>
            </w:pPr>
            <w:r>
              <w:t>13</w:t>
            </w:r>
          </w:p>
        </w:tc>
        <w:tc>
          <w:tcPr>
            <w:tcW w:w="1559" w:type="dxa"/>
            <w:tcBorders>
              <w:right w:val="single" w:sz="4" w:space="0" w:color="auto"/>
            </w:tcBorders>
          </w:tcPr>
          <w:p w:rsidR="00000000" w:rsidRDefault="00000000">
            <w:pPr>
              <w:spacing w:before="20" w:after="20"/>
              <w:jc w:val="center"/>
            </w:pPr>
            <w:r>
              <w:t>4</w:t>
            </w:r>
          </w:p>
        </w:tc>
      </w:tr>
      <w:tr w:rsidR="00000000">
        <w:tblPrEx>
          <w:tblCellMar>
            <w:top w:w="0" w:type="dxa"/>
            <w:bottom w:w="0" w:type="dxa"/>
          </w:tblCellMar>
        </w:tblPrEx>
        <w:tc>
          <w:tcPr>
            <w:tcW w:w="1242" w:type="dxa"/>
            <w:tcBorders>
              <w:left w:val="single" w:sz="4" w:space="0" w:color="auto"/>
            </w:tcBorders>
          </w:tcPr>
          <w:p w:rsidR="00000000" w:rsidRDefault="00000000">
            <w:pPr>
              <w:spacing w:before="20" w:after="20"/>
              <w:jc w:val="center"/>
            </w:pPr>
            <w:r>
              <w:t>1992</w:t>
            </w:r>
          </w:p>
        </w:tc>
        <w:tc>
          <w:tcPr>
            <w:tcW w:w="1418" w:type="dxa"/>
          </w:tcPr>
          <w:p w:rsidR="00000000" w:rsidRDefault="00000000">
            <w:pPr>
              <w:spacing w:before="20" w:after="20"/>
              <w:jc w:val="center"/>
            </w:pPr>
            <w:r>
              <w:t>21</w:t>
            </w:r>
          </w:p>
        </w:tc>
        <w:tc>
          <w:tcPr>
            <w:tcW w:w="1417" w:type="dxa"/>
          </w:tcPr>
          <w:p w:rsidR="00000000" w:rsidRDefault="00000000">
            <w:pPr>
              <w:spacing w:before="20" w:after="20"/>
              <w:jc w:val="center"/>
            </w:pPr>
            <w:r>
              <w:t>7</w:t>
            </w:r>
          </w:p>
        </w:tc>
        <w:tc>
          <w:tcPr>
            <w:tcW w:w="1418" w:type="dxa"/>
          </w:tcPr>
          <w:p w:rsidR="00000000" w:rsidRDefault="00000000">
            <w:pPr>
              <w:spacing w:before="20" w:after="20"/>
              <w:jc w:val="center"/>
            </w:pPr>
            <w:r>
              <w:t>17</w:t>
            </w:r>
          </w:p>
        </w:tc>
        <w:tc>
          <w:tcPr>
            <w:tcW w:w="1417" w:type="dxa"/>
          </w:tcPr>
          <w:p w:rsidR="00000000" w:rsidRDefault="00000000">
            <w:pPr>
              <w:spacing w:before="20" w:after="20"/>
              <w:jc w:val="center"/>
            </w:pPr>
            <w:r>
              <w:t>6</w:t>
            </w:r>
          </w:p>
        </w:tc>
        <w:tc>
          <w:tcPr>
            <w:tcW w:w="1418" w:type="dxa"/>
          </w:tcPr>
          <w:p w:rsidR="00000000" w:rsidRDefault="00000000">
            <w:pPr>
              <w:spacing w:before="20" w:after="20"/>
              <w:jc w:val="center"/>
            </w:pPr>
            <w:r>
              <w:t>14</w:t>
            </w:r>
          </w:p>
        </w:tc>
        <w:tc>
          <w:tcPr>
            <w:tcW w:w="1559" w:type="dxa"/>
            <w:tcBorders>
              <w:right w:val="single" w:sz="4" w:space="0" w:color="auto"/>
            </w:tcBorders>
          </w:tcPr>
          <w:p w:rsidR="00000000" w:rsidRDefault="00000000">
            <w:pPr>
              <w:spacing w:before="20" w:after="20"/>
              <w:jc w:val="center"/>
            </w:pPr>
            <w:r>
              <w:t>5</w:t>
            </w:r>
          </w:p>
        </w:tc>
      </w:tr>
      <w:tr w:rsidR="00000000">
        <w:tblPrEx>
          <w:tblCellMar>
            <w:top w:w="0" w:type="dxa"/>
            <w:bottom w:w="0" w:type="dxa"/>
          </w:tblCellMar>
        </w:tblPrEx>
        <w:tc>
          <w:tcPr>
            <w:tcW w:w="1242" w:type="dxa"/>
            <w:tcBorders>
              <w:left w:val="single" w:sz="4" w:space="0" w:color="auto"/>
              <w:bottom w:val="single" w:sz="4" w:space="0" w:color="auto"/>
            </w:tcBorders>
          </w:tcPr>
          <w:p w:rsidR="00000000" w:rsidRDefault="00000000">
            <w:pPr>
              <w:spacing w:before="20" w:after="20"/>
              <w:jc w:val="center"/>
            </w:pPr>
            <w:r>
              <w:t>1996</w:t>
            </w:r>
          </w:p>
        </w:tc>
        <w:tc>
          <w:tcPr>
            <w:tcW w:w="1418" w:type="dxa"/>
            <w:tcBorders>
              <w:bottom w:val="single" w:sz="4" w:space="0" w:color="auto"/>
            </w:tcBorders>
          </w:tcPr>
          <w:p w:rsidR="00000000" w:rsidRDefault="00000000">
            <w:pPr>
              <w:spacing w:before="20" w:after="20"/>
              <w:jc w:val="center"/>
            </w:pPr>
            <w:r>
              <w:t>20</w:t>
            </w:r>
          </w:p>
        </w:tc>
        <w:tc>
          <w:tcPr>
            <w:tcW w:w="1417" w:type="dxa"/>
            <w:tcBorders>
              <w:bottom w:val="single" w:sz="4" w:space="0" w:color="auto"/>
            </w:tcBorders>
          </w:tcPr>
          <w:p w:rsidR="00000000" w:rsidRDefault="00000000">
            <w:pPr>
              <w:spacing w:before="20" w:after="20"/>
              <w:jc w:val="center"/>
            </w:pPr>
            <w:r>
              <w:t>10</w:t>
            </w:r>
          </w:p>
        </w:tc>
        <w:tc>
          <w:tcPr>
            <w:tcW w:w="1418" w:type="dxa"/>
            <w:tcBorders>
              <w:bottom w:val="single" w:sz="4" w:space="0" w:color="auto"/>
            </w:tcBorders>
          </w:tcPr>
          <w:p w:rsidR="00000000" w:rsidRDefault="00000000">
            <w:pPr>
              <w:spacing w:before="20" w:after="20"/>
              <w:jc w:val="center"/>
            </w:pPr>
            <w:r>
              <w:t>20</w:t>
            </w:r>
          </w:p>
        </w:tc>
        <w:tc>
          <w:tcPr>
            <w:tcW w:w="1417" w:type="dxa"/>
            <w:tcBorders>
              <w:bottom w:val="single" w:sz="4" w:space="0" w:color="auto"/>
            </w:tcBorders>
          </w:tcPr>
          <w:p w:rsidR="00000000" w:rsidRDefault="00000000">
            <w:pPr>
              <w:spacing w:before="20" w:after="20"/>
              <w:jc w:val="center"/>
            </w:pPr>
            <w:r>
              <w:t>8</w:t>
            </w:r>
          </w:p>
        </w:tc>
        <w:tc>
          <w:tcPr>
            <w:tcW w:w="1418" w:type="dxa"/>
            <w:tcBorders>
              <w:bottom w:val="single" w:sz="4" w:space="0" w:color="auto"/>
            </w:tcBorders>
          </w:tcPr>
          <w:p w:rsidR="00000000" w:rsidRDefault="00000000">
            <w:pPr>
              <w:spacing w:before="20" w:after="20"/>
              <w:jc w:val="center"/>
            </w:pPr>
            <w:r>
              <w:t>—</w:t>
            </w:r>
          </w:p>
        </w:tc>
        <w:tc>
          <w:tcPr>
            <w:tcW w:w="1559" w:type="dxa"/>
            <w:tcBorders>
              <w:bottom w:val="single" w:sz="4" w:space="0" w:color="auto"/>
              <w:right w:val="single" w:sz="4" w:space="0" w:color="auto"/>
            </w:tcBorders>
          </w:tcPr>
          <w:p w:rsidR="00000000" w:rsidRDefault="00000000">
            <w:pPr>
              <w:spacing w:before="20" w:after="20"/>
              <w:jc w:val="center"/>
            </w:pPr>
            <w:r>
              <w:t>—</w:t>
            </w:r>
          </w:p>
        </w:tc>
      </w:tr>
    </w:tbl>
    <w:p w:rsidR="00000000" w:rsidRDefault="00000000">
      <w:pPr>
        <w:spacing w:after="0"/>
        <w:jc w:val="center"/>
        <w:rPr>
          <w:sz w:val="22"/>
        </w:rPr>
      </w:pPr>
    </w:p>
    <w:p w:rsidR="00000000" w:rsidRDefault="00000000">
      <w:pPr>
        <w:spacing w:after="0"/>
        <w:rPr>
          <w:sz w:val="22"/>
        </w:rPr>
      </w:pPr>
      <w:r>
        <w:rPr>
          <w:sz w:val="22"/>
        </w:rPr>
        <w:t>Руководители, включая разряд 38 шкалы окладов: начальники департаментов, послы, ректоры университетов (проректоры), помощники директора, технические руководители, директора школ (мужчины и женщины), лесничие, инспекторы таможни (и заместители инспекторов таможни).</w:t>
      </w:r>
      <w:r>
        <w:rPr>
          <w:sz w:val="22"/>
          <w:lang w:val="en-US"/>
        </w:rPr>
        <w:t xml:space="preserve"> </w:t>
      </w:r>
      <w:r>
        <w:rPr>
          <w:sz w:val="22"/>
        </w:rPr>
        <w:t>Высшее руководство: постоянные секретари и заместители секретарей.</w:t>
      </w:r>
    </w:p>
    <w:p w:rsidR="00000000" w:rsidRDefault="00000000">
      <w:pPr>
        <w:spacing w:after="0"/>
        <w:rPr>
          <w:sz w:val="22"/>
        </w:rPr>
      </w:pPr>
    </w:p>
    <w:p w:rsidR="00000000" w:rsidRDefault="00000000">
      <w:pPr>
        <w:spacing w:after="0"/>
      </w:pPr>
      <w:r>
        <w:t xml:space="preserve">Источник: </w:t>
      </w:r>
      <w:r>
        <w:rPr>
          <w:lang w:val="en-US"/>
        </w:rPr>
        <w:t>Danmarks Statistik 1998</w:t>
      </w:r>
      <w:r>
        <w:t>.</w:t>
      </w:r>
    </w:p>
    <w:p w:rsidR="00000000" w:rsidRDefault="00000000">
      <w:pPr>
        <w:spacing w:after="0"/>
        <w:rPr>
          <w:sz w:val="22"/>
        </w:rPr>
      </w:pPr>
    </w:p>
    <w:p w:rsidR="00000000" w:rsidRDefault="00000000">
      <w:pPr>
        <w:spacing w:after="0"/>
        <w:jc w:val="center"/>
        <w:rPr>
          <w:b/>
          <w:sz w:val="26"/>
        </w:rPr>
      </w:pPr>
      <w:r>
        <w:rPr>
          <w:b/>
          <w:sz w:val="22"/>
        </w:rPr>
        <w:br w:type="page"/>
      </w:r>
      <w:r>
        <w:rPr>
          <w:b/>
          <w:sz w:val="26"/>
        </w:rPr>
        <w:t>ЗАМЕЧАНИЯ, ПРЕДСТАВЛЕННЫЕ ДАТСКИМИ НЕПРАВИТЕЛЬСТВЕННЫМИ ОРГАНИЗАЦИЯМИ</w:t>
      </w:r>
    </w:p>
    <w:p w:rsidR="00000000" w:rsidRDefault="00000000">
      <w:pPr>
        <w:spacing w:after="0"/>
        <w:jc w:val="center"/>
        <w:rPr>
          <w:b/>
          <w:sz w:val="22"/>
        </w:rPr>
      </w:pPr>
    </w:p>
    <w:p w:rsidR="00000000" w:rsidRDefault="00000000">
      <w:pPr>
        <w:spacing w:after="0"/>
        <w:jc w:val="center"/>
        <w:rPr>
          <w:b/>
          <w:sz w:val="22"/>
        </w:rPr>
      </w:pPr>
      <w:r>
        <w:rPr>
          <w:b/>
          <w:sz w:val="22"/>
        </w:rPr>
        <w:t>СОВЕТ ЖЕНЩИН ДАНИИ</w:t>
      </w:r>
    </w:p>
    <w:p w:rsidR="00000000" w:rsidRDefault="00000000">
      <w:pPr>
        <w:spacing w:after="0"/>
        <w:rPr>
          <w:sz w:val="22"/>
        </w:rPr>
      </w:pPr>
    </w:p>
    <w:p w:rsidR="00000000" w:rsidRDefault="00000000">
      <w:pPr>
        <w:spacing w:after="0"/>
        <w:rPr>
          <w:sz w:val="22"/>
        </w:rPr>
      </w:pPr>
      <w:r>
        <w:rPr>
          <w:sz w:val="22"/>
        </w:rPr>
        <w:t>Совет женщин Дании с удовлетворением отмечает возможность прокомментировать пятый доклад правительства Дании. В докладе дана всеобъемлющая и правдивая картина положения, сложившегося в области обеспечения равных возможностей для женщин и мужчин и отражены проблемы, которые еще не нашли своего решения. Тем не менее Совет женщин Дании считает, что в некоторых областях проявляется отсутствие желания воплотить политику в конкретные действия. Примерами могут служить проблема насилия в отношении женщин и торговля женщинами.</w:t>
      </w:r>
    </w:p>
    <w:p w:rsidR="00000000" w:rsidRDefault="00000000">
      <w:pPr>
        <w:spacing w:after="0"/>
        <w:rPr>
          <w:sz w:val="22"/>
        </w:rPr>
      </w:pPr>
    </w:p>
    <w:p w:rsidR="00000000" w:rsidRDefault="00000000">
      <w:pPr>
        <w:spacing w:after="0"/>
        <w:rPr>
          <w:sz w:val="22"/>
        </w:rPr>
      </w:pPr>
      <w:r>
        <w:rPr>
          <w:sz w:val="22"/>
        </w:rPr>
        <w:t>Что касается общих замечаний, то мы ссылаемся на наши комментарии по четвертому докладу. Тем не менее необходимо подчеркнуть, что снижение показателей в области безработицы не соответствует эквивалентному росту занятости, что означает, что большое число людей не регистрируется в качестве безработных, а живет на другие виды доходов, получаемых в виде безвозмездных социальных выплат.</w:t>
      </w:r>
    </w:p>
    <w:p w:rsidR="00000000" w:rsidRDefault="00000000">
      <w:pPr>
        <w:spacing w:after="0"/>
        <w:rPr>
          <w:sz w:val="22"/>
        </w:rPr>
      </w:pPr>
    </w:p>
    <w:p w:rsidR="00000000" w:rsidRDefault="00000000">
      <w:pPr>
        <w:spacing w:after="0"/>
        <w:rPr>
          <w:b/>
          <w:sz w:val="22"/>
        </w:rPr>
      </w:pPr>
      <w:r>
        <w:rPr>
          <w:b/>
          <w:sz w:val="22"/>
        </w:rPr>
        <w:t>Статья 2</w:t>
      </w:r>
    </w:p>
    <w:p w:rsidR="00000000" w:rsidRDefault="00000000">
      <w:pPr>
        <w:spacing w:after="0"/>
        <w:rPr>
          <w:sz w:val="22"/>
        </w:rPr>
      </w:pPr>
      <w:r>
        <w:rPr>
          <w:sz w:val="22"/>
        </w:rPr>
        <w:t>Равноправие женщин и мужчин гарантируется не датской конституцией, а другими законодательными актами. В связи с проводимыми в Дании дискуссиями по вопросу о пересмотре конституции Совет женщин Дании предложил, чтобы принцип равноправия женщин и мужчин был заложен в конституции, с тем чтобы она отражала, что равенство возможностей является одним из основополагающих принципов датского общества.</w:t>
      </w:r>
    </w:p>
    <w:p w:rsidR="00000000" w:rsidRDefault="00000000">
      <w:pPr>
        <w:spacing w:after="0"/>
        <w:rPr>
          <w:sz w:val="22"/>
        </w:rPr>
      </w:pPr>
    </w:p>
    <w:p w:rsidR="00000000" w:rsidRDefault="00000000">
      <w:pPr>
        <w:spacing w:after="0"/>
        <w:rPr>
          <w:b/>
          <w:sz w:val="22"/>
        </w:rPr>
      </w:pPr>
      <w:r>
        <w:rPr>
          <w:b/>
          <w:sz w:val="22"/>
        </w:rPr>
        <w:t>Статья 3</w:t>
      </w:r>
    </w:p>
    <w:p w:rsidR="00000000" w:rsidRDefault="00000000">
      <w:pPr>
        <w:spacing w:after="0"/>
        <w:rPr>
          <w:sz w:val="22"/>
        </w:rPr>
      </w:pPr>
      <w:r>
        <w:rPr>
          <w:sz w:val="22"/>
        </w:rPr>
        <w:t>Принцип учета гендерной проблематики в основной деятельности не был осуществлен министерствами в процессе рассмотрения парламентских законопроектов. Он все еще представляет собой широко обсуждаемую стратегию,  и мы пока еще не увидели конкретных результатов этой стратегии в связи с оценкой парламентских законопроектов.</w:t>
      </w:r>
    </w:p>
    <w:p w:rsidR="00000000" w:rsidRDefault="00000000">
      <w:pPr>
        <w:spacing w:after="0"/>
        <w:rPr>
          <w:sz w:val="22"/>
        </w:rPr>
      </w:pPr>
    </w:p>
    <w:p w:rsidR="00000000" w:rsidRDefault="00000000">
      <w:pPr>
        <w:spacing w:after="0"/>
        <w:rPr>
          <w:b/>
          <w:sz w:val="22"/>
        </w:rPr>
      </w:pPr>
      <w:r>
        <w:rPr>
          <w:b/>
          <w:sz w:val="22"/>
        </w:rPr>
        <w:t>Статья 5</w:t>
      </w:r>
    </w:p>
    <w:p w:rsidR="00000000" w:rsidRDefault="00000000">
      <w:pPr>
        <w:spacing w:after="0"/>
        <w:rPr>
          <w:sz w:val="22"/>
        </w:rPr>
      </w:pPr>
      <w:r>
        <w:rPr>
          <w:sz w:val="22"/>
        </w:rPr>
        <w:t>Молодые женщины жалуются на угнетение женщин. В последние годы в книжных публикациях и на собраниях общественности в Дании молодые женщины критикуют нынешний образ идеальной женщины, сложившийся в нашем обществе. Женщины пишут о фактах своей личной жизни, которые свидетельствуют о том, что они не чувствуют к себе уважения и такого же отношения, как к мужчинам, когда речь идет о достоинстве и равенстве между женщинами и мужчинами. Они отмечают экономическую независимость женщин, политические и семейные права, а также право на образование  как существенные достижения, но критикуют образ женщины, сложившийся в результате возросшей сексуализации в нашем обществе. В развлекательных программах на телевизионных каналах появляются женские секс-символы, радиореклама предлагает силиконовую грудь и порнография все шире распространяется в общественных местах. Портрет женщин, представленный телевизионной порнографией, изображает женщин как желанные сексуальные объекты для невоздержанности мужчин, а образ мужчин столь же агрессивен. Применение силы и насилия в отношении женщин превращается в развлечение. Стереотипные женские образы обретают новую силу, и молодые женщины чувствуют, что это отрицательно сказывается на их самооценке и на мнении мужчин о женщинах. В качестве показателя серьезности проблемы мы отмечаем рост нарушений пищеварения — анорексии и булимии. Исследование показывает, что 29 процентов девушек в возрасте от 14 до 24 лет сталкиваются с проблемами, граничащими с нарушениями пищеварения.</w:t>
      </w:r>
    </w:p>
    <w:p w:rsidR="00000000" w:rsidRDefault="00000000">
      <w:pPr>
        <w:spacing w:after="0"/>
        <w:rPr>
          <w:sz w:val="22"/>
        </w:rPr>
      </w:pPr>
    </w:p>
    <w:p w:rsidR="00000000" w:rsidRDefault="00000000">
      <w:pPr>
        <w:spacing w:after="0"/>
        <w:rPr>
          <w:b/>
          <w:sz w:val="22"/>
        </w:rPr>
      </w:pPr>
      <w:r>
        <w:rPr>
          <w:b/>
          <w:sz w:val="22"/>
        </w:rPr>
        <w:t>Статья 6</w:t>
      </w:r>
    </w:p>
    <w:p w:rsidR="00000000" w:rsidRDefault="00000000">
      <w:pPr>
        <w:spacing w:after="0"/>
        <w:rPr>
          <w:sz w:val="22"/>
        </w:rPr>
      </w:pPr>
      <w:r>
        <w:rPr>
          <w:sz w:val="22"/>
        </w:rPr>
        <w:t>В Дании торговля женщинами-иностранками для целей проституции и для индустрии сексуальных услуг в целом является фактом, и число проституток-иностранок увеличивается. В стране до сих пор нет закона, запрещающего ввоз женщин из других стран для целей проституции в Дании. Усилия полиции в отношении расследования случаев торговли женщинами для целей проституции являются разрозненными и лишь в очень немногих случаях дело доводится до суда.</w:t>
      </w:r>
    </w:p>
    <w:p w:rsidR="00000000" w:rsidRDefault="00000000">
      <w:pPr>
        <w:spacing w:after="0"/>
        <w:rPr>
          <w:sz w:val="22"/>
        </w:rPr>
      </w:pPr>
    </w:p>
    <w:p w:rsidR="00000000" w:rsidRDefault="00000000">
      <w:pPr>
        <w:spacing w:after="0"/>
        <w:rPr>
          <w:sz w:val="22"/>
        </w:rPr>
      </w:pPr>
      <w:r>
        <w:rPr>
          <w:sz w:val="22"/>
        </w:rPr>
        <w:t>Мы считаем торговлю женщинами для целей проституции нарушением прав человека. Это означает, что мы рассматриваем вовлеченных в проституцию женщин в качестве жертв, а не преступниц, и это относится ко всем женщинам, независимо от того, знали ли они о том, что им предстоит работать в индустрии сексуальных услуг или нет. Женщины, вовлекаемые в эту торговлю, оказываются в положении эксплуатируемых мужчинами-торговцами и, следовательно, в этом контексте неуместно проводить различия между добровольной и принудительной проституцией.</w:t>
      </w:r>
    </w:p>
    <w:p w:rsidR="00000000" w:rsidRDefault="00000000">
      <w:pPr>
        <w:spacing w:after="0"/>
        <w:rPr>
          <w:sz w:val="22"/>
        </w:rPr>
      </w:pPr>
    </w:p>
    <w:p w:rsidR="00000000" w:rsidRDefault="00000000">
      <w:pPr>
        <w:spacing w:after="0"/>
        <w:rPr>
          <w:sz w:val="22"/>
        </w:rPr>
      </w:pPr>
      <w:r>
        <w:rPr>
          <w:sz w:val="22"/>
        </w:rPr>
        <w:t xml:space="preserve">Будучи жертвами нарушения прав человека, эти женщины нуждаются в особой поддержке, например в форме предоставления продовольствия и пристанища и обеспечения психологических консультаций и защиты. Кроме того, женщинам необходимо обеспечивать защиту, с тем чтобы они могли выступать в качестве свидетелей на судебных процессах против мужчин, ответственных за их эксплуатацию. Женщинам, которые готовы выступать в качестве свидетелей, следует выдавать временные виды на жительство, а не выдворять их из страны. </w:t>
      </w:r>
    </w:p>
    <w:p w:rsidR="00000000" w:rsidRDefault="00000000">
      <w:pPr>
        <w:spacing w:after="0"/>
        <w:rPr>
          <w:sz w:val="22"/>
        </w:rPr>
      </w:pPr>
    </w:p>
    <w:p w:rsidR="00000000" w:rsidRDefault="00000000">
      <w:pPr>
        <w:spacing w:after="0"/>
        <w:rPr>
          <w:sz w:val="22"/>
        </w:rPr>
      </w:pPr>
      <w:r>
        <w:rPr>
          <w:sz w:val="22"/>
        </w:rPr>
        <w:t>Что касается судебного преследования, то, по нашему мнению, необходимо сформулировать точное определение понятия торговли людьми, квалифицирующее  ее как уголовное деяние, даже несмотря на то, что жертва добровольно пошла на это. Передача дела в суд требует проведения эффективного расследования, и мы считаем, что необходимо сформировать специальное подразделение полиции, в состав которого должны войти как женщины, так и мужчины, с тем чтобы повысить уровень расследования и обеспечить судебное преследование преступников.</w:t>
      </w:r>
    </w:p>
    <w:p w:rsidR="00000000" w:rsidRDefault="00000000">
      <w:pPr>
        <w:spacing w:after="0"/>
        <w:rPr>
          <w:sz w:val="22"/>
        </w:rPr>
      </w:pPr>
    </w:p>
    <w:p w:rsidR="00000000" w:rsidRDefault="00000000">
      <w:pPr>
        <w:spacing w:after="0"/>
        <w:rPr>
          <w:sz w:val="22"/>
        </w:rPr>
      </w:pPr>
      <w:r>
        <w:rPr>
          <w:sz w:val="22"/>
        </w:rPr>
        <w:t>В долгосрочной перспективе главной задачей является борьба с причинами роста торговли женщинами: нищетой и отсутствием возможностей на их родине. Что касается краткосрочной перспективы, то мы считаем, что в рамках международного сотрудничества с Европейским союзом, Европейским советом и Организацией Объединенных Наций Дания должна участвовать в поддержке информационных кампаний в странах, откуда прибывают женщины (подобные кампании доказали свою эффективность), а также в поддержке программ реабилитации женщин, которые оказались вовлеченными в торговлю. Женские неправительственные организации в странах происхождения могут сыграть в этом плане важную роль.</w:t>
      </w:r>
    </w:p>
    <w:p w:rsidR="00000000" w:rsidRDefault="00000000">
      <w:pPr>
        <w:spacing w:after="0"/>
        <w:rPr>
          <w:sz w:val="22"/>
        </w:rPr>
      </w:pPr>
    </w:p>
    <w:p w:rsidR="00000000" w:rsidRDefault="00000000">
      <w:pPr>
        <w:spacing w:after="0"/>
        <w:rPr>
          <w:b/>
          <w:sz w:val="22"/>
        </w:rPr>
      </w:pPr>
      <w:r>
        <w:rPr>
          <w:b/>
          <w:sz w:val="22"/>
        </w:rPr>
        <w:t>Статья 7</w:t>
      </w:r>
    </w:p>
    <w:p w:rsidR="00000000" w:rsidRDefault="00000000">
      <w:pPr>
        <w:spacing w:after="0"/>
        <w:rPr>
          <w:sz w:val="22"/>
        </w:rPr>
      </w:pPr>
      <w:r>
        <w:rPr>
          <w:sz w:val="22"/>
        </w:rPr>
        <w:t>На высших должностных постах в государственном секторе преобладают мужчины. В муниципалитетах и областях лишь 13,3 процента высших руководящих постов занимают женщины, несмотря на то что женщины составляют 77 процентов сотрудников. Доля женщин на высших руководящих постах в центральных органах власти также весьма низка — среди руководителей женщины составляют лишь 10 процентов; на постах руководителей департаментов в министерствах женщин вообще нет. В университетах женщины составляют лишь 7 процентов профессорского состава.</w:t>
      </w:r>
    </w:p>
    <w:p w:rsidR="00000000" w:rsidRDefault="00000000">
      <w:pPr>
        <w:spacing w:after="0"/>
        <w:rPr>
          <w:sz w:val="22"/>
        </w:rPr>
      </w:pPr>
    </w:p>
    <w:p w:rsidR="00000000" w:rsidRDefault="00000000">
      <w:pPr>
        <w:spacing w:after="0"/>
        <w:rPr>
          <w:b/>
          <w:sz w:val="22"/>
        </w:rPr>
      </w:pPr>
      <w:r>
        <w:rPr>
          <w:b/>
          <w:sz w:val="22"/>
        </w:rPr>
        <w:t>Статья 9</w:t>
      </w:r>
    </w:p>
    <w:p w:rsidR="00000000" w:rsidRDefault="00000000">
      <w:pPr>
        <w:spacing w:after="0"/>
        <w:rPr>
          <w:sz w:val="22"/>
        </w:rPr>
      </w:pPr>
      <w:r>
        <w:rPr>
          <w:sz w:val="22"/>
        </w:rPr>
        <w:t>Женщинам, которые покидают свои страны по причине насилия или преследования по признаку пола, следует предоставить право на убежище в Дании. Существующая в Дании практика рассмотрения просьб о предоставлении убежища не обеспечивает проведения достаточно серьезного исследования причин бегства, связанных с гендерным фактором, поэтому необходимо разработать руководящие принципы с учетом гендерного фактора в отношении рассмотрения просьб о предоставлении убежища.</w:t>
      </w:r>
    </w:p>
    <w:p w:rsidR="00000000" w:rsidRDefault="00000000">
      <w:pPr>
        <w:spacing w:after="0"/>
        <w:rPr>
          <w:sz w:val="22"/>
        </w:rPr>
      </w:pPr>
    </w:p>
    <w:p w:rsidR="00000000" w:rsidRDefault="00000000">
      <w:pPr>
        <w:spacing w:after="0"/>
        <w:rPr>
          <w:sz w:val="22"/>
        </w:rPr>
      </w:pPr>
      <w:r>
        <w:rPr>
          <w:b/>
          <w:sz w:val="22"/>
        </w:rPr>
        <w:t>Статья 11</w:t>
      </w:r>
    </w:p>
    <w:p w:rsidR="00000000" w:rsidRDefault="00000000">
      <w:pPr>
        <w:spacing w:after="0"/>
        <w:rPr>
          <w:sz w:val="22"/>
        </w:rPr>
      </w:pPr>
      <w:r>
        <w:rPr>
          <w:sz w:val="22"/>
        </w:rPr>
        <w:t xml:space="preserve">Отсутствие равной оплаты труда по-прежнему является серьезной проблемой. Несмотря на наличие законодательных актов, касающихся равной оплаты, до сих пор существуют значительные различия между оплатой труда женщин и оплатой труда мужчин. Ощущается необходимость в разработке инструментов для точного определения того, что означает понятие «труд равной значимости», в целях пересмотра специализации женщин. Участники рынка труда, которые заключают коллективные соглашения, не обладают достаточной компетенцией для того, чтобы ликвидировать разрыв в заработной плате. Коллективные соглашения должны подлежать проверке с точки зрения учета гендерного фактора. Мы опасаемся, что введение новых систем заработной платы, которые включают дополнения о квалификации, децентрализованное установление заработной платы и индивидуальные переговоры о размерах заработной платы, могут привести к дальнейшим расхождениям в уровнях оплаты труда. В частном секторе отсутствует достаточная мера открытости в отношении условий оплаты труда. В связи с новой правительственной политикой, направленной на обеспечение равенства между мужчинами и женщинами, была создана комиссия для рассмотрения жалоб, касающихся дискриминации по признаку пола, однако комиссии не было предоставлено право получать необходимую информацию о заработной плате от работодателей. </w:t>
      </w:r>
    </w:p>
    <w:p w:rsidR="00000000" w:rsidRDefault="00000000">
      <w:pPr>
        <w:spacing w:after="0"/>
        <w:rPr>
          <w:sz w:val="22"/>
        </w:rPr>
      </w:pPr>
    </w:p>
    <w:p w:rsidR="00000000" w:rsidRDefault="00000000">
      <w:pPr>
        <w:spacing w:after="0"/>
        <w:rPr>
          <w:sz w:val="22"/>
        </w:rPr>
      </w:pPr>
    </w:p>
    <w:p w:rsidR="00000000" w:rsidRDefault="00000000">
      <w:pPr>
        <w:spacing w:after="0"/>
        <w:rPr>
          <w:sz w:val="22"/>
        </w:rPr>
      </w:pPr>
      <w:r>
        <w:rPr>
          <w:sz w:val="22"/>
        </w:rPr>
        <w:t>Условия работы женщин. Высокий коэффициент участия женщин на рынке труда является позитивным фактором, влияющим на здоровье женщин. Исследования показывают, что женщины, работающие полный или неполный рабочий день, имеют более низкий коэффициент смертности, чем женщины, работающие дома. Представление о том, что высоким коэффициентом участия объясняются проблемы здоровья женщин, является мифом. Проблема заключается в отсутствии равных возможностей на рынке труда и в отсутствии учета гендерного фактора в условиях труда. Рынок труда для женщин характеризуется отсутствием безопасности на работе, тяжелой рабочей нагрузкой, физическим и психологическим стрессом, например в секторе младшего медицинского персонала, осуществляющего уход за больными.</w:t>
      </w:r>
    </w:p>
    <w:p w:rsidR="00000000" w:rsidRDefault="00000000">
      <w:pPr>
        <w:spacing w:after="0"/>
        <w:rPr>
          <w:sz w:val="22"/>
        </w:rPr>
      </w:pPr>
    </w:p>
    <w:p w:rsidR="00000000" w:rsidRDefault="00000000">
      <w:pPr>
        <w:spacing w:after="0"/>
        <w:rPr>
          <w:sz w:val="22"/>
        </w:rPr>
      </w:pPr>
      <w:r>
        <w:rPr>
          <w:b/>
          <w:sz w:val="22"/>
        </w:rPr>
        <w:t>Статья 12</w:t>
      </w:r>
    </w:p>
    <w:p w:rsidR="00000000" w:rsidRDefault="00000000">
      <w:pPr>
        <w:spacing w:after="0"/>
        <w:rPr>
          <w:sz w:val="22"/>
        </w:rPr>
      </w:pPr>
      <w:r>
        <w:rPr>
          <w:sz w:val="22"/>
        </w:rPr>
        <w:t>Одной из областей, которая, по нашему мнению, игнорируется в проводимой в Дании политике в области охраны здоровья, является воздействие вредных веществ, присутствующих во внешней среде. Производится и выбрасывается в атмосферу ряд химических веществ типа гормонов. Это может иметь вредные последствия для здоровья женщин и сказаться на фертильности женщин и мужчин — долгосрочные последствия этого не изучены. В других случаях последствия получили документальное подтверждение. Это относится к канцерогенному веществу — диоксину, который можно обнаружить в продуктах питания и который затем попадает в тело человека, где накапливается в жировых тканях. Диоксин можно обнаружить в грудном молоке, и через грудное вскармливание вещество передается следующему поколению. Вредные вещества можно обнаружить в сельскохозяйственных пестицидах, пластификаторах, моющих средствах и т.д. Следует опасаться, что эти вещества связаны с возникновением различных видов рака, например рака груди. Рак груди является наиболее распространенной формой рака в Дании, и коэффициент смертности от этой болезни весьма высок. Лишь 53 процента женщин, которым был поставлен этот диагноз в период 1987—1991 годов, оставались в живых в конце 1996 года. Это заболевание становится все более распространенным: в 1996 году диагноз «рак груди» был поставлен 3480 женщинам, тогда как на 15 лет ранее таких женщин было на 1000 меньше. Естественно, важно обеспечить, чтобы женщины, страдающие раком груди, получали быстрое и эффективное лечение, но одновременно с этим важно проводить исследования причин возникновения и распространения рака груди. Поэтому Совету женщин Дании требуется больше ассигнований на проведение исследований в области экологической медицины. В Дании коэффициент рождаемости остается на одном уровне, несмотря на то что число абортов сокращается. Это свидетельствует о снижении фертильности и может объясняться вредными последствиями наличия гормоноподобных веществ в окружающей среде.</w:t>
      </w:r>
    </w:p>
    <w:p w:rsidR="00000000" w:rsidRDefault="00000000">
      <w:pPr>
        <w:spacing w:after="0"/>
        <w:rPr>
          <w:sz w:val="22"/>
        </w:rPr>
      </w:pPr>
    </w:p>
    <w:p w:rsidR="00000000" w:rsidRDefault="00000000">
      <w:pPr>
        <w:spacing w:after="0"/>
        <w:rPr>
          <w:sz w:val="22"/>
        </w:rPr>
      </w:pPr>
      <w:r>
        <w:rPr>
          <w:sz w:val="22"/>
        </w:rPr>
        <w:t>Поскольку общее воздействие веществ, которому мы подвергаемся, неизвестно, мы требуем маркировки продуктов, содержащих гормоноподобные вещества, с тем чтобы покупатели, по крайней мере, имели возможность избегать потребления таких продуктов. Вместе с тем мы требуем, чтобы правительство уделяло первоочередное внимание усилиям по ликвидации токсичных производств.</w:t>
      </w:r>
    </w:p>
    <w:p w:rsidR="00000000" w:rsidRDefault="00000000">
      <w:pPr>
        <w:spacing w:after="0"/>
        <w:rPr>
          <w:sz w:val="22"/>
        </w:rPr>
      </w:pPr>
    </w:p>
    <w:p w:rsidR="00000000" w:rsidRDefault="00000000">
      <w:pPr>
        <w:spacing w:after="0"/>
        <w:rPr>
          <w:sz w:val="22"/>
        </w:rPr>
      </w:pPr>
      <w:r>
        <w:rPr>
          <w:sz w:val="22"/>
        </w:rPr>
        <w:t>Копенгаген, 15 мая 2000 года</w:t>
      </w:r>
    </w:p>
    <w:p w:rsidR="00000000" w:rsidRDefault="00000000">
      <w:pPr>
        <w:spacing w:after="0"/>
        <w:rPr>
          <w:sz w:val="22"/>
        </w:rPr>
      </w:pPr>
    </w:p>
    <w:p w:rsidR="00000000" w:rsidRDefault="00000000">
      <w:pPr>
        <w:spacing w:after="0"/>
        <w:rPr>
          <w:sz w:val="22"/>
        </w:rPr>
      </w:pPr>
    </w:p>
    <w:p w:rsidR="00000000" w:rsidRDefault="00000000">
      <w:pPr>
        <w:spacing w:after="0"/>
        <w:rPr>
          <w:sz w:val="22"/>
        </w:rPr>
      </w:pPr>
    </w:p>
    <w:tbl>
      <w:tblPr>
        <w:tblW w:w="0" w:type="auto"/>
        <w:tblInd w:w="-106" w:type="dxa"/>
        <w:tblLayout w:type="fixed"/>
        <w:tblLook w:val="0000" w:firstRow="0" w:lastRow="0" w:firstColumn="0" w:lastColumn="0" w:noHBand="0" w:noVBand="0"/>
      </w:tblPr>
      <w:tblGrid>
        <w:gridCol w:w="2802"/>
        <w:gridCol w:w="7052"/>
      </w:tblGrid>
      <w:tr w:rsidR="00000000">
        <w:tblPrEx>
          <w:tblCellMar>
            <w:top w:w="0" w:type="dxa"/>
            <w:bottom w:w="0" w:type="dxa"/>
          </w:tblCellMar>
        </w:tblPrEx>
        <w:tc>
          <w:tcPr>
            <w:tcW w:w="2802" w:type="dxa"/>
          </w:tcPr>
          <w:p w:rsidR="00000000" w:rsidRDefault="00000000">
            <w:pPr>
              <w:spacing w:after="0"/>
              <w:rPr>
                <w:sz w:val="22"/>
              </w:rPr>
            </w:pPr>
            <w:r>
              <w:rPr>
                <w:sz w:val="22"/>
              </w:rPr>
              <w:t>Осе Риек Сёренсен,</w:t>
            </w:r>
          </w:p>
          <w:p w:rsidR="00000000" w:rsidRDefault="00000000">
            <w:pPr>
              <w:spacing w:after="0"/>
              <w:rPr>
                <w:sz w:val="22"/>
              </w:rPr>
            </w:pPr>
            <w:r>
              <w:rPr>
                <w:sz w:val="22"/>
              </w:rPr>
              <w:t>заведующая отделом</w:t>
            </w:r>
          </w:p>
        </w:tc>
        <w:tc>
          <w:tcPr>
            <w:tcW w:w="7052" w:type="dxa"/>
          </w:tcPr>
          <w:p w:rsidR="00000000" w:rsidRDefault="00000000">
            <w:pPr>
              <w:spacing w:after="0"/>
              <w:rPr>
                <w:sz w:val="22"/>
              </w:rPr>
            </w:pPr>
            <w:r>
              <w:rPr>
                <w:sz w:val="22"/>
              </w:rPr>
              <w:t>Ранди Тейль Нильсен,</w:t>
            </w:r>
          </w:p>
          <w:p w:rsidR="00000000" w:rsidRDefault="00000000">
            <w:pPr>
              <w:spacing w:after="0"/>
              <w:rPr>
                <w:sz w:val="22"/>
              </w:rPr>
            </w:pPr>
            <w:r>
              <w:rPr>
                <w:sz w:val="22"/>
              </w:rPr>
              <w:t>сотрудник по вопросам информации</w:t>
            </w:r>
          </w:p>
        </w:tc>
      </w:tr>
    </w:tbl>
    <w:p w:rsidR="00000000" w:rsidRDefault="00000000">
      <w:pPr>
        <w:spacing w:after="0"/>
        <w:rPr>
          <w:i/>
          <w:sz w:val="22"/>
        </w:rPr>
      </w:pPr>
    </w:p>
    <w:p w:rsidR="00000000" w:rsidRDefault="00000000">
      <w:pPr>
        <w:spacing w:after="0"/>
        <w:rPr>
          <w:i/>
          <w:sz w:val="22"/>
        </w:rPr>
      </w:pPr>
      <w:r>
        <w:rPr>
          <w:i/>
          <w:sz w:val="22"/>
        </w:rPr>
        <w:t>Совет женщин Дании (бывший Национальный совет женщин Дании) является основной зонтичной организацией в Дании, объединяющей женские неправительственные организации и борющейся за права и влияние женщин. Совет женщин имеет 49 организаций-филиалов, охватывающих в общей сложности более 1 миллиона человек. С 1899 года, когда был создан Совет женщин, женские организации, а также организации, занимающиеся гендерными проблемами, работают вместе, с тем чтобы выступать более сплоченно в общей борьбе за права человека женщин на национальном и международном уровнях. Сегодня членами Совета женщин являются, среди прочих, профсоюзы, политические партии, научно-исследовательские работники в области гендерной проблематики, религиозные и гуманитарные объединения, группы женщин-беженок.</w:t>
      </w:r>
    </w:p>
    <w:p w:rsidR="00000000" w:rsidRDefault="00000000">
      <w:pPr>
        <w:spacing w:after="0"/>
        <w:rPr>
          <w:i/>
          <w:sz w:val="22"/>
        </w:rPr>
      </w:pPr>
    </w:p>
    <w:p w:rsidR="00000000" w:rsidRDefault="00000000">
      <w:pPr>
        <w:spacing w:after="0"/>
        <w:jc w:val="center"/>
        <w:rPr>
          <w:b/>
          <w:sz w:val="26"/>
        </w:rPr>
      </w:pPr>
      <w:r>
        <w:rPr>
          <w:b/>
          <w:sz w:val="22"/>
        </w:rPr>
        <w:br w:type="page"/>
      </w:r>
      <w:r>
        <w:rPr>
          <w:b/>
          <w:sz w:val="26"/>
        </w:rPr>
        <w:t>ЖЕНСКОЕ ОБЩЕСТВО ДАНИИ</w:t>
      </w:r>
    </w:p>
    <w:p w:rsidR="00000000" w:rsidRDefault="00000000">
      <w:pPr>
        <w:spacing w:after="0"/>
        <w:rPr>
          <w:sz w:val="22"/>
        </w:rPr>
      </w:pPr>
    </w:p>
    <w:p w:rsidR="00000000" w:rsidRDefault="00000000">
      <w:pPr>
        <w:spacing w:after="0"/>
        <w:rPr>
          <w:sz w:val="22"/>
        </w:rPr>
      </w:pPr>
    </w:p>
    <w:p w:rsidR="00000000" w:rsidRDefault="00000000">
      <w:pPr>
        <w:spacing w:after="0"/>
        <w:rPr>
          <w:sz w:val="22"/>
        </w:rPr>
      </w:pPr>
      <w:r>
        <w:rPr>
          <w:sz w:val="22"/>
        </w:rPr>
        <w:t>Женское общество Дании (ЖОД) с удовлетворением воспринимает предоставленную ему возможность высказать свои замечания по докладу датского правительства об осуществлении Конвенции о ликвидации всех форм дискриминации в отношении женщин. Мы считаем, что национальный доклад в целом правильно и всесторонне освещает положение женщин в Дании, а также проводимую политику и принятые меры по дальнейшему улучшению положения женщин.</w:t>
      </w:r>
    </w:p>
    <w:p w:rsidR="00000000" w:rsidRDefault="00000000">
      <w:pPr>
        <w:spacing w:after="0"/>
        <w:rPr>
          <w:sz w:val="22"/>
        </w:rPr>
      </w:pPr>
    </w:p>
    <w:p w:rsidR="00000000" w:rsidRDefault="00000000">
      <w:pPr>
        <w:spacing w:after="0"/>
        <w:rPr>
          <w:sz w:val="22"/>
        </w:rPr>
      </w:pPr>
      <w:r>
        <w:rPr>
          <w:sz w:val="22"/>
        </w:rPr>
        <w:t xml:space="preserve">Поэтому в наших замечаниях мы ограничимся следующими моментами, которые, по нашему мнению, будут способствовать дальнейшему улучшению положения женщин в Дании. </w:t>
      </w:r>
    </w:p>
    <w:p w:rsidR="00000000" w:rsidRDefault="00000000">
      <w:pPr>
        <w:spacing w:after="0"/>
        <w:rPr>
          <w:sz w:val="22"/>
        </w:rPr>
      </w:pPr>
    </w:p>
    <w:p w:rsidR="00000000" w:rsidRDefault="00000000">
      <w:pPr>
        <w:spacing w:after="0"/>
        <w:rPr>
          <w:sz w:val="22"/>
        </w:rPr>
      </w:pPr>
      <w:r>
        <w:rPr>
          <w:sz w:val="22"/>
        </w:rPr>
        <w:t>Хотя в законодательстве Дании остаются некоторые положения, закрепляющие неравенство, ЖОД с удовлетворением отмечает стремление правительства обеспечить фактическое равенство, при этом особое внимание уделяется изменению отношения к этой проблеме с помощью средств коммуникации и информации. Кроме того, следует приветствовать переключение внимания с вопроса о женщинах как жертвах дискриминации на женщин как незаменимых партнеров в области экономического и социального развития, поскольку это выдвигает женщин на первый план как самостоятельных действующих лиц. Кроме того, усиление внимания к роли мужчин в деятельности по обеспечению равенства представляет собой шаг вперед. До тех пор пока равноправие не будет рассматриваться как ситуация, выгодная как для женщин, так и для мужчин, конечная цель достигнута не будет.</w:t>
      </w:r>
    </w:p>
    <w:p w:rsidR="00000000" w:rsidRDefault="00000000">
      <w:pPr>
        <w:spacing w:after="0"/>
        <w:rPr>
          <w:sz w:val="22"/>
        </w:rPr>
      </w:pPr>
    </w:p>
    <w:p w:rsidR="00000000" w:rsidRDefault="00000000">
      <w:pPr>
        <w:spacing w:after="0"/>
        <w:rPr>
          <w:sz w:val="22"/>
        </w:rPr>
      </w:pPr>
      <w:r>
        <w:rPr>
          <w:b/>
          <w:sz w:val="22"/>
        </w:rPr>
        <w:t>Статья 3. Национальная политика</w:t>
      </w:r>
    </w:p>
    <w:p w:rsidR="00000000" w:rsidRDefault="00000000">
      <w:pPr>
        <w:spacing w:after="0"/>
        <w:rPr>
          <w:sz w:val="22"/>
        </w:rPr>
      </w:pPr>
      <w:r>
        <w:rPr>
          <w:sz w:val="22"/>
        </w:rPr>
        <w:t>Что касается правительственной стратегии в области обеспечения учета гендерной проблематики во всех политических инициативах, то ЖОД согласно с содержащимся в докладе выводом относительно необходимости дальнейшей активизации действий и применения дополнительных методов для достижения этой цели.</w:t>
      </w:r>
    </w:p>
    <w:p w:rsidR="00000000" w:rsidRDefault="00000000">
      <w:pPr>
        <w:spacing w:after="0"/>
        <w:rPr>
          <w:sz w:val="22"/>
        </w:rPr>
      </w:pPr>
    </w:p>
    <w:p w:rsidR="00000000" w:rsidRDefault="00000000">
      <w:pPr>
        <w:spacing w:after="0"/>
        <w:rPr>
          <w:sz w:val="22"/>
        </w:rPr>
      </w:pPr>
      <w:r>
        <w:rPr>
          <w:sz w:val="22"/>
        </w:rPr>
        <w:t>Тем не менее в докладе ничего не говорится о необходимости по-прежнему уделять особое внимание ключевым, наиболее острым проблемам женщин в процессе обеспечения учета проблемы равенства между мужчинами и женщинами. Если усилия по обеспечению учета гендерной проблематики станут неконкретной «интеграцией гендерных проблем», особенно ввиду отсутствия женщин на влиятельных, связанных с принятием решений постах, где они могли бы содействовать решению конкретных проблем женщин, ЖОД опасается, что проблемы женщин могут так и остаться нерешенными. Как ни отрадно стремление обеспечить учет гендерной проблематики в основной деятельности, это не должно служить предлогом для прекращения рассмотрения конкретных женских проблем. Возникнет необходимость через некоторое время уделять особое внимание проблемам женщин в форме проведения исследований, экспериментальных проектов, консультаций с представителями женщин и мониторинга результатов усилий по учету гендерной проблематики.</w:t>
      </w:r>
    </w:p>
    <w:p w:rsidR="00000000" w:rsidRDefault="00000000">
      <w:pPr>
        <w:spacing w:after="0"/>
        <w:rPr>
          <w:sz w:val="22"/>
        </w:rPr>
      </w:pPr>
    </w:p>
    <w:p w:rsidR="00000000" w:rsidRDefault="00000000">
      <w:pPr>
        <w:spacing w:after="0"/>
        <w:rPr>
          <w:sz w:val="22"/>
        </w:rPr>
      </w:pPr>
      <w:r>
        <w:rPr>
          <w:b/>
          <w:sz w:val="22"/>
        </w:rPr>
        <w:t>Статья 4. Органы обеспечения равноправия и временные меры</w:t>
      </w:r>
    </w:p>
    <w:p w:rsidR="00000000" w:rsidRDefault="00000000">
      <w:pPr>
        <w:spacing w:after="0"/>
        <w:rPr>
          <w:sz w:val="22"/>
        </w:rPr>
      </w:pPr>
      <w:r>
        <w:rPr>
          <w:sz w:val="22"/>
        </w:rPr>
        <w:t>ЖОД с особым удовлетворением отмечает рекомендации парламента в отношении мер по оказанию содействия в области совмещения трудовой деятельности и семейных обязанностей. Один из вопросов, вызвавших озабоченность ЖОД в связи с четвертым докладом Дании, представленным КЛДЖ, заключался в том, что работа по обеспечению равных возможностей для женщин и мужчин будет рассматриваться только в контексте доходов, законодательства и положения на рынке труда. Если наши опасения окажутся необоснованными, мы можем лишь приветствовать это.</w:t>
      </w:r>
    </w:p>
    <w:p w:rsidR="00000000" w:rsidRDefault="00000000">
      <w:pPr>
        <w:spacing w:after="0"/>
        <w:rPr>
          <w:sz w:val="22"/>
        </w:rPr>
      </w:pPr>
    </w:p>
    <w:p w:rsidR="00000000" w:rsidRDefault="00000000">
      <w:pPr>
        <w:spacing w:after="0"/>
        <w:rPr>
          <w:sz w:val="22"/>
        </w:rPr>
      </w:pPr>
      <w:r>
        <w:rPr>
          <w:sz w:val="22"/>
        </w:rPr>
        <w:t>Что касается создания новых институциональных механизмов в сфере обеспечения равенства между мужчинами и женщинами, то ЖОД также с удовлетворением отмечает тот факт, что новый министр по вопросам равноправия может рассчитывать на поддержку и помощь со стороны созданного при департаменте подразделения, а также на увеличение бюджетных средств, выделяемых на деятельность в области обеспечения равенства. Ранее, в процессе пересмотра национального механизма, ЖОД выражало опасение, что это может оказаться нереальным.</w:t>
      </w:r>
    </w:p>
    <w:p w:rsidR="00000000" w:rsidRDefault="00000000">
      <w:pPr>
        <w:spacing w:after="0"/>
        <w:rPr>
          <w:sz w:val="22"/>
        </w:rPr>
      </w:pPr>
    </w:p>
    <w:p w:rsidR="00000000" w:rsidRDefault="00000000">
      <w:pPr>
        <w:spacing w:after="0"/>
        <w:rPr>
          <w:b/>
          <w:sz w:val="22"/>
        </w:rPr>
      </w:pPr>
    </w:p>
    <w:p w:rsidR="00000000" w:rsidRDefault="00000000">
      <w:pPr>
        <w:spacing w:after="0"/>
        <w:rPr>
          <w:sz w:val="22"/>
        </w:rPr>
      </w:pPr>
      <w:r>
        <w:rPr>
          <w:b/>
          <w:sz w:val="22"/>
        </w:rPr>
        <w:t>Неправительственные организации</w:t>
      </w:r>
    </w:p>
    <w:p w:rsidR="00000000" w:rsidRDefault="00000000">
      <w:pPr>
        <w:spacing w:after="0"/>
        <w:rPr>
          <w:sz w:val="22"/>
        </w:rPr>
      </w:pPr>
      <w:r>
        <w:rPr>
          <w:sz w:val="22"/>
        </w:rPr>
        <w:t>ЖОД с удовлетворением отмечает, что сотрудничество с неправительственными организациями является приоритетным направлением деятельности датского правительства. В докладе признается роль женских неправительственных организаций и их вклад в области обеспечения равноправия женщин; следует отдать должное датскому правительству за его усилия по вовлечению неправительственных организаций в свою деятельность по улучшению положения женщин.</w:t>
      </w:r>
    </w:p>
    <w:p w:rsidR="00000000" w:rsidRDefault="00000000">
      <w:pPr>
        <w:spacing w:after="0"/>
        <w:rPr>
          <w:sz w:val="22"/>
        </w:rPr>
      </w:pPr>
    </w:p>
    <w:p w:rsidR="00000000" w:rsidRDefault="00000000">
      <w:pPr>
        <w:spacing w:after="0"/>
        <w:rPr>
          <w:sz w:val="22"/>
        </w:rPr>
      </w:pPr>
      <w:r>
        <w:rPr>
          <w:sz w:val="22"/>
        </w:rPr>
        <w:t>Тем не менее ЖОД хотело бы привлечь внимание к тому, что эта деятельность, осуществляемая неправительственными организациями на добровольной основе, но при этом на высоком профессиональном уровне, позволяющем обеспечить эффективность, становится сегодня все более трудной задачей для датских женщин.</w:t>
      </w:r>
    </w:p>
    <w:p w:rsidR="00000000" w:rsidRDefault="00000000">
      <w:pPr>
        <w:spacing w:after="0"/>
        <w:rPr>
          <w:sz w:val="22"/>
        </w:rPr>
      </w:pPr>
    </w:p>
    <w:p w:rsidR="00000000" w:rsidRDefault="00000000">
      <w:pPr>
        <w:spacing w:after="0"/>
        <w:rPr>
          <w:sz w:val="22"/>
        </w:rPr>
      </w:pPr>
      <w:r>
        <w:rPr>
          <w:sz w:val="22"/>
        </w:rPr>
        <w:t>Большинство датских женщин работает полный рабочий день или более, совмещая трудовую деятельность с выполнением семейных обязанностей, львиная доля которых все еще ложится на плечи женщин. У них остается мало времени на общественную работу. Необходимо признать эту ситуацию и выделять женским организациям соответствующую финансовую помощь не только на проведение конкретных мероприятий, но также и на покрытие повседневных административных расходов. Расходы, связанные с поддержанием международных связей, сегодня также недоступны для многих женских организаций.</w:t>
      </w:r>
    </w:p>
    <w:p w:rsidR="00000000" w:rsidRDefault="00000000">
      <w:pPr>
        <w:spacing w:after="0"/>
        <w:rPr>
          <w:sz w:val="22"/>
        </w:rPr>
      </w:pPr>
    </w:p>
    <w:p w:rsidR="00000000" w:rsidRDefault="00000000">
      <w:pPr>
        <w:spacing w:after="0"/>
        <w:rPr>
          <w:sz w:val="22"/>
        </w:rPr>
      </w:pPr>
      <w:r>
        <w:rPr>
          <w:sz w:val="22"/>
        </w:rPr>
        <w:t>Эти соображения особенно важны в свете ощущающейся сегодня в Дании необходимости в развитии у населения общего понимания того, что следует продолжать осуществлять контроль за соблюдением завоеванных прав (зачастую они воспринимаются как нечто само собой разумеющееся), а также следить за усилиями по обеспечению дальнейшего улучшения положения женщин как в Дании, так и на международном уровне.</w:t>
      </w:r>
    </w:p>
    <w:p w:rsidR="00000000" w:rsidRDefault="00000000">
      <w:pPr>
        <w:spacing w:after="0"/>
        <w:rPr>
          <w:sz w:val="22"/>
        </w:rPr>
      </w:pPr>
    </w:p>
    <w:p w:rsidR="00000000" w:rsidRDefault="00000000">
      <w:pPr>
        <w:spacing w:after="0"/>
        <w:rPr>
          <w:sz w:val="22"/>
        </w:rPr>
      </w:pPr>
      <w:r>
        <w:rPr>
          <w:b/>
          <w:sz w:val="22"/>
        </w:rPr>
        <w:t>Статья 6. Специальные вопросы</w:t>
      </w:r>
    </w:p>
    <w:p w:rsidR="00000000" w:rsidRDefault="00000000">
      <w:pPr>
        <w:spacing w:after="0"/>
        <w:rPr>
          <w:sz w:val="22"/>
        </w:rPr>
      </w:pPr>
      <w:r>
        <w:rPr>
          <w:sz w:val="22"/>
        </w:rPr>
        <w:t>ЖОД может согласиться с правительством в вопросе о выборе специальных мер по обеспечению нужд женщин из этнических меньшинств, проживающих  в Дании, и мер по решению проблем насилия и торговли женщинами. ЖОД считает, что эти проблемы требуют особого внимания в Дании и что необходимо делать гораздо больше.</w:t>
      </w:r>
    </w:p>
    <w:p w:rsidR="00000000" w:rsidRDefault="00000000">
      <w:pPr>
        <w:spacing w:after="0"/>
        <w:rPr>
          <w:sz w:val="22"/>
        </w:rPr>
      </w:pPr>
    </w:p>
    <w:p w:rsidR="00000000" w:rsidRDefault="00000000">
      <w:pPr>
        <w:spacing w:after="0"/>
        <w:rPr>
          <w:sz w:val="22"/>
        </w:rPr>
      </w:pPr>
      <w:r>
        <w:rPr>
          <w:b/>
          <w:sz w:val="22"/>
        </w:rPr>
        <w:t>Насилие и изнасилование</w:t>
      </w:r>
    </w:p>
    <w:p w:rsidR="00000000" w:rsidRDefault="00000000">
      <w:pPr>
        <w:spacing w:after="0"/>
        <w:rPr>
          <w:sz w:val="22"/>
        </w:rPr>
      </w:pPr>
      <w:r>
        <w:rPr>
          <w:sz w:val="22"/>
        </w:rPr>
        <w:t>Число женщин, подвергшихся избиению и пытающихся найти убежище, возрастает. В результате каждой третьей женщине отказывают в связи с нехваткой помещений в приютах, как отмечается в ежегодном докладе, представляемом национальными центрами экстренной помощи, действующими в Дании.</w:t>
      </w:r>
    </w:p>
    <w:p w:rsidR="00000000" w:rsidRDefault="00000000">
      <w:pPr>
        <w:spacing w:after="0"/>
        <w:rPr>
          <w:sz w:val="22"/>
        </w:rPr>
      </w:pPr>
    </w:p>
    <w:p w:rsidR="00000000" w:rsidRDefault="00000000">
      <w:pPr>
        <w:spacing w:after="0"/>
        <w:rPr>
          <w:sz w:val="22"/>
        </w:rPr>
      </w:pPr>
      <w:r>
        <w:rPr>
          <w:sz w:val="22"/>
        </w:rPr>
        <w:t>В местных консультационных центрах для жертв насилия, открытых местными органами полиции, в основном получают консультации представители обоих полов, которые подверглись уличному насилию, вооруженному ограблению или угрозам и т.д. Статистические данные о случаях насилия, предоставляемые этими центрами, не конкретизированы по отдельным видам насилия. Тем не менее, судя по нашему опыту, лишь немногие жертвы из числа жен, подвергшихся избиению, обращаются в эти консультационные центры.</w:t>
      </w:r>
    </w:p>
    <w:p w:rsidR="00000000" w:rsidRDefault="00000000">
      <w:pPr>
        <w:spacing w:after="0"/>
        <w:rPr>
          <w:sz w:val="22"/>
        </w:rPr>
      </w:pPr>
    </w:p>
    <w:p w:rsidR="00000000" w:rsidRDefault="00000000">
      <w:pPr>
        <w:spacing w:after="0"/>
        <w:rPr>
          <w:sz w:val="22"/>
        </w:rPr>
      </w:pPr>
      <w:r>
        <w:rPr>
          <w:sz w:val="22"/>
        </w:rPr>
        <w:t>ЖОД с удовлетворением отмечает, что правительство предоставило субсидии в размере 20 млн. датских крон на четырехлетний экспериментальный проект с целью создания приемных центров для жертв изнасилования. Мы хотели бы также отметить, что ЖОД намерено пристально следить за осуществлением этого проекта. По нашему мнению, необходимо будет оказать давление на областные органы власти, с тем чтобы они выполняли мандат, полученный от правительства. Один из наших филиалов уже приступил к этой работе.</w:t>
      </w:r>
    </w:p>
    <w:p w:rsidR="00000000" w:rsidRDefault="00000000">
      <w:pPr>
        <w:spacing w:after="0"/>
        <w:rPr>
          <w:sz w:val="22"/>
        </w:rPr>
      </w:pPr>
    </w:p>
    <w:p w:rsidR="00000000" w:rsidRDefault="00000000">
      <w:pPr>
        <w:spacing w:after="0"/>
        <w:rPr>
          <w:sz w:val="22"/>
        </w:rPr>
      </w:pPr>
      <w:r>
        <w:rPr>
          <w:b/>
          <w:sz w:val="22"/>
        </w:rPr>
        <w:t>Торговля женщинами</w:t>
      </w:r>
    </w:p>
    <w:p w:rsidR="00000000" w:rsidRDefault="00000000">
      <w:pPr>
        <w:spacing w:after="0"/>
        <w:rPr>
          <w:sz w:val="22"/>
        </w:rPr>
      </w:pPr>
      <w:r>
        <w:rPr>
          <w:sz w:val="22"/>
        </w:rPr>
        <w:t xml:space="preserve">ЖОД выражает серьезную обеспокоенность в связи с проблемой торговли женщинами в Дании. </w:t>
      </w:r>
    </w:p>
    <w:p w:rsidR="00000000" w:rsidRDefault="00000000">
      <w:pPr>
        <w:spacing w:after="0"/>
        <w:rPr>
          <w:sz w:val="22"/>
        </w:rPr>
      </w:pPr>
    </w:p>
    <w:p w:rsidR="00000000" w:rsidRDefault="00000000">
      <w:pPr>
        <w:spacing w:after="0"/>
        <w:rPr>
          <w:sz w:val="22"/>
        </w:rPr>
      </w:pPr>
      <w:r>
        <w:rPr>
          <w:sz w:val="22"/>
        </w:rPr>
        <w:t>В первом пункте настоящего доклада говорится: «Торговля женщинами... является наказуемым деянием в соответствии с Уголовным кодексом, который запрещает вывоз из страны лиц для целей сексуальной эксплуатации, а также в соответствии с Законом об иммиграции, запрещающим контрабандный ввоз людей в страну». Из текста доклада следует, что законодательство распространяется лишь на экспорт женщин и нелегальный или контрабандный ввоз людей. Однако связанные с торговлей аспекты прав человека, например вербовка женщин и их транспортировка в пределах страны или через границы посредством применения угроз, насилия или обмана, или работа и/или проживание в условиях, сходных с рабством, по-видимому, не находят отражения в законодательстве. Более того, в меморандуме от 1995 года, касающемся торговли женщинами (</w:t>
      </w:r>
      <w:r>
        <w:rPr>
          <w:sz w:val="22"/>
          <w:lang w:val="en-US"/>
        </w:rPr>
        <w:t>J. nr.</w:t>
      </w:r>
      <w:r>
        <w:rPr>
          <w:sz w:val="22"/>
        </w:rPr>
        <w:t xml:space="preserve"> 1995-945-330), министерство юстиции конкретно указало, что не существует адекватного датского законодательства, касающегося торговли женщинами в стране.</w:t>
      </w:r>
    </w:p>
    <w:p w:rsidR="00000000" w:rsidRDefault="00000000">
      <w:pPr>
        <w:spacing w:after="0"/>
        <w:ind w:firstLine="708"/>
        <w:rPr>
          <w:sz w:val="22"/>
        </w:rPr>
      </w:pPr>
    </w:p>
    <w:p w:rsidR="00000000" w:rsidRDefault="00000000">
      <w:pPr>
        <w:spacing w:after="0"/>
        <w:rPr>
          <w:sz w:val="22"/>
        </w:rPr>
      </w:pPr>
      <w:r>
        <w:rPr>
          <w:sz w:val="22"/>
        </w:rPr>
        <w:t xml:space="preserve">Еще в 1995 году, а также в 1998 году неправительственные организации занимались этой проблемой. В 1995 году были проведены общественные слушания, в ходе которых группа, включающая членов парламента, обсудила проблему. Слушания были организованы неправительственной организацией </w:t>
      </w:r>
      <w:r>
        <w:rPr>
          <w:sz w:val="22"/>
          <w:lang w:val="en-US"/>
        </w:rPr>
        <w:t>KULU</w:t>
      </w:r>
      <w:r>
        <w:rPr>
          <w:sz w:val="22"/>
        </w:rPr>
        <w:t xml:space="preserve"> («Женщины в процессе развития»), которая также опубликовала доклад по этой проблеме. Кроме того, в 1997 году была сформирована Сеть по вопросам торговли женщинами и были проведены общественные слушания в ноябре 1998 года («Трансграничные организации»), в ходе которых особое внимание было уделено тайским женщинам, проживающим в Дании.</w:t>
      </w:r>
    </w:p>
    <w:p w:rsidR="00000000" w:rsidRDefault="00000000">
      <w:pPr>
        <w:spacing w:after="0"/>
        <w:rPr>
          <w:sz w:val="22"/>
        </w:rPr>
      </w:pPr>
    </w:p>
    <w:p w:rsidR="00000000" w:rsidRDefault="00000000">
      <w:pPr>
        <w:spacing w:after="0"/>
        <w:rPr>
          <w:sz w:val="22"/>
        </w:rPr>
      </w:pPr>
      <w:r>
        <w:rPr>
          <w:sz w:val="22"/>
        </w:rPr>
        <w:t>В своем ответе (август 1999 года) на вопросник для специальной сессии Генеральной Ассамблеи Организации Объединенных Наций правительство ссылается на инициативу, о которой также говорится в его докладе КЛДЖ от 2000 года, а именно: «Министр юстиции... по борьбе с торговлей женщинами». Пока мы не имеем сведений о каких-либо результатах или о каких-либо новых законодательных положениях.</w:t>
      </w:r>
    </w:p>
    <w:p w:rsidR="00000000" w:rsidRDefault="00000000">
      <w:pPr>
        <w:spacing w:after="0"/>
        <w:rPr>
          <w:sz w:val="22"/>
        </w:rPr>
      </w:pPr>
    </w:p>
    <w:p w:rsidR="00000000" w:rsidRDefault="00000000">
      <w:pPr>
        <w:spacing w:after="0"/>
        <w:rPr>
          <w:sz w:val="22"/>
        </w:rPr>
      </w:pPr>
      <w:r>
        <w:rPr>
          <w:sz w:val="22"/>
        </w:rPr>
        <w:t>Мы хотели бы упомянуть о первой инициативе, предпринятой Советом по вопросам равноправия. Мы полагаем, что в ходе дискуссии внимание было сосредоточено в основном на восточноевропейских странах. Можно сказать, что сама конференция явилась своего рода катализатором, поскольку ее работа широко освещалась в средствах массовой информации и поскольку некоторые из принимавших в ней участие партий обещали поднять вопрос в парламенте. Эти партии пытаются форсировать решение проблемы, но результатов, по-видимому, следует ожидать очень нескоро. Можно отметить один из интересных моментов, а именно тот факт, что сбор данных на эту тему одним из подразделений полиции был приостановлен. Один из представителей департамента полиции даже заявил, что он не считает торговлю женщинами актуальной проблемой для Дании.</w:t>
      </w:r>
    </w:p>
    <w:p w:rsidR="00000000" w:rsidRDefault="00000000">
      <w:pPr>
        <w:spacing w:after="0"/>
        <w:rPr>
          <w:sz w:val="22"/>
        </w:rPr>
      </w:pPr>
    </w:p>
    <w:p w:rsidR="00000000" w:rsidRDefault="00000000">
      <w:pPr>
        <w:spacing w:after="0"/>
        <w:rPr>
          <w:sz w:val="22"/>
        </w:rPr>
      </w:pPr>
      <w:r>
        <w:rPr>
          <w:sz w:val="22"/>
        </w:rPr>
        <w:t>Утверждается, что этому вопросу уделяется серьезное внимание в датской повестке дня. Мы считаем, что этого недостаточно. Принимая во внимание тот факт, что прошло уже 17 лет с тех пор, как Дания ратифицировала Конвенцию о ликвидации всех форм дискриминации в отношении женщин, которая содержит статью 6 о торговле женщинами, можно было бы ожидать, что эта проблема станет одной из приоритетных. В докладе отмечается активная роль, которую Дания играет на международной арене. Безусловно, это весьма похвально, но, как представляется, это не оказало большого влияния на положение внутри страны.</w:t>
      </w:r>
    </w:p>
    <w:p w:rsidR="00000000" w:rsidRDefault="00000000">
      <w:pPr>
        <w:spacing w:after="0"/>
        <w:rPr>
          <w:sz w:val="22"/>
        </w:rPr>
      </w:pPr>
    </w:p>
    <w:p w:rsidR="00000000" w:rsidRDefault="00000000">
      <w:pPr>
        <w:spacing w:after="0"/>
        <w:rPr>
          <w:b/>
          <w:sz w:val="22"/>
        </w:rPr>
      </w:pPr>
      <w:r>
        <w:rPr>
          <w:b/>
          <w:sz w:val="22"/>
        </w:rPr>
        <w:t>Статья 7. Политические права и участие</w:t>
      </w:r>
    </w:p>
    <w:p w:rsidR="00000000" w:rsidRDefault="00000000">
      <w:pPr>
        <w:spacing w:after="0"/>
        <w:rPr>
          <w:sz w:val="22"/>
        </w:rPr>
      </w:pPr>
      <w:r>
        <w:rPr>
          <w:sz w:val="22"/>
        </w:rPr>
        <w:t>Пункт 2, первая и вторая строки:</w:t>
      </w:r>
    </w:p>
    <w:p w:rsidR="00000000" w:rsidRDefault="00000000">
      <w:pPr>
        <w:spacing w:after="0"/>
        <w:rPr>
          <w:sz w:val="22"/>
        </w:rPr>
      </w:pPr>
      <w:r>
        <w:rPr>
          <w:sz w:val="22"/>
        </w:rPr>
        <w:t>«Хотя дисбаланс между мужчинами и женщинами наиболее очевиден... в парламенте страны достигнуто почти полное равновесие».</w:t>
      </w:r>
    </w:p>
    <w:p w:rsidR="00000000" w:rsidRDefault="00000000">
      <w:pPr>
        <w:spacing w:after="0"/>
        <w:rPr>
          <w:sz w:val="22"/>
        </w:rPr>
      </w:pPr>
      <w:r>
        <w:rPr>
          <w:sz w:val="22"/>
        </w:rPr>
        <w:t>Исходя из приведенных в докладе статистических данных, ЖОД отмечает, что произошло увеличение числа женщин, представленных в парламенте, с 33,3 процента в 1994 году до 37 процентов в 1998 году. Этот факт вызывает большое удовлетворение. Однако, по нашему мнению, эта разница составляет 13 процентов и до тех пор, пока мы не достигнем процентных долей, близких к показателю 50:50, нельзя говорить о «почти полном» равновесии между мужчинами и женщинами. Нам еще предстоит пройти определенный путь и мы должны наращивать наши усилия, с тем чтобы достичь поставленной цели, а также по-прежнему добиваться того, чтобы мы не откатились назад.</w:t>
      </w:r>
    </w:p>
    <w:p w:rsidR="00000000" w:rsidRDefault="00000000">
      <w:pPr>
        <w:spacing w:after="0"/>
        <w:rPr>
          <w:sz w:val="22"/>
        </w:rPr>
      </w:pPr>
    </w:p>
    <w:p w:rsidR="00000000" w:rsidRDefault="00000000">
      <w:pPr>
        <w:spacing w:after="0"/>
        <w:rPr>
          <w:b/>
          <w:sz w:val="22"/>
        </w:rPr>
      </w:pPr>
    </w:p>
    <w:p w:rsidR="00000000" w:rsidRDefault="00000000">
      <w:pPr>
        <w:spacing w:after="0"/>
        <w:rPr>
          <w:b/>
          <w:sz w:val="22"/>
        </w:rPr>
      </w:pPr>
    </w:p>
    <w:p w:rsidR="00000000" w:rsidRDefault="00000000">
      <w:pPr>
        <w:spacing w:after="0"/>
        <w:rPr>
          <w:sz w:val="22"/>
        </w:rPr>
      </w:pPr>
      <w:r>
        <w:rPr>
          <w:b/>
          <w:sz w:val="22"/>
        </w:rPr>
        <w:t>Статья 9. Гражданство</w:t>
      </w:r>
    </w:p>
    <w:p w:rsidR="00000000" w:rsidRDefault="00000000">
      <w:pPr>
        <w:spacing w:after="0"/>
        <w:rPr>
          <w:sz w:val="22"/>
        </w:rPr>
      </w:pPr>
      <w:r>
        <w:rPr>
          <w:sz w:val="22"/>
        </w:rPr>
        <w:t>Число подвергшихся избиению женщин, обратившихся с просьбой о выдаче вида на жительство на основании фактов насилия, ежегодно сокращалось после принятия поправки к Закону об иностранцах. Причина этого заключалась в том, что лишь немногие женщины получают вид на жительство, поскольку большинство женщин не в состоянии выполнить требования, которых несколько, помимо доказательства того, что они подвергались насилию. Они не осмеливаются подавать просьбы, если не получат гарантий от адвоката, что они смогут получить вид на жительство. Следовательно, весьма небольшое число женщин, которые подают просьбы о предоставлении вида на жительство, не отражает подлинного количества подвергшихся избиению женщин, не имеющих собственного вида на жительство.</w:t>
      </w:r>
    </w:p>
    <w:p w:rsidR="00000000" w:rsidRDefault="00000000">
      <w:pPr>
        <w:spacing w:after="0"/>
        <w:rPr>
          <w:sz w:val="22"/>
        </w:rPr>
      </w:pPr>
    </w:p>
    <w:p w:rsidR="00000000" w:rsidRDefault="00000000">
      <w:pPr>
        <w:spacing w:after="0"/>
        <w:rPr>
          <w:sz w:val="22"/>
        </w:rPr>
      </w:pPr>
      <w:r>
        <w:rPr>
          <w:b/>
          <w:sz w:val="22"/>
        </w:rPr>
        <w:t>Статья 10.</w:t>
      </w:r>
      <w:r>
        <w:rPr>
          <w:sz w:val="22"/>
        </w:rPr>
        <w:t xml:space="preserve"> </w:t>
      </w:r>
      <w:r>
        <w:rPr>
          <w:b/>
          <w:sz w:val="22"/>
        </w:rPr>
        <w:t>Образование</w:t>
      </w:r>
    </w:p>
    <w:p w:rsidR="00000000" w:rsidRDefault="00000000">
      <w:pPr>
        <w:spacing w:after="0"/>
        <w:rPr>
          <w:sz w:val="22"/>
        </w:rPr>
      </w:pPr>
      <w:r>
        <w:rPr>
          <w:sz w:val="22"/>
        </w:rPr>
        <w:t>Освещение положения в системе образования, рассматриваемое  с точки зрения гендерной проблематики, во многом является реалистичным и правдивым. В докладе названы области, где равенство между мужчинами и женщинами еще не достигнуто. Система образования все еще сегрегирована по признаку пола в том, что касается выбора предметов и курсов девочками и мальчиками, женщинами и мужчинами. Это относится ко всем уровням образования. Когда речь идет о руководящих постах, то здесь мужчины все еще преобладают над женщинами. Даже в институтах, где число студенток и женщин, имеющих ученую степень доктора философии, возрастает, это не находит отражения в укомплектовании преподавательского состава и научно-исследовательского персонала университетов. При подготовке научно-исследовательских работников университеты не учитывают тот факт, что возраст, в котором молодая женщина хочет начать университетскую карьеру в качестве ученого, совпадает по времени с моментом, когда она готова обзавестись или уже обзавелась семьей.</w:t>
      </w:r>
    </w:p>
    <w:p w:rsidR="00000000" w:rsidRDefault="00000000">
      <w:pPr>
        <w:spacing w:after="0"/>
        <w:rPr>
          <w:sz w:val="22"/>
        </w:rPr>
      </w:pPr>
    </w:p>
    <w:p w:rsidR="00000000" w:rsidRDefault="00000000">
      <w:pPr>
        <w:spacing w:after="0"/>
        <w:rPr>
          <w:sz w:val="22"/>
        </w:rPr>
      </w:pPr>
      <w:r>
        <w:rPr>
          <w:sz w:val="22"/>
        </w:rPr>
        <w:t>Одно из основных препятствий в деятельности по обеспечению равенства между мужчинами и женщинами в системе образования заключается в отсутствии политической решимости урегулировать эту проблему. Этот вопрос больше не обсуждается в ходе политических дискуссий по проблемам образования и, следовательно, не стоит на повестке дня учебных заведений. Напротив, в учебных заведениях, где девочки и женщины составляют большинство или их доля близка к 50 процентам от общего числа студентов/учащихся/сотрудников (в университетах, системе полных средних школ, начальных школах), стало распространенным рассмотрение этой ситуации как серьезной проблемы, как ситуации, которую необходимо изменить, чтобы предупредить снижение академических стандартов. Если эта тенденция сохранится или получит еще более широкое распространение, она вполне может стать контрпродуктивной для всех благих намерений в деле обеспечения равенства между мужчинами и женщинами.</w:t>
      </w:r>
    </w:p>
    <w:p w:rsidR="00000000" w:rsidRDefault="00000000">
      <w:pPr>
        <w:spacing w:after="0"/>
        <w:rPr>
          <w:sz w:val="22"/>
        </w:rPr>
      </w:pPr>
    </w:p>
    <w:p w:rsidR="00000000" w:rsidRDefault="00000000">
      <w:pPr>
        <w:spacing w:after="0"/>
        <w:rPr>
          <w:sz w:val="22"/>
        </w:rPr>
      </w:pPr>
      <w:r>
        <w:rPr>
          <w:b/>
          <w:sz w:val="22"/>
        </w:rPr>
        <w:t>Статья 11. Положение на рынке труда</w:t>
      </w:r>
    </w:p>
    <w:p w:rsidR="00000000" w:rsidRDefault="00000000">
      <w:pPr>
        <w:spacing w:after="0"/>
        <w:rPr>
          <w:sz w:val="22"/>
        </w:rPr>
      </w:pPr>
      <w:r>
        <w:rPr>
          <w:sz w:val="22"/>
        </w:rPr>
        <w:t>В целом мы оцениваем положения доклада, касающиеся этой статьи, положительно. Тем не менее, что касается вопроса о детских учреждениях, о которых идет речь в разделе «Совмещение семейных обязанностей с трудовой деятельностью», то ЖОД хотело бы подчеркнуть, что все еще ощущается нехватка этих учреждений, особенно для детей в возрасте от 6 месяцев до 1 года. Это вынуждает некоторых женщин продлевать свой родительский отпуск минимум еще на 6 месяцев за счет продленного родительского отпуска, нередко против их желания.</w:t>
      </w:r>
    </w:p>
    <w:p w:rsidR="00000000" w:rsidRDefault="00000000">
      <w:pPr>
        <w:spacing w:after="0"/>
        <w:rPr>
          <w:sz w:val="22"/>
        </w:rPr>
      </w:pPr>
    </w:p>
    <w:p w:rsidR="00000000" w:rsidRDefault="00000000">
      <w:pPr>
        <w:spacing w:after="0"/>
        <w:rPr>
          <w:sz w:val="22"/>
        </w:rPr>
      </w:pPr>
      <w:r>
        <w:rPr>
          <w:sz w:val="22"/>
        </w:rPr>
        <w:t xml:space="preserve">Кроме того, нехватка детских учреждений приводит к переполненности этих учреждений и созданию неудовлетворительных условий для детей. </w:t>
      </w:r>
    </w:p>
    <w:p w:rsidR="00000000" w:rsidRDefault="00000000">
      <w:pPr>
        <w:spacing w:after="0"/>
        <w:rPr>
          <w:sz w:val="22"/>
        </w:rPr>
      </w:pPr>
    </w:p>
    <w:p w:rsidR="00000000" w:rsidRDefault="00000000">
      <w:pPr>
        <w:spacing w:after="0"/>
        <w:rPr>
          <w:b/>
          <w:sz w:val="22"/>
        </w:rPr>
      </w:pPr>
      <w:r>
        <w:rPr>
          <w:b/>
          <w:sz w:val="22"/>
        </w:rPr>
        <w:t>Статья 12. Проблемы в области здравоохранения и законодательные положения</w:t>
      </w:r>
    </w:p>
    <w:p w:rsidR="00000000" w:rsidRDefault="00000000">
      <w:pPr>
        <w:spacing w:after="0"/>
        <w:rPr>
          <w:sz w:val="22"/>
        </w:rPr>
      </w:pPr>
      <w:r>
        <w:rPr>
          <w:sz w:val="22"/>
        </w:rPr>
        <w:t>ЖОД хотело бы подчеркнуть, что рассмотрение материнства как общественной функции не должно приводить к ограничению личной свободы женщин. Хотя и план действий в отношении абортов, и программа укрепления здоровья учитывают положение женщин, они зачастую предусматривают добровольное принуждение, поскольку речь идет о защите интересов эмбриона/ребенка, а не интересов женщины.</w:t>
      </w:r>
    </w:p>
    <w:p w:rsidR="00000000" w:rsidRDefault="00000000">
      <w:pPr>
        <w:spacing w:after="0"/>
        <w:rPr>
          <w:sz w:val="22"/>
        </w:rPr>
      </w:pPr>
    </w:p>
    <w:p w:rsidR="00000000" w:rsidRDefault="00000000">
      <w:pPr>
        <w:spacing w:after="0"/>
        <w:rPr>
          <w:sz w:val="22"/>
        </w:rPr>
      </w:pPr>
      <w:r>
        <w:rPr>
          <w:sz w:val="22"/>
        </w:rPr>
        <w:t>В последние годы родильные отделения многих небольших провинциальных больниц были закрыты. Тот факт, что центры материнства и консультаций специалистов закрываются в местных общинах, создает большие неудобства для женщин, которым зачастую приходится преодолевать большие расстояния, когда наступают роды. В Дании существует статутное право выбирать возможность родов на дому, но это не сопровождается информацией о возможностях общепрактикующих врачей и порой очень трудно добиться прихода акушерки на дом. Для того чтобы этот выбор был осознанным, это право должно подкрепляться предоставлением информации.</w:t>
      </w:r>
    </w:p>
    <w:p w:rsidR="00000000" w:rsidRDefault="00000000">
      <w:pPr>
        <w:spacing w:after="0"/>
        <w:rPr>
          <w:sz w:val="22"/>
        </w:rPr>
      </w:pPr>
    </w:p>
    <w:p w:rsidR="00000000" w:rsidRDefault="00000000">
      <w:pPr>
        <w:spacing w:after="0"/>
        <w:rPr>
          <w:sz w:val="22"/>
        </w:rPr>
      </w:pPr>
      <w:r>
        <w:rPr>
          <w:sz w:val="22"/>
        </w:rPr>
        <w:t>Что касается лечения бесплодия, то ЖОД, как также отмечено в докладе 1996 года, представленном КЛДЖ, хотело бы выступить против разделения материнства, которое стало возможным с появлением новой технологии (например, генетическая мать, которая вырабатывает яйцеклетку, биологическая мать, которая вынашивает ребенка, и социальная мать, которая его воспитывает). Поскольку последствия искусственного оплодотворения в полной мере не ясны, ЖОД хотело бы, чтобы были запрещены следующие действия:</w:t>
      </w:r>
    </w:p>
    <w:p w:rsidR="00000000" w:rsidRDefault="00000000">
      <w:pPr>
        <w:spacing w:after="0"/>
        <w:rPr>
          <w:sz w:val="22"/>
        </w:rPr>
      </w:pPr>
    </w:p>
    <w:p w:rsidR="00000000" w:rsidRDefault="00000000">
      <w:pPr>
        <w:spacing w:after="0"/>
        <w:rPr>
          <w:sz w:val="22"/>
        </w:rPr>
      </w:pPr>
      <w:r>
        <w:rPr>
          <w:sz w:val="22"/>
        </w:rPr>
        <w:t>– оплодотворение яйцеклеток человека в лабораториях для целей фундаментальных исследований;</w:t>
      </w:r>
    </w:p>
    <w:p w:rsidR="00000000" w:rsidRDefault="00000000">
      <w:pPr>
        <w:spacing w:after="0"/>
        <w:rPr>
          <w:sz w:val="22"/>
        </w:rPr>
      </w:pPr>
    </w:p>
    <w:p w:rsidR="00000000" w:rsidRDefault="00000000">
      <w:pPr>
        <w:spacing w:after="0"/>
        <w:rPr>
          <w:sz w:val="22"/>
        </w:rPr>
      </w:pPr>
      <w:r>
        <w:rPr>
          <w:sz w:val="22"/>
        </w:rPr>
        <w:t>– замораживание неоплодотворенных яйцеклеток человека;</w:t>
      </w:r>
    </w:p>
    <w:p w:rsidR="00000000" w:rsidRDefault="00000000">
      <w:pPr>
        <w:spacing w:after="0"/>
        <w:rPr>
          <w:sz w:val="22"/>
        </w:rPr>
      </w:pPr>
    </w:p>
    <w:p w:rsidR="00000000" w:rsidRDefault="00000000">
      <w:pPr>
        <w:spacing w:after="0"/>
        <w:rPr>
          <w:sz w:val="22"/>
        </w:rPr>
      </w:pPr>
      <w:r>
        <w:rPr>
          <w:sz w:val="22"/>
        </w:rPr>
        <w:t>– неограниченное донорство неоплодотворенных яйцеклеток.</w:t>
      </w:r>
    </w:p>
    <w:p w:rsidR="00000000" w:rsidRDefault="00000000">
      <w:pPr>
        <w:spacing w:after="0"/>
        <w:rPr>
          <w:sz w:val="22"/>
        </w:rPr>
      </w:pPr>
    </w:p>
    <w:p w:rsidR="00000000" w:rsidRDefault="00000000">
      <w:pPr>
        <w:spacing w:after="0"/>
        <w:rPr>
          <w:sz w:val="22"/>
        </w:rPr>
      </w:pPr>
      <w:r>
        <w:rPr>
          <w:sz w:val="22"/>
        </w:rPr>
        <w:t>Эти меры, в случае их принятия, не будут способствовать защите самостоятельности женщин в праве распоряжаться собственным телом.</w:t>
      </w:r>
    </w:p>
    <w:p w:rsidR="00000000" w:rsidRDefault="00000000">
      <w:pPr>
        <w:spacing w:after="0"/>
        <w:rPr>
          <w:sz w:val="22"/>
        </w:rPr>
      </w:pPr>
    </w:p>
    <w:p w:rsidR="00000000" w:rsidRDefault="00000000">
      <w:pPr>
        <w:spacing w:after="0"/>
        <w:rPr>
          <w:sz w:val="22"/>
        </w:rPr>
      </w:pPr>
      <w:r>
        <w:rPr>
          <w:sz w:val="22"/>
        </w:rPr>
        <w:t>Дания подписала Европейскую конвенцию о биоэтике. В этой Конвенции изложены общие принципы, определяющие действия врачей в отношении донорских яйцеклеток, эмбрионов и дальнейшей разработки методики лечения. Это означает, что фертильность рассматривается как абстрактный феномен, но ничего не говорится о самих женщинах. Поэтому нам необходимо пристально следить за развитием событий.</w:t>
      </w:r>
    </w:p>
    <w:p w:rsidR="00000000" w:rsidRDefault="00000000">
      <w:pPr>
        <w:spacing w:after="0"/>
        <w:rPr>
          <w:sz w:val="22"/>
        </w:rPr>
      </w:pPr>
    </w:p>
    <w:p w:rsidR="00000000" w:rsidRDefault="00000000">
      <w:pPr>
        <w:spacing w:after="0"/>
        <w:rPr>
          <w:sz w:val="22"/>
        </w:rPr>
      </w:pPr>
      <w:r>
        <w:rPr>
          <w:sz w:val="22"/>
        </w:rPr>
        <w:t>Что касается права женщин на аборт, то ЖОД считает, что было бы более уместным оперировать так называемой «общей долей абортов», показатель которой в 1996 году составлял 14,4 процента. Наиболее высокий показатель числа абортов зарегистрирован в 1975 году, когда он составил 23,7 процента. Это, несомненно, свидетельствует о снижении этого показателя в Дании.</w:t>
      </w:r>
    </w:p>
    <w:p w:rsidR="00000000" w:rsidRDefault="00000000">
      <w:pPr>
        <w:spacing w:after="0"/>
        <w:rPr>
          <w:sz w:val="22"/>
        </w:rPr>
      </w:pPr>
    </w:p>
    <w:p w:rsidR="00000000" w:rsidRDefault="00000000">
      <w:pPr>
        <w:spacing w:after="0"/>
        <w:rPr>
          <w:sz w:val="22"/>
        </w:rPr>
      </w:pPr>
      <w:r>
        <w:rPr>
          <w:sz w:val="22"/>
        </w:rPr>
        <w:t>ЖОД считает, что аборт должен рассматриваться как последнее средство по своему определению. Не существует альтернативы аборту и нет результатов исследований, подтверждающих, что датские женщины не проявляют большой ответственности при использовании своего права на аборт. Поэтому ЖОД не хотело бы установления каких-либо ограничений в существующем законодательстве в отношении абортов. Тем не менее мы сожалеем об отмене закона, обязывающего областные власти содействовать функционированию контрацептивных клиник.</w:t>
      </w:r>
    </w:p>
    <w:p w:rsidR="00000000" w:rsidRDefault="00000000">
      <w:pPr>
        <w:spacing w:after="0"/>
        <w:rPr>
          <w:sz w:val="22"/>
        </w:rPr>
      </w:pPr>
    </w:p>
    <w:p w:rsidR="00000000" w:rsidRDefault="00000000">
      <w:pPr>
        <w:spacing w:after="0"/>
        <w:rPr>
          <w:sz w:val="22"/>
        </w:rPr>
      </w:pPr>
    </w:p>
    <w:p w:rsidR="00000000" w:rsidRDefault="00000000">
      <w:pPr>
        <w:spacing w:after="0"/>
        <w:rPr>
          <w:sz w:val="22"/>
        </w:rPr>
      </w:pPr>
    </w:p>
    <w:tbl>
      <w:tblPr>
        <w:tblW w:w="0" w:type="auto"/>
        <w:tblInd w:w="-106" w:type="dxa"/>
        <w:tblLayout w:type="fixed"/>
        <w:tblLook w:val="0000" w:firstRow="0" w:lastRow="0" w:firstColumn="0" w:lastColumn="0" w:noHBand="0" w:noVBand="0"/>
      </w:tblPr>
      <w:tblGrid>
        <w:gridCol w:w="6345"/>
        <w:gridCol w:w="3509"/>
      </w:tblGrid>
      <w:tr w:rsidR="00000000">
        <w:tblPrEx>
          <w:tblCellMar>
            <w:top w:w="0" w:type="dxa"/>
            <w:bottom w:w="0" w:type="dxa"/>
          </w:tblCellMar>
        </w:tblPrEx>
        <w:tc>
          <w:tcPr>
            <w:tcW w:w="6345" w:type="dxa"/>
          </w:tcPr>
          <w:p w:rsidR="00000000" w:rsidRDefault="00000000">
            <w:pPr>
              <w:spacing w:after="0"/>
              <w:rPr>
                <w:sz w:val="22"/>
              </w:rPr>
            </w:pPr>
            <w:r>
              <w:rPr>
                <w:sz w:val="22"/>
              </w:rPr>
              <w:t>ЖЕНСКОЕ ОБЩЕСТВО ДАНИИ</w:t>
            </w:r>
          </w:p>
        </w:tc>
        <w:tc>
          <w:tcPr>
            <w:tcW w:w="3509" w:type="dxa"/>
          </w:tcPr>
          <w:p w:rsidR="00000000" w:rsidRDefault="00000000">
            <w:pPr>
              <w:spacing w:after="0"/>
              <w:rPr>
                <w:sz w:val="22"/>
              </w:rPr>
            </w:pPr>
            <w:r>
              <w:rPr>
                <w:sz w:val="22"/>
              </w:rPr>
              <w:t>Май 2000 года</w:t>
            </w:r>
          </w:p>
        </w:tc>
      </w:tr>
      <w:tr w:rsidR="00000000">
        <w:tblPrEx>
          <w:tblCellMar>
            <w:top w:w="0" w:type="dxa"/>
            <w:bottom w:w="0" w:type="dxa"/>
          </w:tblCellMar>
        </w:tblPrEx>
        <w:tc>
          <w:tcPr>
            <w:tcW w:w="6345" w:type="dxa"/>
          </w:tcPr>
          <w:p w:rsidR="00000000" w:rsidRDefault="00000000">
            <w:pPr>
              <w:spacing w:after="0"/>
              <w:rPr>
                <w:sz w:val="22"/>
              </w:rPr>
            </w:pPr>
          </w:p>
          <w:p w:rsidR="00000000" w:rsidRDefault="00000000">
            <w:pPr>
              <w:spacing w:after="0"/>
              <w:rPr>
                <w:sz w:val="22"/>
              </w:rPr>
            </w:pPr>
          </w:p>
          <w:p w:rsidR="00000000" w:rsidRDefault="00000000">
            <w:pPr>
              <w:spacing w:after="0"/>
              <w:rPr>
                <w:sz w:val="22"/>
              </w:rPr>
            </w:pPr>
          </w:p>
          <w:p w:rsidR="00000000" w:rsidRDefault="00000000">
            <w:pPr>
              <w:spacing w:after="0"/>
              <w:rPr>
                <w:sz w:val="22"/>
              </w:rPr>
            </w:pPr>
            <w:r>
              <w:rPr>
                <w:sz w:val="22"/>
              </w:rPr>
              <w:t>Карен Хальберг,</w:t>
            </w:r>
          </w:p>
          <w:p w:rsidR="00000000" w:rsidRDefault="00000000">
            <w:pPr>
              <w:spacing w:after="0"/>
              <w:rPr>
                <w:sz w:val="22"/>
              </w:rPr>
            </w:pPr>
            <w:r>
              <w:rPr>
                <w:sz w:val="22"/>
              </w:rPr>
              <w:t>Президент</w:t>
            </w:r>
          </w:p>
        </w:tc>
        <w:tc>
          <w:tcPr>
            <w:tcW w:w="3509" w:type="dxa"/>
          </w:tcPr>
          <w:p w:rsidR="00000000" w:rsidRDefault="00000000">
            <w:pPr>
              <w:spacing w:after="0"/>
              <w:rPr>
                <w:sz w:val="22"/>
              </w:rPr>
            </w:pPr>
          </w:p>
          <w:p w:rsidR="00000000" w:rsidRDefault="00000000">
            <w:pPr>
              <w:spacing w:after="0"/>
              <w:rPr>
                <w:sz w:val="22"/>
              </w:rPr>
            </w:pPr>
          </w:p>
          <w:p w:rsidR="00000000" w:rsidRDefault="00000000">
            <w:pPr>
              <w:spacing w:after="0"/>
              <w:rPr>
                <w:sz w:val="22"/>
              </w:rPr>
            </w:pPr>
          </w:p>
          <w:p w:rsidR="00000000" w:rsidRDefault="00000000">
            <w:pPr>
              <w:spacing w:after="0"/>
              <w:rPr>
                <w:sz w:val="22"/>
              </w:rPr>
            </w:pPr>
            <w:r>
              <w:rPr>
                <w:sz w:val="22"/>
              </w:rPr>
              <w:t>Падмини Кристиансен,</w:t>
            </w:r>
          </w:p>
          <w:p w:rsidR="00000000" w:rsidRDefault="00000000">
            <w:pPr>
              <w:spacing w:after="0"/>
              <w:rPr>
                <w:sz w:val="22"/>
              </w:rPr>
            </w:pPr>
            <w:r>
              <w:rPr>
                <w:sz w:val="22"/>
              </w:rPr>
              <w:t>Международный комитет</w:t>
            </w:r>
          </w:p>
        </w:tc>
      </w:tr>
      <w:tr w:rsidR="00000000">
        <w:tblPrEx>
          <w:tblCellMar>
            <w:top w:w="0" w:type="dxa"/>
            <w:bottom w:w="0" w:type="dxa"/>
          </w:tblCellMar>
        </w:tblPrEx>
        <w:tc>
          <w:tcPr>
            <w:tcW w:w="6345" w:type="dxa"/>
          </w:tcPr>
          <w:p w:rsidR="00000000" w:rsidRDefault="00000000">
            <w:pPr>
              <w:spacing w:after="0"/>
              <w:jc w:val="left"/>
              <w:rPr>
                <w:sz w:val="22"/>
              </w:rPr>
            </w:pPr>
          </w:p>
          <w:p w:rsidR="00000000" w:rsidRDefault="00000000">
            <w:pPr>
              <w:spacing w:after="0"/>
              <w:jc w:val="left"/>
              <w:rPr>
                <w:sz w:val="22"/>
              </w:rPr>
            </w:pPr>
          </w:p>
          <w:p w:rsidR="00000000" w:rsidRDefault="00000000">
            <w:pPr>
              <w:spacing w:after="0"/>
              <w:jc w:val="left"/>
              <w:rPr>
                <w:sz w:val="22"/>
              </w:rPr>
            </w:pPr>
            <w:r>
              <w:rPr>
                <w:sz w:val="22"/>
              </w:rPr>
              <w:t>Участвовали: Нина Элингер, Лесли Ларсен, Бритта Могенсен, Бенте Хольм Нильсен и Лене Пинд</w:t>
            </w:r>
          </w:p>
          <w:p w:rsidR="00000000" w:rsidRDefault="00000000">
            <w:pPr>
              <w:spacing w:after="0"/>
              <w:rPr>
                <w:sz w:val="22"/>
              </w:rPr>
            </w:pPr>
          </w:p>
        </w:tc>
        <w:tc>
          <w:tcPr>
            <w:tcW w:w="3509" w:type="dxa"/>
          </w:tcPr>
          <w:p w:rsidR="00000000" w:rsidRDefault="00000000">
            <w:pPr>
              <w:spacing w:after="0"/>
              <w:rPr>
                <w:sz w:val="22"/>
              </w:rPr>
            </w:pPr>
          </w:p>
        </w:tc>
      </w:tr>
    </w:tbl>
    <w:p w:rsidR="00000000" w:rsidRDefault="00000000">
      <w:pPr>
        <w:spacing w:after="0"/>
        <w:rPr>
          <w:sz w:val="22"/>
        </w:rPr>
      </w:pPr>
    </w:p>
    <w:p w:rsidR="00000000" w:rsidRDefault="00000000">
      <w:pPr>
        <w:spacing w:after="0"/>
        <w:rPr>
          <w:sz w:val="22"/>
        </w:rPr>
      </w:pPr>
    </w:p>
    <w:p w:rsidR="00000000" w:rsidRDefault="00000000">
      <w:pPr>
        <w:spacing w:after="0"/>
        <w:jc w:val="center"/>
        <w:rPr>
          <w:b/>
          <w:sz w:val="26"/>
        </w:rPr>
      </w:pPr>
      <w:r>
        <w:rPr>
          <w:b/>
          <w:sz w:val="22"/>
        </w:rPr>
        <w:br w:type="page"/>
      </w:r>
      <w:r>
        <w:rPr>
          <w:b/>
          <w:sz w:val="26"/>
        </w:rPr>
        <w:t>ФОРУМ МУЖЧИН ДАНИИ</w:t>
      </w:r>
    </w:p>
    <w:p w:rsidR="00000000" w:rsidRDefault="00000000">
      <w:pPr>
        <w:spacing w:after="0"/>
        <w:rPr>
          <w:b/>
          <w:sz w:val="22"/>
        </w:rPr>
      </w:pPr>
    </w:p>
    <w:p w:rsidR="00000000" w:rsidRDefault="00000000">
      <w:pPr>
        <w:spacing w:after="0"/>
        <w:rPr>
          <w:b/>
          <w:sz w:val="22"/>
        </w:rPr>
      </w:pPr>
    </w:p>
    <w:p w:rsidR="00000000" w:rsidRDefault="00000000">
      <w:pPr>
        <w:spacing w:after="0"/>
        <w:rPr>
          <w:i/>
          <w:sz w:val="22"/>
        </w:rPr>
      </w:pPr>
      <w:r>
        <w:rPr>
          <w:i/>
          <w:sz w:val="22"/>
        </w:rPr>
        <w:t>Зонтичная организация мужских организаций Дании</w:t>
      </w:r>
    </w:p>
    <w:p w:rsidR="00000000" w:rsidRDefault="00000000">
      <w:pPr>
        <w:spacing w:after="0"/>
        <w:rPr>
          <w:i/>
          <w:sz w:val="22"/>
        </w:rPr>
      </w:pPr>
    </w:p>
    <w:p w:rsidR="00000000" w:rsidRDefault="00000000">
      <w:pPr>
        <w:spacing w:after="0"/>
        <w:rPr>
          <w:i/>
          <w:sz w:val="22"/>
        </w:rPr>
      </w:pPr>
    </w:p>
    <w:p w:rsidR="00000000" w:rsidRDefault="00000000">
      <w:pPr>
        <w:pStyle w:val="BodyText"/>
        <w:tabs>
          <w:tab w:val="clear" w:pos="426"/>
        </w:tabs>
        <w:spacing w:after="0"/>
        <w:jc w:val="center"/>
        <w:rPr>
          <w:b/>
          <w:smallCaps/>
        </w:rPr>
      </w:pPr>
      <w:r>
        <w:rPr>
          <w:b/>
          <w:smallCaps/>
        </w:rPr>
        <w:t>замечания, касающиеся Конвенции о ликвидации всех форм дискриминации</w:t>
      </w:r>
    </w:p>
    <w:p w:rsidR="00000000" w:rsidRDefault="00000000">
      <w:pPr>
        <w:pStyle w:val="BodyText"/>
        <w:tabs>
          <w:tab w:val="clear" w:pos="426"/>
        </w:tabs>
        <w:spacing w:after="0"/>
        <w:jc w:val="center"/>
        <w:rPr>
          <w:b/>
          <w:smallCaps/>
        </w:rPr>
      </w:pPr>
      <w:r>
        <w:rPr>
          <w:b/>
          <w:smallCaps/>
        </w:rPr>
        <w:t>в отношении женщин и пятого периодического доклада Дании</w:t>
      </w:r>
    </w:p>
    <w:p w:rsidR="00000000" w:rsidRDefault="00000000">
      <w:pPr>
        <w:pStyle w:val="BodyText"/>
        <w:tabs>
          <w:tab w:val="clear" w:pos="426"/>
        </w:tabs>
        <w:spacing w:after="0"/>
        <w:jc w:val="center"/>
        <w:rPr>
          <w:b/>
          <w:caps/>
          <w:smallCaps/>
        </w:rPr>
      </w:pPr>
      <w:r>
        <w:rPr>
          <w:b/>
          <w:smallCaps/>
        </w:rPr>
        <w:t>об осуществлении Конвенции</w:t>
      </w:r>
    </w:p>
    <w:p w:rsidR="00000000" w:rsidRDefault="00000000">
      <w:pPr>
        <w:spacing w:after="0"/>
        <w:rPr>
          <w:caps/>
          <w:sz w:val="22"/>
        </w:rPr>
      </w:pPr>
    </w:p>
    <w:p w:rsidR="00000000" w:rsidRDefault="00000000">
      <w:pPr>
        <w:spacing w:after="0" w:line="260" w:lineRule="exact"/>
        <w:rPr>
          <w:sz w:val="22"/>
        </w:rPr>
      </w:pPr>
      <w:r>
        <w:rPr>
          <w:sz w:val="22"/>
        </w:rPr>
        <w:t>Форум мужчин Дании выражает признательность за приглашение высказать замечания по пятому докладу правительства Дании, представленному  КЛДЖ. Это одна из попыток вовлечь мужчин в качестве активных участников и субъектов в национальные и международные дискуссии и процессы принятия решений по вопросам равенства между мужчинами и женщинами и борьбе с дискриминацией.</w:t>
      </w:r>
    </w:p>
    <w:p w:rsidR="00000000" w:rsidRDefault="00000000">
      <w:pPr>
        <w:spacing w:after="0" w:line="260" w:lineRule="exact"/>
        <w:rPr>
          <w:sz w:val="22"/>
        </w:rPr>
      </w:pPr>
    </w:p>
    <w:p w:rsidR="00000000" w:rsidRDefault="00000000">
      <w:pPr>
        <w:spacing w:after="0" w:line="260" w:lineRule="exact"/>
        <w:rPr>
          <w:sz w:val="22"/>
        </w:rPr>
      </w:pPr>
    </w:p>
    <w:p w:rsidR="00000000" w:rsidRDefault="00000000">
      <w:pPr>
        <w:spacing w:after="0" w:line="260" w:lineRule="exact"/>
        <w:rPr>
          <w:b/>
          <w:i/>
          <w:sz w:val="22"/>
        </w:rPr>
      </w:pPr>
      <w:r>
        <w:rPr>
          <w:b/>
          <w:i/>
          <w:sz w:val="22"/>
        </w:rPr>
        <w:t>Замечания, касающиеся Конвенции о ликвидации всех форм дискриминации</w:t>
      </w:r>
    </w:p>
    <w:p w:rsidR="00000000" w:rsidRDefault="00000000">
      <w:pPr>
        <w:spacing w:after="0" w:line="260" w:lineRule="exact"/>
        <w:rPr>
          <w:b/>
          <w:i/>
          <w:sz w:val="22"/>
        </w:rPr>
      </w:pPr>
      <w:r>
        <w:rPr>
          <w:b/>
          <w:i/>
          <w:sz w:val="22"/>
        </w:rPr>
        <w:t>в отношении женщин</w:t>
      </w:r>
    </w:p>
    <w:p w:rsidR="00000000" w:rsidRDefault="00000000">
      <w:pPr>
        <w:spacing w:after="0" w:line="260" w:lineRule="exact"/>
        <w:rPr>
          <w:b/>
          <w:i/>
          <w:sz w:val="22"/>
        </w:rPr>
      </w:pPr>
    </w:p>
    <w:p w:rsidR="00000000" w:rsidRDefault="00000000">
      <w:pPr>
        <w:spacing w:after="0" w:line="260" w:lineRule="exact"/>
        <w:rPr>
          <w:b/>
          <w:sz w:val="22"/>
        </w:rPr>
      </w:pPr>
      <w:r>
        <w:rPr>
          <w:b/>
          <w:sz w:val="22"/>
        </w:rPr>
        <w:t>Цели Конвенции</w:t>
      </w:r>
    </w:p>
    <w:p w:rsidR="00000000" w:rsidRDefault="00000000">
      <w:pPr>
        <w:spacing w:after="0" w:line="260" w:lineRule="exact"/>
        <w:rPr>
          <w:sz w:val="22"/>
        </w:rPr>
      </w:pPr>
      <w:r>
        <w:rPr>
          <w:sz w:val="22"/>
        </w:rPr>
        <w:t>Форум мужчин Дании считает Конвенцию проблематичной с нескольких точек зрения. Во-первых, мы считаем проблематичным, что Конвенция направлена лишь на ликвидацию дискриминации в отношении женщин. В Конвенции не рассматривается вопрос о какой-либо форме дискриминации в отношении мужчин, которая может возникнуть, даже если она проявляется как косвенное следствие осуществления программ по борьбе с дискриминацией, которые призваны уважать цели Конвенции (статья 4).</w:t>
      </w:r>
    </w:p>
    <w:p w:rsidR="00000000" w:rsidRDefault="00000000">
      <w:pPr>
        <w:spacing w:after="0" w:line="260" w:lineRule="exact"/>
        <w:rPr>
          <w:sz w:val="22"/>
        </w:rPr>
      </w:pPr>
    </w:p>
    <w:p w:rsidR="00000000" w:rsidRDefault="00000000">
      <w:pPr>
        <w:spacing w:after="0" w:line="260" w:lineRule="exact"/>
        <w:rPr>
          <w:sz w:val="22"/>
        </w:rPr>
      </w:pPr>
      <w:r>
        <w:rPr>
          <w:sz w:val="22"/>
        </w:rPr>
        <w:t>Во-вторых, Конвенция определяет дискриминацию весьма широко и независимо от контекста. Тот факт, что представители одного пола чувствуют себя дискриминированными в данное время в одной части света, не должен автоматически узаконивать дискриминацию в отношении представителей другого пола в другой части света и в другой исторический период.</w:t>
      </w:r>
    </w:p>
    <w:p w:rsidR="00000000" w:rsidRDefault="00000000">
      <w:pPr>
        <w:spacing w:after="0" w:line="260" w:lineRule="exact"/>
        <w:rPr>
          <w:sz w:val="22"/>
        </w:rPr>
      </w:pPr>
    </w:p>
    <w:p w:rsidR="00000000" w:rsidRDefault="00000000">
      <w:pPr>
        <w:spacing w:after="0" w:line="260" w:lineRule="exact"/>
        <w:rPr>
          <w:sz w:val="22"/>
        </w:rPr>
      </w:pPr>
      <w:r>
        <w:rPr>
          <w:b/>
          <w:sz w:val="22"/>
        </w:rPr>
        <w:t>Определения понятия равенства между мужчинами и женщинами</w:t>
      </w:r>
    </w:p>
    <w:p w:rsidR="00000000" w:rsidRDefault="00000000">
      <w:pPr>
        <w:spacing w:after="0" w:line="260" w:lineRule="exact"/>
        <w:rPr>
          <w:sz w:val="22"/>
        </w:rPr>
      </w:pPr>
      <w:r>
        <w:rPr>
          <w:spacing w:val="-3"/>
          <w:sz w:val="22"/>
        </w:rPr>
        <w:t>Хотя мужчины и женщины в Дании расходятся во мнениях — как между собой, так и друг с другом —</w:t>
      </w:r>
      <w:r>
        <w:rPr>
          <w:sz w:val="22"/>
        </w:rPr>
        <w:t xml:space="preserve"> по многим гендерным проблемам, в стране существует общий консенсус в отношении того, что невозможно дать определение равенства между мужчинами и женщинами. По-видимому, невозможно определить, вызвано ли несоответствие между мужчинами и женщинами на определенном форуме дискриминацией или тем обстоятельством, что мужчины и женщины имеют различные приоритеты в жизни.</w:t>
      </w:r>
    </w:p>
    <w:p w:rsidR="00000000" w:rsidRDefault="00000000">
      <w:pPr>
        <w:spacing w:after="0" w:line="260" w:lineRule="exact"/>
        <w:rPr>
          <w:sz w:val="22"/>
        </w:rPr>
      </w:pPr>
    </w:p>
    <w:p w:rsidR="00000000" w:rsidRDefault="00000000">
      <w:pPr>
        <w:spacing w:after="0" w:line="260" w:lineRule="exact"/>
        <w:rPr>
          <w:sz w:val="22"/>
        </w:rPr>
      </w:pPr>
      <w:r>
        <w:rPr>
          <w:sz w:val="22"/>
        </w:rPr>
        <w:t>Так и не было определено, объясняется ли установленная дискриминация в отношении женщин определенной женской уязвимостью или «только» существованием унаследованных структурных механизмов, которые отдают предпочтение мужчинам. Таким образом, не ясно, заключается ли реальная цель мер по борьбе с дискриминацией (таких как Конвенция) в защите женщин от мужчин и в стремлении компенсировать относительную слабость женщин или же цель заключается в обеспечении равного отношения и равных возможностей для мужчин и женщин.</w:t>
      </w:r>
    </w:p>
    <w:p w:rsidR="00000000" w:rsidRDefault="00000000">
      <w:pPr>
        <w:spacing w:after="0" w:line="260" w:lineRule="exact"/>
        <w:rPr>
          <w:sz w:val="22"/>
        </w:rPr>
      </w:pPr>
    </w:p>
    <w:p w:rsidR="00000000" w:rsidRDefault="00000000">
      <w:pPr>
        <w:spacing w:after="0" w:line="260" w:lineRule="exact"/>
        <w:rPr>
          <w:sz w:val="22"/>
        </w:rPr>
      </w:pPr>
      <w:r>
        <w:rPr>
          <w:sz w:val="22"/>
        </w:rPr>
        <w:t>Форум мужчин Дании не считает, что женщины слабее мужчин. Более того, демонтаж структурных механизмов, которые являются причиной дискриминации женщин, полностью освободит не только женщин. Он также позволит мужчинам освободиться от выполнения своих традиционных «мужских» ролей.</w:t>
      </w:r>
    </w:p>
    <w:p w:rsidR="00000000" w:rsidRDefault="00000000">
      <w:pPr>
        <w:spacing w:after="0" w:line="260" w:lineRule="exact"/>
        <w:rPr>
          <w:sz w:val="22"/>
        </w:rPr>
      </w:pPr>
    </w:p>
    <w:p w:rsidR="00000000" w:rsidRDefault="00000000">
      <w:pPr>
        <w:spacing w:after="0" w:line="260" w:lineRule="exact"/>
        <w:rPr>
          <w:sz w:val="22"/>
        </w:rPr>
      </w:pPr>
      <w:r>
        <w:rPr>
          <w:sz w:val="22"/>
        </w:rPr>
        <w:t>На практике равенство измеряется в цифрах. Распределение мужчин и женщин в различных сферах жизни используется как показатель степени равенства. Однако, если быть пристрастным, это не обязательно является признаком дискриминации. Оно может просто объясняться общими различиями в свободе выбора, который делают мужчины и женщины.</w:t>
      </w:r>
    </w:p>
    <w:p w:rsidR="00000000" w:rsidRDefault="00000000">
      <w:pPr>
        <w:spacing w:after="0" w:line="260" w:lineRule="exact"/>
        <w:rPr>
          <w:sz w:val="22"/>
        </w:rPr>
      </w:pPr>
    </w:p>
    <w:p w:rsidR="00000000" w:rsidRDefault="00000000">
      <w:pPr>
        <w:spacing w:after="0" w:line="260" w:lineRule="exact"/>
        <w:rPr>
          <w:sz w:val="22"/>
        </w:rPr>
      </w:pPr>
      <w:r>
        <w:rPr>
          <w:sz w:val="22"/>
        </w:rPr>
        <w:t>Поэтому при обеспечении равноправия необходимы позитивные меры, например следует проанализировать, объясняются ли различия в статистических данных о представленности мужчин и женщин в данной области дискриминацией, или они являются следствием свободы личного выбора.</w:t>
      </w:r>
    </w:p>
    <w:p w:rsidR="00000000" w:rsidRDefault="00000000">
      <w:pPr>
        <w:spacing w:after="0" w:line="260" w:lineRule="exact"/>
        <w:rPr>
          <w:sz w:val="22"/>
        </w:rPr>
      </w:pPr>
    </w:p>
    <w:p w:rsidR="00000000" w:rsidRDefault="00000000">
      <w:pPr>
        <w:spacing w:after="0" w:line="260" w:lineRule="exact"/>
        <w:rPr>
          <w:sz w:val="22"/>
        </w:rPr>
      </w:pPr>
      <w:r>
        <w:rPr>
          <w:b/>
          <w:sz w:val="22"/>
        </w:rPr>
        <w:t>Временные специальные меры</w:t>
      </w:r>
    </w:p>
    <w:p w:rsidR="00000000" w:rsidRDefault="00000000">
      <w:pPr>
        <w:spacing w:after="0" w:line="260" w:lineRule="exact"/>
        <w:rPr>
          <w:sz w:val="22"/>
        </w:rPr>
      </w:pPr>
      <w:r>
        <w:rPr>
          <w:sz w:val="22"/>
        </w:rPr>
        <w:t>Временные специальные меры, о которых говорится в Конвенции (статья 4), являются временными в том смысле, что они должны быть отменены, когда цели равенства будут достигнуты. Но поскольку невозможно дать определение равенства между мужчинами и женщинами, невозможно и измерить его уровень, а следовательно, невозможно определить обстоятельства, в которых оно имеет место. Даже если указанные цели могут рассматриваться как достигнутые, отмена мер может быть воспринята как приглашение вновь вернуться к дискриминации. Поэтому маловероятно, что отмена когда-либо произойдет.</w:t>
      </w:r>
    </w:p>
    <w:p w:rsidR="00000000" w:rsidRDefault="00000000">
      <w:pPr>
        <w:spacing w:after="0" w:line="260" w:lineRule="exact"/>
        <w:rPr>
          <w:sz w:val="22"/>
        </w:rPr>
      </w:pPr>
    </w:p>
    <w:p w:rsidR="00000000" w:rsidRDefault="00000000">
      <w:pPr>
        <w:spacing w:after="0" w:line="260" w:lineRule="exact"/>
        <w:rPr>
          <w:sz w:val="22"/>
        </w:rPr>
      </w:pPr>
    </w:p>
    <w:p w:rsidR="00000000" w:rsidRDefault="00000000">
      <w:pPr>
        <w:spacing w:after="0" w:line="260" w:lineRule="exact"/>
        <w:rPr>
          <w:b/>
          <w:i/>
          <w:sz w:val="22"/>
        </w:rPr>
      </w:pPr>
      <w:r>
        <w:rPr>
          <w:b/>
          <w:i/>
          <w:sz w:val="22"/>
        </w:rPr>
        <w:t>Замечания, касающиеся пятого периодического доклада Дании об осуществлении Конвенции</w:t>
      </w:r>
    </w:p>
    <w:p w:rsidR="00000000" w:rsidRDefault="00000000">
      <w:pPr>
        <w:spacing w:after="0" w:line="260" w:lineRule="exact"/>
        <w:rPr>
          <w:b/>
          <w:i/>
          <w:sz w:val="22"/>
        </w:rPr>
      </w:pPr>
    </w:p>
    <w:p w:rsidR="00000000" w:rsidRDefault="00000000">
      <w:pPr>
        <w:spacing w:after="0" w:line="260" w:lineRule="exact"/>
        <w:rPr>
          <w:b/>
          <w:sz w:val="22"/>
        </w:rPr>
      </w:pPr>
      <w:r>
        <w:rPr>
          <w:b/>
          <w:sz w:val="22"/>
        </w:rPr>
        <w:t>Конституция и законодательство</w:t>
      </w:r>
    </w:p>
    <w:p w:rsidR="00000000" w:rsidRDefault="00000000">
      <w:pPr>
        <w:spacing w:after="0" w:line="260" w:lineRule="exact"/>
        <w:rPr>
          <w:sz w:val="22"/>
        </w:rPr>
      </w:pPr>
      <w:r>
        <w:rPr>
          <w:sz w:val="22"/>
        </w:rPr>
        <w:t>Как указано в пятом докладе правительства Дании, в датской конституции закреплен принцип равного отношения к мужчинам и женщинам (замечания по статье 2), тогда как Конвенция направлена на ликвидацию всех форм дискриминации лишь в отношении женщин. Конвенция оставляет впечатление, что Организация Объединенных Наций либо отрицает существование дискриминации в отношении мужчин, либо не обращает на нее внимания.</w:t>
      </w:r>
    </w:p>
    <w:p w:rsidR="00000000" w:rsidRDefault="00000000">
      <w:pPr>
        <w:spacing w:after="0" w:line="260" w:lineRule="exact"/>
        <w:rPr>
          <w:sz w:val="22"/>
        </w:rPr>
      </w:pPr>
    </w:p>
    <w:p w:rsidR="00000000" w:rsidRDefault="00000000">
      <w:pPr>
        <w:spacing w:after="0" w:line="260" w:lineRule="exact"/>
        <w:rPr>
          <w:sz w:val="22"/>
        </w:rPr>
      </w:pPr>
      <w:r>
        <w:rPr>
          <w:sz w:val="22"/>
        </w:rPr>
        <w:t>Форум мужчин Дании предпочитает датскую формулировку, нейтральную в отношении признака пола. Концентрация внимания только на представителях одного пола неуместна с точки зрения обеспечения равенства между мужчинами и женщинами. Это может даже способствовать увеличению разрыва.</w:t>
      </w:r>
    </w:p>
    <w:p w:rsidR="00000000" w:rsidRDefault="00000000">
      <w:pPr>
        <w:spacing w:after="0" w:line="260" w:lineRule="exact"/>
        <w:rPr>
          <w:sz w:val="22"/>
        </w:rPr>
      </w:pPr>
    </w:p>
    <w:p w:rsidR="00000000" w:rsidRDefault="00000000">
      <w:pPr>
        <w:spacing w:after="0" w:line="260" w:lineRule="exact"/>
        <w:rPr>
          <w:sz w:val="22"/>
        </w:rPr>
      </w:pPr>
      <w:r>
        <w:rPr>
          <w:b/>
          <w:sz w:val="22"/>
        </w:rPr>
        <w:t>Равенство и демократия</w:t>
      </w:r>
    </w:p>
    <w:p w:rsidR="00000000" w:rsidRDefault="00000000">
      <w:pPr>
        <w:spacing w:after="0" w:line="260" w:lineRule="exact"/>
        <w:rPr>
          <w:sz w:val="22"/>
        </w:rPr>
      </w:pPr>
      <w:r>
        <w:rPr>
          <w:sz w:val="22"/>
        </w:rPr>
        <w:t>Форум мужчин Дании усматривает противоречие между, с одной стороны, целью равноправного участия мужчин и женщин в процессе принятия решений в обществе и, с другой стороны, демократией, когда состав парламента является результатом свободных выборов. Мы рекомендуем, чтобы состав парламента отражал выбор, сделанный избирателями.</w:t>
      </w:r>
    </w:p>
    <w:p w:rsidR="00000000" w:rsidRDefault="00000000">
      <w:pPr>
        <w:spacing w:after="0" w:line="260" w:lineRule="exact"/>
        <w:rPr>
          <w:sz w:val="22"/>
        </w:rPr>
      </w:pPr>
    </w:p>
    <w:p w:rsidR="00000000" w:rsidRDefault="00000000">
      <w:pPr>
        <w:spacing w:after="0" w:line="260" w:lineRule="exact"/>
        <w:rPr>
          <w:sz w:val="22"/>
        </w:rPr>
      </w:pPr>
      <w:r>
        <w:rPr>
          <w:b/>
          <w:sz w:val="22"/>
        </w:rPr>
        <w:t>Возможности в рамках семейной жизни</w:t>
      </w:r>
    </w:p>
    <w:p w:rsidR="00000000" w:rsidRDefault="00000000">
      <w:pPr>
        <w:spacing w:after="0" w:line="260" w:lineRule="exact"/>
        <w:rPr>
          <w:sz w:val="22"/>
        </w:rPr>
      </w:pPr>
      <w:r>
        <w:rPr>
          <w:sz w:val="22"/>
        </w:rPr>
        <w:t>Форум мужчин Дании выражает сожаление в связи с тем, что в пятом докладе Дании семейная жизнь рассматривается как второстепенный вопрос в рамках темы «рынок труда», а не как отдельная глава. Большинство изменений в отношениях, нормах и ценностях мужчин и женщин, которые необходимы в процессе обеспечения равенства между мужчинами и женщинами, происходит в семье.</w:t>
      </w:r>
    </w:p>
    <w:p w:rsidR="00000000" w:rsidRDefault="00000000">
      <w:pPr>
        <w:spacing w:after="0" w:line="260" w:lineRule="exact"/>
        <w:rPr>
          <w:sz w:val="22"/>
        </w:rPr>
      </w:pPr>
    </w:p>
    <w:p w:rsidR="00000000" w:rsidRDefault="00000000">
      <w:pPr>
        <w:spacing w:after="0" w:line="260" w:lineRule="exact"/>
        <w:rPr>
          <w:spacing w:val="-2"/>
          <w:sz w:val="22"/>
        </w:rPr>
      </w:pPr>
      <w:r>
        <w:rPr>
          <w:spacing w:val="-2"/>
          <w:sz w:val="22"/>
        </w:rPr>
        <w:t xml:space="preserve">В пятом докладе Дании говорится, что </w:t>
      </w:r>
      <w:r>
        <w:rPr>
          <w:i/>
          <w:spacing w:val="-2"/>
          <w:sz w:val="22"/>
        </w:rPr>
        <w:t xml:space="preserve">«Женщины и мужчины </w:t>
      </w:r>
      <w:r>
        <w:rPr>
          <w:i/>
          <w:spacing w:val="-2"/>
          <w:sz w:val="22"/>
          <w:lang w:val="en-US"/>
        </w:rPr>
        <w:t>[</w:t>
      </w:r>
      <w:r>
        <w:rPr>
          <w:i/>
          <w:spacing w:val="-2"/>
          <w:sz w:val="22"/>
        </w:rPr>
        <w:t>в Дании</w:t>
      </w:r>
      <w:r>
        <w:rPr>
          <w:i/>
          <w:spacing w:val="-2"/>
          <w:sz w:val="22"/>
          <w:lang w:val="en-US"/>
        </w:rPr>
        <w:t>]</w:t>
      </w:r>
      <w:r>
        <w:rPr>
          <w:i/>
          <w:spacing w:val="-2"/>
          <w:sz w:val="22"/>
        </w:rPr>
        <w:t xml:space="preserve"> имеют одинаковые права, обязанности и возможности во всех сферах жизни общества»</w:t>
      </w:r>
      <w:r>
        <w:rPr>
          <w:spacing w:val="-2"/>
          <w:sz w:val="22"/>
        </w:rPr>
        <w:t xml:space="preserve"> (пятый доклад, замечания по статье 1).</w:t>
      </w:r>
    </w:p>
    <w:p w:rsidR="00000000" w:rsidRDefault="00000000">
      <w:pPr>
        <w:spacing w:after="0" w:line="260" w:lineRule="exact"/>
        <w:rPr>
          <w:sz w:val="22"/>
        </w:rPr>
      </w:pPr>
    </w:p>
    <w:p w:rsidR="00000000" w:rsidRDefault="00000000">
      <w:pPr>
        <w:spacing w:after="0" w:line="260" w:lineRule="exact"/>
        <w:rPr>
          <w:sz w:val="22"/>
        </w:rPr>
      </w:pPr>
      <w:r>
        <w:rPr>
          <w:sz w:val="22"/>
        </w:rPr>
        <w:t xml:space="preserve">Это не совсем соответствует действительности. В Дании мужчины и женщины не пользуются равными правами в отношении своих детей. Около 46 процентов детей в Дании рождаются вне брака. Отец, не состоящий в браке, может оформить опеку над своим ребенком лишь в том случае, если мать подпишет документ, разрешающий совместную опеку (Датский закон об опеке, § 5). </w:t>
      </w:r>
    </w:p>
    <w:p w:rsidR="00000000" w:rsidRDefault="00000000">
      <w:pPr>
        <w:spacing w:after="0" w:line="260" w:lineRule="exact"/>
        <w:rPr>
          <w:sz w:val="22"/>
        </w:rPr>
      </w:pPr>
    </w:p>
    <w:p w:rsidR="00000000" w:rsidRDefault="00000000">
      <w:pPr>
        <w:spacing w:after="0" w:line="260" w:lineRule="exact"/>
        <w:rPr>
          <w:sz w:val="22"/>
        </w:rPr>
      </w:pPr>
      <w:r>
        <w:rPr>
          <w:sz w:val="22"/>
        </w:rPr>
        <w:t>Датский закон об опеке был изменен в 1995 году. В ответ на правительственный доклад, в котором предлагалось внести изменения, датский Совет по вопросам равноправия рекомендовал автоматически устанавливать совместную опеку над детьми, рожденными вне брака, если родители живут вместе. Это, однако, не нашло воплощения в законе.</w:t>
      </w:r>
    </w:p>
    <w:p w:rsidR="00000000" w:rsidRDefault="00000000">
      <w:pPr>
        <w:spacing w:after="0" w:line="260" w:lineRule="exact"/>
        <w:rPr>
          <w:sz w:val="22"/>
        </w:rPr>
      </w:pPr>
    </w:p>
    <w:p w:rsidR="00000000" w:rsidRDefault="00000000">
      <w:pPr>
        <w:spacing w:after="0" w:line="260" w:lineRule="exact"/>
        <w:rPr>
          <w:sz w:val="22"/>
        </w:rPr>
      </w:pPr>
      <w:r>
        <w:rPr>
          <w:sz w:val="22"/>
        </w:rPr>
        <w:t>Недавно, весной 2000 года, вопрос об автоматическом установлении опеки со стороны отцов, не состоящих в браке, снова был поднят в датском фолькетинге. На этот раз в официальном заявлении Совет изменил свое мнение, которое он высказал в 1995 году. Он рекомендует не вносить изменений в существующее законодательство о праве на опеку. Иными словами, Совет считает, что право матери, не состоящей в браке, на исключительную опеку наилучшим образом отвечает интересам ребенка. Если законопроект будет принят датским фолькетингом в его нынешнем виде, матери, не состоящие в браке, по-прежнему будут иметь возможность безоговорочно выбирать исключительную опеку.</w:t>
      </w:r>
    </w:p>
    <w:p w:rsidR="00000000" w:rsidRDefault="00000000">
      <w:pPr>
        <w:spacing w:after="0" w:line="260" w:lineRule="exact"/>
        <w:rPr>
          <w:sz w:val="22"/>
        </w:rPr>
      </w:pPr>
    </w:p>
    <w:p w:rsidR="00000000" w:rsidRDefault="00000000">
      <w:pPr>
        <w:spacing w:after="0" w:line="260" w:lineRule="exact"/>
        <w:rPr>
          <w:sz w:val="22"/>
        </w:rPr>
      </w:pPr>
      <w:r>
        <w:rPr>
          <w:sz w:val="22"/>
        </w:rPr>
        <w:t>Форум мужчин Дании согласен с тем, что интересы ребенка должны быть превыше всего в любых ситуациях. Однако мы не видим противоречия между обеспечением интересов ребенка и установлением совместной опеки. Вместе с тем мы находим противоречие между интересами ребенка и нынешним правом матери выбирать исключительную опеку. Дети, рожденные вне брака, должны пользоваться такими же привилегиями, как и дети, рожденные в браке: находиться под опекой обоих родителей. Когда совместная опека перестает отвечать наилучшим интересам ребенка, ситуация совместной опеки допускает равное отношение к родителям в суде. Таким образом, решение о будущем ребенка может приниматься на основании оценки платежеспособности родителей.</w:t>
      </w:r>
    </w:p>
    <w:p w:rsidR="00000000" w:rsidRDefault="00000000">
      <w:pPr>
        <w:spacing w:after="0" w:line="260" w:lineRule="exact"/>
        <w:rPr>
          <w:sz w:val="22"/>
        </w:rPr>
      </w:pPr>
    </w:p>
    <w:p w:rsidR="00000000" w:rsidRDefault="00000000">
      <w:pPr>
        <w:spacing w:after="0" w:line="260" w:lineRule="exact"/>
        <w:rPr>
          <w:sz w:val="22"/>
        </w:rPr>
      </w:pPr>
      <w:r>
        <w:rPr>
          <w:sz w:val="22"/>
        </w:rPr>
        <w:t>Форум мужчин Дании выражает сожаление в связи с тем, что Совет по вопросам равноправия изменил свое мнение. Мы считаем сохранение неодинаковых стандартов противоречащим статье 5</w:t>
      </w:r>
      <w:r>
        <w:rPr>
          <w:sz w:val="22"/>
          <w:lang w:val="en-US"/>
        </w:rPr>
        <w:t>b</w:t>
      </w:r>
      <w:r>
        <w:rPr>
          <w:sz w:val="22"/>
        </w:rPr>
        <w:t xml:space="preserve"> Конвенции.</w:t>
      </w:r>
    </w:p>
    <w:p w:rsidR="00000000" w:rsidRDefault="00000000">
      <w:pPr>
        <w:spacing w:after="0" w:line="260" w:lineRule="exact"/>
        <w:rPr>
          <w:sz w:val="22"/>
        </w:rPr>
      </w:pPr>
    </w:p>
    <w:p w:rsidR="00000000" w:rsidRDefault="00000000">
      <w:pPr>
        <w:spacing w:after="0" w:line="260" w:lineRule="exact"/>
        <w:rPr>
          <w:sz w:val="22"/>
        </w:rPr>
      </w:pPr>
      <w:r>
        <w:rPr>
          <w:sz w:val="22"/>
        </w:rPr>
        <w:t>Вопрос об опеке является не только вопросом проявления дискриминации в отношении детей и мужчин с точки зрения доступа к опекунским отношениям. Решения судов по вопросу об опеке отдают предпочтение матерям в такой степени, что это не отвечает интересам ребенка. 37 процентов всех детей в Дании проживают только с одним из своих родителей (в большинстве случаев со своими матерями) до достижения 18-летнего возраста. Датский институт социальных исследований пришел к выводу, что относительно небольшое число детей, воспитанных отцами-одиночками, значительно лучше успевает, чем дети, воспитанные матерями-одиночками (Институт социальных исследований, 1996 год).</w:t>
      </w:r>
    </w:p>
    <w:p w:rsidR="00000000" w:rsidRDefault="00000000">
      <w:pPr>
        <w:spacing w:after="0" w:line="260" w:lineRule="exact"/>
        <w:rPr>
          <w:sz w:val="22"/>
        </w:rPr>
      </w:pPr>
    </w:p>
    <w:p w:rsidR="00000000" w:rsidRDefault="00000000">
      <w:pPr>
        <w:spacing w:after="0" w:line="260" w:lineRule="exact"/>
        <w:rPr>
          <w:sz w:val="22"/>
        </w:rPr>
      </w:pPr>
      <w:r>
        <w:rPr>
          <w:sz w:val="22"/>
        </w:rPr>
        <w:t xml:space="preserve">Различия в возможностях мужчин и женщин в отношении своих детей имеют определенные последствия как для женщин, так и для мужчин в большинстве областей гражданской жизни. Воспитание ребенка, безусловно, влияет на качество жизни, возможности трудовой деятельности и семейный бюджет (см. ниже). </w:t>
      </w:r>
    </w:p>
    <w:p w:rsidR="00000000" w:rsidRDefault="00000000">
      <w:pPr>
        <w:spacing w:after="0" w:line="260" w:lineRule="exact"/>
        <w:rPr>
          <w:sz w:val="22"/>
        </w:rPr>
      </w:pPr>
    </w:p>
    <w:p w:rsidR="00000000" w:rsidRDefault="00000000">
      <w:pPr>
        <w:spacing w:after="0" w:line="260" w:lineRule="exact"/>
        <w:rPr>
          <w:sz w:val="22"/>
        </w:rPr>
      </w:pPr>
      <w:r>
        <w:rPr>
          <w:b/>
          <w:sz w:val="22"/>
        </w:rPr>
        <w:t>Рынок труда</w:t>
      </w:r>
    </w:p>
    <w:p w:rsidR="00000000" w:rsidRDefault="00000000">
      <w:pPr>
        <w:spacing w:after="0" w:line="260" w:lineRule="exact"/>
        <w:rPr>
          <w:sz w:val="22"/>
        </w:rPr>
      </w:pPr>
      <w:r>
        <w:rPr>
          <w:sz w:val="22"/>
        </w:rPr>
        <w:t>Безусловно, все люди должны получать равную оплату за равный труд. Однако для многих людей в Дании, особенно для женщин, привычная заработная плата составляет лишь часть их доходов.  Очень большая доля валового национального продукта Дании покрывает другие доходы населения, такие как пособия по безработице, социальная помощь, дотации на аренду жилья и пособия на детей. Некоторые из этих доходов, а также алименты на ребенка, выплачиваемые женщинам мужчинами, не включаются в статистику доходов. Учет этих доходов даст более точную картину распределения доходов между мужчинами и женщинами в Дании.</w:t>
      </w:r>
    </w:p>
    <w:p w:rsidR="00000000" w:rsidRDefault="00000000">
      <w:pPr>
        <w:spacing w:after="0" w:line="260" w:lineRule="exact"/>
        <w:rPr>
          <w:sz w:val="22"/>
        </w:rPr>
      </w:pPr>
    </w:p>
    <w:p w:rsidR="00000000" w:rsidRDefault="00000000">
      <w:pPr>
        <w:spacing w:after="0" w:line="260" w:lineRule="exact"/>
        <w:rPr>
          <w:sz w:val="22"/>
        </w:rPr>
      </w:pPr>
      <w:r>
        <w:rPr>
          <w:sz w:val="22"/>
        </w:rPr>
        <w:t>Все матери в Дании получают пособия на ребенка. Отец может получать пособие на ребенка только в том случае, если он является единственным опекуном. Это случается крайне редко, когда отец выигрывает в суде дело об опеке или когда мать добровольно отказалась от опеки, или в случае ее смерти.</w:t>
      </w:r>
    </w:p>
    <w:p w:rsidR="00000000" w:rsidRDefault="00000000">
      <w:pPr>
        <w:spacing w:after="0"/>
        <w:rPr>
          <w:sz w:val="22"/>
        </w:rPr>
      </w:pPr>
    </w:p>
    <w:p w:rsidR="00000000" w:rsidRDefault="00000000">
      <w:pPr>
        <w:spacing w:after="0"/>
        <w:rPr>
          <w:sz w:val="22"/>
        </w:rPr>
      </w:pPr>
      <w:r>
        <w:rPr>
          <w:sz w:val="22"/>
        </w:rPr>
        <w:br w:type="page"/>
      </w:r>
      <w:r>
        <w:rPr>
          <w:b/>
          <w:sz w:val="22"/>
        </w:rPr>
        <w:t>Диаграмма 1.  Чистый доход родителя-одиночки, имеющего двоих детей</w:t>
      </w:r>
    </w:p>
    <w:p w:rsidR="00000000" w:rsidRDefault="00000000">
      <w:pPr>
        <w:pStyle w:val="Header"/>
        <w:tabs>
          <w:tab w:val="clear" w:pos="4153"/>
          <w:tab w:val="clear" w:pos="8306"/>
        </w:tabs>
        <w:spacing w:after="0"/>
      </w:pPr>
    </w:p>
    <w:p w:rsidR="00000000" w:rsidRDefault="00000000">
      <w:pPr>
        <w:spacing w:after="0"/>
        <w:rPr>
          <w:b/>
          <w:sz w:val="22"/>
        </w:rPr>
      </w:pPr>
      <w:r>
        <w:pict>
          <v:shape id="_x0000_s1038" type="#_x0000_t75" style="position:absolute;left:0;text-align:left;margin-left:0;margin-top:0;width:423.35pt;height:187.9pt;z-index:6;mso-position-horizontal:absolute;mso-position-horizontal-relative:text;mso-position-vertical:absolute;mso-position-vertical-relative:text" o:allowincell="f">
            <v:imagedata r:id="rId10" o:title=""/>
            <w10:wrap type="topAndBottom"/>
          </v:shape>
          <o:OLEObject Type="Embed" ProgID="Photoshop.Image.5" ShapeID="_x0000_s1038" DrawAspect="Content" ObjectID="_1418862717" r:id="rId11">
            <o:FieldCodes>\s</o:FieldCodes>
          </o:OLEObject>
        </w:pict>
      </w:r>
    </w:p>
    <w:p w:rsidR="00000000" w:rsidRDefault="00000000">
      <w:pPr>
        <w:spacing w:after="0"/>
        <w:rPr>
          <w:rFonts w:ascii="Arial" w:hAnsi="Arial"/>
          <w:sz w:val="18"/>
        </w:rPr>
      </w:pPr>
      <w:r>
        <w:rPr>
          <w:rFonts w:ascii="Arial" w:hAnsi="Arial"/>
          <w:sz w:val="18"/>
        </w:rPr>
        <w:t>Диаграмма 1: Помимо пособия на ребенка, поддержки ребенка со стороны другого родителя и, возможно, получения алиментов, родители-одиночки в Дании получают помощь в рамках нескольких различных социальных программ. Общая сумма зависит от таких факторов, как личный доход, число детей, возраст детей, размер арендной платы за жилье, размер квартиры, выплата субсидий на содержание в детских учреждениях и прочие доходы родителя. На диаграмме показан совокупный чистый доход родителя-одиночки, имеющего двоих детей в возрасте двух и пяти лет. Арендная плата за жилье составляет 500 долл. США в месяц, что вполне типично. Поддержка детей показана на минимальном уровне, с тем чтобы в случае увеличения доходов отца, поддержка ребенка также увеличивалась. Все ставки даны по состоянию на 2000 год, курс доллара США равен 800 датским кронам.</w:t>
      </w:r>
    </w:p>
    <w:p w:rsidR="00000000" w:rsidRDefault="00000000">
      <w:pPr>
        <w:spacing w:after="0"/>
        <w:rPr>
          <w:sz w:val="22"/>
        </w:rPr>
      </w:pPr>
      <w:r>
        <w:rPr>
          <w:noProof/>
          <w:sz w:val="22"/>
        </w:rPr>
        <w:pict>
          <v:line id="_x0000_s1037" style="position:absolute;left:0;text-align:left;z-index:5;mso-position-horizontal:absolute;mso-position-horizontal-relative:text;mso-position-vertical:absolute;mso-position-vertical-relative:text" from=".9pt,6.55pt" to="483.3pt,6.55pt" o:allowincell="f"/>
        </w:pict>
      </w:r>
    </w:p>
    <w:p w:rsidR="00000000" w:rsidRDefault="00000000">
      <w:pPr>
        <w:spacing w:after="0"/>
        <w:rPr>
          <w:sz w:val="22"/>
        </w:rPr>
      </w:pPr>
    </w:p>
    <w:p w:rsidR="00000000" w:rsidRDefault="00000000">
      <w:pPr>
        <w:spacing w:after="0"/>
        <w:rPr>
          <w:sz w:val="22"/>
        </w:rPr>
      </w:pPr>
      <w:r>
        <w:rPr>
          <w:sz w:val="22"/>
        </w:rPr>
        <w:t>Матери-одиночки, живущие вместе со своими детьми, получают социальную помощь в рамках нескольких разных программ. Помимо пособия на ребенка и помощи на ребенка от отца, мать может получать пособие для родителя-одиночки, дотацию на аренду жилья и пособие на содержание в детских учреждениях. В совокупности все пособия и выплаты родителям-одиночкам, имеющим двоих детей, могут составлять более 15 тыс. долл. США в год (см. диаграмму 1).</w:t>
      </w:r>
    </w:p>
    <w:p w:rsidR="00000000" w:rsidRDefault="00000000">
      <w:pPr>
        <w:spacing w:after="0"/>
        <w:rPr>
          <w:sz w:val="22"/>
        </w:rPr>
      </w:pPr>
    </w:p>
    <w:p w:rsidR="00000000" w:rsidRDefault="00000000">
      <w:pPr>
        <w:spacing w:after="0"/>
        <w:rPr>
          <w:sz w:val="22"/>
        </w:rPr>
      </w:pPr>
      <w:r>
        <w:rPr>
          <w:sz w:val="22"/>
        </w:rPr>
        <w:t>Уровень чистого дохода матерей-одиночек также высок по сравнению со средней заработной платой. Мать-одиночка, имеющая двоих детей, получает около 27 тыс. долл. США в год после вычета налогов, что соответствует валовому доходу, примерно вдвое превышающему эту сумму. Это означает, что после разъезда родителей  мать и дети зачастую оказываются в лучшем экономическом положении, чем вся бывшая семья, если только размер заработной платы отца не приближается к уровню, вдвое превышающему среднюю зарплату.</w:t>
      </w:r>
    </w:p>
    <w:p w:rsidR="00000000" w:rsidRDefault="00000000">
      <w:pPr>
        <w:spacing w:after="0"/>
        <w:rPr>
          <w:sz w:val="22"/>
        </w:rPr>
      </w:pPr>
    </w:p>
    <w:p w:rsidR="00000000" w:rsidRDefault="00000000">
      <w:pPr>
        <w:spacing w:after="0"/>
        <w:rPr>
          <w:sz w:val="22"/>
        </w:rPr>
      </w:pPr>
      <w:r>
        <w:rPr>
          <w:sz w:val="22"/>
        </w:rPr>
        <w:t>Многие люди в Дании разводятся друг с другом лишь формально, для того чтобы получить доступ к социальной помощи, оказываемой родителям-одиночкам. Муниципалитеты и парламент пытались положить этому конец, но не преуспели.</w:t>
      </w:r>
    </w:p>
    <w:p w:rsidR="00000000" w:rsidRDefault="00000000">
      <w:pPr>
        <w:spacing w:after="0"/>
        <w:rPr>
          <w:sz w:val="22"/>
        </w:rPr>
      </w:pPr>
    </w:p>
    <w:p w:rsidR="00000000" w:rsidRDefault="00000000">
      <w:pPr>
        <w:spacing w:after="0"/>
        <w:rPr>
          <w:sz w:val="22"/>
        </w:rPr>
      </w:pPr>
      <w:r>
        <w:rPr>
          <w:sz w:val="22"/>
        </w:rPr>
        <w:t>Некоторые виды социальной помощи родителям-одиночкам, дотации на аренду жилья и субсидии на содержание детей в детских учреждениях зависят от доходов таким образом, что сумма социальной помощи уменьшается в такой же степени, в какой возрастает чистая заработная плата. Если женщина поступает на работу, где она занята неполный рабочий день, то чистый доход может даже уменьшиться по сравнению с размером пособия по безработице (см. диаграмму 1).</w:t>
      </w:r>
    </w:p>
    <w:p w:rsidR="00000000" w:rsidRDefault="00000000">
      <w:pPr>
        <w:spacing w:after="0"/>
        <w:rPr>
          <w:sz w:val="22"/>
        </w:rPr>
      </w:pPr>
    </w:p>
    <w:p w:rsidR="00000000" w:rsidRDefault="00000000">
      <w:pPr>
        <w:spacing w:after="0"/>
        <w:rPr>
          <w:sz w:val="22"/>
        </w:rPr>
      </w:pPr>
      <w:r>
        <w:rPr>
          <w:sz w:val="22"/>
        </w:rPr>
        <w:t>Это означает, что матери-одиночки не в состоянии поднять уровень своего чистого дохода. Они не имеют экономического стимула для работы. Несомненно, в этом состоит основная причина весьма высокого коэффициента безработицы среди родителей-одиночек — 35 процентов (Институт социальных исследований, 1996 год).</w:t>
      </w:r>
    </w:p>
    <w:p w:rsidR="00000000" w:rsidRDefault="00000000">
      <w:pPr>
        <w:spacing w:after="0"/>
        <w:rPr>
          <w:sz w:val="22"/>
        </w:rPr>
      </w:pPr>
    </w:p>
    <w:p w:rsidR="00000000" w:rsidRDefault="00000000">
      <w:pPr>
        <w:spacing w:after="0"/>
        <w:rPr>
          <w:sz w:val="22"/>
        </w:rPr>
      </w:pPr>
      <w:r>
        <w:rPr>
          <w:sz w:val="22"/>
        </w:rPr>
        <w:t>Форум мужчин Дании хотел бы добиться изменения политики в области оказания помощи, что позволяло бы матерям-одиночкам повышать свой доход, работая неполный или полный рабочий день. Это будет полезно не только для матерей, которые более не будут пребывать в пассивном состоянии. Работающий родитель является лучшим примером для детей, чем безработный. Кроме того, если уровень безработицы среди матерей-одиночек снизится, общий уровень заработной платы женщин поднимется и сбалансирует разницу в заработной плате между мужчинами и женщинами.</w:t>
      </w:r>
    </w:p>
    <w:p w:rsidR="00000000" w:rsidRDefault="00000000">
      <w:pPr>
        <w:spacing w:after="0"/>
        <w:rPr>
          <w:sz w:val="22"/>
        </w:rPr>
      </w:pPr>
    </w:p>
    <w:p w:rsidR="00000000" w:rsidRDefault="00000000">
      <w:pPr>
        <w:spacing w:after="0"/>
        <w:rPr>
          <w:i/>
          <w:sz w:val="22"/>
        </w:rPr>
      </w:pPr>
      <w:r>
        <w:rPr>
          <w:b/>
          <w:i/>
          <w:sz w:val="22"/>
        </w:rPr>
        <w:t>Заключительные замечания</w:t>
      </w:r>
    </w:p>
    <w:p w:rsidR="00000000" w:rsidRDefault="00000000">
      <w:pPr>
        <w:spacing w:after="0"/>
        <w:rPr>
          <w:sz w:val="22"/>
        </w:rPr>
      </w:pPr>
      <w:r>
        <w:rPr>
          <w:sz w:val="22"/>
        </w:rPr>
        <w:t>Форум мужчин Дании считает, что жесткие рамки ролей, отведенных мужчинам и женщинам, и структурные силы в обществе дискриминируют не только женщин, но и мужчин. По нашему мнению, многие правовые, социальные и медицинские статистические данные документально подтверждают эту точку зрения.</w:t>
      </w:r>
    </w:p>
    <w:p w:rsidR="00000000" w:rsidRDefault="00000000">
      <w:pPr>
        <w:spacing w:after="0"/>
        <w:rPr>
          <w:sz w:val="22"/>
        </w:rPr>
      </w:pPr>
    </w:p>
    <w:p w:rsidR="00000000" w:rsidRDefault="00000000">
      <w:pPr>
        <w:spacing w:after="0"/>
        <w:rPr>
          <w:sz w:val="22"/>
        </w:rPr>
      </w:pPr>
      <w:r>
        <w:rPr>
          <w:sz w:val="22"/>
        </w:rPr>
        <w:t>Механизмы дискриминации становятся очевидными при решении проблем в обществе с применением гендерного подхода. Мы рекомендуем, чтобы как на национальном, так и на международном уровне женская проблематика в деятельности по борьбе с дискриминацией была дополнена мужской проблематикой.</w:t>
      </w:r>
    </w:p>
    <w:p w:rsidR="00000000" w:rsidRDefault="00000000">
      <w:pPr>
        <w:spacing w:after="0"/>
        <w:rPr>
          <w:sz w:val="22"/>
        </w:rPr>
      </w:pPr>
    </w:p>
    <w:p w:rsidR="00000000" w:rsidRDefault="00000000">
      <w:pPr>
        <w:spacing w:after="0"/>
        <w:rPr>
          <w:sz w:val="22"/>
        </w:rPr>
      </w:pPr>
      <w:r>
        <w:rPr>
          <w:sz w:val="22"/>
        </w:rPr>
        <w:t>Мы считаем, что учет этой двойной проблематики во всех политических институтах необходим для выполнения целей документов по правам человека, провозглашенных Организацией Объединенных Наций.</w:t>
      </w:r>
    </w:p>
    <w:p w:rsidR="00000000" w:rsidRDefault="00000000">
      <w:pPr>
        <w:spacing w:after="0"/>
        <w:rPr>
          <w:sz w:val="22"/>
        </w:rPr>
      </w:pPr>
    </w:p>
    <w:p w:rsidR="00000000" w:rsidRDefault="00000000">
      <w:pPr>
        <w:pStyle w:val="Header"/>
        <w:tabs>
          <w:tab w:val="clear" w:pos="4153"/>
          <w:tab w:val="clear" w:pos="8306"/>
        </w:tabs>
        <w:spacing w:after="0"/>
      </w:pPr>
    </w:p>
    <w:p w:rsidR="00000000" w:rsidRDefault="00000000">
      <w:pPr>
        <w:spacing w:after="0"/>
        <w:rPr>
          <w:sz w:val="22"/>
        </w:rPr>
      </w:pPr>
    </w:p>
    <w:sectPr w:rsidR="00000000">
      <w:headerReference w:type="even" r:id="rId12"/>
      <w:headerReference w:type="default" r:id="rId13"/>
      <w:footerReference w:type="even" r:id="rId14"/>
      <w:footerReference w:type="default" r:id="rId15"/>
      <w:type w:val="nextColumn"/>
      <w:pgSz w:w="11907" w:h="16840" w:code="9"/>
      <w:pgMar w:top="1134" w:right="1134" w:bottom="1134" w:left="1134" w:header="720" w:footer="720"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w:t>
      </w:r>
      <w:r>
        <w:rPr>
          <w:lang w:val="en-US"/>
        </w:rPr>
        <w:t>0052387R</w:t>
      </w:r>
      <w:r>
        <w:t>&lt;&lt;ODS JOB NO&gt;&gt;</w:t>
      </w:r>
    </w:p>
    <w:p w:rsidR="00000000" w:rsidRDefault="00000000">
      <w:pPr>
        <w:pStyle w:val="CommentText"/>
      </w:pPr>
      <w:r>
        <w:t>&lt;&lt;ODS DOC SYMBOL1&gt;&gt;</w:t>
      </w:r>
      <w:r>
        <w:rPr>
          <w:lang w:val="en-US"/>
        </w:rPr>
        <w:t>CEDAW/C/DEN/5</w:t>
      </w:r>
      <w:r>
        <w:t>&lt;&lt;ODS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r>
        <w:separator/>
      </w:r>
    </w:p>
  </w:endnote>
  <w:endnote w:type="continuationSeparator" w:id="0">
    <w:p w:rsidR="00000000" w:rsidRDefault="00000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pPr>
      <w:r>
        <w:continuationSeparator/>
      </w:r>
    </w:p>
  </w:footnote>
  <w:footnote w:id="1">
    <w:p w:rsidR="00000000" w:rsidRDefault="00000000">
      <w:pPr>
        <w:pStyle w:val="FootnoteText"/>
        <w:ind w:firstLine="567"/>
      </w:pPr>
      <w:r>
        <w:rPr>
          <w:rStyle w:val="FootnoteReference"/>
        </w:rPr>
        <w:t>1</w:t>
      </w:r>
      <w:r>
        <w:t xml:space="preserve"> Новый закон был принят парламентом 25 мая 2000 года. Экземпляр закона на английском языке будет направлен КЛДЖ, как только будет закончен перевод.</w:t>
      </w:r>
    </w:p>
  </w:footnote>
  <w:footnote w:id="2">
    <w:p w:rsidR="00000000" w:rsidRDefault="00000000">
      <w:pPr>
        <w:pStyle w:val="FootnoteText"/>
        <w:ind w:firstLine="567"/>
      </w:pPr>
      <w:r>
        <w:rPr>
          <w:rStyle w:val="FootnoteReference"/>
        </w:rPr>
        <w:t>2</w:t>
      </w:r>
      <w:r>
        <w:t xml:space="preserve"> Совет по вопросам равноправия представил статистические данные по всем комитетам, то есть по комитетам, на которые не распространяется действие указанного закона, и цифра составила 27,2 процента в 1996 году.</w:t>
      </w:r>
    </w:p>
  </w:footnote>
  <w:footnote w:id="3">
    <w:p w:rsidR="00000000" w:rsidRDefault="00000000">
      <w:pPr>
        <w:pStyle w:val="FootnoteText"/>
      </w:pPr>
      <w:r>
        <w:rPr>
          <w:rStyle w:val="FootnoteReference"/>
        </w:rPr>
        <w:t>*</w:t>
      </w:r>
      <w:r>
        <w:t xml:space="preserve">  Так в тексте.</w:t>
      </w:r>
    </w:p>
  </w:footnote>
  <w:footnote w:id="4">
    <w:p w:rsidR="00000000" w:rsidRDefault="00000000">
      <w:pPr>
        <w:pStyle w:val="FootnoteText"/>
        <w:ind w:firstLine="567"/>
      </w:pPr>
      <w:r>
        <w:rPr>
          <w:rStyle w:val="FootnoteReference"/>
        </w:rPr>
        <w:t>3</w:t>
      </w:r>
      <w:r>
        <w:t xml:space="preserve"> См. письменные ответы, присланные в связи с рассмотрением третьего периодического доклада, представленного  КЛДЖ в январе 1997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framePr w:w="295" w:wrap="around" w:vAnchor="text" w:hAnchor="page" w:x="577" w:y="4"/>
      <w:rPr>
        <w:rStyle w:val="PageNumber"/>
      </w:rPr>
    </w:pPr>
    <w:r>
      <w:rPr>
        <w:noProof/>
      </w:rPr>
      <w:pict>
        <v:line id="_x0000_s2075" style="position:absolute;left:0;text-align:left;z-index:1;mso-position-horizontal:absolute;mso-position-horizontal-relative:text;mso-position-vertical:absolute;mso-position-vertical-relative:text" from="0,14.65pt" to="532.8pt,14.75pt" o:allowincell="f"/>
      </w:pict>
    </w:r>
    <w:r>
      <w:rPr>
        <w:rStyle w:val="PageNumber"/>
      </w:rPr>
      <w:fldChar w:fldCharType="begin"/>
    </w:r>
    <w:r>
      <w:rPr>
        <w:rStyle w:val="PageNumber"/>
      </w:rPr>
      <w:instrText xml:space="preserve">PAGE  </w:instrText>
    </w:r>
    <w:r>
      <w:rPr>
        <w:rStyle w:val="PageNumber"/>
      </w:rPr>
      <w:fldChar w:fldCharType="separate"/>
    </w:r>
    <w:r>
      <w:rPr>
        <w:rStyle w:val="PageNumber"/>
        <w:noProof/>
      </w:rPr>
      <w:t>62</w:t>
    </w:r>
    <w:r>
      <w:rPr>
        <w:rStyle w:val="PageNumber"/>
      </w:rPr>
      <w:fldChar w:fldCharType="end"/>
    </w:r>
  </w:p>
  <w:p w:rsidR="00000000" w:rsidRDefault="00000000">
    <w:pPr>
      <w:pStyle w:val="Header"/>
      <w:tabs>
        <w:tab w:val="clear" w:pos="8306"/>
        <w:tab w:val="right" w:pos="9356"/>
      </w:tabs>
      <w:spacing w:after="0"/>
      <w:ind w:left="-425" w:right="-425"/>
      <w:jc w:val="right"/>
    </w:pPr>
    <w:r>
      <w:rPr>
        <w:rFonts w:ascii="Univers" w:hAnsi="Univers"/>
        <w:sz w:val="20"/>
        <w:lang w:val="en-US"/>
      </w:rPr>
      <w:t>CEDAW/C/DEN/5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framePr w:w="292" w:wrap="around" w:vAnchor="text" w:hAnchor="page" w:x="11089" w:y="12"/>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63</w:t>
    </w:r>
    <w:r>
      <w:rPr>
        <w:rStyle w:val="PageNumber"/>
      </w:rPr>
      <w:fldChar w:fldCharType="end"/>
    </w:r>
  </w:p>
  <w:p w:rsidR="00000000" w:rsidRDefault="00000000">
    <w:pPr>
      <w:pStyle w:val="Header"/>
      <w:tabs>
        <w:tab w:val="clear" w:pos="8306"/>
        <w:tab w:val="right" w:pos="9356"/>
      </w:tabs>
      <w:spacing w:after="0"/>
      <w:ind w:left="-425" w:right="360"/>
      <w:jc w:val="left"/>
      <w:rPr>
        <w:rFonts w:ascii="Arial" w:hAnsi="Arial"/>
      </w:rPr>
    </w:pPr>
    <w:r>
      <w:rPr>
        <w:rFonts w:ascii="Arial" w:hAnsi="Arial"/>
        <w:noProof/>
        <w:sz w:val="20"/>
      </w:rPr>
      <w:pict>
        <v:line id="_x0000_s2079" style="position:absolute;left:0;text-align:left;z-index:2;mso-position-horizontal:absolute;mso-position-horizontal-relative:text;mso-position-vertical:absolute;mso-position-vertical-relative:text" from="-20.7pt,14.95pt" to="512.1pt,15.05pt" o:allowincell="f"/>
      </w:pict>
    </w:r>
    <w:r>
      <w:rPr>
        <w:rFonts w:ascii="Arial" w:hAnsi="Arial"/>
        <w:sz w:val="20"/>
        <w:lang w:val="en-US"/>
      </w:rPr>
      <w:t>CEDAW/C/DEN/5</w:t>
    </w:r>
    <w:r>
      <w:rPr>
        <w:rFonts w:ascii="Arial" w:hAnsi="Arial"/>
        <w:b/>
        <w:vanish/>
      </w:rPr>
      <w:pgNum/>
    </w:r>
    <w:r>
      <w:rPr>
        <w:rFonts w:ascii="Arial" w:hAnsi="Arial"/>
        <w:b/>
        <w:vanish/>
      </w:rPr>
      <w:pgNum/>
    </w:r>
    <w:r>
      <w:rPr>
        <w:rFonts w:ascii="Arial" w:hAnsi="Arial"/>
        <w:sz w:val="20"/>
        <w:lang w:val="en-US"/>
      </w:rPr>
      <w:tab/>
    </w:r>
    <w:r>
      <w:rPr>
        <w:rFonts w:ascii="Arial" w:hAnsi="Arial"/>
        <w:vanish/>
        <w:sz w:val="20"/>
        <w:lang w:val="en-US"/>
      </w:rPr>
      <w:pgNum/>
    </w:r>
    <w:r>
      <w:rPr>
        <w:rFonts w:ascii="Arial" w:hAnsi="Arial"/>
        <w:vanish/>
        <w:sz w:val="20"/>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B7A046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02920A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1970BF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6D64D2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D020D2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E8F02D3"/>
    <w:multiLevelType w:val="singleLevel"/>
    <w:tmpl w:val="04190017"/>
    <w:lvl w:ilvl="0">
      <w:start w:val="5"/>
      <w:numFmt w:val="lowerLetter"/>
      <w:lvlText w:val="%1)"/>
      <w:lvlJc w:val="left"/>
      <w:pPr>
        <w:tabs>
          <w:tab w:val="num" w:pos="360"/>
        </w:tabs>
        <w:ind w:left="360" w:hanging="360"/>
      </w:pPr>
      <w:rPr>
        <w:rFonts w:hint="default"/>
      </w:rPr>
    </w:lvl>
  </w:abstractNum>
  <w:abstractNum w:abstractNumId="7">
    <w:nsid w:val="224574D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6293A99"/>
    <w:multiLevelType w:val="singleLevel"/>
    <w:tmpl w:val="FFFFFFFF"/>
    <w:lvl w:ilvl="0">
      <w:start w:val="1"/>
      <w:numFmt w:val="bullet"/>
      <w:lvlText w:val=""/>
      <w:legacy w:legacy="1" w:legacySpace="0" w:legacyIndent="283"/>
      <w:lvlJc w:val="left"/>
      <w:pPr>
        <w:ind w:left="566" w:hanging="283"/>
      </w:pPr>
      <w:rPr>
        <w:rFonts w:ascii="Symbol" w:hAnsi="Symbol" w:hint="default"/>
      </w:rPr>
    </w:lvl>
  </w:abstractNum>
  <w:abstractNum w:abstractNumId="9">
    <w:nsid w:val="29805DA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3C41F8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398F5F44"/>
    <w:multiLevelType w:val="singleLevel"/>
    <w:tmpl w:val="FFFFFFFF"/>
    <w:lvl w:ilvl="0">
      <w:start w:val="1"/>
      <w:numFmt w:val="bullet"/>
      <w:lvlText w:val=""/>
      <w:legacy w:legacy="1" w:legacySpace="0" w:legacyIndent="283"/>
      <w:lvlJc w:val="left"/>
      <w:pPr>
        <w:ind w:left="566" w:hanging="283"/>
      </w:pPr>
      <w:rPr>
        <w:rFonts w:ascii="Symbol" w:hAnsi="Symbol" w:hint="default"/>
      </w:rPr>
    </w:lvl>
  </w:abstractNum>
  <w:abstractNum w:abstractNumId="12">
    <w:nsid w:val="4BDC714B"/>
    <w:multiLevelType w:val="singleLevel"/>
    <w:tmpl w:val="0419000F"/>
    <w:lvl w:ilvl="0">
      <w:start w:val="1"/>
      <w:numFmt w:val="decimal"/>
      <w:lvlText w:val="%1."/>
      <w:lvlJc w:val="left"/>
      <w:pPr>
        <w:tabs>
          <w:tab w:val="num" w:pos="360"/>
        </w:tabs>
        <w:ind w:left="360" w:hanging="360"/>
      </w:pPr>
    </w:lvl>
  </w:abstractNum>
  <w:abstractNum w:abstractNumId="13">
    <w:nsid w:val="56DC764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59D1758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5B7F53AF"/>
    <w:multiLevelType w:val="singleLevel"/>
    <w:tmpl w:val="41083946"/>
    <w:lvl w:ilvl="0">
      <w:start w:val="4"/>
      <w:numFmt w:val="upperLetter"/>
      <w:lvlText w:val="%1."/>
      <w:lvlJc w:val="left"/>
      <w:pPr>
        <w:tabs>
          <w:tab w:val="num" w:pos="861"/>
        </w:tabs>
        <w:ind w:left="861" w:hanging="435"/>
      </w:pPr>
      <w:rPr>
        <w:rFonts w:hint="default"/>
      </w:rPr>
    </w:lvl>
  </w:abstractNum>
  <w:abstractNum w:abstractNumId="16">
    <w:nsid w:val="60321BD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6A173FF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6F196E96"/>
    <w:multiLevelType w:val="singleLevel"/>
    <w:tmpl w:val="FFFFFFFF"/>
    <w:lvl w:ilvl="0">
      <w:start w:val="1"/>
      <w:numFmt w:val="bullet"/>
      <w:lvlText w:val=""/>
      <w:legacy w:legacy="1" w:legacySpace="0" w:legacyIndent="283"/>
      <w:lvlJc w:val="left"/>
      <w:pPr>
        <w:ind w:left="566"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0"/>
  </w:num>
  <w:num w:numId="3">
    <w:abstractNumId w:val="2"/>
  </w:num>
  <w:num w:numId="4">
    <w:abstractNumId w:val="13"/>
  </w:num>
  <w:num w:numId="5">
    <w:abstractNumId w:val="17"/>
  </w:num>
  <w:num w:numId="6">
    <w:abstractNumId w:val="9"/>
  </w:num>
  <w:num w:numId="7">
    <w:abstractNumId w:val="7"/>
  </w:num>
  <w:num w:numId="8">
    <w:abstractNumId w:val="3"/>
  </w:num>
  <w:num w:numId="9">
    <w:abstractNumId w:val="1"/>
  </w:num>
  <w:num w:numId="10">
    <w:abstractNumId w:val="4"/>
  </w:num>
  <w:num w:numId="11">
    <w:abstractNumId w:val="14"/>
  </w:num>
  <w:num w:numId="12">
    <w:abstractNumId w:val="5"/>
  </w:num>
  <w:num w:numId="13">
    <w:abstractNumId w:val="16"/>
  </w:num>
  <w:num w:numId="14">
    <w:abstractNumId w:val="15"/>
  </w:num>
  <w:num w:numId="15">
    <w:abstractNumId w:val="6"/>
  </w:num>
  <w:num w:numId="16">
    <w:abstractNumId w:val="0"/>
    <w:lvlOverride w:ilvl="0">
      <w:lvl w:ilvl="0">
        <w:start w:val="1"/>
        <w:numFmt w:val="bullet"/>
        <w:lvlText w:val=""/>
        <w:legacy w:legacy="1" w:legacySpace="0" w:legacyIndent="283"/>
        <w:lvlJc w:val="left"/>
        <w:pPr>
          <w:ind w:left="566" w:hanging="283"/>
        </w:pPr>
        <w:rPr>
          <w:rFonts w:ascii="Symbol" w:hAnsi="Symbol" w:hint="default"/>
        </w:rPr>
      </w:lvl>
    </w:lvlOverride>
  </w:num>
  <w:num w:numId="17">
    <w:abstractNumId w:val="11"/>
  </w:num>
  <w:num w:numId="18">
    <w:abstractNumId w:val="18"/>
  </w:num>
  <w:num w:numId="19">
    <w:abstractNumId w:val="12"/>
  </w:num>
  <w:num w:numId="20">
    <w:abstractNumId w:val="8"/>
  </w:num>
  <w:num w:numId="2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2">
    <w:abstractNumId w:val="0"/>
    <w:lvlOverride w:ilvl="0">
      <w:lvl w:ilvl="0">
        <w:start w:val="1"/>
        <w:numFmt w:val="bullet"/>
        <w:lvlText w:val=""/>
        <w:legacy w:legacy="1" w:legacySpace="0" w:legacyIndent="283"/>
        <w:lvlJc w:val="left"/>
        <w:pPr>
          <w:ind w:left="566"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357"/>
  <w:evenAndOddHeaders/>
  <w:displayHorizontalDrawingGridEvery w:val="0"/>
  <w:displayVerticalDrawingGridEvery w:val="0"/>
  <w:doNotUseMarginsForDrawingGridOrigin/>
  <w:noPunctuationKerning/>
  <w:characterSpacingControl w:val="doNotCompress"/>
  <w:hdrShapeDefaults>
    <o:shapedefaults v:ext="edit" spidmax="3074">
      <o:colormenu v:ext="edit" fillcolor="#969696"/>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JobNo" w:val="0052387R"/>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969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lang w:val="ru-RU"/>
    </w:rPr>
  </w:style>
  <w:style w:type="paragraph" w:styleId="Heading1">
    <w:name w:val="heading 1"/>
    <w:basedOn w:val="Normal"/>
    <w:next w:val="Normal"/>
    <w:qFormat/>
    <w:pPr>
      <w:keepNext/>
      <w:pBdr>
        <w:bottom w:val="single" w:sz="4" w:space="1" w:color="auto"/>
      </w:pBdr>
      <w:outlineLvl w:val="0"/>
    </w:pPr>
    <w:rPr>
      <w:rFonts w:ascii="Arial" w:hAnsi="Arial"/>
      <w:b/>
      <w:sz w:val="28"/>
    </w:rPr>
  </w:style>
  <w:style w:type="paragraph" w:styleId="Heading2">
    <w:name w:val="heading 2"/>
    <w:basedOn w:val="Normal"/>
    <w:next w:val="Normal"/>
    <w:qFormat/>
    <w:pPr>
      <w:keepNext/>
      <w:pBdr>
        <w:top w:val="single" w:sz="48" w:space="3" w:color="808000"/>
      </w:pBdr>
      <w:spacing w:before="360" w:after="240"/>
      <w:ind w:left="284" w:hanging="284"/>
      <w:jc w:val="left"/>
      <w:outlineLvl w:val="1"/>
    </w:pPr>
    <w:rPr>
      <w:rFonts w:ascii="Arial Rounded MT Bold" w:hAnsi="Arial Rounded MT Bold"/>
      <w:b/>
      <w:caps/>
      <w:color w:val="808000"/>
      <w:sz w:val="24"/>
      <w:lang w:val="es-ES_tradnl"/>
    </w:rPr>
  </w:style>
  <w:style w:type="paragraph" w:styleId="Heading3">
    <w:name w:val="heading 3"/>
    <w:basedOn w:val="Normal"/>
    <w:next w:val="Normal"/>
    <w:qFormat/>
    <w:pPr>
      <w:keepNext/>
      <w:spacing w:after="0"/>
      <w:outlineLvl w:val="2"/>
    </w:pPr>
    <w:rPr>
      <w:rFonts w:ascii="Arial" w:hAnsi="Arial"/>
      <w:b/>
      <w:sz w:val="40"/>
    </w:rPr>
  </w:style>
  <w:style w:type="paragraph" w:styleId="Heading4">
    <w:name w:val="heading 4"/>
    <w:basedOn w:val="Normal"/>
    <w:next w:val="Normal"/>
    <w:qFormat/>
    <w:pPr>
      <w:keepNext/>
      <w:spacing w:before="300"/>
      <w:jc w:val="left"/>
      <w:outlineLvl w:val="3"/>
    </w:pPr>
    <w:rPr>
      <w:sz w:val="40"/>
    </w:rPr>
  </w:style>
  <w:style w:type="paragraph" w:styleId="Heading5">
    <w:name w:val="heading 5"/>
    <w:basedOn w:val="Normal"/>
    <w:next w:val="Normal"/>
    <w:qFormat/>
    <w:pPr>
      <w:keepNext/>
      <w:ind w:right="284"/>
      <w:jc w:val="left"/>
      <w:outlineLvl w:val="4"/>
    </w:pPr>
    <w:rPr>
      <w:b/>
      <w:sz w:val="52"/>
    </w:rPr>
  </w:style>
  <w:style w:type="paragraph" w:styleId="Heading6">
    <w:name w:val="heading 6"/>
    <w:basedOn w:val="Normal"/>
    <w:next w:val="Normal"/>
    <w:qFormat/>
    <w:pPr>
      <w:keepNext/>
      <w:ind w:right="284"/>
      <w:jc w:val="left"/>
      <w:outlineLvl w:val="5"/>
    </w:pPr>
    <w:rPr>
      <w:b/>
      <w:sz w:val="40"/>
    </w:rPr>
  </w:style>
  <w:style w:type="paragraph" w:styleId="Heading7">
    <w:name w:val="heading 7"/>
    <w:basedOn w:val="Normal"/>
    <w:next w:val="Normal"/>
    <w:qFormat/>
    <w:pPr>
      <w:keepNext/>
      <w:tabs>
        <w:tab w:val="center" w:pos="9072"/>
      </w:tabs>
      <w:suppressAutoHyphens/>
      <w:spacing w:after="60"/>
      <w:ind w:left="426"/>
      <w:jc w:val="left"/>
      <w:outlineLvl w:val="6"/>
    </w:pPr>
    <w:rPr>
      <w:b/>
      <w:sz w:val="22"/>
    </w:rPr>
  </w:style>
  <w:style w:type="paragraph" w:styleId="Heading8">
    <w:name w:val="heading 8"/>
    <w:basedOn w:val="Normal"/>
    <w:next w:val="Normal"/>
    <w:qFormat/>
    <w:pPr>
      <w:keepNext/>
      <w:tabs>
        <w:tab w:val="center" w:pos="9072"/>
      </w:tabs>
      <w:suppressAutoHyphens/>
      <w:spacing w:after="60"/>
      <w:jc w:val="left"/>
      <w:outlineLvl w:val="7"/>
    </w:pPr>
    <w:rPr>
      <w:b/>
      <w:sz w:val="26"/>
    </w:rPr>
  </w:style>
  <w:style w:type="paragraph" w:styleId="Heading9">
    <w:name w:val="heading 9"/>
    <w:basedOn w:val="Normal"/>
    <w:next w:val="Normal"/>
    <w:qFormat/>
    <w:pPr>
      <w:keepNext/>
      <w:tabs>
        <w:tab w:val="center" w:pos="9072"/>
      </w:tabs>
      <w:jc w:val="left"/>
      <w:outlineLvl w:val="8"/>
    </w:pPr>
    <w:rPr>
      <w:b/>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rPr>
      <w:sz w:val="22"/>
    </w:rPr>
  </w:style>
  <w:style w:type="paragraph" w:styleId="Footer">
    <w:name w:val="footer"/>
    <w:basedOn w:val="Normal"/>
    <w:semiHidden/>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semiHidden/>
    <w:pPr>
      <w:tabs>
        <w:tab w:val="left" w:pos="426"/>
      </w:tabs>
    </w:pPr>
    <w:rPr>
      <w:sz w:val="22"/>
    </w:rPr>
  </w:style>
  <w:style w:type="paragraph" w:styleId="BodyTextIndent">
    <w:name w:val="Body Text Indent"/>
    <w:basedOn w:val="Normal"/>
    <w:semiHidden/>
    <w:pPr>
      <w:tabs>
        <w:tab w:val="left" w:pos="1701"/>
      </w:tabs>
      <w:ind w:left="1701" w:hanging="1701"/>
    </w:pPr>
    <w:rPr>
      <w:sz w:val="22"/>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tabs>
        <w:tab w:val="left" w:pos="426"/>
      </w:tabs>
    </w:pPr>
    <w:rPr>
      <w:i/>
      <w:sz w:val="22"/>
    </w:rPr>
  </w:style>
  <w:style w:type="paragraph" w:styleId="BlockText">
    <w:name w:val="Block Text"/>
    <w:basedOn w:val="Normal"/>
    <w:semiHidden/>
    <w:pPr>
      <w:pBdr>
        <w:top w:val="single" w:sz="4" w:space="1" w:color="auto"/>
        <w:left w:val="single" w:sz="4" w:space="5" w:color="auto"/>
        <w:bottom w:val="single" w:sz="4" w:space="1" w:color="auto"/>
        <w:right w:val="single" w:sz="4" w:space="5" w:color="auto"/>
      </w:pBdr>
      <w:tabs>
        <w:tab w:val="left" w:pos="426"/>
      </w:tabs>
      <w:ind w:left="113" w:right="113"/>
    </w:pPr>
    <w:rPr>
      <w:i/>
      <w:sz w:val="22"/>
    </w:rPr>
  </w:style>
  <w:style w:type="paragraph" w:styleId="BodyTextIndent2">
    <w:name w:val="Body Text Indent 2"/>
    <w:basedOn w:val="Normal"/>
    <w:semiHidden/>
    <w:pPr>
      <w:pBdr>
        <w:left w:val="single" w:sz="48" w:space="4" w:color="auto"/>
      </w:pBdr>
      <w:tabs>
        <w:tab w:val="left" w:pos="426"/>
      </w:tabs>
      <w:ind w:left="425" w:hanging="425"/>
      <w:jc w:val="left"/>
    </w:pPr>
    <w:rPr>
      <w:rFonts w:ascii="Arial" w:hAnsi="Arial"/>
      <w:sz w:val="17"/>
    </w:rPr>
  </w:style>
  <w:style w:type="paragraph" w:styleId="BodyText3">
    <w:name w:val="Body Text 3"/>
    <w:basedOn w:val="Normal"/>
    <w:semiHidden/>
    <w:pPr>
      <w:suppressAutoHyphens/>
      <w:spacing w:after="240"/>
      <w:jc w:val="left"/>
    </w:pPr>
    <w:rPr>
      <w:b/>
      <w:sz w:val="28"/>
    </w:rPr>
  </w:style>
  <w:style w:type="paragraph" w:styleId="BodyTextIndent3">
    <w:name w:val="Body Text Indent 3"/>
    <w:basedOn w:val="Normal"/>
    <w:semiHidden/>
    <w:pPr>
      <w:keepNext/>
      <w:suppressAutoHyphens/>
      <w:spacing w:before="120"/>
      <w:ind w:hanging="425"/>
      <w:jc w:val="left"/>
    </w:pPr>
    <w:rPr>
      <w:b/>
      <w:sz w:val="25"/>
    </w:rPr>
  </w:style>
  <w:style w:type="paragraph" w:customStyle="1" w:styleId="runningheader">
    <w:name w:val="running header"/>
    <w:pPr>
      <w:pBdr>
        <w:bottom w:val="single" w:sz="6" w:space="1" w:color="auto"/>
      </w:pBdr>
      <w:tabs>
        <w:tab w:val="right" w:pos="9498"/>
      </w:tabs>
      <w:ind w:left="-426" w:right="-427"/>
    </w:pPr>
    <w:rPr>
      <w:rFonts w:ascii="Univers" w:hAnsi="Univers"/>
      <w:noProof/>
    </w:rPr>
  </w:style>
  <w:style w:type="character" w:styleId="LineNumber">
    <w:name w:val="line number"/>
    <w:basedOn w:val="DefaultParagraphFont"/>
    <w:semiHidden/>
  </w:style>
  <w:style w:type="character" w:styleId="FootnoteReference">
    <w:name w:val="footnote reference"/>
    <w:semiHidden/>
    <w:rPr>
      <w:vertAlign w:val="superscript"/>
    </w:rPr>
  </w:style>
  <w:style w:type="paragraph" w:styleId="FootnoteText">
    <w:name w:val="footnote text"/>
    <w:basedOn w:val="Normal"/>
    <w:semiHidden/>
    <w:pPr>
      <w:spacing w:after="0"/>
      <w:jc w:val="left"/>
    </w:pPr>
  </w:style>
  <w:style w:type="character" w:styleId="CommentReference">
    <w:name w:val="annotation reference"/>
    <w:semiHidden/>
    <w:rPr>
      <w:sz w:val="16"/>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doc"/><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27855</Words>
  <Characters>158776</Characters>
  <Application>Microsoft Office Word</Application>
  <DocSecurity>4</DocSecurity>
  <Lines>1323</Lines>
  <Paragraphs>317</Paragraphs>
  <ScaleCrop>false</ScaleCrop>
  <HeadingPairs>
    <vt:vector size="2" baseType="variant">
      <vt:variant>
        <vt:lpstr>Title</vt:lpstr>
      </vt:variant>
      <vt:variant>
        <vt:i4>1</vt:i4>
      </vt:variant>
    </vt:vector>
  </HeadingPairs>
  <TitlesOfParts>
    <vt:vector size="1" baseType="lpstr">
      <vt:lpstr>ОРГАНИЗАЦИЯ</vt:lpstr>
    </vt:vector>
  </TitlesOfParts>
  <Company>none</Company>
  <LinksUpToDate>false</LinksUpToDate>
  <CharactersWithSpaces>194988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dc:title>
  <dc:subject/>
  <dc:creator>unp</dc:creator>
  <cp:keywords/>
  <dc:description/>
  <cp:lastModifiedBy>DGAACS User</cp:lastModifiedBy>
  <cp:revision>5</cp:revision>
  <cp:lastPrinted>2001-08-09T11:03:00Z</cp:lastPrinted>
  <dcterms:created xsi:type="dcterms:W3CDTF">2001-08-09T10:53:00Z</dcterms:created>
  <dcterms:modified xsi:type="dcterms:W3CDTF">2001-08-09T11:07:00Z</dcterms:modified>
</cp:coreProperties>
</file>