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897C" w14:textId="77777777" w:rsidR="00C31D65" w:rsidRPr="00BF6CDF" w:rsidRDefault="00C31D65" w:rsidP="00C31D65">
      <w:pPr>
        <w:spacing w:line="60" w:lineRule="exact"/>
        <w:rPr>
          <w:sz w:val="2"/>
        </w:rPr>
        <w:sectPr w:rsidR="00C31D65" w:rsidRPr="00BF6CDF" w:rsidSect="00BF6CDF">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commentRangeStart w:id="0"/>
      <w:commentRangeEnd w:id="0"/>
      <w:r w:rsidRPr="00BF6CDF">
        <w:rPr>
          <w:rStyle w:val="ad"/>
        </w:rPr>
        <w:commentReference w:id="0"/>
      </w:r>
    </w:p>
    <w:p w14:paraId="69919EBE" w14:textId="77777777" w:rsidR="00BF6CDF" w:rsidRPr="00BF6CDF" w:rsidRDefault="00BF6CDF" w:rsidP="00EE4B3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BF6CDF">
        <w:rPr>
          <w:rFonts w:hint="eastAsia"/>
        </w:rPr>
        <w:t>消除对妇女歧视委员会</w:t>
      </w:r>
    </w:p>
    <w:p w14:paraId="78FA6B9A" w14:textId="52E341E8" w:rsidR="00BF6CDF" w:rsidRPr="00BF6CDF" w:rsidRDefault="00BF6CDF" w:rsidP="00BF6CD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61312" behindDoc="0" locked="0" layoutInCell="1" allowOverlap="1" wp14:anchorId="6F160FD5" wp14:editId="54A7AF4F">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E5F41" id="直接连接符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OjYD97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BF6CDF">
        <w:rPr>
          <w:rFonts w:hint="eastAsia"/>
          <w:sz w:val="18"/>
          <w:vertAlign w:val="superscript"/>
        </w:rPr>
        <w:t>*</w:t>
      </w:r>
      <w:r>
        <w:rPr>
          <w:sz w:val="18"/>
        </w:rPr>
        <w:tab/>
      </w:r>
      <w:r w:rsidRPr="00BF6CDF">
        <w:rPr>
          <w:rFonts w:hint="eastAsia"/>
          <w:sz w:val="18"/>
        </w:rPr>
        <w:t>委员会第八十一届会议</w:t>
      </w:r>
      <w:r w:rsidRPr="00BF6CDF">
        <w:rPr>
          <w:rFonts w:hint="eastAsia"/>
          <w:sz w:val="18"/>
        </w:rPr>
        <w:t>(2022</w:t>
      </w:r>
      <w:r w:rsidRPr="00BF6CDF">
        <w:rPr>
          <w:rFonts w:hint="eastAsia"/>
          <w:sz w:val="18"/>
        </w:rPr>
        <w:t>年</w:t>
      </w:r>
      <w:r w:rsidRPr="00BF6CDF">
        <w:rPr>
          <w:rFonts w:hint="eastAsia"/>
          <w:sz w:val="18"/>
        </w:rPr>
        <w:t>2</w:t>
      </w:r>
      <w:r w:rsidRPr="00BF6CDF">
        <w:rPr>
          <w:rFonts w:hint="eastAsia"/>
          <w:sz w:val="18"/>
        </w:rPr>
        <w:t>月</w:t>
      </w:r>
      <w:r w:rsidRPr="00BF6CDF">
        <w:rPr>
          <w:rFonts w:hint="eastAsia"/>
          <w:sz w:val="18"/>
        </w:rPr>
        <w:t>7</w:t>
      </w:r>
      <w:r w:rsidRPr="00BF6CDF">
        <w:rPr>
          <w:rFonts w:hint="eastAsia"/>
          <w:sz w:val="18"/>
        </w:rPr>
        <w:t>日至</w:t>
      </w:r>
      <w:r w:rsidRPr="00BF6CDF">
        <w:rPr>
          <w:rFonts w:hint="eastAsia"/>
          <w:sz w:val="18"/>
        </w:rPr>
        <w:t>25</w:t>
      </w:r>
      <w:r w:rsidRPr="00BF6CDF">
        <w:rPr>
          <w:rFonts w:hint="eastAsia"/>
          <w:sz w:val="18"/>
        </w:rPr>
        <w:t>日</w:t>
      </w:r>
      <w:r w:rsidRPr="00BF6CDF">
        <w:rPr>
          <w:rFonts w:hint="eastAsia"/>
          <w:sz w:val="18"/>
        </w:rPr>
        <w:t>)</w:t>
      </w:r>
      <w:r w:rsidRPr="00BF6CDF">
        <w:rPr>
          <w:rFonts w:hint="eastAsia"/>
          <w:sz w:val="18"/>
        </w:rPr>
        <w:t>通过。</w:t>
      </w:r>
    </w:p>
    <w:p w14:paraId="1283D38A" w14:textId="7B39583A" w:rsidR="00BF6CDF" w:rsidRPr="001B4957" w:rsidRDefault="00BF6CDF" w:rsidP="00BF6CDF">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BF6CDF">
        <w:rPr>
          <w:rFonts w:hint="eastAsia"/>
        </w:rPr>
        <w:tab/>
      </w:r>
      <w:r w:rsidRPr="00BF6CDF">
        <w:rPr>
          <w:rFonts w:hint="eastAsia"/>
        </w:rPr>
        <w:tab/>
      </w:r>
      <w:r w:rsidRPr="00BF6CDF">
        <w:rPr>
          <w:rFonts w:hint="eastAsia"/>
        </w:rPr>
        <w:t>关于多米尼加共和国第八次定期报告的结论性意见</w:t>
      </w:r>
      <w:r w:rsidR="001B4957">
        <w:rPr>
          <w:rFonts w:hint="eastAsia"/>
        </w:rPr>
        <w:t>*</w:t>
      </w:r>
    </w:p>
    <w:p w14:paraId="665719EA" w14:textId="5A6064F7" w:rsidR="00BF6CDF" w:rsidRPr="00BF6CDF" w:rsidRDefault="00BF6CDF" w:rsidP="00BF6CDF">
      <w:pPr>
        <w:pStyle w:val="SingleTxt"/>
      </w:pPr>
      <w:r w:rsidRPr="00BF6CDF">
        <w:rPr>
          <w:rFonts w:hint="eastAsia"/>
        </w:rPr>
        <w:t>1.</w:t>
      </w:r>
      <w:r w:rsidRPr="00BF6CDF">
        <w:rPr>
          <w:rFonts w:hint="eastAsia"/>
        </w:rPr>
        <w:tab/>
      </w:r>
      <w:r w:rsidRPr="00BF6CDF">
        <w:rPr>
          <w:rFonts w:hint="eastAsia"/>
        </w:rPr>
        <w:t>委员会在</w:t>
      </w:r>
      <w:r w:rsidRPr="00BF6CDF">
        <w:rPr>
          <w:rFonts w:hint="eastAsia"/>
        </w:rPr>
        <w:t>2022</w:t>
      </w:r>
      <w:r w:rsidRPr="00BF6CDF">
        <w:rPr>
          <w:rFonts w:hint="eastAsia"/>
        </w:rPr>
        <w:t>年</w:t>
      </w:r>
      <w:r w:rsidRPr="00BF6CDF">
        <w:rPr>
          <w:rFonts w:hint="eastAsia"/>
        </w:rPr>
        <w:t>2</w:t>
      </w:r>
      <w:r w:rsidRPr="00BF6CDF">
        <w:rPr>
          <w:rFonts w:hint="eastAsia"/>
        </w:rPr>
        <w:t>月</w:t>
      </w:r>
      <w:r w:rsidRPr="00BF6CDF">
        <w:rPr>
          <w:rFonts w:hint="eastAsia"/>
        </w:rPr>
        <w:t>17</w:t>
      </w:r>
      <w:r w:rsidRPr="00BF6CDF">
        <w:rPr>
          <w:rFonts w:hint="eastAsia"/>
        </w:rPr>
        <w:t>日和</w:t>
      </w:r>
      <w:r w:rsidRPr="00BF6CDF">
        <w:rPr>
          <w:rFonts w:hint="eastAsia"/>
        </w:rPr>
        <w:t>18</w:t>
      </w:r>
      <w:r w:rsidRPr="00BF6CDF">
        <w:rPr>
          <w:rFonts w:hint="eastAsia"/>
        </w:rPr>
        <w:t>日举行的第</w:t>
      </w:r>
      <w:r w:rsidRPr="00BF6CDF">
        <w:rPr>
          <w:rFonts w:hint="eastAsia"/>
        </w:rPr>
        <w:t>1867</w:t>
      </w:r>
      <w:r w:rsidRPr="00BF6CDF">
        <w:rPr>
          <w:rFonts w:hint="eastAsia"/>
        </w:rPr>
        <w:t>和</w:t>
      </w:r>
      <w:r w:rsidRPr="00BF6CDF">
        <w:rPr>
          <w:rFonts w:hint="eastAsia"/>
        </w:rPr>
        <w:t>1869</w:t>
      </w:r>
      <w:r w:rsidRPr="00BF6CDF">
        <w:rPr>
          <w:rFonts w:hint="eastAsia"/>
        </w:rPr>
        <w:t>次会议</w:t>
      </w:r>
      <w:r w:rsidRPr="00BF6CDF">
        <w:rPr>
          <w:rFonts w:hint="eastAsia"/>
        </w:rPr>
        <w:t>(</w:t>
      </w:r>
      <w:r w:rsidRPr="00BF6CDF">
        <w:rPr>
          <w:rFonts w:hint="eastAsia"/>
        </w:rPr>
        <w:t>见</w:t>
      </w:r>
      <w:hyperlink r:id="rId18" w:history="1">
        <w:r w:rsidRPr="00BF6CDF">
          <w:rPr>
            <w:rStyle w:val="af4"/>
            <w:rFonts w:hint="eastAsia"/>
          </w:rPr>
          <w:t>CEDAW/C/SR.1867</w:t>
        </w:r>
      </w:hyperlink>
      <w:r w:rsidRPr="00BF6CDF">
        <w:rPr>
          <w:rFonts w:hint="eastAsia"/>
        </w:rPr>
        <w:t>和</w:t>
      </w:r>
      <w:hyperlink r:id="rId19" w:history="1">
        <w:r w:rsidRPr="00BF6CDF">
          <w:rPr>
            <w:rStyle w:val="af4"/>
            <w:rFonts w:hint="eastAsia"/>
          </w:rPr>
          <w:t>CEDAW/C/SR.1869</w:t>
        </w:r>
      </w:hyperlink>
      <w:r w:rsidRPr="00BF6CDF">
        <w:rPr>
          <w:rFonts w:hint="eastAsia"/>
        </w:rPr>
        <w:t>)</w:t>
      </w:r>
      <w:r w:rsidRPr="00BF6CDF">
        <w:rPr>
          <w:rFonts w:hint="eastAsia"/>
        </w:rPr>
        <w:t>上审议了多米尼加共和国的第八次定期报告</w:t>
      </w:r>
      <w:r w:rsidRPr="00BF6CDF">
        <w:rPr>
          <w:rFonts w:hint="eastAsia"/>
        </w:rPr>
        <w:t>(</w:t>
      </w:r>
      <w:hyperlink r:id="rId20" w:history="1">
        <w:r w:rsidRPr="00BF6CDF">
          <w:rPr>
            <w:rStyle w:val="af4"/>
            <w:rFonts w:hint="eastAsia"/>
          </w:rPr>
          <w:t>CEDAW/C/DOM/8</w:t>
        </w:r>
      </w:hyperlink>
      <w:r w:rsidRPr="00BF6CDF">
        <w:rPr>
          <w:rFonts w:hint="eastAsia"/>
        </w:rPr>
        <w:t>)</w:t>
      </w:r>
      <w:r w:rsidRPr="00BF6CDF">
        <w:rPr>
          <w:rFonts w:hint="eastAsia"/>
        </w:rPr>
        <w:t>。</w:t>
      </w:r>
    </w:p>
    <w:p w14:paraId="368A1C78" w14:textId="39589602" w:rsidR="00BF6CDF" w:rsidRPr="00BF6CDF" w:rsidRDefault="00BF6CDF" w:rsidP="00BF6C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BF6CDF">
        <w:rPr>
          <w:rFonts w:hint="eastAsia"/>
        </w:rPr>
        <w:t>A.</w:t>
      </w:r>
      <w:r w:rsidRPr="00BF6CDF">
        <w:rPr>
          <w:rFonts w:hint="eastAsia"/>
        </w:rPr>
        <w:tab/>
      </w:r>
      <w:r w:rsidRPr="00BF6CDF">
        <w:rPr>
          <w:rFonts w:hint="eastAsia"/>
        </w:rPr>
        <w:t>导言</w:t>
      </w:r>
    </w:p>
    <w:p w14:paraId="6B730819" w14:textId="225EF3DF" w:rsidR="00BF6CDF" w:rsidRPr="00BF6CDF" w:rsidRDefault="00BF6CDF" w:rsidP="00BF6CDF">
      <w:pPr>
        <w:pStyle w:val="SingleTxt"/>
      </w:pPr>
      <w:r w:rsidRPr="00BF6CDF">
        <w:rPr>
          <w:rFonts w:hint="eastAsia"/>
        </w:rPr>
        <w:t>2.</w:t>
      </w:r>
      <w:r w:rsidRPr="00BF6CDF">
        <w:rPr>
          <w:rFonts w:hint="eastAsia"/>
        </w:rPr>
        <w:tab/>
      </w:r>
      <w:r w:rsidRPr="00BF6CDF">
        <w:rPr>
          <w:rFonts w:hint="eastAsia"/>
        </w:rPr>
        <w:t>委员</w:t>
      </w:r>
      <w:r w:rsidRPr="00BF6CDF">
        <w:rPr>
          <w:rFonts w:hint="eastAsia"/>
          <w:spacing w:val="-4"/>
        </w:rPr>
        <w:t>会赞赏缔约国提交了针对报告前议题和问题清单</w:t>
      </w:r>
      <w:r w:rsidRPr="00BF6CDF">
        <w:rPr>
          <w:rFonts w:hint="eastAsia"/>
          <w:spacing w:val="-4"/>
        </w:rPr>
        <w:t>(</w:t>
      </w:r>
      <w:hyperlink r:id="rId21" w:history="1">
        <w:r w:rsidRPr="00BF6CDF">
          <w:rPr>
            <w:rStyle w:val="af4"/>
            <w:rFonts w:hint="eastAsia"/>
            <w:spacing w:val="-4"/>
          </w:rPr>
          <w:t>CEDAW/C/DOM/QPR/8</w:t>
        </w:r>
      </w:hyperlink>
      <w:r w:rsidRPr="00BF6CDF">
        <w:rPr>
          <w:rFonts w:hint="eastAsia"/>
          <w:spacing w:val="-4"/>
        </w:rPr>
        <w:t>)</w:t>
      </w:r>
      <w:r w:rsidRPr="00BF6CDF">
        <w:rPr>
          <w:rFonts w:hint="eastAsia"/>
        </w:rPr>
        <w:t>编写的第八次定期报告。委员会还赞赏缔约国对上一次定期报告的后续报告</w:t>
      </w:r>
      <w:r w:rsidRPr="00BF6CDF">
        <w:rPr>
          <w:rFonts w:hint="eastAsia"/>
        </w:rPr>
        <w:t>(</w:t>
      </w:r>
      <w:hyperlink r:id="rId22" w:history="1">
        <w:r w:rsidRPr="00BF6CDF">
          <w:rPr>
            <w:rStyle w:val="af4"/>
            <w:rFonts w:hint="eastAsia"/>
          </w:rPr>
          <w:t>CEDAW/C/DOM/CO/6-7/Add.1</w:t>
        </w:r>
      </w:hyperlink>
      <w:r w:rsidRPr="00BF6CDF">
        <w:rPr>
          <w:rFonts w:hint="eastAsia"/>
        </w:rPr>
        <w:t>)</w:t>
      </w:r>
      <w:r w:rsidRPr="00BF6CDF">
        <w:rPr>
          <w:rFonts w:hint="eastAsia"/>
        </w:rPr>
        <w:t>。委员会欢迎该国代表团在对话期间以虚拟形式作了口头介绍并就委员会的口头提问作了进一步说明。</w:t>
      </w:r>
    </w:p>
    <w:p w14:paraId="370AA57D" w14:textId="77777777" w:rsidR="00BF6CDF" w:rsidRPr="00BF6CDF" w:rsidRDefault="00BF6CDF" w:rsidP="00BF6CDF">
      <w:pPr>
        <w:pStyle w:val="SingleTxt"/>
      </w:pPr>
      <w:r w:rsidRPr="00BF6CDF">
        <w:rPr>
          <w:rFonts w:hint="eastAsia"/>
        </w:rPr>
        <w:lastRenderedPageBreak/>
        <w:t>3.</w:t>
      </w:r>
      <w:r w:rsidRPr="00BF6CDF">
        <w:rPr>
          <w:rFonts w:hint="eastAsia"/>
        </w:rPr>
        <w:tab/>
      </w:r>
      <w:r w:rsidRPr="00BF6CDF">
        <w:rPr>
          <w:rFonts w:hint="eastAsia"/>
        </w:rPr>
        <w:t>委员会赞扬缔约国派出了由妇女事务部长</w:t>
      </w:r>
      <w:r w:rsidRPr="00BF6CDF">
        <w:rPr>
          <w:rFonts w:hint="eastAsia"/>
        </w:rPr>
        <w:t>Mayra Jimenez</w:t>
      </w:r>
      <w:r w:rsidRPr="00BF6CDF">
        <w:rPr>
          <w:rFonts w:hint="eastAsia"/>
        </w:rPr>
        <w:t>率领的高级别代表团，该代表团中有下列机构的代表：外交部、总统事务部、公共卫生部、经济、规划和发展部、公共行政部、农业部、劳动部、教育部、工业和商务部、国防部、国家移民研究所、移民总局、中央选举委员会、总检察长办公室、国家统计局、国家警察、全国残疾人理事会和多米尼加共和国常驻联合国日内瓦办事处和其他国际组织代表团。</w:t>
      </w:r>
    </w:p>
    <w:p w14:paraId="2E7B705F" w14:textId="3C421074" w:rsidR="00BF6CDF" w:rsidRPr="00BF6CDF" w:rsidRDefault="00BF6CDF" w:rsidP="00BF6C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BF6CDF">
        <w:rPr>
          <w:rFonts w:hint="eastAsia"/>
        </w:rPr>
        <w:t>B.</w:t>
      </w:r>
      <w:r w:rsidRPr="00BF6CDF">
        <w:rPr>
          <w:rFonts w:hint="eastAsia"/>
        </w:rPr>
        <w:tab/>
      </w:r>
      <w:r w:rsidRPr="00BF6CDF">
        <w:rPr>
          <w:rFonts w:hint="eastAsia"/>
        </w:rPr>
        <w:t>积极方面</w:t>
      </w:r>
    </w:p>
    <w:p w14:paraId="5092BCAF" w14:textId="2FBE7B71" w:rsidR="00BF6CDF" w:rsidRPr="00BF6CDF" w:rsidRDefault="00BF6CDF" w:rsidP="00BF6CDF">
      <w:pPr>
        <w:pStyle w:val="SingleTxt"/>
      </w:pPr>
      <w:r w:rsidRPr="00BF6CDF">
        <w:rPr>
          <w:rFonts w:hint="eastAsia"/>
        </w:rPr>
        <w:t>4.</w:t>
      </w:r>
      <w:r w:rsidRPr="00BF6CDF">
        <w:rPr>
          <w:rFonts w:hint="eastAsia"/>
        </w:rPr>
        <w:tab/>
      </w:r>
      <w:r w:rsidRPr="00BF6CDF">
        <w:rPr>
          <w:rFonts w:hint="eastAsia"/>
        </w:rPr>
        <w:t>委员会欢迎自</w:t>
      </w:r>
      <w:r w:rsidRPr="00BF6CDF">
        <w:rPr>
          <w:rFonts w:hint="eastAsia"/>
        </w:rPr>
        <w:t>2013</w:t>
      </w:r>
      <w:r w:rsidRPr="00BF6CDF">
        <w:rPr>
          <w:rFonts w:hint="eastAsia"/>
        </w:rPr>
        <w:t>年审议缔约国第六次和第七次合并定期报告</w:t>
      </w:r>
      <w:r w:rsidRPr="00BF6CDF">
        <w:rPr>
          <w:rFonts w:hint="eastAsia"/>
        </w:rPr>
        <w:t>(</w:t>
      </w:r>
      <w:hyperlink r:id="rId23" w:history="1">
        <w:r w:rsidRPr="00BF6CDF">
          <w:rPr>
            <w:rStyle w:val="af4"/>
            <w:rFonts w:hint="eastAsia"/>
          </w:rPr>
          <w:t>CEDAW/C/DOM/6-7</w:t>
        </w:r>
      </w:hyperlink>
      <w:r w:rsidRPr="00BF6CDF">
        <w:rPr>
          <w:rFonts w:hint="eastAsia"/>
        </w:rPr>
        <w:t>)</w:t>
      </w:r>
      <w:r w:rsidRPr="00BF6CDF">
        <w:rPr>
          <w:rFonts w:hint="eastAsia"/>
        </w:rPr>
        <w:t>以来在进行立法改革方面取得的进展，特别是通过了禁止童婚并将男女最低结婚年龄定为</w:t>
      </w:r>
      <w:r w:rsidRPr="00BF6CDF">
        <w:rPr>
          <w:rFonts w:hint="eastAsia"/>
        </w:rPr>
        <w:t>18</w:t>
      </w:r>
      <w:r w:rsidRPr="00BF6CDF">
        <w:rPr>
          <w:rFonts w:hint="eastAsia"/>
        </w:rPr>
        <w:t>岁的第</w:t>
      </w:r>
      <w:r w:rsidRPr="00BF6CDF">
        <w:rPr>
          <w:rFonts w:hint="eastAsia"/>
        </w:rPr>
        <w:t>1-21</w:t>
      </w:r>
      <w:r w:rsidRPr="00BF6CDF">
        <w:rPr>
          <w:rFonts w:hint="eastAsia"/>
        </w:rPr>
        <w:t>号法律。</w:t>
      </w:r>
    </w:p>
    <w:p w14:paraId="285D6D0D" w14:textId="77777777" w:rsidR="00BF6CDF" w:rsidRPr="00BF6CDF" w:rsidRDefault="00BF6CDF" w:rsidP="00BF6CDF">
      <w:pPr>
        <w:pStyle w:val="SingleTxt"/>
        <w:spacing w:after="100"/>
      </w:pPr>
      <w:r w:rsidRPr="00BF6CDF">
        <w:rPr>
          <w:rFonts w:hint="eastAsia"/>
        </w:rPr>
        <w:t>5.</w:t>
      </w:r>
      <w:r w:rsidRPr="00BF6CDF">
        <w:rPr>
          <w:rFonts w:hint="eastAsia"/>
        </w:rPr>
        <w:tab/>
      </w:r>
      <w:r w:rsidRPr="00BF6CDF">
        <w:rPr>
          <w:rFonts w:hint="eastAsia"/>
        </w:rPr>
        <w:t>委员会欢迎缔约国努力改善体制和政策框架，以加速消</w:t>
      </w:r>
      <w:r w:rsidRPr="00BF6CDF">
        <w:rPr>
          <w:rFonts w:hint="eastAsia"/>
        </w:rPr>
        <w:lastRenderedPageBreak/>
        <w:t>除对妇女歧视并促进性别平等，例如通过和设立：</w:t>
      </w:r>
    </w:p>
    <w:p w14:paraId="232D5FA5" w14:textId="6A7ABF69" w:rsidR="00BF6CDF" w:rsidRPr="00BF6CDF" w:rsidRDefault="00BF6CDF" w:rsidP="00BF6CDF">
      <w:pPr>
        <w:pStyle w:val="SingleTxt"/>
        <w:spacing w:after="100"/>
      </w:pPr>
      <w:r>
        <w:tab/>
      </w:r>
      <w:r w:rsidRPr="00BF6CDF">
        <w:rPr>
          <w:rFonts w:hint="eastAsia"/>
        </w:rPr>
        <w:t>(a)</w:t>
      </w:r>
      <w:r w:rsidRPr="00BF6CDF">
        <w:rPr>
          <w:rFonts w:hint="eastAsia"/>
        </w:rPr>
        <w:tab/>
      </w:r>
      <w:r w:rsidRPr="00BF6CDF">
        <w:rPr>
          <w:rFonts w:hint="eastAsia"/>
        </w:rPr>
        <w:t>第三个国家平等和公平计划</w:t>
      </w:r>
      <w:r w:rsidRPr="00BF6CDF">
        <w:rPr>
          <w:rFonts w:hint="eastAsia"/>
        </w:rPr>
        <w:t>(2020-2030</w:t>
      </w:r>
      <w:r w:rsidRPr="00BF6CDF">
        <w:rPr>
          <w:rFonts w:hint="eastAsia"/>
        </w:rPr>
        <w:t>年</w:t>
      </w:r>
      <w:r w:rsidRPr="00BF6CDF">
        <w:rPr>
          <w:rFonts w:hint="eastAsia"/>
        </w:rPr>
        <w:t>)</w:t>
      </w:r>
      <w:r w:rsidRPr="00BF6CDF">
        <w:rPr>
          <w:rFonts w:hint="eastAsia"/>
        </w:rPr>
        <w:t>；</w:t>
      </w:r>
    </w:p>
    <w:p w14:paraId="1EBB0134" w14:textId="020E0FB1" w:rsidR="00BF6CDF" w:rsidRPr="00BF6CDF" w:rsidRDefault="00BF6CDF" w:rsidP="00BF6CDF">
      <w:pPr>
        <w:pStyle w:val="SingleTxt"/>
        <w:spacing w:after="100"/>
      </w:pPr>
      <w:r>
        <w:tab/>
      </w:r>
      <w:r w:rsidRPr="00BF6CDF">
        <w:rPr>
          <w:rFonts w:hint="eastAsia"/>
        </w:rPr>
        <w:t>(b)</w:t>
      </w:r>
      <w:r w:rsidRPr="00BF6CDF">
        <w:rPr>
          <w:rFonts w:hint="eastAsia"/>
        </w:rPr>
        <w:tab/>
      </w:r>
      <w:r w:rsidRPr="00BF6CDF">
        <w:rPr>
          <w:rFonts w:hint="eastAsia"/>
        </w:rPr>
        <w:t>无暴力生活战略计划；</w:t>
      </w:r>
    </w:p>
    <w:p w14:paraId="0729ED94" w14:textId="707CA608" w:rsidR="00BF6CDF" w:rsidRPr="00BF6CDF" w:rsidRDefault="00BF6CDF" w:rsidP="00BF6CDF">
      <w:pPr>
        <w:pStyle w:val="SingleTxt"/>
      </w:pPr>
      <w:r>
        <w:tab/>
      </w:r>
      <w:r w:rsidRPr="00BF6CDF">
        <w:rPr>
          <w:rFonts w:hint="eastAsia"/>
        </w:rPr>
        <w:t>(c)</w:t>
      </w:r>
      <w:r w:rsidRPr="00BF6CDF">
        <w:rPr>
          <w:rFonts w:hint="eastAsia"/>
        </w:rPr>
        <w:tab/>
      </w:r>
      <w:r w:rsidRPr="00BF6CDF">
        <w:rPr>
          <w:rFonts w:hint="eastAsia"/>
        </w:rPr>
        <w:t>关于为消除童婚和早婚进行防止、援助、保护和政治宣传的国家计划。</w:t>
      </w:r>
    </w:p>
    <w:p w14:paraId="6E8BF764" w14:textId="77777777" w:rsidR="00BF6CDF" w:rsidRPr="00BF6CDF" w:rsidRDefault="00BF6CDF" w:rsidP="00BF6CDF">
      <w:pPr>
        <w:pStyle w:val="SingleTxt"/>
      </w:pPr>
      <w:r w:rsidRPr="00BF6CDF">
        <w:rPr>
          <w:rFonts w:hint="eastAsia"/>
          <w:sz w:val="20"/>
        </w:rPr>
        <w:t>6</w:t>
      </w:r>
      <w:r w:rsidRPr="00BF6CDF">
        <w:rPr>
          <w:rFonts w:hint="eastAsia"/>
        </w:rPr>
        <w:t>.</w:t>
      </w:r>
      <w:r w:rsidRPr="00BF6CDF">
        <w:rPr>
          <w:rFonts w:hint="eastAsia"/>
        </w:rPr>
        <w:tab/>
      </w:r>
      <w:r w:rsidRPr="00BF6CDF">
        <w:rPr>
          <w:rFonts w:hint="eastAsia"/>
        </w:rPr>
        <w:t>委</w:t>
      </w:r>
      <w:r w:rsidRPr="00BF6CDF">
        <w:rPr>
          <w:rFonts w:hint="eastAsia"/>
          <w:spacing w:val="-4"/>
        </w:rPr>
        <w:t>员会欣见自审议上次报告以来，缔约国已批准并加入了下列国际和区域文书：</w:t>
      </w:r>
    </w:p>
    <w:p w14:paraId="0A9EB31D" w14:textId="2D3AC3D9" w:rsidR="00BF6CDF" w:rsidRPr="00BF6CDF" w:rsidRDefault="00BF6CDF" w:rsidP="00BF6CDF">
      <w:pPr>
        <w:pStyle w:val="SingleTxt"/>
      </w:pPr>
      <w:r>
        <w:tab/>
      </w:r>
      <w:r w:rsidRPr="00BF6CDF">
        <w:rPr>
          <w:rFonts w:hint="eastAsia"/>
        </w:rPr>
        <w:t>(a)</w:t>
      </w:r>
      <w:r w:rsidRPr="00BF6CDF">
        <w:rPr>
          <w:rFonts w:hint="eastAsia"/>
        </w:rPr>
        <w:tab/>
      </w:r>
      <w:r w:rsidRPr="00BF6CDF">
        <w:rPr>
          <w:rFonts w:hint="eastAsia"/>
        </w:rPr>
        <w:t>《</w:t>
      </w:r>
      <w:r w:rsidRPr="00BF6CDF">
        <w:rPr>
          <w:rFonts w:hint="eastAsia"/>
          <w:spacing w:val="-2"/>
        </w:rPr>
        <w:t>旨在废除死刑的〈公民权利和政治权利国际公约〉第二项任意议定</w:t>
      </w:r>
      <w:r w:rsidRPr="00BF6CDF">
        <w:rPr>
          <w:rFonts w:hint="eastAsia"/>
        </w:rPr>
        <w:t>书》；</w:t>
      </w:r>
    </w:p>
    <w:p w14:paraId="054A15B6" w14:textId="6DA04563" w:rsidR="00BF6CDF" w:rsidRPr="00BF6CDF" w:rsidRDefault="00BF6CDF" w:rsidP="00BF6CDF">
      <w:pPr>
        <w:pStyle w:val="SingleTxt"/>
      </w:pPr>
      <w:r>
        <w:tab/>
      </w:r>
      <w:r w:rsidRPr="00BF6CDF">
        <w:rPr>
          <w:rFonts w:hint="eastAsia"/>
        </w:rPr>
        <w:t>(b)</w:t>
      </w:r>
      <w:r w:rsidRPr="00BF6CDF">
        <w:rPr>
          <w:rFonts w:hint="eastAsia"/>
        </w:rPr>
        <w:tab/>
      </w:r>
      <w:r w:rsidRPr="00BF6CDF">
        <w:rPr>
          <w:rFonts w:hint="eastAsia"/>
        </w:rPr>
        <w:t>《儿童权利公约关于儿童卷入武装冲突问题的任择议定书》</w:t>
      </w:r>
      <w:r w:rsidR="006A706E">
        <w:rPr>
          <w:rFonts w:hint="eastAsia"/>
        </w:rPr>
        <w:t>。</w:t>
      </w:r>
    </w:p>
    <w:p w14:paraId="062FA71C" w14:textId="2B2F261A" w:rsidR="00BF6CDF" w:rsidRPr="00BF6CDF" w:rsidRDefault="00BF6CDF" w:rsidP="00BF6C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Pr="00BF6CDF">
        <w:rPr>
          <w:rFonts w:hint="eastAsia"/>
        </w:rPr>
        <w:t>C.</w:t>
      </w:r>
      <w:r w:rsidRPr="00BF6CDF">
        <w:rPr>
          <w:rFonts w:hint="eastAsia"/>
        </w:rPr>
        <w:tab/>
      </w:r>
      <w:r w:rsidRPr="00BF6CDF">
        <w:rPr>
          <w:rFonts w:hint="eastAsia"/>
        </w:rPr>
        <w:t>可持续发展目标</w:t>
      </w:r>
    </w:p>
    <w:p w14:paraId="6D2A954A" w14:textId="77777777" w:rsidR="00BF6CDF" w:rsidRPr="00BF6CDF" w:rsidRDefault="00BF6CDF" w:rsidP="00BF6CDF">
      <w:pPr>
        <w:pStyle w:val="SingleTxt"/>
      </w:pPr>
      <w:r w:rsidRPr="00BF6CDF">
        <w:rPr>
          <w:rFonts w:hint="eastAsia"/>
        </w:rPr>
        <w:t>7.</w:t>
      </w:r>
      <w:r w:rsidRPr="00BF6CDF">
        <w:rPr>
          <w:rFonts w:hint="eastAsia"/>
        </w:rPr>
        <w:tab/>
      </w:r>
      <w:r w:rsidRPr="00963AEE">
        <w:rPr>
          <w:rFonts w:eastAsia="黑体" w:hint="eastAsia"/>
        </w:rPr>
        <w:t>委员会欢迎国际社会对可持续发展目标的支持，呼吁在执行《</w:t>
      </w:r>
      <w:r w:rsidRPr="00963AEE">
        <w:rPr>
          <w:rFonts w:eastAsia="黑体" w:hint="eastAsia"/>
        </w:rPr>
        <w:t>2030</w:t>
      </w:r>
      <w:r w:rsidRPr="00963AEE">
        <w:rPr>
          <w:rFonts w:eastAsia="黑体" w:hint="eastAsia"/>
        </w:rPr>
        <w:t>年可持续发展议程》的整个过程中，根据《公约》规定实现法律上和事实上</w:t>
      </w:r>
      <w:r w:rsidRPr="00963AEE">
        <w:rPr>
          <w:rFonts w:eastAsia="黑体" w:hint="eastAsia"/>
        </w:rPr>
        <w:t>(</w:t>
      </w:r>
      <w:r w:rsidRPr="00963AEE">
        <w:rPr>
          <w:rFonts w:eastAsia="黑体" w:hint="eastAsia"/>
        </w:rPr>
        <w:t>实质</w:t>
      </w:r>
      <w:r w:rsidRPr="00963AEE">
        <w:rPr>
          <w:rFonts w:eastAsia="黑体" w:hint="eastAsia"/>
        </w:rPr>
        <w:lastRenderedPageBreak/>
        <w:t>性</w:t>
      </w:r>
      <w:r w:rsidRPr="00963AEE">
        <w:rPr>
          <w:rFonts w:eastAsia="黑体" w:hint="eastAsia"/>
        </w:rPr>
        <w:t>)</w:t>
      </w:r>
      <w:r w:rsidRPr="00963AEE">
        <w:rPr>
          <w:rFonts w:eastAsia="黑体" w:hint="eastAsia"/>
        </w:rPr>
        <w:t>的性别平等。委员会回顾可持续发展目标</w:t>
      </w:r>
      <w:r w:rsidRPr="00963AEE">
        <w:rPr>
          <w:rFonts w:eastAsia="黑体" w:hint="eastAsia"/>
        </w:rPr>
        <w:t>5</w:t>
      </w:r>
      <w:r w:rsidRPr="00963AEE">
        <w:rPr>
          <w:rFonts w:eastAsia="黑体" w:hint="eastAsia"/>
        </w:rPr>
        <w:t>以及将平等和不歧视原则纳入所有</w:t>
      </w:r>
      <w:r w:rsidRPr="00963AEE">
        <w:rPr>
          <w:rFonts w:eastAsia="黑体" w:hint="eastAsia"/>
        </w:rPr>
        <w:t>17</w:t>
      </w:r>
      <w:r w:rsidRPr="00963AEE">
        <w:rPr>
          <w:rFonts w:eastAsia="黑体" w:hint="eastAsia"/>
        </w:rPr>
        <w:t>项目标主流的重要性。委员会敦促缔约国承认妇女是缔约国可持续发展的推动力，并为此采取相关政策和战略</w:t>
      </w:r>
      <w:r w:rsidRPr="00BF6CDF">
        <w:rPr>
          <w:rFonts w:hint="eastAsia"/>
        </w:rPr>
        <w:t>。</w:t>
      </w:r>
    </w:p>
    <w:p w14:paraId="15AE39F6" w14:textId="54741D27" w:rsidR="00BF6CDF" w:rsidRPr="00BF6CDF" w:rsidRDefault="00963AEE" w:rsidP="00963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BF6CDF" w:rsidRPr="00BF6CDF">
        <w:rPr>
          <w:rFonts w:hint="eastAsia"/>
        </w:rPr>
        <w:t>D.</w:t>
      </w:r>
      <w:r w:rsidR="00BF6CDF" w:rsidRPr="00BF6CDF">
        <w:rPr>
          <w:rFonts w:hint="eastAsia"/>
        </w:rPr>
        <w:tab/>
      </w:r>
      <w:r w:rsidR="00BF6CDF" w:rsidRPr="00BF6CDF">
        <w:rPr>
          <w:rFonts w:hint="eastAsia"/>
        </w:rPr>
        <w:t>议会</w:t>
      </w:r>
    </w:p>
    <w:p w14:paraId="57F2526E" w14:textId="39927831" w:rsidR="00BF6CDF" w:rsidRPr="00BF6CDF" w:rsidRDefault="00BF6CDF" w:rsidP="00BF6CDF">
      <w:pPr>
        <w:pStyle w:val="SingleTxt"/>
      </w:pPr>
      <w:r w:rsidRPr="00BF6CDF">
        <w:rPr>
          <w:rFonts w:hint="eastAsia"/>
        </w:rPr>
        <w:t>8.</w:t>
      </w:r>
      <w:r w:rsidRPr="00BF6CDF">
        <w:rPr>
          <w:rFonts w:hint="eastAsia"/>
        </w:rPr>
        <w:tab/>
      </w:r>
      <w:r w:rsidRPr="00963AEE">
        <w:rPr>
          <w:rFonts w:eastAsia="黑体" w:hint="eastAsia"/>
        </w:rPr>
        <w:t>委员会强调立法权在确保充分执行《公约》方面的关键作用</w:t>
      </w:r>
      <w:r w:rsidRPr="00963AEE">
        <w:rPr>
          <w:rFonts w:eastAsia="黑体" w:hint="eastAsia"/>
        </w:rPr>
        <w:t>(</w:t>
      </w:r>
      <w:r w:rsidRPr="00963AEE">
        <w:rPr>
          <w:rFonts w:eastAsia="黑体" w:hint="eastAsia"/>
        </w:rPr>
        <w:t>见委员会关于其与议员关系的声明，</w:t>
      </w:r>
      <w:hyperlink r:id="rId24" w:history="1">
        <w:r w:rsidRPr="00963AEE">
          <w:rPr>
            <w:rStyle w:val="af4"/>
            <w:rFonts w:eastAsia="黑体" w:hint="eastAsia"/>
          </w:rPr>
          <w:t>E/CN.6/2010/CRP.2</w:t>
        </w:r>
      </w:hyperlink>
      <w:r w:rsidRPr="00963AEE">
        <w:rPr>
          <w:rFonts w:eastAsia="黑体" w:hint="eastAsia"/>
        </w:rPr>
        <w:t>附件六</w:t>
      </w:r>
      <w:r w:rsidRPr="00963AEE">
        <w:rPr>
          <w:rFonts w:eastAsia="黑体" w:hint="eastAsia"/>
        </w:rPr>
        <w:t>)</w:t>
      </w:r>
      <w:r w:rsidRPr="00963AEE">
        <w:rPr>
          <w:rFonts w:eastAsia="黑体" w:hint="eastAsia"/>
        </w:rPr>
        <w:t>。委员会请多米尼加共和国议会根据其任务授权，在从现在起到根据《公约》提交下一次定期报告期间，采取必要措施，落实本结论性意见</w:t>
      </w:r>
      <w:r w:rsidRPr="00BF6CDF">
        <w:rPr>
          <w:rFonts w:hint="eastAsia"/>
        </w:rPr>
        <w:t>。</w:t>
      </w:r>
    </w:p>
    <w:p w14:paraId="06512B6B" w14:textId="480D6C71" w:rsidR="00BF6CDF" w:rsidRPr="00BF6CDF" w:rsidRDefault="00963AEE" w:rsidP="00963A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BF6CDF" w:rsidRPr="00BF6CDF">
        <w:rPr>
          <w:rFonts w:hint="eastAsia"/>
        </w:rPr>
        <w:t>E.</w:t>
      </w:r>
      <w:r w:rsidR="00BF6CDF" w:rsidRPr="00BF6CDF">
        <w:rPr>
          <w:rFonts w:hint="eastAsia"/>
        </w:rPr>
        <w:tab/>
      </w:r>
      <w:r w:rsidR="00BF6CDF" w:rsidRPr="00BF6CDF">
        <w:rPr>
          <w:rFonts w:hint="eastAsia"/>
        </w:rPr>
        <w:t>主要关切领域和建议</w:t>
      </w:r>
    </w:p>
    <w:p w14:paraId="72FB5919" w14:textId="2FB6BFEB" w:rsidR="00BF6CDF" w:rsidRPr="00BF6CDF" w:rsidRDefault="00BF6CDF" w:rsidP="00963A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平等和不歧视的定义</w:t>
      </w:r>
    </w:p>
    <w:p w14:paraId="2F95FAE3" w14:textId="011F340B" w:rsidR="00BF6CDF" w:rsidRPr="00BF6CDF" w:rsidRDefault="00BF6CDF" w:rsidP="00BF6CDF">
      <w:pPr>
        <w:pStyle w:val="SingleTxt"/>
      </w:pPr>
      <w:r w:rsidRPr="00BF6CDF">
        <w:rPr>
          <w:rFonts w:hint="eastAsia"/>
        </w:rPr>
        <w:t>9.</w:t>
      </w:r>
      <w:r w:rsidRPr="00BF6CDF">
        <w:rPr>
          <w:rFonts w:hint="eastAsia"/>
        </w:rPr>
        <w:tab/>
      </w:r>
      <w:r w:rsidRPr="00BF6CDF">
        <w:rPr>
          <w:rFonts w:hint="eastAsia"/>
        </w:rPr>
        <w:t>委员会注意到，不歧视——包括基于性别——的原则，载于《宪法》第</w:t>
      </w:r>
      <w:r w:rsidRPr="00BF6CDF">
        <w:rPr>
          <w:rFonts w:hint="eastAsia"/>
        </w:rPr>
        <w:t>39</w:t>
      </w:r>
      <w:r w:rsidRPr="00BF6CDF">
        <w:rPr>
          <w:rFonts w:hint="eastAsia"/>
        </w:rPr>
        <w:t>条。该条规定了防止和打击基于性别的歧视的措施。然而，委员会仍然感</w:t>
      </w:r>
      <w:r w:rsidRPr="00BF6CDF">
        <w:rPr>
          <w:rFonts w:hint="eastAsia"/>
        </w:rPr>
        <w:lastRenderedPageBreak/>
        <w:t>到关切的是，缔约国仍然存在对弱势和边缘化妇女群体，特别是海地裔妇女的交叉形式歧视。</w:t>
      </w:r>
    </w:p>
    <w:p w14:paraId="27C69209" w14:textId="77777777" w:rsidR="00BF6CDF" w:rsidRPr="00963AEE" w:rsidRDefault="00BF6CDF" w:rsidP="00BF6CDF">
      <w:pPr>
        <w:pStyle w:val="SingleTxt"/>
        <w:rPr>
          <w:rFonts w:eastAsia="黑体"/>
        </w:rPr>
      </w:pPr>
      <w:r w:rsidRPr="00BF6CDF">
        <w:rPr>
          <w:rFonts w:hint="eastAsia"/>
        </w:rPr>
        <w:t>10.</w:t>
      </w:r>
      <w:r w:rsidRPr="00BF6CDF">
        <w:rPr>
          <w:rFonts w:hint="eastAsia"/>
        </w:rPr>
        <w:tab/>
      </w:r>
      <w:r w:rsidRPr="00963AEE">
        <w:rPr>
          <w:rFonts w:eastAsia="黑体" w:hint="eastAsia"/>
        </w:rPr>
        <w:t>委员会建议缔约国：</w:t>
      </w:r>
    </w:p>
    <w:p w14:paraId="07DD2642" w14:textId="51F39E87" w:rsidR="00BF6CDF" w:rsidRPr="00963AEE" w:rsidRDefault="00963AEE" w:rsidP="00BF6CDF">
      <w:pPr>
        <w:pStyle w:val="SingleTxt"/>
        <w:rPr>
          <w:rFonts w:eastAsia="黑体"/>
        </w:rPr>
      </w:pPr>
      <w:r>
        <w:rPr>
          <w:rFonts w:eastAsia="黑体"/>
        </w:rPr>
        <w:tab/>
      </w:r>
      <w:r w:rsidR="00BF6CDF" w:rsidRPr="00963AEE">
        <w:rPr>
          <w:rFonts w:eastAsia="黑体" w:hint="eastAsia"/>
        </w:rPr>
        <w:t>(a)</w:t>
      </w:r>
      <w:r w:rsidR="00BF6CDF" w:rsidRPr="00963AEE">
        <w:rPr>
          <w:rFonts w:eastAsia="黑体" w:hint="eastAsia"/>
        </w:rPr>
        <w:tab/>
      </w:r>
      <w:r w:rsidR="00BF6CDF" w:rsidRPr="00963AEE">
        <w:rPr>
          <w:rFonts w:eastAsia="黑体" w:hint="eastAsia"/>
        </w:rPr>
        <w:t>根据《公约》第一条，通过立法，禁止对妇女一切形式的歧视——涵盖公共和私人领域的直接和间接歧视以及交叉形式歧视；</w:t>
      </w:r>
    </w:p>
    <w:p w14:paraId="4A11744A" w14:textId="0A15812E" w:rsidR="00BF6CDF" w:rsidRPr="00963AEE" w:rsidRDefault="00963AEE" w:rsidP="00BF6CDF">
      <w:pPr>
        <w:pStyle w:val="SingleTxt"/>
        <w:rPr>
          <w:rFonts w:eastAsia="黑体"/>
        </w:rPr>
      </w:pPr>
      <w:r>
        <w:rPr>
          <w:rFonts w:eastAsia="黑体"/>
        </w:rPr>
        <w:tab/>
      </w:r>
      <w:r w:rsidR="00BF6CDF" w:rsidRPr="00963AEE">
        <w:rPr>
          <w:rFonts w:eastAsia="黑体" w:hint="eastAsia"/>
        </w:rPr>
        <w:t>(b)</w:t>
      </w:r>
      <w:r w:rsidR="00BF6CDF" w:rsidRPr="00963AEE">
        <w:rPr>
          <w:rFonts w:eastAsia="黑体" w:hint="eastAsia"/>
        </w:rPr>
        <w:tab/>
      </w:r>
      <w:r w:rsidR="00BF6CDF" w:rsidRPr="00963AEE">
        <w:rPr>
          <w:rFonts w:eastAsia="黑体" w:hint="eastAsia"/>
        </w:rPr>
        <w:t>确保有效实施宪法禁止基于性别的歧视的规定；</w:t>
      </w:r>
    </w:p>
    <w:p w14:paraId="1AA70B35" w14:textId="760976E8" w:rsidR="00BF6CDF" w:rsidRPr="00963AEE" w:rsidRDefault="00963AEE" w:rsidP="00BF6CDF">
      <w:pPr>
        <w:pStyle w:val="SingleTxt"/>
        <w:rPr>
          <w:rFonts w:eastAsia="黑体"/>
        </w:rPr>
      </w:pPr>
      <w:r>
        <w:rPr>
          <w:rFonts w:eastAsia="黑体"/>
        </w:rPr>
        <w:tab/>
      </w:r>
      <w:r w:rsidR="00BF6CDF" w:rsidRPr="00963AEE">
        <w:rPr>
          <w:rFonts w:eastAsia="黑体" w:hint="eastAsia"/>
        </w:rPr>
        <w:t>(c)</w:t>
      </w:r>
      <w:r w:rsidR="00BF6CDF" w:rsidRPr="00963AEE">
        <w:rPr>
          <w:rFonts w:eastAsia="黑体" w:hint="eastAsia"/>
        </w:rPr>
        <w:tab/>
      </w:r>
      <w:r w:rsidR="00BF6CDF" w:rsidRPr="00963AEE">
        <w:rPr>
          <w:rFonts w:eastAsia="黑体" w:hint="eastAsia"/>
        </w:rPr>
        <w:t>设计一个全面的系统，收集按性别分列的关于歧视的数据和其他与妇女相关的指标；</w:t>
      </w:r>
    </w:p>
    <w:p w14:paraId="1565BF4E" w14:textId="6423A122" w:rsidR="00BF6CDF" w:rsidRPr="00963AEE" w:rsidRDefault="00963AEE" w:rsidP="00BF6CDF">
      <w:pPr>
        <w:pStyle w:val="SingleTxt"/>
        <w:rPr>
          <w:rFonts w:eastAsia="黑体"/>
        </w:rPr>
      </w:pPr>
      <w:r>
        <w:rPr>
          <w:rFonts w:eastAsia="黑体"/>
        </w:rPr>
        <w:tab/>
      </w:r>
      <w:r w:rsidR="00BF6CDF" w:rsidRPr="00963AEE">
        <w:rPr>
          <w:rFonts w:eastAsia="黑体" w:hint="eastAsia"/>
        </w:rPr>
        <w:t>(d)</w:t>
      </w:r>
      <w:r w:rsidR="00BF6CDF" w:rsidRPr="00963AEE">
        <w:rPr>
          <w:rFonts w:eastAsia="黑体" w:hint="eastAsia"/>
        </w:rPr>
        <w:tab/>
      </w:r>
      <w:r w:rsidR="00BF6CDF" w:rsidRPr="00963AEE">
        <w:rPr>
          <w:rFonts w:eastAsia="黑体" w:hint="eastAsia"/>
        </w:rPr>
        <w:t>通过平等和不歧视法草案。</w:t>
      </w:r>
    </w:p>
    <w:p w14:paraId="7B68DF03" w14:textId="77777777" w:rsidR="00BF6CDF" w:rsidRPr="00BF6CDF" w:rsidRDefault="00BF6CDF" w:rsidP="007741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海地裔妇女</w:t>
      </w:r>
    </w:p>
    <w:p w14:paraId="01406177" w14:textId="77777777" w:rsidR="00BF6CDF" w:rsidRPr="00BF6CDF" w:rsidRDefault="00BF6CDF" w:rsidP="00BF6CDF">
      <w:pPr>
        <w:pStyle w:val="SingleTxt"/>
      </w:pPr>
      <w:r w:rsidRPr="00BF6CDF">
        <w:rPr>
          <w:rFonts w:hint="eastAsia"/>
        </w:rPr>
        <w:t>11.</w:t>
      </w:r>
      <w:r w:rsidRPr="00BF6CDF">
        <w:rPr>
          <w:rFonts w:hint="eastAsia"/>
        </w:rPr>
        <w:tab/>
      </w:r>
      <w:r w:rsidRPr="00BF6CDF">
        <w:rPr>
          <w:rFonts w:hint="eastAsia"/>
        </w:rPr>
        <w:t>委员会深感关切的是，最近大规模驱逐海地人和海地后裔，特别是孕妇和产后妇女，以及关于对她们的性别暴力和歧</w:t>
      </w:r>
      <w:r w:rsidRPr="00BF6CDF">
        <w:rPr>
          <w:rFonts w:hint="eastAsia"/>
        </w:rPr>
        <w:lastRenderedPageBreak/>
        <w:t>视和关于她们与在缔约国出生和长大的子女分离的报告。</w:t>
      </w:r>
    </w:p>
    <w:p w14:paraId="1DE7D0F3" w14:textId="77777777" w:rsidR="00BF6CDF" w:rsidRPr="00BF6CDF" w:rsidRDefault="00BF6CDF" w:rsidP="00BF6CDF">
      <w:pPr>
        <w:pStyle w:val="SingleTxt"/>
      </w:pPr>
      <w:r w:rsidRPr="00BF6CDF">
        <w:rPr>
          <w:rFonts w:hint="eastAsia"/>
        </w:rPr>
        <w:t>12.</w:t>
      </w:r>
      <w:r w:rsidRPr="00BF6CDF">
        <w:rPr>
          <w:rFonts w:hint="eastAsia"/>
        </w:rPr>
        <w:tab/>
      </w:r>
      <w:r w:rsidRPr="00774117">
        <w:rPr>
          <w:rFonts w:ascii="黑体" w:eastAsia="黑体" w:hAnsi="黑体" w:hint="eastAsia"/>
        </w:rPr>
        <w:t>委员会建议缔约国立即暂停驱逐怀孕或产后的海地妇女和海地裔妇女，确保保护她们免遭基于性别的暴力和歧视，并按照国际公约和标准，向那些有子女在缔约国出生和长大的海地妇女发放永久居留证，以维护她们的家庭生活权</w:t>
      </w:r>
      <w:r w:rsidRPr="00BF6CDF">
        <w:rPr>
          <w:rFonts w:hint="eastAsia"/>
        </w:rPr>
        <w:t>。</w:t>
      </w:r>
    </w:p>
    <w:p w14:paraId="6147AF07" w14:textId="77777777" w:rsidR="00BF6CDF" w:rsidRPr="00BF6CDF" w:rsidRDefault="00BF6CDF" w:rsidP="007741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妇女诉诸司法</w:t>
      </w:r>
    </w:p>
    <w:p w14:paraId="16128017" w14:textId="77777777" w:rsidR="00BF6CDF" w:rsidRPr="00BF6CDF" w:rsidRDefault="00BF6CDF" w:rsidP="00BF6CDF">
      <w:pPr>
        <w:pStyle w:val="SingleTxt"/>
      </w:pPr>
      <w:r w:rsidRPr="00BF6CDF">
        <w:rPr>
          <w:rFonts w:hint="eastAsia"/>
        </w:rPr>
        <w:t>13.</w:t>
      </w:r>
      <w:r w:rsidRPr="00BF6CDF">
        <w:rPr>
          <w:rFonts w:hint="eastAsia"/>
        </w:rPr>
        <w:tab/>
      </w:r>
      <w:r w:rsidRPr="00BF6CDF">
        <w:rPr>
          <w:rFonts w:hint="eastAsia"/>
        </w:rPr>
        <w:t>委员会注意到缔约国创建了各种机制，以增加妇女诉诸司法的机会，特别是年轻妇女、残疾妇女、海地裔妇女和老年妇女诉诸司法的机会，例如提供免费法律援助、心理援助、手语和克里奥尔语翻译。委员会还注意到通过了</w:t>
      </w:r>
      <w:r w:rsidRPr="00BF6CDF">
        <w:rPr>
          <w:rFonts w:hint="eastAsia"/>
        </w:rPr>
        <w:t>2020-2024</w:t>
      </w:r>
      <w:r w:rsidRPr="00BF6CDF">
        <w:rPr>
          <w:rFonts w:hint="eastAsia"/>
        </w:rPr>
        <w:t>年期间的司法机构战略体制计划，其中包括增加残疾妇女诉诸司法机会的规定。然而，委员会感到关切的是，在诉诸司法方面残疾妇女面临身体和行为上障碍，并且由于她们对其权利和</w:t>
      </w:r>
      <w:r w:rsidRPr="00BF6CDF">
        <w:rPr>
          <w:rFonts w:hint="eastAsia"/>
        </w:rPr>
        <w:lastRenderedPageBreak/>
        <w:t>申求这些权利的途径了解有限。委员会还感到关切的是，国家公设辩护人办公室的任务授权不包括向希望提起民事、劳工和行政诉讼的歧视受害者提供法律援助。</w:t>
      </w:r>
    </w:p>
    <w:p w14:paraId="5EC8BABC" w14:textId="4319B6FC" w:rsidR="00BF6CDF" w:rsidRPr="00774117" w:rsidRDefault="00BF6CDF" w:rsidP="00BF6CDF">
      <w:pPr>
        <w:pStyle w:val="SingleTxt"/>
        <w:rPr>
          <w:rFonts w:eastAsia="黑体"/>
        </w:rPr>
      </w:pPr>
      <w:r w:rsidRPr="00BF6CDF">
        <w:rPr>
          <w:rFonts w:hint="eastAsia"/>
        </w:rPr>
        <w:t>14.</w:t>
      </w:r>
      <w:r w:rsidRPr="00BF6CDF">
        <w:rPr>
          <w:rFonts w:hint="eastAsia"/>
        </w:rPr>
        <w:tab/>
      </w:r>
      <w:r w:rsidRPr="00774117">
        <w:rPr>
          <w:rFonts w:eastAsia="黑体" w:hint="eastAsia"/>
        </w:rPr>
        <w:t>委员会依循其先前结论性意见所载的各项建议</w:t>
      </w:r>
      <w:r w:rsidRPr="00774117">
        <w:rPr>
          <w:rFonts w:eastAsia="黑体" w:hint="eastAsia"/>
        </w:rPr>
        <w:t>(</w:t>
      </w:r>
      <w:hyperlink r:id="rId25" w:history="1">
        <w:r w:rsidRPr="00774117">
          <w:rPr>
            <w:rStyle w:val="af4"/>
            <w:rFonts w:eastAsia="黑体" w:hint="eastAsia"/>
          </w:rPr>
          <w:t>CEDAW/C/DOM/CO/6-7</w:t>
        </w:r>
      </w:hyperlink>
      <w:r w:rsidRPr="00774117">
        <w:rPr>
          <w:rFonts w:eastAsia="黑体" w:hint="eastAsia"/>
        </w:rPr>
        <w:t>，第</w:t>
      </w:r>
      <w:r w:rsidRPr="00774117">
        <w:rPr>
          <w:rFonts w:eastAsia="黑体" w:hint="eastAsia"/>
        </w:rPr>
        <w:t>17</w:t>
      </w:r>
      <w:r w:rsidRPr="00774117">
        <w:rPr>
          <w:rFonts w:eastAsia="黑体" w:hint="eastAsia"/>
        </w:rPr>
        <w:t>段</w:t>
      </w:r>
      <w:r w:rsidRPr="00774117">
        <w:rPr>
          <w:rFonts w:eastAsia="黑体" w:hint="eastAsia"/>
        </w:rPr>
        <w:t>)</w:t>
      </w:r>
      <w:r w:rsidRPr="00774117">
        <w:rPr>
          <w:rFonts w:eastAsia="黑体" w:hint="eastAsia"/>
        </w:rPr>
        <w:t>，建议缔约国：</w:t>
      </w:r>
    </w:p>
    <w:p w14:paraId="55B0A9F8" w14:textId="09DD1BAE" w:rsidR="00BF6CDF" w:rsidRPr="00774117" w:rsidRDefault="00774117" w:rsidP="00BF6CDF">
      <w:pPr>
        <w:pStyle w:val="SingleTxt"/>
        <w:rPr>
          <w:rFonts w:eastAsia="黑体"/>
        </w:rPr>
      </w:pPr>
      <w:r>
        <w:rPr>
          <w:rFonts w:eastAsia="黑体"/>
        </w:rPr>
        <w:tab/>
      </w:r>
      <w:r w:rsidR="00BF6CDF" w:rsidRPr="00774117">
        <w:rPr>
          <w:rFonts w:eastAsia="黑体" w:hint="eastAsia"/>
        </w:rPr>
        <w:t>(a)</w:t>
      </w:r>
      <w:r w:rsidR="00BF6CDF" w:rsidRPr="00774117">
        <w:rPr>
          <w:rFonts w:eastAsia="黑体" w:hint="eastAsia"/>
        </w:rPr>
        <w:tab/>
      </w:r>
      <w:r w:rsidR="00BF6CDF" w:rsidRPr="00774117">
        <w:rPr>
          <w:rFonts w:eastAsia="黑体" w:hint="eastAsia"/>
        </w:rPr>
        <w:t>加强人力和财政资源，以确保残疾妇女</w:t>
      </w:r>
      <w:r w:rsidR="00B12584">
        <w:rPr>
          <w:rFonts w:eastAsia="黑体" w:hint="eastAsia"/>
        </w:rPr>
        <w:t>能够</w:t>
      </w:r>
      <w:r w:rsidR="00BF6CDF" w:rsidRPr="00774117">
        <w:rPr>
          <w:rFonts w:eastAsia="黑体" w:hint="eastAsia"/>
        </w:rPr>
        <w:t>获得司法救助，包括在司法程序中使用手语和盲文；</w:t>
      </w:r>
    </w:p>
    <w:p w14:paraId="7575699B" w14:textId="33132BA8" w:rsidR="00BF6CDF" w:rsidRPr="00774117" w:rsidRDefault="00774117" w:rsidP="00BF6CDF">
      <w:pPr>
        <w:pStyle w:val="SingleTxt"/>
        <w:rPr>
          <w:rFonts w:eastAsia="黑体"/>
        </w:rPr>
      </w:pPr>
      <w:r>
        <w:rPr>
          <w:rFonts w:eastAsia="黑体"/>
        </w:rPr>
        <w:tab/>
      </w:r>
      <w:r w:rsidR="00BF6CDF" w:rsidRPr="00774117">
        <w:rPr>
          <w:rFonts w:eastAsia="黑体" w:hint="eastAsia"/>
        </w:rPr>
        <w:t>(b)</w:t>
      </w:r>
      <w:r w:rsidR="00BF6CDF" w:rsidRPr="00774117">
        <w:rPr>
          <w:rFonts w:eastAsia="黑体" w:hint="eastAsia"/>
        </w:rPr>
        <w:tab/>
      </w:r>
      <w:r w:rsidR="00BF6CDF" w:rsidRPr="00774117">
        <w:rPr>
          <w:rFonts w:eastAsia="黑体" w:hint="eastAsia"/>
        </w:rPr>
        <w:t>为促进获得法律援助和普及法律知识划拨充足的资源，使没有足够能力的妇女能够在所有法律领域，包括在民事、劳工和行政法律纠纷中申求其权利；</w:t>
      </w:r>
    </w:p>
    <w:p w14:paraId="34614955" w14:textId="017EA61A" w:rsidR="00BF6CDF" w:rsidRPr="00774117" w:rsidRDefault="00774117" w:rsidP="00BF6CDF">
      <w:pPr>
        <w:pStyle w:val="SingleTxt"/>
        <w:rPr>
          <w:rFonts w:eastAsia="黑体"/>
        </w:rPr>
      </w:pPr>
      <w:r>
        <w:rPr>
          <w:rFonts w:eastAsia="黑体"/>
        </w:rPr>
        <w:tab/>
      </w:r>
      <w:r w:rsidR="00BF6CDF" w:rsidRPr="00774117">
        <w:rPr>
          <w:rFonts w:eastAsia="黑体" w:hint="eastAsia"/>
        </w:rPr>
        <w:t>(c)</w:t>
      </w:r>
      <w:r w:rsidR="00BF6CDF" w:rsidRPr="00774117">
        <w:rPr>
          <w:rFonts w:eastAsia="黑体" w:hint="eastAsia"/>
        </w:rPr>
        <w:tab/>
      </w:r>
      <w:r w:rsidR="00BF6CDF" w:rsidRPr="00774117">
        <w:rPr>
          <w:rFonts w:eastAsia="黑体" w:hint="eastAsia"/>
        </w:rPr>
        <w:t>向法官、检察官、执法人员提供关于妇女权利的系统培训，确保司法部门充分了解和适用《公约》、委员会的一般性建议及其根据《任择议定书》的判例，并确保这成为所有能力建设方案不可或缺的组成部分。</w:t>
      </w:r>
    </w:p>
    <w:p w14:paraId="13471C9F" w14:textId="77777777" w:rsidR="00BF6CDF" w:rsidRPr="00BF6CDF" w:rsidRDefault="00BF6CDF" w:rsidP="007741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ab/>
      </w:r>
      <w:r w:rsidRPr="00BF6CDF">
        <w:rPr>
          <w:rFonts w:hint="eastAsia"/>
        </w:rPr>
        <w:t>提高妇女地位国家机构</w:t>
      </w:r>
    </w:p>
    <w:p w14:paraId="2A21B1F7" w14:textId="77777777" w:rsidR="00BF6CDF" w:rsidRPr="00BF6CDF" w:rsidRDefault="00BF6CDF" w:rsidP="00BF6CDF">
      <w:pPr>
        <w:pStyle w:val="SingleTxt"/>
      </w:pPr>
      <w:r w:rsidRPr="00BF6CDF">
        <w:rPr>
          <w:rFonts w:hint="eastAsia"/>
        </w:rPr>
        <w:t>15.</w:t>
      </w:r>
      <w:r w:rsidRPr="00BF6CDF">
        <w:rPr>
          <w:rFonts w:hint="eastAsia"/>
        </w:rPr>
        <w:tab/>
      </w:r>
      <w:r w:rsidRPr="00BF6CDF">
        <w:rPr>
          <w:rFonts w:hint="eastAsia"/>
        </w:rPr>
        <w:t>委员会欢迎缔约国通过了第三个国家平等和公平计划，并在国家预算中列入了促进性别平等的具体预算项目。委员会欢迎增加对妇女事务部的预算拨款以及设立</w:t>
      </w:r>
      <w:r w:rsidRPr="00BF6CDF">
        <w:rPr>
          <w:rFonts w:hint="eastAsia"/>
        </w:rPr>
        <w:t>56</w:t>
      </w:r>
      <w:r w:rsidRPr="00BF6CDF">
        <w:rPr>
          <w:rFonts w:hint="eastAsia"/>
        </w:rPr>
        <w:t>个省市办事处。委员会还注意到，在国家机构中设立了</w:t>
      </w:r>
      <w:r w:rsidRPr="00BF6CDF">
        <w:rPr>
          <w:rFonts w:hint="eastAsia"/>
        </w:rPr>
        <w:t>50</w:t>
      </w:r>
      <w:r w:rsidRPr="00BF6CDF">
        <w:rPr>
          <w:rFonts w:hint="eastAsia"/>
        </w:rPr>
        <w:t>个性别公平和发展办公室，并在中央选举委员会、最高法院、众议院、参议院和检察院家庭、</w:t>
      </w:r>
      <w:r w:rsidRPr="00774117">
        <w:rPr>
          <w:rFonts w:hint="eastAsia"/>
          <w:spacing w:val="-2"/>
        </w:rPr>
        <w:t>青少年和性别事务局设立了性别平等委员会。然而，委员会仍然感到关切的是，妇女事务部可能与其他部委合并，以成立一个新的家庭事务部，这不利于显示妇女在国家治理中作用，并进而影响缔约国协调和执行提高妇女地位公共政策的能力。</w:t>
      </w:r>
    </w:p>
    <w:p w14:paraId="69B51F07" w14:textId="4C8DAA74" w:rsidR="00BF6CDF" w:rsidRPr="00774117" w:rsidRDefault="00BF6CDF" w:rsidP="00BF6CDF">
      <w:pPr>
        <w:pStyle w:val="SingleTxt"/>
        <w:rPr>
          <w:rFonts w:eastAsia="黑体"/>
        </w:rPr>
      </w:pPr>
      <w:r w:rsidRPr="00BF6CDF">
        <w:rPr>
          <w:rFonts w:hint="eastAsia"/>
        </w:rPr>
        <w:t>16.</w:t>
      </w:r>
      <w:r w:rsidRPr="00BF6CDF">
        <w:rPr>
          <w:rFonts w:hint="eastAsia"/>
        </w:rPr>
        <w:tab/>
      </w:r>
      <w:r w:rsidRPr="00774117">
        <w:rPr>
          <w:rFonts w:eastAsia="黑体" w:hint="eastAsia"/>
        </w:rPr>
        <w:t>委员会依循其关于有效的国家机制和宣传的第</w:t>
      </w:r>
      <w:r w:rsidRPr="00774117">
        <w:rPr>
          <w:rFonts w:eastAsia="黑体" w:hint="eastAsia"/>
        </w:rPr>
        <w:t>6</w:t>
      </w:r>
      <w:r w:rsidRPr="00774117">
        <w:rPr>
          <w:rFonts w:eastAsia="黑体" w:hint="eastAsia"/>
        </w:rPr>
        <w:t>号一般性建议</w:t>
      </w:r>
      <w:r w:rsidRPr="00774117">
        <w:rPr>
          <w:rFonts w:eastAsia="黑体" w:hint="eastAsia"/>
        </w:rPr>
        <w:t>(1988</w:t>
      </w:r>
      <w:r w:rsidRPr="00774117">
        <w:rPr>
          <w:rFonts w:eastAsia="黑体" w:hint="eastAsia"/>
        </w:rPr>
        <w:t>年</w:t>
      </w:r>
      <w:r w:rsidRPr="00774117">
        <w:rPr>
          <w:rFonts w:eastAsia="黑体" w:hint="eastAsia"/>
        </w:rPr>
        <w:t>)</w:t>
      </w:r>
      <w:r w:rsidRPr="00774117">
        <w:rPr>
          <w:rFonts w:eastAsia="黑体" w:hint="eastAsia"/>
        </w:rPr>
        <w:t>及其</w:t>
      </w:r>
      <w:r w:rsidRPr="00774117">
        <w:rPr>
          <w:rFonts w:eastAsia="黑体" w:hint="eastAsia"/>
          <w:spacing w:val="-4"/>
        </w:rPr>
        <w:t>先前结论性意见所载的各项建议</w:t>
      </w:r>
      <w:r w:rsidRPr="00774117">
        <w:rPr>
          <w:rFonts w:eastAsia="黑体" w:hint="eastAsia"/>
          <w:spacing w:val="-4"/>
        </w:rPr>
        <w:t>(</w:t>
      </w:r>
      <w:hyperlink r:id="rId26" w:history="1">
        <w:r w:rsidRPr="00774117">
          <w:rPr>
            <w:rStyle w:val="af4"/>
            <w:rFonts w:eastAsia="黑体" w:hint="eastAsia"/>
            <w:spacing w:val="-4"/>
          </w:rPr>
          <w:t>CEDAW/C/DOM/CO/6-7</w:t>
        </w:r>
      </w:hyperlink>
      <w:r w:rsidRPr="00774117">
        <w:rPr>
          <w:rFonts w:eastAsia="黑体" w:hint="eastAsia"/>
          <w:spacing w:val="-4"/>
        </w:rPr>
        <w:t>，第</w:t>
      </w:r>
      <w:r w:rsidRPr="00774117">
        <w:rPr>
          <w:rFonts w:eastAsia="黑体" w:hint="eastAsia"/>
          <w:spacing w:val="-4"/>
        </w:rPr>
        <w:t>19</w:t>
      </w:r>
      <w:r w:rsidRPr="00774117">
        <w:rPr>
          <w:rFonts w:eastAsia="黑体" w:hint="eastAsia"/>
          <w:spacing w:val="-4"/>
        </w:rPr>
        <w:t>段</w:t>
      </w:r>
      <w:r w:rsidRPr="00774117">
        <w:rPr>
          <w:rFonts w:eastAsia="黑体" w:hint="eastAsia"/>
          <w:spacing w:val="-4"/>
        </w:rPr>
        <w:t>)</w:t>
      </w:r>
      <w:r w:rsidRPr="00774117">
        <w:rPr>
          <w:rFonts w:eastAsia="黑体" w:hint="eastAsia"/>
          <w:spacing w:val="-4"/>
        </w:rPr>
        <w:t>，建议缔约国：</w:t>
      </w:r>
    </w:p>
    <w:p w14:paraId="647448A0" w14:textId="39045DCC" w:rsidR="00BF6CDF" w:rsidRPr="00774117" w:rsidRDefault="00774117" w:rsidP="00BF6CDF">
      <w:pPr>
        <w:pStyle w:val="SingleTxt"/>
        <w:rPr>
          <w:rFonts w:eastAsia="黑体"/>
        </w:rPr>
      </w:pPr>
      <w:r>
        <w:rPr>
          <w:rFonts w:eastAsia="黑体"/>
        </w:rPr>
        <w:tab/>
      </w:r>
      <w:r w:rsidR="00BF6CDF" w:rsidRPr="00774117">
        <w:rPr>
          <w:rFonts w:eastAsia="黑体" w:hint="eastAsia"/>
        </w:rPr>
        <w:t>(a)</w:t>
      </w:r>
      <w:r w:rsidR="00BF6CDF" w:rsidRPr="00774117">
        <w:rPr>
          <w:rFonts w:eastAsia="黑体" w:hint="eastAsia"/>
        </w:rPr>
        <w:tab/>
      </w:r>
      <w:r w:rsidR="00BF6CDF" w:rsidRPr="00774117">
        <w:rPr>
          <w:rFonts w:eastAsia="黑体" w:hint="eastAsia"/>
        </w:rPr>
        <w:t>加强妇女事务部，为其提供充足的人力、技术和财政资源，并确保其协调执行提高妇女地位公共政策的任务授权不因改组而被削弱；</w:t>
      </w:r>
    </w:p>
    <w:p w14:paraId="5C131058" w14:textId="778F268F" w:rsidR="00BF6CDF" w:rsidRPr="00774117" w:rsidRDefault="00774117" w:rsidP="00BF6CDF">
      <w:pPr>
        <w:pStyle w:val="SingleTxt"/>
        <w:rPr>
          <w:rFonts w:eastAsia="黑体"/>
        </w:rPr>
      </w:pPr>
      <w:r>
        <w:rPr>
          <w:rFonts w:eastAsia="黑体"/>
        </w:rPr>
        <w:tab/>
      </w:r>
      <w:r w:rsidR="00BF6CDF" w:rsidRPr="00774117">
        <w:rPr>
          <w:rFonts w:eastAsia="黑体" w:hint="eastAsia"/>
        </w:rPr>
        <w:t>(b)</w:t>
      </w:r>
      <w:r w:rsidR="00BF6CDF" w:rsidRPr="00774117">
        <w:rPr>
          <w:rFonts w:eastAsia="黑体" w:hint="eastAsia"/>
        </w:rPr>
        <w:tab/>
      </w:r>
      <w:r w:rsidR="00BF6CDF" w:rsidRPr="00774117">
        <w:rPr>
          <w:rFonts w:eastAsia="黑体" w:hint="eastAsia"/>
        </w:rPr>
        <w:t>在编制所有涉及实现男女实质性平等的方案时，系统地落实促进性别平等的预算编制。</w:t>
      </w:r>
    </w:p>
    <w:p w14:paraId="6266E139" w14:textId="77777777" w:rsidR="00BF6CDF" w:rsidRPr="00BF6CDF" w:rsidRDefault="00BF6CDF" w:rsidP="007741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ab/>
      </w:r>
      <w:r w:rsidRPr="00BF6CDF">
        <w:rPr>
          <w:rFonts w:hint="eastAsia"/>
        </w:rPr>
        <w:t>国家人权机构</w:t>
      </w:r>
    </w:p>
    <w:p w14:paraId="1FDB3F12" w14:textId="77777777" w:rsidR="00BF6CDF" w:rsidRPr="00BF6CDF" w:rsidRDefault="00BF6CDF" w:rsidP="00BF6CDF">
      <w:pPr>
        <w:pStyle w:val="SingleTxt"/>
      </w:pPr>
      <w:r w:rsidRPr="00BF6CDF">
        <w:rPr>
          <w:rFonts w:hint="eastAsia"/>
        </w:rPr>
        <w:t>17.</w:t>
      </w:r>
      <w:r w:rsidRPr="00BF6CDF">
        <w:rPr>
          <w:rFonts w:hint="eastAsia"/>
        </w:rPr>
        <w:tab/>
      </w:r>
      <w:r w:rsidRPr="00BF6CDF">
        <w:rPr>
          <w:rFonts w:hint="eastAsia"/>
        </w:rPr>
        <w:t>委员会注意到缔约国依法设立了监察员办公室，并注意到关于该办公室的规定载于《宪法》第</w:t>
      </w:r>
      <w:r w:rsidRPr="00BF6CDF">
        <w:rPr>
          <w:rFonts w:hint="eastAsia"/>
        </w:rPr>
        <w:t>190</w:t>
      </w:r>
      <w:r w:rsidRPr="00BF6CDF">
        <w:rPr>
          <w:rFonts w:hint="eastAsia"/>
        </w:rPr>
        <w:t>和</w:t>
      </w:r>
      <w:r w:rsidRPr="00BF6CDF">
        <w:rPr>
          <w:rFonts w:hint="eastAsia"/>
        </w:rPr>
        <w:t>191</w:t>
      </w:r>
      <w:r w:rsidRPr="00BF6CDF">
        <w:rPr>
          <w:rFonts w:hint="eastAsia"/>
        </w:rPr>
        <w:t>条。然而，委员会感到关切的是，有报告说，监察员办公室缺乏独立性，且没有采取充分行动调查和报告侵犯人权的指控，包括侵犯妇女权利的指控，也没有参与缔约国提交报告供委员会审查的进程。</w:t>
      </w:r>
    </w:p>
    <w:p w14:paraId="390F5694" w14:textId="71D0F3DD" w:rsidR="00BF6CDF" w:rsidRPr="00BF6CDF" w:rsidRDefault="00BF6CDF" w:rsidP="00BF6CDF">
      <w:pPr>
        <w:pStyle w:val="SingleTxt"/>
      </w:pPr>
      <w:r w:rsidRPr="00BF6CDF">
        <w:rPr>
          <w:rFonts w:hint="eastAsia"/>
        </w:rPr>
        <w:t>18.</w:t>
      </w:r>
      <w:r w:rsidRPr="00BF6CDF">
        <w:rPr>
          <w:rFonts w:hint="eastAsia"/>
        </w:rPr>
        <w:tab/>
      </w:r>
      <w:r w:rsidRPr="00774117">
        <w:rPr>
          <w:rFonts w:eastAsia="黑体" w:hint="eastAsia"/>
        </w:rPr>
        <w:t>委员会建议缔约国按照《关于促进和保护人权的国家机构的地位的原则》</w:t>
      </w:r>
      <w:r w:rsidRPr="00774117">
        <w:rPr>
          <w:rFonts w:eastAsia="黑体" w:hint="eastAsia"/>
        </w:rPr>
        <w:t>(</w:t>
      </w:r>
      <w:r w:rsidRPr="00774117">
        <w:rPr>
          <w:rFonts w:eastAsia="黑体" w:hint="eastAsia"/>
        </w:rPr>
        <w:t>《巴黎原则》；大会</w:t>
      </w:r>
      <w:r w:rsidRPr="00774117">
        <w:rPr>
          <w:rFonts w:eastAsia="黑体" w:hint="eastAsia"/>
        </w:rPr>
        <w:t>1993</w:t>
      </w:r>
      <w:r w:rsidRPr="00774117">
        <w:rPr>
          <w:rFonts w:eastAsia="黑体" w:hint="eastAsia"/>
        </w:rPr>
        <w:t>年</w:t>
      </w:r>
      <w:r w:rsidRPr="00774117">
        <w:rPr>
          <w:rFonts w:eastAsia="黑体" w:hint="eastAsia"/>
        </w:rPr>
        <w:t>12</w:t>
      </w:r>
      <w:r w:rsidRPr="00774117">
        <w:rPr>
          <w:rFonts w:eastAsia="黑体" w:hint="eastAsia"/>
        </w:rPr>
        <w:t>月</w:t>
      </w:r>
      <w:r w:rsidRPr="00774117">
        <w:rPr>
          <w:rFonts w:eastAsia="黑体" w:hint="eastAsia"/>
        </w:rPr>
        <w:t>20</w:t>
      </w:r>
      <w:r w:rsidRPr="00774117">
        <w:rPr>
          <w:rFonts w:eastAsia="黑体" w:hint="eastAsia"/>
        </w:rPr>
        <w:t>日第</w:t>
      </w:r>
      <w:hyperlink r:id="rId27" w:history="1">
        <w:r w:rsidRPr="00774117">
          <w:rPr>
            <w:rStyle w:val="af4"/>
            <w:rFonts w:eastAsia="黑体" w:hint="eastAsia"/>
          </w:rPr>
          <w:t>48/134</w:t>
        </w:r>
      </w:hyperlink>
      <w:r w:rsidRPr="00774117">
        <w:rPr>
          <w:rFonts w:eastAsia="黑体" w:hint="eastAsia"/>
        </w:rPr>
        <w:t>号决议附件</w:t>
      </w:r>
      <w:r w:rsidRPr="00774117">
        <w:rPr>
          <w:rFonts w:eastAsia="黑体" w:hint="eastAsia"/>
        </w:rPr>
        <w:t>)</w:t>
      </w:r>
      <w:r w:rsidRPr="00774117">
        <w:rPr>
          <w:rFonts w:eastAsia="黑体" w:hint="eastAsia"/>
        </w:rPr>
        <w:t>，确保监察员办公室的充分独立性，并加强其调查和报告侵犯人权行为，包括侵犯妇女权利行为的能力，并积极参与包括委员会在内的各联合国人权机制。</w:t>
      </w:r>
    </w:p>
    <w:p w14:paraId="1C7938B8" w14:textId="77777777" w:rsidR="00BF6CDF" w:rsidRPr="00BF6CDF" w:rsidRDefault="00BF6CDF" w:rsidP="0077411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歧视性陈规定型观念和有害习俗</w:t>
      </w:r>
    </w:p>
    <w:p w14:paraId="7181B339" w14:textId="77777777" w:rsidR="00BF6CDF" w:rsidRPr="00BF6CDF" w:rsidRDefault="00BF6CDF" w:rsidP="00BF6CDF">
      <w:pPr>
        <w:pStyle w:val="SingleTxt"/>
      </w:pPr>
      <w:r w:rsidRPr="00BF6CDF">
        <w:rPr>
          <w:rFonts w:hint="eastAsia"/>
        </w:rPr>
        <w:t>19.</w:t>
      </w:r>
      <w:r w:rsidRPr="00BF6CDF">
        <w:rPr>
          <w:rFonts w:hint="eastAsia"/>
        </w:rPr>
        <w:tab/>
      </w:r>
      <w:r w:rsidRPr="00BF6CDF">
        <w:rPr>
          <w:rFonts w:hint="eastAsia"/>
        </w:rPr>
        <w:t>委员会赞赏缔约国为消除歧视性陈规定型观念所开展的研究和宣传运动的成果，包括抵制媒体对妇女的陈规定型形象刻画，宣传积极和非暴力的男子气概，并承认妇女无报酬工作的价值及其在社会各个领域的贡献。然而，委员会感到关切的是，在家庭和社会中</w:t>
      </w:r>
      <w:r w:rsidRPr="00BF6CDF">
        <w:rPr>
          <w:rFonts w:hint="eastAsia"/>
        </w:rPr>
        <w:t>(</w:t>
      </w:r>
      <w:r w:rsidRPr="00BF6CDF">
        <w:rPr>
          <w:rFonts w:hint="eastAsia"/>
        </w:rPr>
        <w:t>包括在教育中</w:t>
      </w:r>
      <w:r w:rsidRPr="00BF6CDF">
        <w:rPr>
          <w:rFonts w:hint="eastAsia"/>
        </w:rPr>
        <w:t>)</w:t>
      </w:r>
      <w:r w:rsidRPr="00BF6CDF">
        <w:rPr>
          <w:rFonts w:hint="eastAsia"/>
        </w:rPr>
        <w:t>男女角色的歧视性定型观念持续存在。委员会还对海地裔妇女受到多重和交叉形式的歧视感到关切。委员会欢迎在</w:t>
      </w:r>
      <w:r w:rsidRPr="00BF6CDF">
        <w:rPr>
          <w:rFonts w:hint="eastAsia"/>
        </w:rPr>
        <w:t>2021</w:t>
      </w:r>
      <w:r w:rsidRPr="00BF6CDF">
        <w:rPr>
          <w:rFonts w:hint="eastAsia"/>
        </w:rPr>
        <w:t>年通过了一律禁止</w:t>
      </w:r>
      <w:r w:rsidRPr="00BF6CDF">
        <w:rPr>
          <w:rFonts w:hint="eastAsia"/>
        </w:rPr>
        <w:t>18</w:t>
      </w:r>
      <w:r w:rsidRPr="00BF6CDF">
        <w:rPr>
          <w:rFonts w:hint="eastAsia"/>
        </w:rPr>
        <w:t>岁以下女童和男孩结婚的第</w:t>
      </w:r>
      <w:r w:rsidRPr="00BF6CDF">
        <w:rPr>
          <w:rFonts w:hint="eastAsia"/>
        </w:rPr>
        <w:t>1-21</w:t>
      </w:r>
      <w:r w:rsidRPr="00BF6CDF">
        <w:rPr>
          <w:rFonts w:hint="eastAsia"/>
        </w:rPr>
        <w:t>号法律，并欢迎通过了关于为消除童婚和早婚进行防止、援助、保护和政治宣传的国家计划，并设立了儿童和青少年事务内阁以协调这一国家计划的执行工作，但委员会仍然感到关切的</w:t>
      </w:r>
      <w:r w:rsidRPr="00774117">
        <w:rPr>
          <w:rFonts w:hint="eastAsia"/>
          <w:spacing w:val="-2"/>
        </w:rPr>
        <w:t>是，童婚和</w:t>
      </w:r>
      <w:r w:rsidRPr="00774117">
        <w:rPr>
          <w:rFonts w:hint="eastAsia"/>
          <w:spacing w:val="-2"/>
        </w:rPr>
        <w:t>/</w:t>
      </w:r>
      <w:r w:rsidRPr="00774117">
        <w:rPr>
          <w:rFonts w:hint="eastAsia"/>
          <w:spacing w:val="-2"/>
        </w:rPr>
        <w:t>或强迫婚姻以及事实婚姻案例很多，危及女童和妇女的性健康和生殖健康权利，限制她们的教育和职业机会，使她们面临遭受对妇女的性别暴力的风险。</w:t>
      </w:r>
    </w:p>
    <w:p w14:paraId="17C57D62" w14:textId="77777777" w:rsidR="00BF6CDF" w:rsidRPr="00774117" w:rsidRDefault="00BF6CDF" w:rsidP="00BF6CDF">
      <w:pPr>
        <w:pStyle w:val="SingleTxt"/>
        <w:rPr>
          <w:rFonts w:eastAsia="黑体"/>
        </w:rPr>
      </w:pPr>
      <w:r w:rsidRPr="00BF6CDF">
        <w:rPr>
          <w:rFonts w:hint="eastAsia"/>
        </w:rPr>
        <w:t>20.</w:t>
      </w:r>
      <w:r w:rsidRPr="00BF6CDF">
        <w:rPr>
          <w:rFonts w:hint="eastAsia"/>
        </w:rPr>
        <w:tab/>
      </w:r>
      <w:r w:rsidRPr="00774117">
        <w:rPr>
          <w:rFonts w:eastAsia="黑体" w:hint="eastAsia"/>
        </w:rPr>
        <w:t>委员会建议缔约国：</w:t>
      </w:r>
    </w:p>
    <w:p w14:paraId="0E67CCD4" w14:textId="7296B72F" w:rsidR="00BF6CDF" w:rsidRPr="00774117" w:rsidRDefault="00774117" w:rsidP="00BF6CDF">
      <w:pPr>
        <w:pStyle w:val="SingleTxt"/>
        <w:rPr>
          <w:rFonts w:eastAsia="黑体"/>
        </w:rPr>
      </w:pPr>
      <w:r>
        <w:rPr>
          <w:rFonts w:eastAsia="黑体"/>
        </w:rPr>
        <w:tab/>
      </w:r>
      <w:r w:rsidR="00BF6CDF" w:rsidRPr="00774117">
        <w:rPr>
          <w:rFonts w:eastAsia="黑体" w:hint="eastAsia"/>
        </w:rPr>
        <w:t>(a)</w:t>
      </w:r>
      <w:r w:rsidR="00BF6CDF" w:rsidRPr="00774117">
        <w:rPr>
          <w:rFonts w:eastAsia="黑体" w:hint="eastAsia"/>
        </w:rPr>
        <w:tab/>
      </w:r>
      <w:r w:rsidR="00BF6CDF" w:rsidRPr="00774117">
        <w:rPr>
          <w:rFonts w:eastAsia="黑体" w:hint="eastAsia"/>
        </w:rPr>
        <w:t>加强努力，通过修订教科书、教师培训和对媒体工作者进行关于妇女权利和性别平等的专业培训，打击包括教育和劳动部门在内的所有部门的歧视性定型观念以及媒体对妇女的物化和性别定型观念的形象刻画；</w:t>
      </w:r>
    </w:p>
    <w:p w14:paraId="3F29ABA5" w14:textId="1AFE6F80" w:rsidR="00BF6CDF" w:rsidRPr="00774117" w:rsidRDefault="00774117" w:rsidP="00BF6CDF">
      <w:pPr>
        <w:pStyle w:val="SingleTxt"/>
        <w:rPr>
          <w:rFonts w:eastAsia="黑体"/>
        </w:rPr>
      </w:pPr>
      <w:r>
        <w:rPr>
          <w:rFonts w:eastAsia="黑体"/>
        </w:rPr>
        <w:tab/>
      </w:r>
      <w:r w:rsidR="00BF6CDF" w:rsidRPr="00774117">
        <w:rPr>
          <w:rFonts w:eastAsia="黑体" w:hint="eastAsia"/>
        </w:rPr>
        <w:t>(b)</w:t>
      </w:r>
      <w:r w:rsidR="00BF6CDF" w:rsidRPr="00774117">
        <w:rPr>
          <w:rFonts w:eastAsia="黑体" w:hint="eastAsia"/>
        </w:rPr>
        <w:tab/>
      </w:r>
      <w:r w:rsidR="00BF6CDF" w:rsidRPr="00774117">
        <w:rPr>
          <w:rFonts w:eastAsia="黑体" w:hint="eastAsia"/>
        </w:rPr>
        <w:t>开展提高认识运动，以消除歧视性定型观念，包括对海地裔妇女的歧视性定型观念，宣传妇女作为发展的积极推动者的正面形象以及积极和非暴力的男子气概；</w:t>
      </w:r>
    </w:p>
    <w:p w14:paraId="3CAAAF7C" w14:textId="2E084ADB" w:rsidR="00BF6CDF" w:rsidRPr="00BF6CDF" w:rsidRDefault="00774117" w:rsidP="00BF6CDF">
      <w:pPr>
        <w:pStyle w:val="SingleTxt"/>
      </w:pPr>
      <w:r>
        <w:rPr>
          <w:rFonts w:eastAsia="黑体"/>
        </w:rPr>
        <w:tab/>
      </w:r>
      <w:r w:rsidR="00BF6CDF" w:rsidRPr="00774117">
        <w:rPr>
          <w:rFonts w:eastAsia="黑体" w:hint="eastAsia"/>
        </w:rPr>
        <w:t>(c)</w:t>
      </w:r>
      <w:r w:rsidR="00BF6CDF" w:rsidRPr="00774117">
        <w:rPr>
          <w:rFonts w:eastAsia="黑体" w:hint="eastAsia"/>
        </w:rPr>
        <w:tab/>
      </w:r>
      <w:r w:rsidR="00BF6CDF" w:rsidRPr="00774117">
        <w:rPr>
          <w:rFonts w:eastAsia="黑体" w:hint="eastAsia"/>
        </w:rPr>
        <w:t>划拨充足的人力和财政资源，执行关于为消除童婚和早婚进行防止、援助、保护和政治宣传的国家计划，包括提高公众对最低结婚年龄的认识</w:t>
      </w:r>
      <w:r w:rsidR="00BF6CDF" w:rsidRPr="00BF6CDF">
        <w:rPr>
          <w:rFonts w:hint="eastAsia"/>
        </w:rPr>
        <w:t>。</w:t>
      </w:r>
    </w:p>
    <w:p w14:paraId="7B1AFA04" w14:textId="77777777" w:rsidR="00BF6CDF" w:rsidRPr="00BF6CDF" w:rsidRDefault="00BF6CDF" w:rsidP="00D17B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对妇女的性别暴力</w:t>
      </w:r>
    </w:p>
    <w:p w14:paraId="54F660B7" w14:textId="77777777" w:rsidR="00BF6CDF" w:rsidRPr="00D17B16" w:rsidRDefault="00BF6CDF" w:rsidP="00BF6CDF">
      <w:pPr>
        <w:pStyle w:val="SingleTxt"/>
        <w:rPr>
          <w:spacing w:val="2"/>
        </w:rPr>
      </w:pPr>
      <w:r w:rsidRPr="00BF6CDF">
        <w:rPr>
          <w:rFonts w:hint="eastAsia"/>
        </w:rPr>
        <w:t>21.</w:t>
      </w:r>
      <w:r w:rsidRPr="00BF6CDF">
        <w:rPr>
          <w:rFonts w:hint="eastAsia"/>
        </w:rPr>
        <w:tab/>
      </w:r>
      <w:r w:rsidRPr="00BF6CDF">
        <w:rPr>
          <w:rFonts w:hint="eastAsia"/>
        </w:rPr>
        <w:t>委员会注意到缔约国为应对对妇女的性别暴力而采取的措施，包括增加受害者支助服务，如临时住所、医疗以及心理和法律援助。委员会还注意到，</w:t>
      </w:r>
      <w:r w:rsidRPr="00BF6CDF">
        <w:rPr>
          <w:rFonts w:hint="eastAsia"/>
        </w:rPr>
        <w:t>2020</w:t>
      </w:r>
      <w:r w:rsidRPr="00BF6CDF">
        <w:rPr>
          <w:rFonts w:hint="eastAsia"/>
        </w:rPr>
        <w:t>年</w:t>
      </w:r>
      <w:r w:rsidRPr="00D17B16">
        <w:rPr>
          <w:rFonts w:hint="eastAsia"/>
          <w:spacing w:val="2"/>
        </w:rPr>
        <w:t>通过了第一个家庭暴力受害妇女和因妇女被杀害而成为孤儿的女童和男孩的领养家庭经济赔偿方案以及《妇女无暴力生活战略计划》。然而，委员会感到关切的是，缔约国对妇女的性别暴力发生率很高，而且迟迟未能通过具体地将杀害妇女和其他形式的对妇女的性别暴力定为犯罪的关于暴力侵害妇女行为的法律草案。委员会还关切地注意到下述问题，即缺乏记录关于对妇女的性别暴力的报告的统一制度和程序，起诉和定罪案件有限，以及对对妇女的性别暴力犯罪人的判决很轻。</w:t>
      </w:r>
    </w:p>
    <w:p w14:paraId="0AE930AA" w14:textId="78284950" w:rsidR="00BF6CDF" w:rsidRPr="00D17B16" w:rsidRDefault="00BF6CDF" w:rsidP="00D17B16">
      <w:pPr>
        <w:pStyle w:val="SingleTxt"/>
        <w:spacing w:after="120"/>
        <w:rPr>
          <w:rFonts w:eastAsia="黑体"/>
        </w:rPr>
      </w:pPr>
      <w:r w:rsidRPr="00BF6CDF">
        <w:rPr>
          <w:rFonts w:hint="eastAsia"/>
        </w:rPr>
        <w:t>22.</w:t>
      </w:r>
      <w:r w:rsidRPr="00BF6CDF">
        <w:rPr>
          <w:rFonts w:hint="eastAsia"/>
        </w:rPr>
        <w:tab/>
      </w:r>
      <w:r w:rsidRPr="00D17B16">
        <w:rPr>
          <w:rFonts w:eastAsia="黑体" w:hint="eastAsia"/>
        </w:rPr>
        <w:t>委员会依循其关于对妇女的性别暴力的第</w:t>
      </w:r>
      <w:r w:rsidRPr="00D17B16">
        <w:rPr>
          <w:rFonts w:eastAsia="黑体" w:hint="eastAsia"/>
        </w:rPr>
        <w:t>35</w:t>
      </w:r>
      <w:r w:rsidRPr="00D17B16">
        <w:rPr>
          <w:rFonts w:eastAsia="黑体" w:hint="eastAsia"/>
        </w:rPr>
        <w:t>号一般性建议</w:t>
      </w:r>
      <w:r w:rsidRPr="00D17B16">
        <w:rPr>
          <w:rFonts w:eastAsia="黑体" w:hint="eastAsia"/>
        </w:rPr>
        <w:t>(2017</w:t>
      </w:r>
      <w:r w:rsidRPr="00D17B16">
        <w:rPr>
          <w:rFonts w:eastAsia="黑体" w:hint="eastAsia"/>
        </w:rPr>
        <w:t>年</w:t>
      </w:r>
      <w:r w:rsidRPr="00D17B16">
        <w:rPr>
          <w:rFonts w:eastAsia="黑体" w:hint="eastAsia"/>
        </w:rPr>
        <w:t>)</w:t>
      </w:r>
      <w:r w:rsidR="00E56DD8" w:rsidRPr="00D17B16">
        <w:rPr>
          <w:rFonts w:eastAsia="黑体" w:hint="eastAsia"/>
        </w:rPr>
        <w:t>——</w:t>
      </w:r>
      <w:r w:rsidRPr="00D17B16">
        <w:rPr>
          <w:rFonts w:eastAsia="黑体" w:hint="eastAsia"/>
        </w:rPr>
        <w:t>更新第</w:t>
      </w:r>
      <w:r w:rsidRPr="00D17B16">
        <w:rPr>
          <w:rFonts w:eastAsia="黑体" w:hint="eastAsia"/>
        </w:rPr>
        <w:t>19</w:t>
      </w:r>
      <w:r w:rsidRPr="00D17B16">
        <w:rPr>
          <w:rFonts w:eastAsia="黑体" w:hint="eastAsia"/>
        </w:rPr>
        <w:t>号一般性建议</w:t>
      </w:r>
      <w:r w:rsidRPr="00D17B16">
        <w:rPr>
          <w:rFonts w:eastAsia="黑体" w:hint="eastAsia"/>
        </w:rPr>
        <w:t>(1992</w:t>
      </w:r>
      <w:r w:rsidRPr="00D17B16">
        <w:rPr>
          <w:rFonts w:eastAsia="黑体" w:hint="eastAsia"/>
        </w:rPr>
        <w:t>年</w:t>
      </w:r>
      <w:r w:rsidRPr="00D17B16">
        <w:rPr>
          <w:rFonts w:eastAsia="黑体" w:hint="eastAsia"/>
        </w:rPr>
        <w:t>)</w:t>
      </w:r>
      <w:r w:rsidRPr="00D17B16">
        <w:rPr>
          <w:rFonts w:eastAsia="黑体" w:hint="eastAsia"/>
        </w:rPr>
        <w:t>——及其先前结论性意见所载的各项建议</w:t>
      </w:r>
      <w:r w:rsidRPr="00D17B16">
        <w:rPr>
          <w:rFonts w:eastAsia="黑体" w:hint="eastAsia"/>
        </w:rPr>
        <w:t>(</w:t>
      </w:r>
      <w:hyperlink r:id="rId28" w:history="1">
        <w:r w:rsidRPr="00D17B16">
          <w:rPr>
            <w:rStyle w:val="af4"/>
            <w:rFonts w:eastAsia="黑体" w:hint="eastAsia"/>
          </w:rPr>
          <w:t>CEDAW/C/DOM/CO/6-7</w:t>
        </w:r>
      </w:hyperlink>
      <w:r w:rsidRPr="00D17B16">
        <w:rPr>
          <w:rFonts w:eastAsia="黑体" w:hint="eastAsia"/>
        </w:rPr>
        <w:t>，第</w:t>
      </w:r>
      <w:r w:rsidRPr="00D17B16">
        <w:rPr>
          <w:rFonts w:eastAsia="黑体" w:hint="eastAsia"/>
        </w:rPr>
        <w:t>25</w:t>
      </w:r>
      <w:r w:rsidRPr="00D17B16">
        <w:rPr>
          <w:rFonts w:eastAsia="黑体" w:hint="eastAsia"/>
        </w:rPr>
        <w:t>段</w:t>
      </w:r>
      <w:r w:rsidRPr="00D17B16">
        <w:rPr>
          <w:rFonts w:eastAsia="黑体" w:hint="eastAsia"/>
        </w:rPr>
        <w:t>)</w:t>
      </w:r>
      <w:r w:rsidRPr="00D17B16">
        <w:rPr>
          <w:rFonts w:eastAsia="黑体" w:hint="eastAsia"/>
        </w:rPr>
        <w:t>，敦促缔约国：</w:t>
      </w:r>
    </w:p>
    <w:p w14:paraId="2EFC979E" w14:textId="56467C13"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(a)</w:t>
      </w:r>
      <w:r w:rsidR="00BF6CDF" w:rsidRPr="00D17B16">
        <w:rPr>
          <w:rFonts w:eastAsia="黑体" w:hint="eastAsia"/>
        </w:rPr>
        <w:tab/>
      </w:r>
      <w:r w:rsidR="00BF6CDF" w:rsidRPr="00D17B16">
        <w:rPr>
          <w:rFonts w:eastAsia="黑体" w:hint="eastAsia"/>
        </w:rPr>
        <w:t>通过一项关于对妇女的性别暴力问题的全面法律，其中就受害者风险评估、保护令和对违反行为的适当制裁、有效赔偿以及资金充足和可获得的受害人支助服务作出规定；</w:t>
      </w:r>
    </w:p>
    <w:p w14:paraId="2B51422B" w14:textId="6912C0D6"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(b)</w:t>
      </w:r>
      <w:r w:rsidR="00BF6CDF" w:rsidRPr="00D17B16">
        <w:rPr>
          <w:rFonts w:eastAsia="黑体" w:hint="eastAsia"/>
        </w:rPr>
        <w:tab/>
      </w:r>
      <w:r w:rsidR="00BF6CDF" w:rsidRPr="00D17B16">
        <w:rPr>
          <w:rFonts w:eastAsia="黑体" w:hint="eastAsia"/>
        </w:rPr>
        <w:t>就对妇女的性别暴力及不同形式的此种暴力的犯罪性质提高认识，同时铭记包括残疾妇女在内的弱势和边缘妇女群体在获得信息方面的特殊需要；</w:t>
      </w:r>
    </w:p>
    <w:p w14:paraId="6764472E" w14:textId="0F7CCD14"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(c)</w:t>
      </w:r>
      <w:r w:rsidR="00BF6CDF" w:rsidRPr="00D17B16">
        <w:rPr>
          <w:rFonts w:eastAsia="黑体" w:hint="eastAsia"/>
        </w:rPr>
        <w:tab/>
      </w:r>
      <w:r w:rsidR="00BF6CDF" w:rsidRPr="00D17B16">
        <w:rPr>
          <w:rFonts w:eastAsia="黑体" w:hint="eastAsia"/>
        </w:rPr>
        <w:t>通</w:t>
      </w:r>
      <w:r w:rsidR="00BF6CDF" w:rsidRPr="00D17B16">
        <w:rPr>
          <w:rFonts w:eastAsia="黑体" w:hint="eastAsia"/>
          <w:spacing w:val="-2"/>
        </w:rPr>
        <w:t>过促进性别平等的议定书，以统一报告对妇女的性别暴力案件的程</w:t>
      </w:r>
      <w:r w:rsidR="00BF6CDF" w:rsidRPr="00D17B16">
        <w:rPr>
          <w:rFonts w:eastAsia="黑体" w:hint="eastAsia"/>
        </w:rPr>
        <w:t>序，并创建一个数据库，汇编和定期更新关于这种暴力行为的数据；</w:t>
      </w:r>
    </w:p>
    <w:p w14:paraId="0D0BAE91" w14:textId="41D42AFE"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(d)</w:t>
      </w:r>
      <w:r w:rsidR="00BF6CDF" w:rsidRPr="00D17B16">
        <w:rPr>
          <w:rFonts w:eastAsia="黑体" w:hint="eastAsia"/>
        </w:rPr>
        <w:tab/>
      </w:r>
      <w:r w:rsidR="00BF6CDF" w:rsidRPr="00D17B16">
        <w:rPr>
          <w:rFonts w:eastAsia="黑体" w:hint="eastAsia"/>
        </w:rPr>
        <w:t>确保遭受对妇女的性别暴力的妇女和女童，包括残疾妇女、难民妇女、寻求庇护妇女和移民妇女、女同性恋、双性恋、变性妇女和间性者，能够充分获得医疗、心理社会和法律援助，并享有受害者和证人保护方案；</w:t>
      </w:r>
    </w:p>
    <w:p w14:paraId="5BE8F2F3" w14:textId="77777777" w:rsidR="00B12584" w:rsidRPr="00BF6CDF" w:rsidRDefault="00B12584" w:rsidP="00B12584">
      <w:pPr>
        <w:pStyle w:val="SingleTxt"/>
        <w:spacing w:after="120"/>
      </w:pPr>
      <w:r>
        <w:rPr>
          <w:rFonts w:eastAsia="黑体"/>
        </w:rPr>
        <w:tab/>
      </w:r>
      <w:r w:rsidRPr="00D17B16">
        <w:rPr>
          <w:rFonts w:eastAsia="黑体" w:hint="eastAsia"/>
        </w:rPr>
        <w:t>(e)</w:t>
      </w:r>
      <w:r w:rsidRPr="00D17B16">
        <w:rPr>
          <w:rFonts w:eastAsia="黑体" w:hint="eastAsia"/>
        </w:rPr>
        <w:tab/>
      </w:r>
      <w:r w:rsidRPr="00D17B16">
        <w:rPr>
          <w:rFonts w:eastAsia="黑体" w:hint="eastAsia"/>
        </w:rPr>
        <w:t>确保起诉和适当惩罚</w:t>
      </w:r>
      <w:r>
        <w:rPr>
          <w:rFonts w:eastAsia="黑体" w:hint="eastAsia"/>
        </w:rPr>
        <w:t>为</w:t>
      </w:r>
      <w:r w:rsidRPr="00D17B16">
        <w:rPr>
          <w:rFonts w:eastAsia="黑体" w:hint="eastAsia"/>
        </w:rPr>
        <w:t>童婚和</w:t>
      </w:r>
      <w:r w:rsidRPr="00D17B16">
        <w:rPr>
          <w:rFonts w:eastAsia="黑体" w:hint="eastAsia"/>
        </w:rPr>
        <w:t>(</w:t>
      </w:r>
      <w:r w:rsidRPr="00D17B16">
        <w:rPr>
          <w:rFonts w:eastAsia="黑体" w:hint="eastAsia"/>
        </w:rPr>
        <w:t>或</w:t>
      </w:r>
      <w:r w:rsidRPr="00D17B16">
        <w:rPr>
          <w:rFonts w:eastAsia="黑体" w:hint="eastAsia"/>
        </w:rPr>
        <w:t>)</w:t>
      </w:r>
      <w:r w:rsidRPr="00D17B16">
        <w:rPr>
          <w:rFonts w:eastAsia="黑体" w:hint="eastAsia"/>
        </w:rPr>
        <w:t>强迫婚姻</w:t>
      </w:r>
      <w:r>
        <w:rPr>
          <w:rFonts w:eastAsia="黑体" w:hint="eastAsia"/>
        </w:rPr>
        <w:t>证婚的人</w:t>
      </w:r>
      <w:r w:rsidRPr="00D17B16">
        <w:rPr>
          <w:rFonts w:eastAsia="黑体" w:hint="eastAsia"/>
        </w:rPr>
        <w:t>和</w:t>
      </w:r>
      <w:r w:rsidRPr="00D17B16">
        <w:rPr>
          <w:rFonts w:eastAsia="黑体" w:hint="eastAsia"/>
        </w:rPr>
        <w:t>(</w:t>
      </w:r>
      <w:r w:rsidRPr="00D17B16">
        <w:rPr>
          <w:rFonts w:eastAsia="黑体" w:hint="eastAsia"/>
        </w:rPr>
        <w:t>或</w:t>
      </w:r>
      <w:r w:rsidRPr="00D17B16">
        <w:rPr>
          <w:rFonts w:eastAsia="黑体" w:hint="eastAsia"/>
        </w:rPr>
        <w:t>)</w:t>
      </w:r>
      <w:r w:rsidRPr="00D17B16">
        <w:rPr>
          <w:rFonts w:eastAsia="黑体" w:hint="eastAsia"/>
        </w:rPr>
        <w:t>煽动和促成强迫早婚的</w:t>
      </w:r>
      <w:r>
        <w:rPr>
          <w:rFonts w:eastAsia="黑体" w:hint="eastAsia"/>
        </w:rPr>
        <w:t>人</w:t>
      </w:r>
      <w:r w:rsidRPr="00BF6CDF">
        <w:rPr>
          <w:rFonts w:hint="eastAsia"/>
        </w:rPr>
        <w:t>。</w:t>
      </w:r>
    </w:p>
    <w:p w14:paraId="4583FB92" w14:textId="77777777" w:rsidR="00BF6CDF" w:rsidRPr="00BF6CDF" w:rsidRDefault="00BF6CDF" w:rsidP="00D17B1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贩运人口和利用卖淫营利</w:t>
      </w:r>
    </w:p>
    <w:p w14:paraId="7356D785" w14:textId="77777777" w:rsidR="00BF6CDF" w:rsidRPr="00BF6CDF" w:rsidRDefault="00BF6CDF" w:rsidP="00D17B16">
      <w:pPr>
        <w:pStyle w:val="SingleTxt"/>
        <w:spacing w:after="120"/>
      </w:pPr>
      <w:r w:rsidRPr="00BF6CDF">
        <w:rPr>
          <w:rFonts w:hint="eastAsia"/>
        </w:rPr>
        <w:t>23.</w:t>
      </w:r>
      <w:r w:rsidRPr="00BF6CDF">
        <w:rPr>
          <w:rFonts w:hint="eastAsia"/>
        </w:rPr>
        <w:tab/>
      </w:r>
      <w:r w:rsidRPr="00BF6CDF">
        <w:rPr>
          <w:rFonts w:hint="eastAsia"/>
        </w:rPr>
        <w:t>委员会注意到缔约国努力打击贩运妇女和女童行为，包括设立了保护移民妇女机构间委员会和特别检察官办公室，以打击偷运移民和贩运人口活动，并注意到对贩运犯罪人的定罪案例增加，以及为公职人员，包括司法人员进行能力建设。委员会还注意到打击贩运人口和非法偷运移民机构间委员会年度报告所载关于调查、起诉和定罪的分类数据。委员会还注意到，</w:t>
      </w:r>
      <w:r w:rsidRPr="00BF6CDF">
        <w:rPr>
          <w:rFonts w:hint="eastAsia"/>
        </w:rPr>
        <w:t>2020</w:t>
      </w:r>
      <w:r w:rsidRPr="00BF6CDF">
        <w:rPr>
          <w:rFonts w:hint="eastAsia"/>
        </w:rPr>
        <w:t>年期间，在法院起诉的贩运案件只有</w:t>
      </w:r>
      <w:r w:rsidRPr="00BF6CDF">
        <w:rPr>
          <w:rFonts w:hint="eastAsia"/>
        </w:rPr>
        <w:t>22</w:t>
      </w:r>
      <w:r w:rsidRPr="00BF6CDF">
        <w:rPr>
          <w:rFonts w:hint="eastAsia"/>
        </w:rPr>
        <w:t>起。委员会注意到，缔约国是色情旅游和贩运儿童的目的地国。委员会还感到关切的是，大量多米尼加少女受到性剥削，同时得不到法律的保护。因此，委员会非常关切的是，修订关于偷运移民和贩运人口的第</w:t>
      </w:r>
      <w:r w:rsidRPr="00BF6CDF">
        <w:rPr>
          <w:rFonts w:hint="eastAsia"/>
        </w:rPr>
        <w:t>137-03</w:t>
      </w:r>
      <w:r w:rsidRPr="00BF6CDF">
        <w:rPr>
          <w:rFonts w:hint="eastAsia"/>
        </w:rPr>
        <w:t>号法律的法律草案</w:t>
      </w:r>
      <w:r w:rsidRPr="00BF6CDF">
        <w:rPr>
          <w:rFonts w:hint="eastAsia"/>
        </w:rPr>
        <w:t>(</w:t>
      </w:r>
      <w:r w:rsidRPr="00BF6CDF">
        <w:rPr>
          <w:rFonts w:hint="eastAsia"/>
        </w:rPr>
        <w:t>旨在扩大贩运未成年人的定义</w:t>
      </w:r>
      <w:r w:rsidRPr="00BF6CDF">
        <w:rPr>
          <w:rFonts w:hint="eastAsia"/>
        </w:rPr>
        <w:t>)</w:t>
      </w:r>
      <w:r w:rsidRPr="00BF6CDF">
        <w:rPr>
          <w:rFonts w:hint="eastAsia"/>
        </w:rPr>
        <w:t>的通过被推迟。委员会还感到关切的是，据报告，多米尼加妇女被贩运到国外受卖淫剥削。委员会还关切地注意到，移民、难民和寻求庇护的妇女更容易被贩运，特别是那些没有证件或身份不正规的妇女，其中大多数是海地裔妇女。</w:t>
      </w:r>
    </w:p>
    <w:p w14:paraId="6596EE18" w14:textId="77777777" w:rsidR="00BF6CDF" w:rsidRPr="00D17B16" w:rsidRDefault="00BF6CDF" w:rsidP="00D17B16">
      <w:pPr>
        <w:pStyle w:val="SingleTxt"/>
        <w:spacing w:after="120"/>
        <w:rPr>
          <w:rFonts w:eastAsia="黑体"/>
        </w:rPr>
      </w:pPr>
      <w:r w:rsidRPr="00BF6CDF">
        <w:rPr>
          <w:rFonts w:hint="eastAsia"/>
        </w:rPr>
        <w:t>24.</w:t>
      </w:r>
      <w:r w:rsidRPr="00BF6CDF">
        <w:rPr>
          <w:rFonts w:hint="eastAsia"/>
        </w:rPr>
        <w:tab/>
      </w:r>
      <w:r w:rsidRPr="00D17B16">
        <w:rPr>
          <w:rFonts w:eastAsia="黑体" w:hint="eastAsia"/>
        </w:rPr>
        <w:t>委员会建议缔约国：</w:t>
      </w:r>
    </w:p>
    <w:p w14:paraId="6A38F465" w14:textId="2971D994"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(a)</w:t>
      </w:r>
      <w:r w:rsidR="00BF6CDF" w:rsidRPr="00D17B16">
        <w:rPr>
          <w:rFonts w:eastAsia="黑体" w:hint="eastAsia"/>
        </w:rPr>
        <w:tab/>
      </w:r>
      <w:r w:rsidR="00BF6CDF" w:rsidRPr="00D17B16">
        <w:rPr>
          <w:rFonts w:eastAsia="黑体" w:hint="eastAsia"/>
        </w:rPr>
        <w:t>确保通过修订关于偷运移民和贩运人口的第</w:t>
      </w:r>
      <w:r w:rsidR="00BF6CDF" w:rsidRPr="00D17B16">
        <w:rPr>
          <w:rFonts w:eastAsia="黑体" w:hint="eastAsia"/>
        </w:rPr>
        <w:t>137-03</w:t>
      </w:r>
      <w:r w:rsidR="00BF6CDF" w:rsidRPr="00D17B16">
        <w:rPr>
          <w:rFonts w:eastAsia="黑体" w:hint="eastAsia"/>
        </w:rPr>
        <w:t>号法律的法律草案，使之符合《联合国打击跨国有组织犯罪公约关于预防、禁止和惩治贩运人口特别是妇女和儿童行为的补充议定书》中关于贩运未成年人的定义，在是否将对未成年人的性剥削视为贩运方面，取消武力、欺诈和胁迫这项条件；</w:t>
      </w:r>
    </w:p>
    <w:p w14:paraId="2604B331" w14:textId="0FB4CAED" w:rsidR="00BF6CDF" w:rsidRPr="00D17B16" w:rsidRDefault="00D17B16" w:rsidP="00D17B16">
      <w:pPr>
        <w:pStyle w:val="SingleTxt"/>
        <w:spacing w:after="120"/>
        <w:rPr>
          <w:rFonts w:eastAsia="黑体"/>
        </w:rPr>
      </w:pPr>
      <w:r>
        <w:rPr>
          <w:rFonts w:eastAsia="黑体"/>
        </w:rPr>
        <w:tab/>
      </w:r>
      <w:r w:rsidR="00BF6CDF" w:rsidRPr="00D17B16">
        <w:rPr>
          <w:rFonts w:eastAsia="黑体" w:hint="eastAsia"/>
        </w:rPr>
        <w:t>(b)</w:t>
      </w:r>
      <w:r w:rsidR="00BF6CDF" w:rsidRPr="00D17B16">
        <w:rPr>
          <w:rFonts w:eastAsia="黑体" w:hint="eastAsia"/>
        </w:rPr>
        <w:tab/>
      </w:r>
      <w:r w:rsidR="00BF6CDF" w:rsidRPr="00D17B16">
        <w:rPr>
          <w:rFonts w:eastAsia="黑体" w:hint="eastAsia"/>
        </w:rPr>
        <w:t>提高</w:t>
      </w:r>
      <w:r w:rsidR="00BF6CDF" w:rsidRPr="00D17B16">
        <w:rPr>
          <w:rFonts w:eastAsia="黑体" w:hint="eastAsia"/>
          <w:spacing w:val="-4"/>
        </w:rPr>
        <w:t>公众，特别是妇女对在国外被剥削，主要是性目的剥削的危险的认识；</w:t>
      </w:r>
    </w:p>
    <w:p w14:paraId="1D5B12E1" w14:textId="25D99681" w:rsidR="00BF6CDF" w:rsidRPr="00D17B16" w:rsidRDefault="00D17B16" w:rsidP="00BF6CDF">
      <w:pPr>
        <w:pStyle w:val="SingleTxt"/>
        <w:rPr>
          <w:rFonts w:eastAsia="黑体"/>
        </w:rPr>
      </w:pPr>
      <w:r>
        <w:rPr>
          <w:rFonts w:eastAsia="黑体"/>
        </w:rPr>
        <w:tab/>
      </w:r>
      <w:r w:rsidR="00BF6CDF" w:rsidRPr="00D17B16">
        <w:rPr>
          <w:rFonts w:eastAsia="黑体" w:hint="eastAsia"/>
        </w:rPr>
        <w:t>(c)</w:t>
      </w:r>
      <w:r w:rsidR="00BF6CDF" w:rsidRPr="00D17B16">
        <w:rPr>
          <w:rFonts w:eastAsia="黑体" w:hint="eastAsia"/>
        </w:rPr>
        <w:tab/>
      </w:r>
      <w:r w:rsidR="00BF6CDF" w:rsidRPr="00D17B16">
        <w:rPr>
          <w:rFonts w:eastAsia="黑体" w:hint="eastAsia"/>
        </w:rPr>
        <w:t>解决助长利用妇女卖淫营利和女童卖淫的脆弱处境问题，以消除她们容易遭受性剥削的脆弱性，提供退出方案，包括为希望脱离卖淫的妇女提供其他收入机会，并确保她们的康复和促进她们重新融入社会。</w:t>
      </w:r>
    </w:p>
    <w:p w14:paraId="49EFFE6E"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参与政治和公共生活</w:t>
      </w:r>
    </w:p>
    <w:p w14:paraId="1700A0C0" w14:textId="77777777" w:rsidR="00BF6CDF" w:rsidRPr="00BF6CDF" w:rsidRDefault="00BF6CDF" w:rsidP="00BF6CDF">
      <w:pPr>
        <w:pStyle w:val="SingleTxt"/>
      </w:pPr>
      <w:r w:rsidRPr="00BF6CDF">
        <w:rPr>
          <w:rFonts w:hint="eastAsia"/>
        </w:rPr>
        <w:t>25.</w:t>
      </w:r>
      <w:r w:rsidRPr="00BF6CDF">
        <w:rPr>
          <w:rFonts w:hint="eastAsia"/>
        </w:rPr>
        <w:tab/>
      </w:r>
      <w:r w:rsidRPr="00BF6CDF">
        <w:rPr>
          <w:rFonts w:hint="eastAsia"/>
        </w:rPr>
        <w:t>委员会对</w:t>
      </w:r>
      <w:r w:rsidRPr="00BF6CDF">
        <w:rPr>
          <w:rFonts w:hint="eastAsia"/>
        </w:rPr>
        <w:t>2020</w:t>
      </w:r>
      <w:r w:rsidRPr="00BF6CDF">
        <w:rPr>
          <w:rFonts w:hint="eastAsia"/>
        </w:rPr>
        <w:t>年选举后妇女参与政治生活减少表示关切。委员会还感到关切的是，得不到身份证件使许多移民妇女无法参与政治和公共生活。</w:t>
      </w:r>
    </w:p>
    <w:p w14:paraId="0E23909D" w14:textId="77777777" w:rsidR="00BF6CDF" w:rsidRPr="00E241AE" w:rsidRDefault="00BF6CDF" w:rsidP="00BF6CDF">
      <w:pPr>
        <w:pStyle w:val="SingleTxt"/>
        <w:rPr>
          <w:rFonts w:eastAsia="黑体"/>
        </w:rPr>
      </w:pPr>
      <w:r w:rsidRPr="00BF6CDF">
        <w:rPr>
          <w:rFonts w:hint="eastAsia"/>
        </w:rPr>
        <w:t>26.</w:t>
      </w:r>
      <w:r w:rsidRPr="00BF6CDF">
        <w:rPr>
          <w:rFonts w:hint="eastAsia"/>
        </w:rPr>
        <w:tab/>
      </w:r>
      <w:r w:rsidRPr="00E241AE">
        <w:rPr>
          <w:rFonts w:eastAsia="黑体" w:hint="eastAsia"/>
        </w:rPr>
        <w:t>委员会依序其关于妇女参与政治和公共生活的第</w:t>
      </w:r>
      <w:r w:rsidRPr="00E241AE">
        <w:rPr>
          <w:rFonts w:eastAsia="黑体" w:hint="eastAsia"/>
        </w:rPr>
        <w:t>23</w:t>
      </w:r>
      <w:r w:rsidRPr="00E241AE">
        <w:rPr>
          <w:rFonts w:eastAsia="黑体" w:hint="eastAsia"/>
        </w:rPr>
        <w:t>号一般性建议</w:t>
      </w:r>
      <w:r w:rsidRPr="00E241AE">
        <w:rPr>
          <w:rFonts w:eastAsia="黑体" w:hint="eastAsia"/>
        </w:rPr>
        <w:t>(1997</w:t>
      </w:r>
      <w:r w:rsidRPr="00E241AE">
        <w:rPr>
          <w:rFonts w:eastAsia="黑体" w:hint="eastAsia"/>
        </w:rPr>
        <w:t>年</w:t>
      </w:r>
      <w:r w:rsidRPr="00E241AE">
        <w:rPr>
          <w:rFonts w:eastAsia="黑体" w:hint="eastAsia"/>
        </w:rPr>
        <w:t>)</w:t>
      </w:r>
      <w:r w:rsidRPr="00E241AE">
        <w:rPr>
          <w:rFonts w:eastAsia="黑体" w:hint="eastAsia"/>
        </w:rPr>
        <w:t>，建议缔约国：</w:t>
      </w:r>
    </w:p>
    <w:p w14:paraId="056F869E" w14:textId="30B03D54"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持续推行旨在实现妇女充分和平等参与政治和公共生活</w:t>
      </w:r>
      <w:r w:rsidR="00BF6CDF" w:rsidRPr="00E241AE">
        <w:rPr>
          <w:rFonts w:eastAsia="黑体" w:hint="eastAsia"/>
        </w:rPr>
        <w:t>(</w:t>
      </w:r>
      <w:r w:rsidR="00BF6CDF" w:rsidRPr="00E241AE">
        <w:rPr>
          <w:rFonts w:eastAsia="黑体" w:hint="eastAsia"/>
        </w:rPr>
        <w:t>特别是在决策层</w:t>
      </w:r>
      <w:r w:rsidR="00BF6CDF" w:rsidRPr="00E241AE">
        <w:rPr>
          <w:rFonts w:eastAsia="黑体" w:hint="eastAsia"/>
        </w:rPr>
        <w:t>)</w:t>
      </w:r>
      <w:r w:rsidR="00BF6CDF" w:rsidRPr="00E241AE">
        <w:rPr>
          <w:rFonts w:eastAsia="黑体" w:hint="eastAsia"/>
        </w:rPr>
        <w:t>的政策；</w:t>
      </w:r>
    </w:p>
    <w:p w14:paraId="03AD8845" w14:textId="52F49E47" w:rsidR="000C0675" w:rsidRPr="00E241AE" w:rsidRDefault="00E241AE" w:rsidP="000C0675">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0C0675" w:rsidRPr="00E241AE">
        <w:rPr>
          <w:rFonts w:eastAsia="黑体" w:hint="eastAsia"/>
        </w:rPr>
        <w:t>为政治家、中央选举委员会成员、最高选举</w:t>
      </w:r>
      <w:r w:rsidR="000C0675" w:rsidRPr="0049533A">
        <w:rPr>
          <w:rFonts w:eastAsia="黑体"/>
        </w:rPr>
        <w:t>法庭</w:t>
      </w:r>
      <w:r w:rsidR="000C0675" w:rsidRPr="00E241AE">
        <w:rPr>
          <w:rFonts w:eastAsia="黑体" w:hint="eastAsia"/>
        </w:rPr>
        <w:t>法官、媒体成员和公众开展提高认识运动，使之进一步理解，妇女与男子在平等基础上充分、平等、自由和民主地参与政治和公共生活是落实妇女人权并实现缔约国政治稳定和经济发展的必要条件</w:t>
      </w:r>
      <w:r w:rsidR="000C0675">
        <w:rPr>
          <w:rFonts w:eastAsia="黑体" w:hint="eastAsia"/>
        </w:rPr>
        <w:t>；</w:t>
      </w:r>
    </w:p>
    <w:p w14:paraId="741A8269" w14:textId="14444B07" w:rsidR="00BF6CDF" w:rsidRPr="00E241AE" w:rsidRDefault="00E241AE" w:rsidP="00BF6CDF">
      <w:pPr>
        <w:pStyle w:val="SingleTxt"/>
        <w:rPr>
          <w:rFonts w:eastAsia="黑体"/>
        </w:rPr>
      </w:pPr>
      <w:r>
        <w:rPr>
          <w:rFonts w:eastAsia="黑体"/>
        </w:rPr>
        <w:tab/>
      </w:r>
      <w:r w:rsidR="00BF6CDF" w:rsidRPr="00E241AE">
        <w:rPr>
          <w:rFonts w:eastAsia="黑体" w:hint="eastAsia"/>
        </w:rPr>
        <w:t>(c)</w:t>
      </w:r>
      <w:r w:rsidR="00BF6CDF" w:rsidRPr="00E241AE">
        <w:rPr>
          <w:rFonts w:eastAsia="黑体" w:hint="eastAsia"/>
        </w:rPr>
        <w:tab/>
      </w:r>
      <w:r w:rsidR="00BF6CDF" w:rsidRPr="00E241AE">
        <w:rPr>
          <w:rFonts w:eastAsia="黑体" w:hint="eastAsia"/>
        </w:rPr>
        <w:t>修订关于政党、团体和政治运动的第</w:t>
      </w:r>
      <w:r w:rsidR="00BF6CDF" w:rsidRPr="00E241AE">
        <w:rPr>
          <w:rFonts w:eastAsia="黑体" w:hint="eastAsia"/>
        </w:rPr>
        <w:t>33-18</w:t>
      </w:r>
      <w:r w:rsidR="00BF6CDF" w:rsidRPr="00E241AE">
        <w:rPr>
          <w:rFonts w:eastAsia="黑体" w:hint="eastAsia"/>
        </w:rPr>
        <w:t>号法律和关于选举制度的第</w:t>
      </w:r>
      <w:r w:rsidR="00BF6CDF" w:rsidRPr="00E241AE">
        <w:rPr>
          <w:rFonts w:eastAsia="黑体" w:hint="eastAsia"/>
        </w:rPr>
        <w:t>15-19</w:t>
      </w:r>
      <w:r w:rsidR="00BF6CDF" w:rsidRPr="00E241AE">
        <w:rPr>
          <w:rFonts w:eastAsia="黑体" w:hint="eastAsia"/>
        </w:rPr>
        <w:t>号法律，从而将强制适用的性别配额扩大到选举职位，并向允许对女性候选人进行培训和竞选资金投资的政党提供财政奖励；</w:t>
      </w:r>
    </w:p>
    <w:p w14:paraId="3809FD9E" w14:textId="1AFF016B" w:rsidR="00BF6CDF" w:rsidRPr="00E241AE" w:rsidRDefault="00E241AE" w:rsidP="00BF6CDF">
      <w:pPr>
        <w:pStyle w:val="SingleTxt"/>
        <w:rPr>
          <w:rFonts w:eastAsia="黑体"/>
        </w:rPr>
      </w:pPr>
      <w:r>
        <w:rPr>
          <w:rFonts w:eastAsia="黑体"/>
        </w:rPr>
        <w:tab/>
      </w:r>
      <w:r w:rsidR="00BF6CDF" w:rsidRPr="00E241AE">
        <w:rPr>
          <w:rFonts w:eastAsia="黑体" w:hint="eastAsia"/>
        </w:rPr>
        <w:t>(d)</w:t>
      </w:r>
      <w:r w:rsidR="00BF6CDF" w:rsidRPr="00E241AE">
        <w:rPr>
          <w:rFonts w:eastAsia="黑体" w:hint="eastAsia"/>
        </w:rPr>
        <w:tab/>
      </w:r>
      <w:r w:rsidR="00BF6CDF" w:rsidRPr="00E241AE">
        <w:rPr>
          <w:rFonts w:eastAsia="黑体" w:hint="eastAsia"/>
        </w:rPr>
        <w:t>采取有效机制，监测和控制选举中性别配额的遵守情况，包括对不遵守规定的政党和选举机构作出制裁；</w:t>
      </w:r>
    </w:p>
    <w:p w14:paraId="72535975" w14:textId="43E6305A" w:rsidR="00BF6CDF" w:rsidRPr="00E241AE" w:rsidRDefault="00E241AE" w:rsidP="00BF6CDF">
      <w:pPr>
        <w:pStyle w:val="SingleTxt"/>
        <w:rPr>
          <w:rFonts w:eastAsia="黑体"/>
        </w:rPr>
      </w:pPr>
      <w:r>
        <w:rPr>
          <w:rFonts w:eastAsia="黑体"/>
        </w:rPr>
        <w:tab/>
      </w:r>
      <w:r w:rsidR="00BF6CDF" w:rsidRPr="00E241AE">
        <w:rPr>
          <w:rFonts w:eastAsia="黑体" w:hint="eastAsia"/>
        </w:rPr>
        <w:t>(e)</w:t>
      </w:r>
      <w:r w:rsidR="00BF6CDF" w:rsidRPr="00E241AE">
        <w:rPr>
          <w:rFonts w:eastAsia="黑体" w:hint="eastAsia"/>
        </w:rPr>
        <w:tab/>
      </w:r>
      <w:r w:rsidR="00BF6CDF" w:rsidRPr="00E241AE">
        <w:rPr>
          <w:rFonts w:eastAsia="黑体" w:hint="eastAsia"/>
        </w:rPr>
        <w:t>在公共职位任命，包括公共行政职位和高等法院的组成方面实现均等。</w:t>
      </w:r>
    </w:p>
    <w:p w14:paraId="029BCD27"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妇女与和平与安全</w:t>
      </w:r>
    </w:p>
    <w:p w14:paraId="2E19F728" w14:textId="3C916EC9" w:rsidR="00BF6CDF" w:rsidRPr="00BF6CDF" w:rsidRDefault="00BF6CDF" w:rsidP="00BF6CDF">
      <w:pPr>
        <w:pStyle w:val="SingleTxt"/>
      </w:pPr>
      <w:r w:rsidRPr="00BF6CDF">
        <w:rPr>
          <w:rFonts w:hint="eastAsia"/>
        </w:rPr>
        <w:t>27.</w:t>
      </w:r>
      <w:r w:rsidRPr="00BF6CDF">
        <w:rPr>
          <w:rFonts w:hint="eastAsia"/>
        </w:rPr>
        <w:tab/>
      </w:r>
      <w:r w:rsidRPr="00BF6CDF">
        <w:rPr>
          <w:rFonts w:hint="eastAsia"/>
        </w:rPr>
        <w:t>委员会注意到缔约国为执行安全理事会第</w:t>
      </w:r>
      <w:hyperlink r:id="rId29" w:history="1">
        <w:r w:rsidRPr="00BF6CDF">
          <w:rPr>
            <w:rStyle w:val="af4"/>
            <w:rFonts w:hint="eastAsia"/>
          </w:rPr>
          <w:t>1325(2000)</w:t>
        </w:r>
      </w:hyperlink>
      <w:r w:rsidRPr="00BF6CDF">
        <w:rPr>
          <w:rFonts w:hint="eastAsia"/>
        </w:rPr>
        <w:t>号决议及其后关于妇女与和平与安全的各项决议而采取的措施，特别是在武装部队中所采取的措施。委员会还注意到缔约国制定了确保妇女参与所有业务结构的计划。然而，委员会感到关切的是，国家行动计划尚未获得通过。</w:t>
      </w:r>
    </w:p>
    <w:p w14:paraId="352B96E5" w14:textId="3253DE13" w:rsidR="00BF6CDF" w:rsidRDefault="00BF6CDF" w:rsidP="00BF6CDF">
      <w:pPr>
        <w:pStyle w:val="SingleTxt"/>
      </w:pPr>
      <w:r w:rsidRPr="00BF6CDF">
        <w:rPr>
          <w:rFonts w:hint="eastAsia"/>
        </w:rPr>
        <w:t>28.</w:t>
      </w:r>
      <w:r w:rsidRPr="00BF6CDF">
        <w:rPr>
          <w:rFonts w:hint="eastAsia"/>
        </w:rPr>
        <w:tab/>
      </w:r>
      <w:r w:rsidR="00B12584" w:rsidRPr="00E241AE">
        <w:rPr>
          <w:rFonts w:eastAsia="黑体" w:hint="eastAsia"/>
        </w:rPr>
        <w:t>委员会建议缔约国与妇女组织合作，制定一个明确的时间表，已最后通过执行安全理事会第</w:t>
      </w:r>
      <w:hyperlink r:id="rId30" w:history="1">
        <w:r w:rsidR="00B12584" w:rsidRPr="00E241AE">
          <w:rPr>
            <w:rStyle w:val="af4"/>
            <w:rFonts w:eastAsia="黑体" w:hint="eastAsia"/>
          </w:rPr>
          <w:t>1325(2000)</w:t>
        </w:r>
      </w:hyperlink>
      <w:r w:rsidR="00B12584" w:rsidRPr="00E241AE">
        <w:rPr>
          <w:rFonts w:eastAsia="黑体" w:hint="eastAsia"/>
        </w:rPr>
        <w:t>号决议及其后关于妇女与和平与安全的各项决议的国家行动计划草案，并确保该行动计划考虑到</w:t>
      </w:r>
      <w:r w:rsidR="00B12584">
        <w:rPr>
          <w:rFonts w:eastAsia="黑体" w:hint="eastAsia"/>
        </w:rPr>
        <w:t>这些</w:t>
      </w:r>
      <w:r w:rsidR="00B12584" w:rsidRPr="00E241AE">
        <w:rPr>
          <w:rFonts w:eastAsia="黑体" w:hint="eastAsia"/>
        </w:rPr>
        <w:t>决议所反映的安全理事会全面的妇女与和平与安全议程</w:t>
      </w:r>
      <w:r w:rsidR="00B12584" w:rsidRPr="00BF6CDF">
        <w:rPr>
          <w:rFonts w:hint="eastAsia"/>
        </w:rPr>
        <w:t>。</w:t>
      </w:r>
    </w:p>
    <w:p w14:paraId="6448A61B"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ab/>
      </w:r>
      <w:r w:rsidRPr="00BF6CDF">
        <w:rPr>
          <w:rFonts w:hint="eastAsia"/>
        </w:rPr>
        <w:t>国籍</w:t>
      </w:r>
    </w:p>
    <w:p w14:paraId="52194E9F" w14:textId="3615A525" w:rsidR="00BF6CDF" w:rsidRPr="00BF6CDF" w:rsidRDefault="00BF6CDF" w:rsidP="00BF6CDF">
      <w:pPr>
        <w:pStyle w:val="SingleTxt"/>
      </w:pPr>
      <w:r w:rsidRPr="00BF6CDF">
        <w:rPr>
          <w:rFonts w:hint="eastAsia"/>
        </w:rPr>
        <w:t>29.</w:t>
      </w:r>
      <w:r w:rsidRPr="00BF6CDF">
        <w:rPr>
          <w:rFonts w:hint="eastAsia"/>
        </w:rPr>
        <w:tab/>
      </w:r>
      <w:r w:rsidRPr="00BF6CDF">
        <w:rPr>
          <w:rFonts w:hint="eastAsia"/>
        </w:rPr>
        <w:t>委员会关切地注意到，多米尼加父亲与非国民、海地裔且无证件或处于非正常移民状况的妇女所生子女的出生登记面临障碍。委员会注意到，</w:t>
      </w:r>
      <w:r w:rsidRPr="00BF6CDF">
        <w:rPr>
          <w:rFonts w:hint="eastAsia"/>
        </w:rPr>
        <w:t>2020</w:t>
      </w:r>
      <w:r w:rsidRPr="00BF6CDF">
        <w:rPr>
          <w:rFonts w:hint="eastAsia"/>
        </w:rPr>
        <w:t>年，由于</w:t>
      </w:r>
      <w:r w:rsidRPr="00BF6CDF">
        <w:rPr>
          <w:rFonts w:hint="eastAsia"/>
        </w:rPr>
        <w:t>COVID-19</w:t>
      </w:r>
      <w:r w:rsidRPr="00BF6CDF">
        <w:rPr>
          <w:rFonts w:hint="eastAsia"/>
        </w:rPr>
        <w:t>大流行，登记的出生减少了</w:t>
      </w:r>
      <w:r w:rsidRPr="00BF6CDF">
        <w:rPr>
          <w:rFonts w:hint="eastAsia"/>
        </w:rPr>
        <w:t>62%</w:t>
      </w:r>
      <w:r w:rsidRPr="00BF6CDF">
        <w:rPr>
          <w:rFonts w:hint="eastAsia"/>
        </w:rPr>
        <w:t>，特别是非国民妇女或</w:t>
      </w:r>
      <w:r w:rsidRPr="00BF6CDF">
        <w:rPr>
          <w:rFonts w:hint="eastAsia"/>
        </w:rPr>
        <w:t>15</w:t>
      </w:r>
      <w:r w:rsidRPr="00BF6CDF">
        <w:rPr>
          <w:rFonts w:hint="eastAsia"/>
        </w:rPr>
        <w:t>岁以下女童所生婴儿。委员会还对</w:t>
      </w:r>
      <w:r w:rsidRPr="00BF6CDF">
        <w:rPr>
          <w:rFonts w:hint="eastAsia"/>
        </w:rPr>
        <w:t>2014</w:t>
      </w:r>
      <w:r w:rsidRPr="00BF6CDF">
        <w:rPr>
          <w:rFonts w:hint="eastAsia"/>
        </w:rPr>
        <w:t>年剥夺国籍所造成的影响感到关切，这一行动影响到数千名妇女和男子，包括通过特殊劳动合同和安排招聘的海地工人及其后代，其中的一些几代人都在缔约国生活和工作。委员会关切地注意到，宪法法院第</w:t>
      </w:r>
      <w:r w:rsidRPr="00BF6CDF">
        <w:rPr>
          <w:rFonts w:hint="eastAsia"/>
        </w:rPr>
        <w:t>168-13</w:t>
      </w:r>
      <w:r w:rsidRPr="00BF6CDF">
        <w:rPr>
          <w:rFonts w:hint="eastAsia"/>
        </w:rPr>
        <w:t>号裁决在这方面继续产生不利影响。</w:t>
      </w:r>
    </w:p>
    <w:p w14:paraId="21B5C0C3" w14:textId="77777777" w:rsidR="00E56DD8" w:rsidRDefault="00E56DD8">
      <w:pPr>
        <w:spacing w:line="240" w:lineRule="auto"/>
        <w:jc w:val="left"/>
      </w:pPr>
      <w:r>
        <w:br w:type="page"/>
      </w:r>
    </w:p>
    <w:p w14:paraId="2FEA0A6C" w14:textId="5DD72510" w:rsidR="00BF6CDF" w:rsidRPr="00E241AE" w:rsidRDefault="00BF6CDF" w:rsidP="00BF6CDF">
      <w:pPr>
        <w:pStyle w:val="SingleTxt"/>
        <w:rPr>
          <w:rFonts w:eastAsia="黑体"/>
        </w:rPr>
      </w:pPr>
      <w:r w:rsidRPr="00BF6CDF">
        <w:rPr>
          <w:rFonts w:hint="eastAsia"/>
        </w:rPr>
        <w:t>30.</w:t>
      </w:r>
      <w:r w:rsidRPr="00BF6CDF">
        <w:rPr>
          <w:rFonts w:hint="eastAsia"/>
        </w:rPr>
        <w:tab/>
      </w:r>
      <w:r w:rsidRPr="00E241AE">
        <w:rPr>
          <w:rFonts w:ascii="黑体" w:eastAsia="黑体" w:hAnsi="黑体" w:hint="eastAsia"/>
        </w:rPr>
        <w:t>委员</w:t>
      </w:r>
      <w:r w:rsidRPr="00E241AE">
        <w:rPr>
          <w:rFonts w:eastAsia="黑体" w:hint="eastAsia"/>
        </w:rPr>
        <w:t>会建议缔约国：</w:t>
      </w:r>
    </w:p>
    <w:p w14:paraId="409E90D9" w14:textId="776D5381"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审查其国籍法</w:t>
      </w:r>
      <w:r w:rsidR="00BF6CDF" w:rsidRPr="00E241AE">
        <w:rPr>
          <w:rFonts w:eastAsia="黑体" w:hint="eastAsia"/>
        </w:rPr>
        <w:t>(</w:t>
      </w:r>
      <w:r w:rsidR="00BF6CDF" w:rsidRPr="00E241AE">
        <w:rPr>
          <w:rFonts w:eastAsia="黑体" w:hint="eastAsia"/>
        </w:rPr>
        <w:t>特别是</w:t>
      </w:r>
      <w:r w:rsidR="00BF6CDF" w:rsidRPr="00E241AE">
        <w:rPr>
          <w:rFonts w:eastAsia="黑体" w:hint="eastAsia"/>
        </w:rPr>
        <w:t>1948</w:t>
      </w:r>
      <w:r w:rsidR="00BF6CDF" w:rsidRPr="00E241AE">
        <w:rPr>
          <w:rFonts w:eastAsia="黑体" w:hint="eastAsia"/>
        </w:rPr>
        <w:t>年《入籍法》第</w:t>
      </w:r>
      <w:r w:rsidR="00BF6CDF" w:rsidRPr="00E241AE">
        <w:rPr>
          <w:rFonts w:eastAsia="黑体" w:hint="eastAsia"/>
        </w:rPr>
        <w:t>3</w:t>
      </w:r>
      <w:r w:rsidR="00BF6CDF" w:rsidRPr="00E241AE">
        <w:rPr>
          <w:rFonts w:eastAsia="黑体" w:hint="eastAsia"/>
        </w:rPr>
        <w:t>和第</w:t>
      </w:r>
      <w:r w:rsidR="00BF6CDF" w:rsidRPr="00E241AE">
        <w:rPr>
          <w:rFonts w:eastAsia="黑体" w:hint="eastAsia"/>
        </w:rPr>
        <w:t>4</w:t>
      </w:r>
      <w:r w:rsidR="00BF6CDF" w:rsidRPr="00E241AE">
        <w:rPr>
          <w:rFonts w:eastAsia="黑体" w:hint="eastAsia"/>
        </w:rPr>
        <w:t>条</w:t>
      </w:r>
      <w:r w:rsidR="00BF6CDF" w:rsidRPr="00E241AE">
        <w:rPr>
          <w:rFonts w:eastAsia="黑体" w:hint="eastAsia"/>
        </w:rPr>
        <w:t>)</w:t>
      </w:r>
      <w:r w:rsidR="00BF6CDF" w:rsidRPr="00E241AE">
        <w:rPr>
          <w:rFonts w:eastAsia="黑体" w:hint="eastAsia"/>
        </w:rPr>
        <w:t>和</w:t>
      </w:r>
      <w:r w:rsidR="00BF6CDF" w:rsidRPr="00E241AE">
        <w:rPr>
          <w:rFonts w:eastAsia="黑体" w:hint="eastAsia"/>
        </w:rPr>
        <w:t>2004</w:t>
      </w:r>
      <w:r w:rsidR="00BF6CDF" w:rsidRPr="00E241AE">
        <w:rPr>
          <w:rFonts w:eastAsia="黑体" w:hint="eastAsia"/>
        </w:rPr>
        <w:t>年《一</w:t>
      </w:r>
      <w:r w:rsidR="00BF6CDF" w:rsidRPr="00E241AE">
        <w:rPr>
          <w:rFonts w:eastAsia="黑体" w:hint="eastAsia"/>
          <w:spacing w:val="-2"/>
        </w:rPr>
        <w:t>般移民法》，以消除歧视性规定，并确保在多米尼加共和国出生的多米尼加男子与非多米尼加国民妇女，包括海地裔妇女所生的每个子女都有权获得多米尼加国籍；</w:t>
      </w:r>
    </w:p>
    <w:p w14:paraId="1E27B6D7" w14:textId="38297E9D" w:rsidR="00BF6CDF" w:rsidRPr="00E241AE" w:rsidRDefault="00E241AE" w:rsidP="00BF6CDF">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BF6CDF" w:rsidRPr="00E241AE">
        <w:rPr>
          <w:rFonts w:eastAsia="黑体" w:hint="eastAsia"/>
        </w:rPr>
        <w:t>采取步骤，确保在多米尼加共和国出生的非多米尼加国民妇女，包括海地裔妇女的任何子女不会成为无国籍人；</w:t>
      </w:r>
    </w:p>
    <w:p w14:paraId="749E200F" w14:textId="2AEB2587" w:rsidR="00BF6CDF" w:rsidRPr="00E241AE" w:rsidRDefault="00E241AE" w:rsidP="00BF6CDF">
      <w:pPr>
        <w:pStyle w:val="SingleTxt"/>
        <w:rPr>
          <w:rFonts w:eastAsia="黑体"/>
        </w:rPr>
      </w:pPr>
      <w:r>
        <w:rPr>
          <w:rFonts w:eastAsia="黑体"/>
        </w:rPr>
        <w:tab/>
      </w:r>
      <w:r w:rsidR="00BF6CDF" w:rsidRPr="00E241AE">
        <w:rPr>
          <w:rFonts w:eastAsia="黑体" w:hint="eastAsia"/>
        </w:rPr>
        <w:t>(c)</w:t>
      </w:r>
      <w:r w:rsidR="00BF6CDF" w:rsidRPr="00E241AE">
        <w:rPr>
          <w:rFonts w:eastAsia="黑体" w:hint="eastAsia"/>
        </w:rPr>
        <w:tab/>
      </w:r>
      <w:r w:rsidR="00BF6CDF" w:rsidRPr="00E241AE">
        <w:rPr>
          <w:rFonts w:eastAsia="黑体" w:hint="eastAsia"/>
        </w:rPr>
        <w:t>解决登记积压问题，确保在缔约国出生的所有儿童在出生后立即得到免费登记，并确保他们获得国籍的权利；</w:t>
      </w:r>
    </w:p>
    <w:p w14:paraId="7140C400" w14:textId="1A0B7361" w:rsidR="00BF6CDF" w:rsidRPr="00E241AE" w:rsidRDefault="00E241AE" w:rsidP="00BF6CDF">
      <w:pPr>
        <w:pStyle w:val="SingleTxt"/>
        <w:rPr>
          <w:rFonts w:eastAsia="黑体"/>
        </w:rPr>
      </w:pPr>
      <w:r>
        <w:rPr>
          <w:rFonts w:eastAsia="黑体"/>
        </w:rPr>
        <w:tab/>
      </w:r>
      <w:r w:rsidR="00BF6CDF" w:rsidRPr="00E241AE">
        <w:rPr>
          <w:rFonts w:eastAsia="黑体" w:hint="eastAsia"/>
        </w:rPr>
        <w:t>(d)</w:t>
      </w:r>
      <w:r w:rsidR="00BF6CDF" w:rsidRPr="00E241AE">
        <w:rPr>
          <w:rFonts w:eastAsia="黑体" w:hint="eastAsia"/>
        </w:rPr>
        <w:tab/>
      </w:r>
      <w:r w:rsidR="00BF6CDF" w:rsidRPr="00E241AE">
        <w:rPr>
          <w:rFonts w:eastAsia="黑体" w:hint="eastAsia"/>
        </w:rPr>
        <w:t>消除法律和实践中对多米尼加男子与非国民或受宪法法院第</w:t>
      </w:r>
      <w:r w:rsidR="00BF6CDF" w:rsidRPr="00E241AE">
        <w:rPr>
          <w:rFonts w:eastAsia="黑体" w:hint="eastAsia"/>
        </w:rPr>
        <w:t>168-13</w:t>
      </w:r>
      <w:r w:rsidR="00BF6CDF" w:rsidRPr="00E241AE">
        <w:rPr>
          <w:rFonts w:eastAsia="黑体" w:hint="eastAsia"/>
        </w:rPr>
        <w:t>号裁决影响的妇女所生后代在普通多米尼加人出生登记处进行登记的一切障碍，并确保他们有机会获得多米尼加国籍，而不论其母亲的国籍或移民身份如何；</w:t>
      </w:r>
    </w:p>
    <w:p w14:paraId="5CAC2B36" w14:textId="445600B8" w:rsidR="00BF6CDF" w:rsidRPr="00E241AE" w:rsidRDefault="00E241AE" w:rsidP="00BF6CDF">
      <w:pPr>
        <w:pStyle w:val="SingleTxt"/>
        <w:rPr>
          <w:rFonts w:eastAsia="黑体"/>
        </w:rPr>
      </w:pPr>
      <w:r>
        <w:rPr>
          <w:rFonts w:eastAsia="黑体"/>
        </w:rPr>
        <w:tab/>
      </w:r>
      <w:r w:rsidR="00BF6CDF" w:rsidRPr="00E241AE">
        <w:rPr>
          <w:rFonts w:eastAsia="黑体" w:hint="eastAsia"/>
        </w:rPr>
        <w:t>(e)</w:t>
      </w:r>
      <w:r w:rsidR="00BF6CDF" w:rsidRPr="00E241AE">
        <w:rPr>
          <w:rFonts w:eastAsia="黑体" w:hint="eastAsia"/>
        </w:rPr>
        <w:tab/>
      </w:r>
      <w:r w:rsidR="00BF6CDF" w:rsidRPr="00E241AE">
        <w:rPr>
          <w:rFonts w:eastAsia="黑体" w:hint="eastAsia"/>
        </w:rPr>
        <w:t>促进批准修正关于公民身份记录的第</w:t>
      </w:r>
      <w:r w:rsidR="00BF6CDF" w:rsidRPr="00E241AE">
        <w:rPr>
          <w:rFonts w:eastAsia="黑体" w:hint="eastAsia"/>
        </w:rPr>
        <w:t>659</w:t>
      </w:r>
      <w:r w:rsidR="00BF6CDF" w:rsidRPr="00E241AE">
        <w:rPr>
          <w:rFonts w:eastAsia="黑体" w:hint="eastAsia"/>
        </w:rPr>
        <w:t>号法律的法律草案，从而将及</w:t>
      </w:r>
      <w:r w:rsidR="00BF6CDF" w:rsidRPr="00E241AE">
        <w:rPr>
          <w:rFonts w:eastAsia="黑体" w:hint="eastAsia"/>
          <w:spacing w:val="-2"/>
        </w:rPr>
        <w:t>时出生登记的最后期限延长到</w:t>
      </w:r>
      <w:r w:rsidR="00BF6CDF" w:rsidRPr="00E241AE">
        <w:rPr>
          <w:rFonts w:eastAsia="黑体" w:hint="eastAsia"/>
          <w:spacing w:val="-2"/>
        </w:rPr>
        <w:t>180</w:t>
      </w:r>
      <w:r w:rsidR="00BF6CDF" w:rsidRPr="00E241AE">
        <w:rPr>
          <w:rFonts w:eastAsia="黑体" w:hint="eastAsia"/>
          <w:spacing w:val="-2"/>
        </w:rPr>
        <w:t>天，并包付中央选举委员会要求的</w:t>
      </w:r>
      <w:r w:rsidR="00BF6CDF" w:rsidRPr="00E241AE">
        <w:rPr>
          <w:rFonts w:eastAsia="黑体" w:hint="eastAsia"/>
          <w:spacing w:val="-2"/>
        </w:rPr>
        <w:t>DNA</w:t>
      </w:r>
      <w:r w:rsidR="00BF6CDF" w:rsidRPr="00E241AE">
        <w:rPr>
          <w:rFonts w:eastAsia="黑体" w:hint="eastAsia"/>
          <w:spacing w:val="-2"/>
        </w:rPr>
        <w:t>测试相关费用，以确保在缔约国出生的所有儿童都在普通多米尼加人出生登记册中登记。</w:t>
      </w:r>
    </w:p>
    <w:p w14:paraId="54029028"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教育</w:t>
      </w:r>
    </w:p>
    <w:p w14:paraId="01612AB2" w14:textId="619941B0" w:rsidR="00BF6CDF" w:rsidRPr="00BF6CDF" w:rsidRDefault="00BF6CDF" w:rsidP="00BF6CDF">
      <w:pPr>
        <w:pStyle w:val="SingleTxt"/>
      </w:pPr>
      <w:r w:rsidRPr="00BF6CDF">
        <w:rPr>
          <w:rFonts w:hint="eastAsia"/>
        </w:rPr>
        <w:t>31.</w:t>
      </w:r>
      <w:r w:rsidRPr="00BF6CDF">
        <w:rPr>
          <w:rFonts w:hint="eastAsia"/>
        </w:rPr>
        <w:tab/>
      </w:r>
      <w:r w:rsidRPr="00BF6CDF">
        <w:rPr>
          <w:rFonts w:hint="eastAsia"/>
        </w:rPr>
        <w:t>委员会注意到，妇女的文盲率比男子低</w:t>
      </w:r>
      <w:r w:rsidRPr="00BF6CDF">
        <w:rPr>
          <w:rFonts w:hint="eastAsia"/>
        </w:rPr>
        <w:t>13.5%</w:t>
      </w:r>
      <w:r w:rsidRPr="00BF6CDF">
        <w:rPr>
          <w:rFonts w:hint="eastAsia"/>
        </w:rPr>
        <w:t>。委员会还注意到实行了延长上学日的做法，涵盖了</w:t>
      </w:r>
      <w:r w:rsidRPr="00BF6CDF">
        <w:rPr>
          <w:rFonts w:hint="eastAsia"/>
        </w:rPr>
        <w:t>68%</w:t>
      </w:r>
      <w:r w:rsidRPr="00BF6CDF">
        <w:rPr>
          <w:rFonts w:hint="eastAsia"/>
        </w:rPr>
        <w:t>的儿童，大大提高了入学率和学习成绩。委员会还注意到免费膳食政策。委员会欢迎增加学前、小学和中学教师的工资、退休金和保健福利，以及批准全国全纳教育计划</w:t>
      </w:r>
      <w:r w:rsidRPr="00BF6CDF">
        <w:rPr>
          <w:rFonts w:hint="eastAsia"/>
        </w:rPr>
        <w:t>(2019</w:t>
      </w:r>
      <w:r w:rsidRPr="00BF6CDF">
        <w:rPr>
          <w:rFonts w:hint="eastAsia"/>
        </w:rPr>
        <w:t>年</w:t>
      </w:r>
      <w:r w:rsidRPr="00BF6CDF">
        <w:rPr>
          <w:rFonts w:hint="eastAsia"/>
        </w:rPr>
        <w:t>)</w:t>
      </w:r>
      <w:r w:rsidRPr="00BF6CDF">
        <w:rPr>
          <w:rFonts w:hint="eastAsia"/>
        </w:rPr>
        <w:t>。然而，委员会仍然感到关切的是，性别陈规定型观念和歧视性教育做法——包括在教师中的这种观念和做法、教学资源方面和方法上存在的性别偏见以及学校文化，这些导致了女童在数学和其他一些科目成绩上存在性别差距。委员会还关切地注意到计划采取的在学校进行适龄性教育的措施，例如制定从学前到初中的全面性教育课程，制定和执行关于发现和管理少女怀孕的规程，以及相关准则和对教师及心理学家进行培训，都没有得到落实。委员会还感到关切的是，学校对怀孕女童和少女、少女母亲和没有出生证的女童的歧视，以及对女同性恋、双性恋、变性者和间性者学生的歧视。</w:t>
      </w:r>
    </w:p>
    <w:p w14:paraId="07AFB22E" w14:textId="77777777" w:rsidR="00BF6CDF" w:rsidRPr="00E241AE" w:rsidRDefault="00BF6CDF" w:rsidP="00BF6CDF">
      <w:pPr>
        <w:pStyle w:val="SingleTxt"/>
        <w:rPr>
          <w:rFonts w:eastAsia="黑体"/>
        </w:rPr>
      </w:pPr>
      <w:r w:rsidRPr="00BF6CDF">
        <w:rPr>
          <w:rFonts w:hint="eastAsia"/>
        </w:rPr>
        <w:t>32.</w:t>
      </w:r>
      <w:r w:rsidRPr="00BF6CDF">
        <w:rPr>
          <w:rFonts w:hint="eastAsia"/>
        </w:rPr>
        <w:tab/>
      </w:r>
      <w:r w:rsidRPr="00E241AE">
        <w:rPr>
          <w:rFonts w:eastAsia="黑体" w:hint="eastAsia"/>
        </w:rPr>
        <w:t>委员会回顾其关于女童和妇女受教育权的第</w:t>
      </w:r>
      <w:r w:rsidRPr="00E241AE">
        <w:rPr>
          <w:rFonts w:eastAsia="黑体" w:hint="eastAsia"/>
        </w:rPr>
        <w:t>36</w:t>
      </w:r>
      <w:r w:rsidRPr="00E241AE">
        <w:rPr>
          <w:rFonts w:eastAsia="黑体" w:hint="eastAsia"/>
        </w:rPr>
        <w:t>号一般性建议</w:t>
      </w:r>
      <w:r w:rsidRPr="00E241AE">
        <w:rPr>
          <w:rFonts w:eastAsia="黑体" w:hint="eastAsia"/>
        </w:rPr>
        <w:t>(2017</w:t>
      </w:r>
      <w:r w:rsidRPr="00E241AE">
        <w:rPr>
          <w:rFonts w:eastAsia="黑体" w:hint="eastAsia"/>
        </w:rPr>
        <w:t>年</w:t>
      </w:r>
      <w:r w:rsidRPr="00E241AE">
        <w:rPr>
          <w:rFonts w:eastAsia="黑体" w:hint="eastAsia"/>
        </w:rPr>
        <w:t>)</w:t>
      </w:r>
      <w:r w:rsidRPr="00E241AE">
        <w:rPr>
          <w:rFonts w:eastAsia="黑体" w:hint="eastAsia"/>
        </w:rPr>
        <w:t>，建议缔约国宣传女童各级教育作为增强女童权能基础的重要性，并建议缔约国：</w:t>
      </w:r>
    </w:p>
    <w:p w14:paraId="7A533512" w14:textId="4F79E982"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保证所有女童，包括移民女童实际接受教育的机会；</w:t>
      </w:r>
    </w:p>
    <w:p w14:paraId="6527FF3E" w14:textId="130001A3" w:rsidR="00BF6CDF" w:rsidRPr="00E241AE" w:rsidRDefault="00E241AE" w:rsidP="00BF6CDF">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BF6CDF" w:rsidRPr="00E241AE">
        <w:rPr>
          <w:rFonts w:eastAsia="黑体" w:hint="eastAsia"/>
        </w:rPr>
        <w:t>制定政策，以终止学校对怀孕女童和少女、少女母亲和没有出生证的女童的歧视，以及对女同性恋、双性恋、变性者和间性者学生的歧视，以确保其能够顺利完成学业；</w:t>
      </w:r>
    </w:p>
    <w:p w14:paraId="4A77CDF5" w14:textId="024B82CA" w:rsidR="00BF6CDF" w:rsidRPr="00E241AE" w:rsidRDefault="00E241AE" w:rsidP="00BF6CDF">
      <w:pPr>
        <w:pStyle w:val="SingleTxt"/>
        <w:rPr>
          <w:rFonts w:eastAsia="黑体"/>
        </w:rPr>
      </w:pPr>
      <w:r>
        <w:rPr>
          <w:rFonts w:eastAsia="黑体"/>
        </w:rPr>
        <w:tab/>
      </w:r>
      <w:r w:rsidR="00BF6CDF" w:rsidRPr="00E241AE">
        <w:rPr>
          <w:rFonts w:eastAsia="黑体" w:hint="eastAsia"/>
        </w:rPr>
        <w:t>(c)</w:t>
      </w:r>
      <w:r w:rsidR="00BF6CDF" w:rsidRPr="00E241AE">
        <w:rPr>
          <w:rFonts w:eastAsia="黑体" w:hint="eastAsia"/>
        </w:rPr>
        <w:tab/>
      </w:r>
      <w:r w:rsidR="00BF6CDF" w:rsidRPr="00E241AE">
        <w:rPr>
          <w:rFonts w:eastAsia="黑体" w:hint="eastAsia"/>
        </w:rPr>
        <w:t>确保充足的人力和财政资源，以促进妇女和女童在非传统学习和职业道路领域，特别是科学、技术、工程和数学以及信息和通信技术领域的代表性；</w:t>
      </w:r>
    </w:p>
    <w:p w14:paraId="021D5133" w14:textId="1DA3797D" w:rsidR="00B12584" w:rsidRPr="00E56DD8" w:rsidRDefault="00E241AE" w:rsidP="00E56DD8">
      <w:pPr>
        <w:pStyle w:val="SingleTxt"/>
        <w:rPr>
          <w:rFonts w:eastAsia="黑体"/>
        </w:rPr>
      </w:pPr>
      <w:r>
        <w:rPr>
          <w:rFonts w:eastAsia="黑体"/>
        </w:rPr>
        <w:tab/>
      </w:r>
      <w:r w:rsidR="00BF6CDF" w:rsidRPr="00E241AE">
        <w:rPr>
          <w:rFonts w:eastAsia="黑体" w:hint="eastAsia"/>
        </w:rPr>
        <w:t>(d)</w:t>
      </w:r>
      <w:r w:rsidR="00BF6CDF" w:rsidRPr="00E241AE">
        <w:rPr>
          <w:rFonts w:eastAsia="黑体" w:hint="eastAsia"/>
        </w:rPr>
        <w:tab/>
      </w:r>
      <w:r w:rsidR="00BF6CDF" w:rsidRPr="00E241AE">
        <w:rPr>
          <w:rFonts w:eastAsia="黑体" w:hint="eastAsia"/>
        </w:rPr>
        <w:t>确保在各级教育中实施计划采取的措施，以落实适龄性教育课程，包括关于负责任的性行为主题的课程。</w:t>
      </w:r>
    </w:p>
    <w:p w14:paraId="33A72446" w14:textId="620C04B4"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就业</w:t>
      </w:r>
    </w:p>
    <w:p w14:paraId="33020CA9" w14:textId="001FC132" w:rsidR="00B12584" w:rsidRDefault="00BF6CDF" w:rsidP="00B12584">
      <w:pPr>
        <w:pStyle w:val="SingleTxt"/>
      </w:pPr>
      <w:r w:rsidRPr="00BF6CDF">
        <w:rPr>
          <w:rFonts w:hint="eastAsia"/>
        </w:rPr>
        <w:t>33.</w:t>
      </w:r>
      <w:r w:rsidRPr="00BF6CDF">
        <w:rPr>
          <w:rFonts w:hint="eastAsia"/>
        </w:rPr>
        <w:tab/>
      </w:r>
      <w:r w:rsidR="00B12584" w:rsidRPr="00BF6CDF">
        <w:rPr>
          <w:rFonts w:hint="eastAsia"/>
        </w:rPr>
        <w:t>委员会注意到缔约国的劳动法为妇女提供的产</w:t>
      </w:r>
      <w:r w:rsidR="00B12584">
        <w:rPr>
          <w:rFonts w:hint="eastAsia"/>
        </w:rPr>
        <w:t>假和其他福利，如医疗福利和工间</w:t>
      </w:r>
      <w:r w:rsidR="00B12584" w:rsidRPr="00103834">
        <w:t>母乳喂养时间</w:t>
      </w:r>
      <w:r w:rsidR="00B12584" w:rsidRPr="00BF6CDF">
        <w:rPr>
          <w:rFonts w:hint="eastAsia"/>
        </w:rPr>
        <w:t>。然而，委员会关切地注意到，缔约国持续存在性别工资差异，并且妇女在正规经济部门以及公共和私</w:t>
      </w:r>
      <w:r w:rsidR="00B12584" w:rsidRPr="00E241AE">
        <w:rPr>
          <w:rFonts w:hint="eastAsia"/>
          <w:spacing w:val="2"/>
        </w:rPr>
        <w:t>营部门决策职位中的代表性不足。委员会还感到关切的是，在界定家政工人的最低工资、福利和适当条件方面，缔约国的立法与其在</w:t>
      </w:r>
      <w:r w:rsidR="00B12584" w:rsidRPr="00E241AE">
        <w:rPr>
          <w:rFonts w:hint="eastAsia"/>
          <w:spacing w:val="2"/>
        </w:rPr>
        <w:t>2015</w:t>
      </w:r>
      <w:r w:rsidR="00B12584" w:rsidRPr="00E241AE">
        <w:rPr>
          <w:rFonts w:hint="eastAsia"/>
          <w:spacing w:val="2"/>
        </w:rPr>
        <w:t>年批准的国际劳工组织</w:t>
      </w:r>
      <w:r w:rsidR="00B12584" w:rsidRPr="00E241AE">
        <w:rPr>
          <w:rFonts w:hint="eastAsia"/>
          <w:spacing w:val="2"/>
        </w:rPr>
        <w:t>(</w:t>
      </w:r>
      <w:r w:rsidR="00B12584" w:rsidRPr="00E241AE">
        <w:rPr>
          <w:rFonts w:hint="eastAsia"/>
          <w:spacing w:val="2"/>
        </w:rPr>
        <w:t>劳工组织</w:t>
      </w:r>
      <w:r w:rsidR="00B12584" w:rsidRPr="00E241AE">
        <w:rPr>
          <w:rFonts w:hint="eastAsia"/>
          <w:spacing w:val="2"/>
        </w:rPr>
        <w:t>)</w:t>
      </w:r>
      <w:r w:rsidR="00B12584" w:rsidRPr="00E241AE">
        <w:rPr>
          <w:rFonts w:hint="eastAsia"/>
          <w:spacing w:val="2"/>
        </w:rPr>
        <w:t>《</w:t>
      </w:r>
      <w:r w:rsidR="00B12584" w:rsidRPr="00E241AE">
        <w:rPr>
          <w:rFonts w:hint="eastAsia"/>
          <w:spacing w:val="2"/>
        </w:rPr>
        <w:t>2011</w:t>
      </w:r>
      <w:r w:rsidR="00B12584" w:rsidRPr="00E241AE">
        <w:rPr>
          <w:rFonts w:hint="eastAsia"/>
          <w:spacing w:val="2"/>
        </w:rPr>
        <w:t>年家庭工人公约》</w:t>
      </w:r>
      <w:r w:rsidR="00B12584" w:rsidRPr="00E241AE">
        <w:rPr>
          <w:rFonts w:hint="eastAsia"/>
          <w:spacing w:val="2"/>
        </w:rPr>
        <w:t>(</w:t>
      </w:r>
      <w:r w:rsidR="00B12584" w:rsidRPr="00E241AE">
        <w:rPr>
          <w:rFonts w:hint="eastAsia"/>
          <w:spacing w:val="2"/>
        </w:rPr>
        <w:t>第</w:t>
      </w:r>
      <w:r w:rsidR="00B12584" w:rsidRPr="00E241AE">
        <w:rPr>
          <w:rFonts w:hint="eastAsia"/>
          <w:spacing w:val="2"/>
        </w:rPr>
        <w:t>189</w:t>
      </w:r>
      <w:r w:rsidR="00B12584" w:rsidRPr="00E241AE">
        <w:rPr>
          <w:rFonts w:hint="eastAsia"/>
          <w:spacing w:val="2"/>
        </w:rPr>
        <w:t>号</w:t>
      </w:r>
      <w:r w:rsidR="00B12584" w:rsidRPr="00E241AE">
        <w:rPr>
          <w:rFonts w:hint="eastAsia"/>
          <w:spacing w:val="2"/>
        </w:rPr>
        <w:t>)</w:t>
      </w:r>
      <w:r w:rsidR="00B12584" w:rsidRPr="00E241AE">
        <w:rPr>
          <w:rFonts w:hint="eastAsia"/>
          <w:spacing w:val="2"/>
        </w:rPr>
        <w:t>保持一致方面出现拖延。委员会还关切地注意到，妇女失业率</w:t>
      </w:r>
      <w:r w:rsidR="00B12584" w:rsidRPr="00E241AE">
        <w:rPr>
          <w:rFonts w:hint="eastAsia"/>
          <w:spacing w:val="2"/>
        </w:rPr>
        <w:t>(9.3%)</w:t>
      </w:r>
      <w:r w:rsidR="00B12584" w:rsidRPr="00E241AE">
        <w:rPr>
          <w:rFonts w:hint="eastAsia"/>
          <w:spacing w:val="2"/>
        </w:rPr>
        <w:t>大大高于男子</w:t>
      </w:r>
      <w:r w:rsidR="00B12584" w:rsidRPr="00E241AE">
        <w:rPr>
          <w:rFonts w:hint="eastAsia"/>
          <w:spacing w:val="2"/>
        </w:rPr>
        <w:t>(3.9%)</w:t>
      </w:r>
      <w:r w:rsidR="00B12584" w:rsidRPr="00E241AE">
        <w:rPr>
          <w:rFonts w:hint="eastAsia"/>
          <w:spacing w:val="2"/>
        </w:rPr>
        <w:t>，其部分原因是</w:t>
      </w:r>
      <w:r w:rsidR="00B12584" w:rsidRPr="00BF6CDF">
        <w:rPr>
          <w:rFonts w:hint="eastAsia"/>
        </w:rPr>
        <w:t>COVID-19</w:t>
      </w:r>
      <w:r w:rsidR="00B12584" w:rsidRPr="00BF6CDF">
        <w:rPr>
          <w:rFonts w:hint="eastAsia"/>
        </w:rPr>
        <w:t>大流行病对妇女就业产生了尤其大的影响。</w:t>
      </w:r>
    </w:p>
    <w:p w14:paraId="36C164F7" w14:textId="39C0C2E8" w:rsidR="00BF6CDF" w:rsidRPr="00E241AE" w:rsidRDefault="00BF6CDF" w:rsidP="00BF6CDF">
      <w:pPr>
        <w:pStyle w:val="SingleTxt"/>
        <w:rPr>
          <w:rFonts w:eastAsia="黑体"/>
        </w:rPr>
      </w:pPr>
      <w:r w:rsidRPr="00BF6CDF">
        <w:rPr>
          <w:rFonts w:hint="eastAsia"/>
        </w:rPr>
        <w:t>34.</w:t>
      </w:r>
      <w:r w:rsidRPr="00BF6CDF">
        <w:rPr>
          <w:rFonts w:hint="eastAsia"/>
        </w:rPr>
        <w:tab/>
      </w:r>
      <w:r w:rsidRPr="00E241AE">
        <w:rPr>
          <w:rFonts w:eastAsia="黑体" w:hint="eastAsia"/>
        </w:rPr>
        <w:t>委员会建议缔约国：</w:t>
      </w:r>
    </w:p>
    <w:p w14:paraId="344B3BC3" w14:textId="4124E5DC"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促进妇女获得正规就业的机会，审查所有部门的工资，采用敏感对待性别问题的分析式职务分类和评价方法，并执行同值工作同等报酬原则，以缩小并最终消除性别工资差异；</w:t>
      </w:r>
    </w:p>
    <w:p w14:paraId="45406E1F" w14:textId="3F930742" w:rsidR="00BF6CDF" w:rsidRPr="00E241AE" w:rsidRDefault="00E241AE" w:rsidP="00BF6CDF">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BF6CDF" w:rsidRPr="00E241AE">
        <w:rPr>
          <w:rFonts w:eastAsia="黑体" w:hint="eastAsia"/>
        </w:rPr>
        <w:t>依循《公约》第四条第</w:t>
      </w:r>
      <w:r w:rsidR="00BF6CDF" w:rsidRPr="00E241AE">
        <w:rPr>
          <w:rFonts w:eastAsia="黑体" w:hint="eastAsia"/>
        </w:rPr>
        <w:t>1</w:t>
      </w:r>
      <w:r w:rsidR="00BF6CDF" w:rsidRPr="00E241AE">
        <w:rPr>
          <w:rFonts w:eastAsia="黑体" w:hint="eastAsia"/>
        </w:rPr>
        <w:t>款和关于暂行特别措施的第</w:t>
      </w:r>
      <w:r w:rsidR="00BF6CDF" w:rsidRPr="00E241AE">
        <w:rPr>
          <w:rFonts w:eastAsia="黑体" w:hint="eastAsia"/>
        </w:rPr>
        <w:t>25</w:t>
      </w:r>
      <w:r w:rsidR="00BF6CDF" w:rsidRPr="00E241AE">
        <w:rPr>
          <w:rFonts w:eastAsia="黑体" w:hint="eastAsia"/>
        </w:rPr>
        <w:t>号一般性建议</w:t>
      </w:r>
      <w:r w:rsidR="00BF6CDF" w:rsidRPr="00E241AE">
        <w:rPr>
          <w:rFonts w:eastAsia="黑体" w:hint="eastAsia"/>
        </w:rPr>
        <w:t>(2004</w:t>
      </w:r>
      <w:r w:rsidR="00BF6CDF" w:rsidRPr="00E241AE">
        <w:rPr>
          <w:rFonts w:eastAsia="黑体" w:hint="eastAsia"/>
        </w:rPr>
        <w:t>年</w:t>
      </w:r>
      <w:r w:rsidR="00BF6CDF" w:rsidRPr="00E241AE">
        <w:rPr>
          <w:rFonts w:eastAsia="黑体" w:hint="eastAsia"/>
        </w:rPr>
        <w:t>)</w:t>
      </w:r>
      <w:r w:rsidR="00BF6CDF" w:rsidRPr="00E241AE">
        <w:rPr>
          <w:rFonts w:eastAsia="黑体" w:hint="eastAsia"/>
        </w:rPr>
        <w:t>，制定暂行特别措施，以加快妇女在私营和公共就业部门决策职位上的代表性；</w:t>
      </w:r>
    </w:p>
    <w:p w14:paraId="53CD83A3" w14:textId="068A3CC2" w:rsidR="00BF6CDF" w:rsidRPr="00E241AE" w:rsidRDefault="00E241AE" w:rsidP="00BF6CDF">
      <w:pPr>
        <w:pStyle w:val="SingleTxt"/>
        <w:rPr>
          <w:rFonts w:eastAsia="黑体"/>
        </w:rPr>
      </w:pPr>
      <w:r>
        <w:rPr>
          <w:rFonts w:eastAsia="黑体"/>
        </w:rPr>
        <w:tab/>
      </w:r>
      <w:r w:rsidR="00BF6CDF" w:rsidRPr="00E241AE">
        <w:rPr>
          <w:rFonts w:eastAsia="黑体" w:hint="eastAsia"/>
        </w:rPr>
        <w:t>(c)</w:t>
      </w:r>
      <w:r w:rsidR="00BF6CDF" w:rsidRPr="00E241AE">
        <w:rPr>
          <w:rFonts w:eastAsia="黑体" w:hint="eastAsia"/>
        </w:rPr>
        <w:tab/>
      </w:r>
      <w:r w:rsidR="00BF6CDF" w:rsidRPr="00E241AE">
        <w:rPr>
          <w:rFonts w:eastAsia="黑体" w:hint="eastAsia"/>
        </w:rPr>
        <w:t>统</w:t>
      </w:r>
      <w:r w:rsidR="00BF6CDF" w:rsidRPr="00E241AE">
        <w:rPr>
          <w:rFonts w:eastAsia="黑体" w:hint="eastAsia"/>
          <w:spacing w:val="-4"/>
        </w:rPr>
        <w:t>一现有立法，以确保遵守劳工组织《</w:t>
      </w:r>
      <w:r w:rsidR="00BF6CDF" w:rsidRPr="00E241AE">
        <w:rPr>
          <w:rFonts w:eastAsia="黑体" w:hint="eastAsia"/>
          <w:spacing w:val="-4"/>
        </w:rPr>
        <w:t>2011</w:t>
      </w:r>
      <w:r w:rsidR="00BF6CDF" w:rsidRPr="00E241AE">
        <w:rPr>
          <w:rFonts w:eastAsia="黑体" w:hint="eastAsia"/>
          <w:spacing w:val="-4"/>
        </w:rPr>
        <w:t>年家庭工人公约》</w:t>
      </w:r>
      <w:r w:rsidR="00BF6CDF" w:rsidRPr="00E241AE">
        <w:rPr>
          <w:rFonts w:eastAsia="黑体" w:hint="eastAsia"/>
          <w:spacing w:val="-4"/>
        </w:rPr>
        <w:t>(</w:t>
      </w:r>
      <w:r w:rsidR="00BF6CDF" w:rsidRPr="00E241AE">
        <w:rPr>
          <w:rFonts w:eastAsia="黑体" w:hint="eastAsia"/>
          <w:spacing w:val="-4"/>
        </w:rPr>
        <w:t>第</w:t>
      </w:r>
      <w:r w:rsidR="00BF6CDF" w:rsidRPr="00E241AE">
        <w:rPr>
          <w:rFonts w:eastAsia="黑体" w:hint="eastAsia"/>
          <w:spacing w:val="-4"/>
        </w:rPr>
        <w:t>189</w:t>
      </w:r>
      <w:r w:rsidR="00BF6CDF" w:rsidRPr="00E241AE">
        <w:rPr>
          <w:rFonts w:eastAsia="黑体" w:hint="eastAsia"/>
          <w:spacing w:val="-4"/>
        </w:rPr>
        <w:t>号</w:t>
      </w:r>
      <w:r w:rsidR="00BF6CDF" w:rsidRPr="00E241AE">
        <w:rPr>
          <w:rFonts w:eastAsia="黑体" w:hint="eastAsia"/>
          <w:spacing w:val="-4"/>
        </w:rPr>
        <w:t>)</w:t>
      </w:r>
      <w:r w:rsidR="00BF6CDF" w:rsidRPr="00E241AE">
        <w:rPr>
          <w:rFonts w:eastAsia="黑体" w:hint="eastAsia"/>
          <w:spacing w:val="-4"/>
        </w:rPr>
        <w:t>。</w:t>
      </w:r>
    </w:p>
    <w:p w14:paraId="0E3FDF08"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医疗卫生</w:t>
      </w:r>
    </w:p>
    <w:p w14:paraId="435BEF14" w14:textId="315A0D31" w:rsidR="00BF6CDF" w:rsidRDefault="00BF6CDF" w:rsidP="00BF6CDF">
      <w:pPr>
        <w:pStyle w:val="SingleTxt"/>
      </w:pPr>
      <w:r w:rsidRPr="00BF6CDF">
        <w:rPr>
          <w:rFonts w:hint="eastAsia"/>
        </w:rPr>
        <w:t>35.</w:t>
      </w:r>
      <w:r w:rsidRPr="00BF6CDF">
        <w:rPr>
          <w:rFonts w:hint="eastAsia"/>
        </w:rPr>
        <w:tab/>
      </w:r>
      <w:r w:rsidR="0065357D" w:rsidRPr="00BF6CDF">
        <w:rPr>
          <w:rFonts w:hint="eastAsia"/>
        </w:rPr>
        <w:t>委员会欢迎缔约国采取措施，确保公立医院提供免费避孕方法，并将其列入基本药品表。委员会还欢迎就性保健和生殖保健服务通过了技术条例，其中载有国家卫生系统的准则和程序。委员会注意到缔约国制定和实施了关于</w:t>
      </w:r>
      <w:r w:rsidR="0065357D">
        <w:rPr>
          <w:rFonts w:hint="eastAsia"/>
        </w:rPr>
        <w:t>从事</w:t>
      </w:r>
      <w:r w:rsidR="0065357D" w:rsidRPr="00BF6CDF">
        <w:rPr>
          <w:rFonts w:hint="eastAsia"/>
        </w:rPr>
        <w:t>高质量和富有同情心的产妇和新生儿护理</w:t>
      </w:r>
      <w:r w:rsidR="0065357D">
        <w:rPr>
          <w:rFonts w:hint="eastAsia"/>
        </w:rPr>
        <w:t>专业人员</w:t>
      </w:r>
      <w:r w:rsidR="0065357D" w:rsidRPr="00BF6CDF">
        <w:rPr>
          <w:rFonts w:hint="eastAsia"/>
        </w:rPr>
        <w:t>认证准则。委员会还注意到，</w:t>
      </w:r>
      <w:r w:rsidR="0065357D" w:rsidRPr="00BF6CDF">
        <w:rPr>
          <w:rFonts w:hint="eastAsia"/>
        </w:rPr>
        <w:t>2015</w:t>
      </w:r>
      <w:r w:rsidR="0065357D" w:rsidRPr="00BF6CDF">
        <w:rPr>
          <w:rFonts w:hint="eastAsia"/>
        </w:rPr>
        <w:t>年至</w:t>
      </w:r>
      <w:r w:rsidR="0065357D" w:rsidRPr="00BF6CDF">
        <w:rPr>
          <w:rFonts w:hint="eastAsia"/>
        </w:rPr>
        <w:t>2019</w:t>
      </w:r>
      <w:r w:rsidR="0065357D" w:rsidRPr="00BF6CDF">
        <w:rPr>
          <w:rFonts w:hint="eastAsia"/>
        </w:rPr>
        <w:t>年期间，孕产妇死亡率下降了</w:t>
      </w:r>
      <w:r w:rsidR="0065357D" w:rsidRPr="00BF6CDF">
        <w:rPr>
          <w:rFonts w:hint="eastAsia"/>
        </w:rPr>
        <w:t>59%</w:t>
      </w:r>
      <w:r w:rsidR="0065357D" w:rsidRPr="00BF6CDF">
        <w:rPr>
          <w:rFonts w:hint="eastAsia"/>
        </w:rPr>
        <w:t>。然而，委员会对下述事实感到关切，即男女少年获得关于性健康和生殖健康及其在这方面权利的信息的机会有限。委员会还对下述事实感到关切，即获得安全堕胎和堕胎后服务的机会有限，不安全堕胎是缔约国孕产妇死亡和发病的主要原因。委员会还表示关切的是获取堕胎的妇女负有刑事责任并因而受监禁，并注意到这些妇女因堕胎后并发症就医时往往被保健提供者举报，并依据证词而被定罪。此外，委员会感到关切的是，身份不正规的移民妇女进入医院和保健中心的机会有限，甚至受到限制，包括在性保健和生殖保健服务以及</w:t>
      </w:r>
      <w:r w:rsidR="0065357D" w:rsidRPr="00BF6CDF">
        <w:rPr>
          <w:rFonts w:hint="eastAsia"/>
        </w:rPr>
        <w:t>COVID-19</w:t>
      </w:r>
      <w:r w:rsidR="0065357D" w:rsidRPr="00BF6CDF">
        <w:rPr>
          <w:rFonts w:hint="eastAsia"/>
        </w:rPr>
        <w:t>疫苗方面。</w:t>
      </w:r>
    </w:p>
    <w:p w14:paraId="38EF9C72" w14:textId="77777777" w:rsidR="00BF6CDF" w:rsidRPr="00E241AE" w:rsidRDefault="00BF6CDF" w:rsidP="00BF6CDF">
      <w:pPr>
        <w:pStyle w:val="SingleTxt"/>
        <w:rPr>
          <w:rFonts w:eastAsia="黑体"/>
        </w:rPr>
      </w:pPr>
      <w:r w:rsidRPr="00BF6CDF">
        <w:rPr>
          <w:rFonts w:hint="eastAsia"/>
        </w:rPr>
        <w:t>36.</w:t>
      </w:r>
      <w:r w:rsidRPr="00BF6CDF">
        <w:rPr>
          <w:rFonts w:hint="eastAsia"/>
        </w:rPr>
        <w:tab/>
      </w:r>
      <w:r w:rsidRPr="00E241AE">
        <w:rPr>
          <w:rFonts w:eastAsia="黑体" w:hint="eastAsia"/>
        </w:rPr>
        <w:t>委员会建议缔约国：</w:t>
      </w:r>
    </w:p>
    <w:p w14:paraId="5B519482" w14:textId="5518589F"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依循关关于妇女和保健的第</w:t>
      </w:r>
      <w:r w:rsidR="00BF6CDF" w:rsidRPr="00E241AE">
        <w:rPr>
          <w:rFonts w:eastAsia="黑体" w:hint="eastAsia"/>
        </w:rPr>
        <w:t>24</w:t>
      </w:r>
      <w:r w:rsidR="00BF6CDF" w:rsidRPr="00E241AE">
        <w:rPr>
          <w:rFonts w:eastAsia="黑体" w:hint="eastAsia"/>
        </w:rPr>
        <w:t>号一般性建议</w:t>
      </w:r>
      <w:r w:rsidRPr="00E241AE">
        <w:rPr>
          <w:rFonts w:eastAsia="黑体" w:hint="eastAsia"/>
        </w:rPr>
        <w:t>(</w:t>
      </w:r>
      <w:r w:rsidR="00BF6CDF" w:rsidRPr="00E241AE">
        <w:rPr>
          <w:rFonts w:eastAsia="黑体" w:hint="eastAsia"/>
        </w:rPr>
        <w:t>1999</w:t>
      </w:r>
      <w:r w:rsidR="00BF6CDF" w:rsidRPr="00E241AE">
        <w:rPr>
          <w:rFonts w:eastAsia="黑体" w:hint="eastAsia"/>
        </w:rPr>
        <w:t>年</w:t>
      </w:r>
      <w:r w:rsidRPr="00E241AE">
        <w:rPr>
          <w:rFonts w:eastAsia="黑体" w:hint="eastAsia"/>
        </w:rPr>
        <w:t>)</w:t>
      </w:r>
      <w:r w:rsidR="00BF6CDF" w:rsidRPr="00E241AE">
        <w:rPr>
          <w:rFonts w:eastAsia="黑体" w:hint="eastAsia"/>
        </w:rPr>
        <w:t>，加强执行保健方案，包括提高认识方案，以确保所有妇女，特别是少女能够获得和使用现代避孕药具；</w:t>
      </w:r>
    </w:p>
    <w:p w14:paraId="63BB29EC" w14:textId="220CAFDE" w:rsidR="00BF6CDF" w:rsidRPr="00E241AE" w:rsidRDefault="00E241AE" w:rsidP="00BF6CDF">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BF6CDF" w:rsidRPr="00E241AE">
        <w:rPr>
          <w:rFonts w:eastAsia="黑体" w:hint="eastAsia"/>
        </w:rPr>
        <w:t>依循关于对妇女的性别暴力的第</w:t>
      </w:r>
      <w:r w:rsidR="00BF6CDF" w:rsidRPr="00E241AE">
        <w:rPr>
          <w:rFonts w:eastAsia="黑体" w:hint="eastAsia"/>
        </w:rPr>
        <w:t>35</w:t>
      </w:r>
      <w:r w:rsidR="00BF6CDF" w:rsidRPr="00E241AE">
        <w:rPr>
          <w:rFonts w:eastAsia="黑体" w:hint="eastAsia"/>
        </w:rPr>
        <w:t>号一般性建议</w:t>
      </w:r>
      <w:r w:rsidR="00BF6CDF" w:rsidRPr="00E241AE">
        <w:rPr>
          <w:rFonts w:eastAsia="黑体" w:hint="eastAsia"/>
        </w:rPr>
        <w:t>(</w:t>
      </w:r>
      <w:r w:rsidR="00BF6CDF" w:rsidRPr="00E241AE">
        <w:rPr>
          <w:rFonts w:eastAsia="黑体" w:hint="eastAsia"/>
        </w:rPr>
        <w:t>更新第</w:t>
      </w:r>
      <w:r w:rsidR="00BF6CDF" w:rsidRPr="00E241AE">
        <w:rPr>
          <w:rFonts w:eastAsia="黑体" w:hint="eastAsia"/>
        </w:rPr>
        <w:t>19</w:t>
      </w:r>
      <w:r w:rsidR="00BF6CDF" w:rsidRPr="00E241AE">
        <w:rPr>
          <w:rFonts w:eastAsia="黑体" w:hint="eastAsia"/>
        </w:rPr>
        <w:t>号一般性建议</w:t>
      </w:r>
      <w:r w:rsidR="00BF6CDF" w:rsidRPr="00E241AE">
        <w:rPr>
          <w:rFonts w:eastAsia="黑体" w:hint="eastAsia"/>
        </w:rPr>
        <w:t>)</w:t>
      </w:r>
      <w:r w:rsidR="00BF6CDF" w:rsidRPr="00E241AE">
        <w:rPr>
          <w:rFonts w:eastAsia="黑体" w:hint="eastAsia"/>
        </w:rPr>
        <w:t>，承认将堕胎定为刑事犯罪是一种对妇女的性别暴力，修订《刑法》以使堕胎合法化，至少使强奸、乱伦、威胁孕妇生命和</w:t>
      </w:r>
      <w:r w:rsidR="00BF6CDF" w:rsidRPr="00E241AE">
        <w:rPr>
          <w:rFonts w:eastAsia="黑体" w:hint="eastAsia"/>
        </w:rPr>
        <w:t>(</w:t>
      </w:r>
      <w:r w:rsidR="00BF6CDF" w:rsidRPr="00E241AE">
        <w:rPr>
          <w:rFonts w:eastAsia="黑体" w:hint="eastAsia"/>
        </w:rPr>
        <w:t>或</w:t>
      </w:r>
      <w:r w:rsidR="00BF6CDF" w:rsidRPr="00E241AE">
        <w:rPr>
          <w:rFonts w:eastAsia="黑体" w:hint="eastAsia"/>
        </w:rPr>
        <w:t>)</w:t>
      </w:r>
      <w:r w:rsidR="00BF6CDF" w:rsidRPr="00E241AE">
        <w:rPr>
          <w:rFonts w:eastAsia="黑体" w:hint="eastAsia"/>
        </w:rPr>
        <w:t>健康以及胎儿严重受损的情况下的堕胎合法化，并在所有其他情况下将其非刑罪化；</w:t>
      </w:r>
    </w:p>
    <w:p w14:paraId="1E4435C0" w14:textId="5BC3A4E6" w:rsidR="00BF6CDF" w:rsidRPr="00E241AE" w:rsidRDefault="00E241AE" w:rsidP="00BF6CDF">
      <w:pPr>
        <w:pStyle w:val="SingleTxt"/>
        <w:rPr>
          <w:rFonts w:eastAsia="黑体"/>
        </w:rPr>
      </w:pPr>
      <w:r>
        <w:rPr>
          <w:rFonts w:eastAsia="黑体"/>
        </w:rPr>
        <w:tab/>
      </w:r>
      <w:r w:rsidR="00BF6CDF" w:rsidRPr="00E241AE">
        <w:rPr>
          <w:rFonts w:eastAsia="黑体" w:hint="eastAsia"/>
        </w:rPr>
        <w:t>(c)</w:t>
      </w:r>
      <w:r w:rsidR="00BF6CDF" w:rsidRPr="00E241AE">
        <w:rPr>
          <w:rFonts w:eastAsia="黑体" w:hint="eastAsia"/>
        </w:rPr>
        <w:tab/>
      </w:r>
      <w:r w:rsidR="00BF6CDF" w:rsidRPr="00E241AE">
        <w:rPr>
          <w:rFonts w:eastAsia="黑体" w:hint="eastAsia"/>
        </w:rPr>
        <w:t>暂停执行现行法律，并审查因与堕胎有关的罪行而拘留妇女的案情，以确保立即释放她们，并向她们提供适当的赔偿；</w:t>
      </w:r>
    </w:p>
    <w:p w14:paraId="39CED99F" w14:textId="7B99EFCE" w:rsidR="00BF6CDF" w:rsidRPr="00E241AE" w:rsidRDefault="00E241AE" w:rsidP="00BF6CDF">
      <w:pPr>
        <w:pStyle w:val="SingleTxt"/>
        <w:rPr>
          <w:rFonts w:eastAsia="黑体"/>
        </w:rPr>
      </w:pPr>
      <w:r>
        <w:rPr>
          <w:rFonts w:eastAsia="黑体"/>
        </w:rPr>
        <w:tab/>
      </w:r>
      <w:r w:rsidR="00BF6CDF" w:rsidRPr="00E241AE">
        <w:rPr>
          <w:rFonts w:eastAsia="黑体" w:hint="eastAsia"/>
        </w:rPr>
        <w:t>(d)</w:t>
      </w:r>
      <w:r w:rsidR="00BF6CDF" w:rsidRPr="00E241AE">
        <w:rPr>
          <w:rFonts w:eastAsia="黑体" w:hint="eastAsia"/>
        </w:rPr>
        <w:tab/>
      </w:r>
      <w:r w:rsidR="00BF6CDF" w:rsidRPr="00E241AE">
        <w:rPr>
          <w:rFonts w:eastAsia="黑体" w:hint="eastAsia"/>
        </w:rPr>
        <w:t>向所有妇女提供安全堕胎和堕胎后服务，特别是在不安全堕胎导致并发症的情况下；</w:t>
      </w:r>
    </w:p>
    <w:p w14:paraId="4F7F7E8E" w14:textId="5B91B363" w:rsidR="00BF6CDF" w:rsidRPr="00BF6CDF" w:rsidRDefault="00E241AE" w:rsidP="00BF6CDF">
      <w:pPr>
        <w:pStyle w:val="SingleTxt"/>
      </w:pPr>
      <w:r>
        <w:rPr>
          <w:rFonts w:eastAsia="黑体"/>
        </w:rPr>
        <w:tab/>
      </w:r>
      <w:r w:rsidR="00BF6CDF" w:rsidRPr="00E241AE">
        <w:rPr>
          <w:rFonts w:eastAsia="黑体" w:hint="eastAsia"/>
        </w:rPr>
        <w:t>(e)</w:t>
      </w:r>
      <w:r w:rsidR="00BF6CDF" w:rsidRPr="00E241AE">
        <w:rPr>
          <w:rFonts w:eastAsia="黑体" w:hint="eastAsia"/>
        </w:rPr>
        <w:tab/>
      </w:r>
      <w:r w:rsidR="00BF6CDF" w:rsidRPr="00E241AE">
        <w:rPr>
          <w:rFonts w:eastAsia="黑体" w:hint="eastAsia"/>
        </w:rPr>
        <w:t>确保身份不正规的移民妇女能够进入医院和获得保健服务，包括性保健和生殖保健服务以及</w:t>
      </w:r>
      <w:r w:rsidR="00BF6CDF" w:rsidRPr="00E241AE">
        <w:rPr>
          <w:rFonts w:eastAsia="黑体" w:hint="eastAsia"/>
        </w:rPr>
        <w:t>COVID-19</w:t>
      </w:r>
      <w:r w:rsidR="00BF6CDF" w:rsidRPr="00E241AE">
        <w:rPr>
          <w:rFonts w:eastAsia="黑体" w:hint="eastAsia"/>
        </w:rPr>
        <w:t>疫苗</w:t>
      </w:r>
      <w:r w:rsidR="00BF6CDF" w:rsidRPr="00BF6CDF">
        <w:rPr>
          <w:rFonts w:hint="eastAsia"/>
        </w:rPr>
        <w:t>。</w:t>
      </w:r>
    </w:p>
    <w:p w14:paraId="6926E699" w14:textId="77777777" w:rsidR="00BF6CDF" w:rsidRPr="00BF6CDF" w:rsidRDefault="00BF6CDF" w:rsidP="00BF6CDF">
      <w:pPr>
        <w:pStyle w:val="SingleTxt"/>
      </w:pPr>
      <w:r w:rsidRPr="00BF6CDF">
        <w:rPr>
          <w:rFonts w:hint="eastAsia"/>
        </w:rPr>
        <w:t>37.</w:t>
      </w:r>
      <w:r w:rsidRPr="00BF6CDF">
        <w:rPr>
          <w:rFonts w:hint="eastAsia"/>
        </w:rPr>
        <w:tab/>
      </w:r>
      <w:r w:rsidRPr="00BF6CDF">
        <w:rPr>
          <w:rFonts w:hint="eastAsia"/>
        </w:rPr>
        <w:t>委员会感到关切的是：</w:t>
      </w:r>
    </w:p>
    <w:p w14:paraId="146973B2" w14:textId="78CCDD85" w:rsidR="00BF6CDF" w:rsidRPr="00BF6CDF" w:rsidRDefault="00E241AE" w:rsidP="00BF6CDF">
      <w:pPr>
        <w:pStyle w:val="SingleTxt"/>
      </w:pPr>
      <w:r>
        <w:tab/>
      </w:r>
      <w:r w:rsidR="00BF6CDF" w:rsidRPr="00BF6CDF">
        <w:rPr>
          <w:rFonts w:hint="eastAsia"/>
        </w:rPr>
        <w:t>(a)</w:t>
      </w:r>
      <w:r w:rsidR="00BF6CDF" w:rsidRPr="00BF6CDF">
        <w:rPr>
          <w:rFonts w:hint="eastAsia"/>
        </w:rPr>
        <w:tab/>
      </w:r>
      <w:r w:rsidR="00BF6CDF" w:rsidRPr="00BF6CDF">
        <w:rPr>
          <w:rFonts w:hint="eastAsia"/>
        </w:rPr>
        <w:t>在保健设施的各级定期产科和儿科护理中没有纳入减少艾滋病毒和先天性梅毒母婴传染的方案；</w:t>
      </w:r>
    </w:p>
    <w:p w14:paraId="2C882DA9" w14:textId="665B3D83" w:rsidR="00BF6CDF" w:rsidRPr="00BF6CDF" w:rsidRDefault="00E241AE" w:rsidP="00BF6CDF">
      <w:pPr>
        <w:pStyle w:val="SingleTxt"/>
      </w:pPr>
      <w:r>
        <w:tab/>
      </w:r>
      <w:r w:rsidR="00BF6CDF" w:rsidRPr="00BF6CDF">
        <w:rPr>
          <w:rFonts w:hint="eastAsia"/>
        </w:rPr>
        <w:t>(b)</w:t>
      </w:r>
      <w:r w:rsidR="00BF6CDF" w:rsidRPr="00BF6CDF">
        <w:rPr>
          <w:rFonts w:hint="eastAsia"/>
        </w:rPr>
        <w:tab/>
      </w:r>
      <w:r w:rsidR="00BF6CDF" w:rsidRPr="00BF6CDF">
        <w:rPr>
          <w:rFonts w:hint="eastAsia"/>
        </w:rPr>
        <w:t>国内艾滋病毒病房数量有限；</w:t>
      </w:r>
    </w:p>
    <w:p w14:paraId="7F4C767F" w14:textId="5553B0B7" w:rsidR="00BF6CDF" w:rsidRPr="00BF6CDF" w:rsidRDefault="00E241AE" w:rsidP="00BF6CDF">
      <w:pPr>
        <w:pStyle w:val="SingleTxt"/>
      </w:pPr>
      <w:r>
        <w:tab/>
      </w:r>
      <w:r w:rsidR="00BF6CDF" w:rsidRPr="00BF6CDF">
        <w:rPr>
          <w:rFonts w:hint="eastAsia"/>
        </w:rPr>
        <w:t>(c)</w:t>
      </w:r>
      <w:r w:rsidR="00BF6CDF" w:rsidRPr="00BF6CDF">
        <w:rPr>
          <w:rFonts w:hint="eastAsia"/>
        </w:rPr>
        <w:tab/>
      </w:r>
      <w:r w:rsidR="00BF6CDF" w:rsidRPr="00BF6CDF">
        <w:rPr>
          <w:rFonts w:hint="eastAsia"/>
        </w:rPr>
        <w:t>艾滋病毒治疗的遵守度低，特别是孕妇；</w:t>
      </w:r>
    </w:p>
    <w:p w14:paraId="336AD8A1" w14:textId="06AF4C6D" w:rsidR="00BF6CDF" w:rsidRPr="00BF6CDF" w:rsidRDefault="00E241AE" w:rsidP="00BF6CDF">
      <w:pPr>
        <w:pStyle w:val="SingleTxt"/>
      </w:pPr>
      <w:r>
        <w:tab/>
      </w:r>
      <w:r w:rsidR="00BF6CDF" w:rsidRPr="00BF6CDF">
        <w:rPr>
          <w:rFonts w:hint="eastAsia"/>
        </w:rPr>
        <w:t>(d)</w:t>
      </w:r>
      <w:r w:rsidR="00BF6CDF" w:rsidRPr="00BF6CDF">
        <w:rPr>
          <w:rFonts w:hint="eastAsia"/>
        </w:rPr>
        <w:tab/>
      </w:r>
      <w:r w:rsidR="00BF6CDF" w:rsidRPr="00BF6CDF">
        <w:rPr>
          <w:rFonts w:hint="eastAsia"/>
        </w:rPr>
        <w:t>抗逆转录病毒治疗的高额自付费用；</w:t>
      </w:r>
    </w:p>
    <w:p w14:paraId="250560F2" w14:textId="0E13B350" w:rsidR="00BF6CDF" w:rsidRPr="00BF6CDF" w:rsidRDefault="00E241AE" w:rsidP="00BF6CDF">
      <w:pPr>
        <w:pStyle w:val="SingleTxt"/>
      </w:pPr>
      <w:r>
        <w:tab/>
      </w:r>
      <w:r w:rsidR="00BF6CDF" w:rsidRPr="00BF6CDF">
        <w:rPr>
          <w:rFonts w:hint="eastAsia"/>
        </w:rPr>
        <w:t>(e)</w:t>
      </w:r>
      <w:r w:rsidR="00BF6CDF" w:rsidRPr="00BF6CDF">
        <w:rPr>
          <w:rFonts w:hint="eastAsia"/>
        </w:rPr>
        <w:tab/>
      </w:r>
      <w:r w:rsidR="00BF6CDF" w:rsidRPr="00BF6CDF">
        <w:rPr>
          <w:rFonts w:hint="eastAsia"/>
        </w:rPr>
        <w:t>某些弱势和边缘化妇女群体</w:t>
      </w:r>
      <w:r w:rsidR="00BF6CDF" w:rsidRPr="00BF6CDF">
        <w:rPr>
          <w:rFonts w:hint="eastAsia"/>
        </w:rPr>
        <w:t>(</w:t>
      </w:r>
      <w:r w:rsidR="00BF6CDF" w:rsidRPr="00BF6CDF">
        <w:rPr>
          <w:rFonts w:hint="eastAsia"/>
        </w:rPr>
        <w:t>包括未受过教育的多米尼加妇女和年轻妇女</w:t>
      </w:r>
      <w:r w:rsidR="00BF6CDF" w:rsidRPr="00BF6CDF">
        <w:rPr>
          <w:rFonts w:hint="eastAsia"/>
        </w:rPr>
        <w:t>)</w:t>
      </w:r>
      <w:r w:rsidR="00BF6CDF" w:rsidRPr="00BF6CDF">
        <w:rPr>
          <w:rFonts w:hint="eastAsia"/>
        </w:rPr>
        <w:t>以及孕妇的艾滋病毒流行率居高。</w:t>
      </w:r>
    </w:p>
    <w:p w14:paraId="5A64F031" w14:textId="77777777" w:rsidR="00BF6CDF" w:rsidRPr="00E241AE" w:rsidRDefault="00BF6CDF" w:rsidP="00BF6CDF">
      <w:pPr>
        <w:pStyle w:val="SingleTxt"/>
        <w:rPr>
          <w:rFonts w:eastAsia="黑体"/>
        </w:rPr>
      </w:pPr>
      <w:r w:rsidRPr="00BF6CDF">
        <w:rPr>
          <w:rFonts w:hint="eastAsia"/>
        </w:rPr>
        <w:t>38.</w:t>
      </w:r>
      <w:r w:rsidRPr="00BF6CDF">
        <w:rPr>
          <w:rFonts w:hint="eastAsia"/>
        </w:rPr>
        <w:tab/>
      </w:r>
      <w:r w:rsidRPr="00E241AE">
        <w:rPr>
          <w:rFonts w:eastAsia="黑体" w:hint="eastAsia"/>
        </w:rPr>
        <w:t>委员会建议缔约国：</w:t>
      </w:r>
    </w:p>
    <w:p w14:paraId="6D5F5E31" w14:textId="5AD2D37F" w:rsidR="00BF6CDF" w:rsidRPr="00E241AE" w:rsidRDefault="00E241AE" w:rsidP="00BF6CDF">
      <w:pPr>
        <w:pStyle w:val="SingleTxt"/>
        <w:rPr>
          <w:rFonts w:eastAsia="黑体"/>
        </w:rPr>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确保感染艾滋病毒的妇女获得医疗保健，包括增加该国艾滋病毒病房数量，保持定期后续行动，以保证妇女坚持遵守艾滋病毒治疗，并向所有感染艾滋病毒</w:t>
      </w:r>
      <w:r w:rsidR="00BF6CDF" w:rsidRPr="00E241AE">
        <w:rPr>
          <w:rFonts w:eastAsia="黑体" w:hint="eastAsia"/>
        </w:rPr>
        <w:t>/</w:t>
      </w:r>
      <w:r w:rsidR="00BF6CDF" w:rsidRPr="00E241AE">
        <w:rPr>
          <w:rFonts w:eastAsia="黑体" w:hint="eastAsia"/>
        </w:rPr>
        <w:t>艾滋病的妇女和女童提供免费抗逆转录病毒治疗；</w:t>
      </w:r>
    </w:p>
    <w:p w14:paraId="7EAD6832" w14:textId="65089051" w:rsidR="00BF6CDF" w:rsidRPr="00E241AE" w:rsidRDefault="00E241AE" w:rsidP="00BF6CDF">
      <w:pPr>
        <w:pStyle w:val="SingleTxt"/>
        <w:rPr>
          <w:rFonts w:eastAsia="黑体"/>
        </w:rPr>
      </w:pPr>
      <w:r>
        <w:rPr>
          <w:rFonts w:eastAsia="黑体"/>
        </w:rPr>
        <w:tab/>
      </w:r>
      <w:r w:rsidR="00BF6CDF" w:rsidRPr="00E241AE">
        <w:rPr>
          <w:rFonts w:eastAsia="黑体" w:hint="eastAsia"/>
        </w:rPr>
        <w:t>(b)</w:t>
      </w:r>
      <w:r w:rsidR="00BF6CDF" w:rsidRPr="00E241AE">
        <w:rPr>
          <w:rFonts w:eastAsia="黑体" w:hint="eastAsia"/>
        </w:rPr>
        <w:tab/>
      </w:r>
      <w:r w:rsidR="00BF6CDF" w:rsidRPr="00E241AE">
        <w:rPr>
          <w:rFonts w:eastAsia="黑体" w:hint="eastAsia"/>
        </w:rPr>
        <w:t>开展提高认识运动，以期在某些弱势和边缘化妇女群体</w:t>
      </w:r>
      <w:r w:rsidR="00BF6CDF" w:rsidRPr="00E241AE">
        <w:rPr>
          <w:rFonts w:eastAsia="黑体" w:hint="eastAsia"/>
        </w:rPr>
        <w:t>(</w:t>
      </w:r>
      <w:r w:rsidR="00BF6CDF" w:rsidRPr="00E241AE">
        <w:rPr>
          <w:rFonts w:eastAsia="黑体" w:hint="eastAsia"/>
        </w:rPr>
        <w:t>包括未受过教育的多米尼加妇女和年轻妇女</w:t>
      </w:r>
      <w:r w:rsidR="00BF6CDF" w:rsidRPr="00E241AE">
        <w:rPr>
          <w:rFonts w:eastAsia="黑体" w:hint="eastAsia"/>
        </w:rPr>
        <w:t>)</w:t>
      </w:r>
      <w:r w:rsidR="00BF6CDF" w:rsidRPr="00E241AE">
        <w:rPr>
          <w:rFonts w:eastAsia="黑体" w:hint="eastAsia"/>
        </w:rPr>
        <w:t>以及孕妇中预防艾滋病毒。</w:t>
      </w:r>
    </w:p>
    <w:p w14:paraId="5D8343AB" w14:textId="77777777" w:rsidR="00BF6CDF" w:rsidRPr="00BF6CDF" w:rsidRDefault="00BF6CDF" w:rsidP="00E241A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增强妇女的经济权能</w:t>
      </w:r>
    </w:p>
    <w:p w14:paraId="0FC7DA8E" w14:textId="1548A1B0" w:rsidR="00BF6CDF" w:rsidRPr="00BF6CDF" w:rsidRDefault="00BF6CDF" w:rsidP="00BF6CDF">
      <w:pPr>
        <w:pStyle w:val="SingleTxt"/>
      </w:pPr>
      <w:r w:rsidRPr="00BF6CDF">
        <w:rPr>
          <w:rFonts w:hint="eastAsia"/>
        </w:rPr>
        <w:t>39.</w:t>
      </w:r>
      <w:r w:rsidRPr="00BF6CDF">
        <w:rPr>
          <w:rFonts w:hint="eastAsia"/>
        </w:rPr>
        <w:tab/>
      </w:r>
      <w:r w:rsidRPr="00BF6CDF">
        <w:rPr>
          <w:rFonts w:hint="eastAsia"/>
        </w:rPr>
        <w:t>委员会注意到贫困率下降以及缔约国为增强妇女的经济权能所作的努力。委员会还注意到，促进和支持微型、小型和中型企业全国理事会发放的贷款中</w:t>
      </w:r>
      <w:r w:rsidRPr="00BF6CDF">
        <w:rPr>
          <w:rFonts w:hint="eastAsia"/>
        </w:rPr>
        <w:t>65%</w:t>
      </w:r>
      <w:r w:rsidRPr="00BF6CDF">
        <w:rPr>
          <w:rFonts w:hint="eastAsia"/>
        </w:rPr>
        <w:t>发放给了妇女。委员会还注意到，女户主家庭是发给受多维贫困影响的人的团结扶助金和执行旨在促进获得适足住房的《幸福家庭国家住房计划》的主要受益者。然而，委员会感到关切的是，与该区域其他国家相比，社会支出的百分比很低。委员会还关切地注意到，非正规经济部门雇用的身份不正规的的移民女工无法利用银行系统，并且银行在批准贷款时优先考虑已婚妇女。委员会还关切地注意到，官方小额信贷方案未涵盖残疾妇女。</w:t>
      </w:r>
    </w:p>
    <w:p w14:paraId="01182E7D" w14:textId="77777777" w:rsidR="00BF6CDF" w:rsidRPr="00E241AE" w:rsidRDefault="00BF6CDF" w:rsidP="00BF6CDF">
      <w:pPr>
        <w:pStyle w:val="SingleTxt"/>
        <w:rPr>
          <w:rFonts w:eastAsia="黑体"/>
        </w:rPr>
      </w:pPr>
      <w:r w:rsidRPr="00BF6CDF">
        <w:rPr>
          <w:rFonts w:hint="eastAsia"/>
        </w:rPr>
        <w:t>40.</w:t>
      </w:r>
      <w:r w:rsidRPr="00BF6CDF">
        <w:rPr>
          <w:rFonts w:hint="eastAsia"/>
        </w:rPr>
        <w:tab/>
      </w:r>
      <w:r w:rsidRPr="00E241AE">
        <w:rPr>
          <w:rFonts w:eastAsia="黑体" w:hint="eastAsia"/>
        </w:rPr>
        <w:t>委员会建议缔约国：</w:t>
      </w:r>
    </w:p>
    <w:p w14:paraId="17BC2E08" w14:textId="7273DEF7" w:rsidR="00BF6CDF" w:rsidRPr="00BF6CDF" w:rsidRDefault="003179BF" w:rsidP="00BF6CDF">
      <w:pPr>
        <w:pStyle w:val="SingleTxt"/>
      </w:pPr>
      <w:r>
        <w:rPr>
          <w:rFonts w:eastAsia="黑体"/>
        </w:rPr>
        <w:tab/>
      </w:r>
      <w:r w:rsidR="00BF6CDF" w:rsidRPr="00E241AE">
        <w:rPr>
          <w:rFonts w:eastAsia="黑体" w:hint="eastAsia"/>
        </w:rPr>
        <w:t>(a)</w:t>
      </w:r>
      <w:r w:rsidR="00BF6CDF" w:rsidRPr="00E241AE">
        <w:rPr>
          <w:rFonts w:eastAsia="黑体" w:hint="eastAsia"/>
        </w:rPr>
        <w:tab/>
      </w:r>
      <w:r w:rsidR="00BF6CDF" w:rsidRPr="00E241AE">
        <w:rPr>
          <w:rFonts w:eastAsia="黑体" w:hint="eastAsia"/>
        </w:rPr>
        <w:t>继续逐渐稳步提高社会支出百分比</w:t>
      </w:r>
      <w:r>
        <w:rPr>
          <w:rFonts w:hint="eastAsia"/>
        </w:rPr>
        <w:t>；</w:t>
      </w:r>
    </w:p>
    <w:p w14:paraId="293E9A5D" w14:textId="623DB1A6" w:rsidR="00BF6CDF" w:rsidRPr="003179BF" w:rsidRDefault="003179BF" w:rsidP="00BF6CDF">
      <w:pPr>
        <w:pStyle w:val="SingleTxt"/>
        <w:rPr>
          <w:rFonts w:eastAsia="黑体"/>
        </w:rPr>
      </w:pPr>
      <w:r>
        <w:rPr>
          <w:rFonts w:eastAsia="黑体"/>
        </w:rPr>
        <w:tab/>
      </w:r>
      <w:r w:rsidR="00BF6CDF" w:rsidRPr="003179BF">
        <w:rPr>
          <w:rFonts w:eastAsia="黑体" w:hint="eastAsia"/>
        </w:rPr>
        <w:t>(b)</w:t>
      </w:r>
      <w:r w:rsidR="00BF6CDF" w:rsidRPr="003179BF">
        <w:rPr>
          <w:rFonts w:eastAsia="黑体" w:hint="eastAsia"/>
        </w:rPr>
        <w:tab/>
      </w:r>
      <w:r w:rsidR="00BF6CDF" w:rsidRPr="003179BF">
        <w:rPr>
          <w:rFonts w:eastAsia="黑体" w:hint="eastAsia"/>
        </w:rPr>
        <w:t>无歧视地增加所有妇女，包括在非正规经济中就业的妇女、移民妇女和残疾妇女获得信贷的机会；</w:t>
      </w:r>
    </w:p>
    <w:p w14:paraId="61B49C44" w14:textId="73D51A53" w:rsidR="00BF6CDF" w:rsidRPr="003179BF" w:rsidRDefault="003179BF" w:rsidP="00BF6CDF">
      <w:pPr>
        <w:pStyle w:val="SingleTxt"/>
        <w:rPr>
          <w:rFonts w:eastAsia="黑体"/>
        </w:rPr>
      </w:pPr>
      <w:r>
        <w:rPr>
          <w:rFonts w:eastAsia="黑体"/>
        </w:rPr>
        <w:tab/>
      </w:r>
      <w:r w:rsidR="00BF6CDF" w:rsidRPr="003179BF">
        <w:rPr>
          <w:rFonts w:eastAsia="黑体" w:hint="eastAsia"/>
        </w:rPr>
        <w:t>(c)</w:t>
      </w:r>
      <w:r w:rsidR="00BF6CDF" w:rsidRPr="003179BF">
        <w:rPr>
          <w:rFonts w:eastAsia="黑体" w:hint="eastAsia"/>
        </w:rPr>
        <w:tab/>
      </w:r>
      <w:r w:rsidR="00BF6CDF" w:rsidRPr="003179BF">
        <w:rPr>
          <w:rFonts w:eastAsia="黑体" w:hint="eastAsia"/>
        </w:rPr>
        <w:t>加强社会保障制度，减少城乡地区许多从业和自营职业妇女的脆弱性。</w:t>
      </w:r>
    </w:p>
    <w:p w14:paraId="68DBC0EB" w14:textId="515FC701"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农村妇女</w:t>
      </w:r>
    </w:p>
    <w:p w14:paraId="5184E238" w14:textId="5E11D71F" w:rsidR="00BF6CDF" w:rsidRPr="00BF6CDF" w:rsidRDefault="00BF6CDF" w:rsidP="00BF6CDF">
      <w:pPr>
        <w:pStyle w:val="SingleTxt"/>
      </w:pPr>
      <w:r w:rsidRPr="00BF6CDF">
        <w:rPr>
          <w:rFonts w:hint="eastAsia"/>
        </w:rPr>
        <w:t>41.</w:t>
      </w:r>
      <w:r w:rsidRPr="00BF6CDF">
        <w:rPr>
          <w:rFonts w:hint="eastAsia"/>
        </w:rPr>
        <w:tab/>
      </w:r>
      <w:r w:rsidRPr="00BF6CDF">
        <w:rPr>
          <w:rFonts w:hint="eastAsia"/>
        </w:rPr>
        <w:t>委员会注意到缔约国努力根据农村妇女的需要制定农村发展计划，并向农村妇女提供自给自足农业方面的技术援助。委员会还注意到，在</w:t>
      </w:r>
      <w:r w:rsidRPr="00BF6CDF">
        <w:rPr>
          <w:rFonts w:hint="eastAsia"/>
        </w:rPr>
        <w:t xml:space="preserve"> </w:t>
      </w:r>
      <w:r w:rsidRPr="00BF6CDF">
        <w:rPr>
          <w:rFonts w:hint="eastAsia"/>
        </w:rPr>
        <w:t>赋予土地所有权方案下发放了</w:t>
      </w:r>
      <w:r w:rsidRPr="00BF6CDF">
        <w:rPr>
          <w:rFonts w:hint="eastAsia"/>
        </w:rPr>
        <w:t>53 000</w:t>
      </w:r>
      <w:r w:rsidRPr="00BF6CDF">
        <w:rPr>
          <w:rFonts w:hint="eastAsia"/>
        </w:rPr>
        <w:t>份土地所有权证，</w:t>
      </w:r>
      <w:r w:rsidRPr="00BF6CDF">
        <w:rPr>
          <w:rFonts w:hint="eastAsia"/>
        </w:rPr>
        <w:t>50%</w:t>
      </w:r>
      <w:r w:rsidRPr="00BF6CDF">
        <w:rPr>
          <w:rFonts w:hint="eastAsia"/>
        </w:rPr>
        <w:t>以上的受益人是农村妇女。委员会感到关切的是，尽管城市地区的贫困率有所下降，但</w:t>
      </w:r>
      <w:r w:rsidRPr="00BF6CDF">
        <w:rPr>
          <w:rFonts w:hint="eastAsia"/>
        </w:rPr>
        <w:t>2019</w:t>
      </w:r>
      <w:r w:rsidRPr="00BF6CDF">
        <w:rPr>
          <w:rFonts w:hint="eastAsia"/>
        </w:rPr>
        <w:t>年和</w:t>
      </w:r>
      <w:r w:rsidRPr="00BF6CDF">
        <w:rPr>
          <w:rFonts w:hint="eastAsia"/>
        </w:rPr>
        <w:t>2020</w:t>
      </w:r>
      <w:r w:rsidRPr="00BF6CDF">
        <w:rPr>
          <w:rFonts w:hint="eastAsia"/>
        </w:rPr>
        <w:t>年农村地区的贫困率有所上升，并主要影响到妇女。委员会还感到关切的是，缺乏分类数据妨碍了将农村妇女的需要纳入公共政策设计。委员会还感到关切的是，教育、卫生和司法部门在农村地区缺乏足够的覆盖面。</w:t>
      </w:r>
    </w:p>
    <w:p w14:paraId="71E758EE" w14:textId="77777777" w:rsidR="00BF6CDF" w:rsidRPr="00BF6CDF" w:rsidRDefault="00BF6CDF" w:rsidP="00BF6CDF">
      <w:pPr>
        <w:pStyle w:val="SingleTxt"/>
      </w:pPr>
      <w:r w:rsidRPr="00BF6CDF">
        <w:rPr>
          <w:rFonts w:hint="eastAsia"/>
        </w:rPr>
        <w:t>42.</w:t>
      </w:r>
      <w:r w:rsidRPr="00BF6CDF">
        <w:rPr>
          <w:rFonts w:hint="eastAsia"/>
        </w:rPr>
        <w:tab/>
      </w:r>
      <w:r w:rsidRPr="003179BF">
        <w:rPr>
          <w:rFonts w:ascii="黑体" w:eastAsia="黑体" w:hAnsi="黑体" w:hint="eastAsia"/>
          <w:spacing w:val="2"/>
        </w:rPr>
        <w:t>委员会建议缔约国继续执行有针对性的计划和政策，以解决农村妇女的需</w:t>
      </w:r>
      <w:r w:rsidRPr="003179BF">
        <w:rPr>
          <w:rFonts w:ascii="黑体" w:eastAsia="黑体" w:hAnsi="黑体" w:hint="eastAsia"/>
        </w:rPr>
        <w:t>要，包括确保农村妇女能够获得土地所有权以及教育和保健等基本服务</w:t>
      </w:r>
      <w:r w:rsidRPr="00BF6CDF">
        <w:rPr>
          <w:rFonts w:hint="eastAsia"/>
        </w:rPr>
        <w:t>。</w:t>
      </w:r>
    </w:p>
    <w:p w14:paraId="534B9374" w14:textId="41F7984F"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寻求庇护的妇女和难民妇女</w:t>
      </w:r>
    </w:p>
    <w:p w14:paraId="15649FB0" w14:textId="0EB4D39C" w:rsidR="00BF6CDF" w:rsidRDefault="00BF6CDF" w:rsidP="00BF6CDF">
      <w:pPr>
        <w:pStyle w:val="SingleTxt"/>
      </w:pPr>
      <w:r w:rsidRPr="00BF6CDF">
        <w:rPr>
          <w:rFonts w:hint="eastAsia"/>
        </w:rPr>
        <w:t>43.</w:t>
      </w:r>
      <w:r w:rsidRPr="00BF6CDF">
        <w:rPr>
          <w:rFonts w:hint="eastAsia"/>
        </w:rPr>
        <w:tab/>
      </w:r>
      <w:r w:rsidR="001B4957" w:rsidRPr="00BF6CDF">
        <w:rPr>
          <w:rFonts w:hint="eastAsia"/>
        </w:rPr>
        <w:t>委员会感到关切的是，难民妇女和寻求庇护的妇女在缔约国获得地位确定和纳入庇护申请程序的机会有限，使她们得不到国际保护，</w:t>
      </w:r>
      <w:r w:rsidR="001B4957" w:rsidRPr="0053164A">
        <w:rPr>
          <w:rFonts w:hint="eastAsia"/>
        </w:rPr>
        <w:t>这</w:t>
      </w:r>
      <w:r w:rsidR="001B4957" w:rsidRPr="006B54E8">
        <w:rPr>
          <w:rFonts w:hint="eastAsia"/>
        </w:rPr>
        <w:t>不符合</w:t>
      </w:r>
      <w:r w:rsidR="001B4957" w:rsidRPr="00BF6CDF">
        <w:rPr>
          <w:rFonts w:hint="eastAsia"/>
        </w:rPr>
        <w:t>国际标准。委员会关切地注意到，提出申请有</w:t>
      </w:r>
      <w:r w:rsidR="001B4957" w:rsidRPr="00BF6CDF">
        <w:rPr>
          <w:rFonts w:hint="eastAsia"/>
        </w:rPr>
        <w:t>15</w:t>
      </w:r>
      <w:r w:rsidR="001B4957" w:rsidRPr="00BF6CDF">
        <w:rPr>
          <w:rFonts w:hint="eastAsia"/>
        </w:rPr>
        <w:t>天的期限，寻求庇护的妇女在面谈期间往往没有与虐待她们的男性家庭成员分开，在收集原籍国资料时没有考虑到妇女的具体需要。</w:t>
      </w:r>
    </w:p>
    <w:p w14:paraId="504ECE8C" w14:textId="77777777" w:rsidR="00BF6CDF" w:rsidRPr="003179BF" w:rsidRDefault="00BF6CDF" w:rsidP="00BF6CDF">
      <w:pPr>
        <w:pStyle w:val="SingleTxt"/>
        <w:rPr>
          <w:rFonts w:eastAsia="黑体"/>
        </w:rPr>
      </w:pPr>
      <w:r w:rsidRPr="00BF6CDF">
        <w:rPr>
          <w:rFonts w:hint="eastAsia"/>
        </w:rPr>
        <w:t>44.</w:t>
      </w:r>
      <w:r w:rsidRPr="00BF6CDF">
        <w:rPr>
          <w:rFonts w:hint="eastAsia"/>
        </w:rPr>
        <w:tab/>
      </w:r>
      <w:r w:rsidRPr="003179BF">
        <w:rPr>
          <w:rFonts w:eastAsia="黑体" w:hint="eastAsia"/>
        </w:rPr>
        <w:t>委员会建议缔约国：</w:t>
      </w:r>
    </w:p>
    <w:p w14:paraId="7A569FC1" w14:textId="2AE9AE94" w:rsidR="00BF6CDF" w:rsidRPr="003179BF" w:rsidRDefault="003179BF" w:rsidP="00BF6CDF">
      <w:pPr>
        <w:pStyle w:val="SingleTxt"/>
        <w:rPr>
          <w:rFonts w:eastAsia="黑体"/>
        </w:rPr>
      </w:pPr>
      <w:r>
        <w:rPr>
          <w:rFonts w:eastAsia="黑体"/>
        </w:rPr>
        <w:tab/>
      </w:r>
      <w:r w:rsidR="00BF6CDF" w:rsidRPr="003179BF">
        <w:rPr>
          <w:rFonts w:eastAsia="黑体" w:hint="eastAsia"/>
        </w:rPr>
        <w:t>(a)</w:t>
      </w:r>
      <w:r w:rsidR="00BF6CDF" w:rsidRPr="003179BF">
        <w:rPr>
          <w:rFonts w:eastAsia="黑体" w:hint="eastAsia"/>
        </w:rPr>
        <w:tab/>
      </w:r>
      <w:r w:rsidR="00BF6CDF" w:rsidRPr="003179BF">
        <w:rPr>
          <w:rFonts w:eastAsia="黑体" w:hint="eastAsia"/>
        </w:rPr>
        <w:t>保证按照</w:t>
      </w:r>
      <w:r w:rsidR="00BF6CDF" w:rsidRPr="003179BF">
        <w:rPr>
          <w:rFonts w:eastAsia="黑体" w:hint="eastAsia"/>
        </w:rPr>
        <w:t>1951</w:t>
      </w:r>
      <w:r w:rsidR="00BF6CDF" w:rsidRPr="003179BF">
        <w:rPr>
          <w:rFonts w:eastAsia="黑体" w:hint="eastAsia"/>
        </w:rPr>
        <w:t>年《关于难民地位的公约》及其</w:t>
      </w:r>
      <w:r w:rsidR="00BF6CDF" w:rsidRPr="003179BF">
        <w:rPr>
          <w:rFonts w:eastAsia="黑体" w:hint="eastAsia"/>
        </w:rPr>
        <w:t>1967</w:t>
      </w:r>
      <w:r w:rsidR="00BF6CDF" w:rsidRPr="003179BF">
        <w:rPr>
          <w:rFonts w:eastAsia="黑体" w:hint="eastAsia"/>
        </w:rPr>
        <w:t>年《议定书》有效获得国际保护；</w:t>
      </w:r>
    </w:p>
    <w:p w14:paraId="683BB994" w14:textId="61DB3463" w:rsidR="00BF6CDF" w:rsidRPr="003179BF" w:rsidRDefault="003179BF" w:rsidP="00BF6CDF">
      <w:pPr>
        <w:pStyle w:val="SingleTxt"/>
        <w:rPr>
          <w:rFonts w:eastAsia="黑体"/>
        </w:rPr>
      </w:pPr>
      <w:r>
        <w:rPr>
          <w:rFonts w:eastAsia="黑体"/>
        </w:rPr>
        <w:tab/>
      </w:r>
      <w:r w:rsidR="00BF6CDF" w:rsidRPr="003179BF">
        <w:rPr>
          <w:rFonts w:eastAsia="黑体" w:hint="eastAsia"/>
        </w:rPr>
        <w:t>(b)</w:t>
      </w:r>
      <w:r w:rsidR="00BF6CDF" w:rsidRPr="003179BF">
        <w:rPr>
          <w:rFonts w:eastAsia="黑体" w:hint="eastAsia"/>
        </w:rPr>
        <w:tab/>
      </w:r>
      <w:r w:rsidR="00BF6CDF" w:rsidRPr="003179BF">
        <w:rPr>
          <w:rFonts w:eastAsia="黑体" w:hint="eastAsia"/>
        </w:rPr>
        <w:t>确保以敏感对待性别问题的方式进行庇护和难民地位确定程序；</w:t>
      </w:r>
    </w:p>
    <w:p w14:paraId="564B5661" w14:textId="3175A4E4" w:rsidR="00BF6CDF" w:rsidRPr="003179BF" w:rsidRDefault="003179BF" w:rsidP="00BF6CDF">
      <w:pPr>
        <w:pStyle w:val="SingleTxt"/>
        <w:rPr>
          <w:rFonts w:eastAsia="黑体"/>
        </w:rPr>
      </w:pPr>
      <w:r>
        <w:rPr>
          <w:rFonts w:eastAsia="黑体"/>
        </w:rPr>
        <w:tab/>
      </w:r>
      <w:r w:rsidR="00BF6CDF" w:rsidRPr="003179BF">
        <w:rPr>
          <w:rFonts w:eastAsia="黑体" w:hint="eastAsia"/>
        </w:rPr>
        <w:t>(c)</w:t>
      </w:r>
      <w:r w:rsidR="00BF6CDF" w:rsidRPr="003179BF">
        <w:rPr>
          <w:rFonts w:eastAsia="黑体" w:hint="eastAsia"/>
        </w:rPr>
        <w:tab/>
      </w:r>
      <w:r w:rsidR="00BF6CDF" w:rsidRPr="003179BF">
        <w:rPr>
          <w:rFonts w:eastAsia="黑体" w:hint="eastAsia"/>
        </w:rPr>
        <w:t>废除不合理的</w:t>
      </w:r>
      <w:r w:rsidR="00BF6CDF" w:rsidRPr="003179BF">
        <w:rPr>
          <w:rFonts w:eastAsia="黑体" w:hint="eastAsia"/>
        </w:rPr>
        <w:t>15</w:t>
      </w:r>
      <w:r w:rsidR="00BF6CDF" w:rsidRPr="003179BF">
        <w:rPr>
          <w:rFonts w:eastAsia="黑体" w:hint="eastAsia"/>
        </w:rPr>
        <w:t>天内提出庇护申请的限制；</w:t>
      </w:r>
    </w:p>
    <w:p w14:paraId="233DAB7F" w14:textId="09437A06" w:rsidR="00BF6CDF" w:rsidRPr="003179BF" w:rsidRDefault="003179BF" w:rsidP="00BF6CDF">
      <w:pPr>
        <w:pStyle w:val="SingleTxt"/>
        <w:rPr>
          <w:rFonts w:eastAsia="黑体"/>
        </w:rPr>
      </w:pPr>
      <w:r>
        <w:rPr>
          <w:rFonts w:eastAsia="黑体"/>
        </w:rPr>
        <w:tab/>
      </w:r>
      <w:r w:rsidR="00BF6CDF" w:rsidRPr="003179BF">
        <w:rPr>
          <w:rFonts w:eastAsia="黑体" w:hint="eastAsia"/>
        </w:rPr>
        <w:t>(d)</w:t>
      </w:r>
      <w:r w:rsidR="00BF6CDF" w:rsidRPr="003179BF">
        <w:rPr>
          <w:rFonts w:eastAsia="黑体" w:hint="eastAsia"/>
        </w:rPr>
        <w:tab/>
      </w:r>
      <w:r w:rsidR="00BF6CDF" w:rsidRPr="003179BF">
        <w:rPr>
          <w:rFonts w:eastAsia="黑体" w:hint="eastAsia"/>
        </w:rPr>
        <w:t>确保在确定难民地位的过程中适当考虑妇女的具体需要；</w:t>
      </w:r>
    </w:p>
    <w:p w14:paraId="0FE8DBF7" w14:textId="7CACFEAF" w:rsidR="00BF6CDF" w:rsidRPr="00BF6CDF" w:rsidRDefault="003179BF" w:rsidP="00BF6CDF">
      <w:pPr>
        <w:pStyle w:val="SingleTxt"/>
      </w:pPr>
      <w:r>
        <w:rPr>
          <w:rFonts w:eastAsia="黑体"/>
        </w:rPr>
        <w:tab/>
      </w:r>
      <w:r w:rsidR="00BF6CDF" w:rsidRPr="003179BF">
        <w:rPr>
          <w:rFonts w:eastAsia="黑体" w:hint="eastAsia"/>
        </w:rPr>
        <w:t>(e)</w:t>
      </w:r>
      <w:r w:rsidR="00BF6CDF" w:rsidRPr="003179BF">
        <w:rPr>
          <w:rFonts w:eastAsia="黑体" w:hint="eastAsia"/>
        </w:rPr>
        <w:tab/>
      </w:r>
      <w:r w:rsidR="00BF6CDF" w:rsidRPr="003179BF">
        <w:rPr>
          <w:rFonts w:eastAsia="黑体" w:hint="eastAsia"/>
        </w:rPr>
        <w:t>在入境点和官方过境点，提高对需要国际保护的妇女的甄别能力，采取非拘留的办法，保障家庭团聚，在接待中心将妇女与男子分开，并为被拘留妇女提供获得保健服务的适足机会</w:t>
      </w:r>
      <w:r w:rsidR="00BF6CDF" w:rsidRPr="00BF6CDF">
        <w:rPr>
          <w:rFonts w:hint="eastAsia"/>
        </w:rPr>
        <w:t>。</w:t>
      </w:r>
    </w:p>
    <w:p w14:paraId="734B4860"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残疾妇女</w:t>
      </w:r>
    </w:p>
    <w:p w14:paraId="2A248D2D" w14:textId="23500BD0" w:rsidR="00BF6CDF" w:rsidRPr="00BF6CDF" w:rsidRDefault="00BF6CDF" w:rsidP="00BF6CDF">
      <w:pPr>
        <w:pStyle w:val="SingleTxt"/>
      </w:pPr>
      <w:r w:rsidRPr="00BF6CDF">
        <w:rPr>
          <w:rFonts w:hint="eastAsia"/>
        </w:rPr>
        <w:t>45.</w:t>
      </w:r>
      <w:r w:rsidRPr="00BF6CDF">
        <w:rPr>
          <w:rFonts w:hint="eastAsia"/>
        </w:rPr>
        <w:tab/>
      </w:r>
      <w:r w:rsidRPr="00BF6CDF">
        <w:rPr>
          <w:rFonts w:hint="eastAsia"/>
        </w:rPr>
        <w:t>委员会感到关切的是，残疾妇女的法律能力受到限制，这限制或阻止她们作出自己的决定、行使母亲权利和诉诸司法。委员会还感到关切的是，只有</w:t>
      </w:r>
      <w:r w:rsidRPr="00BF6CDF">
        <w:rPr>
          <w:rFonts w:hint="eastAsia"/>
        </w:rPr>
        <w:t>27.8%</w:t>
      </w:r>
      <w:r w:rsidRPr="00BF6CDF">
        <w:rPr>
          <w:rFonts w:hint="eastAsia"/>
        </w:rPr>
        <w:t>的残疾妇女参与劳动力市场。委员会关切地注意到，被收容或拘留的残疾妇女没有得到适当的关注和根据其需要作出合理调整。此外，委员会感到关切的是，缔约国在制定法律和政策、加速实现事实上的平等并克服阻碍残疾妇女行使其权利的障碍方面缺乏作为依据的关于残疾妇女状况的分类数据。</w:t>
      </w:r>
    </w:p>
    <w:p w14:paraId="5748CC64" w14:textId="77777777" w:rsidR="00BF6CDF" w:rsidRPr="003179BF" w:rsidRDefault="00BF6CDF" w:rsidP="003179BF">
      <w:pPr>
        <w:pStyle w:val="SingleTxt"/>
        <w:spacing w:after="160"/>
        <w:rPr>
          <w:rFonts w:eastAsia="黑体"/>
        </w:rPr>
      </w:pPr>
      <w:r w:rsidRPr="00BF6CDF">
        <w:rPr>
          <w:rFonts w:hint="eastAsia"/>
        </w:rPr>
        <w:t>46.</w:t>
      </w:r>
      <w:r w:rsidRPr="00BF6CDF">
        <w:rPr>
          <w:rFonts w:hint="eastAsia"/>
        </w:rPr>
        <w:tab/>
      </w:r>
      <w:r w:rsidRPr="003179BF">
        <w:rPr>
          <w:rFonts w:eastAsia="黑体" w:hint="eastAsia"/>
        </w:rPr>
        <w:t>委员会建议缔约国：</w:t>
      </w:r>
    </w:p>
    <w:p w14:paraId="1ED5F863" w14:textId="50E1E24F"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(a)</w:t>
      </w:r>
      <w:r w:rsidR="00BF6CDF" w:rsidRPr="003179BF">
        <w:rPr>
          <w:rFonts w:eastAsia="黑体" w:hint="eastAsia"/>
        </w:rPr>
        <w:tab/>
      </w:r>
      <w:r w:rsidR="00BF6CDF" w:rsidRPr="003179BF">
        <w:rPr>
          <w:rFonts w:eastAsia="黑体" w:hint="eastAsia"/>
        </w:rPr>
        <w:t>消除部分或完全剥夺残疾妇女法律能力的所有制度，从而使她们能够作出自己的决定，行使母亲权利，并在与其他人平等的基础上诉诸司法；</w:t>
      </w:r>
    </w:p>
    <w:p w14:paraId="11A6C290" w14:textId="04B3CFF0"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(b)</w:t>
      </w:r>
      <w:r w:rsidR="00BF6CDF" w:rsidRPr="003179BF">
        <w:rPr>
          <w:rFonts w:eastAsia="黑体" w:hint="eastAsia"/>
        </w:rPr>
        <w:tab/>
      </w:r>
      <w:r w:rsidR="00BF6CDF" w:rsidRPr="003179BF">
        <w:rPr>
          <w:rFonts w:eastAsia="黑体" w:hint="eastAsia"/>
        </w:rPr>
        <w:t>依循《公约》第四条第</w:t>
      </w:r>
      <w:r w:rsidR="00BF6CDF" w:rsidRPr="003179BF">
        <w:rPr>
          <w:rFonts w:eastAsia="黑体" w:hint="eastAsia"/>
        </w:rPr>
        <w:t>1</w:t>
      </w:r>
      <w:r w:rsidR="00BF6CDF" w:rsidRPr="003179BF">
        <w:rPr>
          <w:rFonts w:eastAsia="黑体" w:hint="eastAsia"/>
        </w:rPr>
        <w:t>款和委员会关于暂行特别措施的第</w:t>
      </w:r>
      <w:r w:rsidR="00BF6CDF" w:rsidRPr="003179BF">
        <w:rPr>
          <w:rFonts w:eastAsia="黑体" w:hint="eastAsia"/>
        </w:rPr>
        <w:t>25</w:t>
      </w:r>
      <w:r w:rsidR="00BF6CDF" w:rsidRPr="003179BF">
        <w:rPr>
          <w:rFonts w:eastAsia="黑体" w:hint="eastAsia"/>
        </w:rPr>
        <w:t>号一般性建议，采取注重促进残疾妇女职业培训和参与劳动力市场的暂行特别措施；</w:t>
      </w:r>
    </w:p>
    <w:p w14:paraId="4582C490" w14:textId="013CD87F"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(c)</w:t>
      </w:r>
      <w:r w:rsidR="00BF6CDF" w:rsidRPr="003179BF">
        <w:rPr>
          <w:rFonts w:eastAsia="黑体" w:hint="eastAsia"/>
        </w:rPr>
        <w:tab/>
      </w:r>
      <w:r w:rsidR="00BF6CDF" w:rsidRPr="003179BF">
        <w:rPr>
          <w:rFonts w:eastAsia="黑体" w:hint="eastAsia"/>
        </w:rPr>
        <w:t>确保收容机构中和拘留中的残疾妇女得到适当关注，并根据其需要作出合理调整；</w:t>
      </w:r>
    </w:p>
    <w:p w14:paraId="44BB8F45" w14:textId="164A3D5B"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(d)</w:t>
      </w:r>
      <w:r w:rsidR="00BF6CDF" w:rsidRPr="003179BF">
        <w:rPr>
          <w:rFonts w:eastAsia="黑体" w:hint="eastAsia"/>
        </w:rPr>
        <w:tab/>
      </w:r>
      <w:r w:rsidR="00BF6CDF" w:rsidRPr="003179BF">
        <w:rPr>
          <w:rFonts w:eastAsia="黑体" w:hint="eastAsia"/>
        </w:rPr>
        <w:t>确保未经残疾妇女自由、事先和知情同意，不得将其安置在收容机构，并且在任何情况下，有残疾都不得成为剥夺自由的理由；</w:t>
      </w:r>
    </w:p>
    <w:p w14:paraId="6A74246D" w14:textId="39208EE6"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(e)</w:t>
      </w:r>
      <w:r w:rsidR="00BF6CDF" w:rsidRPr="003179BF">
        <w:rPr>
          <w:rFonts w:eastAsia="黑体" w:hint="eastAsia"/>
        </w:rPr>
        <w:tab/>
      </w:r>
      <w:r w:rsidR="00BF6CDF" w:rsidRPr="003179BF">
        <w:rPr>
          <w:rFonts w:eastAsia="黑体" w:hint="eastAsia"/>
        </w:rPr>
        <w:t>创建一个综合系统，收集按性别、年龄和其他相关因素分列的关于残疾妇女的数据，并为缔约国制定法律和政策提供依据，以加快实质性平等，克服阻碍残疾妇女行使权利的障碍。</w:t>
      </w:r>
    </w:p>
    <w:p w14:paraId="04A66C0D"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7" w:right="1260" w:hanging="1267"/>
      </w:pPr>
      <w:r w:rsidRPr="00BF6CDF">
        <w:rPr>
          <w:rFonts w:hint="eastAsia"/>
        </w:rPr>
        <w:tab/>
      </w:r>
      <w:r w:rsidRPr="00BF6CDF">
        <w:rPr>
          <w:rFonts w:hint="eastAsia"/>
        </w:rPr>
        <w:tab/>
      </w:r>
      <w:r w:rsidRPr="00BF6CDF">
        <w:rPr>
          <w:rFonts w:hint="eastAsia"/>
        </w:rPr>
        <w:t>婚姻和家庭关系</w:t>
      </w:r>
    </w:p>
    <w:p w14:paraId="7F8BEB43" w14:textId="77777777" w:rsidR="00BF6CDF" w:rsidRPr="00BF6CDF" w:rsidRDefault="00BF6CDF" w:rsidP="003179BF">
      <w:pPr>
        <w:pStyle w:val="SingleTxt"/>
        <w:spacing w:after="160"/>
      </w:pPr>
      <w:r w:rsidRPr="00BF6CDF">
        <w:rPr>
          <w:rFonts w:hint="eastAsia"/>
        </w:rPr>
        <w:t>47.</w:t>
      </w:r>
      <w:r w:rsidRPr="00BF6CDF">
        <w:rPr>
          <w:rFonts w:hint="eastAsia"/>
        </w:rPr>
        <w:tab/>
      </w:r>
      <w:r w:rsidRPr="00BF6CDF">
        <w:rPr>
          <w:rFonts w:hint="eastAsia"/>
        </w:rPr>
        <w:t>委员会注意到缔约国通过了禁止童婚并将男女最低结婚年龄定为</w:t>
      </w:r>
      <w:r w:rsidRPr="00BF6CDF">
        <w:rPr>
          <w:rFonts w:hint="eastAsia"/>
        </w:rPr>
        <w:t>18</w:t>
      </w:r>
      <w:r w:rsidRPr="00BF6CDF">
        <w:rPr>
          <w:rFonts w:hint="eastAsia"/>
        </w:rPr>
        <w:t>岁的法律。委员会还注意到通过了关于消除童婚和早婚的国家预防、援助、保护和政治宣传计划。然而，委员会感到关切的是，童婚习俗仍然以早婚的形式存在。</w:t>
      </w:r>
    </w:p>
    <w:p w14:paraId="35CD608D" w14:textId="77777777" w:rsidR="00BF6CDF" w:rsidRPr="003179BF" w:rsidRDefault="00BF6CDF" w:rsidP="003179BF">
      <w:pPr>
        <w:pStyle w:val="SingleTxt"/>
        <w:spacing w:after="160"/>
        <w:rPr>
          <w:rFonts w:eastAsia="黑体"/>
        </w:rPr>
      </w:pPr>
      <w:r w:rsidRPr="00BF6CDF">
        <w:rPr>
          <w:rFonts w:hint="eastAsia"/>
        </w:rPr>
        <w:t>48.</w:t>
      </w:r>
      <w:r w:rsidRPr="00BF6CDF">
        <w:rPr>
          <w:rFonts w:hint="eastAsia"/>
        </w:rPr>
        <w:tab/>
      </w:r>
      <w:r w:rsidRPr="003179BF">
        <w:rPr>
          <w:rFonts w:eastAsia="黑体" w:hint="eastAsia"/>
        </w:rPr>
        <w:t>委员会建议缔约国：</w:t>
      </w:r>
    </w:p>
    <w:p w14:paraId="22FDDAC4" w14:textId="094FAFF1"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(a)</w:t>
      </w:r>
      <w:r w:rsidR="00BF6CDF" w:rsidRPr="003179BF">
        <w:rPr>
          <w:rFonts w:eastAsia="黑体" w:hint="eastAsia"/>
        </w:rPr>
        <w:tab/>
      </w:r>
      <w:r w:rsidR="00BF6CDF" w:rsidRPr="003179BF">
        <w:rPr>
          <w:rFonts w:eastAsia="黑体" w:hint="eastAsia"/>
        </w:rPr>
        <w:t>收集按年龄、性别和地区分列的数据，以评估早婚现象的各个方面；</w:t>
      </w:r>
    </w:p>
    <w:p w14:paraId="7FBE4700" w14:textId="511D5A83" w:rsidR="00BF6CDF" w:rsidRPr="003179BF" w:rsidRDefault="003179BF" w:rsidP="003179BF">
      <w:pPr>
        <w:pStyle w:val="SingleTxt"/>
        <w:spacing w:after="160"/>
        <w:rPr>
          <w:rFonts w:eastAsia="黑体"/>
        </w:rPr>
      </w:pPr>
      <w:r>
        <w:rPr>
          <w:rFonts w:eastAsia="黑体"/>
        </w:rPr>
        <w:tab/>
      </w:r>
      <w:r w:rsidR="00BF6CDF" w:rsidRPr="003179BF">
        <w:rPr>
          <w:rFonts w:eastAsia="黑体" w:hint="eastAsia"/>
        </w:rPr>
        <w:t>(b)</w:t>
      </w:r>
      <w:r w:rsidR="00BF6CDF" w:rsidRPr="003179BF">
        <w:rPr>
          <w:rFonts w:eastAsia="黑体" w:hint="eastAsia"/>
        </w:rPr>
        <w:tab/>
      </w:r>
      <w:r w:rsidR="00BF6CDF" w:rsidRPr="003179BF">
        <w:rPr>
          <w:rFonts w:eastAsia="黑体" w:hint="eastAsia"/>
        </w:rPr>
        <w:t>采取措施，在全国各地提高对童婚和早婚对女童健康、教育和生活选择的有害影响的认识。</w:t>
      </w:r>
    </w:p>
    <w:p w14:paraId="41B6B4E0"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7" w:right="1260" w:hanging="1267"/>
      </w:pPr>
      <w:r w:rsidRPr="00BF6CDF">
        <w:rPr>
          <w:rFonts w:hint="eastAsia"/>
        </w:rPr>
        <w:tab/>
      </w:r>
      <w:r w:rsidRPr="00BF6CDF">
        <w:rPr>
          <w:rFonts w:hint="eastAsia"/>
        </w:rPr>
        <w:tab/>
      </w:r>
      <w:r w:rsidRPr="00BF6CDF">
        <w:rPr>
          <w:rFonts w:hint="eastAsia"/>
        </w:rPr>
        <w:t>《公约》第二十条第</w:t>
      </w:r>
      <w:r w:rsidRPr="00BF6CDF">
        <w:rPr>
          <w:rFonts w:hint="eastAsia"/>
        </w:rPr>
        <w:t>1</w:t>
      </w:r>
      <w:r w:rsidRPr="00BF6CDF">
        <w:rPr>
          <w:rFonts w:hint="eastAsia"/>
        </w:rPr>
        <w:t>款修正案</w:t>
      </w:r>
    </w:p>
    <w:p w14:paraId="1945C22E" w14:textId="77777777" w:rsidR="00BF6CDF" w:rsidRPr="00BF6CDF" w:rsidRDefault="00BF6CDF" w:rsidP="003179BF">
      <w:pPr>
        <w:pStyle w:val="SingleTxt"/>
        <w:spacing w:after="160"/>
      </w:pPr>
      <w:r w:rsidRPr="00BF6CDF">
        <w:rPr>
          <w:rFonts w:hint="eastAsia"/>
        </w:rPr>
        <w:t>49.</w:t>
      </w:r>
      <w:r w:rsidRPr="00BF6CDF">
        <w:rPr>
          <w:rFonts w:hint="eastAsia"/>
        </w:rPr>
        <w:tab/>
      </w:r>
      <w:r w:rsidRPr="003179BF">
        <w:rPr>
          <w:rFonts w:eastAsia="黑体" w:hint="eastAsia"/>
          <w:spacing w:val="-4"/>
        </w:rPr>
        <w:t>委员会鼓励缔约国接受关于委员会会议时间的《公约》第二十条第</w:t>
      </w:r>
      <w:r w:rsidRPr="003179BF">
        <w:rPr>
          <w:rFonts w:eastAsia="黑体" w:hint="eastAsia"/>
          <w:spacing w:val="-4"/>
        </w:rPr>
        <w:t>1</w:t>
      </w:r>
      <w:r w:rsidRPr="003179BF">
        <w:rPr>
          <w:rFonts w:eastAsia="黑体" w:hint="eastAsia"/>
          <w:spacing w:val="-4"/>
        </w:rPr>
        <w:t>款修正案</w:t>
      </w:r>
      <w:r w:rsidRPr="00BF6CDF">
        <w:rPr>
          <w:rFonts w:hint="eastAsia"/>
        </w:rPr>
        <w:t>。</w:t>
      </w:r>
    </w:p>
    <w:p w14:paraId="24371928"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60"/>
        <w:ind w:left="1267" w:right="1260" w:hanging="1267"/>
      </w:pPr>
      <w:r w:rsidRPr="00BF6CDF">
        <w:rPr>
          <w:rFonts w:hint="eastAsia"/>
        </w:rPr>
        <w:tab/>
      </w:r>
      <w:r w:rsidRPr="00BF6CDF">
        <w:rPr>
          <w:rFonts w:hint="eastAsia"/>
        </w:rPr>
        <w:tab/>
      </w:r>
      <w:r w:rsidRPr="00BF6CDF">
        <w:rPr>
          <w:rFonts w:hint="eastAsia"/>
        </w:rPr>
        <w:t>《北京宣言》和《行动纲要》</w:t>
      </w:r>
    </w:p>
    <w:p w14:paraId="4356F2ED" w14:textId="1E51F7AA" w:rsidR="001B4957" w:rsidRPr="00BF6CDF" w:rsidRDefault="00BF6CDF" w:rsidP="001B4957">
      <w:pPr>
        <w:pStyle w:val="SingleTxt"/>
        <w:spacing w:after="160"/>
      </w:pPr>
      <w:r w:rsidRPr="00BF6CDF">
        <w:rPr>
          <w:rFonts w:hint="eastAsia"/>
        </w:rPr>
        <w:t>50.</w:t>
      </w:r>
      <w:r w:rsidRPr="00BF6CDF">
        <w:rPr>
          <w:rFonts w:hint="eastAsia"/>
        </w:rPr>
        <w:tab/>
      </w:r>
      <w:r w:rsidR="001B4957" w:rsidRPr="003179BF">
        <w:rPr>
          <w:rFonts w:eastAsia="黑体" w:hint="eastAsia"/>
        </w:rPr>
        <w:t>委员会呼吁缔约国运用《北京宣言》和《行动纲要》，在《宣言》和《行动纲要》执行情况</w:t>
      </w:r>
      <w:r w:rsidR="001B4957" w:rsidRPr="003179BF">
        <w:rPr>
          <w:rFonts w:eastAsia="黑体" w:hint="eastAsia"/>
        </w:rPr>
        <w:t>25</w:t>
      </w:r>
      <w:r w:rsidR="001B4957" w:rsidRPr="003179BF">
        <w:rPr>
          <w:rFonts w:eastAsia="黑体" w:hint="eastAsia"/>
        </w:rPr>
        <w:t>年审查的背景下，进一步评估《公约》的执行情况，以实现女男</w:t>
      </w:r>
      <w:r w:rsidR="001B4957">
        <w:rPr>
          <w:rFonts w:eastAsia="黑体" w:hint="eastAsia"/>
        </w:rPr>
        <w:t>实质性</w:t>
      </w:r>
      <w:r w:rsidR="001B4957" w:rsidRPr="003179BF">
        <w:rPr>
          <w:rFonts w:eastAsia="黑体" w:hint="eastAsia"/>
        </w:rPr>
        <w:t>平等</w:t>
      </w:r>
      <w:r w:rsidR="001B4957" w:rsidRPr="00BF6CDF">
        <w:rPr>
          <w:rFonts w:hint="eastAsia"/>
        </w:rPr>
        <w:t>。</w:t>
      </w:r>
    </w:p>
    <w:p w14:paraId="7EE3BC64"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传播</w:t>
      </w:r>
    </w:p>
    <w:p w14:paraId="01BF398D" w14:textId="77777777" w:rsidR="00BF6CDF" w:rsidRPr="00BF6CDF" w:rsidRDefault="00BF6CDF" w:rsidP="00BF6CDF">
      <w:pPr>
        <w:pStyle w:val="SingleTxt"/>
      </w:pPr>
      <w:r w:rsidRPr="00BF6CDF">
        <w:rPr>
          <w:rFonts w:hint="eastAsia"/>
        </w:rPr>
        <w:t>51.</w:t>
      </w:r>
      <w:r w:rsidRPr="003179BF">
        <w:rPr>
          <w:rFonts w:ascii="黑体" w:eastAsia="黑体" w:hAnsi="黑体" w:hint="eastAsia"/>
          <w:spacing w:val="-2"/>
        </w:rPr>
        <w:tab/>
        <w:t>委员会请缔约国确保以缔约国官方语言向(国家、地区和地方)各级相关国家机构，尤其是向政府、议会和司法机构及时传播本结论性意见，使之得到充分落实</w:t>
      </w:r>
      <w:r w:rsidRPr="00BF6CDF">
        <w:rPr>
          <w:rFonts w:hint="eastAsia"/>
        </w:rPr>
        <w:t>。</w:t>
      </w:r>
    </w:p>
    <w:p w14:paraId="200F7505"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技术援助</w:t>
      </w:r>
    </w:p>
    <w:p w14:paraId="0C090D66" w14:textId="77777777" w:rsidR="00BF6CDF" w:rsidRPr="00BF6CDF" w:rsidRDefault="00BF6CDF" w:rsidP="00BF6CDF">
      <w:pPr>
        <w:pStyle w:val="SingleTxt"/>
      </w:pPr>
      <w:r w:rsidRPr="00BF6CDF">
        <w:rPr>
          <w:rFonts w:hint="eastAsia"/>
        </w:rPr>
        <w:t>52.</w:t>
      </w:r>
      <w:r w:rsidRPr="00BF6CDF">
        <w:rPr>
          <w:rFonts w:hint="eastAsia"/>
        </w:rPr>
        <w:tab/>
      </w:r>
      <w:r w:rsidRPr="003179BF">
        <w:rPr>
          <w:rFonts w:ascii="黑体" w:eastAsia="黑体" w:hAnsi="黑体" w:hint="eastAsia"/>
        </w:rPr>
        <w:t>委员会建议缔约国将《公约》的执行工作与本国的发展努力联系起来，并利用这方面的区域或国际技术援助</w:t>
      </w:r>
      <w:r w:rsidRPr="00BF6CDF">
        <w:rPr>
          <w:rFonts w:hint="eastAsia"/>
        </w:rPr>
        <w:t>。</w:t>
      </w:r>
    </w:p>
    <w:p w14:paraId="5253BE99"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批准其他条约</w:t>
      </w:r>
    </w:p>
    <w:p w14:paraId="71C3C46D" w14:textId="71493423" w:rsidR="00BF6CDF" w:rsidRPr="00BF6CDF" w:rsidRDefault="00BF6CDF" w:rsidP="00BF6CDF">
      <w:pPr>
        <w:pStyle w:val="SingleTxt"/>
      </w:pPr>
      <w:r w:rsidRPr="00BF6CDF">
        <w:rPr>
          <w:rFonts w:hint="eastAsia"/>
        </w:rPr>
        <w:t>53.</w:t>
      </w:r>
      <w:r w:rsidRPr="00BF6CDF">
        <w:rPr>
          <w:rFonts w:hint="eastAsia"/>
        </w:rPr>
        <w:tab/>
      </w:r>
      <w:r w:rsidRPr="003179BF">
        <w:rPr>
          <w:rFonts w:eastAsia="黑体" w:hint="eastAsia"/>
        </w:rPr>
        <w:t>委员会指出，缔约国如能加入九项主要国际人权文书，将会促进妇女在生活各个方面享受人权和基本自由。因此，委员会鼓励缔约国批准其尚未加入的《保护所有移徙工人及其家庭成员权利国际公约》和《保护所有人免遭强迫失踪国际公约》。</w:t>
      </w:r>
    </w:p>
    <w:p w14:paraId="7E53896C" w14:textId="77777777" w:rsidR="00BF6CDF" w:rsidRPr="00BF6CD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F6CDF">
        <w:rPr>
          <w:rFonts w:hint="eastAsia"/>
        </w:rPr>
        <w:tab/>
      </w:r>
      <w:r w:rsidRPr="00BF6CDF">
        <w:rPr>
          <w:rFonts w:hint="eastAsia"/>
        </w:rPr>
        <w:tab/>
      </w:r>
      <w:r w:rsidRPr="00BF6CDF">
        <w:rPr>
          <w:rFonts w:hint="eastAsia"/>
        </w:rPr>
        <w:t>结论性意见的后续行动</w:t>
      </w:r>
    </w:p>
    <w:p w14:paraId="65CBEFF0" w14:textId="77777777" w:rsidR="00BF6CDF" w:rsidRPr="003179BF" w:rsidRDefault="00BF6CDF" w:rsidP="00BF6CDF">
      <w:pPr>
        <w:pStyle w:val="SingleTxt"/>
        <w:rPr>
          <w:rFonts w:eastAsia="黑体"/>
        </w:rPr>
      </w:pPr>
      <w:r w:rsidRPr="00BF6CDF">
        <w:rPr>
          <w:rFonts w:hint="eastAsia"/>
        </w:rPr>
        <w:t>54.</w:t>
      </w:r>
      <w:r w:rsidRPr="00BF6CDF">
        <w:rPr>
          <w:rFonts w:hint="eastAsia"/>
        </w:rPr>
        <w:tab/>
      </w:r>
      <w:r w:rsidRPr="003179BF">
        <w:rPr>
          <w:rFonts w:eastAsia="黑体" w:hint="eastAsia"/>
        </w:rPr>
        <w:t>委员会请缔约国在两年内提供书面资料，说明为落实上文第</w:t>
      </w:r>
      <w:r w:rsidRPr="003179BF">
        <w:rPr>
          <w:rFonts w:eastAsia="黑体" w:hint="eastAsia"/>
        </w:rPr>
        <w:t>12</w:t>
      </w:r>
      <w:r w:rsidRPr="003179BF">
        <w:rPr>
          <w:rFonts w:eastAsia="黑体" w:hint="eastAsia"/>
        </w:rPr>
        <w:t>、</w:t>
      </w:r>
      <w:r w:rsidRPr="003179BF">
        <w:rPr>
          <w:rFonts w:eastAsia="黑体" w:hint="eastAsia"/>
        </w:rPr>
        <w:t>22(a)</w:t>
      </w:r>
      <w:r w:rsidRPr="003179BF">
        <w:rPr>
          <w:rFonts w:eastAsia="黑体" w:hint="eastAsia"/>
        </w:rPr>
        <w:t>和</w:t>
      </w:r>
      <w:r w:rsidRPr="003179BF">
        <w:rPr>
          <w:rFonts w:eastAsia="黑体" w:hint="eastAsia"/>
        </w:rPr>
        <w:t>(c)</w:t>
      </w:r>
      <w:r w:rsidRPr="003179BF">
        <w:rPr>
          <w:rFonts w:eastAsia="黑体" w:hint="eastAsia"/>
        </w:rPr>
        <w:t>段和第</w:t>
      </w:r>
      <w:r w:rsidRPr="003179BF">
        <w:rPr>
          <w:rFonts w:eastAsia="黑体" w:hint="eastAsia"/>
        </w:rPr>
        <w:t>30(d)</w:t>
      </w:r>
      <w:r w:rsidRPr="003179BF">
        <w:rPr>
          <w:rFonts w:eastAsia="黑体" w:hint="eastAsia"/>
        </w:rPr>
        <w:t>段所载建议而采取的步骤。</w:t>
      </w:r>
    </w:p>
    <w:p w14:paraId="5BC0C631" w14:textId="77777777" w:rsidR="00BF6CDF" w:rsidRPr="003179BF" w:rsidRDefault="00BF6CDF" w:rsidP="003179B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3179BF">
        <w:rPr>
          <w:rFonts w:hint="eastAsia"/>
        </w:rPr>
        <w:tab/>
      </w:r>
      <w:r w:rsidRPr="003179BF">
        <w:rPr>
          <w:rFonts w:hint="eastAsia"/>
        </w:rPr>
        <w:tab/>
      </w:r>
      <w:r w:rsidRPr="003179BF">
        <w:rPr>
          <w:rFonts w:hint="eastAsia"/>
        </w:rPr>
        <w:t>编写下次报告</w:t>
      </w:r>
    </w:p>
    <w:p w14:paraId="0D80373F" w14:textId="77777777" w:rsidR="00BF6CDF" w:rsidRPr="003179BF" w:rsidRDefault="00BF6CDF" w:rsidP="00BF6CDF">
      <w:pPr>
        <w:pStyle w:val="SingleTxt"/>
        <w:rPr>
          <w:rFonts w:eastAsia="黑体"/>
        </w:rPr>
      </w:pPr>
      <w:r w:rsidRPr="003179BF">
        <w:rPr>
          <w:rFonts w:eastAsia="黑体" w:hint="eastAsia"/>
        </w:rPr>
        <w:t>55.</w:t>
      </w:r>
      <w:r w:rsidRPr="003179BF">
        <w:rPr>
          <w:rFonts w:eastAsia="黑体" w:hint="eastAsia"/>
        </w:rPr>
        <w:tab/>
      </w:r>
      <w:r w:rsidRPr="003179BF">
        <w:rPr>
          <w:rFonts w:eastAsia="黑体" w:hint="eastAsia"/>
        </w:rPr>
        <w:t>委员会请缔约国于</w:t>
      </w:r>
      <w:r w:rsidRPr="003179BF">
        <w:rPr>
          <w:rFonts w:eastAsia="黑体" w:hint="eastAsia"/>
        </w:rPr>
        <w:t>2026</w:t>
      </w:r>
      <w:r w:rsidRPr="003179BF">
        <w:rPr>
          <w:rFonts w:eastAsia="黑体" w:hint="eastAsia"/>
        </w:rPr>
        <w:t>年</w:t>
      </w:r>
      <w:r w:rsidRPr="003179BF">
        <w:rPr>
          <w:rFonts w:eastAsia="黑体" w:hint="eastAsia"/>
        </w:rPr>
        <w:t>2</w:t>
      </w:r>
      <w:r w:rsidRPr="003179BF">
        <w:rPr>
          <w:rFonts w:eastAsia="黑体" w:hint="eastAsia"/>
        </w:rPr>
        <w:t>月提交其第九次定期报告。报告应按时提交并涵盖截至提交之时的整个时期。</w:t>
      </w:r>
    </w:p>
    <w:p w14:paraId="0AD41F84" w14:textId="567B5C90" w:rsidR="00BF6CDF" w:rsidRPr="003179BF" w:rsidRDefault="00BF6CDF" w:rsidP="00BF6CDF">
      <w:pPr>
        <w:pStyle w:val="SingleTxt"/>
        <w:rPr>
          <w:rFonts w:eastAsia="黑体"/>
        </w:rPr>
      </w:pPr>
      <w:r w:rsidRPr="003179BF">
        <w:rPr>
          <w:rFonts w:eastAsia="黑体" w:hint="eastAsia"/>
        </w:rPr>
        <w:t>56.</w:t>
      </w:r>
      <w:r w:rsidRPr="003179BF">
        <w:rPr>
          <w:rFonts w:eastAsia="黑体" w:hint="eastAsia"/>
        </w:rPr>
        <w:tab/>
      </w:r>
      <w:r w:rsidRPr="003179BF">
        <w:rPr>
          <w:rFonts w:eastAsia="黑体" w:hint="eastAsia"/>
        </w:rPr>
        <w:t>委员会请缔约国遵守《包括共同核心文件和条约专要文件准则在内的根据国际人权条约提交报告的协调准则》</w:t>
      </w:r>
      <w:r w:rsidRPr="003179BF">
        <w:rPr>
          <w:rFonts w:eastAsia="黑体" w:hint="eastAsia"/>
        </w:rPr>
        <w:t>(</w:t>
      </w:r>
      <w:r w:rsidRPr="003179BF">
        <w:rPr>
          <w:rFonts w:eastAsia="黑体" w:hint="eastAsia"/>
        </w:rPr>
        <w:t>见</w:t>
      </w:r>
      <w:hyperlink r:id="rId31" w:history="1">
        <w:r w:rsidRPr="003179BF">
          <w:rPr>
            <w:rStyle w:val="af4"/>
            <w:rFonts w:eastAsia="黑体" w:hint="eastAsia"/>
          </w:rPr>
          <w:t>HRI/GEN/2/Rev.6</w:t>
        </w:r>
      </w:hyperlink>
      <w:r w:rsidRPr="003179BF">
        <w:rPr>
          <w:rFonts w:eastAsia="黑体" w:hint="eastAsia"/>
        </w:rPr>
        <w:t>，第一章</w:t>
      </w:r>
      <w:r w:rsidRPr="003179BF">
        <w:rPr>
          <w:rFonts w:eastAsia="黑体" w:hint="eastAsia"/>
        </w:rPr>
        <w:t>)</w:t>
      </w:r>
      <w:r w:rsidRPr="003179BF">
        <w:rPr>
          <w:rFonts w:eastAsia="黑体" w:hint="eastAsia"/>
        </w:rPr>
        <w:t>。</w:t>
      </w:r>
    </w:p>
    <w:p w14:paraId="04705AEB" w14:textId="2F100EB9" w:rsidR="00B31E9D" w:rsidRPr="00BF6CDF" w:rsidRDefault="00BF6CDF" w:rsidP="00BF6CDF">
      <w:pPr>
        <w:pStyle w:val="SingleTxt"/>
        <w:spacing w:after="0" w:line="240" w:lineRule="auto"/>
        <w:rPr>
          <w:sz w:val="20"/>
        </w:rPr>
      </w:pPr>
      <w:r w:rsidRPr="00BF6CDF">
        <w:rPr>
          <w:noProof/>
          <w:sz w:val="20"/>
        </w:rPr>
        <mc:AlternateContent>
          <mc:Choice Requires="wps">
            <w:drawing>
              <wp:anchor distT="0" distB="0" distL="114300" distR="114300" simplePos="0" relativeHeight="251659264" behindDoc="0" locked="0" layoutInCell="1" allowOverlap="1" wp14:anchorId="161193FE" wp14:editId="4D606DD1">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FC343"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BF6CDF" w:rsidSect="00BF6CDF">
      <w:type w:val="continuous"/>
      <w:pgSz w:w="12242" w:h="15842"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9T09:08:00Z" w:initials="Start">
    <w:p w14:paraId="33210A62" w14:textId="77777777" w:rsidR="00C31D65" w:rsidRDefault="00C31D65">
      <w:pPr>
        <w:pStyle w:val="a9"/>
      </w:pPr>
      <w:r>
        <w:rPr>
          <w:rStyle w:val="ad"/>
        </w:rPr>
        <w:annotationRef/>
      </w:r>
      <w:r>
        <w:t>&lt;&lt;ODS JOB NO&gt;&gt;N2227400C&lt;&lt;ODS JOB NO&gt;&gt;</w:t>
      </w:r>
    </w:p>
    <w:p w14:paraId="07D8F5F8" w14:textId="77777777" w:rsidR="00C31D65" w:rsidRDefault="00C31D65">
      <w:pPr>
        <w:pStyle w:val="a9"/>
      </w:pPr>
      <w:r>
        <w:t>&lt;&lt;ODS DOC SYMBOL1&gt;&gt;CEDAW/C/DOM/CO/8&lt;&lt;ODS DOC SYMBOL1&gt;&gt;</w:t>
      </w:r>
    </w:p>
    <w:p w14:paraId="5937C44E" w14:textId="2960F067" w:rsidR="00C31D65" w:rsidRDefault="00C31D6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7C4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ED0C" w16cex:dateUtc="2022-03-09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7C44E" w16cid:durableId="25D2ED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7723" w14:textId="77777777" w:rsidR="003955C1" w:rsidRDefault="003955C1">
      <w:r>
        <w:separator/>
      </w:r>
    </w:p>
  </w:endnote>
  <w:endnote w:type="continuationSeparator" w:id="0">
    <w:p w14:paraId="4C5AADFB" w14:textId="77777777" w:rsidR="003955C1" w:rsidRDefault="0039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3" w:usb1="080E0000" w:usb2="00000010"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C31D65" w14:paraId="7DE68F6F" w14:textId="77777777" w:rsidTr="00C31D65">
      <w:tc>
        <w:tcPr>
          <w:tcW w:w="4921" w:type="dxa"/>
          <w:shd w:val="clear" w:color="auto" w:fill="auto"/>
        </w:tcPr>
        <w:p w14:paraId="612AF768" w14:textId="1A7B092F" w:rsidR="00C31D65" w:rsidRPr="00C31D65" w:rsidRDefault="00C31D65" w:rsidP="00C31D6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3E99">
            <w:rPr>
              <w:b w:val="0"/>
              <w:w w:val="103"/>
              <w:sz w:val="14"/>
            </w:rPr>
            <w:t>22-02988</w:t>
          </w:r>
          <w:r>
            <w:rPr>
              <w:b w:val="0"/>
              <w:w w:val="103"/>
              <w:sz w:val="14"/>
            </w:rPr>
            <w:fldChar w:fldCharType="end"/>
          </w:r>
        </w:p>
      </w:tc>
      <w:tc>
        <w:tcPr>
          <w:tcW w:w="4921" w:type="dxa"/>
          <w:shd w:val="clear" w:color="auto" w:fill="auto"/>
        </w:tcPr>
        <w:p w14:paraId="48624B10" w14:textId="4AC460DD" w:rsidR="00C31D65" w:rsidRPr="00C31D65" w:rsidRDefault="00C31D65" w:rsidP="00C31D6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0D39FA8" w14:textId="77777777" w:rsidR="00C31D65" w:rsidRPr="00C31D65" w:rsidRDefault="00C31D65" w:rsidP="00C31D6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C31D65" w14:paraId="4A763E39" w14:textId="77777777" w:rsidTr="00C31D65">
      <w:tc>
        <w:tcPr>
          <w:tcW w:w="4921" w:type="dxa"/>
          <w:shd w:val="clear" w:color="auto" w:fill="auto"/>
        </w:tcPr>
        <w:p w14:paraId="21ACB942" w14:textId="04884328" w:rsidR="00C31D65" w:rsidRPr="00C31D65" w:rsidRDefault="00C31D65" w:rsidP="00C31D65">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1" w:type="dxa"/>
          <w:shd w:val="clear" w:color="auto" w:fill="auto"/>
        </w:tcPr>
        <w:p w14:paraId="7A4BD6A4" w14:textId="35E0D3FC" w:rsidR="00C31D65" w:rsidRPr="00C31D65" w:rsidRDefault="00C31D65" w:rsidP="00C31D6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3E99">
            <w:rPr>
              <w:b w:val="0"/>
              <w:w w:val="103"/>
              <w:sz w:val="14"/>
            </w:rPr>
            <w:t>22-02988</w:t>
          </w:r>
          <w:r>
            <w:rPr>
              <w:b w:val="0"/>
              <w:w w:val="103"/>
              <w:sz w:val="14"/>
            </w:rPr>
            <w:fldChar w:fldCharType="end"/>
          </w:r>
        </w:p>
      </w:tc>
    </w:tr>
  </w:tbl>
  <w:p w14:paraId="1D504B44" w14:textId="77777777" w:rsidR="00C31D65" w:rsidRPr="00C31D65" w:rsidRDefault="00C31D65" w:rsidP="00C31D6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C31D65" w14:paraId="6280F83C" w14:textId="77777777" w:rsidTr="00C31D65">
      <w:tc>
        <w:tcPr>
          <w:tcW w:w="3744" w:type="dxa"/>
          <w:shd w:val="clear" w:color="auto" w:fill="auto"/>
        </w:tcPr>
        <w:p w14:paraId="6E409420" w14:textId="3276058A" w:rsidR="00C31D65" w:rsidRDefault="00C31D65" w:rsidP="00C31D65">
          <w:pPr>
            <w:pStyle w:val="Release"/>
          </w:pPr>
          <w:r>
            <w:rPr>
              <w:noProof/>
            </w:rPr>
            <w:drawing>
              <wp:anchor distT="0" distB="0" distL="114300" distR="114300" simplePos="0" relativeHeight="251658240" behindDoc="0" locked="0" layoutInCell="1" allowOverlap="1" wp14:anchorId="3750937C" wp14:editId="66F0F64D">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1B3E99">
              <w:t>22-02988 (C)</w:t>
            </w:r>
          </w:fldSimple>
          <w:r>
            <w:t xml:space="preserve">    090322    </w:t>
          </w:r>
          <w:r w:rsidR="00BF6CDF">
            <w:t>23</w:t>
          </w:r>
          <w:r>
            <w:t>0322</w:t>
          </w:r>
        </w:p>
        <w:p w14:paraId="4DA35930" w14:textId="3E7F7CCC" w:rsidR="00C31D65" w:rsidRPr="00C31D65" w:rsidRDefault="00C31D65" w:rsidP="00C31D65">
          <w:pPr>
            <w:spacing w:before="80" w:line="210" w:lineRule="exact"/>
            <w:rPr>
              <w:rFonts w:ascii="Barcode 3 of 9 by request" w:hAnsi="Barcode 3 of 9 by request"/>
              <w:sz w:val="24"/>
            </w:rPr>
          </w:pPr>
          <w:r>
            <w:rPr>
              <w:rFonts w:ascii="Barcode 3 of 9 by request" w:hAnsi="Barcode 3 of 9 by request"/>
              <w:b/>
              <w:sz w:val="24"/>
            </w:rPr>
            <w:t>*2202988*</w:t>
          </w:r>
        </w:p>
      </w:tc>
      <w:tc>
        <w:tcPr>
          <w:tcW w:w="4921" w:type="dxa"/>
          <w:shd w:val="clear" w:color="auto" w:fill="auto"/>
        </w:tcPr>
        <w:p w14:paraId="0EA17137" w14:textId="1E7DCDF9" w:rsidR="00C31D65" w:rsidRDefault="00C31D65" w:rsidP="00C31D65">
          <w:pPr>
            <w:pStyle w:val="af2"/>
            <w:jc w:val="right"/>
            <w:rPr>
              <w:b w:val="0"/>
              <w:sz w:val="21"/>
            </w:rPr>
          </w:pPr>
          <w:r>
            <w:rPr>
              <w:b w:val="0"/>
              <w:sz w:val="21"/>
            </w:rPr>
            <w:drawing>
              <wp:inline distT="0" distB="0" distL="0" distR="0" wp14:anchorId="5B538121" wp14:editId="2E56416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C7D965E" w14:textId="77777777" w:rsidR="00C31D65" w:rsidRPr="00C31D65" w:rsidRDefault="00C31D65" w:rsidP="00C31D6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7B79" w14:textId="77777777" w:rsidR="003955C1" w:rsidRDefault="003955C1">
      <w:r>
        <w:separator/>
      </w:r>
    </w:p>
  </w:footnote>
  <w:footnote w:type="continuationSeparator" w:id="0">
    <w:p w14:paraId="592209AD" w14:textId="77777777" w:rsidR="003955C1" w:rsidRDefault="0039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C31D65" w14:paraId="1AEB5C69" w14:textId="77777777" w:rsidTr="00C31D65">
      <w:trPr>
        <w:trHeight w:hRule="exact" w:val="864"/>
      </w:trPr>
      <w:tc>
        <w:tcPr>
          <w:tcW w:w="4925" w:type="dxa"/>
          <w:shd w:val="clear" w:color="auto" w:fill="auto"/>
          <w:vAlign w:val="bottom"/>
        </w:tcPr>
        <w:p w14:paraId="795C0C19" w14:textId="7ED66D92" w:rsidR="00C31D65" w:rsidRPr="00C31D65" w:rsidRDefault="00C31D65" w:rsidP="00C31D6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B3E99">
            <w:rPr>
              <w:b/>
              <w:sz w:val="17"/>
            </w:rPr>
            <w:t>CEDAW/C/DOM/CO/8</w:t>
          </w:r>
          <w:r>
            <w:rPr>
              <w:b/>
              <w:sz w:val="17"/>
            </w:rPr>
            <w:fldChar w:fldCharType="end"/>
          </w:r>
        </w:p>
      </w:tc>
      <w:tc>
        <w:tcPr>
          <w:tcW w:w="4921" w:type="dxa"/>
          <w:shd w:val="clear" w:color="auto" w:fill="auto"/>
          <w:vAlign w:val="bottom"/>
        </w:tcPr>
        <w:p w14:paraId="5B490255" w14:textId="77777777" w:rsidR="00C31D65" w:rsidRDefault="00C31D65" w:rsidP="00C31D65">
          <w:pPr>
            <w:pStyle w:val="af0"/>
          </w:pPr>
        </w:p>
      </w:tc>
    </w:tr>
  </w:tbl>
  <w:p w14:paraId="1F96E6DB" w14:textId="77777777" w:rsidR="00C31D65" w:rsidRPr="00C31D65" w:rsidRDefault="00C31D65" w:rsidP="00C31D6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C31D65" w14:paraId="2BC8EFEF" w14:textId="77777777" w:rsidTr="00C31D65">
      <w:trPr>
        <w:trHeight w:hRule="exact" w:val="864"/>
      </w:trPr>
      <w:tc>
        <w:tcPr>
          <w:tcW w:w="4925" w:type="dxa"/>
          <w:shd w:val="clear" w:color="auto" w:fill="auto"/>
          <w:vAlign w:val="bottom"/>
        </w:tcPr>
        <w:p w14:paraId="794DD2C6" w14:textId="77777777" w:rsidR="00C31D65" w:rsidRDefault="00C31D65" w:rsidP="00C31D65">
          <w:pPr>
            <w:pStyle w:val="af0"/>
          </w:pPr>
        </w:p>
      </w:tc>
      <w:tc>
        <w:tcPr>
          <w:tcW w:w="4921" w:type="dxa"/>
          <w:shd w:val="clear" w:color="auto" w:fill="auto"/>
          <w:vAlign w:val="bottom"/>
        </w:tcPr>
        <w:p w14:paraId="399BDF0E" w14:textId="59DA46D7" w:rsidR="00C31D65" w:rsidRPr="00C31D65" w:rsidRDefault="00C31D65" w:rsidP="00C31D6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B3E99">
            <w:rPr>
              <w:b/>
              <w:sz w:val="17"/>
            </w:rPr>
            <w:t>CEDAW/C/DOM/CO/8</w:t>
          </w:r>
          <w:r>
            <w:rPr>
              <w:b/>
              <w:sz w:val="17"/>
            </w:rPr>
            <w:fldChar w:fldCharType="end"/>
          </w:r>
        </w:p>
      </w:tc>
    </w:tr>
  </w:tbl>
  <w:p w14:paraId="6B3CD6E2" w14:textId="77777777" w:rsidR="00C31D65" w:rsidRPr="00C31D65" w:rsidRDefault="00C31D65" w:rsidP="00C31D6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31D65" w14:paraId="7BC397EC" w14:textId="77777777" w:rsidTr="00C31D65">
      <w:trPr>
        <w:trHeight w:hRule="exact" w:val="864"/>
      </w:trPr>
      <w:tc>
        <w:tcPr>
          <w:tcW w:w="1267" w:type="dxa"/>
          <w:tcBorders>
            <w:bottom w:val="single" w:sz="4" w:space="0" w:color="auto"/>
          </w:tcBorders>
          <w:shd w:val="clear" w:color="auto" w:fill="auto"/>
          <w:vAlign w:val="bottom"/>
        </w:tcPr>
        <w:p w14:paraId="62D7369A" w14:textId="77777777" w:rsidR="00C31D65" w:rsidRDefault="00C31D65" w:rsidP="00C31D65">
          <w:pPr>
            <w:pStyle w:val="af0"/>
            <w:spacing w:after="120"/>
          </w:pPr>
        </w:p>
      </w:tc>
      <w:tc>
        <w:tcPr>
          <w:tcW w:w="1872" w:type="dxa"/>
          <w:tcBorders>
            <w:bottom w:val="single" w:sz="4" w:space="0" w:color="auto"/>
          </w:tcBorders>
          <w:shd w:val="clear" w:color="auto" w:fill="auto"/>
          <w:vAlign w:val="bottom"/>
        </w:tcPr>
        <w:p w14:paraId="75568F4E" w14:textId="5CCDFC75" w:rsidR="00C31D65" w:rsidRPr="00C31D65" w:rsidRDefault="00C31D65" w:rsidP="00C31D6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4C4899E" w14:textId="77777777" w:rsidR="00C31D65" w:rsidRDefault="00C31D65" w:rsidP="00C31D65">
          <w:pPr>
            <w:pStyle w:val="af0"/>
            <w:spacing w:after="120"/>
          </w:pPr>
        </w:p>
      </w:tc>
      <w:tc>
        <w:tcPr>
          <w:tcW w:w="6437" w:type="dxa"/>
          <w:gridSpan w:val="3"/>
          <w:tcBorders>
            <w:bottom w:val="single" w:sz="4" w:space="0" w:color="auto"/>
          </w:tcBorders>
          <w:shd w:val="clear" w:color="auto" w:fill="auto"/>
          <w:vAlign w:val="bottom"/>
        </w:tcPr>
        <w:p w14:paraId="52E023A0" w14:textId="6C009CF1" w:rsidR="00C31D65" w:rsidRPr="00C31D65" w:rsidRDefault="00C31D65" w:rsidP="00C31D65">
          <w:pPr>
            <w:spacing w:after="80" w:line="240" w:lineRule="auto"/>
            <w:jc w:val="right"/>
            <w:rPr>
              <w:position w:val="-4"/>
            </w:rPr>
          </w:pPr>
          <w:r>
            <w:rPr>
              <w:position w:val="-4"/>
              <w:sz w:val="40"/>
            </w:rPr>
            <w:t>CEDAW</w:t>
          </w:r>
          <w:r>
            <w:rPr>
              <w:position w:val="-4"/>
            </w:rPr>
            <w:t>/C/DOM/CO/8</w:t>
          </w:r>
        </w:p>
      </w:tc>
    </w:tr>
    <w:tr w:rsidR="00C31D65" w:rsidRPr="00C31D65" w14:paraId="26BA86B1" w14:textId="77777777" w:rsidTr="00C31D65">
      <w:trPr>
        <w:trHeight w:hRule="exact" w:val="2880"/>
      </w:trPr>
      <w:tc>
        <w:tcPr>
          <w:tcW w:w="1267" w:type="dxa"/>
          <w:tcBorders>
            <w:top w:val="single" w:sz="4" w:space="0" w:color="auto"/>
            <w:bottom w:val="single" w:sz="12" w:space="0" w:color="auto"/>
          </w:tcBorders>
          <w:shd w:val="clear" w:color="auto" w:fill="auto"/>
        </w:tcPr>
        <w:p w14:paraId="19A84108" w14:textId="1CB3CE7D" w:rsidR="00C31D65" w:rsidRPr="00C31D65" w:rsidRDefault="00C31D65" w:rsidP="00C31D65">
          <w:pPr>
            <w:pStyle w:val="af0"/>
            <w:spacing w:before="109"/>
            <w:ind w:left="-72"/>
          </w:pPr>
          <w:r>
            <w:t xml:space="preserve"> </w:t>
          </w:r>
          <w:r>
            <w:drawing>
              <wp:inline distT="0" distB="0" distL="0" distR="0" wp14:anchorId="3905652E" wp14:editId="790C435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D392F7" w14:textId="03B36543" w:rsidR="00C31D65" w:rsidRPr="00C31D65" w:rsidRDefault="00C31D65" w:rsidP="00BF6CDF">
          <w:pPr>
            <w:pStyle w:val="XLarge"/>
            <w:tabs>
              <w:tab w:val="clear" w:pos="3849"/>
              <w:tab w:val="left" w:pos="3697"/>
            </w:tabs>
            <w:spacing w:before="109" w:after="140" w:line="440" w:lineRule="exact"/>
            <w:ind w:left="0" w:right="1467"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DB9FD5F" w14:textId="77777777" w:rsidR="00C31D65" w:rsidRPr="00C31D65" w:rsidRDefault="00C31D65" w:rsidP="00C31D65">
          <w:pPr>
            <w:pStyle w:val="af0"/>
            <w:spacing w:before="109"/>
          </w:pPr>
        </w:p>
      </w:tc>
      <w:tc>
        <w:tcPr>
          <w:tcW w:w="3080" w:type="dxa"/>
          <w:tcBorders>
            <w:top w:val="single" w:sz="4" w:space="0" w:color="auto"/>
            <w:bottom w:val="single" w:sz="12" w:space="0" w:color="auto"/>
          </w:tcBorders>
          <w:shd w:val="clear" w:color="auto" w:fill="auto"/>
        </w:tcPr>
        <w:p w14:paraId="53800332" w14:textId="77777777" w:rsidR="00C31D65" w:rsidRDefault="00C31D65" w:rsidP="00C31D65">
          <w:pPr>
            <w:pStyle w:val="Distr"/>
          </w:pPr>
          <w:r>
            <w:t>Distr.: General</w:t>
          </w:r>
        </w:p>
        <w:p w14:paraId="015540B5" w14:textId="77777777" w:rsidR="00C31D65" w:rsidRDefault="00C31D65" w:rsidP="00C31D65">
          <w:pPr>
            <w:pStyle w:val="Publication"/>
          </w:pPr>
          <w:r>
            <w:t>1 March 2022</w:t>
          </w:r>
        </w:p>
        <w:p w14:paraId="4174D6C6" w14:textId="77777777" w:rsidR="00C31D65" w:rsidRDefault="00C31D65" w:rsidP="00C31D65">
          <w:pPr>
            <w:spacing w:line="240" w:lineRule="exact"/>
          </w:pPr>
          <w:r>
            <w:t>Chinese</w:t>
          </w:r>
        </w:p>
        <w:p w14:paraId="55C7D04F" w14:textId="77777777" w:rsidR="00C31D65" w:rsidRDefault="00C31D65" w:rsidP="00C31D65">
          <w:pPr>
            <w:pStyle w:val="Original"/>
          </w:pPr>
          <w:r>
            <w:t>Original: English</w:t>
          </w:r>
        </w:p>
        <w:p w14:paraId="433A1814" w14:textId="22FCC2BF" w:rsidR="00C31D65" w:rsidRPr="00C31D65" w:rsidRDefault="00C31D65" w:rsidP="00C31D65"/>
      </w:tc>
    </w:tr>
  </w:tbl>
  <w:p w14:paraId="1E33A353" w14:textId="77777777" w:rsidR="00C31D65" w:rsidRPr="00C31D65" w:rsidRDefault="00C31D65" w:rsidP="00C31D6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8*"/>
    <w:docVar w:name="CreationDt" w:val="09/03/2022 09:08:26"/>
    <w:docVar w:name="DocCategory" w:val="Doc"/>
    <w:docVar w:name="DocType" w:val="Final"/>
    <w:docVar w:name="DutyStation" w:val="New York"/>
    <w:docVar w:name="FooterJN" w:val="22-02988"/>
    <w:docVar w:name="jobn" w:val="22-02988 (C)"/>
    <w:docVar w:name="jobnDT" w:val="22-02988 (C)   090322"/>
    <w:docVar w:name="jobnDTDT" w:val="22-02988 (C)   090322   090322"/>
    <w:docVar w:name="JobNo" w:val="2202988C"/>
    <w:docVar w:name="LocalDrive" w:val="-1"/>
    <w:docVar w:name="OandT" w:val="jia"/>
    <w:docVar w:name="Session1" w:val="消除对妇女歧视委员会_x000d_"/>
    <w:docVar w:name="sss1" w:val="CEDAW/C/DOM/CO/8"/>
    <w:docVar w:name="sss2" w:val="-"/>
    <w:docVar w:name="Symbol1" w:val="CEDAW/C/DOM/CO/8"/>
    <w:docVar w:name="Symbol2" w:val="-"/>
    <w:docVar w:name="Title1" w:val="_x0009__x0009_关于多米尼加共和国第八次定期报告的结论性意见*_x000d_"/>
  </w:docVars>
  <w:rsids>
    <w:rsidRoot w:val="00403A8E"/>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0F07"/>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B455B"/>
    <w:rsid w:val="000C0675"/>
    <w:rsid w:val="000C0B81"/>
    <w:rsid w:val="000C1786"/>
    <w:rsid w:val="000C4C08"/>
    <w:rsid w:val="000C4DDE"/>
    <w:rsid w:val="000C5208"/>
    <w:rsid w:val="000D1910"/>
    <w:rsid w:val="000D2BF1"/>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757E5"/>
    <w:rsid w:val="001845DB"/>
    <w:rsid w:val="001873A2"/>
    <w:rsid w:val="001944A4"/>
    <w:rsid w:val="001A4A37"/>
    <w:rsid w:val="001B0DFD"/>
    <w:rsid w:val="001B2814"/>
    <w:rsid w:val="001B3E99"/>
    <w:rsid w:val="001B4957"/>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D77D6"/>
    <w:rsid w:val="001E0ADA"/>
    <w:rsid w:val="001E20EC"/>
    <w:rsid w:val="001E2727"/>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67660"/>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0CE8"/>
    <w:rsid w:val="002E66D5"/>
    <w:rsid w:val="002F41E2"/>
    <w:rsid w:val="002F746E"/>
    <w:rsid w:val="00300EC5"/>
    <w:rsid w:val="00301C97"/>
    <w:rsid w:val="003063F6"/>
    <w:rsid w:val="00313030"/>
    <w:rsid w:val="003179BF"/>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55C1"/>
    <w:rsid w:val="003966E8"/>
    <w:rsid w:val="003A1C26"/>
    <w:rsid w:val="003A2BC6"/>
    <w:rsid w:val="003A4C6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3A8E"/>
    <w:rsid w:val="004044EF"/>
    <w:rsid w:val="00405CAD"/>
    <w:rsid w:val="00413AA8"/>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3713"/>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57D"/>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06E"/>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26F8"/>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117"/>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3AEE"/>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B73BF"/>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2F5D"/>
    <w:rsid w:val="00A635A7"/>
    <w:rsid w:val="00A6477B"/>
    <w:rsid w:val="00A652D9"/>
    <w:rsid w:val="00A67E9B"/>
    <w:rsid w:val="00A725C4"/>
    <w:rsid w:val="00A72E47"/>
    <w:rsid w:val="00A74DBA"/>
    <w:rsid w:val="00A750A5"/>
    <w:rsid w:val="00A778F1"/>
    <w:rsid w:val="00A800EC"/>
    <w:rsid w:val="00A90956"/>
    <w:rsid w:val="00A95404"/>
    <w:rsid w:val="00A954C6"/>
    <w:rsid w:val="00A968C5"/>
    <w:rsid w:val="00AA1A81"/>
    <w:rsid w:val="00AA3C28"/>
    <w:rsid w:val="00AA65E5"/>
    <w:rsid w:val="00AA7254"/>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2584"/>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47341"/>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20CC"/>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5060"/>
    <w:rsid w:val="00BE1CC3"/>
    <w:rsid w:val="00BE1CDE"/>
    <w:rsid w:val="00BE365A"/>
    <w:rsid w:val="00BE47C4"/>
    <w:rsid w:val="00BE4CDC"/>
    <w:rsid w:val="00BE50EF"/>
    <w:rsid w:val="00BF4761"/>
    <w:rsid w:val="00BF6CDF"/>
    <w:rsid w:val="00C052A2"/>
    <w:rsid w:val="00C06A4A"/>
    <w:rsid w:val="00C07F0F"/>
    <w:rsid w:val="00C131AA"/>
    <w:rsid w:val="00C1391A"/>
    <w:rsid w:val="00C14CD9"/>
    <w:rsid w:val="00C14CE6"/>
    <w:rsid w:val="00C15218"/>
    <w:rsid w:val="00C21D51"/>
    <w:rsid w:val="00C22BB2"/>
    <w:rsid w:val="00C22F76"/>
    <w:rsid w:val="00C2725D"/>
    <w:rsid w:val="00C30684"/>
    <w:rsid w:val="00C31771"/>
    <w:rsid w:val="00C31D65"/>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17B16"/>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47FE0"/>
    <w:rsid w:val="00D51DC5"/>
    <w:rsid w:val="00D52C45"/>
    <w:rsid w:val="00D53449"/>
    <w:rsid w:val="00D542B8"/>
    <w:rsid w:val="00D5525A"/>
    <w:rsid w:val="00D5717D"/>
    <w:rsid w:val="00D613E0"/>
    <w:rsid w:val="00D62A08"/>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41AE"/>
    <w:rsid w:val="00E25442"/>
    <w:rsid w:val="00E25A1F"/>
    <w:rsid w:val="00E25D27"/>
    <w:rsid w:val="00E3288B"/>
    <w:rsid w:val="00E34E6A"/>
    <w:rsid w:val="00E35B72"/>
    <w:rsid w:val="00E37B54"/>
    <w:rsid w:val="00E37EEB"/>
    <w:rsid w:val="00E440B3"/>
    <w:rsid w:val="00E5153D"/>
    <w:rsid w:val="00E56134"/>
    <w:rsid w:val="00E56B5D"/>
    <w:rsid w:val="00E56DD8"/>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E4B35"/>
    <w:rsid w:val="00EF23C4"/>
    <w:rsid w:val="00EF2DB0"/>
    <w:rsid w:val="00EF2DD4"/>
    <w:rsid w:val="00EF36AA"/>
    <w:rsid w:val="00EF5D84"/>
    <w:rsid w:val="00EF695D"/>
    <w:rsid w:val="00EF6CA2"/>
    <w:rsid w:val="00F01440"/>
    <w:rsid w:val="00F020E7"/>
    <w:rsid w:val="00F03676"/>
    <w:rsid w:val="00F04C64"/>
    <w:rsid w:val="00F057A4"/>
    <w:rsid w:val="00F0711A"/>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EB2CE0"/>
  <w15:chartTrackingRefBased/>
  <w15:docId w15:val="{F3105202-C7C5-4DEF-89D2-EF1DE940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BF6CDF"/>
    <w:rPr>
      <w:color w:val="605E5C"/>
      <w:shd w:val="clear" w:color="auto" w:fill="E1DFDD"/>
    </w:rPr>
  </w:style>
  <w:style w:type="paragraph" w:styleId="af8">
    <w:name w:val="Revision"/>
    <w:hidden/>
    <w:uiPriority w:val="99"/>
    <w:semiHidden/>
    <w:rsid w:val="007026F8"/>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h/CEDAW/C/SR.1867" TargetMode="External"/><Relationship Id="rId26" Type="http://schemas.openxmlformats.org/officeDocument/2006/relationships/hyperlink" Target="https://undocs.org/ch/CEDAW/C/DOM/CO/6-7" TargetMode="External"/><Relationship Id="rId3" Type="http://schemas.openxmlformats.org/officeDocument/2006/relationships/styles" Target="styles.xml"/><Relationship Id="rId21" Type="http://schemas.openxmlformats.org/officeDocument/2006/relationships/hyperlink" Target="https://undocs.org/ch/CEDAW/C/DOM/QPR/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ch/CEDAW/C/DOM/CO/6-7"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DOM/8" TargetMode="External"/><Relationship Id="rId29" Type="http://schemas.openxmlformats.org/officeDocument/2006/relationships/hyperlink" Target="https://undocs.org/ch/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E/CN.6/2010/CRP.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DOM/6-7" TargetMode="External"/><Relationship Id="rId28" Type="http://schemas.openxmlformats.org/officeDocument/2006/relationships/hyperlink" Target="https://undocs.org/ch/CEDAW/C/DOM/CO/6-7" TargetMode="External"/><Relationship Id="rId10" Type="http://schemas.openxmlformats.org/officeDocument/2006/relationships/footer" Target="footer1.xml"/><Relationship Id="rId19" Type="http://schemas.openxmlformats.org/officeDocument/2006/relationships/hyperlink" Target="https://undocs.org/ch/CEDAW/C/SR.1869" TargetMode="External"/><Relationship Id="rId31" Type="http://schemas.openxmlformats.org/officeDocument/2006/relationships/hyperlink" Target="https://undocs.org/ch/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DOM/CO/6-7/Add.1" TargetMode="External"/><Relationship Id="rId27" Type="http://schemas.openxmlformats.org/officeDocument/2006/relationships/hyperlink" Target="https://undocs.org/ch/A/RES/48/134" TargetMode="External"/><Relationship Id="rId30" Type="http://schemas.openxmlformats.org/officeDocument/2006/relationships/hyperlink" Target="https://undocs.org/ch/S/RES/1325(2000)"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B912-D57A-43BF-8612-C23DA631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 Jia</dc:creator>
  <cp:keywords/>
  <dc:description/>
  <cp:lastModifiedBy>Xi Zhai</cp:lastModifiedBy>
  <cp:revision>3</cp:revision>
  <cp:lastPrinted>2022-03-22T19:53:00Z</cp:lastPrinted>
  <dcterms:created xsi:type="dcterms:W3CDTF">2022-03-22T19:53:00Z</dcterms:created>
  <dcterms:modified xsi:type="dcterms:W3CDTF">2022-03-22T19:53:00Z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2202988</vt:lpwstr>
  </property>
  <property fmtid="{D5CDD505-2E9C-101B-9397-08002B2CF9AE}" pid="3" name="ODSRefJobNo">
    <vt:lpwstr>2227400C</vt:lpwstr>
  </property>
  <property fmtid="{D5CDD505-2E9C-101B-9397-08002B2CF9AE}" pid="4" name="Symbol1">
    <vt:lpwstr>CEDAW/C/DOM/CO/8</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 March 2022</vt:lpwstr>
  </property>
  <property fmtid="{D5CDD505-2E9C-101B-9397-08002B2CF9AE}" pid="14" name="Original">
    <vt:lpwstr>English</vt:lpwstr>
  </property>
  <property fmtid="{D5CDD505-2E9C-101B-9397-08002B2CF9AE}" pid="15" name="Release Date">
    <vt:lpwstr>110322</vt:lpwstr>
  </property>
  <property fmtid="{D5CDD505-2E9C-101B-9397-08002B2CF9AE}" pid="16" name="Title1">
    <vt:lpwstr>		关于多米尼加共和国第八次定期报告的结论性意见*_x000d_</vt:lpwstr>
  </property>
</Properties>
</file>