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2B" w:rsidRDefault="0052222B" w:rsidP="0052222B">
      <w:pPr>
        <w:spacing w:line="60" w:lineRule="exact"/>
        <w:rPr>
          <w:sz w:val="6"/>
        </w:rPr>
        <w:sectPr w:rsidR="0052222B" w:rsidSect="0052222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52222B" w:rsidRDefault="0052222B" w:rsidP="0052222B">
      <w:pPr>
        <w:spacing w:line="60" w:lineRule="exact"/>
        <w:rPr>
          <w:sz w:val="6"/>
        </w:rPr>
      </w:pPr>
    </w:p>
    <w:p w:rsidR="003C7C31" w:rsidRPr="004208DA" w:rsidRDefault="003C7C31" w:rsidP="003C7C31">
      <w:pPr>
        <w:pStyle w:val="SingleTxt"/>
        <w:spacing w:after="60"/>
        <w:ind w:left="0"/>
        <w:rPr>
          <w:rFonts w:ascii="SimHei" w:eastAsia="SimHei" w:hint="eastAsia"/>
          <w:sz w:val="24"/>
          <w:szCs w:val="24"/>
        </w:rPr>
      </w:pPr>
      <w:r w:rsidRPr="004208DA">
        <w:rPr>
          <w:rFonts w:ascii="SimHei" w:eastAsia="SimHei" w:hint="eastAsia"/>
          <w:sz w:val="24"/>
          <w:szCs w:val="24"/>
        </w:rPr>
        <w:t>消除对妇女歧视委员会</w:t>
      </w:r>
    </w:p>
    <w:p w:rsidR="003C7C31" w:rsidRPr="004208DA" w:rsidRDefault="003C7C31" w:rsidP="003C7C31">
      <w:pPr>
        <w:pStyle w:val="SingleTxt"/>
        <w:spacing w:after="60"/>
        <w:ind w:left="0"/>
        <w:rPr>
          <w:rFonts w:ascii="SimHei" w:eastAsia="SimHei" w:hint="eastAsia"/>
        </w:rPr>
      </w:pPr>
      <w:r w:rsidRPr="004208DA">
        <w:rPr>
          <w:rFonts w:ascii="SimHei" w:eastAsia="SimHei" w:hint="eastAsia"/>
        </w:rPr>
        <w:t>第四十九届会议</w:t>
      </w:r>
    </w:p>
    <w:p w:rsidR="003C7C31" w:rsidRDefault="003C7C31" w:rsidP="003C7C31">
      <w:pPr>
        <w:pStyle w:val="SingleTxt"/>
        <w:spacing w:after="240"/>
        <w:ind w:left="0"/>
        <w:rPr>
          <w:rFonts w:hint="eastAsia"/>
        </w:rPr>
      </w:pPr>
      <w:r>
        <w:rPr>
          <w:rFonts w:hint="eastAsia"/>
        </w:rPr>
        <w:t>2011年7月11日至29日</w:t>
      </w:r>
    </w:p>
    <w:p w:rsidR="003C7C31" w:rsidRDefault="003C7C31" w:rsidP="003C7C3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hanging="1264"/>
        <w:rPr>
          <w:rFonts w:hint="eastAsia"/>
        </w:rPr>
      </w:pPr>
      <w:r>
        <w:rPr>
          <w:rFonts w:hint="eastAsia"/>
        </w:rPr>
        <w:tab/>
      </w:r>
      <w:r>
        <w:rPr>
          <w:rFonts w:hint="eastAsia"/>
        </w:rPr>
        <w:tab/>
        <w:t>消除对妇女歧视委员会的结论性意见</w:t>
      </w:r>
    </w:p>
    <w:p w:rsidR="003C7C31" w:rsidRPr="003C7C31" w:rsidRDefault="003C7C31" w:rsidP="003C7C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4" w:right="1259" w:hanging="1264"/>
        <w:rPr>
          <w:rFonts w:hint="eastAsia"/>
          <w:sz w:val="10"/>
        </w:rPr>
      </w:pPr>
    </w:p>
    <w:p w:rsidR="003C7C31" w:rsidRPr="003C7C31" w:rsidRDefault="003C7C31" w:rsidP="003C7C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4" w:right="1259" w:hanging="1264"/>
        <w:rPr>
          <w:rFonts w:hint="eastAsia"/>
          <w:sz w:val="10"/>
        </w:rPr>
      </w:pPr>
    </w:p>
    <w:p w:rsidR="003C7C31" w:rsidRDefault="003C7C31" w:rsidP="003C7C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hanging="1264"/>
        <w:rPr>
          <w:rFonts w:hint="eastAsia"/>
        </w:rPr>
      </w:pPr>
      <w:r>
        <w:rPr>
          <w:rFonts w:hint="eastAsia"/>
        </w:rPr>
        <w:tab/>
      </w:r>
      <w:r>
        <w:rPr>
          <w:rFonts w:hint="eastAsia"/>
        </w:rPr>
        <w:tab/>
        <w:t>吉布提</w:t>
      </w:r>
    </w:p>
    <w:p w:rsidR="003C7C31" w:rsidRPr="003C7C31" w:rsidRDefault="003C7C31" w:rsidP="003C7C31">
      <w:pPr>
        <w:pStyle w:val="SingleTxt"/>
        <w:spacing w:after="0" w:line="120" w:lineRule="exact"/>
        <w:rPr>
          <w:rFonts w:hint="eastAsia"/>
          <w:sz w:val="10"/>
        </w:rPr>
      </w:pPr>
    </w:p>
    <w:p w:rsidR="003C7C31" w:rsidRDefault="003C7C31" w:rsidP="003C7C31">
      <w:pPr>
        <w:pStyle w:val="SingleTxt"/>
        <w:rPr>
          <w:rFonts w:hint="eastAsia"/>
        </w:rPr>
      </w:pPr>
      <w:r>
        <w:rPr>
          <w:rFonts w:hint="eastAsia"/>
        </w:rPr>
        <w:t>1.</w:t>
      </w:r>
      <w:r>
        <w:tab/>
      </w:r>
      <w:r>
        <w:rPr>
          <w:rFonts w:hint="eastAsia"/>
        </w:rPr>
        <w:t>2011年7月21日消除对妇女歧视委员会第991次和第992次会议(CEDAW/C/SR.991和992)审议了吉布提的合并初次、第二次和第三次定期报告(CEDAW/C/DJI/1-3)。委员会的议题和问题清单载于CEDAW/C/DJI/Q/1-3，吉布提政府的答复载于CEDAW/C/DJI/Q/1-3/Add.1。</w:t>
      </w:r>
    </w:p>
    <w:p w:rsidR="003C7C31" w:rsidRDefault="003C7C31" w:rsidP="003C7C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hanging="1264"/>
        <w:rPr>
          <w:rFonts w:hint="eastAsia"/>
        </w:rPr>
      </w:pPr>
      <w:r>
        <w:rPr>
          <w:rFonts w:hint="eastAsia"/>
        </w:rPr>
        <w:tab/>
        <w:t>A.</w:t>
      </w:r>
      <w:r>
        <w:rPr>
          <w:rFonts w:hint="eastAsia"/>
        </w:rPr>
        <w:tab/>
        <w:t>导言</w:t>
      </w:r>
    </w:p>
    <w:p w:rsidR="003C7C31" w:rsidRPr="003C7C31" w:rsidRDefault="003C7C31" w:rsidP="003C7C31">
      <w:pPr>
        <w:pStyle w:val="SingleTxt"/>
        <w:spacing w:after="0" w:line="120" w:lineRule="exact"/>
        <w:rPr>
          <w:rFonts w:hint="eastAsia"/>
          <w:sz w:val="10"/>
        </w:rPr>
      </w:pPr>
    </w:p>
    <w:p w:rsidR="003C7C31" w:rsidRDefault="003C7C31" w:rsidP="003C7C31">
      <w:pPr>
        <w:pStyle w:val="SingleTxt"/>
        <w:rPr>
          <w:rFonts w:hint="eastAsia"/>
        </w:rPr>
      </w:pPr>
      <w:r>
        <w:rPr>
          <w:rFonts w:hint="eastAsia"/>
        </w:rPr>
        <w:t>2.</w:t>
      </w:r>
      <w:r>
        <w:rPr>
          <w:rFonts w:hint="eastAsia"/>
        </w:rPr>
        <w:tab/>
        <w:t>委员会欢迎缔约国提交其合并初次、第二次和第三次定期报告。虽然这些报告缺乏一些按性别分列的具体数据并且已经逾期，但它们提供了详细情况并总体遵循了委员会编写报告的准则。委员会赞赏地注意到，在编写合并报告时，由部际委员会协调开展了参与性进程，参与者包括不同部委、国民议会议员、全国人权委员会和民间社会组织。委员会赞赏缔约国代表团团长所作的口头发言、对会前工作组所提议题和问题清单的书面答复以及对委员会口头提出的大部分问题所作的进一步说明。</w:t>
      </w:r>
    </w:p>
    <w:p w:rsidR="003C7C31" w:rsidRDefault="003C7C31" w:rsidP="003C7C31">
      <w:pPr>
        <w:pStyle w:val="SingleTxt"/>
        <w:rPr>
          <w:rFonts w:hint="eastAsia"/>
        </w:rPr>
      </w:pPr>
      <w:r>
        <w:rPr>
          <w:rFonts w:hint="eastAsia"/>
        </w:rPr>
        <w:t>3.</w:t>
      </w:r>
      <w:r>
        <w:rPr>
          <w:rFonts w:hint="eastAsia"/>
        </w:rPr>
        <w:tab/>
        <w:t>委员会赞扬缔约国派遣了由吉布提共和国提高妇女地位和计划生育部长率领的高级别代表团，其中包括多个政府部门和全国人权委员会的代表。委员会赞赏该代表团与委员会成员之间进行的建设性对话，但同时指出，一些问题未获答复。</w:t>
      </w:r>
    </w:p>
    <w:p w:rsidR="003C7C31" w:rsidRDefault="003C7C31" w:rsidP="003C7C31">
      <w:pPr>
        <w:pStyle w:val="SingleTxt"/>
        <w:spacing w:after="180"/>
        <w:rPr>
          <w:rFonts w:hint="eastAsia"/>
        </w:rPr>
      </w:pPr>
      <w:r>
        <w:rPr>
          <w:rFonts w:hint="eastAsia"/>
        </w:rPr>
        <w:t>4.</w:t>
      </w:r>
      <w:r>
        <w:rPr>
          <w:rFonts w:hint="eastAsia"/>
        </w:rPr>
        <w:tab/>
        <w:t>委员会欢迎缔约国在面临众多挑战的情况下仍承诺执行《公约》的规定。</w:t>
      </w:r>
    </w:p>
    <w:p w:rsidR="003C7C31" w:rsidRDefault="003C7C31" w:rsidP="003C7C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hanging="1264"/>
        <w:rPr>
          <w:rFonts w:hint="eastAsia"/>
        </w:rPr>
      </w:pPr>
      <w:r>
        <w:br w:type="page"/>
      </w:r>
      <w:r>
        <w:rPr>
          <w:rFonts w:hint="eastAsia"/>
        </w:rPr>
        <w:tab/>
        <w:t>B.</w:t>
      </w:r>
      <w:r>
        <w:rPr>
          <w:rFonts w:hint="eastAsia"/>
        </w:rPr>
        <w:tab/>
        <w:t>积极方面</w:t>
      </w:r>
    </w:p>
    <w:p w:rsidR="003C7C31" w:rsidRPr="003C7C31" w:rsidRDefault="003C7C31" w:rsidP="003C7C31">
      <w:pPr>
        <w:pStyle w:val="SingleTxt"/>
        <w:spacing w:after="0" w:line="120" w:lineRule="exact"/>
        <w:rPr>
          <w:rFonts w:hint="eastAsia"/>
          <w:sz w:val="10"/>
        </w:rPr>
      </w:pPr>
    </w:p>
    <w:p w:rsidR="003C7C31" w:rsidRDefault="003C7C31" w:rsidP="003C7C31">
      <w:pPr>
        <w:pStyle w:val="SingleTxt"/>
        <w:rPr>
          <w:rFonts w:hint="eastAsia"/>
        </w:rPr>
      </w:pPr>
      <w:r>
        <w:rPr>
          <w:rFonts w:hint="eastAsia"/>
        </w:rPr>
        <w:t>5.</w:t>
      </w:r>
      <w:r>
        <w:rPr>
          <w:rFonts w:hint="eastAsia"/>
        </w:rPr>
        <w:tab/>
        <w:t>委员会欢迎缔约国自1998年该《公约》在缔约国生效以来批准了下列国际人权条约：</w:t>
      </w:r>
    </w:p>
    <w:p w:rsidR="003C7C31" w:rsidRDefault="003C7C31" w:rsidP="003C7C31">
      <w:pPr>
        <w:pStyle w:val="SingleTxt"/>
        <w:rPr>
          <w:rFonts w:hint="eastAsia"/>
        </w:rPr>
      </w:pPr>
      <w:r>
        <w:rPr>
          <w:rFonts w:hint="eastAsia"/>
        </w:rPr>
        <w:tab/>
        <w:t>(a)</w:t>
      </w:r>
      <w:r>
        <w:rPr>
          <w:rFonts w:hint="eastAsia"/>
        </w:rPr>
        <w:tab/>
        <w:t>2002年，《经济、社会、文化权利国际公约》；</w:t>
      </w:r>
    </w:p>
    <w:p w:rsidR="003C7C31" w:rsidRDefault="003C7C31" w:rsidP="003C7C31">
      <w:pPr>
        <w:pStyle w:val="SingleTxt"/>
        <w:rPr>
          <w:rFonts w:hint="eastAsia"/>
        </w:rPr>
      </w:pPr>
      <w:r>
        <w:rPr>
          <w:rFonts w:hint="eastAsia"/>
        </w:rPr>
        <w:tab/>
        <w:t>(b)</w:t>
      </w:r>
      <w:r>
        <w:rPr>
          <w:rFonts w:hint="eastAsia"/>
        </w:rPr>
        <w:tab/>
        <w:t>2002年，《禁止酷刑和其他残忍、不人道或有辱人格的待遇或处罚公约》；</w:t>
      </w:r>
    </w:p>
    <w:p w:rsidR="003C7C31" w:rsidRDefault="003C7C31" w:rsidP="003C7C31">
      <w:pPr>
        <w:pStyle w:val="SingleTxt"/>
        <w:rPr>
          <w:rFonts w:hint="eastAsia"/>
        </w:rPr>
      </w:pPr>
      <w:r>
        <w:rPr>
          <w:rFonts w:hint="eastAsia"/>
        </w:rPr>
        <w:tab/>
        <w:t>(c)</w:t>
      </w:r>
      <w:r>
        <w:rPr>
          <w:rFonts w:hint="eastAsia"/>
        </w:rPr>
        <w:tab/>
        <w:t>2002年，《公民及政治权利国际公约》的两项《任择议定书》；</w:t>
      </w:r>
    </w:p>
    <w:p w:rsidR="003C7C31" w:rsidRDefault="003C7C31" w:rsidP="003C7C31">
      <w:pPr>
        <w:pStyle w:val="SingleTxt"/>
        <w:rPr>
          <w:rFonts w:hint="eastAsia"/>
        </w:rPr>
      </w:pPr>
      <w:r>
        <w:rPr>
          <w:rFonts w:hint="eastAsia"/>
        </w:rPr>
        <w:tab/>
        <w:t>(d)</w:t>
      </w:r>
      <w:r>
        <w:rPr>
          <w:rFonts w:hint="eastAsia"/>
        </w:rPr>
        <w:tab/>
        <w:t>2011年，《儿童权利公约》关于儿童卷入武装冲突问题和关于买卖儿童、儿童卖淫和儿童色情制品问题的两项《任择议定书》；</w:t>
      </w:r>
    </w:p>
    <w:p w:rsidR="003C7C31" w:rsidRDefault="003C7C31" w:rsidP="003C7C31">
      <w:pPr>
        <w:pStyle w:val="SingleTxt"/>
        <w:rPr>
          <w:rFonts w:hint="eastAsia"/>
        </w:rPr>
      </w:pPr>
      <w:r>
        <w:rPr>
          <w:rFonts w:hint="eastAsia"/>
        </w:rPr>
        <w:tab/>
        <w:t>(e)</w:t>
      </w:r>
      <w:r>
        <w:rPr>
          <w:rFonts w:hint="eastAsia"/>
        </w:rPr>
        <w:tab/>
        <w:t>2005年，《非洲人权和人民权利宪章非洲妇女权利议定书》。</w:t>
      </w:r>
    </w:p>
    <w:p w:rsidR="003C7C31" w:rsidRDefault="003C7C31" w:rsidP="003C7C31">
      <w:pPr>
        <w:pStyle w:val="SingleTxt"/>
        <w:rPr>
          <w:rFonts w:hint="eastAsia"/>
        </w:rPr>
      </w:pPr>
      <w:r>
        <w:rPr>
          <w:rFonts w:hint="eastAsia"/>
        </w:rPr>
        <w:t>6.</w:t>
      </w:r>
      <w:r>
        <w:rPr>
          <w:rFonts w:hint="eastAsia"/>
        </w:rPr>
        <w:tab/>
        <w:t>委员会欢迎自《公约》生效以来已实行下列立法措施，以消除对妇女的歧视：</w:t>
      </w:r>
    </w:p>
    <w:p w:rsidR="003C7C31" w:rsidRDefault="003C7C31" w:rsidP="003C7C31">
      <w:pPr>
        <w:pStyle w:val="SingleTxt"/>
        <w:rPr>
          <w:rFonts w:hint="eastAsia"/>
        </w:rPr>
      </w:pPr>
      <w:r>
        <w:rPr>
          <w:rFonts w:hint="eastAsia"/>
        </w:rPr>
        <w:tab/>
        <w:t>(a)</w:t>
      </w:r>
      <w:r>
        <w:rPr>
          <w:rFonts w:hint="eastAsia"/>
        </w:rPr>
        <w:tab/>
        <w:t>《家庭法》(2002年)，其中规定了男女最低结婚年龄为18岁(尽管有例外)，提高了妇女在一夫多妻制婚姻中的经济地位，废除了休妻做法，并把离婚丈夫拒付赡养费定为刑事罪(“遗弃家庭罪”)；</w:t>
      </w:r>
    </w:p>
    <w:p w:rsidR="003C7C31" w:rsidRDefault="003C7C31" w:rsidP="003C7C31">
      <w:pPr>
        <w:pStyle w:val="SingleTxt"/>
        <w:rPr>
          <w:rFonts w:hint="eastAsia"/>
        </w:rPr>
      </w:pPr>
      <w:r>
        <w:rPr>
          <w:rFonts w:hint="eastAsia"/>
        </w:rPr>
        <w:tab/>
        <w:t>(b)</w:t>
      </w:r>
      <w:r>
        <w:rPr>
          <w:rFonts w:hint="eastAsia"/>
        </w:rPr>
        <w:tab/>
        <w:t>2009年修订了《刑法典》第333条(把切割女性生殖器定为刑事罪)，对不报告切割女性生殖器行为的做法加以定义并把它定为刑事罪；修订了《刑事诉讼法》第7条，放宽妇女权利组织把切割女性生殖器案件提交法庭须满足的条件；</w:t>
      </w:r>
    </w:p>
    <w:p w:rsidR="003C7C31" w:rsidRDefault="003C7C31" w:rsidP="003C7C31">
      <w:pPr>
        <w:pStyle w:val="SingleTxt"/>
        <w:rPr>
          <w:rFonts w:hint="eastAsia"/>
        </w:rPr>
      </w:pPr>
      <w:r>
        <w:rPr>
          <w:rFonts w:hint="eastAsia"/>
        </w:rPr>
        <w:tab/>
        <w:t>(c)</w:t>
      </w:r>
      <w:r>
        <w:rPr>
          <w:rFonts w:hint="eastAsia"/>
        </w:rPr>
        <w:tab/>
        <w:t>《人口贩运法》(2007年)，其中把参与或协助贩卖人口行为定为刑事罪，并规定向受害者提供协助；</w:t>
      </w:r>
    </w:p>
    <w:p w:rsidR="003C7C31" w:rsidRDefault="003C7C31" w:rsidP="003C7C31">
      <w:pPr>
        <w:pStyle w:val="SingleTxt"/>
        <w:rPr>
          <w:rFonts w:hint="eastAsia"/>
        </w:rPr>
      </w:pPr>
      <w:r>
        <w:rPr>
          <w:rFonts w:hint="eastAsia"/>
        </w:rPr>
        <w:tab/>
        <w:t>(d)</w:t>
      </w:r>
      <w:r>
        <w:rPr>
          <w:rFonts w:hint="eastAsia"/>
        </w:rPr>
        <w:tab/>
        <w:t>《教育制度法》(2000年)，实行6至16岁女童和男童免费义务教育；</w:t>
      </w:r>
    </w:p>
    <w:p w:rsidR="003C7C31" w:rsidRDefault="003C7C31" w:rsidP="003C7C31">
      <w:pPr>
        <w:pStyle w:val="SingleTxt"/>
        <w:rPr>
          <w:rFonts w:hint="eastAsia"/>
        </w:rPr>
      </w:pPr>
      <w:r>
        <w:rPr>
          <w:rFonts w:hint="eastAsia"/>
        </w:rPr>
        <w:tab/>
        <w:t>(e)</w:t>
      </w:r>
      <w:r>
        <w:rPr>
          <w:rFonts w:hint="eastAsia"/>
        </w:rPr>
        <w:tab/>
        <w:t>《劳工法典》(2006年)，其中除其他外规定14周带薪产假和3天父亲带薪育儿假。</w:t>
      </w:r>
    </w:p>
    <w:p w:rsidR="003C7C31" w:rsidRDefault="003C7C31" w:rsidP="003C7C31">
      <w:pPr>
        <w:pStyle w:val="SingleTxt"/>
        <w:rPr>
          <w:rFonts w:hint="eastAsia"/>
        </w:rPr>
      </w:pPr>
      <w:r>
        <w:rPr>
          <w:rFonts w:hint="eastAsia"/>
        </w:rPr>
        <w:tab/>
        <w:t>7.</w:t>
      </w:r>
      <w:r>
        <w:rPr>
          <w:rFonts w:hint="eastAsia"/>
        </w:rPr>
        <w:tab/>
        <w:t>委员会还赞赏地注意到缔约国采取了多种体制和政策措施，其中包括：</w:t>
      </w:r>
    </w:p>
    <w:p w:rsidR="003C7C31" w:rsidRDefault="003C7C31" w:rsidP="003C7C31">
      <w:pPr>
        <w:pStyle w:val="SingleTxt"/>
        <w:rPr>
          <w:rFonts w:hint="eastAsia"/>
        </w:rPr>
      </w:pPr>
      <w:r>
        <w:rPr>
          <w:rFonts w:hint="eastAsia"/>
        </w:rPr>
        <w:tab/>
        <w:t>(a)</w:t>
      </w:r>
      <w:r>
        <w:rPr>
          <w:rFonts w:hint="eastAsia"/>
        </w:rPr>
        <w:tab/>
        <w:t>2008年成立负责与议会关系的提高妇女地位、家庭福利和社会事务部，后来更名为提高妇女地位和计划生育部；</w:t>
      </w:r>
    </w:p>
    <w:p w:rsidR="003C7C31" w:rsidRDefault="003C7C31" w:rsidP="003C7C31">
      <w:pPr>
        <w:pStyle w:val="SingleTxt"/>
        <w:rPr>
          <w:rFonts w:hint="eastAsia"/>
        </w:rPr>
      </w:pPr>
      <w:r>
        <w:rPr>
          <w:rFonts w:hint="eastAsia"/>
        </w:rPr>
        <w:tab/>
        <w:t>(b)</w:t>
      </w:r>
      <w:r>
        <w:rPr>
          <w:rFonts w:hint="eastAsia"/>
        </w:rPr>
        <w:tab/>
        <w:t>2008年成立全国人权委员会和协调向条约机构提交报告的部际委员会；</w:t>
      </w:r>
    </w:p>
    <w:p w:rsidR="003C7C31" w:rsidRDefault="003C7C31" w:rsidP="003C7C31">
      <w:pPr>
        <w:pStyle w:val="SingleTxt"/>
        <w:spacing w:after="180"/>
        <w:rPr>
          <w:rFonts w:hint="eastAsia"/>
        </w:rPr>
      </w:pPr>
      <w:r>
        <w:rPr>
          <w:rFonts w:hint="eastAsia"/>
        </w:rPr>
        <w:tab/>
        <w:t>(c)</w:t>
      </w:r>
      <w:r>
        <w:rPr>
          <w:rFonts w:hint="eastAsia"/>
        </w:rPr>
        <w:tab/>
        <w:t>妇女参与发展全国战略(2003-2010年)及其行动计划，该计划力求增强妇女对政治和经济生活的参与、改善孕产妇和儿童健康以及增加妇女和女童受教育和扫盲的机会。</w:t>
      </w:r>
    </w:p>
    <w:p w:rsidR="003C7C31" w:rsidRDefault="003C7C31" w:rsidP="003C7C3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right="1259" w:hanging="1264"/>
        <w:rPr>
          <w:rFonts w:hint="eastAsia"/>
        </w:rPr>
      </w:pPr>
      <w:r>
        <w:br w:type="page"/>
      </w:r>
      <w:r>
        <w:rPr>
          <w:rFonts w:hint="eastAsia"/>
        </w:rPr>
        <w:tab/>
        <w:t>C.</w:t>
      </w:r>
      <w:r>
        <w:rPr>
          <w:rFonts w:hint="eastAsia"/>
        </w:rPr>
        <w:tab/>
        <w:t>主要关切领域和建议</w:t>
      </w:r>
    </w:p>
    <w:p w:rsidR="003C7C31" w:rsidRPr="003C7C31" w:rsidRDefault="003C7C31" w:rsidP="003C7C31">
      <w:pPr>
        <w:pStyle w:val="SingleTxt"/>
        <w:spacing w:after="0" w:line="120" w:lineRule="exact"/>
        <w:rPr>
          <w:rFonts w:hint="eastAsia"/>
          <w:sz w:val="10"/>
        </w:rPr>
      </w:pPr>
    </w:p>
    <w:p w:rsidR="003C7C31" w:rsidRDefault="003C7C31" w:rsidP="003C7C31">
      <w:pPr>
        <w:pStyle w:val="SingleTxt"/>
        <w:rPr>
          <w:rFonts w:hint="eastAsia"/>
        </w:rPr>
      </w:pPr>
      <w:r>
        <w:rPr>
          <w:rFonts w:hint="eastAsia"/>
        </w:rPr>
        <w:t>8.</w:t>
      </w:r>
      <w:r>
        <w:rPr>
          <w:rFonts w:hint="eastAsia"/>
        </w:rPr>
        <w:tab/>
      </w:r>
      <w:r w:rsidRPr="004208DA">
        <w:rPr>
          <w:rFonts w:ascii="SimHei" w:eastAsia="SimHei" w:hint="eastAsia"/>
        </w:rPr>
        <w:t>委员会重申缔约国有义务系统和持续地执行《公约》的所有规定，并认为本结论性意见中提出的关切和建议是需要缔约国从现在到提交下次定期报告期间优先关注的问题。因此，委员会敦促缔约国在执行活动中把重点放在这些领域，并在下次定期报告中报告所采取的行动和所取得的成果。委员会呼吁缔约国在国家和地区两级向所有相关部委、国民议会、地区议会、司法机关散发本结论性意见，以确保它们得到充分执行。委员会还建议缔约国将结论性意见纳入整个权力下放过程</w:t>
      </w:r>
      <w:r>
        <w:rPr>
          <w:rFonts w:hint="eastAsia"/>
        </w:rPr>
        <w:t>。</w:t>
      </w:r>
    </w:p>
    <w:p w:rsidR="003C7C31" w:rsidRDefault="003C7C31" w:rsidP="003C7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rFonts w:hint="eastAsia"/>
        </w:rPr>
      </w:pPr>
      <w:r>
        <w:rPr>
          <w:rFonts w:hint="eastAsia"/>
        </w:rPr>
        <w:tab/>
      </w:r>
      <w:r>
        <w:rPr>
          <w:rFonts w:hint="eastAsia"/>
        </w:rPr>
        <w:tab/>
        <w:t>国民议会</w:t>
      </w:r>
    </w:p>
    <w:p w:rsidR="003C7C31" w:rsidRDefault="003C7C31" w:rsidP="003C7C31">
      <w:pPr>
        <w:pStyle w:val="SingleTxt"/>
        <w:rPr>
          <w:rFonts w:hint="eastAsia"/>
        </w:rPr>
      </w:pPr>
      <w:r>
        <w:rPr>
          <w:rFonts w:hint="eastAsia"/>
        </w:rPr>
        <w:t>9.</w:t>
      </w:r>
      <w:r>
        <w:rPr>
          <w:rFonts w:hint="eastAsia"/>
        </w:rPr>
        <w:tab/>
      </w:r>
      <w:r w:rsidRPr="004208DA">
        <w:rPr>
          <w:rFonts w:ascii="SimHei" w:eastAsia="SimHei" w:hint="eastAsia"/>
        </w:rPr>
        <w:t>委员会重申，政府对于缔约国根据《公约》全面履行各项义务负有主要责任并尤其承担问责，同时委员会强调，《公约》对政府所有部门都有约束力。它请缔约国鼓励国民议会酌情按照其程序采取必要的步骤，以落实本结论性意见并根据《公约》展开缔约国下次报告过程</w:t>
      </w:r>
      <w:r>
        <w:rPr>
          <w:rFonts w:hint="eastAsia"/>
        </w:rPr>
        <w:t>。</w:t>
      </w:r>
    </w:p>
    <w:p w:rsidR="003C7C31" w:rsidRDefault="003C7C31" w:rsidP="003C7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《公约》的能见度和委员会的一般建议</w:t>
      </w:r>
    </w:p>
    <w:p w:rsidR="003C7C31" w:rsidRDefault="003C7C31" w:rsidP="003C7C31">
      <w:pPr>
        <w:pStyle w:val="SingleTxt"/>
        <w:rPr>
          <w:rFonts w:hint="eastAsia"/>
        </w:rPr>
      </w:pPr>
      <w:r>
        <w:rPr>
          <w:rFonts w:hint="eastAsia"/>
        </w:rPr>
        <w:t>10.</w:t>
      </w:r>
      <w:r>
        <w:rPr>
          <w:rFonts w:hint="eastAsia"/>
        </w:rPr>
        <w:tab/>
        <w:t>委员会指出，缔约国批准的国际条约构成其国家法律一个部分而且优先于国家法律(《宪法》第37条)，同时委员会关切地注意到，有人认为国内法已充分反映《公约》的规定，法官、治安法官和执法官员不必要再适用《公约》。它关切地注意到，《公约》并没有被翻译成民族语言，即阿法尔语、索马里语和阿拉伯语，也没有得到广泛传播。它还感到关注的是，在国家和地区两级，并非所有政府部门和司法部门都充分认识到妇女根据《公约》享有的权利、实质性性别平等的概念和委员会的一般建议。最近吉布提颁布了一项关于法律援助的法律，虽然它的适用范围不仅仅局限于妇女，但是它缓解了法律费用的影响，而法律费用是限制妇女诉诸法律的一个重要方面。尽管委员会欢迎吉布提的这种做法，但是委员会感到关切的是，妇女、特别是农村妇女并不知道她们根据《公约》享有的权利，而她们获得这些权利的能力受到以下方面的进一步限制：长期存在的文化定型观念、传统司法机制、文盲、不能获得信息以及向法院申诉时的其他实际困难。</w:t>
      </w:r>
    </w:p>
    <w:p w:rsidR="003C7C31" w:rsidRDefault="003C7C31" w:rsidP="003C7C31">
      <w:pPr>
        <w:pStyle w:val="SingleTxt"/>
        <w:rPr>
          <w:rFonts w:hint="eastAsia"/>
        </w:rPr>
      </w:pPr>
      <w:r>
        <w:rPr>
          <w:rFonts w:hint="eastAsia"/>
        </w:rPr>
        <w:t>11.</w:t>
      </w:r>
      <w:r>
        <w:rPr>
          <w:rFonts w:hint="eastAsia"/>
        </w:rPr>
        <w:tab/>
      </w:r>
      <w:r w:rsidRPr="004208DA">
        <w:rPr>
          <w:rFonts w:ascii="SimHei" w:eastAsia="SimHei" w:hint="eastAsia"/>
        </w:rPr>
        <w:t>委员会建议缔约国</w:t>
      </w:r>
      <w:r>
        <w:rPr>
          <w:rFonts w:hint="eastAsia"/>
        </w:rPr>
        <w:t>：</w:t>
      </w:r>
    </w:p>
    <w:p w:rsidR="003C7C31" w:rsidRDefault="003C7C31" w:rsidP="003C7C31">
      <w:pPr>
        <w:pStyle w:val="SingleTxt"/>
        <w:rPr>
          <w:rFonts w:hint="eastAsia"/>
        </w:rPr>
      </w:pPr>
      <w:r>
        <w:rPr>
          <w:rFonts w:hint="eastAsia"/>
        </w:rPr>
        <w:tab/>
        <w:t>(a)</w:t>
      </w:r>
      <w:r>
        <w:rPr>
          <w:rFonts w:hint="eastAsia"/>
        </w:rPr>
        <w:tab/>
      </w:r>
      <w:r w:rsidRPr="004208DA">
        <w:rPr>
          <w:rFonts w:ascii="SimHei" w:eastAsia="SimHei" w:hint="eastAsia"/>
        </w:rPr>
        <w:t>以所有民族语言翻译和广泛传播《公约》，并为此酌情寻求国际援助</w:t>
      </w:r>
      <w:r>
        <w:rPr>
          <w:rFonts w:hint="eastAsia"/>
        </w:rPr>
        <w:t>；</w:t>
      </w:r>
    </w:p>
    <w:p w:rsidR="003C7C31" w:rsidRDefault="003C7C31" w:rsidP="003C7C31">
      <w:pPr>
        <w:pStyle w:val="SingleTxt"/>
        <w:rPr>
          <w:rFonts w:hint="eastAsia"/>
        </w:rPr>
      </w:pPr>
      <w:r>
        <w:rPr>
          <w:rFonts w:hint="eastAsia"/>
        </w:rPr>
        <w:tab/>
        <w:t>(b)</w:t>
      </w:r>
      <w:r>
        <w:rPr>
          <w:rFonts w:hint="eastAsia"/>
        </w:rPr>
        <w:tab/>
      </w:r>
      <w:r w:rsidRPr="004208DA">
        <w:rPr>
          <w:rFonts w:ascii="SimHei" w:eastAsia="SimHei" w:hint="eastAsia"/>
        </w:rPr>
        <w:t>采取措施，确保国家和地区两级所有政府和司法部门充分了解和适用《公约》和委员会各项一般建议，把它们作为关于性别平等和提高妇女地位的所有法律、法院判决和政策的框架</w:t>
      </w:r>
      <w:r>
        <w:rPr>
          <w:rFonts w:hint="eastAsia"/>
        </w:rPr>
        <w:t>；</w:t>
      </w:r>
    </w:p>
    <w:p w:rsidR="003C7C31" w:rsidRDefault="003C7C31" w:rsidP="003C7C31">
      <w:pPr>
        <w:pStyle w:val="SingleTxt"/>
        <w:rPr>
          <w:rFonts w:hint="eastAsia"/>
        </w:rPr>
      </w:pPr>
      <w:r>
        <w:rPr>
          <w:rFonts w:hint="eastAsia"/>
        </w:rPr>
        <w:tab/>
        <w:t>(c)</w:t>
      </w:r>
      <w:r>
        <w:rPr>
          <w:rFonts w:hint="eastAsia"/>
        </w:rPr>
        <w:tab/>
      </w:r>
      <w:r w:rsidRPr="004208DA">
        <w:rPr>
          <w:rFonts w:ascii="SimHei" w:eastAsia="SimHei" w:hint="eastAsia"/>
        </w:rPr>
        <w:t>确保《公约》成为对法官和治安法官，包括家事法院工作人员、律师和检察官进行法律教育及培训的组成部分，从而在该国牢固确立支持男女平等和无性别歧视的法律文化</w:t>
      </w:r>
      <w:r>
        <w:rPr>
          <w:rFonts w:hint="eastAsia"/>
        </w:rPr>
        <w:t>；</w:t>
      </w:r>
    </w:p>
    <w:p w:rsidR="003C7C31" w:rsidRDefault="003C7C31" w:rsidP="003C7C31">
      <w:pPr>
        <w:pStyle w:val="SingleTxt"/>
        <w:rPr>
          <w:rFonts w:hint="eastAsia"/>
        </w:rPr>
      </w:pPr>
      <w:r>
        <w:rPr>
          <w:rFonts w:hint="eastAsia"/>
        </w:rPr>
        <w:tab/>
        <w:t>(d)</w:t>
      </w:r>
      <w:r>
        <w:rPr>
          <w:rFonts w:hint="eastAsia"/>
        </w:rPr>
        <w:tab/>
      </w:r>
      <w:r w:rsidRPr="004208DA">
        <w:rPr>
          <w:rFonts w:ascii="SimHei" w:eastAsia="SimHei" w:hint="eastAsia"/>
        </w:rPr>
        <w:t>通过法律扫盲方案等途径，提高妇女对自身权利及其获取途径的认识，通过使用包括媒体在内的一切适当方式，确保缔约国各地妇女获得有关《公约》的信息</w:t>
      </w:r>
      <w:r>
        <w:rPr>
          <w:rFonts w:hint="eastAsia"/>
        </w:rPr>
        <w:t>；</w:t>
      </w:r>
    </w:p>
    <w:p w:rsidR="003C7C31" w:rsidRDefault="003C7C31" w:rsidP="003C7C31">
      <w:pPr>
        <w:pStyle w:val="SingleTxt"/>
        <w:rPr>
          <w:rFonts w:hint="eastAsia"/>
        </w:rPr>
      </w:pPr>
      <w:r>
        <w:rPr>
          <w:rFonts w:hint="eastAsia"/>
        </w:rPr>
        <w:tab/>
        <w:t>(e)</w:t>
      </w:r>
      <w:r>
        <w:rPr>
          <w:rFonts w:hint="eastAsia"/>
        </w:rPr>
        <w:tab/>
      </w:r>
      <w:r w:rsidRPr="004208DA">
        <w:rPr>
          <w:rFonts w:ascii="SimHei" w:eastAsia="SimHei" w:hint="eastAsia"/>
        </w:rPr>
        <w:t>通过有效实施关于法律援助的法律以使贫困妇女能够就《公约》权利受到侵犯的问题提出申诉，以及通过宣传如何利用现有的反歧视法律补救办法，消除妇女在诉诸法律时可能面临的障碍</w:t>
      </w:r>
      <w:r>
        <w:rPr>
          <w:rFonts w:hint="eastAsia"/>
        </w:rPr>
        <w:t>。</w:t>
      </w:r>
    </w:p>
    <w:p w:rsidR="003C7C31" w:rsidRDefault="003C7C31" w:rsidP="003C7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法律的协调统一</w:t>
      </w:r>
    </w:p>
    <w:p w:rsidR="003C7C31" w:rsidRDefault="003C7C31" w:rsidP="003C7C31">
      <w:pPr>
        <w:pStyle w:val="SingleTxt"/>
        <w:rPr>
          <w:rFonts w:hint="eastAsia"/>
        </w:rPr>
      </w:pPr>
      <w:r>
        <w:rPr>
          <w:rFonts w:hint="eastAsia"/>
        </w:rPr>
        <w:t>12.</w:t>
      </w:r>
      <w:r>
        <w:rPr>
          <w:rFonts w:hint="eastAsia"/>
        </w:rPr>
        <w:tab/>
        <w:t>委员会欢迎缔约国努力在基于习惯法、伊斯兰法和现代法律元素的《家庭法典》中增强妇女在结婚和离婚方面享有的权利。然而，它关切地注意到缔约国的立场，即《家庭法典》中的歧视性条款，如丈夫作为家长的作用和妇女不平等的继承份额，均植根于“较高的社会文化和宗教价值观”中，因而不能修改。委员会关切地注意到，《家庭法典》内有些条款所规定的妇女和男子在婚姻中以及在离婚过程中享有的权利是不平等的，与《公约》不符。在这方面，委员会回顾，缔约国当初无保留地批准了《公约》。委员会还感到关切的是，涉及侵犯妇女权利的纠纷，尤其是性暴力案件常常通过传统司法机制解决，例如向受害者家人象征性地支付一点钱，而不与受害者协商或向其提供赔偿。</w:t>
      </w:r>
    </w:p>
    <w:p w:rsidR="003C7C31" w:rsidRDefault="003C7C31" w:rsidP="003C7C31">
      <w:pPr>
        <w:pStyle w:val="SingleTxt"/>
        <w:rPr>
          <w:rFonts w:hint="eastAsia"/>
        </w:rPr>
      </w:pPr>
      <w:r>
        <w:rPr>
          <w:rFonts w:hint="eastAsia"/>
        </w:rPr>
        <w:t>13.</w:t>
      </w:r>
      <w:r>
        <w:rPr>
          <w:rFonts w:hint="eastAsia"/>
        </w:rPr>
        <w:tab/>
      </w:r>
      <w:r w:rsidRPr="004208DA">
        <w:rPr>
          <w:rFonts w:ascii="SimHei" w:eastAsia="SimHei" w:hint="eastAsia"/>
        </w:rPr>
        <w:t>委员会回顾其关于婚姻和家庭关系平等的第21(1994)号一般性建议，呼吁缔约国修订《家庭法典》的歧视性条款，以使这些条款与《公约》保持一致。在此过程中，缔约国应借鉴该区域其他缔约国的成功经验，即根据《公约》在逐步解释《古兰经》的基础上审查家事和家庭法律。委员会还建议该缔约国采取措施，让公众认识通过司法机制、而不是习惯机制处理暴力侵害妇女权利案件的重要性，以确保受害者获得有效的补救和赔偿，并且培训法官、治安法官和执法人员根据《公约》采取对性别问题有敏感认识的方式来适用有关法律</w:t>
      </w:r>
      <w:r>
        <w:rPr>
          <w:rFonts w:hint="eastAsia"/>
        </w:rPr>
        <w:t>。</w:t>
      </w:r>
    </w:p>
    <w:p w:rsidR="003C7C31" w:rsidRDefault="003C7C31" w:rsidP="003C7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提高妇女地位的国家机制</w:t>
      </w:r>
    </w:p>
    <w:p w:rsidR="003C7C31" w:rsidRDefault="003C7C31" w:rsidP="003C7C31">
      <w:pPr>
        <w:pStyle w:val="SingleTxt"/>
        <w:rPr>
          <w:rFonts w:hint="eastAsia"/>
        </w:rPr>
      </w:pPr>
      <w:r>
        <w:rPr>
          <w:rFonts w:hint="eastAsia"/>
        </w:rPr>
        <w:t>14.</w:t>
      </w:r>
      <w:r>
        <w:rPr>
          <w:rFonts w:hint="eastAsia"/>
        </w:rPr>
        <w:tab/>
        <w:t>委员会欢迎吉布提建立由提高妇女地位部、性别平等问题地区办事处和各政府部门性别平等问题协调中心组成的提高妇女地位国家机制，同时委员会感到关切的是，在确保有效协调和实施妇女参与发展国家战略以及确保妇女权利在社会和经济发展战略中获得优先安排方面，国家机制的能力和资源没有得到适当的加强，特别是在地区一级。</w:t>
      </w:r>
    </w:p>
    <w:p w:rsidR="003C7C31" w:rsidRDefault="003C7C31" w:rsidP="003C7C31">
      <w:pPr>
        <w:pStyle w:val="SingleTxt"/>
        <w:rPr>
          <w:rFonts w:hint="eastAsia"/>
        </w:rPr>
      </w:pPr>
      <w:r>
        <w:rPr>
          <w:rFonts w:hint="eastAsia"/>
        </w:rPr>
        <w:t>15.</w:t>
      </w:r>
      <w:r>
        <w:rPr>
          <w:rFonts w:hint="eastAsia"/>
        </w:rPr>
        <w:tab/>
      </w:r>
      <w:r w:rsidRPr="004208DA">
        <w:rPr>
          <w:rFonts w:ascii="SimHei" w:eastAsia="SimHei" w:hint="eastAsia"/>
        </w:rPr>
        <w:t>委员会回顾其第6(1988)号一般性建议和《北京行动纲要》提出的指导意见，特别是国家机制有效运作的必要条件，建议缔约国</w:t>
      </w:r>
      <w:r>
        <w:rPr>
          <w:rFonts w:hint="eastAsia"/>
        </w:rPr>
        <w:t>：</w:t>
      </w:r>
    </w:p>
    <w:p w:rsidR="003C7C31" w:rsidRDefault="003C7C31" w:rsidP="003C7C31">
      <w:pPr>
        <w:pStyle w:val="SingleTxt"/>
        <w:rPr>
          <w:rFonts w:hint="eastAsia"/>
        </w:rPr>
      </w:pPr>
      <w:r>
        <w:rPr>
          <w:rFonts w:hint="eastAsia"/>
        </w:rPr>
        <w:tab/>
        <w:t>(a)</w:t>
      </w:r>
      <w:r>
        <w:rPr>
          <w:rFonts w:hint="eastAsia"/>
        </w:rPr>
        <w:tab/>
      </w:r>
      <w:r w:rsidRPr="004208DA">
        <w:rPr>
          <w:rFonts w:ascii="SimHei" w:eastAsia="SimHei" w:hint="eastAsia"/>
        </w:rPr>
        <w:t>提供充足的人力、技术和财政资源，以加强现有的各级国家机制，以便在制定和实施关于性别平等和把性别观点纳入所有法律和政策主流的法律和政策措施，提供相关咨询意见，协调和监督其编制与实施方面提高其效用</w:t>
      </w:r>
      <w:r>
        <w:rPr>
          <w:rFonts w:hint="eastAsia"/>
        </w:rPr>
        <w:t>；</w:t>
      </w:r>
    </w:p>
    <w:p w:rsidR="003C7C31" w:rsidRDefault="003C7C31" w:rsidP="003C7C31">
      <w:pPr>
        <w:pStyle w:val="SingleTxt"/>
        <w:rPr>
          <w:rFonts w:hint="eastAsia"/>
        </w:rPr>
      </w:pPr>
      <w:r>
        <w:rPr>
          <w:rFonts w:hint="eastAsia"/>
        </w:rPr>
        <w:tab/>
        <w:t>(b)</w:t>
      </w:r>
      <w:r>
        <w:rPr>
          <w:rFonts w:hint="eastAsia"/>
        </w:rPr>
        <w:tab/>
      </w:r>
      <w:r w:rsidRPr="004208DA">
        <w:rPr>
          <w:rFonts w:ascii="SimHei" w:eastAsia="SimHei" w:hint="eastAsia"/>
        </w:rPr>
        <w:t>向提高妇女地位部、包括其地区办事处的男女工作人员以及在国家和地区两级其他政府部门工作的妇女和男子提供关于性别平等的培训</w:t>
      </w:r>
      <w:r>
        <w:rPr>
          <w:rFonts w:hint="eastAsia"/>
        </w:rPr>
        <w:t>；</w:t>
      </w:r>
    </w:p>
    <w:p w:rsidR="003C7C31" w:rsidRDefault="003C7C31" w:rsidP="003C7C31">
      <w:pPr>
        <w:pStyle w:val="SingleTxt"/>
        <w:rPr>
          <w:rFonts w:hint="eastAsia"/>
        </w:rPr>
      </w:pPr>
      <w:r>
        <w:rPr>
          <w:rFonts w:hint="eastAsia"/>
        </w:rPr>
        <w:tab/>
        <w:t>(c)</w:t>
      </w:r>
      <w:r>
        <w:rPr>
          <w:rFonts w:hint="eastAsia"/>
        </w:rPr>
        <w:tab/>
      </w:r>
      <w:r w:rsidRPr="004208DA">
        <w:rPr>
          <w:rFonts w:ascii="SimHei" w:eastAsia="SimHei" w:hint="eastAsia"/>
        </w:rPr>
        <w:t>优先重视妇女权利、不歧视和性别平等问题，包括考虑到委员会关于编制和实施国家性别平等政策的建议</w:t>
      </w:r>
      <w:r>
        <w:rPr>
          <w:rFonts w:hint="eastAsia"/>
        </w:rPr>
        <w:t>；</w:t>
      </w:r>
    </w:p>
    <w:p w:rsidR="003C7C31" w:rsidRDefault="003C7C31" w:rsidP="003C7C31">
      <w:pPr>
        <w:pStyle w:val="SingleTxt"/>
        <w:rPr>
          <w:rFonts w:hint="eastAsia"/>
        </w:rPr>
      </w:pPr>
      <w:r>
        <w:rPr>
          <w:rFonts w:hint="eastAsia"/>
        </w:rPr>
        <w:tab/>
        <w:t>(d)</w:t>
      </w:r>
      <w:r>
        <w:rPr>
          <w:rFonts w:hint="eastAsia"/>
        </w:rPr>
        <w:tab/>
      </w:r>
      <w:r w:rsidRPr="004208DA">
        <w:rPr>
          <w:rFonts w:ascii="SimHei" w:eastAsia="SimHei" w:hint="eastAsia"/>
        </w:rPr>
        <w:t>把注重成果的做法——包括具体指标和目标——纳入国家性别平等政策</w:t>
      </w:r>
      <w:r>
        <w:rPr>
          <w:rFonts w:hint="eastAsia"/>
        </w:rPr>
        <w:t>；</w:t>
      </w:r>
    </w:p>
    <w:p w:rsidR="003C7C31" w:rsidRDefault="003C7C31" w:rsidP="003C7C31">
      <w:pPr>
        <w:pStyle w:val="SingleTxt"/>
        <w:rPr>
          <w:rFonts w:hint="eastAsia"/>
        </w:rPr>
      </w:pPr>
      <w:r>
        <w:rPr>
          <w:rFonts w:hint="eastAsia"/>
        </w:rPr>
        <w:tab/>
        <w:t>(e)</w:t>
      </w:r>
      <w:r>
        <w:rPr>
          <w:rFonts w:hint="eastAsia"/>
        </w:rPr>
        <w:tab/>
      </w:r>
      <w:r w:rsidRPr="004208DA">
        <w:rPr>
          <w:rFonts w:ascii="SimHei" w:eastAsia="SimHei" w:hint="eastAsia"/>
        </w:rPr>
        <w:t>按照关于国家机构地位的原则(巴黎原则)(大会第48/134号决议，附件)，加强国家人权委员会的能力、独立性和资源，强化其实现妇女权利的任务</w:t>
      </w:r>
      <w:r>
        <w:rPr>
          <w:rFonts w:hint="eastAsia"/>
        </w:rPr>
        <w:t>。</w:t>
      </w:r>
    </w:p>
    <w:p w:rsidR="003C7C31" w:rsidRDefault="003C7C31" w:rsidP="003C7C3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定型观念和有害习俗</w:t>
      </w:r>
    </w:p>
    <w:p w:rsidR="003C7C31" w:rsidRDefault="003C7C31" w:rsidP="003C7C31">
      <w:pPr>
        <w:pStyle w:val="SingleTxt"/>
        <w:rPr>
          <w:rFonts w:hint="eastAsia"/>
        </w:rPr>
      </w:pPr>
      <w:r>
        <w:rPr>
          <w:rFonts w:hint="eastAsia"/>
        </w:rPr>
        <w:t>16.</w:t>
      </w:r>
      <w:r>
        <w:rPr>
          <w:rFonts w:hint="eastAsia"/>
        </w:rPr>
        <w:tab/>
        <w:t>虽然委员会注意到缔约国已采取步骤，消除歧视性文化态度和把一些有害习俗定为刑事罪，但是委员会关切的是不良文化规范、习俗和传统的长期存在以及对妇女和男子在生活各方面角色、责任和身份的重男轻女态度和根深蒂固的定型观念。委员会还感到关切的是，这样的习俗和做法会造成对妇女的长期歧视并反映了妇女在公共生活、经济生活、决策以及婚姻和家庭关系等许多方面处于不利和不平等的地位。它指出，这类定型观念也促成暴力侵害妇女行为和有害习俗的长期存在，包括切割女性生殖器、一夫多妻制和早婚；它表示关切缔约国没有采取足够的持续、有系统的行动，纠正或消除定型观念、歧视性文化价值观和有害习俗。</w:t>
      </w:r>
    </w:p>
    <w:p w:rsidR="003C7C31" w:rsidRDefault="003C7C31" w:rsidP="003C7C31">
      <w:pPr>
        <w:pStyle w:val="SingleTxt"/>
        <w:rPr>
          <w:rFonts w:hint="eastAsia"/>
        </w:rPr>
      </w:pPr>
      <w:r>
        <w:rPr>
          <w:rFonts w:hint="eastAsia"/>
        </w:rPr>
        <w:t>17.</w:t>
      </w:r>
      <w:r>
        <w:rPr>
          <w:rFonts w:hint="eastAsia"/>
        </w:rPr>
        <w:tab/>
      </w:r>
      <w:r w:rsidRPr="004208DA">
        <w:rPr>
          <w:rFonts w:ascii="SimHei" w:eastAsia="SimHei" w:hint="eastAsia"/>
        </w:rPr>
        <w:t>委员会敦促缔约国</w:t>
      </w:r>
      <w:r>
        <w:rPr>
          <w:rFonts w:hint="eastAsia"/>
        </w:rPr>
        <w:t>：</w:t>
      </w:r>
    </w:p>
    <w:p w:rsidR="003C7C31" w:rsidRDefault="003C7C31" w:rsidP="003C7C31">
      <w:pPr>
        <w:pStyle w:val="SingleTxt"/>
        <w:rPr>
          <w:rFonts w:hint="eastAsia"/>
        </w:rPr>
      </w:pPr>
      <w:r>
        <w:rPr>
          <w:rFonts w:hint="eastAsia"/>
        </w:rPr>
        <w:tab/>
        <w:t>(a)</w:t>
      </w:r>
      <w:r>
        <w:rPr>
          <w:rFonts w:hint="eastAsia"/>
        </w:rPr>
        <w:tab/>
      </w:r>
      <w:r w:rsidRPr="004208DA">
        <w:rPr>
          <w:rFonts w:ascii="SimHei" w:eastAsia="SimHei" w:hint="eastAsia"/>
        </w:rPr>
        <w:t>根据《公约》第二条(f)和第五条(a)的规定，制定全面战略以消除歧视妇女的有害习俗和定型观念。这些措施应包括努力与民间社会合作，对社会各阶层的妇女和男子，包括对传统和宗教领袖进行这方面的教育并提高其对这个问题的认识</w:t>
      </w:r>
      <w:r>
        <w:rPr>
          <w:rFonts w:hint="eastAsia"/>
        </w:rPr>
        <w:t>；</w:t>
      </w:r>
    </w:p>
    <w:p w:rsidR="003C7C31" w:rsidRDefault="003C7C31" w:rsidP="003C7C31">
      <w:pPr>
        <w:pStyle w:val="SingleTxt"/>
        <w:rPr>
          <w:rFonts w:hint="eastAsia"/>
        </w:rPr>
      </w:pPr>
      <w:r>
        <w:rPr>
          <w:rFonts w:hint="eastAsia"/>
        </w:rPr>
        <w:tab/>
        <w:t>(b)</w:t>
      </w:r>
      <w:r>
        <w:rPr>
          <w:rFonts w:hint="eastAsia"/>
        </w:rPr>
        <w:tab/>
      </w:r>
      <w:r w:rsidRPr="004208DA">
        <w:rPr>
          <w:rFonts w:ascii="SimHei" w:eastAsia="SimHei" w:hint="eastAsia"/>
        </w:rPr>
        <w:t>建立公众教育计划并禁止和(或)有效禁止这些习俗，特别是农村地区的习俗，取缔切割女性生殖器、一夫多妻制和早婚等有害习俗</w:t>
      </w:r>
      <w:r>
        <w:rPr>
          <w:rFonts w:hint="eastAsia"/>
        </w:rPr>
        <w:t>；</w:t>
      </w:r>
    </w:p>
    <w:p w:rsidR="003C7C31" w:rsidRDefault="003C7C31" w:rsidP="003C7C31">
      <w:pPr>
        <w:pStyle w:val="SingleTxt"/>
        <w:rPr>
          <w:rFonts w:hint="eastAsia"/>
        </w:rPr>
      </w:pPr>
      <w:r>
        <w:rPr>
          <w:rFonts w:hint="eastAsia"/>
        </w:rPr>
        <w:tab/>
        <w:t>(c)</w:t>
      </w:r>
      <w:r>
        <w:rPr>
          <w:rFonts w:hint="eastAsia"/>
        </w:rPr>
        <w:tab/>
      </w:r>
      <w:r w:rsidRPr="004208DA">
        <w:rPr>
          <w:rFonts w:ascii="SimHei" w:eastAsia="SimHei" w:hint="eastAsia"/>
        </w:rPr>
        <w:t>采用创新措施，加强人们对男女平等的了解并继续与媒体合作，以增强妇女的积极和无陈规偏见形象</w:t>
      </w:r>
      <w:r>
        <w:rPr>
          <w:rFonts w:hint="eastAsia"/>
        </w:rPr>
        <w:t>；</w:t>
      </w:r>
    </w:p>
    <w:p w:rsidR="003C7C31" w:rsidRDefault="003C7C31" w:rsidP="003C7C31">
      <w:pPr>
        <w:pStyle w:val="SingleTxt"/>
        <w:rPr>
          <w:rFonts w:hint="eastAsia"/>
        </w:rPr>
      </w:pPr>
      <w:r>
        <w:rPr>
          <w:rFonts w:hint="eastAsia"/>
        </w:rPr>
        <w:tab/>
        <w:t>(d)</w:t>
      </w:r>
      <w:r>
        <w:rPr>
          <w:rFonts w:hint="eastAsia"/>
        </w:rPr>
        <w:tab/>
      </w:r>
      <w:r w:rsidRPr="004208DA">
        <w:rPr>
          <w:rFonts w:ascii="SimHei" w:eastAsia="SimHei" w:hint="eastAsia"/>
        </w:rPr>
        <w:t>评估这些措施的影响，以查明不足并加以相应改进</w:t>
      </w:r>
      <w:r>
        <w:rPr>
          <w:rFonts w:hint="eastAsia"/>
        </w:rPr>
        <w:t>。</w:t>
      </w:r>
    </w:p>
    <w:p w:rsidR="000F4055" w:rsidRPr="00C90ED5" w:rsidRDefault="000F4055" w:rsidP="000F4055">
      <w:pPr>
        <w:pStyle w:val="SingleTxt"/>
        <w:rPr>
          <w:rFonts w:ascii="SimHei" w:eastAsia="SimHei" w:hint="eastAsia"/>
        </w:rPr>
      </w:pPr>
      <w:r>
        <w:rPr>
          <w:rFonts w:ascii="SimHei" w:eastAsia="SimHei"/>
        </w:rPr>
        <w:br w:type="page"/>
      </w:r>
      <w:r w:rsidRPr="00C90ED5">
        <w:rPr>
          <w:rFonts w:ascii="SimHei" w:eastAsia="SimHei" w:hint="eastAsia"/>
        </w:rPr>
        <w:t>切割女性生殖器</w:t>
      </w:r>
    </w:p>
    <w:p w:rsidR="000F4055" w:rsidRDefault="000F4055" w:rsidP="000F4055">
      <w:pPr>
        <w:pStyle w:val="SingleTxt"/>
        <w:rPr>
          <w:rFonts w:hint="eastAsia"/>
        </w:rPr>
      </w:pPr>
      <w:r>
        <w:rPr>
          <w:rFonts w:hint="eastAsia"/>
        </w:rPr>
        <w:t>18.</w:t>
      </w:r>
      <w:r>
        <w:rPr>
          <w:rFonts w:hint="eastAsia"/>
        </w:rPr>
        <w:tab/>
        <w:t>虽然委员会欣见缔约国采取了多项措施，以提高对切割女性生殖器做法所产生有害影响的认识，但委员会关切地注意到切割女性生殖器做法依然非常普遍(高达93%)，尤其是在农村地区，而且一般不会报告、起诉及惩处此类案件。委员会还关切地注意到，切割女性生殖器往往会造成产科并发症、剖腹产、失血过多、产程过长和孕产妇死亡，特别是缔约国境内普遍存在的阴部扣锁做法是切割女性生殖器的最极端形式，更容易造成以上问题。</w:t>
      </w:r>
    </w:p>
    <w:p w:rsidR="000F4055" w:rsidRDefault="000F4055" w:rsidP="000F4055">
      <w:pPr>
        <w:pStyle w:val="SingleTxt"/>
        <w:rPr>
          <w:rFonts w:hint="eastAsia"/>
        </w:rPr>
      </w:pPr>
      <w:r>
        <w:rPr>
          <w:rFonts w:hint="eastAsia"/>
        </w:rPr>
        <w:t>19.</w:t>
      </w:r>
      <w:r>
        <w:rPr>
          <w:rFonts w:hint="eastAsia"/>
        </w:rPr>
        <w:tab/>
      </w:r>
      <w:r w:rsidRPr="0001403F">
        <w:rPr>
          <w:rFonts w:ascii="SimHei" w:eastAsia="SimHei" w:hint="eastAsia"/>
        </w:rPr>
        <w:t>委员会回顾关于切割女性生殖器做法的第14号(1990年)和关于暴力侵害妇女行为的第19号(1992年)一般性建议以及各方在关于吉布提的普遍定期审查期间提出的建议(A/HRC/11/16，第67.18、67.25、68.3和68.8段)和儿童权利委员会向缔约国提出的建议(CRC/C/DJI/CO/2，第56段)，并敦促缔约国</w:t>
      </w:r>
      <w:r>
        <w:rPr>
          <w:rFonts w:hint="eastAsia"/>
        </w:rPr>
        <w:t>：</w:t>
      </w:r>
    </w:p>
    <w:p w:rsidR="000F4055" w:rsidRDefault="000F4055" w:rsidP="000F4055">
      <w:pPr>
        <w:pStyle w:val="SingleTxt"/>
        <w:rPr>
          <w:rFonts w:hint="eastAsia"/>
        </w:rPr>
      </w:pPr>
      <w:r>
        <w:rPr>
          <w:rFonts w:hint="eastAsia"/>
        </w:rPr>
        <w:tab/>
        <w:t>(a)</w:t>
      </w:r>
      <w:r>
        <w:rPr>
          <w:rFonts w:hint="eastAsia"/>
        </w:rPr>
        <w:tab/>
      </w:r>
      <w:r w:rsidRPr="0001403F">
        <w:rPr>
          <w:rFonts w:ascii="SimHei" w:eastAsia="SimHei" w:hint="eastAsia"/>
        </w:rPr>
        <w:t>通过起诉和适当惩处犯罪人及合谋者或对这一罪行知情不报者，有效执行《刑法》中关于切割女性生殖器做法的第333条的内容，其中规定对这一行为判处5年监禁，并向委员会通报相关报告、起诉和定罪的数目以及对切割女性生殖器施行人所作判决</w:t>
      </w:r>
      <w:r>
        <w:rPr>
          <w:rFonts w:hint="eastAsia"/>
        </w:rPr>
        <w:t>；</w:t>
      </w:r>
    </w:p>
    <w:p w:rsidR="000F4055" w:rsidRDefault="000F4055" w:rsidP="000F4055">
      <w:pPr>
        <w:pStyle w:val="SingleTxt"/>
        <w:rPr>
          <w:rFonts w:hint="eastAsia"/>
        </w:rPr>
      </w:pPr>
      <w:r>
        <w:rPr>
          <w:rFonts w:hint="eastAsia"/>
        </w:rPr>
        <w:tab/>
        <w:t>(b)</w:t>
      </w:r>
      <w:r>
        <w:rPr>
          <w:rFonts w:hint="eastAsia"/>
        </w:rPr>
        <w:tab/>
      </w:r>
      <w:r w:rsidRPr="0001403F">
        <w:rPr>
          <w:rFonts w:ascii="SimHei" w:eastAsia="SimHei" w:hint="eastAsia"/>
        </w:rPr>
        <w:t>在民间社会组织的支持下，加强针对家庭、执行人员、社区、传统和宗教领导人、保健工作人员、法官和治安法官(其中包括家事法庭法官)、检察官及警官的提高认识活动及培训工作，以便解释切割女性生殖器是一种性别歧视和暴力行为，并杜绝此种行为及其文化根基</w:t>
      </w:r>
      <w:r>
        <w:rPr>
          <w:rFonts w:hint="eastAsia"/>
        </w:rPr>
        <w:t>；</w:t>
      </w:r>
    </w:p>
    <w:p w:rsidR="000F4055" w:rsidRDefault="000F4055" w:rsidP="000F4055">
      <w:pPr>
        <w:pStyle w:val="SingleTxt"/>
        <w:rPr>
          <w:rFonts w:hint="eastAsia"/>
        </w:rPr>
      </w:pPr>
      <w:r>
        <w:rPr>
          <w:rFonts w:hint="eastAsia"/>
        </w:rPr>
        <w:tab/>
        <w:t>(c)</w:t>
      </w:r>
      <w:r>
        <w:rPr>
          <w:rFonts w:hint="eastAsia"/>
        </w:rPr>
        <w:tab/>
      </w:r>
      <w:r w:rsidRPr="0001403F">
        <w:rPr>
          <w:rFonts w:ascii="SimHei" w:eastAsia="SimHei" w:hint="eastAsia"/>
        </w:rPr>
        <w:t>向家庭、社区、执行人员、教师以及保健工作人员解释切割女性生殖器对妇女和女孩生殖健康的有害影响</w:t>
      </w:r>
      <w:r>
        <w:rPr>
          <w:rFonts w:hint="eastAsia"/>
        </w:rPr>
        <w:t>。</w:t>
      </w:r>
    </w:p>
    <w:p w:rsidR="000F4055" w:rsidRPr="00C90ED5" w:rsidRDefault="000F4055" w:rsidP="000F4055">
      <w:pPr>
        <w:pStyle w:val="SingleTxt"/>
        <w:rPr>
          <w:rFonts w:ascii="SimHei" w:eastAsia="SimHei" w:hint="eastAsia"/>
        </w:rPr>
      </w:pPr>
      <w:r w:rsidRPr="00C90ED5">
        <w:rPr>
          <w:rFonts w:ascii="SimHei" w:eastAsia="SimHei" w:hint="eastAsia"/>
        </w:rPr>
        <w:t>暴力侵害妇女行为</w:t>
      </w:r>
    </w:p>
    <w:p w:rsidR="000F4055" w:rsidRDefault="000F4055" w:rsidP="000F4055">
      <w:pPr>
        <w:pStyle w:val="SingleTxt"/>
        <w:rPr>
          <w:rFonts w:hint="eastAsia"/>
        </w:rPr>
      </w:pPr>
      <w:r>
        <w:rPr>
          <w:rFonts w:hint="eastAsia"/>
        </w:rPr>
        <w:t>20.</w:t>
      </w:r>
      <w:r>
        <w:rPr>
          <w:rFonts w:hint="eastAsia"/>
        </w:rPr>
        <w:tab/>
        <w:t>委员会注意到缔约国已采取多项措施，对付暴力侵害妇女问题，这些措施包括：缔约国向法官、律师及民间社会散发法律应答和受害者援助指南；主要妇女权利组织“吉布提全国妇女联盟”在Ali-Adeh难民营等地设立信息、指导和咨询中心，向性别暴力受害者提供援助。委员会还注意到缔约国打算审查其关于暴力侵害妇女行为的法律。但委员会感到关切的是，妇女极少报告性别暴力行为，这些问题通常是在家庭内部解决，婚内强奸没有被定为犯罪行为，被强奸后进行人工流产属于非法行为。委员会还关切地注意到，据报在Ali-Adeh难民营存在性暴力行为，但受害者无法获得司法救助。</w:t>
      </w:r>
    </w:p>
    <w:p w:rsidR="000F4055" w:rsidRDefault="000F4055" w:rsidP="000F4055">
      <w:pPr>
        <w:pStyle w:val="SingleTxt"/>
        <w:rPr>
          <w:rFonts w:hint="eastAsia"/>
        </w:rPr>
      </w:pPr>
      <w:r>
        <w:rPr>
          <w:rFonts w:hint="eastAsia"/>
        </w:rPr>
        <w:t>21.</w:t>
      </w:r>
      <w:r>
        <w:rPr>
          <w:rFonts w:hint="eastAsia"/>
        </w:rPr>
        <w:tab/>
      </w:r>
      <w:r w:rsidRPr="0001403F">
        <w:rPr>
          <w:rFonts w:ascii="SimHei" w:eastAsia="SimHei" w:hint="eastAsia"/>
        </w:rPr>
        <w:t>根据关于暴力侵害妇女行为的第19号(1992年)一般性建议，委员会吁请缔约国</w:t>
      </w:r>
      <w:r>
        <w:rPr>
          <w:rFonts w:hint="eastAsia"/>
        </w:rPr>
        <w:t>：</w:t>
      </w:r>
    </w:p>
    <w:p w:rsidR="000F4055" w:rsidRDefault="000F4055" w:rsidP="000F4055">
      <w:pPr>
        <w:pStyle w:val="SingleTxt"/>
        <w:rPr>
          <w:rFonts w:hint="eastAsia"/>
        </w:rPr>
      </w:pPr>
      <w:r>
        <w:rPr>
          <w:rFonts w:hint="eastAsia"/>
        </w:rPr>
        <w:tab/>
        <w:t>(a)</w:t>
      </w:r>
      <w:r>
        <w:rPr>
          <w:rFonts w:hint="eastAsia"/>
        </w:rPr>
        <w:tab/>
      </w:r>
      <w:r w:rsidRPr="0001403F">
        <w:rPr>
          <w:rFonts w:ascii="SimHei" w:eastAsia="SimHei" w:hint="eastAsia"/>
        </w:rPr>
        <w:t>在接获受害者或依职权提出的申诉后，立即起诉所有侵害妇女和女孩的家庭暴力和性暴力行为并适当惩处犯罪人</w:t>
      </w:r>
      <w:r>
        <w:rPr>
          <w:rFonts w:hint="eastAsia"/>
        </w:rPr>
        <w:t>；</w:t>
      </w:r>
    </w:p>
    <w:p w:rsidR="000F4055" w:rsidRDefault="000F4055" w:rsidP="000F4055">
      <w:pPr>
        <w:pStyle w:val="SingleTxt"/>
        <w:rPr>
          <w:rFonts w:hint="eastAsia"/>
        </w:rPr>
      </w:pPr>
      <w:r>
        <w:rPr>
          <w:rFonts w:hint="eastAsia"/>
        </w:rPr>
        <w:tab/>
        <w:t>(b)</w:t>
      </w:r>
      <w:r>
        <w:rPr>
          <w:rFonts w:hint="eastAsia"/>
        </w:rPr>
        <w:tab/>
      </w:r>
      <w:r w:rsidRPr="0001403F">
        <w:rPr>
          <w:rFonts w:ascii="SimHei" w:eastAsia="SimHei" w:hint="eastAsia"/>
        </w:rPr>
        <w:t>考虑订正刑法，以便将婚内强奸定为犯罪行为，将强奸后人工流产非刑罪化</w:t>
      </w:r>
      <w:r>
        <w:rPr>
          <w:rFonts w:hint="eastAsia"/>
        </w:rPr>
        <w:t>；</w:t>
      </w:r>
    </w:p>
    <w:p w:rsidR="000F4055" w:rsidRDefault="000F4055" w:rsidP="000F4055">
      <w:pPr>
        <w:pStyle w:val="SingleTxt"/>
        <w:rPr>
          <w:rFonts w:hint="eastAsia"/>
        </w:rPr>
      </w:pPr>
      <w:r>
        <w:rPr>
          <w:rFonts w:hint="eastAsia"/>
        </w:rPr>
        <w:tab/>
        <w:t>(c)</w:t>
      </w:r>
      <w:r>
        <w:rPr>
          <w:rFonts w:hint="eastAsia"/>
        </w:rPr>
        <w:tab/>
      </w:r>
      <w:r w:rsidRPr="0001403F">
        <w:rPr>
          <w:rFonts w:ascii="SimHei" w:eastAsia="SimHei" w:hint="eastAsia"/>
        </w:rPr>
        <w:t>就严格适用《刑法》中相关条款的问题向法官、检察官和警察提供强制性培训</w:t>
      </w:r>
      <w:r>
        <w:rPr>
          <w:rFonts w:hint="eastAsia"/>
        </w:rPr>
        <w:t>；</w:t>
      </w:r>
    </w:p>
    <w:p w:rsidR="000F4055" w:rsidRDefault="000F4055" w:rsidP="000F4055">
      <w:pPr>
        <w:pStyle w:val="SingleTxt"/>
        <w:rPr>
          <w:rFonts w:hint="eastAsia"/>
        </w:rPr>
      </w:pPr>
      <w:r>
        <w:rPr>
          <w:rFonts w:hint="eastAsia"/>
        </w:rPr>
        <w:tab/>
        <w:t>(d)</w:t>
      </w:r>
      <w:r>
        <w:rPr>
          <w:rFonts w:hint="eastAsia"/>
        </w:rPr>
        <w:tab/>
      </w:r>
      <w:r w:rsidRPr="0001403F">
        <w:rPr>
          <w:rFonts w:ascii="SimHei" w:eastAsia="SimHei" w:hint="eastAsia"/>
        </w:rPr>
        <w:t>鼓励作为暴力行为受害者的妇女和女孩向警察报告案件，采取的办法包括提高对此类行为犯罪性质的认识，消除对受害者的诋毁，培训执法人员和医护人员在对待受害者、有效调查申诉方面采用标准的、对性别问题有敏感认识的程序</w:t>
      </w:r>
      <w:r>
        <w:rPr>
          <w:rFonts w:hint="eastAsia"/>
        </w:rPr>
        <w:t>；</w:t>
      </w:r>
    </w:p>
    <w:p w:rsidR="000F4055" w:rsidRDefault="000F4055" w:rsidP="000F4055">
      <w:pPr>
        <w:pStyle w:val="SingleTxt"/>
        <w:rPr>
          <w:rFonts w:hint="eastAsia"/>
        </w:rPr>
      </w:pPr>
      <w:r>
        <w:rPr>
          <w:rFonts w:hint="eastAsia"/>
        </w:rPr>
        <w:tab/>
        <w:t>(e)</w:t>
      </w:r>
      <w:r>
        <w:rPr>
          <w:rFonts w:hint="eastAsia"/>
        </w:rPr>
        <w:tab/>
      </w:r>
      <w:r w:rsidRPr="0001403F">
        <w:rPr>
          <w:rFonts w:ascii="SimHei" w:eastAsia="SimHei" w:hint="eastAsia"/>
        </w:rPr>
        <w:t>确保提高妇女地位部编写的国家两性平等政策草案把取缔暴力侵害妇女行为列为优先事项</w:t>
      </w:r>
      <w:r>
        <w:rPr>
          <w:rFonts w:hint="eastAsia"/>
        </w:rPr>
        <w:t>；</w:t>
      </w:r>
    </w:p>
    <w:p w:rsidR="000F4055" w:rsidRDefault="000F4055" w:rsidP="000F4055">
      <w:pPr>
        <w:pStyle w:val="SingleTxt"/>
        <w:rPr>
          <w:rFonts w:hint="eastAsia"/>
        </w:rPr>
      </w:pPr>
      <w:r>
        <w:rPr>
          <w:rFonts w:hint="eastAsia"/>
        </w:rPr>
        <w:tab/>
        <w:t>(f)</w:t>
      </w:r>
      <w:r>
        <w:rPr>
          <w:rFonts w:hint="eastAsia"/>
        </w:rPr>
        <w:tab/>
      </w:r>
      <w:r w:rsidRPr="0001403F">
        <w:rPr>
          <w:rFonts w:ascii="SimHei" w:eastAsia="SimHei" w:hint="eastAsia"/>
        </w:rPr>
        <w:t>通过提供免费法律援助和心理咨询、为受虐妇女提供庇护所以及支持包括吉布提全国妇女联盟在内的多个妇女权利组织向受害者提供援助，加强对受害者的援助力度，使她们恢复正常生活</w:t>
      </w:r>
      <w:r>
        <w:rPr>
          <w:rFonts w:hint="eastAsia"/>
        </w:rPr>
        <w:t>；</w:t>
      </w:r>
    </w:p>
    <w:p w:rsidR="000F4055" w:rsidRDefault="000F4055" w:rsidP="000F4055">
      <w:pPr>
        <w:pStyle w:val="SingleTxt"/>
        <w:rPr>
          <w:rFonts w:hint="eastAsia"/>
        </w:rPr>
      </w:pPr>
      <w:r>
        <w:rPr>
          <w:rFonts w:hint="eastAsia"/>
        </w:rPr>
        <w:tab/>
        <w:t>(g)</w:t>
      </w:r>
      <w:r>
        <w:rPr>
          <w:rFonts w:hint="eastAsia"/>
        </w:rPr>
        <w:tab/>
      </w:r>
      <w:r w:rsidRPr="0001403F">
        <w:rPr>
          <w:rFonts w:ascii="SimHei" w:eastAsia="SimHei" w:hint="eastAsia"/>
        </w:rPr>
        <w:t>在Ali-Adeh营地派驻更多执法人员，向性暴力和其他形式暴力行为受害者提供免费法律援助，确保营地难民中妇女和女孩的人身安全</w:t>
      </w:r>
      <w:r>
        <w:rPr>
          <w:rFonts w:hint="eastAsia"/>
        </w:rPr>
        <w:t>；</w:t>
      </w:r>
    </w:p>
    <w:p w:rsidR="000F4055" w:rsidRDefault="000F4055" w:rsidP="000F4055">
      <w:pPr>
        <w:pStyle w:val="SingleTxt"/>
        <w:rPr>
          <w:rFonts w:hint="eastAsia"/>
        </w:rPr>
      </w:pPr>
      <w:r>
        <w:rPr>
          <w:rFonts w:hint="eastAsia"/>
        </w:rPr>
        <w:tab/>
        <w:t>(h)</w:t>
      </w:r>
      <w:r>
        <w:rPr>
          <w:rFonts w:hint="eastAsia"/>
        </w:rPr>
        <w:tab/>
      </w:r>
      <w:r w:rsidRPr="0001403F">
        <w:rPr>
          <w:rFonts w:ascii="SimHei" w:eastAsia="SimHei" w:hint="eastAsia"/>
        </w:rPr>
        <w:t>收集按性别分列的申诉、起诉和定罪数目以及对家庭暴力和性暴力犯罪人判刑的数据，并将此类数据提供给委员会</w:t>
      </w:r>
      <w:r>
        <w:rPr>
          <w:rFonts w:hint="eastAsia"/>
        </w:rPr>
        <w:t>。</w:t>
      </w:r>
    </w:p>
    <w:p w:rsidR="000F4055" w:rsidRPr="00C90ED5" w:rsidRDefault="000F4055" w:rsidP="000F4055">
      <w:pPr>
        <w:pStyle w:val="SingleTxt"/>
        <w:rPr>
          <w:rFonts w:ascii="SimHei" w:eastAsia="SimHei" w:hint="eastAsia"/>
        </w:rPr>
      </w:pPr>
      <w:r w:rsidRPr="00C90ED5">
        <w:rPr>
          <w:rFonts w:ascii="SimHei" w:eastAsia="SimHei" w:hint="eastAsia"/>
        </w:rPr>
        <w:t>贩运人口及利用妇女卖淫营利</w:t>
      </w:r>
    </w:p>
    <w:p w:rsidR="000F4055" w:rsidRDefault="000F4055" w:rsidP="000F4055">
      <w:pPr>
        <w:pStyle w:val="SingleTxt"/>
        <w:rPr>
          <w:rFonts w:hint="eastAsia"/>
        </w:rPr>
      </w:pPr>
      <w:r>
        <w:rPr>
          <w:rFonts w:hint="eastAsia"/>
        </w:rPr>
        <w:t>22.</w:t>
      </w:r>
      <w:r>
        <w:rPr>
          <w:rFonts w:hint="eastAsia"/>
        </w:rPr>
        <w:tab/>
        <w:t>委员会承认缔约国在应对入境和过境的难民和移民人数多方面面临诸多困难。委员会注意到缔约国已采取多项措施打击贩运人口特别是贩运妇女和儿童行为，妇女和儿童往往遭到贩运人员的虐待并在目的地国被强迫劳动及遭到性剥削。这些措施包括与次区域其他国家达成多项合作协议，进一步加强与国际移民组织的合作——该组织最近在Obock开设了一个移徙事务中心——以及将贩运人口定为犯罪行为。但委员会关切地注意到缔约国执行禁止贩运人口法，向受害者提供援助的能力有限，被起诉和定罪的贩运者很少，而对容易成为贩运受害者的难民或移徒妇女及儿童的保护措施很缺乏。</w:t>
      </w:r>
    </w:p>
    <w:p w:rsidR="000F4055" w:rsidRDefault="000F4055" w:rsidP="000F4055">
      <w:pPr>
        <w:pStyle w:val="SingleTxt"/>
        <w:rPr>
          <w:rFonts w:hint="eastAsia"/>
        </w:rPr>
      </w:pPr>
      <w:r>
        <w:rPr>
          <w:rFonts w:hint="eastAsia"/>
        </w:rPr>
        <w:t>23.</w:t>
      </w:r>
      <w:r>
        <w:rPr>
          <w:rFonts w:hint="eastAsia"/>
        </w:rPr>
        <w:tab/>
      </w:r>
      <w:r w:rsidRPr="0001403F">
        <w:rPr>
          <w:rFonts w:ascii="SimHei" w:eastAsia="SimHei" w:hint="eastAsia"/>
        </w:rPr>
        <w:t>委员会建议缔约国</w:t>
      </w:r>
      <w:r>
        <w:rPr>
          <w:rFonts w:hint="eastAsia"/>
        </w:rPr>
        <w:t>：</w:t>
      </w:r>
    </w:p>
    <w:p w:rsidR="000F4055" w:rsidRDefault="000F4055" w:rsidP="000F4055">
      <w:pPr>
        <w:pStyle w:val="SingleTxt"/>
        <w:rPr>
          <w:rFonts w:hint="eastAsia"/>
        </w:rPr>
      </w:pPr>
      <w:r>
        <w:rPr>
          <w:rFonts w:hint="eastAsia"/>
        </w:rPr>
        <w:tab/>
        <w:t>(a)</w:t>
      </w:r>
      <w:r>
        <w:rPr>
          <w:rFonts w:hint="eastAsia"/>
        </w:rPr>
        <w:tab/>
      </w:r>
      <w:r w:rsidRPr="0001403F">
        <w:rPr>
          <w:rFonts w:ascii="SimHei" w:eastAsia="SimHei" w:hint="eastAsia"/>
        </w:rPr>
        <w:t>加快采纳国家行动计划，打击贩运人口特别是贩运包括难民和移徒者在内的妇女和女孩的行为</w:t>
      </w:r>
      <w:r>
        <w:rPr>
          <w:rFonts w:hint="eastAsia"/>
        </w:rPr>
        <w:t>；</w:t>
      </w:r>
    </w:p>
    <w:p w:rsidR="000F4055" w:rsidRDefault="000F4055" w:rsidP="000F4055">
      <w:pPr>
        <w:pStyle w:val="SingleTxt"/>
        <w:rPr>
          <w:rFonts w:hint="eastAsia"/>
        </w:rPr>
      </w:pPr>
      <w:r>
        <w:rPr>
          <w:rFonts w:hint="eastAsia"/>
        </w:rPr>
        <w:tab/>
        <w:t>(b)</w:t>
      </w:r>
      <w:r w:rsidRPr="0001403F">
        <w:rPr>
          <w:rFonts w:ascii="SimHei" w:eastAsia="SimHei" w:hint="eastAsia"/>
        </w:rPr>
        <w:tab/>
        <w:t>起诉和适当惩处贩运者并向贩运受害者提供援助，以有效执行禁止贩运人口法</w:t>
      </w:r>
      <w:r>
        <w:rPr>
          <w:rFonts w:hint="eastAsia"/>
        </w:rPr>
        <w:t>；</w:t>
      </w:r>
    </w:p>
    <w:p w:rsidR="000F4055" w:rsidRDefault="000F4055" w:rsidP="000F4055">
      <w:pPr>
        <w:pStyle w:val="SingleTxt"/>
        <w:rPr>
          <w:rFonts w:hint="eastAsia"/>
        </w:rPr>
      </w:pPr>
      <w:r>
        <w:rPr>
          <w:rFonts w:hint="eastAsia"/>
        </w:rPr>
        <w:tab/>
        <w:t>(c)</w:t>
      </w:r>
      <w:r>
        <w:rPr>
          <w:rFonts w:hint="eastAsia"/>
        </w:rPr>
        <w:tab/>
      </w:r>
      <w:r w:rsidRPr="0001403F">
        <w:rPr>
          <w:rFonts w:ascii="SimHei" w:eastAsia="SimHei" w:hint="eastAsia"/>
        </w:rPr>
        <w:t>就严格适用刑法中的相关条款问题继续提高认识及培训执法官员</w:t>
      </w:r>
      <w:r>
        <w:rPr>
          <w:rFonts w:hint="eastAsia"/>
        </w:rPr>
        <w:t>；</w:t>
      </w:r>
    </w:p>
    <w:p w:rsidR="000F4055" w:rsidRDefault="000F4055" w:rsidP="000F4055">
      <w:pPr>
        <w:pStyle w:val="SingleTxt"/>
        <w:rPr>
          <w:rFonts w:hint="eastAsia"/>
        </w:rPr>
      </w:pPr>
      <w:r>
        <w:rPr>
          <w:rFonts w:hint="eastAsia"/>
        </w:rPr>
        <w:tab/>
        <w:t>(d)</w:t>
      </w:r>
      <w:r>
        <w:rPr>
          <w:rFonts w:hint="eastAsia"/>
        </w:rPr>
        <w:tab/>
      </w:r>
      <w:r w:rsidRPr="0001403F">
        <w:rPr>
          <w:rFonts w:ascii="SimHei" w:eastAsia="SimHei" w:hint="eastAsia"/>
        </w:rPr>
        <w:t>建立适当机制，以尽早发现、移交处理并帮助贩运受害者，包括难民和移徒妇女和女孩</w:t>
      </w:r>
      <w:r>
        <w:rPr>
          <w:rFonts w:hint="eastAsia"/>
        </w:rPr>
        <w:t>；</w:t>
      </w:r>
    </w:p>
    <w:p w:rsidR="000F4055" w:rsidRDefault="000F4055" w:rsidP="000F4055">
      <w:pPr>
        <w:pStyle w:val="SingleTxt"/>
        <w:rPr>
          <w:rFonts w:hint="eastAsia"/>
        </w:rPr>
      </w:pPr>
      <w:r>
        <w:rPr>
          <w:rFonts w:hint="eastAsia"/>
        </w:rPr>
        <w:tab/>
        <w:t>(e)</w:t>
      </w:r>
      <w:r>
        <w:rPr>
          <w:rFonts w:hint="eastAsia"/>
        </w:rPr>
        <w:tab/>
      </w:r>
      <w:r w:rsidRPr="0001403F">
        <w:rPr>
          <w:rFonts w:ascii="SimHei" w:eastAsia="SimHei" w:hint="eastAsia"/>
        </w:rPr>
        <w:t>通过提供小额信贷和自主创业机会，向难民和移徒妇女提供创收途径，以减少她们为生计不得不卖淫及成为贩运人口受害者的风险</w:t>
      </w:r>
      <w:r>
        <w:rPr>
          <w:rFonts w:hint="eastAsia"/>
        </w:rPr>
        <w:t>；</w:t>
      </w:r>
    </w:p>
    <w:p w:rsidR="000F4055" w:rsidRDefault="000F4055" w:rsidP="000F4055">
      <w:pPr>
        <w:pStyle w:val="SingleTxt"/>
        <w:rPr>
          <w:rFonts w:hint="eastAsia"/>
        </w:rPr>
      </w:pPr>
      <w:r>
        <w:rPr>
          <w:rFonts w:hint="eastAsia"/>
        </w:rPr>
        <w:tab/>
        <w:t>(f)</w:t>
      </w:r>
      <w:r>
        <w:rPr>
          <w:rFonts w:hint="eastAsia"/>
        </w:rPr>
        <w:tab/>
      </w:r>
      <w:r w:rsidRPr="0001403F">
        <w:rPr>
          <w:rFonts w:ascii="SimHei" w:eastAsia="SimHei" w:hint="eastAsia"/>
        </w:rPr>
        <w:t>收集按性别分列的被起诉和定罪的贩运者人数数据，并将这一数据列入下一份定期报告</w:t>
      </w:r>
      <w:r>
        <w:rPr>
          <w:rFonts w:hint="eastAsia"/>
        </w:rPr>
        <w:t>。</w:t>
      </w:r>
    </w:p>
    <w:p w:rsidR="000F4055" w:rsidRPr="00C90ED5" w:rsidRDefault="000F4055" w:rsidP="000F4055">
      <w:pPr>
        <w:pStyle w:val="SingleTxt"/>
        <w:rPr>
          <w:rFonts w:ascii="SimHei" w:eastAsia="SimHei" w:hint="eastAsia"/>
        </w:rPr>
      </w:pPr>
      <w:r w:rsidRPr="00C90ED5">
        <w:rPr>
          <w:rFonts w:ascii="SimHei" w:eastAsia="SimHei" w:hint="eastAsia"/>
        </w:rPr>
        <w:t>参与政治和公共生活</w:t>
      </w:r>
    </w:p>
    <w:p w:rsidR="000F4055" w:rsidRDefault="000F4055" w:rsidP="000F4055">
      <w:pPr>
        <w:pStyle w:val="SingleTxt"/>
        <w:rPr>
          <w:rFonts w:hint="eastAsia"/>
        </w:rPr>
      </w:pPr>
      <w:r>
        <w:rPr>
          <w:rFonts w:hint="eastAsia"/>
        </w:rPr>
        <w:t>24.</w:t>
      </w:r>
      <w:r>
        <w:rPr>
          <w:rFonts w:hint="eastAsia"/>
        </w:rPr>
        <w:tab/>
        <w:t>委员会欢迎2002年法令规定，提出候选人名单的政党必须在其名单中包含10%的女性比例，这使得国民议会、区议会和市议会中妇女人数增多。2009年，妇女占了国民议会65个议席中的9个。委员会还注意到，2008年颁布的一项法令规定，女性在国家高级职务中的配额为20%，目前已有3个女部长，而且女法官包括个人身份法院中的女法官人数有了大幅增多。但委员会感到关切的是，妇女参与政治和公共生活依然不足，尤其是在决策职位、地方行政当局以及外交事务方面。</w:t>
      </w:r>
    </w:p>
    <w:p w:rsidR="000F4055" w:rsidRDefault="000F4055" w:rsidP="000F4055">
      <w:pPr>
        <w:pStyle w:val="SingleTxt"/>
        <w:rPr>
          <w:rFonts w:hint="eastAsia"/>
        </w:rPr>
      </w:pPr>
      <w:r>
        <w:rPr>
          <w:rFonts w:hint="eastAsia"/>
        </w:rPr>
        <w:t>25.</w:t>
      </w:r>
      <w:r>
        <w:rPr>
          <w:rFonts w:hint="eastAsia"/>
        </w:rPr>
        <w:tab/>
      </w:r>
      <w:r w:rsidRPr="0001403F">
        <w:rPr>
          <w:rFonts w:ascii="SimHei" w:eastAsia="SimHei" w:hint="eastAsia"/>
        </w:rPr>
        <w:t>委员会回顾关于妇女参与政治和公共生活的第23号(1997年)和关于暂行特别措施的第25号(2004年)一般性建议，并建议缔约国</w:t>
      </w:r>
      <w:r>
        <w:rPr>
          <w:rFonts w:hint="eastAsia"/>
        </w:rPr>
        <w:t>：</w:t>
      </w:r>
    </w:p>
    <w:p w:rsidR="000F4055" w:rsidRDefault="000F4055" w:rsidP="000F4055">
      <w:pPr>
        <w:pStyle w:val="SingleTxt"/>
        <w:rPr>
          <w:rFonts w:hint="eastAsia"/>
        </w:rPr>
      </w:pPr>
      <w:r>
        <w:rPr>
          <w:rFonts w:hint="eastAsia"/>
        </w:rPr>
        <w:tab/>
        <w:t>(a)</w:t>
      </w:r>
      <w:r>
        <w:rPr>
          <w:rFonts w:hint="eastAsia"/>
        </w:rPr>
        <w:tab/>
      </w:r>
      <w:r w:rsidRPr="0001403F">
        <w:rPr>
          <w:rFonts w:ascii="SimHei" w:eastAsia="SimHei" w:hint="eastAsia"/>
        </w:rPr>
        <w:t>通过适当处罚等办法加强并有效执行现行配额以及为申请国家、区域及市一级公务职位的妇女增设配额，以便在当选和获任的政治机构，特别是在决策职位和地方行政当局中加快实现男女平等代表权</w:t>
      </w:r>
      <w:r>
        <w:rPr>
          <w:rFonts w:hint="eastAsia"/>
        </w:rPr>
        <w:t>；</w:t>
      </w:r>
    </w:p>
    <w:p w:rsidR="000F4055" w:rsidRDefault="000F4055" w:rsidP="000F4055">
      <w:pPr>
        <w:pStyle w:val="SingleTxt"/>
        <w:rPr>
          <w:rFonts w:hint="eastAsia"/>
        </w:rPr>
      </w:pPr>
      <w:r>
        <w:rPr>
          <w:rFonts w:hint="eastAsia"/>
        </w:rPr>
        <w:tab/>
        <w:t>(b)</w:t>
      </w:r>
      <w:r>
        <w:rPr>
          <w:rFonts w:hint="eastAsia"/>
        </w:rPr>
        <w:tab/>
      </w:r>
      <w:r w:rsidRPr="0001403F">
        <w:rPr>
          <w:rFonts w:ascii="SimHei" w:eastAsia="SimHei" w:hint="eastAsia"/>
        </w:rPr>
        <w:t>在用于竞选的公共资金中为女候选人，包括为反对派候选人划拨适当资金</w:t>
      </w:r>
      <w:r>
        <w:rPr>
          <w:rFonts w:hint="eastAsia"/>
        </w:rPr>
        <w:t>；</w:t>
      </w:r>
    </w:p>
    <w:p w:rsidR="000F4055" w:rsidRDefault="000F4055" w:rsidP="000F4055">
      <w:pPr>
        <w:pStyle w:val="SingleTxt"/>
        <w:rPr>
          <w:rFonts w:hint="eastAsia"/>
        </w:rPr>
      </w:pPr>
      <w:r>
        <w:rPr>
          <w:rFonts w:hint="eastAsia"/>
        </w:rPr>
        <w:tab/>
        <w:t>(c)</w:t>
      </w:r>
      <w:r>
        <w:rPr>
          <w:rFonts w:hint="eastAsia"/>
        </w:rPr>
        <w:tab/>
      </w:r>
      <w:r w:rsidRPr="0001403F">
        <w:rPr>
          <w:rFonts w:ascii="SimHei" w:eastAsia="SimHei" w:hint="eastAsia"/>
        </w:rPr>
        <w:t>促进妇女参与民间社会组织、各政党、工会及其他协会，包括担任领导职务</w:t>
      </w:r>
      <w:r>
        <w:rPr>
          <w:rFonts w:hint="eastAsia"/>
        </w:rPr>
        <w:t>；</w:t>
      </w:r>
    </w:p>
    <w:p w:rsidR="000F4055" w:rsidRDefault="000F4055" w:rsidP="000F4055">
      <w:pPr>
        <w:pStyle w:val="SingleTxt"/>
        <w:rPr>
          <w:rFonts w:hint="eastAsia"/>
        </w:rPr>
      </w:pPr>
      <w:r>
        <w:rPr>
          <w:rFonts w:hint="eastAsia"/>
        </w:rPr>
        <w:tab/>
        <w:t>(d)</w:t>
      </w:r>
      <w:r>
        <w:rPr>
          <w:rFonts w:hint="eastAsia"/>
        </w:rPr>
        <w:tab/>
      </w:r>
      <w:r w:rsidRPr="0001403F">
        <w:rPr>
          <w:rFonts w:ascii="SimHei" w:eastAsia="SimHei" w:hint="eastAsia"/>
        </w:rPr>
        <w:t>确保妇女，包括残疾妇女拥有适当参与机会，并能投票参与规划、执行、监督及评价发展政策和社区项目</w:t>
      </w:r>
      <w:r>
        <w:rPr>
          <w:rFonts w:hint="eastAsia"/>
        </w:rPr>
        <w:t>；</w:t>
      </w:r>
    </w:p>
    <w:p w:rsidR="000F4055" w:rsidRDefault="000F4055" w:rsidP="000F4055">
      <w:pPr>
        <w:pStyle w:val="SingleTxt"/>
        <w:rPr>
          <w:rFonts w:hint="eastAsia"/>
        </w:rPr>
      </w:pPr>
      <w:r>
        <w:rPr>
          <w:rFonts w:hint="eastAsia"/>
        </w:rPr>
        <w:tab/>
        <w:t>(e)</w:t>
      </w:r>
      <w:r>
        <w:rPr>
          <w:rFonts w:hint="eastAsia"/>
        </w:rPr>
        <w:tab/>
      </w:r>
      <w:r w:rsidRPr="0001403F">
        <w:rPr>
          <w:rFonts w:ascii="SimHei" w:eastAsia="SimHei" w:hint="eastAsia"/>
        </w:rPr>
        <w:t>采取平等权利行动，增加女外交官，特别是女大使人数</w:t>
      </w:r>
      <w:r>
        <w:rPr>
          <w:rFonts w:hint="eastAsia"/>
        </w:rPr>
        <w:t>；</w:t>
      </w:r>
    </w:p>
    <w:p w:rsidR="000F4055" w:rsidRDefault="000F4055" w:rsidP="000F4055">
      <w:pPr>
        <w:pStyle w:val="SingleTxt"/>
        <w:rPr>
          <w:rFonts w:hint="eastAsia"/>
        </w:rPr>
      </w:pPr>
      <w:r>
        <w:rPr>
          <w:rFonts w:hint="eastAsia"/>
        </w:rPr>
        <w:tab/>
        <w:t>(f)</w:t>
      </w:r>
      <w:r>
        <w:rPr>
          <w:rFonts w:hint="eastAsia"/>
        </w:rPr>
        <w:tab/>
      </w:r>
      <w:r w:rsidRPr="0001403F">
        <w:rPr>
          <w:rFonts w:ascii="SimHei" w:eastAsia="SimHei" w:hint="eastAsia"/>
        </w:rPr>
        <w:t>为政界人士、记者、教师以及传统和宗教领导人，特别是向男子提供性别平等培训，使他们进一步认识到，妇女和男子充分、平等、自由、民主地参与政治和公共生活是全面落实《公约》的一个必要条件</w:t>
      </w:r>
      <w:r>
        <w:rPr>
          <w:rFonts w:hint="eastAsia"/>
        </w:rPr>
        <w:t>。</w:t>
      </w:r>
    </w:p>
    <w:p w:rsidR="000F4055" w:rsidRPr="00C90ED5" w:rsidRDefault="000F4055" w:rsidP="000F4055">
      <w:pPr>
        <w:pStyle w:val="SingleTxt"/>
        <w:rPr>
          <w:rFonts w:ascii="SimHei" w:eastAsia="SimHei" w:hint="eastAsia"/>
        </w:rPr>
      </w:pPr>
      <w:r w:rsidRPr="00C90ED5">
        <w:rPr>
          <w:rFonts w:ascii="SimHei" w:eastAsia="SimHei" w:hint="eastAsia"/>
        </w:rPr>
        <w:t>教育</w:t>
      </w:r>
    </w:p>
    <w:p w:rsidR="000F4055" w:rsidRDefault="000F4055" w:rsidP="000F4055">
      <w:pPr>
        <w:pStyle w:val="SingleTxt"/>
        <w:rPr>
          <w:rFonts w:hint="eastAsia"/>
        </w:rPr>
      </w:pPr>
      <w:r>
        <w:rPr>
          <w:rFonts w:hint="eastAsia"/>
        </w:rPr>
        <w:t>26.</w:t>
      </w:r>
      <w:r>
        <w:rPr>
          <w:rFonts w:hint="eastAsia"/>
        </w:rPr>
        <w:tab/>
        <w:t>委员会欢迎缔约国为增加女孩接受教育特别是初等教育的机会采取了各种措施，包括使学校更靠近农村社区，成立一个新的学前教育部，增加幼儿园和托儿所数目，为女孩提供奖学金和口粮，通过奖励机制鼓励父母特别是农村地区父母送女儿上学，但委员会感到关切的是：</w:t>
      </w:r>
    </w:p>
    <w:p w:rsidR="000F4055" w:rsidRDefault="000F4055" w:rsidP="000F4055">
      <w:pPr>
        <w:pStyle w:val="SingleTxt"/>
        <w:rPr>
          <w:rFonts w:hint="eastAsia"/>
        </w:rPr>
      </w:pPr>
      <w:r>
        <w:rPr>
          <w:rFonts w:hint="eastAsia"/>
        </w:rPr>
        <w:tab/>
        <w:t>(a)</w:t>
      </w:r>
      <w:r>
        <w:rPr>
          <w:rFonts w:hint="eastAsia"/>
        </w:rPr>
        <w:tab/>
        <w:t>尽管缔约国采取了各种措施，但女孩特别是农村地区女孩的初等教育入学率增长缓慢；</w:t>
      </w:r>
    </w:p>
    <w:p w:rsidR="000F4055" w:rsidRDefault="000F4055" w:rsidP="000F4055">
      <w:pPr>
        <w:pStyle w:val="SingleTxt"/>
        <w:rPr>
          <w:rFonts w:hint="eastAsia"/>
        </w:rPr>
      </w:pPr>
      <w:r>
        <w:rPr>
          <w:rFonts w:hint="eastAsia"/>
        </w:rPr>
        <w:tab/>
        <w:t>(b)</w:t>
      </w:r>
      <w:r>
        <w:rPr>
          <w:rFonts w:hint="eastAsia"/>
        </w:rPr>
        <w:tab/>
        <w:t>女孩特别是农村地区女孩中等教育入学率低，中学教育女孩和男孩入学率差距很大；</w:t>
      </w:r>
    </w:p>
    <w:p w:rsidR="000F4055" w:rsidRDefault="000F4055" w:rsidP="000F4055">
      <w:pPr>
        <w:pStyle w:val="SingleTxt"/>
        <w:rPr>
          <w:rFonts w:hint="eastAsia"/>
        </w:rPr>
      </w:pPr>
      <w:r>
        <w:rPr>
          <w:rFonts w:hint="eastAsia"/>
        </w:rPr>
        <w:tab/>
        <w:t>(c)</w:t>
      </w:r>
      <w:r>
        <w:rPr>
          <w:rFonts w:hint="eastAsia"/>
        </w:rPr>
        <w:tab/>
        <w:t>面向妇女和女孩的专业培训及技术和职业教育注重传统上女性占主导地位领域，诸如缝纫、烹饪以及美发等，潜在地将她们今后的职业限制在低收入职业；</w:t>
      </w:r>
    </w:p>
    <w:p w:rsidR="000F4055" w:rsidRDefault="000F4055" w:rsidP="000F4055">
      <w:pPr>
        <w:pStyle w:val="SingleTxt"/>
        <w:rPr>
          <w:rFonts w:hint="eastAsia"/>
        </w:rPr>
      </w:pPr>
      <w:r>
        <w:rPr>
          <w:rFonts w:hint="eastAsia"/>
        </w:rPr>
        <w:tab/>
        <w:t>(d)</w:t>
      </w:r>
      <w:r>
        <w:rPr>
          <w:rFonts w:hint="eastAsia"/>
        </w:rPr>
        <w:tab/>
        <w:t>妇女特别是农村地区妇女识字率低。</w:t>
      </w:r>
    </w:p>
    <w:p w:rsidR="000F4055" w:rsidRDefault="000F4055" w:rsidP="000F4055">
      <w:pPr>
        <w:pStyle w:val="SingleTxt"/>
        <w:rPr>
          <w:rFonts w:hint="eastAsia"/>
        </w:rPr>
      </w:pPr>
      <w:r>
        <w:rPr>
          <w:rFonts w:hint="eastAsia"/>
        </w:rPr>
        <w:t>27.</w:t>
      </w:r>
      <w:r>
        <w:rPr>
          <w:rFonts w:hint="eastAsia"/>
        </w:rPr>
        <w:tab/>
      </w:r>
      <w:r w:rsidRPr="006B7F07">
        <w:rPr>
          <w:rFonts w:ascii="SimHei" w:eastAsia="SimHei" w:hint="eastAsia"/>
        </w:rPr>
        <w:t>委员会呼吁缔约国继续采取各项措施，确保女孩和妇女能够平等获得各级教育，包括</w:t>
      </w:r>
      <w:r>
        <w:rPr>
          <w:rFonts w:hint="eastAsia"/>
        </w:rPr>
        <w:t>：</w:t>
      </w:r>
    </w:p>
    <w:p w:rsidR="000F4055" w:rsidRPr="006B7F07" w:rsidRDefault="000F4055" w:rsidP="000F4055">
      <w:pPr>
        <w:pStyle w:val="SingleTxt"/>
        <w:rPr>
          <w:rFonts w:ascii="SimHei" w:eastAsia="SimHei" w:hint="eastAsia"/>
        </w:rPr>
      </w:pPr>
      <w:r w:rsidRPr="006B7F07">
        <w:rPr>
          <w:rFonts w:ascii="SimHei" w:eastAsia="SimHei" w:hint="eastAsia"/>
        </w:rPr>
        <w:tab/>
        <w:t>(a)</w:t>
      </w:r>
      <w:r w:rsidRPr="006B7F07">
        <w:rPr>
          <w:rFonts w:ascii="SimHei" w:eastAsia="SimHei" w:hint="eastAsia"/>
        </w:rPr>
        <w:tab/>
        <w:t>消除妇女和女孩在受教育方面遇到的障碍，如负面文化观念、早婚、过多家务劳动、女教师人数少、安全无保障以及与切割女性生殖器相关的保健问题；</w:t>
      </w:r>
    </w:p>
    <w:p w:rsidR="000F4055" w:rsidRPr="006B7F07" w:rsidRDefault="000F4055" w:rsidP="000F4055">
      <w:pPr>
        <w:pStyle w:val="SingleTxt"/>
        <w:rPr>
          <w:rFonts w:ascii="SimHei" w:eastAsia="SimHei" w:hint="eastAsia"/>
        </w:rPr>
      </w:pPr>
      <w:r w:rsidRPr="006B7F07">
        <w:rPr>
          <w:rFonts w:ascii="SimHei" w:eastAsia="SimHei" w:hint="eastAsia"/>
        </w:rPr>
        <w:tab/>
        <w:t>(b)</w:t>
      </w:r>
      <w:r w:rsidRPr="006B7F07">
        <w:rPr>
          <w:rFonts w:ascii="SimHei" w:eastAsia="SimHei" w:hint="eastAsia"/>
        </w:rPr>
        <w:tab/>
        <w:t>提高家长、社区、教师、传统领导人、公职人员，特别是男子对妇女和女孩受教育重要性的认识；</w:t>
      </w:r>
    </w:p>
    <w:p w:rsidR="000F4055" w:rsidRPr="006B7F07" w:rsidRDefault="000F4055" w:rsidP="000F4055">
      <w:pPr>
        <w:pStyle w:val="SingleTxt"/>
        <w:rPr>
          <w:rFonts w:ascii="SimHei" w:eastAsia="SimHei" w:hint="eastAsia"/>
        </w:rPr>
      </w:pPr>
      <w:r w:rsidRPr="006B7F07">
        <w:rPr>
          <w:rFonts w:ascii="SimHei" w:eastAsia="SimHei" w:hint="eastAsia"/>
        </w:rPr>
        <w:tab/>
        <w:t>(c)</w:t>
      </w:r>
      <w:r w:rsidRPr="006B7F07">
        <w:rPr>
          <w:rFonts w:ascii="SimHei" w:eastAsia="SimHei" w:hint="eastAsia"/>
        </w:rPr>
        <w:tab/>
        <w:t>采取平等权利行动，例如培训和征聘女教师；</w:t>
      </w:r>
    </w:p>
    <w:p w:rsidR="000F4055" w:rsidRPr="006B7F07" w:rsidRDefault="000F4055" w:rsidP="000F4055">
      <w:pPr>
        <w:pStyle w:val="SingleTxt"/>
        <w:rPr>
          <w:rFonts w:ascii="SimHei" w:eastAsia="SimHei" w:hint="eastAsia"/>
        </w:rPr>
      </w:pPr>
      <w:r w:rsidRPr="006B7F07">
        <w:rPr>
          <w:rFonts w:ascii="SimHei" w:eastAsia="SimHei" w:hint="eastAsia"/>
        </w:rPr>
        <w:tab/>
        <w:t>(d)</w:t>
      </w:r>
      <w:r w:rsidRPr="006B7F07">
        <w:rPr>
          <w:rFonts w:ascii="SimHei" w:eastAsia="SimHei" w:hint="eastAsia"/>
        </w:rPr>
        <w:tab/>
        <w:t>确保女孩的安全并满足她们的保健需求，包括在靠近农村社区地方开设更多学校，修建男女分开的功能型厕所，特别是在小学；</w:t>
      </w:r>
    </w:p>
    <w:p w:rsidR="000F4055" w:rsidRPr="006B7F07" w:rsidRDefault="000F4055" w:rsidP="000F4055">
      <w:pPr>
        <w:pStyle w:val="SingleTxt"/>
        <w:rPr>
          <w:rFonts w:ascii="SimHei" w:eastAsia="SimHei" w:hint="eastAsia"/>
        </w:rPr>
      </w:pPr>
      <w:r w:rsidRPr="006B7F07">
        <w:rPr>
          <w:rFonts w:ascii="SimHei" w:eastAsia="SimHei" w:hint="eastAsia"/>
        </w:rPr>
        <w:tab/>
        <w:t>(e)</w:t>
      </w:r>
      <w:r w:rsidRPr="006B7F07">
        <w:rPr>
          <w:rFonts w:ascii="SimHei" w:eastAsia="SimHei" w:hint="eastAsia"/>
        </w:rPr>
        <w:tab/>
        <w:t>为女孩提供公共奖学金及制定使父母愿意送女儿读书的奖励机制，包括提供补贴，减轻女孩家务劳动等；</w:t>
      </w:r>
    </w:p>
    <w:p w:rsidR="000F4055" w:rsidRPr="006B7F07" w:rsidRDefault="000F4055" w:rsidP="000F4055">
      <w:pPr>
        <w:pStyle w:val="SingleTxt"/>
        <w:rPr>
          <w:rFonts w:ascii="SimHei" w:eastAsia="SimHei" w:hint="eastAsia"/>
        </w:rPr>
      </w:pPr>
      <w:r w:rsidRPr="006B7F07">
        <w:rPr>
          <w:rFonts w:ascii="SimHei" w:eastAsia="SimHei" w:hint="eastAsia"/>
        </w:rPr>
        <w:tab/>
        <w:t>(f)</w:t>
      </w:r>
      <w:r w:rsidRPr="006B7F07">
        <w:rPr>
          <w:rFonts w:ascii="SimHei" w:eastAsia="SimHei" w:hint="eastAsia"/>
        </w:rPr>
        <w:tab/>
        <w:t>通过将残疾女孩和男孩纳入主流教育等办法为他们提供适当的教育机会；</w:t>
      </w:r>
    </w:p>
    <w:p w:rsidR="000F4055" w:rsidRPr="006B7F07" w:rsidRDefault="000F4055" w:rsidP="000F4055">
      <w:pPr>
        <w:pStyle w:val="SingleTxt"/>
        <w:rPr>
          <w:rFonts w:ascii="SimHei" w:eastAsia="SimHei" w:hint="eastAsia"/>
        </w:rPr>
      </w:pPr>
      <w:r w:rsidRPr="006B7F07">
        <w:rPr>
          <w:rFonts w:ascii="SimHei" w:eastAsia="SimHei" w:hint="eastAsia"/>
        </w:rPr>
        <w:tab/>
        <w:t>(g)</w:t>
      </w:r>
      <w:r w:rsidRPr="006B7F07">
        <w:rPr>
          <w:rFonts w:ascii="SimHei" w:eastAsia="SimHei" w:hint="eastAsia"/>
        </w:rPr>
        <w:tab/>
        <w:t>提供技术和职业培训，为辍学女孩提供职业培训机会，同时指导她们进入传统上男性占主导的职业领域，例如与吉布提港相关的服务、贸易和物流；</w:t>
      </w:r>
    </w:p>
    <w:p w:rsidR="000F4055" w:rsidRDefault="000F4055" w:rsidP="000F4055">
      <w:pPr>
        <w:pStyle w:val="SingleTxt"/>
        <w:rPr>
          <w:rFonts w:hint="eastAsia"/>
        </w:rPr>
      </w:pPr>
      <w:r w:rsidRPr="006B7F07">
        <w:rPr>
          <w:rFonts w:ascii="SimHei" w:eastAsia="SimHei" w:hint="eastAsia"/>
        </w:rPr>
        <w:tab/>
        <w:t>(h)</w:t>
      </w:r>
      <w:r w:rsidRPr="006B7F07">
        <w:rPr>
          <w:rFonts w:ascii="SimHei" w:eastAsia="SimHei" w:hint="eastAsia"/>
        </w:rPr>
        <w:tab/>
        <w:t>实施成人扫盲方案，特别是面向农村地区妇女实施此种方案。</w:t>
      </w:r>
    </w:p>
    <w:p w:rsidR="00E808F8" w:rsidRDefault="00E808F8" w:rsidP="00E808F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就业</w:t>
      </w:r>
    </w:p>
    <w:p w:rsidR="00E808F8" w:rsidRPr="00E808F8" w:rsidRDefault="00E808F8" w:rsidP="00E808F8">
      <w:pPr>
        <w:pStyle w:val="SingleTxt"/>
        <w:spacing w:after="0" w:line="120" w:lineRule="exact"/>
        <w:ind w:right="0"/>
        <w:rPr>
          <w:rFonts w:hint="eastAsia"/>
          <w:sz w:val="10"/>
        </w:rPr>
      </w:pPr>
    </w:p>
    <w:p w:rsidR="00E808F8" w:rsidRDefault="00E808F8" w:rsidP="00E808F8">
      <w:pPr>
        <w:pStyle w:val="SingleTxt"/>
        <w:rPr>
          <w:rFonts w:hint="eastAsia"/>
        </w:rPr>
      </w:pPr>
      <w:r>
        <w:rPr>
          <w:rFonts w:hint="eastAsia"/>
        </w:rPr>
        <w:t>28.</w:t>
      </w:r>
      <w:r>
        <w:rPr>
          <w:rFonts w:hint="eastAsia"/>
        </w:rPr>
        <w:tab/>
        <w:t>委员会注意到《劳动法》为妇女提供了保护，而且缔约国努力为妇女创造创收机会，但委员会对劳动力市场中妇女遭受歧视的问题依然感到关切，这些问题包括：</w:t>
      </w:r>
    </w:p>
    <w:p w:rsidR="00E808F8" w:rsidRDefault="00E808F8" w:rsidP="00E808F8">
      <w:pPr>
        <w:pStyle w:val="SingleTxt"/>
        <w:rPr>
          <w:rFonts w:hint="eastAsia"/>
        </w:rPr>
      </w:pPr>
      <w:r>
        <w:rPr>
          <w:rFonts w:hint="eastAsia"/>
        </w:rPr>
        <w:tab/>
        <w:t>(a)</w:t>
      </w:r>
      <w:r>
        <w:rPr>
          <w:rFonts w:hint="eastAsia"/>
        </w:rPr>
        <w:tab/>
        <w:t>妇女失业率非常高；</w:t>
      </w:r>
    </w:p>
    <w:p w:rsidR="00E808F8" w:rsidRDefault="00E808F8" w:rsidP="00E808F8">
      <w:pPr>
        <w:pStyle w:val="SingleTxt"/>
        <w:rPr>
          <w:rFonts w:hint="eastAsia"/>
        </w:rPr>
      </w:pPr>
      <w:r>
        <w:rPr>
          <w:rFonts w:hint="eastAsia"/>
        </w:rPr>
        <w:tab/>
        <w:t>(b)</w:t>
      </w:r>
      <w:r>
        <w:rPr>
          <w:rFonts w:hint="eastAsia"/>
        </w:rPr>
        <w:tab/>
        <w:t>妇女集中从事非正规经济中的无薪或低薪工作，无法获得社会保护；</w:t>
      </w:r>
    </w:p>
    <w:p w:rsidR="00E808F8" w:rsidRDefault="00E808F8" w:rsidP="00E808F8">
      <w:pPr>
        <w:pStyle w:val="SingleTxt"/>
        <w:rPr>
          <w:rFonts w:hint="eastAsia"/>
        </w:rPr>
      </w:pPr>
      <w:r>
        <w:rPr>
          <w:rFonts w:hint="eastAsia"/>
        </w:rPr>
        <w:tab/>
        <w:t>(c)</w:t>
      </w:r>
      <w:r>
        <w:rPr>
          <w:rFonts w:hint="eastAsia"/>
        </w:rPr>
        <w:tab/>
        <w:t>据报告，载有同工同酬原则的《劳动法》第137条执行不严格；</w:t>
      </w:r>
    </w:p>
    <w:p w:rsidR="00E808F8" w:rsidRDefault="00E808F8" w:rsidP="00E808F8">
      <w:pPr>
        <w:pStyle w:val="SingleTxt"/>
        <w:rPr>
          <w:rFonts w:hint="eastAsia"/>
        </w:rPr>
      </w:pPr>
      <w:r>
        <w:rPr>
          <w:rFonts w:hint="eastAsia"/>
        </w:rPr>
        <w:tab/>
        <w:t>(d)</w:t>
      </w:r>
      <w:r>
        <w:rPr>
          <w:rFonts w:hint="eastAsia"/>
        </w:rPr>
        <w:tab/>
        <w:t>妇女创办小型企业获得信贷的途径有限；</w:t>
      </w:r>
    </w:p>
    <w:p w:rsidR="00E808F8" w:rsidRDefault="00E808F8" w:rsidP="00E808F8">
      <w:pPr>
        <w:pStyle w:val="SingleTxt"/>
        <w:rPr>
          <w:rFonts w:hint="eastAsia"/>
        </w:rPr>
      </w:pPr>
      <w:r>
        <w:rPr>
          <w:rFonts w:hint="eastAsia"/>
        </w:rPr>
        <w:tab/>
        <w:t>(e)</w:t>
      </w:r>
      <w:r>
        <w:rPr>
          <w:rFonts w:hint="eastAsia"/>
        </w:rPr>
        <w:tab/>
      </w:r>
      <w:r w:rsidRPr="004D347F">
        <w:rPr>
          <w:rFonts w:hint="eastAsia"/>
          <w:spacing w:val="-6"/>
        </w:rPr>
        <w:t>尽管有法律规定，但据报仍存在解雇妊娠妇女或产后妇女等歧视劳工做法</w:t>
      </w:r>
      <w:r>
        <w:rPr>
          <w:rFonts w:hint="eastAsia"/>
        </w:rPr>
        <w:t>；</w:t>
      </w:r>
    </w:p>
    <w:p w:rsidR="00E808F8" w:rsidRDefault="00E808F8" w:rsidP="00E808F8">
      <w:pPr>
        <w:pStyle w:val="SingleTxt"/>
        <w:rPr>
          <w:rFonts w:hint="eastAsia"/>
        </w:rPr>
      </w:pPr>
      <w:r>
        <w:rPr>
          <w:rFonts w:hint="eastAsia"/>
        </w:rPr>
        <w:tab/>
        <w:t>(f)</w:t>
      </w:r>
      <w:r>
        <w:rPr>
          <w:rFonts w:hint="eastAsia"/>
        </w:rPr>
        <w:tab/>
        <w:t>没有关于禁止工作单位性骚扰的立法；</w:t>
      </w:r>
    </w:p>
    <w:p w:rsidR="00E808F8" w:rsidRDefault="00E808F8" w:rsidP="00E808F8">
      <w:pPr>
        <w:pStyle w:val="SingleTxt"/>
        <w:rPr>
          <w:rFonts w:hint="eastAsia"/>
        </w:rPr>
      </w:pPr>
      <w:r>
        <w:rPr>
          <w:rFonts w:hint="eastAsia"/>
        </w:rPr>
        <w:tab/>
        <w:t>(g)</w:t>
      </w:r>
      <w:r>
        <w:rPr>
          <w:rFonts w:hint="eastAsia"/>
        </w:rPr>
        <w:tab/>
        <w:t>女孩在包括家庭务工在内的最恶劣形式童工劳动中受到剥削。</w:t>
      </w:r>
    </w:p>
    <w:p w:rsidR="00E808F8" w:rsidRPr="002B4214" w:rsidRDefault="00E808F8" w:rsidP="00E808F8">
      <w:pPr>
        <w:pStyle w:val="SingleTxt"/>
        <w:rPr>
          <w:rFonts w:ascii="SimHei" w:eastAsia="SimHei" w:hint="eastAsia"/>
        </w:rPr>
      </w:pPr>
      <w:r w:rsidRPr="002B4214">
        <w:rPr>
          <w:rFonts w:ascii="SimHei" w:eastAsia="SimHei" w:hint="eastAsia"/>
        </w:rPr>
        <w:t>29.</w:t>
      </w:r>
      <w:r w:rsidRPr="002B4214">
        <w:rPr>
          <w:rFonts w:ascii="SimHei" w:eastAsia="SimHei" w:hint="eastAsia"/>
        </w:rPr>
        <w:tab/>
        <w:t>委员会建议缔约国</w:t>
      </w:r>
      <w:r>
        <w:rPr>
          <w:rFonts w:ascii="SimHei" w:eastAsia="SimHei" w:hint="eastAsia"/>
        </w:rPr>
        <w:t>：</w:t>
      </w:r>
    </w:p>
    <w:p w:rsidR="00E808F8" w:rsidRPr="002B4214" w:rsidRDefault="00E808F8" w:rsidP="00E808F8">
      <w:pPr>
        <w:pStyle w:val="SingleTxt"/>
        <w:rPr>
          <w:rFonts w:ascii="SimHei" w:eastAsia="SimHei" w:hint="eastAsia"/>
        </w:rPr>
      </w:pPr>
      <w:r w:rsidRPr="002B4214">
        <w:rPr>
          <w:rFonts w:ascii="SimHei" w:eastAsia="SimHei" w:hint="eastAsia"/>
        </w:rPr>
        <w:tab/>
        <w:t>(a)</w:t>
      </w:r>
      <w:r w:rsidRPr="002B4214">
        <w:rPr>
          <w:rFonts w:ascii="SimHei" w:eastAsia="SimHei" w:hint="eastAsia"/>
        </w:rPr>
        <w:tab/>
        <w:t>加强对妇女的技术和职业培训，包括在传统的男性主导领域以及在农业部门；</w:t>
      </w:r>
    </w:p>
    <w:p w:rsidR="00E808F8" w:rsidRPr="002B4214" w:rsidRDefault="00E808F8" w:rsidP="00E808F8">
      <w:pPr>
        <w:pStyle w:val="SingleTxt"/>
        <w:rPr>
          <w:rFonts w:ascii="SimHei" w:eastAsia="SimHei" w:hint="eastAsia"/>
        </w:rPr>
      </w:pPr>
      <w:r w:rsidRPr="002B4214">
        <w:rPr>
          <w:rFonts w:ascii="SimHei" w:eastAsia="SimHei" w:hint="eastAsia"/>
        </w:rPr>
        <w:tab/>
        <w:t>(b)</w:t>
      </w:r>
      <w:r w:rsidRPr="002B4214">
        <w:rPr>
          <w:rFonts w:ascii="SimHei" w:eastAsia="SimHei" w:hint="eastAsia"/>
        </w:rPr>
        <w:tab/>
        <w:t>批准国家社会保障基金并将其扩大至包括妇女在内的非正规经济部门工人，或者请负责非正规经济部门正规化工作的部委为这些工人拟订单独的国家社会保护方案；</w:t>
      </w:r>
    </w:p>
    <w:p w:rsidR="00E808F8" w:rsidRPr="002B4214" w:rsidRDefault="00E808F8" w:rsidP="00E808F8">
      <w:pPr>
        <w:pStyle w:val="SingleTxt"/>
        <w:rPr>
          <w:rFonts w:ascii="SimHei" w:eastAsia="SimHei" w:hint="eastAsia"/>
        </w:rPr>
      </w:pPr>
      <w:r w:rsidRPr="002B4214">
        <w:rPr>
          <w:rFonts w:ascii="SimHei" w:eastAsia="SimHei" w:hint="eastAsia"/>
        </w:rPr>
        <w:tab/>
        <w:t>(c)</w:t>
      </w:r>
      <w:r w:rsidRPr="002B4214">
        <w:rPr>
          <w:rFonts w:ascii="SimHei" w:eastAsia="SimHei" w:hint="eastAsia"/>
        </w:rPr>
        <w:tab/>
        <w:t>通过提高认识、适当制裁和劳动检查来有效落实同工酬原则，并考虑修正《劳动法》第259条以使其与第137条保持一致；</w:t>
      </w:r>
    </w:p>
    <w:p w:rsidR="00E808F8" w:rsidRPr="002B4214" w:rsidRDefault="00E808F8" w:rsidP="00E808F8">
      <w:pPr>
        <w:pStyle w:val="SingleTxt"/>
        <w:rPr>
          <w:rFonts w:ascii="SimHei" w:eastAsia="SimHei" w:hint="eastAsia"/>
        </w:rPr>
      </w:pPr>
      <w:r w:rsidRPr="002B4214">
        <w:rPr>
          <w:rFonts w:ascii="SimHei" w:eastAsia="SimHei" w:hint="eastAsia"/>
        </w:rPr>
        <w:tab/>
        <w:t>(d)</w:t>
      </w:r>
      <w:r w:rsidRPr="002B4214">
        <w:rPr>
          <w:rFonts w:ascii="SimHei" w:eastAsia="SimHei" w:hint="eastAsia"/>
        </w:rPr>
        <w:tab/>
        <w:t>通过社会发展基金、社会发展署、信用合作社以及民众储蓄和信贷基金来扩大妇女获得低息小额融资和小额信贷的机会，使其从事创收活动或创业；</w:t>
      </w:r>
    </w:p>
    <w:p w:rsidR="00E808F8" w:rsidRPr="002B4214" w:rsidRDefault="00E808F8" w:rsidP="00E808F8">
      <w:pPr>
        <w:pStyle w:val="SingleTxt"/>
        <w:rPr>
          <w:rFonts w:ascii="SimHei" w:eastAsia="SimHei" w:hint="eastAsia"/>
        </w:rPr>
      </w:pPr>
      <w:r w:rsidRPr="002B4214">
        <w:rPr>
          <w:rFonts w:ascii="SimHei" w:eastAsia="SimHei" w:hint="eastAsia"/>
        </w:rPr>
        <w:tab/>
        <w:t>(e)</w:t>
      </w:r>
      <w:r w:rsidRPr="002B4214">
        <w:rPr>
          <w:rFonts w:ascii="SimHei" w:eastAsia="SimHei" w:hint="eastAsia"/>
        </w:rPr>
        <w:tab/>
        <w:t>收集私营和非正规经济部门中男女境况的分列数据，以监测并改善妇女的工作条件；</w:t>
      </w:r>
    </w:p>
    <w:p w:rsidR="00E808F8" w:rsidRPr="002B4214" w:rsidRDefault="00E808F8" w:rsidP="00E808F8">
      <w:pPr>
        <w:pStyle w:val="SingleTxt"/>
        <w:rPr>
          <w:rFonts w:ascii="SimHei" w:eastAsia="SimHei" w:hint="eastAsia"/>
        </w:rPr>
      </w:pPr>
      <w:r w:rsidRPr="002B4214">
        <w:rPr>
          <w:rFonts w:ascii="SimHei" w:eastAsia="SimHei" w:hint="eastAsia"/>
        </w:rPr>
        <w:tab/>
        <w:t>(f)</w:t>
      </w:r>
      <w:r w:rsidRPr="002B4214">
        <w:rPr>
          <w:rFonts w:ascii="SimHei" w:eastAsia="SimHei" w:hint="eastAsia"/>
        </w:rPr>
        <w:tab/>
        <w:t>考虑修正《劳动法》，禁止并适当制裁工作单位里的性骚扰，加大对以妊娠为由终止雇佣的惩罚力度；</w:t>
      </w:r>
    </w:p>
    <w:p w:rsidR="00E808F8" w:rsidRPr="002B4214" w:rsidRDefault="00E808F8" w:rsidP="00E808F8">
      <w:pPr>
        <w:pStyle w:val="SingleTxt"/>
        <w:rPr>
          <w:rFonts w:ascii="SimHei" w:eastAsia="SimHei" w:hint="eastAsia"/>
        </w:rPr>
      </w:pPr>
      <w:r w:rsidRPr="002B4214">
        <w:rPr>
          <w:rFonts w:ascii="SimHei" w:eastAsia="SimHei" w:hint="eastAsia"/>
        </w:rPr>
        <w:tab/>
        <w:t>(g)</w:t>
      </w:r>
      <w:r w:rsidRPr="002B4214">
        <w:rPr>
          <w:rFonts w:ascii="SimHei" w:eastAsia="SimHei" w:hint="eastAsia"/>
        </w:rPr>
        <w:tab/>
        <w:t>依照《1999年禁止和立即行动消除最恶劣形式的童工劳动公约》(劳工组织第182号公约)，增加对雇主的检查和罚金，以此保护女孩和男孩免于剥削性童工劳动；监管和监测家庭雇工尤其是女孩的工作条件以及考虑批准《2011年家庭佣工公约》(劳工组织第189号公约)。</w:t>
      </w:r>
    </w:p>
    <w:p w:rsidR="00E808F8" w:rsidRPr="002B4214" w:rsidRDefault="00E808F8" w:rsidP="00E808F8">
      <w:pPr>
        <w:pStyle w:val="SingleTxt"/>
        <w:rPr>
          <w:rFonts w:ascii="SimHei" w:eastAsia="SimHei" w:hint="eastAsia"/>
        </w:rPr>
      </w:pPr>
      <w:r w:rsidRPr="002B4214">
        <w:rPr>
          <w:rFonts w:ascii="SimHei" w:eastAsia="SimHei" w:hint="eastAsia"/>
        </w:rPr>
        <w:t>卫生</w:t>
      </w:r>
    </w:p>
    <w:p w:rsidR="00E808F8" w:rsidRDefault="00E808F8" w:rsidP="00E808F8">
      <w:pPr>
        <w:pStyle w:val="SingleTxt"/>
        <w:rPr>
          <w:rFonts w:hint="eastAsia"/>
        </w:rPr>
      </w:pPr>
      <w:r>
        <w:rPr>
          <w:rFonts w:hint="eastAsia"/>
        </w:rPr>
        <w:t>30.</w:t>
      </w:r>
      <w:r>
        <w:rPr>
          <w:rFonts w:hint="eastAsia"/>
        </w:rPr>
        <w:tab/>
        <w:t>委员会注意到缔约国已采取重要措施，以使基本保健服务延伸到农村社区，降低孕产妇死亡，增加妇女和女孩获得计划生育和生殖保健服务的机会。委员会还注意到缔约国有意审查关于堕胎的立法。但是，委员会对以下各项表示关注：</w:t>
      </w:r>
    </w:p>
    <w:p w:rsidR="00E808F8" w:rsidRDefault="00E808F8" w:rsidP="00E808F8">
      <w:pPr>
        <w:pStyle w:val="SingleTxt"/>
        <w:rPr>
          <w:rFonts w:hint="eastAsia"/>
        </w:rPr>
      </w:pPr>
      <w:r>
        <w:rPr>
          <w:rFonts w:hint="eastAsia"/>
        </w:rPr>
        <w:tab/>
        <w:t>(a)</w:t>
      </w:r>
      <w:r>
        <w:rPr>
          <w:rFonts w:hint="eastAsia"/>
        </w:rPr>
        <w:tab/>
        <w:t>产科并发症、切割女性生殖器、早孕、不安全人工流产和其他因素导致孕产妇死亡率很高，包括孕产妇医院内死亡率；</w:t>
      </w:r>
    </w:p>
    <w:p w:rsidR="00E808F8" w:rsidRDefault="00E808F8" w:rsidP="00E808F8">
      <w:pPr>
        <w:pStyle w:val="SingleTxt"/>
        <w:rPr>
          <w:rFonts w:hint="eastAsia"/>
        </w:rPr>
      </w:pPr>
      <w:r>
        <w:rPr>
          <w:rFonts w:hint="eastAsia"/>
        </w:rPr>
        <w:tab/>
        <w:t>(b)</w:t>
      </w:r>
      <w:r>
        <w:rPr>
          <w:rFonts w:hint="eastAsia"/>
        </w:rPr>
        <w:tab/>
        <w:t>缺少产科急诊和产后保健，尤其是在农村地区；</w:t>
      </w:r>
    </w:p>
    <w:p w:rsidR="00E808F8" w:rsidRDefault="00E808F8" w:rsidP="00E808F8">
      <w:pPr>
        <w:pStyle w:val="SingleTxt"/>
        <w:rPr>
          <w:rFonts w:hint="eastAsia"/>
        </w:rPr>
      </w:pPr>
      <w:r>
        <w:rPr>
          <w:rFonts w:hint="eastAsia"/>
        </w:rPr>
        <w:tab/>
        <w:t>(c)</w:t>
      </w:r>
      <w:r>
        <w:rPr>
          <w:rFonts w:hint="eastAsia"/>
        </w:rPr>
        <w:tab/>
        <w:t>避孕药具使用率低(22.5%)，致使妇女和女孩面临艾滋病毒/艾滋病、其他性传播疾病和早孕风险；</w:t>
      </w:r>
    </w:p>
    <w:p w:rsidR="00E808F8" w:rsidRDefault="00E808F8" w:rsidP="00E808F8">
      <w:pPr>
        <w:pStyle w:val="SingleTxt"/>
        <w:rPr>
          <w:rFonts w:hint="eastAsia"/>
        </w:rPr>
      </w:pPr>
      <w:r>
        <w:rPr>
          <w:rFonts w:hint="eastAsia"/>
        </w:rPr>
        <w:tab/>
        <w:t>(d)</w:t>
      </w:r>
      <w:r>
        <w:rPr>
          <w:rFonts w:hint="eastAsia"/>
        </w:rPr>
        <w:tab/>
        <w:t>缺乏关于早孕和不安全人工流产的分列数据；</w:t>
      </w:r>
    </w:p>
    <w:p w:rsidR="00E808F8" w:rsidRDefault="00E808F8" w:rsidP="00E808F8">
      <w:pPr>
        <w:pStyle w:val="SingleTxt"/>
        <w:rPr>
          <w:rFonts w:hint="eastAsia"/>
        </w:rPr>
      </w:pPr>
      <w:r>
        <w:rPr>
          <w:rFonts w:hint="eastAsia"/>
        </w:rPr>
        <w:tab/>
        <w:t>(e)</w:t>
      </w:r>
      <w:r>
        <w:rPr>
          <w:rFonts w:hint="eastAsia"/>
        </w:rPr>
        <w:tab/>
        <w:t>艾滋病毒/艾滋病在妇女中的流行率很高；预防母婴传播的工作效力有限；以艾滋病毒/艾滋病患者为耻的心态阻碍其获得支助服务、自愿心理咨询和筛查以及妇女和女孩缺少有关艾滋病毒/艾滋病预防方法的知识。</w:t>
      </w:r>
    </w:p>
    <w:p w:rsidR="00E808F8" w:rsidRPr="002B4214" w:rsidRDefault="00E808F8" w:rsidP="00E808F8">
      <w:pPr>
        <w:pStyle w:val="SingleTxt"/>
        <w:rPr>
          <w:rFonts w:ascii="SimHei" w:eastAsia="SimHei" w:hint="eastAsia"/>
        </w:rPr>
      </w:pPr>
      <w:r w:rsidRPr="002B4214">
        <w:rPr>
          <w:rFonts w:ascii="SimHei" w:eastAsia="SimHei" w:hint="eastAsia"/>
        </w:rPr>
        <w:t>31.</w:t>
      </w:r>
      <w:r w:rsidRPr="002B4214">
        <w:rPr>
          <w:rFonts w:ascii="SimHei" w:eastAsia="SimHei" w:hint="eastAsia"/>
        </w:rPr>
        <w:tab/>
        <w:t>依照委员会关于《公约》第12条(妇女和健康)的第24号一般性建议(1999年)，委员会呼吁缔约国：</w:t>
      </w:r>
    </w:p>
    <w:p w:rsidR="00E808F8" w:rsidRPr="002B4214" w:rsidRDefault="00E808F8" w:rsidP="00E808F8">
      <w:pPr>
        <w:pStyle w:val="SingleTxt"/>
        <w:rPr>
          <w:rFonts w:ascii="SimHei" w:eastAsia="SimHei" w:hint="eastAsia"/>
        </w:rPr>
      </w:pPr>
      <w:r w:rsidRPr="002B4214">
        <w:rPr>
          <w:rFonts w:ascii="SimHei" w:eastAsia="SimHei" w:hint="eastAsia"/>
        </w:rPr>
        <w:tab/>
        <w:t>(a)</w:t>
      </w:r>
      <w:r w:rsidRPr="002B4214">
        <w:rPr>
          <w:rFonts w:ascii="SimHei" w:eastAsia="SimHei" w:hint="eastAsia"/>
        </w:rPr>
        <w:tab/>
        <w:t>进一步分散设立医疗机构，就妇女转诊到孕产妇保健服务机构事宜培训社区保健员和流动健康工作队，解决农村地区缺乏产科急诊服务的问题；</w:t>
      </w:r>
    </w:p>
    <w:p w:rsidR="00E808F8" w:rsidRPr="002B4214" w:rsidRDefault="00E808F8" w:rsidP="00E808F8">
      <w:pPr>
        <w:pStyle w:val="SingleTxt"/>
        <w:rPr>
          <w:rFonts w:ascii="SimHei" w:eastAsia="SimHei" w:hint="eastAsia"/>
        </w:rPr>
      </w:pPr>
      <w:r w:rsidRPr="002B4214">
        <w:rPr>
          <w:rFonts w:ascii="SimHei" w:eastAsia="SimHei" w:hint="eastAsia"/>
        </w:rPr>
        <w:tab/>
        <w:t>(b)</w:t>
      </w:r>
      <w:r w:rsidRPr="002B4214">
        <w:rPr>
          <w:rFonts w:ascii="SimHei" w:eastAsia="SimHei" w:hint="eastAsia"/>
        </w:rPr>
        <w:tab/>
        <w:t>通过提高认识，在强奸案中以及怀孕妇女和女孩生命或健康有危险时使堕胎行为免于刑事处罚，以及提供安全堕胎和堕胎后护理来收集关于早孕和不安全堕胎流行率的分列数据并解决这些问题；</w:t>
      </w:r>
    </w:p>
    <w:p w:rsidR="00E808F8" w:rsidRPr="002B4214" w:rsidRDefault="00E808F8" w:rsidP="00E808F8">
      <w:pPr>
        <w:pStyle w:val="SingleTxt"/>
        <w:rPr>
          <w:rFonts w:ascii="SimHei" w:eastAsia="SimHei" w:hint="eastAsia"/>
        </w:rPr>
      </w:pPr>
      <w:r w:rsidRPr="002B4214">
        <w:rPr>
          <w:rFonts w:ascii="SimHei" w:eastAsia="SimHei" w:hint="eastAsia"/>
        </w:rPr>
        <w:tab/>
        <w:t>(c)</w:t>
      </w:r>
      <w:r w:rsidRPr="002B4214">
        <w:rPr>
          <w:rFonts w:ascii="SimHei" w:eastAsia="SimHei" w:hint="eastAsia"/>
        </w:rPr>
        <w:tab/>
        <w:t>提高对可采用的避孕方法的认识，特别是将性教育纳入学校课程，尤其是中学学校课程；鼓励使用男用安全套作为安全且较经济的方法；</w:t>
      </w:r>
    </w:p>
    <w:p w:rsidR="00E808F8" w:rsidRPr="002B4214" w:rsidRDefault="00E808F8" w:rsidP="00E808F8">
      <w:pPr>
        <w:pStyle w:val="SingleTxt"/>
        <w:rPr>
          <w:rFonts w:ascii="SimHei" w:eastAsia="SimHei" w:hint="eastAsia"/>
        </w:rPr>
      </w:pPr>
      <w:r w:rsidRPr="002B4214">
        <w:rPr>
          <w:rFonts w:ascii="SimHei" w:eastAsia="SimHei" w:hint="eastAsia"/>
        </w:rPr>
        <w:tab/>
        <w:t>(d)</w:t>
      </w:r>
      <w:r w:rsidRPr="002B4214">
        <w:rPr>
          <w:rFonts w:ascii="SimHei" w:eastAsia="SimHei" w:hint="eastAsia"/>
        </w:rPr>
        <w:tab/>
        <w:t>为感染艾滋病毒/艾滋病的妇女和男子提供免费抗逆病毒治疗，继续使感染艾滋病毒/艾滋病的母亲尤其是父亲注意预防母婴传播的重要性；</w:t>
      </w:r>
    </w:p>
    <w:p w:rsidR="00E808F8" w:rsidRPr="002B4214" w:rsidRDefault="00E808F8" w:rsidP="00E808F8">
      <w:pPr>
        <w:pStyle w:val="SingleTxt"/>
        <w:rPr>
          <w:rFonts w:ascii="SimHei" w:eastAsia="SimHei" w:hint="eastAsia"/>
        </w:rPr>
      </w:pPr>
      <w:r w:rsidRPr="002B4214">
        <w:rPr>
          <w:rFonts w:ascii="SimHei" w:eastAsia="SimHei" w:hint="eastAsia"/>
        </w:rPr>
        <w:tab/>
        <w:t>(e)</w:t>
      </w:r>
      <w:r w:rsidRPr="002B4214">
        <w:rPr>
          <w:rFonts w:ascii="SimHei" w:eastAsia="SimHei" w:hint="eastAsia"/>
        </w:rPr>
        <w:tab/>
        <w:t>提高认识，解除艾滋病毒/艾滋病患者或艾滋病毒/艾滋病感染者及包括性工作者在内的高危群体所遭受的污名，使其获得支助服务和自愿心理咨询及筛查。</w:t>
      </w:r>
    </w:p>
    <w:p w:rsidR="00E808F8" w:rsidRPr="002B4214" w:rsidRDefault="00E808F8" w:rsidP="00E808F8">
      <w:pPr>
        <w:pStyle w:val="SingleTxt"/>
        <w:rPr>
          <w:rFonts w:ascii="SimHei" w:eastAsia="SimHei" w:hint="eastAsia"/>
        </w:rPr>
      </w:pPr>
      <w:r w:rsidRPr="002B4214">
        <w:rPr>
          <w:rFonts w:ascii="SimHei" w:eastAsia="SimHei" w:hint="eastAsia"/>
        </w:rPr>
        <w:t>农村妇女</w:t>
      </w:r>
    </w:p>
    <w:p w:rsidR="00E808F8" w:rsidRDefault="00E808F8" w:rsidP="00E808F8">
      <w:pPr>
        <w:pStyle w:val="SingleTxt"/>
        <w:rPr>
          <w:rFonts w:hint="eastAsia"/>
        </w:rPr>
      </w:pPr>
      <w:r>
        <w:rPr>
          <w:rFonts w:hint="eastAsia"/>
        </w:rPr>
        <w:t>32.</w:t>
      </w:r>
      <w:r>
        <w:rPr>
          <w:rFonts w:hint="eastAsia"/>
        </w:rPr>
        <w:tab/>
        <w:t>委员会注意到该缔约国80%的人口生活在城市地区，同时对农村妇女尤其受到贫困、粮食无保障、缺少安全饮用水以及干旱等不利气候条件的影响表示关切。</w:t>
      </w:r>
    </w:p>
    <w:p w:rsidR="00E808F8" w:rsidRPr="002B4214" w:rsidRDefault="00E808F8" w:rsidP="00E808F8">
      <w:pPr>
        <w:pStyle w:val="SingleTxt"/>
        <w:rPr>
          <w:rFonts w:ascii="SimHei" w:eastAsia="SimHei" w:hint="eastAsia"/>
        </w:rPr>
      </w:pPr>
      <w:r w:rsidRPr="002B4214">
        <w:rPr>
          <w:rFonts w:ascii="SimHei" w:eastAsia="SimHei" w:hint="eastAsia"/>
        </w:rPr>
        <w:t>33.</w:t>
      </w:r>
      <w:r w:rsidRPr="002B4214">
        <w:rPr>
          <w:rFonts w:ascii="SimHei" w:eastAsia="SimHei" w:hint="eastAsia"/>
        </w:rPr>
        <w:tab/>
        <w:t>委员会建议缔约国继续努力，以便</w:t>
      </w:r>
      <w:r>
        <w:rPr>
          <w:rFonts w:ascii="SimHei" w:eastAsia="SimHei" w:hint="eastAsia"/>
        </w:rPr>
        <w:t>：</w:t>
      </w:r>
    </w:p>
    <w:p w:rsidR="00E808F8" w:rsidRPr="002B4214" w:rsidRDefault="00E808F8" w:rsidP="00E808F8">
      <w:pPr>
        <w:pStyle w:val="SingleTxt"/>
        <w:rPr>
          <w:rFonts w:ascii="SimHei" w:eastAsia="SimHei" w:hint="eastAsia"/>
        </w:rPr>
      </w:pPr>
      <w:r>
        <w:rPr>
          <w:rFonts w:ascii="SimHei" w:eastAsia="SimHei" w:hint="eastAsia"/>
        </w:rPr>
        <w:tab/>
      </w:r>
      <w:r w:rsidRPr="002B4214">
        <w:rPr>
          <w:rFonts w:ascii="SimHei" w:eastAsia="SimHei" w:hint="eastAsia"/>
        </w:rPr>
        <w:t>(a)</w:t>
      </w:r>
      <w:r w:rsidRPr="002B4214">
        <w:rPr>
          <w:rFonts w:ascii="SimHei" w:eastAsia="SimHei" w:hint="eastAsia"/>
        </w:rPr>
        <w:tab/>
        <w:t>为农村地区妇女开展创收活动；</w:t>
      </w:r>
    </w:p>
    <w:p w:rsidR="00E808F8" w:rsidRPr="002B4214" w:rsidRDefault="00E808F8" w:rsidP="00E808F8">
      <w:pPr>
        <w:pStyle w:val="SingleTxt"/>
        <w:rPr>
          <w:rFonts w:ascii="SimHei" w:eastAsia="SimHei" w:hint="eastAsia"/>
        </w:rPr>
      </w:pPr>
      <w:r>
        <w:rPr>
          <w:rFonts w:ascii="SimHei" w:eastAsia="SimHei" w:hint="eastAsia"/>
        </w:rPr>
        <w:tab/>
      </w:r>
      <w:r w:rsidRPr="002B4214">
        <w:rPr>
          <w:rFonts w:ascii="SimHei" w:eastAsia="SimHei" w:hint="eastAsia"/>
        </w:rPr>
        <w:t>(b)</w:t>
      </w:r>
      <w:r w:rsidRPr="002B4214">
        <w:rPr>
          <w:rFonts w:ascii="SimHei" w:eastAsia="SimHei" w:hint="eastAsia"/>
        </w:rPr>
        <w:tab/>
        <w:t>为因干旱或贫困而几乎全部丧失其牲畜的放牧男女提供替代生计；</w:t>
      </w:r>
    </w:p>
    <w:p w:rsidR="00E808F8" w:rsidRPr="002B4214" w:rsidRDefault="00E808F8" w:rsidP="00E808F8">
      <w:pPr>
        <w:pStyle w:val="SingleTxt"/>
        <w:rPr>
          <w:rFonts w:ascii="SimHei" w:eastAsia="SimHei" w:hint="eastAsia"/>
        </w:rPr>
      </w:pPr>
      <w:r>
        <w:rPr>
          <w:rFonts w:ascii="SimHei" w:eastAsia="SimHei" w:hint="eastAsia"/>
        </w:rPr>
        <w:tab/>
      </w:r>
      <w:r w:rsidRPr="002B4214">
        <w:rPr>
          <w:rFonts w:ascii="SimHei" w:eastAsia="SimHei" w:hint="eastAsia"/>
        </w:rPr>
        <w:t>(c)</w:t>
      </w:r>
      <w:r w:rsidRPr="002B4214">
        <w:rPr>
          <w:rFonts w:ascii="SimHei" w:eastAsia="SimHei" w:hint="eastAsia"/>
        </w:rPr>
        <w:tab/>
        <w:t>修建新水井、龙头和环卫设施，以改善农村地区妇女和女孩获得安全饮用水和适当卫生设备的机会；</w:t>
      </w:r>
    </w:p>
    <w:p w:rsidR="00E808F8" w:rsidRPr="002B4214" w:rsidRDefault="00E808F8" w:rsidP="00E808F8">
      <w:pPr>
        <w:pStyle w:val="SingleTxt"/>
        <w:rPr>
          <w:rFonts w:ascii="SimHei" w:eastAsia="SimHei" w:hint="eastAsia"/>
        </w:rPr>
      </w:pPr>
      <w:r>
        <w:rPr>
          <w:rFonts w:ascii="SimHei" w:eastAsia="SimHei" w:hint="eastAsia"/>
        </w:rPr>
        <w:tab/>
      </w:r>
      <w:r w:rsidRPr="002B4214">
        <w:rPr>
          <w:rFonts w:ascii="SimHei" w:eastAsia="SimHei" w:hint="eastAsia"/>
        </w:rPr>
        <w:t>(d)</w:t>
      </w:r>
      <w:r w:rsidRPr="002B4214">
        <w:rPr>
          <w:rFonts w:ascii="SimHei" w:eastAsia="SimHei" w:hint="eastAsia"/>
        </w:rPr>
        <w:tab/>
        <w:t>鼓励农牧民社区在新建水源附近定居以加强粮食保障，更便利地获得个人消费用水和灌溉用水。</w:t>
      </w:r>
    </w:p>
    <w:p w:rsidR="00E808F8" w:rsidRPr="002B4214" w:rsidRDefault="00E808F8" w:rsidP="00E808F8">
      <w:pPr>
        <w:pStyle w:val="SingleTxt"/>
        <w:rPr>
          <w:rFonts w:ascii="SimHei" w:eastAsia="SimHei" w:hint="eastAsia"/>
        </w:rPr>
      </w:pPr>
      <w:r w:rsidRPr="002B4214">
        <w:rPr>
          <w:rFonts w:ascii="SimHei" w:eastAsia="SimHei" w:hint="eastAsia"/>
        </w:rPr>
        <w:t>弱势妇女群体</w:t>
      </w:r>
    </w:p>
    <w:p w:rsidR="00E808F8" w:rsidRDefault="00E808F8" w:rsidP="00E808F8">
      <w:pPr>
        <w:pStyle w:val="SingleTxt"/>
        <w:rPr>
          <w:rFonts w:hint="eastAsia"/>
        </w:rPr>
      </w:pPr>
      <w:r>
        <w:rPr>
          <w:rFonts w:hint="eastAsia"/>
        </w:rPr>
        <w:t>34.</w:t>
      </w:r>
      <w:r>
        <w:rPr>
          <w:rFonts w:hint="eastAsia"/>
        </w:rPr>
        <w:tab/>
        <w:t>委员会感到关切的是，缺乏相关分列数据，无法了解老年妇女、孤女和弱势女孩、残疾妇女以及难民和移徙妇女等通常面临多种形式歧视的妇女的境况。</w:t>
      </w:r>
    </w:p>
    <w:p w:rsidR="00E808F8" w:rsidRPr="002B4214" w:rsidRDefault="00E808F8" w:rsidP="00E808F8">
      <w:pPr>
        <w:pStyle w:val="SingleTxt"/>
        <w:rPr>
          <w:rFonts w:ascii="SimHei" w:eastAsia="SimHei" w:hint="eastAsia"/>
        </w:rPr>
      </w:pPr>
      <w:r w:rsidRPr="002B4214">
        <w:rPr>
          <w:rFonts w:ascii="SimHei" w:eastAsia="SimHei" w:hint="eastAsia"/>
        </w:rPr>
        <w:t>35.</w:t>
      </w:r>
      <w:r w:rsidRPr="002B4214">
        <w:rPr>
          <w:rFonts w:ascii="SimHei" w:eastAsia="SimHei" w:hint="eastAsia"/>
        </w:rPr>
        <w:tab/>
        <w:t>委员会建议缔约国</w:t>
      </w:r>
      <w:r>
        <w:rPr>
          <w:rFonts w:ascii="SimHei" w:eastAsia="SimHei" w:hint="eastAsia"/>
        </w:rPr>
        <w:t>：</w:t>
      </w:r>
    </w:p>
    <w:p w:rsidR="00E808F8" w:rsidRPr="002B4214" w:rsidRDefault="00E808F8" w:rsidP="00E808F8">
      <w:pPr>
        <w:pStyle w:val="SingleTxt"/>
        <w:rPr>
          <w:rFonts w:ascii="SimHei" w:eastAsia="SimHei" w:hint="eastAsia"/>
        </w:rPr>
      </w:pPr>
      <w:r w:rsidRPr="002B4214">
        <w:rPr>
          <w:rFonts w:ascii="SimHei" w:eastAsia="SimHei" w:hint="eastAsia"/>
        </w:rPr>
        <w:tab/>
        <w:t>(a)</w:t>
      </w:r>
      <w:r w:rsidRPr="002B4214">
        <w:rPr>
          <w:rFonts w:ascii="SimHei" w:eastAsia="SimHei" w:hint="eastAsia"/>
        </w:rPr>
        <w:tab/>
        <w:t>收集有关老年妇女、孤女和弱势女孩、残疾妇女以及难民和移徙妇女等通常面临多种形式歧视的妇女的境况的分列数据，并将其列入下一次定期报告；</w:t>
      </w:r>
    </w:p>
    <w:p w:rsidR="00E808F8" w:rsidRPr="002B4214" w:rsidRDefault="00E808F8" w:rsidP="00E808F8">
      <w:pPr>
        <w:pStyle w:val="SingleTxt"/>
        <w:rPr>
          <w:rFonts w:ascii="SimHei" w:eastAsia="SimHei" w:hint="eastAsia"/>
        </w:rPr>
      </w:pPr>
      <w:r w:rsidRPr="002B4214">
        <w:rPr>
          <w:rFonts w:ascii="SimHei" w:eastAsia="SimHei" w:hint="eastAsia"/>
        </w:rPr>
        <w:tab/>
        <w:t>(b)</w:t>
      </w:r>
      <w:r w:rsidRPr="002B4214">
        <w:rPr>
          <w:rFonts w:ascii="SimHei" w:eastAsia="SimHei" w:hint="eastAsia"/>
        </w:rPr>
        <w:tab/>
        <w:t>按照《公约》第4条第一段采取措施，包括暂行特别措施以消除歧视，包括酌情消除政治和公共生活以及教育、就业和卫生领域的歧视，保护弱势妇女免遭暴力、虐待和剥削，并将有关这些措施的资料列入下次报告。</w:t>
      </w:r>
    </w:p>
    <w:p w:rsidR="00E808F8" w:rsidRPr="002B4214" w:rsidRDefault="00E808F8" w:rsidP="00E808F8">
      <w:pPr>
        <w:pStyle w:val="SingleTxt"/>
        <w:rPr>
          <w:rFonts w:ascii="SimHei" w:eastAsia="SimHei" w:hint="eastAsia"/>
        </w:rPr>
      </w:pPr>
      <w:r w:rsidRPr="002B4214">
        <w:rPr>
          <w:rFonts w:ascii="SimHei" w:eastAsia="SimHei" w:hint="eastAsia"/>
        </w:rPr>
        <w:t>婚姻和家庭关系中对妇女的歧视</w:t>
      </w:r>
    </w:p>
    <w:p w:rsidR="00E808F8" w:rsidRDefault="00E808F8" w:rsidP="00E808F8">
      <w:pPr>
        <w:pStyle w:val="SingleTxt"/>
        <w:rPr>
          <w:rFonts w:hint="eastAsia"/>
        </w:rPr>
      </w:pPr>
      <w:r>
        <w:rPr>
          <w:rFonts w:hint="eastAsia"/>
        </w:rPr>
        <w:t>36.</w:t>
      </w:r>
      <w:r>
        <w:rPr>
          <w:rFonts w:hint="eastAsia"/>
        </w:rPr>
        <w:tab/>
        <w:t>委员会关切地注意到2002年《家庭法》中规定：</w:t>
      </w:r>
    </w:p>
    <w:p w:rsidR="00E808F8" w:rsidRDefault="00E808F8" w:rsidP="00E808F8">
      <w:pPr>
        <w:pStyle w:val="SingleTxt"/>
        <w:rPr>
          <w:rFonts w:hint="eastAsia"/>
        </w:rPr>
      </w:pPr>
      <w:r>
        <w:rPr>
          <w:rFonts w:hint="eastAsia"/>
        </w:rPr>
        <w:tab/>
        <w:t>(a)</w:t>
      </w:r>
      <w:r>
        <w:rPr>
          <w:rFonts w:hint="eastAsia"/>
        </w:rPr>
        <w:tab/>
        <w:t>妇女只有在取得监护人同意后才可结婚(第7条)以及不可与非穆斯林男子结婚，除非其皈依伊斯兰教(第23条)；</w:t>
      </w:r>
    </w:p>
    <w:p w:rsidR="00E808F8" w:rsidRDefault="00E808F8" w:rsidP="00E808F8">
      <w:pPr>
        <w:pStyle w:val="SingleTxt"/>
        <w:rPr>
          <w:rFonts w:hint="eastAsia"/>
        </w:rPr>
      </w:pPr>
      <w:r>
        <w:rPr>
          <w:rFonts w:hint="eastAsia"/>
        </w:rPr>
        <w:tab/>
        <w:t>(b)</w:t>
      </w:r>
      <w:r>
        <w:rPr>
          <w:rFonts w:hint="eastAsia"/>
        </w:rPr>
        <w:tab/>
        <w:t>须向新娘支付财礼(mahr)以使婚姻有效(第7、20和21条)；</w:t>
      </w:r>
    </w:p>
    <w:p w:rsidR="00E808F8" w:rsidRDefault="00E808F8" w:rsidP="00E808F8">
      <w:pPr>
        <w:pStyle w:val="SingleTxt"/>
        <w:rPr>
          <w:rFonts w:hint="eastAsia"/>
        </w:rPr>
      </w:pPr>
      <w:r>
        <w:rPr>
          <w:rFonts w:hint="eastAsia"/>
        </w:rPr>
        <w:tab/>
        <w:t>(c)</w:t>
      </w:r>
      <w:r>
        <w:rPr>
          <w:rFonts w:hint="eastAsia"/>
        </w:rPr>
        <w:tab/>
        <w:t>在未成年人的法定监护人同意或法官授权的情况下，允许豁免最低结婚年龄(18岁)限制(第14条)；</w:t>
      </w:r>
    </w:p>
    <w:p w:rsidR="00E808F8" w:rsidRDefault="00E808F8" w:rsidP="00E808F8">
      <w:pPr>
        <w:pStyle w:val="SingleTxt"/>
        <w:rPr>
          <w:rFonts w:hint="eastAsia"/>
        </w:rPr>
      </w:pPr>
      <w:r>
        <w:rPr>
          <w:rFonts w:hint="eastAsia"/>
        </w:rPr>
        <w:tab/>
        <w:t>(d)</w:t>
      </w:r>
      <w:r>
        <w:rPr>
          <w:rFonts w:hint="eastAsia"/>
        </w:rPr>
        <w:tab/>
        <w:t>保留一夫多妻制，条件是多妻男性的第一个妻子获得一定经济保障(第22条)；</w:t>
      </w:r>
    </w:p>
    <w:p w:rsidR="00E808F8" w:rsidRDefault="00E808F8" w:rsidP="00E808F8">
      <w:pPr>
        <w:pStyle w:val="SingleTxt"/>
        <w:rPr>
          <w:rFonts w:hint="eastAsia"/>
        </w:rPr>
      </w:pPr>
      <w:r>
        <w:rPr>
          <w:rFonts w:hint="eastAsia"/>
        </w:rPr>
        <w:tab/>
        <w:t>(e)</w:t>
      </w:r>
      <w:r>
        <w:rPr>
          <w:rFonts w:hint="eastAsia"/>
        </w:rPr>
        <w:tab/>
        <w:t>丈夫是一家之长，妻子必须尊重其特权(第31条)；</w:t>
      </w:r>
    </w:p>
    <w:p w:rsidR="00E808F8" w:rsidRDefault="00E808F8" w:rsidP="00E808F8">
      <w:pPr>
        <w:pStyle w:val="SingleTxt"/>
        <w:rPr>
          <w:rFonts w:hint="eastAsia"/>
        </w:rPr>
      </w:pPr>
      <w:r>
        <w:rPr>
          <w:rFonts w:hint="eastAsia"/>
        </w:rPr>
        <w:tab/>
        <w:t>(f)</w:t>
      </w:r>
      <w:r>
        <w:rPr>
          <w:rFonts w:hint="eastAsia"/>
        </w:rPr>
        <w:tab/>
        <w:t>只有丈夫可无正当理由提出离婚，而妻子提出离婚必须证明所受伤害(第39条第2段)或放弃作为离婚妇女的权利，并可被勒令向丈夫提供赔偿；</w:t>
      </w:r>
    </w:p>
    <w:p w:rsidR="00E808F8" w:rsidRDefault="00E808F8" w:rsidP="00E808F8">
      <w:pPr>
        <w:pStyle w:val="SingleTxt"/>
        <w:rPr>
          <w:rFonts w:hint="eastAsia"/>
        </w:rPr>
      </w:pPr>
      <w:r>
        <w:rPr>
          <w:rFonts w:hint="eastAsia"/>
        </w:rPr>
        <w:tab/>
        <w:t>(g)</w:t>
      </w:r>
      <w:r>
        <w:rPr>
          <w:rFonts w:hint="eastAsia"/>
        </w:rPr>
        <w:tab/>
        <w:t>妇女的继承份额不足男性的一半，女儿的继承比例是儿子的一半(第101条及后续条款)。</w:t>
      </w:r>
    </w:p>
    <w:p w:rsidR="00E808F8" w:rsidRPr="002B4214" w:rsidRDefault="00E808F8" w:rsidP="00E808F8">
      <w:pPr>
        <w:pStyle w:val="SingleTxt"/>
        <w:rPr>
          <w:rFonts w:ascii="SimHei" w:eastAsia="SimHei" w:hint="eastAsia"/>
        </w:rPr>
      </w:pPr>
      <w:r w:rsidRPr="002B4214">
        <w:rPr>
          <w:rFonts w:ascii="SimHei" w:eastAsia="SimHei" w:hint="eastAsia"/>
        </w:rPr>
        <w:t>37.</w:t>
      </w:r>
      <w:r w:rsidRPr="002B4214">
        <w:rPr>
          <w:rFonts w:ascii="SimHei" w:eastAsia="SimHei" w:hint="eastAsia"/>
        </w:rPr>
        <w:tab/>
        <w:t>委员会回顾《婚姻和家庭关系中男女平等公约》第16条以及第21号一般性建议(1994年)，并呼吁缔约国废除或修正《家庭法》中的上述歧视性规定，以消除在婚姻、家庭关系和继承等一切相关事务中存在的对妇女和女孩的歧视，从而在明确的时限内使相关规定与《公约》相一致。</w:t>
      </w:r>
    </w:p>
    <w:p w:rsidR="00E808F8" w:rsidRPr="002B4214" w:rsidRDefault="00E808F8" w:rsidP="00E808F8">
      <w:pPr>
        <w:pStyle w:val="SingleTxt"/>
        <w:rPr>
          <w:rFonts w:ascii="SimHei" w:eastAsia="SimHei" w:hint="eastAsia"/>
        </w:rPr>
      </w:pPr>
      <w:r w:rsidRPr="002B4214">
        <w:rPr>
          <w:rFonts w:ascii="SimHei" w:eastAsia="SimHei" w:hint="eastAsia"/>
        </w:rPr>
        <w:t xml:space="preserve">任择议定书 </w:t>
      </w:r>
    </w:p>
    <w:p w:rsidR="00E808F8" w:rsidRPr="002B4214" w:rsidRDefault="00E808F8" w:rsidP="00E808F8">
      <w:pPr>
        <w:pStyle w:val="SingleTxt"/>
        <w:rPr>
          <w:rFonts w:ascii="SimHei" w:eastAsia="SimHei" w:hint="eastAsia"/>
        </w:rPr>
      </w:pPr>
      <w:r w:rsidRPr="002B4214">
        <w:rPr>
          <w:rFonts w:ascii="SimHei" w:eastAsia="SimHei" w:hint="eastAsia"/>
        </w:rPr>
        <w:t>38.</w:t>
      </w:r>
      <w:r w:rsidRPr="002B4214">
        <w:rPr>
          <w:rFonts w:ascii="SimHei" w:eastAsia="SimHei" w:hint="eastAsia"/>
        </w:rPr>
        <w:tab/>
        <w:t>委员会注意到代表团表示缔约国已启动批准《公约任择议定书》的进程，因而呼吁缔约国加快批准《任择议定书》的工作。</w:t>
      </w:r>
    </w:p>
    <w:p w:rsidR="00E808F8" w:rsidRPr="002B4214" w:rsidRDefault="00E808F8" w:rsidP="00E808F8">
      <w:pPr>
        <w:pStyle w:val="SingleTxt"/>
        <w:rPr>
          <w:rFonts w:ascii="SimHei" w:eastAsia="SimHei" w:hint="eastAsia"/>
        </w:rPr>
      </w:pPr>
      <w:r w:rsidRPr="002B4214">
        <w:rPr>
          <w:rFonts w:ascii="SimHei" w:eastAsia="SimHei" w:hint="eastAsia"/>
        </w:rPr>
        <w:t>《公约》第20条第1段的修正</w:t>
      </w:r>
    </w:p>
    <w:p w:rsidR="00E808F8" w:rsidRPr="002B4214" w:rsidRDefault="00E808F8" w:rsidP="00E808F8">
      <w:pPr>
        <w:pStyle w:val="SingleTxt"/>
        <w:rPr>
          <w:rFonts w:ascii="SimHei" w:eastAsia="SimHei" w:hint="eastAsia"/>
        </w:rPr>
      </w:pPr>
      <w:r w:rsidRPr="002B4214">
        <w:rPr>
          <w:rFonts w:ascii="SimHei" w:eastAsia="SimHei" w:hint="eastAsia"/>
        </w:rPr>
        <w:t>39.</w:t>
      </w:r>
      <w:r w:rsidRPr="002B4214">
        <w:rPr>
          <w:rFonts w:ascii="SimHei" w:eastAsia="SimHei" w:hint="eastAsia"/>
        </w:rPr>
        <w:tab/>
        <w:t>委员会鼓励缔约国加快接受关于委员会会议时间的《公约》第20条第1款修正案。</w:t>
      </w:r>
    </w:p>
    <w:p w:rsidR="00E808F8" w:rsidRPr="002B4214" w:rsidRDefault="00E808F8" w:rsidP="00E808F8">
      <w:pPr>
        <w:pStyle w:val="SingleTxt"/>
        <w:rPr>
          <w:rFonts w:ascii="SimHei" w:eastAsia="SimHei" w:hint="eastAsia"/>
        </w:rPr>
      </w:pPr>
      <w:r w:rsidRPr="002B4214">
        <w:rPr>
          <w:rFonts w:ascii="SimHei" w:eastAsia="SimHei" w:hint="eastAsia"/>
        </w:rPr>
        <w:t>北京宣言和行动纲要</w:t>
      </w:r>
    </w:p>
    <w:p w:rsidR="00E808F8" w:rsidRPr="002B4214" w:rsidRDefault="00E808F8" w:rsidP="00E808F8">
      <w:pPr>
        <w:pStyle w:val="SingleTxt"/>
        <w:rPr>
          <w:rFonts w:ascii="SimHei" w:eastAsia="SimHei" w:hint="eastAsia"/>
        </w:rPr>
      </w:pPr>
      <w:r w:rsidRPr="002B4214">
        <w:rPr>
          <w:rFonts w:ascii="SimHei" w:eastAsia="SimHei" w:hint="eastAsia"/>
        </w:rPr>
        <w:t>40.</w:t>
      </w:r>
      <w:r w:rsidRPr="002B4214">
        <w:rPr>
          <w:rFonts w:ascii="SimHei" w:eastAsia="SimHei" w:hint="eastAsia"/>
        </w:rPr>
        <w:tab/>
        <w:t>委员会敦促缔约国在履行《公约》义务时充分实施《北京宣言和行动纲要》，后者强化了《公约》各项规定，此外请缔约国在下次定期报告中列入有关资料。</w:t>
      </w:r>
    </w:p>
    <w:p w:rsidR="00E808F8" w:rsidRPr="002B4214" w:rsidRDefault="00E808F8" w:rsidP="00E808F8">
      <w:pPr>
        <w:pStyle w:val="SingleTxt"/>
        <w:rPr>
          <w:rFonts w:ascii="SimHei" w:eastAsia="SimHei" w:hint="eastAsia"/>
        </w:rPr>
      </w:pPr>
      <w:r w:rsidRPr="002B4214">
        <w:rPr>
          <w:rFonts w:ascii="SimHei" w:eastAsia="SimHei" w:hint="eastAsia"/>
        </w:rPr>
        <w:t>千年发展目标</w:t>
      </w:r>
    </w:p>
    <w:p w:rsidR="00E808F8" w:rsidRPr="002B4214" w:rsidRDefault="00E808F8" w:rsidP="00E808F8">
      <w:pPr>
        <w:pStyle w:val="SingleTxt"/>
        <w:rPr>
          <w:rFonts w:ascii="SimHei" w:eastAsia="SimHei" w:hint="eastAsia"/>
        </w:rPr>
      </w:pPr>
      <w:r w:rsidRPr="002B4214">
        <w:rPr>
          <w:rFonts w:ascii="SimHei" w:eastAsia="SimHei" w:hint="eastAsia"/>
        </w:rPr>
        <w:t>41.</w:t>
      </w:r>
      <w:r w:rsidRPr="002B4214">
        <w:rPr>
          <w:rFonts w:ascii="SimHei" w:eastAsia="SimHei" w:hint="eastAsia"/>
        </w:rPr>
        <w:tab/>
        <w:t>委员会强调，充分和有效地执行《公约》对于实现千年发展目标不可或缺。委员会要求在所有谋求实现千年发展目标的工作中纳入性别观点，明确体现《公约》各项规定，并请缔约国在下次定期报告中列入有关资料。</w:t>
      </w:r>
    </w:p>
    <w:p w:rsidR="00E808F8" w:rsidRPr="002B4214" w:rsidRDefault="00E808F8" w:rsidP="00E808F8">
      <w:pPr>
        <w:pStyle w:val="SingleTxt"/>
        <w:rPr>
          <w:rFonts w:ascii="SimHei" w:eastAsia="SimHei" w:hint="eastAsia"/>
        </w:rPr>
      </w:pPr>
      <w:r w:rsidRPr="002B4214">
        <w:rPr>
          <w:rFonts w:ascii="SimHei" w:eastAsia="SimHei" w:hint="eastAsia"/>
        </w:rPr>
        <w:t>传播</w:t>
      </w:r>
    </w:p>
    <w:p w:rsidR="00E808F8" w:rsidRPr="002B4214" w:rsidRDefault="00E808F8" w:rsidP="00E808F8">
      <w:pPr>
        <w:pStyle w:val="SingleTxt"/>
        <w:rPr>
          <w:rFonts w:ascii="SimHei" w:eastAsia="SimHei" w:hint="eastAsia"/>
        </w:rPr>
      </w:pPr>
      <w:r w:rsidRPr="002B4214">
        <w:rPr>
          <w:rFonts w:ascii="SimHei" w:eastAsia="SimHei" w:hint="eastAsia"/>
        </w:rPr>
        <w:t>42.</w:t>
      </w:r>
      <w:r w:rsidRPr="002B4214">
        <w:rPr>
          <w:rFonts w:ascii="SimHei" w:eastAsia="SimHei" w:hint="eastAsia"/>
        </w:rPr>
        <w:tab/>
        <w:t>委员会请吉布提在国内广为传播本结论意见，使人民、政府官员、政界人士、议员以及妇女组织和人权组织了解为确保妇女在法律上和事实上的平等而采取的步骤以及在这方面应进一步采取的步骤。委员会建议本结论意见的传播范围应包括地方社区一级。委员会鼓励缔约国举办一系列会议，讨论在落实本结论意见方面取得的进展。委员会请缔约国广泛传播，尤其是向妇女和人权组织广泛传播委员会的一般性建议、《北京宣言》和《行动纲要》以及主题为“2000年妇女：二十一世纪性别平等、发展与和平”的大会第二十三届特别会议成果文件。</w:t>
      </w:r>
    </w:p>
    <w:p w:rsidR="00E808F8" w:rsidRPr="002B4214" w:rsidRDefault="00E808F8" w:rsidP="00E808F8">
      <w:pPr>
        <w:pStyle w:val="SingleTxt"/>
        <w:rPr>
          <w:rFonts w:ascii="SimHei" w:eastAsia="SimHei" w:hint="eastAsia"/>
        </w:rPr>
      </w:pPr>
      <w:r w:rsidRPr="002B4214">
        <w:rPr>
          <w:rFonts w:ascii="SimHei" w:eastAsia="SimHei" w:hint="eastAsia"/>
        </w:rPr>
        <w:t>批准其他条约</w:t>
      </w:r>
    </w:p>
    <w:p w:rsidR="00E808F8" w:rsidRPr="002B4214" w:rsidRDefault="00E808F8" w:rsidP="00E808F8">
      <w:pPr>
        <w:pStyle w:val="SingleTxt"/>
        <w:rPr>
          <w:rFonts w:ascii="SimHei" w:eastAsia="SimHei" w:hint="eastAsia"/>
        </w:rPr>
      </w:pPr>
      <w:r w:rsidRPr="002B4214">
        <w:rPr>
          <w:rFonts w:ascii="SimHei" w:eastAsia="SimHei" w:hint="eastAsia"/>
        </w:rPr>
        <w:t>43.</w:t>
      </w:r>
      <w:r w:rsidRPr="002B4214">
        <w:rPr>
          <w:rFonts w:ascii="SimHei" w:eastAsia="SimHei" w:hint="eastAsia"/>
        </w:rPr>
        <w:tab/>
        <w:t>委员会指出，缔约国加入所有九项主要国际人权文书</w:t>
      </w:r>
      <w:r w:rsidRPr="00E808F8">
        <w:rPr>
          <w:rStyle w:val="FootnoteReference"/>
          <w:rFonts w:ascii="SimHei" w:eastAsia="SimHei"/>
        </w:rPr>
        <w:footnoteReference w:id="1"/>
      </w:r>
      <w:r w:rsidRPr="002B4214">
        <w:rPr>
          <w:rFonts w:ascii="SimHei" w:eastAsia="SimHei" w:hint="eastAsia"/>
        </w:rPr>
        <w:t xml:space="preserve"> 将有助于妇女在所有各方面生活中进一步享受人权和基本自由。因此，委员会鼓励缔约国考虑批准其尚未加入的公约，即《消除一切形式种族歧视国际公约》、《保护所有移徙工人及其家庭成员权利国际公约》、《残疾人权利公约》以及《保护所有人免遭强迫失踪国际公约》。</w:t>
      </w:r>
    </w:p>
    <w:p w:rsidR="00E808F8" w:rsidRPr="002B4214" w:rsidRDefault="00E808F8" w:rsidP="00E808F8">
      <w:pPr>
        <w:pStyle w:val="SingleTxt"/>
        <w:rPr>
          <w:rFonts w:ascii="SimHei" w:eastAsia="SimHei" w:hint="eastAsia"/>
        </w:rPr>
      </w:pPr>
      <w:r w:rsidRPr="002B4214">
        <w:rPr>
          <w:rFonts w:ascii="SimHei" w:eastAsia="SimHei" w:hint="eastAsia"/>
        </w:rPr>
        <w:t>结论意见的后续落实</w:t>
      </w:r>
    </w:p>
    <w:p w:rsidR="00E808F8" w:rsidRPr="002B4214" w:rsidRDefault="00E808F8" w:rsidP="00E808F8">
      <w:pPr>
        <w:pStyle w:val="SingleTxt"/>
        <w:rPr>
          <w:rFonts w:ascii="SimHei" w:eastAsia="SimHei" w:hint="eastAsia"/>
        </w:rPr>
      </w:pPr>
      <w:r w:rsidRPr="002B4214">
        <w:rPr>
          <w:rFonts w:ascii="SimHei" w:eastAsia="SimHei" w:hint="eastAsia"/>
        </w:rPr>
        <w:t>44.</w:t>
      </w:r>
      <w:r w:rsidRPr="002B4214">
        <w:rPr>
          <w:rFonts w:ascii="SimHei" w:eastAsia="SimHei" w:hint="eastAsia"/>
        </w:rPr>
        <w:tab/>
        <w:t>委员会请缔约国在两年内提供书面材料，说明为落实上文第19段和第21段所载各项建议而采取的措施。</w:t>
      </w:r>
    </w:p>
    <w:p w:rsidR="00E808F8" w:rsidRPr="002B4214" w:rsidRDefault="00E808F8" w:rsidP="00E808F8">
      <w:pPr>
        <w:pStyle w:val="SingleTxt"/>
        <w:rPr>
          <w:rFonts w:ascii="SimHei" w:eastAsia="SimHei" w:hint="eastAsia"/>
        </w:rPr>
      </w:pPr>
      <w:r>
        <w:rPr>
          <w:rFonts w:ascii="SimHei" w:eastAsia="SimHei"/>
        </w:rPr>
        <w:br w:type="page"/>
      </w:r>
      <w:r w:rsidRPr="002B4214">
        <w:rPr>
          <w:rFonts w:ascii="SimHei" w:eastAsia="SimHei" w:hint="eastAsia"/>
        </w:rPr>
        <w:t>技术援助</w:t>
      </w:r>
    </w:p>
    <w:p w:rsidR="00E808F8" w:rsidRPr="002B4214" w:rsidRDefault="00E808F8" w:rsidP="00E808F8">
      <w:pPr>
        <w:pStyle w:val="SingleTxt"/>
        <w:rPr>
          <w:rFonts w:ascii="SimHei" w:eastAsia="SimHei" w:hint="eastAsia"/>
        </w:rPr>
      </w:pPr>
      <w:r w:rsidRPr="002B4214">
        <w:rPr>
          <w:rFonts w:ascii="SimHei" w:eastAsia="SimHei" w:hint="eastAsia"/>
        </w:rPr>
        <w:t>45.</w:t>
      </w:r>
      <w:r w:rsidRPr="002B4214">
        <w:rPr>
          <w:rFonts w:ascii="SimHei" w:eastAsia="SimHei" w:hint="eastAsia"/>
        </w:rPr>
        <w:tab/>
        <w:t>委员会建议缔约国考虑寻求更多国际协助并借助各种技术协助来拟订和执行一项综合性方案，以实施上述各项建议及整个公约。委员会还吁请缔约国进一步加强与联合国系统各专门机构和方案的合作，其中包括妇女署、联合国统计司、联合国开发计划署、联合国儿童基金会、联合国人口基金、世卫组织及联合国人权事务高级专员办事处。</w:t>
      </w:r>
    </w:p>
    <w:p w:rsidR="00E808F8" w:rsidRPr="002B4214" w:rsidRDefault="00E808F8" w:rsidP="00E808F8">
      <w:pPr>
        <w:pStyle w:val="SingleTxt"/>
        <w:rPr>
          <w:rFonts w:ascii="SimHei" w:eastAsia="SimHei" w:hint="eastAsia"/>
        </w:rPr>
      </w:pPr>
      <w:r w:rsidRPr="002B4214">
        <w:rPr>
          <w:rFonts w:ascii="SimHei" w:eastAsia="SimHei" w:hint="eastAsia"/>
        </w:rPr>
        <w:t>编写下一次报告</w:t>
      </w:r>
    </w:p>
    <w:p w:rsidR="00E808F8" w:rsidRPr="002B4214" w:rsidRDefault="00E808F8" w:rsidP="00E808F8">
      <w:pPr>
        <w:pStyle w:val="SingleTxt"/>
        <w:rPr>
          <w:rFonts w:ascii="SimHei" w:eastAsia="SimHei" w:hint="eastAsia"/>
        </w:rPr>
      </w:pPr>
      <w:r w:rsidRPr="002B4214">
        <w:rPr>
          <w:rFonts w:ascii="SimHei" w:eastAsia="SimHei" w:hint="eastAsia"/>
        </w:rPr>
        <w:t>46.</w:t>
      </w:r>
      <w:r w:rsidRPr="002B4214">
        <w:rPr>
          <w:rFonts w:ascii="SimHei" w:eastAsia="SimHei" w:hint="eastAsia"/>
        </w:rPr>
        <w:tab/>
        <w:t>委员会请缔约国确保各部委和公共机构广泛参与下次定期报告的起草工作，同时与各妇女和人权组织进行协商。</w:t>
      </w:r>
    </w:p>
    <w:p w:rsidR="00E808F8" w:rsidRPr="002B4214" w:rsidRDefault="00E808F8" w:rsidP="00E808F8">
      <w:pPr>
        <w:pStyle w:val="SingleTxt"/>
        <w:rPr>
          <w:rFonts w:ascii="SimHei" w:eastAsia="SimHei" w:hint="eastAsia"/>
        </w:rPr>
      </w:pPr>
      <w:r w:rsidRPr="002B4214">
        <w:rPr>
          <w:rFonts w:ascii="SimHei" w:eastAsia="SimHei" w:hint="eastAsia"/>
        </w:rPr>
        <w:t>47.</w:t>
      </w:r>
      <w:r w:rsidRPr="002B4214">
        <w:rPr>
          <w:rFonts w:ascii="SimHei" w:eastAsia="SimHei" w:hint="eastAsia"/>
        </w:rPr>
        <w:tab/>
        <w:t>委员会请缔约国在根据《公约》第18条提交的下次定期报告中答复本结论意见中提出的各项关切。委员会邀请缔约国于2015年7月提出下次定期报告。</w:t>
      </w:r>
    </w:p>
    <w:p w:rsidR="00E808F8" w:rsidRPr="002B4214" w:rsidRDefault="00E808F8" w:rsidP="00E808F8">
      <w:pPr>
        <w:pStyle w:val="SingleTxt"/>
        <w:rPr>
          <w:rFonts w:ascii="SimHei" w:eastAsia="SimHei"/>
        </w:rPr>
      </w:pPr>
      <w:r w:rsidRPr="002B4214">
        <w:rPr>
          <w:rFonts w:ascii="SimHei" w:eastAsia="SimHei" w:hint="eastAsia"/>
        </w:rPr>
        <w:t>48.</w:t>
      </w:r>
      <w:r w:rsidRPr="002B4214">
        <w:rPr>
          <w:rFonts w:ascii="SimHei" w:eastAsia="SimHei" w:hint="eastAsia"/>
        </w:rPr>
        <w:tab/>
        <w:t>委员会请缔约国遵守人权条约机构第五次委员会间会议于2006年6月批准的根据国际人权条约提交报告的统一准则，包括编写核心文件和提交具体条约文件的准则(HRI/MC/2006/3 和 Corr.1)。委员会在其2008年1月第四十届会议上通过的与《公约》具体相关的报告导则(见A/63/38，第一部分，附件一)必须与共同核心文件的统一报告导则一并适用。这两个导则共同构成根据《消除对妇女一切形式歧视公约》提交的报告的统一导则。与《公约》具体相关的文件的页数应限制在40页</w:t>
      </w:r>
      <w:r>
        <w:rPr>
          <w:rFonts w:ascii="SimHei" w:eastAsia="SimHei" w:hint="eastAsia"/>
        </w:rPr>
        <w:t>，</w:t>
      </w:r>
      <w:r w:rsidRPr="002B4214">
        <w:rPr>
          <w:rFonts w:ascii="SimHei" w:eastAsia="SimHei" w:hint="eastAsia"/>
        </w:rPr>
        <w:t>修订后的共同核心文件不应超过80页。</w:t>
      </w:r>
    </w:p>
    <w:p w:rsidR="00E808F8" w:rsidRPr="002B4214" w:rsidRDefault="00E808F8" w:rsidP="00E808F8">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p w:rsidR="000F4055" w:rsidRDefault="000F4055" w:rsidP="000F4055">
      <w:pPr>
        <w:pStyle w:val="SingleTxt"/>
      </w:pPr>
    </w:p>
    <w:p w:rsidR="003C7C31" w:rsidRDefault="003C7C31" w:rsidP="003C7C31">
      <w:pPr>
        <w:pStyle w:val="SingleTxt"/>
        <w:rPr>
          <w:rFonts w:hint="eastAsia"/>
        </w:rPr>
      </w:pPr>
    </w:p>
    <w:p w:rsidR="00EA31C3" w:rsidRPr="0052222B" w:rsidRDefault="00EA31C3" w:rsidP="0052222B">
      <w:pPr>
        <w:pStyle w:val="SingleTxt"/>
      </w:pPr>
    </w:p>
    <w:sectPr w:rsidR="00EA31C3" w:rsidRPr="0052222B" w:rsidSect="0052222B">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0-11T18:05:00Z" w:initials="Start">
    <w:p w:rsidR="000D5F31" w:rsidRDefault="000D5F31">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NO&gt;&gt;N1144156C&lt;&lt;ODS JOB NO&gt;&gt;</w:t>
      </w:r>
    </w:p>
    <w:p w:rsidR="000D5F31" w:rsidRDefault="000D5F31">
      <w:pPr>
        <w:pStyle w:val="CommentText"/>
      </w:pPr>
      <w:r>
        <w:t>&lt;&lt;ODS DOC SYMBOL1&gt;&gt;CEDAW/C/DJI/CO/1-3&lt;&lt;ODS DOC SYMBOL1&gt;&gt;</w:t>
      </w:r>
    </w:p>
    <w:p w:rsidR="000D5F31" w:rsidRDefault="000D5F3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F1" w:rsidRDefault="00B65EF1">
      <w:r>
        <w:separator/>
      </w:r>
    </w:p>
  </w:endnote>
  <w:endnote w:type="continuationSeparator" w:id="0">
    <w:p w:rsidR="00B65EF1" w:rsidRDefault="00B6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D5F31" w:rsidTr="0052222B">
      <w:tblPrEx>
        <w:tblCellMar>
          <w:top w:w="0" w:type="dxa"/>
          <w:bottom w:w="0" w:type="dxa"/>
        </w:tblCellMar>
      </w:tblPrEx>
      <w:tc>
        <w:tcPr>
          <w:tcW w:w="5033" w:type="dxa"/>
          <w:shd w:val="clear" w:color="auto" w:fill="auto"/>
        </w:tcPr>
        <w:p w:rsidR="000D5F31" w:rsidRPr="0052222B" w:rsidRDefault="000D5F31" w:rsidP="005222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11-44156 (C)</w:t>
          </w:r>
          <w:r>
            <w:rPr>
              <w:b w:val="0"/>
              <w:w w:val="103"/>
              <w:sz w:val="14"/>
            </w:rPr>
            <w:fldChar w:fldCharType="end"/>
          </w:r>
        </w:p>
      </w:tc>
      <w:tc>
        <w:tcPr>
          <w:tcW w:w="5033" w:type="dxa"/>
          <w:shd w:val="clear" w:color="auto" w:fill="auto"/>
        </w:tcPr>
        <w:p w:rsidR="000D5F31" w:rsidRPr="0052222B" w:rsidRDefault="000D5F31" w:rsidP="0052222B">
          <w:pPr>
            <w:pStyle w:val="Footer"/>
            <w:jc w:val="left"/>
            <w:rPr>
              <w:w w:val="103"/>
            </w:rPr>
          </w:pPr>
          <w:r>
            <w:rPr>
              <w:w w:val="103"/>
            </w:rPr>
            <w:fldChar w:fldCharType="begin"/>
          </w:r>
          <w:r>
            <w:rPr>
              <w:w w:val="103"/>
            </w:rPr>
            <w:instrText xml:space="preserve"> PAGE  \* MERGEFORMAT </w:instrText>
          </w:r>
          <w:r>
            <w:rPr>
              <w:w w:val="103"/>
            </w:rPr>
            <w:fldChar w:fldCharType="separate"/>
          </w:r>
          <w:r w:rsidR="00FC6D1F">
            <w:rPr>
              <w:w w:val="103"/>
            </w:rPr>
            <w:t>14</w:t>
          </w:r>
          <w:r>
            <w:rPr>
              <w:w w:val="103"/>
            </w:rPr>
            <w:fldChar w:fldCharType="end"/>
          </w:r>
        </w:p>
      </w:tc>
    </w:tr>
  </w:tbl>
  <w:p w:rsidR="000D5F31" w:rsidRPr="0052222B" w:rsidRDefault="000D5F31" w:rsidP="0052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D5F31" w:rsidTr="0052222B">
      <w:tblPrEx>
        <w:tblCellMar>
          <w:top w:w="0" w:type="dxa"/>
          <w:bottom w:w="0" w:type="dxa"/>
        </w:tblCellMar>
      </w:tblPrEx>
      <w:tc>
        <w:tcPr>
          <w:tcW w:w="5033" w:type="dxa"/>
          <w:shd w:val="clear" w:color="auto" w:fill="auto"/>
        </w:tcPr>
        <w:p w:rsidR="000D5F31" w:rsidRPr="0052222B" w:rsidRDefault="000D5F31" w:rsidP="0052222B">
          <w:pPr>
            <w:pStyle w:val="Footer"/>
            <w:jc w:val="right"/>
          </w:pPr>
          <w:r>
            <w:fldChar w:fldCharType="begin"/>
          </w:r>
          <w:r>
            <w:instrText xml:space="preserve"> PAGE  \* MERGEFORMAT </w:instrText>
          </w:r>
          <w:r>
            <w:fldChar w:fldCharType="separate"/>
          </w:r>
          <w:r w:rsidR="00FC6D1F">
            <w:t>13</w:t>
          </w:r>
          <w:r>
            <w:fldChar w:fldCharType="end"/>
          </w:r>
        </w:p>
      </w:tc>
      <w:tc>
        <w:tcPr>
          <w:tcW w:w="5033" w:type="dxa"/>
          <w:shd w:val="clear" w:color="auto" w:fill="auto"/>
        </w:tcPr>
        <w:p w:rsidR="000D5F31" w:rsidRPr="0052222B" w:rsidRDefault="000D5F31" w:rsidP="0052222B">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11-44156 (C)</w:t>
          </w:r>
          <w:r>
            <w:rPr>
              <w:b w:val="0"/>
              <w:w w:val="103"/>
              <w:sz w:val="14"/>
            </w:rPr>
            <w:fldChar w:fldCharType="end"/>
          </w:r>
        </w:p>
      </w:tc>
    </w:tr>
  </w:tbl>
  <w:p w:rsidR="000D5F31" w:rsidRPr="0052222B" w:rsidRDefault="000D5F31" w:rsidP="00522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0D5F31">
      <w:tblPrEx>
        <w:tblCellMar>
          <w:top w:w="0" w:type="dxa"/>
          <w:bottom w:w="0" w:type="dxa"/>
        </w:tblCellMar>
      </w:tblPrEx>
      <w:tc>
        <w:tcPr>
          <w:tcW w:w="5033" w:type="dxa"/>
        </w:tcPr>
        <w:p w:rsidR="000D5F31" w:rsidRDefault="000D5F31" w:rsidP="0052222B">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11-44156 (C)</w:t>
          </w:r>
          <w:r>
            <w:rPr>
              <w:b w:val="0"/>
              <w:sz w:val="21"/>
            </w:rPr>
            <w:fldChar w:fldCharType="end"/>
          </w:r>
          <w:r>
            <w:rPr>
              <w:b w:val="0"/>
              <w:sz w:val="21"/>
            </w:rPr>
            <w:t xml:space="preserve">    111011    111011</w:t>
          </w:r>
        </w:p>
        <w:p w:rsidR="000D5F31" w:rsidRPr="0052222B" w:rsidRDefault="000D5F31" w:rsidP="0052222B">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*1144156*</w:t>
          </w:r>
          <w:r>
            <w:rPr>
              <w:rFonts w:ascii="Barcode 3 of 9 by request" w:hAnsi="Barcode 3 of 9 by request" w:hint="eastAsia"/>
              <w:sz w:val="24"/>
            </w:rPr>
            <w:fldChar w:fldCharType="end"/>
          </w:r>
        </w:p>
      </w:tc>
      <w:tc>
        <w:tcPr>
          <w:tcW w:w="5033" w:type="dxa"/>
        </w:tcPr>
        <w:p w:rsidR="000D5F31" w:rsidRDefault="000D5F31" w:rsidP="0052222B">
          <w:pPr>
            <w:pStyle w:val="Footer"/>
            <w:jc w:val="right"/>
            <w:rPr>
              <w:b w:val="0"/>
              <w:sz w:val="21"/>
            </w:rPr>
          </w:pPr>
          <w:r w:rsidRPr="0052222B">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0D5F31" w:rsidRPr="0052222B" w:rsidRDefault="000D5F31" w:rsidP="0052222B">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F1" w:rsidRPr="00E808F8" w:rsidRDefault="00B65EF1" w:rsidP="00E808F8">
      <w:pPr>
        <w:pStyle w:val="Footer"/>
        <w:spacing w:after="80"/>
        <w:ind w:left="792"/>
        <w:rPr>
          <w:sz w:val="16"/>
        </w:rPr>
      </w:pPr>
      <w:r w:rsidRPr="00E808F8">
        <w:rPr>
          <w:sz w:val="16"/>
        </w:rPr>
        <w:t>__________________</w:t>
      </w:r>
    </w:p>
  </w:footnote>
  <w:footnote w:type="continuationSeparator" w:id="0">
    <w:p w:rsidR="00B65EF1" w:rsidRPr="00E808F8" w:rsidRDefault="00B65EF1" w:rsidP="00E808F8">
      <w:pPr>
        <w:pStyle w:val="Footer"/>
        <w:spacing w:after="80"/>
        <w:ind w:left="792"/>
        <w:rPr>
          <w:sz w:val="16"/>
        </w:rPr>
      </w:pPr>
      <w:r w:rsidRPr="00E808F8">
        <w:rPr>
          <w:sz w:val="16"/>
        </w:rPr>
        <w:t>__________________</w:t>
      </w:r>
    </w:p>
  </w:footnote>
  <w:footnote w:id="1">
    <w:p w:rsidR="000D5F31" w:rsidRDefault="000D5F31" w:rsidP="00E808F8">
      <w:pPr>
        <w:pStyle w:val="FootnoteText"/>
        <w:tabs>
          <w:tab w:val="clear" w:pos="418"/>
          <w:tab w:val="right" w:pos="1195"/>
          <w:tab w:val="left" w:pos="1264"/>
          <w:tab w:val="left" w:pos="1695"/>
          <w:tab w:val="left" w:pos="2126"/>
          <w:tab w:val="left" w:pos="2557"/>
        </w:tabs>
        <w:ind w:left="1264" w:right="1264" w:hanging="432"/>
        <w:rPr>
          <w:rFonts w:hint="eastAsia"/>
        </w:rPr>
      </w:pPr>
      <w:r>
        <w:tab/>
      </w:r>
      <w:r>
        <w:rPr>
          <w:rStyle w:val="FootnoteReference"/>
        </w:rPr>
        <w:footnoteRef/>
      </w:r>
      <w:r>
        <w:tab/>
      </w:r>
      <w:r w:rsidRPr="00D411A0">
        <w:rPr>
          <w:rFonts w:hint="eastAsia"/>
        </w:rPr>
        <w:t>《经济、社会、文化权利国际公约》</w:t>
      </w:r>
      <w:r w:rsidRPr="007531D4">
        <w:rPr>
          <w:rFonts w:hint="eastAsia"/>
        </w:rPr>
        <w:t>、《公民及政治权利国际公约》、《消除一切形式种族歧视国际公约》、《消除对妇女一切形式歧视公约》、</w:t>
      </w:r>
      <w:r w:rsidRPr="00764661">
        <w:rPr>
          <w:rFonts w:hint="eastAsia"/>
        </w:rPr>
        <w:t>《禁止酷刑和其他残忍、不人道或有辱人格的待遇或处罚公约》</w:t>
      </w:r>
      <w:r w:rsidRPr="007531D4">
        <w:rPr>
          <w:rFonts w:hint="eastAsia"/>
        </w:rPr>
        <w:t>、《儿童权利公约》、《保护所有移徙工人及其家庭成员权利国际公约》、《保护所有人免遭强迫失踪国际公约》以及《残疾人权利公约》</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D5F31" w:rsidTr="0052222B">
      <w:tblPrEx>
        <w:tblCellMar>
          <w:top w:w="0" w:type="dxa"/>
          <w:bottom w:w="0" w:type="dxa"/>
        </w:tblCellMar>
      </w:tblPrEx>
      <w:trPr>
        <w:trHeight w:hRule="exact" w:val="864"/>
      </w:trPr>
      <w:tc>
        <w:tcPr>
          <w:tcW w:w="4838" w:type="dxa"/>
          <w:shd w:val="clear" w:color="auto" w:fill="auto"/>
          <w:vAlign w:val="bottom"/>
        </w:tcPr>
        <w:p w:rsidR="000D5F31" w:rsidRPr="0052222B" w:rsidRDefault="000D5F31" w:rsidP="0052222B">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CEDAW/C/DJI/CO/1-3</w:t>
          </w:r>
          <w:r>
            <w:rPr>
              <w:b/>
              <w:sz w:val="17"/>
            </w:rPr>
            <w:fldChar w:fldCharType="end"/>
          </w:r>
        </w:p>
      </w:tc>
      <w:tc>
        <w:tcPr>
          <w:tcW w:w="5033" w:type="dxa"/>
          <w:shd w:val="clear" w:color="auto" w:fill="auto"/>
          <w:vAlign w:val="bottom"/>
        </w:tcPr>
        <w:p w:rsidR="000D5F31" w:rsidRDefault="000D5F31" w:rsidP="0052222B">
          <w:pPr>
            <w:pStyle w:val="Header"/>
          </w:pPr>
        </w:p>
      </w:tc>
    </w:tr>
  </w:tbl>
  <w:p w:rsidR="000D5F31" w:rsidRPr="0052222B" w:rsidRDefault="000D5F31" w:rsidP="00522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D5F31" w:rsidTr="0052222B">
      <w:tblPrEx>
        <w:tblCellMar>
          <w:top w:w="0" w:type="dxa"/>
          <w:bottom w:w="0" w:type="dxa"/>
        </w:tblCellMar>
      </w:tblPrEx>
      <w:trPr>
        <w:trHeight w:hRule="exact" w:val="864"/>
      </w:trPr>
      <w:tc>
        <w:tcPr>
          <w:tcW w:w="4838" w:type="dxa"/>
          <w:shd w:val="clear" w:color="auto" w:fill="auto"/>
          <w:vAlign w:val="bottom"/>
        </w:tcPr>
        <w:p w:rsidR="000D5F31" w:rsidRDefault="000D5F31" w:rsidP="0052222B">
          <w:pPr>
            <w:pStyle w:val="Header"/>
          </w:pPr>
        </w:p>
      </w:tc>
      <w:tc>
        <w:tcPr>
          <w:tcW w:w="5033" w:type="dxa"/>
          <w:shd w:val="clear" w:color="auto" w:fill="auto"/>
          <w:vAlign w:val="bottom"/>
        </w:tcPr>
        <w:p w:rsidR="000D5F31" w:rsidRPr="0052222B" w:rsidRDefault="000D5F31" w:rsidP="0052222B">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CEDAW/C/DJI/CO/1-3</w:t>
          </w:r>
          <w:r>
            <w:rPr>
              <w:b/>
              <w:sz w:val="17"/>
            </w:rPr>
            <w:fldChar w:fldCharType="end"/>
          </w:r>
        </w:p>
      </w:tc>
    </w:tr>
  </w:tbl>
  <w:p w:rsidR="000D5F31" w:rsidRPr="0052222B" w:rsidRDefault="000D5F31" w:rsidP="00522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D5F31" w:rsidTr="0052222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D5F31" w:rsidRDefault="000D5F31" w:rsidP="0052222B">
          <w:pPr>
            <w:pStyle w:val="Header"/>
            <w:spacing w:after="120"/>
          </w:pPr>
        </w:p>
      </w:tc>
      <w:tc>
        <w:tcPr>
          <w:tcW w:w="1872" w:type="dxa"/>
          <w:tcBorders>
            <w:bottom w:val="single" w:sz="4" w:space="0" w:color="auto"/>
          </w:tcBorders>
          <w:shd w:val="clear" w:color="auto" w:fill="auto"/>
          <w:vAlign w:val="bottom"/>
        </w:tcPr>
        <w:p w:rsidR="000D5F31" w:rsidRPr="0052222B" w:rsidRDefault="000D5F31" w:rsidP="0052222B">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D5F31" w:rsidRDefault="000D5F31" w:rsidP="0052222B">
          <w:pPr>
            <w:pStyle w:val="Header"/>
            <w:spacing w:after="120"/>
          </w:pPr>
        </w:p>
      </w:tc>
      <w:tc>
        <w:tcPr>
          <w:tcW w:w="6523" w:type="dxa"/>
          <w:gridSpan w:val="3"/>
          <w:tcBorders>
            <w:bottom w:val="single" w:sz="4" w:space="0" w:color="auto"/>
          </w:tcBorders>
          <w:shd w:val="clear" w:color="auto" w:fill="auto"/>
          <w:vAlign w:val="bottom"/>
        </w:tcPr>
        <w:p w:rsidR="000D5F31" w:rsidRPr="0052222B" w:rsidRDefault="000D5F31" w:rsidP="0052222B">
          <w:pPr>
            <w:spacing w:after="80" w:line="240" w:lineRule="auto"/>
            <w:jc w:val="right"/>
            <w:rPr>
              <w:rFonts w:ascii="Times New Roman"/>
              <w:position w:val="-4"/>
            </w:rPr>
          </w:pPr>
          <w:r>
            <w:rPr>
              <w:rFonts w:ascii="Times New Roman"/>
              <w:position w:val="-4"/>
              <w:sz w:val="40"/>
            </w:rPr>
            <w:t>CEDAW</w:t>
          </w:r>
          <w:r>
            <w:rPr>
              <w:rFonts w:ascii="Times New Roman"/>
              <w:position w:val="-4"/>
            </w:rPr>
            <w:t>/C/DJI/CO/1-3</w:t>
          </w:r>
        </w:p>
      </w:tc>
    </w:tr>
    <w:tr w:rsidR="000D5F31" w:rsidRPr="0052222B" w:rsidTr="0052222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D5F31" w:rsidRDefault="000D5F31" w:rsidP="0052222B">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D5F31" w:rsidRPr="0052222B" w:rsidRDefault="000D5F31" w:rsidP="0052222B">
          <w:pPr>
            <w:pStyle w:val="Header"/>
            <w:spacing w:before="109"/>
            <w:ind w:left="-72"/>
          </w:pPr>
        </w:p>
      </w:tc>
      <w:tc>
        <w:tcPr>
          <w:tcW w:w="5227" w:type="dxa"/>
          <w:gridSpan w:val="3"/>
          <w:tcBorders>
            <w:top w:val="single" w:sz="4" w:space="0" w:color="auto"/>
            <w:bottom w:val="single" w:sz="12" w:space="0" w:color="auto"/>
          </w:tcBorders>
          <w:shd w:val="clear" w:color="auto" w:fill="auto"/>
        </w:tcPr>
        <w:p w:rsidR="000D5F31" w:rsidRPr="0052222B" w:rsidRDefault="000D5F31" w:rsidP="0052222B">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D5F31" w:rsidRPr="0052222B" w:rsidRDefault="000D5F31" w:rsidP="0052222B">
          <w:pPr>
            <w:pStyle w:val="Header"/>
            <w:spacing w:before="109"/>
          </w:pPr>
        </w:p>
      </w:tc>
      <w:tc>
        <w:tcPr>
          <w:tcW w:w="3180" w:type="dxa"/>
          <w:gridSpan w:val="2"/>
          <w:tcBorders>
            <w:top w:val="single" w:sz="4" w:space="0" w:color="auto"/>
            <w:bottom w:val="single" w:sz="12" w:space="0" w:color="auto"/>
          </w:tcBorders>
          <w:shd w:val="clear" w:color="auto" w:fill="auto"/>
        </w:tcPr>
        <w:p w:rsidR="000D5F31" w:rsidRDefault="000D5F31" w:rsidP="0052222B">
          <w:pPr>
            <w:spacing w:before="240" w:line="240" w:lineRule="exact"/>
            <w:rPr>
              <w:rFonts w:ascii="Times New Roman"/>
            </w:rPr>
          </w:pPr>
          <w:r>
            <w:rPr>
              <w:rFonts w:ascii="Times New Roman"/>
            </w:rPr>
            <w:t>Distr.: General</w:t>
          </w:r>
        </w:p>
        <w:p w:rsidR="000D5F31" w:rsidRDefault="000D5F31" w:rsidP="0052222B">
          <w:pPr>
            <w:spacing w:line="240" w:lineRule="exact"/>
            <w:rPr>
              <w:rFonts w:ascii="Times New Roman"/>
            </w:rPr>
          </w:pPr>
          <w:r>
            <w:rPr>
              <w:rFonts w:ascii="Times New Roman"/>
            </w:rPr>
            <w:t>2 August 2011</w:t>
          </w:r>
        </w:p>
        <w:p w:rsidR="000D5F31" w:rsidRDefault="000D5F31" w:rsidP="0052222B">
          <w:pPr>
            <w:spacing w:line="240" w:lineRule="exact"/>
            <w:rPr>
              <w:rFonts w:ascii="Times New Roman"/>
            </w:rPr>
          </w:pPr>
          <w:r>
            <w:rPr>
              <w:rFonts w:ascii="Times New Roman"/>
            </w:rPr>
            <w:t>Chinese</w:t>
          </w:r>
        </w:p>
        <w:p w:rsidR="000D5F31" w:rsidRPr="0052222B" w:rsidRDefault="000D5F31" w:rsidP="0052222B">
          <w:pPr>
            <w:spacing w:line="240" w:lineRule="exact"/>
            <w:rPr>
              <w:rFonts w:ascii="Times New Roman"/>
            </w:rPr>
          </w:pPr>
          <w:r>
            <w:rPr>
              <w:rFonts w:ascii="Times New Roman"/>
            </w:rPr>
            <w:t>Original: English</w:t>
          </w:r>
        </w:p>
      </w:tc>
    </w:tr>
  </w:tbl>
  <w:p w:rsidR="000D5F31" w:rsidRPr="0052222B" w:rsidRDefault="000D5F31" w:rsidP="0052222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4156*"/>
    <w:docVar w:name="CreationDt" w:val="11/10/2011 16:41:38"/>
    <w:docVar w:name="DocCategory" w:val="Doc"/>
    <w:docVar w:name="DocType" w:val="Final"/>
    <w:docVar w:name="FooterJN" w:val="11-44156 (C)"/>
    <w:docVar w:name="jobn" w:val="11-44156 (C)"/>
    <w:docVar w:name="jobnDT" w:val="11-44156 (C)   111011"/>
    <w:docVar w:name="jobnDTDT" w:val="11-44156 (C)   111011   111011"/>
    <w:docVar w:name="JobNo" w:val="1144156C"/>
    <w:docVar w:name="OandT" w:val="Du   C"/>
    <w:docVar w:name="sss1" w:val="CEDAW/C/DJI/CO/1-3"/>
    <w:docVar w:name="sss2" w:val="-"/>
    <w:docVar w:name="Symbol1" w:val="CEDAW/C/DJI/CO/1-3"/>
    <w:docVar w:name="Symbol2" w:val="-"/>
  </w:docVars>
  <w:rsids>
    <w:rsidRoot w:val="00C01A91"/>
    <w:rsid w:val="0000347C"/>
    <w:rsid w:val="000125BC"/>
    <w:rsid w:val="00021A2B"/>
    <w:rsid w:val="00037B39"/>
    <w:rsid w:val="00044CA4"/>
    <w:rsid w:val="00045EFE"/>
    <w:rsid w:val="0007337D"/>
    <w:rsid w:val="000758DF"/>
    <w:rsid w:val="00076EB8"/>
    <w:rsid w:val="00095C67"/>
    <w:rsid w:val="000A31F9"/>
    <w:rsid w:val="000C1786"/>
    <w:rsid w:val="000C4DDE"/>
    <w:rsid w:val="000D5F31"/>
    <w:rsid w:val="000E240F"/>
    <w:rsid w:val="000E49A4"/>
    <w:rsid w:val="000F1058"/>
    <w:rsid w:val="000F4055"/>
    <w:rsid w:val="00101C4E"/>
    <w:rsid w:val="001113F8"/>
    <w:rsid w:val="001212F9"/>
    <w:rsid w:val="00121328"/>
    <w:rsid w:val="0012708E"/>
    <w:rsid w:val="001329F7"/>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77AAE"/>
    <w:rsid w:val="00280671"/>
    <w:rsid w:val="002814F9"/>
    <w:rsid w:val="00282D17"/>
    <w:rsid w:val="002A4AEF"/>
    <w:rsid w:val="002B305F"/>
    <w:rsid w:val="002B564F"/>
    <w:rsid w:val="002B5F5D"/>
    <w:rsid w:val="002C2254"/>
    <w:rsid w:val="002C3BC9"/>
    <w:rsid w:val="002C54DB"/>
    <w:rsid w:val="002D039F"/>
    <w:rsid w:val="002D0694"/>
    <w:rsid w:val="002D0B62"/>
    <w:rsid w:val="002D4ACE"/>
    <w:rsid w:val="002D5503"/>
    <w:rsid w:val="002E66D5"/>
    <w:rsid w:val="002F41E2"/>
    <w:rsid w:val="00320C99"/>
    <w:rsid w:val="003274A9"/>
    <w:rsid w:val="00331221"/>
    <w:rsid w:val="003649EE"/>
    <w:rsid w:val="00371BC6"/>
    <w:rsid w:val="00373A15"/>
    <w:rsid w:val="00383ACA"/>
    <w:rsid w:val="00394A02"/>
    <w:rsid w:val="003C7B20"/>
    <w:rsid w:val="003C7C31"/>
    <w:rsid w:val="003D075F"/>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E739A"/>
    <w:rsid w:val="004F29B8"/>
    <w:rsid w:val="0050413E"/>
    <w:rsid w:val="00515657"/>
    <w:rsid w:val="00521275"/>
    <w:rsid w:val="0052216F"/>
    <w:rsid w:val="0052222B"/>
    <w:rsid w:val="005232CA"/>
    <w:rsid w:val="00523636"/>
    <w:rsid w:val="005335B9"/>
    <w:rsid w:val="00536CCE"/>
    <w:rsid w:val="00552CE5"/>
    <w:rsid w:val="005541E4"/>
    <w:rsid w:val="00562FE7"/>
    <w:rsid w:val="0057094A"/>
    <w:rsid w:val="0057450D"/>
    <w:rsid w:val="0058302A"/>
    <w:rsid w:val="005B7338"/>
    <w:rsid w:val="005C02AB"/>
    <w:rsid w:val="005C5FC3"/>
    <w:rsid w:val="005D0F04"/>
    <w:rsid w:val="005F12F0"/>
    <w:rsid w:val="005F164E"/>
    <w:rsid w:val="005F3273"/>
    <w:rsid w:val="005F34A3"/>
    <w:rsid w:val="00610CF2"/>
    <w:rsid w:val="006328DE"/>
    <w:rsid w:val="006353DE"/>
    <w:rsid w:val="006479F1"/>
    <w:rsid w:val="00650BEE"/>
    <w:rsid w:val="006520FA"/>
    <w:rsid w:val="0065377D"/>
    <w:rsid w:val="00666F57"/>
    <w:rsid w:val="006740A7"/>
    <w:rsid w:val="006767D5"/>
    <w:rsid w:val="00691524"/>
    <w:rsid w:val="006A654B"/>
    <w:rsid w:val="006E2924"/>
    <w:rsid w:val="006E7A26"/>
    <w:rsid w:val="006F2B3D"/>
    <w:rsid w:val="007052CC"/>
    <w:rsid w:val="007319E0"/>
    <w:rsid w:val="007345AA"/>
    <w:rsid w:val="00737B00"/>
    <w:rsid w:val="0075155C"/>
    <w:rsid w:val="00753A05"/>
    <w:rsid w:val="00757193"/>
    <w:rsid w:val="00761190"/>
    <w:rsid w:val="00776537"/>
    <w:rsid w:val="00783A25"/>
    <w:rsid w:val="007877F4"/>
    <w:rsid w:val="007C74B9"/>
    <w:rsid w:val="007E1B5E"/>
    <w:rsid w:val="007E6253"/>
    <w:rsid w:val="007F2278"/>
    <w:rsid w:val="00803014"/>
    <w:rsid w:val="00805783"/>
    <w:rsid w:val="00806F57"/>
    <w:rsid w:val="00806F90"/>
    <w:rsid w:val="008246FC"/>
    <w:rsid w:val="00824C19"/>
    <w:rsid w:val="00826250"/>
    <w:rsid w:val="008378D1"/>
    <w:rsid w:val="00846462"/>
    <w:rsid w:val="0086691F"/>
    <w:rsid w:val="00883DB0"/>
    <w:rsid w:val="00884C8F"/>
    <w:rsid w:val="00896D38"/>
    <w:rsid w:val="008A0216"/>
    <w:rsid w:val="008C3296"/>
    <w:rsid w:val="008E2D03"/>
    <w:rsid w:val="008F2BB5"/>
    <w:rsid w:val="008F425D"/>
    <w:rsid w:val="008F5472"/>
    <w:rsid w:val="008F5D0F"/>
    <w:rsid w:val="009122E0"/>
    <w:rsid w:val="00913351"/>
    <w:rsid w:val="0096193C"/>
    <w:rsid w:val="009769E1"/>
    <w:rsid w:val="00977E0D"/>
    <w:rsid w:val="00986132"/>
    <w:rsid w:val="00986C04"/>
    <w:rsid w:val="009A2F76"/>
    <w:rsid w:val="009B5F9A"/>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46E80"/>
    <w:rsid w:val="00A5206D"/>
    <w:rsid w:val="00A72E47"/>
    <w:rsid w:val="00A90956"/>
    <w:rsid w:val="00A95404"/>
    <w:rsid w:val="00A968C5"/>
    <w:rsid w:val="00AA3C28"/>
    <w:rsid w:val="00AA759D"/>
    <w:rsid w:val="00AB2786"/>
    <w:rsid w:val="00AD4308"/>
    <w:rsid w:val="00AF2A33"/>
    <w:rsid w:val="00B309DD"/>
    <w:rsid w:val="00B334E1"/>
    <w:rsid w:val="00B36621"/>
    <w:rsid w:val="00B36D64"/>
    <w:rsid w:val="00B41B48"/>
    <w:rsid w:val="00B56194"/>
    <w:rsid w:val="00B60F41"/>
    <w:rsid w:val="00B61A34"/>
    <w:rsid w:val="00B64E8E"/>
    <w:rsid w:val="00B65E8B"/>
    <w:rsid w:val="00B65EF1"/>
    <w:rsid w:val="00B8025A"/>
    <w:rsid w:val="00B827B1"/>
    <w:rsid w:val="00BB23A4"/>
    <w:rsid w:val="00BC2276"/>
    <w:rsid w:val="00BD2150"/>
    <w:rsid w:val="00BE1CC3"/>
    <w:rsid w:val="00BE365A"/>
    <w:rsid w:val="00BE47C4"/>
    <w:rsid w:val="00C01A91"/>
    <w:rsid w:val="00C052A2"/>
    <w:rsid w:val="00C06A4A"/>
    <w:rsid w:val="00C1391A"/>
    <w:rsid w:val="00C14CE6"/>
    <w:rsid w:val="00C15218"/>
    <w:rsid w:val="00C2725D"/>
    <w:rsid w:val="00C42033"/>
    <w:rsid w:val="00C464DD"/>
    <w:rsid w:val="00C62EF9"/>
    <w:rsid w:val="00C76854"/>
    <w:rsid w:val="00C900C5"/>
    <w:rsid w:val="00C92AE0"/>
    <w:rsid w:val="00CA450F"/>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A51B2"/>
    <w:rsid w:val="00DB0932"/>
    <w:rsid w:val="00DC2506"/>
    <w:rsid w:val="00DC49FA"/>
    <w:rsid w:val="00DD3D6B"/>
    <w:rsid w:val="00DD4467"/>
    <w:rsid w:val="00DD61C8"/>
    <w:rsid w:val="00DD772B"/>
    <w:rsid w:val="00E041F4"/>
    <w:rsid w:val="00E050BA"/>
    <w:rsid w:val="00E25442"/>
    <w:rsid w:val="00E25A1F"/>
    <w:rsid w:val="00E37EEB"/>
    <w:rsid w:val="00E710FB"/>
    <w:rsid w:val="00E806D9"/>
    <w:rsid w:val="00E808F8"/>
    <w:rsid w:val="00E82CA2"/>
    <w:rsid w:val="00E94E5A"/>
    <w:rsid w:val="00E95594"/>
    <w:rsid w:val="00EA31C3"/>
    <w:rsid w:val="00EB33AC"/>
    <w:rsid w:val="00EC6F21"/>
    <w:rsid w:val="00EE0913"/>
    <w:rsid w:val="00F01440"/>
    <w:rsid w:val="00F13305"/>
    <w:rsid w:val="00F40463"/>
    <w:rsid w:val="00F50336"/>
    <w:rsid w:val="00F55E5B"/>
    <w:rsid w:val="00F62E3F"/>
    <w:rsid w:val="00F67F90"/>
    <w:rsid w:val="00F77B3E"/>
    <w:rsid w:val="00F833CB"/>
    <w:rsid w:val="00F87754"/>
    <w:rsid w:val="00F90A4B"/>
    <w:rsid w:val="00F90C56"/>
    <w:rsid w:val="00FC1CE4"/>
    <w:rsid w:val="00FC6D1F"/>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1</Pages>
  <Words>5733</Words>
  <Characters>6078</Characters>
  <Application>Microsoft Office Word</Application>
  <DocSecurity>4</DocSecurity>
  <Lines>233</Lines>
  <Paragraphs>184</Paragraphs>
  <ScaleCrop>false</ScaleCrop>
  <Company>United Nations</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DCZ</dc:creator>
  <cp:keywords/>
  <dc:description/>
  <cp:lastModifiedBy>CTPU DCZ</cp:lastModifiedBy>
  <cp:revision>15</cp:revision>
  <cp:lastPrinted>2011-10-11T16:05:00Z</cp:lastPrinted>
  <dcterms:created xsi:type="dcterms:W3CDTF">2011-10-11T14:40:00Z</dcterms:created>
  <dcterms:modified xsi:type="dcterms:W3CDTF">2011-10-11T16:05:00Z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1144156</vt:lpwstr>
  </property>
  <property fmtid="{D5CDD505-2E9C-101B-9397-08002B2CF9AE}" pid="3" name="Symbol1">
    <vt:lpwstr>CEDAW/C/DJI/CO/1-3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Du   C</vt:lpwstr>
  </property>
</Properties>
</file>