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3D" w:rsidRDefault="0020083D" w:rsidP="0020083D">
      <w:pPr>
        <w:spacing w:line="60" w:lineRule="exact"/>
        <w:rPr>
          <w:sz w:val="6"/>
          <w:lang w:val="en-US"/>
        </w:rPr>
        <w:sectPr w:rsidR="0020083D" w:rsidSect="002008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88222A" w:rsidRDefault="0088222A" w:rsidP="008822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Комитет по ликвидации дискриминации</w:t>
      </w:r>
    </w:p>
    <w:p w:rsidR="0088222A" w:rsidRDefault="0088222A" w:rsidP="008822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в отношении женщин</w:t>
      </w:r>
    </w:p>
    <w:p w:rsidR="0088222A" w:rsidRPr="00A833B9" w:rsidRDefault="0088222A" w:rsidP="0088222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A833B9">
        <w:rPr>
          <w:b/>
        </w:rPr>
        <w:t>Сорок девятая сессия</w:t>
      </w:r>
    </w:p>
    <w:p w:rsidR="0088222A" w:rsidRPr="00A833B9" w:rsidRDefault="0088222A" w:rsidP="0088222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11–29 июля 2011 года</w:t>
      </w: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Default="0088222A" w:rsidP="0088222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Default="0088222A" w:rsidP="008822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Джибути</w:t>
      </w: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Pr="00A833B9" w:rsidRDefault="0088222A" w:rsidP="00156D94">
      <w:pPr>
        <w:pStyle w:val="SingleTxt"/>
      </w:pPr>
      <w:r>
        <w:t>1.</w:t>
      </w:r>
      <w:r>
        <w:tab/>
        <w:t xml:space="preserve">Комитет рассмотрел </w:t>
      </w:r>
      <w:r w:rsidR="00F55F06">
        <w:t>объединенные</w:t>
      </w:r>
      <w:r>
        <w:t xml:space="preserve"> первоначальный, второй и третий п</w:t>
      </w:r>
      <w:r>
        <w:t>е</w:t>
      </w:r>
      <w:r>
        <w:t xml:space="preserve">риодические доклады Джибути </w:t>
      </w:r>
      <w:r w:rsidRPr="00A833B9">
        <w:t>(</w:t>
      </w:r>
      <w:r>
        <w:rPr>
          <w:lang w:val="en-US"/>
        </w:rPr>
        <w:t>CEDAW</w:t>
      </w:r>
      <w:r w:rsidRPr="00A833B9">
        <w:t>/</w:t>
      </w:r>
      <w:r>
        <w:rPr>
          <w:lang w:val="en-US"/>
        </w:rPr>
        <w:t>C</w:t>
      </w:r>
      <w:r w:rsidRPr="00A833B9">
        <w:t>/</w:t>
      </w:r>
      <w:r>
        <w:rPr>
          <w:lang w:val="en-US"/>
        </w:rPr>
        <w:t>DJI</w:t>
      </w:r>
      <w:r w:rsidRPr="00A833B9">
        <w:t>/1</w:t>
      </w:r>
      <w:r w:rsidRPr="00A833B9">
        <w:noBreakHyphen/>
        <w:t>3)</w:t>
      </w:r>
      <w:r>
        <w:t xml:space="preserve"> на своих 991</w:t>
      </w:r>
      <w:r>
        <w:noBreakHyphen/>
        <w:t>м и 992</w:t>
      </w:r>
      <w:r>
        <w:noBreakHyphen/>
        <w:t xml:space="preserve">м заседаниях 21 июля 2011 года </w:t>
      </w:r>
      <w:r w:rsidRPr="00A833B9">
        <w:t>(</w:t>
      </w:r>
      <w:r>
        <w:rPr>
          <w:lang w:val="en-US"/>
        </w:rPr>
        <w:t>CEDAW</w:t>
      </w:r>
      <w:r w:rsidRPr="00A833B9">
        <w:t>/</w:t>
      </w:r>
      <w:r>
        <w:rPr>
          <w:lang w:val="en-US"/>
        </w:rPr>
        <w:t>C</w:t>
      </w:r>
      <w:r w:rsidRPr="00A833B9">
        <w:t>/</w:t>
      </w:r>
      <w:r>
        <w:rPr>
          <w:lang w:val="en-US"/>
        </w:rPr>
        <w:t>SR</w:t>
      </w:r>
      <w:r w:rsidRPr="00A833B9">
        <w:t xml:space="preserve">.991 </w:t>
      </w:r>
      <w:r>
        <w:t xml:space="preserve">и </w:t>
      </w:r>
      <w:r w:rsidRPr="00A833B9">
        <w:t>992</w:t>
      </w:r>
      <w:r>
        <w:t>). Перечень тем и вопросов Комитета представлен в документе </w:t>
      </w:r>
      <w:r>
        <w:rPr>
          <w:lang w:val="en-US"/>
        </w:rPr>
        <w:t>CEDAW</w:t>
      </w:r>
      <w:r w:rsidRPr="00A833B9">
        <w:t>/</w:t>
      </w:r>
      <w:r>
        <w:rPr>
          <w:lang w:val="en-US"/>
        </w:rPr>
        <w:t>C</w:t>
      </w:r>
      <w:r w:rsidRPr="00A833B9">
        <w:t>/</w:t>
      </w:r>
      <w:r>
        <w:rPr>
          <w:lang w:val="en-US"/>
        </w:rPr>
        <w:t>DJI</w:t>
      </w:r>
      <w:r w:rsidRPr="00A833B9">
        <w:t>/1</w:t>
      </w:r>
      <w:r w:rsidRPr="00A833B9">
        <w:noBreakHyphen/>
        <w:t>3</w:t>
      </w:r>
      <w:r>
        <w:t>, а ответы пр</w:t>
      </w:r>
      <w:r>
        <w:t>а</w:t>
      </w:r>
      <w:r>
        <w:t>вительства Джибути с</w:t>
      </w:r>
      <w:r>
        <w:t>о</w:t>
      </w:r>
      <w:r>
        <w:t>держатся в документе</w:t>
      </w:r>
      <w:r>
        <w:rPr>
          <w:lang w:val="en-US"/>
        </w:rPr>
        <w:t> CEDAW</w:t>
      </w:r>
      <w:r w:rsidRPr="00A833B9">
        <w:t>/</w:t>
      </w:r>
      <w:r>
        <w:rPr>
          <w:lang w:val="en-US"/>
        </w:rPr>
        <w:t>C</w:t>
      </w:r>
      <w:r w:rsidRPr="00A833B9">
        <w:t>/</w:t>
      </w:r>
      <w:r>
        <w:rPr>
          <w:lang w:val="en-US"/>
        </w:rPr>
        <w:t>DJI</w:t>
      </w:r>
      <w:r w:rsidRPr="00A833B9">
        <w:t>/1</w:t>
      </w:r>
      <w:r w:rsidRPr="00A833B9">
        <w:noBreakHyphen/>
        <w:t>3/</w:t>
      </w:r>
      <w:r>
        <w:rPr>
          <w:lang w:val="en-US"/>
        </w:rPr>
        <w:t>Add</w:t>
      </w:r>
      <w:r w:rsidRPr="00A833B9">
        <w:t>.1.</w:t>
      </w: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Default="0088222A" w:rsidP="008822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222A">
        <w:tab/>
      </w:r>
      <w:r>
        <w:rPr>
          <w:lang w:val="en-US"/>
        </w:rPr>
        <w:t>A.</w:t>
      </w:r>
      <w:r>
        <w:tab/>
        <w:t>Введение</w:t>
      </w: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Default="0088222A" w:rsidP="00156D94">
      <w:pPr>
        <w:pStyle w:val="SingleTxt"/>
      </w:pPr>
      <w:r>
        <w:t>2.</w:t>
      </w:r>
      <w:r>
        <w:tab/>
        <w:t>Комитет выражает свою признательность государству-участнику за пре</w:t>
      </w:r>
      <w:r>
        <w:t>д</w:t>
      </w:r>
      <w:r>
        <w:t>ставление объединенных в одном документе первоначального, второго и третьего периодических докладов, которые содержат подробную информацию и которые в целом составлены с учетом утвержденных Комитетом руковод</w:t>
      </w:r>
      <w:r>
        <w:t>я</w:t>
      </w:r>
      <w:r>
        <w:t>щих принципов подготовки докладов, хотя в них отсутствуют некоторые ко</w:t>
      </w:r>
      <w:r>
        <w:t>н</w:t>
      </w:r>
      <w:r>
        <w:t>кретные данные с разбивкой по половой принадлежности и они были пре</w:t>
      </w:r>
      <w:r>
        <w:t>д</w:t>
      </w:r>
      <w:r>
        <w:t>ставлены с опозданием. Комитет с удовлетворением</w:t>
      </w:r>
      <w:r w:rsidRPr="0088222A">
        <w:t xml:space="preserve"> </w:t>
      </w:r>
      <w:r>
        <w:t>отмечает, что объедине</w:t>
      </w:r>
      <w:r>
        <w:t>н</w:t>
      </w:r>
      <w:r>
        <w:t>ные докл</w:t>
      </w:r>
      <w:r>
        <w:t>а</w:t>
      </w:r>
      <w:r>
        <w:t>ды были подготовлены в рамках процесса с участием многих сторон, который координировался межминистерским комитетом и в котором участв</w:t>
      </w:r>
      <w:r>
        <w:t>о</w:t>
      </w:r>
      <w:r>
        <w:t>вали различные министерства, члены Национального собрания, Национальная комиссия по правам человека и организации гражданского общества. Комитет выражает свою признательность государству-участнику за устное заявление, представленное главой делегации, письменные ответы на перечень тем и в</w:t>
      </w:r>
      <w:r>
        <w:t>о</w:t>
      </w:r>
      <w:r>
        <w:t>просов, поднятых его предсессионной рабочей группой, а также за дополн</w:t>
      </w:r>
      <w:r>
        <w:t>и</w:t>
      </w:r>
      <w:r>
        <w:t xml:space="preserve">тельные разъяснения по большинству вопросов, заданных Комитетом в устной форме. </w:t>
      </w:r>
    </w:p>
    <w:p w:rsidR="0088222A" w:rsidRDefault="0088222A" w:rsidP="00156D94">
      <w:pPr>
        <w:pStyle w:val="SingleTxt"/>
      </w:pPr>
      <w:r>
        <w:t>3.</w:t>
      </w:r>
      <w:r>
        <w:tab/>
        <w:t>Комитет признателен государству-участнику за направление делегации высокого уровня во главе с министром по делам женщин и планированию с</w:t>
      </w:r>
      <w:r>
        <w:t>е</w:t>
      </w:r>
      <w:r>
        <w:t>мьи Республики Джибути, в состав которой вошли представители нескольких государственных департаментов и Национальной комиссии по правам челов</w:t>
      </w:r>
      <w:r>
        <w:t>е</w:t>
      </w:r>
      <w:r>
        <w:t>ка. Комитет положительно оценивает конструктивный диалог, состоявшийся между делегацией и членами Комитета, отмечая при этом, что некоторые в</w:t>
      </w:r>
      <w:r>
        <w:t>о</w:t>
      </w:r>
      <w:r>
        <w:t xml:space="preserve">просы остались без ответов. </w:t>
      </w:r>
    </w:p>
    <w:p w:rsidR="0088222A" w:rsidRDefault="0088222A" w:rsidP="00156D94">
      <w:pPr>
        <w:pStyle w:val="SingleTxt"/>
      </w:pPr>
      <w:r>
        <w:t>4.</w:t>
      </w:r>
      <w:r>
        <w:tab/>
        <w:t>Комитет приветствует приверженность государства-участника выполн</w:t>
      </w:r>
      <w:r>
        <w:t>е</w:t>
      </w:r>
      <w:r>
        <w:t>нию положений Конвенции, несмотря на многочисленные сложности, с кот</w:t>
      </w:r>
      <w:r>
        <w:t>о</w:t>
      </w:r>
      <w:r>
        <w:t xml:space="preserve">рыми оно сталкивается. </w:t>
      </w: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Default="0088222A" w:rsidP="0088222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B.</w:t>
      </w:r>
      <w:r>
        <w:rPr>
          <w:lang w:val="en-US"/>
        </w:rPr>
        <w:tab/>
      </w:r>
      <w:r>
        <w:t>Положительные аспекты</w:t>
      </w: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Pr="0088222A" w:rsidRDefault="0088222A" w:rsidP="0088222A">
      <w:pPr>
        <w:pStyle w:val="SingleTxt"/>
        <w:spacing w:after="0" w:line="120" w:lineRule="exact"/>
        <w:rPr>
          <w:sz w:val="10"/>
        </w:rPr>
      </w:pPr>
    </w:p>
    <w:p w:rsidR="0088222A" w:rsidRDefault="0088222A" w:rsidP="00156D94">
      <w:pPr>
        <w:pStyle w:val="SingleTxt"/>
      </w:pPr>
      <w:r>
        <w:t>5.</w:t>
      </w:r>
      <w:r>
        <w:tab/>
        <w:t xml:space="preserve">Комитет приветствует ратификацию государством-участником следующих международных договоров о правах человека после того, как вступила в силу </w:t>
      </w:r>
      <w:r w:rsidR="00EF05B1">
        <w:t xml:space="preserve">Конвенция </w:t>
      </w:r>
      <w:r>
        <w:t>для государства-участника в 1998 году:</w:t>
      </w:r>
    </w:p>
    <w:p w:rsidR="0088222A" w:rsidRPr="002F5F81" w:rsidRDefault="0088222A" w:rsidP="00156D94">
      <w:pPr>
        <w:pStyle w:val="SingleTxt"/>
      </w:pPr>
      <w:r>
        <w:tab/>
      </w:r>
      <w:r>
        <w:rPr>
          <w:lang w:val="en-US"/>
        </w:rPr>
        <w:t>a</w:t>
      </w:r>
      <w:r w:rsidRPr="002F5F81">
        <w:t>)</w:t>
      </w:r>
      <w:r w:rsidRPr="002F5F81">
        <w:tab/>
      </w:r>
      <w:r>
        <w:t>Международный пакт об экономических, социальных и культурных правах, в 2002 году;</w:t>
      </w:r>
    </w:p>
    <w:p w:rsidR="0088222A" w:rsidRPr="002F5F81" w:rsidRDefault="0088222A" w:rsidP="00156D94">
      <w:pPr>
        <w:pStyle w:val="SingleTxt"/>
      </w:pPr>
      <w:r w:rsidRPr="002F5F81">
        <w:tab/>
      </w:r>
      <w:r>
        <w:rPr>
          <w:lang w:val="en-US"/>
        </w:rPr>
        <w:t>b</w:t>
      </w:r>
      <w:r w:rsidRPr="002F5F81">
        <w:t>)</w:t>
      </w:r>
      <w:r w:rsidRPr="002F5F81">
        <w:tab/>
      </w:r>
      <w:r>
        <w:t>Конвенция против пыток и других жестоких, бесчеловечных или унижающих достоинство видов обращения и наказания, в 2002 году;</w:t>
      </w:r>
    </w:p>
    <w:p w:rsidR="0088222A" w:rsidRPr="002F5F81" w:rsidRDefault="0088222A" w:rsidP="00156D94">
      <w:pPr>
        <w:pStyle w:val="SingleTxt"/>
      </w:pPr>
      <w:r w:rsidRPr="002F5F81">
        <w:tab/>
      </w:r>
      <w:r>
        <w:rPr>
          <w:lang w:val="en-US"/>
        </w:rPr>
        <w:t>c</w:t>
      </w:r>
      <w:r w:rsidRPr="002F5F81">
        <w:t>)</w:t>
      </w:r>
      <w:r w:rsidRPr="002F5F81">
        <w:tab/>
      </w:r>
      <w:r>
        <w:t>два факультативных протокола к Международному пакту о гражда</w:t>
      </w:r>
      <w:r>
        <w:t>н</w:t>
      </w:r>
      <w:r>
        <w:t>ских и политических правах, в 2002 году;</w:t>
      </w:r>
    </w:p>
    <w:p w:rsidR="0088222A" w:rsidRPr="002F5F81" w:rsidRDefault="0088222A" w:rsidP="00156D94">
      <w:pPr>
        <w:pStyle w:val="SingleTxt"/>
      </w:pPr>
      <w:r w:rsidRPr="002F5F81">
        <w:tab/>
      </w:r>
      <w:r>
        <w:rPr>
          <w:lang w:val="en-US"/>
        </w:rPr>
        <w:t>d</w:t>
      </w:r>
      <w:r w:rsidRPr="002F5F81">
        <w:t>)</w:t>
      </w:r>
      <w:r w:rsidRPr="002F5F81">
        <w:tab/>
      </w:r>
      <w:r>
        <w:t>факультативные протоколы к Конвенции о правах ребенка, каса</w:t>
      </w:r>
      <w:r>
        <w:t>ю</w:t>
      </w:r>
      <w:r>
        <w:t xml:space="preserve">щиеся участия детей в вооруженных конфликтах, а также торговли детьми, детской проституции и детской порнографии, в 2011 году; </w:t>
      </w:r>
    </w:p>
    <w:p w:rsidR="0088222A" w:rsidRDefault="0088222A" w:rsidP="00156D94">
      <w:pPr>
        <w:pStyle w:val="SingleTxt"/>
      </w:pPr>
      <w:r w:rsidRPr="002F5F81">
        <w:tab/>
      </w:r>
      <w:r>
        <w:rPr>
          <w:lang w:val="en-US"/>
        </w:rPr>
        <w:t>e</w:t>
      </w:r>
      <w:r w:rsidRPr="00E26E2E">
        <w:t>)</w:t>
      </w:r>
      <w:r w:rsidRPr="00E26E2E">
        <w:tab/>
      </w:r>
      <w:r>
        <w:t>Протокол к Африканской хартии прав человека и народов относ</w:t>
      </w:r>
      <w:r>
        <w:t>и</w:t>
      </w:r>
      <w:r>
        <w:t xml:space="preserve">тельно прав женщин в Африке, в 2005 году. </w:t>
      </w:r>
    </w:p>
    <w:p w:rsidR="0088222A" w:rsidRDefault="0088222A" w:rsidP="00156D94">
      <w:pPr>
        <w:pStyle w:val="SingleTxt"/>
      </w:pPr>
      <w:r>
        <w:t>6.</w:t>
      </w:r>
      <w:r>
        <w:tab/>
        <w:t xml:space="preserve">Комитет приветствует принятие после введения в </w:t>
      </w:r>
      <w:r w:rsidR="007D1EAF">
        <w:t xml:space="preserve">силу </w:t>
      </w:r>
      <w:r>
        <w:t>Конвенции сл</w:t>
      </w:r>
      <w:r>
        <w:t>е</w:t>
      </w:r>
      <w:r>
        <w:t xml:space="preserve">дующих законодательных мер, направленных на </w:t>
      </w:r>
      <w:r w:rsidR="007D1EAF">
        <w:t>ликвидацию</w:t>
      </w:r>
      <w:r>
        <w:t xml:space="preserve"> дискриминации в о</w:t>
      </w:r>
      <w:r>
        <w:t>т</w:t>
      </w:r>
      <w:r>
        <w:t xml:space="preserve">ношении женщин: </w:t>
      </w:r>
    </w:p>
    <w:p w:rsidR="0088222A" w:rsidRDefault="0088222A" w:rsidP="00156D94">
      <w:pPr>
        <w:pStyle w:val="SingleTxt"/>
      </w:pPr>
      <w:r>
        <w:tab/>
      </w:r>
      <w:r>
        <w:rPr>
          <w:lang w:val="en-US"/>
        </w:rPr>
        <w:t>a</w:t>
      </w:r>
      <w:r w:rsidRPr="00E26E2E">
        <w:t>)</w:t>
      </w:r>
      <w:r w:rsidRPr="00E26E2E">
        <w:tab/>
      </w:r>
      <w:r>
        <w:t>Семейный кодекс (2002 год), в котором устанавливается, что мин</w:t>
      </w:r>
      <w:r>
        <w:t>и</w:t>
      </w:r>
      <w:r>
        <w:t xml:space="preserve">мальный возраст вступления в брак равен 18 годам для женщин и мужчин, за некоторыми исключениями, и который улучшает экономическое положение женщин в полигамных браках, отменяет практику </w:t>
      </w:r>
      <w:r w:rsidR="007D1EAF">
        <w:t xml:space="preserve">расторжения брака </w:t>
      </w:r>
      <w:r>
        <w:t>по одн</w:t>
      </w:r>
      <w:r>
        <w:t>о</w:t>
      </w:r>
      <w:r>
        <w:t>стороннему заявлению и вводит уголовное наказание за отказ мужа выплач</w:t>
      </w:r>
      <w:r>
        <w:t>и</w:t>
      </w:r>
      <w:r>
        <w:t xml:space="preserve">вать алименты </w:t>
      </w:r>
      <w:r w:rsidR="007D1EAF">
        <w:t xml:space="preserve">в случае развода </w:t>
      </w:r>
      <w:r>
        <w:t>(«уход из семьи»);</w:t>
      </w:r>
    </w:p>
    <w:p w:rsidR="0088222A" w:rsidRDefault="0088222A" w:rsidP="00156D94">
      <w:pPr>
        <w:pStyle w:val="SingleTxt"/>
      </w:pPr>
      <w:r>
        <w:tab/>
      </w:r>
      <w:r>
        <w:rPr>
          <w:lang w:val="en-US"/>
        </w:rPr>
        <w:t>b</w:t>
      </w:r>
      <w:r w:rsidRPr="00E26E2E">
        <w:t>)</w:t>
      </w:r>
      <w:r w:rsidRPr="00E26E2E">
        <w:tab/>
      </w:r>
      <w:r>
        <w:t xml:space="preserve">поправка </w:t>
      </w:r>
      <w:r w:rsidR="007D1EAF">
        <w:t xml:space="preserve">2009 года </w:t>
      </w:r>
      <w:r>
        <w:t>к статье 333 Уголовного кодекса (о</w:t>
      </w:r>
      <w:r w:rsidR="007D1EAF">
        <w:t xml:space="preserve">б </w:t>
      </w:r>
      <w:r>
        <w:t>уголовно</w:t>
      </w:r>
      <w:r w:rsidR="007D1EAF">
        <w:t>й ответственности</w:t>
      </w:r>
      <w:r>
        <w:t xml:space="preserve"> за проведение калечащих операций на женских половых орг</w:t>
      </w:r>
      <w:r>
        <w:t>а</w:t>
      </w:r>
      <w:r>
        <w:t xml:space="preserve">нах), </w:t>
      </w:r>
      <w:r w:rsidR="007D1EAF">
        <w:t xml:space="preserve">в которой дается определение этого деяния и устанавливается </w:t>
      </w:r>
      <w:r>
        <w:t>уголовно</w:t>
      </w:r>
      <w:r w:rsidR="007D1EAF">
        <w:t>е</w:t>
      </w:r>
      <w:r>
        <w:t xml:space="preserve"> наказани</w:t>
      </w:r>
      <w:r w:rsidR="007D1EAF">
        <w:t>е</w:t>
      </w:r>
      <w:r>
        <w:t xml:space="preserve"> за несообщение информации о проведении калечащих операций на женских половых органах, а также </w:t>
      </w:r>
      <w:r w:rsidR="007D1EAF">
        <w:t xml:space="preserve">поправка к </w:t>
      </w:r>
      <w:r>
        <w:t>стать</w:t>
      </w:r>
      <w:r w:rsidR="007D1EAF">
        <w:t>е</w:t>
      </w:r>
      <w:r>
        <w:t xml:space="preserve"> 7 Уголовно-процессуального кодекса о </w:t>
      </w:r>
      <w:r w:rsidR="007D1EAF">
        <w:t xml:space="preserve">смягчении </w:t>
      </w:r>
      <w:r>
        <w:t>требований, которые должны выполнить женские правозащитные организации для того, чтобы передать в суд дела о проведении калечащих операций на женских половых орг</w:t>
      </w:r>
      <w:r>
        <w:t>а</w:t>
      </w:r>
      <w:r>
        <w:t>нах;</w:t>
      </w:r>
    </w:p>
    <w:p w:rsidR="007D1EAF" w:rsidRDefault="007D1EAF" w:rsidP="00156D94">
      <w:pPr>
        <w:pStyle w:val="SingleTxt"/>
      </w:pPr>
      <w:r>
        <w:tab/>
        <w:t>с)</w:t>
      </w:r>
      <w:r>
        <w:tab/>
        <w:t>Закон о торговле людьми (2007 год), который вводит уголовную о</w:t>
      </w:r>
      <w:r>
        <w:t>т</w:t>
      </w:r>
      <w:r>
        <w:t>ветственность за участие в торговле людьми или содействие в ее организации и предусматривает оказание п</w:t>
      </w:r>
      <w:r>
        <w:t>о</w:t>
      </w:r>
      <w:r>
        <w:t>мощи жертвам;</w:t>
      </w:r>
    </w:p>
    <w:p w:rsidR="007D1EAF" w:rsidRDefault="007D1EAF" w:rsidP="00156D94">
      <w:pPr>
        <w:pStyle w:val="SingleTxt"/>
      </w:pPr>
      <w:r>
        <w:tab/>
      </w:r>
      <w:r>
        <w:rPr>
          <w:lang w:val="en-US"/>
        </w:rPr>
        <w:t>d</w:t>
      </w:r>
      <w:r w:rsidRPr="00F137D5">
        <w:t>)</w:t>
      </w:r>
      <w:r w:rsidRPr="00F137D5">
        <w:tab/>
      </w:r>
      <w:r>
        <w:t>Закон о системе образования (2000 год), который вводит бесплатное обязательное образование для девочек и мальчиков в возрасте от 6 до 16 лет;</w:t>
      </w:r>
    </w:p>
    <w:p w:rsidR="007D1EAF" w:rsidRDefault="007D1EAF" w:rsidP="00156D94">
      <w:pPr>
        <w:pStyle w:val="SingleTxt"/>
      </w:pPr>
      <w:r>
        <w:tab/>
        <w:t>е)</w:t>
      </w:r>
      <w:r>
        <w:tab/>
        <w:t>Трудовой кодекс (2006 год), предусматривающий, помимо прочего, 14</w:t>
      </w:r>
      <w:r>
        <w:noBreakHyphen/>
        <w:t>недельный оплачиваемых отпуск по беременности и родам и три дня опл</w:t>
      </w:r>
      <w:r>
        <w:t>а</w:t>
      </w:r>
      <w:r>
        <w:t>чиваемого отпуска</w:t>
      </w:r>
      <w:r w:rsidR="00EF05B1">
        <w:t xml:space="preserve"> по уходу за ребенком для отцов.</w:t>
      </w:r>
    </w:p>
    <w:p w:rsidR="007D1EAF" w:rsidRDefault="007D1EAF" w:rsidP="00156D94">
      <w:pPr>
        <w:pStyle w:val="SingleTxt"/>
      </w:pPr>
      <w:r>
        <w:t>7.</w:t>
      </w:r>
      <w:r>
        <w:tab/>
        <w:t>Комитет также с удовлетворением отмечает принятие государством-участником различных институциональных и политических мер, в том числе:</w:t>
      </w:r>
    </w:p>
    <w:p w:rsidR="007D1EAF" w:rsidRDefault="007D1EAF" w:rsidP="00156D94">
      <w:pPr>
        <w:pStyle w:val="SingleTxt"/>
      </w:pPr>
      <w:r>
        <w:tab/>
        <w:t>а)</w:t>
      </w:r>
      <w:r>
        <w:tab/>
        <w:t>создание в 2008 году министерства по делам женщин, благополучию семьи и социальным вопросам, которое было переименовано в министерство по делам женщин и планированию семьи, отвечающее за связи с парламентом;</w:t>
      </w:r>
    </w:p>
    <w:p w:rsidR="007D1EAF" w:rsidRDefault="007D1EAF" w:rsidP="00156D94">
      <w:pPr>
        <w:pStyle w:val="SingleTxt"/>
      </w:pPr>
      <w:r>
        <w:tab/>
      </w:r>
      <w:r>
        <w:rPr>
          <w:lang w:val="en-US"/>
        </w:rPr>
        <w:t>b</w:t>
      </w:r>
      <w:r w:rsidRPr="00497792">
        <w:t>)</w:t>
      </w:r>
      <w:r w:rsidRPr="00497792">
        <w:tab/>
      </w:r>
      <w:r>
        <w:t>создание в 2008 году Национальной комиссии по правам человека и межминистерского комитета по координации предоставления докладов дог</w:t>
      </w:r>
      <w:r>
        <w:t>о</w:t>
      </w:r>
      <w:r>
        <w:t>ворным органам;</w:t>
      </w:r>
    </w:p>
    <w:p w:rsidR="007D1EAF" w:rsidRDefault="007D1EAF" w:rsidP="00156D94">
      <w:pPr>
        <w:pStyle w:val="SingleTxt"/>
      </w:pPr>
      <w:r>
        <w:tab/>
        <w:t>с)</w:t>
      </w:r>
      <w:r>
        <w:tab/>
        <w:t>национальная стратегия по интеграции женщин в развитие (2003–2010 годы) и соответствующий план действий, направленный на расширение участия женщин в политической и экономической жизни, улучшение охраны здоровья матери и ребенка, расширение доступа женщин и девочек к образов</w:t>
      </w:r>
      <w:r>
        <w:t>а</w:t>
      </w:r>
      <w:r>
        <w:t>нию и доли грамотных среди них.</w:t>
      </w:r>
    </w:p>
    <w:p w:rsidR="007D1EAF" w:rsidRPr="007D1EAF" w:rsidRDefault="007D1EAF" w:rsidP="007D1EAF">
      <w:pPr>
        <w:pStyle w:val="SingleTxt"/>
        <w:spacing w:after="0" w:line="120" w:lineRule="exact"/>
        <w:rPr>
          <w:sz w:val="10"/>
        </w:rPr>
      </w:pPr>
    </w:p>
    <w:p w:rsidR="007D1EAF" w:rsidRPr="007D1EAF" w:rsidRDefault="007D1EAF" w:rsidP="007D1EAF">
      <w:pPr>
        <w:pStyle w:val="SingleTxt"/>
        <w:spacing w:after="0" w:line="120" w:lineRule="exact"/>
        <w:rPr>
          <w:sz w:val="10"/>
        </w:rPr>
      </w:pPr>
    </w:p>
    <w:p w:rsidR="007D1EAF" w:rsidRDefault="007D1EAF" w:rsidP="007D1E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С.</w:t>
      </w:r>
      <w:r>
        <w:tab/>
        <w:t xml:space="preserve">Основные </w:t>
      </w:r>
      <w:r w:rsidR="006824FC">
        <w:t xml:space="preserve">проблемные области </w:t>
      </w:r>
      <w:r>
        <w:t>и рекомендации</w:t>
      </w:r>
    </w:p>
    <w:p w:rsidR="007D1EAF" w:rsidRPr="007D1EAF" w:rsidRDefault="007D1EAF" w:rsidP="007D1EAF">
      <w:pPr>
        <w:pStyle w:val="SingleTxt"/>
        <w:spacing w:after="0" w:line="120" w:lineRule="exact"/>
        <w:rPr>
          <w:sz w:val="10"/>
        </w:rPr>
      </w:pPr>
    </w:p>
    <w:p w:rsidR="007D1EAF" w:rsidRPr="007D1EAF" w:rsidRDefault="007D1EAF" w:rsidP="007D1EAF">
      <w:pPr>
        <w:pStyle w:val="SingleTxt"/>
        <w:spacing w:after="0" w:line="120" w:lineRule="exact"/>
        <w:rPr>
          <w:sz w:val="10"/>
        </w:rPr>
      </w:pPr>
    </w:p>
    <w:p w:rsidR="007D1EAF" w:rsidRDefault="007D1EAF" w:rsidP="00156D94">
      <w:pPr>
        <w:pStyle w:val="SingleTxt"/>
        <w:rPr>
          <w:b/>
        </w:rPr>
      </w:pPr>
      <w:r>
        <w:t>8.</w:t>
      </w:r>
      <w:r>
        <w:tab/>
      </w:r>
      <w:r>
        <w:rPr>
          <w:b/>
        </w:rPr>
        <w:t>Комитет напоминает государств</w:t>
      </w:r>
      <w:r w:rsidR="006824FC">
        <w:rPr>
          <w:b/>
        </w:rPr>
        <w:t>у</w:t>
      </w:r>
      <w:r>
        <w:rPr>
          <w:b/>
        </w:rPr>
        <w:t>-участник</w:t>
      </w:r>
      <w:r w:rsidR="006824FC">
        <w:rPr>
          <w:b/>
        </w:rPr>
        <w:t>у об обязанности</w:t>
      </w:r>
      <w:r>
        <w:rPr>
          <w:b/>
        </w:rPr>
        <w:t xml:space="preserve"> систем</w:t>
      </w:r>
      <w:r>
        <w:rPr>
          <w:b/>
        </w:rPr>
        <w:t>а</w:t>
      </w:r>
      <w:r>
        <w:rPr>
          <w:b/>
        </w:rPr>
        <w:t xml:space="preserve">тически и постоянно </w:t>
      </w:r>
      <w:r w:rsidR="006824FC">
        <w:rPr>
          <w:b/>
        </w:rPr>
        <w:t xml:space="preserve">выполнять </w:t>
      </w:r>
      <w:r>
        <w:rPr>
          <w:b/>
        </w:rPr>
        <w:t>все положения Конвенции и полагает, что озабоченности и рекомендации, сформулированные в настоящих заключ</w:t>
      </w:r>
      <w:r>
        <w:rPr>
          <w:b/>
        </w:rPr>
        <w:t>и</w:t>
      </w:r>
      <w:r>
        <w:rPr>
          <w:b/>
        </w:rPr>
        <w:t>тельных замечаниях, требуют, что</w:t>
      </w:r>
      <w:r w:rsidR="006824FC">
        <w:rPr>
          <w:b/>
        </w:rPr>
        <w:t>бы</w:t>
      </w:r>
      <w:r>
        <w:rPr>
          <w:b/>
        </w:rPr>
        <w:t xml:space="preserve"> государство-участник уделяло им приоритетное внимание, начиная с настоящего момента и до представл</w:t>
      </w:r>
      <w:r>
        <w:rPr>
          <w:b/>
        </w:rPr>
        <w:t>е</w:t>
      </w:r>
      <w:r>
        <w:rPr>
          <w:b/>
        </w:rPr>
        <w:t xml:space="preserve">ния </w:t>
      </w:r>
      <w:r w:rsidR="006824FC">
        <w:rPr>
          <w:b/>
        </w:rPr>
        <w:t>очередного</w:t>
      </w:r>
      <w:r>
        <w:rPr>
          <w:b/>
        </w:rPr>
        <w:t xml:space="preserve"> периодического доклада. </w:t>
      </w:r>
      <w:r w:rsidR="006824FC">
        <w:rPr>
          <w:b/>
        </w:rPr>
        <w:t xml:space="preserve">В этой связи </w:t>
      </w:r>
      <w:r>
        <w:rPr>
          <w:b/>
        </w:rPr>
        <w:t>Комитет насто</w:t>
      </w:r>
      <w:r>
        <w:rPr>
          <w:b/>
        </w:rPr>
        <w:t>я</w:t>
      </w:r>
      <w:r>
        <w:rPr>
          <w:b/>
        </w:rPr>
        <w:t xml:space="preserve">тельно призывает государство-участник в </w:t>
      </w:r>
      <w:r w:rsidR="006824FC">
        <w:rPr>
          <w:b/>
        </w:rPr>
        <w:t xml:space="preserve">своей работе </w:t>
      </w:r>
      <w:r>
        <w:rPr>
          <w:b/>
        </w:rPr>
        <w:t xml:space="preserve">сосредоточить внимание на этих областях и </w:t>
      </w:r>
      <w:r w:rsidR="006824FC">
        <w:rPr>
          <w:b/>
        </w:rPr>
        <w:t xml:space="preserve">в своем </w:t>
      </w:r>
      <w:r>
        <w:rPr>
          <w:b/>
        </w:rPr>
        <w:t xml:space="preserve">следующем периодическом докладе </w:t>
      </w:r>
      <w:r w:rsidR="006824FC">
        <w:rPr>
          <w:b/>
        </w:rPr>
        <w:t xml:space="preserve">сообщить </w:t>
      </w:r>
      <w:r>
        <w:rPr>
          <w:b/>
        </w:rPr>
        <w:t>о принятых мерах и достигнутых результатах. Комитет приз</w:t>
      </w:r>
      <w:r>
        <w:rPr>
          <w:b/>
        </w:rPr>
        <w:t>ы</w:t>
      </w:r>
      <w:r>
        <w:rPr>
          <w:b/>
        </w:rPr>
        <w:t xml:space="preserve">вает государство-участник </w:t>
      </w:r>
      <w:r w:rsidR="006824FC">
        <w:rPr>
          <w:b/>
        </w:rPr>
        <w:t xml:space="preserve">ознакомить с </w:t>
      </w:r>
      <w:r>
        <w:rPr>
          <w:b/>
        </w:rPr>
        <w:t>настоящи</w:t>
      </w:r>
      <w:r w:rsidR="006824FC">
        <w:rPr>
          <w:b/>
        </w:rPr>
        <w:t>ми</w:t>
      </w:r>
      <w:r>
        <w:rPr>
          <w:b/>
        </w:rPr>
        <w:t xml:space="preserve"> заключительны</w:t>
      </w:r>
      <w:r w:rsidR="006824FC">
        <w:rPr>
          <w:b/>
        </w:rPr>
        <w:t>ми</w:t>
      </w:r>
      <w:r>
        <w:rPr>
          <w:b/>
        </w:rPr>
        <w:t xml:space="preserve"> замечания</w:t>
      </w:r>
      <w:r w:rsidR="006824FC">
        <w:rPr>
          <w:b/>
        </w:rPr>
        <w:t>ми</w:t>
      </w:r>
      <w:r>
        <w:rPr>
          <w:b/>
        </w:rPr>
        <w:t xml:space="preserve"> все соответствующи</w:t>
      </w:r>
      <w:r w:rsidR="006824FC">
        <w:rPr>
          <w:b/>
        </w:rPr>
        <w:t>е</w:t>
      </w:r>
      <w:r>
        <w:rPr>
          <w:b/>
        </w:rPr>
        <w:t xml:space="preserve"> министерства на национальном и р</w:t>
      </w:r>
      <w:r>
        <w:rPr>
          <w:b/>
        </w:rPr>
        <w:t>е</w:t>
      </w:r>
      <w:r>
        <w:rPr>
          <w:b/>
        </w:rPr>
        <w:t xml:space="preserve">гиональном уровнях, </w:t>
      </w:r>
      <w:r w:rsidR="006824FC">
        <w:rPr>
          <w:b/>
        </w:rPr>
        <w:t>н</w:t>
      </w:r>
      <w:r>
        <w:rPr>
          <w:b/>
        </w:rPr>
        <w:t>ационально</w:t>
      </w:r>
      <w:r w:rsidR="006824FC">
        <w:rPr>
          <w:b/>
        </w:rPr>
        <w:t>е</w:t>
      </w:r>
      <w:r>
        <w:rPr>
          <w:b/>
        </w:rPr>
        <w:t xml:space="preserve"> собрани</w:t>
      </w:r>
      <w:r w:rsidR="006824FC">
        <w:rPr>
          <w:b/>
        </w:rPr>
        <w:t>е</w:t>
      </w:r>
      <w:r>
        <w:rPr>
          <w:b/>
        </w:rPr>
        <w:t xml:space="preserve"> и региональны</w:t>
      </w:r>
      <w:r w:rsidR="006824FC">
        <w:rPr>
          <w:b/>
        </w:rPr>
        <w:t>е</w:t>
      </w:r>
      <w:r>
        <w:rPr>
          <w:b/>
        </w:rPr>
        <w:t xml:space="preserve"> собран</w:t>
      </w:r>
      <w:r>
        <w:rPr>
          <w:b/>
        </w:rPr>
        <w:t>и</w:t>
      </w:r>
      <w:r>
        <w:rPr>
          <w:b/>
        </w:rPr>
        <w:t>я, а также судебны</w:t>
      </w:r>
      <w:r w:rsidR="006824FC">
        <w:rPr>
          <w:b/>
        </w:rPr>
        <w:t>е</w:t>
      </w:r>
      <w:r>
        <w:rPr>
          <w:b/>
        </w:rPr>
        <w:t xml:space="preserve"> орган</w:t>
      </w:r>
      <w:r w:rsidR="006824FC">
        <w:rPr>
          <w:b/>
        </w:rPr>
        <w:t>ы</w:t>
      </w:r>
      <w:r>
        <w:rPr>
          <w:b/>
        </w:rPr>
        <w:t>, с тем чтобы обеспечить их осуществление в по</w:t>
      </w:r>
      <w:r>
        <w:rPr>
          <w:b/>
        </w:rPr>
        <w:t>л</w:t>
      </w:r>
      <w:r>
        <w:rPr>
          <w:b/>
        </w:rPr>
        <w:t>ном объеме. Он также рекомендует государству-участнику учитывать н</w:t>
      </w:r>
      <w:r>
        <w:rPr>
          <w:b/>
        </w:rPr>
        <w:t>а</w:t>
      </w:r>
      <w:r>
        <w:rPr>
          <w:b/>
        </w:rPr>
        <w:t>стоящие заключительные замечания в ходе процесса децентр</w:t>
      </w:r>
      <w:r>
        <w:rPr>
          <w:b/>
        </w:rPr>
        <w:t>а</w:t>
      </w:r>
      <w:r>
        <w:rPr>
          <w:b/>
        </w:rPr>
        <w:t xml:space="preserve">лизации. </w:t>
      </w:r>
    </w:p>
    <w:p w:rsidR="007D1EAF" w:rsidRPr="007D1EAF" w:rsidRDefault="007D1EAF" w:rsidP="007D1EAF">
      <w:pPr>
        <w:pStyle w:val="SingleTxt"/>
        <w:spacing w:after="0" w:line="120" w:lineRule="exact"/>
        <w:rPr>
          <w:sz w:val="10"/>
        </w:rPr>
      </w:pPr>
    </w:p>
    <w:p w:rsidR="007D1EAF" w:rsidRDefault="007D1EAF" w:rsidP="007D1E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Национальное собрание</w:t>
      </w:r>
    </w:p>
    <w:p w:rsidR="007D1EAF" w:rsidRPr="007D1EAF" w:rsidRDefault="007D1EAF" w:rsidP="007D1EAF">
      <w:pPr>
        <w:pStyle w:val="SingleTxt"/>
        <w:spacing w:after="0" w:line="120" w:lineRule="exact"/>
        <w:rPr>
          <w:sz w:val="10"/>
        </w:rPr>
      </w:pPr>
    </w:p>
    <w:p w:rsidR="007D1EAF" w:rsidRDefault="007D1EAF" w:rsidP="00156D94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 xml:space="preserve">Подтверждая, что правительство несет </w:t>
      </w:r>
      <w:r w:rsidR="006824FC">
        <w:rPr>
          <w:b/>
        </w:rPr>
        <w:t xml:space="preserve">главную ответственность и в первую очередь подотчетно </w:t>
      </w:r>
      <w:r>
        <w:rPr>
          <w:b/>
        </w:rPr>
        <w:t>за полное выполнение всех обязательств гос</w:t>
      </w:r>
      <w:r>
        <w:rPr>
          <w:b/>
        </w:rPr>
        <w:t>у</w:t>
      </w:r>
      <w:r>
        <w:rPr>
          <w:b/>
        </w:rPr>
        <w:t xml:space="preserve">дарства-участника </w:t>
      </w:r>
      <w:r w:rsidR="006824FC">
        <w:rPr>
          <w:b/>
        </w:rPr>
        <w:t xml:space="preserve">по </w:t>
      </w:r>
      <w:r>
        <w:rPr>
          <w:b/>
        </w:rPr>
        <w:t>Конвенци</w:t>
      </w:r>
      <w:r w:rsidR="006824FC">
        <w:rPr>
          <w:b/>
        </w:rPr>
        <w:t>и</w:t>
      </w:r>
      <w:r>
        <w:rPr>
          <w:b/>
        </w:rPr>
        <w:t xml:space="preserve">, Комитет подчеркивает, что Конвенция является обязательной для исполнения всеми ветвями власти. Он </w:t>
      </w:r>
      <w:r w:rsidR="006824FC">
        <w:rPr>
          <w:b/>
        </w:rPr>
        <w:t>предл</w:t>
      </w:r>
      <w:r w:rsidR="006824FC">
        <w:rPr>
          <w:b/>
        </w:rPr>
        <w:t>а</w:t>
      </w:r>
      <w:r w:rsidR="006824FC">
        <w:rPr>
          <w:b/>
        </w:rPr>
        <w:t xml:space="preserve">гает </w:t>
      </w:r>
      <w:r>
        <w:rPr>
          <w:b/>
        </w:rPr>
        <w:t>государств</w:t>
      </w:r>
      <w:r w:rsidR="006824FC">
        <w:rPr>
          <w:b/>
        </w:rPr>
        <w:t>у</w:t>
      </w:r>
      <w:r>
        <w:rPr>
          <w:b/>
        </w:rPr>
        <w:t>-участник</w:t>
      </w:r>
      <w:r w:rsidR="006824FC">
        <w:rPr>
          <w:b/>
        </w:rPr>
        <w:t>у рекомендовать</w:t>
      </w:r>
      <w:r>
        <w:rPr>
          <w:b/>
        </w:rPr>
        <w:t xml:space="preserve"> Национально</w:t>
      </w:r>
      <w:r w:rsidR="006824FC">
        <w:rPr>
          <w:b/>
        </w:rPr>
        <w:t>му</w:t>
      </w:r>
      <w:r>
        <w:rPr>
          <w:b/>
        </w:rPr>
        <w:t xml:space="preserve"> собрани</w:t>
      </w:r>
      <w:r w:rsidR="006824FC">
        <w:rPr>
          <w:b/>
        </w:rPr>
        <w:t>ю предпринять в надлежащих случаях</w:t>
      </w:r>
      <w:r>
        <w:rPr>
          <w:b/>
        </w:rPr>
        <w:t xml:space="preserve"> в соответствии с</w:t>
      </w:r>
      <w:r w:rsidR="006824FC">
        <w:rPr>
          <w:b/>
        </w:rPr>
        <w:t>о своими</w:t>
      </w:r>
      <w:r>
        <w:rPr>
          <w:b/>
        </w:rPr>
        <w:t xml:space="preserve"> процедур</w:t>
      </w:r>
      <w:r>
        <w:rPr>
          <w:b/>
        </w:rPr>
        <w:t>а</w:t>
      </w:r>
      <w:r>
        <w:rPr>
          <w:b/>
        </w:rPr>
        <w:t>ми</w:t>
      </w:r>
      <w:r w:rsidR="006824FC">
        <w:rPr>
          <w:b/>
        </w:rPr>
        <w:t xml:space="preserve"> </w:t>
      </w:r>
      <w:r>
        <w:rPr>
          <w:b/>
        </w:rPr>
        <w:t xml:space="preserve">необходимые шаги </w:t>
      </w:r>
      <w:r w:rsidR="006824FC">
        <w:rPr>
          <w:b/>
        </w:rPr>
        <w:t xml:space="preserve">для обеспечения </w:t>
      </w:r>
      <w:r>
        <w:rPr>
          <w:b/>
        </w:rPr>
        <w:t>выполнени</w:t>
      </w:r>
      <w:r w:rsidR="006824FC">
        <w:rPr>
          <w:b/>
        </w:rPr>
        <w:t>я</w:t>
      </w:r>
      <w:r>
        <w:rPr>
          <w:b/>
        </w:rPr>
        <w:t xml:space="preserve"> настоящих заключ</w:t>
      </w:r>
      <w:r>
        <w:rPr>
          <w:b/>
        </w:rPr>
        <w:t>и</w:t>
      </w:r>
      <w:r>
        <w:rPr>
          <w:b/>
        </w:rPr>
        <w:t xml:space="preserve">тельных замечаний и подготовки </w:t>
      </w:r>
      <w:r w:rsidR="006824FC">
        <w:rPr>
          <w:b/>
        </w:rPr>
        <w:t xml:space="preserve">государством-участником </w:t>
      </w:r>
      <w:r>
        <w:rPr>
          <w:b/>
        </w:rPr>
        <w:t xml:space="preserve">следующего доклада в соответствии с Конвенцией. </w:t>
      </w:r>
    </w:p>
    <w:p w:rsidR="007D1EAF" w:rsidRDefault="007D1EAF" w:rsidP="007D1E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824FC">
        <w:t xml:space="preserve">Пропаганда </w:t>
      </w:r>
      <w:r>
        <w:t>Конвенции и общ</w:t>
      </w:r>
      <w:r w:rsidR="006824FC">
        <w:t>их</w:t>
      </w:r>
      <w:r>
        <w:t xml:space="preserve"> рекомендаци</w:t>
      </w:r>
      <w:r w:rsidR="006824FC">
        <w:t>й</w:t>
      </w:r>
      <w:r>
        <w:t xml:space="preserve"> Комитета</w:t>
      </w:r>
    </w:p>
    <w:p w:rsidR="007D1EAF" w:rsidRPr="007D1EAF" w:rsidRDefault="007D1EAF" w:rsidP="007D1EAF">
      <w:pPr>
        <w:pStyle w:val="SingleTxt"/>
        <w:spacing w:after="0" w:line="120" w:lineRule="exact"/>
        <w:rPr>
          <w:sz w:val="10"/>
        </w:rPr>
      </w:pPr>
    </w:p>
    <w:p w:rsidR="007D1EAF" w:rsidRDefault="007D1EAF" w:rsidP="00156D94">
      <w:pPr>
        <w:pStyle w:val="SingleTxt"/>
        <w:rPr>
          <w:b/>
        </w:rPr>
      </w:pPr>
      <w:r>
        <w:t>10.</w:t>
      </w:r>
      <w:r>
        <w:tab/>
      </w:r>
      <w:r>
        <w:rPr>
          <w:b/>
        </w:rPr>
        <w:t>Отмечая, что международные договоры, ратифицированные госуда</w:t>
      </w:r>
      <w:r>
        <w:rPr>
          <w:b/>
        </w:rPr>
        <w:t>р</w:t>
      </w:r>
      <w:r>
        <w:rPr>
          <w:b/>
        </w:rPr>
        <w:t>ством-участником, являются частью его национального законодательства и имеют преимущественную силу над национальными законами (ст</w:t>
      </w:r>
      <w:r>
        <w:rPr>
          <w:b/>
        </w:rPr>
        <w:t>а</w:t>
      </w:r>
      <w:r>
        <w:rPr>
          <w:b/>
        </w:rPr>
        <w:t>тья 37 Конституции), Комитет выражает обеспокоенность в связи с мнен</w:t>
      </w:r>
      <w:r>
        <w:rPr>
          <w:b/>
        </w:rPr>
        <w:t>и</w:t>
      </w:r>
      <w:r>
        <w:rPr>
          <w:b/>
        </w:rPr>
        <w:t xml:space="preserve">ем о том, что судьям, магистратам и сотрудникам правоохранительных органов не обязательно применять </w:t>
      </w:r>
      <w:r w:rsidR="006824FC">
        <w:rPr>
          <w:b/>
        </w:rPr>
        <w:t xml:space="preserve">положения </w:t>
      </w:r>
      <w:r>
        <w:rPr>
          <w:b/>
        </w:rPr>
        <w:t>Конвенци</w:t>
      </w:r>
      <w:r w:rsidR="006824FC">
        <w:rPr>
          <w:b/>
        </w:rPr>
        <w:t>и</w:t>
      </w:r>
      <w:r>
        <w:rPr>
          <w:b/>
        </w:rPr>
        <w:t xml:space="preserve">, поскольку внутреннее законодательство в достаточной степени отражает ее </w:t>
      </w:r>
      <w:r w:rsidR="006824FC">
        <w:rPr>
          <w:b/>
        </w:rPr>
        <w:t xml:space="preserve">нормы. </w:t>
      </w:r>
      <w:r>
        <w:rPr>
          <w:b/>
        </w:rPr>
        <w:t>Он с обеспокоенностью</w:t>
      </w:r>
      <w:r w:rsidR="006824FC">
        <w:rPr>
          <w:b/>
        </w:rPr>
        <w:t xml:space="preserve"> отмечает</w:t>
      </w:r>
      <w:r>
        <w:rPr>
          <w:b/>
        </w:rPr>
        <w:t xml:space="preserve">, что Конвенция не переведена и широко </w:t>
      </w:r>
      <w:r w:rsidR="006824FC">
        <w:rPr>
          <w:b/>
        </w:rPr>
        <w:t xml:space="preserve">не </w:t>
      </w:r>
      <w:r>
        <w:rPr>
          <w:b/>
        </w:rPr>
        <w:t>распространена на национальных языках, а именно на афарск</w:t>
      </w:r>
      <w:r w:rsidR="006824FC">
        <w:rPr>
          <w:b/>
        </w:rPr>
        <w:t>ом</w:t>
      </w:r>
      <w:r>
        <w:rPr>
          <w:b/>
        </w:rPr>
        <w:t>, сом</w:t>
      </w:r>
      <w:r>
        <w:rPr>
          <w:b/>
        </w:rPr>
        <w:t>а</w:t>
      </w:r>
      <w:r>
        <w:rPr>
          <w:b/>
        </w:rPr>
        <w:t>лийск</w:t>
      </w:r>
      <w:r w:rsidR="006824FC">
        <w:rPr>
          <w:b/>
        </w:rPr>
        <w:t>ом</w:t>
      </w:r>
      <w:r>
        <w:rPr>
          <w:b/>
        </w:rPr>
        <w:t xml:space="preserve"> и арабск</w:t>
      </w:r>
      <w:r w:rsidR="006824FC">
        <w:rPr>
          <w:b/>
        </w:rPr>
        <w:t>ом</w:t>
      </w:r>
      <w:r>
        <w:rPr>
          <w:b/>
        </w:rPr>
        <w:t>. Он также обеспокоен</w:t>
      </w:r>
      <w:r w:rsidR="006824FC">
        <w:rPr>
          <w:b/>
        </w:rPr>
        <w:t xml:space="preserve"> тем</w:t>
      </w:r>
      <w:r>
        <w:rPr>
          <w:b/>
        </w:rPr>
        <w:t>, что отсутствуют достато</w:t>
      </w:r>
      <w:r>
        <w:rPr>
          <w:b/>
        </w:rPr>
        <w:t>ч</w:t>
      </w:r>
      <w:r>
        <w:rPr>
          <w:b/>
        </w:rPr>
        <w:t>ные знания о правах женщин</w:t>
      </w:r>
      <w:r w:rsidR="006824FC">
        <w:rPr>
          <w:b/>
        </w:rPr>
        <w:t>, закрепленных в</w:t>
      </w:r>
      <w:r>
        <w:rPr>
          <w:b/>
        </w:rPr>
        <w:t xml:space="preserve"> Конвенци</w:t>
      </w:r>
      <w:r w:rsidR="006824FC">
        <w:rPr>
          <w:b/>
        </w:rPr>
        <w:t>и</w:t>
      </w:r>
      <w:r>
        <w:rPr>
          <w:b/>
        </w:rPr>
        <w:t xml:space="preserve">, о концепции </w:t>
      </w:r>
      <w:r w:rsidR="006824FC">
        <w:rPr>
          <w:b/>
        </w:rPr>
        <w:t xml:space="preserve">достижения реального </w:t>
      </w:r>
      <w:r>
        <w:rPr>
          <w:b/>
        </w:rPr>
        <w:t xml:space="preserve">гендерного равенства, а также </w:t>
      </w:r>
      <w:r w:rsidR="006824FC">
        <w:rPr>
          <w:b/>
        </w:rPr>
        <w:t xml:space="preserve">тем, что общие </w:t>
      </w:r>
      <w:r>
        <w:rPr>
          <w:b/>
        </w:rPr>
        <w:t>р</w:t>
      </w:r>
      <w:r>
        <w:rPr>
          <w:b/>
        </w:rPr>
        <w:t>е</w:t>
      </w:r>
      <w:r>
        <w:rPr>
          <w:b/>
        </w:rPr>
        <w:t>комендаци</w:t>
      </w:r>
      <w:r w:rsidR="006824FC">
        <w:rPr>
          <w:b/>
        </w:rPr>
        <w:t>и</w:t>
      </w:r>
      <w:r>
        <w:rPr>
          <w:b/>
        </w:rPr>
        <w:t xml:space="preserve"> Комитета недостаточно широко известны </w:t>
      </w:r>
      <w:r w:rsidR="006824FC">
        <w:rPr>
          <w:b/>
        </w:rPr>
        <w:t>среди всех госуда</w:t>
      </w:r>
      <w:r w:rsidR="006824FC">
        <w:rPr>
          <w:b/>
        </w:rPr>
        <w:t>р</w:t>
      </w:r>
      <w:r w:rsidR="006824FC">
        <w:rPr>
          <w:b/>
        </w:rPr>
        <w:t>ственных ведомств</w:t>
      </w:r>
      <w:r>
        <w:rPr>
          <w:b/>
        </w:rPr>
        <w:t xml:space="preserve"> и судебны</w:t>
      </w:r>
      <w:r w:rsidR="006824FC">
        <w:rPr>
          <w:b/>
        </w:rPr>
        <w:t>х</w:t>
      </w:r>
      <w:r>
        <w:rPr>
          <w:b/>
        </w:rPr>
        <w:t xml:space="preserve"> орган</w:t>
      </w:r>
      <w:r w:rsidR="006824FC">
        <w:rPr>
          <w:b/>
        </w:rPr>
        <w:t xml:space="preserve">ов </w:t>
      </w:r>
      <w:r>
        <w:rPr>
          <w:b/>
        </w:rPr>
        <w:t>на национальном</w:t>
      </w:r>
      <w:r w:rsidR="006824FC">
        <w:rPr>
          <w:b/>
        </w:rPr>
        <w:t xml:space="preserve"> </w:t>
      </w:r>
      <w:r>
        <w:rPr>
          <w:b/>
        </w:rPr>
        <w:t>и регионал</w:t>
      </w:r>
      <w:r>
        <w:rPr>
          <w:b/>
        </w:rPr>
        <w:t>ь</w:t>
      </w:r>
      <w:r>
        <w:rPr>
          <w:b/>
        </w:rPr>
        <w:t>ном уровнях. Приветствуя недавнее принятие закона о правовой помощи, к</w:t>
      </w:r>
      <w:r>
        <w:rPr>
          <w:b/>
        </w:rPr>
        <w:t>о</w:t>
      </w:r>
      <w:r>
        <w:rPr>
          <w:b/>
        </w:rPr>
        <w:t xml:space="preserve">торый, </w:t>
      </w:r>
      <w:r w:rsidR="00156D94">
        <w:rPr>
          <w:b/>
        </w:rPr>
        <w:t xml:space="preserve">распространяясь не только на </w:t>
      </w:r>
      <w:r>
        <w:rPr>
          <w:b/>
        </w:rPr>
        <w:t xml:space="preserve">женщин, смягчает </w:t>
      </w:r>
      <w:r w:rsidR="00156D94">
        <w:rPr>
          <w:b/>
        </w:rPr>
        <w:t xml:space="preserve">бремя судебных </w:t>
      </w:r>
      <w:r>
        <w:rPr>
          <w:b/>
        </w:rPr>
        <w:t xml:space="preserve">издержек </w:t>
      </w:r>
      <w:r w:rsidR="00156D94">
        <w:rPr>
          <w:b/>
        </w:rPr>
        <w:t xml:space="preserve">как одного из </w:t>
      </w:r>
      <w:r>
        <w:rPr>
          <w:b/>
        </w:rPr>
        <w:t>критическ</w:t>
      </w:r>
      <w:r w:rsidR="00156D94">
        <w:rPr>
          <w:b/>
        </w:rPr>
        <w:t>их факторов</w:t>
      </w:r>
      <w:r>
        <w:rPr>
          <w:b/>
        </w:rPr>
        <w:t>, ограничивающ</w:t>
      </w:r>
      <w:r w:rsidR="00156D94">
        <w:rPr>
          <w:b/>
        </w:rPr>
        <w:t>их</w:t>
      </w:r>
      <w:r>
        <w:rPr>
          <w:b/>
        </w:rPr>
        <w:t xml:space="preserve"> доступ женщин к правосудию, Комитет </w:t>
      </w:r>
      <w:r w:rsidR="00156D94">
        <w:rPr>
          <w:b/>
        </w:rPr>
        <w:t xml:space="preserve">выражает </w:t>
      </w:r>
      <w:r>
        <w:rPr>
          <w:b/>
        </w:rPr>
        <w:t>обеспокоен</w:t>
      </w:r>
      <w:r w:rsidR="00156D94">
        <w:rPr>
          <w:b/>
        </w:rPr>
        <w:t>ность</w:t>
      </w:r>
      <w:r>
        <w:rPr>
          <w:b/>
        </w:rPr>
        <w:t xml:space="preserve"> тем, что же</w:t>
      </w:r>
      <w:r>
        <w:rPr>
          <w:b/>
        </w:rPr>
        <w:t>н</w:t>
      </w:r>
      <w:r>
        <w:rPr>
          <w:b/>
        </w:rPr>
        <w:t>щины, особенно в сельских районах, не знают о своих правах</w:t>
      </w:r>
      <w:r w:rsidR="00156D94">
        <w:rPr>
          <w:b/>
        </w:rPr>
        <w:t>, закрепле</w:t>
      </w:r>
      <w:r w:rsidR="00156D94">
        <w:rPr>
          <w:b/>
        </w:rPr>
        <w:t>н</w:t>
      </w:r>
      <w:r w:rsidR="00156D94">
        <w:rPr>
          <w:b/>
        </w:rPr>
        <w:t>ных в</w:t>
      </w:r>
      <w:r>
        <w:rPr>
          <w:b/>
        </w:rPr>
        <w:t xml:space="preserve"> Конвенци</w:t>
      </w:r>
      <w:r w:rsidR="00156D94">
        <w:rPr>
          <w:b/>
        </w:rPr>
        <w:t>и,</w:t>
      </w:r>
      <w:r>
        <w:rPr>
          <w:b/>
        </w:rPr>
        <w:t xml:space="preserve"> и </w:t>
      </w:r>
      <w:r w:rsidR="00156D94">
        <w:rPr>
          <w:b/>
        </w:rPr>
        <w:t xml:space="preserve">что </w:t>
      </w:r>
      <w:r>
        <w:rPr>
          <w:b/>
        </w:rPr>
        <w:t>их способность требовать осуществлени</w:t>
      </w:r>
      <w:r w:rsidR="00156D94">
        <w:rPr>
          <w:b/>
        </w:rPr>
        <w:t>я</w:t>
      </w:r>
      <w:r>
        <w:rPr>
          <w:b/>
        </w:rPr>
        <w:t xml:space="preserve"> этих прав еще более ограничивается сохранением культурных стереотипов, м</w:t>
      </w:r>
      <w:r>
        <w:rPr>
          <w:b/>
        </w:rPr>
        <w:t>е</w:t>
      </w:r>
      <w:r>
        <w:rPr>
          <w:b/>
        </w:rPr>
        <w:t xml:space="preserve">ханизмами традиционного правосудия, </w:t>
      </w:r>
      <w:r w:rsidR="00156D94">
        <w:rPr>
          <w:b/>
        </w:rPr>
        <w:t>не</w:t>
      </w:r>
      <w:r>
        <w:rPr>
          <w:b/>
        </w:rPr>
        <w:t xml:space="preserve">грамотностью, </w:t>
      </w:r>
      <w:r w:rsidR="00156D94">
        <w:rPr>
          <w:b/>
        </w:rPr>
        <w:t xml:space="preserve">отсутствием </w:t>
      </w:r>
      <w:r>
        <w:rPr>
          <w:b/>
        </w:rPr>
        <w:t>до</w:t>
      </w:r>
      <w:r>
        <w:rPr>
          <w:b/>
        </w:rPr>
        <w:t>с</w:t>
      </w:r>
      <w:r>
        <w:rPr>
          <w:b/>
        </w:rPr>
        <w:t>тупа к информации и другими практическими сложностями в получении доступа к с</w:t>
      </w:r>
      <w:r>
        <w:rPr>
          <w:b/>
        </w:rPr>
        <w:t>у</w:t>
      </w:r>
      <w:r>
        <w:rPr>
          <w:b/>
        </w:rPr>
        <w:t>дам.</w:t>
      </w:r>
    </w:p>
    <w:p w:rsidR="0016099C" w:rsidRPr="009B1519" w:rsidRDefault="0016099C" w:rsidP="0043228E">
      <w:pPr>
        <w:pStyle w:val="SingleTxt"/>
        <w:rPr>
          <w:b/>
        </w:rPr>
      </w:pPr>
      <w:r w:rsidRPr="009B1519">
        <w:t>11.</w:t>
      </w:r>
      <w:r w:rsidRPr="009B1519">
        <w:rPr>
          <w:b/>
        </w:rPr>
        <w:tab/>
        <w:t>Комитет рекомендует государству-участнику:</w:t>
      </w:r>
    </w:p>
    <w:p w:rsidR="0016099C" w:rsidRPr="009B1519" w:rsidRDefault="0016099C" w:rsidP="0043228E">
      <w:pPr>
        <w:pStyle w:val="SingleTxt"/>
        <w:rPr>
          <w:b/>
        </w:rPr>
      </w:pPr>
      <w:r w:rsidRPr="009B1519">
        <w:rPr>
          <w:b/>
        </w:rPr>
        <w:tab/>
      </w:r>
      <w:r w:rsidRPr="009B1519">
        <w:rPr>
          <w:b/>
          <w:lang w:val="en-US"/>
        </w:rPr>
        <w:t>a</w:t>
      </w:r>
      <w:r w:rsidRPr="009B1519">
        <w:rPr>
          <w:b/>
        </w:rPr>
        <w:t>)</w:t>
      </w:r>
      <w:r w:rsidRPr="009B1519">
        <w:rPr>
          <w:b/>
        </w:rPr>
        <w:tab/>
        <w:t xml:space="preserve">перевести и обеспечить широкое распространение Конвенции на всех национальных языках и обратиться в этих целях за международным содействием, если </w:t>
      </w:r>
      <w:r>
        <w:rPr>
          <w:b/>
        </w:rPr>
        <w:t xml:space="preserve">это </w:t>
      </w:r>
      <w:r w:rsidRPr="009B1519">
        <w:rPr>
          <w:b/>
        </w:rPr>
        <w:t>необходимо;</w:t>
      </w:r>
    </w:p>
    <w:p w:rsidR="0016099C" w:rsidRPr="009B1519" w:rsidRDefault="0016099C" w:rsidP="0043228E">
      <w:pPr>
        <w:pStyle w:val="SingleTxt"/>
        <w:rPr>
          <w:b/>
        </w:rPr>
      </w:pPr>
      <w:r w:rsidRPr="009B1519">
        <w:rPr>
          <w:b/>
        </w:rPr>
        <w:tab/>
      </w:r>
      <w:r w:rsidRPr="009B1519">
        <w:rPr>
          <w:b/>
          <w:lang w:val="en-US"/>
        </w:rPr>
        <w:t>b</w:t>
      </w:r>
      <w:r w:rsidRPr="009B1519">
        <w:rPr>
          <w:b/>
        </w:rPr>
        <w:t>)</w:t>
      </w:r>
      <w:r w:rsidRPr="009B1519">
        <w:rPr>
          <w:b/>
        </w:rPr>
        <w:tab/>
        <w:t>принять меры</w:t>
      </w:r>
      <w:r>
        <w:rPr>
          <w:b/>
        </w:rPr>
        <w:t xml:space="preserve"> к тому</w:t>
      </w:r>
      <w:r w:rsidRPr="009B1519">
        <w:rPr>
          <w:b/>
        </w:rPr>
        <w:t>, чтобы Конвенция и общие рекоме</w:t>
      </w:r>
      <w:r w:rsidRPr="009B1519">
        <w:rPr>
          <w:b/>
        </w:rPr>
        <w:t>н</w:t>
      </w:r>
      <w:r w:rsidRPr="009B1519">
        <w:rPr>
          <w:b/>
        </w:rPr>
        <w:t xml:space="preserve">дации Комитета </w:t>
      </w:r>
      <w:r>
        <w:rPr>
          <w:b/>
        </w:rPr>
        <w:t>были в</w:t>
      </w:r>
      <w:r w:rsidRPr="009B1519">
        <w:rPr>
          <w:b/>
        </w:rPr>
        <w:t xml:space="preserve"> достаточной степени </w:t>
      </w:r>
      <w:r>
        <w:rPr>
          <w:b/>
        </w:rPr>
        <w:t>известны и применялись</w:t>
      </w:r>
      <w:r w:rsidRPr="009B1519">
        <w:rPr>
          <w:b/>
        </w:rPr>
        <w:t xml:space="preserve"> всеми </w:t>
      </w:r>
      <w:r>
        <w:rPr>
          <w:b/>
        </w:rPr>
        <w:t>г</w:t>
      </w:r>
      <w:r>
        <w:rPr>
          <w:b/>
        </w:rPr>
        <w:t>о</w:t>
      </w:r>
      <w:r>
        <w:rPr>
          <w:b/>
        </w:rPr>
        <w:t xml:space="preserve">сударственными ведомствами </w:t>
      </w:r>
      <w:r w:rsidRPr="009B1519">
        <w:rPr>
          <w:b/>
        </w:rPr>
        <w:t xml:space="preserve">и </w:t>
      </w:r>
      <w:r>
        <w:rPr>
          <w:b/>
        </w:rPr>
        <w:t>судебными</w:t>
      </w:r>
      <w:r w:rsidRPr="009B1519">
        <w:rPr>
          <w:b/>
        </w:rPr>
        <w:t xml:space="preserve"> органами на национальном и региональном уровнях в качестве </w:t>
      </w:r>
      <w:r>
        <w:rPr>
          <w:b/>
        </w:rPr>
        <w:t xml:space="preserve">нормативно-правовой базы </w:t>
      </w:r>
      <w:r w:rsidRPr="009B1519">
        <w:rPr>
          <w:b/>
        </w:rPr>
        <w:t xml:space="preserve">для </w:t>
      </w:r>
      <w:r>
        <w:rPr>
          <w:b/>
        </w:rPr>
        <w:t>прин</w:t>
      </w:r>
      <w:r>
        <w:rPr>
          <w:b/>
        </w:rPr>
        <w:t>я</w:t>
      </w:r>
      <w:r>
        <w:rPr>
          <w:b/>
        </w:rPr>
        <w:t xml:space="preserve">тия </w:t>
      </w:r>
      <w:r w:rsidRPr="009B1519">
        <w:rPr>
          <w:b/>
        </w:rPr>
        <w:t xml:space="preserve">всех законов, судебных решений и </w:t>
      </w:r>
      <w:r>
        <w:rPr>
          <w:b/>
        </w:rPr>
        <w:t>нормативных постановлений в о</w:t>
      </w:r>
      <w:r>
        <w:rPr>
          <w:b/>
        </w:rPr>
        <w:t>б</w:t>
      </w:r>
      <w:r>
        <w:rPr>
          <w:b/>
        </w:rPr>
        <w:t xml:space="preserve">ласти достижения </w:t>
      </w:r>
      <w:r w:rsidRPr="009B1519">
        <w:rPr>
          <w:b/>
        </w:rPr>
        <w:t>гендерного равенства и улучшения положения женщин;</w:t>
      </w:r>
    </w:p>
    <w:p w:rsidR="0016099C" w:rsidRPr="009B1519" w:rsidRDefault="0016099C" w:rsidP="0043228E">
      <w:pPr>
        <w:pStyle w:val="SingleTxt"/>
        <w:rPr>
          <w:b/>
        </w:rPr>
      </w:pPr>
      <w:r w:rsidRPr="009B1519">
        <w:rPr>
          <w:b/>
        </w:rPr>
        <w:tab/>
      </w:r>
      <w:r w:rsidRPr="009B1519">
        <w:rPr>
          <w:b/>
          <w:lang w:val="en-US"/>
        </w:rPr>
        <w:t>c</w:t>
      </w:r>
      <w:r w:rsidRPr="009B1519">
        <w:rPr>
          <w:b/>
        </w:rPr>
        <w:t>)</w:t>
      </w:r>
      <w:r w:rsidRPr="009B1519">
        <w:rPr>
          <w:b/>
        </w:rPr>
        <w:tab/>
        <w:t>обеспечить, чтобы Конвенция стала неотъемлемой частью юр</w:t>
      </w:r>
      <w:r w:rsidRPr="009B1519">
        <w:rPr>
          <w:b/>
        </w:rPr>
        <w:t>и</w:t>
      </w:r>
      <w:r w:rsidRPr="009B1519">
        <w:rPr>
          <w:b/>
        </w:rPr>
        <w:t xml:space="preserve">дического образования и подготовки судей и магистратов, </w:t>
      </w:r>
      <w:r>
        <w:rPr>
          <w:b/>
        </w:rPr>
        <w:t xml:space="preserve">в том числе в </w:t>
      </w:r>
      <w:r w:rsidRPr="009B1519">
        <w:rPr>
          <w:b/>
        </w:rPr>
        <w:t>суд</w:t>
      </w:r>
      <w:r>
        <w:rPr>
          <w:b/>
        </w:rPr>
        <w:t>ах</w:t>
      </w:r>
      <w:r w:rsidRPr="009B1519">
        <w:rPr>
          <w:b/>
        </w:rPr>
        <w:t xml:space="preserve"> по вопросам личного статуса, адвокатов и прокуроров, с тем чтобы правовая культура, способствующая</w:t>
      </w:r>
      <w:r>
        <w:rPr>
          <w:b/>
        </w:rPr>
        <w:t xml:space="preserve"> обеспечению</w:t>
      </w:r>
      <w:r w:rsidRPr="009B1519">
        <w:rPr>
          <w:b/>
        </w:rPr>
        <w:t xml:space="preserve"> равенств</w:t>
      </w:r>
      <w:r>
        <w:rPr>
          <w:b/>
        </w:rPr>
        <w:t>а</w:t>
      </w:r>
      <w:r w:rsidRPr="009B1519">
        <w:rPr>
          <w:b/>
        </w:rPr>
        <w:t xml:space="preserve"> женщин и н</w:t>
      </w:r>
      <w:r w:rsidRPr="009B1519">
        <w:rPr>
          <w:b/>
        </w:rPr>
        <w:t>е</w:t>
      </w:r>
      <w:r w:rsidRPr="009B1519">
        <w:rPr>
          <w:b/>
        </w:rPr>
        <w:t>дискриминации по признаку п</w:t>
      </w:r>
      <w:r w:rsidRPr="009B1519">
        <w:rPr>
          <w:b/>
        </w:rPr>
        <w:t>о</w:t>
      </w:r>
      <w:r w:rsidRPr="009B1519">
        <w:rPr>
          <w:b/>
        </w:rPr>
        <w:t>ла, твердо укоренилась в этой стране;</w:t>
      </w:r>
    </w:p>
    <w:p w:rsidR="0016099C" w:rsidRPr="009B1519" w:rsidRDefault="0016099C" w:rsidP="0043228E">
      <w:pPr>
        <w:pStyle w:val="SingleTxt"/>
        <w:rPr>
          <w:b/>
        </w:rPr>
      </w:pPr>
      <w:r w:rsidRPr="009B1519">
        <w:rPr>
          <w:b/>
        </w:rPr>
        <w:tab/>
      </w:r>
      <w:r w:rsidRPr="009B1519">
        <w:rPr>
          <w:b/>
          <w:lang w:val="en-US"/>
        </w:rPr>
        <w:t>d</w:t>
      </w:r>
      <w:r w:rsidRPr="009B1519">
        <w:rPr>
          <w:b/>
        </w:rPr>
        <w:t>)</w:t>
      </w:r>
      <w:r w:rsidRPr="009B1519">
        <w:rPr>
          <w:b/>
        </w:rPr>
        <w:tab/>
        <w:t>повысить осведомленность женщин об их правах и способах их реализации</w:t>
      </w:r>
      <w:r>
        <w:rPr>
          <w:b/>
        </w:rPr>
        <w:t>, в том числе</w:t>
      </w:r>
      <w:r w:rsidRPr="009B1519">
        <w:rPr>
          <w:b/>
        </w:rPr>
        <w:t xml:space="preserve"> посредством программ повышения пр</w:t>
      </w:r>
      <w:r w:rsidRPr="009B1519">
        <w:rPr>
          <w:b/>
        </w:rPr>
        <w:t>а</w:t>
      </w:r>
      <w:r w:rsidRPr="009B1519">
        <w:rPr>
          <w:b/>
        </w:rPr>
        <w:t>вовой грамотности, и обеспечить, чтобы информация о Конвенции предоставл</w:t>
      </w:r>
      <w:r w:rsidRPr="009B1519">
        <w:rPr>
          <w:b/>
        </w:rPr>
        <w:t>я</w:t>
      </w:r>
      <w:r w:rsidRPr="009B1519">
        <w:rPr>
          <w:b/>
        </w:rPr>
        <w:t xml:space="preserve">лась женщинам </w:t>
      </w:r>
      <w:r>
        <w:rPr>
          <w:b/>
        </w:rPr>
        <w:t xml:space="preserve">на всей территории </w:t>
      </w:r>
      <w:r w:rsidRPr="009B1519">
        <w:rPr>
          <w:b/>
        </w:rPr>
        <w:t xml:space="preserve">государства-участника посредством использования </w:t>
      </w:r>
      <w:r>
        <w:rPr>
          <w:b/>
        </w:rPr>
        <w:t xml:space="preserve">всех </w:t>
      </w:r>
      <w:r w:rsidRPr="009B1519">
        <w:rPr>
          <w:b/>
        </w:rPr>
        <w:t>соответствующих каналов, включая средства масс</w:t>
      </w:r>
      <w:r w:rsidRPr="009B1519">
        <w:rPr>
          <w:b/>
        </w:rPr>
        <w:t>о</w:t>
      </w:r>
      <w:r w:rsidRPr="009B1519">
        <w:rPr>
          <w:b/>
        </w:rPr>
        <w:t>вой информации;</w:t>
      </w:r>
    </w:p>
    <w:p w:rsidR="0016099C" w:rsidRPr="009B1519" w:rsidRDefault="0016099C" w:rsidP="0043228E">
      <w:pPr>
        <w:pStyle w:val="SingleTxt"/>
        <w:rPr>
          <w:b/>
        </w:rPr>
      </w:pPr>
      <w:r w:rsidRPr="009B1519">
        <w:rPr>
          <w:b/>
        </w:rPr>
        <w:tab/>
      </w:r>
      <w:r w:rsidRPr="009B1519">
        <w:rPr>
          <w:b/>
          <w:lang w:val="en-US"/>
        </w:rPr>
        <w:t>e</w:t>
      </w:r>
      <w:r w:rsidRPr="009B1519">
        <w:rPr>
          <w:b/>
        </w:rPr>
        <w:t>)</w:t>
      </w:r>
      <w:r w:rsidRPr="009B1519">
        <w:rPr>
          <w:b/>
        </w:rPr>
        <w:tab/>
        <w:t>ликвидировать барьеры, с которыми могут сталкиваться же</w:t>
      </w:r>
      <w:r w:rsidRPr="009B1519">
        <w:rPr>
          <w:b/>
        </w:rPr>
        <w:t>н</w:t>
      </w:r>
      <w:r w:rsidRPr="009B1519">
        <w:rPr>
          <w:b/>
        </w:rPr>
        <w:t>щины в попытке получить доступ к правосудию</w:t>
      </w:r>
      <w:r>
        <w:rPr>
          <w:b/>
        </w:rPr>
        <w:t>,</w:t>
      </w:r>
      <w:r w:rsidRPr="009B1519">
        <w:rPr>
          <w:b/>
        </w:rPr>
        <w:t xml:space="preserve"> посредством эффекти</w:t>
      </w:r>
      <w:r w:rsidRPr="009B1519">
        <w:rPr>
          <w:b/>
        </w:rPr>
        <w:t>в</w:t>
      </w:r>
      <w:r w:rsidRPr="009B1519">
        <w:rPr>
          <w:b/>
        </w:rPr>
        <w:t xml:space="preserve">ного </w:t>
      </w:r>
      <w:r>
        <w:rPr>
          <w:b/>
        </w:rPr>
        <w:t xml:space="preserve">применения </w:t>
      </w:r>
      <w:r w:rsidRPr="009B1519">
        <w:rPr>
          <w:b/>
        </w:rPr>
        <w:t>закона о правовой помощи, с тем чтобы дать возмо</w:t>
      </w:r>
      <w:r w:rsidRPr="009B1519">
        <w:rPr>
          <w:b/>
        </w:rPr>
        <w:t>ж</w:t>
      </w:r>
      <w:r w:rsidRPr="009B1519">
        <w:rPr>
          <w:b/>
        </w:rPr>
        <w:t xml:space="preserve">ность женщинам из бедных слоев </w:t>
      </w:r>
      <w:r>
        <w:rPr>
          <w:b/>
        </w:rPr>
        <w:t xml:space="preserve">населения </w:t>
      </w:r>
      <w:r w:rsidRPr="009B1519">
        <w:rPr>
          <w:b/>
        </w:rPr>
        <w:t>заявлять о нарушениях их прав</w:t>
      </w:r>
      <w:r>
        <w:rPr>
          <w:b/>
        </w:rPr>
        <w:t>, закрепленных в</w:t>
      </w:r>
      <w:r w:rsidRPr="009B1519">
        <w:rPr>
          <w:b/>
        </w:rPr>
        <w:t xml:space="preserve"> Конвенци</w:t>
      </w:r>
      <w:r>
        <w:rPr>
          <w:b/>
        </w:rPr>
        <w:t>и</w:t>
      </w:r>
      <w:r w:rsidRPr="009B1519">
        <w:rPr>
          <w:b/>
        </w:rPr>
        <w:t xml:space="preserve">, а также </w:t>
      </w:r>
      <w:r>
        <w:rPr>
          <w:b/>
        </w:rPr>
        <w:t xml:space="preserve">путем </w:t>
      </w:r>
      <w:r w:rsidRPr="009B1519">
        <w:rPr>
          <w:b/>
        </w:rPr>
        <w:t>распростран</w:t>
      </w:r>
      <w:r>
        <w:rPr>
          <w:b/>
        </w:rPr>
        <w:t>ения знаний</w:t>
      </w:r>
      <w:r w:rsidRPr="009B1519">
        <w:rPr>
          <w:b/>
        </w:rPr>
        <w:t xml:space="preserve"> о том, каким образом можно использовать существующие средства прав</w:t>
      </w:r>
      <w:r w:rsidRPr="009B1519">
        <w:rPr>
          <w:b/>
        </w:rPr>
        <w:t>о</w:t>
      </w:r>
      <w:r w:rsidRPr="009B1519">
        <w:rPr>
          <w:b/>
        </w:rPr>
        <w:t>вой защиты от дискримин</w:t>
      </w:r>
      <w:r w:rsidRPr="009B1519">
        <w:rPr>
          <w:b/>
        </w:rPr>
        <w:t>а</w:t>
      </w:r>
      <w:r w:rsidRPr="009B1519">
        <w:rPr>
          <w:b/>
        </w:rPr>
        <w:t>ции.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Pr="009B1519" w:rsidRDefault="0016099C" w:rsidP="001609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519">
        <w:tab/>
      </w:r>
      <w:r w:rsidRPr="009B1519">
        <w:tab/>
      </w:r>
      <w:r>
        <w:t xml:space="preserve">Гармонизация </w:t>
      </w:r>
      <w:r w:rsidRPr="009B1519">
        <w:t>законов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Pr="009B1519" w:rsidRDefault="0016099C" w:rsidP="0043228E">
      <w:pPr>
        <w:pStyle w:val="SingleTxt"/>
      </w:pPr>
      <w:r w:rsidRPr="009B1519">
        <w:t>12.</w:t>
      </w:r>
      <w:r w:rsidRPr="009B1519">
        <w:tab/>
        <w:t>Комитет приветствует усилия</w:t>
      </w:r>
      <w:r>
        <w:t xml:space="preserve"> государства-участника, направленные на</w:t>
      </w:r>
      <w:r w:rsidRPr="009B1519">
        <w:t xml:space="preserve"> укрепле</w:t>
      </w:r>
      <w:r>
        <w:t>ние</w:t>
      </w:r>
      <w:r w:rsidRPr="009B1519">
        <w:t xml:space="preserve"> прав женщин в</w:t>
      </w:r>
      <w:r>
        <w:t xml:space="preserve"> период их состояния в</w:t>
      </w:r>
      <w:r w:rsidRPr="009B1519">
        <w:t xml:space="preserve"> брак</w:t>
      </w:r>
      <w:r>
        <w:t>е и при его расторж</w:t>
      </w:r>
      <w:r>
        <w:t>е</w:t>
      </w:r>
      <w:r>
        <w:t>нии, предусмотренных</w:t>
      </w:r>
      <w:r w:rsidRPr="009B1519">
        <w:t xml:space="preserve"> в Семейном кодексе, основанном на традиционном пр</w:t>
      </w:r>
      <w:r w:rsidRPr="009B1519">
        <w:t>а</w:t>
      </w:r>
      <w:r w:rsidRPr="009B1519">
        <w:t>ве, исламском праве и современных</w:t>
      </w:r>
      <w:r>
        <w:t xml:space="preserve"> правовых нормах</w:t>
      </w:r>
      <w:r w:rsidRPr="009B1519">
        <w:t>. Однако он с обеспок</w:t>
      </w:r>
      <w:r w:rsidRPr="009B1519">
        <w:t>о</w:t>
      </w:r>
      <w:r w:rsidRPr="009B1519">
        <w:t>енностью отмечает позицию государства-участника о том, что дискриминац</w:t>
      </w:r>
      <w:r w:rsidRPr="009B1519">
        <w:t>и</w:t>
      </w:r>
      <w:r w:rsidRPr="009B1519">
        <w:t>онные положения С</w:t>
      </w:r>
      <w:r w:rsidRPr="009B1519">
        <w:t>е</w:t>
      </w:r>
      <w:r w:rsidRPr="009B1519">
        <w:t xml:space="preserve">мейного кодекса, например касающиеся роли мужа как главы семьи и </w:t>
      </w:r>
      <w:r>
        <w:t xml:space="preserve">неравной </w:t>
      </w:r>
      <w:r w:rsidRPr="009B1519">
        <w:t xml:space="preserve">доли женщины </w:t>
      </w:r>
      <w:r>
        <w:t xml:space="preserve">при </w:t>
      </w:r>
      <w:r w:rsidRPr="009B1519">
        <w:t>наслед</w:t>
      </w:r>
      <w:r>
        <w:t>овании</w:t>
      </w:r>
      <w:r w:rsidRPr="009B1519">
        <w:t>, не могут быть и</w:t>
      </w:r>
      <w:r w:rsidRPr="009B1519">
        <w:t>з</w:t>
      </w:r>
      <w:r w:rsidRPr="009B1519">
        <w:t>менены, поскольку они укоренились «в более высоких социокультурных и р</w:t>
      </w:r>
      <w:r w:rsidRPr="009B1519">
        <w:t>е</w:t>
      </w:r>
      <w:r w:rsidRPr="009B1519">
        <w:t>лигиозных ценностях». Комитет с обеспокоенностью отмечает, что положения Семейного кодекса, которые предусматривают неравенс</w:t>
      </w:r>
      <w:r w:rsidRPr="009B1519">
        <w:t>т</w:t>
      </w:r>
      <w:r w:rsidRPr="009B1519">
        <w:t xml:space="preserve">во женщин и мужчин в браке и при его расторжении, несовместимы с </w:t>
      </w:r>
      <w:r>
        <w:t xml:space="preserve">нормами </w:t>
      </w:r>
      <w:r w:rsidRPr="009B1519">
        <w:t>Конвенци</w:t>
      </w:r>
      <w:r>
        <w:t>и</w:t>
      </w:r>
      <w:r w:rsidRPr="009B1519">
        <w:t>, и в этой связи напоминает, что государство-участник ратифицировало Конвенцию без оговорок. Он также обеспокоен тем, что споры, касающиеся нарушения прав женщин, особенно случаев сексуального насилия, зачастую регулируются в рамках традиционных механизмов правосудия, таких как выплата символич</w:t>
      </w:r>
      <w:r w:rsidRPr="009B1519">
        <w:t>е</w:t>
      </w:r>
      <w:r w:rsidRPr="009B1519">
        <w:t>ской суммы семье жертвы без согласования или выплаты компенс</w:t>
      </w:r>
      <w:r w:rsidRPr="009B1519">
        <w:t>а</w:t>
      </w:r>
      <w:r w:rsidRPr="009B1519">
        <w:t>ции жертве.</w:t>
      </w:r>
    </w:p>
    <w:p w:rsidR="0016099C" w:rsidRPr="009B1519" w:rsidRDefault="0016099C" w:rsidP="0043228E">
      <w:pPr>
        <w:pStyle w:val="SingleTxt"/>
        <w:rPr>
          <w:b/>
        </w:rPr>
      </w:pPr>
      <w:r w:rsidRPr="009B1519">
        <w:t>13.</w:t>
      </w:r>
      <w:r w:rsidRPr="009B1519">
        <w:rPr>
          <w:b/>
        </w:rPr>
        <w:tab/>
        <w:t>Комитет напоминает о своей общей рекомендации № 21 (1994) о р</w:t>
      </w:r>
      <w:r w:rsidRPr="009B1519">
        <w:rPr>
          <w:b/>
        </w:rPr>
        <w:t>а</w:t>
      </w:r>
      <w:r w:rsidRPr="009B1519">
        <w:rPr>
          <w:b/>
        </w:rPr>
        <w:t>венстве в браке и семейных отношениях и призывает государство-участник внести поправки в дискриминационные положения Семейного кодекса с целью приведения их в соответствие с</w:t>
      </w:r>
      <w:r>
        <w:rPr>
          <w:b/>
        </w:rPr>
        <w:t xml:space="preserve"> нормами</w:t>
      </w:r>
      <w:r w:rsidRPr="009B1519">
        <w:rPr>
          <w:b/>
        </w:rPr>
        <w:t xml:space="preserve"> Конвенци</w:t>
      </w:r>
      <w:r>
        <w:rPr>
          <w:b/>
        </w:rPr>
        <w:t>и</w:t>
      </w:r>
      <w:r w:rsidRPr="009B1519">
        <w:rPr>
          <w:b/>
        </w:rPr>
        <w:t>. При этом государству-участнику рекомендуется использовать успешный опыт других государств-участников этого региона при пересмотре законод</w:t>
      </w:r>
      <w:r w:rsidRPr="009B1519">
        <w:rPr>
          <w:b/>
        </w:rPr>
        <w:t>а</w:t>
      </w:r>
      <w:r w:rsidRPr="009B1519">
        <w:rPr>
          <w:b/>
        </w:rPr>
        <w:t>тельства о личном статусе и сем</w:t>
      </w:r>
      <w:r>
        <w:rPr>
          <w:b/>
        </w:rPr>
        <w:t>ейных отношениях</w:t>
      </w:r>
      <w:r w:rsidRPr="009B1519">
        <w:rPr>
          <w:b/>
        </w:rPr>
        <w:t xml:space="preserve"> на основе прогресси</w:t>
      </w:r>
      <w:r w:rsidRPr="009B1519">
        <w:rPr>
          <w:b/>
        </w:rPr>
        <w:t>в</w:t>
      </w:r>
      <w:r w:rsidRPr="009B1519">
        <w:rPr>
          <w:b/>
        </w:rPr>
        <w:t>ного толкования Корана в соответствии с Конвенцией. Комитет также р</w:t>
      </w:r>
      <w:r w:rsidRPr="009B1519">
        <w:rPr>
          <w:b/>
        </w:rPr>
        <w:t>е</w:t>
      </w:r>
      <w:r w:rsidRPr="009B1519">
        <w:rPr>
          <w:b/>
        </w:rPr>
        <w:t>комендует государству-участнику принять меры</w:t>
      </w:r>
      <w:r>
        <w:rPr>
          <w:b/>
        </w:rPr>
        <w:t xml:space="preserve"> по повышению</w:t>
      </w:r>
      <w:r w:rsidRPr="009B1519">
        <w:rPr>
          <w:b/>
        </w:rPr>
        <w:t xml:space="preserve"> осведо</w:t>
      </w:r>
      <w:r w:rsidRPr="009B1519">
        <w:rPr>
          <w:b/>
        </w:rPr>
        <w:t>м</w:t>
      </w:r>
      <w:r w:rsidRPr="009B1519">
        <w:rPr>
          <w:b/>
        </w:rPr>
        <w:t>лен</w:t>
      </w:r>
      <w:r>
        <w:rPr>
          <w:b/>
        </w:rPr>
        <w:t>ности</w:t>
      </w:r>
      <w:r w:rsidRPr="009B1519">
        <w:rPr>
          <w:b/>
        </w:rPr>
        <w:t xml:space="preserve"> общественности о важности борьбы с нарушениями прав же</w:t>
      </w:r>
      <w:r w:rsidRPr="009B1519">
        <w:rPr>
          <w:b/>
        </w:rPr>
        <w:t>н</w:t>
      </w:r>
      <w:r w:rsidRPr="009B1519">
        <w:rPr>
          <w:b/>
        </w:rPr>
        <w:t>щин с использованием судебных</w:t>
      </w:r>
      <w:r>
        <w:rPr>
          <w:b/>
        </w:rPr>
        <w:t xml:space="preserve"> органов</w:t>
      </w:r>
      <w:r w:rsidRPr="009B1519">
        <w:rPr>
          <w:b/>
        </w:rPr>
        <w:t>, а не традиционных механизмов, чтобы обеспечить предоставление жертвам доступа к эффективным сре</w:t>
      </w:r>
      <w:r w:rsidRPr="009B1519">
        <w:rPr>
          <w:b/>
        </w:rPr>
        <w:t>д</w:t>
      </w:r>
      <w:r w:rsidRPr="009B1519">
        <w:rPr>
          <w:b/>
        </w:rPr>
        <w:t>ствам правовой защиты и возмещение ущерба, а также по подготовке с</w:t>
      </w:r>
      <w:r w:rsidRPr="009B1519">
        <w:rPr>
          <w:b/>
        </w:rPr>
        <w:t>у</w:t>
      </w:r>
      <w:r w:rsidRPr="009B1519">
        <w:rPr>
          <w:b/>
        </w:rPr>
        <w:t>дей, м</w:t>
      </w:r>
      <w:r w:rsidRPr="009B1519">
        <w:rPr>
          <w:b/>
        </w:rPr>
        <w:t>а</w:t>
      </w:r>
      <w:r w:rsidRPr="009B1519">
        <w:rPr>
          <w:b/>
        </w:rPr>
        <w:t>гистратов и сотрудников правоохранительных органов, с тем чтобы они применяли законы с учетом прав женщин в соответствии с Конвенц</w:t>
      </w:r>
      <w:r w:rsidRPr="009B1519">
        <w:rPr>
          <w:b/>
        </w:rPr>
        <w:t>и</w:t>
      </w:r>
      <w:r w:rsidRPr="009B1519">
        <w:rPr>
          <w:b/>
        </w:rPr>
        <w:t>ей.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Pr="009B1519" w:rsidRDefault="0016099C" w:rsidP="001609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519">
        <w:tab/>
      </w:r>
      <w:r w:rsidRPr="009B1519">
        <w:tab/>
        <w:t>Национальные механизмы улучшения положения женщин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Pr="009B1519" w:rsidRDefault="0016099C" w:rsidP="0043228E">
      <w:pPr>
        <w:pStyle w:val="SingleTxt"/>
      </w:pPr>
      <w:r w:rsidRPr="009B1519">
        <w:t>14.</w:t>
      </w:r>
      <w:r w:rsidRPr="009B1519">
        <w:tab/>
        <w:t>Приветствуя создание национальных механизмов по улучшению полож</w:t>
      </w:r>
      <w:r w:rsidRPr="009B1519">
        <w:t>е</w:t>
      </w:r>
      <w:r w:rsidRPr="009B1519">
        <w:t>ния женщин, включающих в себя министерство по делам женщин, регионал</w:t>
      </w:r>
      <w:r w:rsidRPr="009B1519">
        <w:t>ь</w:t>
      </w:r>
      <w:r w:rsidRPr="009B1519">
        <w:t xml:space="preserve">ные подразделения по положению женщин и координаторов по делам женщин в различных </w:t>
      </w:r>
      <w:r>
        <w:t>государственных ведомствах</w:t>
      </w:r>
      <w:r w:rsidRPr="009B1519">
        <w:t>, Комитет выражает обесп</w:t>
      </w:r>
      <w:r w:rsidRPr="009B1519">
        <w:t>о</w:t>
      </w:r>
      <w:r w:rsidRPr="009B1519">
        <w:t>коенность в связи с тем, что потенциал и ресурсы национальных механизмов недостато</w:t>
      </w:r>
      <w:r w:rsidRPr="009B1519">
        <w:t>ч</w:t>
      </w:r>
      <w:r w:rsidRPr="009B1519">
        <w:t>но укрепляются на региональном уровне, с тем чтобы обеспечить эффекти</w:t>
      </w:r>
      <w:r w:rsidRPr="009B1519">
        <w:t>в</w:t>
      </w:r>
      <w:r w:rsidRPr="009B1519">
        <w:t xml:space="preserve">ную координацию и </w:t>
      </w:r>
      <w:r>
        <w:t xml:space="preserve">реализацию </w:t>
      </w:r>
      <w:r w:rsidRPr="009B1519">
        <w:t>Национальной стратегии по интеграции же</w:t>
      </w:r>
      <w:r w:rsidRPr="009B1519">
        <w:t>н</w:t>
      </w:r>
      <w:r w:rsidRPr="009B1519">
        <w:t xml:space="preserve">щин в развитие и </w:t>
      </w:r>
      <w:r>
        <w:t xml:space="preserve">включение </w:t>
      </w:r>
      <w:r w:rsidRPr="009B1519">
        <w:t xml:space="preserve">прав женщин </w:t>
      </w:r>
      <w:r>
        <w:t xml:space="preserve">в качестве первоочередных задач </w:t>
      </w:r>
      <w:r w:rsidRPr="009B1519">
        <w:t>в стратегиях социального и экономического развития.</w:t>
      </w:r>
    </w:p>
    <w:p w:rsidR="0016099C" w:rsidRPr="009B1519" w:rsidRDefault="0016099C" w:rsidP="0043228E">
      <w:pPr>
        <w:pStyle w:val="SingleTxt"/>
        <w:rPr>
          <w:b/>
        </w:rPr>
      </w:pPr>
      <w:r w:rsidRPr="009B1519">
        <w:t>15.</w:t>
      </w:r>
      <w:r w:rsidRPr="009B1519">
        <w:tab/>
      </w:r>
      <w:r>
        <w:rPr>
          <w:b/>
        </w:rPr>
        <w:t>Комитет, напоминая о своей общей рекомендации № 6 (1988) и рек</w:t>
      </w:r>
      <w:r>
        <w:rPr>
          <w:b/>
        </w:rPr>
        <w:t>о</w:t>
      </w:r>
      <w:r>
        <w:rPr>
          <w:b/>
        </w:rPr>
        <w:t>мендациях, содержащихся в Пекинской платформе действий, в частности касающихся создания необходимых условий для эффективного функци</w:t>
      </w:r>
      <w:r>
        <w:rPr>
          <w:b/>
        </w:rPr>
        <w:t>о</w:t>
      </w:r>
      <w:r>
        <w:rPr>
          <w:b/>
        </w:rPr>
        <w:t>нирования национальных механизмов, рекомендует государству-участнику:</w:t>
      </w:r>
    </w:p>
    <w:p w:rsidR="0016099C" w:rsidRPr="009B1519" w:rsidRDefault="0016099C" w:rsidP="0043228E">
      <w:pPr>
        <w:pStyle w:val="SingleTxt"/>
        <w:rPr>
          <w:b/>
        </w:rPr>
      </w:pPr>
      <w:r w:rsidRPr="009B1519">
        <w:rPr>
          <w:b/>
        </w:rPr>
        <w:tab/>
      </w:r>
      <w:r w:rsidRPr="009B1519">
        <w:rPr>
          <w:b/>
          <w:lang w:val="en-US"/>
        </w:rPr>
        <w:t>a</w:t>
      </w:r>
      <w:r w:rsidRPr="009B1519">
        <w:rPr>
          <w:b/>
        </w:rPr>
        <w:t>)</w:t>
      </w:r>
      <w:r w:rsidRPr="009B1519">
        <w:rPr>
          <w:b/>
        </w:rPr>
        <w:tab/>
      </w:r>
      <w:r>
        <w:rPr>
          <w:b/>
        </w:rPr>
        <w:t>укрепить существующий национальный механизм на всех уро</w:t>
      </w:r>
      <w:r>
        <w:rPr>
          <w:b/>
        </w:rPr>
        <w:t>в</w:t>
      </w:r>
      <w:r>
        <w:rPr>
          <w:b/>
        </w:rPr>
        <w:t>нях, предоставляя ему достаточные людские, технические и финансовые ресурсы для повышения его эффективности при разработке, выполнении, консультировании, координации и контроле за подготовкой и применен</w:t>
      </w:r>
      <w:r>
        <w:rPr>
          <w:b/>
        </w:rPr>
        <w:t>и</w:t>
      </w:r>
      <w:r>
        <w:rPr>
          <w:b/>
        </w:rPr>
        <w:t>ем законов и нормативных актов в области обеспечения равенства мужчин и женщин и при отражении гендерных аспектов во всех законах и страт</w:t>
      </w:r>
      <w:r>
        <w:rPr>
          <w:b/>
        </w:rPr>
        <w:t>е</w:t>
      </w:r>
      <w:r>
        <w:rPr>
          <w:b/>
        </w:rPr>
        <w:t>гиях;</w:t>
      </w:r>
    </w:p>
    <w:p w:rsidR="0016099C" w:rsidRDefault="0016099C" w:rsidP="0043228E">
      <w:pPr>
        <w:pStyle w:val="SingleTxt"/>
        <w:rPr>
          <w:b/>
        </w:rPr>
      </w:pPr>
      <w:r w:rsidRPr="009B1519">
        <w:rPr>
          <w:b/>
        </w:rPr>
        <w:tab/>
      </w:r>
      <w:r w:rsidRPr="009B1519">
        <w:rPr>
          <w:b/>
          <w:lang w:val="en-US"/>
        </w:rPr>
        <w:t>b</w:t>
      </w:r>
      <w:r w:rsidRPr="009B1519">
        <w:rPr>
          <w:b/>
        </w:rPr>
        <w:t>)</w:t>
      </w:r>
      <w:r w:rsidRPr="009B1519">
        <w:rPr>
          <w:b/>
        </w:rPr>
        <w:tab/>
      </w:r>
      <w:r>
        <w:rPr>
          <w:b/>
        </w:rPr>
        <w:t>провести подготовку по вопросам гендерного равенства для мужчин и женщин, работающих в министерстве по делам женщин, вкл</w:t>
      </w:r>
      <w:r>
        <w:rPr>
          <w:b/>
        </w:rPr>
        <w:t>ю</w:t>
      </w:r>
      <w:r>
        <w:rPr>
          <w:b/>
        </w:rPr>
        <w:t>чая его региональные подразделения, а также для сотрудников других г</w:t>
      </w:r>
      <w:r>
        <w:rPr>
          <w:b/>
        </w:rPr>
        <w:t>о</w:t>
      </w:r>
      <w:r>
        <w:rPr>
          <w:b/>
        </w:rPr>
        <w:t>сударственных ведомств на национальном и региональном уро</w:t>
      </w:r>
      <w:r>
        <w:rPr>
          <w:b/>
        </w:rPr>
        <w:t>в</w:t>
      </w:r>
      <w:r>
        <w:rPr>
          <w:b/>
        </w:rPr>
        <w:t>нях;</w:t>
      </w:r>
    </w:p>
    <w:p w:rsidR="0016099C" w:rsidRPr="004330EC" w:rsidRDefault="0016099C" w:rsidP="0043228E">
      <w:pPr>
        <w:pStyle w:val="SingleTxt"/>
        <w:rPr>
          <w:b/>
        </w:rPr>
      </w:pPr>
      <w:r w:rsidRPr="004330EC">
        <w:rPr>
          <w:b/>
          <w:lang w:val="en-US"/>
        </w:rPr>
        <w:tab/>
        <w:t>c</w:t>
      </w:r>
      <w:r w:rsidRPr="004330EC">
        <w:rPr>
          <w:b/>
        </w:rPr>
        <w:t>)</w:t>
      </w:r>
      <w:r w:rsidRPr="004330EC">
        <w:rPr>
          <w:b/>
        </w:rPr>
        <w:tab/>
        <w:t>уделять приоритетное внимание правам женщин, недискрим</w:t>
      </w:r>
      <w:r w:rsidRPr="004330EC">
        <w:rPr>
          <w:b/>
        </w:rPr>
        <w:t>и</w:t>
      </w:r>
      <w:r w:rsidRPr="004330EC">
        <w:rPr>
          <w:b/>
        </w:rPr>
        <w:t>нации, равенству мужчин и женщин, в том числе посредством принятия во внимание рекомендаций Комитета при подготовке и реализации наци</w:t>
      </w:r>
      <w:r w:rsidRPr="004330EC">
        <w:rPr>
          <w:b/>
        </w:rPr>
        <w:t>о</w:t>
      </w:r>
      <w:r w:rsidRPr="004330EC">
        <w:rPr>
          <w:b/>
        </w:rPr>
        <w:t>нальной генде</w:t>
      </w:r>
      <w:r w:rsidRPr="004330EC">
        <w:rPr>
          <w:b/>
        </w:rPr>
        <w:t>р</w:t>
      </w:r>
      <w:r w:rsidRPr="004330EC">
        <w:rPr>
          <w:b/>
        </w:rPr>
        <w:t xml:space="preserve">ной политики; </w:t>
      </w:r>
    </w:p>
    <w:p w:rsidR="0016099C" w:rsidRPr="004330EC" w:rsidRDefault="0016099C" w:rsidP="0043228E">
      <w:pPr>
        <w:pStyle w:val="SingleTxt"/>
        <w:rPr>
          <w:b/>
        </w:rPr>
      </w:pPr>
      <w:r w:rsidRPr="004330EC">
        <w:rPr>
          <w:b/>
        </w:rPr>
        <w:tab/>
      </w:r>
      <w:r w:rsidRPr="004330EC">
        <w:rPr>
          <w:b/>
          <w:lang w:val="en-US"/>
        </w:rPr>
        <w:t>d</w:t>
      </w:r>
      <w:r w:rsidRPr="004330EC">
        <w:rPr>
          <w:b/>
        </w:rPr>
        <w:t>)</w:t>
      </w:r>
      <w:r w:rsidRPr="004330EC">
        <w:rPr>
          <w:b/>
        </w:rPr>
        <w:tab/>
        <w:t>применять в национальной гендерной политике принцип р</w:t>
      </w:r>
      <w:r w:rsidRPr="004330EC">
        <w:rPr>
          <w:b/>
        </w:rPr>
        <w:t>е</w:t>
      </w:r>
      <w:r w:rsidRPr="004330EC">
        <w:rPr>
          <w:b/>
        </w:rPr>
        <w:t>зультативности с установлением конкретных показателей и целей;</w:t>
      </w:r>
    </w:p>
    <w:p w:rsidR="0016099C" w:rsidRDefault="0016099C" w:rsidP="0043228E">
      <w:pPr>
        <w:pStyle w:val="SingleTxt"/>
      </w:pPr>
      <w:r w:rsidRPr="004330EC">
        <w:rPr>
          <w:b/>
        </w:rPr>
        <w:tab/>
      </w:r>
      <w:r w:rsidRPr="004330EC">
        <w:rPr>
          <w:b/>
          <w:lang w:val="en-US"/>
        </w:rPr>
        <w:t>e</w:t>
      </w:r>
      <w:r w:rsidRPr="004330EC">
        <w:rPr>
          <w:b/>
        </w:rPr>
        <w:t>)</w:t>
      </w:r>
      <w:r w:rsidRPr="004330EC">
        <w:rPr>
          <w:b/>
        </w:rPr>
        <w:tab/>
        <w:t>укрепить потенциал, независимость и ресурсы Национальной комиссии по правам человека, а также ее мандат по работе в области прав женщин в соответствии с Принципами, касающимися статуса национал</w:t>
      </w:r>
      <w:r w:rsidRPr="004330EC">
        <w:rPr>
          <w:b/>
        </w:rPr>
        <w:t>ь</w:t>
      </w:r>
      <w:r w:rsidRPr="004330EC">
        <w:rPr>
          <w:b/>
        </w:rPr>
        <w:t>ных учреждений, занимающихся поощрением и защитой прав человека (Парижские принципы) (резолюция</w:t>
      </w:r>
      <w:r w:rsidRPr="004330EC">
        <w:rPr>
          <w:b/>
          <w:lang w:val="en-US"/>
        </w:rPr>
        <w:t> </w:t>
      </w:r>
      <w:r w:rsidRPr="004330EC">
        <w:rPr>
          <w:b/>
        </w:rPr>
        <w:t>48/134 Генеральной Ассамблеи, пр</w:t>
      </w:r>
      <w:r w:rsidRPr="004330EC">
        <w:rPr>
          <w:b/>
        </w:rPr>
        <w:t>и</w:t>
      </w:r>
      <w:r w:rsidRPr="004330EC">
        <w:rPr>
          <w:b/>
        </w:rPr>
        <w:t>ложение).</w:t>
      </w:r>
      <w:r>
        <w:t xml:space="preserve"> 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Default="0016099C" w:rsidP="001609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вредные обычаи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Default="0016099C" w:rsidP="0043228E">
      <w:pPr>
        <w:pStyle w:val="SingleTxt"/>
      </w:pPr>
      <w:r>
        <w:t>16.</w:t>
      </w:r>
      <w:r>
        <w:tab/>
        <w:t>Отмечая предпринятые государством-участником шаги по искоренению дискриминационного отношения к женщинам в общественном сознании людей и по введению уголовной ответственности за выполнение определенных вре</w:t>
      </w:r>
      <w:r>
        <w:t>д</w:t>
      </w:r>
      <w:r>
        <w:t>ных обычаев, Комитет обеспокоен сохранением негативных культу</w:t>
      </w:r>
      <w:r>
        <w:t>р</w:t>
      </w:r>
      <w:r>
        <w:t>ных норм, обычаев и традиций в обществе, а также патриархальных взглядов и глубоко укоренившихся стереотипов в определении роли, обязанностей и функций женщин и мужчин во всех сферах жизни. Комитет также обеспокоен тем, что такие обычаи и практика способствуют сохранению дискриминации в отнош</w:t>
      </w:r>
      <w:r>
        <w:t>е</w:t>
      </w:r>
      <w:r>
        <w:t>нии женщин и отражаются в неблагоприятном и неравном положении женщин во многих областях, в том числе в общественной и экономической жизни, в принятии решений, а также в браке и в семейных отношениях. Он отмечает, что такие стереотипы способствуют сохранению насилия в отношении же</w:t>
      </w:r>
      <w:r>
        <w:t>н</w:t>
      </w:r>
      <w:r>
        <w:t>щин так же, как вредные обычаи, включая калечащие операции на женских п</w:t>
      </w:r>
      <w:r>
        <w:t>о</w:t>
      </w:r>
      <w:r>
        <w:t>ловых органах, полигамию и ранние браки; выражает свою обеспокоенность в связи с тем, что государство-участник не принимает достаточно последовательных и систематических мер для изменения или искоренения стереотипов, дискрим</w:t>
      </w:r>
      <w:r>
        <w:t>и</w:t>
      </w:r>
      <w:r>
        <w:t>национных культурных ценностей и вредных об</w:t>
      </w:r>
      <w:r>
        <w:t>ы</w:t>
      </w:r>
      <w:r>
        <w:t xml:space="preserve">чаев. </w:t>
      </w:r>
    </w:p>
    <w:p w:rsidR="0016099C" w:rsidRPr="00A64EFD" w:rsidRDefault="0016099C" w:rsidP="0043228E">
      <w:pPr>
        <w:pStyle w:val="SingleTxt"/>
        <w:rPr>
          <w:b/>
        </w:rPr>
      </w:pPr>
      <w:r>
        <w:t>17.</w:t>
      </w:r>
      <w:r>
        <w:tab/>
      </w:r>
      <w:r w:rsidRPr="00A64EFD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A64EFD">
        <w:rPr>
          <w:b/>
        </w:rPr>
        <w:t xml:space="preserve">призывает государство-участник: </w:t>
      </w:r>
    </w:p>
    <w:p w:rsidR="0016099C" w:rsidRPr="00A64EFD" w:rsidRDefault="0016099C" w:rsidP="0043228E">
      <w:pPr>
        <w:pStyle w:val="SingleTxt"/>
        <w:rPr>
          <w:b/>
        </w:rPr>
      </w:pPr>
      <w:r w:rsidRPr="00A64EFD">
        <w:rPr>
          <w:b/>
        </w:rPr>
        <w:tab/>
      </w:r>
      <w:r w:rsidRPr="00A64EFD">
        <w:rPr>
          <w:b/>
          <w:lang w:val="en-US"/>
        </w:rPr>
        <w:t>a</w:t>
      </w:r>
      <w:r w:rsidRPr="00A64EFD">
        <w:rPr>
          <w:b/>
        </w:rPr>
        <w:t>)</w:t>
      </w:r>
      <w:r w:rsidRPr="00A64EFD">
        <w:rPr>
          <w:b/>
        </w:rPr>
        <w:tab/>
      </w:r>
      <w:r>
        <w:rPr>
          <w:b/>
        </w:rPr>
        <w:t xml:space="preserve">разработать комплексную </w:t>
      </w:r>
      <w:r w:rsidRPr="00A64EFD">
        <w:rPr>
          <w:b/>
        </w:rPr>
        <w:t>стратегию искоренения вредных об</w:t>
      </w:r>
      <w:r w:rsidRPr="00A64EFD">
        <w:rPr>
          <w:b/>
        </w:rPr>
        <w:t>ы</w:t>
      </w:r>
      <w:r w:rsidRPr="00A64EFD">
        <w:rPr>
          <w:b/>
        </w:rPr>
        <w:t>чаев и стереотипов, носящих дискриминационный характер по отнош</w:t>
      </w:r>
      <w:r w:rsidRPr="00A64EFD">
        <w:rPr>
          <w:b/>
        </w:rPr>
        <w:t>е</w:t>
      </w:r>
      <w:r w:rsidRPr="00A64EFD">
        <w:rPr>
          <w:b/>
        </w:rPr>
        <w:t>нию к женщинам, в соответствии со статьями 2(</w:t>
      </w:r>
      <w:r w:rsidRPr="00A64EFD">
        <w:rPr>
          <w:b/>
          <w:lang w:val="en-US"/>
        </w:rPr>
        <w:t>f</w:t>
      </w:r>
      <w:r w:rsidRPr="00A64EFD">
        <w:rPr>
          <w:b/>
        </w:rPr>
        <w:t>) и 5(</w:t>
      </w:r>
      <w:r w:rsidRPr="00A64EFD">
        <w:rPr>
          <w:b/>
          <w:lang w:val="en-US"/>
        </w:rPr>
        <w:t>a</w:t>
      </w:r>
      <w:r w:rsidRPr="00A64EFD">
        <w:rPr>
          <w:b/>
        </w:rPr>
        <w:t xml:space="preserve">) Конвенции. Такие меры должны включать </w:t>
      </w:r>
      <w:r>
        <w:rPr>
          <w:b/>
        </w:rPr>
        <w:t xml:space="preserve">реализацию, </w:t>
      </w:r>
      <w:r w:rsidRPr="00A64EFD">
        <w:rPr>
          <w:b/>
        </w:rPr>
        <w:t>совместно с гражданским общес</w:t>
      </w:r>
      <w:r w:rsidRPr="00A64EFD">
        <w:rPr>
          <w:b/>
        </w:rPr>
        <w:t>т</w:t>
      </w:r>
      <w:r w:rsidRPr="00A64EFD">
        <w:rPr>
          <w:b/>
        </w:rPr>
        <w:t>вом</w:t>
      </w:r>
      <w:r>
        <w:rPr>
          <w:b/>
        </w:rPr>
        <w:t>, усилий</w:t>
      </w:r>
      <w:r w:rsidRPr="00A64EFD">
        <w:rPr>
          <w:b/>
        </w:rPr>
        <w:t xml:space="preserve"> по информированию и повышению осведомленности </w:t>
      </w:r>
      <w:r>
        <w:rPr>
          <w:b/>
        </w:rPr>
        <w:t>о сущ</w:t>
      </w:r>
      <w:r>
        <w:rPr>
          <w:b/>
        </w:rPr>
        <w:t>е</w:t>
      </w:r>
      <w:r>
        <w:rPr>
          <w:b/>
        </w:rPr>
        <w:t>ствовании</w:t>
      </w:r>
      <w:r w:rsidRPr="00A64EFD">
        <w:rPr>
          <w:b/>
        </w:rPr>
        <w:t xml:space="preserve"> это</w:t>
      </w:r>
      <w:r>
        <w:rPr>
          <w:b/>
        </w:rPr>
        <w:t>й проблемы</w:t>
      </w:r>
      <w:r w:rsidRPr="00A64EFD">
        <w:rPr>
          <w:b/>
        </w:rPr>
        <w:t xml:space="preserve"> среди женщин и мужчин на всех уровнях общ</w:t>
      </w:r>
      <w:r w:rsidRPr="00A64EFD">
        <w:rPr>
          <w:b/>
        </w:rPr>
        <w:t>е</w:t>
      </w:r>
      <w:r w:rsidRPr="00A64EFD">
        <w:rPr>
          <w:b/>
        </w:rPr>
        <w:t>ства, включая трад</w:t>
      </w:r>
      <w:r w:rsidRPr="00A64EFD">
        <w:rPr>
          <w:b/>
        </w:rPr>
        <w:t>и</w:t>
      </w:r>
      <w:r w:rsidRPr="00A64EFD">
        <w:rPr>
          <w:b/>
        </w:rPr>
        <w:t>ционных и религиозных лидеров;</w:t>
      </w:r>
    </w:p>
    <w:p w:rsidR="0016099C" w:rsidRPr="00A64EFD" w:rsidRDefault="0016099C" w:rsidP="0043228E">
      <w:pPr>
        <w:pStyle w:val="SingleTxt"/>
        <w:rPr>
          <w:b/>
        </w:rPr>
      </w:pPr>
      <w:r w:rsidRPr="00A64EFD">
        <w:rPr>
          <w:b/>
        </w:rPr>
        <w:tab/>
      </w:r>
      <w:r w:rsidRPr="00A64EFD">
        <w:rPr>
          <w:b/>
          <w:lang w:val="en-US"/>
        </w:rPr>
        <w:t>b</w:t>
      </w:r>
      <w:r w:rsidRPr="00A64EFD">
        <w:rPr>
          <w:b/>
        </w:rPr>
        <w:t>)</w:t>
      </w:r>
      <w:r w:rsidRPr="00A64EFD">
        <w:rPr>
          <w:b/>
        </w:rPr>
        <w:tab/>
        <w:t xml:space="preserve">бороться с вредными обычаями, такими как калечащие </w:t>
      </w:r>
      <w:r>
        <w:rPr>
          <w:b/>
        </w:rPr>
        <w:t>опер</w:t>
      </w:r>
      <w:r>
        <w:rPr>
          <w:b/>
        </w:rPr>
        <w:t>а</w:t>
      </w:r>
      <w:r>
        <w:rPr>
          <w:b/>
        </w:rPr>
        <w:t xml:space="preserve">ции </w:t>
      </w:r>
      <w:r w:rsidRPr="00A64EFD">
        <w:rPr>
          <w:b/>
        </w:rPr>
        <w:t>на женских половых органах, полигамия и ранние браки</w:t>
      </w:r>
      <w:r>
        <w:rPr>
          <w:b/>
        </w:rPr>
        <w:t>,</w:t>
      </w:r>
      <w:r w:rsidRPr="00A64EFD">
        <w:rPr>
          <w:b/>
        </w:rPr>
        <w:t xml:space="preserve"> посредством организации государственных образовательных программ и </w:t>
      </w:r>
      <w:r>
        <w:rPr>
          <w:b/>
        </w:rPr>
        <w:t xml:space="preserve">введения </w:t>
      </w:r>
      <w:r w:rsidRPr="00A64EFD">
        <w:rPr>
          <w:b/>
        </w:rPr>
        <w:t xml:space="preserve">и/или активного </w:t>
      </w:r>
      <w:r>
        <w:rPr>
          <w:b/>
        </w:rPr>
        <w:t xml:space="preserve">применения </w:t>
      </w:r>
      <w:r w:rsidRPr="00A64EFD">
        <w:rPr>
          <w:b/>
        </w:rPr>
        <w:t xml:space="preserve">запрета на </w:t>
      </w:r>
      <w:r>
        <w:rPr>
          <w:b/>
        </w:rPr>
        <w:t xml:space="preserve">осуществление </w:t>
      </w:r>
      <w:r w:rsidRPr="00A64EFD">
        <w:rPr>
          <w:b/>
        </w:rPr>
        <w:t>так</w:t>
      </w:r>
      <w:r>
        <w:rPr>
          <w:b/>
        </w:rPr>
        <w:t>ой</w:t>
      </w:r>
      <w:r w:rsidRPr="00A64EFD">
        <w:rPr>
          <w:b/>
        </w:rPr>
        <w:t xml:space="preserve"> практик</w:t>
      </w:r>
      <w:r>
        <w:rPr>
          <w:b/>
        </w:rPr>
        <w:t>и</w:t>
      </w:r>
      <w:r w:rsidRPr="00A64EFD">
        <w:rPr>
          <w:b/>
        </w:rPr>
        <w:t>, особенно в сельских районах;</w:t>
      </w:r>
    </w:p>
    <w:p w:rsidR="0016099C" w:rsidRPr="00A64EFD" w:rsidRDefault="0016099C" w:rsidP="0043228E">
      <w:pPr>
        <w:pStyle w:val="SingleTxt"/>
        <w:rPr>
          <w:b/>
        </w:rPr>
      </w:pPr>
      <w:r w:rsidRPr="00A64EFD">
        <w:rPr>
          <w:b/>
        </w:rPr>
        <w:tab/>
      </w:r>
      <w:r w:rsidRPr="00A64EFD">
        <w:rPr>
          <w:b/>
          <w:lang w:val="en-US"/>
        </w:rPr>
        <w:t>c</w:t>
      </w:r>
      <w:r w:rsidRPr="00A64EFD">
        <w:rPr>
          <w:b/>
        </w:rPr>
        <w:t>)</w:t>
      </w:r>
      <w:r w:rsidRPr="00A64EFD">
        <w:rPr>
          <w:b/>
        </w:rPr>
        <w:tab/>
        <w:t xml:space="preserve">использовать новаторские меры </w:t>
      </w:r>
      <w:r>
        <w:rPr>
          <w:b/>
        </w:rPr>
        <w:t xml:space="preserve">для более глубокого </w:t>
      </w:r>
      <w:r w:rsidRPr="00A64EFD">
        <w:rPr>
          <w:b/>
        </w:rPr>
        <w:t xml:space="preserve">понимания </w:t>
      </w:r>
      <w:r>
        <w:rPr>
          <w:b/>
        </w:rPr>
        <w:t xml:space="preserve">концепции равенства </w:t>
      </w:r>
      <w:r w:rsidRPr="00A64EFD">
        <w:rPr>
          <w:b/>
        </w:rPr>
        <w:t>мужчин и женщин и продолжать работать со средс</w:t>
      </w:r>
      <w:r w:rsidRPr="00A64EFD">
        <w:rPr>
          <w:b/>
        </w:rPr>
        <w:t>т</w:t>
      </w:r>
      <w:r w:rsidRPr="00A64EFD">
        <w:rPr>
          <w:b/>
        </w:rPr>
        <w:t>вами массовой информации</w:t>
      </w:r>
      <w:r>
        <w:rPr>
          <w:b/>
        </w:rPr>
        <w:t xml:space="preserve">, добиваясь отражения </w:t>
      </w:r>
      <w:r w:rsidRPr="00A64EFD">
        <w:rPr>
          <w:b/>
        </w:rPr>
        <w:t>положитель</w:t>
      </w:r>
      <w:r>
        <w:rPr>
          <w:b/>
        </w:rPr>
        <w:t>ного</w:t>
      </w:r>
      <w:r w:rsidRPr="00A64EFD">
        <w:rPr>
          <w:b/>
        </w:rPr>
        <w:t xml:space="preserve"> и н</w:t>
      </w:r>
      <w:r w:rsidRPr="00A64EFD">
        <w:rPr>
          <w:b/>
        </w:rPr>
        <w:t>е</w:t>
      </w:r>
      <w:r w:rsidRPr="00A64EFD">
        <w:rPr>
          <w:b/>
        </w:rPr>
        <w:t>стереотип</w:t>
      </w:r>
      <w:r>
        <w:rPr>
          <w:b/>
        </w:rPr>
        <w:t>ного</w:t>
      </w:r>
      <w:r w:rsidRPr="00A64EFD">
        <w:rPr>
          <w:b/>
        </w:rPr>
        <w:t xml:space="preserve"> образ</w:t>
      </w:r>
      <w:r>
        <w:rPr>
          <w:b/>
        </w:rPr>
        <w:t>а</w:t>
      </w:r>
      <w:r w:rsidRPr="00A64EFD">
        <w:rPr>
          <w:b/>
        </w:rPr>
        <w:t xml:space="preserve"> женщины; </w:t>
      </w:r>
    </w:p>
    <w:p w:rsidR="0016099C" w:rsidRDefault="0016099C" w:rsidP="0043228E">
      <w:pPr>
        <w:pStyle w:val="SingleTxt"/>
      </w:pPr>
      <w:r w:rsidRPr="00A64EFD">
        <w:rPr>
          <w:b/>
        </w:rPr>
        <w:tab/>
      </w:r>
      <w:r w:rsidRPr="00A64EFD">
        <w:rPr>
          <w:b/>
          <w:lang w:val="en-US"/>
        </w:rPr>
        <w:t>d</w:t>
      </w:r>
      <w:r w:rsidRPr="00A64EFD">
        <w:rPr>
          <w:b/>
        </w:rPr>
        <w:t>)</w:t>
      </w:r>
      <w:r w:rsidRPr="00A64EFD">
        <w:rPr>
          <w:b/>
        </w:rPr>
        <w:tab/>
        <w:t>провести оценку воздействия таких мер</w:t>
      </w:r>
      <w:r>
        <w:rPr>
          <w:b/>
        </w:rPr>
        <w:t xml:space="preserve"> в целях</w:t>
      </w:r>
      <w:r w:rsidRPr="00A64EFD">
        <w:rPr>
          <w:b/>
        </w:rPr>
        <w:t xml:space="preserve"> выяв</w:t>
      </w:r>
      <w:r>
        <w:rPr>
          <w:b/>
        </w:rPr>
        <w:t>ления</w:t>
      </w:r>
      <w:r w:rsidRPr="00A64EFD">
        <w:rPr>
          <w:b/>
        </w:rPr>
        <w:t xml:space="preserve"> н</w:t>
      </w:r>
      <w:r w:rsidRPr="00A64EFD">
        <w:rPr>
          <w:b/>
        </w:rPr>
        <w:t>е</w:t>
      </w:r>
      <w:r w:rsidRPr="00A64EFD">
        <w:rPr>
          <w:b/>
        </w:rPr>
        <w:t>дос</w:t>
      </w:r>
      <w:r>
        <w:rPr>
          <w:b/>
        </w:rPr>
        <w:t>татков</w:t>
      </w:r>
      <w:r w:rsidRPr="00A64EFD">
        <w:rPr>
          <w:b/>
        </w:rPr>
        <w:t xml:space="preserve"> и их</w:t>
      </w:r>
      <w:r>
        <w:rPr>
          <w:b/>
        </w:rPr>
        <w:t xml:space="preserve"> устранения</w:t>
      </w:r>
      <w:r w:rsidRPr="00A64EFD">
        <w:rPr>
          <w:b/>
        </w:rPr>
        <w:t>.</w:t>
      </w:r>
    </w:p>
    <w:p w:rsidR="0016099C" w:rsidRPr="0016099C" w:rsidRDefault="0016099C" w:rsidP="0016099C">
      <w:pPr>
        <w:pStyle w:val="SingleTxt"/>
        <w:spacing w:after="0" w:line="120" w:lineRule="exact"/>
        <w:rPr>
          <w:b/>
          <w:sz w:val="10"/>
        </w:rPr>
      </w:pPr>
    </w:p>
    <w:p w:rsidR="0016099C" w:rsidRDefault="0016099C" w:rsidP="001609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Калечащие операции на женских половых органах 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Default="0016099C" w:rsidP="0043228E">
      <w:pPr>
        <w:pStyle w:val="SingleTxt"/>
      </w:pPr>
      <w:r>
        <w:t>18.</w:t>
      </w:r>
      <w:r>
        <w:tab/>
        <w:t>Приветствуя многочисленные меры, принятые государством-участником по повышению осведомленности о вредных последствиях проведения калеч</w:t>
      </w:r>
      <w:r>
        <w:t>а</w:t>
      </w:r>
      <w:r>
        <w:t>щих операций на женских половых органах, Комитет с обеспокоенностью о</w:t>
      </w:r>
      <w:r>
        <w:t>т</w:t>
      </w:r>
      <w:r>
        <w:t>мечает, что такая практика по</w:t>
      </w:r>
      <w:r>
        <w:noBreakHyphen/>
        <w:t>прежнему широко распространена (93 процента), особенно в сельских районах, и что о случаях калечащих опер</w:t>
      </w:r>
      <w:r>
        <w:t>а</w:t>
      </w:r>
      <w:r>
        <w:t>ций на женских половых органах, как правило, не сообщается, и виновные не привлекаются к ответственности и не наказываются. Он также с обеспокоенностью отмечает, что такие операции зачастую становятся причиной акушерских осложнений, кесарева сечения, чрезмерного кровотечения, затяжных родов и материнской смертности, особенно в случае инфибуляций — наиболее тяжелой формы к</w:t>
      </w:r>
      <w:r>
        <w:t>а</w:t>
      </w:r>
      <w:r>
        <w:t>лечащих операций на женских половых органах, — которая широко практик</w:t>
      </w:r>
      <w:r>
        <w:t>у</w:t>
      </w:r>
      <w:r>
        <w:t>ется в стране государства-участника.</w:t>
      </w:r>
    </w:p>
    <w:p w:rsidR="0016099C" w:rsidRPr="001C6F7B" w:rsidRDefault="0016099C" w:rsidP="0043228E">
      <w:pPr>
        <w:pStyle w:val="SingleTxt"/>
        <w:rPr>
          <w:b/>
        </w:rPr>
      </w:pPr>
      <w:r>
        <w:t>19.</w:t>
      </w:r>
      <w:r>
        <w:tab/>
      </w:r>
      <w:r w:rsidRPr="001C6F7B">
        <w:rPr>
          <w:b/>
        </w:rPr>
        <w:t>Комитет</w:t>
      </w:r>
      <w:r>
        <w:rPr>
          <w:b/>
        </w:rPr>
        <w:t>,</w:t>
      </w:r>
      <w:r w:rsidRPr="001C6F7B">
        <w:rPr>
          <w:b/>
        </w:rPr>
        <w:t xml:space="preserve"> напомина</w:t>
      </w:r>
      <w:r>
        <w:rPr>
          <w:b/>
        </w:rPr>
        <w:t>я</w:t>
      </w:r>
      <w:r w:rsidRPr="001C6F7B">
        <w:rPr>
          <w:b/>
        </w:rPr>
        <w:t xml:space="preserve"> о своей общей рекомендации № 14 (1990) о </w:t>
      </w:r>
      <w:r>
        <w:rPr>
          <w:b/>
        </w:rPr>
        <w:t>бор</w:t>
      </w:r>
      <w:r>
        <w:rPr>
          <w:b/>
        </w:rPr>
        <w:t>ь</w:t>
      </w:r>
      <w:r>
        <w:rPr>
          <w:b/>
        </w:rPr>
        <w:t xml:space="preserve">бе с практикой </w:t>
      </w:r>
      <w:r w:rsidRPr="001C6F7B">
        <w:rPr>
          <w:b/>
        </w:rPr>
        <w:t>женско</w:t>
      </w:r>
      <w:r>
        <w:rPr>
          <w:b/>
        </w:rPr>
        <w:t>го</w:t>
      </w:r>
      <w:r w:rsidRPr="001C6F7B">
        <w:rPr>
          <w:b/>
        </w:rPr>
        <w:t xml:space="preserve"> обрезани</w:t>
      </w:r>
      <w:r>
        <w:rPr>
          <w:b/>
        </w:rPr>
        <w:t>я</w:t>
      </w:r>
      <w:r w:rsidRPr="001C6F7B">
        <w:rPr>
          <w:b/>
        </w:rPr>
        <w:t xml:space="preserve"> и рекомендации № 19 (1992) о </w:t>
      </w:r>
      <w:r>
        <w:rPr>
          <w:b/>
        </w:rPr>
        <w:t xml:space="preserve">борьбе с </w:t>
      </w:r>
      <w:r w:rsidRPr="001C6F7B">
        <w:rPr>
          <w:b/>
        </w:rPr>
        <w:t>наси</w:t>
      </w:r>
      <w:r>
        <w:rPr>
          <w:b/>
        </w:rPr>
        <w:t>лием</w:t>
      </w:r>
      <w:r w:rsidRPr="001C6F7B">
        <w:rPr>
          <w:b/>
        </w:rPr>
        <w:t xml:space="preserve"> в отношении женщин, а также о рекомендациях в адрес госуда</w:t>
      </w:r>
      <w:r w:rsidRPr="001C6F7B">
        <w:rPr>
          <w:b/>
        </w:rPr>
        <w:t>р</w:t>
      </w:r>
      <w:r w:rsidRPr="001C6F7B">
        <w:rPr>
          <w:b/>
        </w:rPr>
        <w:t xml:space="preserve">ства-участника, сделанных в </w:t>
      </w:r>
      <w:r>
        <w:rPr>
          <w:b/>
        </w:rPr>
        <w:t xml:space="preserve">рамках проведения </w:t>
      </w:r>
      <w:r w:rsidRPr="001C6F7B">
        <w:rPr>
          <w:b/>
        </w:rPr>
        <w:t>универсального пери</w:t>
      </w:r>
      <w:r w:rsidRPr="001C6F7B">
        <w:rPr>
          <w:b/>
        </w:rPr>
        <w:t>о</w:t>
      </w:r>
      <w:r w:rsidRPr="001C6F7B">
        <w:rPr>
          <w:b/>
        </w:rPr>
        <w:t xml:space="preserve">дического обзора </w:t>
      </w:r>
      <w:r>
        <w:rPr>
          <w:b/>
        </w:rPr>
        <w:t xml:space="preserve">положения в </w:t>
      </w:r>
      <w:r w:rsidRPr="001C6F7B">
        <w:rPr>
          <w:b/>
        </w:rPr>
        <w:t>Джибути (</w:t>
      </w:r>
      <w:r w:rsidRPr="001C6F7B">
        <w:rPr>
          <w:b/>
          <w:lang w:val="en-US"/>
        </w:rPr>
        <w:t>A</w:t>
      </w:r>
      <w:r w:rsidRPr="001C6F7B">
        <w:rPr>
          <w:b/>
        </w:rPr>
        <w:t>/</w:t>
      </w:r>
      <w:r w:rsidRPr="001C6F7B">
        <w:rPr>
          <w:b/>
          <w:lang w:val="en-US"/>
        </w:rPr>
        <w:t>HRC</w:t>
      </w:r>
      <w:r w:rsidRPr="001C6F7B">
        <w:rPr>
          <w:b/>
        </w:rPr>
        <w:t>/11/16, пункты 67.18, 67.25, 68.3 и 68.8)</w:t>
      </w:r>
      <w:r>
        <w:rPr>
          <w:b/>
        </w:rPr>
        <w:t>,</w:t>
      </w:r>
      <w:r w:rsidRPr="001C6F7B">
        <w:rPr>
          <w:b/>
        </w:rPr>
        <w:t xml:space="preserve"> и </w:t>
      </w:r>
      <w:r>
        <w:rPr>
          <w:b/>
        </w:rPr>
        <w:t xml:space="preserve">о рекомендациях </w:t>
      </w:r>
      <w:r w:rsidRPr="001C6F7B">
        <w:rPr>
          <w:b/>
        </w:rPr>
        <w:t>Комитет</w:t>
      </w:r>
      <w:r>
        <w:rPr>
          <w:b/>
        </w:rPr>
        <w:t>а</w:t>
      </w:r>
      <w:r w:rsidRPr="001C6F7B">
        <w:rPr>
          <w:b/>
        </w:rPr>
        <w:t xml:space="preserve"> по правам ребенка (</w:t>
      </w:r>
      <w:r w:rsidRPr="001C6F7B">
        <w:rPr>
          <w:b/>
          <w:lang w:val="en-US"/>
        </w:rPr>
        <w:t>CRC</w:t>
      </w:r>
      <w:r w:rsidRPr="001C6F7B">
        <w:rPr>
          <w:b/>
        </w:rPr>
        <w:t>/</w:t>
      </w:r>
      <w:r w:rsidRPr="001C6F7B">
        <w:rPr>
          <w:b/>
          <w:lang w:val="en-US"/>
        </w:rPr>
        <w:t>C</w:t>
      </w:r>
      <w:r w:rsidRPr="001C6F7B">
        <w:rPr>
          <w:b/>
        </w:rPr>
        <w:t>/</w:t>
      </w:r>
      <w:r w:rsidRPr="001C6F7B">
        <w:rPr>
          <w:b/>
          <w:lang w:val="en-US"/>
        </w:rPr>
        <w:t>DJI</w:t>
      </w:r>
      <w:r w:rsidRPr="001C6F7B">
        <w:rPr>
          <w:b/>
        </w:rPr>
        <w:t>/</w:t>
      </w:r>
      <w:r>
        <w:rPr>
          <w:b/>
        </w:rPr>
        <w:br/>
      </w:r>
      <w:r w:rsidRPr="001C6F7B">
        <w:rPr>
          <w:b/>
          <w:lang w:val="en-US"/>
        </w:rPr>
        <w:t>CO</w:t>
      </w:r>
      <w:r w:rsidRPr="001C6F7B">
        <w:rPr>
          <w:b/>
        </w:rPr>
        <w:t>/2, пункт 56), настоятельно призывает госуда</w:t>
      </w:r>
      <w:r w:rsidRPr="001C6F7B">
        <w:rPr>
          <w:b/>
        </w:rPr>
        <w:t>р</w:t>
      </w:r>
      <w:r w:rsidRPr="001C6F7B">
        <w:rPr>
          <w:b/>
        </w:rPr>
        <w:t>ство-участник:</w:t>
      </w:r>
    </w:p>
    <w:p w:rsidR="0016099C" w:rsidRDefault="0016099C" w:rsidP="0043228E">
      <w:pPr>
        <w:pStyle w:val="SingleTxt"/>
      </w:pPr>
      <w:r w:rsidRPr="001C6F7B">
        <w:rPr>
          <w:b/>
        </w:rPr>
        <w:tab/>
      </w:r>
      <w:r w:rsidRPr="001C6F7B">
        <w:rPr>
          <w:b/>
          <w:lang w:val="en-US"/>
        </w:rPr>
        <w:t>a</w:t>
      </w:r>
      <w:r w:rsidRPr="001C6F7B">
        <w:rPr>
          <w:b/>
        </w:rPr>
        <w:t>)</w:t>
      </w:r>
      <w:r w:rsidRPr="001C6F7B">
        <w:rPr>
          <w:b/>
        </w:rPr>
        <w:tab/>
        <w:t>активно при</w:t>
      </w:r>
      <w:r>
        <w:rPr>
          <w:b/>
        </w:rPr>
        <w:t xml:space="preserve">менять </w:t>
      </w:r>
      <w:r w:rsidRPr="001C6F7B">
        <w:rPr>
          <w:b/>
        </w:rPr>
        <w:t>статью 333 Уголовного кодекса, которая предусматривает наказание в виде лишения свободы сроком до пяти лет</w:t>
      </w:r>
      <w:r>
        <w:rPr>
          <w:b/>
        </w:rPr>
        <w:t>,</w:t>
      </w:r>
      <w:r w:rsidRPr="001C6F7B">
        <w:rPr>
          <w:b/>
        </w:rPr>
        <w:t xml:space="preserve"> п</w:t>
      </w:r>
      <w:r>
        <w:rPr>
          <w:b/>
        </w:rPr>
        <w:t xml:space="preserve">осредством </w:t>
      </w:r>
      <w:r w:rsidRPr="001C6F7B">
        <w:rPr>
          <w:b/>
        </w:rPr>
        <w:t>судебного преследования и должного наказания виновных</w:t>
      </w:r>
      <w:r>
        <w:rPr>
          <w:b/>
        </w:rPr>
        <w:t xml:space="preserve"> за проведение </w:t>
      </w:r>
      <w:r w:rsidRPr="001C6F7B">
        <w:rPr>
          <w:b/>
        </w:rPr>
        <w:t>калечащих операций на женских половых органах, а также с</w:t>
      </w:r>
      <w:r w:rsidRPr="001C6F7B">
        <w:rPr>
          <w:b/>
        </w:rPr>
        <w:t>о</w:t>
      </w:r>
      <w:r w:rsidRPr="001C6F7B">
        <w:rPr>
          <w:b/>
        </w:rPr>
        <w:t>участников и лиц, не сообщивших о таком прест</w:t>
      </w:r>
      <w:r w:rsidRPr="001C6F7B">
        <w:rPr>
          <w:b/>
        </w:rPr>
        <w:t>у</w:t>
      </w:r>
      <w:r w:rsidRPr="001C6F7B">
        <w:rPr>
          <w:b/>
        </w:rPr>
        <w:t>плении, и предоставлять Комитету информацию о числе сообщений, уголовных преследований, с</w:t>
      </w:r>
      <w:r w:rsidRPr="001C6F7B">
        <w:rPr>
          <w:b/>
        </w:rPr>
        <w:t>у</w:t>
      </w:r>
      <w:r w:rsidRPr="001C6F7B">
        <w:rPr>
          <w:b/>
        </w:rPr>
        <w:t>дебных ра</w:t>
      </w:r>
      <w:r>
        <w:rPr>
          <w:b/>
        </w:rPr>
        <w:t xml:space="preserve">збирательств </w:t>
      </w:r>
      <w:r w:rsidRPr="001C6F7B">
        <w:rPr>
          <w:b/>
        </w:rPr>
        <w:t>и приговоров, вынесенных лицам, в</w:t>
      </w:r>
      <w:r w:rsidRPr="001C6F7B">
        <w:rPr>
          <w:b/>
        </w:rPr>
        <w:t>и</w:t>
      </w:r>
      <w:r w:rsidRPr="001C6F7B">
        <w:rPr>
          <w:b/>
        </w:rPr>
        <w:t>новным в проведении калечащих операций на женских половых орг</w:t>
      </w:r>
      <w:r w:rsidRPr="001C6F7B">
        <w:rPr>
          <w:b/>
        </w:rPr>
        <w:t>а</w:t>
      </w:r>
      <w:r w:rsidRPr="001C6F7B">
        <w:rPr>
          <w:b/>
        </w:rPr>
        <w:t>нах;</w:t>
      </w:r>
    </w:p>
    <w:p w:rsidR="0016099C" w:rsidRPr="0098263F" w:rsidRDefault="0016099C" w:rsidP="0043228E">
      <w:pPr>
        <w:pStyle w:val="SingleTxt"/>
        <w:rPr>
          <w:b/>
        </w:rPr>
      </w:pPr>
      <w:r w:rsidRPr="0098263F">
        <w:rPr>
          <w:b/>
        </w:rPr>
        <w:tab/>
      </w:r>
      <w:r w:rsidRPr="0098263F">
        <w:rPr>
          <w:b/>
          <w:lang w:val="en-US"/>
        </w:rPr>
        <w:t>b</w:t>
      </w:r>
      <w:r w:rsidRPr="0098263F">
        <w:rPr>
          <w:b/>
        </w:rPr>
        <w:t>)</w:t>
      </w:r>
      <w:r w:rsidRPr="0098263F">
        <w:rPr>
          <w:b/>
        </w:rPr>
        <w:tab/>
        <w:t xml:space="preserve">активизировать свои кампании по повышению осведомленности </w:t>
      </w:r>
      <w:r>
        <w:rPr>
          <w:b/>
        </w:rPr>
        <w:t xml:space="preserve">общественности </w:t>
      </w:r>
      <w:r w:rsidRPr="0098263F">
        <w:rPr>
          <w:b/>
        </w:rPr>
        <w:t>и усилия по прове</w:t>
      </w:r>
      <w:r>
        <w:rPr>
          <w:b/>
        </w:rPr>
        <w:t>д</w:t>
      </w:r>
      <w:r w:rsidRPr="0098263F">
        <w:rPr>
          <w:b/>
        </w:rPr>
        <w:t>ению</w:t>
      </w:r>
      <w:r>
        <w:rPr>
          <w:b/>
        </w:rPr>
        <w:t xml:space="preserve"> просветительской работы среди </w:t>
      </w:r>
      <w:r w:rsidRPr="0098263F">
        <w:rPr>
          <w:b/>
        </w:rPr>
        <w:t>сем</w:t>
      </w:r>
      <w:r>
        <w:rPr>
          <w:b/>
        </w:rPr>
        <w:t>ей</w:t>
      </w:r>
      <w:r w:rsidRPr="0098263F">
        <w:rPr>
          <w:b/>
        </w:rPr>
        <w:t>, практи</w:t>
      </w:r>
      <w:r>
        <w:rPr>
          <w:b/>
        </w:rPr>
        <w:t>ческих работников</w:t>
      </w:r>
      <w:r w:rsidRPr="0098263F">
        <w:rPr>
          <w:b/>
        </w:rPr>
        <w:t xml:space="preserve">, </w:t>
      </w:r>
      <w:r>
        <w:rPr>
          <w:b/>
        </w:rPr>
        <w:t xml:space="preserve">членов </w:t>
      </w:r>
      <w:r w:rsidRPr="0098263F">
        <w:rPr>
          <w:b/>
        </w:rPr>
        <w:t>общин, традиционных и религ</w:t>
      </w:r>
      <w:r w:rsidRPr="0098263F">
        <w:rPr>
          <w:b/>
        </w:rPr>
        <w:t>и</w:t>
      </w:r>
      <w:r w:rsidRPr="0098263F">
        <w:rPr>
          <w:b/>
        </w:rPr>
        <w:t xml:space="preserve">озных лидеров, работников здравоохранения, судей и магистратов, в том числе в судах по вопросам личного статуса, прокуроров и </w:t>
      </w:r>
      <w:r>
        <w:rPr>
          <w:b/>
        </w:rPr>
        <w:t xml:space="preserve">сотрудников </w:t>
      </w:r>
      <w:r w:rsidRPr="0098263F">
        <w:rPr>
          <w:b/>
        </w:rPr>
        <w:t>п</w:t>
      </w:r>
      <w:r w:rsidRPr="0098263F">
        <w:rPr>
          <w:b/>
        </w:rPr>
        <w:t>о</w:t>
      </w:r>
      <w:r w:rsidRPr="0098263F">
        <w:rPr>
          <w:b/>
        </w:rPr>
        <w:t>лиц</w:t>
      </w:r>
      <w:r>
        <w:rPr>
          <w:b/>
        </w:rPr>
        <w:t>и</w:t>
      </w:r>
      <w:r w:rsidRPr="0098263F">
        <w:rPr>
          <w:b/>
        </w:rPr>
        <w:t xml:space="preserve">и, при поддержке организаций гражданского общества, </w:t>
      </w:r>
      <w:r>
        <w:rPr>
          <w:b/>
        </w:rPr>
        <w:t>в целях раз</w:t>
      </w:r>
      <w:r>
        <w:rPr>
          <w:b/>
        </w:rPr>
        <w:t>ъ</w:t>
      </w:r>
      <w:r>
        <w:rPr>
          <w:b/>
        </w:rPr>
        <w:t>яснения того</w:t>
      </w:r>
      <w:r w:rsidRPr="0098263F">
        <w:rPr>
          <w:b/>
        </w:rPr>
        <w:t xml:space="preserve">, что </w:t>
      </w:r>
      <w:r>
        <w:rPr>
          <w:b/>
        </w:rPr>
        <w:t xml:space="preserve">проведение </w:t>
      </w:r>
      <w:r w:rsidRPr="0098263F">
        <w:rPr>
          <w:b/>
        </w:rPr>
        <w:t>калечащи</w:t>
      </w:r>
      <w:r>
        <w:rPr>
          <w:b/>
        </w:rPr>
        <w:t>х</w:t>
      </w:r>
      <w:r w:rsidRPr="0098263F">
        <w:rPr>
          <w:b/>
        </w:rPr>
        <w:t xml:space="preserve"> операци</w:t>
      </w:r>
      <w:r>
        <w:rPr>
          <w:b/>
        </w:rPr>
        <w:t>й</w:t>
      </w:r>
      <w:r w:rsidRPr="0098263F">
        <w:rPr>
          <w:b/>
        </w:rPr>
        <w:t xml:space="preserve"> на женских половых органах явля</w:t>
      </w:r>
      <w:r>
        <w:rPr>
          <w:b/>
        </w:rPr>
        <w:t>е</w:t>
      </w:r>
      <w:r w:rsidRPr="0098263F">
        <w:rPr>
          <w:b/>
        </w:rPr>
        <w:t xml:space="preserve">тся проявлением дискриминации в отношении женщин и </w:t>
      </w:r>
      <w:r>
        <w:rPr>
          <w:b/>
        </w:rPr>
        <w:t xml:space="preserve">актом </w:t>
      </w:r>
      <w:r w:rsidRPr="0098263F">
        <w:rPr>
          <w:b/>
        </w:rPr>
        <w:t>насилия</w:t>
      </w:r>
      <w:r>
        <w:rPr>
          <w:b/>
        </w:rPr>
        <w:t>,</w:t>
      </w:r>
      <w:r w:rsidRPr="0098263F">
        <w:rPr>
          <w:b/>
        </w:rPr>
        <w:t xml:space="preserve"> и </w:t>
      </w:r>
      <w:r>
        <w:rPr>
          <w:b/>
        </w:rPr>
        <w:t xml:space="preserve">в целях искоренения </w:t>
      </w:r>
      <w:r w:rsidRPr="0098263F">
        <w:rPr>
          <w:b/>
        </w:rPr>
        <w:t>так</w:t>
      </w:r>
      <w:r>
        <w:rPr>
          <w:b/>
        </w:rPr>
        <w:t>ой</w:t>
      </w:r>
      <w:r w:rsidRPr="0098263F">
        <w:rPr>
          <w:b/>
        </w:rPr>
        <w:t xml:space="preserve"> </w:t>
      </w:r>
      <w:r>
        <w:rPr>
          <w:b/>
        </w:rPr>
        <w:t xml:space="preserve">практики и </w:t>
      </w:r>
      <w:r w:rsidRPr="0098263F">
        <w:rPr>
          <w:b/>
        </w:rPr>
        <w:t>культурны</w:t>
      </w:r>
      <w:r>
        <w:rPr>
          <w:b/>
        </w:rPr>
        <w:t>х обычаев, оправдывающих подобные деяния</w:t>
      </w:r>
      <w:r w:rsidRPr="0098263F">
        <w:rPr>
          <w:b/>
        </w:rPr>
        <w:t>;</w:t>
      </w:r>
    </w:p>
    <w:p w:rsidR="0016099C" w:rsidRDefault="0016099C" w:rsidP="0043228E">
      <w:pPr>
        <w:pStyle w:val="SingleTxt"/>
      </w:pPr>
      <w:r w:rsidRPr="0098263F">
        <w:rPr>
          <w:b/>
        </w:rPr>
        <w:tab/>
        <w:t>с)</w:t>
      </w:r>
      <w:r w:rsidRPr="0098263F">
        <w:rPr>
          <w:b/>
        </w:rPr>
        <w:tab/>
        <w:t>повышать осведомленность семей, общин, практи</w:t>
      </w:r>
      <w:r>
        <w:rPr>
          <w:b/>
        </w:rPr>
        <w:t>ческих рабо</w:t>
      </w:r>
      <w:r>
        <w:rPr>
          <w:b/>
        </w:rPr>
        <w:t>т</w:t>
      </w:r>
      <w:r>
        <w:rPr>
          <w:b/>
        </w:rPr>
        <w:t>ников</w:t>
      </w:r>
      <w:r w:rsidRPr="0098263F">
        <w:rPr>
          <w:b/>
        </w:rPr>
        <w:t xml:space="preserve">, учителей и работников здравоохранения о вредных последствиях </w:t>
      </w:r>
      <w:r>
        <w:rPr>
          <w:b/>
        </w:rPr>
        <w:t xml:space="preserve">проведения </w:t>
      </w:r>
      <w:r w:rsidRPr="0098263F">
        <w:rPr>
          <w:b/>
        </w:rPr>
        <w:t>калечащих операци</w:t>
      </w:r>
      <w:r>
        <w:rPr>
          <w:b/>
        </w:rPr>
        <w:t>й</w:t>
      </w:r>
      <w:r w:rsidRPr="0098263F">
        <w:rPr>
          <w:b/>
        </w:rPr>
        <w:t xml:space="preserve"> на женских половых органах для репр</w:t>
      </w:r>
      <w:r w:rsidRPr="0098263F">
        <w:rPr>
          <w:b/>
        </w:rPr>
        <w:t>о</w:t>
      </w:r>
      <w:r w:rsidRPr="0098263F">
        <w:rPr>
          <w:b/>
        </w:rPr>
        <w:t>дуктивного здор</w:t>
      </w:r>
      <w:r w:rsidRPr="0098263F">
        <w:rPr>
          <w:b/>
        </w:rPr>
        <w:t>о</w:t>
      </w:r>
      <w:r w:rsidRPr="0098263F">
        <w:rPr>
          <w:b/>
        </w:rPr>
        <w:t>вья женщин и девочек.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Default="0016099C" w:rsidP="001609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Default="0016099C" w:rsidP="0043228E">
      <w:pPr>
        <w:pStyle w:val="SingleTxt"/>
      </w:pPr>
      <w:r>
        <w:t>20.</w:t>
      </w:r>
      <w:r>
        <w:tab/>
        <w:t>Комитет отмечает, что были приняты меры по борьбе с насилием в отн</w:t>
      </w:r>
      <w:r>
        <w:t>о</w:t>
      </w:r>
      <w:r>
        <w:t>шении женщин, такие как распространение государством-участником среди с</w:t>
      </w:r>
      <w:r>
        <w:t>у</w:t>
      </w:r>
      <w:r>
        <w:t>дей и юристов и среди организаций гражданского общества методического п</w:t>
      </w:r>
      <w:r>
        <w:t>о</w:t>
      </w:r>
      <w:r>
        <w:t>собия по применению правовых мер борьбы с насилием и оказанию помощи жертвам и создание Национальным союзом женщин Джибути — ведущей же</w:t>
      </w:r>
      <w:r>
        <w:t>н</w:t>
      </w:r>
      <w:r>
        <w:t>ской правозащитной организацией в стране государства-участника — инфо</w:t>
      </w:r>
      <w:r>
        <w:t>р</w:t>
      </w:r>
      <w:r>
        <w:t>мационно-консультационных центров по оказанию помощи жертвам гендерн</w:t>
      </w:r>
      <w:r>
        <w:t>о</w:t>
      </w:r>
      <w:r>
        <w:t>го насилия, в том числе в лагере беженцев Али-Адех. Он также принимает к сведению намерение государства-участника провести обзор его законодател</w:t>
      </w:r>
      <w:r>
        <w:t>ь</w:t>
      </w:r>
      <w:r>
        <w:t>ства о борьбе с насилием в отношении женщин. Тем не менее Комитет обесп</w:t>
      </w:r>
      <w:r>
        <w:t>о</w:t>
      </w:r>
      <w:r>
        <w:t>коен тем, что женщины редко сообщают о случаях насилия, которые, как пр</w:t>
      </w:r>
      <w:r>
        <w:t>а</w:t>
      </w:r>
      <w:r>
        <w:t>вило, урегулируются в семье, а также в связи с тем, что изнасилование в браке не является уголовно наказуемым деяниям и что аборты после изнасилования запрещены законом. Кроме того, он обеспокоен сообщениями о сексуальном насилии в лагере Али-Адех, где жертвы не имеют доступа к правос</w:t>
      </w:r>
      <w:r>
        <w:t>у</w:t>
      </w:r>
      <w:r>
        <w:t>дию.</w:t>
      </w:r>
    </w:p>
    <w:p w:rsidR="0016099C" w:rsidRDefault="0016099C" w:rsidP="0043228E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>В соответствии с его общей рекомендацией № 19 (1992) о борьбе с н</w:t>
      </w:r>
      <w:r>
        <w:rPr>
          <w:b/>
        </w:rPr>
        <w:t>а</w:t>
      </w:r>
      <w:r>
        <w:rPr>
          <w:b/>
        </w:rPr>
        <w:t>силием в отношении женщин Комитет призывает государство-участник:</w:t>
      </w:r>
    </w:p>
    <w:p w:rsidR="0016099C" w:rsidRDefault="0016099C" w:rsidP="0043228E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расследовать все акты домашнего и сексуального насилия в о</w:t>
      </w:r>
      <w:r>
        <w:rPr>
          <w:b/>
        </w:rPr>
        <w:t>т</w:t>
      </w:r>
      <w:r>
        <w:rPr>
          <w:b/>
        </w:rPr>
        <w:t xml:space="preserve">ношении женщин и девочек по получении заявлений жертв или </w:t>
      </w:r>
      <w:r>
        <w:rPr>
          <w:b/>
          <w:lang w:val="en-US"/>
        </w:rPr>
        <w:t>ex</w:t>
      </w:r>
      <w:r w:rsidRPr="0098263F">
        <w:rPr>
          <w:b/>
        </w:rPr>
        <w:t xml:space="preserve"> </w:t>
      </w:r>
      <w:r>
        <w:rPr>
          <w:b/>
          <w:lang w:val="en-US"/>
        </w:rPr>
        <w:t>officio</w:t>
      </w:r>
      <w:r>
        <w:rPr>
          <w:b/>
        </w:rPr>
        <w:t xml:space="preserve"> и строго наказывать виновных;</w:t>
      </w:r>
    </w:p>
    <w:p w:rsidR="0016099C" w:rsidRDefault="0016099C" w:rsidP="0043228E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рассмотреть вопрос о внесении поправок в Уголовный кодекс, с тем чтобы ввести уголовную ответственность за изнасилование в браке и отменить уголовное наказание за аборты в случае изнас</w:t>
      </w:r>
      <w:r>
        <w:rPr>
          <w:b/>
        </w:rPr>
        <w:t>и</w:t>
      </w:r>
      <w:r>
        <w:rPr>
          <w:b/>
        </w:rPr>
        <w:t>лования;</w:t>
      </w:r>
    </w:p>
    <w:p w:rsidR="0016099C" w:rsidRDefault="0016099C" w:rsidP="0043228E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предусмотреть обязательное обучение судей, прокуроров и с</w:t>
      </w:r>
      <w:r>
        <w:rPr>
          <w:b/>
        </w:rPr>
        <w:t>о</w:t>
      </w:r>
      <w:r>
        <w:rPr>
          <w:b/>
        </w:rPr>
        <w:t>трудников полиции по вопросам неукоснительного применения соответс</w:t>
      </w:r>
      <w:r>
        <w:rPr>
          <w:b/>
        </w:rPr>
        <w:t>т</w:t>
      </w:r>
      <w:r>
        <w:rPr>
          <w:b/>
        </w:rPr>
        <w:t>вующих положений Уголовного кодекса;</w:t>
      </w:r>
    </w:p>
    <w:p w:rsidR="0016099C" w:rsidRDefault="0016099C" w:rsidP="0043228E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побуждать женщин и девочек, ставших жертвами насилия, с</w:t>
      </w:r>
      <w:r>
        <w:rPr>
          <w:b/>
        </w:rPr>
        <w:t>о</w:t>
      </w:r>
      <w:r>
        <w:rPr>
          <w:b/>
        </w:rPr>
        <w:t>общать о случаях насилия в полицию, повышая их осведомленность об уголовном характере таких актов, обеспечивая дестигматизацию жертв и обучая сотрудников правоохранительных органов и медицинский перс</w:t>
      </w:r>
      <w:r>
        <w:rPr>
          <w:b/>
        </w:rPr>
        <w:t>о</w:t>
      </w:r>
      <w:r>
        <w:rPr>
          <w:b/>
        </w:rPr>
        <w:t>нал методам работы с жертвами насилия на основе использования ста</w:t>
      </w:r>
      <w:r>
        <w:rPr>
          <w:b/>
        </w:rPr>
        <w:t>н</w:t>
      </w:r>
      <w:r>
        <w:rPr>
          <w:b/>
        </w:rPr>
        <w:t>дартных процедур с учетом гендерного аспекта, и добиваться эффективн</w:t>
      </w:r>
      <w:r>
        <w:rPr>
          <w:b/>
        </w:rPr>
        <w:t>о</w:t>
      </w:r>
      <w:r>
        <w:rPr>
          <w:b/>
        </w:rPr>
        <w:t>го расследования полученных з</w:t>
      </w:r>
      <w:r>
        <w:rPr>
          <w:b/>
        </w:rPr>
        <w:t>а</w:t>
      </w:r>
      <w:r>
        <w:rPr>
          <w:b/>
        </w:rPr>
        <w:t>явлений;</w:t>
      </w:r>
    </w:p>
    <w:p w:rsidR="0016099C" w:rsidRDefault="0016099C" w:rsidP="0043228E">
      <w:pPr>
        <w:pStyle w:val="SingleTxt"/>
        <w:rPr>
          <w:b/>
        </w:rPr>
      </w:pPr>
      <w:r>
        <w:rPr>
          <w:b/>
        </w:rPr>
        <w:tab/>
        <w:t>е)</w:t>
      </w:r>
      <w:r>
        <w:rPr>
          <w:b/>
        </w:rPr>
        <w:tab/>
        <w:t>обеспечить, чтобы в проекте национальной гендерной полит</w:t>
      </w:r>
      <w:r>
        <w:rPr>
          <w:b/>
        </w:rPr>
        <w:t>и</w:t>
      </w:r>
      <w:r>
        <w:rPr>
          <w:b/>
        </w:rPr>
        <w:t>ки, которую разрабатывает министерство по делам женщин, приоритетное внимание уделялось вопросам борьбы с насилием в отношении женщин;</w:t>
      </w:r>
    </w:p>
    <w:p w:rsidR="0016099C" w:rsidRDefault="0016099C" w:rsidP="0043228E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расширить помощь жертвам насилия и возможности для их ре</w:t>
      </w:r>
      <w:r>
        <w:rPr>
          <w:b/>
        </w:rPr>
        <w:t>а</w:t>
      </w:r>
      <w:r>
        <w:rPr>
          <w:b/>
        </w:rPr>
        <w:t>билитации посредством предоставления пострадавшим женщинам бе</w:t>
      </w:r>
      <w:r>
        <w:rPr>
          <w:b/>
        </w:rPr>
        <w:t>с</w:t>
      </w:r>
      <w:r>
        <w:rPr>
          <w:b/>
        </w:rPr>
        <w:t>платной юридической помощи, психологического консультирования и уб</w:t>
      </w:r>
      <w:r>
        <w:rPr>
          <w:b/>
        </w:rPr>
        <w:t>е</w:t>
      </w:r>
      <w:r>
        <w:rPr>
          <w:b/>
        </w:rPr>
        <w:t>жища, а также путем оказания поддержки женским правозащитным орг</w:t>
      </w:r>
      <w:r>
        <w:rPr>
          <w:b/>
        </w:rPr>
        <w:t>а</w:t>
      </w:r>
      <w:r>
        <w:rPr>
          <w:b/>
        </w:rPr>
        <w:t>низациям, помогающим жертвам насилия, в том числе Национальному союзу женщин Джибути;</w:t>
      </w:r>
    </w:p>
    <w:p w:rsidR="0016099C" w:rsidRDefault="0016099C" w:rsidP="0043228E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обеспечить физическую безопасность женщин и девочек в лагере для беженцев Али-Адех, увеличив число охранников в этом лагере и пр</w:t>
      </w:r>
      <w:r>
        <w:rPr>
          <w:b/>
        </w:rPr>
        <w:t>е</w:t>
      </w:r>
      <w:r>
        <w:rPr>
          <w:b/>
        </w:rPr>
        <w:t>доставляя бесплатную юридическую помощь жертвам сексуального и др</w:t>
      </w:r>
      <w:r>
        <w:rPr>
          <w:b/>
        </w:rPr>
        <w:t>у</w:t>
      </w:r>
      <w:r>
        <w:rPr>
          <w:b/>
        </w:rPr>
        <w:t>гого насилия;</w:t>
      </w:r>
    </w:p>
    <w:p w:rsidR="0016099C" w:rsidRDefault="0016099C" w:rsidP="0043228E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h</w:t>
      </w:r>
      <w:r>
        <w:rPr>
          <w:b/>
        </w:rPr>
        <w:t>)</w:t>
      </w:r>
      <w:r>
        <w:rPr>
          <w:b/>
        </w:rPr>
        <w:tab/>
        <w:t>собирать данные с разбивкой по половой принадлежности о чи</w:t>
      </w:r>
      <w:r>
        <w:rPr>
          <w:b/>
        </w:rPr>
        <w:t>с</w:t>
      </w:r>
      <w:r>
        <w:rPr>
          <w:b/>
        </w:rPr>
        <w:t>ле жалоб, расследований и обвинительных приговоров, а также назначе</w:t>
      </w:r>
      <w:r>
        <w:rPr>
          <w:b/>
        </w:rPr>
        <w:t>н</w:t>
      </w:r>
      <w:r>
        <w:rPr>
          <w:b/>
        </w:rPr>
        <w:t>ных мерах наказания в отношении виновных в бытовом и сексуальном насилии, и предоставлять такие данные Комитету.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Default="0016099C" w:rsidP="001609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женщинами и эксплуатация проституции</w:t>
      </w:r>
    </w:p>
    <w:p w:rsidR="0016099C" w:rsidRPr="0016099C" w:rsidRDefault="0016099C" w:rsidP="0016099C">
      <w:pPr>
        <w:pStyle w:val="SingleTxt"/>
        <w:spacing w:after="0" w:line="120" w:lineRule="exact"/>
        <w:rPr>
          <w:sz w:val="10"/>
        </w:rPr>
      </w:pPr>
    </w:p>
    <w:p w:rsidR="0016099C" w:rsidRDefault="0016099C" w:rsidP="0043228E">
      <w:pPr>
        <w:pStyle w:val="SingleTxt"/>
      </w:pPr>
      <w:r>
        <w:t>22.</w:t>
      </w:r>
      <w:r>
        <w:tab/>
        <w:t>Комитет признает сложности, с которыми сталкивается государство-участник в связи с наплывом большого числа беженцев и мигрантов, приб</w:t>
      </w:r>
      <w:r>
        <w:t>ы</w:t>
      </w:r>
      <w:r>
        <w:t>вающих на его территорию и перемещающихся через нее. Он отмечает меры, которые принимает государство-участник для борьбы с торговлей людьми, в особенности женщинами и детьми, которые зачастую подвергаются насилию со стороны торговцев и принуждаются к труду и подвергаются сексуальной эксплуатации в странах назначения. Государство-участник подписало соглаш</w:t>
      </w:r>
      <w:r>
        <w:t>е</w:t>
      </w:r>
      <w:r>
        <w:t>ния о сотрудничестве с другими государствами в субрегионе, продолжает с</w:t>
      </w:r>
      <w:r>
        <w:t>о</w:t>
      </w:r>
      <w:r>
        <w:t>трудничество с Международной организацией по миграции, которая недавно открыла центр для мигрантов в Обоке, и ввело уголовную ответственность за торговлю людьми. Тем не менее Комитет с обеспокоенностью отмечает огр</w:t>
      </w:r>
      <w:r>
        <w:t>а</w:t>
      </w:r>
      <w:r>
        <w:t>ниченность возможностей, которыми располагает государство-участник в сф</w:t>
      </w:r>
      <w:r>
        <w:t>е</w:t>
      </w:r>
      <w:r>
        <w:t>ре применения закона о борьбе с торговлей людьми и предоставления помощи жертвам, низкое число уголовных расследований и обвинительных пригов</w:t>
      </w:r>
      <w:r>
        <w:t>о</w:t>
      </w:r>
      <w:r>
        <w:t>ров в отношении торговцев, а также недостаточную защиту женщин и детей из числа беженцев или мигрантов, которые часто становятся жертвами торго</w:t>
      </w:r>
      <w:r>
        <w:t>в</w:t>
      </w:r>
      <w:r>
        <w:t>цев.</w:t>
      </w:r>
    </w:p>
    <w:p w:rsidR="005E6078" w:rsidRPr="00CE50C6" w:rsidRDefault="005E6078" w:rsidP="0043228E">
      <w:pPr>
        <w:pStyle w:val="SingleTxt"/>
        <w:rPr>
          <w:b/>
        </w:rPr>
      </w:pPr>
      <w:r w:rsidRPr="00F57AF4">
        <w:t>23.</w:t>
      </w:r>
      <w:r w:rsidRPr="00F57AF4">
        <w:tab/>
      </w:r>
      <w:r>
        <w:rPr>
          <w:b/>
        </w:rPr>
        <w:t>Комитет рекомендует государству-участнику:</w:t>
      </w:r>
    </w:p>
    <w:p w:rsidR="005E6078" w:rsidRPr="00F57AF4" w:rsidRDefault="005E6078" w:rsidP="0043228E">
      <w:pPr>
        <w:pStyle w:val="SingleTxt"/>
        <w:rPr>
          <w:b/>
        </w:rPr>
      </w:pPr>
      <w:r w:rsidRPr="00F57AF4">
        <w:rPr>
          <w:b/>
        </w:rPr>
        <w:tab/>
      </w:r>
      <w:r>
        <w:rPr>
          <w:b/>
          <w:lang w:val="en-US"/>
        </w:rPr>
        <w:t>a</w:t>
      </w:r>
      <w:r w:rsidRPr="00F57AF4">
        <w:rPr>
          <w:b/>
        </w:rPr>
        <w:t>)</w:t>
      </w:r>
      <w:r w:rsidRPr="00F57AF4">
        <w:rPr>
          <w:b/>
        </w:rPr>
        <w:tab/>
      </w:r>
      <w:r>
        <w:rPr>
          <w:b/>
        </w:rPr>
        <w:t>ускорить принятие национального плана действий по борьбе с торговлей людьми, в частности женщинами и девочками, включая беже</w:t>
      </w:r>
      <w:r>
        <w:rPr>
          <w:b/>
        </w:rPr>
        <w:t>н</w:t>
      </w:r>
      <w:r>
        <w:rPr>
          <w:b/>
        </w:rPr>
        <w:t>цев и мигрантов;</w:t>
      </w:r>
    </w:p>
    <w:p w:rsidR="005E6078" w:rsidRPr="00F57AF4" w:rsidRDefault="005E6078" w:rsidP="0043228E">
      <w:pPr>
        <w:pStyle w:val="SingleTxt"/>
        <w:rPr>
          <w:b/>
        </w:rPr>
      </w:pPr>
      <w:r w:rsidRPr="00F57AF4">
        <w:rPr>
          <w:b/>
        </w:rPr>
        <w:tab/>
      </w:r>
      <w:r>
        <w:rPr>
          <w:b/>
          <w:lang w:val="en-US"/>
        </w:rPr>
        <w:t>b</w:t>
      </w:r>
      <w:r w:rsidRPr="00F57AF4">
        <w:rPr>
          <w:b/>
        </w:rPr>
        <w:t>)</w:t>
      </w:r>
      <w:r w:rsidRPr="00F57AF4">
        <w:rPr>
          <w:b/>
        </w:rPr>
        <w:tab/>
      </w:r>
      <w:r>
        <w:rPr>
          <w:b/>
        </w:rPr>
        <w:t>эффективно применять закон о борьбе с торговлей людьми, пр</w:t>
      </w:r>
      <w:r>
        <w:rPr>
          <w:b/>
        </w:rPr>
        <w:t>и</w:t>
      </w:r>
      <w:r>
        <w:rPr>
          <w:b/>
        </w:rPr>
        <w:t>влекая к ответственности и строго наказывая торговцев и оказывая п</w:t>
      </w:r>
      <w:r>
        <w:rPr>
          <w:b/>
        </w:rPr>
        <w:t>о</w:t>
      </w:r>
      <w:r>
        <w:rPr>
          <w:b/>
        </w:rPr>
        <w:t>мощь жертвам торговли людьми;</w:t>
      </w:r>
    </w:p>
    <w:p w:rsidR="005E6078" w:rsidRPr="00F57AF4" w:rsidRDefault="005E6078" w:rsidP="0043228E">
      <w:pPr>
        <w:pStyle w:val="SingleTxt"/>
        <w:rPr>
          <w:b/>
        </w:rPr>
      </w:pPr>
      <w:r w:rsidRPr="00F57AF4">
        <w:rPr>
          <w:b/>
        </w:rPr>
        <w:tab/>
      </w:r>
      <w:r>
        <w:rPr>
          <w:b/>
          <w:lang w:val="en-US"/>
        </w:rPr>
        <w:t>c</w:t>
      </w:r>
      <w:r w:rsidRPr="00F57AF4">
        <w:rPr>
          <w:b/>
        </w:rPr>
        <w:t>)</w:t>
      </w:r>
      <w:r w:rsidRPr="00F57AF4">
        <w:rPr>
          <w:b/>
        </w:rPr>
        <w:tab/>
      </w:r>
      <w:r>
        <w:rPr>
          <w:b/>
        </w:rPr>
        <w:t>продолжать повышать осведомленность и проводить разъясн</w:t>
      </w:r>
      <w:r>
        <w:rPr>
          <w:b/>
        </w:rPr>
        <w:t>и</w:t>
      </w:r>
      <w:r>
        <w:rPr>
          <w:b/>
        </w:rPr>
        <w:t>тельную работу среди сотрудников правоохранительных органов на пре</w:t>
      </w:r>
      <w:r>
        <w:rPr>
          <w:b/>
        </w:rPr>
        <w:t>д</w:t>
      </w:r>
      <w:r>
        <w:rPr>
          <w:b/>
        </w:rPr>
        <w:t>мет необходимости неукоснительного применения соответствующих норм уголовного права;</w:t>
      </w:r>
    </w:p>
    <w:p w:rsidR="005E6078" w:rsidRPr="007535DB" w:rsidRDefault="005E6078" w:rsidP="0043228E">
      <w:pPr>
        <w:pStyle w:val="SingleTxt"/>
        <w:rPr>
          <w:b/>
        </w:rPr>
      </w:pPr>
      <w:r w:rsidRPr="00F57AF4">
        <w:rPr>
          <w:b/>
        </w:rPr>
        <w:tab/>
      </w:r>
      <w:r>
        <w:rPr>
          <w:b/>
          <w:lang w:val="en-US"/>
        </w:rPr>
        <w:t>d</w:t>
      </w:r>
      <w:r w:rsidRPr="007535DB">
        <w:rPr>
          <w:b/>
        </w:rPr>
        <w:t>)</w:t>
      </w:r>
      <w:r w:rsidRPr="007535DB">
        <w:rPr>
          <w:b/>
        </w:rPr>
        <w:tab/>
      </w:r>
      <w:r>
        <w:rPr>
          <w:b/>
        </w:rPr>
        <w:t>создать надлежащие механизмы раннего выявления жертв то</w:t>
      </w:r>
      <w:r>
        <w:rPr>
          <w:b/>
        </w:rPr>
        <w:t>р</w:t>
      </w:r>
      <w:r>
        <w:rPr>
          <w:b/>
        </w:rPr>
        <w:t>говли людьми, их передачи в службы экстренной помощи и оказания им поддержки, включая женщин и девочек из числа беженцев и мигрантов;</w:t>
      </w:r>
    </w:p>
    <w:p w:rsidR="005E6078" w:rsidRPr="007535DB" w:rsidRDefault="005E6078" w:rsidP="0043228E">
      <w:pPr>
        <w:pStyle w:val="SingleTxt"/>
        <w:rPr>
          <w:b/>
        </w:rPr>
      </w:pPr>
      <w:r w:rsidRPr="007535DB">
        <w:rPr>
          <w:b/>
        </w:rPr>
        <w:tab/>
      </w:r>
      <w:r>
        <w:rPr>
          <w:b/>
          <w:lang w:val="en-US"/>
        </w:rPr>
        <w:t>e</w:t>
      </w:r>
      <w:r w:rsidRPr="007535DB">
        <w:rPr>
          <w:b/>
        </w:rPr>
        <w:t>)</w:t>
      </w:r>
      <w:r w:rsidRPr="007535DB">
        <w:rPr>
          <w:b/>
        </w:rPr>
        <w:tab/>
      </w:r>
      <w:r>
        <w:rPr>
          <w:b/>
        </w:rPr>
        <w:t>предоставлять женщинам из числа беженцев и мигрантов доступ к деятельности, приносящей доход, посредством выдачи микрокредитов и предоставления возможностей для самостоятельной занятости, снижать риск того, что они будут вынуждены заниматься проституцией ради в</w:t>
      </w:r>
      <w:r>
        <w:rPr>
          <w:b/>
        </w:rPr>
        <w:t>ы</w:t>
      </w:r>
      <w:r>
        <w:rPr>
          <w:b/>
        </w:rPr>
        <w:t>живания и станут жертвами торговли людьми;</w:t>
      </w:r>
    </w:p>
    <w:p w:rsidR="005E6078" w:rsidRPr="007535DB" w:rsidRDefault="005E6078" w:rsidP="0043228E">
      <w:pPr>
        <w:pStyle w:val="SingleTxt"/>
        <w:rPr>
          <w:b/>
        </w:rPr>
      </w:pPr>
      <w:r w:rsidRPr="007535DB">
        <w:rPr>
          <w:b/>
        </w:rPr>
        <w:tab/>
      </w:r>
      <w:r>
        <w:rPr>
          <w:b/>
          <w:lang w:val="en-US"/>
        </w:rPr>
        <w:t>f</w:t>
      </w:r>
      <w:r w:rsidRPr="007535DB">
        <w:rPr>
          <w:b/>
        </w:rPr>
        <w:t>)</w:t>
      </w:r>
      <w:r w:rsidRPr="007535DB">
        <w:rPr>
          <w:b/>
        </w:rPr>
        <w:tab/>
      </w:r>
      <w:r>
        <w:rPr>
          <w:b/>
        </w:rPr>
        <w:t>осуществлять сбор данных с разбивкой по половой принадле</w:t>
      </w:r>
      <w:r>
        <w:rPr>
          <w:b/>
        </w:rPr>
        <w:t>ж</w:t>
      </w:r>
      <w:r>
        <w:rPr>
          <w:b/>
        </w:rPr>
        <w:t>ности о числе проведенных расследований и вынесенных обвинительных приговоров торговцам людьми и включить такие данные в следующий п</w:t>
      </w:r>
      <w:r>
        <w:rPr>
          <w:b/>
        </w:rPr>
        <w:t>е</w:t>
      </w:r>
      <w:r>
        <w:rPr>
          <w:b/>
        </w:rPr>
        <w:t>риодический доклад.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Pr="007535DB" w:rsidRDefault="005E6078" w:rsidP="005E60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35DB">
        <w:tab/>
      </w:r>
      <w:r w:rsidRPr="007535DB">
        <w:tab/>
      </w:r>
      <w:r>
        <w:t>Участие в политической и общественной жизни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Pr="00306791" w:rsidRDefault="005E6078" w:rsidP="0043228E">
      <w:pPr>
        <w:pStyle w:val="SingleTxt"/>
      </w:pPr>
      <w:r w:rsidRPr="00306791">
        <w:t>24.</w:t>
      </w:r>
      <w:r w:rsidRPr="00306791">
        <w:tab/>
      </w:r>
      <w:r>
        <w:t>Комитет приветствует тот факт, что закон 2002 года, предусматривающий установление для женщин 10-процентной квоты в списках кандидатов от пол</w:t>
      </w:r>
      <w:r>
        <w:t>и</w:t>
      </w:r>
      <w:r>
        <w:t>тических партий, привел к увеличению числа женщин в Национальном собр</w:t>
      </w:r>
      <w:r>
        <w:t>а</w:t>
      </w:r>
      <w:r>
        <w:t>нии, в котором в 2009 году женщины заняли 9 из 65 мест, а также в регионал</w:t>
      </w:r>
      <w:r>
        <w:t>ь</w:t>
      </w:r>
      <w:r>
        <w:t>ных и муниципальных советах. Он также отмечает, что на основании указа в 2008 году для женщин была введена 20-процентная квота на старших должн</w:t>
      </w:r>
      <w:r>
        <w:t>о</w:t>
      </w:r>
      <w:r>
        <w:t>стях гражданской службы, что в настоящее время в правител</w:t>
      </w:r>
      <w:r>
        <w:t>ь</w:t>
      </w:r>
      <w:r>
        <w:t>стве есть три женщины в должности министров и что представленность женщин-судей, в том числе в судах по вопросам установления личного статуса, значительно увеличилась. Тем не менее Комитет обеспокоен тем, что участие женщин в п</w:t>
      </w:r>
      <w:r>
        <w:t>о</w:t>
      </w:r>
      <w:r>
        <w:t>литической и общественной жизни остается слабым, особенно на руководящих должностях и в составе местной администрации, а также на дипломатической службе.</w:t>
      </w:r>
    </w:p>
    <w:p w:rsidR="005E6078" w:rsidRPr="00306791" w:rsidRDefault="005E6078" w:rsidP="0043228E">
      <w:pPr>
        <w:pStyle w:val="SingleTxt"/>
        <w:rPr>
          <w:b/>
        </w:rPr>
      </w:pPr>
      <w:r w:rsidRPr="00306791">
        <w:t>25.</w:t>
      </w:r>
      <w:r w:rsidRPr="00306791">
        <w:tab/>
      </w:r>
      <w:r>
        <w:rPr>
          <w:b/>
        </w:rPr>
        <w:t>Комитет, напоминая о своей общей рекомендации № 23 (1997) о п</w:t>
      </w:r>
      <w:r>
        <w:rPr>
          <w:b/>
        </w:rPr>
        <w:t>о</w:t>
      </w:r>
      <w:r>
        <w:rPr>
          <w:b/>
        </w:rPr>
        <w:t>вышении роли женщин в политической и общественной жизни и общей рекомендации № 25 (2004) о применении временных специальных мер, р</w:t>
      </w:r>
      <w:r>
        <w:rPr>
          <w:b/>
        </w:rPr>
        <w:t>е</w:t>
      </w:r>
      <w:r>
        <w:rPr>
          <w:b/>
        </w:rPr>
        <w:t>комендует государству-участнику:</w:t>
      </w:r>
    </w:p>
    <w:p w:rsidR="005E6078" w:rsidRPr="006C1FC1" w:rsidRDefault="005E6078" w:rsidP="0043228E">
      <w:pPr>
        <w:pStyle w:val="SingleTxt"/>
        <w:rPr>
          <w:b/>
        </w:rPr>
      </w:pPr>
      <w:r w:rsidRPr="00306791">
        <w:rPr>
          <w:b/>
        </w:rPr>
        <w:tab/>
      </w:r>
      <w:r>
        <w:rPr>
          <w:b/>
          <w:lang w:val="en-US"/>
        </w:rPr>
        <w:t>a</w:t>
      </w:r>
      <w:r w:rsidRPr="006C1FC1">
        <w:rPr>
          <w:b/>
        </w:rPr>
        <w:t>)</w:t>
      </w:r>
      <w:r w:rsidRPr="006C1FC1">
        <w:rPr>
          <w:b/>
        </w:rPr>
        <w:tab/>
      </w:r>
      <w:r>
        <w:rPr>
          <w:b/>
        </w:rPr>
        <w:t>широко и активно применять, в том числе посредством введения надлежащих санкций, существующие квоты и устанавливать дополн</w:t>
      </w:r>
      <w:r>
        <w:rPr>
          <w:b/>
        </w:rPr>
        <w:t>и</w:t>
      </w:r>
      <w:r>
        <w:rPr>
          <w:b/>
        </w:rPr>
        <w:t>тельные квоты для женщин, претендующих на должности в государстве</w:t>
      </w:r>
      <w:r>
        <w:rPr>
          <w:b/>
        </w:rPr>
        <w:t>н</w:t>
      </w:r>
      <w:r>
        <w:rPr>
          <w:b/>
        </w:rPr>
        <w:t>ных органах на национальном, региональном и муниц</w:t>
      </w:r>
      <w:r>
        <w:rPr>
          <w:b/>
        </w:rPr>
        <w:t>и</w:t>
      </w:r>
      <w:r>
        <w:rPr>
          <w:b/>
        </w:rPr>
        <w:t>пальном уровнях с целью ускорить процесс обеспечения равной предста</w:t>
      </w:r>
      <w:r>
        <w:rPr>
          <w:b/>
        </w:rPr>
        <w:t>в</w:t>
      </w:r>
      <w:r>
        <w:rPr>
          <w:b/>
        </w:rPr>
        <w:t>ленности женщин и мужчин в выборных и назначаемых политических органах, особенно на должностях принятия решений, и в местной администр</w:t>
      </w:r>
      <w:r>
        <w:rPr>
          <w:b/>
        </w:rPr>
        <w:t>а</w:t>
      </w:r>
      <w:r>
        <w:rPr>
          <w:b/>
        </w:rPr>
        <w:t>ции;</w:t>
      </w:r>
    </w:p>
    <w:p w:rsidR="005E6078" w:rsidRPr="006C1FC1" w:rsidRDefault="005E6078" w:rsidP="0043228E">
      <w:pPr>
        <w:pStyle w:val="SingleTxt"/>
        <w:rPr>
          <w:b/>
        </w:rPr>
      </w:pPr>
      <w:r w:rsidRPr="006C1FC1">
        <w:rPr>
          <w:b/>
        </w:rPr>
        <w:tab/>
      </w:r>
      <w:r>
        <w:rPr>
          <w:b/>
          <w:lang w:val="en-US"/>
        </w:rPr>
        <w:t>b</w:t>
      </w:r>
      <w:r w:rsidRPr="006C1FC1">
        <w:rPr>
          <w:b/>
        </w:rPr>
        <w:t>)</w:t>
      </w:r>
      <w:r w:rsidRPr="006C1FC1">
        <w:rPr>
          <w:b/>
        </w:rPr>
        <w:tab/>
      </w:r>
      <w:r>
        <w:rPr>
          <w:b/>
        </w:rPr>
        <w:t>выделять надлежащие средства для женщин-кандидатов, в том числе кандидатов от оппозиции, в рамках государственного финансиров</w:t>
      </w:r>
      <w:r>
        <w:rPr>
          <w:b/>
        </w:rPr>
        <w:t>а</w:t>
      </w:r>
      <w:r>
        <w:rPr>
          <w:b/>
        </w:rPr>
        <w:t>ния избирательных кампаний;</w:t>
      </w:r>
    </w:p>
    <w:p w:rsidR="005E6078" w:rsidRPr="006C1FC1" w:rsidRDefault="005E6078" w:rsidP="0043228E">
      <w:pPr>
        <w:pStyle w:val="SingleTxt"/>
        <w:rPr>
          <w:b/>
        </w:rPr>
      </w:pPr>
      <w:r w:rsidRPr="006C1FC1">
        <w:rPr>
          <w:b/>
        </w:rPr>
        <w:tab/>
      </w:r>
      <w:r>
        <w:rPr>
          <w:b/>
          <w:lang w:val="en-US"/>
        </w:rPr>
        <w:t>c</w:t>
      </w:r>
      <w:r w:rsidRPr="006C1FC1">
        <w:rPr>
          <w:b/>
        </w:rPr>
        <w:t>)</w:t>
      </w:r>
      <w:r w:rsidRPr="006C1FC1">
        <w:rPr>
          <w:b/>
        </w:rPr>
        <w:tab/>
      </w:r>
      <w:r>
        <w:rPr>
          <w:b/>
        </w:rPr>
        <w:t>содействовать участию женщин в организациях гражданского общества, политических партиях, профсоюзах и других объединениях, в том числе на руководящих должностях;</w:t>
      </w:r>
    </w:p>
    <w:p w:rsidR="005E6078" w:rsidRPr="006C1FC1" w:rsidRDefault="005E6078" w:rsidP="0043228E">
      <w:pPr>
        <w:pStyle w:val="SingleTxt"/>
        <w:rPr>
          <w:b/>
        </w:rPr>
      </w:pPr>
      <w:r w:rsidRPr="006C1FC1">
        <w:rPr>
          <w:b/>
        </w:rPr>
        <w:tab/>
      </w:r>
      <w:r>
        <w:rPr>
          <w:b/>
          <w:lang w:val="en-US"/>
        </w:rPr>
        <w:t>d</w:t>
      </w:r>
      <w:r w:rsidRPr="006C1FC1">
        <w:rPr>
          <w:b/>
        </w:rPr>
        <w:t>)</w:t>
      </w:r>
      <w:r w:rsidRPr="006C1FC1">
        <w:rPr>
          <w:b/>
        </w:rPr>
        <w:tab/>
      </w:r>
      <w:r>
        <w:rPr>
          <w:b/>
        </w:rPr>
        <w:t>обеспечить для женщин, в том числе для женщин-инвалидов, надлежащие возможности для участия и реализации права голоса при планировании, осуществлении, мониторинге и оценке стратегий в области развития и м</w:t>
      </w:r>
      <w:r>
        <w:rPr>
          <w:b/>
        </w:rPr>
        <w:t>е</w:t>
      </w:r>
      <w:r>
        <w:rPr>
          <w:b/>
        </w:rPr>
        <w:t>стных проектов;</w:t>
      </w:r>
    </w:p>
    <w:p w:rsidR="005E6078" w:rsidRPr="00E67EC5" w:rsidRDefault="005E6078" w:rsidP="0043228E">
      <w:pPr>
        <w:pStyle w:val="SingleTxt"/>
        <w:rPr>
          <w:b/>
        </w:rPr>
      </w:pPr>
      <w:r w:rsidRPr="006C1FC1">
        <w:rPr>
          <w:b/>
        </w:rPr>
        <w:tab/>
      </w:r>
      <w:r>
        <w:rPr>
          <w:b/>
          <w:lang w:val="en-US"/>
        </w:rPr>
        <w:t>e</w:t>
      </w:r>
      <w:r w:rsidRPr="00E67EC5">
        <w:rPr>
          <w:b/>
        </w:rPr>
        <w:t>)</w:t>
      </w:r>
      <w:r w:rsidRPr="00E67EC5">
        <w:rPr>
          <w:b/>
        </w:rPr>
        <w:tab/>
      </w:r>
      <w:r>
        <w:rPr>
          <w:b/>
        </w:rPr>
        <w:t>устанавливать квоты для увеличения числа женщин-дипломатов, в частности женщин-послов;</w:t>
      </w:r>
    </w:p>
    <w:p w:rsidR="005E6078" w:rsidRPr="00E67EC5" w:rsidRDefault="005E6078" w:rsidP="0043228E">
      <w:pPr>
        <w:pStyle w:val="SingleTxt"/>
        <w:rPr>
          <w:b/>
        </w:rPr>
      </w:pPr>
      <w:r w:rsidRPr="00E67EC5">
        <w:rPr>
          <w:b/>
        </w:rPr>
        <w:tab/>
      </w:r>
      <w:r>
        <w:rPr>
          <w:b/>
          <w:lang w:val="en-US"/>
        </w:rPr>
        <w:t>f</w:t>
      </w:r>
      <w:r w:rsidRPr="002C0A2D">
        <w:rPr>
          <w:b/>
        </w:rPr>
        <w:t>)</w:t>
      </w:r>
      <w:r w:rsidRPr="002C0A2D">
        <w:rPr>
          <w:b/>
        </w:rPr>
        <w:tab/>
      </w:r>
      <w:r>
        <w:rPr>
          <w:b/>
        </w:rPr>
        <w:t>проводить занятия на тему гендерного равенства для политиков, журналистов, учителей и традиционных и религиозных лидеров, особенно для мужчин, чтобы повысить их понимание того, что полное, равное, св</w:t>
      </w:r>
      <w:r>
        <w:rPr>
          <w:b/>
        </w:rPr>
        <w:t>о</w:t>
      </w:r>
      <w:r>
        <w:rPr>
          <w:b/>
        </w:rPr>
        <w:t>бодное и демократическое участие женщин и мужчин в политической и общественной жизни является непременным условием для полного осущ</w:t>
      </w:r>
      <w:r>
        <w:rPr>
          <w:b/>
        </w:rPr>
        <w:t>е</w:t>
      </w:r>
      <w:r>
        <w:rPr>
          <w:b/>
        </w:rPr>
        <w:t>ствления Конве</w:t>
      </w:r>
      <w:r>
        <w:rPr>
          <w:b/>
        </w:rPr>
        <w:t>н</w:t>
      </w:r>
      <w:r>
        <w:rPr>
          <w:b/>
        </w:rPr>
        <w:t>ции.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Pr="002C0A2D" w:rsidRDefault="005E6078" w:rsidP="005E60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C0A2D">
        <w:tab/>
      </w:r>
      <w:r w:rsidRPr="002C0A2D">
        <w:tab/>
      </w:r>
      <w:r>
        <w:t>Образование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Pr="002C0A2D" w:rsidRDefault="005E6078" w:rsidP="0043228E">
      <w:pPr>
        <w:pStyle w:val="SingleTxt"/>
      </w:pPr>
      <w:r w:rsidRPr="002C0A2D">
        <w:t>26.</w:t>
      </w:r>
      <w:r w:rsidRPr="002C0A2D">
        <w:tab/>
      </w:r>
      <w:r>
        <w:t>Приветствуя меры, принятые государством-участником по расширению доступа девочек к образованию, в частности к начальному образованию, такие как предоставление доступа в школы для сельских жителей, создание нового министерства по дошкольному образованию, увеличение числа яслей и детских садов и пр</w:t>
      </w:r>
      <w:r>
        <w:t>е</w:t>
      </w:r>
      <w:r>
        <w:t>доставление стипендий и питания девочкам и стимулов родителям отправлять своих дочерей в школу, особенно в сельских районах, Комитет в</w:t>
      </w:r>
      <w:r>
        <w:t>ы</w:t>
      </w:r>
      <w:r>
        <w:t>ражает обе</w:t>
      </w:r>
      <w:r>
        <w:t>с</w:t>
      </w:r>
      <w:r>
        <w:t>покоенность в связи с:</w:t>
      </w:r>
    </w:p>
    <w:p w:rsidR="005E6078" w:rsidRPr="002C0A2D" w:rsidRDefault="005E6078" w:rsidP="0043228E">
      <w:pPr>
        <w:pStyle w:val="SingleTxt"/>
      </w:pPr>
      <w:r w:rsidRPr="002C0A2D">
        <w:tab/>
      </w:r>
      <w:r>
        <w:rPr>
          <w:lang w:val="en-US"/>
        </w:rPr>
        <w:t>a</w:t>
      </w:r>
      <w:r w:rsidRPr="002C0A2D">
        <w:t>)</w:t>
      </w:r>
      <w:r w:rsidRPr="002C0A2D">
        <w:tab/>
      </w:r>
      <w:r>
        <w:t>медленным увеличением доли девочек, посещающих начальную школу, особенно в сельских районах, несмотря на меры, принятые государс</w:t>
      </w:r>
      <w:r>
        <w:t>т</w:t>
      </w:r>
      <w:r>
        <w:t>вом-участником;</w:t>
      </w:r>
    </w:p>
    <w:p w:rsidR="005E6078" w:rsidRPr="000F1493" w:rsidRDefault="005E6078" w:rsidP="0043228E">
      <w:pPr>
        <w:pStyle w:val="SingleTxt"/>
      </w:pPr>
      <w:r w:rsidRPr="002C0A2D">
        <w:tab/>
      </w:r>
      <w:r>
        <w:rPr>
          <w:lang w:val="en-US"/>
        </w:rPr>
        <w:t>b</w:t>
      </w:r>
      <w:r w:rsidRPr="000F1493">
        <w:t>)</w:t>
      </w:r>
      <w:r w:rsidRPr="000F1493">
        <w:tab/>
      </w:r>
      <w:r>
        <w:t>низким показателем посещаемости девочками средней школы, ос</w:t>
      </w:r>
      <w:r>
        <w:t>о</w:t>
      </w:r>
      <w:r>
        <w:t>бенно в сельских районах, и значительным разрывом между показателями п</w:t>
      </w:r>
      <w:r>
        <w:t>о</w:t>
      </w:r>
      <w:r>
        <w:t>сещаемости средней школы девочками и мальчиками;</w:t>
      </w:r>
    </w:p>
    <w:p w:rsidR="005E6078" w:rsidRPr="000F1493" w:rsidRDefault="005E6078" w:rsidP="0043228E">
      <w:pPr>
        <w:pStyle w:val="SingleTxt"/>
      </w:pPr>
      <w:r w:rsidRPr="000F1493">
        <w:tab/>
      </w:r>
      <w:r>
        <w:rPr>
          <w:lang w:val="en-US"/>
        </w:rPr>
        <w:t>c</w:t>
      </w:r>
      <w:r w:rsidRPr="000F1493">
        <w:t>)</w:t>
      </w:r>
      <w:r w:rsidRPr="000F1493">
        <w:tab/>
      </w:r>
      <w:r>
        <w:t>упором в программах подготовки специалистов и профессионально-технического обучения для женщин и девочек на традиционно женские сферы деятельности, такие как шитье, готовка и парикмахерские услуги, что потенц</w:t>
      </w:r>
      <w:r>
        <w:t>и</w:t>
      </w:r>
      <w:r>
        <w:t>ально ограничивает их выбор будущей профессии низкооплачиваемыми спец</w:t>
      </w:r>
      <w:r>
        <w:t>и</w:t>
      </w:r>
      <w:r>
        <w:t>альностями;</w:t>
      </w:r>
    </w:p>
    <w:p w:rsidR="005E6078" w:rsidRPr="000F1493" w:rsidRDefault="005E6078" w:rsidP="0043228E">
      <w:pPr>
        <w:pStyle w:val="SingleTxt"/>
      </w:pPr>
      <w:r w:rsidRPr="000F1493">
        <w:tab/>
      </w:r>
      <w:r>
        <w:rPr>
          <w:lang w:val="en-US"/>
        </w:rPr>
        <w:t>d</w:t>
      </w:r>
      <w:r w:rsidRPr="000F1493">
        <w:t>)</w:t>
      </w:r>
      <w:r w:rsidRPr="000F1493">
        <w:tab/>
      </w:r>
      <w:r>
        <w:t>низким уровнем грамотности среди женщин, особенно в сельских районах.</w:t>
      </w:r>
    </w:p>
    <w:p w:rsidR="005E6078" w:rsidRPr="000F1493" w:rsidRDefault="005E6078" w:rsidP="0043228E">
      <w:pPr>
        <w:pStyle w:val="SingleTxt"/>
        <w:rPr>
          <w:b/>
        </w:rPr>
      </w:pPr>
      <w:r w:rsidRPr="000F1493">
        <w:t>27.</w:t>
      </w:r>
      <w:r w:rsidRPr="000F1493">
        <w:tab/>
      </w:r>
      <w:r>
        <w:rPr>
          <w:b/>
        </w:rPr>
        <w:t>Комитет призывает государство-участник продолжать принимать м</w:t>
      </w:r>
      <w:r>
        <w:rPr>
          <w:b/>
        </w:rPr>
        <w:t>е</w:t>
      </w:r>
      <w:r>
        <w:rPr>
          <w:b/>
        </w:rPr>
        <w:t>ры по обеспечению равного доступа ко всем уровням образования, такие как:</w:t>
      </w:r>
    </w:p>
    <w:p w:rsidR="005E6078" w:rsidRDefault="005E6078" w:rsidP="0043228E">
      <w:pPr>
        <w:pStyle w:val="SingleTxt"/>
        <w:rPr>
          <w:b/>
        </w:rPr>
      </w:pPr>
      <w:r w:rsidRPr="000F1493">
        <w:rPr>
          <w:b/>
        </w:rPr>
        <w:tab/>
      </w:r>
      <w:r>
        <w:rPr>
          <w:b/>
          <w:lang w:val="en-US"/>
        </w:rPr>
        <w:t>a</w:t>
      </w:r>
      <w:r w:rsidRPr="000F1493">
        <w:rPr>
          <w:b/>
        </w:rPr>
        <w:t>)</w:t>
      </w:r>
      <w:r w:rsidRPr="000F1493">
        <w:rPr>
          <w:b/>
        </w:rPr>
        <w:tab/>
      </w:r>
      <w:r>
        <w:rPr>
          <w:b/>
        </w:rPr>
        <w:t>ликвидировать препятствия для повышения уровня образов</w:t>
      </w:r>
      <w:r>
        <w:rPr>
          <w:b/>
        </w:rPr>
        <w:t>а</w:t>
      </w:r>
      <w:r>
        <w:rPr>
          <w:b/>
        </w:rPr>
        <w:t>ния среди женщин и девочек, такие как негативные культурные обычаи, ранние браки, чрезмерные домашние обязанности, низкое число женщин-учителей, отсутствие безопасности и проблемы со здоровьем, св</w:t>
      </w:r>
      <w:r>
        <w:rPr>
          <w:b/>
        </w:rPr>
        <w:t>я</w:t>
      </w:r>
      <w:r>
        <w:rPr>
          <w:b/>
        </w:rPr>
        <w:t>занные с калечащими операциями на женских половых органах;</w:t>
      </w:r>
    </w:p>
    <w:p w:rsidR="005E6078" w:rsidRPr="00271AF5" w:rsidRDefault="005E6078" w:rsidP="0043228E">
      <w:pPr>
        <w:pStyle w:val="SingleTxt"/>
        <w:rPr>
          <w:b/>
        </w:rPr>
      </w:pPr>
      <w:r w:rsidRPr="00271AF5">
        <w:rPr>
          <w:b/>
          <w:lang w:val="en-US"/>
        </w:rPr>
        <w:tab/>
        <w:t>b</w:t>
      </w:r>
      <w:r w:rsidRPr="00271AF5">
        <w:rPr>
          <w:b/>
        </w:rPr>
        <w:t>)</w:t>
      </w:r>
      <w:r w:rsidRPr="00271AF5">
        <w:rPr>
          <w:b/>
        </w:rPr>
        <w:tab/>
        <w:t>повыш</w:t>
      </w:r>
      <w:r>
        <w:rPr>
          <w:b/>
        </w:rPr>
        <w:t>ать осведомленность</w:t>
      </w:r>
      <w:r w:rsidRPr="00271AF5">
        <w:rPr>
          <w:b/>
        </w:rPr>
        <w:t xml:space="preserve"> среди партнеров, общин, учителей, традиционных лидеров и государственных </w:t>
      </w:r>
      <w:r>
        <w:rPr>
          <w:b/>
        </w:rPr>
        <w:t>деятелей</w:t>
      </w:r>
      <w:r w:rsidRPr="00271AF5">
        <w:rPr>
          <w:b/>
        </w:rPr>
        <w:t>, особенно мужчин, о важности образования для женщин и девочек;</w:t>
      </w:r>
    </w:p>
    <w:p w:rsidR="005E6078" w:rsidRPr="00271AF5" w:rsidRDefault="005E6078" w:rsidP="0043228E">
      <w:pPr>
        <w:pStyle w:val="SingleTxt"/>
        <w:rPr>
          <w:b/>
        </w:rPr>
      </w:pPr>
      <w:r w:rsidRPr="00271AF5">
        <w:rPr>
          <w:b/>
        </w:rPr>
        <w:tab/>
      </w:r>
      <w:r w:rsidRPr="00271AF5">
        <w:rPr>
          <w:b/>
          <w:lang w:val="en-US"/>
        </w:rPr>
        <w:t>c</w:t>
      </w:r>
      <w:r w:rsidRPr="00271AF5">
        <w:rPr>
          <w:b/>
        </w:rPr>
        <w:t>)</w:t>
      </w:r>
      <w:r w:rsidRPr="00271AF5">
        <w:rPr>
          <w:b/>
        </w:rPr>
        <w:tab/>
        <w:t>выдел</w:t>
      </w:r>
      <w:r>
        <w:rPr>
          <w:b/>
        </w:rPr>
        <w:t>ять</w:t>
      </w:r>
      <w:r w:rsidRPr="00271AF5">
        <w:rPr>
          <w:b/>
        </w:rPr>
        <w:t xml:space="preserve"> квот</w:t>
      </w:r>
      <w:r>
        <w:rPr>
          <w:b/>
        </w:rPr>
        <w:t>ы</w:t>
      </w:r>
      <w:r w:rsidRPr="00271AF5">
        <w:rPr>
          <w:b/>
        </w:rPr>
        <w:t>, например при подготовке и подборе женщин-учителей;</w:t>
      </w:r>
    </w:p>
    <w:p w:rsidR="005E6078" w:rsidRPr="00271AF5" w:rsidRDefault="005E6078" w:rsidP="0043228E">
      <w:pPr>
        <w:pStyle w:val="SingleTxt"/>
        <w:rPr>
          <w:b/>
        </w:rPr>
      </w:pPr>
      <w:r w:rsidRPr="00271AF5">
        <w:rPr>
          <w:b/>
        </w:rPr>
        <w:tab/>
      </w:r>
      <w:r w:rsidRPr="00271AF5">
        <w:rPr>
          <w:b/>
          <w:lang w:val="en-US"/>
        </w:rPr>
        <w:t>d</w:t>
      </w:r>
      <w:r w:rsidRPr="00271AF5">
        <w:rPr>
          <w:b/>
        </w:rPr>
        <w:t>)</w:t>
      </w:r>
      <w:r w:rsidRPr="00271AF5">
        <w:rPr>
          <w:b/>
        </w:rPr>
        <w:tab/>
        <w:t>обеспеч</w:t>
      </w:r>
      <w:r>
        <w:rPr>
          <w:b/>
        </w:rPr>
        <w:t>ивать безопасность</w:t>
      </w:r>
      <w:r w:rsidRPr="00271AF5">
        <w:rPr>
          <w:b/>
        </w:rPr>
        <w:t xml:space="preserve"> девочек и удовлетворение их потре</w:t>
      </w:r>
      <w:r w:rsidRPr="00271AF5">
        <w:rPr>
          <w:b/>
        </w:rPr>
        <w:t>б</w:t>
      </w:r>
      <w:r w:rsidRPr="00271AF5">
        <w:rPr>
          <w:b/>
        </w:rPr>
        <w:t xml:space="preserve">ностей в </w:t>
      </w:r>
      <w:r>
        <w:rPr>
          <w:b/>
        </w:rPr>
        <w:t>соблюдении норм гигиены</w:t>
      </w:r>
      <w:r w:rsidRPr="00271AF5">
        <w:rPr>
          <w:b/>
        </w:rPr>
        <w:t xml:space="preserve">, в том числе посредством </w:t>
      </w:r>
      <w:r>
        <w:rPr>
          <w:b/>
        </w:rPr>
        <w:t>увеличения</w:t>
      </w:r>
      <w:r w:rsidRPr="00271AF5">
        <w:rPr>
          <w:b/>
        </w:rPr>
        <w:t xml:space="preserve"> числа школ вблиз</w:t>
      </w:r>
      <w:r>
        <w:rPr>
          <w:b/>
        </w:rPr>
        <w:t>и сельских общин и строительства</w:t>
      </w:r>
      <w:r w:rsidRPr="00271AF5">
        <w:rPr>
          <w:b/>
        </w:rPr>
        <w:t xml:space="preserve"> отдельн</w:t>
      </w:r>
      <w:r>
        <w:rPr>
          <w:b/>
        </w:rPr>
        <w:t>ых и раб</w:t>
      </w:r>
      <w:r>
        <w:rPr>
          <w:b/>
        </w:rPr>
        <w:t>о</w:t>
      </w:r>
      <w:r>
        <w:rPr>
          <w:b/>
        </w:rPr>
        <w:t>тающих</w:t>
      </w:r>
      <w:r w:rsidRPr="00271AF5">
        <w:rPr>
          <w:b/>
        </w:rPr>
        <w:t xml:space="preserve"> туалетов, особенно в начальных школах;</w:t>
      </w:r>
    </w:p>
    <w:p w:rsidR="005E6078" w:rsidRPr="00271AF5" w:rsidRDefault="005E6078" w:rsidP="0043228E">
      <w:pPr>
        <w:pStyle w:val="SingleTxt"/>
        <w:rPr>
          <w:b/>
        </w:rPr>
      </w:pPr>
      <w:r w:rsidRPr="00271AF5">
        <w:rPr>
          <w:b/>
        </w:rPr>
        <w:tab/>
      </w:r>
      <w:r w:rsidRPr="00271AF5">
        <w:rPr>
          <w:b/>
          <w:lang w:val="en-US"/>
        </w:rPr>
        <w:t>e</w:t>
      </w:r>
      <w:r w:rsidRPr="00271AF5">
        <w:rPr>
          <w:b/>
        </w:rPr>
        <w:t>)</w:t>
      </w:r>
      <w:r w:rsidRPr="00271AF5">
        <w:rPr>
          <w:b/>
        </w:rPr>
        <w:tab/>
      </w:r>
      <w:r>
        <w:rPr>
          <w:b/>
        </w:rPr>
        <w:t xml:space="preserve">выплачивать </w:t>
      </w:r>
      <w:r w:rsidRPr="00271AF5">
        <w:rPr>
          <w:b/>
        </w:rPr>
        <w:t>государственные стипендии девоч</w:t>
      </w:r>
      <w:r>
        <w:rPr>
          <w:b/>
        </w:rPr>
        <w:t>кам и создавать</w:t>
      </w:r>
      <w:r w:rsidRPr="00271AF5">
        <w:rPr>
          <w:b/>
        </w:rPr>
        <w:t xml:space="preserve"> стимулы для их родителей, с тем чтобы они направляли своих дочерей в школы, включая субсидии, чтобы освободить девочек от их домашних об</w:t>
      </w:r>
      <w:r w:rsidRPr="00271AF5">
        <w:rPr>
          <w:b/>
        </w:rPr>
        <w:t>я</w:t>
      </w:r>
      <w:r w:rsidRPr="00271AF5">
        <w:rPr>
          <w:b/>
        </w:rPr>
        <w:t>занн</w:t>
      </w:r>
      <w:r w:rsidRPr="00271AF5">
        <w:rPr>
          <w:b/>
        </w:rPr>
        <w:t>о</w:t>
      </w:r>
      <w:r w:rsidRPr="00271AF5">
        <w:rPr>
          <w:b/>
        </w:rPr>
        <w:t xml:space="preserve">стей; </w:t>
      </w:r>
    </w:p>
    <w:p w:rsidR="005E6078" w:rsidRPr="00271AF5" w:rsidRDefault="005E6078" w:rsidP="0043228E">
      <w:pPr>
        <w:pStyle w:val="SingleTxt"/>
        <w:rPr>
          <w:b/>
        </w:rPr>
      </w:pPr>
      <w:r w:rsidRPr="00271AF5">
        <w:rPr>
          <w:b/>
        </w:rPr>
        <w:tab/>
      </w:r>
      <w:r w:rsidRPr="00271AF5">
        <w:rPr>
          <w:b/>
          <w:lang w:val="en-US"/>
        </w:rPr>
        <w:t>f</w:t>
      </w:r>
      <w:r w:rsidRPr="00271AF5">
        <w:rPr>
          <w:b/>
        </w:rPr>
        <w:t>)</w:t>
      </w:r>
      <w:r w:rsidRPr="00271AF5">
        <w:rPr>
          <w:b/>
        </w:rPr>
        <w:tab/>
      </w:r>
      <w:r>
        <w:rPr>
          <w:b/>
        </w:rPr>
        <w:t>предоставлять надлежащие</w:t>
      </w:r>
      <w:r w:rsidRPr="00271AF5">
        <w:rPr>
          <w:b/>
        </w:rPr>
        <w:t xml:space="preserve"> образовательные возможности для девочек и мальчиков-инвалидов, в то числе посредством инклюзивного образования; </w:t>
      </w:r>
    </w:p>
    <w:p w:rsidR="005E6078" w:rsidRPr="00271AF5" w:rsidRDefault="005E6078" w:rsidP="0043228E">
      <w:pPr>
        <w:pStyle w:val="SingleTxt"/>
        <w:rPr>
          <w:b/>
        </w:rPr>
      </w:pPr>
      <w:r w:rsidRPr="00271AF5">
        <w:rPr>
          <w:b/>
        </w:rPr>
        <w:tab/>
      </w:r>
      <w:r w:rsidRPr="00271AF5">
        <w:rPr>
          <w:b/>
          <w:lang w:val="en-US"/>
        </w:rPr>
        <w:t>g</w:t>
      </w:r>
      <w:r w:rsidRPr="00271AF5">
        <w:rPr>
          <w:b/>
        </w:rPr>
        <w:t>)</w:t>
      </w:r>
      <w:r w:rsidRPr="00271AF5">
        <w:rPr>
          <w:b/>
        </w:rPr>
        <w:tab/>
      </w:r>
      <w:r>
        <w:rPr>
          <w:b/>
        </w:rPr>
        <w:t>организовывать профессионально-техническую подготовку</w:t>
      </w:r>
      <w:r w:rsidRPr="00271AF5">
        <w:rPr>
          <w:b/>
        </w:rPr>
        <w:t xml:space="preserve"> для того, чтобы дать профессию девочкам, переставшим посещать школу, а также ориент</w:t>
      </w:r>
      <w:r>
        <w:rPr>
          <w:b/>
        </w:rPr>
        <w:t>ировать</w:t>
      </w:r>
      <w:r w:rsidRPr="00271AF5">
        <w:rPr>
          <w:b/>
        </w:rPr>
        <w:t xml:space="preserve"> их на традиционно мужские профессии, например об</w:t>
      </w:r>
      <w:r>
        <w:rPr>
          <w:b/>
        </w:rPr>
        <w:t>служивание, торговлю</w:t>
      </w:r>
      <w:r w:rsidRPr="00271AF5">
        <w:rPr>
          <w:b/>
        </w:rPr>
        <w:t xml:space="preserve"> и материально-техническое обеспечение, связа</w:t>
      </w:r>
      <w:r w:rsidRPr="00271AF5">
        <w:rPr>
          <w:b/>
        </w:rPr>
        <w:t>н</w:t>
      </w:r>
      <w:r w:rsidRPr="00271AF5">
        <w:rPr>
          <w:b/>
        </w:rPr>
        <w:t xml:space="preserve">ное с портом Джибути; </w:t>
      </w:r>
    </w:p>
    <w:p w:rsidR="005E6078" w:rsidRDefault="005E6078" w:rsidP="0043228E">
      <w:pPr>
        <w:pStyle w:val="SingleTxt"/>
      </w:pPr>
      <w:r w:rsidRPr="00271AF5">
        <w:rPr>
          <w:b/>
        </w:rPr>
        <w:tab/>
      </w:r>
      <w:r w:rsidRPr="00271AF5">
        <w:rPr>
          <w:b/>
          <w:lang w:val="en-US"/>
        </w:rPr>
        <w:t>h</w:t>
      </w:r>
      <w:r w:rsidRPr="00271AF5">
        <w:rPr>
          <w:b/>
        </w:rPr>
        <w:t>)</w:t>
      </w:r>
      <w:r w:rsidRPr="00271AF5">
        <w:rPr>
          <w:b/>
        </w:rPr>
        <w:tab/>
      </w:r>
      <w:r>
        <w:rPr>
          <w:b/>
        </w:rPr>
        <w:t>проводить программы повышения</w:t>
      </w:r>
      <w:r w:rsidRPr="00271AF5">
        <w:rPr>
          <w:b/>
        </w:rPr>
        <w:t xml:space="preserve"> грамотност</w:t>
      </w:r>
      <w:r>
        <w:rPr>
          <w:b/>
        </w:rPr>
        <w:t>и</w:t>
      </w:r>
      <w:r w:rsidRPr="00271AF5">
        <w:rPr>
          <w:b/>
        </w:rPr>
        <w:t xml:space="preserve"> среди взрослого населения, особенно для женщин в сельских районах. 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Default="005E6078" w:rsidP="005E60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Default="005E6078" w:rsidP="0043228E">
      <w:pPr>
        <w:pStyle w:val="SingleTxt"/>
      </w:pPr>
      <w:r>
        <w:t>28.</w:t>
      </w:r>
      <w:r>
        <w:tab/>
        <w:t>Отмечая меры по защите женщин, предусмотренные в Трудовом кодексе, а также усилия государства-участника по созданию возможностей получения дохода для женщин, Комитет по</w:t>
      </w:r>
      <w:r>
        <w:noBreakHyphen/>
        <w:t>прежнему обеспокоен в связи с дискримин</w:t>
      </w:r>
      <w:r>
        <w:t>а</w:t>
      </w:r>
      <w:r>
        <w:t>цией женщин на рынке труда, в том числе:</w:t>
      </w:r>
    </w:p>
    <w:p w:rsidR="005E6078" w:rsidRDefault="005E6078" w:rsidP="0043228E">
      <w:pPr>
        <w:pStyle w:val="SingleTxt"/>
      </w:pPr>
      <w:r>
        <w:tab/>
      </w:r>
      <w:r>
        <w:rPr>
          <w:lang w:val="en-US"/>
        </w:rPr>
        <w:t>a</w:t>
      </w:r>
      <w:r w:rsidRPr="00271AF5">
        <w:t>)</w:t>
      </w:r>
      <w:r w:rsidRPr="00271AF5">
        <w:tab/>
      </w:r>
      <w:r>
        <w:t>крайне высокими показателями безработицы среди женщин;</w:t>
      </w:r>
    </w:p>
    <w:p w:rsidR="005E6078" w:rsidRDefault="005E6078" w:rsidP="0043228E">
      <w:pPr>
        <w:pStyle w:val="SingleTxt"/>
      </w:pPr>
      <w:r>
        <w:tab/>
      </w:r>
      <w:r>
        <w:rPr>
          <w:lang w:val="en-US"/>
        </w:rPr>
        <w:t>b</w:t>
      </w:r>
      <w:r w:rsidRPr="00271AF5">
        <w:t>)</w:t>
      </w:r>
      <w:r w:rsidRPr="00271AF5">
        <w:tab/>
      </w:r>
      <w:r>
        <w:t>высокой концентрацией женщин, занятых неоплачиваемым трудом и на низкооплачиваемых должностях, в неформальном секторе экономики, не имеющих доступа к механизмам социальной защиты;</w:t>
      </w:r>
    </w:p>
    <w:p w:rsidR="005E6078" w:rsidRDefault="005E6078" w:rsidP="0043228E">
      <w:pPr>
        <w:pStyle w:val="SingleTxt"/>
      </w:pPr>
      <w:r>
        <w:tab/>
      </w:r>
      <w:r>
        <w:rPr>
          <w:lang w:val="en-US"/>
        </w:rPr>
        <w:t>c</w:t>
      </w:r>
      <w:r w:rsidRPr="00271AF5">
        <w:t>)</w:t>
      </w:r>
      <w:r w:rsidRPr="00271AF5">
        <w:tab/>
      </w:r>
      <w:r>
        <w:t xml:space="preserve">сообщениями о неэффективном применении статьи 137 Трудового кодекса, в которой закреплен принцип равной оплаты за равноценный труд; </w:t>
      </w:r>
    </w:p>
    <w:p w:rsidR="005E6078" w:rsidRDefault="005E6078" w:rsidP="0043228E">
      <w:pPr>
        <w:pStyle w:val="SingleTxt"/>
      </w:pPr>
      <w:r>
        <w:tab/>
      </w:r>
      <w:r>
        <w:rPr>
          <w:lang w:val="en-US"/>
        </w:rPr>
        <w:t>d</w:t>
      </w:r>
      <w:r w:rsidRPr="00271AF5">
        <w:t>)</w:t>
      </w:r>
      <w:r w:rsidRPr="00271AF5">
        <w:tab/>
      </w:r>
      <w:r>
        <w:t>ограниченным доступом женщин к кредитам для создания малых предприятий;</w:t>
      </w:r>
    </w:p>
    <w:p w:rsidR="005E6078" w:rsidRDefault="005E6078" w:rsidP="0043228E">
      <w:pPr>
        <w:pStyle w:val="SingleTxt"/>
      </w:pPr>
      <w:r>
        <w:tab/>
      </w:r>
      <w:r>
        <w:rPr>
          <w:lang w:val="en-US"/>
        </w:rPr>
        <w:t>e</w:t>
      </w:r>
      <w:r w:rsidRPr="00271AF5">
        <w:t>)</w:t>
      </w:r>
      <w:r w:rsidRPr="00271AF5">
        <w:tab/>
      </w:r>
      <w:r>
        <w:t>сообщениями о дискриминационной трудовой практике, например об увольнении женщин во время или после беременности, несмотря на сущ</w:t>
      </w:r>
      <w:r>
        <w:t>е</w:t>
      </w:r>
      <w:r>
        <w:t>ствующие законодательные нормы;</w:t>
      </w:r>
    </w:p>
    <w:p w:rsidR="005E6078" w:rsidRDefault="005E6078" w:rsidP="0043228E">
      <w:pPr>
        <w:pStyle w:val="SingleTxt"/>
      </w:pPr>
      <w:r>
        <w:tab/>
      </w:r>
      <w:r>
        <w:rPr>
          <w:lang w:val="en-US"/>
        </w:rPr>
        <w:t>f</w:t>
      </w:r>
      <w:r w:rsidRPr="00271AF5">
        <w:t>)</w:t>
      </w:r>
      <w:r w:rsidRPr="00271AF5">
        <w:tab/>
      </w:r>
      <w:r>
        <w:t>отсутствием законодательства, запрещающего сексуальное домог</w:t>
      </w:r>
      <w:r>
        <w:t>а</w:t>
      </w:r>
      <w:r>
        <w:t>тельство на рабочем месте;</w:t>
      </w:r>
    </w:p>
    <w:p w:rsidR="005E6078" w:rsidRDefault="005E6078" w:rsidP="0043228E">
      <w:pPr>
        <w:pStyle w:val="SingleTxt"/>
      </w:pPr>
      <w:r>
        <w:tab/>
      </w:r>
      <w:r>
        <w:rPr>
          <w:lang w:val="en-US"/>
        </w:rPr>
        <w:t>g</w:t>
      </w:r>
      <w:r w:rsidRPr="00AD0400">
        <w:t>)</w:t>
      </w:r>
      <w:r w:rsidRPr="00AD0400">
        <w:tab/>
      </w:r>
      <w:r>
        <w:t>эксплуатацией девочек в виде использования наихудших форм де</w:t>
      </w:r>
      <w:r>
        <w:t>т</w:t>
      </w:r>
      <w:r>
        <w:t>ского труда, включая р</w:t>
      </w:r>
      <w:r>
        <w:t>а</w:t>
      </w:r>
      <w:r>
        <w:t>боту в качестве прислуги.</w:t>
      </w:r>
    </w:p>
    <w:p w:rsidR="005E6078" w:rsidRDefault="005E6078" w:rsidP="0043228E">
      <w:pPr>
        <w:pStyle w:val="SingleTxt"/>
      </w:pPr>
      <w:r>
        <w:t>29.</w:t>
      </w:r>
      <w:r>
        <w:tab/>
      </w:r>
      <w:r w:rsidRPr="00AD0400">
        <w:rPr>
          <w:b/>
        </w:rPr>
        <w:t>Комитет рекомендует государству-участнику:</w:t>
      </w:r>
    </w:p>
    <w:p w:rsidR="005E6078" w:rsidRPr="009E3546" w:rsidRDefault="005E6078" w:rsidP="0043228E">
      <w:pPr>
        <w:pStyle w:val="SingleTxt"/>
        <w:rPr>
          <w:b/>
        </w:rPr>
      </w:pPr>
      <w:r w:rsidRPr="009E3546">
        <w:rPr>
          <w:b/>
        </w:rPr>
        <w:tab/>
      </w:r>
      <w:r w:rsidRPr="009E3546">
        <w:rPr>
          <w:b/>
          <w:lang w:val="en-US"/>
        </w:rPr>
        <w:t>a</w:t>
      </w:r>
      <w:r w:rsidRPr="009E3546">
        <w:rPr>
          <w:b/>
        </w:rPr>
        <w:t>)</w:t>
      </w:r>
      <w:r w:rsidRPr="009E3546">
        <w:rPr>
          <w:b/>
        </w:rPr>
        <w:tab/>
        <w:t xml:space="preserve">активизировать </w:t>
      </w:r>
      <w:r w:rsidRPr="00346EE0">
        <w:rPr>
          <w:b/>
        </w:rPr>
        <w:t xml:space="preserve">программы </w:t>
      </w:r>
      <w:r>
        <w:rPr>
          <w:b/>
        </w:rPr>
        <w:t>профессионально-технической</w:t>
      </w:r>
      <w:r w:rsidRPr="009E3546">
        <w:rPr>
          <w:b/>
        </w:rPr>
        <w:t xml:space="preserve"> по</w:t>
      </w:r>
      <w:r w:rsidRPr="009E3546">
        <w:rPr>
          <w:b/>
        </w:rPr>
        <w:t>д</w:t>
      </w:r>
      <w:r w:rsidRPr="009E3546">
        <w:rPr>
          <w:b/>
        </w:rPr>
        <w:t>готов</w:t>
      </w:r>
      <w:r>
        <w:rPr>
          <w:b/>
        </w:rPr>
        <w:t>ки</w:t>
      </w:r>
      <w:r w:rsidRPr="009E3546">
        <w:rPr>
          <w:b/>
        </w:rPr>
        <w:t xml:space="preserve"> для женщин, в том числе в традиционно мужских областях и в сел</w:t>
      </w:r>
      <w:r w:rsidRPr="009E3546">
        <w:rPr>
          <w:b/>
        </w:rPr>
        <w:t>ь</w:t>
      </w:r>
      <w:r w:rsidRPr="009E3546">
        <w:rPr>
          <w:b/>
        </w:rPr>
        <w:t>скохозяй</w:t>
      </w:r>
      <w:r>
        <w:rPr>
          <w:b/>
        </w:rPr>
        <w:t>ственном секторе</w:t>
      </w:r>
      <w:r w:rsidRPr="009E3546">
        <w:rPr>
          <w:b/>
        </w:rPr>
        <w:t>;</w:t>
      </w:r>
    </w:p>
    <w:p w:rsidR="005E6078" w:rsidRPr="009E3546" w:rsidRDefault="005E6078" w:rsidP="0043228E">
      <w:pPr>
        <w:pStyle w:val="SingleTxt"/>
        <w:rPr>
          <w:b/>
        </w:rPr>
      </w:pPr>
      <w:r w:rsidRPr="009E3546">
        <w:rPr>
          <w:b/>
        </w:rPr>
        <w:tab/>
      </w:r>
      <w:r w:rsidRPr="009E3546">
        <w:rPr>
          <w:b/>
          <w:lang w:val="en-US"/>
        </w:rPr>
        <w:t>b</w:t>
      </w:r>
      <w:r w:rsidRPr="009E3546">
        <w:rPr>
          <w:b/>
        </w:rPr>
        <w:t>)</w:t>
      </w:r>
      <w:r w:rsidRPr="009E3546">
        <w:rPr>
          <w:b/>
        </w:rPr>
        <w:tab/>
        <w:t>утвердить и расширить охват Национального фонда социальн</w:t>
      </w:r>
      <w:r w:rsidRPr="009E3546">
        <w:rPr>
          <w:b/>
        </w:rPr>
        <w:t>о</w:t>
      </w:r>
      <w:r w:rsidRPr="009E3546">
        <w:rPr>
          <w:b/>
        </w:rPr>
        <w:t xml:space="preserve">го обеспечения, </w:t>
      </w:r>
      <w:r>
        <w:rPr>
          <w:b/>
        </w:rPr>
        <w:t xml:space="preserve">распространив его на работников </w:t>
      </w:r>
      <w:r w:rsidRPr="009E3546">
        <w:rPr>
          <w:b/>
        </w:rPr>
        <w:t>неформального сектора, в том числе женщин, или поручить министерству по формализации н</w:t>
      </w:r>
      <w:r w:rsidRPr="009E3546">
        <w:rPr>
          <w:b/>
        </w:rPr>
        <w:t>е</w:t>
      </w:r>
      <w:r w:rsidRPr="009E3546">
        <w:rPr>
          <w:b/>
        </w:rPr>
        <w:t>формального сектора разработать отдельный национальный план соц</w:t>
      </w:r>
      <w:r w:rsidRPr="009E3546">
        <w:rPr>
          <w:b/>
        </w:rPr>
        <w:t>и</w:t>
      </w:r>
      <w:r w:rsidRPr="009E3546">
        <w:rPr>
          <w:b/>
        </w:rPr>
        <w:t>альной защ</w:t>
      </w:r>
      <w:r w:rsidRPr="009E3546">
        <w:rPr>
          <w:b/>
        </w:rPr>
        <w:t>и</w:t>
      </w:r>
      <w:r w:rsidRPr="009E3546">
        <w:rPr>
          <w:b/>
        </w:rPr>
        <w:t>ты таких работников;</w:t>
      </w:r>
    </w:p>
    <w:p w:rsidR="005E6078" w:rsidRPr="009E3546" w:rsidRDefault="005E6078" w:rsidP="0043228E">
      <w:pPr>
        <w:pStyle w:val="SingleTxt"/>
        <w:rPr>
          <w:b/>
        </w:rPr>
      </w:pPr>
      <w:r w:rsidRPr="009E3546">
        <w:rPr>
          <w:b/>
        </w:rPr>
        <w:tab/>
      </w:r>
      <w:r w:rsidRPr="009E3546">
        <w:rPr>
          <w:b/>
          <w:lang w:val="en-US"/>
        </w:rPr>
        <w:t>c</w:t>
      </w:r>
      <w:r w:rsidRPr="009E3546">
        <w:rPr>
          <w:b/>
        </w:rPr>
        <w:t>)</w:t>
      </w:r>
      <w:r w:rsidRPr="009E3546">
        <w:rPr>
          <w:b/>
        </w:rPr>
        <w:tab/>
      </w:r>
      <w:r>
        <w:rPr>
          <w:b/>
        </w:rPr>
        <w:t xml:space="preserve">эффективно применять принцип равной оплаты за равноценный труд </w:t>
      </w:r>
      <w:r w:rsidRPr="009E3546">
        <w:rPr>
          <w:b/>
        </w:rPr>
        <w:t xml:space="preserve">посредством повышения осведомленности, </w:t>
      </w:r>
      <w:r>
        <w:rPr>
          <w:b/>
        </w:rPr>
        <w:t xml:space="preserve">введения надлежащих </w:t>
      </w:r>
      <w:r w:rsidRPr="009E3546">
        <w:rPr>
          <w:b/>
        </w:rPr>
        <w:t xml:space="preserve">санкций и </w:t>
      </w:r>
      <w:r>
        <w:rPr>
          <w:b/>
        </w:rPr>
        <w:t xml:space="preserve">использования механизма </w:t>
      </w:r>
      <w:r w:rsidRPr="009E3546">
        <w:rPr>
          <w:b/>
        </w:rPr>
        <w:t xml:space="preserve">трудовых инспекций и рассмотреть </w:t>
      </w:r>
      <w:r>
        <w:rPr>
          <w:b/>
        </w:rPr>
        <w:t>вопрос о внесении</w:t>
      </w:r>
      <w:r w:rsidRPr="009E3546">
        <w:rPr>
          <w:b/>
        </w:rPr>
        <w:t xml:space="preserve"> поправок в статью 259 Трудового кодекса с тем, чтобы привести ее в соответствие со статьей 137;</w:t>
      </w:r>
    </w:p>
    <w:p w:rsidR="005E6078" w:rsidRPr="009E3546" w:rsidRDefault="005E6078" w:rsidP="0043228E">
      <w:pPr>
        <w:pStyle w:val="SingleTxt"/>
        <w:rPr>
          <w:b/>
        </w:rPr>
      </w:pPr>
      <w:r w:rsidRPr="009E3546">
        <w:rPr>
          <w:b/>
        </w:rPr>
        <w:tab/>
      </w:r>
      <w:r w:rsidRPr="009E3546">
        <w:rPr>
          <w:b/>
          <w:lang w:val="en-US"/>
        </w:rPr>
        <w:t>d</w:t>
      </w:r>
      <w:r w:rsidRPr="009E3546">
        <w:rPr>
          <w:b/>
        </w:rPr>
        <w:t>)</w:t>
      </w:r>
      <w:r w:rsidRPr="009E3546">
        <w:rPr>
          <w:b/>
        </w:rPr>
        <w:tab/>
        <w:t>расширить доступ женщин к микрофинансированию и микр</w:t>
      </w:r>
      <w:r w:rsidRPr="009E3546">
        <w:rPr>
          <w:b/>
        </w:rPr>
        <w:t>о</w:t>
      </w:r>
      <w:r w:rsidRPr="009E3546">
        <w:rPr>
          <w:b/>
        </w:rPr>
        <w:t>кредитам по низким процентным ставкам посредством Фонда социальн</w:t>
      </w:r>
      <w:r w:rsidRPr="009E3546">
        <w:rPr>
          <w:b/>
        </w:rPr>
        <w:t>о</w:t>
      </w:r>
      <w:r w:rsidRPr="009E3546">
        <w:rPr>
          <w:b/>
        </w:rPr>
        <w:t>го развития, Агентства социального развития, кредитных союзов и Н</w:t>
      </w:r>
      <w:r w:rsidRPr="009E3546">
        <w:rPr>
          <w:b/>
        </w:rPr>
        <w:t>а</w:t>
      </w:r>
      <w:r w:rsidRPr="009E3546">
        <w:rPr>
          <w:b/>
        </w:rPr>
        <w:t>родной кредитно-сберегательной кассы, чтобы дать женщинам возмо</w:t>
      </w:r>
      <w:r w:rsidRPr="009E3546">
        <w:rPr>
          <w:b/>
        </w:rPr>
        <w:t>ж</w:t>
      </w:r>
      <w:r w:rsidRPr="009E3546">
        <w:rPr>
          <w:b/>
        </w:rPr>
        <w:t>ность заниматься деятельностью, приносящей доход, и создавать собс</w:t>
      </w:r>
      <w:r w:rsidRPr="009E3546">
        <w:rPr>
          <w:b/>
        </w:rPr>
        <w:t>т</w:t>
      </w:r>
      <w:r w:rsidRPr="009E3546">
        <w:rPr>
          <w:b/>
        </w:rPr>
        <w:t>венные предприятия;</w:t>
      </w:r>
    </w:p>
    <w:p w:rsidR="005E6078" w:rsidRPr="009E3546" w:rsidRDefault="005E6078" w:rsidP="0043228E">
      <w:pPr>
        <w:pStyle w:val="SingleTxt"/>
        <w:rPr>
          <w:b/>
        </w:rPr>
      </w:pPr>
      <w:r w:rsidRPr="009E3546">
        <w:rPr>
          <w:b/>
        </w:rPr>
        <w:tab/>
      </w:r>
      <w:r w:rsidRPr="009E3546">
        <w:rPr>
          <w:b/>
          <w:lang w:val="en-US"/>
        </w:rPr>
        <w:t>e</w:t>
      </w:r>
      <w:r w:rsidRPr="009E3546">
        <w:rPr>
          <w:b/>
        </w:rPr>
        <w:t>)</w:t>
      </w:r>
      <w:r w:rsidRPr="009E3546">
        <w:rPr>
          <w:b/>
        </w:rPr>
        <w:tab/>
        <w:t>собирать данные с разбивкой по половой принадлежности о п</w:t>
      </w:r>
      <w:r w:rsidRPr="009E3546">
        <w:rPr>
          <w:b/>
        </w:rPr>
        <w:t>о</w:t>
      </w:r>
      <w:r w:rsidRPr="009E3546">
        <w:rPr>
          <w:b/>
        </w:rPr>
        <w:t xml:space="preserve">ложении женщин и мужчин </w:t>
      </w:r>
      <w:r>
        <w:rPr>
          <w:b/>
        </w:rPr>
        <w:t>в частном и неформальном секторах</w:t>
      </w:r>
      <w:r w:rsidRPr="009E3546">
        <w:rPr>
          <w:b/>
        </w:rPr>
        <w:t xml:space="preserve"> для того, чтобы о</w:t>
      </w:r>
      <w:r w:rsidRPr="009E3546">
        <w:rPr>
          <w:b/>
        </w:rPr>
        <w:t>т</w:t>
      </w:r>
      <w:r w:rsidRPr="009E3546">
        <w:rPr>
          <w:b/>
        </w:rPr>
        <w:t>слеживать и улучшать условия труда женщин;</w:t>
      </w:r>
    </w:p>
    <w:p w:rsidR="005E6078" w:rsidRPr="009E3546" w:rsidRDefault="005E6078" w:rsidP="0043228E">
      <w:pPr>
        <w:pStyle w:val="SingleTxt"/>
        <w:rPr>
          <w:b/>
        </w:rPr>
      </w:pPr>
      <w:r w:rsidRPr="009E3546">
        <w:rPr>
          <w:b/>
        </w:rPr>
        <w:tab/>
      </w:r>
      <w:r w:rsidRPr="009E3546">
        <w:rPr>
          <w:b/>
          <w:lang w:val="en-US"/>
        </w:rPr>
        <w:t>f</w:t>
      </w:r>
      <w:r w:rsidRPr="009E3546">
        <w:rPr>
          <w:b/>
        </w:rPr>
        <w:t>)</w:t>
      </w:r>
      <w:r w:rsidRPr="009E3546">
        <w:rPr>
          <w:b/>
        </w:rPr>
        <w:tab/>
        <w:t xml:space="preserve">рассмотреть </w:t>
      </w:r>
      <w:r>
        <w:rPr>
          <w:b/>
        </w:rPr>
        <w:t>вопрос о внесении</w:t>
      </w:r>
      <w:r w:rsidRPr="009E3546">
        <w:rPr>
          <w:b/>
        </w:rPr>
        <w:t xml:space="preserve"> поправок в Трудовой кодекс </w:t>
      </w:r>
      <w:r>
        <w:rPr>
          <w:b/>
        </w:rPr>
        <w:t>в</w:t>
      </w:r>
      <w:r w:rsidRPr="009E3546">
        <w:rPr>
          <w:b/>
        </w:rPr>
        <w:t xml:space="preserve"> це</w:t>
      </w:r>
      <w:r>
        <w:rPr>
          <w:b/>
        </w:rPr>
        <w:t>лях</w:t>
      </w:r>
      <w:r w:rsidRPr="009E3546">
        <w:rPr>
          <w:b/>
        </w:rPr>
        <w:t xml:space="preserve"> запрещения и введения </w:t>
      </w:r>
      <w:r>
        <w:rPr>
          <w:b/>
        </w:rPr>
        <w:t>надлежащих</w:t>
      </w:r>
      <w:r w:rsidRPr="009E3546">
        <w:rPr>
          <w:b/>
        </w:rPr>
        <w:t xml:space="preserve"> санкций за сексуальные дом</w:t>
      </w:r>
      <w:r w:rsidRPr="009E3546">
        <w:rPr>
          <w:b/>
        </w:rPr>
        <w:t>о</w:t>
      </w:r>
      <w:r w:rsidRPr="009E3546">
        <w:rPr>
          <w:b/>
        </w:rPr>
        <w:t>гательства на рабочем месте и увеличения штрафов за увольнение по пр</w:t>
      </w:r>
      <w:r w:rsidRPr="009E3546">
        <w:rPr>
          <w:b/>
        </w:rPr>
        <w:t>и</w:t>
      </w:r>
      <w:r w:rsidRPr="009E3546">
        <w:rPr>
          <w:b/>
        </w:rPr>
        <w:t>чине беременности;</w:t>
      </w:r>
    </w:p>
    <w:p w:rsidR="005E6078" w:rsidRDefault="005E6078" w:rsidP="0043228E">
      <w:pPr>
        <w:pStyle w:val="SingleTxt"/>
      </w:pPr>
      <w:r w:rsidRPr="009E3546">
        <w:rPr>
          <w:b/>
        </w:rPr>
        <w:tab/>
      </w:r>
      <w:r w:rsidRPr="009E3546">
        <w:rPr>
          <w:b/>
          <w:lang w:val="en-US"/>
        </w:rPr>
        <w:t>g</w:t>
      </w:r>
      <w:r w:rsidRPr="009E3546">
        <w:rPr>
          <w:b/>
        </w:rPr>
        <w:t>)</w:t>
      </w:r>
      <w:r w:rsidRPr="009E3546">
        <w:rPr>
          <w:b/>
        </w:rPr>
        <w:tab/>
        <w:t xml:space="preserve">защищать девочек и мальчиков от эксплуатационного детского труда посредством увеличения числа инспекций и </w:t>
      </w:r>
      <w:r>
        <w:rPr>
          <w:b/>
        </w:rPr>
        <w:t>ужесточения</w:t>
      </w:r>
      <w:r w:rsidRPr="009E3546">
        <w:rPr>
          <w:b/>
        </w:rPr>
        <w:t xml:space="preserve"> штрафов для работодателей в соответствии с Конвенцией Международной орган</w:t>
      </w:r>
      <w:r w:rsidRPr="009E3546">
        <w:rPr>
          <w:b/>
        </w:rPr>
        <w:t>и</w:t>
      </w:r>
      <w:r w:rsidRPr="009E3546">
        <w:rPr>
          <w:b/>
        </w:rPr>
        <w:t>зации труда 1999</w:t>
      </w:r>
      <w:r>
        <w:rPr>
          <w:b/>
        </w:rPr>
        <w:t xml:space="preserve"> года о запрещении и немедленных мерах по искоренению наихудших форм детского труда (Конвенция МОТ № 182), </w:t>
      </w:r>
      <w:r w:rsidRPr="009E3546">
        <w:rPr>
          <w:b/>
        </w:rPr>
        <w:t>регул</w:t>
      </w:r>
      <w:r w:rsidRPr="009E3546">
        <w:rPr>
          <w:b/>
        </w:rPr>
        <w:t>и</w:t>
      </w:r>
      <w:r w:rsidRPr="009E3546">
        <w:rPr>
          <w:b/>
        </w:rPr>
        <w:t>ровать и контролировать условия труда домашних работников, особенно дев</w:t>
      </w:r>
      <w:r w:rsidRPr="009E3546">
        <w:rPr>
          <w:b/>
        </w:rPr>
        <w:t>о</w:t>
      </w:r>
      <w:r w:rsidRPr="009E3546">
        <w:rPr>
          <w:b/>
        </w:rPr>
        <w:t>чек, и рассмотреть вопрос о ратификации Конвенции Международной организ</w:t>
      </w:r>
      <w:r w:rsidRPr="009E3546">
        <w:rPr>
          <w:b/>
        </w:rPr>
        <w:t>а</w:t>
      </w:r>
      <w:r w:rsidRPr="009E3546">
        <w:rPr>
          <w:b/>
        </w:rPr>
        <w:t>ции труда 2011</w:t>
      </w:r>
      <w:r>
        <w:rPr>
          <w:b/>
        </w:rPr>
        <w:t> года</w:t>
      </w:r>
      <w:r w:rsidRPr="009E3546">
        <w:rPr>
          <w:b/>
        </w:rPr>
        <w:t xml:space="preserve"> о</w:t>
      </w:r>
      <w:r>
        <w:rPr>
          <w:b/>
        </w:rPr>
        <w:t xml:space="preserve"> защите</w:t>
      </w:r>
      <w:r w:rsidRPr="009E3546">
        <w:rPr>
          <w:b/>
        </w:rPr>
        <w:t xml:space="preserve"> домашних работни</w:t>
      </w:r>
      <w:r>
        <w:rPr>
          <w:b/>
        </w:rPr>
        <w:t>ков (Конвенция МОТ </w:t>
      </w:r>
      <w:r w:rsidRPr="009E3546">
        <w:rPr>
          <w:b/>
        </w:rPr>
        <w:t>№ 189</w:t>
      </w:r>
      <w:r>
        <w:rPr>
          <w:b/>
        </w:rPr>
        <w:t>).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Default="005E6078" w:rsidP="005E60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Default="005E6078" w:rsidP="0043228E">
      <w:pPr>
        <w:pStyle w:val="SingleTxt"/>
      </w:pPr>
      <w:r>
        <w:t>30.</w:t>
      </w:r>
      <w:r>
        <w:tab/>
        <w:t>Комитет отмечает важные меры, принятые государством-участником для того, чтобы охватить базовыми медицинскими услугами сельские общины, снизить материнскую смертность и расширить доступ женщин и девочек к у</w:t>
      </w:r>
      <w:r>
        <w:t>с</w:t>
      </w:r>
      <w:r>
        <w:t>лугам по планированию семьи и охране репродуктивного здоровья. Он также отмечает намерение государства-участника пересмотреть свое законодательс</w:t>
      </w:r>
      <w:r>
        <w:t>т</w:t>
      </w:r>
      <w:r>
        <w:t>во об абортах. Вместе с тем Комитет выражает обеспокоенность в связи с:</w:t>
      </w:r>
    </w:p>
    <w:p w:rsidR="005E6078" w:rsidRDefault="005E6078" w:rsidP="0043228E">
      <w:pPr>
        <w:pStyle w:val="SingleTxt"/>
      </w:pPr>
      <w:r>
        <w:tab/>
      </w:r>
      <w:r>
        <w:rPr>
          <w:lang w:val="en-US"/>
        </w:rPr>
        <w:t>a</w:t>
      </w:r>
      <w:r w:rsidRPr="009E3546">
        <w:t>)</w:t>
      </w:r>
      <w:r w:rsidRPr="009E3546">
        <w:tab/>
      </w:r>
      <w:r>
        <w:t>высокой материнской смертностью, в том числе в больницах, об</w:t>
      </w:r>
      <w:r>
        <w:t>у</w:t>
      </w:r>
      <w:r>
        <w:t>словленной акушерскими осложнениями, калечащими операциями на же</w:t>
      </w:r>
      <w:r>
        <w:t>н</w:t>
      </w:r>
      <w:r>
        <w:t>ских половых органах, ранними беременностями, небезопасными абортами и др</w:t>
      </w:r>
      <w:r>
        <w:t>у</w:t>
      </w:r>
      <w:r>
        <w:t>гими факторами;</w:t>
      </w:r>
    </w:p>
    <w:p w:rsidR="005E6078" w:rsidRDefault="005E6078" w:rsidP="0043228E">
      <w:pPr>
        <w:pStyle w:val="SingleTxt"/>
      </w:pPr>
      <w:r>
        <w:tab/>
      </w:r>
      <w:r>
        <w:rPr>
          <w:lang w:val="en-US"/>
        </w:rPr>
        <w:t>b</w:t>
      </w:r>
      <w:r w:rsidRPr="009E3546">
        <w:t>)</w:t>
      </w:r>
      <w:r w:rsidRPr="009E3546">
        <w:tab/>
      </w:r>
      <w:r>
        <w:t>отсутствием экстренной акушерской помощи и послеродового ухода, особенно в сельских районах;</w:t>
      </w:r>
    </w:p>
    <w:p w:rsidR="005E6078" w:rsidRDefault="005E6078" w:rsidP="0043228E">
      <w:pPr>
        <w:pStyle w:val="SingleTxt"/>
      </w:pPr>
      <w:r>
        <w:tab/>
        <w:t>c)</w:t>
      </w:r>
      <w:r>
        <w:tab/>
        <w:t>низким показателем использования предохранительных средств (на уровне 22,5 процента), в результате чего женщины и девочки подвержены ри</w:t>
      </w:r>
      <w:r>
        <w:t>с</w:t>
      </w:r>
      <w:r>
        <w:t>ку заражения ВИЧ/СПИДом, другими заболеваниями, передаваемыми половым путем, и ранней беременн</w:t>
      </w:r>
      <w:r>
        <w:t>о</w:t>
      </w:r>
      <w:r>
        <w:t>сти;</w:t>
      </w:r>
    </w:p>
    <w:p w:rsidR="005E6078" w:rsidRDefault="005E6078" w:rsidP="0043228E">
      <w:pPr>
        <w:pStyle w:val="SingleTxt"/>
      </w:pPr>
      <w:r>
        <w:tab/>
        <w:t>d)</w:t>
      </w:r>
      <w:r>
        <w:tab/>
        <w:t>отсутствием данных о ранних беременностях и небезопасных або</w:t>
      </w:r>
      <w:r>
        <w:t>р</w:t>
      </w:r>
      <w:r>
        <w:t>тах;</w:t>
      </w:r>
    </w:p>
    <w:p w:rsidR="005E6078" w:rsidRDefault="005E6078" w:rsidP="0043228E">
      <w:pPr>
        <w:pStyle w:val="SingleTxt"/>
      </w:pPr>
      <w:r>
        <w:tab/>
        <w:t>e)</w:t>
      </w:r>
      <w:r>
        <w:tab/>
        <w:t>высокой распространенностью ВИЧ/СПИДа среди женщин, огран</w:t>
      </w:r>
      <w:r>
        <w:t>и</w:t>
      </w:r>
      <w:r>
        <w:t>ченной результативностью усилий по предотвращению передачи заболевания от матери к ребенку, стигматизацией людей, живущих с ВИЧ/СПИДом, что препятствует их доступу к получению помощи, добровольному консультиров</w:t>
      </w:r>
      <w:r>
        <w:t>а</w:t>
      </w:r>
      <w:r>
        <w:t>нию и тестированию, а также отсутствием знаний о методах профилактики ВИЧ/СПИДа среди женщин и девочек.</w:t>
      </w:r>
    </w:p>
    <w:p w:rsidR="005E6078" w:rsidRDefault="005E6078" w:rsidP="0043228E">
      <w:pPr>
        <w:pStyle w:val="SingleTxt"/>
        <w:rPr>
          <w:b/>
        </w:rPr>
      </w:pPr>
      <w:r>
        <w:t>31.</w:t>
      </w:r>
      <w:r>
        <w:tab/>
      </w:r>
      <w:r w:rsidRPr="006B59A9">
        <w:rPr>
          <w:b/>
        </w:rPr>
        <w:t xml:space="preserve">В </w:t>
      </w:r>
      <w:r>
        <w:rPr>
          <w:b/>
        </w:rPr>
        <w:t>русле своей общей рекомендации</w:t>
      </w:r>
      <w:r w:rsidRPr="006B59A9">
        <w:rPr>
          <w:b/>
          <w:lang w:val="en-US"/>
        </w:rPr>
        <w:t> </w:t>
      </w:r>
      <w:r w:rsidRPr="006B59A9">
        <w:rPr>
          <w:b/>
        </w:rPr>
        <w:t xml:space="preserve">№ 24 (1999) </w:t>
      </w:r>
      <w:r>
        <w:rPr>
          <w:b/>
        </w:rPr>
        <w:t>к</w:t>
      </w:r>
      <w:r w:rsidRPr="006B59A9">
        <w:rPr>
          <w:b/>
        </w:rPr>
        <w:t xml:space="preserve"> статье</w:t>
      </w:r>
      <w:r>
        <w:rPr>
          <w:b/>
        </w:rPr>
        <w:t> 12 Конве</w:t>
      </w:r>
      <w:r>
        <w:rPr>
          <w:b/>
        </w:rPr>
        <w:t>н</w:t>
      </w:r>
      <w:r>
        <w:rPr>
          <w:b/>
        </w:rPr>
        <w:t>ции (женщины и здоровье) Комитет призывает государство-участник: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a)</w:t>
      </w:r>
      <w:r>
        <w:rPr>
          <w:b/>
        </w:rPr>
        <w:tab/>
        <w:t>продолжать децентрализацию структур здравоохранения, раз</w:t>
      </w:r>
      <w:r>
        <w:rPr>
          <w:b/>
        </w:rPr>
        <w:t>ъ</w:t>
      </w:r>
      <w:r>
        <w:rPr>
          <w:b/>
        </w:rPr>
        <w:t>яснять среди медицинских работников в общинах и членов мобильных медицинских команд важность направления женщин в службы женских консультаций, а также решать проблемы отсутствия экстренной акуше</w:t>
      </w:r>
      <w:r>
        <w:rPr>
          <w:b/>
        </w:rPr>
        <w:t>р</w:t>
      </w:r>
      <w:r>
        <w:rPr>
          <w:b/>
        </w:rPr>
        <w:t>ской помощи в сельских ра</w:t>
      </w:r>
      <w:r>
        <w:rPr>
          <w:b/>
        </w:rPr>
        <w:t>й</w:t>
      </w:r>
      <w:r>
        <w:rPr>
          <w:b/>
        </w:rPr>
        <w:t>онах;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b)</w:t>
      </w:r>
      <w:r>
        <w:rPr>
          <w:b/>
        </w:rPr>
        <w:tab/>
        <w:t>осуществлять сбор дезагрегированных данных о распростране</w:t>
      </w:r>
      <w:r>
        <w:rPr>
          <w:b/>
        </w:rPr>
        <w:t>н</w:t>
      </w:r>
      <w:r>
        <w:rPr>
          <w:b/>
        </w:rPr>
        <w:t>ности ранних беременностей и небезопасных абортов и заниматься реш</w:t>
      </w:r>
      <w:r>
        <w:rPr>
          <w:b/>
        </w:rPr>
        <w:t>е</w:t>
      </w:r>
      <w:r>
        <w:rPr>
          <w:b/>
        </w:rPr>
        <w:t>нием этой проблемы посредством повышения осведомленности, отмены уголовного наказания за аборт в случае изнас</w:t>
      </w:r>
      <w:r>
        <w:rPr>
          <w:b/>
        </w:rPr>
        <w:t>и</w:t>
      </w:r>
      <w:r>
        <w:rPr>
          <w:b/>
        </w:rPr>
        <w:t>лования и в случаях, когда существует угроза жизни или здоровью беременной женщины или дево</w:t>
      </w:r>
      <w:r>
        <w:rPr>
          <w:b/>
        </w:rPr>
        <w:t>ч</w:t>
      </w:r>
      <w:r>
        <w:rPr>
          <w:b/>
        </w:rPr>
        <w:t>ки, и путем предоставления услуг по проведению безопасных абортов и уходу после абортов;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c)</w:t>
      </w:r>
      <w:r>
        <w:rPr>
          <w:b/>
        </w:rPr>
        <w:tab/>
        <w:t>повышать осведомленность о существующих методах контр</w:t>
      </w:r>
      <w:r>
        <w:rPr>
          <w:b/>
        </w:rPr>
        <w:t>а</w:t>
      </w:r>
      <w:r>
        <w:rPr>
          <w:b/>
        </w:rPr>
        <w:t>цепции, в частности посредством включения вопросов полового просв</w:t>
      </w:r>
      <w:r>
        <w:rPr>
          <w:b/>
        </w:rPr>
        <w:t>е</w:t>
      </w:r>
      <w:r>
        <w:rPr>
          <w:b/>
        </w:rPr>
        <w:t>щения в учебные планы школ, особенно в средней школе, и путем проп</w:t>
      </w:r>
      <w:r>
        <w:rPr>
          <w:b/>
        </w:rPr>
        <w:t>а</w:t>
      </w:r>
      <w:r>
        <w:rPr>
          <w:b/>
        </w:rPr>
        <w:t>ганды использования мужских презервативов в качестве безопасного и менее дорогостоящего способа предохранения;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d)</w:t>
      </w:r>
      <w:r>
        <w:rPr>
          <w:b/>
        </w:rPr>
        <w:tab/>
        <w:t>бесплатно предоставлять женщинам и мужчинам, живущим с ВИД/СПИДом, антиретровирусное лечение и продолжать разъяснять ср</w:t>
      </w:r>
      <w:r>
        <w:rPr>
          <w:b/>
        </w:rPr>
        <w:t>е</w:t>
      </w:r>
      <w:r>
        <w:rPr>
          <w:b/>
        </w:rPr>
        <w:t>ди матерей и особенно среди отцов, живущих с ВИЧ/СПИДом, важность предотвращения передачи заболевания от матери к ребенку;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e)</w:t>
      </w:r>
      <w:r>
        <w:rPr>
          <w:b/>
        </w:rPr>
        <w:tab/>
        <w:t>проводить мероприятия по повышению осведомленности для дестигматизации людей, живущих с ВИЧ/СПИДом или затронутых п</w:t>
      </w:r>
      <w:r>
        <w:rPr>
          <w:b/>
        </w:rPr>
        <w:t>о</w:t>
      </w:r>
      <w:r>
        <w:rPr>
          <w:b/>
        </w:rPr>
        <w:t>следствиями такого заболевания, и групп риска, в том числе работников индустрии секса, чтобы дать им возможность получать доступ к службам по оказанию поддержки и добровольному консультированию и тестиров</w:t>
      </w:r>
      <w:r>
        <w:rPr>
          <w:b/>
        </w:rPr>
        <w:t>а</w:t>
      </w:r>
      <w:r>
        <w:rPr>
          <w:b/>
        </w:rPr>
        <w:t>нию.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Default="005E6078" w:rsidP="005E60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сельских районах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Default="005E6078" w:rsidP="0043228E">
      <w:pPr>
        <w:pStyle w:val="SingleTxt"/>
      </w:pPr>
      <w:r>
        <w:t>32.</w:t>
      </w:r>
      <w:r>
        <w:tab/>
        <w:t>Отмечая, что 80 процентов населения государства-участника проживает в сельских районах, Комитет выражает обеспокоенность в связи с тем, что сел</w:t>
      </w:r>
      <w:r>
        <w:t>ь</w:t>
      </w:r>
      <w:r>
        <w:t>ские женщины особенно подвержены нищете, отсутствию продовольственной безопасности, нехватке безопасной питьевой воды и неблагоприятным клим</w:t>
      </w:r>
      <w:r>
        <w:t>а</w:t>
      </w:r>
      <w:r>
        <w:t>тическим условиям, таким как засуха.</w:t>
      </w:r>
    </w:p>
    <w:p w:rsidR="005E6078" w:rsidRDefault="005E6078" w:rsidP="0043228E">
      <w:pPr>
        <w:pStyle w:val="SingleTxt"/>
        <w:rPr>
          <w:b/>
        </w:rPr>
      </w:pPr>
      <w:r>
        <w:t>33.</w:t>
      </w:r>
      <w:r>
        <w:tab/>
      </w:r>
      <w:r>
        <w:rPr>
          <w:b/>
        </w:rPr>
        <w:t>Комитет рекомендует государству-участнику продолжать свои усилия по: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a)</w:t>
      </w:r>
      <w:r>
        <w:rPr>
          <w:b/>
        </w:rPr>
        <w:tab/>
        <w:t>созданию источников получения дохода для женщин в сельских районах;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b)</w:t>
      </w:r>
      <w:r>
        <w:rPr>
          <w:b/>
        </w:rPr>
        <w:tab/>
        <w:t>предоставлению альтернативных источников дохода женщинам и мужчинам, занимающимся скотоводством, чьи стада гибнут из</w:t>
      </w:r>
      <w:r>
        <w:rPr>
          <w:b/>
        </w:rPr>
        <w:noBreakHyphen/>
        <w:t>за засухи и нищеты;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c)</w:t>
      </w:r>
      <w:r>
        <w:rPr>
          <w:b/>
        </w:rPr>
        <w:tab/>
        <w:t>улучшению доступа женщин и девочек к безопасной питьевой воде и надлежащим средствам санитарии в сельских районах путем строительства новых колодцев, водопроводов и объе</w:t>
      </w:r>
      <w:r>
        <w:rPr>
          <w:b/>
        </w:rPr>
        <w:t>к</w:t>
      </w:r>
      <w:r>
        <w:rPr>
          <w:b/>
        </w:rPr>
        <w:t>тов санитарии;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d)</w:t>
      </w:r>
      <w:r>
        <w:rPr>
          <w:b/>
        </w:rPr>
        <w:tab/>
        <w:t>поощрению общин, занимающихся земледелием и скотоводс</w:t>
      </w:r>
      <w:r>
        <w:rPr>
          <w:b/>
        </w:rPr>
        <w:t>т</w:t>
      </w:r>
      <w:r>
        <w:rPr>
          <w:b/>
        </w:rPr>
        <w:t>вом, к тому, чтобы они селились рядом со вновь построенными источн</w:t>
      </w:r>
      <w:r>
        <w:rPr>
          <w:b/>
        </w:rPr>
        <w:t>и</w:t>
      </w:r>
      <w:r>
        <w:rPr>
          <w:b/>
        </w:rPr>
        <w:t>ками воды для обеспечения продовольственной безопасности и доступа к воде для личных нужд и п</w:t>
      </w:r>
      <w:r>
        <w:rPr>
          <w:b/>
        </w:rPr>
        <w:t>о</w:t>
      </w:r>
      <w:r>
        <w:rPr>
          <w:b/>
        </w:rPr>
        <w:t>лива.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Default="005E6078" w:rsidP="005E60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Группы женщин, находящихся в неблагоприятном положении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Default="005E6078" w:rsidP="0043228E">
      <w:pPr>
        <w:pStyle w:val="SingleTxt"/>
      </w:pPr>
      <w:r>
        <w:t>34.</w:t>
      </w:r>
      <w:r>
        <w:tab/>
        <w:t>Комитет выражает обеспокоенность в связи с отсутствием дезагрегир</w:t>
      </w:r>
      <w:r>
        <w:t>о</w:t>
      </w:r>
      <w:r>
        <w:t>ванных данных о положении женщин, которые, как правило, подвержены мн</w:t>
      </w:r>
      <w:r>
        <w:t>о</w:t>
      </w:r>
      <w:r>
        <w:t>жественным формам дискриминации, таких как пожилые женщины, девочки-сироты и уязвимые девочки, женщины-инвалиды и женщины из числа беже</w:t>
      </w:r>
      <w:r>
        <w:t>н</w:t>
      </w:r>
      <w:r>
        <w:t>цев и мигрантов.</w:t>
      </w:r>
    </w:p>
    <w:p w:rsidR="005E6078" w:rsidRDefault="005E6078" w:rsidP="0043228E">
      <w:pPr>
        <w:pStyle w:val="SingleTxt"/>
        <w:rPr>
          <w:b/>
        </w:rPr>
      </w:pPr>
      <w:r>
        <w:t>35.</w:t>
      </w:r>
      <w:r>
        <w:tab/>
      </w:r>
      <w:r>
        <w:rPr>
          <w:b/>
        </w:rPr>
        <w:t>Комитет рекомендует государству-участнику: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a)</w:t>
      </w:r>
      <w:r>
        <w:rPr>
          <w:b/>
        </w:rPr>
        <w:tab/>
        <w:t>осуществлять сбор дезагрегированных данных о пол</w:t>
      </w:r>
      <w:r>
        <w:rPr>
          <w:b/>
        </w:rPr>
        <w:t>о</w:t>
      </w:r>
      <w:r>
        <w:rPr>
          <w:b/>
        </w:rPr>
        <w:t>жении женщин, подверженных множественным формам дискриминации, таких как пожилые женщины, девочки-сироты и уязвимые девочки, женщины-инвалиды и женщины из числа беженцев и мигрантов, и включить эти данные в свой следующий периодический до</w:t>
      </w:r>
      <w:r>
        <w:rPr>
          <w:b/>
        </w:rPr>
        <w:t>к</w:t>
      </w:r>
      <w:r>
        <w:rPr>
          <w:b/>
        </w:rPr>
        <w:t>лад;</w:t>
      </w:r>
    </w:p>
    <w:p w:rsidR="005E6078" w:rsidRDefault="005E6078" w:rsidP="0043228E">
      <w:pPr>
        <w:pStyle w:val="SingleTxt"/>
        <w:rPr>
          <w:b/>
        </w:rPr>
      </w:pPr>
      <w:r>
        <w:rPr>
          <w:b/>
        </w:rPr>
        <w:tab/>
        <w:t>b)</w:t>
      </w:r>
      <w:r>
        <w:rPr>
          <w:b/>
        </w:rPr>
        <w:tab/>
        <w:t>принять меры, в том числе временные специальные меры, пр</w:t>
      </w:r>
      <w:r>
        <w:rPr>
          <w:b/>
        </w:rPr>
        <w:t>е</w:t>
      </w:r>
      <w:r>
        <w:rPr>
          <w:b/>
        </w:rPr>
        <w:t>дусмотренные в пункте 1</w:t>
      </w:r>
      <w:r>
        <w:t xml:space="preserve"> </w:t>
      </w:r>
      <w:r w:rsidRPr="005D4E33">
        <w:rPr>
          <w:b/>
        </w:rPr>
        <w:t>статьи 4 Конвенции</w:t>
      </w:r>
      <w:r>
        <w:rPr>
          <w:b/>
        </w:rPr>
        <w:t>, для ликвидации, в прим</w:t>
      </w:r>
      <w:r>
        <w:rPr>
          <w:b/>
        </w:rPr>
        <w:t>е</w:t>
      </w:r>
      <w:r>
        <w:rPr>
          <w:b/>
        </w:rPr>
        <w:t>нимых случаях, любых проявлений такой дискриминации в политич</w:t>
      </w:r>
      <w:r>
        <w:rPr>
          <w:b/>
        </w:rPr>
        <w:t>е</w:t>
      </w:r>
      <w:r>
        <w:rPr>
          <w:b/>
        </w:rPr>
        <w:t>ской и общественной жизни, а также в сферах образования, занятости и здрав</w:t>
      </w:r>
      <w:r>
        <w:rPr>
          <w:b/>
        </w:rPr>
        <w:t>о</w:t>
      </w:r>
      <w:r>
        <w:rPr>
          <w:b/>
        </w:rPr>
        <w:t>охранения и для защиты женщин, находящихся в неблагоприятном пол</w:t>
      </w:r>
      <w:r>
        <w:rPr>
          <w:b/>
        </w:rPr>
        <w:t>о</w:t>
      </w:r>
      <w:r>
        <w:rPr>
          <w:b/>
        </w:rPr>
        <w:t>жении, от насилия, злоупотреблений и эксплуатации и включить инфо</w:t>
      </w:r>
      <w:r>
        <w:rPr>
          <w:b/>
        </w:rPr>
        <w:t>р</w:t>
      </w:r>
      <w:r>
        <w:rPr>
          <w:b/>
        </w:rPr>
        <w:t>мацию о таких мерах в свой следующий до</w:t>
      </w:r>
      <w:r>
        <w:rPr>
          <w:b/>
        </w:rPr>
        <w:t>к</w:t>
      </w:r>
      <w:r>
        <w:rPr>
          <w:b/>
        </w:rPr>
        <w:t>лад.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</w:rPr>
      </w:pPr>
    </w:p>
    <w:p w:rsidR="005E6078" w:rsidRDefault="005E6078" w:rsidP="005E60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Дискриминация женщин в браке и в семейных отношениях</w:t>
      </w:r>
    </w:p>
    <w:p w:rsidR="005E6078" w:rsidRPr="005E6078" w:rsidRDefault="005E6078" w:rsidP="005E6078">
      <w:pPr>
        <w:pStyle w:val="SingleTxt"/>
        <w:spacing w:after="0" w:line="120" w:lineRule="exact"/>
        <w:rPr>
          <w:sz w:val="10"/>
          <w:lang w:val="en-US"/>
        </w:rPr>
      </w:pPr>
    </w:p>
    <w:p w:rsidR="003A7EBF" w:rsidRDefault="003A7EBF" w:rsidP="0043228E">
      <w:pPr>
        <w:pStyle w:val="SingleTxt"/>
      </w:pPr>
      <w:r>
        <w:t>36.</w:t>
      </w:r>
      <w:r>
        <w:tab/>
        <w:t>Комитет с обеспокоенностью отмечает, что в соответствии с Семейным кодексом 2002 года:</w:t>
      </w:r>
    </w:p>
    <w:p w:rsidR="003A7EBF" w:rsidRDefault="003A7EBF" w:rsidP="0043228E">
      <w:pPr>
        <w:pStyle w:val="SingleTxt"/>
      </w:pPr>
      <w:r>
        <w:tab/>
        <w:t>a)</w:t>
      </w:r>
      <w:r>
        <w:tab/>
        <w:t>женщины могут вступать в брак лишь с согласия опекуна (статья 7) и не могут вступать в брак с мужчинами, не являющимися мусульманами, если они не обращаются в ислам (статья 23);</w:t>
      </w:r>
    </w:p>
    <w:p w:rsidR="003A7EBF" w:rsidRDefault="003A7EBF" w:rsidP="0043228E">
      <w:pPr>
        <w:pStyle w:val="SingleTxt"/>
      </w:pPr>
      <w:r>
        <w:tab/>
        <w:t>b)</w:t>
      </w:r>
      <w:r>
        <w:tab/>
        <w:t>существует требование выплачивать выкуп за невесту для того, чт</w:t>
      </w:r>
      <w:r>
        <w:t>о</w:t>
      </w:r>
      <w:r>
        <w:t>бы брак был признан действительным (статьи</w:t>
      </w:r>
      <w:r>
        <w:rPr>
          <w:lang w:val="en-US"/>
        </w:rPr>
        <w:t> </w:t>
      </w:r>
      <w:r>
        <w:t>7, 20 и 21);</w:t>
      </w:r>
    </w:p>
    <w:p w:rsidR="003A7EBF" w:rsidRDefault="003A7EBF" w:rsidP="0043228E">
      <w:pPr>
        <w:pStyle w:val="SingleTxt"/>
      </w:pPr>
      <w:r>
        <w:tab/>
        <w:t>c)</w:t>
      </w:r>
      <w:r>
        <w:tab/>
        <w:t>вступление в брак до достижения брачного возраста (18 лет) разр</w:t>
      </w:r>
      <w:r>
        <w:t>е</w:t>
      </w:r>
      <w:r>
        <w:t>шается только с согласия законного опекуна несовершеннолетнего или по п</w:t>
      </w:r>
      <w:r>
        <w:t>о</w:t>
      </w:r>
      <w:r>
        <w:t>становлению судьи (статья 14);</w:t>
      </w:r>
    </w:p>
    <w:p w:rsidR="003A7EBF" w:rsidRDefault="003A7EBF" w:rsidP="0043228E">
      <w:pPr>
        <w:pStyle w:val="SingleTxt"/>
      </w:pPr>
      <w:r>
        <w:tab/>
        <w:t>d)</w:t>
      </w:r>
      <w:r>
        <w:tab/>
        <w:t>сохраняется многоженство, которое, однако, предусматривает пр</w:t>
      </w:r>
      <w:r>
        <w:t>е</w:t>
      </w:r>
      <w:r>
        <w:t>доставление определенных экономических гарантий первой жене полига</w:t>
      </w:r>
      <w:r>
        <w:t>м</w:t>
      </w:r>
      <w:r>
        <w:t>ного мужа (статья</w:t>
      </w:r>
      <w:r>
        <w:rPr>
          <w:lang w:val="en-US"/>
        </w:rPr>
        <w:t> </w:t>
      </w:r>
      <w:r>
        <w:t>22);</w:t>
      </w:r>
    </w:p>
    <w:p w:rsidR="003A7EBF" w:rsidRDefault="003A7EBF" w:rsidP="0043228E">
      <w:pPr>
        <w:pStyle w:val="SingleTxt"/>
      </w:pPr>
      <w:r>
        <w:tab/>
        <w:t>e)</w:t>
      </w:r>
      <w:r>
        <w:tab/>
        <w:t>главой семьи является муж, и жена должна уважать его главенс</w:t>
      </w:r>
      <w:r>
        <w:t>т</w:t>
      </w:r>
      <w:r>
        <w:t>вующий статус (статья</w:t>
      </w:r>
      <w:r>
        <w:rPr>
          <w:lang w:val="en-US"/>
        </w:rPr>
        <w:t> </w:t>
      </w:r>
      <w:r>
        <w:t>31);</w:t>
      </w:r>
    </w:p>
    <w:p w:rsidR="003A7EBF" w:rsidRDefault="003A7EBF" w:rsidP="0043228E">
      <w:pPr>
        <w:pStyle w:val="SingleTxt"/>
      </w:pPr>
      <w:r>
        <w:tab/>
        <w:t>f)</w:t>
      </w:r>
      <w:r>
        <w:tab/>
        <w:t>только муж имеет право подать на развод без объяснения причин, в то время как жена должна предоставить доказательства причиненного вреда (пункт</w:t>
      </w:r>
      <w:r>
        <w:rPr>
          <w:lang w:val="en-US"/>
        </w:rPr>
        <w:t> </w:t>
      </w:r>
      <w:r>
        <w:t>2 статьи 39) или, в качестве альтернативы, она должна отказаться от своих прав разведенной женщины, и может быть обязана выплатить компенс</w:t>
      </w:r>
      <w:r>
        <w:t>а</w:t>
      </w:r>
      <w:r>
        <w:t>цию мужу;</w:t>
      </w:r>
    </w:p>
    <w:p w:rsidR="003A7EBF" w:rsidRPr="00ED6777" w:rsidRDefault="003A7EBF" w:rsidP="0043228E">
      <w:pPr>
        <w:pStyle w:val="SingleTxt"/>
      </w:pPr>
      <w:r w:rsidRPr="002D75F0">
        <w:tab/>
      </w:r>
      <w:r>
        <w:rPr>
          <w:lang w:val="en-US"/>
        </w:rPr>
        <w:t>g</w:t>
      </w:r>
      <w:r w:rsidRPr="00ED6777">
        <w:t>)</w:t>
      </w:r>
      <w:r w:rsidRPr="00ED6777">
        <w:tab/>
      </w:r>
      <w:r>
        <w:t>доля женщин в наследстве составляет менее половины доли мужчин, а доля дочери равна половине доли сына (статьи 101 и последующие).</w:t>
      </w:r>
    </w:p>
    <w:p w:rsidR="003A7EBF" w:rsidRPr="00ED6777" w:rsidRDefault="003A7EBF" w:rsidP="0043228E">
      <w:pPr>
        <w:pStyle w:val="SingleTxt"/>
        <w:rPr>
          <w:b/>
        </w:rPr>
      </w:pPr>
      <w:r w:rsidRPr="00ED6777">
        <w:t>37.</w:t>
      </w:r>
      <w:r w:rsidRPr="00ED6777">
        <w:tab/>
      </w:r>
      <w:r>
        <w:rPr>
          <w:b/>
        </w:rPr>
        <w:t>Комитет напоминает о статье 16 Конвенции, в которой устанавлив</w:t>
      </w:r>
      <w:r>
        <w:rPr>
          <w:b/>
        </w:rPr>
        <w:t>а</w:t>
      </w:r>
      <w:r>
        <w:rPr>
          <w:b/>
        </w:rPr>
        <w:t>ется равенство мужчин и женщин в браке и в семейных отношениях, а также о своей общей рекомендации № 21 (1994) и призывает государство-участник принять меры по ликвидации дискриминации в отношении же</w:t>
      </w:r>
      <w:r>
        <w:rPr>
          <w:b/>
        </w:rPr>
        <w:t>н</w:t>
      </w:r>
      <w:r>
        <w:rPr>
          <w:b/>
        </w:rPr>
        <w:t>щин и девочек во всех вопросах, касающихся брака, семейных отношений и прав наследования, отменив или изменив вышеперечисленные дискр</w:t>
      </w:r>
      <w:r>
        <w:rPr>
          <w:b/>
        </w:rPr>
        <w:t>и</w:t>
      </w:r>
      <w:r>
        <w:rPr>
          <w:b/>
        </w:rPr>
        <w:t>минационные положения Семейного кодекса в целях приведения их в с</w:t>
      </w:r>
      <w:r>
        <w:rPr>
          <w:b/>
        </w:rPr>
        <w:t>о</w:t>
      </w:r>
      <w:r>
        <w:rPr>
          <w:b/>
        </w:rPr>
        <w:t>ответствие с нормами Конвенции в четко уст</w:t>
      </w:r>
      <w:r>
        <w:rPr>
          <w:b/>
        </w:rPr>
        <w:t>а</w:t>
      </w:r>
      <w:r>
        <w:rPr>
          <w:b/>
        </w:rPr>
        <w:t>новленные сроки.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Pr="00ED6777" w:rsidRDefault="003A7EBF" w:rsidP="003A7E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777">
        <w:tab/>
      </w:r>
      <w:r w:rsidRPr="00ED6777">
        <w:tab/>
      </w:r>
      <w:r>
        <w:t>Факультативный протокол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Pr="00ED6777" w:rsidRDefault="003A7EBF" w:rsidP="0043228E">
      <w:pPr>
        <w:pStyle w:val="SingleTxt"/>
        <w:rPr>
          <w:b/>
        </w:rPr>
      </w:pPr>
      <w:r w:rsidRPr="00ED6777">
        <w:t>38.</w:t>
      </w:r>
      <w:r w:rsidRPr="00ED6777">
        <w:tab/>
      </w:r>
      <w:r>
        <w:rPr>
          <w:b/>
        </w:rPr>
        <w:t>Комитет принимает к сведению заявление делегации о том, что пр</w:t>
      </w:r>
      <w:r>
        <w:rPr>
          <w:b/>
        </w:rPr>
        <w:t>о</w:t>
      </w:r>
      <w:r>
        <w:rPr>
          <w:b/>
        </w:rPr>
        <w:t>цесс ратификации Факультативного протокола к Конвенции уже начат, и призывает государство-участник активизировать свои усилия по ратиф</w:t>
      </w:r>
      <w:r>
        <w:rPr>
          <w:b/>
        </w:rPr>
        <w:t>и</w:t>
      </w:r>
      <w:r>
        <w:rPr>
          <w:b/>
        </w:rPr>
        <w:t>кации Факультативного протокола.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Pr="00ED6777" w:rsidRDefault="003A7EBF" w:rsidP="003A7E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777">
        <w:tab/>
      </w:r>
      <w:r w:rsidRPr="00ED6777">
        <w:tab/>
      </w:r>
      <w:r>
        <w:t>Поправка к пункту 1 статьи 20 Конвенции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Pr="00ED6777" w:rsidRDefault="003A7EBF" w:rsidP="0043228E">
      <w:pPr>
        <w:pStyle w:val="SingleTxt"/>
        <w:rPr>
          <w:b/>
        </w:rPr>
      </w:pPr>
      <w:r w:rsidRPr="00ED6777">
        <w:t>39.</w:t>
      </w:r>
      <w:r w:rsidRPr="00ED6777">
        <w:tab/>
      </w:r>
      <w:r>
        <w:rPr>
          <w:b/>
        </w:rPr>
        <w:t>Комитет призывает государство-участник как можно скорее заявить о своем согласии с принятием поправки к пункту 1 статьи 20 Конвенции, касающейся времени проведения заседаний Комитета.</w:t>
      </w:r>
    </w:p>
    <w:p w:rsidR="003A7EBF" w:rsidRPr="00ED6777" w:rsidRDefault="003A7EBF" w:rsidP="000D4D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777">
        <w:tab/>
      </w:r>
      <w:r w:rsidRPr="00ED6777">
        <w:tab/>
      </w:r>
      <w:r>
        <w:t>Пекинская декларация и Платформа действий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Pr="00ED6777" w:rsidRDefault="003A7EBF" w:rsidP="0043228E">
      <w:pPr>
        <w:pStyle w:val="SingleTxt"/>
        <w:rPr>
          <w:b/>
        </w:rPr>
      </w:pPr>
      <w:r w:rsidRPr="00ED6777">
        <w:t>40.</w:t>
      </w:r>
      <w:r w:rsidRPr="00ED6777">
        <w:tab/>
      </w:r>
      <w:r>
        <w:rPr>
          <w:b/>
        </w:rPr>
        <w:t>Комитет настоятельно призывает государство-участник при выпо</w:t>
      </w:r>
      <w:r>
        <w:rPr>
          <w:b/>
        </w:rPr>
        <w:t>л</w:t>
      </w:r>
      <w:r>
        <w:rPr>
          <w:b/>
        </w:rPr>
        <w:t>нении своих обязательств по Конвенции полностью использовать Пеки</w:t>
      </w:r>
      <w:r>
        <w:rPr>
          <w:b/>
        </w:rPr>
        <w:t>н</w:t>
      </w:r>
      <w:r>
        <w:rPr>
          <w:b/>
        </w:rPr>
        <w:t>скую декларацию и Платформу действий, которые подкрепляют полож</w:t>
      </w:r>
      <w:r>
        <w:rPr>
          <w:b/>
        </w:rPr>
        <w:t>е</w:t>
      </w:r>
      <w:r>
        <w:rPr>
          <w:b/>
        </w:rPr>
        <w:t>ния Конвенции, и просит государство-участник вкл</w:t>
      </w:r>
      <w:r>
        <w:rPr>
          <w:b/>
        </w:rPr>
        <w:t>ю</w:t>
      </w:r>
      <w:r>
        <w:rPr>
          <w:b/>
        </w:rPr>
        <w:t>чить информацию об этом в свой следующий периодический доклад.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Pr="00ED6777" w:rsidRDefault="003A7EBF" w:rsidP="003A7E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777">
        <w:tab/>
      </w:r>
      <w:r w:rsidRPr="00ED6777">
        <w:tab/>
      </w:r>
      <w:r>
        <w:t xml:space="preserve">Цели в области развития, сформулированные в Декларации тысячелетия 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Pr="00ED6777" w:rsidRDefault="003A7EBF" w:rsidP="0043228E">
      <w:pPr>
        <w:pStyle w:val="SingleTxt"/>
        <w:rPr>
          <w:b/>
        </w:rPr>
      </w:pPr>
      <w:r w:rsidRPr="00ED6777">
        <w:t>41.</w:t>
      </w:r>
      <w:r w:rsidRPr="00ED6777">
        <w:tab/>
      </w:r>
      <w:r>
        <w:rPr>
          <w:b/>
        </w:rPr>
        <w:t>Комитет подчеркивает, что полное и эффективное выполнение Ко</w:t>
      </w:r>
      <w:r>
        <w:rPr>
          <w:b/>
        </w:rPr>
        <w:t>н</w:t>
      </w:r>
      <w:r>
        <w:rPr>
          <w:b/>
        </w:rPr>
        <w:t>венции является непреложным условием для достижения целей в области развития, сформулированных в Декларации тысячелетия. Он призывает учитывать гендерный аспект и непосредственно отражать положения Конвенции во всех усилиях, направленных на достижение целей в области развития, сформулированных в Декларации тысячелетия, и просит гос</w:t>
      </w:r>
      <w:r>
        <w:rPr>
          <w:b/>
        </w:rPr>
        <w:t>у</w:t>
      </w:r>
      <w:r>
        <w:rPr>
          <w:b/>
        </w:rPr>
        <w:t>дарство-участник включить информацию об этом в следующий период</w:t>
      </w:r>
      <w:r>
        <w:rPr>
          <w:b/>
        </w:rPr>
        <w:t>и</w:t>
      </w:r>
      <w:r>
        <w:rPr>
          <w:b/>
        </w:rPr>
        <w:t>ческий доклад.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Pr="00ED6777" w:rsidRDefault="003A7EBF" w:rsidP="003A7E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777">
        <w:tab/>
      </w:r>
      <w:r w:rsidRPr="00ED6777">
        <w:tab/>
      </w:r>
      <w:r>
        <w:t>Распространение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Default="003A7EBF" w:rsidP="0043228E">
      <w:pPr>
        <w:pStyle w:val="SingleTxt"/>
        <w:rPr>
          <w:b/>
        </w:rPr>
      </w:pPr>
      <w:r w:rsidRPr="00ED6777">
        <w:t>42.</w:t>
      </w:r>
      <w:r w:rsidRPr="00ED6777">
        <w:tab/>
      </w:r>
      <w:r>
        <w:rPr>
          <w:b/>
        </w:rPr>
        <w:t>Комитет просит обеспечить широкое распространение в Джибути н</w:t>
      </w:r>
      <w:r>
        <w:rPr>
          <w:b/>
        </w:rPr>
        <w:t>а</w:t>
      </w:r>
      <w:r>
        <w:rPr>
          <w:b/>
        </w:rPr>
        <w:t>стоящих заключительных замечаний для информирования населения, г</w:t>
      </w:r>
      <w:r>
        <w:rPr>
          <w:b/>
        </w:rPr>
        <w:t>о</w:t>
      </w:r>
      <w:r>
        <w:rPr>
          <w:b/>
        </w:rPr>
        <w:t>сударственных должностных лиц, политиков, членов парламента и же</w:t>
      </w:r>
      <w:r>
        <w:rPr>
          <w:b/>
        </w:rPr>
        <w:t>н</w:t>
      </w:r>
      <w:r>
        <w:rPr>
          <w:b/>
        </w:rPr>
        <w:t>ских и правозащитных организаций о мерах, принятых для обеспечения де-юре и де-факто равенства женщин, а также о дополнительных мерах, которые необходимо принять в этом направлении. Комитет рекомендует, чтобы при распространении информации были охвачены и местные о</w:t>
      </w:r>
      <w:r>
        <w:rPr>
          <w:b/>
        </w:rPr>
        <w:t>б</w:t>
      </w:r>
      <w:r>
        <w:rPr>
          <w:b/>
        </w:rPr>
        <w:t>щины. Государству-участнику рекомендуется провести серию совещаний для обсуждения прогресса, достигнутого в реализации настоящих закл</w:t>
      </w:r>
      <w:r>
        <w:rPr>
          <w:b/>
        </w:rPr>
        <w:t>ю</w:t>
      </w:r>
      <w:r>
        <w:rPr>
          <w:b/>
        </w:rPr>
        <w:t>чительных замечаний. Комитет просит государство-участник продолжать обеспечивать широкое распространение, в частности среди женских и правозащитных организаций, общих рекомендаций Комитета, текстов П</w:t>
      </w:r>
      <w:r>
        <w:rPr>
          <w:b/>
        </w:rPr>
        <w:t>е</w:t>
      </w:r>
      <w:r>
        <w:rPr>
          <w:b/>
        </w:rPr>
        <w:t>кинской декларации и Платформы действий и итогов двадцать третьей специальной сессии Генеральной Ассамблеи по теме «Женщины в 2000 году: равенство между мужчинами и женщинами, развитие и мир в XXI веке».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Default="003A7EBF" w:rsidP="003A7E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Default="003A7EBF" w:rsidP="0043228E">
      <w:pPr>
        <w:pStyle w:val="SingleTxt"/>
      </w:pPr>
      <w:r>
        <w:t>43.</w:t>
      </w:r>
      <w:r>
        <w:tab/>
      </w:r>
      <w:r w:rsidRPr="00FE485E">
        <w:rPr>
          <w:b/>
        </w:rPr>
        <w:t>Комитет отмечает, что присоединение государств-членов к</w:t>
      </w:r>
      <w:r>
        <w:rPr>
          <w:b/>
        </w:rPr>
        <w:t>о всем</w:t>
      </w:r>
      <w:r w:rsidRPr="00FE485E">
        <w:rPr>
          <w:b/>
        </w:rPr>
        <w:t xml:space="preserve"> д</w:t>
      </w:r>
      <w:r w:rsidRPr="00FE485E">
        <w:rPr>
          <w:b/>
        </w:rPr>
        <w:t>е</w:t>
      </w:r>
      <w:r w:rsidRPr="00FE485E">
        <w:rPr>
          <w:b/>
        </w:rPr>
        <w:t>вяти основ</w:t>
      </w:r>
      <w:r>
        <w:rPr>
          <w:b/>
        </w:rPr>
        <w:t>ным международным документам по правам человека</w:t>
      </w:r>
      <w:r w:rsidRPr="000D4DAE">
        <w:rPr>
          <w:rStyle w:val="FootnoteReference"/>
        </w:rPr>
        <w:footnoteReference w:id="1"/>
      </w:r>
      <w:r>
        <w:rPr>
          <w:b/>
        </w:rPr>
        <w:t xml:space="preserve"> будет способствовать осуществлению женщинами их прав человека и основных свобод во всех аспектах жизни</w:t>
      </w:r>
      <w:r w:rsidRPr="00FE485E">
        <w:rPr>
          <w:b/>
        </w:rPr>
        <w:t>. В этой связи Комитет призывает госуда</w:t>
      </w:r>
      <w:r w:rsidRPr="00FE485E">
        <w:rPr>
          <w:b/>
        </w:rPr>
        <w:t>р</w:t>
      </w:r>
      <w:r w:rsidRPr="00FE485E">
        <w:rPr>
          <w:b/>
        </w:rPr>
        <w:t xml:space="preserve">ство-участник рассмотреть вопрос о ратификации договоров, </w:t>
      </w:r>
      <w:r>
        <w:rPr>
          <w:b/>
        </w:rPr>
        <w:t xml:space="preserve">участником которых оно еще </w:t>
      </w:r>
      <w:r w:rsidRPr="00FE485E">
        <w:rPr>
          <w:b/>
        </w:rPr>
        <w:t>не является, а именно: Международ</w:t>
      </w:r>
      <w:r>
        <w:rPr>
          <w:b/>
        </w:rPr>
        <w:t>ной</w:t>
      </w:r>
      <w:r w:rsidRPr="00FE485E">
        <w:rPr>
          <w:b/>
        </w:rPr>
        <w:t xml:space="preserve"> конвен</w:t>
      </w:r>
      <w:r>
        <w:rPr>
          <w:b/>
        </w:rPr>
        <w:t>ции</w:t>
      </w:r>
      <w:r w:rsidRPr="00FE485E">
        <w:rPr>
          <w:b/>
        </w:rPr>
        <w:t xml:space="preserve"> о л</w:t>
      </w:r>
      <w:r w:rsidRPr="00FE485E">
        <w:rPr>
          <w:b/>
        </w:rPr>
        <w:t>и</w:t>
      </w:r>
      <w:r w:rsidRPr="00FE485E">
        <w:rPr>
          <w:b/>
        </w:rPr>
        <w:t>квидации всех форм расовой дискриминации, Междуна</w:t>
      </w:r>
      <w:r>
        <w:rPr>
          <w:b/>
        </w:rPr>
        <w:t>родной</w:t>
      </w:r>
      <w:r w:rsidRPr="00FE485E">
        <w:rPr>
          <w:b/>
        </w:rPr>
        <w:t xml:space="preserve"> конвен</w:t>
      </w:r>
      <w:r>
        <w:rPr>
          <w:b/>
        </w:rPr>
        <w:t>ции</w:t>
      </w:r>
      <w:r w:rsidRPr="00FE485E">
        <w:rPr>
          <w:b/>
        </w:rPr>
        <w:t xml:space="preserve"> о защите прав всех трудящихся-мигрантов и членов их семей, Кон</w:t>
      </w:r>
      <w:r>
        <w:rPr>
          <w:b/>
        </w:rPr>
        <w:t>венции</w:t>
      </w:r>
      <w:r w:rsidRPr="00FE485E">
        <w:rPr>
          <w:b/>
        </w:rPr>
        <w:t xml:space="preserve"> о правах инвалидов и Международ</w:t>
      </w:r>
      <w:r>
        <w:rPr>
          <w:b/>
        </w:rPr>
        <w:t>ной</w:t>
      </w:r>
      <w:r w:rsidRPr="00FE485E">
        <w:rPr>
          <w:b/>
        </w:rPr>
        <w:t xml:space="preserve"> кон</w:t>
      </w:r>
      <w:r>
        <w:rPr>
          <w:b/>
        </w:rPr>
        <w:t>венции</w:t>
      </w:r>
      <w:r w:rsidRPr="00FE485E">
        <w:rPr>
          <w:b/>
        </w:rPr>
        <w:t xml:space="preserve"> для защиты всех лиц от насильственных и</w:t>
      </w:r>
      <w:r w:rsidRPr="00FE485E">
        <w:rPr>
          <w:b/>
        </w:rPr>
        <w:t>с</w:t>
      </w:r>
      <w:r w:rsidRPr="00FE485E">
        <w:rPr>
          <w:b/>
        </w:rPr>
        <w:t>чезновений.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Default="003A7EBF" w:rsidP="003A7E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в связи с заключительными замечаниями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Default="003A7EBF" w:rsidP="0043228E">
      <w:pPr>
        <w:pStyle w:val="SingleTxt"/>
      </w:pPr>
      <w:r>
        <w:t>44.</w:t>
      </w:r>
      <w:r>
        <w:tab/>
      </w:r>
      <w:r w:rsidRPr="00F679EE">
        <w:rPr>
          <w:b/>
        </w:rPr>
        <w:t>Комитет просит государство-участник в течение двух лет представить в письменном виде информацию о</w:t>
      </w:r>
      <w:r>
        <w:rPr>
          <w:b/>
        </w:rPr>
        <w:t xml:space="preserve"> принятых мерах по выполнению </w:t>
      </w:r>
      <w:r w:rsidRPr="00F679EE">
        <w:rPr>
          <w:b/>
        </w:rPr>
        <w:t>рек</w:t>
      </w:r>
      <w:r w:rsidRPr="00F679EE">
        <w:rPr>
          <w:b/>
        </w:rPr>
        <w:t>о</w:t>
      </w:r>
      <w:r w:rsidRPr="00F679EE">
        <w:rPr>
          <w:b/>
        </w:rPr>
        <w:t>мендаций, содержащихся в пунктах 19 и 21 выше.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Default="003A7EBF" w:rsidP="003A7E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Техническая помощь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Default="003A7EBF" w:rsidP="0043228E">
      <w:pPr>
        <w:pStyle w:val="SingleTxt"/>
      </w:pPr>
      <w:r>
        <w:t>45.</w:t>
      </w:r>
      <w:r>
        <w:tab/>
      </w:r>
      <w:r w:rsidRPr="00F679EE">
        <w:rPr>
          <w:b/>
        </w:rPr>
        <w:t>Комитет рекомендует государству-участнику обратиться с просьбой об увеличении объема международной помощи и использовать возможн</w:t>
      </w:r>
      <w:r w:rsidRPr="00F679EE">
        <w:rPr>
          <w:b/>
        </w:rPr>
        <w:t>о</w:t>
      </w:r>
      <w:r w:rsidRPr="00F679EE">
        <w:rPr>
          <w:b/>
        </w:rPr>
        <w:t>сти получения технической помощи в разработке и реализации комплек</w:t>
      </w:r>
      <w:r w:rsidRPr="00F679EE">
        <w:rPr>
          <w:b/>
        </w:rPr>
        <w:t>с</w:t>
      </w:r>
      <w:r w:rsidRPr="00F679EE">
        <w:rPr>
          <w:b/>
        </w:rPr>
        <w:t>ной программы мер, направленных на выполнение вышеперечисленных рекомендаций и положений Конвенции в целом. Комитет также призывает государство-участник и далее укреплять сотрудничество со специализир</w:t>
      </w:r>
      <w:r w:rsidRPr="00F679EE">
        <w:rPr>
          <w:b/>
        </w:rPr>
        <w:t>о</w:t>
      </w:r>
      <w:r w:rsidRPr="00F679EE">
        <w:rPr>
          <w:b/>
        </w:rPr>
        <w:t>ванными учреждениями и программами системы Организации Объед</w:t>
      </w:r>
      <w:r w:rsidRPr="00F679EE">
        <w:rPr>
          <w:b/>
        </w:rPr>
        <w:t>и</w:t>
      </w:r>
      <w:r w:rsidRPr="00F679EE">
        <w:rPr>
          <w:b/>
        </w:rPr>
        <w:t>ненных Наций, включая структуру «ООН-женщины», Статистический о</w:t>
      </w:r>
      <w:r w:rsidRPr="00F679EE">
        <w:rPr>
          <w:b/>
        </w:rPr>
        <w:t>т</w:t>
      </w:r>
      <w:r w:rsidRPr="00F679EE">
        <w:rPr>
          <w:b/>
        </w:rPr>
        <w:t>дел Организации Объединенных Наций, Программу развития Организ</w:t>
      </w:r>
      <w:r w:rsidRPr="00F679EE">
        <w:rPr>
          <w:b/>
        </w:rPr>
        <w:t>а</w:t>
      </w:r>
      <w:r w:rsidRPr="00F679EE">
        <w:rPr>
          <w:b/>
        </w:rPr>
        <w:t>ции Объединенных Наций, Детский фонд Организации Объединенных Наций, Фонд Организации Объединенных Наций в области народонасел</w:t>
      </w:r>
      <w:r w:rsidRPr="00F679EE">
        <w:rPr>
          <w:b/>
        </w:rPr>
        <w:t>е</w:t>
      </w:r>
      <w:r w:rsidRPr="00F679EE">
        <w:rPr>
          <w:b/>
        </w:rPr>
        <w:t>ния, Всемирную организацию здравоохранения и Управление Верховного комиссара Организации Объединенных Наций по правам чел</w:t>
      </w:r>
      <w:r w:rsidRPr="00F679EE">
        <w:rPr>
          <w:b/>
        </w:rPr>
        <w:t>о</w:t>
      </w:r>
      <w:r w:rsidRPr="00F679EE">
        <w:rPr>
          <w:b/>
        </w:rPr>
        <w:t>века.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Default="003A7EBF" w:rsidP="003A7E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:rsidR="003A7EBF" w:rsidRPr="003A7EBF" w:rsidRDefault="003A7EBF" w:rsidP="003A7EBF">
      <w:pPr>
        <w:pStyle w:val="SingleTxt"/>
        <w:spacing w:after="0" w:line="120" w:lineRule="exact"/>
        <w:rPr>
          <w:sz w:val="10"/>
        </w:rPr>
      </w:pPr>
    </w:p>
    <w:p w:rsidR="003A7EBF" w:rsidRDefault="003A7EBF" w:rsidP="0043228E">
      <w:pPr>
        <w:pStyle w:val="SingleTxt"/>
      </w:pPr>
      <w:r>
        <w:t>46.</w:t>
      </w:r>
      <w:r>
        <w:tab/>
      </w:r>
      <w:r w:rsidRPr="00F679EE">
        <w:rPr>
          <w:b/>
        </w:rPr>
        <w:t xml:space="preserve">Комитет просит государство-участник обеспечить широкое участие всех министерств и </w:t>
      </w:r>
      <w:r>
        <w:rPr>
          <w:b/>
        </w:rPr>
        <w:t xml:space="preserve">ведомств </w:t>
      </w:r>
      <w:r w:rsidRPr="00F679EE">
        <w:rPr>
          <w:b/>
        </w:rPr>
        <w:t>в подготовке своего следующего периодич</w:t>
      </w:r>
      <w:r w:rsidRPr="00F679EE">
        <w:rPr>
          <w:b/>
        </w:rPr>
        <w:t>е</w:t>
      </w:r>
      <w:r w:rsidRPr="00F679EE">
        <w:rPr>
          <w:b/>
        </w:rPr>
        <w:t>ского док</w:t>
      </w:r>
      <w:r>
        <w:rPr>
          <w:b/>
        </w:rPr>
        <w:t>лада</w:t>
      </w:r>
      <w:r w:rsidRPr="00F679EE">
        <w:rPr>
          <w:b/>
        </w:rPr>
        <w:t xml:space="preserve"> и, в то же время, провести консультации с различными женскими </w:t>
      </w:r>
      <w:r>
        <w:rPr>
          <w:b/>
        </w:rPr>
        <w:t xml:space="preserve">и </w:t>
      </w:r>
      <w:r w:rsidRPr="00F679EE">
        <w:rPr>
          <w:b/>
        </w:rPr>
        <w:t>правозащитными организациями.</w:t>
      </w:r>
    </w:p>
    <w:p w:rsidR="003A7EBF" w:rsidRDefault="003A7EBF" w:rsidP="0043228E">
      <w:pPr>
        <w:pStyle w:val="SingleTxt"/>
      </w:pPr>
      <w:r>
        <w:t>47.</w:t>
      </w:r>
      <w:r>
        <w:tab/>
      </w:r>
      <w:r w:rsidRPr="00F679EE">
        <w:rPr>
          <w:b/>
        </w:rPr>
        <w:t>Комитет просит государство-участник отреагировать на озабочен</w:t>
      </w:r>
      <w:r>
        <w:rPr>
          <w:b/>
        </w:rPr>
        <w:t>н</w:t>
      </w:r>
      <w:r>
        <w:rPr>
          <w:b/>
        </w:rPr>
        <w:t>о</w:t>
      </w:r>
      <w:r>
        <w:rPr>
          <w:b/>
        </w:rPr>
        <w:t>сти</w:t>
      </w:r>
      <w:r w:rsidRPr="00F679EE">
        <w:rPr>
          <w:b/>
        </w:rPr>
        <w:t xml:space="preserve">, </w:t>
      </w:r>
      <w:r>
        <w:rPr>
          <w:b/>
        </w:rPr>
        <w:t xml:space="preserve">выраженные </w:t>
      </w:r>
      <w:r w:rsidRPr="00F679EE">
        <w:rPr>
          <w:b/>
        </w:rPr>
        <w:t>в настоящих заключительных замечаниях, в своем сл</w:t>
      </w:r>
      <w:r w:rsidRPr="00F679EE">
        <w:rPr>
          <w:b/>
        </w:rPr>
        <w:t>е</w:t>
      </w:r>
      <w:r w:rsidRPr="00F679EE">
        <w:rPr>
          <w:b/>
        </w:rPr>
        <w:t>дующем периодическом докладе</w:t>
      </w:r>
      <w:r>
        <w:rPr>
          <w:b/>
        </w:rPr>
        <w:t>, который будет представлен</w:t>
      </w:r>
      <w:r w:rsidRPr="00F679EE">
        <w:rPr>
          <w:b/>
        </w:rPr>
        <w:t xml:space="preserve"> в соответс</w:t>
      </w:r>
      <w:r w:rsidRPr="00F679EE">
        <w:rPr>
          <w:b/>
        </w:rPr>
        <w:t>т</w:t>
      </w:r>
      <w:r w:rsidRPr="00F679EE">
        <w:rPr>
          <w:b/>
        </w:rPr>
        <w:t>вии со статьей 18 Конвенции. Ко</w:t>
      </w:r>
      <w:r>
        <w:rPr>
          <w:b/>
        </w:rPr>
        <w:t>митет предлагает</w:t>
      </w:r>
      <w:r w:rsidRPr="00F679EE">
        <w:rPr>
          <w:b/>
        </w:rPr>
        <w:t xml:space="preserve"> государств</w:t>
      </w:r>
      <w:r>
        <w:rPr>
          <w:b/>
        </w:rPr>
        <w:t>у</w:t>
      </w:r>
      <w:r w:rsidRPr="00F679EE">
        <w:rPr>
          <w:b/>
        </w:rPr>
        <w:t>-участник</w:t>
      </w:r>
      <w:r>
        <w:rPr>
          <w:b/>
        </w:rPr>
        <w:t>у</w:t>
      </w:r>
      <w:r w:rsidRPr="00F679EE">
        <w:rPr>
          <w:b/>
        </w:rPr>
        <w:t xml:space="preserve"> представить его следующий периодический доклад в июле 2015 года.</w:t>
      </w:r>
    </w:p>
    <w:p w:rsidR="003A7EBF" w:rsidRDefault="003A7EBF" w:rsidP="0043228E">
      <w:pPr>
        <w:pStyle w:val="SingleTxt"/>
        <w:rPr>
          <w:b/>
        </w:rPr>
      </w:pPr>
      <w:r>
        <w:t>48.</w:t>
      </w:r>
      <w:r>
        <w:tab/>
      </w:r>
      <w:r w:rsidRPr="00F679EE">
        <w:rPr>
          <w:b/>
        </w:rPr>
        <w:t xml:space="preserve">Комитет предлагает государству-участнику следовать согласованным руководящим указаниям, </w:t>
      </w:r>
      <w:r>
        <w:rPr>
          <w:b/>
        </w:rPr>
        <w:t>касающимся представления докладов</w:t>
      </w:r>
      <w:r w:rsidRPr="00F679EE">
        <w:rPr>
          <w:b/>
        </w:rPr>
        <w:t xml:space="preserve"> согласно международным договорам о правах человека, включая руководящие ук</w:t>
      </w:r>
      <w:r w:rsidRPr="00F679EE">
        <w:rPr>
          <w:b/>
        </w:rPr>
        <w:t>а</w:t>
      </w:r>
      <w:r w:rsidRPr="00F679EE">
        <w:rPr>
          <w:b/>
        </w:rPr>
        <w:t>зания</w:t>
      </w:r>
      <w:r>
        <w:rPr>
          <w:b/>
        </w:rPr>
        <w:t xml:space="preserve"> по составлению</w:t>
      </w:r>
      <w:r w:rsidRPr="00F679EE">
        <w:rPr>
          <w:b/>
        </w:rPr>
        <w:t xml:space="preserve"> общего базового документа и документов по ко</w:t>
      </w:r>
      <w:r w:rsidRPr="00F679EE">
        <w:rPr>
          <w:b/>
        </w:rPr>
        <w:t>н</w:t>
      </w:r>
      <w:r w:rsidRPr="00F679EE">
        <w:rPr>
          <w:b/>
        </w:rPr>
        <w:t xml:space="preserve">кретным договорам, </w:t>
      </w:r>
      <w:r>
        <w:rPr>
          <w:b/>
        </w:rPr>
        <w:t>которые были одобрены</w:t>
      </w:r>
      <w:r w:rsidRPr="00F679EE">
        <w:rPr>
          <w:b/>
        </w:rPr>
        <w:t xml:space="preserve"> на пятом межкомитетском совещании договорных органов по правам человека в июне 2006 года (</w:t>
      </w:r>
      <w:r w:rsidRPr="00F679EE">
        <w:rPr>
          <w:b/>
          <w:lang w:val="en-US"/>
        </w:rPr>
        <w:t>HRI</w:t>
      </w:r>
      <w:r w:rsidRPr="00F679EE">
        <w:rPr>
          <w:b/>
        </w:rPr>
        <w:t>/</w:t>
      </w:r>
      <w:r w:rsidRPr="00F679EE">
        <w:rPr>
          <w:b/>
          <w:lang w:val="en-US"/>
        </w:rPr>
        <w:t>MC</w:t>
      </w:r>
      <w:r w:rsidRPr="00F679EE">
        <w:rPr>
          <w:b/>
        </w:rPr>
        <w:t xml:space="preserve">/2006/3 и </w:t>
      </w:r>
      <w:r w:rsidRPr="00F679EE">
        <w:rPr>
          <w:b/>
          <w:lang w:val="en-US"/>
        </w:rPr>
        <w:t>Corr</w:t>
      </w:r>
      <w:r w:rsidRPr="00F679EE">
        <w:rPr>
          <w:b/>
        </w:rPr>
        <w:t xml:space="preserve">.1). Руководящие </w:t>
      </w:r>
      <w:r>
        <w:rPr>
          <w:b/>
        </w:rPr>
        <w:t>принципы представления</w:t>
      </w:r>
      <w:r w:rsidRPr="00F679EE">
        <w:rPr>
          <w:b/>
        </w:rPr>
        <w:t xml:space="preserve"> докл</w:t>
      </w:r>
      <w:r w:rsidRPr="00F679EE">
        <w:rPr>
          <w:b/>
        </w:rPr>
        <w:t>а</w:t>
      </w:r>
      <w:r w:rsidRPr="00F679EE">
        <w:rPr>
          <w:b/>
        </w:rPr>
        <w:t>дов по конкрет</w:t>
      </w:r>
      <w:r>
        <w:rPr>
          <w:b/>
        </w:rPr>
        <w:t xml:space="preserve">ной конвенции, утвержденные </w:t>
      </w:r>
      <w:r w:rsidRPr="00F679EE">
        <w:rPr>
          <w:b/>
        </w:rPr>
        <w:t>Комитетом на его сороковой сессии в янва</w:t>
      </w:r>
      <w:r>
        <w:rPr>
          <w:b/>
        </w:rPr>
        <w:t>ре 2008 года (см. </w:t>
      </w:r>
      <w:r w:rsidRPr="00F679EE">
        <w:rPr>
          <w:b/>
          <w:lang w:val="en-US"/>
        </w:rPr>
        <w:t>A</w:t>
      </w:r>
      <w:r w:rsidRPr="00F679EE">
        <w:rPr>
          <w:b/>
        </w:rPr>
        <w:t>/63/38</w:t>
      </w:r>
      <w:r>
        <w:rPr>
          <w:b/>
        </w:rPr>
        <w:t>, часть первая</w:t>
      </w:r>
      <w:r w:rsidRPr="00F679EE">
        <w:rPr>
          <w:b/>
        </w:rPr>
        <w:t>, приложение </w:t>
      </w:r>
      <w:r w:rsidRPr="00F679EE">
        <w:rPr>
          <w:b/>
          <w:lang w:val="en-US"/>
        </w:rPr>
        <w:t>I</w:t>
      </w:r>
      <w:r w:rsidRPr="00F679EE">
        <w:rPr>
          <w:b/>
        </w:rPr>
        <w:t>), дол</w:t>
      </w:r>
      <w:r w:rsidRPr="00F679EE">
        <w:rPr>
          <w:b/>
        </w:rPr>
        <w:t>ж</w:t>
      </w:r>
      <w:r w:rsidRPr="00F679EE">
        <w:rPr>
          <w:b/>
        </w:rPr>
        <w:t xml:space="preserve">ны применяться </w:t>
      </w:r>
      <w:r>
        <w:rPr>
          <w:b/>
        </w:rPr>
        <w:t xml:space="preserve">совместно с </w:t>
      </w:r>
      <w:r w:rsidRPr="00F679EE">
        <w:rPr>
          <w:b/>
        </w:rPr>
        <w:t>согласован</w:t>
      </w:r>
      <w:r>
        <w:rPr>
          <w:b/>
        </w:rPr>
        <w:t>ными</w:t>
      </w:r>
      <w:r w:rsidRPr="00F679EE">
        <w:rPr>
          <w:b/>
        </w:rPr>
        <w:t xml:space="preserve"> руководя</w:t>
      </w:r>
      <w:r>
        <w:rPr>
          <w:b/>
        </w:rPr>
        <w:t>щими указаниям</w:t>
      </w:r>
      <w:r>
        <w:rPr>
          <w:b/>
        </w:rPr>
        <w:t>и</w:t>
      </w:r>
      <w:r>
        <w:rPr>
          <w:b/>
        </w:rPr>
        <w:t xml:space="preserve"> по составлению </w:t>
      </w:r>
      <w:r w:rsidRPr="00F679EE">
        <w:rPr>
          <w:b/>
        </w:rPr>
        <w:t xml:space="preserve">общего базового документа. </w:t>
      </w:r>
      <w:r>
        <w:rPr>
          <w:b/>
        </w:rPr>
        <w:t xml:space="preserve">Вместе они составляют </w:t>
      </w:r>
      <w:r w:rsidRPr="00F679EE">
        <w:rPr>
          <w:b/>
        </w:rPr>
        <w:t>согл</w:t>
      </w:r>
      <w:r w:rsidRPr="00F679EE">
        <w:rPr>
          <w:b/>
        </w:rPr>
        <w:t>а</w:t>
      </w:r>
      <w:r w:rsidRPr="00F679EE">
        <w:rPr>
          <w:b/>
        </w:rPr>
        <w:t>сованны</w:t>
      </w:r>
      <w:r>
        <w:rPr>
          <w:b/>
        </w:rPr>
        <w:t>е</w:t>
      </w:r>
      <w:r w:rsidRPr="00F679EE">
        <w:rPr>
          <w:b/>
        </w:rPr>
        <w:t xml:space="preserve"> руководящи</w:t>
      </w:r>
      <w:r>
        <w:rPr>
          <w:b/>
        </w:rPr>
        <w:t>е</w:t>
      </w:r>
      <w:r w:rsidRPr="00F679EE">
        <w:rPr>
          <w:b/>
        </w:rPr>
        <w:t xml:space="preserve"> </w:t>
      </w:r>
      <w:r>
        <w:rPr>
          <w:b/>
        </w:rPr>
        <w:t>принципы представления</w:t>
      </w:r>
      <w:r w:rsidRPr="00F679EE">
        <w:rPr>
          <w:b/>
        </w:rPr>
        <w:t xml:space="preserve"> докладов </w:t>
      </w:r>
      <w:r>
        <w:rPr>
          <w:b/>
        </w:rPr>
        <w:t xml:space="preserve">согласно </w:t>
      </w:r>
      <w:r w:rsidRPr="00F679EE">
        <w:rPr>
          <w:b/>
        </w:rPr>
        <w:t>Ко</w:t>
      </w:r>
      <w:r w:rsidRPr="00F679EE">
        <w:rPr>
          <w:b/>
        </w:rPr>
        <w:t>н</w:t>
      </w:r>
      <w:r w:rsidRPr="00F679EE">
        <w:rPr>
          <w:b/>
        </w:rPr>
        <w:t>венци</w:t>
      </w:r>
      <w:r>
        <w:rPr>
          <w:b/>
        </w:rPr>
        <w:t>и</w:t>
      </w:r>
      <w:r w:rsidRPr="00F679EE">
        <w:rPr>
          <w:b/>
        </w:rPr>
        <w:t xml:space="preserve"> о ликвидации всех форм дискриминации в отношении женщин. Объем документов по Конвенции не должен превышать 40 страниц, а об</w:t>
      </w:r>
      <w:r w:rsidRPr="00F679EE">
        <w:rPr>
          <w:b/>
        </w:rPr>
        <w:t>ъ</w:t>
      </w:r>
      <w:r w:rsidRPr="00F679EE">
        <w:rPr>
          <w:b/>
        </w:rPr>
        <w:t>ем обновленного общего базового док</w:t>
      </w:r>
      <w:r w:rsidRPr="00F679EE">
        <w:rPr>
          <w:b/>
        </w:rPr>
        <w:t>у</w:t>
      </w:r>
      <w:r w:rsidRPr="00F679EE">
        <w:rPr>
          <w:b/>
        </w:rPr>
        <w:t>мента — 80 страниц.</w:t>
      </w:r>
    </w:p>
    <w:p w:rsidR="0016099C" w:rsidRDefault="003A7EBF" w:rsidP="003A7EBF">
      <w:pPr>
        <w:pStyle w:val="SingleTxt"/>
        <w:spacing w:after="0" w:line="240" w:lineRule="auto"/>
        <w:rPr>
          <w:b/>
        </w:rPr>
      </w:pPr>
      <w:r>
        <w:rPr>
          <w:noProof/>
          <w:w w:val="100"/>
          <w:lang w:val="en-GB" w:eastAsia="en-GB"/>
        </w:rPr>
        <w:pict>
          <v:line id="_x0000_s1027" style="position:absolute;left:0;text-align:left;z-index:1" from="210.2pt,30pt" to="282.2pt,30pt" strokeweight=".25pt"/>
        </w:pict>
      </w:r>
    </w:p>
    <w:sectPr w:rsidR="0016099C" w:rsidSect="0088222A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1-09-30T15:53:00Z" w:initials="Start">
    <w:p w:rsidR="0043228E" w:rsidRPr="0088222A" w:rsidRDefault="0043228E">
      <w:pPr>
        <w:pStyle w:val="CommentText"/>
        <w:rPr>
          <w:lang w:val="en-US"/>
        </w:rPr>
      </w:pPr>
      <w:r>
        <w:fldChar w:fldCharType="begin"/>
      </w:r>
      <w:r w:rsidRPr="0088222A">
        <w:rPr>
          <w:rStyle w:val="CommentReference"/>
          <w:lang w:val="en-US"/>
        </w:rPr>
        <w:instrText xml:space="preserve"> </w:instrText>
      </w:r>
      <w:r w:rsidRPr="0088222A">
        <w:rPr>
          <w:lang w:val="en-US"/>
        </w:rPr>
        <w:instrText>PAGE \# "'Page: '#'</w:instrText>
      </w:r>
      <w:r w:rsidRPr="0088222A">
        <w:rPr>
          <w:lang w:val="en-US"/>
        </w:rPr>
        <w:br/>
        <w:instrText>'"</w:instrText>
      </w:r>
      <w:r w:rsidRPr="0088222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8222A">
        <w:rPr>
          <w:lang w:val="en-US"/>
        </w:rPr>
        <w:t>&lt;&lt;ODS JOB NO&gt;&gt;N1144159R&lt;&lt;ODS JOB NO&gt;&gt;</w:t>
      </w:r>
    </w:p>
    <w:p w:rsidR="0043228E" w:rsidRPr="0088222A" w:rsidRDefault="0043228E">
      <w:pPr>
        <w:pStyle w:val="CommentText"/>
        <w:rPr>
          <w:lang w:val="en-US"/>
        </w:rPr>
      </w:pPr>
      <w:r w:rsidRPr="0088222A">
        <w:rPr>
          <w:lang w:val="en-US"/>
        </w:rPr>
        <w:t>&lt;&lt;ODS DOC SYMBOL1&gt;&gt;CEDAW/C/DJI/CO/1-3&lt;&lt;ODS DOC SYMBOL1&gt;&gt;</w:t>
      </w:r>
    </w:p>
    <w:p w:rsidR="0043228E" w:rsidRPr="0088222A" w:rsidRDefault="0043228E">
      <w:pPr>
        <w:pStyle w:val="CommentText"/>
        <w:rPr>
          <w:lang w:val="en-US"/>
        </w:rPr>
      </w:pPr>
      <w:r w:rsidRPr="0088222A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10" w:rsidRPr="00C03622" w:rsidRDefault="004F4D10" w:rsidP="0020083D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4F4D10" w:rsidRPr="00C03622" w:rsidRDefault="004F4D10" w:rsidP="0020083D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3228E" w:rsidTr="0020083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3228E" w:rsidRPr="0020083D" w:rsidRDefault="0043228E" w:rsidP="0020083D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850B5">
            <w:t>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3228E" w:rsidRPr="0020083D" w:rsidRDefault="0043228E" w:rsidP="0020083D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11-44159</w:t>
          </w:r>
          <w:r>
            <w:rPr>
              <w:b w:val="0"/>
              <w:sz w:val="14"/>
            </w:rPr>
            <w:fldChar w:fldCharType="end"/>
          </w:r>
        </w:p>
      </w:tc>
    </w:tr>
  </w:tbl>
  <w:p w:rsidR="0043228E" w:rsidRPr="0020083D" w:rsidRDefault="0043228E" w:rsidP="00200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3228E" w:rsidTr="0020083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3228E" w:rsidRPr="0020083D" w:rsidRDefault="0043228E" w:rsidP="0020083D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11-44159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3228E" w:rsidRPr="0020083D" w:rsidRDefault="0043228E" w:rsidP="0020083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850B5">
            <w:t>19</w:t>
          </w:r>
          <w:r>
            <w:fldChar w:fldCharType="end"/>
          </w:r>
        </w:p>
      </w:tc>
    </w:tr>
  </w:tbl>
  <w:p w:rsidR="0043228E" w:rsidRPr="0020083D" w:rsidRDefault="0043228E" w:rsidP="00200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8E" w:rsidRDefault="0043228E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3228E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43228E" w:rsidRDefault="0043228E" w:rsidP="0020083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11-44159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>
            <w:rPr>
              <w:b w:val="0"/>
              <w:sz w:val="20"/>
              <w:lang w:val="ru-RU"/>
            </w:rPr>
            <w:t>2809</w:t>
          </w:r>
          <w:r>
            <w:rPr>
              <w:b w:val="0"/>
              <w:sz w:val="20"/>
            </w:rPr>
            <w:t xml:space="preserve">11    </w:t>
          </w:r>
          <w:r>
            <w:rPr>
              <w:b w:val="0"/>
              <w:sz w:val="20"/>
              <w:lang w:val="ru-RU"/>
            </w:rPr>
            <w:t>0710</w:t>
          </w:r>
          <w:r>
            <w:rPr>
              <w:b w:val="0"/>
              <w:sz w:val="20"/>
            </w:rPr>
            <w:t>11</w:t>
          </w:r>
        </w:p>
        <w:p w:rsidR="0043228E" w:rsidRPr="0020083D" w:rsidRDefault="0043228E" w:rsidP="0020083D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*1144159*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43228E" w:rsidRDefault="0043228E" w:rsidP="0020083D">
          <w:pPr>
            <w:pStyle w:val="Footer"/>
            <w:jc w:val="right"/>
            <w:rPr>
              <w:b w:val="0"/>
              <w:sz w:val="20"/>
            </w:rPr>
          </w:pPr>
          <w:r w:rsidRPr="0020083D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43228E" w:rsidRPr="0020083D" w:rsidRDefault="0043228E" w:rsidP="0020083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10" w:rsidRPr="000D4DAE" w:rsidRDefault="004F4D10" w:rsidP="000D4DAE">
      <w:pPr>
        <w:pStyle w:val="Footer"/>
        <w:spacing w:after="80"/>
        <w:ind w:left="792"/>
        <w:rPr>
          <w:sz w:val="16"/>
        </w:rPr>
      </w:pPr>
      <w:r w:rsidRPr="000D4DAE">
        <w:rPr>
          <w:sz w:val="16"/>
        </w:rPr>
        <w:t>__________________</w:t>
      </w:r>
    </w:p>
  </w:footnote>
  <w:footnote w:type="continuationSeparator" w:id="0">
    <w:p w:rsidR="004F4D10" w:rsidRPr="000D4DAE" w:rsidRDefault="004F4D10" w:rsidP="000D4DAE">
      <w:pPr>
        <w:pStyle w:val="Footer"/>
        <w:spacing w:after="80"/>
        <w:ind w:left="792"/>
        <w:rPr>
          <w:sz w:val="16"/>
        </w:rPr>
      </w:pPr>
      <w:r w:rsidRPr="000D4DAE">
        <w:rPr>
          <w:sz w:val="16"/>
        </w:rPr>
        <w:t>__________________</w:t>
      </w:r>
    </w:p>
  </w:footnote>
  <w:footnote w:id="1">
    <w:p w:rsidR="0043228E" w:rsidRDefault="0043228E" w:rsidP="000D4DAE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 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3228E" w:rsidTr="0020083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3228E" w:rsidRPr="0020083D" w:rsidRDefault="0043228E" w:rsidP="0020083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CEDAW/C/DJI/CO/1-3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3228E" w:rsidRDefault="0043228E" w:rsidP="0020083D">
          <w:pPr>
            <w:pStyle w:val="Header"/>
          </w:pPr>
        </w:p>
      </w:tc>
    </w:tr>
  </w:tbl>
  <w:p w:rsidR="0043228E" w:rsidRPr="0020083D" w:rsidRDefault="0043228E" w:rsidP="00200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3228E" w:rsidTr="0020083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3228E" w:rsidRDefault="0043228E" w:rsidP="0020083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43228E" w:rsidRPr="0020083D" w:rsidRDefault="0043228E" w:rsidP="0020083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CEDAW/C/DJI/CO/1-3</w:t>
          </w:r>
          <w:r>
            <w:rPr>
              <w:b/>
            </w:rPr>
            <w:fldChar w:fldCharType="end"/>
          </w:r>
        </w:p>
      </w:tc>
    </w:tr>
  </w:tbl>
  <w:p w:rsidR="0043228E" w:rsidRPr="0020083D" w:rsidRDefault="0043228E" w:rsidP="002008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43228E" w:rsidTr="0020083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3228E" w:rsidRPr="0020083D" w:rsidRDefault="0043228E" w:rsidP="0020083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228E" w:rsidRDefault="0043228E" w:rsidP="0020083D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3228E" w:rsidRPr="0020083D" w:rsidRDefault="0043228E" w:rsidP="0020083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/C/DJI/CO/1-3</w:t>
          </w:r>
        </w:p>
      </w:tc>
    </w:tr>
    <w:tr w:rsidR="0043228E" w:rsidRPr="0088222A" w:rsidTr="0020083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228E" w:rsidRDefault="0043228E" w:rsidP="0020083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43228E" w:rsidRPr="0020083D" w:rsidRDefault="0043228E" w:rsidP="0020083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228E" w:rsidRPr="0020083D" w:rsidRDefault="0043228E" w:rsidP="0020083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228E" w:rsidRPr="0088222A" w:rsidRDefault="0043228E" w:rsidP="0020083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228E" w:rsidRPr="0088222A" w:rsidRDefault="0043228E" w:rsidP="0020083D">
          <w:pPr>
            <w:spacing w:before="240"/>
            <w:rPr>
              <w:lang w:val="en-US"/>
            </w:rPr>
          </w:pPr>
          <w:r w:rsidRPr="0088222A">
            <w:rPr>
              <w:lang w:val="en-US"/>
            </w:rPr>
            <w:t>Distr.: General</w:t>
          </w:r>
        </w:p>
        <w:p w:rsidR="0043228E" w:rsidRPr="0088222A" w:rsidRDefault="0043228E" w:rsidP="0020083D">
          <w:pPr>
            <w:rPr>
              <w:lang w:val="en-US"/>
            </w:rPr>
          </w:pPr>
          <w:r w:rsidRPr="0088222A">
            <w:rPr>
              <w:lang w:val="en-US"/>
            </w:rPr>
            <w:t>2 August 2011</w:t>
          </w:r>
        </w:p>
        <w:p w:rsidR="0043228E" w:rsidRPr="0088222A" w:rsidRDefault="0043228E" w:rsidP="0020083D">
          <w:pPr>
            <w:rPr>
              <w:lang w:val="en-US"/>
            </w:rPr>
          </w:pPr>
          <w:r w:rsidRPr="0088222A">
            <w:rPr>
              <w:lang w:val="en-US"/>
            </w:rPr>
            <w:t>Russian</w:t>
          </w:r>
        </w:p>
        <w:p w:rsidR="0043228E" w:rsidRPr="0088222A" w:rsidRDefault="0043228E" w:rsidP="0020083D">
          <w:pPr>
            <w:rPr>
              <w:lang w:val="en-US"/>
            </w:rPr>
          </w:pPr>
          <w:r w:rsidRPr="0088222A">
            <w:rPr>
              <w:lang w:val="en-US"/>
            </w:rPr>
            <w:t>Original: English</w:t>
          </w:r>
        </w:p>
      </w:tc>
    </w:tr>
  </w:tbl>
  <w:p w:rsidR="0043228E" w:rsidRPr="0020083D" w:rsidRDefault="0043228E" w:rsidP="0020083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144159*"/>
    <w:docVar w:name="CreationDt" w:val="30/09/2011 15:53:13"/>
    <w:docVar w:name="DocCategory" w:val="Doc"/>
    <w:docVar w:name="DocType" w:val="Final"/>
    <w:docVar w:name="FooterJN" w:val="11-44159"/>
    <w:docVar w:name="jobn" w:val="11-44159 (R)"/>
    <w:docVar w:name="jobnDT" w:val="11-44159 (R)   300911"/>
    <w:docVar w:name="jobnDTDT" w:val="11-44159 (R)   300911   300911"/>
    <w:docVar w:name="JobNo" w:val="1144159R"/>
    <w:docVar w:name="OandT" w:val=" "/>
    <w:docVar w:name="sss1" w:val="CEDAW/C/DJI/CO/1-3"/>
    <w:docVar w:name="sss2" w:val="-"/>
    <w:docVar w:name="Symbol1" w:val="CEDAW/C/DJI/CO/1-3"/>
    <w:docVar w:name="Symbol2" w:val="-"/>
  </w:docVars>
  <w:rsids>
    <w:rsidRoot w:val="00F7125F"/>
    <w:rsid w:val="000121EB"/>
    <w:rsid w:val="0001647F"/>
    <w:rsid w:val="000255FD"/>
    <w:rsid w:val="000453DA"/>
    <w:rsid w:val="000456EE"/>
    <w:rsid w:val="00051525"/>
    <w:rsid w:val="00067768"/>
    <w:rsid w:val="000702CC"/>
    <w:rsid w:val="00086C68"/>
    <w:rsid w:val="00090840"/>
    <w:rsid w:val="00094451"/>
    <w:rsid w:val="000A3A1C"/>
    <w:rsid w:val="000D4332"/>
    <w:rsid w:val="000D4DAE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56D94"/>
    <w:rsid w:val="0016099C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083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E724E"/>
    <w:rsid w:val="002F137B"/>
    <w:rsid w:val="002F7CE3"/>
    <w:rsid w:val="00301FA0"/>
    <w:rsid w:val="00322BEE"/>
    <w:rsid w:val="00323640"/>
    <w:rsid w:val="00324CF9"/>
    <w:rsid w:val="00332F5A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A7EBF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3228E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4F4D10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850B5"/>
    <w:rsid w:val="00586F22"/>
    <w:rsid w:val="005A3562"/>
    <w:rsid w:val="005A3C68"/>
    <w:rsid w:val="005C0A7D"/>
    <w:rsid w:val="005C1AB0"/>
    <w:rsid w:val="005C45D1"/>
    <w:rsid w:val="005E0023"/>
    <w:rsid w:val="005E6078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824FC"/>
    <w:rsid w:val="006A4674"/>
    <w:rsid w:val="006A70C8"/>
    <w:rsid w:val="006E57BD"/>
    <w:rsid w:val="006F23E6"/>
    <w:rsid w:val="006F365F"/>
    <w:rsid w:val="0070092E"/>
    <w:rsid w:val="007211BA"/>
    <w:rsid w:val="007465AD"/>
    <w:rsid w:val="007529E4"/>
    <w:rsid w:val="0075643A"/>
    <w:rsid w:val="00757B3A"/>
    <w:rsid w:val="0077752C"/>
    <w:rsid w:val="00777664"/>
    <w:rsid w:val="007807F7"/>
    <w:rsid w:val="00785467"/>
    <w:rsid w:val="007A7D19"/>
    <w:rsid w:val="007D0821"/>
    <w:rsid w:val="007D1EAF"/>
    <w:rsid w:val="007D7973"/>
    <w:rsid w:val="007E2B96"/>
    <w:rsid w:val="007E68F6"/>
    <w:rsid w:val="00800F2C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22A"/>
    <w:rsid w:val="00882568"/>
    <w:rsid w:val="00890728"/>
    <w:rsid w:val="008A1A7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7EEA"/>
    <w:rsid w:val="00944E74"/>
    <w:rsid w:val="00956090"/>
    <w:rsid w:val="00960D80"/>
    <w:rsid w:val="00981D86"/>
    <w:rsid w:val="0098660E"/>
    <w:rsid w:val="0099092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2293A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D1F13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44C9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1F3C"/>
    <w:rsid w:val="00DC24D3"/>
    <w:rsid w:val="00DC32E5"/>
    <w:rsid w:val="00DC4696"/>
    <w:rsid w:val="00DE5E5D"/>
    <w:rsid w:val="00DF1785"/>
    <w:rsid w:val="00DF7D80"/>
    <w:rsid w:val="00E05593"/>
    <w:rsid w:val="00E17DE0"/>
    <w:rsid w:val="00E278D1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C7703"/>
    <w:rsid w:val="00ED6B18"/>
    <w:rsid w:val="00EF05B1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5F06"/>
    <w:rsid w:val="00F7125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0083D"/>
  </w:style>
  <w:style w:type="paragraph" w:styleId="CommentSubject">
    <w:name w:val="annotation subject"/>
    <w:basedOn w:val="CommentText"/>
    <w:next w:val="CommentText"/>
    <w:semiHidden/>
    <w:rsid w:val="00200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7072</Words>
  <Characters>40311</Characters>
  <Application>Microsoft Office Word</Application>
  <DocSecurity>4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2</cp:revision>
  <cp:lastPrinted>2011-09-30T14:41:00Z</cp:lastPrinted>
  <dcterms:created xsi:type="dcterms:W3CDTF">2011-10-10T13:48:00Z</dcterms:created>
  <dcterms:modified xsi:type="dcterms:W3CDTF">2011-10-10T13:48:00Z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1144159</vt:lpwstr>
  </property>
  <property fmtid="{D5CDD505-2E9C-101B-9397-08002B2CF9AE}" pid="3" name="Symbol1">
    <vt:lpwstr>CEDAW/C/DJI/CO/1-3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19 </vt:lpwstr>
  </property>
  <property fmtid="{D5CDD505-2E9C-101B-9397-08002B2CF9AE}" pid="8" name="Operator">
    <vt:lpwstr>Mouslikova</vt:lpwstr>
  </property>
</Properties>
</file>