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1C3108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7369EB" w:rsidRDefault="001C3108" w:rsidP="001C3108">
            <w:pPr>
              <w:jc w:val="righ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7369EB" w:rsidRDefault="001C3108" w:rsidP="001C3108"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DE3EC0" w:rsidRDefault="00127E63" w:rsidP="002F6E0D">
            <w:pPr>
              <w:jc w:val="right"/>
            </w:pPr>
            <w:r w:rsidRPr="0031435D">
              <w:rPr>
                <w:sz w:val="40"/>
              </w:rPr>
              <w:t>CAT</w:t>
            </w:r>
            <w:r w:rsidRPr="0031435D">
              <w:t>/C/</w:t>
            </w:r>
            <w:r>
              <w:t>57</w:t>
            </w:r>
            <w:r w:rsidRPr="0031435D">
              <w:t>/D</w:t>
            </w:r>
            <w:r>
              <w:t>/7</w:t>
            </w:r>
            <w:r w:rsidR="002F6E0D">
              <w:t>09</w:t>
            </w:r>
            <w:r w:rsidRPr="0031435D">
              <w:t>/201</w:t>
            </w:r>
            <w:r w:rsidR="002F6E0D">
              <w:t>5</w:t>
            </w:r>
          </w:p>
        </w:tc>
      </w:tr>
      <w:tr w:rsidR="00127E6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27E63" w:rsidRPr="0031435D" w:rsidRDefault="00B82CE2" w:rsidP="00127E63">
            <w:pPr>
              <w:spacing w:before="120"/>
            </w:pPr>
            <w:r>
              <w:rPr>
                <w:noProof/>
                <w:lang w:val="es-ES" w:eastAsia="zh-CN"/>
              </w:rPr>
              <w:drawing>
                <wp:inline distT="0" distB="0" distL="0" distR="0" wp14:anchorId="1AE7CA11" wp14:editId="493FADB7">
                  <wp:extent cx="716280" cy="586740"/>
                  <wp:effectExtent l="0" t="0" r="7620" b="381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27E63" w:rsidRPr="0031435D" w:rsidRDefault="00127E63" w:rsidP="00B60298">
            <w:pPr>
              <w:spacing w:before="120" w:line="420" w:lineRule="exact"/>
            </w:pPr>
            <w:r w:rsidRPr="00B60298">
              <w:rPr>
                <w:b/>
                <w:sz w:val="40"/>
                <w:szCs w:val="40"/>
              </w:rPr>
              <w:t>Convention against Torture</w:t>
            </w:r>
            <w:r w:rsidRPr="00B60298">
              <w:rPr>
                <w:b/>
                <w:sz w:val="40"/>
                <w:szCs w:val="40"/>
              </w:rPr>
              <w:br/>
              <w:t>and Other Cruel, Inhuman or Degrading Treatment</w:t>
            </w:r>
            <w:r w:rsidRPr="00B60298">
              <w:rPr>
                <w:b/>
                <w:sz w:val="40"/>
                <w:szCs w:val="40"/>
              </w:rPr>
              <w:br/>
              <w:t>or Punishment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27E63" w:rsidRDefault="00127E63" w:rsidP="00127E63">
            <w:pPr>
              <w:spacing w:before="240" w:line="240" w:lineRule="exact"/>
            </w:pPr>
            <w:r>
              <w:t xml:space="preserve">Distr.: </w:t>
            </w:r>
            <w:r w:rsidR="005E505B">
              <w:t>General</w:t>
            </w:r>
          </w:p>
          <w:p w:rsidR="00127E63" w:rsidRPr="0031435D" w:rsidRDefault="008627CB" w:rsidP="009F55ED">
            <w:pPr>
              <w:spacing w:line="240" w:lineRule="exact"/>
            </w:pPr>
            <w:r>
              <w:t>1</w:t>
            </w:r>
            <w:r w:rsidR="000F6BD6">
              <w:t>7</w:t>
            </w:r>
            <w:r w:rsidR="00AF3382">
              <w:t xml:space="preserve"> </w:t>
            </w:r>
            <w:r w:rsidR="009F55ED">
              <w:t>August</w:t>
            </w:r>
            <w:r w:rsidR="00AF3382">
              <w:t xml:space="preserve"> </w:t>
            </w:r>
            <w:r w:rsidR="00127E63" w:rsidRPr="006E6E39">
              <w:t>2016</w:t>
            </w:r>
          </w:p>
          <w:p w:rsidR="00127E63" w:rsidRDefault="00127E63" w:rsidP="00127E63">
            <w:pPr>
              <w:spacing w:line="240" w:lineRule="exact"/>
            </w:pPr>
          </w:p>
          <w:p w:rsidR="00127E63" w:rsidRDefault="00127E63" w:rsidP="00127E63">
            <w:pPr>
              <w:spacing w:line="240" w:lineRule="exact"/>
            </w:pPr>
            <w:r w:rsidRPr="0031435D">
              <w:t>Original: English</w:t>
            </w:r>
          </w:p>
          <w:p w:rsidR="00127E63" w:rsidRDefault="00127E63" w:rsidP="005E505B">
            <w:pPr>
              <w:spacing w:line="240" w:lineRule="exact"/>
            </w:pPr>
          </w:p>
        </w:tc>
      </w:tr>
    </w:tbl>
    <w:p w:rsidR="00127E63" w:rsidRDefault="00127E63" w:rsidP="00127E63">
      <w:pPr>
        <w:spacing w:before="120"/>
        <w:rPr>
          <w:b/>
          <w:sz w:val="24"/>
          <w:szCs w:val="24"/>
        </w:rPr>
      </w:pPr>
      <w:r w:rsidRPr="0031435D">
        <w:rPr>
          <w:b/>
          <w:sz w:val="24"/>
          <w:szCs w:val="24"/>
        </w:rPr>
        <w:t>Committee against Torture</w:t>
      </w:r>
    </w:p>
    <w:p w:rsidR="005E505B" w:rsidRPr="00852C3F" w:rsidRDefault="00852C3F" w:rsidP="00CC3CA9">
      <w:pPr>
        <w:pStyle w:val="HChG"/>
      </w:pPr>
      <w:r>
        <w:rPr>
          <w:szCs w:val="24"/>
        </w:rPr>
        <w:tab/>
      </w:r>
      <w:r>
        <w:rPr>
          <w:szCs w:val="24"/>
        </w:rPr>
        <w:tab/>
      </w:r>
      <w:r w:rsidR="005E505B" w:rsidRPr="00232095">
        <w:rPr>
          <w:szCs w:val="24"/>
        </w:rPr>
        <w:t xml:space="preserve">Decision adopted by the Committee </w:t>
      </w:r>
      <w:r>
        <w:rPr>
          <w:snapToGrid w:val="0"/>
        </w:rPr>
        <w:t>under article 22 of the Convention, concerning c</w:t>
      </w:r>
      <w:r w:rsidRPr="00DF23DE">
        <w:rPr>
          <w:snapToGrid w:val="0"/>
        </w:rPr>
        <w:t xml:space="preserve">ommunication No. </w:t>
      </w:r>
      <w:r>
        <w:rPr>
          <w:snapToGrid w:val="0"/>
        </w:rPr>
        <w:t>709/2015</w:t>
      </w:r>
      <w:r w:rsidRPr="00CC3CA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CC3CA9">
        <w:rPr>
          <w:b w:val="0"/>
          <w:bCs/>
          <w:snapToGrid w:val="0"/>
          <w:position w:val="4"/>
          <w:sz w:val="20"/>
        </w:rPr>
        <w:t>,</w:t>
      </w:r>
      <w:r w:rsidRPr="00CC3CA9">
        <w:rPr>
          <w:b w:val="0"/>
          <w:bCs/>
          <w:snapToGrid w:val="0"/>
          <w:sz w:val="20"/>
        </w:rPr>
        <w:t xml:space="preserve"> </w:t>
      </w:r>
      <w:r w:rsidRPr="00CC3CA9">
        <w:rPr>
          <w:rStyle w:val="Appelnotedebasdep"/>
          <w:b w:val="0"/>
          <w:bCs/>
          <w:snapToGrid w:val="0"/>
          <w:sz w:val="20"/>
          <w:vertAlign w:val="baseline"/>
        </w:rPr>
        <w:footnoteReference w:customMarkFollows="1" w:id="3"/>
        <w:t>**</w:t>
      </w:r>
      <w:r w:rsidR="00F4457A">
        <w:rPr>
          <w:b w:val="0"/>
          <w:bCs/>
          <w:snapToGrid w:val="0"/>
          <w:sz w:val="20"/>
        </w:rPr>
        <w:t xml:space="preserve"> </w:t>
      </w:r>
    </w:p>
    <w:p w:rsidR="00500003" w:rsidRPr="00CC3CA9" w:rsidRDefault="00500003" w:rsidP="00127E63">
      <w:pPr>
        <w:pStyle w:val="SingleTxtG"/>
        <w:ind w:left="4536" w:hanging="3402"/>
        <w:jc w:val="left"/>
        <w:rPr>
          <w:i/>
          <w:lang w:val="fr-CH"/>
        </w:rPr>
      </w:pPr>
      <w:r>
        <w:rPr>
          <w:i/>
          <w:lang w:val="en-US"/>
        </w:rPr>
        <w:t>Communication s</w:t>
      </w:r>
      <w:proofErr w:type="spellStart"/>
      <w:r w:rsidRPr="0031435D">
        <w:rPr>
          <w:i/>
        </w:rPr>
        <w:t>ubmitted</w:t>
      </w:r>
      <w:proofErr w:type="spellEnd"/>
      <w:r w:rsidRPr="0031435D">
        <w:rPr>
          <w:i/>
        </w:rPr>
        <w:t xml:space="preserve"> </w:t>
      </w:r>
      <w:proofErr w:type="spellStart"/>
      <w:r w:rsidRPr="0031435D">
        <w:rPr>
          <w:i/>
        </w:rPr>
        <w:t>by</w:t>
      </w:r>
      <w:proofErr w:type="spellEnd"/>
      <w:r w:rsidRPr="0031435D">
        <w:rPr>
          <w:i/>
        </w:rPr>
        <w:t>:</w:t>
      </w:r>
      <w:r>
        <w:rPr>
          <w:i/>
          <w:lang w:val="fr-CH"/>
        </w:rPr>
        <w:tab/>
      </w:r>
      <w:r>
        <w:rPr>
          <w:lang w:val="en-US"/>
        </w:rPr>
        <w:t>C.N.</w:t>
      </w:r>
      <w:r>
        <w:t xml:space="preserve"> </w:t>
      </w:r>
      <w:r w:rsidRPr="0031435D">
        <w:t>(</w:t>
      </w:r>
      <w:proofErr w:type="spellStart"/>
      <w:r w:rsidRPr="0031435D">
        <w:t>represented</w:t>
      </w:r>
      <w:proofErr w:type="spellEnd"/>
      <w:r w:rsidRPr="0031435D">
        <w:t xml:space="preserve"> </w:t>
      </w:r>
      <w:proofErr w:type="spellStart"/>
      <w:r w:rsidRPr="0031435D">
        <w:t>by</w:t>
      </w:r>
      <w:proofErr w:type="spellEnd"/>
      <w:r w:rsidRPr="0031435D">
        <w:t xml:space="preserve"> </w:t>
      </w:r>
      <w:proofErr w:type="spellStart"/>
      <w:r w:rsidRPr="0031435D">
        <w:t>counsel</w:t>
      </w:r>
      <w:proofErr w:type="spellEnd"/>
      <w:r w:rsidRPr="0031435D">
        <w:t xml:space="preserve">, </w:t>
      </w:r>
      <w:proofErr w:type="spellStart"/>
      <w:r>
        <w:rPr>
          <w:lang w:val="en-US"/>
        </w:rPr>
        <w:t>Tage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Goettsche</w:t>
      </w:r>
      <w:proofErr w:type="spellEnd"/>
      <w:r w:rsidRPr="0031435D">
        <w:t>)</w:t>
      </w:r>
    </w:p>
    <w:p w:rsidR="008627CB" w:rsidRDefault="001C3108" w:rsidP="00127E63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Alleged victim:</w:t>
      </w:r>
      <w:r w:rsidRPr="00BC411F">
        <w:rPr>
          <w:lang w:val="en-GB"/>
        </w:rPr>
        <w:tab/>
      </w:r>
      <w:r w:rsidR="008627CB">
        <w:rPr>
          <w:lang w:val="en-GB"/>
        </w:rPr>
        <w:t>The complainant</w:t>
      </w:r>
    </w:p>
    <w:p w:rsidR="001C3108" w:rsidRPr="00127E63" w:rsidRDefault="008627CB" w:rsidP="00127E63">
      <w:pPr>
        <w:pStyle w:val="SingleTxtG"/>
        <w:ind w:left="4536" w:hanging="3402"/>
        <w:jc w:val="left"/>
        <w:rPr>
          <w:lang w:val="en-US"/>
        </w:rPr>
      </w:pPr>
      <w:r>
        <w:rPr>
          <w:i/>
          <w:iCs/>
          <w:lang w:val="en-GB"/>
        </w:rPr>
        <w:t>State party:</w:t>
      </w:r>
      <w:r>
        <w:rPr>
          <w:lang w:val="en-GB"/>
        </w:rPr>
        <w:tab/>
      </w:r>
      <w:r w:rsidR="00C3490F">
        <w:rPr>
          <w:lang w:val="en-GB"/>
        </w:rPr>
        <w:t>D</w:t>
      </w:r>
      <w:r w:rsidR="002F6E0D">
        <w:rPr>
          <w:lang w:val="en-GB"/>
        </w:rPr>
        <w:t>enmark</w:t>
      </w:r>
    </w:p>
    <w:p w:rsidR="001C3108" w:rsidRPr="00BC411F" w:rsidRDefault="001C3108" w:rsidP="0004254C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 xml:space="preserve">Date of </w:t>
      </w:r>
      <w:r w:rsidR="0004254C">
        <w:rPr>
          <w:i/>
          <w:lang w:val="en-GB"/>
        </w:rPr>
        <w:t>complaint</w:t>
      </w:r>
      <w:r w:rsidRPr="00BC411F">
        <w:rPr>
          <w:i/>
          <w:lang w:val="en-GB"/>
        </w:rPr>
        <w:t>:</w:t>
      </w:r>
      <w:r w:rsidRPr="00BC411F">
        <w:rPr>
          <w:lang w:val="en-GB"/>
        </w:rPr>
        <w:tab/>
      </w:r>
      <w:r w:rsidR="002F6E0D">
        <w:rPr>
          <w:lang w:val="en-GB"/>
        </w:rPr>
        <w:t>28</w:t>
      </w:r>
      <w:r w:rsidR="00127E63">
        <w:rPr>
          <w:lang w:val="en-GB"/>
        </w:rPr>
        <w:t xml:space="preserve"> </w:t>
      </w:r>
      <w:r w:rsidR="002F6E0D">
        <w:rPr>
          <w:lang w:val="en-GB"/>
        </w:rPr>
        <w:t>Octo</w:t>
      </w:r>
      <w:r w:rsidR="00127E63">
        <w:rPr>
          <w:lang w:val="en-GB"/>
        </w:rPr>
        <w:t>ber 2015</w:t>
      </w:r>
      <w:r w:rsidRPr="00BC411F">
        <w:rPr>
          <w:lang w:val="en-GB"/>
        </w:rPr>
        <w:t xml:space="preserve"> (initial submission)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 xml:space="preserve">Date of </w:t>
      </w:r>
      <w:r w:rsidR="0004254C">
        <w:rPr>
          <w:i/>
          <w:lang w:val="en-GB"/>
        </w:rPr>
        <w:t xml:space="preserve">present </w:t>
      </w:r>
      <w:r w:rsidRPr="00BC411F">
        <w:rPr>
          <w:i/>
          <w:lang w:val="en-GB"/>
        </w:rPr>
        <w:t>decision:</w:t>
      </w:r>
      <w:r w:rsidRPr="00BC411F">
        <w:rPr>
          <w:lang w:val="en-GB"/>
        </w:rPr>
        <w:tab/>
      </w:r>
      <w:r w:rsidR="005E505B">
        <w:rPr>
          <w:lang w:val="en-GB"/>
        </w:rPr>
        <w:t xml:space="preserve">29 </w:t>
      </w:r>
      <w:r w:rsidR="00A11E52" w:rsidRPr="00316EA3">
        <w:rPr>
          <w:lang w:val="en-GB"/>
        </w:rPr>
        <w:t xml:space="preserve">April </w:t>
      </w:r>
      <w:r w:rsidR="00127E63" w:rsidRPr="00316EA3">
        <w:rPr>
          <w:lang w:val="en-GB"/>
        </w:rPr>
        <w:t>2016</w:t>
      </w:r>
    </w:p>
    <w:p w:rsidR="001C3108" w:rsidRPr="00BC411F" w:rsidRDefault="001C3108">
      <w:pPr>
        <w:pStyle w:val="SingleTxtG"/>
        <w:ind w:left="4536" w:hanging="3402"/>
        <w:jc w:val="left"/>
        <w:rPr>
          <w:highlight w:val="yellow"/>
          <w:lang w:val="en-GB"/>
        </w:rPr>
      </w:pPr>
      <w:r w:rsidRPr="00BC411F">
        <w:rPr>
          <w:i/>
          <w:lang w:val="en-GB"/>
        </w:rPr>
        <w:t>Subject matter:</w:t>
      </w:r>
      <w:r w:rsidR="006004F2" w:rsidRPr="00BC411F">
        <w:rPr>
          <w:i/>
          <w:lang w:val="en-GB"/>
        </w:rPr>
        <w:t xml:space="preserve"> </w:t>
      </w:r>
      <w:r w:rsidRPr="00BC411F">
        <w:rPr>
          <w:i/>
          <w:lang w:val="en-GB"/>
        </w:rPr>
        <w:tab/>
      </w:r>
      <w:r w:rsidRPr="00BC411F">
        <w:rPr>
          <w:lang w:val="en-GB"/>
        </w:rPr>
        <w:t>Deportation</w:t>
      </w:r>
    </w:p>
    <w:p w:rsidR="00FB5CF4" w:rsidRDefault="00FB5CF4" w:rsidP="000E1B7A">
      <w:pPr>
        <w:pStyle w:val="SingleTxtG"/>
        <w:ind w:left="4536" w:hanging="3402"/>
        <w:jc w:val="left"/>
        <w:rPr>
          <w:lang w:val="en-GB"/>
        </w:rPr>
      </w:pPr>
      <w:r w:rsidRPr="0046226F">
        <w:rPr>
          <w:i/>
          <w:lang w:val="en-GB"/>
        </w:rPr>
        <w:t xml:space="preserve">Substantive issue: </w:t>
      </w:r>
      <w:r w:rsidRPr="0046226F">
        <w:rPr>
          <w:i/>
          <w:lang w:val="en-GB"/>
        </w:rPr>
        <w:tab/>
      </w:r>
      <w:r w:rsidRPr="0046226F">
        <w:rPr>
          <w:lang w:val="en-GB"/>
        </w:rPr>
        <w:t>Ris</w:t>
      </w:r>
      <w:r w:rsidR="00245B05" w:rsidRPr="0046226F">
        <w:rPr>
          <w:lang w:val="en-GB"/>
        </w:rPr>
        <w:t>k of torture and ill-treatment</w:t>
      </w:r>
    </w:p>
    <w:p w:rsidR="0046226F" w:rsidRPr="00CC3CA9" w:rsidRDefault="0046226F">
      <w:pPr>
        <w:pStyle w:val="SingleTxtG"/>
        <w:ind w:left="4536" w:hanging="3402"/>
        <w:jc w:val="left"/>
        <w:rPr>
          <w:iCs/>
          <w:lang w:val="en-GB"/>
        </w:rPr>
      </w:pPr>
      <w:r w:rsidRPr="00473915">
        <w:rPr>
          <w:i/>
          <w:lang w:val="en-GB"/>
        </w:rPr>
        <w:t xml:space="preserve">Procedural issue: </w:t>
      </w:r>
      <w:r w:rsidRPr="00473915">
        <w:rPr>
          <w:i/>
          <w:lang w:val="en-GB"/>
        </w:rPr>
        <w:tab/>
      </w:r>
      <w:r w:rsidRPr="00473915">
        <w:rPr>
          <w:lang w:val="en-GB"/>
        </w:rPr>
        <w:t>S</w:t>
      </w:r>
      <w:proofErr w:type="spellStart"/>
      <w:r w:rsidRPr="00473915">
        <w:t>ubstantiation</w:t>
      </w:r>
      <w:proofErr w:type="spellEnd"/>
      <w:r w:rsidRPr="00473915">
        <w:t xml:space="preserve"> of </w:t>
      </w:r>
      <w:proofErr w:type="spellStart"/>
      <w:r w:rsidRPr="00473915">
        <w:t>the</w:t>
      </w:r>
      <w:proofErr w:type="spellEnd"/>
      <w:r w:rsidRPr="00473915">
        <w:t xml:space="preserve"> </w:t>
      </w:r>
      <w:proofErr w:type="spellStart"/>
      <w:r w:rsidRPr="00473915">
        <w:t>complaint</w:t>
      </w:r>
      <w:proofErr w:type="spellEnd"/>
    </w:p>
    <w:p w:rsidR="001C3108" w:rsidRPr="00BC411F" w:rsidRDefault="001C3108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 xml:space="preserve">Article of the </w:t>
      </w:r>
      <w:r w:rsidR="0043200B" w:rsidRPr="0031435D">
        <w:rPr>
          <w:i/>
          <w:iCs/>
        </w:rPr>
        <w:t>Convention</w:t>
      </w:r>
      <w:r w:rsidRPr="00BC411F">
        <w:rPr>
          <w:i/>
          <w:lang w:val="en-GB"/>
        </w:rPr>
        <w:t>:</w:t>
      </w:r>
      <w:r w:rsidRPr="00BC411F">
        <w:rPr>
          <w:lang w:val="en-GB"/>
        </w:rPr>
        <w:t xml:space="preserve"> </w:t>
      </w:r>
      <w:r w:rsidRPr="00BC411F">
        <w:rPr>
          <w:lang w:val="en-GB"/>
        </w:rPr>
        <w:tab/>
      </w:r>
      <w:r w:rsidR="00127E63">
        <w:rPr>
          <w:iCs/>
          <w:lang w:val="en-GB"/>
        </w:rPr>
        <w:t>3</w:t>
      </w:r>
    </w:p>
    <w:p w:rsidR="00D75BCC" w:rsidRPr="00D75BCC" w:rsidRDefault="00D75BCC" w:rsidP="00CC3CA9">
      <w:pPr>
        <w:spacing w:before="240" w:after="120"/>
      </w:pPr>
    </w:p>
    <w:p w:rsidR="001C3108" w:rsidRPr="00CC3CA9" w:rsidRDefault="001C3108" w:rsidP="00CC3CA9">
      <w:pPr>
        <w:pStyle w:val="SingleTxtG"/>
      </w:pPr>
      <w:r w:rsidRPr="00FB5B08">
        <w:t>1.1</w:t>
      </w:r>
      <w:r w:rsidRPr="00FB5B08">
        <w:tab/>
        <w:t xml:space="preserve">The author of the communication is </w:t>
      </w:r>
      <w:r w:rsidR="00C3490F" w:rsidRPr="00FB5B08">
        <w:t>C.N</w:t>
      </w:r>
      <w:r w:rsidR="00E44CC7" w:rsidRPr="00FB5B08">
        <w:t>.</w:t>
      </w:r>
      <w:r w:rsidRPr="00FB5B08">
        <w:t xml:space="preserve">, a </w:t>
      </w:r>
      <w:r w:rsidR="00C3490F" w:rsidRPr="00FB5B08">
        <w:t>Nigerian</w:t>
      </w:r>
      <w:r w:rsidR="001D5E04" w:rsidRPr="00FB5B08">
        <w:t xml:space="preserve"> </w:t>
      </w:r>
      <w:r w:rsidR="008132DE" w:rsidRPr="00FB5B08">
        <w:t>citizen</w:t>
      </w:r>
      <w:r w:rsidR="001D5E04" w:rsidRPr="00FB5B08">
        <w:t xml:space="preserve"> born i</w:t>
      </w:r>
      <w:r w:rsidRPr="00FB5B08">
        <w:t>n 19</w:t>
      </w:r>
      <w:r w:rsidR="00757860" w:rsidRPr="00FB5B08">
        <w:t>7</w:t>
      </w:r>
      <w:r w:rsidR="00C3490F" w:rsidRPr="00FB5B08">
        <w:t>7</w:t>
      </w:r>
      <w:r w:rsidRPr="00FB5B08">
        <w:t xml:space="preserve">. He claims that his deportation to </w:t>
      </w:r>
      <w:r w:rsidR="00C3490F" w:rsidRPr="00FB5B08">
        <w:t>Nigeria</w:t>
      </w:r>
      <w:r w:rsidRPr="00FB5B08">
        <w:t xml:space="preserve"> would constitute a violation</w:t>
      </w:r>
      <w:r w:rsidR="008132DE" w:rsidRPr="00FB5B08">
        <w:t xml:space="preserve"> by </w:t>
      </w:r>
      <w:r w:rsidR="00C3490F" w:rsidRPr="00FB5B08">
        <w:t>Denmark</w:t>
      </w:r>
      <w:r w:rsidR="008132DE" w:rsidRPr="00FB5B08">
        <w:t xml:space="preserve"> </w:t>
      </w:r>
      <w:r w:rsidRPr="00FB5B08">
        <w:t xml:space="preserve">of </w:t>
      </w:r>
      <w:r w:rsidR="00841168" w:rsidRPr="00FB5B08">
        <w:t>article </w:t>
      </w:r>
      <w:r w:rsidR="00757860" w:rsidRPr="00FB5B08">
        <w:t>3</w:t>
      </w:r>
      <w:r w:rsidR="001D5E04" w:rsidRPr="00FB5B08">
        <w:t xml:space="preserve"> </w:t>
      </w:r>
      <w:r w:rsidRPr="00FB5B08">
        <w:t xml:space="preserve">of the </w:t>
      </w:r>
      <w:r w:rsidR="00757860" w:rsidRPr="00FB5B08">
        <w:t>Convention</w:t>
      </w:r>
      <w:r w:rsidRPr="00FB5B08">
        <w:t>. The author is represented by counsel.</w:t>
      </w:r>
    </w:p>
    <w:p w:rsidR="001C3108" w:rsidRPr="00CC3CA9" w:rsidRDefault="001C3108" w:rsidP="00CC3CA9">
      <w:pPr>
        <w:pStyle w:val="SingleTxtG"/>
      </w:pPr>
      <w:r w:rsidRPr="00FB5B08">
        <w:t>1.2</w:t>
      </w:r>
      <w:r w:rsidRPr="00FB5B08">
        <w:tab/>
        <w:t xml:space="preserve">On </w:t>
      </w:r>
      <w:r w:rsidR="00757860" w:rsidRPr="00FB5B08">
        <w:t>2</w:t>
      </w:r>
      <w:r w:rsidR="00C3490F" w:rsidRPr="00FB5B08">
        <w:t>8</w:t>
      </w:r>
      <w:r w:rsidR="00757860" w:rsidRPr="00FB5B08">
        <w:t xml:space="preserve"> </w:t>
      </w:r>
      <w:r w:rsidR="00C3490F" w:rsidRPr="00FB5B08">
        <w:t>Octo</w:t>
      </w:r>
      <w:r w:rsidR="00757860" w:rsidRPr="00FB5B08">
        <w:t>ber</w:t>
      </w:r>
      <w:r w:rsidRPr="00FB5B08">
        <w:t xml:space="preserve"> 2015, </w:t>
      </w:r>
      <w:r w:rsidR="00BD07A1" w:rsidRPr="00FB5B08">
        <w:t xml:space="preserve">the </w:t>
      </w:r>
      <w:r w:rsidR="008132DE" w:rsidRPr="00FB5B08">
        <w:t xml:space="preserve">Committee, acting through its </w:t>
      </w:r>
      <w:r w:rsidRPr="00FB5B08">
        <w:t xml:space="preserve">Rapporteur on new </w:t>
      </w:r>
      <w:r w:rsidR="00D04806" w:rsidRPr="00FB5B08">
        <w:t>complaints</w:t>
      </w:r>
      <w:r w:rsidRPr="00FB5B08">
        <w:t xml:space="preserve"> and interim measures, decided not to issue a request for interim measures under rule</w:t>
      </w:r>
      <w:r w:rsidR="00ED7450" w:rsidRPr="00FB5B08">
        <w:t> </w:t>
      </w:r>
      <w:r w:rsidR="00D04806" w:rsidRPr="00FB5B08">
        <w:t>114</w:t>
      </w:r>
      <w:r w:rsidRPr="00FB5B08">
        <w:t xml:space="preserve"> of the Committee’s rules of procedure</w:t>
      </w:r>
      <w:r w:rsidR="008132DE" w:rsidRPr="00FB5B08">
        <w:t xml:space="preserve"> and</w:t>
      </w:r>
      <w:r w:rsidR="00BD07A1" w:rsidRPr="00FB5B08">
        <w:t xml:space="preserve"> determined</w:t>
      </w:r>
      <w:r w:rsidR="008132DE" w:rsidRPr="00FB5B08">
        <w:t xml:space="preserve"> </w:t>
      </w:r>
      <w:r w:rsidRPr="00FB5B08">
        <w:t xml:space="preserve">that </w:t>
      </w:r>
      <w:r w:rsidR="008132DE" w:rsidRPr="00FB5B08">
        <w:t xml:space="preserve">no </w:t>
      </w:r>
      <w:r w:rsidRPr="00FB5B08">
        <w:t>observations from the State party were needed to ascertain the admissibility of the present communication.</w:t>
      </w:r>
      <w:r w:rsidR="00D04806" w:rsidRPr="00FB5B08">
        <w:t xml:space="preserve"> </w:t>
      </w:r>
    </w:p>
    <w:p w:rsidR="001C3108" w:rsidRPr="00BC411F" w:rsidRDefault="001C3108" w:rsidP="0004254C">
      <w:pPr>
        <w:pStyle w:val="H23G"/>
      </w:pPr>
      <w:r w:rsidRPr="00BC411F">
        <w:tab/>
      </w:r>
      <w:r w:rsidRPr="00BC411F">
        <w:tab/>
      </w:r>
      <w:r w:rsidR="0004254C">
        <w:t>F</w:t>
      </w:r>
      <w:r w:rsidRPr="00BC411F">
        <w:t xml:space="preserve">acts as presented by the </w:t>
      </w:r>
      <w:r w:rsidR="0004254C">
        <w:t>complainant</w:t>
      </w:r>
    </w:p>
    <w:p w:rsidR="00C3490F" w:rsidRPr="00CD4BDF" w:rsidRDefault="00C3490F" w:rsidP="008627CB">
      <w:pPr>
        <w:pStyle w:val="SingleTxtG"/>
        <w:spacing w:line="240" w:lineRule="auto"/>
        <w:rPr>
          <w:lang w:val="en-GB"/>
        </w:rPr>
      </w:pPr>
      <w:r w:rsidRPr="00CD4BDF">
        <w:rPr>
          <w:lang w:val="en-GB"/>
        </w:rPr>
        <w:t>2.1</w:t>
      </w:r>
      <w:r w:rsidRPr="00CD4BDF">
        <w:rPr>
          <w:lang w:val="en-GB"/>
        </w:rPr>
        <w:tab/>
        <w:t xml:space="preserve">The </w:t>
      </w:r>
      <w:r w:rsidR="00A1285D">
        <w:rPr>
          <w:lang w:val="en-GB"/>
        </w:rPr>
        <w:t>complainant</w:t>
      </w:r>
      <w:r w:rsidRPr="00CD4BDF">
        <w:rPr>
          <w:lang w:val="en-GB"/>
        </w:rPr>
        <w:t xml:space="preserve"> applied for asylum in Denmark in June 2014</w:t>
      </w:r>
      <w:r w:rsidR="002A4167">
        <w:rPr>
          <w:lang w:val="en-GB"/>
        </w:rPr>
        <w:t>,</w:t>
      </w:r>
      <w:r w:rsidRPr="00CD4BDF">
        <w:rPr>
          <w:lang w:val="en-GB"/>
        </w:rPr>
        <w:t xml:space="preserve"> claiming that he was persecuted in Nigeria by the Department of </w:t>
      </w:r>
      <w:r w:rsidR="008627CB">
        <w:rPr>
          <w:lang w:val="en-GB"/>
        </w:rPr>
        <w:t>State Services</w:t>
      </w:r>
      <w:r w:rsidR="008627CB" w:rsidRPr="00CD4BDF">
        <w:rPr>
          <w:lang w:val="en-GB"/>
        </w:rPr>
        <w:t xml:space="preserve"> </w:t>
      </w:r>
      <w:r w:rsidRPr="00CD4BDF">
        <w:rPr>
          <w:lang w:val="en-GB"/>
        </w:rPr>
        <w:t xml:space="preserve">and by a suspected terrorist, one </w:t>
      </w:r>
      <w:r>
        <w:rPr>
          <w:lang w:val="en-GB"/>
        </w:rPr>
        <w:t>A.U.</w:t>
      </w:r>
      <w:r w:rsidRPr="00CD4BDF">
        <w:rPr>
          <w:lang w:val="en-GB"/>
        </w:rPr>
        <w:t xml:space="preserve">, who thought that the </w:t>
      </w:r>
      <w:r w:rsidR="00C56F98">
        <w:rPr>
          <w:lang w:val="en-GB"/>
        </w:rPr>
        <w:t>complainant</w:t>
      </w:r>
      <w:r w:rsidR="00C56F98" w:rsidRPr="00CD4BDF">
        <w:rPr>
          <w:lang w:val="en-GB"/>
        </w:rPr>
        <w:t xml:space="preserve"> </w:t>
      </w:r>
      <w:r w:rsidRPr="00CD4BDF">
        <w:rPr>
          <w:lang w:val="en-GB"/>
        </w:rPr>
        <w:t>ha</w:t>
      </w:r>
      <w:r w:rsidR="0004254C">
        <w:rPr>
          <w:lang w:val="en-GB"/>
        </w:rPr>
        <w:t>d</w:t>
      </w:r>
      <w:r w:rsidRPr="00CD4BDF">
        <w:rPr>
          <w:lang w:val="en-GB"/>
        </w:rPr>
        <w:t xml:space="preserve"> reported him to the authorities. </w:t>
      </w:r>
      <w:r w:rsidR="00C56F98">
        <w:rPr>
          <w:lang w:val="en-GB"/>
        </w:rPr>
        <w:t xml:space="preserve">On 3 April </w:t>
      </w:r>
      <w:r w:rsidR="00C56F98">
        <w:rPr>
          <w:lang w:val="en-GB"/>
        </w:rPr>
        <w:lastRenderedPageBreak/>
        <w:t>2014, t</w:t>
      </w:r>
      <w:r w:rsidRPr="00CD4BDF">
        <w:rPr>
          <w:lang w:val="en-GB"/>
        </w:rPr>
        <w:t xml:space="preserve">he </w:t>
      </w:r>
      <w:r w:rsidR="00A1285D">
        <w:rPr>
          <w:lang w:val="en-GB"/>
        </w:rPr>
        <w:t>complainant</w:t>
      </w:r>
      <w:r w:rsidR="00C56F98">
        <w:rPr>
          <w:lang w:val="en-GB"/>
        </w:rPr>
        <w:t xml:space="preserve"> was arrested by the </w:t>
      </w:r>
      <w:r w:rsidR="0004254C" w:rsidRPr="00CD4BDF">
        <w:rPr>
          <w:lang w:val="en-GB"/>
        </w:rPr>
        <w:t xml:space="preserve">Department of </w:t>
      </w:r>
      <w:r w:rsidR="008627CB">
        <w:rPr>
          <w:lang w:val="en-GB"/>
        </w:rPr>
        <w:t>State Services</w:t>
      </w:r>
      <w:r w:rsidR="00413626">
        <w:rPr>
          <w:lang w:val="en-GB"/>
        </w:rPr>
        <w:t>,</w:t>
      </w:r>
      <w:r w:rsidR="0004254C" w:rsidRPr="00CD4BDF">
        <w:rPr>
          <w:lang w:val="en-GB"/>
        </w:rPr>
        <w:t xml:space="preserve"> </w:t>
      </w:r>
      <w:r w:rsidR="008C70EF">
        <w:rPr>
          <w:lang w:val="en-GB"/>
        </w:rPr>
        <w:t>as</w:t>
      </w:r>
      <w:r w:rsidRPr="00CD4BDF">
        <w:rPr>
          <w:lang w:val="en-GB"/>
        </w:rPr>
        <w:t xml:space="preserve"> his telephone number was found in the telephone contacts of </w:t>
      </w:r>
      <w:r w:rsidR="002F045E">
        <w:rPr>
          <w:lang w:val="en-GB"/>
        </w:rPr>
        <w:t xml:space="preserve">a </w:t>
      </w:r>
      <w:r w:rsidRPr="00CD4BDF">
        <w:rPr>
          <w:lang w:val="en-GB"/>
        </w:rPr>
        <w:t>terrorist who</w:t>
      </w:r>
      <w:r w:rsidR="00413626">
        <w:rPr>
          <w:lang w:val="en-GB"/>
        </w:rPr>
        <w:t xml:space="preserve"> had</w:t>
      </w:r>
      <w:r w:rsidRPr="00CD4BDF">
        <w:rPr>
          <w:lang w:val="en-GB"/>
        </w:rPr>
        <w:t xml:space="preserve"> escaped from prison on 30 March 2014. The </w:t>
      </w:r>
      <w:r w:rsidR="00A1285D">
        <w:rPr>
          <w:lang w:val="en-GB"/>
        </w:rPr>
        <w:t>complainant</w:t>
      </w:r>
      <w:r w:rsidRPr="00CD4BDF">
        <w:rPr>
          <w:lang w:val="en-GB"/>
        </w:rPr>
        <w:t xml:space="preserve"> explained that a </w:t>
      </w:r>
      <w:r w:rsidR="002A4167">
        <w:rPr>
          <w:lang w:val="en-GB"/>
        </w:rPr>
        <w:t>stranger</w:t>
      </w:r>
      <w:r w:rsidRPr="00CD4BDF">
        <w:rPr>
          <w:lang w:val="en-GB"/>
        </w:rPr>
        <w:t xml:space="preserve"> </w:t>
      </w:r>
      <w:r w:rsidR="0004254C">
        <w:rPr>
          <w:lang w:val="en-GB"/>
        </w:rPr>
        <w:t xml:space="preserve">had </w:t>
      </w:r>
      <w:r w:rsidRPr="00CD4BDF">
        <w:rPr>
          <w:lang w:val="en-GB"/>
        </w:rPr>
        <w:t xml:space="preserve">approached </w:t>
      </w:r>
      <w:r>
        <w:rPr>
          <w:lang w:val="en-GB"/>
        </w:rPr>
        <w:t xml:space="preserve">him twice </w:t>
      </w:r>
      <w:r w:rsidRPr="00CD4BDF">
        <w:rPr>
          <w:lang w:val="en-GB"/>
        </w:rPr>
        <w:t xml:space="preserve">at the bus terminal </w:t>
      </w:r>
      <w:r w:rsidR="00765EC3">
        <w:rPr>
          <w:lang w:val="en-GB"/>
        </w:rPr>
        <w:t>in Abuja</w:t>
      </w:r>
      <w:r w:rsidR="0004254C">
        <w:rPr>
          <w:lang w:val="en-GB"/>
        </w:rPr>
        <w:t>,</w:t>
      </w:r>
      <w:r w:rsidR="00765EC3">
        <w:rPr>
          <w:lang w:val="en-GB"/>
        </w:rPr>
        <w:t xml:space="preserve"> </w:t>
      </w:r>
      <w:r w:rsidRPr="00CD4BDF">
        <w:rPr>
          <w:lang w:val="en-GB"/>
        </w:rPr>
        <w:t>where he worked</w:t>
      </w:r>
      <w:r>
        <w:rPr>
          <w:lang w:val="en-GB"/>
        </w:rPr>
        <w:t>,</w:t>
      </w:r>
      <w:r w:rsidRPr="00CD4BDF">
        <w:rPr>
          <w:lang w:val="en-GB"/>
        </w:rPr>
        <w:t xml:space="preserve"> and offered</w:t>
      </w:r>
      <w:r w:rsidR="0004254C">
        <w:rPr>
          <w:lang w:val="en-GB"/>
        </w:rPr>
        <w:t xml:space="preserve"> him</w:t>
      </w:r>
      <w:r w:rsidRPr="00CD4BDF">
        <w:rPr>
          <w:lang w:val="en-GB"/>
        </w:rPr>
        <w:t xml:space="preserve"> money to </w:t>
      </w:r>
      <w:r w:rsidR="002F045E">
        <w:rPr>
          <w:lang w:val="en-GB"/>
        </w:rPr>
        <w:t xml:space="preserve">keep </w:t>
      </w:r>
      <w:r w:rsidRPr="00CD4BDF">
        <w:rPr>
          <w:lang w:val="en-GB"/>
        </w:rPr>
        <w:t>two bags until another person picked them up. After two days</w:t>
      </w:r>
      <w:r>
        <w:rPr>
          <w:lang w:val="en-GB"/>
        </w:rPr>
        <w:t xml:space="preserve"> at the </w:t>
      </w:r>
      <w:r w:rsidR="0004254C" w:rsidRPr="00CD4BDF">
        <w:rPr>
          <w:lang w:val="en-GB"/>
        </w:rPr>
        <w:t xml:space="preserve">Department of </w:t>
      </w:r>
      <w:r w:rsidR="008627CB">
        <w:rPr>
          <w:lang w:val="en-GB"/>
        </w:rPr>
        <w:t>State Services</w:t>
      </w:r>
      <w:r w:rsidR="0004254C" w:rsidRPr="00CD4BDF">
        <w:rPr>
          <w:lang w:val="en-GB"/>
        </w:rPr>
        <w:t xml:space="preserve"> </w:t>
      </w:r>
      <w:r w:rsidR="00C56F98">
        <w:rPr>
          <w:lang w:val="en-GB"/>
        </w:rPr>
        <w:t xml:space="preserve">Headquarters in </w:t>
      </w:r>
      <w:proofErr w:type="spellStart"/>
      <w:r w:rsidR="00C56F98">
        <w:rPr>
          <w:lang w:val="en-GB"/>
        </w:rPr>
        <w:t>Asokor</w:t>
      </w:r>
      <w:r w:rsidR="00413626">
        <w:rPr>
          <w:lang w:val="en-GB"/>
        </w:rPr>
        <w:t>o</w:t>
      </w:r>
      <w:proofErr w:type="spellEnd"/>
      <w:r w:rsidRPr="00CD4BDF">
        <w:rPr>
          <w:lang w:val="en-GB"/>
        </w:rPr>
        <w:t xml:space="preserve">, the </w:t>
      </w:r>
      <w:r w:rsidR="00A1285D">
        <w:rPr>
          <w:lang w:val="en-GB"/>
        </w:rPr>
        <w:t>complainant</w:t>
      </w:r>
      <w:r w:rsidR="00A1285D" w:rsidRPr="00CD4BDF">
        <w:rPr>
          <w:lang w:val="en-GB"/>
        </w:rPr>
        <w:t xml:space="preserve"> </w:t>
      </w:r>
      <w:r w:rsidRPr="00CD4BDF">
        <w:rPr>
          <w:lang w:val="en-GB"/>
        </w:rPr>
        <w:t xml:space="preserve">was released. On 14 April 2014, after an explosion at the bus terminal, </w:t>
      </w:r>
      <w:r w:rsidR="00A1285D">
        <w:rPr>
          <w:lang w:val="en-GB"/>
        </w:rPr>
        <w:t>he</w:t>
      </w:r>
      <w:r w:rsidR="00A1285D" w:rsidRPr="00CD4BDF">
        <w:rPr>
          <w:lang w:val="en-GB"/>
        </w:rPr>
        <w:t xml:space="preserve"> </w:t>
      </w:r>
      <w:r w:rsidRPr="00CD4BDF">
        <w:rPr>
          <w:lang w:val="en-GB"/>
        </w:rPr>
        <w:t>saw</w:t>
      </w:r>
      <w:r w:rsidR="00A1285D">
        <w:rPr>
          <w:lang w:val="en-GB"/>
        </w:rPr>
        <w:t xml:space="preserve"> </w:t>
      </w:r>
      <w:r>
        <w:rPr>
          <w:lang w:val="en-GB"/>
        </w:rPr>
        <w:t xml:space="preserve">A.U. </w:t>
      </w:r>
      <w:r w:rsidRPr="00CD4BDF">
        <w:rPr>
          <w:lang w:val="en-GB"/>
        </w:rPr>
        <w:t xml:space="preserve">on the news </w:t>
      </w:r>
      <w:r w:rsidR="0004254C">
        <w:rPr>
          <w:lang w:val="en-GB"/>
        </w:rPr>
        <w:t xml:space="preserve">on the television </w:t>
      </w:r>
      <w:r>
        <w:rPr>
          <w:lang w:val="en-GB"/>
        </w:rPr>
        <w:t xml:space="preserve">and recognized him as </w:t>
      </w:r>
      <w:r w:rsidRPr="00CD4BDF">
        <w:rPr>
          <w:lang w:val="en-GB"/>
        </w:rPr>
        <w:t xml:space="preserve">the </w:t>
      </w:r>
      <w:r w:rsidR="002A4167">
        <w:rPr>
          <w:lang w:val="en-GB"/>
        </w:rPr>
        <w:t>stranger</w:t>
      </w:r>
      <w:r w:rsidRPr="00CD4BDF">
        <w:rPr>
          <w:lang w:val="en-GB"/>
        </w:rPr>
        <w:t xml:space="preserve"> who </w:t>
      </w:r>
      <w:r w:rsidR="0004254C">
        <w:rPr>
          <w:lang w:val="en-GB"/>
        </w:rPr>
        <w:t xml:space="preserve">had </w:t>
      </w:r>
      <w:r w:rsidRPr="00CD4BDF">
        <w:rPr>
          <w:lang w:val="en-GB"/>
        </w:rPr>
        <w:t>approached him</w:t>
      </w:r>
      <w:r>
        <w:rPr>
          <w:lang w:val="en-GB"/>
        </w:rPr>
        <w:t>.</w:t>
      </w:r>
      <w:r w:rsidR="00A1285D">
        <w:rPr>
          <w:lang w:val="en-GB"/>
        </w:rPr>
        <w:t xml:space="preserve"> S</w:t>
      </w:r>
      <w:r w:rsidRPr="00CD4BDF">
        <w:rPr>
          <w:lang w:val="en-GB"/>
        </w:rPr>
        <w:t>oon after</w:t>
      </w:r>
      <w:r w:rsidR="00A1285D">
        <w:rPr>
          <w:lang w:val="en-GB"/>
        </w:rPr>
        <w:t>,</w:t>
      </w:r>
      <w:r w:rsidRPr="00CD4BDF">
        <w:rPr>
          <w:lang w:val="en-GB"/>
        </w:rPr>
        <w:t xml:space="preserve"> </w:t>
      </w:r>
      <w:r w:rsidR="00A1285D">
        <w:rPr>
          <w:lang w:val="en-GB"/>
        </w:rPr>
        <w:t xml:space="preserve">A.U. </w:t>
      </w:r>
      <w:r w:rsidRPr="00CD4BDF">
        <w:rPr>
          <w:lang w:val="en-GB"/>
        </w:rPr>
        <w:t xml:space="preserve">contacted the </w:t>
      </w:r>
      <w:r w:rsidR="00A1285D">
        <w:rPr>
          <w:lang w:val="en-GB"/>
        </w:rPr>
        <w:t>complainant</w:t>
      </w:r>
      <w:r w:rsidR="00A1285D" w:rsidRPr="00CD4BDF">
        <w:rPr>
          <w:lang w:val="en-GB"/>
        </w:rPr>
        <w:t xml:space="preserve"> </w:t>
      </w:r>
      <w:r w:rsidR="00524E26">
        <w:rPr>
          <w:lang w:val="en-GB"/>
        </w:rPr>
        <w:t>by phone</w:t>
      </w:r>
      <w:r w:rsidR="0004254C">
        <w:rPr>
          <w:lang w:val="en-GB"/>
        </w:rPr>
        <w:t>,</w:t>
      </w:r>
      <w:r w:rsidR="00524E26">
        <w:rPr>
          <w:lang w:val="en-GB"/>
        </w:rPr>
        <w:t xml:space="preserve"> </w:t>
      </w:r>
      <w:r w:rsidRPr="00CD4BDF">
        <w:rPr>
          <w:lang w:val="en-GB"/>
        </w:rPr>
        <w:t xml:space="preserve">alleging that he </w:t>
      </w:r>
      <w:r w:rsidR="0004254C">
        <w:rPr>
          <w:lang w:val="en-GB"/>
        </w:rPr>
        <w:t>had turned</w:t>
      </w:r>
      <w:r w:rsidR="0004254C" w:rsidRPr="00CD4BDF">
        <w:rPr>
          <w:lang w:val="en-GB"/>
        </w:rPr>
        <w:t xml:space="preserve"> </w:t>
      </w:r>
      <w:r w:rsidR="00413626">
        <w:rPr>
          <w:lang w:val="en-GB"/>
        </w:rPr>
        <w:t>A.U.</w:t>
      </w:r>
      <w:r w:rsidR="00413626" w:rsidRPr="00CD4BDF">
        <w:rPr>
          <w:lang w:val="en-GB"/>
        </w:rPr>
        <w:t xml:space="preserve"> </w:t>
      </w:r>
      <w:r w:rsidR="0004254C">
        <w:rPr>
          <w:lang w:val="en-GB"/>
        </w:rPr>
        <w:t>in</w:t>
      </w:r>
      <w:r w:rsidRPr="00CD4BDF">
        <w:rPr>
          <w:lang w:val="en-GB"/>
        </w:rPr>
        <w:t xml:space="preserve">. The </w:t>
      </w:r>
      <w:r w:rsidR="0004254C" w:rsidRPr="00CD4BDF">
        <w:rPr>
          <w:lang w:val="en-GB"/>
        </w:rPr>
        <w:t xml:space="preserve">Department of </w:t>
      </w:r>
      <w:r w:rsidR="008627CB">
        <w:rPr>
          <w:lang w:val="en-GB"/>
        </w:rPr>
        <w:t>State Services</w:t>
      </w:r>
      <w:r w:rsidR="0004254C">
        <w:rPr>
          <w:lang w:val="en-GB"/>
        </w:rPr>
        <w:t xml:space="preserve"> had</w:t>
      </w:r>
      <w:r w:rsidR="0004254C" w:rsidRPr="00CD4BDF">
        <w:rPr>
          <w:lang w:val="en-GB"/>
        </w:rPr>
        <w:t xml:space="preserve"> </w:t>
      </w:r>
      <w:r w:rsidRPr="00CD4BDF">
        <w:rPr>
          <w:lang w:val="en-GB"/>
        </w:rPr>
        <w:t xml:space="preserve">also contacted the </w:t>
      </w:r>
      <w:r w:rsidR="00A1285D">
        <w:rPr>
          <w:lang w:val="en-GB"/>
        </w:rPr>
        <w:t>complainant</w:t>
      </w:r>
      <w:r w:rsidR="00A1285D" w:rsidRPr="00CD4BDF">
        <w:rPr>
          <w:lang w:val="en-GB"/>
        </w:rPr>
        <w:t xml:space="preserve"> </w:t>
      </w:r>
      <w:r w:rsidRPr="00CD4BDF">
        <w:rPr>
          <w:lang w:val="en-GB"/>
        </w:rPr>
        <w:t xml:space="preserve">asking him to come </w:t>
      </w:r>
      <w:r w:rsidR="00413626">
        <w:rPr>
          <w:lang w:val="en-GB"/>
        </w:rPr>
        <w:t xml:space="preserve">in </w:t>
      </w:r>
      <w:r w:rsidRPr="00CD4BDF">
        <w:rPr>
          <w:lang w:val="en-GB"/>
        </w:rPr>
        <w:t xml:space="preserve">for </w:t>
      </w:r>
      <w:r w:rsidR="00413626">
        <w:rPr>
          <w:lang w:val="en-GB"/>
        </w:rPr>
        <w:t xml:space="preserve">further </w:t>
      </w:r>
      <w:r w:rsidRPr="00CD4BDF">
        <w:rPr>
          <w:lang w:val="en-GB"/>
        </w:rPr>
        <w:t xml:space="preserve">questioning. However, </w:t>
      </w:r>
      <w:r w:rsidR="00A1285D">
        <w:rPr>
          <w:lang w:val="en-GB"/>
        </w:rPr>
        <w:t>he</w:t>
      </w:r>
      <w:r w:rsidRPr="00CD4BDF">
        <w:rPr>
          <w:lang w:val="en-GB"/>
        </w:rPr>
        <w:t xml:space="preserve"> was warned by one of </w:t>
      </w:r>
      <w:r w:rsidR="002A4167">
        <w:rPr>
          <w:lang w:val="en-GB"/>
        </w:rPr>
        <w:t xml:space="preserve">the </w:t>
      </w:r>
      <w:r w:rsidR="0004254C" w:rsidRPr="00CD4BDF">
        <w:rPr>
          <w:lang w:val="en-GB"/>
        </w:rPr>
        <w:t>Department</w:t>
      </w:r>
      <w:r w:rsidR="00413626">
        <w:rPr>
          <w:lang w:val="en-GB"/>
        </w:rPr>
        <w:t>’s</w:t>
      </w:r>
      <w:r w:rsidR="0004254C" w:rsidRPr="00CD4BDF">
        <w:rPr>
          <w:lang w:val="en-GB"/>
        </w:rPr>
        <w:t xml:space="preserve"> </w:t>
      </w:r>
      <w:r w:rsidRPr="00CD4BDF">
        <w:rPr>
          <w:lang w:val="en-GB"/>
        </w:rPr>
        <w:t xml:space="preserve">officers </w:t>
      </w:r>
      <w:r w:rsidR="00A1285D">
        <w:rPr>
          <w:lang w:val="en-GB"/>
        </w:rPr>
        <w:t xml:space="preserve">that </w:t>
      </w:r>
      <w:r w:rsidRPr="00CD4BDF">
        <w:rPr>
          <w:lang w:val="en-GB"/>
        </w:rPr>
        <w:t>he would be arrested</w:t>
      </w:r>
      <w:r w:rsidR="00A1285D">
        <w:rPr>
          <w:lang w:val="en-GB"/>
        </w:rPr>
        <w:t xml:space="preserve"> if he </w:t>
      </w:r>
      <w:r w:rsidR="00413626">
        <w:rPr>
          <w:lang w:val="en-GB"/>
        </w:rPr>
        <w:t>did so</w:t>
      </w:r>
      <w:r w:rsidRPr="00CD4BDF">
        <w:rPr>
          <w:lang w:val="en-GB"/>
        </w:rPr>
        <w:t>. On 19</w:t>
      </w:r>
      <w:r w:rsidR="00066A57">
        <w:rPr>
          <w:lang w:val="en-GB"/>
        </w:rPr>
        <w:t> </w:t>
      </w:r>
      <w:r w:rsidRPr="00CD4BDF">
        <w:rPr>
          <w:lang w:val="en-GB"/>
        </w:rPr>
        <w:t xml:space="preserve">May 2014, the </w:t>
      </w:r>
      <w:r w:rsidR="00E52EFC">
        <w:rPr>
          <w:lang w:val="en-GB"/>
        </w:rPr>
        <w:t>complainant</w:t>
      </w:r>
      <w:r w:rsidRPr="00CD4BDF">
        <w:rPr>
          <w:lang w:val="en-GB"/>
        </w:rPr>
        <w:t xml:space="preserve"> left Nigeria.</w:t>
      </w:r>
      <w:r w:rsidRPr="00A1285D">
        <w:rPr>
          <w:vertAlign w:val="superscript"/>
          <w:lang w:val="en-GB"/>
        </w:rPr>
        <w:t xml:space="preserve"> </w:t>
      </w:r>
    </w:p>
    <w:p w:rsidR="00A1285D" w:rsidRPr="00CC3CA9" w:rsidRDefault="00C3490F" w:rsidP="00C90BEB">
      <w:pPr>
        <w:pStyle w:val="SingleTxtG"/>
        <w:rPr>
          <w:lang w:val="en-US"/>
        </w:rPr>
      </w:pPr>
      <w:r w:rsidRPr="00C3490F">
        <w:t>2.2</w:t>
      </w:r>
      <w:r w:rsidRPr="00C3490F">
        <w:tab/>
      </w:r>
      <w:r w:rsidR="00E52EFC">
        <w:t xml:space="preserve">The complainant arrived in Denmark in June 2014, without </w:t>
      </w:r>
      <w:r w:rsidR="00413626">
        <w:rPr>
          <w:lang w:val="en-US"/>
        </w:rPr>
        <w:t xml:space="preserve">a </w:t>
      </w:r>
      <w:r w:rsidR="00E52EFC">
        <w:t xml:space="preserve">passport or any valid travel document. </w:t>
      </w:r>
      <w:r w:rsidR="009323AA">
        <w:t xml:space="preserve">On 1 September 2015, </w:t>
      </w:r>
      <w:r w:rsidR="009323AA" w:rsidRPr="00C3490F">
        <w:t xml:space="preserve">the </w:t>
      </w:r>
      <w:r w:rsidR="009323AA">
        <w:t xml:space="preserve">Danish </w:t>
      </w:r>
      <w:r w:rsidR="009323AA" w:rsidRPr="00C3490F">
        <w:t xml:space="preserve">Immigration Service </w:t>
      </w:r>
      <w:r w:rsidR="009323AA">
        <w:t xml:space="preserve">rejected </w:t>
      </w:r>
      <w:r w:rsidR="002F045E">
        <w:t xml:space="preserve">his </w:t>
      </w:r>
      <w:r w:rsidR="009323AA" w:rsidRPr="00C3490F">
        <w:t xml:space="preserve">asylum </w:t>
      </w:r>
      <w:r w:rsidR="009323AA">
        <w:t xml:space="preserve">application. </w:t>
      </w:r>
      <w:r w:rsidRPr="00C3490F">
        <w:t>On 14 October 2015, the Ref</w:t>
      </w:r>
      <w:r w:rsidR="00C56F98">
        <w:t xml:space="preserve">ugee Appeals Board rejected his </w:t>
      </w:r>
      <w:r w:rsidRPr="00C3490F">
        <w:t xml:space="preserve">appeal </w:t>
      </w:r>
      <w:r w:rsidR="00674F9D">
        <w:t xml:space="preserve">and </w:t>
      </w:r>
      <w:r w:rsidR="00413626">
        <w:rPr>
          <w:lang w:val="en-US"/>
        </w:rPr>
        <w:t>upheld</w:t>
      </w:r>
      <w:r w:rsidR="00413626">
        <w:t xml:space="preserve"> </w:t>
      </w:r>
      <w:r w:rsidR="00674F9D">
        <w:t>the</w:t>
      </w:r>
      <w:r w:rsidRPr="00C3490F">
        <w:t xml:space="preserve"> decision of the </w:t>
      </w:r>
      <w:r w:rsidR="00413626">
        <w:rPr>
          <w:lang w:val="en-US"/>
        </w:rPr>
        <w:t xml:space="preserve">Danish </w:t>
      </w:r>
      <w:r w:rsidRPr="00C3490F">
        <w:t>Immigration Service</w:t>
      </w:r>
      <w:r w:rsidR="00674F9D">
        <w:t>, having found his</w:t>
      </w:r>
      <w:r w:rsidRPr="00C3490F">
        <w:t xml:space="preserve"> story </w:t>
      </w:r>
      <w:r w:rsidR="00413626">
        <w:rPr>
          <w:lang w:val="en-US"/>
        </w:rPr>
        <w:t xml:space="preserve">to be </w:t>
      </w:r>
      <w:r w:rsidR="00674F9D">
        <w:t>in</w:t>
      </w:r>
      <w:r w:rsidRPr="00C3490F">
        <w:t>cred</w:t>
      </w:r>
      <w:r w:rsidR="00413626">
        <w:rPr>
          <w:lang w:val="en-US"/>
        </w:rPr>
        <w:t>ible</w:t>
      </w:r>
      <w:r w:rsidRPr="00C3490F">
        <w:t xml:space="preserve">. </w:t>
      </w:r>
      <w:r w:rsidR="00413626">
        <w:rPr>
          <w:lang w:val="en-US"/>
        </w:rPr>
        <w:t>Pursuant</w:t>
      </w:r>
      <w:r w:rsidR="00413626">
        <w:t xml:space="preserve"> </w:t>
      </w:r>
      <w:r w:rsidR="00C56F98">
        <w:t xml:space="preserve">to </w:t>
      </w:r>
      <w:proofErr w:type="spellStart"/>
      <w:r w:rsidR="00C56F98">
        <w:t>the</w:t>
      </w:r>
      <w:proofErr w:type="spellEnd"/>
      <w:r w:rsidR="00C56F98">
        <w:t xml:space="preserve"> </w:t>
      </w:r>
      <w:proofErr w:type="spellStart"/>
      <w:r w:rsidR="00C56F98">
        <w:t>Board’s</w:t>
      </w:r>
      <w:proofErr w:type="spellEnd"/>
      <w:r w:rsidR="00C56F98">
        <w:t xml:space="preserve"> </w:t>
      </w:r>
      <w:proofErr w:type="spellStart"/>
      <w:r w:rsidR="00C56F98">
        <w:t>decision</w:t>
      </w:r>
      <w:proofErr w:type="spellEnd"/>
      <w:r w:rsidR="00C56F98">
        <w:t xml:space="preserve">, </w:t>
      </w:r>
      <w:proofErr w:type="spellStart"/>
      <w:r w:rsidR="00C56F98">
        <w:t>the</w:t>
      </w:r>
      <w:proofErr w:type="spellEnd"/>
      <w:r w:rsidR="00C56F98">
        <w:t xml:space="preserve"> </w:t>
      </w:r>
      <w:proofErr w:type="spellStart"/>
      <w:r w:rsidR="00C56F98">
        <w:t>complainant</w:t>
      </w:r>
      <w:proofErr w:type="spellEnd"/>
      <w:r w:rsidR="00C56F98">
        <w:t xml:space="preserve"> </w:t>
      </w:r>
      <w:proofErr w:type="spellStart"/>
      <w:r w:rsidR="00C56F98">
        <w:t>was</w:t>
      </w:r>
      <w:proofErr w:type="spellEnd"/>
      <w:r w:rsidR="00C56F98">
        <w:t xml:space="preserve"> </w:t>
      </w:r>
      <w:proofErr w:type="spellStart"/>
      <w:r w:rsidR="00C56F98">
        <w:t>arrested</w:t>
      </w:r>
      <w:proofErr w:type="spellEnd"/>
      <w:r w:rsidR="00C56F98">
        <w:t xml:space="preserve"> </w:t>
      </w:r>
      <w:proofErr w:type="spellStart"/>
      <w:r w:rsidR="00C56F98">
        <w:t>on</w:t>
      </w:r>
      <w:proofErr w:type="spellEnd"/>
      <w:r w:rsidR="00C56F98">
        <w:t xml:space="preserve"> 18 </w:t>
      </w:r>
      <w:proofErr w:type="spellStart"/>
      <w:r w:rsidR="00820161">
        <w:t>August</w:t>
      </w:r>
      <w:proofErr w:type="spellEnd"/>
      <w:r w:rsidR="00C56F98">
        <w:t xml:space="preserve"> 2014, </w:t>
      </w:r>
      <w:r w:rsidR="00413626">
        <w:rPr>
          <w:lang w:val="en-US"/>
        </w:rPr>
        <w:t>at which time</w:t>
      </w:r>
      <w:r w:rsidR="00413626">
        <w:t xml:space="preserve"> </w:t>
      </w:r>
      <w:proofErr w:type="spellStart"/>
      <w:r w:rsidR="00C56F98">
        <w:t>two</w:t>
      </w:r>
      <w:proofErr w:type="spellEnd"/>
      <w:r w:rsidR="00C56F98">
        <w:t xml:space="preserve"> </w:t>
      </w:r>
      <w:proofErr w:type="spellStart"/>
      <w:r w:rsidRPr="00C3490F">
        <w:t>documents</w:t>
      </w:r>
      <w:proofErr w:type="spellEnd"/>
      <w:r w:rsidRPr="00C3490F">
        <w:t xml:space="preserve"> </w:t>
      </w:r>
      <w:r w:rsidR="00413626">
        <w:rPr>
          <w:lang w:val="en-US"/>
        </w:rPr>
        <w:t xml:space="preserve">were </w:t>
      </w:r>
      <w:proofErr w:type="spellStart"/>
      <w:r w:rsidRPr="00C3490F">
        <w:t>found</w:t>
      </w:r>
      <w:proofErr w:type="spellEnd"/>
      <w:r w:rsidRPr="00C3490F">
        <w:t xml:space="preserve"> </w:t>
      </w:r>
      <w:proofErr w:type="spellStart"/>
      <w:r w:rsidRPr="00C3490F">
        <w:t>on</w:t>
      </w:r>
      <w:proofErr w:type="spellEnd"/>
      <w:r w:rsidRPr="00C3490F">
        <w:t xml:space="preserve"> </w:t>
      </w:r>
      <w:proofErr w:type="spellStart"/>
      <w:r w:rsidR="00C56F98">
        <w:t>him</w:t>
      </w:r>
      <w:proofErr w:type="spellEnd"/>
      <w:r w:rsidR="00413626">
        <w:rPr>
          <w:lang w:val="en-US"/>
        </w:rPr>
        <w:t>:</w:t>
      </w:r>
      <w:r w:rsidRPr="00C3490F">
        <w:t xml:space="preserve"> </w:t>
      </w:r>
      <w:proofErr w:type="spellStart"/>
      <w:r w:rsidRPr="00C3490F">
        <w:t>handwritten</w:t>
      </w:r>
      <w:proofErr w:type="spellEnd"/>
      <w:r w:rsidRPr="00C3490F">
        <w:t xml:space="preserve"> </w:t>
      </w:r>
      <w:r w:rsidR="00C90BEB">
        <w:rPr>
          <w:lang w:val="en-US"/>
        </w:rPr>
        <w:t>directions</w:t>
      </w:r>
      <w:r w:rsidR="00C90BEB" w:rsidRPr="00C3490F">
        <w:t xml:space="preserve"> </w:t>
      </w:r>
      <w:proofErr w:type="spellStart"/>
      <w:r w:rsidRPr="00C3490F">
        <w:t>from</w:t>
      </w:r>
      <w:proofErr w:type="spellEnd"/>
      <w:r w:rsidRPr="00C3490F">
        <w:t xml:space="preserve"> Nigeria to </w:t>
      </w:r>
      <w:proofErr w:type="spellStart"/>
      <w:r w:rsidR="005F647F">
        <w:t>the</w:t>
      </w:r>
      <w:proofErr w:type="spellEnd"/>
      <w:r w:rsidR="005F647F">
        <w:t xml:space="preserve"> </w:t>
      </w:r>
      <w:proofErr w:type="spellStart"/>
      <w:r w:rsidR="00413626">
        <w:rPr>
          <w:lang w:val="en-US"/>
        </w:rPr>
        <w:t>Sandholm</w:t>
      </w:r>
      <w:proofErr w:type="spellEnd"/>
      <w:r w:rsidR="00413626">
        <w:rPr>
          <w:lang w:val="en-US"/>
        </w:rPr>
        <w:t xml:space="preserve"> </w:t>
      </w:r>
      <w:proofErr w:type="spellStart"/>
      <w:r w:rsidRPr="00C3490F">
        <w:t>asylum</w:t>
      </w:r>
      <w:proofErr w:type="spellEnd"/>
      <w:r w:rsidRPr="00C3490F">
        <w:t xml:space="preserve"> centre </w:t>
      </w:r>
      <w:r w:rsidR="00413626">
        <w:rPr>
          <w:lang w:val="en-US"/>
        </w:rPr>
        <w:t>in Denmark</w:t>
      </w:r>
      <w:r w:rsidRPr="00C3490F">
        <w:t xml:space="preserve"> and a </w:t>
      </w:r>
      <w:proofErr w:type="spellStart"/>
      <w:r w:rsidRPr="00C3490F">
        <w:t>computer-typed</w:t>
      </w:r>
      <w:proofErr w:type="spellEnd"/>
      <w:r w:rsidRPr="00C3490F">
        <w:t xml:space="preserve"> </w:t>
      </w:r>
      <w:proofErr w:type="spellStart"/>
      <w:r w:rsidRPr="00C3490F">
        <w:t>story</w:t>
      </w:r>
      <w:proofErr w:type="spellEnd"/>
      <w:r w:rsidRPr="00C3490F">
        <w:t xml:space="preserve"> </w:t>
      </w:r>
      <w:r w:rsidR="00C90BEB">
        <w:rPr>
          <w:lang w:val="en-US"/>
        </w:rPr>
        <w:t>to be relayed to the</w:t>
      </w:r>
      <w:r w:rsidR="00C90BEB" w:rsidRPr="00C3490F">
        <w:t xml:space="preserve"> </w:t>
      </w:r>
      <w:proofErr w:type="spellStart"/>
      <w:r w:rsidRPr="00C3490F">
        <w:t>asylum</w:t>
      </w:r>
      <w:proofErr w:type="spellEnd"/>
      <w:r w:rsidR="00C90BEB">
        <w:rPr>
          <w:lang w:val="en-US"/>
        </w:rPr>
        <w:t xml:space="preserve"> services</w:t>
      </w:r>
      <w:r w:rsidRPr="00C3490F">
        <w:t xml:space="preserve"> </w:t>
      </w:r>
      <w:proofErr w:type="spellStart"/>
      <w:r w:rsidRPr="00C3490F">
        <w:t>with</w:t>
      </w:r>
      <w:proofErr w:type="spellEnd"/>
      <w:r w:rsidRPr="00C3490F">
        <w:t xml:space="preserve"> </w:t>
      </w:r>
      <w:proofErr w:type="spellStart"/>
      <w:r w:rsidRPr="00C3490F">
        <w:t>blank</w:t>
      </w:r>
      <w:proofErr w:type="spellEnd"/>
      <w:r w:rsidRPr="00C3490F">
        <w:t xml:space="preserve"> spots </w:t>
      </w:r>
      <w:r w:rsidR="00E606B3">
        <w:t xml:space="preserve">to be </w:t>
      </w:r>
      <w:proofErr w:type="spellStart"/>
      <w:r w:rsidR="00E606B3">
        <w:t>filled</w:t>
      </w:r>
      <w:proofErr w:type="spellEnd"/>
      <w:r w:rsidR="00E606B3">
        <w:t xml:space="preserve"> </w:t>
      </w:r>
      <w:proofErr w:type="spellStart"/>
      <w:r w:rsidR="00E606B3">
        <w:t>out</w:t>
      </w:r>
      <w:proofErr w:type="spellEnd"/>
      <w:r w:rsidR="00E606B3">
        <w:t xml:space="preserve"> </w:t>
      </w:r>
      <w:proofErr w:type="spellStart"/>
      <w:r w:rsidR="00E606B3">
        <w:t>by</w:t>
      </w:r>
      <w:proofErr w:type="spellEnd"/>
      <w:r w:rsidR="00E606B3">
        <w:t xml:space="preserve"> </w:t>
      </w:r>
      <w:proofErr w:type="spellStart"/>
      <w:r w:rsidR="00E606B3">
        <w:t>him</w:t>
      </w:r>
      <w:proofErr w:type="spellEnd"/>
      <w:r w:rsidR="00C56F98">
        <w:t>. These documents,</w:t>
      </w:r>
      <w:r w:rsidRPr="00C3490F">
        <w:t xml:space="preserve"> </w:t>
      </w:r>
      <w:r w:rsidR="00E606B3">
        <w:t>as well as</w:t>
      </w:r>
      <w:r w:rsidRPr="00C3490F">
        <w:t xml:space="preserve"> some controversial statements in his story, contributed to the majority finding of the Board.</w:t>
      </w:r>
    </w:p>
    <w:p w:rsidR="001C3108" w:rsidRPr="00BC411F" w:rsidRDefault="00A1285D" w:rsidP="00C3490F">
      <w:pPr>
        <w:pStyle w:val="H23G"/>
        <w:spacing w:line="240" w:lineRule="auto"/>
      </w:pPr>
      <w:r>
        <w:tab/>
      </w:r>
      <w:r>
        <w:tab/>
      </w:r>
      <w:r w:rsidR="001C3108" w:rsidRPr="00BC411F">
        <w:t>The complaint</w:t>
      </w:r>
    </w:p>
    <w:p w:rsidR="00D5481E" w:rsidRDefault="007D547C" w:rsidP="008627CB">
      <w:pPr>
        <w:pStyle w:val="SingleTxtG"/>
        <w:rPr>
          <w:lang w:val="en-GB"/>
        </w:rPr>
      </w:pPr>
      <w:r>
        <w:rPr>
          <w:lang w:val="en-GB"/>
        </w:rPr>
        <w:t>3.</w:t>
      </w:r>
      <w:r w:rsidR="001C3108" w:rsidRPr="00BC411F">
        <w:rPr>
          <w:lang w:val="en-GB"/>
        </w:rPr>
        <w:tab/>
      </w:r>
      <w:r w:rsidR="00E606B3" w:rsidRPr="00CD4BDF">
        <w:rPr>
          <w:lang w:val="en-GB"/>
        </w:rPr>
        <w:t xml:space="preserve">The </w:t>
      </w:r>
      <w:r w:rsidR="00E606B3">
        <w:rPr>
          <w:lang w:val="en-GB"/>
        </w:rPr>
        <w:t>complainant</w:t>
      </w:r>
      <w:r w:rsidR="00E606B3" w:rsidRPr="00CD4BDF">
        <w:rPr>
          <w:lang w:val="en-GB"/>
        </w:rPr>
        <w:t xml:space="preserve"> submits that the decision of the Refugee Appeals Board was arbitrary because it </w:t>
      </w:r>
      <w:r w:rsidR="00413626">
        <w:rPr>
          <w:lang w:val="en-GB"/>
        </w:rPr>
        <w:t>raised doubts as to</w:t>
      </w:r>
      <w:r w:rsidR="00413626" w:rsidRPr="00CD4BDF">
        <w:rPr>
          <w:lang w:val="en-GB"/>
        </w:rPr>
        <w:t xml:space="preserve"> </w:t>
      </w:r>
      <w:r w:rsidR="00E606B3" w:rsidRPr="00CD4BDF">
        <w:rPr>
          <w:lang w:val="en-GB"/>
        </w:rPr>
        <w:t xml:space="preserve">every detail of </w:t>
      </w:r>
      <w:r w:rsidR="00E606B3">
        <w:rPr>
          <w:lang w:val="en-GB"/>
        </w:rPr>
        <w:t>his</w:t>
      </w:r>
      <w:r w:rsidR="00E606B3" w:rsidRPr="00CD4BDF">
        <w:rPr>
          <w:lang w:val="en-GB"/>
        </w:rPr>
        <w:t xml:space="preserve"> story</w:t>
      </w:r>
      <w:r w:rsidR="00820161">
        <w:rPr>
          <w:lang w:val="en-GB"/>
        </w:rPr>
        <w:t>, without taking into account his stress and psychological condition,</w:t>
      </w:r>
      <w:r w:rsidR="00E606B3" w:rsidRPr="00CD4BDF">
        <w:rPr>
          <w:lang w:val="en-GB"/>
        </w:rPr>
        <w:t xml:space="preserve"> and </w:t>
      </w:r>
      <w:r w:rsidR="00820161">
        <w:rPr>
          <w:lang w:val="en-GB"/>
        </w:rPr>
        <w:t xml:space="preserve">that </w:t>
      </w:r>
      <w:r w:rsidR="00413626">
        <w:rPr>
          <w:lang w:val="en-GB"/>
        </w:rPr>
        <w:t xml:space="preserve">the Board did </w:t>
      </w:r>
      <w:r w:rsidR="002219BB">
        <w:rPr>
          <w:lang w:val="en-GB"/>
        </w:rPr>
        <w:t xml:space="preserve">not </w:t>
      </w:r>
      <w:r w:rsidR="00413626">
        <w:rPr>
          <w:lang w:val="en-GB"/>
        </w:rPr>
        <w:t xml:space="preserve">carry out </w:t>
      </w:r>
      <w:r w:rsidR="002219BB">
        <w:rPr>
          <w:lang w:val="en-GB"/>
        </w:rPr>
        <w:t>an investigation to clarify the extent of danger</w:t>
      </w:r>
      <w:r w:rsidR="00413626">
        <w:rPr>
          <w:lang w:val="en-GB"/>
        </w:rPr>
        <w:t xml:space="preserve"> posed</w:t>
      </w:r>
      <w:r w:rsidR="002219BB">
        <w:rPr>
          <w:lang w:val="en-GB"/>
        </w:rPr>
        <w:t xml:space="preserve"> </w:t>
      </w:r>
      <w:r w:rsidR="00413626">
        <w:rPr>
          <w:lang w:val="en-GB"/>
        </w:rPr>
        <w:t xml:space="preserve">to </w:t>
      </w:r>
      <w:r w:rsidR="00820161">
        <w:rPr>
          <w:lang w:val="en-GB"/>
        </w:rPr>
        <w:t>him</w:t>
      </w:r>
      <w:r w:rsidR="002219BB">
        <w:rPr>
          <w:lang w:val="en-GB"/>
        </w:rPr>
        <w:t xml:space="preserve"> </w:t>
      </w:r>
      <w:r w:rsidR="005F647F">
        <w:rPr>
          <w:lang w:val="en-GB"/>
        </w:rPr>
        <w:t>if</w:t>
      </w:r>
      <w:r w:rsidR="00413626">
        <w:rPr>
          <w:lang w:val="en-GB"/>
        </w:rPr>
        <w:t xml:space="preserve"> he </w:t>
      </w:r>
      <w:r w:rsidR="00C90BEB">
        <w:rPr>
          <w:lang w:val="en-GB"/>
        </w:rPr>
        <w:t>wa</w:t>
      </w:r>
      <w:r w:rsidR="00413626">
        <w:rPr>
          <w:lang w:val="en-GB"/>
        </w:rPr>
        <w:t>s</w:t>
      </w:r>
      <w:r w:rsidR="005F647F">
        <w:rPr>
          <w:lang w:val="en-GB"/>
        </w:rPr>
        <w:t xml:space="preserve"> returned to </w:t>
      </w:r>
      <w:r w:rsidR="002219BB">
        <w:rPr>
          <w:lang w:val="en-GB"/>
        </w:rPr>
        <w:t>Nigeria. He claims that</w:t>
      </w:r>
      <w:r w:rsidR="00E606B3" w:rsidRPr="00CD4BDF">
        <w:rPr>
          <w:lang w:val="en-GB"/>
        </w:rPr>
        <w:t xml:space="preserve"> if</w:t>
      </w:r>
      <w:r w:rsidR="00413626">
        <w:rPr>
          <w:lang w:val="en-GB"/>
        </w:rPr>
        <w:t xml:space="preserve"> he is</w:t>
      </w:r>
      <w:r w:rsidR="00E606B3" w:rsidRPr="00CD4BDF">
        <w:rPr>
          <w:lang w:val="en-GB"/>
        </w:rPr>
        <w:t xml:space="preserve"> deported, he </w:t>
      </w:r>
      <w:r w:rsidR="00C90BEB">
        <w:rPr>
          <w:lang w:val="en-GB"/>
        </w:rPr>
        <w:t>will</w:t>
      </w:r>
      <w:r w:rsidR="00C90BEB" w:rsidRPr="00CD4BDF">
        <w:rPr>
          <w:lang w:val="en-GB"/>
        </w:rPr>
        <w:t xml:space="preserve"> </w:t>
      </w:r>
      <w:r w:rsidR="00E606B3" w:rsidRPr="00CD4BDF">
        <w:rPr>
          <w:lang w:val="en-GB"/>
        </w:rPr>
        <w:t xml:space="preserve">be in real danger of being killed by </w:t>
      </w:r>
      <w:r w:rsidR="002A4167">
        <w:rPr>
          <w:lang w:val="en-GB"/>
        </w:rPr>
        <w:t xml:space="preserve">the </w:t>
      </w:r>
      <w:r w:rsidR="0004254C" w:rsidRPr="00CD4BDF">
        <w:rPr>
          <w:lang w:val="en-GB"/>
        </w:rPr>
        <w:t xml:space="preserve">Department of </w:t>
      </w:r>
      <w:r w:rsidR="008627CB">
        <w:rPr>
          <w:lang w:val="en-GB"/>
        </w:rPr>
        <w:t>State Services</w:t>
      </w:r>
      <w:r w:rsidR="0004254C" w:rsidRPr="00CD4BDF">
        <w:rPr>
          <w:lang w:val="en-GB"/>
        </w:rPr>
        <w:t xml:space="preserve"> </w:t>
      </w:r>
      <w:r w:rsidR="00E606B3" w:rsidRPr="00CD4BDF">
        <w:rPr>
          <w:lang w:val="en-GB"/>
        </w:rPr>
        <w:t>or Boko Haram.</w:t>
      </w:r>
      <w:r w:rsidR="00500003">
        <w:rPr>
          <w:lang w:val="en-GB"/>
        </w:rPr>
        <w:t xml:space="preserve"> </w:t>
      </w:r>
    </w:p>
    <w:p w:rsidR="001C3108" w:rsidRPr="00D5481E" w:rsidRDefault="00CC3CA9" w:rsidP="00CC3CA9">
      <w:pPr>
        <w:pStyle w:val="H23G"/>
      </w:pPr>
      <w:r>
        <w:tab/>
      </w:r>
      <w:r>
        <w:tab/>
      </w:r>
      <w:r w:rsidR="001C3108" w:rsidRPr="00D5481E">
        <w:t>Issues and proceedings before the Committee</w:t>
      </w:r>
    </w:p>
    <w:p w:rsidR="001C3108" w:rsidRPr="00BC411F" w:rsidRDefault="001C3108" w:rsidP="00413626">
      <w:pPr>
        <w:pStyle w:val="SingleTxtG"/>
        <w:spacing w:line="240" w:lineRule="auto"/>
        <w:rPr>
          <w:lang w:val="en-GB"/>
        </w:rPr>
      </w:pPr>
      <w:r w:rsidRPr="00BC411F">
        <w:rPr>
          <w:lang w:val="en-GB"/>
        </w:rPr>
        <w:t>4.1</w:t>
      </w:r>
      <w:r w:rsidRPr="00BC411F">
        <w:rPr>
          <w:lang w:val="en-GB"/>
        </w:rPr>
        <w:tab/>
      </w:r>
      <w:r w:rsidR="00E606B3" w:rsidRPr="00CC75C8">
        <w:rPr>
          <w:lang w:eastAsia="zh-CN"/>
        </w:rPr>
        <w:t xml:space="preserve">Before considering any complaint submitted in a communication, the Committee must decide whether or not it is admissible under article 22 of the Convention. The Committee has ascertained, as it is required to do under article 22 </w:t>
      </w:r>
      <w:r w:rsidR="00413626">
        <w:rPr>
          <w:lang w:val="en-US" w:eastAsia="zh-CN"/>
        </w:rPr>
        <w:t>(</w:t>
      </w:r>
      <w:r w:rsidR="00E606B3" w:rsidRPr="00CC75C8">
        <w:rPr>
          <w:lang w:eastAsia="zh-CN"/>
        </w:rPr>
        <w:t>5</w:t>
      </w:r>
      <w:r w:rsidR="00413626">
        <w:rPr>
          <w:lang w:val="en-US" w:eastAsia="zh-CN"/>
        </w:rPr>
        <w:t>)</w:t>
      </w:r>
      <w:r w:rsidR="00E606B3" w:rsidRPr="00CC75C8">
        <w:rPr>
          <w:lang w:eastAsia="zh-CN"/>
        </w:rPr>
        <w:t xml:space="preserve"> (a) of the Convention, that the same matter has not been and is not being examined under another procedure of international investigation or settlement.</w:t>
      </w:r>
    </w:p>
    <w:p w:rsidR="00951071" w:rsidRPr="00BE7A80" w:rsidRDefault="001C3108" w:rsidP="008627CB">
      <w:pPr>
        <w:pStyle w:val="SingleTxtG"/>
      </w:pPr>
      <w:r w:rsidRPr="00BC411F">
        <w:rPr>
          <w:lang w:val="en-GB"/>
        </w:rPr>
        <w:t>4.2</w:t>
      </w:r>
      <w:r w:rsidRPr="00BC411F">
        <w:rPr>
          <w:lang w:val="en-GB"/>
        </w:rPr>
        <w:tab/>
      </w:r>
      <w:r w:rsidR="003E7E04">
        <w:rPr>
          <w:lang w:val="en-GB"/>
        </w:rPr>
        <w:t>The Committee notes that</w:t>
      </w:r>
      <w:r w:rsidR="00413626">
        <w:rPr>
          <w:lang w:val="en-GB"/>
        </w:rPr>
        <w:t>,</w:t>
      </w:r>
      <w:r w:rsidR="003E7E04">
        <w:rPr>
          <w:lang w:val="en-GB"/>
        </w:rPr>
        <w:t xml:space="preserve"> </w:t>
      </w:r>
      <w:r w:rsidR="002A4167">
        <w:rPr>
          <w:lang w:val="en-GB"/>
        </w:rPr>
        <w:t>for the facts of the case</w:t>
      </w:r>
      <w:r w:rsidR="00413626">
        <w:rPr>
          <w:lang w:val="en-GB"/>
        </w:rPr>
        <w:t>,</w:t>
      </w:r>
      <w:r w:rsidR="002A4167">
        <w:rPr>
          <w:lang w:val="en-GB"/>
        </w:rPr>
        <w:t xml:space="preserve"> </w:t>
      </w:r>
      <w:r w:rsidR="003E7E04">
        <w:rPr>
          <w:lang w:val="en-GB"/>
        </w:rPr>
        <w:t xml:space="preserve">the </w:t>
      </w:r>
      <w:r w:rsidR="00787B70">
        <w:rPr>
          <w:lang w:val="en-GB"/>
        </w:rPr>
        <w:t>complainant</w:t>
      </w:r>
      <w:r w:rsidR="001221DE">
        <w:rPr>
          <w:lang w:val="en-GB"/>
        </w:rPr>
        <w:t xml:space="preserve"> referred</w:t>
      </w:r>
      <w:r w:rsidR="003E7E04">
        <w:rPr>
          <w:lang w:val="en-GB"/>
        </w:rPr>
        <w:t xml:space="preserve"> to </w:t>
      </w:r>
      <w:r w:rsidR="001221DE">
        <w:rPr>
          <w:lang w:val="en-GB"/>
        </w:rPr>
        <w:t>a</w:t>
      </w:r>
      <w:r w:rsidR="003E7E04">
        <w:rPr>
          <w:lang w:val="en-GB"/>
        </w:rPr>
        <w:t xml:space="preserve"> </w:t>
      </w:r>
      <w:r w:rsidR="002A4167">
        <w:rPr>
          <w:lang w:val="en-GB"/>
        </w:rPr>
        <w:t xml:space="preserve">short </w:t>
      </w:r>
      <w:r w:rsidR="001221DE">
        <w:rPr>
          <w:lang w:val="en-GB"/>
        </w:rPr>
        <w:t>translated abstract</w:t>
      </w:r>
      <w:r w:rsidR="002A4167">
        <w:rPr>
          <w:lang w:val="en-GB"/>
        </w:rPr>
        <w:t xml:space="preserve"> of the</w:t>
      </w:r>
      <w:r w:rsidR="003E7E04">
        <w:rPr>
          <w:lang w:val="en-GB"/>
        </w:rPr>
        <w:t xml:space="preserve"> </w:t>
      </w:r>
      <w:r w:rsidR="00413626">
        <w:rPr>
          <w:lang w:val="en-GB"/>
        </w:rPr>
        <w:t xml:space="preserve">decision of </w:t>
      </w:r>
      <w:r w:rsidR="001221DE">
        <w:rPr>
          <w:lang w:val="en-GB"/>
        </w:rPr>
        <w:t xml:space="preserve">14 October 2014 </w:t>
      </w:r>
      <w:r w:rsidR="00413626">
        <w:rPr>
          <w:lang w:val="en-GB"/>
        </w:rPr>
        <w:t xml:space="preserve">of the </w:t>
      </w:r>
      <w:r w:rsidR="001221DE">
        <w:rPr>
          <w:lang w:val="en-GB"/>
        </w:rPr>
        <w:t>Refugee Board</w:t>
      </w:r>
      <w:r w:rsidR="002A4167">
        <w:rPr>
          <w:lang w:val="en-GB"/>
        </w:rPr>
        <w:t xml:space="preserve">, without providing any </w:t>
      </w:r>
      <w:r w:rsidR="003E7E04">
        <w:rPr>
          <w:lang w:val="en-GB"/>
        </w:rPr>
        <w:t xml:space="preserve">additional details about </w:t>
      </w:r>
      <w:r w:rsidR="005F647F">
        <w:rPr>
          <w:lang w:val="en-GB"/>
        </w:rPr>
        <w:t>his</w:t>
      </w:r>
      <w:r w:rsidR="003E7E04">
        <w:rPr>
          <w:lang w:val="en-GB"/>
        </w:rPr>
        <w:t xml:space="preserve"> </w:t>
      </w:r>
      <w:r w:rsidR="00787B70">
        <w:rPr>
          <w:lang w:val="en-GB"/>
        </w:rPr>
        <w:t xml:space="preserve">alleged </w:t>
      </w:r>
      <w:r w:rsidR="003E7E04">
        <w:rPr>
          <w:lang w:val="en-GB"/>
        </w:rPr>
        <w:t xml:space="preserve">persecution </w:t>
      </w:r>
      <w:r w:rsidR="00787B70">
        <w:rPr>
          <w:lang w:val="en-GB"/>
        </w:rPr>
        <w:t xml:space="preserve">by the </w:t>
      </w:r>
      <w:r w:rsidR="0004254C" w:rsidRPr="00CD4BDF">
        <w:rPr>
          <w:lang w:val="en-GB"/>
        </w:rPr>
        <w:t xml:space="preserve">Department of </w:t>
      </w:r>
      <w:r w:rsidR="008627CB">
        <w:rPr>
          <w:lang w:val="en-GB"/>
        </w:rPr>
        <w:t>State Services</w:t>
      </w:r>
      <w:r w:rsidR="0004254C" w:rsidRPr="00CD4BDF">
        <w:rPr>
          <w:lang w:val="en-GB"/>
        </w:rPr>
        <w:t xml:space="preserve"> </w:t>
      </w:r>
      <w:r w:rsidR="00787B70">
        <w:rPr>
          <w:lang w:val="en-GB"/>
        </w:rPr>
        <w:t>or by A.U</w:t>
      </w:r>
      <w:r w:rsidR="003E7E04">
        <w:rPr>
          <w:lang w:val="en-GB"/>
        </w:rPr>
        <w:t>.</w:t>
      </w:r>
      <w:r w:rsidR="005F647F">
        <w:rPr>
          <w:lang w:val="en-GB"/>
        </w:rPr>
        <w:t xml:space="preserve"> in Nigeria</w:t>
      </w:r>
      <w:r w:rsidR="005E505B">
        <w:rPr>
          <w:lang w:val="en-GB"/>
        </w:rPr>
        <w:t>.</w:t>
      </w:r>
      <w:r w:rsidR="0036221C">
        <w:rPr>
          <w:lang w:val="en-GB"/>
        </w:rPr>
        <w:t xml:space="preserve"> The Committee also notes that t</w:t>
      </w:r>
      <w:r w:rsidR="00787B70">
        <w:rPr>
          <w:lang w:val="en-GB"/>
        </w:rPr>
        <w:t xml:space="preserve">he complainant has not adduced sufficient arguments </w:t>
      </w:r>
      <w:r w:rsidR="00413626">
        <w:rPr>
          <w:lang w:val="en-GB"/>
        </w:rPr>
        <w:t xml:space="preserve">as to </w:t>
      </w:r>
      <w:r w:rsidR="00787B70">
        <w:rPr>
          <w:lang w:val="en-GB"/>
        </w:rPr>
        <w:t>why</w:t>
      </w:r>
      <w:r w:rsidR="005F647F">
        <w:rPr>
          <w:lang w:val="en-GB"/>
        </w:rPr>
        <w:t xml:space="preserve">, in his opinion, </w:t>
      </w:r>
      <w:r w:rsidR="00787B70">
        <w:rPr>
          <w:lang w:val="en-GB"/>
        </w:rPr>
        <w:t xml:space="preserve">the decisions of the domestic authorities </w:t>
      </w:r>
      <w:r w:rsidR="002A4167">
        <w:rPr>
          <w:lang w:val="en-GB"/>
        </w:rPr>
        <w:t>were</w:t>
      </w:r>
      <w:r w:rsidR="00787B70">
        <w:rPr>
          <w:lang w:val="en-GB"/>
        </w:rPr>
        <w:t xml:space="preserve"> arbitrary</w:t>
      </w:r>
      <w:r w:rsidR="00737136">
        <w:rPr>
          <w:lang w:val="en-GB"/>
        </w:rPr>
        <w:t xml:space="preserve">, except </w:t>
      </w:r>
      <w:r w:rsidR="0036221C">
        <w:rPr>
          <w:lang w:val="en-GB"/>
        </w:rPr>
        <w:t>the</w:t>
      </w:r>
      <w:r w:rsidR="00737136">
        <w:rPr>
          <w:lang w:val="en-GB"/>
        </w:rPr>
        <w:t xml:space="preserve"> argument </w:t>
      </w:r>
      <w:r w:rsidR="00765EC3">
        <w:rPr>
          <w:lang w:val="en-GB"/>
        </w:rPr>
        <w:t xml:space="preserve">that </w:t>
      </w:r>
      <w:r w:rsidR="003E7E04">
        <w:rPr>
          <w:lang w:val="en-GB"/>
        </w:rPr>
        <w:t>his</w:t>
      </w:r>
      <w:r w:rsidR="00765EC3">
        <w:rPr>
          <w:lang w:val="en-GB"/>
        </w:rPr>
        <w:t xml:space="preserve"> </w:t>
      </w:r>
      <w:r w:rsidR="002A4167">
        <w:rPr>
          <w:lang w:val="en-GB"/>
        </w:rPr>
        <w:t xml:space="preserve">story was inconsistent due to the </w:t>
      </w:r>
      <w:r w:rsidR="00765EC3">
        <w:rPr>
          <w:lang w:val="en-GB"/>
        </w:rPr>
        <w:t xml:space="preserve">stress </w:t>
      </w:r>
      <w:r w:rsidR="002A4167">
        <w:rPr>
          <w:lang w:val="en-GB"/>
        </w:rPr>
        <w:t>caused by</w:t>
      </w:r>
      <w:r w:rsidR="00765EC3">
        <w:rPr>
          <w:lang w:val="en-GB"/>
        </w:rPr>
        <w:t xml:space="preserve"> the numerous interviews during </w:t>
      </w:r>
      <w:r w:rsidR="002A4167">
        <w:rPr>
          <w:lang w:val="en-GB"/>
        </w:rPr>
        <w:t xml:space="preserve">the </w:t>
      </w:r>
      <w:r w:rsidR="00765EC3">
        <w:rPr>
          <w:lang w:val="en-GB"/>
        </w:rPr>
        <w:t>asylum process</w:t>
      </w:r>
      <w:r w:rsidR="002A4167">
        <w:rPr>
          <w:lang w:val="en-GB"/>
        </w:rPr>
        <w:t>.</w:t>
      </w:r>
      <w:r w:rsidR="003E7E04">
        <w:rPr>
          <w:lang w:val="en-GB"/>
        </w:rPr>
        <w:t xml:space="preserve"> The Committee </w:t>
      </w:r>
      <w:r w:rsidR="0036221C">
        <w:rPr>
          <w:lang w:val="en-GB"/>
        </w:rPr>
        <w:t>observes, however,</w:t>
      </w:r>
      <w:r w:rsidR="00787B70">
        <w:rPr>
          <w:lang w:val="en-GB"/>
        </w:rPr>
        <w:t xml:space="preserve"> </w:t>
      </w:r>
      <w:r w:rsidR="003E7E04">
        <w:rPr>
          <w:lang w:val="en-GB"/>
        </w:rPr>
        <w:t>that the negative asylum decision of the domestic authorities was not based ex</w:t>
      </w:r>
      <w:r w:rsidR="00737136">
        <w:rPr>
          <w:lang w:val="en-GB"/>
        </w:rPr>
        <w:t>c</w:t>
      </w:r>
      <w:r w:rsidR="003E7E04">
        <w:rPr>
          <w:lang w:val="en-GB"/>
        </w:rPr>
        <w:t xml:space="preserve">lusively on the inconsistencies in the complainant’s story, but </w:t>
      </w:r>
      <w:r w:rsidR="00413626">
        <w:rPr>
          <w:lang w:val="en-GB"/>
        </w:rPr>
        <w:t>also</w:t>
      </w:r>
      <w:r w:rsidR="003E7E04">
        <w:rPr>
          <w:lang w:val="en-GB"/>
        </w:rPr>
        <w:t xml:space="preserve"> </w:t>
      </w:r>
      <w:r w:rsidR="00413626">
        <w:rPr>
          <w:lang w:val="en-GB"/>
        </w:rPr>
        <w:t>on</w:t>
      </w:r>
      <w:r w:rsidR="003E7E04">
        <w:rPr>
          <w:lang w:val="en-GB"/>
        </w:rPr>
        <w:t xml:space="preserve"> </w:t>
      </w:r>
      <w:r w:rsidR="005F647F">
        <w:rPr>
          <w:lang w:val="en-GB"/>
        </w:rPr>
        <w:t xml:space="preserve">other considerations, in particular </w:t>
      </w:r>
      <w:r w:rsidR="003E7E04">
        <w:rPr>
          <w:lang w:val="en-GB"/>
        </w:rPr>
        <w:t xml:space="preserve">the two documents found on him at the </w:t>
      </w:r>
      <w:r w:rsidR="00C90BEB">
        <w:rPr>
          <w:lang w:val="en-GB"/>
        </w:rPr>
        <w:t xml:space="preserve">time </w:t>
      </w:r>
      <w:r w:rsidR="003E7E04">
        <w:rPr>
          <w:lang w:val="en-GB"/>
        </w:rPr>
        <w:t>of his arrest in August 2014 (see para</w:t>
      </w:r>
      <w:r w:rsidR="00C90BEB">
        <w:rPr>
          <w:lang w:val="en-GB"/>
        </w:rPr>
        <w:t>.</w:t>
      </w:r>
      <w:r w:rsidR="003E7E04">
        <w:rPr>
          <w:lang w:val="en-GB"/>
        </w:rPr>
        <w:t xml:space="preserve"> 2.2</w:t>
      </w:r>
      <w:r w:rsidR="005F647F">
        <w:rPr>
          <w:lang w:val="en-GB"/>
        </w:rPr>
        <w:t xml:space="preserve"> </w:t>
      </w:r>
      <w:r w:rsidR="00413626">
        <w:rPr>
          <w:lang w:val="en-GB"/>
        </w:rPr>
        <w:t>above</w:t>
      </w:r>
      <w:r w:rsidR="003E7E04">
        <w:rPr>
          <w:lang w:val="en-GB"/>
        </w:rPr>
        <w:t xml:space="preserve">). The </w:t>
      </w:r>
      <w:r w:rsidR="005F647F">
        <w:rPr>
          <w:lang w:val="en-GB"/>
        </w:rPr>
        <w:t xml:space="preserve">Committee notes that the </w:t>
      </w:r>
      <w:r w:rsidR="003E7E04">
        <w:rPr>
          <w:lang w:val="en-GB"/>
        </w:rPr>
        <w:t xml:space="preserve">complainant has not addressed this fact in his submission. </w:t>
      </w:r>
    </w:p>
    <w:p w:rsidR="007049A0" w:rsidRPr="00BC411F" w:rsidRDefault="00911AEA" w:rsidP="00CC3CA9">
      <w:pPr>
        <w:pStyle w:val="SingleTxtG"/>
        <w:keepLines/>
        <w:rPr>
          <w:lang w:val="en-GB"/>
        </w:rPr>
      </w:pPr>
      <w:r w:rsidRPr="00BC411F">
        <w:rPr>
          <w:lang w:val="en-GB"/>
        </w:rPr>
        <w:lastRenderedPageBreak/>
        <w:t>4.3</w:t>
      </w:r>
      <w:r w:rsidR="00646E2F" w:rsidRPr="00BC411F">
        <w:rPr>
          <w:lang w:val="en-GB"/>
        </w:rPr>
        <w:tab/>
      </w:r>
      <w:r w:rsidR="00787B70">
        <w:rPr>
          <w:lang w:val="en-GB"/>
        </w:rPr>
        <w:t xml:space="preserve">The Committee </w:t>
      </w:r>
      <w:r w:rsidR="005F647F">
        <w:rPr>
          <w:lang w:val="en-GB"/>
        </w:rPr>
        <w:t>considers that</w:t>
      </w:r>
      <w:r w:rsidR="00413626">
        <w:rPr>
          <w:lang w:val="en-GB"/>
        </w:rPr>
        <w:t>,</w:t>
      </w:r>
      <w:r w:rsidR="005F647F">
        <w:rPr>
          <w:lang w:val="en-GB"/>
        </w:rPr>
        <w:t xml:space="preserve"> in the particular circumstances of the present case</w:t>
      </w:r>
      <w:r w:rsidR="00787B70">
        <w:rPr>
          <w:lang w:val="en-GB"/>
        </w:rPr>
        <w:t xml:space="preserve">, the limited information presented by the complainant is not sufficient </w:t>
      </w:r>
      <w:r w:rsidR="005F647F">
        <w:rPr>
          <w:lang w:val="en-GB"/>
        </w:rPr>
        <w:t>to permit</w:t>
      </w:r>
      <w:r w:rsidR="00C90BEB">
        <w:rPr>
          <w:lang w:val="en-GB"/>
        </w:rPr>
        <w:t xml:space="preserve"> the Committee</w:t>
      </w:r>
      <w:r w:rsidR="005F647F">
        <w:rPr>
          <w:lang w:val="en-GB"/>
        </w:rPr>
        <w:t xml:space="preserve"> </w:t>
      </w:r>
      <w:r w:rsidR="00737136">
        <w:rPr>
          <w:lang w:val="en-GB"/>
        </w:rPr>
        <w:t>either</w:t>
      </w:r>
      <w:r w:rsidR="00C90BEB">
        <w:rPr>
          <w:lang w:val="en-GB"/>
        </w:rPr>
        <w:t xml:space="preserve"> to</w:t>
      </w:r>
      <w:r w:rsidR="00737136">
        <w:rPr>
          <w:lang w:val="en-GB"/>
        </w:rPr>
        <w:t xml:space="preserve"> </w:t>
      </w:r>
      <w:r w:rsidR="00CF75F6">
        <w:rPr>
          <w:lang w:val="en-GB"/>
        </w:rPr>
        <w:t>establish</w:t>
      </w:r>
      <w:r w:rsidR="00787B70">
        <w:rPr>
          <w:lang w:val="en-GB"/>
        </w:rPr>
        <w:t xml:space="preserve"> </w:t>
      </w:r>
      <w:r w:rsidR="0036221C">
        <w:rPr>
          <w:lang w:val="en-GB"/>
        </w:rPr>
        <w:t>the risk of torture</w:t>
      </w:r>
      <w:r w:rsidR="00787B70">
        <w:rPr>
          <w:lang w:val="en-GB"/>
        </w:rPr>
        <w:t xml:space="preserve"> </w:t>
      </w:r>
      <w:r w:rsidR="00167200">
        <w:rPr>
          <w:lang w:val="en-GB"/>
        </w:rPr>
        <w:t xml:space="preserve">for </w:t>
      </w:r>
      <w:r w:rsidR="00CF75F6">
        <w:rPr>
          <w:lang w:val="en-GB"/>
        </w:rPr>
        <w:t>him</w:t>
      </w:r>
      <w:r w:rsidR="00167200">
        <w:rPr>
          <w:lang w:val="en-GB"/>
        </w:rPr>
        <w:t xml:space="preserve"> in Nigeria </w:t>
      </w:r>
      <w:r w:rsidR="0036221C">
        <w:rPr>
          <w:lang w:val="en-GB"/>
        </w:rPr>
        <w:t>by the</w:t>
      </w:r>
      <w:r w:rsidR="00787B70">
        <w:rPr>
          <w:lang w:val="en-GB"/>
        </w:rPr>
        <w:t xml:space="preserve"> </w:t>
      </w:r>
      <w:r w:rsidR="0004254C" w:rsidRPr="00CD4BDF">
        <w:rPr>
          <w:lang w:val="en-GB"/>
        </w:rPr>
        <w:t xml:space="preserve">Department of </w:t>
      </w:r>
      <w:r w:rsidR="008627CB">
        <w:rPr>
          <w:lang w:val="en-GB"/>
        </w:rPr>
        <w:t>State Services</w:t>
      </w:r>
      <w:r w:rsidR="0004254C" w:rsidRPr="00CD4BDF">
        <w:rPr>
          <w:lang w:val="en-GB"/>
        </w:rPr>
        <w:t xml:space="preserve"> </w:t>
      </w:r>
      <w:r w:rsidR="00787B70">
        <w:rPr>
          <w:lang w:val="en-GB"/>
        </w:rPr>
        <w:t xml:space="preserve">or </w:t>
      </w:r>
      <w:r w:rsidR="00737136">
        <w:rPr>
          <w:lang w:val="en-GB"/>
        </w:rPr>
        <w:t>by</w:t>
      </w:r>
      <w:r w:rsidR="00787B70">
        <w:rPr>
          <w:lang w:val="en-GB"/>
        </w:rPr>
        <w:t xml:space="preserve"> A.U. or </w:t>
      </w:r>
      <w:r w:rsidR="00C90BEB">
        <w:rPr>
          <w:lang w:val="en-GB"/>
        </w:rPr>
        <w:t xml:space="preserve">to </w:t>
      </w:r>
      <w:r w:rsidR="005F647F">
        <w:rPr>
          <w:lang w:val="en-GB"/>
        </w:rPr>
        <w:t xml:space="preserve">verify </w:t>
      </w:r>
      <w:r w:rsidR="00787B70">
        <w:rPr>
          <w:lang w:val="en-GB"/>
        </w:rPr>
        <w:t xml:space="preserve">the arbitrariness in the decisions </w:t>
      </w:r>
      <w:r w:rsidR="00E04302">
        <w:rPr>
          <w:lang w:val="en-GB"/>
        </w:rPr>
        <w:t>of</w:t>
      </w:r>
      <w:r w:rsidR="00787B70">
        <w:rPr>
          <w:lang w:val="en-GB"/>
        </w:rPr>
        <w:t xml:space="preserve"> the domestic </w:t>
      </w:r>
      <w:r w:rsidR="005F647F">
        <w:rPr>
          <w:lang w:val="en-GB"/>
        </w:rPr>
        <w:t xml:space="preserve">immigration and other </w:t>
      </w:r>
      <w:r w:rsidR="00787B70">
        <w:rPr>
          <w:lang w:val="en-GB"/>
        </w:rPr>
        <w:t xml:space="preserve">authorities in his asylum case. </w:t>
      </w:r>
      <w:r w:rsidR="00737136">
        <w:t>In th</w:t>
      </w:r>
      <w:r w:rsidR="005F647F">
        <w:rPr>
          <w:lang w:val="en-US"/>
        </w:rPr>
        <w:t>e</w:t>
      </w:r>
      <w:r w:rsidR="00737136">
        <w:rPr>
          <w:lang w:val="en-US"/>
        </w:rPr>
        <w:t>s</w:t>
      </w:r>
      <w:r w:rsidR="005F647F">
        <w:rPr>
          <w:lang w:val="en-US"/>
        </w:rPr>
        <w:t>e</w:t>
      </w:r>
      <w:r w:rsidR="00737136">
        <w:rPr>
          <w:lang w:val="en-US"/>
        </w:rPr>
        <w:t xml:space="preserve"> </w:t>
      </w:r>
      <w:r w:rsidR="005F647F">
        <w:rPr>
          <w:lang w:val="en-US"/>
        </w:rPr>
        <w:t>circumstances</w:t>
      </w:r>
      <w:r w:rsidR="00737136">
        <w:rPr>
          <w:lang w:val="en-US"/>
        </w:rPr>
        <w:t xml:space="preserve">, </w:t>
      </w:r>
      <w:r w:rsidR="00737136">
        <w:t>the Committee concludes that the complainant has failed to sufficiently subst</w:t>
      </w:r>
      <w:r w:rsidR="00034C76">
        <w:t xml:space="preserve">antiate his claims for </w:t>
      </w:r>
      <w:r w:rsidR="00034C76">
        <w:rPr>
          <w:lang w:val="en-US"/>
        </w:rPr>
        <w:t xml:space="preserve">the </w:t>
      </w:r>
      <w:r w:rsidR="00034C76">
        <w:t>purpose</w:t>
      </w:r>
      <w:r w:rsidR="00801D21">
        <w:rPr>
          <w:lang w:val="en-US"/>
        </w:rPr>
        <w:t>s</w:t>
      </w:r>
      <w:r w:rsidR="00737136">
        <w:t xml:space="preserve"> of admissibility</w:t>
      </w:r>
      <w:r w:rsidR="00737136">
        <w:rPr>
          <w:lang w:val="en-US"/>
        </w:rPr>
        <w:t>.</w:t>
      </w:r>
      <w:r w:rsidR="00787B70">
        <w:rPr>
          <w:lang w:val="en-GB"/>
        </w:rPr>
        <w:t xml:space="preserve"> </w:t>
      </w:r>
    </w:p>
    <w:p w:rsidR="007049A0" w:rsidRPr="00BC411F" w:rsidRDefault="007049A0" w:rsidP="007049A0">
      <w:pPr>
        <w:pStyle w:val="SingleTxtG"/>
        <w:spacing w:line="240" w:lineRule="auto"/>
        <w:rPr>
          <w:lang w:val="en-GB"/>
        </w:rPr>
      </w:pPr>
      <w:r w:rsidRPr="00BC411F">
        <w:rPr>
          <w:lang w:val="en-GB"/>
        </w:rPr>
        <w:t>5.</w:t>
      </w:r>
      <w:r w:rsidRPr="00BC411F">
        <w:rPr>
          <w:lang w:val="en-GB"/>
        </w:rPr>
        <w:tab/>
        <w:t>The Committee therefore decides:</w:t>
      </w:r>
    </w:p>
    <w:p w:rsidR="007049A0" w:rsidRPr="00BC411F" w:rsidRDefault="007049A0" w:rsidP="00413626">
      <w:pPr>
        <w:pStyle w:val="SingleTxtG"/>
        <w:spacing w:line="240" w:lineRule="auto"/>
        <w:ind w:firstLine="567"/>
        <w:rPr>
          <w:lang w:val="en-GB"/>
        </w:rPr>
      </w:pPr>
      <w:r w:rsidRPr="00BC411F">
        <w:rPr>
          <w:lang w:val="en-GB"/>
        </w:rPr>
        <w:t>(a)</w:t>
      </w:r>
      <w:r w:rsidRPr="00BC411F">
        <w:rPr>
          <w:lang w:val="en-GB"/>
        </w:rPr>
        <w:tab/>
        <w:t xml:space="preserve">That the communication is inadmissible under </w:t>
      </w:r>
      <w:r w:rsidR="00841168">
        <w:rPr>
          <w:lang w:val="en-GB"/>
        </w:rPr>
        <w:t>article </w:t>
      </w:r>
      <w:r w:rsidR="00DF108C">
        <w:rPr>
          <w:lang w:val="en-GB"/>
        </w:rPr>
        <w:t>2</w:t>
      </w:r>
      <w:r w:rsidRPr="00BC411F">
        <w:rPr>
          <w:lang w:val="en-GB"/>
        </w:rPr>
        <w:t xml:space="preserve">2 </w:t>
      </w:r>
      <w:r w:rsidR="00413626">
        <w:rPr>
          <w:lang w:val="en-GB"/>
        </w:rPr>
        <w:t>(</w:t>
      </w:r>
      <w:r w:rsidR="00BC61C6">
        <w:rPr>
          <w:lang w:val="en-US"/>
        </w:rPr>
        <w:t>2</w:t>
      </w:r>
      <w:r w:rsidR="00413626">
        <w:rPr>
          <w:lang w:val="en-US"/>
        </w:rPr>
        <w:t>)</w:t>
      </w:r>
      <w:r w:rsidR="00DF108C">
        <w:t xml:space="preserve"> of the Convention</w:t>
      </w:r>
      <w:r w:rsidRPr="00BC411F">
        <w:rPr>
          <w:lang w:val="en-GB"/>
        </w:rPr>
        <w:t>;</w:t>
      </w:r>
    </w:p>
    <w:p w:rsidR="007049A0" w:rsidRPr="00BC411F" w:rsidRDefault="007049A0" w:rsidP="00C90BEB">
      <w:pPr>
        <w:pStyle w:val="SingleTxtG"/>
        <w:spacing w:line="240" w:lineRule="auto"/>
        <w:ind w:firstLine="567"/>
        <w:rPr>
          <w:lang w:val="en-GB"/>
        </w:rPr>
      </w:pPr>
      <w:r w:rsidRPr="00BC411F">
        <w:rPr>
          <w:lang w:val="en-GB"/>
        </w:rPr>
        <w:t>(b)</w:t>
      </w:r>
      <w:r w:rsidRPr="00BC411F">
        <w:rPr>
          <w:lang w:val="en-GB"/>
        </w:rPr>
        <w:tab/>
        <w:t>That th</w:t>
      </w:r>
      <w:r w:rsidR="00C90BEB">
        <w:rPr>
          <w:lang w:val="en-GB"/>
        </w:rPr>
        <w:t>e present</w:t>
      </w:r>
      <w:r w:rsidRPr="00BC411F">
        <w:rPr>
          <w:lang w:val="en-GB"/>
        </w:rPr>
        <w:t xml:space="preserve"> decision </w:t>
      </w:r>
      <w:r w:rsidR="00151FCE">
        <w:rPr>
          <w:lang w:val="en-GB"/>
        </w:rPr>
        <w:t xml:space="preserve">shall </w:t>
      </w:r>
      <w:r w:rsidRPr="00BC411F">
        <w:rPr>
          <w:lang w:val="en-GB"/>
        </w:rPr>
        <w:t xml:space="preserve">be </w:t>
      </w:r>
      <w:r w:rsidR="00C90BEB">
        <w:rPr>
          <w:lang w:val="en-GB"/>
        </w:rPr>
        <w:t>communicated</w:t>
      </w:r>
      <w:r w:rsidR="00C90BEB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to the State party and to the </w:t>
      </w:r>
      <w:r w:rsidR="005E505B">
        <w:rPr>
          <w:lang w:val="en-GB"/>
        </w:rPr>
        <w:t>complainant</w:t>
      </w:r>
      <w:r w:rsidRPr="00BC411F">
        <w:rPr>
          <w:lang w:val="en-GB"/>
        </w:rPr>
        <w:t>.</w:t>
      </w:r>
    </w:p>
    <w:p w:rsidR="00911AEA" w:rsidRDefault="00F222BD" w:rsidP="00F222BD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2D42A1" w:rsidRDefault="002D42A1" w:rsidP="00F222BD">
      <w:pPr>
        <w:pStyle w:val="SingleTxtG"/>
        <w:spacing w:before="240" w:after="0"/>
        <w:jc w:val="center"/>
        <w:rPr>
          <w:u w:val="single"/>
          <w:lang w:val="en-GB"/>
        </w:rPr>
      </w:pPr>
    </w:p>
    <w:p w:rsidR="002D42A1" w:rsidRPr="007049A0" w:rsidRDefault="002D42A1" w:rsidP="00F222BD">
      <w:pPr>
        <w:pStyle w:val="SingleTxtG"/>
        <w:spacing w:before="240" w:after="0"/>
        <w:jc w:val="center"/>
        <w:rPr>
          <w:u w:val="single"/>
          <w:lang w:val="en-GB"/>
        </w:rPr>
      </w:pPr>
    </w:p>
    <w:sectPr w:rsidR="002D42A1" w:rsidRPr="007049A0" w:rsidSect="00CC3CA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F7" w:rsidRDefault="009025F7"/>
  </w:endnote>
  <w:endnote w:type="continuationSeparator" w:id="0">
    <w:p w:rsidR="009025F7" w:rsidRDefault="009025F7"/>
  </w:endnote>
  <w:endnote w:type="continuationNotice" w:id="1">
    <w:p w:rsidR="009025F7" w:rsidRDefault="00902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EF1126" w:rsidRDefault="001C3108" w:rsidP="001C3108">
    <w:pPr>
      <w:pStyle w:val="Pieddepage"/>
      <w:tabs>
        <w:tab w:val="right" w:pos="9638"/>
      </w:tabs>
      <w:rPr>
        <w:sz w:val="18"/>
        <w:szCs w:val="18"/>
      </w:rPr>
    </w:pPr>
    <w:r w:rsidRPr="00EF1126">
      <w:rPr>
        <w:b/>
        <w:sz w:val="18"/>
        <w:szCs w:val="18"/>
      </w:rPr>
      <w:fldChar w:fldCharType="begin"/>
    </w:r>
    <w:r w:rsidRPr="00EF1126">
      <w:rPr>
        <w:b/>
        <w:sz w:val="18"/>
        <w:szCs w:val="18"/>
      </w:rPr>
      <w:instrText xml:space="preserve"> </w:instrText>
    </w:r>
    <w:r w:rsidR="003975F2">
      <w:rPr>
        <w:b/>
        <w:sz w:val="18"/>
        <w:szCs w:val="18"/>
      </w:rPr>
      <w:instrText>PAGE</w:instrText>
    </w:r>
    <w:r w:rsidRPr="00EF1126">
      <w:rPr>
        <w:b/>
        <w:sz w:val="18"/>
        <w:szCs w:val="18"/>
      </w:rPr>
      <w:instrText xml:space="preserve">  \* MERGEFORMAT </w:instrText>
    </w:r>
    <w:r w:rsidRPr="00EF1126">
      <w:rPr>
        <w:b/>
        <w:sz w:val="18"/>
        <w:szCs w:val="18"/>
      </w:rPr>
      <w:fldChar w:fldCharType="separate"/>
    </w:r>
    <w:r w:rsidR="004061FD">
      <w:rPr>
        <w:b/>
        <w:noProof/>
        <w:sz w:val="18"/>
        <w:szCs w:val="18"/>
      </w:rPr>
      <w:t>2</w:t>
    </w:r>
    <w:r w:rsidRPr="00EF1126">
      <w:rPr>
        <w:b/>
        <w:sz w:val="18"/>
        <w:szCs w:val="18"/>
      </w:rPr>
      <w:fldChar w:fldCharType="end"/>
    </w:r>
    <w:r w:rsidRPr="00EF1126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7C1F31" w:rsidRDefault="001C3108" w:rsidP="001C3108">
    <w:pPr>
      <w:pStyle w:val="Pieddepage"/>
      <w:tabs>
        <w:tab w:val="right" w:pos="9638"/>
      </w:tabs>
      <w:rPr>
        <w:b/>
        <w:sz w:val="18"/>
      </w:rPr>
    </w:pPr>
    <w:r>
      <w:tab/>
    </w:r>
    <w:r w:rsidRPr="007C1F31">
      <w:rPr>
        <w:b/>
        <w:sz w:val="18"/>
      </w:rPr>
      <w:fldChar w:fldCharType="begin"/>
    </w:r>
    <w:r w:rsidRPr="007C1F31">
      <w:rPr>
        <w:b/>
        <w:sz w:val="18"/>
      </w:rPr>
      <w:instrText xml:space="preserve"> </w:instrText>
    </w:r>
    <w:r w:rsidR="003975F2">
      <w:rPr>
        <w:b/>
        <w:sz w:val="18"/>
      </w:rPr>
      <w:instrText>PAGE</w:instrText>
    </w:r>
    <w:r w:rsidRPr="007C1F31">
      <w:rPr>
        <w:b/>
        <w:sz w:val="18"/>
      </w:rPr>
      <w:instrText xml:space="preserve">  \* MERGEFORMAT </w:instrText>
    </w:r>
    <w:r w:rsidRPr="007C1F31">
      <w:rPr>
        <w:b/>
        <w:sz w:val="18"/>
      </w:rPr>
      <w:fldChar w:fldCharType="separate"/>
    </w:r>
    <w:r w:rsidR="004061FD">
      <w:rPr>
        <w:b/>
        <w:noProof/>
        <w:sz w:val="18"/>
      </w:rPr>
      <w:t>3</w:t>
    </w:r>
    <w:r w:rsidRPr="007C1F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09" w:rsidRDefault="00FE0509" w:rsidP="00FE0509">
    <w:pPr>
      <w:pStyle w:val="Pieddepage"/>
    </w:pPr>
    <w:r w:rsidRPr="00DA43F5">
      <w:rPr>
        <w:rFonts w:ascii="C39T30Lfz" w:hAnsi="C39T30Lfz"/>
        <w:noProof/>
        <w:sz w:val="56"/>
        <w:u w:val="single"/>
        <w:lang w:val="es-ES" w:eastAsia="zh-CN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0509" w:rsidRDefault="00FE0509" w:rsidP="00FE0509">
    <w:pPr>
      <w:pStyle w:val="Pieddepage"/>
      <w:ind w:right="1134"/>
      <w:rPr>
        <w:sz w:val="20"/>
      </w:rPr>
    </w:pPr>
    <w:r>
      <w:rPr>
        <w:sz w:val="20"/>
      </w:rPr>
      <w:t>GE.16-14241(E)</w:t>
    </w:r>
  </w:p>
  <w:p w:rsidR="00FE0509" w:rsidRPr="00FE0509" w:rsidRDefault="00FE0509" w:rsidP="00FE0509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s-E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1" name="Picture 1" descr="http://undocs.org/m2/QRCode.ashx?DS=CAT/C/57/D/709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7/D/709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F7" w:rsidRPr="000B175B" w:rsidRDefault="009025F7" w:rsidP="001C310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25F7" w:rsidRPr="00FC68B7" w:rsidRDefault="009025F7" w:rsidP="001C3108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25F7" w:rsidRDefault="009025F7"/>
  </w:footnote>
  <w:footnote w:id="2">
    <w:p w:rsidR="00852C3F" w:rsidRPr="0004254C" w:rsidRDefault="00852C3F" w:rsidP="00852C3F">
      <w:pPr>
        <w:pStyle w:val="Notedebasdepage"/>
      </w:pPr>
      <w:r>
        <w:rPr>
          <w:rStyle w:val="Appelnotedebasdep"/>
        </w:rPr>
        <w:tab/>
      </w:r>
      <w:r w:rsidRPr="00CC3CA9">
        <w:rPr>
          <w:rStyle w:val="Appelnotedebasdep"/>
          <w:sz w:val="20"/>
          <w:vertAlign w:val="baseline"/>
        </w:rPr>
        <w:t>*</w:t>
      </w:r>
      <w:r w:rsidRPr="00CC3CA9">
        <w:rPr>
          <w:rStyle w:val="Appelnotedebasdep"/>
          <w:sz w:val="20"/>
          <w:vertAlign w:val="baseline"/>
        </w:rPr>
        <w:tab/>
      </w:r>
      <w:r w:rsidRPr="0090138A">
        <w:rPr>
          <w:szCs w:val="18"/>
        </w:rPr>
        <w:t xml:space="preserve">Adopted by the Committee at </w:t>
      </w:r>
      <w:r w:rsidRPr="0004254C">
        <w:rPr>
          <w:szCs w:val="18"/>
        </w:rPr>
        <w:t xml:space="preserve">its </w:t>
      </w:r>
      <w:r w:rsidRPr="00CC3CA9">
        <w:rPr>
          <w:szCs w:val="18"/>
        </w:rPr>
        <w:t>fifty-seventh</w:t>
      </w:r>
      <w:r w:rsidRPr="0004254C">
        <w:rPr>
          <w:szCs w:val="18"/>
        </w:rPr>
        <w:t xml:space="preserve"> session (</w:t>
      </w:r>
      <w:r w:rsidRPr="00CC3CA9">
        <w:rPr>
          <w:szCs w:val="18"/>
        </w:rPr>
        <w:t>18 April-13 May 2016</w:t>
      </w:r>
      <w:r w:rsidRPr="0004254C">
        <w:rPr>
          <w:szCs w:val="18"/>
        </w:rPr>
        <w:t>).</w:t>
      </w:r>
    </w:p>
  </w:footnote>
  <w:footnote w:id="3">
    <w:p w:rsidR="00852C3F" w:rsidRPr="004A6D8A" w:rsidRDefault="00852C3F" w:rsidP="00852C3F">
      <w:pPr>
        <w:pStyle w:val="Notedebasdepage"/>
        <w:rPr>
          <w:szCs w:val="24"/>
        </w:rPr>
      </w:pPr>
      <w:r>
        <w:rPr>
          <w:rStyle w:val="Appelnotedebasdep"/>
        </w:rPr>
        <w:tab/>
      </w:r>
      <w:r w:rsidRPr="00CC3CA9">
        <w:rPr>
          <w:rStyle w:val="Appelnotedebasdep"/>
          <w:sz w:val="20"/>
          <w:vertAlign w:val="baseline"/>
        </w:rPr>
        <w:t>**</w:t>
      </w:r>
      <w:r w:rsidRPr="00CC3CA9">
        <w:rPr>
          <w:rStyle w:val="Appelnotedebasdep"/>
          <w:sz w:val="20"/>
          <w:vertAlign w:val="baseline"/>
        </w:rPr>
        <w:tab/>
      </w:r>
      <w:r w:rsidRPr="005E4862">
        <w:t xml:space="preserve">The following members of the Committee participated in the </w:t>
      </w:r>
      <w:r>
        <w:t>examination</w:t>
      </w:r>
      <w:r w:rsidRPr="005E4862">
        <w:t xml:space="preserve"> of the present </w:t>
      </w:r>
      <w:r w:rsidRPr="004E1030">
        <w:t>communication:</w:t>
      </w:r>
      <w:r w:rsidRPr="004E1030">
        <w:rPr>
          <w:color w:val="000000"/>
          <w:szCs w:val="24"/>
        </w:rPr>
        <w:t xml:space="preserve"> </w:t>
      </w:r>
      <w:proofErr w:type="spellStart"/>
      <w:r w:rsidRPr="006F1E7E">
        <w:rPr>
          <w:color w:val="000000"/>
          <w:szCs w:val="24"/>
        </w:rPr>
        <w:t>Essadia</w:t>
      </w:r>
      <w:proofErr w:type="spellEnd"/>
      <w:r w:rsidRPr="006F1E7E">
        <w:rPr>
          <w:color w:val="000000"/>
          <w:szCs w:val="24"/>
        </w:rPr>
        <w:t xml:space="preserve"> </w:t>
      </w:r>
      <w:proofErr w:type="spellStart"/>
      <w:r w:rsidRPr="006F1E7E">
        <w:rPr>
          <w:color w:val="000000"/>
          <w:szCs w:val="24"/>
        </w:rPr>
        <w:t>Belmir</w:t>
      </w:r>
      <w:proofErr w:type="spellEnd"/>
      <w:r w:rsidRPr="006F1E7E">
        <w:rPr>
          <w:color w:val="000000"/>
          <w:szCs w:val="24"/>
        </w:rPr>
        <w:t xml:space="preserve">, </w:t>
      </w:r>
      <w:proofErr w:type="spellStart"/>
      <w:r w:rsidRPr="006F1E7E">
        <w:rPr>
          <w:szCs w:val="24"/>
        </w:rPr>
        <w:t>Alessio</w:t>
      </w:r>
      <w:proofErr w:type="spellEnd"/>
      <w:r w:rsidRPr="006F1E7E">
        <w:rPr>
          <w:szCs w:val="24"/>
        </w:rPr>
        <w:t xml:space="preserve"> </w:t>
      </w:r>
      <w:proofErr w:type="spellStart"/>
      <w:r>
        <w:rPr>
          <w:szCs w:val="24"/>
        </w:rPr>
        <w:t>Bruni</w:t>
      </w:r>
      <w:proofErr w:type="spellEnd"/>
      <w:r>
        <w:rPr>
          <w:szCs w:val="24"/>
        </w:rPr>
        <w:t xml:space="preserve">, </w:t>
      </w:r>
      <w:proofErr w:type="spellStart"/>
      <w:r>
        <w:rPr>
          <w:color w:val="000000"/>
          <w:szCs w:val="24"/>
        </w:rPr>
        <w:t>Satyabhoosun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Gupt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Domah</w:t>
      </w:r>
      <w:proofErr w:type="spellEnd"/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Felice </w:t>
      </w:r>
      <w:proofErr w:type="spellStart"/>
      <w:r>
        <w:rPr>
          <w:szCs w:val="24"/>
        </w:rPr>
        <w:t>Gaer</w:t>
      </w:r>
      <w:proofErr w:type="spellEnd"/>
      <w:r>
        <w:rPr>
          <w:szCs w:val="24"/>
        </w:rPr>
        <w:t xml:space="preserve">, </w:t>
      </w:r>
      <w:proofErr w:type="spellStart"/>
      <w:r w:rsidRPr="006F1E7E">
        <w:rPr>
          <w:szCs w:val="24"/>
        </w:rPr>
        <w:t>Abdoulaye</w:t>
      </w:r>
      <w:proofErr w:type="spellEnd"/>
      <w:r w:rsidRPr="006F1E7E">
        <w:rPr>
          <w:szCs w:val="24"/>
        </w:rPr>
        <w:t xml:space="preserve"> </w:t>
      </w:r>
      <w:r>
        <w:rPr>
          <w:szCs w:val="24"/>
        </w:rPr>
        <w:t xml:space="preserve">Gaye, Claudio Grossman, </w:t>
      </w:r>
      <w:r>
        <w:rPr>
          <w:snapToGrid w:val="0"/>
          <w:szCs w:val="24"/>
        </w:rPr>
        <w:t xml:space="preserve">Jens </w:t>
      </w:r>
      <w:proofErr w:type="spellStart"/>
      <w:r>
        <w:rPr>
          <w:snapToGrid w:val="0"/>
          <w:szCs w:val="24"/>
        </w:rPr>
        <w:t>Modvig</w:t>
      </w:r>
      <w:proofErr w:type="spellEnd"/>
      <w:r>
        <w:rPr>
          <w:snapToGrid w:val="0"/>
          <w:szCs w:val="24"/>
        </w:rPr>
        <w:t xml:space="preserve">, </w:t>
      </w:r>
      <w:proofErr w:type="spellStart"/>
      <w:r>
        <w:rPr>
          <w:snapToGrid w:val="0"/>
          <w:szCs w:val="24"/>
        </w:rPr>
        <w:t>Sapana</w:t>
      </w:r>
      <w:proofErr w:type="spellEnd"/>
      <w:r>
        <w:rPr>
          <w:snapToGrid w:val="0"/>
          <w:szCs w:val="24"/>
        </w:rPr>
        <w:t xml:space="preserve"> Pradhan-</w:t>
      </w:r>
      <w:proofErr w:type="spellStart"/>
      <w:r>
        <w:rPr>
          <w:snapToGrid w:val="0"/>
          <w:szCs w:val="24"/>
        </w:rPr>
        <w:t>Malla</w:t>
      </w:r>
      <w:proofErr w:type="spellEnd"/>
      <w:r>
        <w:rPr>
          <w:snapToGrid w:val="0"/>
          <w:szCs w:val="24"/>
        </w:rPr>
        <w:t xml:space="preserve">, </w:t>
      </w:r>
      <w:r>
        <w:rPr>
          <w:szCs w:val="24"/>
        </w:rPr>
        <w:t xml:space="preserve">George </w:t>
      </w:r>
      <w:proofErr w:type="spellStart"/>
      <w:r>
        <w:rPr>
          <w:szCs w:val="24"/>
        </w:rPr>
        <w:t>Tugushi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Kening</w:t>
      </w:r>
      <w:proofErr w:type="spellEnd"/>
      <w:r>
        <w:rPr>
          <w:szCs w:val="24"/>
        </w:rPr>
        <w:t xml:space="preserve"> Zhang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757936" w:rsidRDefault="00066A57" w:rsidP="00757936">
    <w:pPr>
      <w:pStyle w:val="En-tte"/>
    </w:pPr>
    <w:r>
      <w:t>CAT</w:t>
    </w:r>
    <w:r w:rsidRPr="0031435D">
      <w:t>/C/</w:t>
    </w:r>
    <w:r>
      <w:t>57</w:t>
    </w:r>
    <w:r w:rsidRPr="0031435D">
      <w:t>/D</w:t>
    </w:r>
    <w:r>
      <w:t>/709</w:t>
    </w:r>
    <w:r w:rsidRPr="0031435D">
      <w:t>/201</w:t>
    </w: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050C1D" w:rsidRDefault="00050C1D" w:rsidP="00B60298">
    <w:pPr>
      <w:pStyle w:val="En-tte"/>
      <w:jc w:val="right"/>
    </w:pPr>
    <w:r>
      <w:t>CAT</w:t>
    </w:r>
    <w:r w:rsidRPr="0031435D">
      <w:t>/C/</w:t>
    </w:r>
    <w:r>
      <w:t>57</w:t>
    </w:r>
    <w:r w:rsidRPr="0031435D">
      <w:t>/D</w:t>
    </w:r>
    <w:r>
      <w:t>/7</w:t>
    </w:r>
    <w:r w:rsidR="00B60298">
      <w:t>09</w:t>
    </w:r>
    <w:r w:rsidRPr="0031435D">
      <w:t>/201</w:t>
    </w:r>
    <w:r w:rsidR="00B60298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C07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A4C77"/>
    <w:multiLevelType w:val="multilevel"/>
    <w:tmpl w:val="7E0298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8758B1"/>
    <w:multiLevelType w:val="hybridMultilevel"/>
    <w:tmpl w:val="1AA45662"/>
    <w:lvl w:ilvl="0" w:tplc="EE328C9A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3A22">
      <w:start w:val="3"/>
      <w:numFmt w:val="decimal"/>
      <w:lvlText w:val="3.%3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A168E"/>
    <w:multiLevelType w:val="multilevel"/>
    <w:tmpl w:val="8CFAC89A"/>
    <w:lvl w:ilvl="0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3.%3"/>
      <w:lvlJc w:val="left"/>
      <w:pPr>
        <w:tabs>
          <w:tab w:val="num" w:pos="846"/>
        </w:tabs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6A0A"/>
    <w:multiLevelType w:val="multilevel"/>
    <w:tmpl w:val="23F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9A1C03"/>
    <w:multiLevelType w:val="multilevel"/>
    <w:tmpl w:val="9C225246"/>
    <w:lvl w:ilvl="0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31"/>
    <w:rsid w:val="000019A6"/>
    <w:rsid w:val="00007253"/>
    <w:rsid w:val="00007CB9"/>
    <w:rsid w:val="00011A59"/>
    <w:rsid w:val="0003230C"/>
    <w:rsid w:val="00034C76"/>
    <w:rsid w:val="00036888"/>
    <w:rsid w:val="0004254C"/>
    <w:rsid w:val="0004559C"/>
    <w:rsid w:val="00050C1D"/>
    <w:rsid w:val="00055926"/>
    <w:rsid w:val="00066A57"/>
    <w:rsid w:val="000740BC"/>
    <w:rsid w:val="00074DEC"/>
    <w:rsid w:val="00081EE8"/>
    <w:rsid w:val="00083DAF"/>
    <w:rsid w:val="00096EBB"/>
    <w:rsid w:val="00097123"/>
    <w:rsid w:val="000C27AF"/>
    <w:rsid w:val="000D08F2"/>
    <w:rsid w:val="000E1B7A"/>
    <w:rsid w:val="000E24CD"/>
    <w:rsid w:val="000F6BD6"/>
    <w:rsid w:val="000F6C63"/>
    <w:rsid w:val="001221DE"/>
    <w:rsid w:val="001239B6"/>
    <w:rsid w:val="00126586"/>
    <w:rsid w:val="00127E63"/>
    <w:rsid w:val="00151FCE"/>
    <w:rsid w:val="0015263E"/>
    <w:rsid w:val="00160707"/>
    <w:rsid w:val="00165C28"/>
    <w:rsid w:val="00167200"/>
    <w:rsid w:val="0016787C"/>
    <w:rsid w:val="0017733C"/>
    <w:rsid w:val="00177BD6"/>
    <w:rsid w:val="001B5C07"/>
    <w:rsid w:val="001C3108"/>
    <w:rsid w:val="001D5E04"/>
    <w:rsid w:val="001E1003"/>
    <w:rsid w:val="001E4894"/>
    <w:rsid w:val="001F6695"/>
    <w:rsid w:val="00203EE8"/>
    <w:rsid w:val="002219BB"/>
    <w:rsid w:val="0022658B"/>
    <w:rsid w:val="002432AB"/>
    <w:rsid w:val="0024352D"/>
    <w:rsid w:val="00245B05"/>
    <w:rsid w:val="002563F0"/>
    <w:rsid w:val="00263475"/>
    <w:rsid w:val="00270C97"/>
    <w:rsid w:val="00282A15"/>
    <w:rsid w:val="00282A20"/>
    <w:rsid w:val="002834D2"/>
    <w:rsid w:val="00286735"/>
    <w:rsid w:val="002A4167"/>
    <w:rsid w:val="002B0690"/>
    <w:rsid w:val="002B4048"/>
    <w:rsid w:val="002B7DB5"/>
    <w:rsid w:val="002C0BB7"/>
    <w:rsid w:val="002D42A1"/>
    <w:rsid w:val="002D48BB"/>
    <w:rsid w:val="002D5B2B"/>
    <w:rsid w:val="002E1682"/>
    <w:rsid w:val="002E2265"/>
    <w:rsid w:val="002E5352"/>
    <w:rsid w:val="002F045E"/>
    <w:rsid w:val="002F176D"/>
    <w:rsid w:val="002F6E0D"/>
    <w:rsid w:val="00301F42"/>
    <w:rsid w:val="003078C5"/>
    <w:rsid w:val="00312421"/>
    <w:rsid w:val="00316EA3"/>
    <w:rsid w:val="00323F3D"/>
    <w:rsid w:val="00333B7E"/>
    <w:rsid w:val="00351580"/>
    <w:rsid w:val="003515C5"/>
    <w:rsid w:val="00361662"/>
    <w:rsid w:val="0036221C"/>
    <w:rsid w:val="003634B8"/>
    <w:rsid w:val="00383AF9"/>
    <w:rsid w:val="00387EFE"/>
    <w:rsid w:val="0039607A"/>
    <w:rsid w:val="003975F2"/>
    <w:rsid w:val="003A1F9B"/>
    <w:rsid w:val="003D5FD0"/>
    <w:rsid w:val="003E7E04"/>
    <w:rsid w:val="004015C2"/>
    <w:rsid w:val="004061FD"/>
    <w:rsid w:val="00407E3A"/>
    <w:rsid w:val="00413626"/>
    <w:rsid w:val="00413D82"/>
    <w:rsid w:val="00415250"/>
    <w:rsid w:val="00415837"/>
    <w:rsid w:val="00423058"/>
    <w:rsid w:val="0043200B"/>
    <w:rsid w:val="004358E9"/>
    <w:rsid w:val="00454D49"/>
    <w:rsid w:val="0046226F"/>
    <w:rsid w:val="00467194"/>
    <w:rsid w:val="00467595"/>
    <w:rsid w:val="00470595"/>
    <w:rsid w:val="00474EA8"/>
    <w:rsid w:val="0049560C"/>
    <w:rsid w:val="004A57AD"/>
    <w:rsid w:val="004A618D"/>
    <w:rsid w:val="004A6D8A"/>
    <w:rsid w:val="004C59AD"/>
    <w:rsid w:val="00500003"/>
    <w:rsid w:val="00500412"/>
    <w:rsid w:val="00513B16"/>
    <w:rsid w:val="0051462A"/>
    <w:rsid w:val="00524E26"/>
    <w:rsid w:val="005252D0"/>
    <w:rsid w:val="00527E22"/>
    <w:rsid w:val="005464F4"/>
    <w:rsid w:val="00551470"/>
    <w:rsid w:val="00572F14"/>
    <w:rsid w:val="005759D8"/>
    <w:rsid w:val="00590106"/>
    <w:rsid w:val="00591F07"/>
    <w:rsid w:val="005935B6"/>
    <w:rsid w:val="005B7570"/>
    <w:rsid w:val="005C0D7D"/>
    <w:rsid w:val="005C5898"/>
    <w:rsid w:val="005D5F7C"/>
    <w:rsid w:val="005E505B"/>
    <w:rsid w:val="005E7DD6"/>
    <w:rsid w:val="005F2D25"/>
    <w:rsid w:val="005F647F"/>
    <w:rsid w:val="006004F2"/>
    <w:rsid w:val="006013D7"/>
    <w:rsid w:val="006020B7"/>
    <w:rsid w:val="00607311"/>
    <w:rsid w:val="006130D0"/>
    <w:rsid w:val="0061421F"/>
    <w:rsid w:val="006169F5"/>
    <w:rsid w:val="00624311"/>
    <w:rsid w:val="006271A0"/>
    <w:rsid w:val="006336AA"/>
    <w:rsid w:val="00640D60"/>
    <w:rsid w:val="00641D5A"/>
    <w:rsid w:val="006465CE"/>
    <w:rsid w:val="00646E2F"/>
    <w:rsid w:val="00654441"/>
    <w:rsid w:val="0065753C"/>
    <w:rsid w:val="00674F9D"/>
    <w:rsid w:val="006C016B"/>
    <w:rsid w:val="006C15F8"/>
    <w:rsid w:val="006D08E0"/>
    <w:rsid w:val="006E6E39"/>
    <w:rsid w:val="007049A0"/>
    <w:rsid w:val="00717B8B"/>
    <w:rsid w:val="0072213B"/>
    <w:rsid w:val="0072262B"/>
    <w:rsid w:val="007233B0"/>
    <w:rsid w:val="00736381"/>
    <w:rsid w:val="00737136"/>
    <w:rsid w:val="00757860"/>
    <w:rsid w:val="00757936"/>
    <w:rsid w:val="00757EB6"/>
    <w:rsid w:val="00765EC3"/>
    <w:rsid w:val="00783100"/>
    <w:rsid w:val="00787B70"/>
    <w:rsid w:val="007A0BB4"/>
    <w:rsid w:val="007C1F31"/>
    <w:rsid w:val="007C37C2"/>
    <w:rsid w:val="007D4939"/>
    <w:rsid w:val="007D547C"/>
    <w:rsid w:val="007D7A04"/>
    <w:rsid w:val="007E2616"/>
    <w:rsid w:val="007F2856"/>
    <w:rsid w:val="007F6D5D"/>
    <w:rsid w:val="00801D21"/>
    <w:rsid w:val="00811572"/>
    <w:rsid w:val="008132DE"/>
    <w:rsid w:val="00820161"/>
    <w:rsid w:val="00830C5B"/>
    <w:rsid w:val="0083456C"/>
    <w:rsid w:val="00841168"/>
    <w:rsid w:val="00844357"/>
    <w:rsid w:val="00847AF3"/>
    <w:rsid w:val="00852C3F"/>
    <w:rsid w:val="008627CB"/>
    <w:rsid w:val="00862AA5"/>
    <w:rsid w:val="0086764D"/>
    <w:rsid w:val="0088573E"/>
    <w:rsid w:val="008939BA"/>
    <w:rsid w:val="00893DA9"/>
    <w:rsid w:val="00894DBD"/>
    <w:rsid w:val="008C3B78"/>
    <w:rsid w:val="008C70EF"/>
    <w:rsid w:val="009025F7"/>
    <w:rsid w:val="009064A2"/>
    <w:rsid w:val="00907BE1"/>
    <w:rsid w:val="00911AEA"/>
    <w:rsid w:val="009152F6"/>
    <w:rsid w:val="00924610"/>
    <w:rsid w:val="009279B6"/>
    <w:rsid w:val="009323AA"/>
    <w:rsid w:val="00951071"/>
    <w:rsid w:val="00972DBE"/>
    <w:rsid w:val="00976775"/>
    <w:rsid w:val="009B4F6E"/>
    <w:rsid w:val="009B519E"/>
    <w:rsid w:val="009B730A"/>
    <w:rsid w:val="009C0902"/>
    <w:rsid w:val="009C0CA7"/>
    <w:rsid w:val="009C2F7D"/>
    <w:rsid w:val="009D0D6D"/>
    <w:rsid w:val="009E18E8"/>
    <w:rsid w:val="009F50BD"/>
    <w:rsid w:val="009F538E"/>
    <w:rsid w:val="009F55ED"/>
    <w:rsid w:val="00A11E52"/>
    <w:rsid w:val="00A1285D"/>
    <w:rsid w:val="00A15110"/>
    <w:rsid w:val="00A21908"/>
    <w:rsid w:val="00A26220"/>
    <w:rsid w:val="00A36FA8"/>
    <w:rsid w:val="00A546C9"/>
    <w:rsid w:val="00A640C5"/>
    <w:rsid w:val="00AA3F52"/>
    <w:rsid w:val="00AB16C8"/>
    <w:rsid w:val="00AC4DA0"/>
    <w:rsid w:val="00AD17AF"/>
    <w:rsid w:val="00AD2F62"/>
    <w:rsid w:val="00AF3382"/>
    <w:rsid w:val="00B16BC5"/>
    <w:rsid w:val="00B17BB4"/>
    <w:rsid w:val="00B24CF9"/>
    <w:rsid w:val="00B35932"/>
    <w:rsid w:val="00B4359D"/>
    <w:rsid w:val="00B60298"/>
    <w:rsid w:val="00B62DED"/>
    <w:rsid w:val="00B645C4"/>
    <w:rsid w:val="00B678D7"/>
    <w:rsid w:val="00B77062"/>
    <w:rsid w:val="00B81E97"/>
    <w:rsid w:val="00B82CE2"/>
    <w:rsid w:val="00B84649"/>
    <w:rsid w:val="00B939F7"/>
    <w:rsid w:val="00BA589B"/>
    <w:rsid w:val="00BC17EF"/>
    <w:rsid w:val="00BC411F"/>
    <w:rsid w:val="00BC61C6"/>
    <w:rsid w:val="00BD07A1"/>
    <w:rsid w:val="00BD4716"/>
    <w:rsid w:val="00BE7A80"/>
    <w:rsid w:val="00C02187"/>
    <w:rsid w:val="00C1094B"/>
    <w:rsid w:val="00C16276"/>
    <w:rsid w:val="00C259C0"/>
    <w:rsid w:val="00C3490F"/>
    <w:rsid w:val="00C367B2"/>
    <w:rsid w:val="00C37CB2"/>
    <w:rsid w:val="00C4226E"/>
    <w:rsid w:val="00C55414"/>
    <w:rsid w:val="00C56F98"/>
    <w:rsid w:val="00C836D7"/>
    <w:rsid w:val="00C85D76"/>
    <w:rsid w:val="00C90BEB"/>
    <w:rsid w:val="00C927F3"/>
    <w:rsid w:val="00CA163A"/>
    <w:rsid w:val="00CB51DE"/>
    <w:rsid w:val="00CC015C"/>
    <w:rsid w:val="00CC3CA9"/>
    <w:rsid w:val="00CC5578"/>
    <w:rsid w:val="00CD1798"/>
    <w:rsid w:val="00CD3C23"/>
    <w:rsid w:val="00CE21B1"/>
    <w:rsid w:val="00CE293F"/>
    <w:rsid w:val="00CE4B76"/>
    <w:rsid w:val="00CF19BE"/>
    <w:rsid w:val="00CF75F6"/>
    <w:rsid w:val="00D04806"/>
    <w:rsid w:val="00D12F50"/>
    <w:rsid w:val="00D32D14"/>
    <w:rsid w:val="00D424DF"/>
    <w:rsid w:val="00D4441A"/>
    <w:rsid w:val="00D472B5"/>
    <w:rsid w:val="00D5481E"/>
    <w:rsid w:val="00D60AE2"/>
    <w:rsid w:val="00D60D4C"/>
    <w:rsid w:val="00D70F22"/>
    <w:rsid w:val="00D723E2"/>
    <w:rsid w:val="00D7476F"/>
    <w:rsid w:val="00D75BCC"/>
    <w:rsid w:val="00D84C97"/>
    <w:rsid w:val="00D84E97"/>
    <w:rsid w:val="00D91BC9"/>
    <w:rsid w:val="00DA1196"/>
    <w:rsid w:val="00DB306A"/>
    <w:rsid w:val="00DB6592"/>
    <w:rsid w:val="00DF108C"/>
    <w:rsid w:val="00E01AFD"/>
    <w:rsid w:val="00E04302"/>
    <w:rsid w:val="00E07ED7"/>
    <w:rsid w:val="00E22499"/>
    <w:rsid w:val="00E249D1"/>
    <w:rsid w:val="00E439B9"/>
    <w:rsid w:val="00E44CC7"/>
    <w:rsid w:val="00E45AE1"/>
    <w:rsid w:val="00E52EFC"/>
    <w:rsid w:val="00E55D8C"/>
    <w:rsid w:val="00E562E2"/>
    <w:rsid w:val="00E606B3"/>
    <w:rsid w:val="00E65A16"/>
    <w:rsid w:val="00E805A3"/>
    <w:rsid w:val="00E91F0B"/>
    <w:rsid w:val="00E957A9"/>
    <w:rsid w:val="00EA4D8C"/>
    <w:rsid w:val="00ED7450"/>
    <w:rsid w:val="00EF280A"/>
    <w:rsid w:val="00EF612C"/>
    <w:rsid w:val="00EF6224"/>
    <w:rsid w:val="00EF657C"/>
    <w:rsid w:val="00F13CC5"/>
    <w:rsid w:val="00F222BD"/>
    <w:rsid w:val="00F24BE3"/>
    <w:rsid w:val="00F30C56"/>
    <w:rsid w:val="00F40CAF"/>
    <w:rsid w:val="00F4457A"/>
    <w:rsid w:val="00F46FBD"/>
    <w:rsid w:val="00F477B8"/>
    <w:rsid w:val="00F51705"/>
    <w:rsid w:val="00F64576"/>
    <w:rsid w:val="00F704D5"/>
    <w:rsid w:val="00F72A3C"/>
    <w:rsid w:val="00F85AD2"/>
    <w:rsid w:val="00FB2D52"/>
    <w:rsid w:val="00FB5B08"/>
    <w:rsid w:val="00FB5CF4"/>
    <w:rsid w:val="00FC468D"/>
    <w:rsid w:val="00FD1CAB"/>
    <w:rsid w:val="00FD73E3"/>
    <w:rsid w:val="00FE0509"/>
    <w:rsid w:val="00FE5CE6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"/>
    <w:qFormat/>
    <w:rsid w:val="00500003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503228"/>
    <w:rPr>
      <w:color w:val="auto"/>
      <w:u w:val="none"/>
    </w:rPr>
  </w:style>
  <w:style w:type="character" w:styleId="Lienhypertextesuivivisit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qFormat/>
    <w:rsid w:val="00500003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Notedefin">
    <w:name w:val="endnote text"/>
    <w:aliases w:val="2_G"/>
    <w:basedOn w:val="Notedebasdepage"/>
    <w:rsid w:val="00503228"/>
  </w:style>
  <w:style w:type="character" w:styleId="Numrodepage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Pieddepage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xtedebulles">
    <w:name w:val="Balloon Text"/>
    <w:basedOn w:val="Normal"/>
    <w:semiHidden/>
    <w:rsid w:val="00A75AB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A6498B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A6498B"/>
    <w:rPr>
      <w:rFonts w:eastAsia="SimSun"/>
      <w:sz w:val="18"/>
      <w:lang w:eastAsia="zh-CN"/>
    </w:rPr>
  </w:style>
  <w:style w:type="paragraph" w:customStyle="1" w:styleId="Default">
    <w:name w:val="Default"/>
    <w:rsid w:val="00A77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NoG">
    <w:name w:val="_ParaNo._G"/>
    <w:basedOn w:val="SingleTxtG"/>
    <w:rsid w:val="00D03FA1"/>
  </w:style>
  <w:style w:type="character" w:styleId="Marquedecommentaire">
    <w:name w:val="annotation reference"/>
    <w:rsid w:val="00750E7B"/>
    <w:rPr>
      <w:sz w:val="16"/>
      <w:szCs w:val="16"/>
    </w:rPr>
  </w:style>
  <w:style w:type="paragraph" w:styleId="Commentaire">
    <w:name w:val="annotation text"/>
    <w:basedOn w:val="Normal"/>
    <w:link w:val="CommentaireCar"/>
    <w:rsid w:val="00750E7B"/>
  </w:style>
  <w:style w:type="character" w:customStyle="1" w:styleId="CommentaireCar">
    <w:name w:val="Commentaire Car"/>
    <w:link w:val="Commentaire"/>
    <w:rsid w:val="00750E7B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50E7B"/>
    <w:rPr>
      <w:b/>
      <w:bCs/>
    </w:rPr>
  </w:style>
  <w:style w:type="character" w:customStyle="1" w:styleId="ObjetducommentaireCar">
    <w:name w:val="Objet du commentaire Car"/>
    <w:link w:val="Objetducommentaire"/>
    <w:rsid w:val="00750E7B"/>
    <w:rPr>
      <w:b/>
      <w:bCs/>
      <w:lang w:val="en-GB" w:eastAsia="en-US"/>
    </w:rPr>
  </w:style>
  <w:style w:type="paragraph" w:customStyle="1" w:styleId="parrafo1">
    <w:name w:val="parrafo1"/>
    <w:basedOn w:val="Normal"/>
    <w:rsid w:val="00FE178B"/>
    <w:pPr>
      <w:suppressAutoHyphens w:val="0"/>
      <w:spacing w:before="180" w:after="180" w:line="240" w:lineRule="auto"/>
      <w:ind w:firstLine="360"/>
      <w:jc w:val="both"/>
    </w:pPr>
    <w:rPr>
      <w:sz w:val="24"/>
      <w:szCs w:val="24"/>
      <w:lang w:eastAsia="en-GB"/>
    </w:rPr>
  </w:style>
  <w:style w:type="character" w:customStyle="1" w:styleId="const">
    <w:name w:val="const"/>
    <w:rsid w:val="00B36BDD"/>
  </w:style>
  <w:style w:type="paragraph" w:customStyle="1" w:styleId="const1">
    <w:name w:val="const1"/>
    <w:basedOn w:val="Normal"/>
    <w:rsid w:val="00B36BD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Accentuation">
    <w:name w:val="Emphasis"/>
    <w:uiPriority w:val="20"/>
    <w:qFormat/>
    <w:rsid w:val="00F85AD2"/>
    <w:rPr>
      <w:i/>
      <w:iCs/>
    </w:rPr>
  </w:style>
  <w:style w:type="paragraph" w:styleId="Rvision">
    <w:name w:val="Revision"/>
    <w:hidden/>
    <w:uiPriority w:val="99"/>
    <w:semiHidden/>
    <w:rsid w:val="00081EE8"/>
    <w:rPr>
      <w:lang w:eastAsia="en-US"/>
    </w:rPr>
  </w:style>
  <w:style w:type="paragraph" w:styleId="Sansinterligne">
    <w:name w:val="No Spacing"/>
    <w:uiPriority w:val="1"/>
    <w:qFormat/>
    <w:rsid w:val="00FB5B08"/>
    <w:pPr>
      <w:suppressAutoHyphens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"/>
    <w:qFormat/>
    <w:rsid w:val="00500003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503228"/>
    <w:rPr>
      <w:color w:val="auto"/>
      <w:u w:val="none"/>
    </w:rPr>
  </w:style>
  <w:style w:type="character" w:styleId="Lienhypertextesuivivisit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qFormat/>
    <w:rsid w:val="00500003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Notedefin">
    <w:name w:val="endnote text"/>
    <w:aliases w:val="2_G"/>
    <w:basedOn w:val="Notedebasdepage"/>
    <w:rsid w:val="00503228"/>
  </w:style>
  <w:style w:type="character" w:styleId="Numrodepage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Pieddepage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xtedebulles">
    <w:name w:val="Balloon Text"/>
    <w:basedOn w:val="Normal"/>
    <w:semiHidden/>
    <w:rsid w:val="00A75AB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A6498B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A6498B"/>
    <w:rPr>
      <w:rFonts w:eastAsia="SimSun"/>
      <w:sz w:val="18"/>
      <w:lang w:eastAsia="zh-CN"/>
    </w:rPr>
  </w:style>
  <w:style w:type="paragraph" w:customStyle="1" w:styleId="Default">
    <w:name w:val="Default"/>
    <w:rsid w:val="00A77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NoG">
    <w:name w:val="_ParaNo._G"/>
    <w:basedOn w:val="SingleTxtG"/>
    <w:rsid w:val="00D03FA1"/>
  </w:style>
  <w:style w:type="character" w:styleId="Marquedecommentaire">
    <w:name w:val="annotation reference"/>
    <w:rsid w:val="00750E7B"/>
    <w:rPr>
      <w:sz w:val="16"/>
      <w:szCs w:val="16"/>
    </w:rPr>
  </w:style>
  <w:style w:type="paragraph" w:styleId="Commentaire">
    <w:name w:val="annotation text"/>
    <w:basedOn w:val="Normal"/>
    <w:link w:val="CommentaireCar"/>
    <w:rsid w:val="00750E7B"/>
  </w:style>
  <w:style w:type="character" w:customStyle="1" w:styleId="CommentaireCar">
    <w:name w:val="Commentaire Car"/>
    <w:link w:val="Commentaire"/>
    <w:rsid w:val="00750E7B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50E7B"/>
    <w:rPr>
      <w:b/>
      <w:bCs/>
    </w:rPr>
  </w:style>
  <w:style w:type="character" w:customStyle="1" w:styleId="ObjetducommentaireCar">
    <w:name w:val="Objet du commentaire Car"/>
    <w:link w:val="Objetducommentaire"/>
    <w:rsid w:val="00750E7B"/>
    <w:rPr>
      <w:b/>
      <w:bCs/>
      <w:lang w:val="en-GB" w:eastAsia="en-US"/>
    </w:rPr>
  </w:style>
  <w:style w:type="paragraph" w:customStyle="1" w:styleId="parrafo1">
    <w:name w:val="parrafo1"/>
    <w:basedOn w:val="Normal"/>
    <w:rsid w:val="00FE178B"/>
    <w:pPr>
      <w:suppressAutoHyphens w:val="0"/>
      <w:spacing w:before="180" w:after="180" w:line="240" w:lineRule="auto"/>
      <w:ind w:firstLine="360"/>
      <w:jc w:val="both"/>
    </w:pPr>
    <w:rPr>
      <w:sz w:val="24"/>
      <w:szCs w:val="24"/>
      <w:lang w:eastAsia="en-GB"/>
    </w:rPr>
  </w:style>
  <w:style w:type="character" w:customStyle="1" w:styleId="const">
    <w:name w:val="const"/>
    <w:rsid w:val="00B36BDD"/>
  </w:style>
  <w:style w:type="paragraph" w:customStyle="1" w:styleId="const1">
    <w:name w:val="const1"/>
    <w:basedOn w:val="Normal"/>
    <w:rsid w:val="00B36BD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Accentuation">
    <w:name w:val="Emphasis"/>
    <w:uiPriority w:val="20"/>
    <w:qFormat/>
    <w:rsid w:val="00F85AD2"/>
    <w:rPr>
      <w:i/>
      <w:iCs/>
    </w:rPr>
  </w:style>
  <w:style w:type="paragraph" w:styleId="Rvision">
    <w:name w:val="Revision"/>
    <w:hidden/>
    <w:uiPriority w:val="99"/>
    <w:semiHidden/>
    <w:rsid w:val="00081EE8"/>
    <w:rPr>
      <w:lang w:eastAsia="en-US"/>
    </w:rPr>
  </w:style>
  <w:style w:type="paragraph" w:styleId="Sansinterligne">
    <w:name w:val="No Spacing"/>
    <w:uiPriority w:val="1"/>
    <w:qFormat/>
    <w:rsid w:val="00FB5B08"/>
    <w:pPr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1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1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7413-01CE-4336-9E5A-C528F2EB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1614241</vt:lpstr>
      <vt:lpstr>CCPR/C/97/D/1744/2007</vt:lpstr>
    </vt:vector>
  </TitlesOfParts>
  <Company>CSD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1614241</dc:title>
  <dc:subject>CAT/C/57/D/709/2015</dc:subject>
  <dc:creator>Neogi</dc:creator>
  <cp:lastModifiedBy>Camp</cp:lastModifiedBy>
  <cp:revision>2</cp:revision>
  <cp:lastPrinted>2016-08-17T07:42:00Z</cp:lastPrinted>
  <dcterms:created xsi:type="dcterms:W3CDTF">2017-08-29T14:43:00Z</dcterms:created>
  <dcterms:modified xsi:type="dcterms:W3CDTF">2017-08-29T14:43:00Z</dcterms:modified>
</cp:coreProperties>
</file>