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8D2240" w:rsidP="008D2240">
            <w:pPr>
              <w:jc w:val="right"/>
            </w:pPr>
            <w:r w:rsidRPr="008D2240">
              <w:rPr>
                <w:sz w:val="40"/>
              </w:rPr>
              <w:t>CERD</w:t>
            </w:r>
            <w:r>
              <w:t>/C/EST/Q/8-9</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E575D1">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8D2240" w:rsidRDefault="008D2240" w:rsidP="00593658">
            <w:pPr>
              <w:spacing w:before="240"/>
            </w:pPr>
            <w:r>
              <w:t>Distr. générale</w:t>
            </w:r>
          </w:p>
          <w:p w:rsidR="008D2240" w:rsidRDefault="008D2240" w:rsidP="008D2240">
            <w:pPr>
              <w:spacing w:line="240" w:lineRule="exact"/>
            </w:pPr>
            <w:r>
              <w:t>21 juillet 2010</w:t>
            </w:r>
          </w:p>
          <w:p w:rsidR="008D2240" w:rsidRDefault="008D2240" w:rsidP="008D2240">
            <w:pPr>
              <w:spacing w:line="240" w:lineRule="exact"/>
            </w:pPr>
            <w:r>
              <w:t>Français</w:t>
            </w:r>
          </w:p>
          <w:p w:rsidR="002E0D40" w:rsidRPr="00DB58B5" w:rsidRDefault="008D2240" w:rsidP="008D2240">
            <w:pPr>
              <w:spacing w:line="240" w:lineRule="exact"/>
            </w:pPr>
            <w:r>
              <w:t>Original: anglais</w:t>
            </w:r>
          </w:p>
        </w:tc>
      </w:tr>
    </w:tbl>
    <w:p w:rsidR="00FF1DBD" w:rsidRDefault="0078670C" w:rsidP="008D2240">
      <w:pPr>
        <w:spacing w:before="120"/>
        <w:rPr>
          <w:b/>
          <w:sz w:val="24"/>
          <w:szCs w:val="24"/>
        </w:rPr>
      </w:pPr>
      <w:r w:rsidRPr="00C56102">
        <w:rPr>
          <w:b/>
          <w:sz w:val="24"/>
          <w:szCs w:val="24"/>
        </w:rPr>
        <w:t>Comité pour l</w:t>
      </w:r>
      <w:r w:rsidR="00E575D1">
        <w:rPr>
          <w:b/>
          <w:sz w:val="24"/>
          <w:szCs w:val="24"/>
        </w:rPr>
        <w:t>’</w:t>
      </w:r>
      <w:r w:rsidRPr="00C56102">
        <w:rPr>
          <w:b/>
          <w:sz w:val="24"/>
          <w:szCs w:val="24"/>
        </w:rPr>
        <w:t>éliminati</w:t>
      </w:r>
      <w:r w:rsidR="008D2240">
        <w:rPr>
          <w:b/>
          <w:sz w:val="24"/>
          <w:szCs w:val="24"/>
        </w:rPr>
        <w:t>on de la discrimination raciale</w:t>
      </w:r>
    </w:p>
    <w:p w:rsidR="008D2240" w:rsidRPr="008D2240" w:rsidRDefault="008D2240" w:rsidP="008D2240">
      <w:pPr>
        <w:pStyle w:val="SingleTxtG"/>
        <w:spacing w:after="0"/>
        <w:ind w:left="0"/>
        <w:rPr>
          <w:b/>
        </w:rPr>
      </w:pPr>
      <w:r w:rsidRPr="008D2240">
        <w:rPr>
          <w:b/>
        </w:rPr>
        <w:t>Soixante-dix-septième session</w:t>
      </w:r>
    </w:p>
    <w:p w:rsidR="008D2240" w:rsidRPr="008D2240" w:rsidRDefault="00FF36E7" w:rsidP="008D2240">
      <w:pPr>
        <w:pStyle w:val="SingleTxtG"/>
        <w:ind w:left="0"/>
      </w:pPr>
      <w:r>
        <w:t>2-27 août 2010</w:t>
      </w:r>
    </w:p>
    <w:p w:rsidR="008D2240" w:rsidRPr="008D2240" w:rsidRDefault="008D2240" w:rsidP="008D2240">
      <w:pPr>
        <w:pStyle w:val="HChG"/>
      </w:pPr>
      <w:r>
        <w:tab/>
      </w:r>
      <w:r>
        <w:tab/>
      </w:r>
      <w:r w:rsidRPr="008D2240">
        <w:t>Application de la Convention internationale sur l</w:t>
      </w:r>
      <w:r w:rsidR="00E575D1">
        <w:t>’</w:t>
      </w:r>
      <w:r w:rsidRPr="008D2240">
        <w:t>élimination de toutes les formes de discrimination raciale</w:t>
      </w:r>
    </w:p>
    <w:p w:rsidR="008D2240" w:rsidRDefault="008D2240" w:rsidP="008D2240">
      <w:pPr>
        <w:pStyle w:val="H1G"/>
      </w:pPr>
      <w:r>
        <w:tab/>
      </w:r>
      <w:r>
        <w:tab/>
      </w:r>
      <w:r w:rsidRPr="008D2240">
        <w:t>Liste de thèmes à traiter à l</w:t>
      </w:r>
      <w:r w:rsidR="00E575D1">
        <w:t>’</w:t>
      </w:r>
      <w:r w:rsidRPr="008D2240">
        <w:t>occasion de l</w:t>
      </w:r>
      <w:r w:rsidR="00E575D1">
        <w:t>’</w:t>
      </w:r>
      <w:r w:rsidRPr="008D2240">
        <w:t>examen</w:t>
      </w:r>
      <w:r w:rsidR="00E575D1">
        <w:t xml:space="preserve"> </w:t>
      </w:r>
      <w:r w:rsidRPr="008D2240">
        <w:t>des huitième et neuvième rapports périodiques de l</w:t>
      </w:r>
      <w:r w:rsidR="00E575D1">
        <w:t>’</w:t>
      </w:r>
      <w:r w:rsidRPr="008D2240">
        <w:t>Estonie (CERD/C/EST/8-9)</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firstRow="1" w:lastRow="1" w:firstColumn="1" w:lastColumn="1" w:noHBand="0" w:noVBand="0"/>
      </w:tblPr>
      <w:tblGrid>
        <w:gridCol w:w="7653"/>
      </w:tblGrid>
      <w:tr w:rsidR="008D2240" w:rsidTr="008A696B">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8D2240" w:rsidRDefault="008D2240" w:rsidP="008A696B"/>
        </w:tc>
      </w:tr>
      <w:tr w:rsidR="008D2240" w:rsidTr="008A696B">
        <w:trPr>
          <w:jc w:val="center"/>
        </w:trPr>
        <w:tc>
          <w:tcPr>
            <w:tcW w:w="7653" w:type="dxa"/>
            <w:tcBorders>
              <w:left w:val="single" w:sz="4" w:space="0" w:color="auto"/>
              <w:bottom w:val="nil"/>
              <w:right w:val="single" w:sz="4" w:space="0" w:color="auto"/>
            </w:tcBorders>
            <w:shd w:val="clear" w:color="auto" w:fill="auto"/>
          </w:tcPr>
          <w:p w:rsidR="008D2240" w:rsidRDefault="008D2240" w:rsidP="008A696B">
            <w:pPr>
              <w:spacing w:after="120"/>
              <w:ind w:firstLine="567"/>
              <w:jc w:val="both"/>
            </w:pPr>
            <w:r w:rsidRPr="006006D2">
              <w:t>On trouvera ci-après une liste de thèmes définis par le rapporteur de pays aux fins de l</w:t>
            </w:r>
            <w:r w:rsidR="00E575D1">
              <w:t>’</w:t>
            </w:r>
            <w:r w:rsidRPr="006006D2">
              <w:t xml:space="preserve">examen des huitième </w:t>
            </w:r>
            <w:r>
              <w:t xml:space="preserve">et neuvième </w:t>
            </w:r>
            <w:r w:rsidRPr="006006D2">
              <w:t xml:space="preserve">rapports périodiques de </w:t>
            </w:r>
            <w:r w:rsidR="00E532FE">
              <w:t>l’Estonie</w:t>
            </w:r>
            <w:r w:rsidRPr="006006D2">
              <w:t>. Cette liste a pour but de structurer le dialogue entre la délégation de l</w:t>
            </w:r>
            <w:r w:rsidR="00E575D1">
              <w:t>’</w:t>
            </w:r>
            <w:r w:rsidRPr="006006D2">
              <w:t xml:space="preserve">État partie et le Comité et </w:t>
            </w:r>
            <w:r w:rsidRPr="00A95831">
              <w:rPr>
                <w:i/>
              </w:rPr>
              <w:t>n</w:t>
            </w:r>
            <w:r w:rsidR="00E575D1">
              <w:rPr>
                <w:i/>
              </w:rPr>
              <w:t>’</w:t>
            </w:r>
            <w:r w:rsidRPr="00A95831">
              <w:rPr>
                <w:i/>
              </w:rPr>
              <w:t>appelle pas de réponses écrites</w:t>
            </w:r>
            <w:r w:rsidRPr="00A95831">
              <w:t>.</w:t>
            </w:r>
            <w:r w:rsidRPr="006006D2">
              <w:t xml:space="preserve"> Elle n</w:t>
            </w:r>
            <w:r w:rsidR="00E575D1">
              <w:t>’</w:t>
            </w:r>
            <w:r w:rsidRPr="006006D2">
              <w:t>est pas exhaustive; d</w:t>
            </w:r>
            <w:r w:rsidR="00E575D1">
              <w:t>’</w:t>
            </w:r>
            <w:r w:rsidRPr="006006D2">
              <w:t>autres questions pourront être abordées au cours du dialogue.</w:t>
            </w:r>
          </w:p>
        </w:tc>
      </w:tr>
      <w:tr w:rsidR="008D2240" w:rsidTr="008A696B">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8D2240" w:rsidRDefault="008D2240" w:rsidP="008A696B"/>
        </w:tc>
      </w:tr>
    </w:tbl>
    <w:p w:rsidR="008D2240" w:rsidRPr="008D2240" w:rsidRDefault="008D2240" w:rsidP="008D2240">
      <w:pPr>
        <w:pStyle w:val="H23G"/>
      </w:pPr>
      <w:r>
        <w:tab/>
      </w:r>
      <w:r w:rsidRPr="008D2240">
        <w:t>1.</w:t>
      </w:r>
      <w:r w:rsidRPr="008D2240">
        <w:tab/>
        <w:t>Cadre législatif, politiques et programmes nationaux relatifs à la lutte contre la discrimination raciale (art. 2, 4 et 6)</w:t>
      </w:r>
    </w:p>
    <w:p w:rsidR="008D2240" w:rsidRPr="008D2240" w:rsidRDefault="008D2240" w:rsidP="008D2240">
      <w:pPr>
        <w:pStyle w:val="SingleTxtG"/>
        <w:ind w:firstLine="567"/>
      </w:pPr>
      <w:r w:rsidRPr="008D2240">
        <w:t>a)</w:t>
      </w:r>
      <w:r w:rsidRPr="008D2240">
        <w:tab/>
        <w:t xml:space="preserve">Indicateurs et moyens de vérification </w:t>
      </w:r>
      <w:r>
        <w:t>permett</w:t>
      </w:r>
      <w:r w:rsidRPr="008D2240">
        <w:t xml:space="preserve">ant </w:t>
      </w:r>
      <w:r>
        <w:t>de</w:t>
      </w:r>
      <w:r w:rsidRPr="008D2240">
        <w:t xml:space="preserve"> suivre et </w:t>
      </w:r>
      <w:r>
        <w:t>d</w:t>
      </w:r>
      <w:r w:rsidR="00E575D1">
        <w:t>’</w:t>
      </w:r>
      <w:r>
        <w:t>é</w:t>
      </w:r>
      <w:r w:rsidRPr="008D2240">
        <w:t>valuer l</w:t>
      </w:r>
      <w:r w:rsidR="00E575D1">
        <w:t>’</w:t>
      </w:r>
      <w:r w:rsidRPr="008D2240">
        <w:t xml:space="preserve">avancement de la mise en œuvre de la deuxième </w:t>
      </w:r>
      <w:r w:rsidR="00C60E32">
        <w:t>S</w:t>
      </w:r>
      <w:r w:rsidRPr="008D2240">
        <w:t>tratégie d</w:t>
      </w:r>
      <w:r w:rsidR="00E575D1">
        <w:t>’</w:t>
      </w:r>
      <w:r w:rsidRPr="008D2240">
        <w:t>intégration pour 2008-2013</w:t>
      </w:r>
      <w:r>
        <w:t xml:space="preserve"> (</w:t>
      </w:r>
      <w:r w:rsidRPr="008D2240">
        <w:t>CERD/C/EST/8-9, par. 40);</w:t>
      </w:r>
    </w:p>
    <w:p w:rsidR="008D2240" w:rsidRPr="008D2240" w:rsidRDefault="008D2240" w:rsidP="008D2240">
      <w:pPr>
        <w:pStyle w:val="SingleTxtG"/>
        <w:ind w:firstLine="567"/>
      </w:pPr>
      <w:r w:rsidRPr="008D2240">
        <w:t>b)</w:t>
      </w:r>
      <w:r w:rsidRPr="008D2240">
        <w:tab/>
        <w:t>Pourcentage des procédures engagées par le Chancelier de justice</w:t>
      </w:r>
      <w:r>
        <w:t xml:space="preserve"> </w:t>
      </w:r>
      <w:r w:rsidRPr="008D2240">
        <w:t>qui ont trait à la discrimination raciale ou ethnique;</w:t>
      </w:r>
    </w:p>
    <w:p w:rsidR="008D2240" w:rsidRPr="008D2240" w:rsidRDefault="008D2240" w:rsidP="008D2240">
      <w:pPr>
        <w:pStyle w:val="SingleTxtG"/>
        <w:ind w:firstLine="567"/>
      </w:pPr>
      <w:r w:rsidRPr="008D2240">
        <w:t>c)</w:t>
      </w:r>
      <w:r w:rsidRPr="008D2240">
        <w:tab/>
        <w:t>Eu égard aux informations faisant état du manque d</w:t>
      </w:r>
      <w:r w:rsidR="00E575D1">
        <w:t>’</w:t>
      </w:r>
      <w:r w:rsidRPr="008D2240">
        <w:t>efficacité du Chancelier de justice dans le traitement des affaires d</w:t>
      </w:r>
      <w:r w:rsidR="00E575D1">
        <w:t>’</w:t>
      </w:r>
      <w:r>
        <w:t>infraction</w:t>
      </w:r>
      <w:r w:rsidRPr="008D2240">
        <w:t>s racistes et d</w:t>
      </w:r>
      <w:r w:rsidR="00E575D1">
        <w:t>’</w:t>
      </w:r>
      <w:r w:rsidRPr="008D2240">
        <w:t>incitation à la haine, mesures prises ou prévues pour renforcer les capacités du Chancelier, par exemple en lui allouant des ressources humaines et financières supplémentaires, en le dotant de moyens légaux de coercition pour faire appliquer ses propositions ou en ouvrant des bureaux en dehors de la capitale (CERD/C/EST/8-9, par. 286 et 295);</w:t>
      </w:r>
    </w:p>
    <w:p w:rsidR="008D2240" w:rsidRPr="008D2240" w:rsidRDefault="008D2240" w:rsidP="008D2240">
      <w:pPr>
        <w:pStyle w:val="SingleTxtG"/>
        <w:ind w:firstLine="567"/>
      </w:pPr>
      <w:r w:rsidRPr="008D2240">
        <w:t>d)</w:t>
      </w:r>
      <w:r w:rsidRPr="008D2240">
        <w:tab/>
        <w:t>Commentaires de l</w:t>
      </w:r>
      <w:r w:rsidR="00E575D1">
        <w:t>’</w:t>
      </w:r>
      <w:r w:rsidRPr="008D2240">
        <w:t>État partie sur les informations selon lesquelles l</w:t>
      </w:r>
      <w:r w:rsidR="00E575D1">
        <w:t>’</w:t>
      </w:r>
      <w:r w:rsidRPr="008D2240">
        <w:t>article 151 du Code pénal ne serait pas appliqué dans la pratique, notamment sur le fait qu</w:t>
      </w:r>
      <w:r w:rsidR="00E575D1">
        <w:t>’</w:t>
      </w:r>
      <w:r w:rsidRPr="008D2240">
        <w:t>il ne vise pas les propos haineux, en particulier compte tenu de la recommandation générale n</w:t>
      </w:r>
      <w:r w:rsidRPr="008D2240">
        <w:rPr>
          <w:vertAlign w:val="superscript"/>
        </w:rPr>
        <w:t>o</w:t>
      </w:r>
      <w:r w:rsidRPr="008D2240">
        <w:t> 15 du Comité (1993) sur les violences organisées fondées sur l</w:t>
      </w:r>
      <w:r w:rsidR="00E575D1">
        <w:t>’</w:t>
      </w:r>
      <w:r w:rsidRPr="008D2240">
        <w:t>origine ethnique</w:t>
      </w:r>
      <w:r w:rsidR="00E575D1">
        <w:t xml:space="preserve"> </w:t>
      </w:r>
      <w:r w:rsidRPr="008D2240">
        <w:t>(CERD</w:t>
      </w:r>
      <w:r>
        <w:t xml:space="preserve">/C/EST/8-9, par. 48 à </w:t>
      </w:r>
      <w:r w:rsidRPr="008D2240">
        <w:t>50; CERD/C/EST/CO/7, par. 12).</w:t>
      </w:r>
    </w:p>
    <w:p w:rsidR="008D2240" w:rsidRPr="008D2240" w:rsidRDefault="008D2240" w:rsidP="008D2240">
      <w:pPr>
        <w:pStyle w:val="H23G"/>
      </w:pPr>
      <w:r>
        <w:tab/>
      </w:r>
      <w:r w:rsidRPr="008D2240">
        <w:t>2.</w:t>
      </w:r>
      <w:r w:rsidRPr="008D2240">
        <w:tab/>
        <w:t>Situation des minorités nationales (art. 1</w:t>
      </w:r>
      <w:r w:rsidRPr="008D2240">
        <w:rPr>
          <w:vertAlign w:val="superscript"/>
        </w:rPr>
        <w:t>er</w:t>
      </w:r>
      <w:r w:rsidRPr="008D2240">
        <w:t>, 2 et 5)</w:t>
      </w:r>
    </w:p>
    <w:p w:rsidR="008D2240" w:rsidRPr="008D2240" w:rsidRDefault="008D2240" w:rsidP="008D2240">
      <w:pPr>
        <w:pStyle w:val="SingleTxtG"/>
        <w:ind w:firstLine="567"/>
      </w:pPr>
      <w:r w:rsidRPr="008D2240">
        <w:t>a)</w:t>
      </w:r>
      <w:r w:rsidRPr="008D2240">
        <w:tab/>
        <w:t xml:space="preserve">Projet de loi </w:t>
      </w:r>
      <w:r>
        <w:t>portant</w:t>
      </w:r>
      <w:r w:rsidRPr="008D2240">
        <w:t xml:space="preserve"> modification de la loi sur l</w:t>
      </w:r>
      <w:r w:rsidR="00E575D1">
        <w:t>’</w:t>
      </w:r>
      <w:r w:rsidRPr="008D2240">
        <w:t xml:space="preserve">autonomie culturelle des minorités nationales (CERD/C/EST/8-9, par. 328 à 330; CERD/C/EST/CO/7, par. 9), en particulier en ce qui concerne </w:t>
      </w:r>
      <w:r w:rsidR="00B72A77">
        <w:t>l</w:t>
      </w:r>
      <w:r w:rsidR="00E575D1">
        <w:t>’</w:t>
      </w:r>
      <w:r w:rsidR="00B72A77">
        <w:t>inclusion des étrangers résidant de longue date en Estonie dans la définition des minorités nationales et</w:t>
      </w:r>
      <w:r w:rsidRPr="008D2240">
        <w:t xml:space="preserve"> la mesure dans laquelle les représentants des groupes minoritaires </w:t>
      </w:r>
      <w:r w:rsidR="00B72A77">
        <w:t xml:space="preserve">sont associés à ce processus et </w:t>
      </w:r>
      <w:r w:rsidRPr="008D2240">
        <w:t>consultés;</w:t>
      </w:r>
    </w:p>
    <w:p w:rsidR="008D2240" w:rsidRPr="008D2240" w:rsidRDefault="00C60E32" w:rsidP="008D2240">
      <w:pPr>
        <w:pStyle w:val="SingleTxtG"/>
        <w:ind w:firstLine="567"/>
      </w:pPr>
      <w:r>
        <w:t>b)</w:t>
      </w:r>
      <w:r>
        <w:tab/>
        <w:t>Plan</w:t>
      </w:r>
      <w:r w:rsidR="008D2240" w:rsidRPr="008D2240">
        <w:t xml:space="preserve"> </w:t>
      </w:r>
      <w:r w:rsidR="00B72A77">
        <w:t>e</w:t>
      </w:r>
      <w:r w:rsidR="008D2240" w:rsidRPr="008D2240">
        <w:t>n vue de l</w:t>
      </w:r>
      <w:r w:rsidR="00E575D1">
        <w:t>’</w:t>
      </w:r>
      <w:r w:rsidR="008D2240" w:rsidRPr="008D2240">
        <w:t>adoption d</w:t>
      </w:r>
      <w:r w:rsidR="00E575D1">
        <w:t>’</w:t>
      </w:r>
      <w:r w:rsidR="008D2240" w:rsidRPr="008D2240">
        <w:t>une loi sur les droits des minorités nationales et, si un projet est à l</w:t>
      </w:r>
      <w:r w:rsidR="00E575D1">
        <w:t>’</w:t>
      </w:r>
      <w:r w:rsidR="00B72A77">
        <w:t>étude,</w:t>
      </w:r>
      <w:r w:rsidR="00E575D1">
        <w:t xml:space="preserve"> </w:t>
      </w:r>
      <w:r w:rsidR="00B72A77">
        <w:t>calendrier</w:t>
      </w:r>
      <w:r w:rsidR="008D2240" w:rsidRPr="008D2240">
        <w:t xml:space="preserve"> prévu;</w:t>
      </w:r>
    </w:p>
    <w:p w:rsidR="008D2240" w:rsidRPr="008D2240" w:rsidRDefault="008D2240" w:rsidP="008D2240">
      <w:pPr>
        <w:pStyle w:val="SingleTxtG"/>
        <w:ind w:firstLine="567"/>
      </w:pPr>
      <w:r w:rsidRPr="008D2240">
        <w:t>c)</w:t>
      </w:r>
      <w:r w:rsidRPr="008D2240">
        <w:tab/>
        <w:t xml:space="preserve">Données détaillées ou estimations récentes concernant la représentation des minorités russophones et des </w:t>
      </w:r>
      <w:r w:rsidRPr="00B72A77">
        <w:t xml:space="preserve">personnes de nationalité «indéterminée» parmi les détenus condamnés. </w:t>
      </w:r>
      <w:r w:rsidR="00B72A77">
        <w:t>Mesures pr</w:t>
      </w:r>
      <w:r w:rsidR="00DC3155">
        <w:t>ise</w:t>
      </w:r>
      <w:r w:rsidR="00B72A77">
        <w:t>s</w:t>
      </w:r>
      <w:r w:rsidRPr="00B72A77">
        <w:t xml:space="preserve"> par l</w:t>
      </w:r>
      <w:r w:rsidR="00E575D1">
        <w:t>’</w:t>
      </w:r>
      <w:r w:rsidRPr="00B72A77">
        <w:t>État partie pour examiner la situation de manière approfondie</w:t>
      </w:r>
      <w:r w:rsidRPr="008D2240">
        <w:t xml:space="preserve"> et y remédier, </w:t>
      </w:r>
      <w:r w:rsidR="00B72A77">
        <w:t xml:space="preserve">de façon </w:t>
      </w:r>
      <w:r w:rsidRPr="008D2240">
        <w:t xml:space="preserve">en particulier </w:t>
      </w:r>
      <w:r w:rsidR="00B72A77">
        <w:t>à ce</w:t>
      </w:r>
      <w:r w:rsidRPr="008D2240">
        <w:t xml:space="preserve"> que les détenus ne soient pas victimes de discrimination pour des raisons de nationalité (CERD/C/EST/8-9, par. 63; CERD/C/EST/CO/7, par. 13);</w:t>
      </w:r>
    </w:p>
    <w:p w:rsidR="008D2240" w:rsidRPr="008D2240" w:rsidRDefault="008D2240" w:rsidP="008D2240">
      <w:pPr>
        <w:pStyle w:val="SingleTxtG"/>
        <w:ind w:firstLine="567"/>
      </w:pPr>
      <w:r w:rsidRPr="008D2240">
        <w:t>d)</w:t>
      </w:r>
      <w:r w:rsidRPr="008D2240">
        <w:tab/>
        <w:t>Compte tenu du taux de chômage élevé enregistré dans les communautés minoritaires, en particulier dans le nord-est de l</w:t>
      </w:r>
      <w:r w:rsidR="00E575D1">
        <w:t>’</w:t>
      </w:r>
      <w:r w:rsidRPr="008D2240">
        <w:t>Estonie (CERD/C/EST/8-9, par. 176), efforts faits pour donn</w:t>
      </w:r>
      <w:r w:rsidR="00B72A77">
        <w:t>er</w:t>
      </w:r>
      <w:r w:rsidRPr="008D2240">
        <w:t xml:space="preserve"> pleinement effet à la législation pertinente et </w:t>
      </w:r>
      <w:r w:rsidR="00B72A77">
        <w:t xml:space="preserve">suivre </w:t>
      </w:r>
      <w:r w:rsidRPr="008D2240">
        <w:t>réguli</w:t>
      </w:r>
      <w:r w:rsidR="00B72A77">
        <w:t xml:space="preserve">èrement </w:t>
      </w:r>
      <w:r w:rsidRPr="008D2240">
        <w:t>l</w:t>
      </w:r>
      <w:r w:rsidR="00E575D1">
        <w:t>’</w:t>
      </w:r>
      <w:r w:rsidRPr="008D2240">
        <w:t>avancement des projets visant à réduire le chômage dans les groupes minoritaires;</w:t>
      </w:r>
    </w:p>
    <w:p w:rsidR="008D2240" w:rsidRPr="00B72A77" w:rsidRDefault="008D2240" w:rsidP="00E575D1">
      <w:pPr>
        <w:pStyle w:val="SingleTxtG"/>
        <w:ind w:firstLine="567"/>
      </w:pPr>
      <w:r w:rsidRPr="008D2240">
        <w:t>e)</w:t>
      </w:r>
      <w:r w:rsidRPr="008D2240">
        <w:tab/>
        <w:t xml:space="preserve">Mesures </w:t>
      </w:r>
      <w:r w:rsidR="00B72A77">
        <w:t>p</w:t>
      </w:r>
      <w:r w:rsidRPr="008D2240">
        <w:t>rise</w:t>
      </w:r>
      <w:r w:rsidR="00B72A77">
        <w:t>s</w:t>
      </w:r>
      <w:r w:rsidRPr="008D2240">
        <w:t xml:space="preserve"> pour </w:t>
      </w:r>
      <w:r w:rsidR="00B72A77">
        <w:t>sensibiliser</w:t>
      </w:r>
      <w:r w:rsidRPr="008D2240">
        <w:t xml:space="preserve"> l</w:t>
      </w:r>
      <w:r w:rsidR="00E575D1">
        <w:t>’</w:t>
      </w:r>
      <w:r w:rsidRPr="008D2240">
        <w:t>ensemble de la population</w:t>
      </w:r>
      <w:r w:rsidR="00B72A77">
        <w:t>,</w:t>
      </w:r>
      <w:r w:rsidRPr="008D2240">
        <w:t xml:space="preserve"> les groupes minoritaires et les agents de l</w:t>
      </w:r>
      <w:r w:rsidR="00E575D1">
        <w:t>’</w:t>
      </w:r>
      <w:r w:rsidRPr="008D2240">
        <w:t xml:space="preserve">État, </w:t>
      </w:r>
      <w:r w:rsidRPr="00B72A77">
        <w:t xml:space="preserve">notamment les membres du Conseil de la police, </w:t>
      </w:r>
      <w:r w:rsidR="00B72A77">
        <w:t>à</w:t>
      </w:r>
      <w:r w:rsidRPr="00B72A77">
        <w:t xml:space="preserve"> </w:t>
      </w:r>
      <w:r w:rsidR="00B72A77">
        <w:t xml:space="preserve">la </w:t>
      </w:r>
      <w:r w:rsidRPr="00B72A77">
        <w:t>législation contre le racisme, notamment la loi sur l</w:t>
      </w:r>
      <w:r w:rsidR="00E575D1">
        <w:t>’</w:t>
      </w:r>
      <w:r w:rsidRPr="00B72A77">
        <w:t>égalité de traitement</w:t>
      </w:r>
      <w:r w:rsidR="00E575D1">
        <w:t xml:space="preserve"> </w:t>
      </w:r>
      <w:r w:rsidRPr="00B72A77">
        <w:t>(CERD/C/EST/8</w:t>
      </w:r>
      <w:r w:rsidR="00B72A77">
        <w:noBreakHyphen/>
      </w:r>
      <w:r w:rsidRPr="00B72A77">
        <w:t>9, par. 54);</w:t>
      </w:r>
    </w:p>
    <w:p w:rsidR="008D2240" w:rsidRPr="008D2240" w:rsidRDefault="008D2240" w:rsidP="002E43E3">
      <w:pPr>
        <w:pStyle w:val="SingleTxtG"/>
        <w:ind w:firstLine="567"/>
      </w:pPr>
      <w:r w:rsidRPr="008D2240">
        <w:t>f)</w:t>
      </w:r>
      <w:r w:rsidRPr="008D2240">
        <w:tab/>
        <w:t xml:space="preserve">Mesures visant à </w:t>
      </w:r>
      <w:r w:rsidR="002E43E3">
        <w:t xml:space="preserve">consulter davantage </w:t>
      </w:r>
      <w:r w:rsidRPr="008D2240">
        <w:t xml:space="preserve">les représentants des groupes minoritaires </w:t>
      </w:r>
      <w:r w:rsidR="002E43E3">
        <w:t xml:space="preserve">pour </w:t>
      </w:r>
      <w:r w:rsidRPr="008D2240">
        <w:t>élabor</w:t>
      </w:r>
      <w:r w:rsidR="002E43E3">
        <w:t>er</w:t>
      </w:r>
      <w:r w:rsidRPr="008D2240">
        <w:t xml:space="preserve"> et </w:t>
      </w:r>
      <w:r w:rsidR="002E43E3">
        <w:t>mettr</w:t>
      </w:r>
      <w:r w:rsidRPr="008D2240">
        <w:t xml:space="preserve">e en œuvre différents projets et programmes </w:t>
      </w:r>
      <w:r w:rsidR="002E43E3">
        <w:t>au titre de l</w:t>
      </w:r>
      <w:r w:rsidR="00E575D1">
        <w:t>’</w:t>
      </w:r>
      <w:r w:rsidR="002E43E3">
        <w:t>interdiction des com</w:t>
      </w:r>
      <w:r w:rsidRPr="008D2240">
        <w:t>portements discriminatoires à l</w:t>
      </w:r>
      <w:r w:rsidR="00E575D1">
        <w:t>’</w:t>
      </w:r>
      <w:r w:rsidRPr="008D2240">
        <w:t>égard des minorités.</w:t>
      </w:r>
    </w:p>
    <w:p w:rsidR="008D2240" w:rsidRPr="008D2240" w:rsidRDefault="002E43E3" w:rsidP="002E43E3">
      <w:pPr>
        <w:pStyle w:val="H23G"/>
      </w:pPr>
      <w:r>
        <w:tab/>
      </w:r>
      <w:r w:rsidR="008D2240" w:rsidRPr="008D2240">
        <w:t>3.</w:t>
      </w:r>
      <w:r w:rsidR="008D2240" w:rsidRPr="008D2240">
        <w:tab/>
        <w:t xml:space="preserve">Égalité devant la loi dans la jouissance des droits et des libertés pour les </w:t>
      </w:r>
      <w:r>
        <w:t>étrangers</w:t>
      </w:r>
      <w:r w:rsidR="008D2240" w:rsidRPr="008D2240">
        <w:t xml:space="preserve"> (art. 5)</w:t>
      </w:r>
    </w:p>
    <w:p w:rsidR="008D2240" w:rsidRPr="008D2240" w:rsidRDefault="008D2240" w:rsidP="002E43E3">
      <w:pPr>
        <w:pStyle w:val="SingleTxtG"/>
        <w:ind w:firstLine="567"/>
      </w:pPr>
      <w:r w:rsidRPr="008D2240">
        <w:t>a)</w:t>
      </w:r>
      <w:r w:rsidRPr="008D2240">
        <w:tab/>
        <w:t xml:space="preserve">Mesures prises en ce qui concerne </w:t>
      </w:r>
      <w:r w:rsidR="002E43E3">
        <w:t>le nombre élevé</w:t>
      </w:r>
      <w:r w:rsidRPr="008D2240">
        <w:t xml:space="preserve"> de personnes de nationalité «indéterminée» (CERD/C/EST/8-9, par. 100);</w:t>
      </w:r>
    </w:p>
    <w:p w:rsidR="008D2240" w:rsidRPr="008D2240" w:rsidRDefault="008D2240" w:rsidP="002E43E3">
      <w:pPr>
        <w:pStyle w:val="SingleTxtG"/>
        <w:ind w:firstLine="567"/>
      </w:pPr>
      <w:r w:rsidRPr="008D2240">
        <w:t>b)</w:t>
      </w:r>
      <w:r w:rsidRPr="008D2240">
        <w:tab/>
        <w:t>Plans, s</w:t>
      </w:r>
      <w:r w:rsidR="00E575D1">
        <w:t>’</w:t>
      </w:r>
      <w:r w:rsidRPr="008D2240">
        <w:t>il en existe, visant à modifier l</w:t>
      </w:r>
      <w:r w:rsidR="00E575D1">
        <w:t>’</w:t>
      </w:r>
      <w:r w:rsidRPr="008D2240">
        <w:t xml:space="preserve">article 48 de la Constitution qui interdit aux </w:t>
      </w:r>
      <w:r w:rsidR="002E43E3">
        <w:t>étrangers</w:t>
      </w:r>
      <w:r w:rsidRPr="008D2240">
        <w:t xml:space="preserve"> d</w:t>
      </w:r>
      <w:r w:rsidR="00E575D1">
        <w:t>’</w:t>
      </w:r>
      <w:r w:rsidRPr="008D2240">
        <w:t xml:space="preserve">adhérer à des partis politiques, compte tenu du </w:t>
      </w:r>
      <w:r w:rsidR="002E43E3">
        <w:t xml:space="preserve">grand </w:t>
      </w:r>
      <w:r w:rsidRPr="008D2240">
        <w:t xml:space="preserve">nombre </w:t>
      </w:r>
      <w:r w:rsidR="002E43E3">
        <w:t>d</w:t>
      </w:r>
      <w:r w:rsidR="00E575D1">
        <w:t>’</w:t>
      </w:r>
      <w:r w:rsidR="002E43E3">
        <w:t>étrangers</w:t>
      </w:r>
      <w:r w:rsidRPr="008D2240">
        <w:t xml:space="preserve"> qui résident en Estonie (CERD/C/EST/8-9, par. 73; CERD/C/EST/CO/7, par. 14);</w:t>
      </w:r>
    </w:p>
    <w:p w:rsidR="008D2240" w:rsidRPr="008D2240" w:rsidRDefault="008D2240" w:rsidP="002E43E3">
      <w:pPr>
        <w:pStyle w:val="SingleTxtG"/>
        <w:ind w:firstLine="567"/>
      </w:pPr>
      <w:r w:rsidRPr="008D2240">
        <w:t>c)</w:t>
      </w:r>
      <w:r w:rsidRPr="008D2240">
        <w:tab/>
        <w:t xml:space="preserve">Possibilité </w:t>
      </w:r>
      <w:r w:rsidR="002E43E3">
        <w:t>d</w:t>
      </w:r>
      <w:r w:rsidR="00E575D1">
        <w:t>’</w:t>
      </w:r>
      <w:r w:rsidR="002E43E3">
        <w:t>accorder des facilités ou une dérogation</w:t>
      </w:r>
      <w:r w:rsidRPr="008D2240">
        <w:t xml:space="preserve"> aux personnes nées dans le pays ou </w:t>
      </w:r>
      <w:r w:rsidR="002E43E3">
        <w:t>d</w:t>
      </w:r>
      <w:r w:rsidRPr="008D2240">
        <w:t>iplômées d</w:t>
      </w:r>
      <w:r w:rsidR="00E575D1">
        <w:t>’</w:t>
      </w:r>
      <w:r w:rsidRPr="008D2240">
        <w:t>une école du pays, ainsi qu</w:t>
      </w:r>
      <w:r w:rsidR="00E575D1">
        <w:t>’</w:t>
      </w:r>
      <w:r w:rsidRPr="008D2240">
        <w:t>aux groupes vulnérables tels que les personnes âgées, en ce qui concerne les connaissances linguistiques exigées pour acquérir la nationalité. Possibilité de d</w:t>
      </w:r>
      <w:r w:rsidR="002E43E3">
        <w:t>ispens</w:t>
      </w:r>
      <w:r w:rsidRPr="008D2240">
        <w:t>er des cours gratuits d</w:t>
      </w:r>
      <w:r w:rsidR="00E575D1">
        <w:t>’</w:t>
      </w:r>
      <w:r w:rsidRPr="008D2240">
        <w:t xml:space="preserve">estonien à </w:t>
      </w:r>
      <w:r w:rsidR="002E43E3">
        <w:t>un plus grand nombre de non-locuteurs</w:t>
      </w:r>
      <w:r w:rsidRPr="008D2240">
        <w:t>, y compris aux membres des minorités russophones et aux apatrides (CERD/C/EST/8-9, par. 155);</w:t>
      </w:r>
    </w:p>
    <w:p w:rsidR="008D2240" w:rsidRPr="008D2240" w:rsidRDefault="008D2240" w:rsidP="002E43E3">
      <w:pPr>
        <w:pStyle w:val="SingleTxtG"/>
        <w:ind w:firstLine="567"/>
      </w:pPr>
      <w:r w:rsidRPr="008D2240">
        <w:t>d)</w:t>
      </w:r>
      <w:r w:rsidRPr="008D2240">
        <w:tab/>
        <w:t>Renseignements sur les moyens mis en œuvre pour garantir le choix de la langue d</w:t>
      </w:r>
      <w:r w:rsidR="00E575D1">
        <w:t>’</w:t>
      </w:r>
      <w:r w:rsidRPr="008D2240">
        <w:t>enseignement (CERD/C/EST/8-9, par. 220). Efforts faits pour garantir la qualité de l</w:t>
      </w:r>
      <w:r w:rsidR="00E575D1">
        <w:t>’</w:t>
      </w:r>
      <w:r w:rsidRPr="008D2240">
        <w:t>enseignement et développer l</w:t>
      </w:r>
      <w:r w:rsidR="00E575D1">
        <w:t>’</w:t>
      </w:r>
      <w:r w:rsidRPr="008D2240">
        <w:t>enseignement de l</w:t>
      </w:r>
      <w:r w:rsidR="00E575D1">
        <w:t>’</w:t>
      </w:r>
      <w:r w:rsidRPr="008D2240">
        <w:t>estonien aux enfants russophones tout en respectant leur identité;</w:t>
      </w:r>
    </w:p>
    <w:p w:rsidR="008D2240" w:rsidRPr="008D2240" w:rsidRDefault="008D2240" w:rsidP="002E43E3">
      <w:pPr>
        <w:pStyle w:val="SingleTxtG"/>
        <w:ind w:firstLine="567"/>
      </w:pPr>
      <w:r w:rsidRPr="008D2240">
        <w:t>e)</w:t>
      </w:r>
      <w:r w:rsidRPr="008D2240">
        <w:tab/>
        <w:t xml:space="preserve">Mise en œuvre des différentes </w:t>
      </w:r>
      <w:r w:rsidR="002E43E3">
        <w:t>activités prévu</w:t>
      </w:r>
      <w:r w:rsidRPr="008D2240">
        <w:t>es pour améliorer l</w:t>
      </w:r>
      <w:r w:rsidR="00E575D1">
        <w:t>’</w:t>
      </w:r>
      <w:r w:rsidRPr="008D2240">
        <w:t>accès des enfants roms à l</w:t>
      </w:r>
      <w:r w:rsidR="00E575D1">
        <w:t>’</w:t>
      </w:r>
      <w:r w:rsidRPr="008D2240">
        <w:t>éducation (CERD/C/EST/8-9, par. 249).</w:t>
      </w:r>
    </w:p>
    <w:p w:rsidR="00F8489F" w:rsidRDefault="002E43E3" w:rsidP="00F8489F">
      <w:pPr>
        <w:pStyle w:val="SingleTxtG"/>
        <w:spacing w:before="240" w:after="0"/>
        <w:jc w:val="center"/>
        <w:rPr>
          <w:u w:val="single"/>
        </w:rPr>
      </w:pPr>
      <w:r>
        <w:rPr>
          <w:u w:val="single"/>
        </w:rPr>
        <w:tab/>
      </w:r>
      <w:r>
        <w:rPr>
          <w:u w:val="single"/>
        </w:rPr>
        <w:tab/>
      </w:r>
      <w:r>
        <w:rPr>
          <w:u w:val="single"/>
        </w:rPr>
        <w:tab/>
      </w:r>
    </w:p>
    <w:sectPr w:rsidR="00F8489F" w:rsidSect="008D224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A5" w:rsidRDefault="002E7AA5"/>
  </w:endnote>
  <w:endnote w:type="continuationSeparator" w:id="0">
    <w:p w:rsidR="002E7AA5" w:rsidRDefault="002E7AA5"/>
  </w:endnote>
  <w:endnote w:type="continuationNotice" w:id="1">
    <w:p w:rsidR="002E7AA5" w:rsidRDefault="002E7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40" w:rsidRPr="008D2240" w:rsidRDefault="008D2240" w:rsidP="008D2240">
    <w:pPr>
      <w:pStyle w:val="Footer"/>
      <w:tabs>
        <w:tab w:val="right" w:pos="9638"/>
      </w:tabs>
    </w:pPr>
    <w:r w:rsidRPr="008D2240">
      <w:rPr>
        <w:b/>
        <w:sz w:val="18"/>
      </w:rPr>
      <w:fldChar w:fldCharType="begin"/>
    </w:r>
    <w:r w:rsidRPr="008D2240">
      <w:rPr>
        <w:b/>
        <w:sz w:val="18"/>
      </w:rPr>
      <w:instrText xml:space="preserve"> PAGE  \* MERGEFORMAT </w:instrText>
    </w:r>
    <w:r w:rsidRPr="008D2240">
      <w:rPr>
        <w:b/>
        <w:sz w:val="18"/>
      </w:rPr>
      <w:fldChar w:fldCharType="separate"/>
    </w:r>
    <w:r w:rsidR="00E71D30">
      <w:rPr>
        <w:b/>
        <w:noProof/>
        <w:sz w:val="18"/>
      </w:rPr>
      <w:t>2</w:t>
    </w:r>
    <w:r w:rsidRPr="008D2240">
      <w:rPr>
        <w:b/>
        <w:sz w:val="18"/>
      </w:rPr>
      <w:fldChar w:fldCharType="end"/>
    </w:r>
    <w:r>
      <w:rPr>
        <w:b/>
        <w:sz w:val="18"/>
      </w:rPr>
      <w:tab/>
    </w:r>
    <w:r>
      <w:t>GE.10-43817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40" w:rsidRPr="008D2240" w:rsidRDefault="008D2240" w:rsidP="008D2240">
    <w:pPr>
      <w:pStyle w:val="Footer"/>
      <w:tabs>
        <w:tab w:val="right" w:pos="9638"/>
      </w:tabs>
      <w:rPr>
        <w:b/>
        <w:sz w:val="18"/>
      </w:rPr>
    </w:pPr>
    <w:r>
      <w:t>GE.10-43817</w:t>
    </w:r>
    <w:r>
      <w:tab/>
    </w:r>
    <w:r w:rsidRPr="008D2240">
      <w:rPr>
        <w:b/>
        <w:sz w:val="18"/>
      </w:rPr>
      <w:fldChar w:fldCharType="begin"/>
    </w:r>
    <w:r w:rsidRPr="008D2240">
      <w:rPr>
        <w:b/>
        <w:sz w:val="18"/>
      </w:rPr>
      <w:instrText xml:space="preserve"> PAGE  \* MERGEFORMAT </w:instrText>
    </w:r>
    <w:r w:rsidRPr="008D2240">
      <w:rPr>
        <w:b/>
        <w:sz w:val="18"/>
      </w:rPr>
      <w:fldChar w:fldCharType="separate"/>
    </w:r>
    <w:r w:rsidR="00F8489F">
      <w:rPr>
        <w:b/>
        <w:noProof/>
        <w:sz w:val="18"/>
      </w:rPr>
      <w:t>3</w:t>
    </w:r>
    <w:r w:rsidRPr="008D224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DD" w:rsidRDefault="008D2240">
    <w:pPr>
      <w:pStyle w:val="Footer"/>
    </w:pPr>
    <w:r>
      <w:rPr>
        <w:sz w:val="20"/>
      </w:rPr>
      <w:t>GE.10-43817</w:t>
    </w:r>
    <w:r w:rsidR="00EF07DD">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E575D1">
      <w:rPr>
        <w:sz w:val="20"/>
      </w:rPr>
      <w:t xml:space="preserve">    290710</w:t>
    </w:r>
    <w:r w:rsidR="00DC3155">
      <w:rPr>
        <w:sz w:val="20"/>
      </w:rPr>
      <w:t xml:space="preserve">    300710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A5" w:rsidRPr="00D27D5E" w:rsidRDefault="002E7AA5" w:rsidP="00D27D5E">
      <w:pPr>
        <w:tabs>
          <w:tab w:val="right" w:pos="2155"/>
        </w:tabs>
        <w:spacing w:after="80"/>
        <w:ind w:left="680"/>
        <w:rPr>
          <w:u w:val="single"/>
        </w:rPr>
      </w:pPr>
      <w:r>
        <w:rPr>
          <w:u w:val="single"/>
        </w:rPr>
        <w:tab/>
      </w:r>
    </w:p>
  </w:footnote>
  <w:footnote w:type="continuationSeparator" w:id="0">
    <w:p w:rsidR="002E7AA5" w:rsidRPr="00AA7FE7" w:rsidRDefault="002E7AA5" w:rsidP="00AA7FE7">
      <w:pPr>
        <w:tabs>
          <w:tab w:val="right" w:pos="2155"/>
        </w:tabs>
        <w:spacing w:after="80"/>
        <w:ind w:left="680"/>
        <w:rPr>
          <w:u w:val="single"/>
        </w:rPr>
      </w:pPr>
      <w:r w:rsidRPr="00AA7FE7">
        <w:rPr>
          <w:u w:val="single"/>
        </w:rPr>
        <w:tab/>
      </w:r>
    </w:p>
  </w:footnote>
  <w:footnote w:type="continuationNotice" w:id="1">
    <w:p w:rsidR="002E7AA5" w:rsidRDefault="002E7A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40" w:rsidRPr="008D2240" w:rsidRDefault="008D2240">
    <w:pPr>
      <w:pStyle w:val="Header"/>
    </w:pPr>
    <w:r>
      <w:t>CERD/C/EST/Q/8-9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40" w:rsidRPr="008D2240" w:rsidRDefault="008D2240" w:rsidP="008D2240">
    <w:pPr>
      <w:pStyle w:val="Header"/>
      <w:jc w:val="right"/>
    </w:pPr>
    <w:r>
      <w:t>CERD/C/EST/Q/8-9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A714197A"/>
    <w:lvl w:ilvl="0">
      <w:start w:val="1"/>
      <w:numFmt w:val="decimal"/>
      <w:lvlText w:val="%1."/>
      <w:lvlJc w:val="left"/>
      <w:pPr>
        <w:tabs>
          <w:tab w:val="num" w:pos="1209"/>
        </w:tabs>
        <w:ind w:left="1209" w:hanging="360"/>
      </w:pPr>
    </w:lvl>
  </w:abstractNum>
  <w:abstractNum w:abstractNumId="2">
    <w:nsid w:val="FFFFFF7E"/>
    <w:multiLevelType w:val="singleLevel"/>
    <w:tmpl w:val="F196A252"/>
    <w:lvl w:ilvl="0">
      <w:start w:val="1"/>
      <w:numFmt w:val="decimal"/>
      <w:lvlText w:val="%1."/>
      <w:lvlJc w:val="left"/>
      <w:pPr>
        <w:tabs>
          <w:tab w:val="num" w:pos="926"/>
        </w:tabs>
        <w:ind w:left="926" w:hanging="360"/>
      </w:pPr>
    </w:lvl>
  </w:abstractNum>
  <w:abstractNum w:abstractNumId="3">
    <w:nsid w:val="FFFFFF7F"/>
    <w:multiLevelType w:val="singleLevel"/>
    <w:tmpl w:val="145E9E0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A08F3A"/>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7DD"/>
    <w:rsid w:val="00016AC5"/>
    <w:rsid w:val="00054609"/>
    <w:rsid w:val="000A6F55"/>
    <w:rsid w:val="000E7579"/>
    <w:rsid w:val="000F41F2"/>
    <w:rsid w:val="00117264"/>
    <w:rsid w:val="001231AD"/>
    <w:rsid w:val="001450E6"/>
    <w:rsid w:val="00150465"/>
    <w:rsid w:val="00154240"/>
    <w:rsid w:val="00160540"/>
    <w:rsid w:val="00192EEB"/>
    <w:rsid w:val="00197832"/>
    <w:rsid w:val="001A20FB"/>
    <w:rsid w:val="001B3867"/>
    <w:rsid w:val="001D72C5"/>
    <w:rsid w:val="001D7F8A"/>
    <w:rsid w:val="001E3FEB"/>
    <w:rsid w:val="001E4A02"/>
    <w:rsid w:val="00225A8C"/>
    <w:rsid w:val="002626D4"/>
    <w:rsid w:val="002659F1"/>
    <w:rsid w:val="00265CD7"/>
    <w:rsid w:val="00287E79"/>
    <w:rsid w:val="002928F9"/>
    <w:rsid w:val="002A5D07"/>
    <w:rsid w:val="002D3F03"/>
    <w:rsid w:val="002E0D40"/>
    <w:rsid w:val="002E43E3"/>
    <w:rsid w:val="002E5B0C"/>
    <w:rsid w:val="002E7AA5"/>
    <w:rsid w:val="00300D06"/>
    <w:rsid w:val="003016B7"/>
    <w:rsid w:val="00342339"/>
    <w:rsid w:val="003515AA"/>
    <w:rsid w:val="00374106"/>
    <w:rsid w:val="003976D5"/>
    <w:rsid w:val="003D6C68"/>
    <w:rsid w:val="004159D0"/>
    <w:rsid w:val="00472145"/>
    <w:rsid w:val="00540389"/>
    <w:rsid w:val="00543D5E"/>
    <w:rsid w:val="00571F41"/>
    <w:rsid w:val="00593658"/>
    <w:rsid w:val="005E5D1F"/>
    <w:rsid w:val="006034FC"/>
    <w:rsid w:val="00611D43"/>
    <w:rsid w:val="00612D48"/>
    <w:rsid w:val="00616B45"/>
    <w:rsid w:val="00630D9B"/>
    <w:rsid w:val="00631953"/>
    <w:rsid w:val="006439EC"/>
    <w:rsid w:val="00657120"/>
    <w:rsid w:val="00693E16"/>
    <w:rsid w:val="006B4590"/>
    <w:rsid w:val="006C340C"/>
    <w:rsid w:val="006D7B0B"/>
    <w:rsid w:val="006E6AE5"/>
    <w:rsid w:val="006F39E4"/>
    <w:rsid w:val="0070347C"/>
    <w:rsid w:val="007176C1"/>
    <w:rsid w:val="007231EF"/>
    <w:rsid w:val="0078670C"/>
    <w:rsid w:val="007F55CB"/>
    <w:rsid w:val="00844750"/>
    <w:rsid w:val="008A696B"/>
    <w:rsid w:val="008B44C4"/>
    <w:rsid w:val="008D2240"/>
    <w:rsid w:val="008D2259"/>
    <w:rsid w:val="008E7FAE"/>
    <w:rsid w:val="00911BF7"/>
    <w:rsid w:val="00977EC8"/>
    <w:rsid w:val="009C17F5"/>
    <w:rsid w:val="009D3A8C"/>
    <w:rsid w:val="009E7956"/>
    <w:rsid w:val="00A2492E"/>
    <w:rsid w:val="00A82B6C"/>
    <w:rsid w:val="00AA7FE7"/>
    <w:rsid w:val="00AB3173"/>
    <w:rsid w:val="00AC01AA"/>
    <w:rsid w:val="00AC67A1"/>
    <w:rsid w:val="00AC7977"/>
    <w:rsid w:val="00AE352C"/>
    <w:rsid w:val="00B22779"/>
    <w:rsid w:val="00B32E2D"/>
    <w:rsid w:val="00B5137A"/>
    <w:rsid w:val="00B61990"/>
    <w:rsid w:val="00B72A77"/>
    <w:rsid w:val="00BF0556"/>
    <w:rsid w:val="00C03431"/>
    <w:rsid w:val="00C261F8"/>
    <w:rsid w:val="00C33100"/>
    <w:rsid w:val="00C60E32"/>
    <w:rsid w:val="00CA6CD8"/>
    <w:rsid w:val="00CD1A71"/>
    <w:rsid w:val="00CD1FBB"/>
    <w:rsid w:val="00D016B5"/>
    <w:rsid w:val="00D034F1"/>
    <w:rsid w:val="00D27D5E"/>
    <w:rsid w:val="00D37345"/>
    <w:rsid w:val="00DC156C"/>
    <w:rsid w:val="00DC3155"/>
    <w:rsid w:val="00DE3BB9"/>
    <w:rsid w:val="00DE6D90"/>
    <w:rsid w:val="00DF002F"/>
    <w:rsid w:val="00E0244D"/>
    <w:rsid w:val="00E42D5E"/>
    <w:rsid w:val="00E532FE"/>
    <w:rsid w:val="00E575D1"/>
    <w:rsid w:val="00E71D30"/>
    <w:rsid w:val="00E81E94"/>
    <w:rsid w:val="00E82607"/>
    <w:rsid w:val="00EC5A42"/>
    <w:rsid w:val="00EF07DD"/>
    <w:rsid w:val="00F63BC6"/>
    <w:rsid w:val="00F8489F"/>
    <w:rsid w:val="00FA5A79"/>
    <w:rsid w:val="00FB0BFE"/>
    <w:rsid w:val="00FB4C51"/>
    <w:rsid w:val="00FF1DBD"/>
    <w:rsid w:val="00FF36E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eastAsia="en-US"/>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rsid w:val="00540389"/>
    <w:rPr>
      <w:color w:val="auto"/>
      <w:u w:val="none"/>
    </w:rPr>
  </w:style>
  <w:style w:type="character" w:styleId="FollowedHyperlink">
    <w:name w:val="FollowedHyperlink"/>
    <w:rsid w:val="00540389"/>
    <w:rPr>
      <w:color w:val="auto"/>
      <w:u w:val="none"/>
    </w:rPr>
  </w:style>
  <w:style w:type="table" w:styleId="TableGrid">
    <w:name w:val="Table Grid"/>
    <w:basedOn w:val="TableNormal"/>
    <w:rsid w:val="008D224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2</Pages>
  <Words>870</Words>
  <Characters>4629</Characters>
  <Application>Microsoft Office Word</Application>
  <DocSecurity>4</DocSecurity>
  <Lines>73</Lines>
  <Paragraphs>21</Paragraphs>
  <ScaleCrop>false</ScaleCrop>
  <HeadingPairs>
    <vt:vector size="2" baseType="variant">
      <vt:variant>
        <vt:lpstr>Titre</vt:lpstr>
      </vt:variant>
      <vt:variant>
        <vt:i4>1</vt:i4>
      </vt:variant>
    </vt:vector>
  </HeadingPairs>
  <TitlesOfParts>
    <vt:vector size="1" baseType="lpstr">
      <vt:lpstr>CERD/C/EST/Q/8-9</vt:lpstr>
    </vt:vector>
  </TitlesOfParts>
  <Company>CSD</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CERD/C/EST/Q/8-9</dc:title>
  <dc:subject>Final</dc:subject>
  <dc:creator>Crelier</dc:creator>
  <cp:keywords/>
  <dc:description/>
  <cp:lastModifiedBy>C. Guebey</cp:lastModifiedBy>
  <cp:revision>2</cp:revision>
  <cp:lastPrinted>2010-07-30T07:18:00Z</cp:lastPrinted>
  <dcterms:created xsi:type="dcterms:W3CDTF">2010-07-30T07:19:00Z</dcterms:created>
  <dcterms:modified xsi:type="dcterms:W3CDTF">2010-07-30T07:19:00Z</dcterms:modified>
</cp:coreProperties>
</file>