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420"/>
        <w:gridCol w:w="2120"/>
        <w:gridCol w:w="2819"/>
      </w:tblGrid>
      <w:tr w:rsidR="007511D7" w:rsidRPr="00D65A62" w:rsidTr="002B43B0">
        <w:trPr>
          <w:cnfStyle w:val="100000000000" w:firstRow="1" w:lastRow="0" w:firstColumn="0" w:lastColumn="0" w:oddVBand="0" w:evenVBand="0" w:oddHBand="0" w:evenHBand="0" w:firstRowFirstColumn="0" w:firstRowLastColumn="0" w:lastRowFirstColumn="0" w:lastRowLastColumn="0"/>
          <w:trHeight w:hRule="exact" w:val="851"/>
        </w:trPr>
        <w:tc>
          <w:tcPr>
            <w:tcW w:w="4700" w:type="dxa"/>
            <w:gridSpan w:val="2"/>
            <w:tcBorders>
              <w:bottom w:val="single" w:sz="4" w:space="0" w:color="auto"/>
            </w:tcBorders>
            <w:vAlign w:val="bottom"/>
          </w:tcPr>
          <w:p w:rsidR="00E43D1B" w:rsidRDefault="00E43D1B" w:rsidP="00E43D1B">
            <w:pPr>
              <w:pStyle w:val="H56GR"/>
              <w:spacing w:line="720" w:lineRule="auto"/>
              <w:rPr>
                <w:sz w:val="24"/>
                <w:szCs w:val="24"/>
              </w:rPr>
            </w:pPr>
            <w:r>
              <w:rPr>
                <w:sz w:val="24"/>
                <w:szCs w:val="24"/>
              </w:rPr>
              <w:t>Приложение</w:t>
            </w:r>
          </w:p>
          <w:p w:rsidR="00E43D1B" w:rsidRDefault="00E43D1B" w:rsidP="00E43D1B">
            <w:pPr>
              <w:spacing w:line="720" w:lineRule="auto"/>
              <w:rPr>
                <w:sz w:val="24"/>
                <w:szCs w:val="24"/>
                <w:lang w:eastAsia="ru-RU"/>
              </w:rPr>
            </w:pPr>
            <w:r>
              <w:rPr>
                <w:sz w:val="24"/>
                <w:szCs w:val="24"/>
                <w:lang w:eastAsia="ru-RU"/>
              </w:rPr>
              <w:tab/>
              <w:t>Перечень таблиц</w:t>
            </w:r>
          </w:p>
          <w:p w:rsidR="00E43D1B" w:rsidRDefault="00E43D1B" w:rsidP="00E43D1B">
            <w:pPr>
              <w:spacing w:line="720" w:lineRule="auto"/>
              <w:rPr>
                <w:sz w:val="24"/>
                <w:szCs w:val="24"/>
                <w:lang w:eastAsia="ru-RU"/>
              </w:rPr>
            </w:pPr>
            <w:r>
              <w:rPr>
                <w:sz w:val="24"/>
                <w:szCs w:val="24"/>
                <w:lang w:eastAsia="ru-RU"/>
              </w:rPr>
              <w:tab/>
              <w:t>Таблица 1</w:t>
            </w:r>
            <w:r>
              <w:rPr>
                <w:sz w:val="24"/>
                <w:szCs w:val="24"/>
                <w:lang w:eastAsia="ru-RU"/>
              </w:rPr>
              <w:tab/>
            </w:r>
            <w:r>
              <w:rPr>
                <w:sz w:val="24"/>
                <w:szCs w:val="24"/>
                <w:lang w:eastAsia="ru-RU"/>
              </w:rPr>
              <w:tab/>
              <w:t>Церкви</w:t>
            </w:r>
          </w:p>
          <w:p w:rsidR="00E43D1B" w:rsidRDefault="00E43D1B" w:rsidP="00E43D1B">
            <w:pPr>
              <w:spacing w:line="720" w:lineRule="auto"/>
              <w:rPr>
                <w:sz w:val="24"/>
                <w:szCs w:val="24"/>
                <w:lang w:eastAsia="ru-RU"/>
              </w:rPr>
            </w:pPr>
            <w:r>
              <w:rPr>
                <w:sz w:val="24"/>
                <w:szCs w:val="24"/>
                <w:lang w:eastAsia="ru-RU"/>
              </w:rPr>
              <w:tab/>
              <w:t xml:space="preserve">Таблица 2  </w:t>
            </w:r>
            <w:r>
              <w:rPr>
                <w:sz w:val="24"/>
                <w:szCs w:val="24"/>
                <w:lang w:eastAsia="ru-RU"/>
              </w:rPr>
              <w:tab/>
              <w:t>Монастыри и обители</w:t>
            </w:r>
          </w:p>
          <w:p w:rsidR="00E43D1B" w:rsidRDefault="00E43D1B" w:rsidP="00E43D1B">
            <w:pPr>
              <w:spacing w:line="720" w:lineRule="auto"/>
              <w:rPr>
                <w:sz w:val="24"/>
                <w:szCs w:val="24"/>
                <w:lang w:eastAsia="ru-RU"/>
              </w:rPr>
            </w:pPr>
            <w:r>
              <w:rPr>
                <w:sz w:val="24"/>
                <w:szCs w:val="24"/>
                <w:lang w:eastAsia="ru-RU"/>
              </w:rPr>
              <w:tab/>
              <w:t>Таблица 3</w:t>
            </w:r>
            <w:r>
              <w:rPr>
                <w:sz w:val="24"/>
                <w:szCs w:val="24"/>
                <w:lang w:eastAsia="ru-RU"/>
              </w:rPr>
              <w:tab/>
            </w:r>
            <w:r>
              <w:rPr>
                <w:sz w:val="24"/>
                <w:szCs w:val="24"/>
                <w:lang w:eastAsia="ru-RU"/>
              </w:rPr>
              <w:tab/>
              <w:t>Браки и разводы, 2003−2007 годы</w:t>
            </w:r>
          </w:p>
          <w:p w:rsidR="00E43D1B" w:rsidRDefault="00E43D1B" w:rsidP="00E43D1B">
            <w:pPr>
              <w:spacing w:line="720" w:lineRule="auto"/>
              <w:rPr>
                <w:sz w:val="24"/>
                <w:szCs w:val="24"/>
                <w:lang w:eastAsia="ru-RU"/>
              </w:rPr>
            </w:pPr>
            <w:r>
              <w:rPr>
                <w:sz w:val="24"/>
                <w:szCs w:val="24"/>
                <w:lang w:eastAsia="ru-RU"/>
              </w:rPr>
              <w:tab/>
              <w:t>Таблица 4</w:t>
            </w:r>
            <w:r>
              <w:rPr>
                <w:sz w:val="24"/>
                <w:szCs w:val="24"/>
                <w:lang w:eastAsia="ru-RU"/>
              </w:rPr>
              <w:tab/>
            </w:r>
            <w:r>
              <w:rPr>
                <w:sz w:val="24"/>
                <w:szCs w:val="24"/>
                <w:lang w:eastAsia="ru-RU"/>
              </w:rPr>
              <w:tab/>
              <w:t>Статистические да</w:t>
            </w:r>
            <w:r>
              <w:rPr>
                <w:sz w:val="24"/>
                <w:szCs w:val="24"/>
                <w:lang w:eastAsia="ru-RU"/>
              </w:rPr>
              <w:t>н</w:t>
            </w:r>
            <w:r>
              <w:rPr>
                <w:sz w:val="24"/>
                <w:szCs w:val="24"/>
                <w:lang w:eastAsia="ru-RU"/>
              </w:rPr>
              <w:t>ные Совета по печати</w:t>
            </w:r>
          </w:p>
          <w:p w:rsidR="00E43D1B" w:rsidRDefault="00E43D1B" w:rsidP="00E43D1B">
            <w:pPr>
              <w:spacing w:line="720" w:lineRule="auto"/>
              <w:rPr>
                <w:sz w:val="24"/>
                <w:szCs w:val="24"/>
                <w:lang w:eastAsia="ru-RU"/>
              </w:rPr>
            </w:pPr>
            <w:r>
              <w:rPr>
                <w:sz w:val="24"/>
                <w:szCs w:val="24"/>
                <w:lang w:eastAsia="ru-RU"/>
              </w:rPr>
              <w:tab/>
              <w:t>Таблица 5</w:t>
            </w:r>
            <w:r>
              <w:rPr>
                <w:sz w:val="24"/>
                <w:szCs w:val="24"/>
                <w:lang w:eastAsia="ru-RU"/>
              </w:rPr>
              <w:tab/>
            </w:r>
            <w:r>
              <w:rPr>
                <w:sz w:val="24"/>
                <w:szCs w:val="24"/>
                <w:lang w:eastAsia="ru-RU"/>
              </w:rPr>
              <w:tab/>
              <w:t>Рабочая сила, безр</w:t>
            </w:r>
            <w:r>
              <w:rPr>
                <w:sz w:val="24"/>
                <w:szCs w:val="24"/>
                <w:lang w:eastAsia="ru-RU"/>
              </w:rPr>
              <w:t>а</w:t>
            </w:r>
            <w:r>
              <w:rPr>
                <w:sz w:val="24"/>
                <w:szCs w:val="24"/>
                <w:lang w:eastAsia="ru-RU"/>
              </w:rPr>
              <w:t xml:space="preserve">ботные, уровень занятости и </w:t>
            </w:r>
          </w:p>
          <w:p w:rsidR="00E43D1B" w:rsidRDefault="00E43D1B" w:rsidP="00E43D1B">
            <w:pPr>
              <w:spacing w:line="720" w:lineRule="auto"/>
              <w:rPr>
                <w:sz w:val="24"/>
                <w:szCs w:val="24"/>
                <w:lang w:eastAsia="ru-RU"/>
              </w:rPr>
            </w:pPr>
            <w:r>
              <w:rPr>
                <w:sz w:val="24"/>
                <w:szCs w:val="24"/>
                <w:lang w:eastAsia="ru-RU"/>
              </w:rPr>
              <w:tab/>
            </w:r>
            <w:r>
              <w:rPr>
                <w:sz w:val="24"/>
                <w:szCs w:val="24"/>
                <w:lang w:eastAsia="ru-RU"/>
              </w:rPr>
              <w:tab/>
            </w:r>
            <w:r>
              <w:rPr>
                <w:sz w:val="24"/>
                <w:szCs w:val="24"/>
                <w:lang w:eastAsia="ru-RU"/>
              </w:rPr>
              <w:tab/>
            </w:r>
            <w:r>
              <w:rPr>
                <w:sz w:val="24"/>
                <w:szCs w:val="24"/>
                <w:lang w:eastAsia="ru-RU"/>
              </w:rPr>
              <w:tab/>
              <w:t>безработицы среди эстонцев и неэстонцев в возрастной гру</w:t>
            </w:r>
            <w:r>
              <w:rPr>
                <w:sz w:val="24"/>
                <w:szCs w:val="24"/>
                <w:lang w:eastAsia="ru-RU"/>
              </w:rPr>
              <w:t>п</w:t>
            </w:r>
            <w:r>
              <w:rPr>
                <w:sz w:val="24"/>
                <w:szCs w:val="24"/>
                <w:lang w:eastAsia="ru-RU"/>
              </w:rPr>
              <w:t>пе</w:t>
            </w:r>
          </w:p>
          <w:p w:rsidR="00E43D1B" w:rsidRDefault="00E43D1B" w:rsidP="00E43D1B">
            <w:pPr>
              <w:spacing w:line="720" w:lineRule="auto"/>
              <w:rPr>
                <w:sz w:val="24"/>
                <w:szCs w:val="24"/>
                <w:lang w:eastAsia="ru-RU"/>
              </w:rPr>
            </w:pPr>
            <w:r>
              <w:rPr>
                <w:sz w:val="24"/>
                <w:szCs w:val="24"/>
                <w:lang w:eastAsia="ru-RU"/>
              </w:rPr>
              <w:tab/>
            </w:r>
            <w:r>
              <w:rPr>
                <w:sz w:val="24"/>
                <w:szCs w:val="24"/>
                <w:lang w:eastAsia="ru-RU"/>
              </w:rPr>
              <w:tab/>
            </w:r>
            <w:r>
              <w:rPr>
                <w:sz w:val="24"/>
                <w:szCs w:val="24"/>
                <w:lang w:eastAsia="ru-RU"/>
              </w:rPr>
              <w:tab/>
            </w:r>
            <w:r>
              <w:rPr>
                <w:sz w:val="24"/>
                <w:szCs w:val="24"/>
                <w:lang w:eastAsia="ru-RU"/>
              </w:rPr>
              <w:tab/>
              <w:t>15-74 лет в период 2004-2008 годов</w:t>
            </w:r>
          </w:p>
          <w:p w:rsidR="00E43D1B" w:rsidRDefault="00E43D1B" w:rsidP="00E43D1B">
            <w:pPr>
              <w:spacing w:line="720" w:lineRule="auto"/>
              <w:rPr>
                <w:sz w:val="24"/>
                <w:szCs w:val="24"/>
                <w:lang w:eastAsia="ru-RU"/>
              </w:rPr>
            </w:pPr>
            <w:r>
              <w:rPr>
                <w:sz w:val="24"/>
                <w:szCs w:val="24"/>
                <w:lang w:eastAsia="ru-RU"/>
              </w:rPr>
              <w:tab/>
              <w:t>Таблица 6</w:t>
            </w:r>
            <w:r>
              <w:rPr>
                <w:sz w:val="24"/>
                <w:szCs w:val="24"/>
                <w:lang w:eastAsia="ru-RU"/>
              </w:rPr>
              <w:tab/>
            </w:r>
            <w:r>
              <w:rPr>
                <w:sz w:val="24"/>
                <w:szCs w:val="24"/>
                <w:lang w:eastAsia="ru-RU"/>
              </w:rPr>
              <w:tab/>
              <w:t>Уровень занятости в возрастной группе 15−74 лет с разбивкой</w:t>
            </w:r>
          </w:p>
          <w:p w:rsidR="00E43D1B" w:rsidRDefault="00E43D1B" w:rsidP="00E43D1B">
            <w:pPr>
              <w:spacing w:line="720" w:lineRule="auto"/>
              <w:rPr>
                <w:sz w:val="24"/>
                <w:szCs w:val="24"/>
                <w:lang w:eastAsia="ru-RU"/>
              </w:rPr>
            </w:pPr>
            <w:r>
              <w:rPr>
                <w:sz w:val="24"/>
                <w:szCs w:val="24"/>
                <w:lang w:eastAsia="ru-RU"/>
              </w:rPr>
              <w:tab/>
            </w:r>
            <w:r>
              <w:rPr>
                <w:sz w:val="24"/>
                <w:szCs w:val="24"/>
                <w:lang w:eastAsia="ru-RU"/>
              </w:rPr>
              <w:tab/>
            </w:r>
            <w:r>
              <w:rPr>
                <w:sz w:val="24"/>
                <w:szCs w:val="24"/>
                <w:lang w:eastAsia="ru-RU"/>
              </w:rPr>
              <w:tab/>
            </w:r>
            <w:r>
              <w:rPr>
                <w:sz w:val="24"/>
                <w:szCs w:val="24"/>
                <w:lang w:eastAsia="ru-RU"/>
              </w:rPr>
              <w:tab/>
              <w:t>по гражданству</w:t>
            </w:r>
          </w:p>
          <w:p w:rsidR="00E43D1B" w:rsidRDefault="00E43D1B" w:rsidP="00E43D1B">
            <w:pPr>
              <w:spacing w:line="720" w:lineRule="auto"/>
              <w:rPr>
                <w:sz w:val="24"/>
                <w:szCs w:val="24"/>
                <w:lang w:eastAsia="ru-RU"/>
              </w:rPr>
            </w:pPr>
            <w:r>
              <w:rPr>
                <w:sz w:val="24"/>
                <w:szCs w:val="24"/>
                <w:lang w:eastAsia="ru-RU"/>
              </w:rPr>
              <w:tab/>
              <w:t>Таблица 7</w:t>
            </w:r>
            <w:r>
              <w:rPr>
                <w:sz w:val="24"/>
                <w:szCs w:val="24"/>
                <w:lang w:eastAsia="ru-RU"/>
              </w:rPr>
              <w:tab/>
            </w:r>
            <w:r>
              <w:rPr>
                <w:sz w:val="24"/>
                <w:szCs w:val="24"/>
                <w:lang w:eastAsia="ru-RU"/>
              </w:rPr>
              <w:tab/>
              <w:t>Безработные с разбивкой по степени адаптации к безработице</w:t>
            </w:r>
          </w:p>
          <w:p w:rsidR="00E43D1B" w:rsidRDefault="00E43D1B" w:rsidP="00E43D1B">
            <w:pPr>
              <w:spacing w:line="720" w:lineRule="auto"/>
              <w:rPr>
                <w:sz w:val="24"/>
                <w:szCs w:val="24"/>
                <w:lang w:eastAsia="ru-RU"/>
              </w:rPr>
            </w:pPr>
            <w:r>
              <w:rPr>
                <w:sz w:val="24"/>
                <w:szCs w:val="24"/>
                <w:lang w:eastAsia="ru-RU"/>
              </w:rPr>
              <w:tab/>
              <w:t>Таблица 8</w:t>
            </w:r>
            <w:r>
              <w:rPr>
                <w:sz w:val="24"/>
                <w:szCs w:val="24"/>
                <w:lang w:eastAsia="ru-RU"/>
              </w:rPr>
              <w:tab/>
            </w:r>
            <w:r>
              <w:rPr>
                <w:sz w:val="24"/>
                <w:szCs w:val="24"/>
                <w:lang w:eastAsia="ru-RU"/>
              </w:rPr>
              <w:tab/>
              <w:t>Количество детей в детских дошкольных заведениях с разбивкой</w:t>
            </w:r>
          </w:p>
          <w:p w:rsidR="00E43D1B" w:rsidRDefault="00E43D1B" w:rsidP="00E43D1B">
            <w:pPr>
              <w:spacing w:line="720" w:lineRule="auto"/>
              <w:rPr>
                <w:sz w:val="24"/>
                <w:szCs w:val="24"/>
                <w:lang w:eastAsia="ru-RU"/>
              </w:rPr>
            </w:pPr>
            <w:r>
              <w:rPr>
                <w:sz w:val="24"/>
                <w:szCs w:val="24"/>
                <w:lang w:eastAsia="ru-RU"/>
              </w:rPr>
              <w:tab/>
            </w:r>
            <w:r>
              <w:rPr>
                <w:sz w:val="24"/>
                <w:szCs w:val="24"/>
                <w:lang w:eastAsia="ru-RU"/>
              </w:rPr>
              <w:tab/>
            </w:r>
            <w:r>
              <w:rPr>
                <w:sz w:val="24"/>
                <w:szCs w:val="24"/>
                <w:lang w:eastAsia="ru-RU"/>
              </w:rPr>
              <w:tab/>
            </w:r>
            <w:r>
              <w:rPr>
                <w:sz w:val="24"/>
                <w:szCs w:val="24"/>
                <w:lang w:eastAsia="ru-RU"/>
              </w:rPr>
              <w:tab/>
              <w:t>по рабочему языку учреждения, 2005-2007 годы</w:t>
            </w:r>
          </w:p>
          <w:p w:rsidR="00E43D1B" w:rsidRDefault="00E43D1B" w:rsidP="00E43D1B">
            <w:pPr>
              <w:spacing w:line="720" w:lineRule="auto"/>
              <w:rPr>
                <w:sz w:val="24"/>
                <w:szCs w:val="24"/>
                <w:lang w:eastAsia="ru-RU"/>
              </w:rPr>
            </w:pPr>
            <w:r>
              <w:rPr>
                <w:sz w:val="24"/>
                <w:szCs w:val="24"/>
                <w:lang w:eastAsia="ru-RU"/>
              </w:rPr>
              <w:tab/>
              <w:t>Таблица 9</w:t>
            </w:r>
            <w:r>
              <w:rPr>
                <w:sz w:val="24"/>
                <w:szCs w:val="24"/>
                <w:lang w:eastAsia="ru-RU"/>
              </w:rPr>
              <w:tab/>
            </w:r>
            <w:r>
              <w:rPr>
                <w:sz w:val="24"/>
                <w:szCs w:val="24"/>
                <w:lang w:eastAsia="ru-RU"/>
              </w:rPr>
              <w:tab/>
              <w:t>Количество школ с разбивкой по языку преподавания, 2002−2007 годы</w:t>
            </w:r>
          </w:p>
          <w:p w:rsidR="00E43D1B" w:rsidRDefault="00E43D1B" w:rsidP="00E43D1B">
            <w:pPr>
              <w:spacing w:line="720" w:lineRule="auto"/>
              <w:rPr>
                <w:sz w:val="24"/>
                <w:szCs w:val="24"/>
                <w:lang w:eastAsia="ru-RU"/>
              </w:rPr>
            </w:pPr>
            <w:r>
              <w:rPr>
                <w:sz w:val="24"/>
                <w:szCs w:val="24"/>
                <w:lang w:eastAsia="ru-RU"/>
              </w:rPr>
              <w:tab/>
              <w:t>Таблица 10</w:t>
            </w:r>
            <w:r>
              <w:rPr>
                <w:sz w:val="24"/>
                <w:szCs w:val="24"/>
                <w:lang w:eastAsia="ru-RU"/>
              </w:rPr>
              <w:tab/>
              <w:t>Учащиеся профессиональных учебных заведений с разбивкой по языку преподавания в течение 2005/2006-2007/2008 учебных годов</w:t>
            </w:r>
          </w:p>
          <w:p w:rsidR="00E43D1B" w:rsidRDefault="00E43D1B" w:rsidP="00E43D1B">
            <w:pPr>
              <w:spacing w:line="720" w:lineRule="auto"/>
              <w:rPr>
                <w:sz w:val="24"/>
                <w:szCs w:val="24"/>
                <w:lang w:eastAsia="ru-RU"/>
              </w:rPr>
            </w:pPr>
            <w:r>
              <w:rPr>
                <w:sz w:val="24"/>
                <w:szCs w:val="24"/>
                <w:lang w:eastAsia="ru-RU"/>
              </w:rPr>
              <w:tab/>
              <w:t>Таблица 11</w:t>
            </w:r>
            <w:r>
              <w:rPr>
                <w:sz w:val="24"/>
                <w:szCs w:val="24"/>
                <w:lang w:eastAsia="ru-RU"/>
              </w:rPr>
              <w:tab/>
              <w:t>Учащиеся высших учебных заведений в разбивке по уровням образования и языку преподавания в 2007/2008 академическом году</w:t>
            </w:r>
          </w:p>
          <w:p w:rsidR="00E43D1B" w:rsidRDefault="00E43D1B" w:rsidP="00E43D1B">
            <w:pPr>
              <w:spacing w:line="720" w:lineRule="auto"/>
              <w:rPr>
                <w:sz w:val="24"/>
                <w:szCs w:val="24"/>
                <w:lang w:eastAsia="ru-RU"/>
              </w:rPr>
            </w:pPr>
            <w:r>
              <w:rPr>
                <w:sz w:val="24"/>
                <w:szCs w:val="24"/>
                <w:lang w:eastAsia="ru-RU"/>
              </w:rPr>
              <w:tab/>
              <w:t>Таблица 12</w:t>
            </w:r>
            <w:r>
              <w:rPr>
                <w:sz w:val="24"/>
                <w:szCs w:val="24"/>
                <w:lang w:eastAsia="ru-RU"/>
              </w:rPr>
              <w:tab/>
              <w:t>Самостоятельная оценка уровня владения эстонским языком среди русскоязычного населения Эстонии, 1989−2008 годы</w:t>
            </w:r>
          </w:p>
          <w:p w:rsidR="00E43D1B" w:rsidRDefault="00E43D1B" w:rsidP="00E43D1B">
            <w:pPr>
              <w:spacing w:line="720" w:lineRule="auto"/>
              <w:rPr>
                <w:sz w:val="24"/>
                <w:szCs w:val="24"/>
                <w:lang w:eastAsia="ru-RU"/>
              </w:rPr>
            </w:pPr>
            <w:r>
              <w:rPr>
                <w:sz w:val="24"/>
                <w:szCs w:val="24"/>
                <w:lang w:eastAsia="ru-RU"/>
              </w:rPr>
              <w:tab/>
              <w:t>Таблица 13</w:t>
            </w:r>
            <w:r>
              <w:rPr>
                <w:sz w:val="24"/>
                <w:szCs w:val="24"/>
                <w:lang w:eastAsia="ru-RU"/>
              </w:rPr>
              <w:tab/>
              <w:t>Самооценка степени достаточности владения эстонским языком среди русскоязычного населения Эстонии (в %)</w:t>
            </w:r>
          </w:p>
          <w:p w:rsidR="00E43D1B" w:rsidRDefault="00E43D1B" w:rsidP="00E43D1B">
            <w:pPr>
              <w:spacing w:line="720" w:lineRule="auto"/>
              <w:rPr>
                <w:i/>
                <w:sz w:val="24"/>
                <w:szCs w:val="24"/>
                <w:lang w:eastAsia="ru-RU"/>
              </w:rPr>
            </w:pPr>
            <w:r>
              <w:rPr>
                <w:i/>
                <w:sz w:val="24"/>
                <w:szCs w:val="24"/>
                <w:lang w:eastAsia="ru-RU"/>
              </w:rPr>
              <w:t>Перечень диаграмм</w:t>
            </w:r>
          </w:p>
          <w:p w:rsidR="00E43D1B" w:rsidRDefault="00E43D1B" w:rsidP="00E43D1B">
            <w:pPr>
              <w:spacing w:line="720" w:lineRule="auto"/>
              <w:rPr>
                <w:sz w:val="24"/>
                <w:szCs w:val="24"/>
                <w:lang w:eastAsia="ru-RU"/>
              </w:rPr>
            </w:pPr>
            <w:r>
              <w:rPr>
                <w:sz w:val="24"/>
                <w:szCs w:val="24"/>
                <w:lang w:eastAsia="ru-RU"/>
              </w:rPr>
              <w:tab/>
              <w:t xml:space="preserve">Диаграмма </w:t>
            </w:r>
            <w:r>
              <w:rPr>
                <w:sz w:val="24"/>
                <w:szCs w:val="24"/>
                <w:lang w:val="en-US" w:eastAsia="ru-RU"/>
              </w:rPr>
              <w:t>I</w:t>
            </w:r>
            <w:r>
              <w:rPr>
                <w:sz w:val="24"/>
                <w:szCs w:val="24"/>
                <w:lang w:eastAsia="ru-RU"/>
              </w:rPr>
              <w:tab/>
              <w:t>Количество учащихся в общеобразовательных школах с эстонским или русским языком в качестве языка преподавания, 2000−2007 годы</w:t>
            </w:r>
          </w:p>
          <w:p w:rsidR="00E43D1B" w:rsidRDefault="00E43D1B" w:rsidP="00E43D1B">
            <w:pPr>
              <w:spacing w:line="720" w:lineRule="auto"/>
              <w:rPr>
                <w:sz w:val="24"/>
                <w:szCs w:val="24"/>
                <w:lang w:eastAsia="ru-RU"/>
              </w:rPr>
            </w:pPr>
            <w:r>
              <w:rPr>
                <w:sz w:val="24"/>
                <w:szCs w:val="24"/>
                <w:lang w:eastAsia="ru-RU"/>
              </w:rPr>
              <w:tab/>
              <w:t xml:space="preserve">Диаграмма </w:t>
            </w:r>
            <w:r>
              <w:rPr>
                <w:sz w:val="24"/>
                <w:szCs w:val="24"/>
                <w:lang w:val="en-US" w:eastAsia="ru-RU"/>
              </w:rPr>
              <w:t>II</w:t>
            </w:r>
            <w:r>
              <w:rPr>
                <w:sz w:val="24"/>
                <w:szCs w:val="24"/>
                <w:lang w:eastAsia="ru-RU"/>
              </w:rPr>
              <w:tab/>
              <w:t>Количество студентов, обучающихся на курсах интенсивного изучения эстонского языка, в высших учебных заведениях Эстонии в период 2004−2007 годов</w:t>
            </w:r>
          </w:p>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CERD</w:t>
            </w:r>
            <w:r w:rsidRPr="00D65A62">
              <w:rPr>
                <w:sz w:val="20"/>
                <w:lang w:val="en-US"/>
              </w:rPr>
              <w:t>/</w:t>
            </w:r>
            <w:fldSimple w:instr=" FILLIN  &quot;Введите часть символа после CERD/&quot;  \* MERGEFORMAT ">
              <w:r w:rsidR="002A4C19">
                <w:t>C/EST/8-9</w:t>
              </w:r>
            </w:fldSimple>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7511D7" w:rsidP="002B43B0">
            <w:pPr>
              <w:spacing w:before="0" w:after="0"/>
              <w:rPr>
                <w:sz w:val="20"/>
                <w:lang w:val="en-US"/>
              </w:rPr>
            </w:pPr>
            <w:r w:rsidRPr="00D65A62">
              <w:rPr>
                <w:sz w:val="20"/>
                <w:lang w:val="en-US"/>
              </w:rPr>
              <w:fldChar w:fldCharType="begin"/>
            </w:r>
            <w:r w:rsidRPr="00D65A62">
              <w:rPr>
                <w:sz w:val="20"/>
                <w:lang w:val="en-US"/>
              </w:rPr>
              <w:instrText xml:space="preserve"> FILLIN  "Введите дату документа" \* MERGEFORMAT </w:instrText>
            </w:r>
            <w:r w:rsidR="002A4C19">
              <w:rPr>
                <w:sz w:val="20"/>
                <w:lang w:val="en-US"/>
              </w:rPr>
              <w:fldChar w:fldCharType="separate"/>
            </w:r>
            <w:r w:rsidR="002A4C19">
              <w:rPr>
                <w:sz w:val="20"/>
                <w:lang w:val="en-US"/>
              </w:rPr>
              <w:t>3 November 2009</w:t>
            </w:r>
            <w:r w:rsidRPr="00D65A62">
              <w:rPr>
                <w:sz w:val="20"/>
                <w:lang w:val="en-US"/>
              </w:rPr>
              <w:fldChar w:fldCharType="end"/>
            </w:r>
          </w:p>
          <w:p w:rsidR="007511D7" w:rsidRPr="00D65A62" w:rsidRDefault="007511D7" w:rsidP="002B43B0">
            <w:pPr>
              <w:spacing w:before="0" w:after="0"/>
              <w:rPr>
                <w:sz w:val="20"/>
              </w:rPr>
            </w:pPr>
            <w:r w:rsidRPr="00D65A62">
              <w:rPr>
                <w:sz w:val="20"/>
                <w:lang w:val="en-US"/>
              </w:rPr>
              <w:t>Russian</w:t>
            </w:r>
          </w:p>
          <w:p w:rsidR="007511D7" w:rsidRPr="00D65A62" w:rsidRDefault="007511D7" w:rsidP="002B43B0">
            <w:pPr>
              <w:spacing w:before="0" w:after="0"/>
              <w:rPr>
                <w:sz w:val="20"/>
              </w:rPr>
            </w:pPr>
            <w:r w:rsidRPr="00D65A62">
              <w:rPr>
                <w:sz w:val="20"/>
                <w:lang w:val="en-US"/>
              </w:rPr>
              <w:t>Original</w:t>
            </w:r>
            <w:r w:rsidRPr="00D65A62">
              <w:rPr>
                <w:sz w:val="20"/>
              </w:rPr>
              <w:t xml:space="preserve">: </w:t>
            </w:r>
            <w:bookmarkStart w:id="1" w:name="ПолеСоСписком2"/>
            <w:r w:rsidRPr="00D65A62">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D65A62">
              <w:rPr>
                <w:sz w:val="20"/>
                <w:lang w:val="en-US"/>
              </w:rPr>
              <w:instrText xml:space="preserve"> FORMDROPDOWN </w:instrText>
            </w:r>
            <w:r w:rsidRPr="00D65A62">
              <w:rPr>
                <w:sz w:val="20"/>
              </w:rPr>
            </w:r>
            <w:r w:rsidRPr="00D65A62">
              <w:rPr>
                <w:sz w:val="20"/>
              </w:rPr>
              <w:fldChar w:fldCharType="end"/>
            </w:r>
            <w:bookmarkEnd w:id="1"/>
          </w:p>
          <w:p w:rsidR="007511D7" w:rsidRPr="00635870" w:rsidRDefault="007511D7" w:rsidP="002B43B0"/>
        </w:tc>
      </w:tr>
    </w:tbl>
    <w:p w:rsidR="007511D7" w:rsidRDefault="007511D7" w:rsidP="002B43B0">
      <w:pPr>
        <w:rPr>
          <w:lang w:val="en-US"/>
        </w:rPr>
      </w:pPr>
    </w:p>
    <w:p w:rsidR="00971DC8" w:rsidRDefault="00971DC8" w:rsidP="00041206">
      <w:pPr>
        <w:spacing w:after="120"/>
        <w:rPr>
          <w:b/>
          <w:sz w:val="24"/>
          <w:szCs w:val="24"/>
          <w:lang w:val="en-US"/>
        </w:rPr>
      </w:pPr>
      <w:r w:rsidRPr="00971DC8">
        <w:rPr>
          <w:b/>
          <w:sz w:val="24"/>
          <w:szCs w:val="24"/>
        </w:rPr>
        <w:t>Комитет по ликвидации расовой дискриминации</w:t>
      </w:r>
    </w:p>
    <w:p w:rsidR="00971DC8" w:rsidRPr="00AE63D2" w:rsidRDefault="00DE6191" w:rsidP="00DE6191">
      <w:pPr>
        <w:pStyle w:val="HMGR"/>
      </w:pPr>
      <w:r>
        <w:rPr>
          <w:lang w:val="en-US"/>
        </w:rPr>
        <w:tab/>
      </w:r>
      <w:r>
        <w:rPr>
          <w:lang w:val="en-US"/>
        </w:rPr>
        <w:tab/>
      </w:r>
      <w:r w:rsidR="00971DC8" w:rsidRPr="00AE63D2">
        <w:t>Доклады, представляемые государствами-участниками</w:t>
      </w:r>
      <w:r w:rsidR="00AE63D2" w:rsidRPr="00AE63D2">
        <w:t xml:space="preserve"> </w:t>
      </w:r>
      <w:r w:rsidR="00971DC8" w:rsidRPr="00AE63D2">
        <w:t>в соответствии со статьей 9 Конвенции</w:t>
      </w:r>
    </w:p>
    <w:p w:rsidR="00971DC8" w:rsidRPr="00AE63D2" w:rsidRDefault="00DE6191" w:rsidP="00DE6191">
      <w:pPr>
        <w:pStyle w:val="HChGR"/>
      </w:pPr>
      <w:r>
        <w:rPr>
          <w:lang w:val="en-US"/>
        </w:rPr>
        <w:tab/>
      </w:r>
      <w:r>
        <w:rPr>
          <w:lang w:val="en-US"/>
        </w:rPr>
        <w:tab/>
      </w:r>
      <w:r w:rsidR="00971DC8" w:rsidRPr="00AE63D2">
        <w:t>Восьмой и девятый периодические доклады,</w:t>
      </w:r>
      <w:r w:rsidR="00AE63D2" w:rsidRPr="00AE63D2">
        <w:t xml:space="preserve"> </w:t>
      </w:r>
      <w:r w:rsidR="00971DC8" w:rsidRPr="00AE63D2">
        <w:t>подлежавшие представлению в 2008 году</w:t>
      </w:r>
    </w:p>
    <w:p w:rsidR="00971DC8" w:rsidRPr="00AE63D2" w:rsidRDefault="00DE6191" w:rsidP="00DE6191">
      <w:pPr>
        <w:pStyle w:val="HMGR"/>
      </w:pPr>
      <w:r>
        <w:rPr>
          <w:lang w:val="en-US"/>
        </w:rPr>
        <w:tab/>
      </w:r>
      <w:r>
        <w:rPr>
          <w:lang w:val="en-US"/>
        </w:rPr>
        <w:tab/>
      </w:r>
      <w:r w:rsidR="00971DC8" w:rsidRPr="00AE63D2">
        <w:t>Эстония</w:t>
      </w:r>
      <w:r w:rsidR="00971DC8" w:rsidRPr="00AE63D2">
        <w:rPr>
          <w:vertAlign w:val="superscript"/>
        </w:rPr>
        <w:footnoteReference w:customMarkFollows="1" w:id="1"/>
        <w:t>*</w:t>
      </w:r>
      <w:r w:rsidR="00971DC8" w:rsidRPr="00AE63D2">
        <w:t xml:space="preserve"> </w:t>
      </w:r>
      <w:r w:rsidR="00971DC8" w:rsidRPr="00AE63D2">
        <w:rPr>
          <w:vertAlign w:val="superscript"/>
        </w:rPr>
        <w:footnoteReference w:customMarkFollows="1" w:id="2"/>
        <w:t>**</w:t>
      </w:r>
    </w:p>
    <w:p w:rsidR="00971DC8" w:rsidRPr="00DE6191" w:rsidRDefault="00DE6191" w:rsidP="003C7E47">
      <w:pPr>
        <w:pStyle w:val="SingleTxtGR0"/>
        <w:jc w:val="right"/>
      </w:pPr>
      <w:r w:rsidRPr="003A7936">
        <w:t>[</w:t>
      </w:r>
      <w:r w:rsidR="00971DC8" w:rsidRPr="00DE6191">
        <w:t>24 июля 2009 года]</w:t>
      </w:r>
    </w:p>
    <w:p w:rsidR="00A555BA" w:rsidRPr="003242EF" w:rsidRDefault="00AE63D2" w:rsidP="00A555BA">
      <w:pPr>
        <w:suppressAutoHyphens/>
        <w:spacing w:after="120" w:line="240" w:lineRule="exact"/>
        <w:rPr>
          <w:sz w:val="28"/>
          <w:szCs w:val="28"/>
        </w:rPr>
      </w:pPr>
      <w:r w:rsidRPr="00AE63D2">
        <w:br w:type="page"/>
      </w:r>
      <w:r w:rsidR="00A555BA" w:rsidRPr="003242EF">
        <w:rPr>
          <w:sz w:val="28"/>
          <w:szCs w:val="28"/>
        </w:rPr>
        <w:t>Содержание</w:t>
      </w:r>
    </w:p>
    <w:p w:rsidR="00A555BA" w:rsidRPr="00821FAA" w:rsidRDefault="00A555BA" w:rsidP="00A555BA">
      <w:pPr>
        <w:tabs>
          <w:tab w:val="right" w:pos="8929"/>
          <w:tab w:val="right" w:pos="9638"/>
        </w:tabs>
        <w:suppressAutoHyphens/>
        <w:spacing w:after="120" w:line="240" w:lineRule="exact"/>
        <w:ind w:left="283"/>
      </w:pPr>
      <w:r w:rsidRPr="00821FAA">
        <w:rPr>
          <w:i/>
        </w:rPr>
        <w:t>Глава</w:t>
      </w:r>
      <w:r w:rsidRPr="00821FAA">
        <w:rPr>
          <w:i/>
        </w:rPr>
        <w:tab/>
        <w:t>Пункты</w:t>
      </w:r>
      <w:r w:rsidRPr="00821FAA">
        <w:rPr>
          <w:i/>
        </w:rPr>
        <w:tab/>
        <w:t>Стр.</w:t>
      </w:r>
    </w:p>
    <w:p w:rsidR="00A555BA" w:rsidRPr="00C0307B" w:rsidRDefault="00A555BA" w:rsidP="00A63353">
      <w:pPr>
        <w:tabs>
          <w:tab w:val="right" w:pos="850"/>
          <w:tab w:val="left" w:pos="1134"/>
          <w:tab w:val="left" w:pos="1559"/>
          <w:tab w:val="left" w:pos="1984"/>
          <w:tab w:val="left" w:leader="dot" w:pos="7654"/>
          <w:tab w:val="right" w:pos="8929"/>
          <w:tab w:val="right" w:pos="9638"/>
        </w:tabs>
        <w:suppressAutoHyphens/>
        <w:spacing w:after="120" w:line="240" w:lineRule="exact"/>
      </w:pPr>
      <w:r w:rsidRPr="00821FAA">
        <w:tab/>
      </w:r>
      <w:r w:rsidRPr="00821FAA">
        <w:rPr>
          <w:lang w:val="en-US"/>
        </w:rPr>
        <w:t>I</w:t>
      </w:r>
      <w:r w:rsidRPr="00821FAA">
        <w:t>.</w:t>
      </w:r>
      <w:r w:rsidRPr="00821FAA">
        <w:tab/>
        <w:t>Введение</w:t>
      </w:r>
      <w:r w:rsidRPr="00821FAA">
        <w:tab/>
      </w:r>
      <w:r w:rsidRPr="00821FAA">
        <w:tab/>
        <w:t>1−9</w:t>
      </w:r>
      <w:r w:rsidR="00DD48F7" w:rsidRPr="00C0307B">
        <w:tab/>
      </w:r>
      <w:r w:rsidR="00C0307B">
        <w:t>3</w:t>
      </w:r>
    </w:p>
    <w:p w:rsidR="00A555BA" w:rsidRPr="00C0307B" w:rsidRDefault="00A555BA" w:rsidP="00A555BA">
      <w:pPr>
        <w:tabs>
          <w:tab w:val="right" w:pos="850"/>
          <w:tab w:val="left" w:pos="1134"/>
          <w:tab w:val="left" w:pos="1559"/>
          <w:tab w:val="left" w:pos="1984"/>
          <w:tab w:val="left" w:leader="dot" w:pos="7654"/>
          <w:tab w:val="right" w:pos="8929"/>
          <w:tab w:val="right" w:pos="9638"/>
        </w:tabs>
        <w:suppressAutoHyphens/>
        <w:spacing w:after="120" w:line="240" w:lineRule="exact"/>
      </w:pPr>
      <w:r w:rsidRPr="00821FAA">
        <w:tab/>
      </w:r>
      <w:r w:rsidRPr="00821FAA">
        <w:rPr>
          <w:lang w:val="en-US"/>
        </w:rPr>
        <w:t>II</w:t>
      </w:r>
      <w:r w:rsidRPr="00821FAA">
        <w:t>.</w:t>
      </w:r>
      <w:r w:rsidRPr="00821FAA">
        <w:tab/>
        <w:t>Информация</w:t>
      </w:r>
      <w:r w:rsidR="00236359">
        <w:t xml:space="preserve">, касающаяся статей </w:t>
      </w:r>
      <w:r w:rsidRPr="00821FAA">
        <w:t>2−7</w:t>
      </w:r>
      <w:r w:rsidRPr="00821FAA">
        <w:tab/>
      </w:r>
      <w:r w:rsidRPr="00821FAA">
        <w:tab/>
        <w:t>10−337</w:t>
      </w:r>
      <w:r w:rsidR="00DD48F7" w:rsidRPr="00C0307B">
        <w:tab/>
      </w:r>
      <w:r w:rsidR="00C0307B">
        <w:t>4</w:t>
      </w:r>
    </w:p>
    <w:p w:rsidR="00A555BA" w:rsidRPr="00C0307B" w:rsidRDefault="00A555BA" w:rsidP="00A555BA">
      <w:pPr>
        <w:tabs>
          <w:tab w:val="right" w:pos="850"/>
          <w:tab w:val="left" w:pos="1134"/>
          <w:tab w:val="left" w:pos="1559"/>
          <w:tab w:val="left" w:pos="1984"/>
          <w:tab w:val="left" w:leader="dot" w:pos="7654"/>
          <w:tab w:val="right" w:pos="8929"/>
          <w:tab w:val="right" w:pos="9638"/>
        </w:tabs>
        <w:suppressAutoHyphens/>
        <w:spacing w:after="120" w:line="240" w:lineRule="exact"/>
      </w:pPr>
      <w:r w:rsidRPr="00821FAA">
        <w:tab/>
      </w:r>
      <w:r w:rsidRPr="00821FAA">
        <w:tab/>
        <w:t>Статья 2</w:t>
      </w:r>
      <w:r w:rsidRPr="00821FAA">
        <w:tab/>
      </w:r>
      <w:r w:rsidRPr="00821FAA">
        <w:tab/>
      </w:r>
      <w:r w:rsidR="00821FAA">
        <w:tab/>
      </w:r>
      <w:r w:rsidRPr="00821FAA">
        <w:t>10−40</w:t>
      </w:r>
      <w:r w:rsidR="00DD48F7" w:rsidRPr="00C0307B">
        <w:tab/>
      </w:r>
      <w:r w:rsidR="00C0307B">
        <w:t>4</w:t>
      </w:r>
    </w:p>
    <w:p w:rsidR="00A555BA" w:rsidRPr="00C0307B" w:rsidRDefault="00A555BA" w:rsidP="00A555BA">
      <w:pPr>
        <w:tabs>
          <w:tab w:val="right" w:pos="850"/>
          <w:tab w:val="left" w:pos="1134"/>
          <w:tab w:val="left" w:pos="1559"/>
          <w:tab w:val="left" w:pos="1984"/>
          <w:tab w:val="left" w:leader="dot" w:pos="7654"/>
          <w:tab w:val="right" w:pos="8929"/>
          <w:tab w:val="right" w:pos="9638"/>
        </w:tabs>
        <w:suppressAutoHyphens/>
        <w:spacing w:after="120" w:line="240" w:lineRule="exact"/>
      </w:pPr>
      <w:r w:rsidRPr="00821FAA">
        <w:tab/>
      </w:r>
      <w:r w:rsidRPr="00821FAA">
        <w:tab/>
        <w:t>Статья 3</w:t>
      </w:r>
      <w:r w:rsidRPr="00821FAA">
        <w:tab/>
      </w:r>
      <w:r w:rsidRPr="00821FAA">
        <w:tab/>
      </w:r>
      <w:r w:rsidR="00821FAA">
        <w:tab/>
      </w:r>
      <w:r w:rsidRPr="00821FAA">
        <w:t>42−46</w:t>
      </w:r>
      <w:r w:rsidR="00DD48F7" w:rsidRPr="00C0307B">
        <w:tab/>
      </w:r>
      <w:r w:rsidR="00C0307B">
        <w:t>9</w:t>
      </w:r>
    </w:p>
    <w:p w:rsidR="00A555BA" w:rsidRPr="00C0307B" w:rsidRDefault="00A555BA" w:rsidP="00A555BA">
      <w:pPr>
        <w:tabs>
          <w:tab w:val="right" w:pos="850"/>
          <w:tab w:val="left" w:pos="1134"/>
          <w:tab w:val="left" w:pos="1559"/>
          <w:tab w:val="left" w:pos="1984"/>
          <w:tab w:val="left" w:leader="dot" w:pos="7654"/>
          <w:tab w:val="right" w:pos="8929"/>
          <w:tab w:val="right" w:pos="9638"/>
        </w:tabs>
        <w:suppressAutoHyphens/>
        <w:spacing w:after="120" w:line="240" w:lineRule="exact"/>
      </w:pPr>
      <w:r w:rsidRPr="00821FAA">
        <w:tab/>
      </w:r>
      <w:r w:rsidRPr="00821FAA">
        <w:tab/>
        <w:t>Статья 4</w:t>
      </w:r>
      <w:r w:rsidRPr="00821FAA">
        <w:tab/>
      </w:r>
      <w:r w:rsidRPr="00821FAA">
        <w:tab/>
      </w:r>
      <w:r w:rsidR="00821FAA">
        <w:tab/>
      </w:r>
      <w:r w:rsidRPr="00821FAA">
        <w:t>47−58</w:t>
      </w:r>
      <w:r w:rsidR="00DD48F7" w:rsidRPr="00C0307B">
        <w:tab/>
      </w:r>
      <w:r w:rsidR="00C0307B">
        <w:t>11</w:t>
      </w:r>
    </w:p>
    <w:p w:rsidR="00A555BA" w:rsidRPr="00C0307B" w:rsidRDefault="00A555BA" w:rsidP="00A555BA">
      <w:pPr>
        <w:tabs>
          <w:tab w:val="right" w:pos="850"/>
          <w:tab w:val="left" w:pos="1134"/>
          <w:tab w:val="left" w:pos="1559"/>
          <w:tab w:val="left" w:pos="1984"/>
          <w:tab w:val="left" w:leader="dot" w:pos="7654"/>
          <w:tab w:val="right" w:pos="8929"/>
          <w:tab w:val="right" w:pos="9638"/>
        </w:tabs>
        <w:suppressAutoHyphens/>
        <w:spacing w:after="120" w:line="240" w:lineRule="exact"/>
      </w:pPr>
      <w:r w:rsidRPr="00821FAA">
        <w:tab/>
      </w:r>
      <w:r w:rsidRPr="00821FAA">
        <w:tab/>
        <w:t>Статья 5</w:t>
      </w:r>
      <w:r w:rsidRPr="00821FAA">
        <w:tab/>
      </w:r>
      <w:r w:rsidRPr="00821FAA">
        <w:tab/>
      </w:r>
      <w:r w:rsidR="00821FAA">
        <w:tab/>
      </w:r>
      <w:r w:rsidRPr="00821FAA">
        <w:t>59−257</w:t>
      </w:r>
      <w:r w:rsidR="00DD48F7" w:rsidRPr="00C0307B">
        <w:tab/>
      </w:r>
      <w:r w:rsidR="00C0307B">
        <w:t>13</w:t>
      </w:r>
    </w:p>
    <w:p w:rsidR="00A555BA" w:rsidRPr="00C0307B" w:rsidRDefault="00A555BA" w:rsidP="00A555BA">
      <w:pPr>
        <w:tabs>
          <w:tab w:val="right" w:pos="850"/>
          <w:tab w:val="left" w:pos="1134"/>
          <w:tab w:val="left" w:pos="1559"/>
          <w:tab w:val="left" w:pos="1984"/>
          <w:tab w:val="left" w:leader="dot" w:pos="7654"/>
          <w:tab w:val="right" w:pos="8929"/>
          <w:tab w:val="right" w:pos="9638"/>
        </w:tabs>
        <w:suppressAutoHyphens/>
        <w:spacing w:after="120" w:line="240" w:lineRule="exact"/>
      </w:pPr>
      <w:r w:rsidRPr="00821FAA">
        <w:tab/>
      </w:r>
      <w:r w:rsidRPr="00821FAA">
        <w:tab/>
        <w:t>Статья 6</w:t>
      </w:r>
      <w:r w:rsidRPr="00821FAA">
        <w:tab/>
      </w:r>
      <w:r w:rsidRPr="00821FAA">
        <w:tab/>
      </w:r>
      <w:r w:rsidR="00821FAA">
        <w:tab/>
      </w:r>
      <w:r w:rsidRPr="00821FAA">
        <w:t>258−308</w:t>
      </w:r>
      <w:r w:rsidR="00DD48F7" w:rsidRPr="00C0307B">
        <w:tab/>
      </w:r>
      <w:r w:rsidR="00C0307B">
        <w:t>55</w:t>
      </w:r>
    </w:p>
    <w:p w:rsidR="00AE63D2" w:rsidRPr="00C0307B" w:rsidRDefault="00A555BA" w:rsidP="00A555BA">
      <w:pPr>
        <w:tabs>
          <w:tab w:val="right" w:pos="850"/>
          <w:tab w:val="left" w:pos="1134"/>
          <w:tab w:val="left" w:pos="1559"/>
          <w:tab w:val="left" w:pos="1984"/>
          <w:tab w:val="left" w:leader="dot" w:pos="7654"/>
          <w:tab w:val="right" w:pos="8929"/>
          <w:tab w:val="right" w:pos="9638"/>
        </w:tabs>
        <w:suppressAutoHyphens/>
        <w:spacing w:after="120" w:line="240" w:lineRule="exact"/>
      </w:pPr>
      <w:r w:rsidRPr="00821FAA">
        <w:tab/>
      </w:r>
      <w:r w:rsidRPr="00821FAA">
        <w:tab/>
        <w:t>Статья 7</w:t>
      </w:r>
      <w:r w:rsidRPr="00821FAA">
        <w:tab/>
      </w:r>
      <w:r w:rsidRPr="00821FAA">
        <w:tab/>
      </w:r>
      <w:r w:rsidR="00821FAA">
        <w:tab/>
      </w:r>
      <w:r w:rsidRPr="00821FAA">
        <w:t>309−337</w:t>
      </w:r>
      <w:r w:rsidR="00DD48F7" w:rsidRPr="00C0307B">
        <w:tab/>
      </w:r>
      <w:r w:rsidR="00C0307B">
        <w:t>65</w:t>
      </w:r>
    </w:p>
    <w:p w:rsidR="003233C4" w:rsidRPr="003233C4" w:rsidRDefault="00AF3DAA" w:rsidP="00AF3DAA">
      <w:pPr>
        <w:tabs>
          <w:tab w:val="left" w:pos="300"/>
          <w:tab w:val="left" w:pos="700"/>
          <w:tab w:val="left" w:pos="1134"/>
          <w:tab w:val="left" w:pos="1559"/>
          <w:tab w:val="left" w:pos="1984"/>
          <w:tab w:val="left" w:leader="dot" w:pos="7654"/>
          <w:tab w:val="right" w:pos="8929"/>
          <w:tab w:val="right" w:pos="9638"/>
        </w:tabs>
        <w:suppressAutoHyphens/>
        <w:spacing w:after="120"/>
      </w:pPr>
      <w:r>
        <w:tab/>
      </w:r>
      <w:r w:rsidR="003233C4" w:rsidRPr="003233C4">
        <w:t>Приложение</w:t>
      </w:r>
    </w:p>
    <w:p w:rsidR="003233C4" w:rsidRDefault="003233C4" w:rsidP="00AF3DAA">
      <w:pPr>
        <w:tabs>
          <w:tab w:val="left" w:pos="300"/>
          <w:tab w:val="left" w:pos="700"/>
          <w:tab w:val="left" w:pos="1134"/>
          <w:tab w:val="left" w:pos="1559"/>
          <w:tab w:val="left" w:pos="1984"/>
          <w:tab w:val="left" w:leader="dot" w:pos="7654"/>
          <w:tab w:val="right" w:pos="8929"/>
          <w:tab w:val="right" w:pos="9638"/>
        </w:tabs>
        <w:suppressAutoHyphens/>
        <w:spacing w:after="120"/>
        <w:rPr>
          <w:lang w:eastAsia="ru-RU"/>
        </w:rPr>
      </w:pPr>
      <w:r w:rsidRPr="003233C4">
        <w:rPr>
          <w:lang w:eastAsia="ru-RU"/>
        </w:rPr>
        <w:tab/>
        <w:t>Перечень таблиц</w:t>
      </w:r>
    </w:p>
    <w:p w:rsidR="003233C4" w:rsidRPr="003233C4" w:rsidRDefault="003233C4" w:rsidP="003233C4">
      <w:pPr>
        <w:spacing w:line="240" w:lineRule="exact"/>
        <w:rPr>
          <w:lang w:eastAsia="ru-RU"/>
        </w:rPr>
      </w:pPr>
      <w:r w:rsidRPr="003233C4">
        <w:rPr>
          <w:lang w:eastAsia="ru-RU"/>
        </w:rPr>
        <w:tab/>
        <w:t>Таблица 1</w:t>
      </w:r>
      <w:r w:rsidRPr="003233C4">
        <w:rPr>
          <w:lang w:eastAsia="ru-RU"/>
        </w:rPr>
        <w:tab/>
      </w:r>
      <w:r w:rsidRPr="003233C4">
        <w:rPr>
          <w:lang w:eastAsia="ru-RU"/>
        </w:rPr>
        <w:tab/>
        <w:t>Церкви</w:t>
      </w:r>
    </w:p>
    <w:p w:rsidR="003233C4" w:rsidRPr="003233C4" w:rsidRDefault="003233C4" w:rsidP="003233C4">
      <w:pPr>
        <w:spacing w:line="240" w:lineRule="exact"/>
        <w:rPr>
          <w:lang w:eastAsia="ru-RU"/>
        </w:rPr>
      </w:pPr>
      <w:r w:rsidRPr="003233C4">
        <w:rPr>
          <w:lang w:eastAsia="ru-RU"/>
        </w:rPr>
        <w:tab/>
        <w:t xml:space="preserve">Таблица 2 </w:t>
      </w:r>
      <w:r w:rsidRPr="003233C4">
        <w:rPr>
          <w:lang w:eastAsia="ru-RU"/>
        </w:rPr>
        <w:tab/>
      </w:r>
      <w:r w:rsidR="002B180C">
        <w:rPr>
          <w:lang w:eastAsia="ru-RU"/>
        </w:rPr>
        <w:tab/>
      </w:r>
      <w:r w:rsidRPr="003233C4">
        <w:rPr>
          <w:lang w:eastAsia="ru-RU"/>
        </w:rPr>
        <w:t>Монастыри и обители</w:t>
      </w:r>
    </w:p>
    <w:p w:rsidR="003233C4" w:rsidRPr="003233C4" w:rsidRDefault="003233C4" w:rsidP="003233C4">
      <w:pPr>
        <w:spacing w:line="240" w:lineRule="exact"/>
        <w:rPr>
          <w:lang w:eastAsia="ru-RU"/>
        </w:rPr>
      </w:pPr>
      <w:r w:rsidRPr="003233C4">
        <w:rPr>
          <w:lang w:eastAsia="ru-RU"/>
        </w:rPr>
        <w:tab/>
        <w:t>Таблица 3</w:t>
      </w:r>
      <w:r w:rsidRPr="003233C4">
        <w:rPr>
          <w:lang w:eastAsia="ru-RU"/>
        </w:rPr>
        <w:tab/>
      </w:r>
      <w:r w:rsidRPr="003233C4">
        <w:rPr>
          <w:lang w:eastAsia="ru-RU"/>
        </w:rPr>
        <w:tab/>
        <w:t>Браки и разводы, 2003−2007 годы</w:t>
      </w:r>
    </w:p>
    <w:p w:rsidR="003233C4" w:rsidRPr="003233C4" w:rsidRDefault="003233C4" w:rsidP="003233C4">
      <w:pPr>
        <w:spacing w:line="240" w:lineRule="exact"/>
        <w:rPr>
          <w:lang w:eastAsia="ru-RU"/>
        </w:rPr>
      </w:pPr>
      <w:r w:rsidRPr="003233C4">
        <w:rPr>
          <w:lang w:eastAsia="ru-RU"/>
        </w:rPr>
        <w:tab/>
        <w:t>Таблица 4</w:t>
      </w:r>
      <w:r w:rsidRPr="003233C4">
        <w:rPr>
          <w:lang w:eastAsia="ru-RU"/>
        </w:rPr>
        <w:tab/>
      </w:r>
      <w:r w:rsidRPr="003233C4">
        <w:rPr>
          <w:lang w:eastAsia="ru-RU"/>
        </w:rPr>
        <w:tab/>
        <w:t>Статистические данные</w:t>
      </w:r>
      <w:r w:rsidR="00D610E0">
        <w:rPr>
          <w:lang w:eastAsia="ru-RU"/>
        </w:rPr>
        <w:t xml:space="preserve"> о деятельности</w:t>
      </w:r>
      <w:r w:rsidRPr="003233C4">
        <w:rPr>
          <w:lang w:eastAsia="ru-RU"/>
        </w:rPr>
        <w:t xml:space="preserve"> Совета по печати</w:t>
      </w:r>
    </w:p>
    <w:p w:rsidR="003233C4" w:rsidRPr="003233C4" w:rsidRDefault="003233C4" w:rsidP="003233C4">
      <w:pPr>
        <w:spacing w:line="240" w:lineRule="exact"/>
        <w:rPr>
          <w:lang w:eastAsia="ru-RU"/>
        </w:rPr>
      </w:pPr>
      <w:r w:rsidRPr="003233C4">
        <w:rPr>
          <w:lang w:eastAsia="ru-RU"/>
        </w:rPr>
        <w:tab/>
        <w:t>Таблица 5</w:t>
      </w:r>
      <w:r w:rsidRPr="003233C4">
        <w:rPr>
          <w:lang w:eastAsia="ru-RU"/>
        </w:rPr>
        <w:tab/>
      </w:r>
      <w:r w:rsidRPr="003233C4">
        <w:rPr>
          <w:lang w:eastAsia="ru-RU"/>
        </w:rPr>
        <w:tab/>
        <w:t xml:space="preserve">Рабочая сила, безработные, уровень занятости и </w:t>
      </w:r>
      <w:r w:rsidR="00D610E0">
        <w:rPr>
          <w:lang w:eastAsia="ru-RU"/>
        </w:rPr>
        <w:t>уровень</w:t>
      </w:r>
      <w:r w:rsidR="000A1698" w:rsidRPr="000A1698">
        <w:rPr>
          <w:lang w:eastAsia="ru-RU"/>
        </w:rPr>
        <w:br/>
      </w:r>
      <w:r w:rsidRPr="003233C4">
        <w:rPr>
          <w:lang w:eastAsia="ru-RU"/>
        </w:rPr>
        <w:tab/>
      </w:r>
      <w:r w:rsidRPr="003233C4">
        <w:rPr>
          <w:lang w:eastAsia="ru-RU"/>
        </w:rPr>
        <w:tab/>
      </w:r>
      <w:r w:rsidRPr="003233C4">
        <w:rPr>
          <w:lang w:eastAsia="ru-RU"/>
        </w:rPr>
        <w:tab/>
      </w:r>
      <w:r w:rsidRPr="003233C4">
        <w:rPr>
          <w:lang w:eastAsia="ru-RU"/>
        </w:rPr>
        <w:tab/>
        <w:t>безработицы среди эстонцев и неэстонцев в возрастной группе</w:t>
      </w:r>
    </w:p>
    <w:p w:rsidR="003233C4" w:rsidRPr="003233C4" w:rsidRDefault="003233C4" w:rsidP="003233C4">
      <w:pPr>
        <w:spacing w:line="240" w:lineRule="exact"/>
        <w:rPr>
          <w:lang w:eastAsia="ru-RU"/>
        </w:rPr>
      </w:pPr>
      <w:r w:rsidRPr="003233C4">
        <w:rPr>
          <w:lang w:eastAsia="ru-RU"/>
        </w:rPr>
        <w:tab/>
      </w:r>
      <w:r w:rsidRPr="003233C4">
        <w:rPr>
          <w:lang w:eastAsia="ru-RU"/>
        </w:rPr>
        <w:tab/>
      </w:r>
      <w:r w:rsidRPr="003233C4">
        <w:rPr>
          <w:lang w:eastAsia="ru-RU"/>
        </w:rPr>
        <w:tab/>
      </w:r>
      <w:r w:rsidRPr="003233C4">
        <w:rPr>
          <w:lang w:eastAsia="ru-RU"/>
        </w:rPr>
        <w:tab/>
        <w:t>15</w:t>
      </w:r>
      <w:r w:rsidR="003242EF">
        <w:rPr>
          <w:lang w:val="en-US" w:eastAsia="ru-RU"/>
        </w:rPr>
        <w:t>−</w:t>
      </w:r>
      <w:r w:rsidRPr="003233C4">
        <w:rPr>
          <w:lang w:eastAsia="ru-RU"/>
        </w:rPr>
        <w:t>74 лет в период 2004</w:t>
      </w:r>
      <w:r w:rsidR="003242EF">
        <w:rPr>
          <w:lang w:val="en-US" w:eastAsia="ru-RU"/>
        </w:rPr>
        <w:t>−</w:t>
      </w:r>
      <w:r w:rsidRPr="003233C4">
        <w:rPr>
          <w:lang w:eastAsia="ru-RU"/>
        </w:rPr>
        <w:t>2008 годов</w:t>
      </w:r>
    </w:p>
    <w:p w:rsidR="003233C4" w:rsidRPr="003233C4" w:rsidRDefault="003233C4" w:rsidP="003233C4">
      <w:pPr>
        <w:spacing w:line="240" w:lineRule="exact"/>
        <w:rPr>
          <w:lang w:eastAsia="ru-RU"/>
        </w:rPr>
      </w:pPr>
      <w:r w:rsidRPr="003233C4">
        <w:rPr>
          <w:lang w:eastAsia="ru-RU"/>
        </w:rPr>
        <w:tab/>
        <w:t>Таблица 6</w:t>
      </w:r>
      <w:r w:rsidRPr="003233C4">
        <w:rPr>
          <w:lang w:eastAsia="ru-RU"/>
        </w:rPr>
        <w:tab/>
      </w:r>
      <w:r w:rsidRPr="003233C4">
        <w:rPr>
          <w:lang w:eastAsia="ru-RU"/>
        </w:rPr>
        <w:tab/>
        <w:t>Уровень занятости в возрастной группе 15−74 лет с разбивкой</w:t>
      </w:r>
    </w:p>
    <w:p w:rsidR="003233C4" w:rsidRPr="003233C4" w:rsidRDefault="003233C4" w:rsidP="003233C4">
      <w:pPr>
        <w:spacing w:line="240" w:lineRule="exact"/>
        <w:rPr>
          <w:lang w:eastAsia="ru-RU"/>
        </w:rPr>
      </w:pPr>
      <w:r w:rsidRPr="003233C4">
        <w:rPr>
          <w:lang w:eastAsia="ru-RU"/>
        </w:rPr>
        <w:tab/>
      </w:r>
      <w:r w:rsidRPr="003233C4">
        <w:rPr>
          <w:lang w:eastAsia="ru-RU"/>
        </w:rPr>
        <w:tab/>
      </w:r>
      <w:r w:rsidRPr="003233C4">
        <w:rPr>
          <w:lang w:eastAsia="ru-RU"/>
        </w:rPr>
        <w:tab/>
      </w:r>
      <w:r w:rsidRPr="003233C4">
        <w:rPr>
          <w:lang w:eastAsia="ru-RU"/>
        </w:rPr>
        <w:tab/>
        <w:t>по гражданству</w:t>
      </w:r>
    </w:p>
    <w:p w:rsidR="003233C4" w:rsidRPr="003233C4" w:rsidRDefault="003233C4" w:rsidP="003233C4">
      <w:pPr>
        <w:spacing w:line="240" w:lineRule="exact"/>
        <w:rPr>
          <w:lang w:eastAsia="ru-RU"/>
        </w:rPr>
      </w:pPr>
      <w:r w:rsidRPr="003233C4">
        <w:rPr>
          <w:lang w:eastAsia="ru-RU"/>
        </w:rPr>
        <w:tab/>
        <w:t>Таблица 7</w:t>
      </w:r>
      <w:r w:rsidRPr="003233C4">
        <w:rPr>
          <w:lang w:eastAsia="ru-RU"/>
        </w:rPr>
        <w:tab/>
      </w:r>
      <w:r w:rsidRPr="003233C4">
        <w:rPr>
          <w:lang w:eastAsia="ru-RU"/>
        </w:rPr>
        <w:tab/>
        <w:t>Безработные с разбивкой по степени адапт</w:t>
      </w:r>
      <w:r w:rsidR="00D610E0">
        <w:rPr>
          <w:lang w:eastAsia="ru-RU"/>
        </w:rPr>
        <w:t>ируемости к условиям безработицы</w:t>
      </w:r>
    </w:p>
    <w:p w:rsidR="003233C4" w:rsidRPr="003233C4" w:rsidRDefault="003233C4" w:rsidP="003233C4">
      <w:pPr>
        <w:spacing w:line="240" w:lineRule="exact"/>
        <w:rPr>
          <w:lang w:eastAsia="ru-RU"/>
        </w:rPr>
      </w:pPr>
      <w:r w:rsidRPr="003233C4">
        <w:rPr>
          <w:lang w:eastAsia="ru-RU"/>
        </w:rPr>
        <w:tab/>
        <w:t>Таблица 8</w:t>
      </w:r>
      <w:r w:rsidRPr="003233C4">
        <w:rPr>
          <w:lang w:eastAsia="ru-RU"/>
        </w:rPr>
        <w:tab/>
      </w:r>
      <w:r w:rsidRPr="003233C4">
        <w:rPr>
          <w:lang w:eastAsia="ru-RU"/>
        </w:rPr>
        <w:tab/>
        <w:t>Количество детей в детских дошкольных заведениях с разбивкой</w:t>
      </w:r>
    </w:p>
    <w:p w:rsidR="003233C4" w:rsidRPr="003233C4" w:rsidRDefault="003233C4" w:rsidP="003233C4">
      <w:pPr>
        <w:spacing w:line="240" w:lineRule="exact"/>
        <w:rPr>
          <w:lang w:eastAsia="ru-RU"/>
        </w:rPr>
      </w:pPr>
      <w:r w:rsidRPr="003233C4">
        <w:rPr>
          <w:lang w:eastAsia="ru-RU"/>
        </w:rPr>
        <w:tab/>
      </w:r>
      <w:r w:rsidRPr="003233C4">
        <w:rPr>
          <w:lang w:eastAsia="ru-RU"/>
        </w:rPr>
        <w:tab/>
      </w:r>
      <w:r w:rsidRPr="003233C4">
        <w:rPr>
          <w:lang w:eastAsia="ru-RU"/>
        </w:rPr>
        <w:tab/>
      </w:r>
      <w:r w:rsidRPr="003233C4">
        <w:rPr>
          <w:lang w:eastAsia="ru-RU"/>
        </w:rPr>
        <w:tab/>
        <w:t xml:space="preserve">по рабочему языку </w:t>
      </w:r>
      <w:r w:rsidR="00D610E0">
        <w:rPr>
          <w:lang w:eastAsia="ru-RU"/>
        </w:rPr>
        <w:t>заведения</w:t>
      </w:r>
      <w:r w:rsidRPr="003233C4">
        <w:rPr>
          <w:lang w:eastAsia="ru-RU"/>
        </w:rPr>
        <w:t>, 2005</w:t>
      </w:r>
      <w:r w:rsidR="003242EF">
        <w:rPr>
          <w:lang w:val="en-US" w:eastAsia="ru-RU"/>
        </w:rPr>
        <w:t>−</w:t>
      </w:r>
      <w:r w:rsidRPr="003233C4">
        <w:rPr>
          <w:lang w:eastAsia="ru-RU"/>
        </w:rPr>
        <w:t>2007 годы</w:t>
      </w:r>
    </w:p>
    <w:p w:rsidR="003233C4" w:rsidRPr="003233C4" w:rsidRDefault="003233C4" w:rsidP="003233C4">
      <w:pPr>
        <w:spacing w:line="240" w:lineRule="exact"/>
        <w:rPr>
          <w:lang w:eastAsia="ru-RU"/>
        </w:rPr>
      </w:pPr>
      <w:r w:rsidRPr="003233C4">
        <w:rPr>
          <w:lang w:eastAsia="ru-RU"/>
        </w:rPr>
        <w:tab/>
        <w:t>Таблица 9</w:t>
      </w:r>
      <w:r w:rsidRPr="003233C4">
        <w:rPr>
          <w:lang w:eastAsia="ru-RU"/>
        </w:rPr>
        <w:tab/>
      </w:r>
      <w:r w:rsidRPr="003233C4">
        <w:rPr>
          <w:lang w:eastAsia="ru-RU"/>
        </w:rPr>
        <w:tab/>
        <w:t xml:space="preserve">Количество школ с разбивкой по языку </w:t>
      </w:r>
      <w:r w:rsidR="00D610E0">
        <w:rPr>
          <w:lang w:eastAsia="ru-RU"/>
        </w:rPr>
        <w:t>обучени</w:t>
      </w:r>
      <w:r w:rsidRPr="003233C4">
        <w:rPr>
          <w:lang w:eastAsia="ru-RU"/>
        </w:rPr>
        <w:t>я, 2002−2007 годы</w:t>
      </w:r>
    </w:p>
    <w:p w:rsidR="003233C4" w:rsidRPr="003233C4" w:rsidRDefault="002B180C" w:rsidP="002B180C">
      <w:pPr>
        <w:spacing w:line="240" w:lineRule="exact"/>
        <w:rPr>
          <w:lang w:eastAsia="ru-RU"/>
        </w:rPr>
      </w:pPr>
      <w:r>
        <w:rPr>
          <w:lang w:eastAsia="ru-RU"/>
        </w:rPr>
        <w:tab/>
      </w:r>
      <w:r w:rsidR="003233C4" w:rsidRPr="003233C4">
        <w:rPr>
          <w:lang w:eastAsia="ru-RU"/>
        </w:rPr>
        <w:t>Таблица 10</w:t>
      </w:r>
      <w:r w:rsidR="003233C4" w:rsidRPr="003233C4">
        <w:rPr>
          <w:lang w:eastAsia="ru-RU"/>
        </w:rPr>
        <w:tab/>
      </w:r>
      <w:r>
        <w:rPr>
          <w:lang w:eastAsia="ru-RU"/>
        </w:rPr>
        <w:tab/>
      </w:r>
      <w:r w:rsidR="003233C4" w:rsidRPr="003233C4">
        <w:rPr>
          <w:lang w:eastAsia="ru-RU"/>
        </w:rPr>
        <w:t>Учащиеся профессиональн</w:t>
      </w:r>
      <w:r w:rsidR="00D610E0">
        <w:rPr>
          <w:lang w:eastAsia="ru-RU"/>
        </w:rPr>
        <w:t>о-технических</w:t>
      </w:r>
      <w:r w:rsidR="003233C4" w:rsidRPr="003233C4">
        <w:rPr>
          <w:lang w:eastAsia="ru-RU"/>
        </w:rPr>
        <w:t xml:space="preserve"> учебных заведений с разбивкой по </w:t>
      </w:r>
      <w:r w:rsidR="00D610E0">
        <w:rPr>
          <w:lang w:eastAsia="ru-RU"/>
        </w:rPr>
        <w:tab/>
      </w:r>
      <w:r w:rsidR="00D610E0">
        <w:rPr>
          <w:lang w:eastAsia="ru-RU"/>
        </w:rPr>
        <w:tab/>
      </w:r>
      <w:r w:rsidR="00D610E0">
        <w:rPr>
          <w:lang w:eastAsia="ru-RU"/>
        </w:rPr>
        <w:tab/>
      </w:r>
      <w:r w:rsidR="00D610E0">
        <w:rPr>
          <w:lang w:eastAsia="ru-RU"/>
        </w:rPr>
        <w:tab/>
      </w:r>
      <w:r w:rsidR="003233C4" w:rsidRPr="003233C4">
        <w:rPr>
          <w:lang w:eastAsia="ru-RU"/>
        </w:rPr>
        <w:t>языку</w:t>
      </w:r>
      <w:r w:rsidR="000F665E">
        <w:rPr>
          <w:lang w:eastAsia="ru-RU"/>
        </w:rPr>
        <w:t xml:space="preserve"> обучения</w:t>
      </w:r>
      <w:r w:rsidR="003233C4" w:rsidRPr="003233C4">
        <w:rPr>
          <w:lang w:eastAsia="ru-RU"/>
        </w:rPr>
        <w:t xml:space="preserve"> в 2005/2006</w:t>
      </w:r>
      <w:r w:rsidR="00176410">
        <w:rPr>
          <w:lang w:eastAsia="ru-RU"/>
        </w:rPr>
        <w:t>−</w:t>
      </w:r>
      <w:r w:rsidR="003233C4" w:rsidRPr="003233C4">
        <w:rPr>
          <w:lang w:eastAsia="ru-RU"/>
        </w:rPr>
        <w:t>2007/2008 учебных год</w:t>
      </w:r>
      <w:r w:rsidR="000F665E">
        <w:rPr>
          <w:lang w:eastAsia="ru-RU"/>
        </w:rPr>
        <w:t xml:space="preserve">ах (в </w:t>
      </w:r>
      <w:r w:rsidR="00245FE4">
        <w:rPr>
          <w:lang w:eastAsia="ru-RU"/>
        </w:rPr>
        <w:t>%</w:t>
      </w:r>
      <w:r w:rsidR="000F665E">
        <w:rPr>
          <w:lang w:eastAsia="ru-RU"/>
        </w:rPr>
        <w:t>)</w:t>
      </w:r>
    </w:p>
    <w:p w:rsidR="003233C4" w:rsidRPr="003233C4" w:rsidRDefault="003233C4" w:rsidP="003233C4">
      <w:pPr>
        <w:spacing w:line="240" w:lineRule="exact"/>
        <w:rPr>
          <w:lang w:eastAsia="ru-RU"/>
        </w:rPr>
      </w:pPr>
      <w:r w:rsidRPr="003233C4">
        <w:rPr>
          <w:lang w:eastAsia="ru-RU"/>
        </w:rPr>
        <w:tab/>
        <w:t>Таблица 11</w:t>
      </w:r>
      <w:r w:rsidRPr="003233C4">
        <w:rPr>
          <w:lang w:eastAsia="ru-RU"/>
        </w:rPr>
        <w:tab/>
      </w:r>
      <w:r w:rsidR="002B180C">
        <w:rPr>
          <w:lang w:eastAsia="ru-RU"/>
        </w:rPr>
        <w:tab/>
      </w:r>
      <w:r w:rsidRPr="003233C4">
        <w:rPr>
          <w:lang w:eastAsia="ru-RU"/>
        </w:rPr>
        <w:t>Учащиеся высших учебных заведений в разбивке по у</w:t>
      </w:r>
      <w:r w:rsidR="003242EF">
        <w:rPr>
          <w:lang w:eastAsia="ru-RU"/>
        </w:rPr>
        <w:t>че</w:t>
      </w:r>
      <w:r w:rsidR="000F665E">
        <w:rPr>
          <w:lang w:eastAsia="ru-RU"/>
        </w:rPr>
        <w:t xml:space="preserve">ной степени и языку </w:t>
      </w:r>
      <w:r w:rsidR="000F665E">
        <w:rPr>
          <w:lang w:eastAsia="ru-RU"/>
        </w:rPr>
        <w:tab/>
      </w:r>
      <w:r w:rsidR="000F665E">
        <w:rPr>
          <w:lang w:eastAsia="ru-RU"/>
        </w:rPr>
        <w:tab/>
      </w:r>
      <w:r w:rsidR="000F665E">
        <w:rPr>
          <w:lang w:eastAsia="ru-RU"/>
        </w:rPr>
        <w:tab/>
      </w:r>
      <w:r w:rsidR="000F665E">
        <w:rPr>
          <w:lang w:eastAsia="ru-RU"/>
        </w:rPr>
        <w:tab/>
        <w:t>обучения в</w:t>
      </w:r>
      <w:r w:rsidRPr="003233C4">
        <w:rPr>
          <w:lang w:eastAsia="ru-RU"/>
        </w:rPr>
        <w:t xml:space="preserve"> 2007/2008 </w:t>
      </w:r>
      <w:r w:rsidR="000F665E">
        <w:rPr>
          <w:lang w:eastAsia="ru-RU"/>
        </w:rPr>
        <w:t>учебном</w:t>
      </w:r>
      <w:r w:rsidRPr="003233C4">
        <w:rPr>
          <w:lang w:eastAsia="ru-RU"/>
        </w:rPr>
        <w:t xml:space="preserve"> году</w:t>
      </w:r>
      <w:r w:rsidR="000F665E">
        <w:rPr>
          <w:lang w:eastAsia="ru-RU"/>
        </w:rPr>
        <w:t xml:space="preserve"> (в</w:t>
      </w:r>
      <w:r w:rsidR="00245FE4">
        <w:rPr>
          <w:lang w:eastAsia="ru-RU"/>
        </w:rPr>
        <w:t xml:space="preserve"> %</w:t>
      </w:r>
      <w:r w:rsidR="000F665E">
        <w:rPr>
          <w:lang w:eastAsia="ru-RU"/>
        </w:rPr>
        <w:t>)</w:t>
      </w:r>
    </w:p>
    <w:p w:rsidR="003233C4" w:rsidRPr="003233C4" w:rsidRDefault="003233C4" w:rsidP="003233C4">
      <w:pPr>
        <w:spacing w:line="240" w:lineRule="exact"/>
        <w:rPr>
          <w:lang w:eastAsia="ru-RU"/>
        </w:rPr>
      </w:pPr>
      <w:r w:rsidRPr="003233C4">
        <w:rPr>
          <w:lang w:eastAsia="ru-RU"/>
        </w:rPr>
        <w:tab/>
        <w:t>Таблица 12</w:t>
      </w:r>
      <w:r w:rsidRPr="003233C4">
        <w:rPr>
          <w:lang w:eastAsia="ru-RU"/>
        </w:rPr>
        <w:tab/>
      </w:r>
      <w:r w:rsidR="002B180C">
        <w:rPr>
          <w:lang w:eastAsia="ru-RU"/>
        </w:rPr>
        <w:tab/>
      </w:r>
      <w:r w:rsidR="000F665E" w:rsidRPr="003233C4">
        <w:rPr>
          <w:lang w:eastAsia="ru-RU"/>
        </w:rPr>
        <w:t xml:space="preserve">Оценка </w:t>
      </w:r>
      <w:r w:rsidR="00245FE4">
        <w:rPr>
          <w:lang w:eastAsia="ru-RU"/>
        </w:rPr>
        <w:t xml:space="preserve">собственного </w:t>
      </w:r>
      <w:r w:rsidRPr="003233C4">
        <w:rPr>
          <w:lang w:eastAsia="ru-RU"/>
        </w:rPr>
        <w:t xml:space="preserve">уровня владения эстонским языком среди </w:t>
      </w:r>
      <w:r w:rsidR="000D7125">
        <w:rPr>
          <w:lang w:eastAsia="ru-RU"/>
        </w:rPr>
        <w:br/>
      </w:r>
      <w:r w:rsidR="000D7125">
        <w:rPr>
          <w:lang w:eastAsia="ru-RU"/>
        </w:rPr>
        <w:tab/>
      </w:r>
      <w:r w:rsidR="000D7125">
        <w:rPr>
          <w:lang w:eastAsia="ru-RU"/>
        </w:rPr>
        <w:tab/>
      </w:r>
      <w:r w:rsidR="000D7125">
        <w:rPr>
          <w:lang w:eastAsia="ru-RU"/>
        </w:rPr>
        <w:tab/>
      </w:r>
      <w:r w:rsidR="000D7125">
        <w:rPr>
          <w:lang w:eastAsia="ru-RU"/>
        </w:rPr>
        <w:tab/>
      </w:r>
      <w:r w:rsidRPr="003233C4">
        <w:rPr>
          <w:lang w:eastAsia="ru-RU"/>
        </w:rPr>
        <w:t>русскоязы</w:t>
      </w:r>
      <w:r w:rsidRPr="003233C4">
        <w:rPr>
          <w:lang w:eastAsia="ru-RU"/>
        </w:rPr>
        <w:t>ч</w:t>
      </w:r>
      <w:r w:rsidRPr="003233C4">
        <w:rPr>
          <w:lang w:eastAsia="ru-RU"/>
        </w:rPr>
        <w:t>ного населения Эстонии, 1989−2008 годы</w:t>
      </w:r>
    </w:p>
    <w:p w:rsidR="003233C4" w:rsidRPr="003233C4" w:rsidRDefault="003233C4" w:rsidP="003233C4">
      <w:pPr>
        <w:spacing w:line="240" w:lineRule="exact"/>
        <w:rPr>
          <w:lang w:eastAsia="ru-RU"/>
        </w:rPr>
      </w:pPr>
      <w:r w:rsidRPr="003233C4">
        <w:rPr>
          <w:lang w:eastAsia="ru-RU"/>
        </w:rPr>
        <w:tab/>
        <w:t>Таблица 13</w:t>
      </w:r>
      <w:r w:rsidRPr="003233C4">
        <w:rPr>
          <w:lang w:eastAsia="ru-RU"/>
        </w:rPr>
        <w:tab/>
      </w:r>
      <w:r w:rsidR="002B180C">
        <w:rPr>
          <w:lang w:eastAsia="ru-RU"/>
        </w:rPr>
        <w:tab/>
      </w:r>
      <w:r w:rsidR="00245FE4" w:rsidRPr="003233C4">
        <w:rPr>
          <w:lang w:eastAsia="ru-RU"/>
        </w:rPr>
        <w:t>Оценка русскоязычн</w:t>
      </w:r>
      <w:r w:rsidR="00245FE4">
        <w:rPr>
          <w:lang w:eastAsia="ru-RU"/>
        </w:rPr>
        <w:t>ым</w:t>
      </w:r>
      <w:r w:rsidR="00245FE4" w:rsidRPr="003233C4">
        <w:rPr>
          <w:lang w:eastAsia="ru-RU"/>
        </w:rPr>
        <w:t xml:space="preserve"> населен</w:t>
      </w:r>
      <w:r w:rsidR="00245FE4">
        <w:rPr>
          <w:lang w:eastAsia="ru-RU"/>
        </w:rPr>
        <w:t>ием</w:t>
      </w:r>
      <w:r w:rsidR="00245FE4" w:rsidRPr="003233C4">
        <w:rPr>
          <w:lang w:eastAsia="ru-RU"/>
        </w:rPr>
        <w:t xml:space="preserve"> </w:t>
      </w:r>
      <w:r w:rsidRPr="003233C4">
        <w:rPr>
          <w:lang w:eastAsia="ru-RU"/>
        </w:rPr>
        <w:t>достаточности</w:t>
      </w:r>
      <w:r w:rsidR="00245FE4">
        <w:rPr>
          <w:lang w:eastAsia="ru-RU"/>
        </w:rPr>
        <w:t xml:space="preserve"> собственного уровня</w:t>
      </w:r>
      <w:r w:rsidR="007D6658" w:rsidRPr="007D6658">
        <w:rPr>
          <w:lang w:eastAsia="ru-RU"/>
        </w:rPr>
        <w:br/>
      </w:r>
      <w:r w:rsidR="007D6658" w:rsidRPr="007D6658">
        <w:rPr>
          <w:lang w:eastAsia="ru-RU"/>
        </w:rPr>
        <w:tab/>
      </w:r>
      <w:r w:rsidR="007D6658" w:rsidRPr="007D6658">
        <w:rPr>
          <w:lang w:eastAsia="ru-RU"/>
        </w:rPr>
        <w:tab/>
      </w:r>
      <w:r w:rsidR="007D6658" w:rsidRPr="007D6658">
        <w:rPr>
          <w:lang w:eastAsia="ru-RU"/>
        </w:rPr>
        <w:tab/>
      </w:r>
      <w:r w:rsidR="007D6658" w:rsidRPr="007D6658">
        <w:rPr>
          <w:lang w:eastAsia="ru-RU"/>
        </w:rPr>
        <w:tab/>
      </w:r>
      <w:r w:rsidRPr="003233C4">
        <w:rPr>
          <w:lang w:eastAsia="ru-RU"/>
        </w:rPr>
        <w:t>владения эстонским яз</w:t>
      </w:r>
      <w:r w:rsidRPr="003233C4">
        <w:rPr>
          <w:lang w:eastAsia="ru-RU"/>
        </w:rPr>
        <w:t>ы</w:t>
      </w:r>
      <w:r w:rsidRPr="003233C4">
        <w:rPr>
          <w:lang w:eastAsia="ru-RU"/>
        </w:rPr>
        <w:t xml:space="preserve">ком </w:t>
      </w:r>
      <w:r w:rsidR="00245FE4">
        <w:rPr>
          <w:lang w:eastAsia="ru-RU"/>
        </w:rPr>
        <w:t xml:space="preserve">для жизни в </w:t>
      </w:r>
      <w:r w:rsidRPr="003233C4">
        <w:rPr>
          <w:lang w:eastAsia="ru-RU"/>
        </w:rPr>
        <w:t>Эстонии (в %)</w:t>
      </w:r>
    </w:p>
    <w:p w:rsidR="003233C4" w:rsidRPr="00944838" w:rsidRDefault="003242EF" w:rsidP="00AF3DAA">
      <w:pPr>
        <w:tabs>
          <w:tab w:val="left" w:pos="300"/>
          <w:tab w:val="left" w:pos="700"/>
          <w:tab w:val="left" w:pos="1134"/>
          <w:tab w:val="left" w:pos="1559"/>
          <w:tab w:val="left" w:pos="1984"/>
          <w:tab w:val="left" w:leader="dot" w:pos="7654"/>
          <w:tab w:val="right" w:pos="8929"/>
          <w:tab w:val="right" w:pos="9638"/>
        </w:tabs>
        <w:suppressAutoHyphens/>
        <w:spacing w:before="120" w:after="120"/>
        <w:rPr>
          <w:lang w:eastAsia="ru-RU"/>
        </w:rPr>
      </w:pPr>
      <w:r>
        <w:rPr>
          <w:lang w:val="en-US" w:eastAsia="ru-RU"/>
        </w:rPr>
        <w:tab/>
      </w:r>
      <w:r w:rsidR="003233C4" w:rsidRPr="00944838">
        <w:rPr>
          <w:lang w:eastAsia="ru-RU"/>
        </w:rPr>
        <w:t>Перечень диаграмм</w:t>
      </w:r>
    </w:p>
    <w:p w:rsidR="003233C4" w:rsidRPr="003233C4" w:rsidRDefault="003233C4" w:rsidP="00DD48F7">
      <w:pPr>
        <w:tabs>
          <w:tab w:val="left" w:pos="540"/>
        </w:tabs>
        <w:spacing w:line="240" w:lineRule="exact"/>
        <w:ind w:left="2268" w:hanging="2268"/>
        <w:rPr>
          <w:lang w:eastAsia="ru-RU"/>
        </w:rPr>
      </w:pPr>
      <w:r w:rsidRPr="003233C4">
        <w:rPr>
          <w:lang w:eastAsia="ru-RU"/>
        </w:rPr>
        <w:tab/>
        <w:t xml:space="preserve">Диаграмма </w:t>
      </w:r>
      <w:r w:rsidRPr="003233C4">
        <w:rPr>
          <w:lang w:val="en-US" w:eastAsia="ru-RU"/>
        </w:rPr>
        <w:t>I</w:t>
      </w:r>
      <w:r w:rsidRPr="003233C4">
        <w:rPr>
          <w:lang w:eastAsia="ru-RU"/>
        </w:rPr>
        <w:tab/>
        <w:t>Количество учащихся в общеобразовательных школах с эстонским или русск</w:t>
      </w:r>
      <w:r w:rsidRPr="003233C4">
        <w:rPr>
          <w:lang w:eastAsia="ru-RU"/>
        </w:rPr>
        <w:t>и</w:t>
      </w:r>
      <w:r w:rsidRPr="003233C4">
        <w:rPr>
          <w:lang w:eastAsia="ru-RU"/>
        </w:rPr>
        <w:t>м</w:t>
      </w:r>
      <w:r w:rsidR="00DD48F7" w:rsidRPr="00DD48F7">
        <w:rPr>
          <w:lang w:eastAsia="ru-RU"/>
        </w:rPr>
        <w:br/>
      </w:r>
      <w:r w:rsidRPr="003233C4">
        <w:rPr>
          <w:lang w:eastAsia="ru-RU"/>
        </w:rPr>
        <w:t>язык</w:t>
      </w:r>
      <w:r w:rsidR="00944838">
        <w:rPr>
          <w:lang w:eastAsia="ru-RU"/>
        </w:rPr>
        <w:t>а</w:t>
      </w:r>
      <w:r w:rsidRPr="003233C4">
        <w:rPr>
          <w:lang w:eastAsia="ru-RU"/>
        </w:rPr>
        <w:t>м</w:t>
      </w:r>
      <w:r w:rsidR="00944838">
        <w:rPr>
          <w:lang w:eastAsia="ru-RU"/>
        </w:rPr>
        <w:t>и</w:t>
      </w:r>
      <w:r w:rsidRPr="003233C4">
        <w:rPr>
          <w:lang w:eastAsia="ru-RU"/>
        </w:rPr>
        <w:t xml:space="preserve"> в качестве языка </w:t>
      </w:r>
      <w:r w:rsidR="00944838">
        <w:rPr>
          <w:lang w:eastAsia="ru-RU"/>
        </w:rPr>
        <w:t>обучения</w:t>
      </w:r>
      <w:r w:rsidRPr="003233C4">
        <w:rPr>
          <w:lang w:eastAsia="ru-RU"/>
        </w:rPr>
        <w:t>, 2000−2007 годы</w:t>
      </w:r>
    </w:p>
    <w:p w:rsidR="003233C4" w:rsidRDefault="003233C4" w:rsidP="00DD48F7">
      <w:pPr>
        <w:tabs>
          <w:tab w:val="left" w:pos="540"/>
        </w:tabs>
        <w:spacing w:line="240" w:lineRule="exact"/>
        <w:ind w:left="2268" w:hanging="2268"/>
        <w:rPr>
          <w:sz w:val="24"/>
          <w:szCs w:val="24"/>
          <w:lang w:eastAsia="ru-RU"/>
        </w:rPr>
      </w:pPr>
      <w:r w:rsidRPr="003233C4">
        <w:rPr>
          <w:lang w:eastAsia="ru-RU"/>
        </w:rPr>
        <w:tab/>
        <w:t xml:space="preserve">Диаграмма </w:t>
      </w:r>
      <w:r w:rsidRPr="003233C4">
        <w:rPr>
          <w:lang w:val="en-US" w:eastAsia="ru-RU"/>
        </w:rPr>
        <w:t>II</w:t>
      </w:r>
      <w:r w:rsidRPr="003233C4">
        <w:rPr>
          <w:lang w:eastAsia="ru-RU"/>
        </w:rPr>
        <w:tab/>
        <w:t>Количество студентов</w:t>
      </w:r>
      <w:r w:rsidR="00944838">
        <w:rPr>
          <w:lang w:eastAsia="ru-RU"/>
        </w:rPr>
        <w:t xml:space="preserve"> высших учебных заведений Эстонии</w:t>
      </w:r>
      <w:r w:rsidRPr="003233C4">
        <w:rPr>
          <w:lang w:eastAsia="ru-RU"/>
        </w:rPr>
        <w:t xml:space="preserve">, </w:t>
      </w:r>
      <w:r w:rsidR="00944838">
        <w:rPr>
          <w:lang w:eastAsia="ru-RU"/>
        </w:rPr>
        <w:t xml:space="preserve">занимавшихся </w:t>
      </w:r>
      <w:r w:rsidRPr="003233C4">
        <w:rPr>
          <w:lang w:eastAsia="ru-RU"/>
        </w:rPr>
        <w:t xml:space="preserve">на </w:t>
      </w:r>
      <w:r w:rsidR="00944838">
        <w:rPr>
          <w:lang w:eastAsia="ru-RU"/>
        </w:rPr>
        <w:tab/>
      </w:r>
      <w:r w:rsidRPr="003233C4">
        <w:rPr>
          <w:lang w:eastAsia="ru-RU"/>
        </w:rPr>
        <w:t>курсах интенсивного изучения эстонского языка в период 2004−2007 г</w:t>
      </w:r>
      <w:r w:rsidRPr="003233C4">
        <w:rPr>
          <w:lang w:eastAsia="ru-RU"/>
        </w:rPr>
        <w:t>о</w:t>
      </w:r>
      <w:r w:rsidRPr="003233C4">
        <w:rPr>
          <w:lang w:eastAsia="ru-RU"/>
        </w:rPr>
        <w:t>дов</w:t>
      </w:r>
    </w:p>
    <w:p w:rsidR="00AE63D2" w:rsidRPr="00AE63D2" w:rsidRDefault="00AE63D2" w:rsidP="00944838">
      <w:pPr>
        <w:pStyle w:val="HChGR"/>
      </w:pPr>
      <w:r w:rsidRPr="00AE63D2">
        <w:br w:type="page"/>
      </w:r>
      <w:r w:rsidR="00944838">
        <w:tab/>
      </w:r>
      <w:r w:rsidRPr="00AE63D2">
        <w:rPr>
          <w:lang w:val="en-US"/>
        </w:rPr>
        <w:t>I</w:t>
      </w:r>
      <w:r w:rsidRPr="00AE63D2">
        <w:t>.</w:t>
      </w:r>
      <w:r w:rsidRPr="00AE63D2">
        <w:tab/>
        <w:t>Введение</w:t>
      </w:r>
    </w:p>
    <w:p w:rsidR="00AE63D2" w:rsidRPr="00AE63D2" w:rsidRDefault="00AE63D2" w:rsidP="003A7936">
      <w:pPr>
        <w:pStyle w:val="SingleTxtGR0"/>
      </w:pPr>
      <w:r w:rsidRPr="00AE63D2">
        <w:t>1.</w:t>
      </w:r>
      <w:r w:rsidRPr="00AE63D2">
        <w:tab/>
        <w:t>Настоящий доклад представлен в соответствии со статьей 9 Междун</w:t>
      </w:r>
      <w:r w:rsidRPr="00AE63D2">
        <w:t>а</w:t>
      </w:r>
      <w:r w:rsidRPr="00AE63D2">
        <w:t>родной конвенции Организации Объединенных Наций о ликвидации всех форм расовой дискриминации. Согласно этой статье государства-участники обязаны представлять Генерально</w:t>
      </w:r>
      <w:r w:rsidR="00A80526">
        <w:t>му</w:t>
      </w:r>
      <w:r w:rsidRPr="00AE63D2">
        <w:t xml:space="preserve"> секретарю Организации Объединенных Наций п</w:t>
      </w:r>
      <w:r w:rsidRPr="00AE63D2">
        <w:t>е</w:t>
      </w:r>
      <w:r w:rsidRPr="00AE63D2">
        <w:t>риодические доклады о мерах, принятых для выполнения Конвенции</w:t>
      </w:r>
      <w:r w:rsidR="00E90CE5">
        <w:t>,</w:t>
      </w:r>
      <w:r w:rsidRPr="00AE63D2">
        <w:t xml:space="preserve"> и о до</w:t>
      </w:r>
      <w:r w:rsidRPr="00AE63D2">
        <w:t>с</w:t>
      </w:r>
      <w:r w:rsidRPr="00AE63D2">
        <w:t>тигнутом прогрессе. Конвенция Организации Объединенных Наций о ликвид</w:t>
      </w:r>
      <w:r w:rsidRPr="00AE63D2">
        <w:t>а</w:t>
      </w:r>
      <w:r w:rsidRPr="00AE63D2">
        <w:t>ции всех форм рас</w:t>
      </w:r>
      <w:r w:rsidRPr="00AE63D2">
        <w:t>о</w:t>
      </w:r>
      <w:r w:rsidRPr="00AE63D2">
        <w:t>вой дискриминации вступила в силу для Эстонии 20 ноября 1991 года. Эстония представила свой сводный первоначальный, второй, третий и четвертый доклад в феврале 1999 года, пятый периодический доклад − в мае 200</w:t>
      </w:r>
      <w:r w:rsidR="00A80526">
        <w:t>2</w:t>
      </w:r>
      <w:r w:rsidRPr="00AE63D2">
        <w:t xml:space="preserve"> года и шестой и седьмой периодические доклады в ноябре 2004 года. К</w:t>
      </w:r>
      <w:r w:rsidRPr="00AE63D2">
        <w:t>о</w:t>
      </w:r>
      <w:r w:rsidRPr="00AE63D2">
        <w:t>митет по ликвидации расовой дискриминации опубликовал свои заключител</w:t>
      </w:r>
      <w:r w:rsidRPr="00AE63D2">
        <w:t>ь</w:t>
      </w:r>
      <w:r w:rsidRPr="00AE63D2">
        <w:t>ные замечания в отношении шестого и седьмого докладов Эстонии 14 и 15 а</w:t>
      </w:r>
      <w:r w:rsidRPr="00AE63D2">
        <w:t>в</w:t>
      </w:r>
      <w:r w:rsidRPr="00AE63D2">
        <w:t>густа 2006 года.</w:t>
      </w:r>
    </w:p>
    <w:p w:rsidR="00AE63D2" w:rsidRPr="00AE63D2" w:rsidRDefault="00AE63D2" w:rsidP="003A7936">
      <w:pPr>
        <w:pStyle w:val="SingleTxtGR0"/>
      </w:pPr>
      <w:r w:rsidRPr="00AE63D2">
        <w:t>2.</w:t>
      </w:r>
      <w:r w:rsidRPr="00AE63D2">
        <w:tab/>
        <w:t>В настоящем докладе отражены законодательные, административные и другие меры, принимаемые для соблюдения прав, предусмотренных Конвенц</w:t>
      </w:r>
      <w:r w:rsidRPr="00AE63D2">
        <w:t>и</w:t>
      </w:r>
      <w:r w:rsidRPr="00AE63D2">
        <w:t>ей.</w:t>
      </w:r>
      <w:r w:rsidR="00A555BA">
        <w:t xml:space="preserve"> </w:t>
      </w:r>
      <w:r w:rsidRPr="00AE63D2">
        <w:t>При составлении доклада во внимание принимались руководящие принц</w:t>
      </w:r>
      <w:r w:rsidRPr="00AE63D2">
        <w:t>и</w:t>
      </w:r>
      <w:r w:rsidRPr="00AE63D2">
        <w:t>пы, касающиеся подготовки докладов.</w:t>
      </w:r>
      <w:r w:rsidR="00A555BA">
        <w:t xml:space="preserve"> </w:t>
      </w:r>
      <w:r w:rsidRPr="00AE63D2">
        <w:t>Также учитывались вопросы и рекоме</w:t>
      </w:r>
      <w:r w:rsidRPr="00AE63D2">
        <w:t>н</w:t>
      </w:r>
      <w:r w:rsidRPr="00AE63D2">
        <w:t>дации Комитета, сделанные во время обсуждения шестого и седьмого период</w:t>
      </w:r>
      <w:r w:rsidRPr="00AE63D2">
        <w:t>и</w:t>
      </w:r>
      <w:r w:rsidRPr="00AE63D2">
        <w:t>ческих докладов Эстонии. Особое внимание было уделено озабоченностям, в</w:t>
      </w:r>
      <w:r w:rsidRPr="00AE63D2">
        <w:t>ы</w:t>
      </w:r>
      <w:r w:rsidRPr="00AE63D2">
        <w:t>сказанным в заключительных замечаниях Комитета.</w:t>
      </w:r>
    </w:p>
    <w:p w:rsidR="00AE63D2" w:rsidRPr="00AE63D2" w:rsidRDefault="00AE63D2" w:rsidP="003A7936">
      <w:pPr>
        <w:pStyle w:val="SingleTxtGR0"/>
      </w:pPr>
      <w:r w:rsidRPr="00AE63D2">
        <w:t>3.</w:t>
      </w:r>
      <w:r w:rsidRPr="00AE63D2">
        <w:tab/>
        <w:t>В составлении доклада приняли участие Министерство юстиции, Мин</w:t>
      </w:r>
      <w:r w:rsidRPr="00AE63D2">
        <w:t>и</w:t>
      </w:r>
      <w:r w:rsidRPr="00AE63D2">
        <w:t xml:space="preserve">стерство социальных дел, Министерство образования и </w:t>
      </w:r>
      <w:r w:rsidR="00E90CE5">
        <w:t>исследований</w:t>
      </w:r>
      <w:r w:rsidRPr="00AE63D2">
        <w:t>, Мин</w:t>
      </w:r>
      <w:r w:rsidRPr="00AE63D2">
        <w:t>и</w:t>
      </w:r>
      <w:r w:rsidRPr="00AE63D2">
        <w:t xml:space="preserve">стерство внутренних дел, Министерство культуры и Канцелярия Министра по </w:t>
      </w:r>
      <w:r w:rsidR="00E90CE5">
        <w:t xml:space="preserve">делам народонаселения </w:t>
      </w:r>
      <w:r w:rsidRPr="00AE63D2">
        <w:t>и этническим делам.</w:t>
      </w:r>
    </w:p>
    <w:p w:rsidR="00AE63D2" w:rsidRPr="00AE63D2" w:rsidRDefault="00AE63D2" w:rsidP="003A7936">
      <w:pPr>
        <w:pStyle w:val="SingleTxtGR0"/>
      </w:pPr>
      <w:r w:rsidRPr="00AE63D2">
        <w:t>4.</w:t>
      </w:r>
      <w:r w:rsidRPr="00AE63D2">
        <w:tab/>
        <w:t>Доклад охватывает период 2005</w:t>
      </w:r>
      <w:r w:rsidR="00A80526">
        <w:t>−</w:t>
      </w:r>
      <w:r w:rsidRPr="00AE63D2">
        <w:t xml:space="preserve">2008 годов. Статистические данные представлены </w:t>
      </w:r>
      <w:r w:rsidR="00E90CE5">
        <w:t xml:space="preserve">− </w:t>
      </w:r>
      <w:r w:rsidRPr="00AE63D2">
        <w:t xml:space="preserve">в зависимости от их наличия </w:t>
      </w:r>
      <w:r w:rsidR="00E90CE5">
        <w:t xml:space="preserve">− </w:t>
      </w:r>
      <w:r w:rsidRPr="00AE63D2">
        <w:t>по состоянию либо на 2007 год, либо на 2008 год.</w:t>
      </w:r>
      <w:r w:rsidR="00A555BA">
        <w:t xml:space="preserve"> </w:t>
      </w:r>
      <w:r w:rsidRPr="00AE63D2">
        <w:t xml:space="preserve">В докладе также отражены изменения, </w:t>
      </w:r>
      <w:r w:rsidR="00E90CE5">
        <w:t xml:space="preserve">внесенные </w:t>
      </w:r>
      <w:r w:rsidRPr="00AE63D2">
        <w:t xml:space="preserve">в 2009 году в целях более полного осуществления </w:t>
      </w:r>
      <w:r w:rsidR="00E90CE5">
        <w:t>задач</w:t>
      </w:r>
      <w:r w:rsidRPr="00AE63D2">
        <w:t xml:space="preserve"> Конвенции.</w:t>
      </w:r>
    </w:p>
    <w:p w:rsidR="00AE63D2" w:rsidRPr="00AE63D2" w:rsidRDefault="00AE63D2" w:rsidP="003A7936">
      <w:pPr>
        <w:pStyle w:val="SingleTxtGR0"/>
      </w:pPr>
      <w:r w:rsidRPr="00AE63D2">
        <w:t>5.</w:t>
      </w:r>
      <w:r w:rsidRPr="00AE63D2">
        <w:tab/>
        <w:t>В своих заключительных замечаниях по шестому и седьмому периодич</w:t>
      </w:r>
      <w:r w:rsidRPr="00AE63D2">
        <w:t>е</w:t>
      </w:r>
      <w:r w:rsidRPr="00AE63D2">
        <w:t>ским докладам Комитет приветствовал тот факт, что в них были учтены некот</w:t>
      </w:r>
      <w:r w:rsidRPr="00AE63D2">
        <w:t>о</w:t>
      </w:r>
      <w:r w:rsidRPr="00AE63D2">
        <w:t>рые озабоченности и рекомендации, сформулированные Комитетом в его пр</w:t>
      </w:r>
      <w:r w:rsidRPr="00AE63D2">
        <w:t>е</w:t>
      </w:r>
      <w:r w:rsidRPr="00AE63D2">
        <w:t>дыдущих заключительных замечаниях, а также с удовлетворением отметил уч</w:t>
      </w:r>
      <w:r w:rsidRPr="00AE63D2">
        <w:t>а</w:t>
      </w:r>
      <w:r w:rsidRPr="00AE63D2">
        <w:t xml:space="preserve">стие организаций гражданского общества в подготовке этих докладов и </w:t>
      </w:r>
      <w:r w:rsidR="00E90CE5">
        <w:t xml:space="preserve">наличие </w:t>
      </w:r>
      <w:r w:rsidRPr="00AE63D2">
        <w:t>в них ссыл</w:t>
      </w:r>
      <w:r w:rsidR="00E90CE5">
        <w:t>о</w:t>
      </w:r>
      <w:r w:rsidRPr="00AE63D2">
        <w:t xml:space="preserve">к на замечания этих организаций. Правительство Эстонии </w:t>
      </w:r>
      <w:r w:rsidR="00E90CE5">
        <w:t>сохран</w:t>
      </w:r>
      <w:r w:rsidR="00E90CE5">
        <w:t>я</w:t>
      </w:r>
      <w:r w:rsidR="00E90CE5">
        <w:t xml:space="preserve">ет верность </w:t>
      </w:r>
      <w:r w:rsidRPr="00AE63D2">
        <w:t>этой традиции и при подготовке настоящего доклада также обесп</w:t>
      </w:r>
      <w:r w:rsidRPr="00AE63D2">
        <w:t>е</w:t>
      </w:r>
      <w:r w:rsidRPr="00AE63D2">
        <w:t>чило участие неправительственных организаций в этом пр</w:t>
      </w:r>
      <w:r w:rsidRPr="00AE63D2">
        <w:t>о</w:t>
      </w:r>
      <w:r w:rsidRPr="00AE63D2">
        <w:t>цессе.</w:t>
      </w:r>
    </w:p>
    <w:p w:rsidR="003233C4" w:rsidRDefault="00AE63D2" w:rsidP="003A7936">
      <w:pPr>
        <w:pStyle w:val="SingleTxtGR0"/>
      </w:pPr>
      <w:r w:rsidRPr="00AE63D2">
        <w:t>6.</w:t>
      </w:r>
      <w:r w:rsidRPr="00AE63D2">
        <w:tab/>
        <w:t>Проекты восьмого и девятого периодических докладов Эстонии были препровождены для вынесения замечания и предложений четырем неправ</w:t>
      </w:r>
      <w:r w:rsidRPr="00AE63D2">
        <w:t>и</w:t>
      </w:r>
      <w:r w:rsidRPr="00AE63D2">
        <w:t xml:space="preserve">тельственным организациям: Центру по правам человека </w:t>
      </w:r>
      <w:proofErr w:type="spellStart"/>
      <w:r w:rsidRPr="00AE63D2">
        <w:t>Таллинского</w:t>
      </w:r>
      <w:proofErr w:type="spellEnd"/>
      <w:r w:rsidRPr="00AE63D2">
        <w:t xml:space="preserve"> технол</w:t>
      </w:r>
      <w:r w:rsidRPr="00AE63D2">
        <w:t>о</w:t>
      </w:r>
      <w:r w:rsidRPr="00AE63D2">
        <w:t>гического университета, Институту прав человека, Институту Яна Тёниссона и Центру юридической информации по правам человека. Отклик</w:t>
      </w:r>
      <w:r w:rsidR="007310A4">
        <w:t>и</w:t>
      </w:r>
      <w:r w:rsidRPr="00AE63D2">
        <w:t xml:space="preserve"> был</w:t>
      </w:r>
      <w:r w:rsidR="007310A4">
        <w:t>и</w:t>
      </w:r>
      <w:r w:rsidRPr="00AE63D2">
        <w:t xml:space="preserve"> пол</w:t>
      </w:r>
      <w:r w:rsidRPr="00AE63D2">
        <w:t>у</w:t>
      </w:r>
      <w:r w:rsidRPr="00AE63D2">
        <w:t>чен</w:t>
      </w:r>
      <w:r w:rsidR="007310A4">
        <w:t>ы</w:t>
      </w:r>
      <w:r w:rsidRPr="00AE63D2">
        <w:t xml:space="preserve"> от трех НПО:</w:t>
      </w:r>
      <w:r w:rsidR="00A555BA">
        <w:t xml:space="preserve"> </w:t>
      </w:r>
      <w:r w:rsidRPr="00AE63D2">
        <w:t xml:space="preserve">Центра по правам человека </w:t>
      </w:r>
      <w:proofErr w:type="spellStart"/>
      <w:r w:rsidRPr="00AE63D2">
        <w:t>Таллинского</w:t>
      </w:r>
      <w:proofErr w:type="spellEnd"/>
      <w:r w:rsidRPr="00AE63D2">
        <w:t xml:space="preserve"> технологического ун</w:t>
      </w:r>
      <w:r w:rsidRPr="00AE63D2">
        <w:t>и</w:t>
      </w:r>
      <w:r w:rsidRPr="00AE63D2">
        <w:t>верситета, Института прав человека и Центра юридической информ</w:t>
      </w:r>
      <w:r w:rsidRPr="00AE63D2">
        <w:t>а</w:t>
      </w:r>
      <w:r w:rsidRPr="00AE63D2">
        <w:t>ции по правам человека. Информация, которая была представлена НПО, а также по</w:t>
      </w:r>
      <w:r w:rsidRPr="00AE63D2">
        <w:t>д</w:t>
      </w:r>
      <w:r w:rsidRPr="00AE63D2">
        <w:t>нятые ими проблемы нашли свое отражение в настоящем докладе.</w:t>
      </w:r>
    </w:p>
    <w:p w:rsidR="00703422" w:rsidRPr="00117792" w:rsidRDefault="00703422" w:rsidP="00703422">
      <w:pPr>
        <w:pStyle w:val="SingleTxtGR0"/>
      </w:pPr>
      <w:r w:rsidRPr="00117792">
        <w:t>7.</w:t>
      </w:r>
      <w:r w:rsidRPr="00117792">
        <w:tab/>
        <w:t>Доклады Эстонии, представляемые в международные организации, ра</w:t>
      </w:r>
      <w:r w:rsidRPr="00117792">
        <w:t>з</w:t>
      </w:r>
      <w:r w:rsidRPr="00117792">
        <w:t>мещаются на домашней странице Министерства иностранных дел (</w:t>
      </w:r>
      <w:r w:rsidRPr="00032A1F">
        <w:rPr>
          <w:u w:val="single"/>
          <w:lang w:val="en-US"/>
        </w:rPr>
        <w:t>http</w:t>
      </w:r>
      <w:r w:rsidRPr="00032A1F">
        <w:rPr>
          <w:u w:val="single"/>
        </w:rPr>
        <w:t>://</w:t>
      </w:r>
      <w:r w:rsidRPr="00032A1F">
        <w:rPr>
          <w:u w:val="single"/>
          <w:lang w:val="en-US"/>
        </w:rPr>
        <w:t>www</w:t>
      </w:r>
      <w:r w:rsidRPr="00032A1F">
        <w:rPr>
          <w:u w:val="single"/>
        </w:rPr>
        <w:t>.</w:t>
      </w:r>
      <w:r w:rsidRPr="00032A1F">
        <w:rPr>
          <w:u w:val="single"/>
          <w:lang w:val="en-US"/>
        </w:rPr>
        <w:t>vm</w:t>
      </w:r>
      <w:r w:rsidRPr="00032A1F">
        <w:rPr>
          <w:u w:val="single"/>
        </w:rPr>
        <w:t>.</w:t>
      </w:r>
      <w:r w:rsidRPr="00032A1F">
        <w:rPr>
          <w:u w:val="single"/>
          <w:lang w:val="en-US"/>
        </w:rPr>
        <w:t>ee</w:t>
      </w:r>
      <w:r w:rsidRPr="00117792">
        <w:t>) и доступны общественности с момента их направления с</w:t>
      </w:r>
      <w:r w:rsidRPr="00117792">
        <w:t>о</w:t>
      </w:r>
      <w:r w:rsidRPr="00117792">
        <w:t>ответствующим организациям. Настоящий доклад составлен на эстонском яз</w:t>
      </w:r>
      <w:r w:rsidRPr="00117792">
        <w:t>ы</w:t>
      </w:r>
      <w:r w:rsidRPr="00117792">
        <w:t>ке и переведен на английский язык. На вебсайте Министерства иностранных дел он размещен как на эстонс</w:t>
      </w:r>
      <w:r>
        <w:t>ком, так и на английском языках.</w:t>
      </w:r>
      <w:r w:rsidRPr="00117792">
        <w:t xml:space="preserve"> На этом же ве</w:t>
      </w:r>
      <w:r w:rsidRPr="00117792">
        <w:t>б</w:t>
      </w:r>
      <w:r w:rsidRPr="00117792">
        <w:t>сайте можно ознакомиться и с последними заключительными замечаниями К</w:t>
      </w:r>
      <w:r w:rsidRPr="00117792">
        <w:t>о</w:t>
      </w:r>
      <w:r w:rsidRPr="00117792">
        <w:t xml:space="preserve">митета, которые также опубликованы на указанных двух языках. </w:t>
      </w:r>
    </w:p>
    <w:p w:rsidR="00703422" w:rsidRPr="00117792" w:rsidRDefault="00703422" w:rsidP="00703422">
      <w:pPr>
        <w:pStyle w:val="SingleTxtGR0"/>
      </w:pPr>
      <w:r w:rsidRPr="00117792">
        <w:t>8.</w:t>
      </w:r>
      <w:r w:rsidRPr="00117792">
        <w:tab/>
        <w:t>Принимая во внимание пункт 26 заключительных замечаний Комитета, необходимо признать, что правительство не располагает ресурсами для перев</w:t>
      </w:r>
      <w:r w:rsidRPr="00117792">
        <w:t>о</w:t>
      </w:r>
      <w:r w:rsidRPr="00117792">
        <w:t>да докладов и заключительных замечаний на языки всех меньшинств, прож</w:t>
      </w:r>
      <w:r w:rsidRPr="00117792">
        <w:t>и</w:t>
      </w:r>
      <w:r w:rsidRPr="00117792">
        <w:t>вающих в Эстонии. Однако ввиду того, что для многих меньшинств род</w:t>
      </w:r>
      <w:r>
        <w:t>ны</w:t>
      </w:r>
      <w:r w:rsidRPr="00117792">
        <w:t>м языком является русский, правительство рассмотрит возможность перевода н</w:t>
      </w:r>
      <w:r w:rsidRPr="00117792">
        <w:t>а</w:t>
      </w:r>
      <w:r w:rsidRPr="00117792">
        <w:t xml:space="preserve">стоящего доклада на русский язык. </w:t>
      </w:r>
    </w:p>
    <w:p w:rsidR="00703422" w:rsidRPr="00117792" w:rsidRDefault="00703422" w:rsidP="00703422">
      <w:pPr>
        <w:pStyle w:val="SingleTxtGR0"/>
      </w:pPr>
      <w:r w:rsidRPr="00117792">
        <w:t>9.</w:t>
      </w:r>
      <w:r w:rsidRPr="00117792">
        <w:tab/>
        <w:t>Для придания докладу и охваченным в нем темам большей четкости и</w:t>
      </w:r>
      <w:r w:rsidRPr="00117792">
        <w:t>н</w:t>
      </w:r>
      <w:r w:rsidRPr="00117792">
        <w:t>формация представляется постатейно, а ответы на вопросы Комитета приводя</w:t>
      </w:r>
      <w:r w:rsidRPr="00117792">
        <w:t>т</w:t>
      </w:r>
      <w:r w:rsidRPr="00117792">
        <w:t>ся вместе с информацией по той статье, которая касается соответствующей т</w:t>
      </w:r>
      <w:r w:rsidRPr="00117792">
        <w:t>е</w:t>
      </w:r>
      <w:r w:rsidRPr="00117792">
        <w:t xml:space="preserve">мы. </w:t>
      </w:r>
    </w:p>
    <w:p w:rsidR="00703422" w:rsidRPr="00117792" w:rsidRDefault="00703422" w:rsidP="00703422">
      <w:pPr>
        <w:pStyle w:val="HChGR"/>
      </w:pPr>
      <w:r w:rsidRPr="00703422">
        <w:tab/>
      </w:r>
      <w:r w:rsidRPr="00117792">
        <w:rPr>
          <w:lang w:val="en-US"/>
        </w:rPr>
        <w:t>II</w:t>
      </w:r>
      <w:r w:rsidRPr="00117792">
        <w:t>.</w:t>
      </w:r>
      <w:r w:rsidRPr="00117792">
        <w:tab/>
        <w:t>Информация, касающаяся статей 2−7</w:t>
      </w:r>
    </w:p>
    <w:p w:rsidR="00703422" w:rsidRPr="00117792" w:rsidRDefault="00703422" w:rsidP="00703422">
      <w:pPr>
        <w:pStyle w:val="H1GR"/>
      </w:pPr>
      <w:r w:rsidRPr="00703422">
        <w:tab/>
      </w:r>
      <w:r w:rsidRPr="00703422">
        <w:tab/>
      </w:r>
      <w:r w:rsidRPr="00117792">
        <w:t>Статья 2</w:t>
      </w:r>
    </w:p>
    <w:p w:rsidR="00703422" w:rsidRPr="00117792" w:rsidRDefault="00703422" w:rsidP="00703422">
      <w:pPr>
        <w:pStyle w:val="SingleTxtGR0"/>
      </w:pPr>
      <w:r w:rsidRPr="00117792">
        <w:t>10.</w:t>
      </w:r>
      <w:r w:rsidRPr="00117792">
        <w:tab/>
        <w:t>Эстония продолжает уделять пристальное внимание защите прав челов</w:t>
      </w:r>
      <w:r w:rsidRPr="00117792">
        <w:t>е</w:t>
      </w:r>
      <w:r w:rsidRPr="00117792">
        <w:t>ка и основных свобод на основе принятия законодательных и иных мер. Эст</w:t>
      </w:r>
      <w:r w:rsidRPr="00117792">
        <w:t>о</w:t>
      </w:r>
      <w:r w:rsidRPr="00117792">
        <w:t>ния всегда осуждала расовую дискриминацию и делала все возможное для со</w:t>
      </w:r>
      <w:r w:rsidRPr="00117792">
        <w:t>з</w:t>
      </w:r>
      <w:r w:rsidRPr="00117792">
        <w:t>дания условий, необходимых для проведения политики, направленной на ли</w:t>
      </w:r>
      <w:r w:rsidRPr="00117792">
        <w:t>к</w:t>
      </w:r>
      <w:r w:rsidRPr="00117792">
        <w:t>видацию расовой дискриминации.</w:t>
      </w:r>
    </w:p>
    <w:p w:rsidR="00703422" w:rsidRPr="00117792" w:rsidRDefault="00703422" w:rsidP="00703422">
      <w:pPr>
        <w:pStyle w:val="SingleTxtGR0"/>
      </w:pPr>
      <w:r w:rsidRPr="00117792">
        <w:t>11.</w:t>
      </w:r>
      <w:r w:rsidRPr="00117792">
        <w:tab/>
        <w:t>Основы для запрещения расовой дискриминации заложены в Констит</w:t>
      </w:r>
      <w:r w:rsidRPr="00117792">
        <w:t>у</w:t>
      </w:r>
      <w:r w:rsidRPr="00117792">
        <w:t>ции. Если говорить более конкретно, то вопросы дискриминации регулируются Законом о равном обращении, Законом о гендерном равенстве, Законом о зар</w:t>
      </w:r>
      <w:r w:rsidRPr="00117792">
        <w:t>а</w:t>
      </w:r>
      <w:r w:rsidRPr="00117792">
        <w:t>ботной плате, Законом о трудовых договорах, Уголовным кодексом и разли</w:t>
      </w:r>
      <w:r w:rsidRPr="00117792">
        <w:t>ч</w:t>
      </w:r>
      <w:r w:rsidRPr="00117792">
        <w:t xml:space="preserve">ными другими законодательными актами. </w:t>
      </w:r>
    </w:p>
    <w:p w:rsidR="00703422" w:rsidRPr="00117792" w:rsidRDefault="00703422" w:rsidP="00703422">
      <w:pPr>
        <w:pStyle w:val="SingleTxtGR0"/>
      </w:pPr>
      <w:r w:rsidRPr="00117792">
        <w:t>12.</w:t>
      </w:r>
      <w:r w:rsidRPr="00117792">
        <w:tab/>
        <w:t>Закон о равном обращении вступил в силу 1 января 2009 года (с текстом этого закона, переведен</w:t>
      </w:r>
      <w:r>
        <w:t>ны</w:t>
      </w:r>
      <w:r w:rsidRPr="00117792">
        <w:t>м на английский язык, можно ознакомиться по адр</w:t>
      </w:r>
      <w:r w:rsidRPr="00117792">
        <w:t>е</w:t>
      </w:r>
      <w:r>
        <w:t>су:</w:t>
      </w:r>
      <w:r w:rsidRPr="00B10CB8">
        <w:t xml:space="preserve"> </w:t>
      </w:r>
      <w:r w:rsidRPr="0003766F">
        <w:rPr>
          <w:u w:val="single"/>
        </w:rPr>
        <w:t>http://www.legaltext.ee/et/andmebaas/document.asp?рtyyp=RT&amp;q2=v%F5rdse+</w:t>
      </w:r>
      <w:r w:rsidRPr="0003766F">
        <w:rPr>
          <w:u w:val="single"/>
        </w:rPr>
        <w:br/>
        <w:t>kohtlemise+seadus&amp;order=TA&amp;tyyp=X&amp;query=&amp;display=1</w:t>
      </w:r>
      <w:r w:rsidRPr="00117792">
        <w:t>). Если говорить более конкретно, то данный закон предусматривает защиту отдельных лиц от дискр</w:t>
      </w:r>
      <w:r w:rsidRPr="00117792">
        <w:t>и</w:t>
      </w:r>
      <w:r w:rsidRPr="00117792">
        <w:t>минации по признаку национальной принадлежности (этнического происхо</w:t>
      </w:r>
      <w:r w:rsidRPr="00117792">
        <w:t>ж</w:t>
      </w:r>
      <w:r w:rsidRPr="00117792">
        <w:t>дения), расы, цвета кожи, религии или иных убеждений, возраста, инвалидн</w:t>
      </w:r>
      <w:r w:rsidRPr="00117792">
        <w:t>о</w:t>
      </w:r>
      <w:r w:rsidRPr="00117792">
        <w:t>сти или сексуальной ориентации. В нем установлены принципы равного обр</w:t>
      </w:r>
      <w:r w:rsidRPr="00117792">
        <w:t>а</w:t>
      </w:r>
      <w:r w:rsidRPr="00117792">
        <w:t>щения, обязанности по осуществлению и поощрению этих принципов и проц</w:t>
      </w:r>
      <w:r w:rsidRPr="00117792">
        <w:t>е</w:t>
      </w:r>
      <w:r w:rsidRPr="00117792">
        <w:t>дура разрешения сп</w:t>
      </w:r>
      <w:r w:rsidRPr="00117792">
        <w:t>о</w:t>
      </w:r>
      <w:r w:rsidRPr="00117792">
        <w:t xml:space="preserve">ров, связанных с дискриминацией. </w:t>
      </w:r>
    </w:p>
    <w:p w:rsidR="00703422" w:rsidRPr="00117792" w:rsidRDefault="00703422" w:rsidP="00703422">
      <w:pPr>
        <w:pStyle w:val="SingleTxtGR0"/>
      </w:pPr>
      <w:r w:rsidRPr="00117792">
        <w:t>13.</w:t>
      </w:r>
      <w:r w:rsidRPr="00117792">
        <w:tab/>
        <w:t>Контроль за применением Закона о равном обращении и Закона о генде</w:t>
      </w:r>
      <w:r w:rsidRPr="00117792">
        <w:t>р</w:t>
      </w:r>
      <w:r w:rsidRPr="00117792">
        <w:t xml:space="preserve">ном равенстве обеспечивает специальный Комиссар по вопросам гендерного равенства и равного обращения (называвшийся ранее Комиссаром по вопросам гендерного равенства). </w:t>
      </w:r>
    </w:p>
    <w:p w:rsidR="00703422" w:rsidRPr="00117792" w:rsidRDefault="00703422" w:rsidP="00703422">
      <w:pPr>
        <w:pStyle w:val="SingleTxtGR0"/>
      </w:pPr>
      <w:r w:rsidRPr="00032A1F">
        <w:rPr>
          <w:spacing w:val="2"/>
        </w:rPr>
        <w:t>14.</w:t>
      </w:r>
      <w:r w:rsidRPr="00032A1F">
        <w:rPr>
          <w:spacing w:val="2"/>
        </w:rPr>
        <w:tab/>
        <w:t>Закон о равном обращении обеспечивает перенос в законодательство Эст</w:t>
      </w:r>
      <w:r w:rsidRPr="00032A1F">
        <w:rPr>
          <w:spacing w:val="2"/>
        </w:rPr>
        <w:t>о</w:t>
      </w:r>
      <w:r w:rsidRPr="00032A1F">
        <w:rPr>
          <w:spacing w:val="2"/>
        </w:rPr>
        <w:t>нии положений двух директив Европейского союза (2000/43/ЕС и 2000/78/ЕС),</w:t>
      </w:r>
      <w:r w:rsidRPr="00117792">
        <w:t xml:space="preserve"> первая из которых предусматривает примен</w:t>
      </w:r>
      <w:r w:rsidRPr="00117792">
        <w:t>е</w:t>
      </w:r>
      <w:r w:rsidRPr="00117792">
        <w:t>ние на практике принципа равного обращения между людьми вне зависимости от их расового или этнического происхождения, а вторая устанавливает общие рамки для ра</w:t>
      </w:r>
      <w:r w:rsidRPr="00117792">
        <w:t>в</w:t>
      </w:r>
      <w:r w:rsidRPr="00117792">
        <w:t>ного обращения в сферах занятости и профессиональной деятельности. Перенос положений Д</w:t>
      </w:r>
      <w:r w:rsidRPr="00117792">
        <w:t>и</w:t>
      </w:r>
      <w:r w:rsidRPr="00117792">
        <w:t>рективы 2000/43/ЕС в национальное з</w:t>
      </w:r>
      <w:r w:rsidRPr="00117792">
        <w:t>а</w:t>
      </w:r>
      <w:r w:rsidRPr="00117792">
        <w:t xml:space="preserve">конодательство также был рекомендован Комитетом в пункте 11 его заключительных замечаний. </w:t>
      </w:r>
    </w:p>
    <w:p w:rsidR="00703422" w:rsidRPr="00117792" w:rsidRDefault="00703422" w:rsidP="00703422">
      <w:pPr>
        <w:pStyle w:val="SingleTxtGR0"/>
      </w:pPr>
      <w:r w:rsidRPr="00117792">
        <w:t>15.</w:t>
      </w:r>
      <w:r w:rsidRPr="00117792">
        <w:tab/>
        <w:t>Каждое министерство следит за осуществлением и поощрением принц</w:t>
      </w:r>
      <w:r w:rsidRPr="00117792">
        <w:t>и</w:t>
      </w:r>
      <w:r w:rsidRPr="00117792">
        <w:t>пов равного обращения в сфере своей компетенции и сотрудничает по этим в</w:t>
      </w:r>
      <w:r w:rsidRPr="00117792">
        <w:t>о</w:t>
      </w:r>
      <w:r w:rsidRPr="00117792">
        <w:t>просам с другими лицами и ведомствами. Коорд</w:t>
      </w:r>
      <w:r w:rsidRPr="00117792">
        <w:t>и</w:t>
      </w:r>
      <w:r w:rsidRPr="00117792">
        <w:t xml:space="preserve">нация деятельности в области равного обращения является задачей Министерства социальных дел. </w:t>
      </w:r>
    </w:p>
    <w:p w:rsidR="00703422" w:rsidRPr="00117792" w:rsidRDefault="00703422" w:rsidP="00703422">
      <w:pPr>
        <w:pStyle w:val="SingleTxtGR0"/>
      </w:pPr>
      <w:r w:rsidRPr="00117792">
        <w:t>16.</w:t>
      </w:r>
      <w:r w:rsidRPr="00117792">
        <w:tab/>
        <w:t>В отношении пункта 25 заключительных замечаний Комитета мы по</w:t>
      </w:r>
      <w:r w:rsidRPr="00117792">
        <w:t>д</w:t>
      </w:r>
      <w:r w:rsidRPr="00117792">
        <w:t>тверждаем, что Эстония действительно ратифицировала Протокол № 12 к Е</w:t>
      </w:r>
      <w:r w:rsidRPr="00117792">
        <w:t>в</w:t>
      </w:r>
      <w:r w:rsidRPr="00117792">
        <w:t>ропейской конвенции о защите прав человека и осно</w:t>
      </w:r>
      <w:r w:rsidRPr="00117792">
        <w:t>в</w:t>
      </w:r>
      <w:r w:rsidRPr="00117792">
        <w:t>ных свобод. Вместе с тем мы хотели бы подчеркнуть, что защита лиц от дискриминации в Эстонии гара</w:t>
      </w:r>
      <w:r w:rsidRPr="00117792">
        <w:t>н</w:t>
      </w:r>
      <w:r w:rsidRPr="00117792">
        <w:t>тируется Конституцией, Законом о равном обращении и другими законодател</w:t>
      </w:r>
      <w:r w:rsidRPr="00117792">
        <w:t>ь</w:t>
      </w:r>
      <w:r w:rsidRPr="00117792">
        <w:t xml:space="preserve">ными актами. </w:t>
      </w:r>
    </w:p>
    <w:p w:rsidR="00703422" w:rsidRPr="00117792" w:rsidRDefault="00703422" w:rsidP="00703422">
      <w:pPr>
        <w:pStyle w:val="SingleTxtGR0"/>
      </w:pPr>
      <w:r w:rsidRPr="00117792">
        <w:t>17.</w:t>
      </w:r>
      <w:r w:rsidRPr="00117792">
        <w:tab/>
        <w:t>В Уголовном кодексе предусмотрено несение ответственности за разж</w:t>
      </w:r>
      <w:r w:rsidRPr="00117792">
        <w:t>и</w:t>
      </w:r>
      <w:r w:rsidRPr="00117792">
        <w:t xml:space="preserve">гание социальной розни (статья 151), нарушение принципа равноправия </w:t>
      </w:r>
      <w:r>
        <w:br/>
      </w:r>
      <w:r w:rsidRPr="00117792">
        <w:t>(статья 152) и дискриминацию на основании генетических рисков (статья 153) (содержание соответствующих статей приводится в пунктах 48, 51 и 52 насто</w:t>
      </w:r>
      <w:r w:rsidRPr="00117792">
        <w:t>я</w:t>
      </w:r>
      <w:r w:rsidRPr="00117792">
        <w:t xml:space="preserve">щего доклада). </w:t>
      </w:r>
    </w:p>
    <w:p w:rsidR="00703422" w:rsidRPr="00117792" w:rsidRDefault="00703422" w:rsidP="00703422">
      <w:pPr>
        <w:pStyle w:val="SingleTxtGR0"/>
      </w:pPr>
      <w:r w:rsidRPr="00117792">
        <w:t>18.</w:t>
      </w:r>
      <w:r w:rsidRPr="00117792">
        <w:tab/>
        <w:t>В 2006 и 2007 годах полиция не возбудила ни одного дела по факту н</w:t>
      </w:r>
      <w:r w:rsidRPr="00117792">
        <w:t>а</w:t>
      </w:r>
      <w:r w:rsidRPr="00117792">
        <w:t>рушения, связанного с расовой диск</w:t>
      </w:r>
      <w:r>
        <w:t>риминацией и разжиганием вражды.</w:t>
      </w:r>
      <w:r w:rsidRPr="00117792">
        <w:t xml:space="preserve"> </w:t>
      </w:r>
      <w:r>
        <w:t>С</w:t>
      </w:r>
      <w:r w:rsidRPr="00117792">
        <w:t>о</w:t>
      </w:r>
      <w:r w:rsidRPr="00117792">
        <w:t>гласно статистическим данным, за девять месяцев 2008 года было возбуждено одно дело по стат</w:t>
      </w:r>
      <w:r>
        <w:t>ье</w:t>
      </w:r>
      <w:r w:rsidRPr="00117792">
        <w:t xml:space="preserve"> 151 (1) Уголовного кодекса в отношении лица, размести</w:t>
      </w:r>
      <w:r w:rsidRPr="00117792">
        <w:t>в</w:t>
      </w:r>
      <w:r w:rsidRPr="00117792">
        <w:t>шего на Интернет-форуме органа местного управления сообщение с использ</w:t>
      </w:r>
      <w:r w:rsidRPr="00117792">
        <w:t>о</w:t>
      </w:r>
      <w:r w:rsidRPr="00117792">
        <w:t>ванием неприличных и оскорбительных слов и выражений с целью разжечь с</w:t>
      </w:r>
      <w:r w:rsidRPr="00117792">
        <w:t>о</w:t>
      </w:r>
      <w:r w:rsidRPr="00117792">
        <w:t>циальную ненависть по отношению к его русским соседям. Дело было прекр</w:t>
      </w:r>
      <w:r w:rsidRPr="00117792">
        <w:t>а</w:t>
      </w:r>
      <w:r w:rsidRPr="00117792">
        <w:t xml:space="preserve">щено за отсутствием состава преступления. </w:t>
      </w:r>
    </w:p>
    <w:p w:rsidR="00703422" w:rsidRPr="00117792" w:rsidRDefault="00703422" w:rsidP="00703422">
      <w:pPr>
        <w:pStyle w:val="SingleTxtGR0"/>
      </w:pPr>
      <w:r w:rsidRPr="00117792">
        <w:t>19.</w:t>
      </w:r>
      <w:r w:rsidRPr="00117792">
        <w:tab/>
        <w:t>В Эстонии ответственность за охрану конституционного порядка возл</w:t>
      </w:r>
      <w:r w:rsidRPr="00117792">
        <w:t>о</w:t>
      </w:r>
      <w:r w:rsidRPr="00117792">
        <w:t>жена на полицию, и в час</w:t>
      </w:r>
      <w:r w:rsidRPr="00117792">
        <w:t>т</w:t>
      </w:r>
      <w:r w:rsidRPr="00117792">
        <w:t>ности на Управление безопасности. Управлению безопасности поручено предотвращать, пресекать и выявлять незаконные де</w:t>
      </w:r>
      <w:r w:rsidRPr="00117792">
        <w:t>й</w:t>
      </w:r>
      <w:r w:rsidRPr="00117792">
        <w:t xml:space="preserve">ствия экстремистских групп или отдельных экстремистов (включая действия, направленные на разжигание расовой ненависти). Особое внимание уделяется профилактической работе среди молодежи. Основным элементом этой работы является повышение уровня информированности. В период 2006−2008 годов Управлением безопасности не было возбуждено ни одного уголовного дела в связи с уголовными преступлениями против принципа </w:t>
      </w:r>
      <w:r>
        <w:t>равенства</w:t>
      </w:r>
      <w:r w:rsidRPr="00117792">
        <w:t xml:space="preserve"> (статья 151 (2) Уголовного кодекса).</w:t>
      </w:r>
    </w:p>
    <w:p w:rsidR="00703422" w:rsidRDefault="00703422" w:rsidP="00703422">
      <w:pPr>
        <w:pStyle w:val="SingleTxtGR0"/>
      </w:pPr>
      <w:r w:rsidRPr="00117792">
        <w:t>20.</w:t>
      </w:r>
      <w:r w:rsidRPr="00117792">
        <w:tab/>
        <w:t>В целях повышения эффективности профилактических мероприятий пр</w:t>
      </w:r>
      <w:r w:rsidRPr="00117792">
        <w:t>о</w:t>
      </w:r>
      <w:r w:rsidRPr="00117792">
        <w:t>водится работа по информированию общественности о факторах, способс</w:t>
      </w:r>
      <w:r w:rsidRPr="00117792">
        <w:t>т</w:t>
      </w:r>
      <w:r w:rsidRPr="00117792">
        <w:t>вующих совершению преступлений, а также разъясняются различные возмо</w:t>
      </w:r>
      <w:r w:rsidRPr="00117792">
        <w:t>ж</w:t>
      </w:r>
      <w:r w:rsidRPr="00117792">
        <w:t>ности для участия в деятельности по предупреждению преступности. В ходе кампаний и лекций, ориентированных на различные целевые группы, жители уездов знакомятся с методами работы полиции по предупреждению преступн</w:t>
      </w:r>
      <w:r w:rsidRPr="00117792">
        <w:t>о</w:t>
      </w:r>
      <w:r w:rsidRPr="00117792">
        <w:t>сти и получают разъяснения относительно возможности сотрудничества с нею. Для повышения уровня осведомленности жителей периферийных районов, включая детей и молодежь, используется специальный микроавтобус, оснаще</w:t>
      </w:r>
      <w:r w:rsidRPr="00117792">
        <w:t>н</w:t>
      </w:r>
      <w:r w:rsidRPr="00117792">
        <w:t>ный необходимым оборудованием и приспособленный для проведения камп</w:t>
      </w:r>
      <w:r w:rsidRPr="00117792">
        <w:t>а</w:t>
      </w:r>
      <w:r w:rsidRPr="00117792">
        <w:t xml:space="preserve">ний по профилактике преступлений. </w:t>
      </w:r>
      <w:r>
        <w:t>Этот микроавтобус вместе с необходимым оборудованием (выставочная палатка, переносные стенды и т.д.) используется для проведения кампаний по предупреждению преступности и других публи</w:t>
      </w:r>
      <w:r>
        <w:t>ч</w:t>
      </w:r>
      <w:r>
        <w:t>ных мероприятий в различных населенных пунктах Эстонии. Подготовленные полицией информационные материалы по профилактике преступности были тщательно пересмотрены в отношении как содержания, так и количества охв</w:t>
      </w:r>
      <w:r>
        <w:t>а</w:t>
      </w:r>
      <w:r>
        <w:t>тываемых тем. В 2008 году пол</w:t>
      </w:r>
      <w:r>
        <w:t>и</w:t>
      </w:r>
      <w:r>
        <w:t>ция провела 145 мероприятий по профилактике преступности. На общественном вебсайте полиции содержится ссылка на а</w:t>
      </w:r>
      <w:r>
        <w:t>д</w:t>
      </w:r>
      <w:r>
        <w:t>рес, по которому полиции мо</w:t>
      </w:r>
      <w:r>
        <w:t>ж</w:t>
      </w:r>
      <w:r>
        <w:t>но сообщить конфиденциальную информацию с помощью электронной почты.</w:t>
      </w:r>
    </w:p>
    <w:p w:rsidR="00703422" w:rsidRDefault="00703422" w:rsidP="00703422">
      <w:pPr>
        <w:pStyle w:val="SingleTxtGR0"/>
      </w:pPr>
      <w:r>
        <w:t>21.</w:t>
      </w:r>
      <w:r>
        <w:tab/>
        <w:t>В структуре Министерства юстиции по−прежнему имеется подраздел</w:t>
      </w:r>
      <w:r>
        <w:t>е</w:t>
      </w:r>
      <w:r>
        <w:t>ние, основная задача которого заключается в подготовке для правительства р</w:t>
      </w:r>
      <w:r>
        <w:t>е</w:t>
      </w:r>
      <w:r>
        <w:t>шений по вопросам политики в области уголовного права и обеспечении надз</w:t>
      </w:r>
      <w:r>
        <w:t>о</w:t>
      </w:r>
      <w:r>
        <w:t>ра за эффективностью работы, т.е. в проведении анализа деятельности учре</w:t>
      </w:r>
      <w:r>
        <w:t>ж</w:t>
      </w:r>
      <w:r>
        <w:t>дений, занимающихся профилактикой преступности, для определения того, реализуют ли они и насколько успешно политику, разработанную правительс</w:t>
      </w:r>
      <w:r>
        <w:t>т</w:t>
      </w:r>
      <w:r>
        <w:t xml:space="preserve">вом (пункт 12 документа, содержащего шестой и седьмой доклады). </w:t>
      </w:r>
    </w:p>
    <w:p w:rsidR="00703422" w:rsidRDefault="00703422" w:rsidP="00703422">
      <w:pPr>
        <w:pStyle w:val="SingleTxtGR0"/>
      </w:pPr>
      <w:r>
        <w:t>22.</w:t>
      </w:r>
      <w:r>
        <w:tab/>
        <w:t xml:space="preserve">Продолжает свою деятельность и Совет по предотвращению преступной деятельности (в настоящее время </w:t>
      </w:r>
      <w:r w:rsidR="0003766F">
        <w:t>−</w:t>
      </w:r>
      <w:r>
        <w:t xml:space="preserve"> Совет по предотвращению преступности), учрежденный правительством в 1993 году. В 2003 году Рийгикогу (парламент) одобрил "Руководящие принципы разработки политики в области уголовного права на период до 2010 года", которые будут применяться до конца 2010 года. В этом документе определены единообразные принципы и цели политики в о</w:t>
      </w:r>
      <w:r>
        <w:t>б</w:t>
      </w:r>
      <w:r>
        <w:t>ласти уголовного права, которые должны учитываться государственными орг</w:t>
      </w:r>
      <w:r>
        <w:t>а</w:t>
      </w:r>
      <w:r>
        <w:t xml:space="preserve">нами при планировании своей деятельности. </w:t>
      </w:r>
    </w:p>
    <w:p w:rsidR="00703422" w:rsidRDefault="00703422" w:rsidP="00703422">
      <w:pPr>
        <w:pStyle w:val="SingleTxtGR0"/>
      </w:pPr>
      <w:r>
        <w:t>23.</w:t>
      </w:r>
      <w:r>
        <w:tab/>
        <w:t>С конца 2008 года ведется подготовка планов по утверждению руковод</w:t>
      </w:r>
      <w:r>
        <w:t>я</w:t>
      </w:r>
      <w:r>
        <w:t>щих принципов разрабо</w:t>
      </w:r>
      <w:r>
        <w:t>т</w:t>
      </w:r>
      <w:r>
        <w:t>ки политики в области уголовного права на период 2010-2018 годов.</w:t>
      </w:r>
    </w:p>
    <w:p w:rsidR="00703422" w:rsidRDefault="00703422" w:rsidP="00703422">
      <w:pPr>
        <w:pStyle w:val="SingleTxtGR0"/>
      </w:pPr>
      <w:r>
        <w:t>24.</w:t>
      </w:r>
      <w:r>
        <w:tab/>
        <w:t>В предыдущем докладе была представлена информация о сфере комп</w:t>
      </w:r>
      <w:r>
        <w:t>е</w:t>
      </w:r>
      <w:r>
        <w:t>тенции Канцлера юстиции (пункты 16−18). Примеры дел, расследованием кот</w:t>
      </w:r>
      <w:r>
        <w:t>о</w:t>
      </w:r>
      <w:r>
        <w:t>рых занимается Канцлер юстиции, приведены в пунктах 275−277 и 282−291 н</w:t>
      </w:r>
      <w:r>
        <w:t>а</w:t>
      </w:r>
      <w:r>
        <w:t>стоящего доклада.</w:t>
      </w:r>
    </w:p>
    <w:p w:rsidR="00703422" w:rsidRDefault="00703422" w:rsidP="00703422">
      <w:pPr>
        <w:pStyle w:val="SingleTxtGR0"/>
      </w:pPr>
      <w:r>
        <w:t>25.</w:t>
      </w:r>
      <w:r>
        <w:tab/>
        <w:t>Комитет в своих заключительных замечаниях (пункт 10) рекомендовал Эстонии рассмотреть вопрос о создании национального правозащитного учр</w:t>
      </w:r>
      <w:r>
        <w:t>е</w:t>
      </w:r>
      <w:r>
        <w:t>ждения в соответствии с "Принципами, касающимися статуса национальных учреждений, занимающихся поощрением и защитой прав человека". Не искл</w:t>
      </w:r>
      <w:r>
        <w:t>ю</w:t>
      </w:r>
      <w:r>
        <w:t>чая возможности создания такого учреждения, мы ссылаемся на тот факт, что функции такого национального правозащитного учреждения уже выполняет Канцлер юстиции.</w:t>
      </w:r>
    </w:p>
    <w:p w:rsidR="00703422" w:rsidRDefault="00703422" w:rsidP="00703422">
      <w:pPr>
        <w:pStyle w:val="SingleTxtGR0"/>
      </w:pPr>
      <w:r>
        <w:t>26.</w:t>
      </w:r>
      <w:r>
        <w:tab/>
        <w:t xml:space="preserve">Неправительственные организации, а именно Институт прав человека и Центр по правам человека </w:t>
      </w:r>
      <w:proofErr w:type="spellStart"/>
      <w:r>
        <w:t>Таллинского</w:t>
      </w:r>
      <w:proofErr w:type="spellEnd"/>
      <w:r>
        <w:t xml:space="preserve"> технологического университета, выст</w:t>
      </w:r>
      <w:r>
        <w:t>у</w:t>
      </w:r>
      <w:r>
        <w:t>пили с критическими замечаниями, суть которых сводится к тому, что Кан</w:t>
      </w:r>
      <w:r>
        <w:t>ц</w:t>
      </w:r>
      <w:r>
        <w:t>лер юстиции не может рассматриваться в качестве национального правозащи</w:t>
      </w:r>
      <w:r>
        <w:t>т</w:t>
      </w:r>
      <w:r>
        <w:t>ного учреждения. По мнению Института прав человека, институт Канцлера ю</w:t>
      </w:r>
      <w:r>
        <w:t>с</w:t>
      </w:r>
      <w:r>
        <w:t>тиции не соответствует требованиям национального правозащитного учреждения, к</w:t>
      </w:r>
      <w:r>
        <w:t>а</w:t>
      </w:r>
      <w:r>
        <w:t>сающимся повышения уровня осведомленности о правах человека и участия социальных партнеров в процессе назначения Канцлера юстиции. Обе НПО выразили желание рассмотреть вопрос о создании отдельного учреждения или изменении существующих институтов Канцлера юстиции и Комиссара по в</w:t>
      </w:r>
      <w:r>
        <w:t>о</w:t>
      </w:r>
      <w:r>
        <w:t>просам гендерного равенства и равного обращения с целью приведения их в с</w:t>
      </w:r>
      <w:r>
        <w:t>о</w:t>
      </w:r>
      <w:r>
        <w:t>ответствие с Парижскими принципами.</w:t>
      </w:r>
    </w:p>
    <w:p w:rsidR="00703422" w:rsidRDefault="00703422" w:rsidP="00703422">
      <w:pPr>
        <w:pStyle w:val="SingleTxtGR0"/>
      </w:pPr>
      <w:r>
        <w:t>27.</w:t>
      </w:r>
      <w:r>
        <w:tab/>
        <w:t>Принимая к сведению критические замечания, высказанные этими НПО, и признавая, что институт Канцлера юстиции не соответствует Парижским принципам, мы хотели бы тем не менее пояснить, что институт Канцлера юст</w:t>
      </w:r>
      <w:r>
        <w:t>и</w:t>
      </w:r>
      <w:r>
        <w:t>ции был создан в соответствии с Конституцией и в своей деятельности Канцлер руководствуется исключительно положениями Конституции и соображениями совести. Канцлер юстиции не подчиняется никакому государственному дол</w:t>
      </w:r>
      <w:r>
        <w:t>ж</w:t>
      </w:r>
      <w:r>
        <w:t>ностному лицу или государственному ведомству.</w:t>
      </w:r>
    </w:p>
    <w:p w:rsidR="00703422" w:rsidRDefault="00703422" w:rsidP="00703422">
      <w:pPr>
        <w:pStyle w:val="SingleTxtGR0"/>
      </w:pPr>
      <w:r>
        <w:t>28.</w:t>
      </w:r>
      <w:r>
        <w:tab/>
        <w:t>Для обеспечения собственной независимости Канцлер юстиции распол</w:t>
      </w:r>
      <w:r>
        <w:t>а</w:t>
      </w:r>
      <w:r>
        <w:t>гает рядом правовых г</w:t>
      </w:r>
      <w:r>
        <w:t>а</w:t>
      </w:r>
      <w:r>
        <w:t>рантий. Независимость Канцлера также обеспечивается действующим в течение срока его полномочий запретом на занятие любой др</w:t>
      </w:r>
      <w:r>
        <w:t>у</w:t>
      </w:r>
      <w:r>
        <w:t>гой управленческой должности на государственном или местном уровнях или юридической должности в сфере государственного права. Канцлер не имеет права участвовать в деятельности политических партий, быть членом совета управляющих, надзорного совета или надзорного органа компаний и занимат</w:t>
      </w:r>
      <w:r>
        <w:t>ь</w:t>
      </w:r>
      <w:r>
        <w:t>ся предпринимательской деятельностью. В своих действиях Канцлер юстиции независим от других органов государственной власти.</w:t>
      </w:r>
    </w:p>
    <w:p w:rsidR="00703422" w:rsidRDefault="00703422" w:rsidP="00703422">
      <w:pPr>
        <w:pStyle w:val="SingleTxtGR0"/>
      </w:pPr>
      <w:r>
        <w:t>29.</w:t>
      </w:r>
      <w:r>
        <w:tab/>
        <w:t>В Эстонии Канцлер юстиции стал хорошо известным и уважаемым оф</w:t>
      </w:r>
      <w:r>
        <w:t>и</w:t>
      </w:r>
      <w:r>
        <w:t>циальным лицом, мнение которого в равной мере учитывается и общественн</w:t>
      </w:r>
      <w:r>
        <w:t>о</w:t>
      </w:r>
      <w:r>
        <w:t>стью, и политиками, и гражданскими служащими. В ходе своих расследований Канцлер неоднократно устанавливал, что действия государства противореч</w:t>
      </w:r>
      <w:r>
        <w:t>и</w:t>
      </w:r>
      <w:r>
        <w:t>ли положениям Конституции или того или иного закона или же иным образом н</w:t>
      </w:r>
      <w:r>
        <w:t>а</w:t>
      </w:r>
      <w:r>
        <w:t>рушали права петиционеров. В 93% случаев государственные власти незаме</w:t>
      </w:r>
      <w:r>
        <w:t>д</w:t>
      </w:r>
      <w:r>
        <w:t>лительно и без какого-либо противодействия следовали рекомендациям и пре</w:t>
      </w:r>
      <w:r>
        <w:t>д</w:t>
      </w:r>
      <w:r>
        <w:t>ложениям Канцлера.</w:t>
      </w:r>
    </w:p>
    <w:p w:rsidR="00703422" w:rsidRDefault="00703422" w:rsidP="00703422">
      <w:pPr>
        <w:pStyle w:val="SingleTxtGR0"/>
      </w:pPr>
      <w:r>
        <w:t>30.</w:t>
      </w:r>
      <w:r>
        <w:tab/>
        <w:t>Канцлер юстиции пользуется доверием значительной доли населения. В 2005 году ему доверяли 78% жителей страны; в 2006 и 2007 годах этот пок</w:t>
      </w:r>
      <w:r>
        <w:t>а</w:t>
      </w:r>
      <w:r>
        <w:t>затель также достиг 78−79%.</w:t>
      </w:r>
    </w:p>
    <w:p w:rsidR="00703422" w:rsidRDefault="00703422" w:rsidP="00703422">
      <w:pPr>
        <w:pStyle w:val="SingleTxtGR0"/>
      </w:pPr>
      <w:r>
        <w:t>31.</w:t>
      </w:r>
      <w:r>
        <w:tab/>
        <w:t>1 мая 2004 года вступил в силу Закон о гендерном равенстве (см. пун</w:t>
      </w:r>
      <w:r>
        <w:t>к</w:t>
      </w:r>
      <w:r>
        <w:t>ты 25 и 27 предыдущего доклада). В Законе о гендерном равенстве определены концепции гендерного равенства, равного обращения в отношении женщин и мужчин и прямой и косвенной дискриминации по половому признаку и уст</w:t>
      </w:r>
      <w:r>
        <w:t>а</w:t>
      </w:r>
      <w:r>
        <w:t>новлено обязательство содействовать равноправию между мужчинами и же</w:t>
      </w:r>
      <w:r>
        <w:t>н</w:t>
      </w:r>
      <w:r>
        <w:t>щинами. Закон запрещает как прямую, так и косвенную дискриминацию по п</w:t>
      </w:r>
      <w:r>
        <w:t>о</w:t>
      </w:r>
      <w:r>
        <w:t>ловому признаку.</w:t>
      </w:r>
    </w:p>
    <w:p w:rsidR="00703422" w:rsidRDefault="00703422" w:rsidP="00703422">
      <w:pPr>
        <w:pStyle w:val="SingleTxtGR0"/>
      </w:pPr>
      <w:r>
        <w:t>32.</w:t>
      </w:r>
      <w:r>
        <w:tab/>
        <w:t>Равноправие мужчин и женщин означает равенство прав, обязанностей, возможностей и ответственности женщин и мужчин в профессиональной жи</w:t>
      </w:r>
      <w:r>
        <w:t>з</w:t>
      </w:r>
      <w:r>
        <w:t>ни, в получении образования и в участии в других сферах жизни общества.</w:t>
      </w:r>
    </w:p>
    <w:p w:rsidR="00703422" w:rsidRPr="007F7553" w:rsidRDefault="00703422" w:rsidP="00703422">
      <w:pPr>
        <w:pStyle w:val="SingleTxtGR0"/>
      </w:pPr>
      <w:r>
        <w:t>33.</w:t>
      </w:r>
      <w:r>
        <w:tab/>
        <w:t>На основании Закона о гендерном равенстве был создан институт Коми</w:t>
      </w:r>
      <w:r>
        <w:t>с</w:t>
      </w:r>
      <w:r>
        <w:t>сара по вопросам гендерного равенства, который функционировал в этом виде в период 2005−2008 годов. К числу основных задач Комиссара относились мон</w:t>
      </w:r>
      <w:r>
        <w:t>и</w:t>
      </w:r>
      <w:r>
        <w:t>торинг соблюдения требований Закона о гендерном равенстве, прием заявлений от отдельных лиц и вынесение заключений в случаях возможной дискримин</w:t>
      </w:r>
      <w:r>
        <w:t>а</w:t>
      </w:r>
      <w:r>
        <w:t>ции по признаку пола. Помимо этого Комиссару было поручено проводить ан</w:t>
      </w:r>
      <w:r>
        <w:t>а</w:t>
      </w:r>
      <w:r>
        <w:t>лиз влияния законодательных актов на положение женщин и мужчин в общес</w:t>
      </w:r>
      <w:r>
        <w:t>т</w:t>
      </w:r>
      <w:r>
        <w:t>ве; формулировать предложения правительству, правительственным учрежд</w:t>
      </w:r>
      <w:r>
        <w:t>е</w:t>
      </w:r>
      <w:r>
        <w:t>ниям и органам местного управления относительно внесения возможных изм</w:t>
      </w:r>
      <w:r>
        <w:t>е</w:t>
      </w:r>
      <w:r>
        <w:t>нений в соответствующее законодательство; информировать и консультировать правительство, правительственные учреждения и учреждения местного упра</w:t>
      </w:r>
      <w:r>
        <w:t>в</w:t>
      </w:r>
      <w:r>
        <w:t>ления по вопросам, касающимся осуществления Закона о гендерном равенстве; и принимать меры по поощрению гендерного р</w:t>
      </w:r>
      <w:r>
        <w:t>а</w:t>
      </w:r>
      <w:r>
        <w:t>венства.</w:t>
      </w:r>
    </w:p>
    <w:p w:rsidR="00703422" w:rsidRDefault="00703422" w:rsidP="00703422">
      <w:pPr>
        <w:pStyle w:val="SingleTxtGR0"/>
      </w:pPr>
      <w:r>
        <w:t>34.</w:t>
      </w:r>
      <w:r>
        <w:tab/>
        <w:t xml:space="preserve">Круг ведения нынешнего комиссара по вопросам гендерного равенства и равного обращения также включает </w:t>
      </w:r>
      <w:r w:rsidRPr="00043224">
        <w:t>контроль за</w:t>
      </w:r>
      <w:r>
        <w:t xml:space="preserve"> соблюдением Закона о равном обращении и Закона о гендерном равенств</w:t>
      </w:r>
      <w:r w:rsidR="00C452F6">
        <w:t>е</w:t>
      </w:r>
      <w:r>
        <w:t>; оказание консультативных услуг и помощи отдельным лицам в представлении жалоб, касающихся дискримин</w:t>
      </w:r>
      <w:r>
        <w:t>а</w:t>
      </w:r>
      <w:r>
        <w:t>ции; и вынесение заключений по случаям возможной дискриминации на осн</w:t>
      </w:r>
      <w:r>
        <w:t>о</w:t>
      </w:r>
      <w:r>
        <w:t>вании петиций, поданных отдельными лицами, или по собственной инициативе на основании информации, полученной комиссаром. Помимо этого, комиссар опубликует доклады об осуществлении принципов гендерного равенства и ра</w:t>
      </w:r>
      <w:r>
        <w:t>в</w:t>
      </w:r>
      <w:r>
        <w:t>ного обращения и принимает меры по поощрению равного обращения и ге</w:t>
      </w:r>
      <w:r>
        <w:t>н</w:t>
      </w:r>
      <w:r>
        <w:t>дерного р</w:t>
      </w:r>
      <w:r>
        <w:t>а</w:t>
      </w:r>
      <w:r>
        <w:t>венства.</w:t>
      </w:r>
    </w:p>
    <w:p w:rsidR="00703422" w:rsidRDefault="00703422" w:rsidP="00703422">
      <w:pPr>
        <w:pStyle w:val="SingleTxtGR0"/>
      </w:pPr>
      <w:r>
        <w:t>35.</w:t>
      </w:r>
      <w:r>
        <w:tab/>
      </w:r>
      <w:r w:rsidRPr="005B0280">
        <w:t>С 2004 года в структуре Министерства социальны</w:t>
      </w:r>
      <w:r>
        <w:t>х</w:t>
      </w:r>
      <w:r w:rsidRPr="005B0280">
        <w:t xml:space="preserve"> </w:t>
      </w:r>
      <w:r>
        <w:t>дел</w:t>
      </w:r>
      <w:r w:rsidRPr="005B0280">
        <w:t xml:space="preserve"> действует депа</w:t>
      </w:r>
      <w:r w:rsidRPr="005B0280">
        <w:t>р</w:t>
      </w:r>
      <w:r w:rsidRPr="005B0280">
        <w:t>тамент по вопросам гендерного равенства, перед которым поставлена задача планирования политики в области гендерного равенства и мер по сокращению неравенства.</w:t>
      </w:r>
      <w:r>
        <w:t xml:space="preserve"> В департаменте работает восемь гражданских служащих. Депа</w:t>
      </w:r>
      <w:r>
        <w:t>р</w:t>
      </w:r>
      <w:r>
        <w:t>тамент по вопросам гендерного равенства планируется переименовать в депа</w:t>
      </w:r>
      <w:r>
        <w:t>р</w:t>
      </w:r>
      <w:r>
        <w:t>тамент по вопросам равного обращения.</w:t>
      </w:r>
    </w:p>
    <w:p w:rsidR="00703422" w:rsidRDefault="00703422" w:rsidP="00703422">
      <w:pPr>
        <w:pStyle w:val="H23GR"/>
      </w:pPr>
      <w:r>
        <w:tab/>
      </w:r>
      <w:r>
        <w:tab/>
      </w:r>
      <w:r w:rsidRPr="005B0280">
        <w:t>Вторая стратегия интеграции (2008</w:t>
      </w:r>
      <w:r w:rsidRPr="00703422">
        <w:noBreakHyphen/>
      </w:r>
      <w:r w:rsidRPr="005B0280">
        <w:t>2013 годы)</w:t>
      </w:r>
    </w:p>
    <w:p w:rsidR="00703422" w:rsidRDefault="00703422" w:rsidP="00703422">
      <w:pPr>
        <w:pStyle w:val="SingleTxtGR0"/>
      </w:pPr>
      <w:r>
        <w:t>36.</w:t>
      </w:r>
      <w:r>
        <w:tab/>
        <w:t>Министр по делам народонаселения и этническим вопросам в сотрудн</w:t>
      </w:r>
      <w:r>
        <w:t>и</w:t>
      </w:r>
      <w:r>
        <w:t>честве с гражданским обществом и экспертами подготовил новую стратегию интеграции на период 2008</w:t>
      </w:r>
      <w:r w:rsidR="00C452F6">
        <w:t>−</w:t>
      </w:r>
      <w:r>
        <w:t>2013 годов. Правительство утвердило этот пр</w:t>
      </w:r>
      <w:r>
        <w:t>о</w:t>
      </w:r>
      <w:r>
        <w:t>граммный документ 10 а</w:t>
      </w:r>
      <w:r>
        <w:t>п</w:t>
      </w:r>
      <w:r>
        <w:t>реля 2008 года.</w:t>
      </w:r>
    </w:p>
    <w:p w:rsidR="00703422" w:rsidRDefault="00703422" w:rsidP="00703422">
      <w:pPr>
        <w:pStyle w:val="SingleTxtGR0"/>
      </w:pPr>
      <w:r>
        <w:t>37.</w:t>
      </w:r>
      <w:r>
        <w:tab/>
        <w:t xml:space="preserve">В рамках </w:t>
      </w:r>
      <w:r w:rsidR="00C452F6">
        <w:t>этой</w:t>
      </w:r>
      <w:r>
        <w:t xml:space="preserve"> стратегии интеграция рассматривается в качестве важного вопроса, имеющего значение для всего общества. Цель стратегии з</w:t>
      </w:r>
      <w:r>
        <w:t>а</w:t>
      </w:r>
      <w:r>
        <w:t xml:space="preserve">ключается в достижении такого положения, при котором все постоянные жители Эстонии </w:t>
      </w:r>
      <w:r w:rsidRPr="002A48E8">
        <w:noBreakHyphen/>
      </w:r>
      <w:r>
        <w:t xml:space="preserve"> вне зависимости от их этнического происхождения </w:t>
      </w:r>
      <w:r w:rsidRPr="002A48E8">
        <w:noBreakHyphen/>
      </w:r>
      <w:r>
        <w:t xml:space="preserve"> чувствовали бы себя в безопасности, владели бы государственным языком, разделяли бы ценности, з</w:t>
      </w:r>
      <w:r>
        <w:t>а</w:t>
      </w:r>
      <w:r>
        <w:t>крепленные в Конституции, и могли бы участвовать в социальной, экономич</w:t>
      </w:r>
      <w:r>
        <w:t>е</w:t>
      </w:r>
      <w:r>
        <w:t>ской и культурной жизни страны. Каждому жителю страны гарант</w:t>
      </w:r>
      <w:r>
        <w:t>и</w:t>
      </w:r>
      <w:r>
        <w:t>руется право на сохран</w:t>
      </w:r>
      <w:r>
        <w:t>е</w:t>
      </w:r>
      <w:r>
        <w:t>ние и развитие своих языка и культуры.</w:t>
      </w:r>
    </w:p>
    <w:p w:rsidR="00703422" w:rsidRDefault="00703422" w:rsidP="00703422">
      <w:pPr>
        <w:pStyle w:val="SingleTxtGR0"/>
      </w:pPr>
      <w:r>
        <w:t>38.</w:t>
      </w:r>
      <w:r>
        <w:tab/>
        <w:t>Интеграционная деятельность направлена на укрепление общего госуда</w:t>
      </w:r>
      <w:r>
        <w:t>р</w:t>
      </w:r>
      <w:r>
        <w:t>ственного идентитета Эстонии и развитие общего понимания государства п</w:t>
      </w:r>
      <w:r>
        <w:t>о</w:t>
      </w:r>
      <w:r>
        <w:t>стоянными жителями страны на основе популяризации конституционных це</w:t>
      </w:r>
      <w:r>
        <w:t>н</w:t>
      </w:r>
      <w:r>
        <w:t>ностей Эстонии как демократического государства, руководствующегося верх</w:t>
      </w:r>
      <w:r>
        <w:t>о</w:t>
      </w:r>
      <w:r>
        <w:t>венством права, а также уважения к эстонскому гражданству и признания вкл</w:t>
      </w:r>
      <w:r>
        <w:t>а</w:t>
      </w:r>
      <w:r>
        <w:t>да каждого лица в развитие общества при соблюдении культурных разл</w:t>
      </w:r>
      <w:r>
        <w:t>и</w:t>
      </w:r>
      <w:r>
        <w:t xml:space="preserve">чий. </w:t>
      </w:r>
    </w:p>
    <w:p w:rsidR="00703422" w:rsidRDefault="00703422" w:rsidP="00703422">
      <w:pPr>
        <w:pStyle w:val="SingleTxtGR0"/>
      </w:pPr>
      <w:r>
        <w:t>39.</w:t>
      </w:r>
      <w:r>
        <w:tab/>
        <w:t>Интеграция рассматривается в качестве двустороннего процесса. Успе</w:t>
      </w:r>
      <w:r>
        <w:t>ш</w:t>
      </w:r>
      <w:r>
        <w:t>ная инт</w:t>
      </w:r>
      <w:r>
        <w:t>е</w:t>
      </w:r>
      <w:r>
        <w:t>грация зависит от уровня развитости контактов между эстонцами и другими этническими группами, проживающими в Эстонии. До настоящего времени интеграция представлялась деятельностью, проводимой преимущес</w:t>
      </w:r>
      <w:r>
        <w:t>т</w:t>
      </w:r>
      <w:r>
        <w:t>венно на общегосударственном уровне, в рамках которой органам местного управления отводилась скромная роль. Сейчас же задача заключается в заос</w:t>
      </w:r>
      <w:r>
        <w:t>т</w:t>
      </w:r>
      <w:r>
        <w:t>рении внимания на региональных различиях в процессе интеграции и укрепл</w:t>
      </w:r>
      <w:r>
        <w:t>е</w:t>
      </w:r>
      <w:r>
        <w:t>нии сотрудничества с органами м</w:t>
      </w:r>
      <w:r>
        <w:t>е</w:t>
      </w:r>
      <w:r>
        <w:t>стного управления.</w:t>
      </w:r>
    </w:p>
    <w:p w:rsidR="00703422" w:rsidRDefault="00703422" w:rsidP="00703422">
      <w:pPr>
        <w:pStyle w:val="SingleTxtGR0"/>
      </w:pPr>
      <w:r>
        <w:t>40.</w:t>
      </w:r>
      <w:r>
        <w:tab/>
        <w:t>Краеугольным камнем интеграционной политики является необходимость поо</w:t>
      </w:r>
      <w:r>
        <w:t>щ</w:t>
      </w:r>
      <w:r>
        <w:t>рения этнических меньшинств к более активному участию в социальной и политической жизни при уделении более пристального внимания вопросам равного обращения.</w:t>
      </w:r>
      <w:r w:rsidR="00397C40">
        <w:t xml:space="preserve"> </w:t>
      </w:r>
      <w:r>
        <w:t>Стратегия интеграции направлена на достижение к 2013 году положения, которое х</w:t>
      </w:r>
      <w:r>
        <w:t>а</w:t>
      </w:r>
      <w:r>
        <w:t>рактеризовалось бы:</w:t>
      </w:r>
    </w:p>
    <w:p w:rsidR="00703422" w:rsidRDefault="00703422" w:rsidP="00703422">
      <w:pPr>
        <w:pStyle w:val="SingleTxtGR0"/>
      </w:pPr>
      <w:r>
        <w:tab/>
        <w:t>а)</w:t>
      </w:r>
      <w:r>
        <w:tab/>
        <w:t>более глубоким знанием эстонского языка среди тех жителей Эст</w:t>
      </w:r>
      <w:r>
        <w:t>о</w:t>
      </w:r>
      <w:r>
        <w:t>нии, для кот</w:t>
      </w:r>
      <w:r>
        <w:t>о</w:t>
      </w:r>
      <w:r>
        <w:t>рых он не является родным, на всех уровнях;</w:t>
      </w:r>
    </w:p>
    <w:p w:rsidR="00703422" w:rsidRDefault="00703422" w:rsidP="00703422">
      <w:pPr>
        <w:pStyle w:val="SingleTxtGR0"/>
      </w:pPr>
      <w:r>
        <w:tab/>
      </w:r>
      <w:r>
        <w:rPr>
          <w:lang w:val="en-US"/>
        </w:rPr>
        <w:t>b</w:t>
      </w:r>
      <w:r w:rsidRPr="008440B6">
        <w:t>)</w:t>
      </w:r>
      <w:r>
        <w:tab/>
        <w:t>более активными контактами и связями между жителями страны с различными родными языками и сглаживанием различий между эстоноязычн</w:t>
      </w:r>
      <w:r>
        <w:t>ы</w:t>
      </w:r>
      <w:r>
        <w:t>ми жителями и жителями, говорящими на других языках, с точки зрения уч</w:t>
      </w:r>
      <w:r>
        <w:t>а</w:t>
      </w:r>
      <w:r>
        <w:t>стия в ассоциациях гра</w:t>
      </w:r>
      <w:r>
        <w:t>ж</w:t>
      </w:r>
      <w:r>
        <w:t>данского общества и в публичной сфере;</w:t>
      </w:r>
    </w:p>
    <w:p w:rsidR="00703422" w:rsidRDefault="00703422" w:rsidP="00703422">
      <w:pPr>
        <w:pStyle w:val="SingleTxtGR0"/>
      </w:pPr>
      <w:r>
        <w:tab/>
        <w:t>с)</w:t>
      </w:r>
      <w:r>
        <w:tab/>
        <w:t>постоянным сокращением числа лиц с неопределенным гражданс</w:t>
      </w:r>
      <w:r>
        <w:t>т</w:t>
      </w:r>
      <w:r>
        <w:t>вом среди жителей Эстонии;</w:t>
      </w:r>
    </w:p>
    <w:p w:rsidR="00703422" w:rsidRDefault="00703422" w:rsidP="00703422">
      <w:pPr>
        <w:pStyle w:val="SingleTxtGR0"/>
      </w:pPr>
      <w:r>
        <w:tab/>
      </w:r>
      <w:r>
        <w:rPr>
          <w:lang w:val="en-US"/>
        </w:rPr>
        <w:t>d</w:t>
      </w:r>
      <w:r w:rsidRPr="00026217">
        <w:t>)</w:t>
      </w:r>
      <w:r>
        <w:tab/>
        <w:t>доверием большинства жителей страны различных национальн</w:t>
      </w:r>
      <w:r>
        <w:t>о</w:t>
      </w:r>
      <w:r>
        <w:t>стей друг к другу и к эстонскому государству;</w:t>
      </w:r>
    </w:p>
    <w:p w:rsidR="00703422" w:rsidRDefault="00703422" w:rsidP="00703422">
      <w:pPr>
        <w:pStyle w:val="SingleTxtGR0"/>
      </w:pPr>
      <w:r>
        <w:tab/>
        <w:t>е)</w:t>
      </w:r>
      <w:r>
        <w:tab/>
        <w:t>получением информации большинством тех жителей, для которых эстонский не является родным языком, через средства информации на эсто</w:t>
      </w:r>
      <w:r>
        <w:t>н</w:t>
      </w:r>
      <w:r>
        <w:t>ском языке и довер</w:t>
      </w:r>
      <w:r>
        <w:t>и</w:t>
      </w:r>
      <w:r>
        <w:t>ем к этой информации;</w:t>
      </w:r>
    </w:p>
    <w:p w:rsidR="00703422" w:rsidRDefault="00703422" w:rsidP="00703422">
      <w:pPr>
        <w:pStyle w:val="SingleTxtGR0"/>
      </w:pPr>
      <w:r>
        <w:tab/>
      </w:r>
      <w:r>
        <w:rPr>
          <w:lang w:val="en-US"/>
        </w:rPr>
        <w:t>f</w:t>
      </w:r>
      <w:r w:rsidRPr="00026217">
        <w:t>)</w:t>
      </w:r>
      <w:r>
        <w:tab/>
        <w:t>стиранием различий в занятости и размерах доходов наемных р</w:t>
      </w:r>
      <w:r>
        <w:t>а</w:t>
      </w:r>
      <w:r>
        <w:t>ботников различных национальностей.</w:t>
      </w:r>
    </w:p>
    <w:p w:rsidR="00703422" w:rsidRPr="004A7F91" w:rsidRDefault="004A7F91" w:rsidP="004A7F91">
      <w:pPr>
        <w:pStyle w:val="H1GR"/>
      </w:pPr>
      <w:r>
        <w:tab/>
      </w:r>
      <w:r>
        <w:tab/>
      </w:r>
      <w:r w:rsidR="00703422" w:rsidRPr="004A7F91">
        <w:t>Статья 3</w:t>
      </w:r>
    </w:p>
    <w:p w:rsidR="00703422" w:rsidRDefault="00703422" w:rsidP="00703422">
      <w:pPr>
        <w:pStyle w:val="SingleTxtGR0"/>
      </w:pPr>
      <w:r>
        <w:t>41.</w:t>
      </w:r>
      <w:r>
        <w:tab/>
        <w:t>В Эстонии нет геноцида, апартеида или расовой сегрегации. В Уголо</w:t>
      </w:r>
      <w:r>
        <w:t>в</w:t>
      </w:r>
      <w:r>
        <w:t>ном кодексе предусмотрены меры наказания за геноцид (статья 90) и престу</w:t>
      </w:r>
      <w:r>
        <w:t>п</w:t>
      </w:r>
      <w:r>
        <w:t>ления против человечности (статья 89).</w:t>
      </w:r>
    </w:p>
    <w:p w:rsidR="00703422" w:rsidRDefault="00703422" w:rsidP="00703422">
      <w:pPr>
        <w:pStyle w:val="SingleTxtGR0"/>
      </w:pPr>
      <w:r>
        <w:t>42.</w:t>
      </w:r>
      <w:r>
        <w:tab/>
        <w:t>Судебных разбирательств по статьям 89 и 90 Уголовного кодекса не во</w:t>
      </w:r>
      <w:r>
        <w:t>з</w:t>
      </w:r>
      <w:r>
        <w:t>бужд</w:t>
      </w:r>
      <w:r>
        <w:t>а</w:t>
      </w:r>
      <w:r>
        <w:t xml:space="preserve">лось. </w:t>
      </w:r>
    </w:p>
    <w:p w:rsidR="00703422" w:rsidRDefault="00703422" w:rsidP="00703422">
      <w:pPr>
        <w:pStyle w:val="SingleTxtGR0"/>
      </w:pPr>
      <w:r>
        <w:t>43.</w:t>
      </w:r>
      <w:r>
        <w:tab/>
        <w:t>Тема Холокоста является обязательной для изучения в рамках наци</w:t>
      </w:r>
      <w:r>
        <w:t>о</w:t>
      </w:r>
      <w:r>
        <w:t>нальной программы образования как в основной школе, так и в гимназии. Кр</w:t>
      </w:r>
      <w:r>
        <w:t>о</w:t>
      </w:r>
      <w:r>
        <w:t>ме того, вопросы, связанные с Холокостом, рассматриваются в общеобразов</w:t>
      </w:r>
      <w:r>
        <w:t>а</w:t>
      </w:r>
      <w:r>
        <w:t>тельных школах в  рамках мероприятий, проводимых в День памяти жертв Х</w:t>
      </w:r>
      <w:r>
        <w:t>о</w:t>
      </w:r>
      <w:r>
        <w:t>локоста. В сотрудничестве с иностранными партнерами и в первую очередь с организацией "Яд ва-Шем" (Израиль), форумом "Живая история" (Швеция) и Целевой группой по международному сотрудничеству по вопросам просвещ</w:t>
      </w:r>
      <w:r>
        <w:t>е</w:t>
      </w:r>
      <w:r>
        <w:t>ния, памяти и исследованию Холокоста (ЦГМС) готовятся учебные материалы. В Эстонии тематикой Холокоста занимается Эстонский национальный экзам</w:t>
      </w:r>
      <w:r>
        <w:t>е</w:t>
      </w:r>
      <w:r>
        <w:t>национный и квалификационный центр вместе с Эстонским обществом преп</w:t>
      </w:r>
      <w:r>
        <w:t>о</w:t>
      </w:r>
      <w:r>
        <w:t>давателей истории, я</w:t>
      </w:r>
      <w:r>
        <w:t>в</w:t>
      </w:r>
      <w:r>
        <w:t xml:space="preserve">ляющимся его основным партнером. </w:t>
      </w:r>
    </w:p>
    <w:p w:rsidR="00703422" w:rsidRPr="00AE583A" w:rsidRDefault="00703422" w:rsidP="00703422">
      <w:pPr>
        <w:pStyle w:val="SingleTxtGR0"/>
      </w:pPr>
      <w:r>
        <w:t>44.</w:t>
      </w:r>
      <w:r>
        <w:tab/>
        <w:t>В сотрудничестве со специалистами по этой теме из Национального э</w:t>
      </w:r>
      <w:r>
        <w:t>к</w:t>
      </w:r>
      <w:r>
        <w:t>заменационного и квалификационного центра в школы ежегодно направляются материалы по тематике Холокоста и преступлений против человечности. При поддержке посольств иностранных государств на курсы дополнительной подг</w:t>
      </w:r>
      <w:r>
        <w:t>о</w:t>
      </w:r>
      <w:r>
        <w:t>товки в Центре "Яд ва-Шем" были направлены преподаватели истории, а та</w:t>
      </w:r>
      <w:r>
        <w:t>к</w:t>
      </w:r>
      <w:r>
        <w:t>же были проведены различные семинары.  Примерно 20% преподавателей истории в Эстонии (80 человек) прошли подготовку по тематике Холокоста, участвовали в семинарах и конференциях, проводившихся в Эстонии и за рубежом. В 1998</w:t>
      </w:r>
      <w:r w:rsidRPr="002A48E8">
        <w:noBreakHyphen/>
      </w:r>
      <w:r>
        <w:t>2007 годах более 1 млн. эстонских крон было израсходовано на разработку учебных материалов, посвященных Холокосту, и подготовку преподават</w:t>
      </w:r>
      <w:r>
        <w:t>е</w:t>
      </w:r>
      <w:r>
        <w:t>лей.</w:t>
      </w:r>
    </w:p>
    <w:p w:rsidR="00703422" w:rsidRDefault="00703422" w:rsidP="00703422">
      <w:pPr>
        <w:pStyle w:val="SingleTxtGR0"/>
      </w:pPr>
      <w:r>
        <w:t>45.</w:t>
      </w:r>
      <w:r>
        <w:tab/>
        <w:t>Ниже приведена информация об основных решениях и мероприятиях, связанных с изучением темы Холокоста в школах:</w:t>
      </w:r>
    </w:p>
    <w:p w:rsidR="00703422" w:rsidRPr="00561808" w:rsidRDefault="00703422" w:rsidP="00C452F6">
      <w:pPr>
        <w:pStyle w:val="Bullet1GR"/>
        <w:numPr>
          <w:ilvl w:val="0"/>
          <w:numId w:val="1"/>
        </w:numPr>
      </w:pPr>
      <w:r>
        <w:t>в соответствии с решением правительства от 6 августа 2002 года 27 янв</w:t>
      </w:r>
      <w:r>
        <w:t>а</w:t>
      </w:r>
      <w:r>
        <w:t>ря было объявлено Днем памяти жертв Холокоста и других преступлений против человечности. Цель установления этого Дня памяти заключается в повышении уровня осведомленности молодежи о важном значении</w:t>
      </w:r>
      <w:r w:rsidRPr="00A662CC">
        <w:t xml:space="preserve"> те</w:t>
      </w:r>
      <w:r w:rsidRPr="00A662CC">
        <w:t>р</w:t>
      </w:r>
      <w:r w:rsidRPr="00A662CC">
        <w:t>пимости</w:t>
      </w:r>
      <w:r>
        <w:t>, демократии и свободы, игнорирование которых может пр</w:t>
      </w:r>
      <w:r>
        <w:t>и</w:t>
      </w:r>
      <w:r>
        <w:t>вести к совершению преступлений против человечности, военных преступл</w:t>
      </w:r>
      <w:r>
        <w:t>е</w:t>
      </w:r>
      <w:r>
        <w:t>ний, геноциду и других нарушений прав человека и в наши дни. Пров</w:t>
      </w:r>
      <w:r>
        <w:t>о</w:t>
      </w:r>
      <w:r>
        <w:t>димые в этот день мероприятия направлены на то, чтобы привлечь вн</w:t>
      </w:r>
      <w:r>
        <w:t>и</w:t>
      </w:r>
      <w:r>
        <w:t>мание к сохраняющейся опасности перерастания фанатизма в насилие.</w:t>
      </w:r>
      <w:r w:rsidR="00C452F6">
        <w:t xml:space="preserve"> </w:t>
      </w:r>
      <w:r w:rsidRPr="00561808">
        <w:t xml:space="preserve">Ежегодно в День памяти жертв Холокоста Министерство образования и </w:t>
      </w:r>
      <w:r>
        <w:t>исследований</w:t>
      </w:r>
      <w:r w:rsidRPr="00561808">
        <w:t xml:space="preserve"> направляет тематические материалы в школы для ознако</w:t>
      </w:r>
      <w:r w:rsidRPr="00561808">
        <w:t>м</w:t>
      </w:r>
      <w:r w:rsidRPr="00561808">
        <w:t xml:space="preserve">ления учащихся с историей Холокоста и использования при проведении мероприятий в День памяти. Министерство образования и </w:t>
      </w:r>
      <w:r>
        <w:t xml:space="preserve">исследований </w:t>
      </w:r>
      <w:r w:rsidRPr="00561808">
        <w:t>рекомендовало шк</w:t>
      </w:r>
      <w:r w:rsidRPr="00561808">
        <w:t>о</w:t>
      </w:r>
      <w:r w:rsidRPr="00561808">
        <w:t xml:space="preserve">лам самостоятельно определять порядок проведения Дня памяти. </w:t>
      </w:r>
      <w:r>
        <w:t>Поэтому</w:t>
      </w:r>
      <w:r w:rsidRPr="00561808">
        <w:t xml:space="preserve"> ка</w:t>
      </w:r>
      <w:r w:rsidRPr="00561808">
        <w:t>ж</w:t>
      </w:r>
      <w:r w:rsidRPr="00561808">
        <w:t xml:space="preserve">дая школа сама решает, каким образом эта тема будет освещаться на различных уровнях школьного обучения и </w:t>
      </w:r>
      <w:r>
        <w:t>в рамках различных предметов</w:t>
      </w:r>
      <w:r w:rsidRPr="00561808">
        <w:t xml:space="preserve"> и какие мероприятия ей след</w:t>
      </w:r>
      <w:r w:rsidRPr="00561808">
        <w:t>у</w:t>
      </w:r>
      <w:r w:rsidRPr="00561808">
        <w:t>ет организо</w:t>
      </w:r>
      <w:r>
        <w:t>вы</w:t>
      </w:r>
      <w:r w:rsidRPr="00561808">
        <w:t>вать.</w:t>
      </w:r>
    </w:p>
    <w:p w:rsidR="00703422" w:rsidRPr="00561808" w:rsidRDefault="00703422" w:rsidP="00703422">
      <w:pPr>
        <w:pStyle w:val="Bullet1GR"/>
        <w:numPr>
          <w:ilvl w:val="0"/>
          <w:numId w:val="1"/>
        </w:numPr>
      </w:pPr>
      <w:r w:rsidRPr="00561808">
        <w:t>В 2005 году школам был направлен фильм "</w:t>
      </w:r>
      <w:r w:rsidRPr="00561808">
        <w:rPr>
          <w:lang w:val="en-US"/>
        </w:rPr>
        <w:t>Outcast</w:t>
      </w:r>
      <w:r w:rsidRPr="00561808">
        <w:t>" ("Изгнанники"), пр</w:t>
      </w:r>
      <w:r w:rsidRPr="00561808">
        <w:t>о</w:t>
      </w:r>
      <w:r w:rsidRPr="00561808">
        <w:t xml:space="preserve">изведенный совместно </w:t>
      </w:r>
      <w:r>
        <w:t>М</w:t>
      </w:r>
      <w:r w:rsidRPr="00561808">
        <w:t>еждународным институтом исследований Хол</w:t>
      </w:r>
      <w:r w:rsidRPr="00561808">
        <w:t>о</w:t>
      </w:r>
      <w:r w:rsidRPr="00561808">
        <w:t>коста (</w:t>
      </w:r>
      <w:r>
        <w:t>"Я</w:t>
      </w:r>
      <w:r w:rsidRPr="00561808">
        <w:t xml:space="preserve">д </w:t>
      </w:r>
      <w:r>
        <w:t>в</w:t>
      </w:r>
      <w:r w:rsidRPr="00561808">
        <w:t>а</w:t>
      </w:r>
      <w:r>
        <w:t>-Ш</w:t>
      </w:r>
      <w:r w:rsidRPr="00561808">
        <w:t>ем</w:t>
      </w:r>
      <w:r>
        <w:t>"</w:t>
      </w:r>
      <w:r w:rsidRPr="00561808">
        <w:t xml:space="preserve">) и Министерством иностранных дел Израиля. Этот исторический фильм является хорошим учебным </w:t>
      </w:r>
      <w:r>
        <w:t>пособием</w:t>
      </w:r>
      <w:r w:rsidRPr="00561808">
        <w:t xml:space="preserve"> и может быть использован как для углубленного изучения истории Германии, так и</w:t>
      </w:r>
      <w:r>
        <w:t xml:space="preserve"> </w:t>
      </w:r>
      <w:r>
        <w:t>д</w:t>
      </w:r>
      <w:r>
        <w:t xml:space="preserve">ля ознакомления с </w:t>
      </w:r>
      <w:r w:rsidRPr="00561808">
        <w:t>те</w:t>
      </w:r>
      <w:r>
        <w:t>мой</w:t>
      </w:r>
      <w:r w:rsidRPr="00561808">
        <w:t xml:space="preserve"> Холокоста на уроках истории. Распространение этого фильма среди школ было организовано Министерством образов</w:t>
      </w:r>
      <w:r w:rsidRPr="00561808">
        <w:t>а</w:t>
      </w:r>
      <w:r w:rsidRPr="00561808">
        <w:t xml:space="preserve">ния и </w:t>
      </w:r>
      <w:r>
        <w:t>исследований</w:t>
      </w:r>
      <w:r w:rsidRPr="00561808">
        <w:t>.</w:t>
      </w:r>
    </w:p>
    <w:p w:rsidR="00703422" w:rsidRPr="00561808" w:rsidRDefault="00703422" w:rsidP="00703422">
      <w:pPr>
        <w:pStyle w:val="Bullet1GR"/>
        <w:numPr>
          <w:ilvl w:val="0"/>
          <w:numId w:val="1"/>
        </w:numPr>
      </w:pPr>
      <w:r w:rsidRPr="00561808">
        <w:t>Эстония стала членом ЦГМС в декабре 2007 года. Эстонская делегация участвует в работе пленарных сессий ЦГМС и совещаний Рабочей гру</w:t>
      </w:r>
      <w:r w:rsidRPr="00561808">
        <w:t>п</w:t>
      </w:r>
      <w:r w:rsidRPr="00561808">
        <w:t>пы по вопросам просвещения, проводимы</w:t>
      </w:r>
      <w:r>
        <w:t>х</w:t>
      </w:r>
      <w:r w:rsidRPr="00561808">
        <w:t xml:space="preserve"> в межсессионный пер</w:t>
      </w:r>
      <w:r w:rsidRPr="00561808">
        <w:t>и</w:t>
      </w:r>
      <w:r w:rsidRPr="00561808">
        <w:t xml:space="preserve">од. </w:t>
      </w:r>
    </w:p>
    <w:p w:rsidR="00703422" w:rsidRPr="00561808" w:rsidRDefault="00703422" w:rsidP="00703422">
      <w:pPr>
        <w:pStyle w:val="Bullet1GR"/>
        <w:numPr>
          <w:ilvl w:val="0"/>
          <w:numId w:val="1"/>
        </w:numPr>
      </w:pPr>
      <w:r w:rsidRPr="00561808">
        <w:t>2</w:t>
      </w:r>
      <w:r>
        <w:t>9</w:t>
      </w:r>
      <w:r w:rsidRPr="00561808">
        <w:t xml:space="preserve"> января 2007 года в Музее оккупации в Таллине состоялась презент</w:t>
      </w:r>
      <w:r w:rsidRPr="00561808">
        <w:t>а</w:t>
      </w:r>
      <w:r w:rsidRPr="00561808">
        <w:t>ция подборки учебных материалов "Холокост". Эта подборка была с</w:t>
      </w:r>
      <w:r w:rsidRPr="00561808">
        <w:t>о</w:t>
      </w:r>
      <w:r w:rsidRPr="00561808">
        <w:t>ставлена Эстонским обществом преподавателей истории в сотрудничес</w:t>
      </w:r>
      <w:r w:rsidRPr="00561808">
        <w:t>т</w:t>
      </w:r>
      <w:r w:rsidRPr="00561808">
        <w:t>ве с форумом "Живая история" (Швеция). Цель подготовки этой по</w:t>
      </w:r>
      <w:r w:rsidRPr="00561808">
        <w:t>д</w:t>
      </w:r>
      <w:r w:rsidRPr="00561808">
        <w:t>борки заключалась в оказании помощи преподавателям в проведении меропри</w:t>
      </w:r>
      <w:r w:rsidRPr="00561808">
        <w:t>я</w:t>
      </w:r>
      <w:r w:rsidRPr="00561808">
        <w:t>тий, связанных с Днем памяти жертв Холокоста, и в предоставлении д</w:t>
      </w:r>
      <w:r w:rsidRPr="00561808">
        <w:t>о</w:t>
      </w:r>
      <w:r w:rsidRPr="00561808">
        <w:t xml:space="preserve">полнительных материалов для изучения данной темы на уроках истории. </w:t>
      </w:r>
      <w:r>
        <w:t>В подборку входят</w:t>
      </w:r>
      <w:r w:rsidRPr="00561808">
        <w:t xml:space="preserve"> информативные тексты, </w:t>
      </w:r>
      <w:r>
        <w:t>методические указания</w:t>
      </w:r>
      <w:r w:rsidRPr="00561808">
        <w:t>, в</w:t>
      </w:r>
      <w:r w:rsidRPr="00561808">
        <w:t>ы</w:t>
      </w:r>
      <w:r w:rsidRPr="00561808">
        <w:t>держки из мемуаров, а также задачи обучения. Отдельные статьи охват</w:t>
      </w:r>
      <w:r w:rsidRPr="00561808">
        <w:t>ы</w:t>
      </w:r>
      <w:r w:rsidRPr="00561808">
        <w:t>вают правовые и исторические аспекты данной темы. Эта подборка, к</w:t>
      </w:r>
      <w:r w:rsidRPr="00561808">
        <w:t>о</w:t>
      </w:r>
      <w:r w:rsidRPr="00561808">
        <w:t>торая включает в себя также КД</w:t>
      </w:r>
      <w:r>
        <w:t xml:space="preserve"> и</w:t>
      </w:r>
      <w:r w:rsidRPr="00561808">
        <w:t xml:space="preserve"> видеодиски (пять фильмов), была ра</w:t>
      </w:r>
      <w:r w:rsidRPr="00561808">
        <w:t>с</w:t>
      </w:r>
      <w:r w:rsidRPr="00561808">
        <w:t xml:space="preserve">пространена среди всех школ. </w:t>
      </w:r>
    </w:p>
    <w:p w:rsidR="00703422" w:rsidRPr="00561808" w:rsidRDefault="00703422" w:rsidP="00703422">
      <w:pPr>
        <w:pStyle w:val="Bullet1GR"/>
        <w:numPr>
          <w:ilvl w:val="0"/>
          <w:numId w:val="1"/>
        </w:numPr>
      </w:pPr>
      <w:r w:rsidRPr="00561808">
        <w:t xml:space="preserve">1 февраля 2008 года в Тарту был проведен семинар для преподавателей по теме </w:t>
      </w:r>
      <w:r>
        <w:t>«</w:t>
      </w:r>
      <w:r w:rsidRPr="00561808">
        <w:t>Эстония и Ц</w:t>
      </w:r>
      <w:r>
        <w:t>ГМС</w:t>
      </w:r>
      <w:r w:rsidRPr="00561808">
        <w:t xml:space="preserve"> (Целевая группа по международному сотру</w:t>
      </w:r>
      <w:r w:rsidRPr="00561808">
        <w:t>д</w:t>
      </w:r>
      <w:r w:rsidRPr="00561808">
        <w:t xml:space="preserve">ничеству по </w:t>
      </w:r>
      <w:r>
        <w:t xml:space="preserve">вопросам </w:t>
      </w:r>
      <w:r w:rsidRPr="00561808">
        <w:t>просвещени</w:t>
      </w:r>
      <w:r>
        <w:t>я</w:t>
      </w:r>
      <w:r w:rsidRPr="00561808">
        <w:t xml:space="preserve">, памяти и </w:t>
      </w:r>
      <w:r>
        <w:t>исследованию</w:t>
      </w:r>
      <w:r w:rsidRPr="00561808">
        <w:t xml:space="preserve"> Холокоста)</w:t>
      </w:r>
      <w:r>
        <w:t>:</w:t>
      </w:r>
      <w:r w:rsidRPr="00561808">
        <w:t xml:space="preserve"> </w:t>
      </w:r>
      <w:r>
        <w:t>о</w:t>
      </w:r>
      <w:r w:rsidRPr="00561808">
        <w:t xml:space="preserve">тзыв </w:t>
      </w:r>
      <w:r>
        <w:t xml:space="preserve">к </w:t>
      </w:r>
      <w:r w:rsidRPr="00561808">
        <w:t>подборке учебных материалов "Холокост"</w:t>
      </w:r>
      <w:r>
        <w:t>»</w:t>
      </w:r>
      <w:r w:rsidRPr="00561808">
        <w:t>, который был орган</w:t>
      </w:r>
      <w:r w:rsidRPr="00561808">
        <w:t>и</w:t>
      </w:r>
      <w:r w:rsidRPr="00561808">
        <w:t xml:space="preserve">зован Министерством образования и </w:t>
      </w:r>
      <w:r>
        <w:t>исследований</w:t>
      </w:r>
      <w:r w:rsidRPr="00561808">
        <w:t xml:space="preserve"> и Национальным э</w:t>
      </w:r>
      <w:r w:rsidRPr="00561808">
        <w:t>к</w:t>
      </w:r>
      <w:r w:rsidRPr="00561808">
        <w:t>заменационным и квалификационным центром. Свои отзывы представ</w:t>
      </w:r>
      <w:r w:rsidRPr="00561808">
        <w:t>и</w:t>
      </w:r>
      <w:r w:rsidRPr="00561808">
        <w:t xml:space="preserve">ли преподаватели из всех </w:t>
      </w:r>
      <w:r>
        <w:t>двадцати регионов Эстонии</w:t>
      </w:r>
      <w:r w:rsidRPr="00561808">
        <w:t>. В работе семинара также приняли участие представители "</w:t>
      </w:r>
      <w:r>
        <w:t>Я</w:t>
      </w:r>
      <w:r w:rsidRPr="00561808">
        <w:t xml:space="preserve">д </w:t>
      </w:r>
      <w:r>
        <w:t>в</w:t>
      </w:r>
      <w:r w:rsidRPr="00561808">
        <w:t>а</w:t>
      </w:r>
      <w:r>
        <w:t>-Ш</w:t>
      </w:r>
      <w:r w:rsidRPr="00561808">
        <w:t>ем" (Израиль), посольс</w:t>
      </w:r>
      <w:r w:rsidRPr="00561808">
        <w:t>т</w:t>
      </w:r>
      <w:r w:rsidRPr="00561808">
        <w:t>в</w:t>
      </w:r>
      <w:r>
        <w:t>а</w:t>
      </w:r>
      <w:r w:rsidRPr="00561808">
        <w:t xml:space="preserve"> Израиля и форума "Живая история" (Швеция).</w:t>
      </w:r>
    </w:p>
    <w:p w:rsidR="00703422" w:rsidRPr="00561808" w:rsidRDefault="00703422" w:rsidP="00703422">
      <w:pPr>
        <w:pStyle w:val="Bullet1GR"/>
        <w:numPr>
          <w:ilvl w:val="0"/>
          <w:numId w:val="1"/>
        </w:numPr>
      </w:pPr>
      <w:r w:rsidRPr="00561808">
        <w:t>В период 2006</w:t>
      </w:r>
      <w:r>
        <w:t>−</w:t>
      </w:r>
      <w:r w:rsidRPr="00561808">
        <w:t xml:space="preserve">2007 годов </w:t>
      </w:r>
      <w:r>
        <w:t>по одному преподавателю</w:t>
      </w:r>
      <w:r w:rsidRPr="00561808">
        <w:t xml:space="preserve"> ежегодно направл</w:t>
      </w:r>
      <w:r w:rsidRPr="00561808">
        <w:t>я</w:t>
      </w:r>
      <w:r w:rsidRPr="00561808">
        <w:t>л</w:t>
      </w:r>
      <w:r>
        <w:t>ось</w:t>
      </w:r>
      <w:r w:rsidRPr="00561808">
        <w:t xml:space="preserve"> на учебные курсы по тематике Холокоста, организуемые "</w:t>
      </w:r>
      <w:r>
        <w:t>Яд ва</w:t>
      </w:r>
      <w:r>
        <w:noBreakHyphen/>
        <w:t>Ш</w:t>
      </w:r>
      <w:r w:rsidRPr="00561808">
        <w:t>ем". 19 преподавателей и один ученый участвовали в учебных ку</w:t>
      </w:r>
      <w:r w:rsidRPr="00561808">
        <w:t>р</w:t>
      </w:r>
      <w:r w:rsidRPr="00561808">
        <w:t>сах</w:t>
      </w:r>
      <w:r w:rsidRPr="00010B9D">
        <w:t xml:space="preserve"> </w:t>
      </w:r>
      <w:r w:rsidRPr="00561808">
        <w:t xml:space="preserve">для эстонских преподавателей, организованных 22 июня </w:t>
      </w:r>
      <w:r>
        <w:t>−</w:t>
      </w:r>
      <w:r w:rsidRPr="00561808">
        <w:t xml:space="preserve"> 22 июля 2008 года. Шесть преподавателей участвовали в учебных курсах по пр</w:t>
      </w:r>
      <w:r w:rsidRPr="00561808">
        <w:t>е</w:t>
      </w:r>
      <w:r w:rsidRPr="00561808">
        <w:t>подаванию тематики Холокоста, которые были организованы в Соед</w:t>
      </w:r>
      <w:r w:rsidRPr="00561808">
        <w:t>и</w:t>
      </w:r>
      <w:r w:rsidRPr="00561808">
        <w:t>ненных Штатах в период 2006</w:t>
      </w:r>
      <w:r>
        <w:t>−</w:t>
      </w:r>
      <w:r w:rsidRPr="00561808">
        <w:t xml:space="preserve">2008 годов. </w:t>
      </w:r>
    </w:p>
    <w:p w:rsidR="00703422" w:rsidRPr="00561808" w:rsidRDefault="00703422" w:rsidP="007974E8">
      <w:pPr>
        <w:pStyle w:val="SingleTxtGR0"/>
      </w:pPr>
      <w:r w:rsidRPr="00561808">
        <w:t>46.</w:t>
      </w:r>
      <w:r w:rsidRPr="00561808">
        <w:tab/>
        <w:t>В добавлении к настоящему докладу приведен перечень учебных мат</w:t>
      </w:r>
      <w:r w:rsidRPr="00561808">
        <w:t>е</w:t>
      </w:r>
      <w:r w:rsidRPr="00561808">
        <w:t xml:space="preserve">риалов, посвященных теме Холокоста. </w:t>
      </w:r>
    </w:p>
    <w:p w:rsidR="00703422" w:rsidRPr="00561808" w:rsidRDefault="00703422" w:rsidP="00703422">
      <w:pPr>
        <w:pStyle w:val="H1GR"/>
      </w:pPr>
      <w:r w:rsidRPr="00703422">
        <w:tab/>
      </w:r>
      <w:r w:rsidRPr="00703422">
        <w:tab/>
      </w:r>
      <w:r w:rsidRPr="00561808">
        <w:t>Статья 4</w:t>
      </w:r>
    </w:p>
    <w:p w:rsidR="00703422" w:rsidRPr="00561808" w:rsidRDefault="00703422" w:rsidP="00703422">
      <w:pPr>
        <w:pStyle w:val="SingleTxtGR0"/>
      </w:pPr>
      <w:r w:rsidRPr="00561808">
        <w:t>47.</w:t>
      </w:r>
      <w:r w:rsidRPr="00561808">
        <w:tab/>
        <w:t>Глава 10 ("Преступления против политических и гражданских пра</w:t>
      </w:r>
      <w:r>
        <w:t>в") Уголовного кодекса охватывае</w:t>
      </w:r>
      <w:r w:rsidRPr="00561808">
        <w:t>т три вида преступлений против рав</w:t>
      </w:r>
      <w:r>
        <w:t>енства</w:t>
      </w:r>
      <w:r w:rsidRPr="00561808">
        <w:t>: ра</w:t>
      </w:r>
      <w:r w:rsidRPr="00561808">
        <w:t>з</w:t>
      </w:r>
      <w:r w:rsidRPr="00561808">
        <w:t>жигание вражды, нарушение пр</w:t>
      </w:r>
      <w:r>
        <w:t>инципа равенства и дискриминацию</w:t>
      </w:r>
      <w:r w:rsidRPr="00561808">
        <w:t xml:space="preserve"> по призн</w:t>
      </w:r>
      <w:r w:rsidRPr="00561808">
        <w:t>а</w:t>
      </w:r>
      <w:r w:rsidRPr="00561808">
        <w:t>ку генетических рисков. По сравнению с предыдущим докладом содержание соответствующих разделов несколько изменилось</w:t>
      </w:r>
      <w:r>
        <w:t>,</w:t>
      </w:r>
      <w:r w:rsidRPr="00561808">
        <w:t xml:space="preserve"> и поэтому ниже мы пре</w:t>
      </w:r>
      <w:r w:rsidRPr="00561808">
        <w:t>д</w:t>
      </w:r>
      <w:r w:rsidRPr="00561808">
        <w:t xml:space="preserve">ставляем их текст в полном объеме. </w:t>
      </w:r>
    </w:p>
    <w:p w:rsidR="00703422" w:rsidRPr="00561808" w:rsidRDefault="00703422" w:rsidP="00703422">
      <w:pPr>
        <w:pStyle w:val="SingleTxtGR0"/>
      </w:pPr>
      <w:r w:rsidRPr="00561808">
        <w:t>48.</w:t>
      </w:r>
      <w:r w:rsidRPr="00561808">
        <w:tab/>
        <w:t>Статья 151. Разжигание вражды. (1) Действия, направлен</w:t>
      </w:r>
      <w:r>
        <w:t xml:space="preserve">ные </w:t>
      </w:r>
      <w:r w:rsidRPr="00561808">
        <w:t>на публи</w:t>
      </w:r>
      <w:r w:rsidRPr="00561808">
        <w:t>ч</w:t>
      </w:r>
      <w:r w:rsidRPr="00561808">
        <w:t>ное разжигание вражды, насилия или дискриминации на основании национал</w:t>
      </w:r>
      <w:r w:rsidRPr="00561808">
        <w:t>ь</w:t>
      </w:r>
      <w:r w:rsidRPr="00561808">
        <w:t>ной принадлежности, расы, цвета кожи, пола, языка, происхождения, религии, сексуальной ориентации, политических убеждений или финансового или соц</w:t>
      </w:r>
      <w:r w:rsidRPr="00561808">
        <w:t>и</w:t>
      </w:r>
      <w:r w:rsidRPr="00561808">
        <w:t>ального положения и создавшие угрозу жизни, здоровью или имуществ</w:t>
      </w:r>
      <w:r>
        <w:t>у друг</w:t>
      </w:r>
      <w:r>
        <w:t>о</w:t>
      </w:r>
      <w:r>
        <w:t>го</w:t>
      </w:r>
      <w:r w:rsidRPr="00561808">
        <w:t xml:space="preserve"> лица, наказ</w:t>
      </w:r>
      <w:r>
        <w:t xml:space="preserve">ываются </w:t>
      </w:r>
      <w:r w:rsidRPr="00561808">
        <w:t>штраф</w:t>
      </w:r>
      <w:r>
        <w:t>ом</w:t>
      </w:r>
      <w:r w:rsidRPr="00561808">
        <w:t xml:space="preserve"> в размере 300 штрафных единиц или задерж</w:t>
      </w:r>
      <w:r w:rsidRPr="00561808">
        <w:t>а</w:t>
      </w:r>
      <w:r w:rsidRPr="00561808">
        <w:t>ни</w:t>
      </w:r>
      <w:r>
        <w:t>ем</w:t>
      </w:r>
      <w:r w:rsidRPr="00561808">
        <w:t xml:space="preserve">. (2) То же действие, 1) приведшее к смерти человека или причинению вреда </w:t>
      </w:r>
      <w:r>
        <w:t xml:space="preserve">его </w:t>
      </w:r>
      <w:r w:rsidRPr="00561808">
        <w:t>здоровью ил</w:t>
      </w:r>
      <w:r>
        <w:t>и другим серьезным последствиям</w:t>
      </w:r>
      <w:r w:rsidRPr="00561808">
        <w:t xml:space="preserve"> или 2) совершенное лицом, которое ранее наказывалось за совершение такого же действия, или 3)</w:t>
      </w:r>
      <w:r>
        <w:t> </w:t>
      </w:r>
      <w:r w:rsidRPr="00561808">
        <w:t>совершенное уголовной организацией, наказ</w:t>
      </w:r>
      <w:r>
        <w:t>ывается</w:t>
      </w:r>
      <w:r w:rsidRPr="00561808">
        <w:t xml:space="preserve"> штра</w:t>
      </w:r>
      <w:r>
        <w:t>фом</w:t>
      </w:r>
      <w:r w:rsidRPr="00561808">
        <w:t xml:space="preserve"> или тюре</w:t>
      </w:r>
      <w:r w:rsidRPr="00561808">
        <w:t>м</w:t>
      </w:r>
      <w:r w:rsidRPr="00561808">
        <w:t>н</w:t>
      </w:r>
      <w:r>
        <w:t>ым</w:t>
      </w:r>
      <w:r w:rsidRPr="00561808">
        <w:t xml:space="preserve"> заключени</w:t>
      </w:r>
      <w:r>
        <w:t>ем</w:t>
      </w:r>
      <w:r w:rsidRPr="00561808">
        <w:t xml:space="preserve"> на срок до трех лет. В том случае, если действие, предусмо</w:t>
      </w:r>
      <w:r w:rsidRPr="00561808">
        <w:t>т</w:t>
      </w:r>
      <w:r w:rsidRPr="00561808">
        <w:t xml:space="preserve">ренное </w:t>
      </w:r>
      <w:r>
        <w:t>пунктом</w:t>
      </w:r>
      <w:r w:rsidRPr="00561808">
        <w:t xml:space="preserve"> 1) настояще</w:t>
      </w:r>
      <w:r>
        <w:t>й статьи,</w:t>
      </w:r>
      <w:r w:rsidRPr="00561808">
        <w:t xml:space="preserve"> совершается юридическим лицом, оно н</w:t>
      </w:r>
      <w:r w:rsidRPr="00561808">
        <w:t>а</w:t>
      </w:r>
      <w:r w:rsidRPr="00561808">
        <w:t>каз</w:t>
      </w:r>
      <w:r>
        <w:t>ывается</w:t>
      </w:r>
      <w:r w:rsidRPr="00561808">
        <w:t xml:space="preserve"> штраф</w:t>
      </w:r>
      <w:r>
        <w:t>ом в размере</w:t>
      </w:r>
      <w:r w:rsidRPr="00561808">
        <w:t xml:space="preserve"> до 50 000 крон. Если действие, пред</w:t>
      </w:r>
      <w:r w:rsidRPr="00561808">
        <w:t>у</w:t>
      </w:r>
      <w:r w:rsidRPr="00561808">
        <w:t xml:space="preserve">смотренное </w:t>
      </w:r>
      <w:r>
        <w:t>пунктом</w:t>
      </w:r>
      <w:r w:rsidRPr="00561808">
        <w:t xml:space="preserve"> (2) настояще</w:t>
      </w:r>
      <w:r>
        <w:t>й статьи,</w:t>
      </w:r>
      <w:r w:rsidRPr="00561808">
        <w:t xml:space="preserve"> совершается юридическим лицом, оно подлежит наказанию в виде дене</w:t>
      </w:r>
      <w:r w:rsidRPr="00561808">
        <w:t>ж</w:t>
      </w:r>
      <w:r>
        <w:t>ного</w:t>
      </w:r>
      <w:r w:rsidRPr="00561808">
        <w:t xml:space="preserve"> </w:t>
      </w:r>
      <w:r>
        <w:t>штрафа</w:t>
      </w:r>
      <w:r w:rsidRPr="00561808">
        <w:t>.</w:t>
      </w:r>
    </w:p>
    <w:p w:rsidR="00703422" w:rsidRPr="00561808" w:rsidRDefault="00703422" w:rsidP="00703422">
      <w:pPr>
        <w:pStyle w:val="SingleTxtGR0"/>
      </w:pPr>
      <w:r w:rsidRPr="00561808">
        <w:t>49.</w:t>
      </w:r>
      <w:r w:rsidRPr="00561808">
        <w:tab/>
        <w:t>Цент</w:t>
      </w:r>
      <w:r>
        <w:t>р ю</w:t>
      </w:r>
      <w:r w:rsidRPr="00561808">
        <w:t xml:space="preserve">ридической информации по правам </w:t>
      </w:r>
      <w:r>
        <w:t>человека для НПО (</w:t>
      </w:r>
      <w:r w:rsidRPr="00561808">
        <w:t>ЦЮИПЧ) положительн</w:t>
      </w:r>
      <w:r>
        <w:t>о</w:t>
      </w:r>
      <w:r w:rsidRPr="00561808">
        <w:t xml:space="preserve"> </w:t>
      </w:r>
      <w:r>
        <w:t>отреагировал на включение</w:t>
      </w:r>
      <w:r w:rsidRPr="00561808">
        <w:t xml:space="preserve"> в статью 151 положения об ответс</w:t>
      </w:r>
      <w:r w:rsidRPr="00561808">
        <w:t>т</w:t>
      </w:r>
      <w:r w:rsidRPr="00561808">
        <w:t xml:space="preserve">венности юридических лиц. Он также </w:t>
      </w:r>
      <w:r>
        <w:t>поддерживает то, что в число элементов состава преступления включено разжигание дискриминации.</w:t>
      </w:r>
      <w:r w:rsidRPr="00561808">
        <w:t xml:space="preserve"> Вместе с тем ЦЮИПЧ негативно отозвался о том, что </w:t>
      </w:r>
      <w:r>
        <w:t>данная статья</w:t>
      </w:r>
      <w:r w:rsidRPr="00561808">
        <w:t xml:space="preserve"> применим</w:t>
      </w:r>
      <w:r>
        <w:t>а</w:t>
      </w:r>
      <w:r w:rsidRPr="00561808">
        <w:t xml:space="preserve"> к случаям мотивированных ненавистью выступлений в средствах массовой информации только в том случае, если такие выступления приводят к серьезным последс</w:t>
      </w:r>
      <w:r w:rsidRPr="00561808">
        <w:t>т</w:t>
      </w:r>
      <w:r w:rsidRPr="00561808">
        <w:t>виям. По мнению ЦЮИПЧ, необходимо вновь предусмотреть возможность пр</w:t>
      </w:r>
      <w:r w:rsidRPr="00561808">
        <w:t>е</w:t>
      </w:r>
      <w:r w:rsidRPr="00561808">
        <w:t>следования лиц по статье 151 за использование мотивированных ненавистью высказываний даже в тех случаях, если это не создало угроз</w:t>
      </w:r>
      <w:r>
        <w:t>ы</w:t>
      </w:r>
      <w:r w:rsidRPr="00561808">
        <w:t xml:space="preserve"> жизни, здор</w:t>
      </w:r>
      <w:r w:rsidRPr="00561808">
        <w:t>о</w:t>
      </w:r>
      <w:r w:rsidRPr="00561808">
        <w:t>вью или имуществу друг</w:t>
      </w:r>
      <w:r w:rsidRPr="00561808">
        <w:t>о</w:t>
      </w:r>
      <w:r w:rsidRPr="00561808">
        <w:t xml:space="preserve">го человека. </w:t>
      </w:r>
    </w:p>
    <w:p w:rsidR="00703422" w:rsidRPr="00561808" w:rsidRDefault="00703422" w:rsidP="00703422">
      <w:pPr>
        <w:pStyle w:val="SingleTxtGR0"/>
      </w:pPr>
      <w:r w:rsidRPr="00561808">
        <w:t>50.</w:t>
      </w:r>
      <w:r w:rsidRPr="00561808">
        <w:tab/>
        <w:t>В ответ на критические замечания ЦЮИПЧ мы хотели бы пояснить, что целенаправленное исключение положения о мотивированных ненавистью в</w:t>
      </w:r>
      <w:r w:rsidRPr="00561808">
        <w:t>ы</w:t>
      </w:r>
      <w:r w:rsidRPr="00561808">
        <w:t>ступлениях из статьи 151 в 2006 году было произведено для того, чтобы изб</w:t>
      </w:r>
      <w:r w:rsidRPr="00561808">
        <w:t>е</w:t>
      </w:r>
      <w:r w:rsidRPr="00561808">
        <w:t xml:space="preserve">жать возникновения ответственности при публичном выражении людьми своих мнений. </w:t>
      </w:r>
    </w:p>
    <w:p w:rsidR="00703422" w:rsidRPr="00561808" w:rsidRDefault="00703422" w:rsidP="00703422">
      <w:pPr>
        <w:pStyle w:val="SingleTxtGR0"/>
      </w:pPr>
      <w:r w:rsidRPr="00561808">
        <w:t>51.</w:t>
      </w:r>
      <w:r w:rsidRPr="00561808">
        <w:tab/>
        <w:t xml:space="preserve">Статья 152. Нарушение принципа равенства. (1) Незаконное ограничение прав личности или оказание </w:t>
      </w:r>
      <w:r>
        <w:t xml:space="preserve">какому-то </w:t>
      </w:r>
      <w:r w:rsidRPr="00561808">
        <w:t>лицу незаконных предпочтений на осн</w:t>
      </w:r>
      <w:r w:rsidRPr="00561808">
        <w:t>о</w:t>
      </w:r>
      <w:r w:rsidRPr="00561808">
        <w:t>вании национальной принадлежности, расы, цвета кожи, пола, языка, происх</w:t>
      </w:r>
      <w:r w:rsidRPr="00561808">
        <w:t>о</w:t>
      </w:r>
      <w:r w:rsidRPr="00561808">
        <w:t>ждения, вероисповедания, сексуальной ориентации, политических уб</w:t>
      </w:r>
      <w:r w:rsidRPr="00561808">
        <w:t>е</w:t>
      </w:r>
      <w:r w:rsidRPr="00561808">
        <w:t>ждений, финансового или социального положения наказ</w:t>
      </w:r>
      <w:r>
        <w:t>ывается</w:t>
      </w:r>
      <w:r w:rsidRPr="00561808">
        <w:t xml:space="preserve"> штраф</w:t>
      </w:r>
      <w:r>
        <w:t>ом в размере</w:t>
      </w:r>
      <w:r w:rsidRPr="00561808">
        <w:t xml:space="preserve"> 300 штрафных единиц или задержанием. (2) То же действие, 1) соверше</w:t>
      </w:r>
      <w:r w:rsidRPr="00561808">
        <w:t>н</w:t>
      </w:r>
      <w:r w:rsidRPr="00561808">
        <w:t>ное по крайней мере дважды или 2) наносящее значительный ущерб защищаемым з</w:t>
      </w:r>
      <w:r w:rsidRPr="00561808">
        <w:t>а</w:t>
      </w:r>
      <w:r w:rsidRPr="00561808">
        <w:t>коном правам или интересам другого лица или общественным интересам</w:t>
      </w:r>
      <w:r>
        <w:t>,</w:t>
      </w:r>
      <w:r w:rsidRPr="00561808">
        <w:t xml:space="preserve"> нак</w:t>
      </w:r>
      <w:r w:rsidRPr="00561808">
        <w:t>а</w:t>
      </w:r>
      <w:r w:rsidRPr="00561808">
        <w:t>з</w:t>
      </w:r>
      <w:r>
        <w:t>ывается штрафом</w:t>
      </w:r>
      <w:r w:rsidRPr="00561808">
        <w:t xml:space="preserve"> или тюремным заключением на срок до одного г</w:t>
      </w:r>
      <w:r w:rsidRPr="00561808">
        <w:t>о</w:t>
      </w:r>
      <w:r w:rsidRPr="00561808">
        <w:t>да.</w:t>
      </w:r>
    </w:p>
    <w:p w:rsidR="00703422" w:rsidRPr="00561808" w:rsidRDefault="00703422" w:rsidP="00703422">
      <w:pPr>
        <w:pStyle w:val="SingleTxtGR0"/>
      </w:pPr>
      <w:r w:rsidRPr="00561808">
        <w:t>52.</w:t>
      </w:r>
      <w:r w:rsidRPr="00561808">
        <w:tab/>
        <w:t xml:space="preserve">Статья 153. Дискриминация по признаку генетических рисков. </w:t>
      </w:r>
      <w:r>
        <w:t>(</w:t>
      </w:r>
      <w:r w:rsidRPr="00561808">
        <w:t xml:space="preserve">1) </w:t>
      </w:r>
      <w:r>
        <w:t>Н</w:t>
      </w:r>
      <w:r w:rsidRPr="00561808">
        <w:t>ез</w:t>
      </w:r>
      <w:r w:rsidRPr="00561808">
        <w:t>а</w:t>
      </w:r>
      <w:r w:rsidRPr="00561808">
        <w:t xml:space="preserve">конное ограничение прав личности или оказание незаконных предпочтений </w:t>
      </w:r>
      <w:r>
        <w:t>к</w:t>
      </w:r>
      <w:r>
        <w:t>а</w:t>
      </w:r>
      <w:r>
        <w:t>кому-то</w:t>
      </w:r>
      <w:r w:rsidRPr="00561808">
        <w:t xml:space="preserve"> лицу </w:t>
      </w:r>
      <w:r>
        <w:t>на основании</w:t>
      </w:r>
      <w:r w:rsidRPr="00561808">
        <w:t xml:space="preserve"> его генетических рисков наказ</w:t>
      </w:r>
      <w:r>
        <w:t>ывается</w:t>
      </w:r>
      <w:r w:rsidRPr="00561808">
        <w:t xml:space="preserve"> штрафом в размере до 300 штрафных единиц или задержанием. </w:t>
      </w:r>
      <w:r>
        <w:t>(</w:t>
      </w:r>
      <w:r w:rsidRPr="00561808">
        <w:t>2) То же действие</w:t>
      </w:r>
      <w:r>
        <w:t>,</w:t>
      </w:r>
      <w:r w:rsidRPr="00561808">
        <w:t xml:space="preserve"> 1) с</w:t>
      </w:r>
      <w:r w:rsidRPr="00561808">
        <w:t>о</w:t>
      </w:r>
      <w:r w:rsidRPr="00561808">
        <w:t>вершенное по крайней мере дважды или 2) наносящее значительный ущерб з</w:t>
      </w:r>
      <w:r w:rsidRPr="00561808">
        <w:t>а</w:t>
      </w:r>
      <w:r w:rsidRPr="00561808">
        <w:t>щищаемым законом правам или интересам другого лица или общественным и</w:t>
      </w:r>
      <w:r w:rsidRPr="00561808">
        <w:t>н</w:t>
      </w:r>
      <w:r w:rsidRPr="00561808">
        <w:t>тересам, наказ</w:t>
      </w:r>
      <w:r>
        <w:t>ывается штрафом</w:t>
      </w:r>
      <w:r w:rsidRPr="00561808">
        <w:t xml:space="preserve"> или тюремн</w:t>
      </w:r>
      <w:r>
        <w:t>ым</w:t>
      </w:r>
      <w:r w:rsidRPr="00561808">
        <w:t xml:space="preserve"> заключени</w:t>
      </w:r>
      <w:r>
        <w:t>ем на</w:t>
      </w:r>
      <w:r w:rsidRPr="00561808">
        <w:t xml:space="preserve"> срок до одн</w:t>
      </w:r>
      <w:r w:rsidRPr="00561808">
        <w:t>о</w:t>
      </w:r>
      <w:r w:rsidRPr="00561808">
        <w:t>го года.</w:t>
      </w:r>
    </w:p>
    <w:p w:rsidR="00703422" w:rsidRDefault="00703422" w:rsidP="00703422">
      <w:pPr>
        <w:pStyle w:val="SingleTxtGR0"/>
      </w:pPr>
      <w:r>
        <w:t>53.</w:t>
      </w:r>
      <w:r>
        <w:tab/>
        <w:t>Количество преступлений, совершаемых по национальным, культу</w:t>
      </w:r>
      <w:r>
        <w:t>р</w:t>
      </w:r>
      <w:r>
        <w:t>ным, языковым или религиозным мотивам, в Эстонии весьма незначительно. Проф</w:t>
      </w:r>
      <w:r>
        <w:t>и</w:t>
      </w:r>
      <w:r>
        <w:t>лактикой преступлений и мониторингом положения в этой области заним</w:t>
      </w:r>
      <w:r>
        <w:t>а</w:t>
      </w:r>
      <w:r>
        <w:t>ются соответствующие государственные у</w:t>
      </w:r>
      <w:r>
        <w:t>ч</w:t>
      </w:r>
      <w:r>
        <w:t>реждения.</w:t>
      </w:r>
    </w:p>
    <w:p w:rsidR="00703422" w:rsidRDefault="00703422" w:rsidP="00703422">
      <w:pPr>
        <w:pStyle w:val="SingleTxtGR0"/>
      </w:pPr>
      <w:r>
        <w:t>54.</w:t>
      </w:r>
      <w:r>
        <w:tab/>
        <w:t>ЦЮИПЧ заявил, что, по его мнению, важное значение имеет повышение уровня осведомленности сотрудников полиции о вопросах, касающихся прав человека, толерантности и недискриминации, и в</w:t>
      </w:r>
      <w:r>
        <w:t>ы</w:t>
      </w:r>
      <w:r>
        <w:t>разил обеспокоенность тем, что в последние годы сотрудники Управления полиции не участвовали в сем</w:t>
      </w:r>
      <w:r>
        <w:t>и</w:t>
      </w:r>
      <w:r>
        <w:t>нарах и других учебных мероприятиях, посвященных этим вопросам.</w:t>
      </w:r>
    </w:p>
    <w:p w:rsidR="00703422" w:rsidRDefault="00703422" w:rsidP="00703422">
      <w:pPr>
        <w:pStyle w:val="SingleTxtGR0"/>
      </w:pPr>
      <w:r>
        <w:t>55.</w:t>
      </w:r>
      <w:r>
        <w:tab/>
        <w:t>За период с 2005 года 13 эстонских полицейских участвовали в гражда</w:t>
      </w:r>
      <w:r>
        <w:t>н</w:t>
      </w:r>
      <w:r>
        <w:t>ских миссиях, организованных ООН, ОБСЕ, ЕС и другими международными организациями. Одно из предварительных условий участия в гражданских ми</w:t>
      </w:r>
      <w:r>
        <w:t>с</w:t>
      </w:r>
      <w:r>
        <w:t>сиях заключается в том, что до начала миссии участники должны пройти по</w:t>
      </w:r>
      <w:r>
        <w:t>л</w:t>
      </w:r>
      <w:r>
        <w:t>ный курс обучения по расовым вопросам в районах кризиса и получить инс</w:t>
      </w:r>
      <w:r>
        <w:t>т</w:t>
      </w:r>
      <w:r>
        <w:t>руктаж относительно действий в подобных ситуациях. Такая подготовка орг</w:t>
      </w:r>
      <w:r>
        <w:t>а</w:t>
      </w:r>
      <w:r>
        <w:t>низуется полицейскими колледжами различных стран в сотрудничестве с ООН, Европейской комиссией и другими международными орган</w:t>
      </w:r>
      <w:r>
        <w:t>и</w:t>
      </w:r>
      <w:r>
        <w:t>зациями.</w:t>
      </w:r>
    </w:p>
    <w:p w:rsidR="00703422" w:rsidRDefault="00703422" w:rsidP="00703422">
      <w:pPr>
        <w:pStyle w:val="SingleTxtGR0"/>
      </w:pPr>
      <w:r>
        <w:t>56.</w:t>
      </w:r>
      <w:r>
        <w:tab/>
        <w:t>В течение отчетного периода сотрудники полиции Эстонии участвовали в разли</w:t>
      </w:r>
      <w:r>
        <w:t>ч</w:t>
      </w:r>
      <w:r>
        <w:t>ных международных мероприятиях, посвященных вопросам расовой дискриминации и борьбе с нею. Например, в 2005 году в Страсбурге, Франция, состоялось совещание координаторов Европейской платформы по вопросам деятельности полиции и прав человека, разработанная Советом Европы, на к</w:t>
      </w:r>
      <w:r>
        <w:t>о</w:t>
      </w:r>
      <w:r>
        <w:t>тором с заявлением выступил один из сотрудников Управления полиции Эст</w:t>
      </w:r>
      <w:r>
        <w:t>о</w:t>
      </w:r>
      <w:r>
        <w:t>нии. Европейский полицейский колледж (СЕПОЛ) организовал ряд различных учебных мероприятий, посвященных правам человека и полицейской этике, в которых приняли участие и эстонские полицейские. На семинарах, организ</w:t>
      </w:r>
      <w:r>
        <w:t>о</w:t>
      </w:r>
      <w:r>
        <w:t>ванных Международной организацией по миграции (МОМ), также освещались вопросы, касающиеся расовой дискриминации.</w:t>
      </w:r>
    </w:p>
    <w:p w:rsidR="00703422" w:rsidRDefault="00703422" w:rsidP="00703422">
      <w:pPr>
        <w:pStyle w:val="SingleTxtGR0"/>
      </w:pPr>
      <w:r>
        <w:t>57.</w:t>
      </w:r>
      <w:r>
        <w:tab/>
        <w:t xml:space="preserve">В 2005 году в помещениях Управления полиции в </w:t>
      </w:r>
      <w:proofErr w:type="spellStart"/>
      <w:r>
        <w:t>Таллине</w:t>
      </w:r>
      <w:proofErr w:type="spellEnd"/>
      <w:r>
        <w:t xml:space="preserve"> был проведен учебный семинар по полицейской этике с участием докладчиков из Пойнтме</w:t>
      </w:r>
      <w:r>
        <w:t>н</w:t>
      </w:r>
      <w:r>
        <w:t>ского института руководства, Соединенное Королевство. Помимо сотрудников полиции в этом семинаре приняли участие и представители других государс</w:t>
      </w:r>
      <w:r>
        <w:t>т</w:t>
      </w:r>
      <w:r>
        <w:t>венных учреждений. По инициативе полиции за период с 2005 года было пр</w:t>
      </w:r>
      <w:r>
        <w:t>о</w:t>
      </w:r>
      <w:r>
        <w:t>ведено две конференции и один уче</w:t>
      </w:r>
      <w:r>
        <w:t>б</w:t>
      </w:r>
      <w:r>
        <w:t>ный семинар по вопросам полицейской этики. В 2005 году по инициативе посольства США был организован учебный семинар, посвященный проблеме жестокого обращ</w:t>
      </w:r>
      <w:r>
        <w:t>е</w:t>
      </w:r>
      <w:r>
        <w:t>ния по расовым мотивам.</w:t>
      </w:r>
    </w:p>
    <w:p w:rsidR="00703422" w:rsidRDefault="00703422" w:rsidP="00703422">
      <w:pPr>
        <w:pStyle w:val="SingleTxtGR0"/>
        <w:rPr>
          <w:szCs w:val="24"/>
        </w:rPr>
      </w:pPr>
      <w:r>
        <w:t>58.</w:t>
      </w:r>
      <w:r>
        <w:tab/>
        <w:t>С 2008 года представители полиции Эстонии участвуют в работе ЕДПОЛ (специальный вспомогательный орган полицейских служб Европы, занима</w:t>
      </w:r>
      <w:r>
        <w:t>ю</w:t>
      </w:r>
      <w:r>
        <w:t xml:space="preserve">щийся вопросами </w:t>
      </w:r>
      <w:r w:rsidRPr="00B976AA">
        <w:rPr>
          <w:szCs w:val="24"/>
        </w:rPr>
        <w:t xml:space="preserve">полицейской деятельности в </w:t>
      </w:r>
      <w:r>
        <w:rPr>
          <w:szCs w:val="24"/>
        </w:rPr>
        <w:t>условиях</w:t>
      </w:r>
      <w:r w:rsidRPr="00B976AA">
        <w:rPr>
          <w:szCs w:val="24"/>
        </w:rPr>
        <w:t xml:space="preserve"> </w:t>
      </w:r>
      <w:r>
        <w:rPr>
          <w:szCs w:val="24"/>
        </w:rPr>
        <w:t>культурного разноо</w:t>
      </w:r>
      <w:r>
        <w:rPr>
          <w:szCs w:val="24"/>
        </w:rPr>
        <w:t>б</w:t>
      </w:r>
      <w:r>
        <w:rPr>
          <w:szCs w:val="24"/>
        </w:rPr>
        <w:t xml:space="preserve">разия </w:t>
      </w:r>
      <w:r w:rsidRPr="00B976AA">
        <w:rPr>
          <w:szCs w:val="24"/>
        </w:rPr>
        <w:t xml:space="preserve">Европы), </w:t>
      </w:r>
      <w:r>
        <w:rPr>
          <w:szCs w:val="24"/>
        </w:rPr>
        <w:t>одним из тематических направлений которой является расовая дискриминация в контексте деятельности полиции.</w:t>
      </w:r>
    </w:p>
    <w:p w:rsidR="00703422" w:rsidRPr="00084396" w:rsidRDefault="00703422" w:rsidP="00703422">
      <w:pPr>
        <w:pStyle w:val="H1GR"/>
      </w:pPr>
      <w:r>
        <w:tab/>
      </w:r>
      <w:r>
        <w:tab/>
      </w:r>
      <w:r w:rsidRPr="00084396">
        <w:t>Статья 5</w:t>
      </w:r>
    </w:p>
    <w:p w:rsidR="00703422" w:rsidRPr="00084396" w:rsidRDefault="00703422" w:rsidP="00703422">
      <w:pPr>
        <w:pStyle w:val="H23GR"/>
      </w:pPr>
      <w:r>
        <w:tab/>
      </w:r>
      <w:r>
        <w:tab/>
      </w:r>
      <w:r w:rsidRPr="00084396">
        <w:t>Право на равенство перед судом и всеми другими органами, отправляющими правосудие</w:t>
      </w:r>
    </w:p>
    <w:p w:rsidR="00703422" w:rsidRDefault="00703422" w:rsidP="00703422">
      <w:pPr>
        <w:pStyle w:val="SingleTxtGR0"/>
        <w:rPr>
          <w:szCs w:val="24"/>
        </w:rPr>
      </w:pPr>
      <w:r>
        <w:rPr>
          <w:szCs w:val="24"/>
        </w:rPr>
        <w:t>59.</w:t>
      </w:r>
      <w:r>
        <w:rPr>
          <w:szCs w:val="24"/>
        </w:rPr>
        <w:tab/>
        <w:t>В пункте 11 своих заключительных замечаний Комитет выразил обесп</w:t>
      </w:r>
      <w:r>
        <w:rPr>
          <w:szCs w:val="24"/>
        </w:rPr>
        <w:t>о</w:t>
      </w:r>
      <w:r>
        <w:rPr>
          <w:szCs w:val="24"/>
        </w:rPr>
        <w:t>коенность в связи с отсутствием всеобъемлющего законодательства по борьбе с дискриминацией, в частности законодательных и нормативных положений в гражданской и административной областях, и рекомендовал Эстонии принять такое законодательство. В ответ на обеспокоенность Комитета мы хотели бы подчеркнуть, что в соответствии с пунктом 1 статьи 12 Конституции Эстонии все равны перед законом. Никто не может быть подвергнут дискриминации на основании национальной и расовой принадлежности, цвета кожи, пола, языка, происхождения, вероисповедания, политических или иных убеждений, имущ</w:t>
      </w:r>
      <w:r>
        <w:rPr>
          <w:szCs w:val="24"/>
        </w:rPr>
        <w:t>е</w:t>
      </w:r>
      <w:r>
        <w:rPr>
          <w:szCs w:val="24"/>
        </w:rPr>
        <w:t xml:space="preserve">ственного положения или по другим обстоятельствам. В силу этого все имеют </w:t>
      </w:r>
      <w:r w:rsidRPr="00FD24F7">
        <w:rPr>
          <w:spacing w:val="2"/>
          <w:szCs w:val="24"/>
        </w:rPr>
        <w:t>право на недискриминацию, а при рассмотрении дел любого рода суды испол</w:t>
      </w:r>
      <w:r w:rsidRPr="00FD24F7">
        <w:rPr>
          <w:spacing w:val="2"/>
          <w:szCs w:val="24"/>
        </w:rPr>
        <w:t>ь</w:t>
      </w:r>
      <w:r w:rsidRPr="00FD24F7">
        <w:rPr>
          <w:spacing w:val="2"/>
          <w:szCs w:val="24"/>
        </w:rPr>
        <w:t>зуют в качестве аргумента положения о равном обращении (см.</w:t>
      </w:r>
      <w:r w:rsidR="00FD24F7" w:rsidRPr="00FD24F7">
        <w:rPr>
          <w:spacing w:val="2"/>
          <w:szCs w:val="24"/>
        </w:rPr>
        <w:t>,</w:t>
      </w:r>
      <w:r w:rsidRPr="00FD24F7">
        <w:rPr>
          <w:spacing w:val="2"/>
          <w:szCs w:val="24"/>
        </w:rPr>
        <w:t xml:space="preserve"> например</w:t>
      </w:r>
      <w:r w:rsidR="00FD24F7" w:rsidRPr="00FD24F7">
        <w:rPr>
          <w:spacing w:val="2"/>
          <w:szCs w:val="24"/>
        </w:rPr>
        <w:t>,</w:t>
      </w:r>
      <w:r w:rsidRPr="00FD24F7">
        <w:rPr>
          <w:spacing w:val="2"/>
          <w:szCs w:val="24"/>
        </w:rPr>
        <w:t xml:space="preserve"> реш</w:t>
      </w:r>
      <w:r w:rsidRPr="00FD24F7">
        <w:rPr>
          <w:spacing w:val="2"/>
          <w:szCs w:val="24"/>
        </w:rPr>
        <w:t>е</w:t>
      </w:r>
      <w:r w:rsidRPr="00FD24F7">
        <w:rPr>
          <w:spacing w:val="2"/>
          <w:szCs w:val="24"/>
        </w:rPr>
        <w:t>ние Палаты конституционного надзора Верховного суда от 30 сентября 2008</w:t>
      </w:r>
      <w:r w:rsidR="00FD24F7" w:rsidRPr="00FD24F7">
        <w:rPr>
          <w:spacing w:val="2"/>
          <w:szCs w:val="24"/>
        </w:rPr>
        <w:t xml:space="preserve"> </w:t>
      </w:r>
      <w:r w:rsidRPr="00FD24F7">
        <w:rPr>
          <w:spacing w:val="2"/>
          <w:szCs w:val="24"/>
        </w:rPr>
        <w:t>года</w:t>
      </w:r>
      <w:r>
        <w:rPr>
          <w:szCs w:val="24"/>
        </w:rPr>
        <w:t xml:space="preserve"> № 3-4-1-8-08 о расчете засчитываемого в счет пенсии периода трудовой де</w:t>
      </w:r>
      <w:r>
        <w:rPr>
          <w:szCs w:val="24"/>
        </w:rPr>
        <w:t>я</w:t>
      </w:r>
      <w:r>
        <w:rPr>
          <w:szCs w:val="24"/>
        </w:rPr>
        <w:t>тельности в зависимости от места прохождения службы в Советской а</w:t>
      </w:r>
      <w:r>
        <w:rPr>
          <w:szCs w:val="24"/>
        </w:rPr>
        <w:t>р</w:t>
      </w:r>
      <w:r>
        <w:rPr>
          <w:szCs w:val="24"/>
        </w:rPr>
        <w:t>мии;</w:t>
      </w:r>
      <w:r w:rsidRPr="00681B0C">
        <w:rPr>
          <w:szCs w:val="24"/>
        </w:rPr>
        <w:t xml:space="preserve"> http://w</w:t>
      </w:r>
      <w:r w:rsidRPr="00681B0C">
        <w:rPr>
          <w:szCs w:val="24"/>
        </w:rPr>
        <w:t>w</w:t>
      </w:r>
      <w:r w:rsidRPr="00681B0C">
        <w:rPr>
          <w:szCs w:val="24"/>
        </w:rPr>
        <w:t>w.nc.ee/?id=11&amp;tekst=RK/</w:t>
      </w:r>
      <w:r w:rsidRPr="00681B0C">
        <w:rPr>
          <w:szCs w:val="24"/>
        </w:rPr>
        <w:t>3</w:t>
      </w:r>
      <w:r w:rsidRPr="00681B0C">
        <w:rPr>
          <w:szCs w:val="24"/>
        </w:rPr>
        <w:t>-4-1-8-08).</w:t>
      </w:r>
    </w:p>
    <w:p w:rsidR="00703422" w:rsidRDefault="00703422" w:rsidP="00703422">
      <w:pPr>
        <w:pStyle w:val="SingleTxtGR0"/>
        <w:rPr>
          <w:szCs w:val="24"/>
        </w:rPr>
      </w:pPr>
      <w:r>
        <w:rPr>
          <w:szCs w:val="24"/>
        </w:rPr>
        <w:t>60.</w:t>
      </w:r>
      <w:r>
        <w:rPr>
          <w:szCs w:val="24"/>
        </w:rPr>
        <w:tab/>
        <w:t>Конституция гарантирует каждому право на защиту со стороны госуда</w:t>
      </w:r>
      <w:r>
        <w:rPr>
          <w:szCs w:val="24"/>
        </w:rPr>
        <w:t>р</w:t>
      </w:r>
      <w:r>
        <w:rPr>
          <w:szCs w:val="24"/>
        </w:rPr>
        <w:t>ства и закона. Каждый имеет право обратиться в случае нарушения его прав и свобод в суд. Каждый имеет право при рассмотрении своего дела в суде ход</w:t>
      </w:r>
      <w:r>
        <w:rPr>
          <w:szCs w:val="24"/>
        </w:rPr>
        <w:t>а</w:t>
      </w:r>
      <w:r>
        <w:rPr>
          <w:szCs w:val="24"/>
        </w:rPr>
        <w:t>тайствовать о признании неконституционности любого закона, нормативного акта или процедуры. Этот вопрос был более подробно рассмотрен в предыд</w:t>
      </w:r>
      <w:r>
        <w:rPr>
          <w:szCs w:val="24"/>
        </w:rPr>
        <w:t>у</w:t>
      </w:r>
      <w:r>
        <w:rPr>
          <w:szCs w:val="24"/>
        </w:rPr>
        <w:t>щих докладах Эстонии.</w:t>
      </w:r>
    </w:p>
    <w:p w:rsidR="00703422" w:rsidRDefault="00703422" w:rsidP="00703422">
      <w:pPr>
        <w:pStyle w:val="SingleTxtGR0"/>
        <w:rPr>
          <w:szCs w:val="24"/>
        </w:rPr>
      </w:pPr>
      <w:r>
        <w:rPr>
          <w:szCs w:val="24"/>
        </w:rPr>
        <w:t>61.</w:t>
      </w:r>
      <w:r>
        <w:rPr>
          <w:szCs w:val="24"/>
        </w:rPr>
        <w:tab/>
        <w:t>Правосудие осуществляется только судом. Суд независим в своей де</w:t>
      </w:r>
      <w:r>
        <w:rPr>
          <w:szCs w:val="24"/>
        </w:rPr>
        <w:t>я</w:t>
      </w:r>
      <w:r>
        <w:rPr>
          <w:szCs w:val="24"/>
        </w:rPr>
        <w:t>тельности и осуществляет правосудие в соответствии с Конституцией и закон</w:t>
      </w:r>
      <w:r>
        <w:rPr>
          <w:szCs w:val="24"/>
        </w:rPr>
        <w:t>а</w:t>
      </w:r>
      <w:r>
        <w:rPr>
          <w:szCs w:val="24"/>
        </w:rPr>
        <w:t>ми (статья 146 Конституции). Организация судов и правовые основы деятел</w:t>
      </w:r>
      <w:r>
        <w:rPr>
          <w:szCs w:val="24"/>
        </w:rPr>
        <w:t>ь</w:t>
      </w:r>
      <w:r>
        <w:rPr>
          <w:szCs w:val="24"/>
        </w:rPr>
        <w:t>ности суда определены в Законе о судах. Мы ссылаемся на статью 6 данного з</w:t>
      </w:r>
      <w:r>
        <w:rPr>
          <w:szCs w:val="24"/>
        </w:rPr>
        <w:t>а</w:t>
      </w:r>
      <w:r>
        <w:rPr>
          <w:szCs w:val="24"/>
        </w:rPr>
        <w:t>кона, в которой подробно описывается организация судов. Кроме того, в стат</w:t>
      </w:r>
      <w:r>
        <w:rPr>
          <w:szCs w:val="24"/>
        </w:rPr>
        <w:t>ь</w:t>
      </w:r>
      <w:r>
        <w:rPr>
          <w:szCs w:val="24"/>
        </w:rPr>
        <w:t>ях</w:t>
      </w:r>
      <w:r>
        <w:rPr>
          <w:szCs w:val="24"/>
          <w:lang w:val="en-US"/>
        </w:rPr>
        <w:t> </w:t>
      </w:r>
      <w:r>
        <w:rPr>
          <w:szCs w:val="24"/>
        </w:rPr>
        <w:t>6 и 2 этого Закона тщательно разъясняются компетенция и деятельность кан</w:t>
      </w:r>
      <w:r>
        <w:rPr>
          <w:szCs w:val="24"/>
        </w:rPr>
        <w:t>ц</w:t>
      </w:r>
      <w:r>
        <w:rPr>
          <w:szCs w:val="24"/>
        </w:rPr>
        <w:t xml:space="preserve">лера юстиции. </w:t>
      </w:r>
    </w:p>
    <w:p w:rsidR="00703422" w:rsidRDefault="00703422" w:rsidP="00703422">
      <w:pPr>
        <w:pStyle w:val="H23GR"/>
      </w:pPr>
      <w:r>
        <w:tab/>
      </w:r>
      <w:r>
        <w:tab/>
        <w:t>Право на личную безопасность и защиту со стороны государства от насилия или телесных повреждений, причиняемых как правительственными должностными лицами, так и какими бы то ни было отдельными лицами, группами или учре</w:t>
      </w:r>
      <w:r>
        <w:t>ж</w:t>
      </w:r>
      <w:r>
        <w:t>дениями;</w:t>
      </w:r>
    </w:p>
    <w:p w:rsidR="00703422" w:rsidRDefault="00703422" w:rsidP="00703422">
      <w:pPr>
        <w:pStyle w:val="SingleTxtGR0"/>
        <w:rPr>
          <w:szCs w:val="24"/>
        </w:rPr>
      </w:pPr>
      <w:r>
        <w:rPr>
          <w:szCs w:val="24"/>
        </w:rPr>
        <w:t>62.</w:t>
      </w:r>
      <w:r>
        <w:rPr>
          <w:szCs w:val="24"/>
        </w:rPr>
        <w:tab/>
        <w:t>В пункте 13 своих заключительных замечаний Комитет выразил обесп</w:t>
      </w:r>
      <w:r>
        <w:rPr>
          <w:szCs w:val="24"/>
        </w:rPr>
        <w:t>о</w:t>
      </w:r>
      <w:r>
        <w:rPr>
          <w:szCs w:val="24"/>
        </w:rPr>
        <w:t>коенность по поводу того, что лица, относящиеся к русскоговорящим меньши</w:t>
      </w:r>
      <w:r>
        <w:rPr>
          <w:szCs w:val="24"/>
        </w:rPr>
        <w:t>н</w:t>
      </w:r>
      <w:r>
        <w:rPr>
          <w:szCs w:val="24"/>
        </w:rPr>
        <w:t>ствам, составляют непропорционально большую долю среди осужденных з</w:t>
      </w:r>
      <w:r>
        <w:rPr>
          <w:szCs w:val="24"/>
        </w:rPr>
        <w:t>а</w:t>
      </w:r>
      <w:r>
        <w:rPr>
          <w:szCs w:val="24"/>
        </w:rPr>
        <w:t>ключенных, и рекомендовал провести исследование для поиска надлежащих путей по исправлению такого полож</w:t>
      </w:r>
      <w:r>
        <w:rPr>
          <w:szCs w:val="24"/>
        </w:rPr>
        <w:t>е</w:t>
      </w:r>
      <w:r>
        <w:rPr>
          <w:szCs w:val="24"/>
        </w:rPr>
        <w:t xml:space="preserve">ния. </w:t>
      </w:r>
    </w:p>
    <w:p w:rsidR="00703422" w:rsidRDefault="00703422" w:rsidP="00703422">
      <w:pPr>
        <w:pStyle w:val="SingleTxtGR0"/>
        <w:rPr>
          <w:szCs w:val="24"/>
        </w:rPr>
      </w:pPr>
      <w:r>
        <w:rPr>
          <w:szCs w:val="24"/>
        </w:rPr>
        <w:t>63.</w:t>
      </w:r>
      <w:r>
        <w:rPr>
          <w:szCs w:val="24"/>
        </w:rPr>
        <w:tab/>
        <w:t>В эстонских тюрьмах статистический учет заключенных с разбивкой по языку не ведется. Вместе с тем выделение различных групп заключенных по признаку гражданства вполне возможно. В конце 2007 года было проведено и</w:t>
      </w:r>
      <w:r>
        <w:rPr>
          <w:szCs w:val="24"/>
        </w:rPr>
        <w:t>с</w:t>
      </w:r>
      <w:r>
        <w:rPr>
          <w:szCs w:val="24"/>
        </w:rPr>
        <w:t>следование с целью опр</w:t>
      </w:r>
      <w:r>
        <w:rPr>
          <w:szCs w:val="24"/>
        </w:rPr>
        <w:t>е</w:t>
      </w:r>
      <w:r>
        <w:rPr>
          <w:szCs w:val="24"/>
        </w:rPr>
        <w:t>деления процентного соотношения групп заключенных по гражданству, результаты которого показали, что процентная доля заключе</w:t>
      </w:r>
      <w:r>
        <w:rPr>
          <w:szCs w:val="24"/>
        </w:rPr>
        <w:t>н</w:t>
      </w:r>
      <w:r>
        <w:rPr>
          <w:szCs w:val="24"/>
        </w:rPr>
        <w:t>ных, являющихся иностранными гражданами, в общей численности заключе</w:t>
      </w:r>
      <w:r>
        <w:rPr>
          <w:szCs w:val="24"/>
        </w:rPr>
        <w:t>н</w:t>
      </w:r>
      <w:r>
        <w:rPr>
          <w:szCs w:val="24"/>
        </w:rPr>
        <w:t>ных оказалась меньше, чем их доля в населении страны в целом. Среди закл</w:t>
      </w:r>
      <w:r>
        <w:rPr>
          <w:szCs w:val="24"/>
        </w:rPr>
        <w:t>ю</w:t>
      </w:r>
      <w:r>
        <w:rPr>
          <w:szCs w:val="24"/>
        </w:rPr>
        <w:t>ченных перепредставленными оказались только лица с неопределенным гра</w:t>
      </w:r>
      <w:r>
        <w:rPr>
          <w:szCs w:val="24"/>
        </w:rPr>
        <w:t>ж</w:t>
      </w:r>
      <w:r>
        <w:rPr>
          <w:szCs w:val="24"/>
        </w:rPr>
        <w:t>данством. По сравнению с периодом 1990-х годов доля граждан Э</w:t>
      </w:r>
      <w:r>
        <w:rPr>
          <w:szCs w:val="24"/>
        </w:rPr>
        <w:t>с</w:t>
      </w:r>
      <w:r>
        <w:rPr>
          <w:szCs w:val="24"/>
        </w:rPr>
        <w:t>тонии в тюрьмах увеличилась. Отчасти перепредставленность лиц с неопределенным гражданством в общем числе заключенных обусловлена тем, что в период 1990</w:t>
      </w:r>
      <w:r w:rsidR="00FD24F7">
        <w:rPr>
          <w:szCs w:val="24"/>
        </w:rPr>
        <w:noBreakHyphen/>
      </w:r>
      <w:r>
        <w:rPr>
          <w:szCs w:val="24"/>
        </w:rPr>
        <w:t>х годов совершалось большое число серьезных уголовных преступлений. Лица, которым были вынесены суровые приговоры, до настоящего времени н</w:t>
      </w:r>
      <w:r>
        <w:rPr>
          <w:szCs w:val="24"/>
        </w:rPr>
        <w:t>а</w:t>
      </w:r>
      <w:r>
        <w:rPr>
          <w:szCs w:val="24"/>
        </w:rPr>
        <w:t>ходятся в тюрьме. По сравнению с 1990-ми годами число лиц с неопределе</w:t>
      </w:r>
      <w:r>
        <w:rPr>
          <w:szCs w:val="24"/>
        </w:rPr>
        <w:t>н</w:t>
      </w:r>
      <w:r>
        <w:rPr>
          <w:szCs w:val="24"/>
        </w:rPr>
        <w:t>ным гражданством в общей численности населения Эстонии сократилось в н</w:t>
      </w:r>
      <w:r>
        <w:rPr>
          <w:szCs w:val="24"/>
        </w:rPr>
        <w:t>е</w:t>
      </w:r>
      <w:r>
        <w:rPr>
          <w:szCs w:val="24"/>
        </w:rPr>
        <w:t>сколько раз (они получили либо эстонское, либо иностранное гражданство). Однако, учитывая, что осуществление процедур, необходимых для получения гражданства, является более сложным для заключенных, нынешний состав з</w:t>
      </w:r>
      <w:r>
        <w:rPr>
          <w:szCs w:val="24"/>
        </w:rPr>
        <w:t>а</w:t>
      </w:r>
      <w:r>
        <w:rPr>
          <w:szCs w:val="24"/>
        </w:rPr>
        <w:t>ключенных в определенной мере отражает то положение, которое существовало в 1990-х годах. В настоящее время долевая разбивка новых подозреваемых и осужденных преступников по гражданству в значительно большей степени с</w:t>
      </w:r>
      <w:r>
        <w:rPr>
          <w:szCs w:val="24"/>
        </w:rPr>
        <w:t>о</w:t>
      </w:r>
      <w:r>
        <w:rPr>
          <w:szCs w:val="24"/>
        </w:rPr>
        <w:t>ответс</w:t>
      </w:r>
      <w:r>
        <w:rPr>
          <w:szCs w:val="24"/>
        </w:rPr>
        <w:t>т</w:t>
      </w:r>
      <w:r>
        <w:rPr>
          <w:szCs w:val="24"/>
        </w:rPr>
        <w:t>вует их процентным долям в численности населения страны, нежели их процентным долям в общей численности заключенных.</w:t>
      </w:r>
    </w:p>
    <w:p w:rsidR="00703422" w:rsidRPr="00393D79" w:rsidRDefault="00703422" w:rsidP="00703422">
      <w:pPr>
        <w:pStyle w:val="SingleTxtGR0"/>
      </w:pPr>
      <w:r w:rsidRPr="00393D79">
        <w:t>64.</w:t>
      </w:r>
      <w:r w:rsidRPr="00393D79">
        <w:tab/>
        <w:t>Следует также отметить, что в соответствии с подпунктом 4 пункта 1 ст</w:t>
      </w:r>
      <w:r w:rsidRPr="00393D79">
        <w:t>а</w:t>
      </w:r>
      <w:r w:rsidRPr="00393D79">
        <w:t>тьи 21 Закона о гражданстве гражданство Эстонии не предоставляется лицам, которые совершили уголовное преступление, за которое было назначено нак</w:t>
      </w:r>
      <w:r w:rsidRPr="00393D79">
        <w:t>а</w:t>
      </w:r>
      <w:r w:rsidRPr="00393D79">
        <w:t>зание в виде тюремного заключения на срок более одного года, и действие с</w:t>
      </w:r>
      <w:r w:rsidRPr="00393D79">
        <w:t>у</w:t>
      </w:r>
      <w:r w:rsidRPr="00393D79">
        <w:t>димости которых не истекло или которые неоднократно были наказаны в соо</w:t>
      </w:r>
      <w:r w:rsidRPr="00393D79">
        <w:t>т</w:t>
      </w:r>
      <w:r w:rsidRPr="00393D79">
        <w:t>ветствии с уголовной процедурой за преднамеренно совершенные уголовные преступления. В соответствии с подпунктом 2 пункта 1 статьи 21 в предоста</w:t>
      </w:r>
      <w:r w:rsidRPr="00393D79">
        <w:t>в</w:t>
      </w:r>
      <w:r w:rsidRPr="00393D79">
        <w:t>лении гражданства может быть также отказано лицам, не соблюдающим ко</w:t>
      </w:r>
      <w:r w:rsidRPr="00393D79">
        <w:t>н</w:t>
      </w:r>
      <w:r w:rsidRPr="00393D79">
        <w:t xml:space="preserve">ституционный порядок и законы Эстонии. </w:t>
      </w:r>
    </w:p>
    <w:p w:rsidR="00703422" w:rsidRPr="00393D79" w:rsidRDefault="00703422" w:rsidP="00703422">
      <w:pPr>
        <w:pStyle w:val="SingleTxtGR0"/>
      </w:pPr>
      <w:r w:rsidRPr="00393D79">
        <w:t>65.</w:t>
      </w:r>
      <w:r w:rsidRPr="00393D79">
        <w:tab/>
        <w:t>В главе Уголовного кодекса, посвященной преступлениям против отпра</w:t>
      </w:r>
      <w:r w:rsidRPr="00393D79">
        <w:t>в</w:t>
      </w:r>
      <w:r w:rsidRPr="00393D79">
        <w:t>ления правосудия, установлена ответственность за незаконное предъявление обвинений (статья 310), за вынесение заведомо незаконного решения судьей или помощником судьи (статья 311 и статья 311</w:t>
      </w:r>
      <w:r w:rsidRPr="00393D79">
        <w:rPr>
          <w:vertAlign w:val="superscript"/>
        </w:rPr>
        <w:t>1</w:t>
      </w:r>
      <w:r w:rsidRPr="00393D79">
        <w:t xml:space="preserve"> соответственно) и за вынес</w:t>
      </w:r>
      <w:r w:rsidRPr="00393D79">
        <w:t>е</w:t>
      </w:r>
      <w:r w:rsidRPr="00393D79">
        <w:t>ние заведомо незаконного решения по делу, касающемуся мелкого правонар</w:t>
      </w:r>
      <w:r w:rsidRPr="00393D79">
        <w:t>у</w:t>
      </w:r>
      <w:r w:rsidRPr="00393D79">
        <w:t>шения, должностным лицом или сотрудником органа, проводящего внесудебное производство (статья 311</w:t>
      </w:r>
      <w:r w:rsidRPr="00393D79">
        <w:rPr>
          <w:vertAlign w:val="superscript"/>
        </w:rPr>
        <w:t>2</w:t>
      </w:r>
      <w:r w:rsidRPr="00393D79">
        <w:t>).  Уголовный кодекс также предусматривает ответс</w:t>
      </w:r>
      <w:r w:rsidRPr="00393D79">
        <w:t>т</w:t>
      </w:r>
      <w:r w:rsidRPr="00393D79">
        <w:t>венность должностного лица или сотрудника органа, осуществляющего внес</w:t>
      </w:r>
      <w:r w:rsidRPr="00393D79">
        <w:t>у</w:t>
      </w:r>
      <w:r w:rsidRPr="00393D79">
        <w:t>дебное производство, за заведомо незаконное прекращение производства по д</w:t>
      </w:r>
      <w:r w:rsidRPr="00393D79">
        <w:t>е</w:t>
      </w:r>
      <w:r w:rsidRPr="00393D79">
        <w:t>лу о мелком правонарушении; прокурора или должностного лица следственного органа за заведомо незаконное прекращение уголовного производства; или пр</w:t>
      </w:r>
      <w:r w:rsidRPr="00393D79">
        <w:t>о</w:t>
      </w:r>
      <w:r w:rsidRPr="00393D79">
        <w:t>курора за предоставление заведомо незаконного разрешения на прекращение уголовного производства следственному органу (статья 311</w:t>
      </w:r>
      <w:r w:rsidRPr="00393D79">
        <w:rPr>
          <w:vertAlign w:val="superscript"/>
        </w:rPr>
        <w:t>3</w:t>
      </w:r>
      <w:r w:rsidRPr="00393D79">
        <w:t>).</w:t>
      </w:r>
    </w:p>
    <w:p w:rsidR="00703422" w:rsidRPr="00393D79" w:rsidRDefault="00703422" w:rsidP="00703422">
      <w:pPr>
        <w:pStyle w:val="SingleTxtGR0"/>
      </w:pPr>
      <w:r w:rsidRPr="00393D79">
        <w:t>66.</w:t>
      </w:r>
      <w:r w:rsidRPr="00393D79">
        <w:tab/>
        <w:t xml:space="preserve">Уголовная процедура регулируется Уголовно-процессуальным кодексом. </w:t>
      </w:r>
    </w:p>
    <w:p w:rsidR="00703422" w:rsidRPr="00393D79" w:rsidRDefault="00703422" w:rsidP="00703422">
      <w:pPr>
        <w:pStyle w:val="H23GR"/>
      </w:pPr>
      <w:r>
        <w:tab/>
      </w:r>
      <w:r>
        <w:tab/>
      </w:r>
      <w:r w:rsidRPr="00393D79">
        <w:t>Политические права, в частности право на участие в выборах</w:t>
      </w:r>
    </w:p>
    <w:p w:rsidR="00703422" w:rsidRPr="00393D79" w:rsidRDefault="00703422" w:rsidP="00703422">
      <w:pPr>
        <w:pStyle w:val="SingleTxtGR0"/>
      </w:pPr>
      <w:r w:rsidRPr="00393D79">
        <w:t>67.</w:t>
      </w:r>
      <w:r w:rsidRPr="00393D79">
        <w:tab/>
        <w:t>В соответствии с Конституцией верховная власть в государстве осущес</w:t>
      </w:r>
      <w:r w:rsidRPr="00393D79">
        <w:t>т</w:t>
      </w:r>
      <w:r w:rsidRPr="00393D79">
        <w:t>вляется народом через выборы в Рийгикогу или через референдумы. Правом г</w:t>
      </w:r>
      <w:r w:rsidRPr="00393D79">
        <w:t>о</w:t>
      </w:r>
      <w:r w:rsidRPr="00393D79">
        <w:t>лоса на выборах в Рийгикогу обладают эстонские граждане не моложе 18 лет. Граждане Эстонии и Европейского союза не моложе 18 лет имеют право учас</w:t>
      </w:r>
      <w:r w:rsidRPr="00393D79">
        <w:t>т</w:t>
      </w:r>
      <w:r w:rsidRPr="00393D79">
        <w:t>вовать в голосовании на выборах в советы местного управления. Голосовать на выборах в сов</w:t>
      </w:r>
      <w:r w:rsidRPr="00393D79">
        <w:t>е</w:t>
      </w:r>
      <w:r w:rsidRPr="00393D79">
        <w:t>ты местного управления могут также и иностранные граждане, живущие в Эстонии на основании долгосрочного вида на жительство или п</w:t>
      </w:r>
      <w:r w:rsidRPr="00393D79">
        <w:t>о</w:t>
      </w:r>
      <w:r w:rsidRPr="00393D79">
        <w:t>стоянного права на жительство и прожившие в соответствующем сельском м</w:t>
      </w:r>
      <w:r w:rsidRPr="00393D79">
        <w:t>у</w:t>
      </w:r>
      <w:r w:rsidRPr="00393D79">
        <w:t>ниципалитете или городе не менее пяти лет. В соответствии с законом лица, участвующие в голосовании, должны зарегистрироваться в регистре населения Эстонии.</w:t>
      </w:r>
    </w:p>
    <w:p w:rsidR="00703422" w:rsidRPr="00393D79" w:rsidRDefault="00703422" w:rsidP="00703422">
      <w:pPr>
        <w:pStyle w:val="SingleTxtGR0"/>
      </w:pPr>
      <w:r w:rsidRPr="00393D79">
        <w:t>68.</w:t>
      </w:r>
      <w:r w:rsidRPr="00393D79">
        <w:tab/>
        <w:t>Поскольку всем лицам, постоянно проживающим в Эстонии, вне завис</w:t>
      </w:r>
      <w:r w:rsidRPr="00393D79">
        <w:t>и</w:t>
      </w:r>
      <w:r w:rsidRPr="00393D79">
        <w:t>мости от владения эстонским языком, гарантировано право участвовать в выб</w:t>
      </w:r>
      <w:r w:rsidRPr="00393D79">
        <w:t>о</w:t>
      </w:r>
      <w:r w:rsidRPr="00393D79">
        <w:t>рах в органы местного управления, они имеют возможность оказывать влияние на принимаемые на местном уровне решения и участвовать в политич</w:t>
      </w:r>
      <w:r w:rsidRPr="00393D79">
        <w:t>е</w:t>
      </w:r>
      <w:r w:rsidRPr="00393D79">
        <w:t>ской жизни. Следует отметить, что Эстония является одной из тех стран мира, в к</w:t>
      </w:r>
      <w:r w:rsidRPr="00393D79">
        <w:t>о</w:t>
      </w:r>
      <w:r w:rsidRPr="00393D79">
        <w:t xml:space="preserve">торых неграждане могут участвовать в выборах в советы местного управления. </w:t>
      </w:r>
    </w:p>
    <w:p w:rsidR="00703422" w:rsidRPr="00393D79" w:rsidRDefault="00703422" w:rsidP="00703422">
      <w:pPr>
        <w:pStyle w:val="SingleTxtGR0"/>
      </w:pPr>
      <w:r w:rsidRPr="00393D79">
        <w:t>69.</w:t>
      </w:r>
      <w:r w:rsidRPr="00393D79">
        <w:tab/>
        <w:t>Гражданство устанавливает тесную связь между лицом и государством и выражается в наличии взаимных прав и обязательств. Лица, для которых их связь с Эстонией имеет большое значение, могут получить гражданство п</w:t>
      </w:r>
      <w:r w:rsidRPr="00393D79">
        <w:t>о</w:t>
      </w:r>
      <w:r w:rsidRPr="00393D79">
        <w:t>средством натурализации и затем играть свою роль в национальной политике путем участия в выборах в Рийгикогу. Получить эстонское гражданство через натурализацию могут лица, которые соответствуют критериям, изложенным в статье 6 Закона о гражданстве, и в отношении которых не было установлено наличия каких-либо обстоятельств, исключающих предоставление им гражда</w:t>
      </w:r>
      <w:r w:rsidRPr="00393D79">
        <w:t>н</w:t>
      </w:r>
      <w:r w:rsidRPr="00393D79">
        <w:t>ства в соответствии со статьей 21 этого Закона.</w:t>
      </w:r>
    </w:p>
    <w:p w:rsidR="00703422" w:rsidRPr="00393D79" w:rsidRDefault="00703422" w:rsidP="00703422">
      <w:pPr>
        <w:pStyle w:val="SingleTxtGR0"/>
      </w:pPr>
      <w:r w:rsidRPr="00393D79">
        <w:t>70.</w:t>
      </w:r>
      <w:r w:rsidRPr="00393D79">
        <w:tab/>
        <w:t>В соответствии с Законом об организации местного управления иници</w:t>
      </w:r>
      <w:r w:rsidRPr="00393D79">
        <w:t>и</w:t>
      </w:r>
      <w:r w:rsidRPr="00393D79">
        <w:t>ровать принятие, изменение или отзыв законодательного акта сельского мун</w:t>
      </w:r>
      <w:r w:rsidRPr="00393D79">
        <w:t>и</w:t>
      </w:r>
      <w:r w:rsidRPr="00393D79">
        <w:t>ципалитета или городского совета или органа управления, касающегося мес</w:t>
      </w:r>
      <w:r w:rsidRPr="00393D79">
        <w:t>т</w:t>
      </w:r>
      <w:r w:rsidRPr="00393D79">
        <w:t>ных вопросов, могут не менее 1% жителей сельского муниципалитета или г</w:t>
      </w:r>
      <w:r w:rsidRPr="00393D79">
        <w:t>о</w:t>
      </w:r>
      <w:r w:rsidRPr="00393D79">
        <w:t>рода с правом голоса, но при этом их число должно быть не менее пяти чел</w:t>
      </w:r>
      <w:r w:rsidRPr="00393D79">
        <w:t>о</w:t>
      </w:r>
      <w:r w:rsidRPr="00393D79">
        <w:t>век; такие инициат</w:t>
      </w:r>
      <w:r w:rsidRPr="00393D79">
        <w:t>и</w:t>
      </w:r>
      <w:r w:rsidRPr="00393D79">
        <w:t>вы обсуждаются не менее чем в течение трех месяцев.</w:t>
      </w:r>
    </w:p>
    <w:p w:rsidR="00703422" w:rsidRPr="00393D79" w:rsidRDefault="00703422" w:rsidP="00703422">
      <w:pPr>
        <w:pStyle w:val="SingleTxtGR0"/>
      </w:pPr>
      <w:r w:rsidRPr="00393D79">
        <w:t>71.</w:t>
      </w:r>
      <w:r w:rsidRPr="00393D79">
        <w:tab/>
        <w:t>1 марта 2007 года вступила в силу поправка к Закону о языке (статья 23), в соответствии с которой допускается использование перевода на иностранный язык или специальн</w:t>
      </w:r>
      <w:r>
        <w:t xml:space="preserve">ую </w:t>
      </w:r>
      <w:r w:rsidRPr="00393D79">
        <w:t>региональн</w:t>
      </w:r>
      <w:r>
        <w:t xml:space="preserve">ую </w:t>
      </w:r>
      <w:r w:rsidRPr="00393D79">
        <w:t>языков</w:t>
      </w:r>
      <w:r>
        <w:t xml:space="preserve">ую </w:t>
      </w:r>
      <w:r w:rsidRPr="00393D79">
        <w:t>форм</w:t>
      </w:r>
      <w:r>
        <w:t>у</w:t>
      </w:r>
      <w:r w:rsidRPr="00393D79">
        <w:t xml:space="preserve"> на эстонском языке в случае уличных вывесок, указателей, объявлений, уведомлений и рекламы н</w:t>
      </w:r>
      <w:r w:rsidRPr="00393D79">
        <w:t>а</w:t>
      </w:r>
      <w:r w:rsidRPr="00393D79">
        <w:t>ряду с первоначальным текстом на эстонском языке.</w:t>
      </w:r>
    </w:p>
    <w:p w:rsidR="00703422" w:rsidRPr="00393D79" w:rsidRDefault="00703422" w:rsidP="00703422">
      <w:pPr>
        <w:pStyle w:val="SingleTxtGR0"/>
      </w:pPr>
      <w:r w:rsidRPr="00393D79">
        <w:t>72.</w:t>
      </w:r>
      <w:r w:rsidRPr="00393D79">
        <w:tab/>
        <w:t>Внесение этой поправки решило проблему, заключавшуюся в предпол</w:t>
      </w:r>
      <w:r w:rsidRPr="00393D79">
        <w:t>о</w:t>
      </w:r>
      <w:r w:rsidRPr="00393D79">
        <w:t>жительном толковании соответствующего положения как запрещающего ра</w:t>
      </w:r>
      <w:r w:rsidRPr="00393D79">
        <w:t>з</w:t>
      </w:r>
      <w:r w:rsidRPr="00393D79">
        <w:t>мещение предвыборных агитационных материалов на языках национальных меньшинств. Эта поправка расширила возможность использования иного языка, чем эстонский</w:t>
      </w:r>
      <w:r>
        <w:t>,</w:t>
      </w:r>
      <w:r w:rsidRPr="00393D79">
        <w:t xml:space="preserve"> не только для распространения предвыборных агитационных материалов, но и любой другой общественной информации.</w:t>
      </w:r>
    </w:p>
    <w:p w:rsidR="00703422" w:rsidRPr="00393D79" w:rsidRDefault="00703422" w:rsidP="00703422">
      <w:pPr>
        <w:pStyle w:val="SingleTxtGR0"/>
      </w:pPr>
      <w:r w:rsidRPr="00393D79">
        <w:t>73.</w:t>
      </w:r>
      <w:r w:rsidRPr="00393D79">
        <w:tab/>
        <w:t>Комитет неоднократно выражал обеспокоенность тем, что членами пол</w:t>
      </w:r>
      <w:r w:rsidRPr="00393D79">
        <w:t>и</w:t>
      </w:r>
      <w:r w:rsidRPr="00393D79">
        <w:t>тических партий могут быть только граждане страны. Мы хотели бы сослаться на статью 48 Конституции, в которой действительно предусмотрено, что вст</w:t>
      </w:r>
      <w:r w:rsidRPr="00393D79">
        <w:t>у</w:t>
      </w:r>
      <w:r w:rsidRPr="00393D79">
        <w:t>пать в политические партии могут только граждане Эстонии. Речь в да</w:t>
      </w:r>
      <w:r w:rsidRPr="00393D79">
        <w:t>н</w:t>
      </w:r>
      <w:r w:rsidRPr="00393D79">
        <w:t>ном случае идет о конституционной норме, одобренной в ходе референдума.</w:t>
      </w:r>
    </w:p>
    <w:p w:rsidR="00703422" w:rsidRPr="00393D79" w:rsidRDefault="00703422" w:rsidP="00703422">
      <w:pPr>
        <w:pStyle w:val="H23GR"/>
      </w:pPr>
      <w:r>
        <w:tab/>
      </w:r>
      <w:r>
        <w:tab/>
      </w:r>
      <w:r w:rsidRPr="00393D79">
        <w:t>Другие гражданские права, в частности:</w:t>
      </w:r>
    </w:p>
    <w:p w:rsidR="00703422" w:rsidRPr="00393D79" w:rsidRDefault="00703422" w:rsidP="00703422">
      <w:pPr>
        <w:pStyle w:val="H4GR"/>
      </w:pPr>
      <w:r>
        <w:tab/>
      </w:r>
      <w:r w:rsidRPr="00393D79">
        <w:rPr>
          <w:lang w:val="en-US"/>
        </w:rPr>
        <w:t>i</w:t>
      </w:r>
      <w:r w:rsidRPr="00393D79">
        <w:t>)</w:t>
      </w:r>
      <w:r w:rsidRPr="00393D79">
        <w:tab/>
        <w:t>право на свободу передвижения и проживания в пределах границ г</w:t>
      </w:r>
      <w:r w:rsidRPr="00393D79">
        <w:t>о</w:t>
      </w:r>
      <w:r w:rsidRPr="00393D79">
        <w:t>сударства</w:t>
      </w:r>
    </w:p>
    <w:p w:rsidR="00703422" w:rsidRPr="00393D79" w:rsidRDefault="00703422" w:rsidP="00703422">
      <w:pPr>
        <w:pStyle w:val="SingleTxtGR0"/>
      </w:pPr>
      <w:r w:rsidRPr="00393D79">
        <w:t>74.</w:t>
      </w:r>
      <w:r w:rsidRPr="00393D79">
        <w:tab/>
        <w:t>В дополнение к информации, приведенной в предыдущем докладе (пун</w:t>
      </w:r>
      <w:r w:rsidRPr="00393D79">
        <w:t>к</w:t>
      </w:r>
      <w:r w:rsidRPr="00393D79">
        <w:t xml:space="preserve">ты 82 и 83), мы хотели бы сообщить следующую информацию. </w:t>
      </w:r>
    </w:p>
    <w:p w:rsidR="00703422" w:rsidRPr="00393D79" w:rsidRDefault="00703422" w:rsidP="006C3519">
      <w:pPr>
        <w:pStyle w:val="SingleTxtGR0"/>
        <w:ind w:left="1701" w:hanging="567"/>
      </w:pPr>
      <w:r w:rsidRPr="00393D79">
        <w:tab/>
        <w:t>1 августа 2006 года вступил в силу новый Закон о гражданине Европе</w:t>
      </w:r>
      <w:r w:rsidRPr="00393D79">
        <w:t>й</w:t>
      </w:r>
      <w:r w:rsidRPr="00393D79">
        <w:t>ского союза, на основании которого правовой порядок, действовавший в Эст</w:t>
      </w:r>
      <w:r w:rsidRPr="00393D79">
        <w:t>о</w:t>
      </w:r>
      <w:r w:rsidRPr="00393D79">
        <w:t>нии, был приведен в соответствие с принципами ЕС, позволяющими гражданам ЕС и членам их семей использовать предоставленное им о</w:t>
      </w:r>
      <w:r w:rsidRPr="00393D79">
        <w:t>с</w:t>
      </w:r>
      <w:r w:rsidRPr="00393D79">
        <w:t>новополагающими договорами право на свободное перемещение в пред</w:t>
      </w:r>
      <w:r w:rsidRPr="00393D79">
        <w:t>е</w:t>
      </w:r>
      <w:r w:rsidRPr="00393D79">
        <w:t>лах территории Европе</w:t>
      </w:r>
      <w:r w:rsidRPr="00393D79">
        <w:t>й</w:t>
      </w:r>
      <w:r w:rsidRPr="00393D79">
        <w:t xml:space="preserve">ского союза.  </w:t>
      </w:r>
    </w:p>
    <w:p w:rsidR="00703422" w:rsidRPr="00393D79" w:rsidRDefault="00703422" w:rsidP="00703422">
      <w:pPr>
        <w:pStyle w:val="SingleTxtGR0"/>
      </w:pPr>
      <w:r w:rsidRPr="00393D79">
        <w:t>75.</w:t>
      </w:r>
      <w:r w:rsidRPr="00393D79">
        <w:tab/>
        <w:t>1 июня 2006 года вступила в силу поправка к Закону об иностранцах, п</w:t>
      </w:r>
      <w:r w:rsidRPr="00393D79">
        <w:t>о</w:t>
      </w:r>
      <w:r w:rsidRPr="00393D79">
        <w:t>зволившая привести в соответствие правовой статус и социальные гарантии долговременных резидентов, являющихся гражданами третьих стран, со стат</w:t>
      </w:r>
      <w:r w:rsidRPr="00393D79">
        <w:t>у</w:t>
      </w:r>
      <w:r w:rsidRPr="00393D79">
        <w:t>сом и социальными гарантиями граждан государств − членов Европейского союза. Гражданам третьих стран, законно проживающим на территории одного из государств − членов Европейского союза, гарантируются условия жизни и труда, которые в максимально возможной степени приближены к условиям, действующим для граждан соответствующего государства-члена.</w:t>
      </w:r>
    </w:p>
    <w:p w:rsidR="00703422" w:rsidRPr="00393D79" w:rsidRDefault="00703422" w:rsidP="00703422">
      <w:pPr>
        <w:pStyle w:val="SingleTxtGR0"/>
      </w:pPr>
      <w:r w:rsidRPr="00393D79">
        <w:t>76.</w:t>
      </w:r>
      <w:r w:rsidRPr="00393D79">
        <w:tab/>
        <w:t>1 декабря 2007 года вступила в силу поправка к Закону об иностранцах, упрощающая условия миграции учащихся и ученых из третьих стран и обесп</w:t>
      </w:r>
      <w:r w:rsidRPr="00393D79">
        <w:t>е</w:t>
      </w:r>
      <w:r w:rsidRPr="00393D79">
        <w:t>чивающая единообразные требования для подачи ходатайства о предоставлении вида на жительство в государствах-членах. Этой же поправкой из иммиграц</w:t>
      </w:r>
      <w:r w:rsidRPr="00393D79">
        <w:t>и</w:t>
      </w:r>
      <w:r w:rsidRPr="00393D79">
        <w:t>онных квот были исключены те иностранцы, которым предоставлен вид на ж</w:t>
      </w:r>
      <w:r w:rsidRPr="00393D79">
        <w:t>и</w:t>
      </w:r>
      <w:r w:rsidRPr="00393D79">
        <w:t>тельство для прох</w:t>
      </w:r>
      <w:r w:rsidRPr="00393D79">
        <w:t>о</w:t>
      </w:r>
      <w:r w:rsidRPr="00393D79">
        <w:t>ждения обучения или занятия научной деятельностью.</w:t>
      </w:r>
    </w:p>
    <w:p w:rsidR="005C6896" w:rsidRPr="004B1E1D" w:rsidRDefault="005C6896" w:rsidP="005C6896">
      <w:pPr>
        <w:pStyle w:val="SingleTxtGR0"/>
      </w:pPr>
      <w:r w:rsidRPr="004B1E1D">
        <w:t>77.</w:t>
      </w:r>
      <w:r w:rsidRPr="004B1E1D">
        <w:tab/>
        <w:t>До настоящего времени ежегодная иммиграционная квота составляла 0,05% от общей численности постоянного населения Эстонии, но после всту</w:t>
      </w:r>
      <w:r w:rsidRPr="004B1E1D">
        <w:t>п</w:t>
      </w:r>
      <w:r w:rsidRPr="004B1E1D">
        <w:t>ления в силу 14</w:t>
      </w:r>
      <w:r>
        <w:t xml:space="preserve"> </w:t>
      </w:r>
      <w:r w:rsidRPr="004B1E1D">
        <w:t>июня 2008 года соответствующей поправки к Закону об ин</w:t>
      </w:r>
      <w:r w:rsidRPr="004B1E1D">
        <w:t>о</w:t>
      </w:r>
      <w:r w:rsidRPr="004B1E1D">
        <w:t>странцах она была ув</w:t>
      </w:r>
      <w:r w:rsidRPr="004B1E1D">
        <w:t>е</w:t>
      </w:r>
      <w:r w:rsidRPr="004B1E1D">
        <w:t>личена до 0,1%.</w:t>
      </w:r>
    </w:p>
    <w:p w:rsidR="005C6896" w:rsidRPr="004B1E1D" w:rsidRDefault="005C6896" w:rsidP="005C6896">
      <w:pPr>
        <w:pStyle w:val="SingleTxtGR0"/>
      </w:pPr>
      <w:r w:rsidRPr="004B1E1D">
        <w:t>78.</w:t>
      </w:r>
      <w:r w:rsidRPr="004B1E1D">
        <w:tab/>
        <w:t>Помимо этого, существуют категории лиц, которые могут проживать в Эстонии вне зависимости от иммиграционной квоты или на которых она не распространяется. К примеру, иммиграционная квота не применяется к лицам, состоящим в браке с гражд</w:t>
      </w:r>
      <w:r w:rsidRPr="004B1E1D">
        <w:t>а</w:t>
      </w:r>
      <w:r w:rsidRPr="004B1E1D">
        <w:t>нами Эстонии или иностранцами, проживающими в Эстонии на основании вида на жительство, или к несовершеннолетним или с</w:t>
      </w:r>
      <w:r w:rsidRPr="004B1E1D">
        <w:t>о</w:t>
      </w:r>
      <w:r w:rsidRPr="004B1E1D">
        <w:t>вершеннолетним детям, родителям, бабушкам и дедушкам или лицам под оп</w:t>
      </w:r>
      <w:r w:rsidRPr="004B1E1D">
        <w:t>е</w:t>
      </w:r>
      <w:r w:rsidRPr="004B1E1D">
        <w:t>кой эстонских граждан или иностранцев, проживающих в Эстонии на основ</w:t>
      </w:r>
      <w:r w:rsidRPr="004B1E1D">
        <w:t>а</w:t>
      </w:r>
      <w:r w:rsidRPr="004B1E1D">
        <w:t>нии вида на жительство.</w:t>
      </w:r>
    </w:p>
    <w:p w:rsidR="005C6896" w:rsidRPr="004B1E1D" w:rsidRDefault="005C6896" w:rsidP="005C6896">
      <w:pPr>
        <w:pStyle w:val="SingleTxtGR0"/>
      </w:pPr>
      <w:r w:rsidRPr="004B1E1D">
        <w:t>79.</w:t>
      </w:r>
      <w:r w:rsidRPr="004B1E1D">
        <w:tab/>
        <w:t>Нормативные положения в отношении трудовой деятельности и прож</w:t>
      </w:r>
      <w:r w:rsidRPr="004B1E1D">
        <w:t>и</w:t>
      </w:r>
      <w:r w:rsidRPr="004B1E1D">
        <w:t>вания иностранцев в Эстонии также были упрощены. В соответствующие пр</w:t>
      </w:r>
      <w:r w:rsidRPr="004B1E1D">
        <w:t>о</w:t>
      </w:r>
      <w:r w:rsidRPr="004B1E1D">
        <w:t>цедуры были внесены необходимые коррективы, позволяющие работодателям оперативно и в сжатые сроки реагировать на изменившиеся потребности в тр</w:t>
      </w:r>
      <w:r w:rsidRPr="004B1E1D">
        <w:t>у</w:t>
      </w:r>
      <w:r w:rsidRPr="004B1E1D">
        <w:t>довых ресурсах.</w:t>
      </w:r>
    </w:p>
    <w:p w:rsidR="005C6896" w:rsidRPr="004B1E1D" w:rsidRDefault="005C6896" w:rsidP="005C6896">
      <w:pPr>
        <w:pStyle w:val="SingleTxtGR0"/>
      </w:pPr>
      <w:r w:rsidRPr="004B1E1D">
        <w:t>80.</w:t>
      </w:r>
      <w:r w:rsidRPr="004B1E1D">
        <w:tab/>
        <w:t>1 февраля 2007 года вступили в силу поправки к Закону об иностранцах, обеспечившие интегрирование в эстонское законодательство положений Дире</w:t>
      </w:r>
      <w:r w:rsidRPr="004B1E1D">
        <w:t>к</w:t>
      </w:r>
      <w:r w:rsidRPr="004B1E1D">
        <w:t>тивы ЕС о предоставлении вида на жительство лицам, являющимся жертвами или свидетелями торговли людьми, при наличии важных государственных и</w:t>
      </w:r>
      <w:r w:rsidRPr="004B1E1D">
        <w:t>н</w:t>
      </w:r>
      <w:r w:rsidRPr="004B1E1D">
        <w:t>тересов.</w:t>
      </w:r>
    </w:p>
    <w:p w:rsidR="005C6896" w:rsidRPr="004B1E1D" w:rsidRDefault="005C6896" w:rsidP="005C6896">
      <w:pPr>
        <w:pStyle w:val="SingleTxtGR0"/>
      </w:pPr>
      <w:r w:rsidRPr="004B1E1D">
        <w:t>81.</w:t>
      </w:r>
      <w:r w:rsidRPr="004B1E1D">
        <w:tab/>
        <w:t>По сравнению с предыдущим отчетным периодом в нормативно-законодательной базе по вопросам беженцев произошли определенные измен</w:t>
      </w:r>
      <w:r w:rsidRPr="004B1E1D">
        <w:t>е</w:t>
      </w:r>
      <w:r w:rsidRPr="004B1E1D">
        <w:t>ния. На смену Закону о беженцах пришел Закон о предоставлении междунаро</w:t>
      </w:r>
      <w:r w:rsidRPr="004B1E1D">
        <w:t>д</w:t>
      </w:r>
      <w:r w:rsidRPr="004B1E1D">
        <w:t>ной защиты иностранцам, вступивший в силу 1 июля 2006 года. Новый закон был подготовлен с учетом необходимости приведения внутреннего законод</w:t>
      </w:r>
      <w:r w:rsidRPr="004B1E1D">
        <w:t>а</w:t>
      </w:r>
      <w:r w:rsidRPr="004B1E1D">
        <w:t>тельства в соответствие с директивами Совета ЕС и установления нормативных положений, касающихся временной защиты иностранцев.</w:t>
      </w:r>
    </w:p>
    <w:p w:rsidR="005C6896" w:rsidRPr="004B1E1D" w:rsidRDefault="005C6896" w:rsidP="005C6896">
      <w:pPr>
        <w:pStyle w:val="SingleTxtGR0"/>
      </w:pPr>
      <w:r w:rsidRPr="004B1E1D">
        <w:t>82.</w:t>
      </w:r>
      <w:r w:rsidRPr="004B1E1D">
        <w:tab/>
        <w:t>В связи со вступлением в силу Закона о предоставлении международной защиты иностранцам Эстония перенесла в свое внутреннее законодательство положения сл</w:t>
      </w:r>
      <w:r w:rsidRPr="004B1E1D">
        <w:t>е</w:t>
      </w:r>
      <w:r w:rsidRPr="004B1E1D">
        <w:t>дующих директив ЕС:</w:t>
      </w:r>
    </w:p>
    <w:p w:rsidR="005C6896" w:rsidRPr="004B1E1D" w:rsidRDefault="005C6896" w:rsidP="005C6896">
      <w:pPr>
        <w:pStyle w:val="Bullet1GR"/>
        <w:numPr>
          <w:ilvl w:val="0"/>
          <w:numId w:val="1"/>
        </w:numPr>
      </w:pPr>
      <w:r w:rsidRPr="004B1E1D">
        <w:t>Директивы 2001/55/ЕС Совета ЕС от 20 июля 2001 года о минимальных стандартах предоставления временной защиты в случае массового прит</w:t>
      </w:r>
      <w:r w:rsidRPr="004B1E1D">
        <w:t>о</w:t>
      </w:r>
      <w:r w:rsidRPr="004B1E1D">
        <w:t>ка перем</w:t>
      </w:r>
      <w:r w:rsidRPr="004B1E1D">
        <w:t>е</w:t>
      </w:r>
      <w:r w:rsidRPr="004B1E1D">
        <w:t>щенных лиц и о мерах, обеспечивающих сбалансированные усилия государств-членов при приеме таких лиц и регулирующих п</w:t>
      </w:r>
      <w:r w:rsidRPr="004B1E1D">
        <w:t>о</w:t>
      </w:r>
      <w:r w:rsidRPr="004B1E1D">
        <w:t>следствия их приема (Дире</w:t>
      </w:r>
      <w:r w:rsidRPr="004B1E1D">
        <w:t>к</w:t>
      </w:r>
      <w:r w:rsidRPr="004B1E1D">
        <w:t>тива о временной защите)</w:t>
      </w:r>
      <w:r w:rsidRPr="004B1E1D">
        <w:rPr>
          <w:rStyle w:val="FootnoteReference"/>
          <w:sz w:val="20"/>
        </w:rPr>
        <w:footnoteReference w:id="3"/>
      </w:r>
      <w:r w:rsidRPr="004B1E1D">
        <w:t>;</w:t>
      </w:r>
    </w:p>
    <w:p w:rsidR="005C6896" w:rsidRPr="004B1E1D" w:rsidRDefault="005C6896" w:rsidP="005C6896">
      <w:pPr>
        <w:pStyle w:val="Bullet1GR"/>
        <w:numPr>
          <w:ilvl w:val="0"/>
          <w:numId w:val="1"/>
        </w:numPr>
      </w:pPr>
      <w:r w:rsidRPr="004B1E1D">
        <w:t>Директивы 2003/9/ЕС Совета ЕС от 27 января 2003 года, устанавлива</w:t>
      </w:r>
      <w:r w:rsidRPr="004B1E1D">
        <w:t>ю</w:t>
      </w:r>
      <w:r w:rsidRPr="004B1E1D">
        <w:t>щей минимальные стандарты приема просителей убежища (Директива о стандартах приема просителей убеж</w:t>
      </w:r>
      <w:r w:rsidRPr="004B1E1D">
        <w:t>и</w:t>
      </w:r>
      <w:r w:rsidRPr="004B1E1D">
        <w:t>ща)</w:t>
      </w:r>
      <w:r w:rsidRPr="004B1E1D">
        <w:rPr>
          <w:rStyle w:val="FootnoteReference"/>
          <w:sz w:val="20"/>
        </w:rPr>
        <w:footnoteReference w:id="4"/>
      </w:r>
      <w:r w:rsidRPr="004B1E1D">
        <w:t>;</w:t>
      </w:r>
    </w:p>
    <w:p w:rsidR="005C6896" w:rsidRPr="004B1E1D" w:rsidRDefault="005C6896" w:rsidP="005C6896">
      <w:pPr>
        <w:pStyle w:val="Bullet1GR"/>
        <w:numPr>
          <w:ilvl w:val="0"/>
          <w:numId w:val="1"/>
        </w:numPr>
      </w:pPr>
      <w:r w:rsidRPr="004B1E1D">
        <w:t>Директивы 2003/86/ЕС Совета ЕС от 22 сентября 2003 года о праве на восс</w:t>
      </w:r>
      <w:r w:rsidRPr="004B1E1D">
        <w:t>о</w:t>
      </w:r>
      <w:r w:rsidRPr="004B1E1D">
        <w:t>единение семьи (положения, касающиеся беженцев)</w:t>
      </w:r>
      <w:r w:rsidRPr="004B1E1D">
        <w:rPr>
          <w:rStyle w:val="FootnoteReference"/>
          <w:sz w:val="20"/>
        </w:rPr>
        <w:footnoteReference w:id="5"/>
      </w:r>
      <w:r w:rsidRPr="004B1E1D">
        <w:t>;</w:t>
      </w:r>
    </w:p>
    <w:p w:rsidR="005C6896" w:rsidRPr="004B1E1D" w:rsidRDefault="005C6896" w:rsidP="005C6896">
      <w:pPr>
        <w:pStyle w:val="Bullet1GR"/>
        <w:numPr>
          <w:ilvl w:val="0"/>
          <w:numId w:val="1"/>
        </w:numPr>
      </w:pPr>
      <w:r w:rsidRPr="004B1E1D">
        <w:t>Директивы 2004/83/ЕС Совета ЕС от 29 апреля 2004 года о минимальных стандартах квалификации граждан третьих стран и лиц без гражданства как беженцев или как лиц, во всех других отношениях нуждающихся в международной защите, и о содержании предоставляемой защиты (Д</w:t>
      </w:r>
      <w:r w:rsidRPr="004B1E1D">
        <w:t>и</w:t>
      </w:r>
      <w:r w:rsidRPr="004B1E1D">
        <w:t>ректива о квалификац</w:t>
      </w:r>
      <w:r w:rsidRPr="004B1E1D">
        <w:t>и</w:t>
      </w:r>
      <w:r w:rsidRPr="004B1E1D">
        <w:t>онных требованиях для получения убежища)</w:t>
      </w:r>
      <w:r w:rsidRPr="004B1E1D">
        <w:rPr>
          <w:rStyle w:val="FootnoteReference"/>
          <w:sz w:val="20"/>
        </w:rPr>
        <w:footnoteReference w:id="6"/>
      </w:r>
      <w:r w:rsidRPr="004B1E1D">
        <w:t>;</w:t>
      </w:r>
    </w:p>
    <w:p w:rsidR="005C6896" w:rsidRPr="004B1E1D" w:rsidRDefault="005C6896" w:rsidP="005C6896">
      <w:pPr>
        <w:pStyle w:val="Bullet1GR"/>
        <w:numPr>
          <w:ilvl w:val="0"/>
          <w:numId w:val="1"/>
        </w:numPr>
      </w:pPr>
      <w:r w:rsidRPr="004B1E1D">
        <w:t>Директивы 2005/85/ЕС Совет ЕС от 1 декабря 2005 года о минимальных стандартах в отношении процедур предоставления и аннулирования ст</w:t>
      </w:r>
      <w:r w:rsidRPr="004B1E1D">
        <w:t>а</w:t>
      </w:r>
      <w:r w:rsidRPr="004B1E1D">
        <w:t>туса беженца в государствах-членах (Директива о процедурах предоста</w:t>
      </w:r>
      <w:r w:rsidRPr="004B1E1D">
        <w:t>в</w:t>
      </w:r>
      <w:r w:rsidRPr="004B1E1D">
        <w:t>ления убежища)</w:t>
      </w:r>
      <w:r w:rsidRPr="004B1E1D">
        <w:rPr>
          <w:rStyle w:val="FootnoteReference"/>
          <w:sz w:val="20"/>
        </w:rPr>
        <w:footnoteReference w:id="7"/>
      </w:r>
      <w:r w:rsidRPr="004B1E1D">
        <w:t>.</w:t>
      </w:r>
    </w:p>
    <w:p w:rsidR="005C6896" w:rsidRPr="004B1E1D" w:rsidRDefault="005C6896" w:rsidP="005C6896">
      <w:pPr>
        <w:pStyle w:val="SingleTxtGR0"/>
      </w:pPr>
      <w:r w:rsidRPr="004B1E1D">
        <w:t>83.</w:t>
      </w:r>
      <w:r w:rsidRPr="004B1E1D">
        <w:tab/>
        <w:t>Убежище, т.е. статус беженца, может быть предоставлено иностранцам, имеющим вполне обоснованные опасения подвергнуться в стране их гражда</w:t>
      </w:r>
      <w:r w:rsidRPr="004B1E1D">
        <w:t>н</w:t>
      </w:r>
      <w:r w:rsidRPr="004B1E1D">
        <w:t>ства или стране постоянного жительства преследованиям по признаку расы, в</w:t>
      </w:r>
      <w:r w:rsidRPr="004B1E1D">
        <w:t>е</w:t>
      </w:r>
      <w:r w:rsidRPr="004B1E1D">
        <w:t>роисповедания, национальности, политических убеждений или принадлежн</w:t>
      </w:r>
      <w:r w:rsidRPr="004B1E1D">
        <w:t>о</w:t>
      </w:r>
      <w:r w:rsidRPr="004B1E1D">
        <w:t>сти к конкретной социальной группе. Иностранцы имеют право на дополн</w:t>
      </w:r>
      <w:r w:rsidRPr="004B1E1D">
        <w:t>и</w:t>
      </w:r>
      <w:r w:rsidRPr="004B1E1D">
        <w:t>тельную защиту в том случае, если их отъезд или выдворение из Эстонии м</w:t>
      </w:r>
      <w:r w:rsidRPr="004B1E1D">
        <w:t>о</w:t>
      </w:r>
      <w:r w:rsidRPr="004B1E1D">
        <w:t>жет привести к последствиям, конкретно определенным в статье 3 Конвенции о защите прав человека и основных свобод или в статье 3 Конвенции Организ</w:t>
      </w:r>
      <w:r w:rsidRPr="004B1E1D">
        <w:t>а</w:t>
      </w:r>
      <w:r w:rsidRPr="004B1E1D">
        <w:t>ции Объединенных Наций против пыток и других жестоких, бесчелове</w:t>
      </w:r>
      <w:r w:rsidRPr="004B1E1D">
        <w:t>ч</w:t>
      </w:r>
      <w:r w:rsidRPr="004B1E1D">
        <w:t>ных или унижающих достоинство видов обращения и наказания, или к применению к ним смертной казни в стране их гражданства или стране постоянного прожив</w:t>
      </w:r>
      <w:r w:rsidRPr="004B1E1D">
        <w:t>а</w:t>
      </w:r>
      <w:r w:rsidRPr="004B1E1D">
        <w:t xml:space="preserve">ния. </w:t>
      </w:r>
      <w:r w:rsidR="00FD24F7" w:rsidRPr="004B1E1D">
        <w:t>На основании ходатайства о предоставлении убежища, поданного членом семьи беженца или лица, пользующегося дополнительной защитой, аналоги</w:t>
      </w:r>
      <w:r w:rsidR="00FD24F7" w:rsidRPr="004B1E1D">
        <w:t>ч</w:t>
      </w:r>
      <w:r w:rsidR="00FD24F7" w:rsidRPr="004B1E1D">
        <w:t>ная защита и вид на жительство на тот же срок действия могут быть предоста</w:t>
      </w:r>
      <w:r w:rsidR="00FD24F7" w:rsidRPr="004B1E1D">
        <w:t>в</w:t>
      </w:r>
      <w:r w:rsidR="00FD24F7" w:rsidRPr="004B1E1D">
        <w:t>лены супругу/супруге или несовершеннолетнему ребенку лица, пользующегося з</w:t>
      </w:r>
      <w:r w:rsidR="00FD24F7" w:rsidRPr="004B1E1D">
        <w:t>а</w:t>
      </w:r>
      <w:r w:rsidR="00FD24F7" w:rsidRPr="004B1E1D">
        <w:t>щитой, при условии</w:t>
      </w:r>
      <w:r w:rsidR="00FD24F7">
        <w:t>,</w:t>
      </w:r>
      <w:r w:rsidR="00FD24F7" w:rsidRPr="004B1E1D">
        <w:t xml:space="preserve"> что эта семья уже существовала в стране происхождения соответствующего лица, что податель ходатайства находится в Эстонии и что отсутствуют обстоятельства, исключающие </w:t>
      </w:r>
      <w:r w:rsidRPr="004B1E1D">
        <w:t>возможность предоставления защ</w:t>
      </w:r>
      <w:r w:rsidRPr="004B1E1D">
        <w:t>и</w:t>
      </w:r>
      <w:r w:rsidRPr="004B1E1D">
        <w:t>ты.</w:t>
      </w:r>
    </w:p>
    <w:p w:rsidR="005C6896" w:rsidRPr="004B1E1D" w:rsidRDefault="005C6896" w:rsidP="005C6896">
      <w:pPr>
        <w:pStyle w:val="SingleTxtGR0"/>
      </w:pPr>
      <w:r w:rsidRPr="004B1E1D">
        <w:t>84.</w:t>
      </w:r>
      <w:r w:rsidRPr="004B1E1D">
        <w:tab/>
        <w:t>Со вступлением в силу Закона о предоставлении международной защиты иностранцам в Эстонии была предусмотрена возможность предоставления ин</w:t>
      </w:r>
      <w:r w:rsidRPr="004B1E1D">
        <w:t>о</w:t>
      </w:r>
      <w:r w:rsidRPr="004B1E1D">
        <w:t>странцам временной защиты. В соответствии с прежним Законом о беженцах иностранцы могли рассчитывать на предоставление только статуса беженца и дополнительной защиты, а предоставления временной защиты в законодател</w:t>
      </w:r>
      <w:r w:rsidRPr="004B1E1D">
        <w:t>ь</w:t>
      </w:r>
      <w:r w:rsidRPr="004B1E1D">
        <w:t>стве предусмотрено не было. Кроме того, в настоящее время более детально регламентирована и процедура подачи ходатайств. Если в соответствии с Зак</w:t>
      </w:r>
      <w:r w:rsidRPr="004B1E1D">
        <w:t>о</w:t>
      </w:r>
      <w:r w:rsidRPr="004B1E1D">
        <w:t>ном о беженцах существовала только одна форма ходатайства, которая заполн</w:t>
      </w:r>
      <w:r w:rsidRPr="004B1E1D">
        <w:t>я</w:t>
      </w:r>
      <w:r w:rsidRPr="004B1E1D">
        <w:t>лась должностным лицом, обеспечивающим прием ход</w:t>
      </w:r>
      <w:r w:rsidRPr="004B1E1D">
        <w:t>а</w:t>
      </w:r>
      <w:r w:rsidRPr="004B1E1D">
        <w:t>тайств, и имела форму первоначального собеседования, то Закон о предоставлении международной помощи иностранцам предусматривает три вида ходатайства: ходатайство о предоставлении убежища, ходатайство о предоставлении временной защиты и ходатайство о продлении международной защиты. Существуют бланки ход</w:t>
      </w:r>
      <w:r w:rsidRPr="004B1E1D">
        <w:t>а</w:t>
      </w:r>
      <w:r w:rsidRPr="004B1E1D">
        <w:t>тайств на эстонском и английском языках, эстонском и русском языках и эсто</w:t>
      </w:r>
      <w:r w:rsidRPr="004B1E1D">
        <w:t>н</w:t>
      </w:r>
      <w:r w:rsidRPr="004B1E1D">
        <w:t>ском и францу</w:t>
      </w:r>
      <w:r w:rsidRPr="004B1E1D">
        <w:t>з</w:t>
      </w:r>
      <w:r w:rsidRPr="004B1E1D">
        <w:t>ском языках. Это помогает повысить эффективность процедуры рассмотрения вопроса о предоста</w:t>
      </w:r>
      <w:r w:rsidRPr="004B1E1D">
        <w:t>в</w:t>
      </w:r>
      <w:r w:rsidRPr="004B1E1D">
        <w:t>лении убежища.</w:t>
      </w:r>
    </w:p>
    <w:p w:rsidR="005C6896" w:rsidRDefault="005C6896" w:rsidP="005C6896">
      <w:pPr>
        <w:pStyle w:val="SingleTxtGR0"/>
      </w:pPr>
      <w:r w:rsidRPr="004B1E1D">
        <w:t>85.</w:t>
      </w:r>
      <w:r w:rsidRPr="004B1E1D">
        <w:tab/>
        <w:t>В Законе о предоставлении международной защиты иностранцам уст</w:t>
      </w:r>
      <w:r w:rsidRPr="004B1E1D">
        <w:t>а</w:t>
      </w:r>
      <w:r w:rsidRPr="004B1E1D">
        <w:t>новлены сроки соответствующей процедуры. В прежнем Законе о беженцах этих сроков пред</w:t>
      </w:r>
      <w:r w:rsidRPr="004B1E1D">
        <w:t>у</w:t>
      </w:r>
      <w:r w:rsidRPr="004B1E1D">
        <w:t>смотрено не было. Если вынести решение в предусмотренные сроки оказывается н</w:t>
      </w:r>
      <w:r w:rsidRPr="004B1E1D">
        <w:t>е</w:t>
      </w:r>
      <w:r w:rsidRPr="004B1E1D">
        <w:t>возможным, податель ходатайства должен быть уведомлен об этой задержке и о том, когда ожидается принятие решения. Предельные ср</w:t>
      </w:r>
      <w:r w:rsidRPr="004B1E1D">
        <w:t>о</w:t>
      </w:r>
      <w:r w:rsidRPr="004B1E1D">
        <w:t>ки рассмотрения ходатайства о предоставлении вида на жительство в рамках режима временной защиты составляют два месяца, а ходатайства о продлении международной защиты - три месяца.</w:t>
      </w:r>
    </w:p>
    <w:p w:rsidR="005C6896" w:rsidRDefault="005C6896" w:rsidP="005C6896">
      <w:pPr>
        <w:pStyle w:val="SingleTxtGR0"/>
      </w:pPr>
      <w:r>
        <w:t>86.</w:t>
      </w:r>
      <w:r w:rsidRPr="000E665F">
        <w:tab/>
      </w:r>
      <w:r>
        <w:t>Со вступлением в силу Закона о предоставлении международной защиты ин</w:t>
      </w:r>
      <w:r>
        <w:t>о</w:t>
      </w:r>
      <w:r>
        <w:t>странцам были конкретно определены сроки действия видов на жительство, предоставляемых в рамках международной защиты. В случае беженцев срок действия вида на жительство составляет три года, вместо прежних двух. Вид на жительство, предоставляемый лицам, пользующимся дополнительной защ</w:t>
      </w:r>
      <w:r>
        <w:t>и</w:t>
      </w:r>
      <w:r>
        <w:t>той, действует в течение одного года, а в случае лиц, получающих временную защ</w:t>
      </w:r>
      <w:r>
        <w:t>и</w:t>
      </w:r>
      <w:r>
        <w:t>ту, этот срок соответствует периоду действия временной защиты, но не должен превышать трех лет. Кроме того, виды на жительство продлеваются каждый раз на три года или на один год соответственно, а в случае режима временной з</w:t>
      </w:r>
      <w:r>
        <w:t>а</w:t>
      </w:r>
      <w:r>
        <w:t>щиты - на шесть месяцев.</w:t>
      </w:r>
    </w:p>
    <w:p w:rsidR="005C6896" w:rsidRPr="009E51B0" w:rsidRDefault="005C6896" w:rsidP="005C6896">
      <w:pPr>
        <w:pStyle w:val="SingleTxtGR0"/>
      </w:pPr>
      <w:r w:rsidRPr="009E51B0">
        <w:t>87.</w:t>
      </w:r>
      <w:r w:rsidRPr="009E51B0">
        <w:tab/>
        <w:t xml:space="preserve">При определенных </w:t>
      </w:r>
      <w:r w:rsidRPr="00937EBB">
        <w:t>условиях</w:t>
      </w:r>
      <w:r w:rsidRPr="009E51B0">
        <w:t xml:space="preserve"> лица, ходатайствующие о предоставлении им убежища, могут иметь доступ к рынку труда. Ранее иностранцы, которым была предоставлена международная защита, могли предлагать свои услуги на рынке труда только после получения вида на жительство. В настоящее время лицо, ходатайствующее о предоставлении ему убежища, может заниматься п</w:t>
      </w:r>
      <w:r w:rsidRPr="009E51B0">
        <w:t>о</w:t>
      </w:r>
      <w:r w:rsidRPr="009E51B0">
        <w:t>иском работы на рынке труда в том случае, если Совет по вопросам гражданс</w:t>
      </w:r>
      <w:r w:rsidRPr="009E51B0">
        <w:t>т</w:t>
      </w:r>
      <w:r w:rsidRPr="009E51B0">
        <w:t>ва и миграции не вынес решения по ходатайству о предоставлении убежища в течение года после представления ходатайства по причинам, не зависящим от подателя ходатайства. Разрешение на трудовую деятел</w:t>
      </w:r>
      <w:r w:rsidRPr="009E51B0">
        <w:t>ь</w:t>
      </w:r>
      <w:r w:rsidRPr="009E51B0">
        <w:t>ность выдается Советом по вопросам гражданства и миграции, оно действует до окончания процедуры рассмотрения вопроса о предоставлении убежища, включая судебную процед</w:t>
      </w:r>
      <w:r w:rsidRPr="009E51B0">
        <w:t>у</w:t>
      </w:r>
      <w:r w:rsidRPr="009E51B0">
        <w:t>ру.</w:t>
      </w:r>
    </w:p>
    <w:p w:rsidR="005C6896" w:rsidRPr="009E51B0" w:rsidRDefault="005C6896" w:rsidP="005C6896">
      <w:pPr>
        <w:pStyle w:val="SingleTxtGR0"/>
      </w:pPr>
      <w:r w:rsidRPr="009E51B0">
        <w:t>88.</w:t>
      </w:r>
      <w:r w:rsidRPr="009E51B0">
        <w:tab/>
        <w:t>За период 1997-2008 годов Эстония получила ходатайства о предоставл</w:t>
      </w:r>
      <w:r w:rsidRPr="009E51B0">
        <w:t>е</w:t>
      </w:r>
      <w:r w:rsidRPr="0050201B">
        <w:t>нии убежища от 140 иностранцев из 28 стран. Общее число ходатайств сост</w:t>
      </w:r>
      <w:r w:rsidRPr="0050201B">
        <w:t>а</w:t>
      </w:r>
      <w:r w:rsidRPr="0050201B">
        <w:t>вило 148, но 8 из них представляли собой повторные ходатайства. 14 ход</w:t>
      </w:r>
      <w:r w:rsidRPr="0050201B">
        <w:t>а</w:t>
      </w:r>
      <w:r w:rsidRPr="0050201B">
        <w:t>тайств было пре</w:t>
      </w:r>
      <w:r w:rsidRPr="0050201B">
        <w:rPr>
          <w:spacing w:val="2"/>
        </w:rPr>
        <w:t>дставлено в 2008 и 2007 годах, 7 ходатайств в 2006 году и 11 х</w:t>
      </w:r>
      <w:r w:rsidRPr="0050201B">
        <w:rPr>
          <w:spacing w:val="2"/>
        </w:rPr>
        <w:t>о</w:t>
      </w:r>
      <w:r w:rsidRPr="0050201B">
        <w:rPr>
          <w:spacing w:val="2"/>
        </w:rPr>
        <w:t>д</w:t>
      </w:r>
      <w:r w:rsidRPr="009E51B0">
        <w:t>атайств в 2005 году. По состоянию на конец 2008 года убежище было предо</w:t>
      </w:r>
      <w:r w:rsidRPr="009E51B0">
        <w:t>с</w:t>
      </w:r>
      <w:r w:rsidRPr="009E51B0">
        <w:t>тавлено 10 лицам, а дополнительная п</w:t>
      </w:r>
      <w:r w:rsidRPr="009E51B0">
        <w:t>о</w:t>
      </w:r>
      <w:r w:rsidRPr="009E51B0">
        <w:t>мощь 12 лицам.</w:t>
      </w:r>
    </w:p>
    <w:p w:rsidR="005C6896" w:rsidRPr="009E51B0" w:rsidRDefault="005C6896" w:rsidP="005C6896">
      <w:pPr>
        <w:pStyle w:val="SingleTxtGR0"/>
      </w:pPr>
      <w:r w:rsidRPr="009E51B0">
        <w:t>89.</w:t>
      </w:r>
      <w:r w:rsidRPr="009E51B0">
        <w:tab/>
        <w:t xml:space="preserve">В Эстонии на всех </w:t>
      </w:r>
      <w:r w:rsidRPr="00937EBB">
        <w:t>пунктах</w:t>
      </w:r>
      <w:r w:rsidRPr="009E51B0">
        <w:t xml:space="preserve"> пересечения государственной границы созд</w:t>
      </w:r>
      <w:r w:rsidRPr="009E51B0">
        <w:t>а</w:t>
      </w:r>
      <w:r w:rsidRPr="009E51B0">
        <w:t>ны необходимые условия для приема ходатайств о предоставлении убежища и выполнения первоначальных процедур, предусмотренных законом. Для по</w:t>
      </w:r>
      <w:r w:rsidRPr="009E51B0">
        <w:t>д</w:t>
      </w:r>
      <w:r w:rsidRPr="009E51B0">
        <w:t>держания профессионального уровня соответствующих сотрудников организ</w:t>
      </w:r>
      <w:r w:rsidRPr="009E51B0">
        <w:t>у</w:t>
      </w:r>
      <w:r w:rsidRPr="009E51B0">
        <w:t>ются регулярные учебные занятия по внутреннему законодательству, междун</w:t>
      </w:r>
      <w:r w:rsidRPr="009E51B0">
        <w:t>а</w:t>
      </w:r>
      <w:r w:rsidRPr="009E51B0">
        <w:t>родным конвенциям, директивам ЕС и другим международным дог</w:t>
      </w:r>
      <w:r w:rsidRPr="009E51B0">
        <w:t>о</w:t>
      </w:r>
      <w:r w:rsidRPr="009E51B0">
        <w:t>ворам.</w:t>
      </w:r>
    </w:p>
    <w:p w:rsidR="005C6896" w:rsidRPr="009E51B0" w:rsidRDefault="005C6896" w:rsidP="005C6896">
      <w:pPr>
        <w:pStyle w:val="SingleTxtGR0"/>
      </w:pPr>
      <w:r w:rsidRPr="009E51B0">
        <w:t>90.</w:t>
      </w:r>
      <w:r w:rsidRPr="009E51B0">
        <w:tab/>
        <w:t xml:space="preserve">Эстонские власти </w:t>
      </w:r>
      <w:r w:rsidRPr="00937EBB">
        <w:t>активно</w:t>
      </w:r>
      <w:r w:rsidRPr="009E51B0">
        <w:t xml:space="preserve"> сотрудничают с рядом международных орган</w:t>
      </w:r>
      <w:r w:rsidRPr="009E51B0">
        <w:t>и</w:t>
      </w:r>
      <w:r w:rsidRPr="009E51B0">
        <w:t>заций. Представители Эстонии участвуют в деятельности рабочих групп Евр</w:t>
      </w:r>
      <w:r w:rsidRPr="009E51B0">
        <w:t>о</w:t>
      </w:r>
      <w:r w:rsidRPr="009E51B0">
        <w:t>пейской комиссии и Совета Европы. Кроме того, поддерживается тесное с</w:t>
      </w:r>
      <w:r w:rsidRPr="009E51B0">
        <w:t>о</w:t>
      </w:r>
      <w:r w:rsidRPr="009E51B0">
        <w:t>трудничество с Международной организацией по миграции (МОМ) и Управл</w:t>
      </w:r>
      <w:r w:rsidRPr="009E51B0">
        <w:t>е</w:t>
      </w:r>
      <w:r w:rsidRPr="009E51B0">
        <w:t>нием Верховного комиссара Организации Объединенных Наций по делам б</w:t>
      </w:r>
      <w:r w:rsidRPr="009E51B0">
        <w:t>е</w:t>
      </w:r>
      <w:r w:rsidRPr="009E51B0">
        <w:t>женцев (УВКБ). Налажены основанные на сотрудничестве взаимоотношения с компетентными органами по вопросам миграции и предоставления убежища многих государств-членов. Кроме того, Эстония участвует в деятельности орг</w:t>
      </w:r>
      <w:r w:rsidRPr="009E51B0">
        <w:t>а</w:t>
      </w:r>
      <w:r w:rsidRPr="009E51B0">
        <w:t>низаций, занимающихся вопросами международного и регионального сотру</w:t>
      </w:r>
      <w:r w:rsidRPr="009E51B0">
        <w:t>д</w:t>
      </w:r>
      <w:r w:rsidRPr="009E51B0">
        <w:t>ничества.</w:t>
      </w:r>
    </w:p>
    <w:p w:rsidR="005C6896" w:rsidRPr="009E51B0" w:rsidRDefault="005C6896" w:rsidP="005C6896">
      <w:pPr>
        <w:pStyle w:val="SingleTxtGR0"/>
      </w:pPr>
      <w:r w:rsidRPr="009E51B0">
        <w:t>91.</w:t>
      </w:r>
      <w:r w:rsidRPr="009E51B0">
        <w:tab/>
        <w:t xml:space="preserve">В 2006 году в рамках </w:t>
      </w:r>
      <w:r w:rsidRPr="00937EBB">
        <w:t>проекта</w:t>
      </w:r>
      <w:r w:rsidRPr="009E51B0">
        <w:t xml:space="preserve"> "МИНАС - минимальные треб</w:t>
      </w:r>
      <w:r w:rsidRPr="009E51B0">
        <w:t>о</w:t>
      </w:r>
      <w:r w:rsidRPr="009E51B0">
        <w:t>вания к приему, защите и отбору просителей убежища в Эстонии", который осущест</w:t>
      </w:r>
      <w:r w:rsidRPr="009E51B0">
        <w:t>в</w:t>
      </w:r>
      <w:r w:rsidRPr="009E51B0">
        <w:t>ляется под руководством Международной орг</w:t>
      </w:r>
      <w:r w:rsidRPr="009E51B0">
        <w:t>а</w:t>
      </w:r>
      <w:r w:rsidRPr="009E51B0">
        <w:t>низации по миграции (МОМ), и при совместном финансировании по линии Европейского фонда помощи б</w:t>
      </w:r>
      <w:r w:rsidRPr="009E51B0">
        <w:t>е</w:t>
      </w:r>
      <w:r w:rsidRPr="009E51B0">
        <w:t>женцам, были подготовлены учебные материалы по процедурам, связанным с вопросами предоставления убежища, для с</w:t>
      </w:r>
      <w:r w:rsidRPr="009E51B0">
        <w:t>о</w:t>
      </w:r>
      <w:r w:rsidRPr="009E51B0">
        <w:t>трудников пограничной службы. В рамках того же проекта (в 2006 и 2007 годах) была организована учебная подг</w:t>
      </w:r>
      <w:r w:rsidRPr="009E51B0">
        <w:t>о</w:t>
      </w:r>
      <w:r w:rsidRPr="009E51B0">
        <w:t>товка для сотрудников пограничной службы и с</w:t>
      </w:r>
      <w:r w:rsidRPr="009E51B0">
        <w:t>о</w:t>
      </w:r>
      <w:r w:rsidRPr="009E51B0">
        <w:t>трудников Совета по вопросам рынка труда и Совета по вопросам гражданства и миграции; было проведено несколько ознакомительных поездок в другие страны; были подготовлены и п</w:t>
      </w:r>
      <w:r w:rsidRPr="009E51B0">
        <w:t>е</w:t>
      </w:r>
      <w:r w:rsidRPr="009E51B0">
        <w:t>реведены на восемь языков информационные материалы для просителей уб</w:t>
      </w:r>
      <w:r w:rsidRPr="009E51B0">
        <w:t>е</w:t>
      </w:r>
      <w:r w:rsidRPr="009E51B0">
        <w:t>жища; было опубликовано новое руководство УВКБ в пересмотренной с язык</w:t>
      </w:r>
      <w:r w:rsidRPr="009E51B0">
        <w:t>о</w:t>
      </w:r>
      <w:r w:rsidRPr="009E51B0">
        <w:t>вой точки зр</w:t>
      </w:r>
      <w:r w:rsidRPr="009E51B0">
        <w:t>е</w:t>
      </w:r>
      <w:r w:rsidRPr="009E51B0">
        <w:t>ния редакции.</w:t>
      </w:r>
    </w:p>
    <w:p w:rsidR="005C6896" w:rsidRPr="009E51B0" w:rsidRDefault="005C6896" w:rsidP="005C6896">
      <w:pPr>
        <w:pStyle w:val="SingleTxtGR0"/>
      </w:pPr>
      <w:r w:rsidRPr="009E51B0">
        <w:t>92.</w:t>
      </w:r>
      <w:r w:rsidRPr="009E51B0">
        <w:tab/>
        <w:t xml:space="preserve">С 2004 года Эстония </w:t>
      </w:r>
      <w:r w:rsidRPr="00937EBB">
        <w:t>имеет</w:t>
      </w:r>
      <w:r w:rsidRPr="009E51B0">
        <w:t xml:space="preserve"> доступ к финансированию по линии Европе</w:t>
      </w:r>
      <w:r w:rsidRPr="009E51B0">
        <w:t>й</w:t>
      </w:r>
      <w:r w:rsidRPr="009E51B0">
        <w:t>ского фонда помощи беженцам. Благодаря этим сре</w:t>
      </w:r>
      <w:r w:rsidRPr="009E51B0">
        <w:t>д</w:t>
      </w:r>
      <w:r w:rsidRPr="009E51B0">
        <w:t>ствам, было осуществлено несколько проектов, направленных на улучшение условий приема просителей убежища и повышения эффективности процедур, связанных с предоставлением убежища, интеграции лиц, которым была предоставлена международная защ</w:t>
      </w:r>
      <w:r w:rsidRPr="009E51B0">
        <w:t>и</w:t>
      </w:r>
      <w:r w:rsidRPr="009E51B0">
        <w:t>та, и добровольного возвращения на родину иностранцев, принадлежащих к целевой группе.</w:t>
      </w:r>
    </w:p>
    <w:p w:rsidR="005C6896" w:rsidRPr="009E51B0" w:rsidRDefault="005C6896" w:rsidP="005C6896">
      <w:pPr>
        <w:pStyle w:val="H4GR"/>
        <w:ind w:left="1134" w:right="1170" w:hanging="1134"/>
      </w:pPr>
      <w:r>
        <w:tab/>
      </w:r>
      <w:r w:rsidRPr="009E51B0">
        <w:t>ii)</w:t>
      </w:r>
      <w:r w:rsidRPr="009E51B0">
        <w:tab/>
        <w:t>Право покидать любую страну, включая свою собственную, и возвращаться в</w:t>
      </w:r>
      <w:r>
        <w:t xml:space="preserve"> </w:t>
      </w:r>
      <w:r w:rsidRPr="009E51B0">
        <w:t>свою страну</w:t>
      </w:r>
    </w:p>
    <w:p w:rsidR="005C6896" w:rsidRPr="009E51B0" w:rsidRDefault="005C6896" w:rsidP="005C6896">
      <w:pPr>
        <w:pStyle w:val="SingleTxtGR0"/>
      </w:pPr>
      <w:r w:rsidRPr="009E51B0">
        <w:t>93.</w:t>
      </w:r>
      <w:r w:rsidRPr="009E51B0">
        <w:tab/>
        <w:t xml:space="preserve">Основные правовые </w:t>
      </w:r>
      <w:r w:rsidRPr="00937EBB">
        <w:t>положения</w:t>
      </w:r>
      <w:r w:rsidRPr="009E51B0">
        <w:t xml:space="preserve"> и принципы, регулирующие деятельность в этой области, были представлены в предпоследнем докладе в разделе, посв</w:t>
      </w:r>
      <w:r w:rsidRPr="009E51B0">
        <w:t>я</w:t>
      </w:r>
      <w:r w:rsidRPr="009E51B0">
        <w:t>щенном ст</w:t>
      </w:r>
      <w:r w:rsidRPr="009E51B0">
        <w:t>а</w:t>
      </w:r>
      <w:r w:rsidRPr="009E51B0">
        <w:t>тье 5.</w:t>
      </w:r>
    </w:p>
    <w:p w:rsidR="005C6896" w:rsidRPr="009E51B0" w:rsidRDefault="005C6896" w:rsidP="005C6896">
      <w:pPr>
        <w:pStyle w:val="SingleTxtGR0"/>
      </w:pPr>
      <w:r w:rsidRPr="009E51B0">
        <w:t>94.</w:t>
      </w:r>
      <w:r w:rsidRPr="009E51B0">
        <w:tab/>
        <w:t>В соответствии с Конституцией каждый имеет право пок</w:t>
      </w:r>
      <w:r w:rsidRPr="009E51B0">
        <w:t>и</w:t>
      </w:r>
      <w:r w:rsidRPr="009E51B0">
        <w:t xml:space="preserve">дать Эстонию. Это право может быть ограничено </w:t>
      </w:r>
      <w:r w:rsidRPr="00937EBB">
        <w:t>законом</w:t>
      </w:r>
      <w:r w:rsidRPr="009E51B0">
        <w:t xml:space="preserve"> в случаях и в порядке, установле</w:t>
      </w:r>
      <w:r w:rsidRPr="009E51B0">
        <w:t>н</w:t>
      </w:r>
      <w:r w:rsidRPr="009E51B0">
        <w:t>ных законом, в целях обеспечения судебного и досудебного производства и в целях исполнения решения суда (статья 35). Ни один гражданин Эстонии не может быть выслан из Эстонии</w:t>
      </w:r>
      <w:r>
        <w:t>,</w:t>
      </w:r>
      <w:r w:rsidRPr="009E51B0">
        <w:t xml:space="preserve"> и ни одному ее гражданину не может быть з</w:t>
      </w:r>
      <w:r w:rsidRPr="009E51B0">
        <w:t>а</w:t>
      </w:r>
      <w:r w:rsidRPr="009E51B0">
        <w:t xml:space="preserve">прещено поселиться в Эстонии (статья 36). </w:t>
      </w:r>
    </w:p>
    <w:p w:rsidR="005C6896" w:rsidRPr="009E51B0" w:rsidRDefault="005C6896" w:rsidP="005C6896">
      <w:pPr>
        <w:pStyle w:val="SingleTxtGR0"/>
      </w:pPr>
      <w:r w:rsidRPr="009E51B0">
        <w:t>95.</w:t>
      </w:r>
      <w:r w:rsidRPr="009E51B0">
        <w:tab/>
        <w:t>Ни один гражданин Эстонии не может быть выдан иностранному гос</w:t>
      </w:r>
      <w:r w:rsidRPr="009E51B0">
        <w:t>у</w:t>
      </w:r>
      <w:r w:rsidRPr="009E51B0">
        <w:t xml:space="preserve">дарству иначе, как в случаях, </w:t>
      </w:r>
      <w:r w:rsidRPr="00937EBB">
        <w:t>предусмотренных</w:t>
      </w:r>
      <w:r w:rsidRPr="009E51B0">
        <w:t xml:space="preserve"> междун</w:t>
      </w:r>
      <w:r w:rsidRPr="009E51B0">
        <w:t>а</w:t>
      </w:r>
      <w:r w:rsidRPr="009E51B0">
        <w:t>родными договорами, в порядке, установленном соответствующим договором и законом. Вопрос о выдаче решает правительство Республики. Каждый, кто подлежит выдаче, им</w:t>
      </w:r>
      <w:r w:rsidRPr="009E51B0">
        <w:t>е</w:t>
      </w:r>
      <w:r w:rsidRPr="009E51B0">
        <w:t>ет право опротестовать выдачу в суде Эстонии. Каждый эстонец имеет право поселиться в Эстонии (статья 36).</w:t>
      </w:r>
    </w:p>
    <w:p w:rsidR="005C6896" w:rsidRPr="00FD4C6C" w:rsidRDefault="005C6896" w:rsidP="005C6896">
      <w:pPr>
        <w:pStyle w:val="H4GR"/>
      </w:pPr>
      <w:r>
        <w:tab/>
      </w:r>
      <w:r w:rsidRPr="00FD4C6C">
        <w:rPr>
          <w:lang w:val="en-US"/>
        </w:rPr>
        <w:t>iii</w:t>
      </w:r>
      <w:r w:rsidRPr="00FD4C6C">
        <w:t>)</w:t>
      </w:r>
      <w:r w:rsidRPr="00FD4C6C">
        <w:tab/>
        <w:t>Право на гражданство</w:t>
      </w:r>
    </w:p>
    <w:p w:rsidR="005C6896" w:rsidRPr="009E51B0" w:rsidRDefault="005C6896" w:rsidP="005C6896">
      <w:pPr>
        <w:pStyle w:val="SingleTxtGR0"/>
      </w:pPr>
      <w:r w:rsidRPr="009E51B0">
        <w:t>96.</w:t>
      </w:r>
      <w:r w:rsidRPr="009E51B0">
        <w:tab/>
        <w:t xml:space="preserve">Комитет в своих </w:t>
      </w:r>
      <w:r w:rsidRPr="00937EBB">
        <w:t>заключительных</w:t>
      </w:r>
      <w:r w:rsidRPr="009E51B0">
        <w:t xml:space="preserve"> замечаниях (пункт 15) рекомендовал принять дальнейшие меры для активизации процесса натурализации и упрощ</w:t>
      </w:r>
      <w:r w:rsidRPr="009E51B0">
        <w:t>е</w:t>
      </w:r>
      <w:r w:rsidRPr="009E51B0">
        <w:t>ния доступа к нему. Комитет также рекомендовал Эстонии рассмотреть во</w:t>
      </w:r>
      <w:r w:rsidRPr="009E51B0">
        <w:t>з</w:t>
      </w:r>
      <w:r w:rsidRPr="009E51B0">
        <w:t>можность организации для всех лиц, подавших заявление о получении гра</w:t>
      </w:r>
      <w:r w:rsidRPr="009E51B0">
        <w:t>ж</w:t>
      </w:r>
      <w:r w:rsidRPr="009E51B0">
        <w:t>данства, бесплатных и отвечающих высоким требованиям языковых курсов и расширять информационную работу по ознакомлению с процедурой натурал</w:t>
      </w:r>
      <w:r w:rsidRPr="009E51B0">
        <w:t>и</w:t>
      </w:r>
      <w:r w:rsidRPr="009E51B0">
        <w:t>зации и ее преимуществами.</w:t>
      </w:r>
    </w:p>
    <w:p w:rsidR="005C6896" w:rsidRPr="009E51B0" w:rsidRDefault="005C6896" w:rsidP="005C6896">
      <w:pPr>
        <w:pStyle w:val="SingleTxtGR0"/>
      </w:pPr>
      <w:r w:rsidRPr="009E51B0">
        <w:t>97.</w:t>
      </w:r>
      <w:r w:rsidRPr="009E51B0">
        <w:tab/>
        <w:t xml:space="preserve">Хотя в течение отчетного периода в Закон о гражданстве были внесены изменения, основные принципы </w:t>
      </w:r>
      <w:r w:rsidRPr="00937EBB">
        <w:t>получения</w:t>
      </w:r>
      <w:r w:rsidRPr="009E51B0">
        <w:t xml:space="preserve"> эстонского гражданства остались прежними. Мы хотели бы представить сл</w:t>
      </w:r>
      <w:r w:rsidRPr="009E51B0">
        <w:t>е</w:t>
      </w:r>
      <w:r w:rsidRPr="009E51B0">
        <w:t>дующую информацию в дополнение к тем разъяснениям, к</w:t>
      </w:r>
      <w:r w:rsidRPr="009E51B0">
        <w:t>о</w:t>
      </w:r>
      <w:r w:rsidRPr="009E51B0">
        <w:t>торые были даны в предыдущих докладах.</w:t>
      </w:r>
    </w:p>
    <w:p w:rsidR="005C6896" w:rsidRPr="009E51B0" w:rsidRDefault="005C6896" w:rsidP="005C6896">
      <w:pPr>
        <w:pStyle w:val="SingleTxtGR0"/>
      </w:pPr>
      <w:r w:rsidRPr="009E51B0">
        <w:t>98.</w:t>
      </w:r>
      <w:r w:rsidRPr="009E51B0">
        <w:tab/>
        <w:t>8 июля 2006 года вступила в силу поправка к Закону о гражданстве, н</w:t>
      </w:r>
      <w:r w:rsidRPr="009E51B0">
        <w:t>а</w:t>
      </w:r>
      <w:r w:rsidRPr="009E51B0">
        <w:t xml:space="preserve">правленная на гармонизацию системы </w:t>
      </w:r>
      <w:r w:rsidRPr="00937EBB">
        <w:t>определений</w:t>
      </w:r>
      <w:r w:rsidRPr="009E51B0">
        <w:t xml:space="preserve"> и приведение Закона о гр</w:t>
      </w:r>
      <w:r w:rsidRPr="009E51B0">
        <w:t>а</w:t>
      </w:r>
      <w:r w:rsidRPr="009E51B0">
        <w:t>жданстве в соответствие с поправками, внесенными в Закон об иностранцах, и новым Законом о гражданине Европейского союза, который вступил в силу 1 августа 2006 года. Кроме того, в Закон о гражданстве было включено полож</w:t>
      </w:r>
      <w:r w:rsidRPr="009E51B0">
        <w:t>е</w:t>
      </w:r>
      <w:r w:rsidRPr="009E51B0">
        <w:t>ние, устанавливающее дискреционное право правительства пр</w:t>
      </w:r>
      <w:r w:rsidRPr="009E51B0">
        <w:t>е</w:t>
      </w:r>
      <w:r w:rsidRPr="009E51B0">
        <w:t>доставлять и восстанавливать эстонское гражданство в случае лиц, которые неоднократно подвергались наказанию за умышленное совершение уголовных преступлений и срок судимости которых истек. Цель этой меры заключается в недопущении несоразмерно большого числа решений об отказе в предоставлении эстонского гражданства из-за отсутствия дискреционного права. Осуществление дискрец</w:t>
      </w:r>
      <w:r w:rsidRPr="009E51B0">
        <w:t>и</w:t>
      </w:r>
      <w:r w:rsidRPr="009E51B0">
        <w:t>онного права правительством обеспечивает возможность оценить степень тяж</w:t>
      </w:r>
      <w:r w:rsidRPr="009E51B0">
        <w:t>е</w:t>
      </w:r>
      <w:r w:rsidRPr="009E51B0">
        <w:t>сти фактического уголовного престу</w:t>
      </w:r>
      <w:r w:rsidRPr="009E51B0">
        <w:t>п</w:t>
      </w:r>
      <w:r w:rsidRPr="009E51B0">
        <w:t>ления и весомость тех ценностей, которые защищ</w:t>
      </w:r>
      <w:r w:rsidRPr="009E51B0">
        <w:t>а</w:t>
      </w:r>
      <w:r w:rsidRPr="009E51B0">
        <w:t>ются уголовным правом.</w:t>
      </w:r>
    </w:p>
    <w:p w:rsidR="005C6896" w:rsidRDefault="005C6896" w:rsidP="005C6896">
      <w:pPr>
        <w:pStyle w:val="SingleTxtGR0"/>
      </w:pPr>
      <w:r>
        <w:t>99.</w:t>
      </w:r>
      <w:r>
        <w:tab/>
        <w:t>Был предпринят ряд шагов по повышению заинтересованности и стре</w:t>
      </w:r>
      <w:r>
        <w:t>м</w:t>
      </w:r>
      <w:r>
        <w:t>ления х</w:t>
      </w:r>
      <w:r>
        <w:t>о</w:t>
      </w:r>
      <w:r>
        <w:t>датайствовать о получении эстонского гражданства. Основная причина пассивности определенной категории лиц в плане ходатайствования о получ</w:t>
      </w:r>
      <w:r>
        <w:t>е</w:t>
      </w:r>
      <w:r>
        <w:t>нии гражданства заключается в отсутствии заинтересованности. Объясняется это отчасти тем фактом, что лицам с неопределенным гражданством, уже давно проживающим в Европейском союзе, гарантирована свобода передвижения в странах, присоединившихся к Шенгенским соглашениям об отмене контроля на общих внутренних границах ЕС, а также предо</w:t>
      </w:r>
      <w:r>
        <w:t>с</w:t>
      </w:r>
      <w:r>
        <w:t>тавлено право жить и работать в других государствах</w:t>
      </w:r>
      <w:r w:rsidRPr="00BC4EE5">
        <w:t xml:space="preserve"> </w:t>
      </w:r>
      <w:r>
        <w:t>−</w:t>
      </w:r>
      <w:r w:rsidRPr="00BC4EE5">
        <w:t xml:space="preserve"> </w:t>
      </w:r>
      <w:r>
        <w:t xml:space="preserve">членах ЕС. С июня 2008 года лица с неопределенным гражданством могут посещать Российскую Федерацию, не имея визы. </w:t>
      </w:r>
    </w:p>
    <w:p w:rsidR="005C6896" w:rsidRDefault="005C6896" w:rsidP="005C6896">
      <w:pPr>
        <w:pStyle w:val="SingleTxtGR0"/>
      </w:pPr>
      <w:r>
        <w:t>100.</w:t>
      </w:r>
      <w:r>
        <w:tab/>
        <w:t>По состоянию на 28 февраля 2009 года</w:t>
      </w:r>
      <w:r w:rsidR="00186BE3">
        <w:t>,</w:t>
      </w:r>
      <w:r>
        <w:t xml:space="preserve"> в Эстонии насчитывалось 109 728 человек с неопределенным гражданством. Их доля в общей численн</w:t>
      </w:r>
      <w:r>
        <w:t>о</w:t>
      </w:r>
      <w:r>
        <w:t xml:space="preserve">сти населения страны постоянно сокращается. </w:t>
      </w:r>
    </w:p>
    <w:p w:rsidR="005C6896" w:rsidRDefault="005C6896" w:rsidP="005C6896">
      <w:pPr>
        <w:pStyle w:val="SingleTxtGR0"/>
      </w:pPr>
      <w:r>
        <w:t>101.</w:t>
      </w:r>
      <w:r>
        <w:tab/>
        <w:t>В случае несовершеннолетних детей получение эстонского гражданства не представляет никаких трудностей. Родителям с неопределенным гражданс</w:t>
      </w:r>
      <w:r>
        <w:t>т</w:t>
      </w:r>
      <w:r>
        <w:t>вом достаточно лишь заявить о желании приобретения эстонского гражданства для их ребенка. Хотя в Законе о гражданстве предусмотрена упрощенная пр</w:t>
      </w:r>
      <w:r>
        <w:t>о</w:t>
      </w:r>
      <w:r>
        <w:t>цедура ходатайствования</w:t>
      </w:r>
      <w:r w:rsidRPr="00036A5B">
        <w:t xml:space="preserve"> </w:t>
      </w:r>
      <w:r>
        <w:t>о предоставлении эстонского гражданства ребенку в возрасте до 15 лет, не все родители осведомлены о своих правах и возможн</w:t>
      </w:r>
      <w:r>
        <w:t>о</w:t>
      </w:r>
      <w:r>
        <w:t>стях. В этой связи в 2007 году была начата активная кампания по повышению уровня информированности с целью сокращения числа детей с неопределе</w:t>
      </w:r>
      <w:r>
        <w:t>н</w:t>
      </w:r>
      <w:r>
        <w:t>ным гражданством. Целевой группой этой кампании являются несовершенн</w:t>
      </w:r>
      <w:r>
        <w:t>о</w:t>
      </w:r>
      <w:r>
        <w:t xml:space="preserve">летние дети с неопределенным гражданством и их родители. В настоящее время имеются планы по совершенствованию и активизации этой кампании, а также изыскиваются возможности для проведения индивидуальных консультаций с лицами, не имеющими определенного гражданства. </w:t>
      </w:r>
    </w:p>
    <w:p w:rsidR="005C6896" w:rsidRDefault="005C6896" w:rsidP="005C6896">
      <w:pPr>
        <w:pStyle w:val="SingleTxtGR0"/>
      </w:pPr>
      <w:r>
        <w:t>102.</w:t>
      </w:r>
      <w:r>
        <w:tab/>
        <w:t>С февраля 2008 года родители детей с неопределенным гражданством информируются при регистрации рождения ребенка о том, что они могут н</w:t>
      </w:r>
      <w:r>
        <w:t>а</w:t>
      </w:r>
      <w:r>
        <w:t>править ходатайство о предоставлении ребенку эстонского гражданства по у</w:t>
      </w:r>
      <w:r>
        <w:t>п</w:t>
      </w:r>
      <w:r>
        <w:t>рощенной процедуре. Родителям выдают информационный буклет, в котором разъясняется процесс направления ходатайства о предоставлении эстонского гражданства, и их просят заполнить форму уведомления, в которой говорится, что им была разъяснена возможность ходатайствовать о предоставлении эсто</w:t>
      </w:r>
      <w:r>
        <w:t>н</w:t>
      </w:r>
      <w:r>
        <w:t>ского гражданства, и указать в ней, хотели бы они, чтобы Совет по вопросам гражданства и миграции связался с ними и на индивидуальной основе проко</w:t>
      </w:r>
      <w:r>
        <w:t>н</w:t>
      </w:r>
      <w:r>
        <w:t>сультировал бы их более подробным образом. В ходе консультации родителям также разъясняется, какие возможности в плане ходатайствования о получении эсто</w:t>
      </w:r>
      <w:r>
        <w:t>н</w:t>
      </w:r>
      <w:r>
        <w:t xml:space="preserve">ского гражданства существуют и для них. </w:t>
      </w:r>
    </w:p>
    <w:p w:rsidR="005C6896" w:rsidRDefault="005C6896" w:rsidP="005C6896">
      <w:pPr>
        <w:pStyle w:val="SingleTxtGR0"/>
      </w:pPr>
      <w:r>
        <w:t>103.</w:t>
      </w:r>
      <w:r>
        <w:tab/>
        <w:t>В октябре 2008 года было начато проведение информационных занятий в школах, в которых обучаются дети с неопределенным гражданством. В ходе этих занятий распространяются брошюры, разъясняющие преимущества обл</w:t>
      </w:r>
      <w:r>
        <w:t>а</w:t>
      </w:r>
      <w:r>
        <w:t>дания эстонским гражда</w:t>
      </w:r>
      <w:r>
        <w:t>н</w:t>
      </w:r>
      <w:r>
        <w:t>ством, и представляется информация о возможностях получения эстонского гражданства для различных возрастных групп. В насто</w:t>
      </w:r>
      <w:r>
        <w:t>я</w:t>
      </w:r>
      <w:r>
        <w:t>щее время планируется проводить такие занятия в 61 школе.</w:t>
      </w:r>
    </w:p>
    <w:p w:rsidR="005C6896" w:rsidRDefault="005C6896" w:rsidP="005C6896">
      <w:pPr>
        <w:pStyle w:val="SingleTxtGR0"/>
      </w:pPr>
      <w:r>
        <w:t>104.</w:t>
      </w:r>
      <w:r>
        <w:tab/>
        <w:t>В общем числе соискателей гражданства доля детей в возрасте до 15 лет составляет 40%. Отказов в предоставлении гражданства в случае детей практ</w:t>
      </w:r>
      <w:r>
        <w:t>и</w:t>
      </w:r>
      <w:r>
        <w:t>чески не прои</w:t>
      </w:r>
      <w:r>
        <w:t>с</w:t>
      </w:r>
      <w:r>
        <w:t>ходит. В исключительных случаях процедуру ходатайствования приходится прекращать по той причине, что ребенок не отказался от имеющ</w:t>
      </w:r>
      <w:r>
        <w:t>е</w:t>
      </w:r>
      <w:r>
        <w:t>гося гражданс</w:t>
      </w:r>
      <w:r>
        <w:t>т</w:t>
      </w:r>
      <w:r>
        <w:t xml:space="preserve">ва. </w:t>
      </w:r>
    </w:p>
    <w:p w:rsidR="005C6896" w:rsidRDefault="005C6896" w:rsidP="005C6896">
      <w:pPr>
        <w:pStyle w:val="SingleTxtGR0"/>
      </w:pPr>
      <w:r>
        <w:t>105.</w:t>
      </w:r>
      <w:r>
        <w:tab/>
        <w:t>В Эстонии число детей с неопределенным гражданством в возрасте до 15 лет постоянно сокращается. Если в 2005 году насчитывался 6 451 такой р</w:t>
      </w:r>
      <w:r>
        <w:t>е</w:t>
      </w:r>
      <w:r>
        <w:t xml:space="preserve">бенок, то по состоянию на 11 марта 2009 года число детей с неопределенным гражданством в возрасте до 15 лет составляло в Эстонии 2 775 человек. </w:t>
      </w:r>
    </w:p>
    <w:p w:rsidR="005C6896" w:rsidRDefault="005C6896" w:rsidP="005C6896">
      <w:pPr>
        <w:pStyle w:val="SingleTxtGR0"/>
      </w:pPr>
      <w:r>
        <w:t>106.</w:t>
      </w:r>
      <w:r>
        <w:tab/>
        <w:t>В 2008 году была заложена традиция проведения официальной церем</w:t>
      </w:r>
      <w:r>
        <w:t>о</w:t>
      </w:r>
      <w:r>
        <w:t>нии вручения удостоверений гражданина с целью усилить гражданскую го</w:t>
      </w:r>
      <w:r>
        <w:t>р</w:t>
      </w:r>
      <w:r>
        <w:t>дость и повысить уровень информированности о правах и обязанностях гра</w:t>
      </w:r>
      <w:r>
        <w:t>ж</w:t>
      </w:r>
      <w:r>
        <w:t>данина. В 2008 году было проведено 10 таких церемоний, на которых около 600 новых граждан Эстонии получ</w:t>
      </w:r>
      <w:r>
        <w:t>и</w:t>
      </w:r>
      <w:r>
        <w:t xml:space="preserve">ли свои удостоверения. </w:t>
      </w:r>
    </w:p>
    <w:p w:rsidR="005C6896" w:rsidRDefault="005C6896" w:rsidP="005C6896">
      <w:pPr>
        <w:pStyle w:val="SingleTxtGR0"/>
      </w:pPr>
      <w:r>
        <w:t>107.</w:t>
      </w:r>
      <w:r>
        <w:tab/>
        <w:t>В 2009 году было начато осуществление проекта "Развитие информац</w:t>
      </w:r>
      <w:r>
        <w:t>и</w:t>
      </w:r>
      <w:r>
        <w:t>онного обмена с Советом по вопросам гражданства и миграции" с целью пол</w:t>
      </w:r>
      <w:r>
        <w:t>у</w:t>
      </w:r>
      <w:r>
        <w:t>чения информации обо всех детях, родившихся в Эстонии, и их родителях. На основе этой информации родители новорожденных будут уведомляться о нео</w:t>
      </w:r>
      <w:r>
        <w:t>б</w:t>
      </w:r>
      <w:r>
        <w:t>ходимости легализации проживания их детей в Эстонии. В рамках этого прое</w:t>
      </w:r>
      <w:r>
        <w:t>к</w:t>
      </w:r>
      <w:r>
        <w:t>та планируется предоставлять родителям разъяснения относительно того, что в течение первого года жизни их ребенка они могут ходатайствовать о предоста</w:t>
      </w:r>
      <w:r>
        <w:t>в</w:t>
      </w:r>
      <w:r>
        <w:t>лении ему эстонского гражданства без предварительного направления заявл</w:t>
      </w:r>
      <w:r>
        <w:t>е</w:t>
      </w:r>
      <w:r>
        <w:t xml:space="preserve">ния о выдаче вида на жительство или предоставления права на жительство их ребенку. </w:t>
      </w:r>
    </w:p>
    <w:p w:rsidR="005C6896" w:rsidRDefault="005C6896" w:rsidP="005C6896">
      <w:pPr>
        <w:pStyle w:val="SingleTxtGR0"/>
      </w:pPr>
      <w:r>
        <w:t>108.</w:t>
      </w:r>
      <w:r>
        <w:tab/>
        <w:t>25 сентября 2008 года правительство в своем постановлении № 143 у</w:t>
      </w:r>
      <w:r>
        <w:t>т</w:t>
      </w:r>
      <w:r>
        <w:t>вердило "процедуру проведения экзамена на знание Конституции и Закона о гражданстве Эстонии для лиц, ходатайствующих о предоставлении наци</w:t>
      </w:r>
      <w:r>
        <w:t>о</w:t>
      </w:r>
      <w:r>
        <w:t xml:space="preserve">нального гражданства", которая вступила в силу 1 мая 2009 года. </w:t>
      </w:r>
    </w:p>
    <w:p w:rsidR="005C6896" w:rsidRDefault="005C6896" w:rsidP="005C6896">
      <w:pPr>
        <w:pStyle w:val="SingleTxtGR0"/>
      </w:pPr>
      <w:r>
        <w:t>109.</w:t>
      </w:r>
      <w:r>
        <w:tab/>
        <w:t>Новая модель проведения экзамена направлена на придание экзамену и ходу подготовки к нему более практического характера, т.е. она предполагает уделение основн</w:t>
      </w:r>
      <w:r>
        <w:t>о</w:t>
      </w:r>
      <w:r>
        <w:t>го внимания применению Конституции в повседневной жизни и пониманию смысла и принципов законодательства. Вопросы экзаменов будут составлены более предметно, но в то же время они будут вполне понятны и для людей с ограниченными знаниями языка. Нововведением является и то, что э</w:t>
      </w:r>
      <w:r>
        <w:t>к</w:t>
      </w:r>
      <w:r>
        <w:t>заменуемый будет иметь возможность оспорить результаты экзамена. Кроме т</w:t>
      </w:r>
      <w:r>
        <w:t>о</w:t>
      </w:r>
      <w:r>
        <w:t>го, новая процедура предусматривает возможность организации экзаменов в з</w:t>
      </w:r>
      <w:r>
        <w:t>а</w:t>
      </w:r>
      <w:r>
        <w:t>висимости от потребностей, но оговаривает лишь минимальное число экзам</w:t>
      </w:r>
      <w:r>
        <w:t>е</w:t>
      </w:r>
      <w:r>
        <w:t>нов в год (12 экзаменов). В соответствии с предыдущим постановлением экз</w:t>
      </w:r>
      <w:r>
        <w:t>а</w:t>
      </w:r>
      <w:r>
        <w:t>мены могли организовываться раз в месяц, но потребность в них оказалась зн</w:t>
      </w:r>
      <w:r>
        <w:t>а</w:t>
      </w:r>
      <w:r>
        <w:t>чительно более существенной. Новое постановление также содержит измене</w:t>
      </w:r>
      <w:r>
        <w:t>н</w:t>
      </w:r>
      <w:r>
        <w:t>ные положения о проведении этого экзамена в качестве части национального экзамена на знание прав и обязанностей гражданина для выпускников гимназий и заключительного экзамена на знание прав и обязанностей гражданина в о</w:t>
      </w:r>
      <w:r>
        <w:t>с</w:t>
      </w:r>
      <w:r>
        <w:t>новной школе. В предыдущей редакции этого постановления предусматрива</w:t>
      </w:r>
      <w:r>
        <w:t>л</w:t>
      </w:r>
      <w:r>
        <w:t>ся строгий контроль</w:t>
      </w:r>
      <w:r w:rsidR="00186BE3">
        <w:t xml:space="preserve"> </w:t>
      </w:r>
      <w:r>
        <w:t>за содержанием этого экзамена. В настоящее время появ</w:t>
      </w:r>
      <w:r>
        <w:t>и</w:t>
      </w:r>
      <w:r>
        <w:t>лось преимущество, заключающееся в том, что итоги экзамена на знание Констит</w:t>
      </w:r>
      <w:r>
        <w:t>у</w:t>
      </w:r>
      <w:r>
        <w:t>ции Эстонии и Закона о гражданстве не влияют на итоги национального экз</w:t>
      </w:r>
      <w:r>
        <w:t>а</w:t>
      </w:r>
      <w:r>
        <w:t>мена для учащихся гимназий или на итоги заключительного экзамена по пр</w:t>
      </w:r>
      <w:r>
        <w:t>о</w:t>
      </w:r>
      <w:r>
        <w:t>грамме общеобразовательной школы, что побуждает учащихся делать выбор в пользу комплексного экз</w:t>
      </w:r>
      <w:r>
        <w:t>а</w:t>
      </w:r>
      <w:r>
        <w:t xml:space="preserve">мена. </w:t>
      </w:r>
    </w:p>
    <w:p w:rsidR="005C6896" w:rsidRPr="00036A5B" w:rsidRDefault="005C6896" w:rsidP="005C6896">
      <w:pPr>
        <w:pStyle w:val="SingleTxtGR0"/>
      </w:pPr>
      <w:r>
        <w:t>110.</w:t>
      </w:r>
      <w:r>
        <w:tab/>
        <w:t>Начиная с 2009 года лица, успешно сдавшие экзамен на владение наци</w:t>
      </w:r>
      <w:r>
        <w:t>о</w:t>
      </w:r>
      <w:r>
        <w:t>нальным языком, имеют право на компенсацию издержек, связанных с его из</w:t>
      </w:r>
      <w:r>
        <w:t>у</w:t>
      </w:r>
      <w:r>
        <w:t>чением. Эти затр</w:t>
      </w:r>
      <w:r>
        <w:t>а</w:t>
      </w:r>
      <w:r>
        <w:t>ты компенсируются через Национальный экзаменационный и квалификационный центр за счет средств, выделяемых Европейским социал</w:t>
      </w:r>
      <w:r>
        <w:t>ь</w:t>
      </w:r>
      <w:r>
        <w:t>ным фондом. Осенью 2009 года н</w:t>
      </w:r>
      <w:r>
        <w:t>а</w:t>
      </w:r>
      <w:r>
        <w:t>чинается работа бесплатных учебных курсов для неграждан. Обучение на курсах не является основанием для подачи ход</w:t>
      </w:r>
      <w:r>
        <w:t>а</w:t>
      </w:r>
      <w:r>
        <w:t>тайства о предоставлении гражданства. Курсы будут финансироваться Европе</w:t>
      </w:r>
      <w:r>
        <w:t>й</w:t>
      </w:r>
      <w:r>
        <w:t>ским интеграционным фондом (ЕИФ).</w:t>
      </w:r>
    </w:p>
    <w:p w:rsidR="005C6896" w:rsidRPr="00F8436E" w:rsidRDefault="005C6896" w:rsidP="005C6896">
      <w:pPr>
        <w:pStyle w:val="SingleTxtGR0"/>
      </w:pPr>
      <w:r w:rsidRPr="00F8436E">
        <w:t>111.</w:t>
      </w:r>
      <w:r w:rsidRPr="00F8436E">
        <w:tab/>
        <w:t>Приказом № 172 от 10 апреля 2008 года правительство утвердило "Эсто</w:t>
      </w:r>
      <w:r w:rsidRPr="00F8436E">
        <w:t>н</w:t>
      </w:r>
      <w:r w:rsidRPr="00F8436E">
        <w:t>скую стратегию интеграции на период 2008</w:t>
      </w:r>
      <w:r>
        <w:t>−</w:t>
      </w:r>
      <w:r w:rsidRPr="00F8436E">
        <w:t>2013 годов" и план ее осуществл</w:t>
      </w:r>
      <w:r w:rsidRPr="00F8436E">
        <w:t>е</w:t>
      </w:r>
      <w:r w:rsidRPr="00F8436E">
        <w:t>ния на период 2008</w:t>
      </w:r>
      <w:r>
        <w:t>−</w:t>
      </w:r>
      <w:r w:rsidRPr="00F8436E">
        <w:t>2010 годов. Стратегия интеграции представляет собой пр</w:t>
      </w:r>
      <w:r w:rsidRPr="00F8436E">
        <w:t>о</w:t>
      </w:r>
      <w:r w:rsidRPr="00F8436E">
        <w:t>должение национальной программы "Интеграция эстонского общества, 2000</w:t>
      </w:r>
      <w:r>
        <w:t>−</w:t>
      </w:r>
      <w:r w:rsidRPr="00F8436E">
        <w:t>2007 годы". Цель стратегии интеграции заключается в содействии упр</w:t>
      </w:r>
      <w:r w:rsidRPr="00F8436E">
        <w:t>о</w:t>
      </w:r>
      <w:r w:rsidRPr="00F8436E">
        <w:t>чению чувства солидарности среди всех лиц, постоянно проживающих в стр</w:t>
      </w:r>
      <w:r w:rsidRPr="00F8436E">
        <w:t>а</w:t>
      </w:r>
      <w:r w:rsidRPr="00F8436E">
        <w:t>не, на основе совместного признания общих ценностей эстонского общества и освоения государственного языка. В результате успешной интеграции все ж</w:t>
      </w:r>
      <w:r w:rsidRPr="00F8436E">
        <w:t>и</w:t>
      </w:r>
      <w:r w:rsidRPr="00F8436E">
        <w:t>тели страны должны будут иметь возможность реализовать себя и чувствовать свою защищенность, участвуя в экономической, социальной, политической и культурной жизни общества. Начиная с апреля 2007 года (в соответствии с пр</w:t>
      </w:r>
      <w:r w:rsidRPr="00F8436E">
        <w:t>и</w:t>
      </w:r>
      <w:r w:rsidRPr="00F8436E">
        <w:t>казом № 60 премьер-министра от 12 апреля 2007 года) Министр по вопросам народ</w:t>
      </w:r>
      <w:r w:rsidRPr="00F8436E">
        <w:t>о</w:t>
      </w:r>
      <w:r w:rsidRPr="00F8436E">
        <w:t>населения и этническим вопросам отвечает за вопросы интеграции и разрабо</w:t>
      </w:r>
      <w:r w:rsidRPr="00F8436E">
        <w:t>т</w:t>
      </w:r>
      <w:r w:rsidRPr="00F8436E">
        <w:t>ку планов развития в соответствующих областях.</w:t>
      </w:r>
    </w:p>
    <w:p w:rsidR="005C6896" w:rsidRPr="00F8436E" w:rsidRDefault="005C6896" w:rsidP="005C6896">
      <w:pPr>
        <w:pStyle w:val="SingleTxtGR0"/>
      </w:pPr>
      <w:r w:rsidRPr="00FE1D01">
        <w:rPr>
          <w:spacing w:val="2"/>
        </w:rPr>
        <w:t>112.</w:t>
      </w:r>
      <w:r w:rsidRPr="00FE1D01">
        <w:rPr>
          <w:spacing w:val="2"/>
        </w:rPr>
        <w:tab/>
        <w:t>Одна из целей стратегии интеграции заключается в достижении к 2013</w:t>
      </w:r>
      <w:r w:rsidR="00FE1D01" w:rsidRPr="00FE1D01">
        <w:rPr>
          <w:spacing w:val="2"/>
        </w:rPr>
        <w:t xml:space="preserve"> </w:t>
      </w:r>
      <w:r w:rsidRPr="00FE1D01">
        <w:rPr>
          <w:spacing w:val="2"/>
        </w:rPr>
        <w:t>г</w:t>
      </w:r>
      <w:r w:rsidRPr="00FE1D01">
        <w:rPr>
          <w:spacing w:val="2"/>
        </w:rPr>
        <w:t>о</w:t>
      </w:r>
      <w:r w:rsidRPr="00FE1D01">
        <w:rPr>
          <w:spacing w:val="2"/>
        </w:rPr>
        <w:t>ду</w:t>
      </w:r>
      <w:r w:rsidRPr="00F8436E">
        <w:t xml:space="preserve"> положения, характеризующегося неуклонным сокращением доли лиц с нео</w:t>
      </w:r>
      <w:r w:rsidRPr="00F8436E">
        <w:t>п</w:t>
      </w:r>
      <w:r w:rsidRPr="00F8436E">
        <w:t>ределенным гражданством в общем населении Эстонии. Основная информ</w:t>
      </w:r>
      <w:r w:rsidRPr="00F8436E">
        <w:t>а</w:t>
      </w:r>
      <w:r w:rsidRPr="00F8436E">
        <w:t>ция о стратегии интеграции приведена в пунктах 36</w:t>
      </w:r>
      <w:r>
        <w:t>−</w:t>
      </w:r>
      <w:r w:rsidRPr="00F8436E">
        <w:t>40 раздела, посвященного ст</w:t>
      </w:r>
      <w:r w:rsidRPr="00F8436E">
        <w:t>а</w:t>
      </w:r>
      <w:r w:rsidRPr="00F8436E">
        <w:t>тье 2.</w:t>
      </w:r>
    </w:p>
    <w:p w:rsidR="005C6896" w:rsidRPr="00F8436E" w:rsidRDefault="005C6896" w:rsidP="005C6896">
      <w:pPr>
        <w:pStyle w:val="H4GR"/>
      </w:pPr>
      <w:r w:rsidRPr="00F8436E">
        <w:tab/>
      </w:r>
      <w:r w:rsidRPr="00F8436E">
        <w:rPr>
          <w:lang w:val="en-US"/>
        </w:rPr>
        <w:t>iv</w:t>
      </w:r>
      <w:r w:rsidRPr="00F8436E">
        <w:t>)</w:t>
      </w:r>
      <w:r w:rsidRPr="00F8436E">
        <w:tab/>
        <w:t>Право на вступление в брак и на выбор супруга</w:t>
      </w:r>
    </w:p>
    <w:p w:rsidR="005C6896" w:rsidRPr="00F8436E" w:rsidRDefault="005C6896" w:rsidP="005C6896">
      <w:pPr>
        <w:pStyle w:val="H4GR"/>
      </w:pPr>
      <w:r w:rsidRPr="00F8436E">
        <w:tab/>
      </w:r>
      <w:r w:rsidRPr="00F8436E">
        <w:rPr>
          <w:lang w:val="en-US"/>
        </w:rPr>
        <w:t>v</w:t>
      </w:r>
      <w:r w:rsidRPr="00F8436E">
        <w:t>)</w:t>
      </w:r>
      <w:r w:rsidRPr="00F8436E">
        <w:tab/>
        <w:t>Право на владение имуществом как единолично, так и совм</w:t>
      </w:r>
      <w:r w:rsidRPr="00F8436E">
        <w:t>е</w:t>
      </w:r>
      <w:r w:rsidRPr="00F8436E">
        <w:t>стно с другими</w:t>
      </w:r>
    </w:p>
    <w:p w:rsidR="005C6896" w:rsidRPr="00F8436E" w:rsidRDefault="005C6896" w:rsidP="005C6896">
      <w:pPr>
        <w:pStyle w:val="H4GR"/>
      </w:pPr>
      <w:r w:rsidRPr="00F8436E">
        <w:tab/>
      </w:r>
      <w:r w:rsidRPr="00F8436E">
        <w:rPr>
          <w:lang w:val="en-US"/>
        </w:rPr>
        <w:t>vi</w:t>
      </w:r>
      <w:r w:rsidRPr="00F8436E">
        <w:t>)</w:t>
      </w:r>
      <w:r w:rsidRPr="00F8436E">
        <w:tab/>
        <w:t>Право наследования</w:t>
      </w:r>
    </w:p>
    <w:p w:rsidR="005C6896" w:rsidRPr="00F8436E" w:rsidRDefault="005C6896" w:rsidP="005C6896">
      <w:pPr>
        <w:pStyle w:val="H4GR"/>
      </w:pPr>
      <w:r w:rsidRPr="00F8436E">
        <w:tab/>
      </w:r>
      <w:r w:rsidRPr="00F8436E">
        <w:rPr>
          <w:lang w:val="en-US"/>
        </w:rPr>
        <w:t>viii</w:t>
      </w:r>
      <w:r w:rsidRPr="00F8436E">
        <w:t>)</w:t>
      </w:r>
      <w:r w:rsidRPr="00F8436E">
        <w:tab/>
        <w:t>Право на свободу убеждений и их свободное выражение</w:t>
      </w:r>
    </w:p>
    <w:p w:rsidR="005C6896" w:rsidRPr="00F8436E" w:rsidRDefault="005C6896" w:rsidP="005C6896">
      <w:pPr>
        <w:pStyle w:val="SingleTxtGR0"/>
      </w:pPr>
      <w:r w:rsidRPr="00F8436E">
        <w:t>113.</w:t>
      </w:r>
      <w:r w:rsidRPr="00F8436E">
        <w:tab/>
        <w:t>Основные правовые акты и принципы, регулирующие деятельность в этой области, представлены в пятом докладе в разделе, посвященном статье 5. Мы хотели бы остановиться на некоторых из основных изменений, происше</w:t>
      </w:r>
      <w:r w:rsidRPr="00F8436E">
        <w:t>д</w:t>
      </w:r>
      <w:r w:rsidRPr="00F8436E">
        <w:t>ших за истекший период.</w:t>
      </w:r>
    </w:p>
    <w:p w:rsidR="005C6896" w:rsidRPr="00F8436E" w:rsidRDefault="005C6896" w:rsidP="005C6896">
      <w:pPr>
        <w:pStyle w:val="SingleTxtGR0"/>
      </w:pPr>
      <w:r w:rsidRPr="00F8436E">
        <w:t>114.</w:t>
      </w:r>
      <w:r w:rsidRPr="00F8436E">
        <w:tab/>
        <w:t>Ряд поправок был внесен в Закон об оружии. С учетом возрастного огр</w:t>
      </w:r>
      <w:r w:rsidRPr="00F8436E">
        <w:t>а</w:t>
      </w:r>
      <w:r w:rsidRPr="00F8436E">
        <w:t>ничения граждане Эстонии могут приобретать и иметь во владении и собстве</w:t>
      </w:r>
      <w:r w:rsidRPr="00F8436E">
        <w:t>н</w:t>
      </w:r>
      <w:r w:rsidRPr="00F8436E">
        <w:t>ности все виды оружия, разрешенные для и</w:t>
      </w:r>
      <w:r w:rsidRPr="00F8436E">
        <w:t>с</w:t>
      </w:r>
      <w:r w:rsidRPr="00F8436E">
        <w:t>пользования в гражданских целях, за исключением полицейских дубинок.</w:t>
      </w:r>
    </w:p>
    <w:p w:rsidR="005C6896" w:rsidRPr="00F8436E" w:rsidRDefault="005C6896" w:rsidP="005C6896">
      <w:pPr>
        <w:pStyle w:val="SingleTxtGR0"/>
      </w:pPr>
      <w:r w:rsidRPr="00F8436E">
        <w:t>115.</w:t>
      </w:r>
      <w:r w:rsidRPr="00F8436E">
        <w:tab/>
        <w:t>Иностранец, имеющий вид на жительство в Эстонии или находящийся в Эстонии на основании права на жительство, может приобретать и иметь в св</w:t>
      </w:r>
      <w:r w:rsidRPr="00F8436E">
        <w:t>о</w:t>
      </w:r>
      <w:r w:rsidRPr="00F8436E">
        <w:t>ем владении и собственности любое оружие, разрешенное для эстонских гра</w:t>
      </w:r>
      <w:r w:rsidRPr="00F8436E">
        <w:t>ж</w:t>
      </w:r>
      <w:r w:rsidRPr="00F8436E">
        <w:t>дан, если у него имеется разрешение на соответствующий вид оружия, выда</w:t>
      </w:r>
      <w:r w:rsidRPr="00F8436E">
        <w:t>н</w:t>
      </w:r>
      <w:r w:rsidRPr="00F8436E">
        <w:t>ный компетентным органом другого государства, и если на этом основании и в соответствии с установленно</w:t>
      </w:r>
      <w:r>
        <w:t>й</w:t>
      </w:r>
      <w:r w:rsidRPr="00F8436E">
        <w:t xml:space="preserve"> процедурой ему было выдано разрешение на приобретение оружия в Эстонии.</w:t>
      </w:r>
    </w:p>
    <w:p w:rsidR="005C6896" w:rsidRPr="00F8436E" w:rsidRDefault="005C6896" w:rsidP="005C6896">
      <w:pPr>
        <w:pStyle w:val="SingleTxtGR0"/>
      </w:pPr>
      <w:r w:rsidRPr="00F8436E">
        <w:t>116.</w:t>
      </w:r>
      <w:r w:rsidRPr="00F8436E">
        <w:tab/>
        <w:t>Иностранец, имеющий вид на жительство в Эстонии или находящийся в Эстонии на основании права на жительство, у которого нет разрешения на пр</w:t>
      </w:r>
      <w:r w:rsidRPr="00F8436E">
        <w:t>и</w:t>
      </w:r>
      <w:r w:rsidRPr="00F8436E">
        <w:t>обретение оружия, выданного компетентным органом другого государства, м</w:t>
      </w:r>
      <w:r w:rsidRPr="00F8436E">
        <w:t>о</w:t>
      </w:r>
      <w:r w:rsidRPr="00F8436E">
        <w:t>жет приобретать и иметь в своем владении и собственности оружие, разреше</w:t>
      </w:r>
      <w:r w:rsidRPr="00F8436E">
        <w:t>н</w:t>
      </w:r>
      <w:r w:rsidRPr="00F8436E">
        <w:t>ное для эстонских граждан, если ему выдано разрешение на приобретение ор</w:t>
      </w:r>
      <w:r w:rsidRPr="00F8436E">
        <w:t>у</w:t>
      </w:r>
      <w:r w:rsidRPr="00F8436E">
        <w:t>жия в Эстонии на соответствующих основаниях и в соответствии с предусмо</w:t>
      </w:r>
      <w:r w:rsidRPr="00F8436E">
        <w:t>т</w:t>
      </w:r>
      <w:r w:rsidRPr="00F8436E">
        <w:t>ренной процедурой.</w:t>
      </w:r>
    </w:p>
    <w:p w:rsidR="005C6896" w:rsidRPr="00F8436E" w:rsidRDefault="005C6896" w:rsidP="005C6896">
      <w:pPr>
        <w:pStyle w:val="SingleTxtGR0"/>
      </w:pPr>
      <w:r w:rsidRPr="00F8436E">
        <w:t>117.</w:t>
      </w:r>
      <w:r w:rsidRPr="00F8436E">
        <w:tab/>
        <w:t>Каждый имеет право приобретать недвижимое имущество, если законом не предусмотрено иного. В Законе об ограничениях на приобретение недвиж</w:t>
      </w:r>
      <w:r w:rsidRPr="00F8436E">
        <w:t>и</w:t>
      </w:r>
      <w:r w:rsidRPr="00F8436E">
        <w:t>мого имущества установлены ограничения на приобретение недвижимого им</w:t>
      </w:r>
      <w:r w:rsidRPr="00F8436E">
        <w:t>у</w:t>
      </w:r>
      <w:r w:rsidRPr="00F8436E">
        <w:t>щества, обусловленные государственными интересами. Под государстве</w:t>
      </w:r>
      <w:r w:rsidRPr="00F8436E">
        <w:t>н</w:t>
      </w:r>
      <w:r w:rsidRPr="00F8436E">
        <w:t>ными интересами подразумевается, в частности, предполагаемое освоение с конкре</w:t>
      </w:r>
      <w:r w:rsidRPr="00F8436E">
        <w:t>т</w:t>
      </w:r>
      <w:r w:rsidRPr="00F8436E">
        <w:t>ными целями недвижимого имущества, используемого в качестве приносящей доход земли, на которой имеются пригодные для сельскохозяйственной обр</w:t>
      </w:r>
      <w:r w:rsidRPr="00F8436E">
        <w:t>а</w:t>
      </w:r>
      <w:r w:rsidRPr="00F8436E">
        <w:t>ботки площади или участки, покрытые лесом, и в этом случае уст</w:t>
      </w:r>
      <w:r w:rsidRPr="00F8436E">
        <w:t>а</w:t>
      </w:r>
      <w:r w:rsidRPr="00F8436E">
        <w:t>навливаются определенные требования, которым должны соответствовать иностранцы.</w:t>
      </w:r>
    </w:p>
    <w:p w:rsidR="005C6896" w:rsidRPr="00F8436E" w:rsidRDefault="005C6896" w:rsidP="005C6896">
      <w:pPr>
        <w:pStyle w:val="SingleTxtGR0"/>
      </w:pPr>
      <w:r w:rsidRPr="00F8436E">
        <w:t>118.</w:t>
      </w:r>
      <w:r w:rsidRPr="00F8436E">
        <w:tab/>
        <w:t>Если соответствующее лицо не удовлетворяет этим требованиям, прио</w:t>
      </w:r>
      <w:r w:rsidRPr="00F8436E">
        <w:t>б</w:t>
      </w:r>
      <w:r w:rsidRPr="00F8436E">
        <w:t>ретение им недвижимого имущества, используемого в качестве приносящей д</w:t>
      </w:r>
      <w:r w:rsidRPr="00F8436E">
        <w:t>о</w:t>
      </w:r>
      <w:r w:rsidRPr="00F8436E">
        <w:t>ход земли, в состав которой входит десять или более гектаров сельскохозяйс</w:t>
      </w:r>
      <w:r w:rsidRPr="00F8436E">
        <w:t>т</w:t>
      </w:r>
      <w:r w:rsidRPr="00F8436E">
        <w:t>венных или лесных угодий, возможно только с разрешения главы уезда.</w:t>
      </w:r>
    </w:p>
    <w:p w:rsidR="005C6896" w:rsidRPr="00F8436E" w:rsidRDefault="005C6896" w:rsidP="005C6896">
      <w:pPr>
        <w:pStyle w:val="SingleTxtGR0"/>
      </w:pPr>
      <w:r w:rsidRPr="00F8436E">
        <w:t>119.</w:t>
      </w:r>
      <w:r w:rsidRPr="00F8436E">
        <w:tab/>
        <w:t>В этом законе установлены также дополнительные ограничения на пр</w:t>
      </w:r>
      <w:r w:rsidRPr="00F8436E">
        <w:t>и</w:t>
      </w:r>
      <w:r w:rsidRPr="00F8436E">
        <w:t>обретение недвижимого имущества в приграничных муниципалитетах и на м</w:t>
      </w:r>
      <w:r w:rsidRPr="00F8436E">
        <w:t>а</w:t>
      </w:r>
      <w:r w:rsidRPr="00F8436E">
        <w:t>лых островах. Ограничения действуют в отношении всех лиц, не являющихся гражданами Эстонии. Однако правительство может предоставить разрешение другим лицам на приобретение недвижимого имущества в указанных районах, если это соотве</w:t>
      </w:r>
      <w:r w:rsidRPr="00F8436E">
        <w:t>т</w:t>
      </w:r>
      <w:r w:rsidRPr="00F8436E">
        <w:t>ствует важным интересам национальной политики.</w:t>
      </w:r>
    </w:p>
    <w:p w:rsidR="005C6896" w:rsidRPr="00F8436E" w:rsidRDefault="005C6896" w:rsidP="005C6896">
      <w:pPr>
        <w:pStyle w:val="SingleTxtGR0"/>
      </w:pPr>
      <w:r w:rsidRPr="00F8436E">
        <w:t>120.</w:t>
      </w:r>
      <w:r w:rsidRPr="00F8436E">
        <w:tab/>
        <w:t>В соответствии со статьей 27 Закона о праве наследования, вступившего в силу 1 января 2009 г</w:t>
      </w:r>
      <w:r w:rsidRPr="00F8436E">
        <w:t>о</w:t>
      </w:r>
      <w:r w:rsidRPr="00F8436E">
        <w:t xml:space="preserve">да, несовершеннолетние лица в возрасте 15 и старше лет имеют право на составление завещания в нотариально заверенной форме без согласия своего законного представителя. </w:t>
      </w:r>
    </w:p>
    <w:p w:rsidR="005C6896" w:rsidRPr="00F8436E" w:rsidRDefault="005C6896" w:rsidP="005C6896">
      <w:pPr>
        <w:pStyle w:val="SingleTxtGR0"/>
      </w:pPr>
      <w:r w:rsidRPr="00F8436E">
        <w:t>121.</w:t>
      </w:r>
      <w:r w:rsidRPr="00F8436E">
        <w:tab/>
        <w:t>В отношении свободы мнений никаких принципиальных изменений не произошло. 1 ноября 2008 года вступил в силу новый Закон о рекламе. В соо</w:t>
      </w:r>
      <w:r w:rsidRPr="00F8436E">
        <w:t>т</w:t>
      </w:r>
      <w:r w:rsidRPr="00F8436E">
        <w:t>ветствии с этим законом реклама не должна соде</w:t>
      </w:r>
      <w:r w:rsidRPr="00F8436E">
        <w:t>р</w:t>
      </w:r>
      <w:r w:rsidRPr="00F8436E">
        <w:t>жать элементов диффамации или дискриминации по признаку национальности, расы, возраста, цвета кожи, пола, языка, происхождения, вероисповедания, политических или иных убе</w:t>
      </w:r>
      <w:r w:rsidRPr="00F8436E">
        <w:t>ж</w:t>
      </w:r>
      <w:r w:rsidRPr="00F8436E">
        <w:t xml:space="preserve">дений, финансового или социального положения или других обстоятельств. </w:t>
      </w:r>
    </w:p>
    <w:p w:rsidR="005C6896" w:rsidRPr="00F8436E" w:rsidRDefault="005C6896" w:rsidP="005C6896">
      <w:pPr>
        <w:pStyle w:val="SingleTxtGR0"/>
      </w:pPr>
      <w:r w:rsidRPr="00F8436E">
        <w:t>122.</w:t>
      </w:r>
      <w:r w:rsidRPr="00F8436E">
        <w:tab/>
        <w:t>После представления предыдущего доклада произошло слияние двух г</w:t>
      </w:r>
      <w:r w:rsidRPr="00F8436E">
        <w:t>о</w:t>
      </w:r>
      <w:r w:rsidRPr="00F8436E">
        <w:t xml:space="preserve">сударственных вещательных компаний </w:t>
      </w:r>
      <w:r>
        <w:t>−</w:t>
      </w:r>
      <w:r w:rsidR="00FE1D01">
        <w:t xml:space="preserve"> </w:t>
      </w:r>
      <w:r w:rsidRPr="00F8436E">
        <w:t>"Эстонское телевидение" и "Эсто</w:t>
      </w:r>
      <w:r w:rsidRPr="00F8436E">
        <w:t>н</w:t>
      </w:r>
      <w:r w:rsidRPr="00F8436E">
        <w:t>ское радио". Их законным преемником стала Эстонская национальная радио- и тел</w:t>
      </w:r>
      <w:r w:rsidRPr="00F8436E">
        <w:t>е</w:t>
      </w:r>
      <w:r w:rsidRPr="00F8436E">
        <w:t>вещательная компания (</w:t>
      </w:r>
      <w:r w:rsidRPr="00F8436E">
        <w:rPr>
          <w:i/>
        </w:rPr>
        <w:t>Eesti Rahvusringhääling</w:t>
      </w:r>
      <w:r w:rsidRPr="00F8436E">
        <w:t>).</w:t>
      </w:r>
    </w:p>
    <w:p w:rsidR="005C6896" w:rsidRPr="00F8436E" w:rsidRDefault="005C6896" w:rsidP="005C6896">
      <w:pPr>
        <w:pStyle w:val="SingleTxtGR0"/>
      </w:pPr>
      <w:r w:rsidRPr="00F8436E">
        <w:t>123.</w:t>
      </w:r>
      <w:r w:rsidRPr="00F8436E">
        <w:tab/>
        <w:t>1 июня 2007 года вступил в силу Закон о национальном вещании. В соо</w:t>
      </w:r>
      <w:r w:rsidRPr="00F8436E">
        <w:t>т</w:t>
      </w:r>
      <w:r w:rsidRPr="00F8436E">
        <w:t>ветствии с ним програ</w:t>
      </w:r>
      <w:r w:rsidRPr="00F8436E">
        <w:t>м</w:t>
      </w:r>
      <w:r w:rsidRPr="00F8436E">
        <w:t>мы и услуги средств массовой информации должны быть направлены на достижение целей национального вещания и служить гос</w:t>
      </w:r>
      <w:r w:rsidRPr="00F8436E">
        <w:t>у</w:t>
      </w:r>
      <w:r w:rsidRPr="00F8436E">
        <w:t>дарственным интересам. Программы должны отличаться разнообразием и з</w:t>
      </w:r>
      <w:r w:rsidRPr="00F8436E">
        <w:t>а</w:t>
      </w:r>
      <w:r w:rsidRPr="00F8436E">
        <w:t>трагивать вопросы общественной жизни на сбалансированной основе. Трансл</w:t>
      </w:r>
      <w:r w:rsidRPr="00F8436E">
        <w:t>и</w:t>
      </w:r>
      <w:r w:rsidRPr="00F8436E">
        <w:t>руемые программы и деятельность средств массовой информации должны быть направлены на развитие связей между членами общества и социальными гру</w:t>
      </w:r>
      <w:r w:rsidRPr="00F8436E">
        <w:t>п</w:t>
      </w:r>
      <w:r w:rsidRPr="00F8436E">
        <w:t>пами и укрепление социального единства общества и отражать различные мн</w:t>
      </w:r>
      <w:r w:rsidRPr="00F8436E">
        <w:t>е</w:t>
      </w:r>
      <w:r w:rsidRPr="00F8436E">
        <w:t>ния и убеждения.</w:t>
      </w:r>
    </w:p>
    <w:p w:rsidR="005C6896" w:rsidRPr="00F8436E" w:rsidRDefault="005C6896" w:rsidP="005C6896">
      <w:pPr>
        <w:pStyle w:val="SingleTxtGR0"/>
      </w:pPr>
      <w:r w:rsidRPr="00F8436E">
        <w:t>124.</w:t>
      </w:r>
      <w:r w:rsidRPr="00F8436E">
        <w:tab/>
        <w:t>Контроль за соответствием деятельности Национальной вещательной компании принципам профессиональной этики и передовой практик</w:t>
      </w:r>
      <w:r>
        <w:t>и</w:t>
      </w:r>
      <w:r w:rsidRPr="00F8436E">
        <w:t xml:space="preserve"> в обла</w:t>
      </w:r>
      <w:r w:rsidRPr="00F8436E">
        <w:t>с</w:t>
      </w:r>
      <w:r w:rsidRPr="00F8436E">
        <w:t>ти журналистики обеспечивает консультант по вопросам этики. Он рассматр</w:t>
      </w:r>
      <w:r w:rsidRPr="00F8436E">
        <w:t>и</w:t>
      </w:r>
      <w:r w:rsidRPr="00F8436E">
        <w:t>вает представленные замечания и жалобы в отношении содержания той или иной программы или программного обслуживания Национальной вещательной ко</w:t>
      </w:r>
      <w:r w:rsidRPr="00F8436E">
        <w:t>м</w:t>
      </w:r>
      <w:r w:rsidRPr="00F8436E">
        <w:t>пании и следит за сбалансированностью предоставляемых услуг.</w:t>
      </w:r>
    </w:p>
    <w:p w:rsidR="005C6896" w:rsidRPr="00F8436E" w:rsidRDefault="005C6896" w:rsidP="005C6896">
      <w:pPr>
        <w:pStyle w:val="H4GR"/>
      </w:pPr>
      <w:r w:rsidRPr="00F8436E">
        <w:tab/>
      </w:r>
      <w:r w:rsidRPr="00F8436E">
        <w:rPr>
          <w:lang w:val="en-US"/>
        </w:rPr>
        <w:t>vii</w:t>
      </w:r>
      <w:r w:rsidRPr="00F8436E">
        <w:t>)</w:t>
      </w:r>
      <w:r w:rsidRPr="00F8436E">
        <w:tab/>
        <w:t>Право на свободу мысли, совести и религии</w:t>
      </w:r>
    </w:p>
    <w:p w:rsidR="005C6896" w:rsidRPr="00950C2A" w:rsidRDefault="005C6896" w:rsidP="005C6896">
      <w:pPr>
        <w:pStyle w:val="SingleTxtGR0"/>
      </w:pPr>
      <w:r w:rsidRPr="00950C2A">
        <w:t>125.</w:t>
      </w:r>
      <w:r w:rsidRPr="00950C2A">
        <w:tab/>
        <w:t>В Эстонии свобода религии гарантирована Конституцией, а также Зак</w:t>
      </w:r>
      <w:r w:rsidRPr="00950C2A">
        <w:t>о</w:t>
      </w:r>
      <w:r w:rsidRPr="00950C2A">
        <w:t>ном о церквях и конгрег</w:t>
      </w:r>
      <w:r w:rsidRPr="00950C2A">
        <w:t>а</w:t>
      </w:r>
      <w:r w:rsidRPr="00950C2A">
        <w:t>циях и другими законами.</w:t>
      </w:r>
    </w:p>
    <w:p w:rsidR="005C6896" w:rsidRPr="00950C2A" w:rsidRDefault="005C6896" w:rsidP="005C6896">
      <w:pPr>
        <w:pStyle w:val="SingleTxtGR0"/>
      </w:pPr>
      <w:r w:rsidRPr="00950C2A">
        <w:t>126.</w:t>
      </w:r>
      <w:r w:rsidRPr="00950C2A">
        <w:tab/>
        <w:t>В соответствии с Конституцией ограничения на отправление религио</w:t>
      </w:r>
      <w:r w:rsidRPr="00950C2A">
        <w:t>з</w:t>
      </w:r>
      <w:r w:rsidRPr="00950C2A">
        <w:t>ных культов допустимы в интересах охраны общественного порядка, здоровья и нравственности. Никаких ограничений на своб</w:t>
      </w:r>
      <w:r w:rsidRPr="00950C2A">
        <w:t>о</w:t>
      </w:r>
      <w:r w:rsidRPr="00950C2A">
        <w:t>ду совести, религии и мысли не существует, а пункт 1 статьи 40 Конституции направлен на защиту как религ</w:t>
      </w:r>
      <w:r w:rsidRPr="00950C2A">
        <w:t>и</w:t>
      </w:r>
      <w:r w:rsidRPr="00950C2A">
        <w:t>озных, так и нерелигиозных взглядов. Если мнения и внутренние убеждения человека развиваются в выражение этих мнений или реализацию его идей, д</w:t>
      </w:r>
      <w:r w:rsidRPr="00950C2A">
        <w:t>о</w:t>
      </w:r>
      <w:r w:rsidRPr="00950C2A">
        <w:t>пускается применение вышеупомянутых ограничений. Единственным огран</w:t>
      </w:r>
      <w:r w:rsidRPr="00950C2A">
        <w:t>и</w:t>
      </w:r>
      <w:r w:rsidRPr="00950C2A">
        <w:t>чением в отношении прав человека, предусмотренных статьей 41 Ко</w:t>
      </w:r>
      <w:r w:rsidRPr="00950C2A">
        <w:t>н</w:t>
      </w:r>
      <w:r w:rsidRPr="00950C2A">
        <w:t>ституции, является то, что его убеждения не могут служить оправданием правонаруш</w:t>
      </w:r>
      <w:r w:rsidRPr="00950C2A">
        <w:t>е</w:t>
      </w:r>
      <w:r w:rsidRPr="00950C2A">
        <w:t>ния. В то же время никто не может быть привлечен государством к юридич</w:t>
      </w:r>
      <w:r w:rsidRPr="00950C2A">
        <w:t>е</w:t>
      </w:r>
      <w:r w:rsidRPr="00950C2A">
        <w:t>ской ответственности за свои убеждения. Дополнительная защита права на с</w:t>
      </w:r>
      <w:r w:rsidRPr="00950C2A">
        <w:t>о</w:t>
      </w:r>
      <w:r w:rsidRPr="00950C2A">
        <w:t>хранение верности своим мнениям и убеждениям предусмотрена статьей 12 Конституции, запрещающей дискриминацию на основании политических или иных убеждений и предусматривающей, что разжигание политической ненави</w:t>
      </w:r>
      <w:r w:rsidRPr="00950C2A">
        <w:t>с</w:t>
      </w:r>
      <w:r w:rsidRPr="00950C2A">
        <w:t>ти, насилия и дискриминации карае</w:t>
      </w:r>
      <w:r w:rsidRPr="00950C2A">
        <w:t>т</w:t>
      </w:r>
      <w:r w:rsidRPr="00950C2A">
        <w:t>ся по закону.</w:t>
      </w:r>
    </w:p>
    <w:p w:rsidR="005C6896" w:rsidRPr="00950C2A" w:rsidRDefault="005C6896" w:rsidP="005C6896">
      <w:pPr>
        <w:pStyle w:val="SingleTxtGR0"/>
      </w:pPr>
      <w:r w:rsidRPr="00950C2A">
        <w:t>127.</w:t>
      </w:r>
      <w:r w:rsidRPr="00950C2A">
        <w:tab/>
        <w:t>В соответствии со статьей 11 Закона о защите детей ребенок имеет право на свободу мысли, с</w:t>
      </w:r>
      <w:r w:rsidRPr="00950C2A">
        <w:t>о</w:t>
      </w:r>
      <w:r w:rsidRPr="00950C2A">
        <w:t>вести, религии и выражения мнений. Ребенок имеет право и обеспечивается возможностью искать, п</w:t>
      </w:r>
      <w:r w:rsidRPr="00950C2A">
        <w:t>о</w:t>
      </w:r>
      <w:r w:rsidRPr="00950C2A">
        <w:t>лучать и распространять различную информацию гуманитарного содержания и участвовать в деятельности орган</w:t>
      </w:r>
      <w:r w:rsidRPr="00950C2A">
        <w:t>и</w:t>
      </w:r>
      <w:r w:rsidRPr="00950C2A">
        <w:t>заций и движений.</w:t>
      </w:r>
    </w:p>
    <w:p w:rsidR="005C6896" w:rsidRPr="00950C2A" w:rsidRDefault="005C6896" w:rsidP="005C6896">
      <w:pPr>
        <w:pStyle w:val="SingleTxtGR0"/>
      </w:pPr>
      <w:r w:rsidRPr="00950C2A">
        <w:t>128.</w:t>
      </w:r>
      <w:r w:rsidRPr="00950C2A">
        <w:tab/>
        <w:t>В соответствии с пунктом 4 статьи 4 Закона об образовании изучение и преподавание курса религиозного просвещения осуществляются на добровол</w:t>
      </w:r>
      <w:r w:rsidRPr="00950C2A">
        <w:t>ь</w:t>
      </w:r>
      <w:r w:rsidRPr="00950C2A">
        <w:t>ной основе.</w:t>
      </w:r>
    </w:p>
    <w:p w:rsidR="005C6896" w:rsidRPr="00950C2A" w:rsidRDefault="005C6896" w:rsidP="005C6896">
      <w:pPr>
        <w:pStyle w:val="SingleTxtGR0"/>
      </w:pPr>
      <w:r w:rsidRPr="00950C2A">
        <w:t>129.</w:t>
      </w:r>
      <w:r w:rsidRPr="00950C2A">
        <w:tab/>
        <w:t>В соответствии с пунктом 4 статьи 3 Закона об основной школе и гимн</w:t>
      </w:r>
      <w:r w:rsidRPr="00950C2A">
        <w:t>а</w:t>
      </w:r>
      <w:r w:rsidRPr="00950C2A">
        <w:t>зии религиозное просвещение не носит конфессионального характера. Школа обязана проводить занятия по религиозному пр</w:t>
      </w:r>
      <w:r w:rsidRPr="00950C2A">
        <w:t>о</w:t>
      </w:r>
      <w:r w:rsidRPr="00950C2A">
        <w:t>свещению только в том случае, если такое желание выражают не менее 15 учащихся одного уровня.</w:t>
      </w:r>
    </w:p>
    <w:p w:rsidR="005C6896" w:rsidRPr="00950C2A" w:rsidRDefault="005C6896" w:rsidP="005C6896">
      <w:pPr>
        <w:pStyle w:val="SingleTxtGR0"/>
      </w:pPr>
      <w:r w:rsidRPr="00950C2A">
        <w:t>130.</w:t>
      </w:r>
      <w:r w:rsidRPr="00950C2A">
        <w:tab/>
        <w:t>Закон о равном обращении запрещает дискриминацию по признаку вер</w:t>
      </w:r>
      <w:r w:rsidRPr="00950C2A">
        <w:t>о</w:t>
      </w:r>
      <w:r w:rsidRPr="00950C2A">
        <w:t>исповедания в отношении условий получения работы, самозанятости или пр</w:t>
      </w:r>
      <w:r w:rsidRPr="00950C2A">
        <w:t>о</w:t>
      </w:r>
      <w:r w:rsidRPr="00950C2A">
        <w:t>фессиональной деятельности, включая критерии отбора и условия найма, вне зависимости от вида деятельности и на всех уровнях профессиональной иера</w:t>
      </w:r>
      <w:r w:rsidRPr="00950C2A">
        <w:t>р</w:t>
      </w:r>
      <w:r w:rsidRPr="00950C2A">
        <w:t>хии, включая продвижение по службе; заключения трудовых договоров или д</w:t>
      </w:r>
      <w:r w:rsidRPr="00950C2A">
        <w:t>о</w:t>
      </w:r>
      <w:r w:rsidRPr="00950C2A">
        <w:t>говоров на предоставление услуг, назначения или избрания на должность, уст</w:t>
      </w:r>
      <w:r w:rsidRPr="00950C2A">
        <w:t>а</w:t>
      </w:r>
      <w:r w:rsidRPr="00950C2A">
        <w:t>новления условий труда, дачи распоряжений, оплаты труда, прекращения де</w:t>
      </w:r>
      <w:r w:rsidRPr="00950C2A">
        <w:t>й</w:t>
      </w:r>
      <w:r w:rsidRPr="00950C2A">
        <w:t>ствия трудовых договоров или договоров на предоставление услуг, освобожд</w:t>
      </w:r>
      <w:r w:rsidRPr="00950C2A">
        <w:t>е</w:t>
      </w:r>
      <w:r w:rsidRPr="00950C2A">
        <w:t>ния от должности; доступа ко всем типам и всем уровням консультирования по вопросам профессиональной карьеры, профессиональной подготовки, повыш</w:t>
      </w:r>
      <w:r w:rsidRPr="00950C2A">
        <w:t>е</w:t>
      </w:r>
      <w:r w:rsidRPr="00950C2A">
        <w:t>ния профессиональной квалификации и переподготовки, включая стаж труд</w:t>
      </w:r>
      <w:r w:rsidRPr="00950C2A">
        <w:t>о</w:t>
      </w:r>
      <w:r w:rsidRPr="00950C2A">
        <w:t>вой деятельности, и членства в организации работников по найму или работ</w:t>
      </w:r>
      <w:r w:rsidRPr="00950C2A">
        <w:t>о</w:t>
      </w:r>
      <w:r w:rsidRPr="00950C2A">
        <w:t>дателей или любой другой организации, члены которой занимаются конкретной профессией, и участия в работе этих организаций, включая льготы, предоста</w:t>
      </w:r>
      <w:r w:rsidRPr="00950C2A">
        <w:t>в</w:t>
      </w:r>
      <w:r w:rsidRPr="00950C2A">
        <w:t>ляемые такими организациями.</w:t>
      </w:r>
    </w:p>
    <w:p w:rsidR="005C6896" w:rsidRPr="00950C2A" w:rsidRDefault="005C6896" w:rsidP="005C6896">
      <w:pPr>
        <w:pStyle w:val="SingleTxtGR0"/>
      </w:pPr>
      <w:r w:rsidRPr="00950C2A">
        <w:t>131.</w:t>
      </w:r>
      <w:r w:rsidRPr="00950C2A">
        <w:tab/>
        <w:t>Цель Закона о церквях и конгрегациях заключается в установлении пр</w:t>
      </w:r>
      <w:r w:rsidRPr="00950C2A">
        <w:t>о</w:t>
      </w:r>
      <w:r w:rsidRPr="00950C2A">
        <w:t>цедуры приобретения членства в церквях, конгрегациях, ассоциациях конгрег</w:t>
      </w:r>
      <w:r w:rsidRPr="00950C2A">
        <w:t>а</w:t>
      </w:r>
      <w:r w:rsidRPr="00950C2A">
        <w:t>ций, монастырях и религиозных обществах и порядка их деятельности, с тем чтобы каждый имел возможность осуществлять свободу религии, закр</w:t>
      </w:r>
      <w:r w:rsidRPr="00950C2A">
        <w:t>е</w:t>
      </w:r>
      <w:r w:rsidRPr="00950C2A">
        <w:t>пленную в Конституции.</w:t>
      </w:r>
    </w:p>
    <w:p w:rsidR="005C6896" w:rsidRPr="00950C2A" w:rsidRDefault="005C6896" w:rsidP="005C6896">
      <w:pPr>
        <w:pStyle w:val="SingleTxtGR0"/>
      </w:pPr>
      <w:r w:rsidRPr="00950C2A">
        <w:t>132.</w:t>
      </w:r>
      <w:r w:rsidRPr="00950C2A">
        <w:tab/>
        <w:t>Религиозными объединениями являются церкви, конгрегации, ассоци</w:t>
      </w:r>
      <w:r w:rsidRPr="00950C2A">
        <w:t>а</w:t>
      </w:r>
      <w:r w:rsidRPr="00950C2A">
        <w:t>ции конгрегаций и монастыри (статья 2). Религиозное общество представляет собой добровольное объединение физических или юридических лиц, к числу основных задач которого относится проведение религиозной или экуменич</w:t>
      </w:r>
      <w:r w:rsidRPr="00950C2A">
        <w:t>е</w:t>
      </w:r>
      <w:r w:rsidRPr="00950C2A">
        <w:t>ской деятельности по вопросам нравственности, этики, просвещения и культ</w:t>
      </w:r>
      <w:r w:rsidRPr="00950C2A">
        <w:t>у</w:t>
      </w:r>
      <w:r w:rsidRPr="00950C2A">
        <w:t>ры и религиозной или экуменической деятельности в целях духовной и соц</w:t>
      </w:r>
      <w:r w:rsidRPr="00950C2A">
        <w:t>и</w:t>
      </w:r>
      <w:r w:rsidRPr="00950C2A">
        <w:t>альной реабилитации вне рамок традиционных форм религиозных культов церкви или конгрегации и которое не нуждается в отнесении его к конкретной церкви, ассоциации сегрегаций или конгрегации (пункт 1 статьи 4).</w:t>
      </w:r>
    </w:p>
    <w:p w:rsidR="005C6896" w:rsidRPr="00950C2A" w:rsidRDefault="005C6896" w:rsidP="005C6896">
      <w:pPr>
        <w:pStyle w:val="SingleTxtGR0"/>
      </w:pPr>
      <w:r w:rsidRPr="00950C2A">
        <w:t>133.</w:t>
      </w:r>
      <w:r w:rsidRPr="00950C2A">
        <w:tab/>
        <w:t>В разделе 8 Закона о церквях и конгрегациях изложены права отдельных лиц: каждый имеет право свободно выбирать, исповедовать и проповедовать свои религиозные убеждения, если это не наносит ущерба общественному п</w:t>
      </w:r>
      <w:r w:rsidRPr="00950C2A">
        <w:t>о</w:t>
      </w:r>
      <w:r w:rsidRPr="00950C2A">
        <w:t>рядку, здоровью, нравственным устоям или правам и свободам других. Никто не обязан давать сведения о своем вероисповедании или принадлежности к се</w:t>
      </w:r>
      <w:r w:rsidRPr="00950C2A">
        <w:t>г</w:t>
      </w:r>
      <w:r w:rsidRPr="00950C2A">
        <w:t>регациям, за исключен</w:t>
      </w:r>
      <w:r w:rsidRPr="00950C2A">
        <w:t>и</w:t>
      </w:r>
      <w:r w:rsidRPr="00950C2A">
        <w:t>ем подозреваемых, обвиняемых, обвиняемых в суде или потерпевших в ходе уголовного судопроизводства. Каждый имеет право пок</w:t>
      </w:r>
      <w:r w:rsidRPr="00950C2A">
        <w:t>и</w:t>
      </w:r>
      <w:r w:rsidRPr="00950C2A">
        <w:t>нуть сегрегацию при условии заблаговременного уведомления руководства ко</w:t>
      </w:r>
      <w:r w:rsidRPr="00950C2A">
        <w:t>н</w:t>
      </w:r>
      <w:r w:rsidRPr="00950C2A">
        <w:t>грегации о своем решении. Каждый человек имеет право покинуть монастырь при условии заблаговременного уведомления настоятеля монастыря о своем решении. Опекун недееспособного лица не имеет права изменять вероиспов</w:t>
      </w:r>
      <w:r w:rsidRPr="00950C2A">
        <w:t>е</w:t>
      </w:r>
      <w:r w:rsidRPr="00950C2A">
        <w:t>дание этого лица или его членство в конгрегации. Каждый человек имеет право быть погребенным с соблюдением своих религиозных обычаев. При отсутствии у усопшего, являвшегося членом конгрегации, родственников, опекунов или душеприказчика заупокойную службу проводит конгрегация, членом которой являлся усопший.</w:t>
      </w:r>
    </w:p>
    <w:p w:rsidR="005C6896" w:rsidRPr="00950C2A" w:rsidRDefault="005C6896" w:rsidP="005C6896">
      <w:pPr>
        <w:pStyle w:val="SingleTxtGR0"/>
      </w:pPr>
      <w:r w:rsidRPr="00950C2A">
        <w:t>134.</w:t>
      </w:r>
      <w:r w:rsidRPr="00950C2A">
        <w:tab/>
        <w:t>Лица, находящиеся в медицинских учреждениях, учебных заведениях, учреждениях системы социального обеспечения и пенитенциарных учрежден</w:t>
      </w:r>
      <w:r w:rsidRPr="00950C2A">
        <w:t>и</w:t>
      </w:r>
      <w:r w:rsidRPr="00950C2A">
        <w:t>ях, и члены Сил обороны имеют право на отправление религиозных культов в соответствии со своей верой, если это не противоречит общественному поря</w:t>
      </w:r>
      <w:r w:rsidRPr="00950C2A">
        <w:t>д</w:t>
      </w:r>
      <w:r w:rsidRPr="00950C2A">
        <w:t>ку, соображениям здравоохранения и нравственности, а также правилам, уст</w:t>
      </w:r>
      <w:r w:rsidRPr="00950C2A">
        <w:t>а</w:t>
      </w:r>
      <w:r w:rsidRPr="00950C2A">
        <w:t>новленным в этих учреждениях, или правам других лиц, находящихся или сл</w:t>
      </w:r>
      <w:r w:rsidRPr="00950C2A">
        <w:t>у</w:t>
      </w:r>
      <w:r w:rsidRPr="00950C2A">
        <w:t>жащих в этих учреждениях или заведениях (пункт 1 статьи 9). В медицинском учреждении, образовательном заведении или учреждении системы социального обеспечения религиозная ассоциация проводит религиозную службу и отпра</w:t>
      </w:r>
      <w:r w:rsidRPr="00950C2A">
        <w:t>в</w:t>
      </w:r>
      <w:r w:rsidRPr="00FE1D01">
        <w:rPr>
          <w:spacing w:val="2"/>
        </w:rPr>
        <w:t>ляет религиозные культы с разрешения владельца или главы учреждения, в пен</w:t>
      </w:r>
      <w:r w:rsidRPr="00FE1D01">
        <w:rPr>
          <w:spacing w:val="2"/>
        </w:rPr>
        <w:t>и</w:t>
      </w:r>
      <w:r w:rsidRPr="00FE1D01">
        <w:rPr>
          <w:spacing w:val="2"/>
        </w:rPr>
        <w:t>тенциарном заведении − с разрешения директора тюрьмы, в Силах обороны</w:t>
      </w:r>
      <w:r w:rsidR="00FE1D01" w:rsidRPr="00FE1D01">
        <w:rPr>
          <w:spacing w:val="2"/>
        </w:rPr>
        <w:t xml:space="preserve"> </w:t>
      </w:r>
      <w:r w:rsidRPr="00FE1D01">
        <w:rPr>
          <w:spacing w:val="2"/>
        </w:rPr>
        <w:t>−</w:t>
      </w:r>
      <w:r w:rsidRPr="00950C2A">
        <w:t xml:space="preserve"> с разрешения командира военного подразделения, а в Союзе обороны Эст</w:t>
      </w:r>
      <w:r w:rsidRPr="00950C2A">
        <w:t>о</w:t>
      </w:r>
      <w:r w:rsidRPr="00950C2A">
        <w:t>нии − с разрешения начальника подразделения (пункт 2 статьи 9).</w:t>
      </w:r>
    </w:p>
    <w:p w:rsidR="005C6896" w:rsidRPr="00950C2A" w:rsidRDefault="005C6896" w:rsidP="005C6896">
      <w:pPr>
        <w:pStyle w:val="SingleTxtGR0"/>
      </w:pPr>
      <w:r w:rsidRPr="00950C2A">
        <w:t>135.</w:t>
      </w:r>
      <w:r w:rsidRPr="00950C2A">
        <w:tab/>
        <w:t>Каждый человек по достижении как минимум 15-летнего возраста м</w:t>
      </w:r>
      <w:r w:rsidRPr="00950C2A">
        <w:t>о</w:t>
      </w:r>
      <w:r w:rsidRPr="00950C2A">
        <w:t>жет самостоятельно стать членом конгрегации или покинуть конгрегацию в соо</w:t>
      </w:r>
      <w:r w:rsidRPr="00950C2A">
        <w:t>т</w:t>
      </w:r>
      <w:r w:rsidRPr="00950C2A">
        <w:t>ветствии с процедурой, предусмотренной в ее статуте. Ребенок в возрасте до 15 лет может стать членом конгрегации с разрешения его родителей или опекуна (статья 10).</w:t>
      </w:r>
    </w:p>
    <w:p w:rsidR="005C6896" w:rsidRPr="00950C2A" w:rsidRDefault="005C6896" w:rsidP="005C6896">
      <w:pPr>
        <w:pStyle w:val="SingleTxtGR0"/>
      </w:pPr>
      <w:r w:rsidRPr="00950C2A">
        <w:t>136.</w:t>
      </w:r>
      <w:r w:rsidRPr="00950C2A">
        <w:tab/>
        <w:t>В рамках Закона о церквях и конгрегациях в Эстонии функционируют д</w:t>
      </w:r>
      <w:r w:rsidRPr="00950C2A">
        <w:t>е</w:t>
      </w:r>
      <w:r w:rsidRPr="00950C2A">
        <w:t>вять церквей, девять ассоциаций церквей, 70 отдельных конгрегаций и семь монастырей. Религиозные организации не обязаны информировать государство о количестве своих членов или представлять данные об их национальном с</w:t>
      </w:r>
      <w:r w:rsidRPr="00950C2A">
        <w:t>о</w:t>
      </w:r>
      <w:r w:rsidRPr="00950C2A">
        <w:t>ставе. Статистические данные о членстве в церквях и конгрегациях, указанные в нижеприведенных таблицах, основаны на информации, добровольно пре</w:t>
      </w:r>
      <w:r w:rsidRPr="00950C2A">
        <w:t>д</w:t>
      </w:r>
      <w:r w:rsidRPr="00950C2A">
        <w:t>ставленной в ответ на запрос департамента по делам религии Министерства внутренних дел.</w:t>
      </w:r>
    </w:p>
    <w:p w:rsidR="005C6896" w:rsidRPr="008D013E" w:rsidRDefault="005C6896" w:rsidP="005C6896">
      <w:pPr>
        <w:pStyle w:val="H1GR"/>
      </w:pPr>
      <w:r>
        <w:rPr>
          <w:b w:val="0"/>
          <w:lang w:val="en-US"/>
        </w:rPr>
        <w:tab/>
      </w:r>
      <w:r>
        <w:rPr>
          <w:b w:val="0"/>
          <w:lang w:val="en-US"/>
        </w:rPr>
        <w:tab/>
      </w:r>
      <w:r w:rsidRPr="004F5160">
        <w:rPr>
          <w:b w:val="0"/>
        </w:rPr>
        <w:t>Таблица 1</w:t>
      </w:r>
      <w:r w:rsidR="00462208">
        <w:rPr>
          <w:b w:val="0"/>
        </w:rPr>
        <w:br/>
      </w:r>
      <w:r w:rsidRPr="008D013E">
        <w:t>Церкви</w:t>
      </w:r>
    </w:p>
    <w:tbl>
      <w:tblPr>
        <w:tblStyle w:val="TableGrid"/>
        <w:tblW w:w="7370" w:type="dxa"/>
        <w:tblInd w:w="1134"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4969"/>
        <w:gridCol w:w="1400"/>
        <w:gridCol w:w="1001"/>
      </w:tblGrid>
      <w:tr w:rsidR="005C6896" w:rsidRPr="008D013E" w:rsidTr="0089006B">
        <w:trPr>
          <w:cnfStyle w:val="100000000000" w:firstRow="1" w:lastRow="0" w:firstColumn="0" w:lastColumn="0" w:oddVBand="0" w:evenVBand="0" w:oddHBand="0" w:evenHBand="0" w:firstRowFirstColumn="0" w:firstRowLastColumn="0" w:lastRowFirstColumn="0" w:lastRowLastColumn="0"/>
        </w:trPr>
        <w:tc>
          <w:tcPr>
            <w:tcW w:w="4969" w:type="dxa"/>
            <w:tcBorders>
              <w:top w:val="single" w:sz="4" w:space="0" w:color="auto"/>
              <w:bottom w:val="single" w:sz="12" w:space="0" w:color="auto"/>
            </w:tcBorders>
            <w:shd w:val="clear" w:color="auto" w:fill="auto"/>
            <w:vAlign w:val="bottom"/>
          </w:tcPr>
          <w:p w:rsidR="005C6896" w:rsidRPr="008D013E" w:rsidRDefault="005C6896" w:rsidP="0089006B">
            <w:pPr>
              <w:rPr>
                <w:i/>
              </w:rPr>
            </w:pPr>
            <w:r w:rsidRPr="008D013E">
              <w:rPr>
                <w:i/>
              </w:rPr>
              <w:t>Название</w:t>
            </w:r>
          </w:p>
        </w:tc>
        <w:tc>
          <w:tcPr>
            <w:tcW w:w="1400" w:type="dxa"/>
            <w:tcBorders>
              <w:top w:val="single" w:sz="4" w:space="0" w:color="auto"/>
              <w:bottom w:val="single" w:sz="12" w:space="0" w:color="auto"/>
            </w:tcBorders>
            <w:shd w:val="clear" w:color="auto" w:fill="auto"/>
            <w:vAlign w:val="bottom"/>
          </w:tcPr>
          <w:p w:rsidR="005C6896" w:rsidRPr="008D013E" w:rsidRDefault="005C6896" w:rsidP="0089006B">
            <w:pPr>
              <w:rPr>
                <w:i/>
              </w:rPr>
            </w:pPr>
            <w:r w:rsidRPr="008D013E">
              <w:rPr>
                <w:i/>
              </w:rPr>
              <w:t>Число членов</w:t>
            </w:r>
          </w:p>
        </w:tc>
        <w:tc>
          <w:tcPr>
            <w:tcW w:w="1001" w:type="dxa"/>
            <w:tcBorders>
              <w:top w:val="single" w:sz="4" w:space="0" w:color="auto"/>
              <w:bottom w:val="single" w:sz="12" w:space="0" w:color="auto"/>
            </w:tcBorders>
            <w:shd w:val="clear" w:color="auto" w:fill="auto"/>
            <w:vAlign w:val="bottom"/>
          </w:tcPr>
          <w:p w:rsidR="005C6896" w:rsidRPr="008D013E" w:rsidRDefault="005C6896" w:rsidP="0089006B">
            <w:pPr>
              <w:rPr>
                <w:i/>
              </w:rPr>
            </w:pPr>
            <w:r w:rsidRPr="008D013E">
              <w:rPr>
                <w:i/>
              </w:rPr>
              <w:t>Ко</w:t>
            </w:r>
            <w:r>
              <w:rPr>
                <w:i/>
              </w:rPr>
              <w:t>личес</w:t>
            </w:r>
            <w:r>
              <w:rPr>
                <w:i/>
              </w:rPr>
              <w:t>т</w:t>
            </w:r>
            <w:r>
              <w:rPr>
                <w:i/>
              </w:rPr>
              <w:t>во прих</w:t>
            </w:r>
            <w:r>
              <w:rPr>
                <w:i/>
              </w:rPr>
              <w:t>о</w:t>
            </w:r>
            <w:r>
              <w:rPr>
                <w:i/>
              </w:rPr>
              <w:t>дов</w:t>
            </w:r>
          </w:p>
        </w:tc>
      </w:tr>
      <w:tr w:rsidR="005C6896" w:rsidRPr="008D013E" w:rsidTr="0089006B">
        <w:tc>
          <w:tcPr>
            <w:tcW w:w="4969" w:type="dxa"/>
            <w:tcBorders>
              <w:top w:val="single" w:sz="12" w:space="0" w:color="auto"/>
            </w:tcBorders>
            <w:shd w:val="clear" w:color="auto" w:fill="auto"/>
            <w:vAlign w:val="bottom"/>
          </w:tcPr>
          <w:p w:rsidR="005C6896" w:rsidRPr="008D013E" w:rsidRDefault="005C6896" w:rsidP="0089006B">
            <w:r w:rsidRPr="008D013E">
              <w:t>Православная церковь Эстонии*</w:t>
            </w:r>
          </w:p>
        </w:tc>
        <w:tc>
          <w:tcPr>
            <w:tcW w:w="1400" w:type="dxa"/>
            <w:tcBorders>
              <w:top w:val="single" w:sz="12" w:space="0" w:color="auto"/>
            </w:tcBorders>
            <w:shd w:val="clear" w:color="auto" w:fill="auto"/>
            <w:vAlign w:val="bottom"/>
          </w:tcPr>
          <w:p w:rsidR="005C6896" w:rsidRPr="008D013E" w:rsidRDefault="005C6896" w:rsidP="00DF517E">
            <w:pPr>
              <w:jc w:val="right"/>
            </w:pPr>
            <w:r w:rsidRPr="008D013E">
              <w:t>около 2</w:t>
            </w:r>
            <w:r>
              <w:t xml:space="preserve">5 </w:t>
            </w:r>
            <w:r w:rsidRPr="008D013E">
              <w:t>000</w:t>
            </w:r>
          </w:p>
        </w:tc>
        <w:tc>
          <w:tcPr>
            <w:tcW w:w="1001" w:type="dxa"/>
            <w:tcBorders>
              <w:top w:val="single" w:sz="12" w:space="0" w:color="auto"/>
            </w:tcBorders>
            <w:shd w:val="clear" w:color="auto" w:fill="auto"/>
            <w:vAlign w:val="bottom"/>
          </w:tcPr>
          <w:p w:rsidR="005C6896" w:rsidRPr="008D013E" w:rsidRDefault="005C6896" w:rsidP="00DF517E">
            <w:pPr>
              <w:jc w:val="right"/>
            </w:pPr>
            <w:r w:rsidRPr="008D013E">
              <w:t>61</w:t>
            </w:r>
          </w:p>
        </w:tc>
      </w:tr>
      <w:tr w:rsidR="005C6896" w:rsidRPr="008D013E" w:rsidTr="0089006B">
        <w:tc>
          <w:tcPr>
            <w:tcW w:w="4969" w:type="dxa"/>
            <w:shd w:val="clear" w:color="auto" w:fill="auto"/>
            <w:vAlign w:val="bottom"/>
          </w:tcPr>
          <w:p w:rsidR="005C6896" w:rsidRPr="008D013E" w:rsidRDefault="005C6896" w:rsidP="0089006B">
            <w:r w:rsidRPr="008D013E">
              <w:t>Эстонская евангелистско-лютеранская церковь*</w:t>
            </w:r>
          </w:p>
        </w:tc>
        <w:tc>
          <w:tcPr>
            <w:tcW w:w="1400" w:type="dxa"/>
            <w:shd w:val="clear" w:color="auto" w:fill="auto"/>
            <w:vAlign w:val="bottom"/>
          </w:tcPr>
          <w:p w:rsidR="005C6896" w:rsidRPr="008D013E" w:rsidRDefault="005C6896" w:rsidP="00DF517E">
            <w:pPr>
              <w:jc w:val="right"/>
            </w:pPr>
            <w:r w:rsidRPr="008D013E">
              <w:t>около 180</w:t>
            </w:r>
            <w:r>
              <w:t xml:space="preserve"> </w:t>
            </w:r>
            <w:r w:rsidRPr="008D013E">
              <w:t>000</w:t>
            </w:r>
          </w:p>
        </w:tc>
        <w:tc>
          <w:tcPr>
            <w:tcW w:w="1001" w:type="dxa"/>
            <w:shd w:val="clear" w:color="auto" w:fill="auto"/>
            <w:vAlign w:val="bottom"/>
          </w:tcPr>
          <w:p w:rsidR="005C6896" w:rsidRPr="008D013E" w:rsidRDefault="005C6896" w:rsidP="00DF517E">
            <w:pPr>
              <w:jc w:val="right"/>
            </w:pPr>
            <w:r w:rsidRPr="008D013E">
              <w:t>164</w:t>
            </w:r>
          </w:p>
        </w:tc>
      </w:tr>
      <w:tr w:rsidR="005C6896" w:rsidRPr="008D013E" w:rsidTr="0089006B">
        <w:tc>
          <w:tcPr>
            <w:tcW w:w="4969" w:type="dxa"/>
            <w:shd w:val="clear" w:color="auto" w:fill="auto"/>
            <w:vAlign w:val="bottom"/>
          </w:tcPr>
          <w:p w:rsidR="005C6896" w:rsidRPr="008D013E" w:rsidRDefault="005C6896" w:rsidP="0089006B">
            <w:r w:rsidRPr="008D013E">
              <w:t>Эстонская христианская церковь пятидесятников*</w:t>
            </w:r>
          </w:p>
        </w:tc>
        <w:tc>
          <w:tcPr>
            <w:tcW w:w="1400" w:type="dxa"/>
            <w:shd w:val="clear" w:color="auto" w:fill="auto"/>
            <w:vAlign w:val="bottom"/>
          </w:tcPr>
          <w:p w:rsidR="005C6896" w:rsidRPr="008D013E" w:rsidRDefault="005C6896" w:rsidP="00DF517E">
            <w:pPr>
              <w:jc w:val="right"/>
            </w:pPr>
            <w:r w:rsidRPr="008D013E">
              <w:t>около 4</w:t>
            </w:r>
            <w:r>
              <w:t xml:space="preserve"> </w:t>
            </w:r>
            <w:r w:rsidRPr="008D013E">
              <w:t>500</w:t>
            </w:r>
          </w:p>
        </w:tc>
        <w:tc>
          <w:tcPr>
            <w:tcW w:w="1001" w:type="dxa"/>
            <w:shd w:val="clear" w:color="auto" w:fill="auto"/>
            <w:vAlign w:val="bottom"/>
          </w:tcPr>
          <w:p w:rsidR="005C6896" w:rsidRPr="008D013E" w:rsidRDefault="005C6896" w:rsidP="00DF517E">
            <w:pPr>
              <w:jc w:val="right"/>
            </w:pPr>
            <w:r w:rsidRPr="008D013E">
              <w:t>32</w:t>
            </w:r>
          </w:p>
        </w:tc>
      </w:tr>
      <w:tr w:rsidR="005C6896" w:rsidRPr="008D013E" w:rsidTr="0089006B">
        <w:tc>
          <w:tcPr>
            <w:tcW w:w="4969" w:type="dxa"/>
            <w:shd w:val="clear" w:color="auto" w:fill="auto"/>
            <w:vAlign w:val="bottom"/>
          </w:tcPr>
          <w:p w:rsidR="005C6896" w:rsidRPr="008D013E" w:rsidRDefault="005C6896" w:rsidP="0089006B">
            <w:r w:rsidRPr="008D013E">
              <w:t>Харизматическая</w:t>
            </w:r>
            <w:r>
              <w:rPr>
                <w:lang w:val="en-US"/>
              </w:rPr>
              <w:t xml:space="preserve"> </w:t>
            </w:r>
            <w:r>
              <w:t>е</w:t>
            </w:r>
            <w:r w:rsidRPr="008D013E">
              <w:t>пископальная церковь Эстонии*</w:t>
            </w:r>
          </w:p>
        </w:tc>
        <w:tc>
          <w:tcPr>
            <w:tcW w:w="1400" w:type="dxa"/>
            <w:shd w:val="clear" w:color="auto" w:fill="auto"/>
            <w:vAlign w:val="bottom"/>
          </w:tcPr>
          <w:p w:rsidR="005C6896" w:rsidRPr="008D013E" w:rsidRDefault="005C6896" w:rsidP="00DF517E">
            <w:pPr>
              <w:jc w:val="right"/>
            </w:pPr>
            <w:r w:rsidRPr="008D013E">
              <w:t>300</w:t>
            </w:r>
          </w:p>
        </w:tc>
        <w:tc>
          <w:tcPr>
            <w:tcW w:w="1001" w:type="dxa"/>
            <w:shd w:val="clear" w:color="auto" w:fill="auto"/>
            <w:vAlign w:val="bottom"/>
          </w:tcPr>
          <w:p w:rsidR="005C6896" w:rsidRPr="008D013E" w:rsidRDefault="005C6896" w:rsidP="00DF517E">
            <w:pPr>
              <w:jc w:val="right"/>
            </w:pPr>
            <w:r w:rsidRPr="008D013E">
              <w:t>3</w:t>
            </w:r>
          </w:p>
        </w:tc>
      </w:tr>
      <w:tr w:rsidR="005C6896" w:rsidRPr="008D013E" w:rsidTr="0089006B">
        <w:tc>
          <w:tcPr>
            <w:tcW w:w="4969" w:type="dxa"/>
            <w:shd w:val="clear" w:color="auto" w:fill="auto"/>
            <w:vAlign w:val="bottom"/>
          </w:tcPr>
          <w:p w:rsidR="005C6896" w:rsidRPr="008D013E" w:rsidRDefault="005C6896" w:rsidP="0089006B">
            <w:r w:rsidRPr="008D013E">
              <w:t>Эстонская харизматическая церковь Св. причастия</w:t>
            </w:r>
          </w:p>
        </w:tc>
        <w:tc>
          <w:tcPr>
            <w:tcW w:w="1400" w:type="dxa"/>
            <w:shd w:val="clear" w:color="auto" w:fill="auto"/>
            <w:vAlign w:val="bottom"/>
          </w:tcPr>
          <w:p w:rsidR="005C6896" w:rsidRPr="008D013E" w:rsidRDefault="005C6896" w:rsidP="00DF517E">
            <w:pPr>
              <w:jc w:val="right"/>
            </w:pPr>
            <w:r w:rsidRPr="008D013E">
              <w:t>503</w:t>
            </w:r>
          </w:p>
        </w:tc>
        <w:tc>
          <w:tcPr>
            <w:tcW w:w="1001" w:type="dxa"/>
            <w:shd w:val="clear" w:color="auto" w:fill="auto"/>
            <w:vAlign w:val="bottom"/>
          </w:tcPr>
          <w:p w:rsidR="005C6896" w:rsidRPr="008D013E" w:rsidRDefault="005C6896" w:rsidP="00DF517E">
            <w:pPr>
              <w:jc w:val="right"/>
            </w:pPr>
            <w:r w:rsidRPr="008D013E">
              <w:t>3+3**</w:t>
            </w:r>
          </w:p>
        </w:tc>
      </w:tr>
      <w:tr w:rsidR="005C6896" w:rsidRPr="008D013E" w:rsidTr="0089006B">
        <w:tc>
          <w:tcPr>
            <w:tcW w:w="4969" w:type="dxa"/>
            <w:shd w:val="clear" w:color="auto" w:fill="auto"/>
            <w:vAlign w:val="bottom"/>
          </w:tcPr>
          <w:p w:rsidR="005C6896" w:rsidRPr="008D013E" w:rsidRDefault="005C6896" w:rsidP="0089006B">
            <w:r w:rsidRPr="008D013E">
              <w:t>Эстонская методическая церковь*</w:t>
            </w:r>
          </w:p>
        </w:tc>
        <w:tc>
          <w:tcPr>
            <w:tcW w:w="1400" w:type="dxa"/>
            <w:shd w:val="clear" w:color="auto" w:fill="auto"/>
            <w:vAlign w:val="bottom"/>
          </w:tcPr>
          <w:p w:rsidR="005C6896" w:rsidRPr="008D013E" w:rsidRDefault="005C6896" w:rsidP="00DF517E">
            <w:pPr>
              <w:jc w:val="right"/>
            </w:pPr>
            <w:r w:rsidRPr="008D013E">
              <w:t>1</w:t>
            </w:r>
            <w:r>
              <w:t xml:space="preserve"> </w:t>
            </w:r>
            <w:r w:rsidRPr="008D013E">
              <w:t>737</w:t>
            </w:r>
          </w:p>
        </w:tc>
        <w:tc>
          <w:tcPr>
            <w:tcW w:w="1001" w:type="dxa"/>
            <w:shd w:val="clear" w:color="auto" w:fill="auto"/>
            <w:vAlign w:val="bottom"/>
          </w:tcPr>
          <w:p w:rsidR="005C6896" w:rsidRPr="008D013E" w:rsidRDefault="005C6896" w:rsidP="00DF517E">
            <w:pPr>
              <w:jc w:val="right"/>
            </w:pPr>
            <w:r w:rsidRPr="008D013E">
              <w:t>24</w:t>
            </w:r>
          </w:p>
        </w:tc>
      </w:tr>
      <w:tr w:rsidR="005C6896" w:rsidRPr="008D013E" w:rsidTr="0089006B">
        <w:tc>
          <w:tcPr>
            <w:tcW w:w="4969" w:type="dxa"/>
            <w:shd w:val="clear" w:color="auto" w:fill="auto"/>
            <w:vAlign w:val="bottom"/>
          </w:tcPr>
          <w:p w:rsidR="005C6896" w:rsidRPr="008D013E" w:rsidRDefault="005C6896" w:rsidP="0089006B">
            <w:r w:rsidRPr="008D013E">
              <w:t>Эстонская православная церковь Московской патр</w:t>
            </w:r>
            <w:r w:rsidRPr="008D013E">
              <w:t>и</w:t>
            </w:r>
            <w:r w:rsidRPr="008D013E">
              <w:t>архии*</w:t>
            </w:r>
          </w:p>
        </w:tc>
        <w:tc>
          <w:tcPr>
            <w:tcW w:w="1400" w:type="dxa"/>
            <w:shd w:val="clear" w:color="auto" w:fill="auto"/>
            <w:vAlign w:val="bottom"/>
          </w:tcPr>
          <w:p w:rsidR="005C6896" w:rsidRPr="008D013E" w:rsidRDefault="005C6896" w:rsidP="00DF517E">
            <w:pPr>
              <w:jc w:val="right"/>
            </w:pPr>
            <w:r w:rsidRPr="008D013E">
              <w:t>около 170</w:t>
            </w:r>
            <w:r>
              <w:t xml:space="preserve"> </w:t>
            </w:r>
            <w:r w:rsidRPr="008D013E">
              <w:t>000</w:t>
            </w:r>
          </w:p>
        </w:tc>
        <w:tc>
          <w:tcPr>
            <w:tcW w:w="1001" w:type="dxa"/>
            <w:shd w:val="clear" w:color="auto" w:fill="auto"/>
            <w:vAlign w:val="bottom"/>
          </w:tcPr>
          <w:p w:rsidR="005C6896" w:rsidRPr="008D013E" w:rsidRDefault="005C6896" w:rsidP="00DF517E">
            <w:pPr>
              <w:jc w:val="right"/>
            </w:pPr>
            <w:r w:rsidRPr="008D013E">
              <w:t>30</w:t>
            </w:r>
          </w:p>
        </w:tc>
      </w:tr>
      <w:tr w:rsidR="005C6896" w:rsidRPr="008D013E" w:rsidTr="0089006B">
        <w:tc>
          <w:tcPr>
            <w:tcW w:w="4969" w:type="dxa"/>
            <w:shd w:val="clear" w:color="auto" w:fill="auto"/>
            <w:vAlign w:val="bottom"/>
          </w:tcPr>
          <w:p w:rsidR="005C6896" w:rsidRPr="008D013E" w:rsidRDefault="005C6896" w:rsidP="0089006B">
            <w:r w:rsidRPr="008D013E">
              <w:t>Римско-католическая церковь*</w:t>
            </w:r>
          </w:p>
        </w:tc>
        <w:tc>
          <w:tcPr>
            <w:tcW w:w="1400" w:type="dxa"/>
            <w:shd w:val="clear" w:color="auto" w:fill="auto"/>
            <w:vAlign w:val="bottom"/>
          </w:tcPr>
          <w:p w:rsidR="005C6896" w:rsidRPr="008D013E" w:rsidRDefault="005C6896" w:rsidP="00DF517E">
            <w:pPr>
              <w:jc w:val="right"/>
            </w:pPr>
            <w:r w:rsidRPr="008D013E">
              <w:t>около 6</w:t>
            </w:r>
            <w:r>
              <w:t xml:space="preserve"> </w:t>
            </w:r>
            <w:r w:rsidRPr="008D013E">
              <w:t>000</w:t>
            </w:r>
          </w:p>
        </w:tc>
        <w:tc>
          <w:tcPr>
            <w:tcW w:w="1001" w:type="dxa"/>
            <w:shd w:val="clear" w:color="auto" w:fill="auto"/>
            <w:vAlign w:val="bottom"/>
          </w:tcPr>
          <w:p w:rsidR="005C6896" w:rsidRPr="008D013E" w:rsidRDefault="005C6896" w:rsidP="00DF517E">
            <w:pPr>
              <w:jc w:val="right"/>
            </w:pPr>
            <w:r w:rsidRPr="008D013E">
              <w:t>9</w:t>
            </w:r>
          </w:p>
        </w:tc>
      </w:tr>
      <w:tr w:rsidR="005C6896" w:rsidRPr="008D013E" w:rsidTr="0089006B">
        <w:tc>
          <w:tcPr>
            <w:tcW w:w="4969" w:type="dxa"/>
            <w:tcBorders>
              <w:bottom w:val="single" w:sz="12" w:space="0" w:color="auto"/>
            </w:tcBorders>
            <w:shd w:val="clear" w:color="auto" w:fill="auto"/>
            <w:vAlign w:val="bottom"/>
          </w:tcPr>
          <w:p w:rsidR="005C6896" w:rsidRPr="008D013E" w:rsidRDefault="005C6896" w:rsidP="0089006B">
            <w:r w:rsidRPr="008D013E">
              <w:t>Новая апостольская церковь в Эстонии</w:t>
            </w:r>
          </w:p>
        </w:tc>
        <w:tc>
          <w:tcPr>
            <w:tcW w:w="1400" w:type="dxa"/>
            <w:tcBorders>
              <w:bottom w:val="single" w:sz="12" w:space="0" w:color="auto"/>
            </w:tcBorders>
            <w:shd w:val="clear" w:color="auto" w:fill="auto"/>
            <w:vAlign w:val="bottom"/>
          </w:tcPr>
          <w:p w:rsidR="005C6896" w:rsidRPr="008D013E" w:rsidRDefault="005C6896" w:rsidP="00DF517E">
            <w:pPr>
              <w:jc w:val="right"/>
            </w:pPr>
            <w:r w:rsidRPr="008D013E">
              <w:t>2</w:t>
            </w:r>
            <w:r>
              <w:t xml:space="preserve"> </w:t>
            </w:r>
            <w:r w:rsidRPr="008D013E">
              <w:t>217</w:t>
            </w:r>
          </w:p>
        </w:tc>
        <w:tc>
          <w:tcPr>
            <w:tcW w:w="1001" w:type="dxa"/>
            <w:tcBorders>
              <w:bottom w:val="single" w:sz="12" w:space="0" w:color="auto"/>
            </w:tcBorders>
            <w:shd w:val="clear" w:color="auto" w:fill="auto"/>
            <w:vAlign w:val="bottom"/>
          </w:tcPr>
          <w:p w:rsidR="005C6896" w:rsidRPr="008D013E" w:rsidRDefault="005C6896" w:rsidP="00DF517E">
            <w:pPr>
              <w:jc w:val="right"/>
            </w:pPr>
            <w:r w:rsidRPr="008D013E">
              <w:t>3+15**</w:t>
            </w:r>
          </w:p>
        </w:tc>
      </w:tr>
    </w:tbl>
    <w:p w:rsidR="005C6896" w:rsidRPr="008D013E" w:rsidRDefault="005C6896" w:rsidP="005C6896"/>
    <w:p w:rsidR="005C6896" w:rsidRPr="002552FB" w:rsidRDefault="005C6896" w:rsidP="002552FB">
      <w:pPr>
        <w:pStyle w:val="H23GR"/>
        <w:rPr>
          <w:lang w:val="en-US"/>
        </w:rPr>
      </w:pPr>
      <w:r w:rsidRPr="002552FB">
        <w:rPr>
          <w:lang w:val="en-US"/>
        </w:rPr>
        <w:tab/>
      </w:r>
      <w:r w:rsidRPr="002552FB">
        <w:rPr>
          <w:lang w:val="en-US"/>
        </w:rPr>
        <w:tab/>
        <w:t>Ассоциации конгрегаций</w:t>
      </w:r>
    </w:p>
    <w:tbl>
      <w:tblPr>
        <w:tblStyle w:val="TableGrid"/>
        <w:tblW w:w="7370" w:type="dxa"/>
        <w:tblInd w:w="1134"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4969"/>
        <w:gridCol w:w="1277"/>
        <w:gridCol w:w="1124"/>
      </w:tblGrid>
      <w:tr w:rsidR="005C6896" w:rsidRPr="008D013E" w:rsidTr="00DF517E">
        <w:trPr>
          <w:cnfStyle w:val="100000000000" w:firstRow="1" w:lastRow="0" w:firstColumn="0" w:lastColumn="0" w:oddVBand="0" w:evenVBand="0" w:oddHBand="0" w:evenHBand="0" w:firstRowFirstColumn="0" w:firstRowLastColumn="0" w:lastRowFirstColumn="0" w:lastRowLastColumn="0"/>
        </w:trPr>
        <w:tc>
          <w:tcPr>
            <w:tcW w:w="4969" w:type="dxa"/>
            <w:tcBorders>
              <w:top w:val="single" w:sz="4" w:space="0" w:color="auto"/>
              <w:bottom w:val="single" w:sz="12" w:space="0" w:color="auto"/>
            </w:tcBorders>
            <w:shd w:val="clear" w:color="auto" w:fill="auto"/>
            <w:vAlign w:val="bottom"/>
          </w:tcPr>
          <w:p w:rsidR="005C6896" w:rsidRPr="008D013E" w:rsidRDefault="005C6896" w:rsidP="0089006B">
            <w:pPr>
              <w:rPr>
                <w:i/>
              </w:rPr>
            </w:pPr>
            <w:r w:rsidRPr="008D013E">
              <w:rPr>
                <w:i/>
              </w:rPr>
              <w:t>Название</w:t>
            </w:r>
          </w:p>
        </w:tc>
        <w:tc>
          <w:tcPr>
            <w:tcW w:w="1277" w:type="dxa"/>
            <w:tcBorders>
              <w:top w:val="single" w:sz="4" w:space="0" w:color="auto"/>
              <w:bottom w:val="single" w:sz="12" w:space="0" w:color="auto"/>
            </w:tcBorders>
            <w:shd w:val="clear" w:color="auto" w:fill="auto"/>
            <w:vAlign w:val="bottom"/>
          </w:tcPr>
          <w:p w:rsidR="005C6896" w:rsidRPr="008D013E" w:rsidRDefault="005C6896" w:rsidP="00DF517E">
            <w:pPr>
              <w:jc w:val="right"/>
              <w:rPr>
                <w:i/>
              </w:rPr>
            </w:pPr>
            <w:r w:rsidRPr="008D013E">
              <w:rPr>
                <w:i/>
              </w:rPr>
              <w:t>Число членов</w:t>
            </w:r>
          </w:p>
        </w:tc>
        <w:tc>
          <w:tcPr>
            <w:tcW w:w="1124" w:type="dxa"/>
            <w:tcBorders>
              <w:top w:val="single" w:sz="4" w:space="0" w:color="auto"/>
              <w:bottom w:val="single" w:sz="12" w:space="0" w:color="auto"/>
            </w:tcBorders>
            <w:shd w:val="clear" w:color="auto" w:fill="auto"/>
            <w:vAlign w:val="bottom"/>
          </w:tcPr>
          <w:p w:rsidR="005C6896" w:rsidRPr="008D013E" w:rsidRDefault="005C6896" w:rsidP="00DF517E">
            <w:pPr>
              <w:jc w:val="right"/>
              <w:rPr>
                <w:i/>
              </w:rPr>
            </w:pPr>
            <w:r w:rsidRPr="008D013E">
              <w:rPr>
                <w:i/>
              </w:rPr>
              <w:t>Конгрег</w:t>
            </w:r>
            <w:r w:rsidRPr="008D013E">
              <w:rPr>
                <w:i/>
              </w:rPr>
              <w:t>а</w:t>
            </w:r>
            <w:r w:rsidRPr="008D013E">
              <w:rPr>
                <w:i/>
              </w:rPr>
              <w:t>ций</w:t>
            </w:r>
          </w:p>
        </w:tc>
      </w:tr>
      <w:tr w:rsidR="005C6896" w:rsidRPr="008D013E" w:rsidTr="00DF517E">
        <w:tc>
          <w:tcPr>
            <w:tcW w:w="4969" w:type="dxa"/>
            <w:tcBorders>
              <w:top w:val="single" w:sz="12" w:space="0" w:color="auto"/>
            </w:tcBorders>
            <w:shd w:val="clear" w:color="auto" w:fill="auto"/>
            <w:vAlign w:val="bottom"/>
          </w:tcPr>
          <w:p w:rsidR="005C6896" w:rsidRPr="008D013E" w:rsidRDefault="005C6896" w:rsidP="0089006B">
            <w:r w:rsidRPr="008D013E">
              <w:t>Эстонская церковь адвентистов Седьмого дня*</w:t>
            </w:r>
          </w:p>
        </w:tc>
        <w:tc>
          <w:tcPr>
            <w:tcW w:w="1277" w:type="dxa"/>
            <w:tcBorders>
              <w:top w:val="single" w:sz="12" w:space="0" w:color="auto"/>
            </w:tcBorders>
            <w:shd w:val="clear" w:color="auto" w:fill="auto"/>
            <w:vAlign w:val="bottom"/>
          </w:tcPr>
          <w:p w:rsidR="005C6896" w:rsidRPr="008D013E" w:rsidRDefault="005C6896" w:rsidP="00DF517E">
            <w:pPr>
              <w:jc w:val="right"/>
            </w:pPr>
            <w:r w:rsidRPr="008D013E">
              <w:t>1</w:t>
            </w:r>
            <w:r>
              <w:t xml:space="preserve"> </w:t>
            </w:r>
            <w:r w:rsidRPr="008D013E">
              <w:t>711</w:t>
            </w:r>
          </w:p>
        </w:tc>
        <w:tc>
          <w:tcPr>
            <w:tcW w:w="1124" w:type="dxa"/>
            <w:tcBorders>
              <w:top w:val="single" w:sz="12" w:space="0" w:color="auto"/>
            </w:tcBorders>
            <w:shd w:val="clear" w:color="auto" w:fill="auto"/>
            <w:vAlign w:val="bottom"/>
          </w:tcPr>
          <w:p w:rsidR="005C6896" w:rsidRPr="008D013E" w:rsidRDefault="005C6896" w:rsidP="00DF517E">
            <w:pPr>
              <w:jc w:val="right"/>
            </w:pPr>
            <w:r w:rsidRPr="008D013E">
              <w:t>19</w:t>
            </w:r>
          </w:p>
        </w:tc>
      </w:tr>
      <w:tr w:rsidR="005C6896" w:rsidRPr="008D013E" w:rsidTr="00DF517E">
        <w:tc>
          <w:tcPr>
            <w:tcW w:w="4969" w:type="dxa"/>
            <w:shd w:val="clear" w:color="auto" w:fill="auto"/>
            <w:vAlign w:val="bottom"/>
          </w:tcPr>
          <w:p w:rsidR="005C6896" w:rsidRPr="008D013E" w:rsidRDefault="005C6896" w:rsidP="0089006B">
            <w:r w:rsidRPr="008D013E">
              <w:t>Союз Бахаистских конгрегаций в Эстонии</w:t>
            </w:r>
          </w:p>
        </w:tc>
        <w:tc>
          <w:tcPr>
            <w:tcW w:w="1277" w:type="dxa"/>
            <w:shd w:val="clear" w:color="auto" w:fill="auto"/>
            <w:vAlign w:val="bottom"/>
          </w:tcPr>
          <w:p w:rsidR="005C6896" w:rsidRPr="008D013E" w:rsidRDefault="005C6896" w:rsidP="00DF517E">
            <w:pPr>
              <w:jc w:val="right"/>
            </w:pPr>
            <w:r w:rsidRPr="008D013E">
              <w:t>142</w:t>
            </w:r>
          </w:p>
        </w:tc>
        <w:tc>
          <w:tcPr>
            <w:tcW w:w="1124" w:type="dxa"/>
            <w:shd w:val="clear" w:color="auto" w:fill="auto"/>
            <w:vAlign w:val="bottom"/>
          </w:tcPr>
          <w:p w:rsidR="005C6896" w:rsidRPr="008D013E" w:rsidRDefault="005C6896" w:rsidP="00DF517E">
            <w:pPr>
              <w:jc w:val="right"/>
            </w:pPr>
            <w:r w:rsidRPr="008D013E">
              <w:t>5</w:t>
            </w:r>
          </w:p>
        </w:tc>
      </w:tr>
      <w:tr w:rsidR="005C6896" w:rsidRPr="008D013E" w:rsidTr="00DF517E">
        <w:tc>
          <w:tcPr>
            <w:tcW w:w="4969" w:type="dxa"/>
            <w:shd w:val="clear" w:color="auto" w:fill="auto"/>
            <w:vAlign w:val="bottom"/>
          </w:tcPr>
          <w:p w:rsidR="005C6896" w:rsidRPr="008D013E" w:rsidRDefault="005C6896" w:rsidP="0089006B">
            <w:r w:rsidRPr="008D013E">
              <w:t>Союз евангелических христианских и баптистских церквей Эстонии*</w:t>
            </w:r>
          </w:p>
        </w:tc>
        <w:tc>
          <w:tcPr>
            <w:tcW w:w="1277" w:type="dxa"/>
            <w:shd w:val="clear" w:color="auto" w:fill="auto"/>
            <w:vAlign w:val="bottom"/>
          </w:tcPr>
          <w:p w:rsidR="005C6896" w:rsidRPr="008D013E" w:rsidRDefault="005C6896" w:rsidP="00DF517E">
            <w:pPr>
              <w:jc w:val="right"/>
            </w:pPr>
            <w:r w:rsidRPr="008D013E">
              <w:t>5</w:t>
            </w:r>
            <w:r>
              <w:t xml:space="preserve"> </w:t>
            </w:r>
            <w:r w:rsidRPr="008D013E">
              <w:t>974</w:t>
            </w:r>
          </w:p>
        </w:tc>
        <w:tc>
          <w:tcPr>
            <w:tcW w:w="1124" w:type="dxa"/>
            <w:shd w:val="clear" w:color="auto" w:fill="auto"/>
            <w:vAlign w:val="bottom"/>
          </w:tcPr>
          <w:p w:rsidR="005C6896" w:rsidRPr="008D013E" w:rsidRDefault="005C6896" w:rsidP="00DF517E">
            <w:pPr>
              <w:jc w:val="right"/>
            </w:pPr>
            <w:r w:rsidRPr="008D013E">
              <w:t>83</w:t>
            </w:r>
          </w:p>
        </w:tc>
      </w:tr>
      <w:tr w:rsidR="005C6896" w:rsidRPr="008D013E" w:rsidTr="00DF517E">
        <w:tc>
          <w:tcPr>
            <w:tcW w:w="4969" w:type="dxa"/>
            <w:shd w:val="clear" w:color="auto" w:fill="auto"/>
            <w:vAlign w:val="bottom"/>
          </w:tcPr>
          <w:p w:rsidR="005C6896" w:rsidRPr="008D013E" w:rsidRDefault="005C6896" w:rsidP="0089006B">
            <w:r w:rsidRPr="008D013E">
              <w:t>Союз евангелических христианских конгрегаций пятид</w:t>
            </w:r>
            <w:r w:rsidRPr="008D013E">
              <w:t>е</w:t>
            </w:r>
            <w:r w:rsidRPr="008D013E">
              <w:t>сятников в Эстонии</w:t>
            </w:r>
          </w:p>
        </w:tc>
        <w:tc>
          <w:tcPr>
            <w:tcW w:w="1277" w:type="dxa"/>
            <w:shd w:val="clear" w:color="auto" w:fill="auto"/>
            <w:vAlign w:val="bottom"/>
          </w:tcPr>
          <w:p w:rsidR="005C6896" w:rsidRPr="008D013E" w:rsidRDefault="005C6896" w:rsidP="00DF517E">
            <w:pPr>
              <w:jc w:val="right"/>
            </w:pPr>
            <w:r w:rsidRPr="008D013E">
              <w:t>около 1</w:t>
            </w:r>
            <w:r>
              <w:t xml:space="preserve"> </w:t>
            </w:r>
            <w:r w:rsidRPr="008D013E">
              <w:t>000</w:t>
            </w:r>
          </w:p>
        </w:tc>
        <w:tc>
          <w:tcPr>
            <w:tcW w:w="1124" w:type="dxa"/>
            <w:shd w:val="clear" w:color="auto" w:fill="auto"/>
            <w:vAlign w:val="bottom"/>
          </w:tcPr>
          <w:p w:rsidR="005C6896" w:rsidRPr="008D013E" w:rsidRDefault="005C6896" w:rsidP="00DF517E">
            <w:pPr>
              <w:jc w:val="right"/>
            </w:pPr>
            <w:r w:rsidRPr="008D013E">
              <w:t>3</w:t>
            </w:r>
          </w:p>
        </w:tc>
      </w:tr>
      <w:tr w:rsidR="005C6896" w:rsidRPr="008D013E" w:rsidTr="00DF517E">
        <w:tc>
          <w:tcPr>
            <w:tcW w:w="4969" w:type="dxa"/>
            <w:shd w:val="clear" w:color="auto" w:fill="auto"/>
            <w:vAlign w:val="bottom"/>
          </w:tcPr>
          <w:p w:rsidR="005C6896" w:rsidRPr="008D013E" w:rsidRDefault="005C6896" w:rsidP="0089006B">
            <w:r w:rsidRPr="008D013E">
              <w:t>Союз евангелических и свободных конгрегаций в Э</w:t>
            </w:r>
            <w:r w:rsidRPr="008D013E">
              <w:t>с</w:t>
            </w:r>
            <w:r w:rsidRPr="008D013E">
              <w:t>тонии</w:t>
            </w:r>
          </w:p>
        </w:tc>
        <w:tc>
          <w:tcPr>
            <w:tcW w:w="1277" w:type="dxa"/>
            <w:shd w:val="clear" w:color="auto" w:fill="auto"/>
            <w:vAlign w:val="bottom"/>
          </w:tcPr>
          <w:p w:rsidR="005C6896" w:rsidRPr="008D013E" w:rsidRDefault="005C6896" w:rsidP="00DF517E">
            <w:pPr>
              <w:jc w:val="right"/>
            </w:pPr>
            <w:r w:rsidRPr="008D013E">
              <w:t>около 1</w:t>
            </w:r>
            <w:r>
              <w:t xml:space="preserve"> </w:t>
            </w:r>
            <w:r w:rsidRPr="008D013E">
              <w:t>000</w:t>
            </w:r>
          </w:p>
        </w:tc>
        <w:tc>
          <w:tcPr>
            <w:tcW w:w="1124" w:type="dxa"/>
            <w:shd w:val="clear" w:color="auto" w:fill="auto"/>
            <w:vAlign w:val="bottom"/>
          </w:tcPr>
          <w:p w:rsidR="005C6896" w:rsidRPr="008D013E" w:rsidRDefault="005C6896" w:rsidP="00DF517E">
            <w:pPr>
              <w:jc w:val="right"/>
            </w:pPr>
            <w:r w:rsidRPr="008D013E">
              <w:t>6</w:t>
            </w:r>
          </w:p>
        </w:tc>
      </w:tr>
      <w:tr w:rsidR="005C6896" w:rsidRPr="008D013E" w:rsidTr="00DF517E">
        <w:tc>
          <w:tcPr>
            <w:tcW w:w="4969" w:type="dxa"/>
            <w:shd w:val="clear" w:color="auto" w:fill="auto"/>
            <w:vAlign w:val="bottom"/>
          </w:tcPr>
          <w:p w:rsidR="005C6896" w:rsidRPr="008D013E" w:rsidRDefault="005C6896" w:rsidP="0089006B">
            <w:r w:rsidRPr="008D013E">
              <w:t>Союз конгрегаций Свидетелей Иеговы в Эстонии</w:t>
            </w:r>
          </w:p>
        </w:tc>
        <w:tc>
          <w:tcPr>
            <w:tcW w:w="1277" w:type="dxa"/>
            <w:shd w:val="clear" w:color="auto" w:fill="auto"/>
            <w:vAlign w:val="bottom"/>
          </w:tcPr>
          <w:p w:rsidR="005C6896" w:rsidRPr="008D013E" w:rsidRDefault="005C6896" w:rsidP="00DF517E">
            <w:pPr>
              <w:jc w:val="right"/>
            </w:pPr>
            <w:r w:rsidRPr="008D013E">
              <w:t>4</w:t>
            </w:r>
            <w:r>
              <w:t xml:space="preserve"> </w:t>
            </w:r>
            <w:r w:rsidRPr="008D013E">
              <w:t>248</w:t>
            </w:r>
          </w:p>
        </w:tc>
        <w:tc>
          <w:tcPr>
            <w:tcW w:w="1124" w:type="dxa"/>
            <w:shd w:val="clear" w:color="auto" w:fill="auto"/>
            <w:vAlign w:val="bottom"/>
          </w:tcPr>
          <w:p w:rsidR="005C6896" w:rsidRPr="008D013E" w:rsidRDefault="005C6896" w:rsidP="00DF517E">
            <w:pPr>
              <w:jc w:val="right"/>
            </w:pPr>
            <w:r w:rsidRPr="008D013E">
              <w:t>4+51**</w:t>
            </w:r>
          </w:p>
        </w:tc>
      </w:tr>
      <w:tr w:rsidR="005C6896" w:rsidRPr="008D013E" w:rsidTr="00DF517E">
        <w:tc>
          <w:tcPr>
            <w:tcW w:w="4969" w:type="dxa"/>
            <w:shd w:val="clear" w:color="auto" w:fill="auto"/>
            <w:vAlign w:val="bottom"/>
          </w:tcPr>
          <w:p w:rsidR="005C6896" w:rsidRPr="008D013E" w:rsidRDefault="005C6896" w:rsidP="0089006B">
            <w:r w:rsidRPr="008D013E">
              <w:t>Союз эстонских христианских свободных конгрег</w:t>
            </w:r>
            <w:r w:rsidRPr="008D013E">
              <w:t>а</w:t>
            </w:r>
            <w:r w:rsidRPr="008D013E">
              <w:t>ций</w:t>
            </w:r>
          </w:p>
        </w:tc>
        <w:tc>
          <w:tcPr>
            <w:tcW w:w="1277" w:type="dxa"/>
            <w:shd w:val="clear" w:color="auto" w:fill="auto"/>
            <w:vAlign w:val="bottom"/>
          </w:tcPr>
          <w:p w:rsidR="005C6896" w:rsidRPr="008D013E" w:rsidRDefault="005C6896" w:rsidP="00DF517E">
            <w:pPr>
              <w:jc w:val="right"/>
            </w:pPr>
            <w:r w:rsidRPr="008D013E">
              <w:t>около 350</w:t>
            </w:r>
          </w:p>
        </w:tc>
        <w:tc>
          <w:tcPr>
            <w:tcW w:w="1124" w:type="dxa"/>
            <w:shd w:val="clear" w:color="auto" w:fill="auto"/>
            <w:vAlign w:val="bottom"/>
          </w:tcPr>
          <w:p w:rsidR="005C6896" w:rsidRPr="008D013E" w:rsidRDefault="005C6896" w:rsidP="00DF517E">
            <w:pPr>
              <w:jc w:val="right"/>
            </w:pPr>
            <w:r w:rsidRPr="008D013E">
              <w:t>6</w:t>
            </w:r>
          </w:p>
        </w:tc>
      </w:tr>
      <w:tr w:rsidR="005C6896" w:rsidRPr="008D013E" w:rsidTr="00DF517E">
        <w:tc>
          <w:tcPr>
            <w:tcW w:w="4969" w:type="dxa"/>
            <w:shd w:val="clear" w:color="auto" w:fill="auto"/>
            <w:vAlign w:val="bottom"/>
          </w:tcPr>
          <w:p w:rsidR="005C6896" w:rsidRPr="008D013E" w:rsidRDefault="005C6896" w:rsidP="0089006B">
            <w:r w:rsidRPr="008D013E">
              <w:t>Союз конгрегаций староверов Эстонии</w:t>
            </w:r>
          </w:p>
        </w:tc>
        <w:tc>
          <w:tcPr>
            <w:tcW w:w="1277" w:type="dxa"/>
            <w:shd w:val="clear" w:color="auto" w:fill="auto"/>
            <w:vAlign w:val="bottom"/>
          </w:tcPr>
          <w:p w:rsidR="005C6896" w:rsidRPr="008D013E" w:rsidRDefault="005C6896" w:rsidP="00DF517E">
            <w:pPr>
              <w:jc w:val="right"/>
            </w:pPr>
            <w:r w:rsidRPr="008D013E">
              <w:t>около 15</w:t>
            </w:r>
            <w:r>
              <w:t xml:space="preserve"> </w:t>
            </w:r>
            <w:r w:rsidRPr="008D013E">
              <w:t>000</w:t>
            </w:r>
          </w:p>
        </w:tc>
        <w:tc>
          <w:tcPr>
            <w:tcW w:w="1124" w:type="dxa"/>
            <w:shd w:val="clear" w:color="auto" w:fill="auto"/>
            <w:vAlign w:val="bottom"/>
          </w:tcPr>
          <w:p w:rsidR="005C6896" w:rsidRPr="008D013E" w:rsidRDefault="005C6896" w:rsidP="00DF517E">
            <w:pPr>
              <w:jc w:val="right"/>
            </w:pPr>
            <w:r w:rsidRPr="008D013E">
              <w:t>10+1**</w:t>
            </w:r>
          </w:p>
        </w:tc>
      </w:tr>
      <w:tr w:rsidR="005C6896" w:rsidRPr="008D013E" w:rsidTr="00DF517E">
        <w:tc>
          <w:tcPr>
            <w:tcW w:w="4969" w:type="dxa"/>
            <w:tcBorders>
              <w:bottom w:val="single" w:sz="12" w:space="0" w:color="auto"/>
            </w:tcBorders>
            <w:shd w:val="clear" w:color="auto" w:fill="auto"/>
            <w:vAlign w:val="bottom"/>
          </w:tcPr>
          <w:p w:rsidR="005C6896" w:rsidRPr="008D013E" w:rsidRDefault="005C6896" w:rsidP="0089006B">
            <w:r w:rsidRPr="008D013E">
              <w:t>Дом Таара и Матери Земли народа маавалда</w:t>
            </w:r>
          </w:p>
        </w:tc>
        <w:tc>
          <w:tcPr>
            <w:tcW w:w="1277" w:type="dxa"/>
            <w:tcBorders>
              <w:bottom w:val="single" w:sz="12" w:space="0" w:color="auto"/>
            </w:tcBorders>
            <w:shd w:val="clear" w:color="auto" w:fill="auto"/>
            <w:vAlign w:val="bottom"/>
          </w:tcPr>
          <w:p w:rsidR="005C6896" w:rsidRPr="008D013E" w:rsidRDefault="005C6896" w:rsidP="00DF517E">
            <w:pPr>
              <w:jc w:val="right"/>
            </w:pPr>
          </w:p>
        </w:tc>
        <w:tc>
          <w:tcPr>
            <w:tcW w:w="1124" w:type="dxa"/>
            <w:tcBorders>
              <w:bottom w:val="single" w:sz="12" w:space="0" w:color="auto"/>
            </w:tcBorders>
            <w:shd w:val="clear" w:color="auto" w:fill="auto"/>
            <w:vAlign w:val="bottom"/>
          </w:tcPr>
          <w:p w:rsidR="005C6896" w:rsidRPr="008D013E" w:rsidRDefault="005C6896" w:rsidP="00DF517E">
            <w:pPr>
              <w:jc w:val="right"/>
            </w:pPr>
            <w:r w:rsidRPr="008D013E">
              <w:t>4</w:t>
            </w:r>
          </w:p>
        </w:tc>
      </w:tr>
    </w:tbl>
    <w:p w:rsidR="005C6896" w:rsidRPr="008D013E" w:rsidRDefault="005C6896" w:rsidP="002552FB">
      <w:pPr>
        <w:spacing w:before="120" w:after="120"/>
        <w:ind w:left="1134" w:right="1179" w:hanging="1134"/>
      </w:pPr>
      <w:r>
        <w:rPr>
          <w:b/>
        </w:rPr>
        <w:tab/>
      </w:r>
      <w:r w:rsidRPr="002552FB">
        <w:rPr>
          <w:rStyle w:val="H23GR0"/>
          <w:lang w:val="en-US"/>
        </w:rPr>
        <w:t>Отдельные конгрегации</w:t>
      </w:r>
      <w:r w:rsidRPr="008D013E">
        <w:t xml:space="preserve"> (информация была запрошена не у всех конгр</w:t>
      </w:r>
      <w:r w:rsidRPr="008D013E">
        <w:t>е</w:t>
      </w:r>
      <w:r w:rsidRPr="008D013E">
        <w:t>гаций, внесенных в р</w:t>
      </w:r>
      <w:r w:rsidRPr="008D013E">
        <w:t>е</w:t>
      </w:r>
      <w:r w:rsidRPr="008D013E">
        <w:t>естр)</w:t>
      </w:r>
    </w:p>
    <w:tbl>
      <w:tblPr>
        <w:tblStyle w:val="TableGrid"/>
        <w:tblW w:w="7370" w:type="dxa"/>
        <w:tblInd w:w="1134"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4969"/>
        <w:gridCol w:w="1400"/>
        <w:gridCol w:w="1001"/>
      </w:tblGrid>
      <w:tr w:rsidR="005C6896" w:rsidRPr="008D013E" w:rsidTr="0089006B">
        <w:trPr>
          <w:cnfStyle w:val="100000000000" w:firstRow="1" w:lastRow="0" w:firstColumn="0" w:lastColumn="0" w:oddVBand="0" w:evenVBand="0" w:oddHBand="0" w:evenHBand="0" w:firstRowFirstColumn="0" w:firstRowLastColumn="0" w:lastRowFirstColumn="0" w:lastRowLastColumn="0"/>
        </w:trPr>
        <w:tc>
          <w:tcPr>
            <w:tcW w:w="4969" w:type="dxa"/>
            <w:tcBorders>
              <w:top w:val="single" w:sz="4" w:space="0" w:color="auto"/>
              <w:bottom w:val="single" w:sz="12" w:space="0" w:color="auto"/>
            </w:tcBorders>
            <w:shd w:val="clear" w:color="auto" w:fill="auto"/>
            <w:vAlign w:val="bottom"/>
          </w:tcPr>
          <w:p w:rsidR="005C6896" w:rsidRPr="008D013E" w:rsidRDefault="005C6896" w:rsidP="0089006B">
            <w:pPr>
              <w:rPr>
                <w:i/>
              </w:rPr>
            </w:pPr>
            <w:r w:rsidRPr="008D013E">
              <w:rPr>
                <w:i/>
              </w:rPr>
              <w:t>Название</w:t>
            </w:r>
          </w:p>
        </w:tc>
        <w:tc>
          <w:tcPr>
            <w:tcW w:w="1400" w:type="dxa"/>
            <w:tcBorders>
              <w:top w:val="single" w:sz="4" w:space="0" w:color="auto"/>
              <w:bottom w:val="single" w:sz="12" w:space="0" w:color="auto"/>
            </w:tcBorders>
            <w:shd w:val="clear" w:color="auto" w:fill="auto"/>
            <w:vAlign w:val="bottom"/>
          </w:tcPr>
          <w:p w:rsidR="005C6896" w:rsidRPr="008D013E" w:rsidRDefault="005C6896" w:rsidP="00DF517E">
            <w:pPr>
              <w:jc w:val="right"/>
              <w:rPr>
                <w:i/>
              </w:rPr>
            </w:pPr>
            <w:r w:rsidRPr="008D013E">
              <w:rPr>
                <w:i/>
              </w:rPr>
              <w:t>Число членов</w:t>
            </w:r>
          </w:p>
        </w:tc>
        <w:tc>
          <w:tcPr>
            <w:tcW w:w="1001" w:type="dxa"/>
            <w:tcBorders>
              <w:top w:val="single" w:sz="4" w:space="0" w:color="auto"/>
              <w:bottom w:val="single" w:sz="12" w:space="0" w:color="auto"/>
            </w:tcBorders>
            <w:shd w:val="clear" w:color="auto" w:fill="auto"/>
            <w:vAlign w:val="bottom"/>
          </w:tcPr>
          <w:p w:rsidR="005C6896" w:rsidRPr="008D013E" w:rsidRDefault="005C6896" w:rsidP="00DF517E">
            <w:pPr>
              <w:jc w:val="right"/>
              <w:rPr>
                <w:i/>
              </w:rPr>
            </w:pPr>
            <w:r w:rsidRPr="008D013E">
              <w:rPr>
                <w:i/>
              </w:rPr>
              <w:t>Приходы</w:t>
            </w:r>
          </w:p>
        </w:tc>
      </w:tr>
      <w:tr w:rsidR="005C6896" w:rsidRPr="008D013E" w:rsidTr="0089006B">
        <w:tc>
          <w:tcPr>
            <w:tcW w:w="4969" w:type="dxa"/>
            <w:tcBorders>
              <w:top w:val="single" w:sz="12" w:space="0" w:color="auto"/>
            </w:tcBorders>
            <w:shd w:val="clear" w:color="auto" w:fill="auto"/>
            <w:vAlign w:val="bottom"/>
          </w:tcPr>
          <w:p w:rsidR="005C6896" w:rsidRPr="008D013E" w:rsidRDefault="005C6896" w:rsidP="0089006B">
            <w:r w:rsidRPr="008D013E">
              <w:t>Эстонская конгрегация Св. Григория армянской апостол</w:t>
            </w:r>
            <w:r w:rsidRPr="008D013E">
              <w:t>ь</w:t>
            </w:r>
            <w:r w:rsidRPr="008D013E">
              <w:t>ской церкви*</w:t>
            </w:r>
          </w:p>
        </w:tc>
        <w:tc>
          <w:tcPr>
            <w:tcW w:w="1400" w:type="dxa"/>
            <w:tcBorders>
              <w:top w:val="single" w:sz="12" w:space="0" w:color="auto"/>
            </w:tcBorders>
            <w:shd w:val="clear" w:color="auto" w:fill="auto"/>
            <w:vAlign w:val="bottom"/>
          </w:tcPr>
          <w:p w:rsidR="005C6896" w:rsidRPr="008D013E" w:rsidRDefault="005C6896" w:rsidP="00DF517E">
            <w:pPr>
              <w:jc w:val="right"/>
            </w:pPr>
            <w:r w:rsidRPr="008D013E">
              <w:t>2</w:t>
            </w:r>
            <w:r>
              <w:t xml:space="preserve"> </w:t>
            </w:r>
            <w:r w:rsidRPr="008D013E">
              <w:t>030</w:t>
            </w:r>
          </w:p>
        </w:tc>
        <w:tc>
          <w:tcPr>
            <w:tcW w:w="1001" w:type="dxa"/>
            <w:tcBorders>
              <w:top w:val="single" w:sz="12" w:space="0" w:color="auto"/>
            </w:tcBorders>
            <w:shd w:val="clear" w:color="auto" w:fill="auto"/>
            <w:vAlign w:val="bottom"/>
          </w:tcPr>
          <w:p w:rsidR="005C6896" w:rsidRPr="008D013E" w:rsidRDefault="005C6896" w:rsidP="00DF517E">
            <w:pPr>
              <w:jc w:val="right"/>
            </w:pPr>
            <w:r w:rsidRPr="008D013E">
              <w:t>1+5**</w:t>
            </w:r>
          </w:p>
        </w:tc>
      </w:tr>
      <w:tr w:rsidR="005C6896" w:rsidRPr="008D013E" w:rsidTr="0089006B">
        <w:tc>
          <w:tcPr>
            <w:tcW w:w="4969" w:type="dxa"/>
            <w:shd w:val="clear" w:color="auto" w:fill="auto"/>
            <w:vAlign w:val="bottom"/>
          </w:tcPr>
          <w:p w:rsidR="005C6896" w:rsidRPr="008D013E" w:rsidRDefault="005C6896" w:rsidP="0089006B">
            <w:pPr>
              <w:rPr>
                <w:i/>
              </w:rPr>
            </w:pPr>
            <w:r w:rsidRPr="008D013E">
              <w:t xml:space="preserve">Эстонский центр буддистской конгрегации </w:t>
            </w:r>
            <w:r w:rsidRPr="008D013E">
              <w:rPr>
                <w:i/>
              </w:rPr>
              <w:t>Дрикунг Каг</w:t>
            </w:r>
            <w:r>
              <w:rPr>
                <w:i/>
              </w:rPr>
              <w:t>и</w:t>
            </w:r>
            <w:r w:rsidRPr="008D013E">
              <w:rPr>
                <w:i/>
              </w:rPr>
              <w:t>и Ратна Шри</w:t>
            </w:r>
          </w:p>
        </w:tc>
        <w:tc>
          <w:tcPr>
            <w:tcW w:w="1400" w:type="dxa"/>
            <w:shd w:val="clear" w:color="auto" w:fill="auto"/>
            <w:vAlign w:val="bottom"/>
          </w:tcPr>
          <w:p w:rsidR="005C6896" w:rsidRPr="008D013E" w:rsidRDefault="005C6896" w:rsidP="00DF517E">
            <w:pPr>
              <w:jc w:val="right"/>
            </w:pPr>
            <w:r w:rsidRPr="008D013E">
              <w:t>34</w:t>
            </w:r>
          </w:p>
        </w:tc>
        <w:tc>
          <w:tcPr>
            <w:tcW w:w="1001" w:type="dxa"/>
            <w:shd w:val="clear" w:color="auto" w:fill="auto"/>
            <w:vAlign w:val="bottom"/>
          </w:tcPr>
          <w:p w:rsidR="005C6896" w:rsidRPr="008D013E" w:rsidRDefault="005C6896" w:rsidP="00DF517E">
            <w:pPr>
              <w:jc w:val="right"/>
            </w:pPr>
            <w:r w:rsidRPr="008D013E">
              <w:t>1</w:t>
            </w:r>
          </w:p>
        </w:tc>
      </w:tr>
      <w:tr w:rsidR="005C6896" w:rsidRPr="008D013E" w:rsidTr="0089006B">
        <w:tc>
          <w:tcPr>
            <w:tcW w:w="4969" w:type="dxa"/>
            <w:shd w:val="clear" w:color="auto" w:fill="auto"/>
            <w:vAlign w:val="bottom"/>
          </w:tcPr>
          <w:p w:rsidR="005C6896" w:rsidRPr="008D013E" w:rsidRDefault="005C6896" w:rsidP="0089006B">
            <w:r w:rsidRPr="008D013E">
              <w:t>Эстонская исламская конгрегация</w:t>
            </w:r>
          </w:p>
        </w:tc>
        <w:tc>
          <w:tcPr>
            <w:tcW w:w="1400" w:type="dxa"/>
            <w:shd w:val="clear" w:color="auto" w:fill="auto"/>
            <w:vAlign w:val="bottom"/>
          </w:tcPr>
          <w:p w:rsidR="005C6896" w:rsidRPr="008D013E" w:rsidRDefault="005C6896" w:rsidP="00DF517E">
            <w:pPr>
              <w:jc w:val="right"/>
            </w:pPr>
            <w:r w:rsidRPr="008D013E">
              <w:t>около 1</w:t>
            </w:r>
            <w:r>
              <w:t xml:space="preserve"> </w:t>
            </w:r>
            <w:r w:rsidRPr="008D013E">
              <w:t>400</w:t>
            </w:r>
          </w:p>
        </w:tc>
        <w:tc>
          <w:tcPr>
            <w:tcW w:w="1001" w:type="dxa"/>
            <w:shd w:val="clear" w:color="auto" w:fill="auto"/>
            <w:vAlign w:val="bottom"/>
          </w:tcPr>
          <w:p w:rsidR="005C6896" w:rsidRPr="008D013E" w:rsidRDefault="005C6896" w:rsidP="00DF517E">
            <w:pPr>
              <w:jc w:val="right"/>
            </w:pPr>
            <w:r w:rsidRPr="008D013E">
              <w:t>1</w:t>
            </w:r>
          </w:p>
        </w:tc>
      </w:tr>
      <w:tr w:rsidR="005C6896" w:rsidRPr="008D013E" w:rsidTr="0089006B">
        <w:tc>
          <w:tcPr>
            <w:tcW w:w="4969" w:type="dxa"/>
            <w:shd w:val="clear" w:color="auto" w:fill="auto"/>
            <w:vAlign w:val="bottom"/>
          </w:tcPr>
          <w:p w:rsidR="005C6896" w:rsidRPr="008D013E" w:rsidRDefault="005C6896" w:rsidP="0089006B">
            <w:r w:rsidRPr="008D013E">
              <w:t>Еврейская религиозная община Эстонии</w:t>
            </w:r>
          </w:p>
        </w:tc>
        <w:tc>
          <w:tcPr>
            <w:tcW w:w="1400" w:type="dxa"/>
            <w:shd w:val="clear" w:color="auto" w:fill="auto"/>
            <w:vAlign w:val="bottom"/>
          </w:tcPr>
          <w:p w:rsidR="005C6896" w:rsidRPr="008D013E" w:rsidRDefault="005C6896" w:rsidP="00DF517E">
            <w:pPr>
              <w:jc w:val="right"/>
            </w:pPr>
            <w:r w:rsidRPr="008D013E">
              <w:t>около 2</w:t>
            </w:r>
            <w:r>
              <w:t xml:space="preserve"> </w:t>
            </w:r>
            <w:r w:rsidRPr="008D013E">
              <w:t>500</w:t>
            </w:r>
          </w:p>
        </w:tc>
        <w:tc>
          <w:tcPr>
            <w:tcW w:w="1001" w:type="dxa"/>
            <w:shd w:val="clear" w:color="auto" w:fill="auto"/>
            <w:vAlign w:val="bottom"/>
          </w:tcPr>
          <w:p w:rsidR="005C6896" w:rsidRPr="008D013E" w:rsidRDefault="005C6896" w:rsidP="00DF517E">
            <w:pPr>
              <w:jc w:val="right"/>
            </w:pPr>
            <w:r w:rsidRPr="008D013E">
              <w:t>1</w:t>
            </w:r>
          </w:p>
        </w:tc>
      </w:tr>
      <w:tr w:rsidR="005C6896" w:rsidRPr="008D013E" w:rsidTr="0089006B">
        <w:tc>
          <w:tcPr>
            <w:tcW w:w="4969" w:type="dxa"/>
            <w:shd w:val="clear" w:color="auto" w:fill="auto"/>
            <w:vAlign w:val="bottom"/>
          </w:tcPr>
          <w:p w:rsidR="005C6896" w:rsidRPr="008D013E" w:rsidRDefault="005C6896" w:rsidP="0089006B">
            <w:r w:rsidRPr="008D013E">
              <w:t>Эстонская конгрегация евангелического братства</w:t>
            </w:r>
          </w:p>
        </w:tc>
        <w:tc>
          <w:tcPr>
            <w:tcW w:w="1400" w:type="dxa"/>
            <w:shd w:val="clear" w:color="auto" w:fill="auto"/>
            <w:vAlign w:val="bottom"/>
          </w:tcPr>
          <w:p w:rsidR="005C6896" w:rsidRPr="008D013E" w:rsidRDefault="005C6896" w:rsidP="00DF517E">
            <w:pPr>
              <w:jc w:val="right"/>
            </w:pPr>
            <w:r w:rsidRPr="008D013E">
              <w:t>142</w:t>
            </w:r>
          </w:p>
        </w:tc>
        <w:tc>
          <w:tcPr>
            <w:tcW w:w="1001" w:type="dxa"/>
            <w:shd w:val="clear" w:color="auto" w:fill="auto"/>
            <w:vAlign w:val="bottom"/>
          </w:tcPr>
          <w:p w:rsidR="005C6896" w:rsidRPr="008D013E" w:rsidRDefault="005C6896" w:rsidP="00DF517E">
            <w:pPr>
              <w:jc w:val="right"/>
            </w:pPr>
            <w:r w:rsidRPr="008D013E">
              <w:t>1</w:t>
            </w:r>
          </w:p>
        </w:tc>
      </w:tr>
      <w:tr w:rsidR="005C6896" w:rsidRPr="008D013E" w:rsidTr="0089006B">
        <w:tc>
          <w:tcPr>
            <w:tcW w:w="4969" w:type="dxa"/>
            <w:shd w:val="clear" w:color="auto" w:fill="auto"/>
            <w:vAlign w:val="bottom"/>
          </w:tcPr>
          <w:p w:rsidR="005C6896" w:rsidRPr="008D013E" w:rsidRDefault="005C6896" w:rsidP="0089006B">
            <w:r w:rsidRPr="008D013E">
              <w:t>Таллинская конгрегация "Евангелистов-христиан Ап</w:t>
            </w:r>
            <w:r w:rsidRPr="008D013E">
              <w:t>о</w:t>
            </w:r>
            <w:r w:rsidRPr="008D013E">
              <w:t>стольского Символа Веры"</w:t>
            </w:r>
          </w:p>
        </w:tc>
        <w:tc>
          <w:tcPr>
            <w:tcW w:w="1400" w:type="dxa"/>
            <w:shd w:val="clear" w:color="auto" w:fill="auto"/>
            <w:vAlign w:val="bottom"/>
          </w:tcPr>
          <w:p w:rsidR="005C6896" w:rsidRPr="008D013E" w:rsidRDefault="005C6896" w:rsidP="00DF517E">
            <w:pPr>
              <w:jc w:val="right"/>
            </w:pPr>
            <w:r w:rsidRPr="008D013E">
              <w:t>50</w:t>
            </w:r>
          </w:p>
        </w:tc>
        <w:tc>
          <w:tcPr>
            <w:tcW w:w="1001" w:type="dxa"/>
            <w:shd w:val="clear" w:color="auto" w:fill="auto"/>
            <w:vAlign w:val="bottom"/>
          </w:tcPr>
          <w:p w:rsidR="005C6896" w:rsidRPr="008D013E" w:rsidRDefault="005C6896" w:rsidP="00DF517E">
            <w:pPr>
              <w:jc w:val="right"/>
            </w:pPr>
            <w:r w:rsidRPr="008D013E">
              <w:t>1</w:t>
            </w:r>
          </w:p>
        </w:tc>
      </w:tr>
      <w:tr w:rsidR="005C6896" w:rsidRPr="008D013E" w:rsidTr="0089006B">
        <w:tc>
          <w:tcPr>
            <w:tcW w:w="4969" w:type="dxa"/>
            <w:shd w:val="clear" w:color="auto" w:fill="auto"/>
            <w:vAlign w:val="bottom"/>
          </w:tcPr>
          <w:p w:rsidR="005C6896" w:rsidRPr="008D013E" w:rsidRDefault="005C6896" w:rsidP="0089006B">
            <w:r w:rsidRPr="008D013E">
              <w:t>Т</w:t>
            </w:r>
            <w:r>
              <w:t>а</w:t>
            </w:r>
            <w:r w:rsidRPr="008D013E">
              <w:t>ллинская конгрегация сознания Кришны</w:t>
            </w:r>
          </w:p>
        </w:tc>
        <w:tc>
          <w:tcPr>
            <w:tcW w:w="1400" w:type="dxa"/>
            <w:shd w:val="clear" w:color="auto" w:fill="auto"/>
            <w:vAlign w:val="bottom"/>
          </w:tcPr>
          <w:p w:rsidR="005C6896" w:rsidRPr="008D013E" w:rsidRDefault="005C6896" w:rsidP="00DF517E">
            <w:pPr>
              <w:jc w:val="right"/>
            </w:pPr>
            <w:r w:rsidRPr="008D013E">
              <w:t>около 150</w:t>
            </w:r>
          </w:p>
        </w:tc>
        <w:tc>
          <w:tcPr>
            <w:tcW w:w="1001" w:type="dxa"/>
            <w:shd w:val="clear" w:color="auto" w:fill="auto"/>
            <w:vAlign w:val="bottom"/>
          </w:tcPr>
          <w:p w:rsidR="005C6896" w:rsidRPr="008D013E" w:rsidRDefault="005C6896" w:rsidP="00DF517E">
            <w:pPr>
              <w:jc w:val="right"/>
            </w:pPr>
            <w:r w:rsidRPr="008D013E">
              <w:t>1</w:t>
            </w:r>
          </w:p>
        </w:tc>
      </w:tr>
      <w:tr w:rsidR="005C6896" w:rsidRPr="008D013E" w:rsidTr="0089006B">
        <w:tc>
          <w:tcPr>
            <w:tcW w:w="4969" w:type="dxa"/>
            <w:shd w:val="clear" w:color="auto" w:fill="auto"/>
            <w:vAlign w:val="bottom"/>
          </w:tcPr>
          <w:p w:rsidR="005C6896" w:rsidRPr="008D013E" w:rsidRDefault="005C6896" w:rsidP="0089006B">
            <w:r w:rsidRPr="008D013E">
              <w:t xml:space="preserve">Эстонская конгрегация тибетской буддистской школы </w:t>
            </w:r>
            <w:r w:rsidRPr="008D013E">
              <w:rPr>
                <w:i/>
              </w:rPr>
              <w:t>Н</w:t>
            </w:r>
            <w:r>
              <w:rPr>
                <w:i/>
              </w:rPr>
              <w:t>ь</w:t>
            </w:r>
            <w:r w:rsidRPr="008D013E">
              <w:rPr>
                <w:i/>
              </w:rPr>
              <w:t>ингма</w:t>
            </w:r>
          </w:p>
        </w:tc>
        <w:tc>
          <w:tcPr>
            <w:tcW w:w="1400" w:type="dxa"/>
            <w:shd w:val="clear" w:color="auto" w:fill="auto"/>
            <w:vAlign w:val="bottom"/>
          </w:tcPr>
          <w:p w:rsidR="005C6896" w:rsidRPr="008D013E" w:rsidRDefault="005C6896" w:rsidP="00DF517E">
            <w:pPr>
              <w:jc w:val="right"/>
            </w:pPr>
            <w:r w:rsidRPr="008D013E">
              <w:t>менее 20</w:t>
            </w:r>
          </w:p>
        </w:tc>
        <w:tc>
          <w:tcPr>
            <w:tcW w:w="1001" w:type="dxa"/>
            <w:shd w:val="clear" w:color="auto" w:fill="auto"/>
            <w:vAlign w:val="bottom"/>
          </w:tcPr>
          <w:p w:rsidR="005C6896" w:rsidRPr="008D013E" w:rsidRDefault="005C6896" w:rsidP="00DF517E">
            <w:pPr>
              <w:jc w:val="right"/>
            </w:pPr>
            <w:r w:rsidRPr="008D013E">
              <w:t>1</w:t>
            </w:r>
          </w:p>
        </w:tc>
      </w:tr>
      <w:tr w:rsidR="005C6896" w:rsidRPr="008D013E" w:rsidTr="0089006B">
        <w:tc>
          <w:tcPr>
            <w:tcW w:w="4969" w:type="dxa"/>
            <w:shd w:val="clear" w:color="auto" w:fill="auto"/>
            <w:vAlign w:val="bottom"/>
          </w:tcPr>
          <w:p w:rsidR="005C6896" w:rsidRPr="008D013E" w:rsidRDefault="005C6896" w:rsidP="0089006B">
            <w:r w:rsidRPr="008D013E">
              <w:t>Таллинская конгрегация греко-католической церкви</w:t>
            </w:r>
          </w:p>
        </w:tc>
        <w:tc>
          <w:tcPr>
            <w:tcW w:w="1400" w:type="dxa"/>
            <w:shd w:val="clear" w:color="auto" w:fill="auto"/>
            <w:vAlign w:val="bottom"/>
          </w:tcPr>
          <w:p w:rsidR="005C6896" w:rsidRPr="008D013E" w:rsidRDefault="005C6896" w:rsidP="00DF517E">
            <w:pPr>
              <w:jc w:val="right"/>
            </w:pPr>
            <w:r w:rsidRPr="008D013E">
              <w:t>318</w:t>
            </w:r>
          </w:p>
        </w:tc>
        <w:tc>
          <w:tcPr>
            <w:tcW w:w="1001" w:type="dxa"/>
            <w:shd w:val="clear" w:color="auto" w:fill="auto"/>
            <w:vAlign w:val="bottom"/>
          </w:tcPr>
          <w:p w:rsidR="005C6896" w:rsidRPr="008D013E" w:rsidRDefault="005C6896" w:rsidP="00DF517E">
            <w:pPr>
              <w:jc w:val="right"/>
            </w:pPr>
            <w:r w:rsidRPr="008D013E">
              <w:t>1</w:t>
            </w:r>
          </w:p>
        </w:tc>
      </w:tr>
      <w:tr w:rsidR="005C6896" w:rsidRPr="008D013E" w:rsidTr="0089006B">
        <w:tc>
          <w:tcPr>
            <w:tcW w:w="4969" w:type="dxa"/>
            <w:tcBorders>
              <w:bottom w:val="single" w:sz="12" w:space="0" w:color="auto"/>
            </w:tcBorders>
            <w:shd w:val="clear" w:color="auto" w:fill="auto"/>
            <w:vAlign w:val="bottom"/>
          </w:tcPr>
          <w:p w:rsidR="005C6896" w:rsidRPr="008D013E" w:rsidRDefault="005C6896" w:rsidP="0089006B">
            <w:r w:rsidRPr="008D013E">
              <w:t>Эстонская конгрегация Церкви Иисуса Христа Святых п</w:t>
            </w:r>
            <w:r w:rsidRPr="008D013E">
              <w:t>о</w:t>
            </w:r>
            <w:r w:rsidRPr="008D013E">
              <w:t>следних дней</w:t>
            </w:r>
          </w:p>
        </w:tc>
        <w:tc>
          <w:tcPr>
            <w:tcW w:w="1400" w:type="dxa"/>
            <w:tcBorders>
              <w:bottom w:val="single" w:sz="12" w:space="0" w:color="auto"/>
            </w:tcBorders>
            <w:shd w:val="clear" w:color="auto" w:fill="auto"/>
            <w:vAlign w:val="bottom"/>
          </w:tcPr>
          <w:p w:rsidR="005C6896" w:rsidRPr="008D013E" w:rsidRDefault="005C6896" w:rsidP="00DF517E">
            <w:pPr>
              <w:jc w:val="right"/>
            </w:pPr>
            <w:r w:rsidRPr="008D013E">
              <w:t>803</w:t>
            </w:r>
          </w:p>
        </w:tc>
        <w:tc>
          <w:tcPr>
            <w:tcW w:w="1001" w:type="dxa"/>
            <w:tcBorders>
              <w:bottom w:val="single" w:sz="12" w:space="0" w:color="auto"/>
            </w:tcBorders>
            <w:shd w:val="clear" w:color="auto" w:fill="auto"/>
            <w:vAlign w:val="bottom"/>
          </w:tcPr>
          <w:p w:rsidR="005C6896" w:rsidRPr="008D013E" w:rsidRDefault="005C6896" w:rsidP="00DF517E">
            <w:pPr>
              <w:jc w:val="right"/>
            </w:pPr>
            <w:r w:rsidRPr="008D013E">
              <w:t>1</w:t>
            </w:r>
          </w:p>
        </w:tc>
      </w:tr>
    </w:tbl>
    <w:p w:rsidR="005C6896" w:rsidRPr="00575EF5" w:rsidRDefault="005C6896" w:rsidP="00575EF5">
      <w:pPr>
        <w:suppressAutoHyphens/>
        <w:spacing w:before="120"/>
        <w:ind w:left="1134" w:right="1134" w:firstLine="170"/>
        <w:rPr>
          <w:spacing w:val="0"/>
          <w:w w:val="100"/>
          <w:kern w:val="0"/>
          <w:sz w:val="18"/>
          <w:szCs w:val="18"/>
        </w:rPr>
      </w:pPr>
      <w:r w:rsidRPr="008D013E">
        <w:t>*</w:t>
      </w:r>
      <w:r w:rsidRPr="008D013E">
        <w:tab/>
      </w:r>
      <w:r w:rsidRPr="00575EF5">
        <w:rPr>
          <w:spacing w:val="0"/>
          <w:w w:val="100"/>
          <w:kern w:val="0"/>
          <w:sz w:val="18"/>
          <w:szCs w:val="18"/>
        </w:rPr>
        <w:t>Данные о религиозных ассоциациях по состоянию на 1 января 2008 года; в остальных случаях данные приведены по состоянию на 1 января 2007 года.</w:t>
      </w:r>
    </w:p>
    <w:p w:rsidR="005C6896" w:rsidRPr="00575EF5" w:rsidRDefault="005C6896" w:rsidP="00575EF5">
      <w:pPr>
        <w:suppressAutoHyphens/>
        <w:spacing w:after="240"/>
        <w:ind w:left="1134" w:right="1134" w:firstLine="170"/>
        <w:rPr>
          <w:spacing w:val="0"/>
          <w:w w:val="100"/>
          <w:kern w:val="0"/>
          <w:sz w:val="18"/>
          <w:szCs w:val="18"/>
        </w:rPr>
      </w:pPr>
      <w:r w:rsidRPr="008D013E">
        <w:t>**</w:t>
      </w:r>
      <w:r w:rsidRPr="008D013E">
        <w:tab/>
      </w:r>
      <w:r w:rsidRPr="00575EF5">
        <w:rPr>
          <w:spacing w:val="0"/>
          <w:w w:val="100"/>
          <w:kern w:val="0"/>
          <w:sz w:val="18"/>
          <w:szCs w:val="18"/>
        </w:rPr>
        <w:t>Первая цифра означает количество приходов, внесенных в реестр и пользующихся статусом юридического лица; вторая цифра означает количество приходов, которые религиозные ассоциации не пожелали внести в реестр и к</w:t>
      </w:r>
      <w:r w:rsidRPr="00575EF5">
        <w:rPr>
          <w:spacing w:val="0"/>
          <w:w w:val="100"/>
          <w:kern w:val="0"/>
          <w:sz w:val="18"/>
          <w:szCs w:val="18"/>
        </w:rPr>
        <w:t>о</w:t>
      </w:r>
      <w:r w:rsidRPr="00575EF5">
        <w:rPr>
          <w:spacing w:val="0"/>
          <w:w w:val="100"/>
          <w:kern w:val="0"/>
          <w:sz w:val="18"/>
          <w:szCs w:val="18"/>
        </w:rPr>
        <w:t>торые вследствие этого не обладают правосубъек</w:t>
      </w:r>
      <w:r w:rsidRPr="00575EF5">
        <w:rPr>
          <w:spacing w:val="0"/>
          <w:w w:val="100"/>
          <w:kern w:val="0"/>
          <w:sz w:val="18"/>
          <w:szCs w:val="18"/>
        </w:rPr>
        <w:t>т</w:t>
      </w:r>
      <w:r w:rsidRPr="00575EF5">
        <w:rPr>
          <w:spacing w:val="0"/>
          <w:w w:val="100"/>
          <w:kern w:val="0"/>
          <w:sz w:val="18"/>
          <w:szCs w:val="18"/>
        </w:rPr>
        <w:t>ностью.</w:t>
      </w:r>
    </w:p>
    <w:p w:rsidR="005C6896" w:rsidRPr="008D013E" w:rsidRDefault="005C6896" w:rsidP="00401F02">
      <w:pPr>
        <w:pStyle w:val="H1GR"/>
      </w:pPr>
      <w:r>
        <w:rPr>
          <w:b w:val="0"/>
        </w:rPr>
        <w:tab/>
      </w:r>
      <w:r>
        <w:rPr>
          <w:b w:val="0"/>
        </w:rPr>
        <w:tab/>
      </w:r>
      <w:r w:rsidRPr="00E67DB4">
        <w:rPr>
          <w:b w:val="0"/>
        </w:rPr>
        <w:t>Таблица 2</w:t>
      </w:r>
      <w:r w:rsidR="00462208">
        <w:rPr>
          <w:b w:val="0"/>
        </w:rPr>
        <w:br/>
      </w:r>
      <w:r w:rsidRPr="00401F02">
        <w:t>Монастыри и обители</w:t>
      </w:r>
    </w:p>
    <w:tbl>
      <w:tblPr>
        <w:tblStyle w:val="TableGrid"/>
        <w:tblW w:w="7146" w:type="dxa"/>
        <w:tblInd w:w="1134"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5166"/>
        <w:gridCol w:w="1980"/>
      </w:tblGrid>
      <w:tr w:rsidR="005C6896" w:rsidRPr="008D013E" w:rsidTr="00E26110">
        <w:trPr>
          <w:cnfStyle w:val="100000000000" w:firstRow="1" w:lastRow="0" w:firstColumn="0" w:lastColumn="0" w:oddVBand="0" w:evenVBand="0" w:oddHBand="0" w:evenHBand="0" w:firstRowFirstColumn="0" w:firstRowLastColumn="0" w:lastRowFirstColumn="0" w:lastRowLastColumn="0"/>
        </w:trPr>
        <w:tc>
          <w:tcPr>
            <w:tcW w:w="5166" w:type="dxa"/>
            <w:tcBorders>
              <w:top w:val="single" w:sz="4" w:space="0" w:color="auto"/>
              <w:bottom w:val="single" w:sz="12" w:space="0" w:color="auto"/>
            </w:tcBorders>
            <w:shd w:val="clear" w:color="auto" w:fill="auto"/>
            <w:vAlign w:val="bottom"/>
          </w:tcPr>
          <w:p w:rsidR="005C6896" w:rsidRPr="008D013E" w:rsidRDefault="005C6896" w:rsidP="00401F02">
            <w:pPr>
              <w:keepNext/>
              <w:rPr>
                <w:b/>
              </w:rPr>
            </w:pPr>
            <w:r w:rsidRPr="008D013E">
              <w:rPr>
                <w:b/>
              </w:rPr>
              <w:t>Название</w:t>
            </w:r>
          </w:p>
        </w:tc>
        <w:tc>
          <w:tcPr>
            <w:tcW w:w="1980" w:type="dxa"/>
            <w:tcBorders>
              <w:top w:val="single" w:sz="4" w:space="0" w:color="auto"/>
              <w:bottom w:val="single" w:sz="12" w:space="0" w:color="auto"/>
            </w:tcBorders>
            <w:shd w:val="clear" w:color="auto" w:fill="auto"/>
            <w:vAlign w:val="bottom"/>
          </w:tcPr>
          <w:p w:rsidR="005C6896" w:rsidRPr="008D013E" w:rsidRDefault="005C6896" w:rsidP="00E95D98">
            <w:pPr>
              <w:keepNext/>
              <w:jc w:val="right"/>
              <w:rPr>
                <w:b/>
              </w:rPr>
            </w:pPr>
            <w:r w:rsidRPr="008D013E">
              <w:rPr>
                <w:b/>
              </w:rPr>
              <w:t>Количество членов</w:t>
            </w:r>
          </w:p>
        </w:tc>
      </w:tr>
      <w:tr w:rsidR="005C6896" w:rsidRPr="008D013E" w:rsidTr="00E26110">
        <w:tc>
          <w:tcPr>
            <w:tcW w:w="5166" w:type="dxa"/>
            <w:tcBorders>
              <w:top w:val="single" w:sz="12" w:space="0" w:color="auto"/>
            </w:tcBorders>
            <w:shd w:val="clear" w:color="auto" w:fill="auto"/>
            <w:vAlign w:val="bottom"/>
          </w:tcPr>
          <w:p w:rsidR="005C6896" w:rsidRPr="008D013E" w:rsidRDefault="005C6896" w:rsidP="0089006B">
            <w:r w:rsidRPr="008D013E">
              <w:t>Монастырь Доминиканского ордена в Таллине</w:t>
            </w:r>
          </w:p>
        </w:tc>
        <w:tc>
          <w:tcPr>
            <w:tcW w:w="1980" w:type="dxa"/>
            <w:tcBorders>
              <w:top w:val="single" w:sz="12" w:space="0" w:color="auto"/>
            </w:tcBorders>
            <w:shd w:val="clear" w:color="auto" w:fill="auto"/>
            <w:vAlign w:val="bottom"/>
          </w:tcPr>
          <w:p w:rsidR="005C6896" w:rsidRPr="008D013E" w:rsidRDefault="005C6896" w:rsidP="00E95D98">
            <w:pPr>
              <w:jc w:val="right"/>
            </w:pPr>
            <w:r w:rsidRPr="008D013E">
              <w:t>3 монаха</w:t>
            </w:r>
          </w:p>
        </w:tc>
      </w:tr>
      <w:tr w:rsidR="005C6896" w:rsidRPr="008D013E" w:rsidTr="00E95D98">
        <w:tc>
          <w:tcPr>
            <w:tcW w:w="5166" w:type="dxa"/>
            <w:shd w:val="clear" w:color="auto" w:fill="auto"/>
            <w:vAlign w:val="bottom"/>
          </w:tcPr>
          <w:p w:rsidR="005C6896" w:rsidRPr="008D013E" w:rsidRDefault="005C6896" w:rsidP="0089006B">
            <w:pPr>
              <w:rPr>
                <w:i/>
              </w:rPr>
            </w:pPr>
            <w:r w:rsidRPr="008D013E">
              <w:t>Обитель Ордена миссионеров в Таллине</w:t>
            </w:r>
          </w:p>
        </w:tc>
        <w:tc>
          <w:tcPr>
            <w:tcW w:w="1980" w:type="dxa"/>
            <w:shd w:val="clear" w:color="auto" w:fill="auto"/>
            <w:vAlign w:val="bottom"/>
          </w:tcPr>
          <w:p w:rsidR="005C6896" w:rsidRPr="008D013E" w:rsidRDefault="005C6896" w:rsidP="00E95D98">
            <w:pPr>
              <w:jc w:val="right"/>
            </w:pPr>
            <w:r w:rsidRPr="008D013E">
              <w:t>4 монахини</w:t>
            </w:r>
          </w:p>
        </w:tc>
      </w:tr>
      <w:tr w:rsidR="005C6896" w:rsidRPr="008D013E" w:rsidTr="00E95D98">
        <w:tc>
          <w:tcPr>
            <w:tcW w:w="5166" w:type="dxa"/>
            <w:shd w:val="clear" w:color="auto" w:fill="auto"/>
            <w:vAlign w:val="bottom"/>
          </w:tcPr>
          <w:p w:rsidR="005C6896" w:rsidRPr="008D013E" w:rsidRDefault="005C6896" w:rsidP="0089006B">
            <w:r w:rsidRPr="008D013E">
              <w:t>Обитель Конгрегации Св. Феликса Канталицского в А</w:t>
            </w:r>
            <w:r w:rsidRPr="008D013E">
              <w:t>х</w:t>
            </w:r>
            <w:r w:rsidRPr="008D013E">
              <w:t>тме</w:t>
            </w:r>
          </w:p>
        </w:tc>
        <w:tc>
          <w:tcPr>
            <w:tcW w:w="1980" w:type="dxa"/>
            <w:shd w:val="clear" w:color="auto" w:fill="auto"/>
            <w:vAlign w:val="bottom"/>
          </w:tcPr>
          <w:p w:rsidR="005C6896" w:rsidRPr="008D013E" w:rsidRDefault="005C6896" w:rsidP="00E95D98">
            <w:pPr>
              <w:jc w:val="right"/>
            </w:pPr>
            <w:r w:rsidRPr="008D013E">
              <w:t>2 монахини</w:t>
            </w:r>
          </w:p>
        </w:tc>
      </w:tr>
      <w:tr w:rsidR="005C6896" w:rsidRPr="008D013E" w:rsidTr="00E95D98">
        <w:tc>
          <w:tcPr>
            <w:tcW w:w="5166" w:type="dxa"/>
            <w:shd w:val="clear" w:color="auto" w:fill="auto"/>
            <w:vAlign w:val="bottom"/>
          </w:tcPr>
          <w:p w:rsidR="005C6896" w:rsidRPr="008D013E" w:rsidRDefault="005C6896" w:rsidP="0089006B">
            <w:r w:rsidRPr="008D013E">
              <w:t>Обитель Конгрегации Св. Феликса Канталицского в Нарве</w:t>
            </w:r>
          </w:p>
        </w:tc>
        <w:tc>
          <w:tcPr>
            <w:tcW w:w="1980" w:type="dxa"/>
            <w:shd w:val="clear" w:color="auto" w:fill="auto"/>
            <w:vAlign w:val="bottom"/>
          </w:tcPr>
          <w:p w:rsidR="005C6896" w:rsidRPr="008D013E" w:rsidRDefault="005C6896" w:rsidP="00E95D98">
            <w:pPr>
              <w:jc w:val="right"/>
            </w:pPr>
            <w:r w:rsidRPr="008D013E">
              <w:t>2 монахини</w:t>
            </w:r>
          </w:p>
        </w:tc>
      </w:tr>
      <w:tr w:rsidR="005C6896" w:rsidRPr="008D013E" w:rsidTr="00E95D98">
        <w:tc>
          <w:tcPr>
            <w:tcW w:w="5166" w:type="dxa"/>
            <w:shd w:val="clear" w:color="auto" w:fill="auto"/>
            <w:vAlign w:val="bottom"/>
          </w:tcPr>
          <w:p w:rsidR="005C6896" w:rsidRPr="008D013E" w:rsidRDefault="005C6896" w:rsidP="0089006B">
            <w:r w:rsidRPr="008D013E">
              <w:t>Обитель Римско-католической церкви непорочного з</w:t>
            </w:r>
            <w:r w:rsidRPr="008D013E">
              <w:t>а</w:t>
            </w:r>
            <w:r w:rsidRPr="008D013E">
              <w:t>чатия Пресвятой Девы Марии в Тарту</w:t>
            </w:r>
          </w:p>
        </w:tc>
        <w:tc>
          <w:tcPr>
            <w:tcW w:w="1980" w:type="dxa"/>
            <w:shd w:val="clear" w:color="auto" w:fill="auto"/>
            <w:vAlign w:val="bottom"/>
          </w:tcPr>
          <w:p w:rsidR="005C6896" w:rsidRPr="008D013E" w:rsidRDefault="005C6896" w:rsidP="00E95D98">
            <w:pPr>
              <w:jc w:val="right"/>
            </w:pPr>
            <w:r>
              <w:t>3 монахини</w:t>
            </w:r>
          </w:p>
        </w:tc>
      </w:tr>
      <w:tr w:rsidR="005C6896" w:rsidRPr="008D013E" w:rsidTr="00E26110">
        <w:tc>
          <w:tcPr>
            <w:tcW w:w="5166" w:type="dxa"/>
            <w:shd w:val="clear" w:color="auto" w:fill="auto"/>
            <w:vAlign w:val="bottom"/>
          </w:tcPr>
          <w:p w:rsidR="005C6896" w:rsidRPr="008D013E" w:rsidRDefault="005C6896" w:rsidP="0089006B">
            <w:r w:rsidRPr="008D013E">
              <w:t>Обитель Ордена Бригиттинок в Пирите</w:t>
            </w:r>
          </w:p>
        </w:tc>
        <w:tc>
          <w:tcPr>
            <w:tcW w:w="1980" w:type="dxa"/>
            <w:shd w:val="clear" w:color="auto" w:fill="auto"/>
            <w:vAlign w:val="bottom"/>
          </w:tcPr>
          <w:p w:rsidR="005C6896" w:rsidRPr="008D013E" w:rsidRDefault="005C6896" w:rsidP="00E95D98">
            <w:pPr>
              <w:jc w:val="right"/>
            </w:pPr>
            <w:r w:rsidRPr="008D013E">
              <w:t>8 монахинь</w:t>
            </w:r>
          </w:p>
        </w:tc>
      </w:tr>
      <w:tr w:rsidR="005C6896" w:rsidRPr="008D013E" w:rsidTr="00E26110">
        <w:tc>
          <w:tcPr>
            <w:tcW w:w="5166" w:type="dxa"/>
            <w:tcBorders>
              <w:bottom w:val="single" w:sz="12" w:space="0" w:color="auto"/>
            </w:tcBorders>
            <w:shd w:val="clear" w:color="auto" w:fill="auto"/>
            <w:vAlign w:val="bottom"/>
          </w:tcPr>
          <w:p w:rsidR="005C6896" w:rsidRPr="008D013E" w:rsidRDefault="005C6896" w:rsidP="0089006B">
            <w:r w:rsidRPr="008D013E">
              <w:t>Пухтитский Ставропежско-Успенский монастырь в К</w:t>
            </w:r>
            <w:r w:rsidRPr="008D013E">
              <w:t>у</w:t>
            </w:r>
            <w:r w:rsidRPr="008D013E">
              <w:t>римяе*</w:t>
            </w:r>
          </w:p>
        </w:tc>
        <w:tc>
          <w:tcPr>
            <w:tcW w:w="1980" w:type="dxa"/>
            <w:tcBorders>
              <w:bottom w:val="single" w:sz="12" w:space="0" w:color="auto"/>
            </w:tcBorders>
            <w:shd w:val="clear" w:color="auto" w:fill="auto"/>
            <w:vAlign w:val="bottom"/>
          </w:tcPr>
          <w:p w:rsidR="005C6896" w:rsidRPr="008D013E" w:rsidRDefault="005C6896" w:rsidP="00E95D98">
            <w:pPr>
              <w:jc w:val="right"/>
            </w:pPr>
            <w:r w:rsidRPr="008D013E">
              <w:t>174 монахини</w:t>
            </w:r>
          </w:p>
        </w:tc>
      </w:tr>
    </w:tbl>
    <w:p w:rsidR="005C6896" w:rsidRPr="00575EF5" w:rsidRDefault="005C6896" w:rsidP="00575EF5">
      <w:pPr>
        <w:suppressAutoHyphens/>
        <w:spacing w:before="120" w:after="240"/>
        <w:ind w:left="1134" w:right="1134" w:firstLine="170"/>
        <w:rPr>
          <w:spacing w:val="0"/>
          <w:w w:val="100"/>
          <w:kern w:val="0"/>
          <w:sz w:val="18"/>
          <w:szCs w:val="18"/>
        </w:rPr>
      </w:pPr>
      <w:r w:rsidRPr="008D013E">
        <w:t>*</w:t>
      </w:r>
      <w:r w:rsidR="00A13255">
        <w:t xml:space="preserve">   </w:t>
      </w:r>
      <w:r w:rsidRPr="00575EF5">
        <w:rPr>
          <w:spacing w:val="0"/>
          <w:w w:val="100"/>
          <w:kern w:val="0"/>
          <w:sz w:val="18"/>
          <w:szCs w:val="18"/>
        </w:rPr>
        <w:t>Данная обитель является православной (относящейся к канонической юрисдикции Патриарха Московского и Всея Руси); остальные обители и монастыри явл</w:t>
      </w:r>
      <w:r w:rsidRPr="00575EF5">
        <w:rPr>
          <w:spacing w:val="0"/>
          <w:w w:val="100"/>
          <w:kern w:val="0"/>
          <w:sz w:val="18"/>
          <w:szCs w:val="18"/>
        </w:rPr>
        <w:t>я</w:t>
      </w:r>
      <w:r w:rsidRPr="00575EF5">
        <w:rPr>
          <w:spacing w:val="0"/>
          <w:w w:val="100"/>
          <w:kern w:val="0"/>
          <w:sz w:val="18"/>
          <w:szCs w:val="18"/>
        </w:rPr>
        <w:t>ются римско-католическими.</w:t>
      </w:r>
    </w:p>
    <w:p w:rsidR="005C6896" w:rsidRDefault="005C6896" w:rsidP="00BD617B">
      <w:pPr>
        <w:pStyle w:val="SingleTxtGR0"/>
        <w:spacing w:before="120"/>
      </w:pPr>
      <w:r w:rsidRPr="008D013E">
        <w:t>137.</w:t>
      </w:r>
      <w:r w:rsidRPr="008D013E">
        <w:tab/>
        <w:t xml:space="preserve">В дополнение к </w:t>
      </w:r>
      <w:r>
        <w:t>статьям</w:t>
      </w:r>
      <w:r w:rsidRPr="008D013E">
        <w:t xml:space="preserve"> Уголовного кодекса, упомянут</w:t>
      </w:r>
      <w:r>
        <w:t>ы</w:t>
      </w:r>
      <w:r w:rsidRPr="008D013E">
        <w:t>м в разделе, п</w:t>
      </w:r>
      <w:r w:rsidRPr="008D013E">
        <w:t>о</w:t>
      </w:r>
      <w:r w:rsidRPr="008D013E">
        <w:t>священном статье 4 (статьи 151 и 152 Кодекса), Кодекс также предусма</w:t>
      </w:r>
      <w:r w:rsidRPr="008D013E">
        <w:t>т</w:t>
      </w:r>
      <w:r w:rsidRPr="008D013E">
        <w:t>ривает уголовную ответственность за совершение следующих действий, н</w:t>
      </w:r>
      <w:r w:rsidRPr="008D013E">
        <w:t>а</w:t>
      </w:r>
      <w:r w:rsidRPr="008D013E">
        <w:t>правленных против свободы религии:</w:t>
      </w:r>
    </w:p>
    <w:p w:rsidR="005C6896" w:rsidRDefault="005C6896" w:rsidP="005C6896">
      <w:pPr>
        <w:pStyle w:val="Bullet1GR"/>
        <w:numPr>
          <w:ilvl w:val="0"/>
          <w:numId w:val="1"/>
        </w:numPr>
      </w:pPr>
      <w:r>
        <w:t>воспрепятствования религиозной принадлежности или религиозной практике другого лица в случае, если такая религиозная принадле</w:t>
      </w:r>
      <w:r>
        <w:t>ж</w:t>
      </w:r>
      <w:r>
        <w:t>ность или такая практика не причиняют ущерба нравственности, правам или здоровью других лиц и не ведут к нарушению общественного порядка, которое подлежит наказанию в виде денежного штрафа или в виде т</w:t>
      </w:r>
      <w:r>
        <w:t>ю</w:t>
      </w:r>
      <w:r>
        <w:t>ремного заключения на срок до одного года (статья 154 Уголовного к</w:t>
      </w:r>
      <w:r>
        <w:t>о</w:t>
      </w:r>
      <w:r>
        <w:t>декса);</w:t>
      </w:r>
    </w:p>
    <w:p w:rsidR="005C6896" w:rsidRDefault="005C6896" w:rsidP="005C6896">
      <w:pPr>
        <w:pStyle w:val="Bullet1GR"/>
        <w:numPr>
          <w:ilvl w:val="0"/>
          <w:numId w:val="1"/>
        </w:numPr>
      </w:pPr>
      <w:r>
        <w:t>принуждение другого лица к вступлению в религиозное объединение или политическую партию или к членству в них, которое подлежит наказ</w:t>
      </w:r>
      <w:r>
        <w:t>а</w:t>
      </w:r>
      <w:r>
        <w:t>нию в виде денежного штрафа или тюремного заключения на срок до одного года (статья 155 Уголовного кодекса).</w:t>
      </w:r>
    </w:p>
    <w:p w:rsidR="005C6896" w:rsidRDefault="005C6896" w:rsidP="005C6896">
      <w:pPr>
        <w:pStyle w:val="SingleTxtGR0"/>
      </w:pPr>
      <w:r>
        <w:t>138.</w:t>
      </w:r>
      <w:r>
        <w:tab/>
        <w:t>После представления предыдущего доклада были внесены поправки в Постановление правительства № 317 от 9 октября 2001 года "Об условиях и п</w:t>
      </w:r>
      <w:r>
        <w:t>о</w:t>
      </w:r>
      <w:r>
        <w:t>рядке передачи функций отдела регистрации актов гражданского состояния, связанных с составлением акта о заключении брака, священнослужителю цер</w:t>
      </w:r>
      <w:r>
        <w:t>к</w:t>
      </w:r>
      <w:r>
        <w:t>ви, конгрегации или ассоциации конгрегаций ". С 2005 года Министр по реги</w:t>
      </w:r>
      <w:r>
        <w:t>о</w:t>
      </w:r>
      <w:r>
        <w:t>нальным делам может предоставить право на выполнение функций отдела р</w:t>
      </w:r>
      <w:r>
        <w:t>е</w:t>
      </w:r>
      <w:r>
        <w:t>гистрации актов гражданского состояния священнослужителю, прошедшему надлежащую подготовку. Ранее это относилось к компетенции Министра вну</w:t>
      </w:r>
      <w:r>
        <w:t>т</w:t>
      </w:r>
      <w:r>
        <w:t>ренних дел. Кроме того, на Министра по региональным делам была возл</w:t>
      </w:r>
      <w:r>
        <w:t>о</w:t>
      </w:r>
      <w:r>
        <w:t>жена обязанность по подготовке формы удостоверения о прохождении необх</w:t>
      </w:r>
      <w:r>
        <w:t>о</w:t>
      </w:r>
      <w:r>
        <w:t>димой подготовки и формированию членского состава аттестационного комит</w:t>
      </w:r>
      <w:r>
        <w:t>е</w:t>
      </w:r>
      <w:r>
        <w:t>та.</w:t>
      </w:r>
    </w:p>
    <w:p w:rsidR="005C6896" w:rsidRDefault="005C6896" w:rsidP="005C6896">
      <w:pPr>
        <w:pStyle w:val="SingleTxtGR0"/>
      </w:pPr>
      <w:r>
        <w:t>139.</w:t>
      </w:r>
      <w:r>
        <w:tab/>
        <w:t>Отдел регистрации актов гражданского состояния населенного пункта, в котором находится соответствующая община, инструктирует священнослуж</w:t>
      </w:r>
      <w:r>
        <w:t>и</w:t>
      </w:r>
      <w:r>
        <w:t>телей по вопросам, касающимся заключения брака. Священнослужитель рег</w:t>
      </w:r>
      <w:r>
        <w:t>и</w:t>
      </w:r>
      <w:r>
        <w:t>стрирует заключение брака и выдает свидетельство брака супругам. Священн</w:t>
      </w:r>
      <w:r>
        <w:t>о</w:t>
      </w:r>
      <w:r>
        <w:t>служитель представляет брачные документы сразу же или в течение трех раб</w:t>
      </w:r>
      <w:r>
        <w:t>о</w:t>
      </w:r>
      <w:r>
        <w:t>чих дней в отдел регистрации актов гражданского состояния по местонахожд</w:t>
      </w:r>
      <w:r>
        <w:t>е</w:t>
      </w:r>
      <w:r>
        <w:t>нию общины супругов, который затем проводит проверку соответствия регис</w:t>
      </w:r>
      <w:r>
        <w:t>т</w:t>
      </w:r>
      <w:r>
        <w:t>рации брака положениям применимого законодательства.</w:t>
      </w:r>
    </w:p>
    <w:p w:rsidR="005C6896" w:rsidRDefault="005C6896" w:rsidP="005C6896">
      <w:pPr>
        <w:pStyle w:val="SingleTxtGR0"/>
      </w:pPr>
      <w:r>
        <w:t>140.</w:t>
      </w:r>
      <w:r>
        <w:tab/>
        <w:t>В соответствии с Законом о семейном праве священнослужитель церкви, конгрегации или ассоциации конгрегаций, которому предоставлено право з</w:t>
      </w:r>
      <w:r>
        <w:t>а</w:t>
      </w:r>
      <w:r>
        <w:t>ключать браки, полномочен отказать в заключении брака, если жених или н</w:t>
      </w:r>
      <w:r>
        <w:t>е</w:t>
      </w:r>
      <w:r>
        <w:t>веста не удовлетворяют требованиям для заключения брака, связанным с рел</w:t>
      </w:r>
      <w:r>
        <w:t>и</w:t>
      </w:r>
      <w:r>
        <w:t>гией церкви, конгрегации или ассоциации конгрегаций.</w:t>
      </w:r>
    </w:p>
    <w:p w:rsidR="005C6896" w:rsidRPr="00BD617B" w:rsidRDefault="005C6896" w:rsidP="00465A40">
      <w:pPr>
        <w:pStyle w:val="H1GR"/>
        <w:spacing w:before="240"/>
      </w:pPr>
      <w:r w:rsidRPr="001D59B4">
        <w:rPr>
          <w:b w:val="0"/>
        </w:rPr>
        <w:tab/>
      </w:r>
      <w:r w:rsidRPr="001D59B4">
        <w:rPr>
          <w:b w:val="0"/>
        </w:rPr>
        <w:tab/>
      </w:r>
      <w:r w:rsidRPr="00295D3E">
        <w:rPr>
          <w:b w:val="0"/>
        </w:rPr>
        <w:t>Таблица 3</w:t>
      </w:r>
      <w:r w:rsidR="00462208">
        <w:rPr>
          <w:b w:val="0"/>
        </w:rPr>
        <w:br/>
      </w:r>
      <w:r w:rsidRPr="00BD617B">
        <w:t>Данные о браках и разводах за период 2003-2007 годов</w:t>
      </w:r>
    </w:p>
    <w:tbl>
      <w:tblPr>
        <w:tblStyle w:val="TableGrid"/>
        <w:tblW w:w="7370" w:type="dxa"/>
        <w:tblInd w:w="1134"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926"/>
        <w:gridCol w:w="1080"/>
        <w:gridCol w:w="1080"/>
        <w:gridCol w:w="1080"/>
        <w:gridCol w:w="1080"/>
        <w:gridCol w:w="1124"/>
      </w:tblGrid>
      <w:tr w:rsidR="005C6896" w:rsidRPr="00DC3F00" w:rsidTr="0089006B">
        <w:trPr>
          <w:cnfStyle w:val="100000000000" w:firstRow="1" w:lastRow="0" w:firstColumn="0" w:lastColumn="0" w:oddVBand="0" w:evenVBand="0" w:oddHBand="0" w:evenHBand="0" w:firstRowFirstColumn="0" w:firstRowLastColumn="0" w:lastRowFirstColumn="0" w:lastRowLastColumn="0"/>
        </w:trPr>
        <w:tc>
          <w:tcPr>
            <w:tcW w:w="1926"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rPr>
                <w:i/>
                <w:sz w:val="16"/>
              </w:rPr>
            </w:pPr>
          </w:p>
        </w:tc>
        <w:tc>
          <w:tcPr>
            <w:tcW w:w="1080"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jc w:val="right"/>
              <w:rPr>
                <w:i/>
                <w:sz w:val="16"/>
              </w:rPr>
            </w:pPr>
            <w:r w:rsidRPr="00DC3F00">
              <w:rPr>
                <w:i/>
                <w:sz w:val="16"/>
              </w:rPr>
              <w:t>2003</w:t>
            </w:r>
            <w:r>
              <w:rPr>
                <w:i/>
                <w:sz w:val="16"/>
              </w:rPr>
              <w:t xml:space="preserve"> год</w:t>
            </w:r>
          </w:p>
        </w:tc>
        <w:tc>
          <w:tcPr>
            <w:tcW w:w="1080"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jc w:val="right"/>
              <w:rPr>
                <w:i/>
                <w:sz w:val="16"/>
              </w:rPr>
            </w:pPr>
            <w:r w:rsidRPr="00DC3F00">
              <w:rPr>
                <w:i/>
                <w:sz w:val="16"/>
              </w:rPr>
              <w:t>2004</w:t>
            </w:r>
            <w:r>
              <w:rPr>
                <w:i/>
                <w:sz w:val="16"/>
              </w:rPr>
              <w:t xml:space="preserve"> год </w:t>
            </w:r>
          </w:p>
        </w:tc>
        <w:tc>
          <w:tcPr>
            <w:tcW w:w="1080"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jc w:val="right"/>
              <w:rPr>
                <w:i/>
                <w:sz w:val="16"/>
              </w:rPr>
            </w:pPr>
            <w:r w:rsidRPr="00DC3F00">
              <w:rPr>
                <w:i/>
                <w:sz w:val="16"/>
              </w:rPr>
              <w:t>2005</w:t>
            </w:r>
            <w:r>
              <w:rPr>
                <w:i/>
                <w:sz w:val="16"/>
              </w:rPr>
              <w:t xml:space="preserve"> год</w:t>
            </w:r>
          </w:p>
        </w:tc>
        <w:tc>
          <w:tcPr>
            <w:tcW w:w="1080"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jc w:val="right"/>
              <w:rPr>
                <w:i/>
                <w:sz w:val="16"/>
              </w:rPr>
            </w:pPr>
            <w:r w:rsidRPr="00DC3F00">
              <w:rPr>
                <w:i/>
                <w:sz w:val="16"/>
              </w:rPr>
              <w:t>2006</w:t>
            </w:r>
            <w:r>
              <w:rPr>
                <w:i/>
                <w:sz w:val="16"/>
              </w:rPr>
              <w:t xml:space="preserve"> год</w:t>
            </w:r>
          </w:p>
        </w:tc>
        <w:tc>
          <w:tcPr>
            <w:tcW w:w="1124"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jc w:val="right"/>
              <w:rPr>
                <w:i/>
                <w:sz w:val="16"/>
              </w:rPr>
            </w:pPr>
            <w:r w:rsidRPr="00DC3F00">
              <w:rPr>
                <w:i/>
                <w:sz w:val="16"/>
              </w:rPr>
              <w:t>2007</w:t>
            </w:r>
            <w:r>
              <w:rPr>
                <w:i/>
                <w:sz w:val="16"/>
              </w:rPr>
              <w:t xml:space="preserve"> год</w:t>
            </w:r>
          </w:p>
        </w:tc>
      </w:tr>
      <w:tr w:rsidR="005C6896" w:rsidRPr="00DC3F00" w:rsidTr="0089006B">
        <w:tc>
          <w:tcPr>
            <w:tcW w:w="1926" w:type="dxa"/>
            <w:tcBorders>
              <w:top w:val="single" w:sz="12" w:space="0" w:color="auto"/>
            </w:tcBorders>
            <w:shd w:val="clear" w:color="auto" w:fill="auto"/>
            <w:vAlign w:val="bottom"/>
          </w:tcPr>
          <w:p w:rsidR="005C6896" w:rsidRPr="00DC3F00" w:rsidRDefault="005C6896" w:rsidP="0089006B">
            <w:pPr>
              <w:spacing w:line="220" w:lineRule="exact"/>
            </w:pPr>
            <w:r>
              <w:t>Количество бр</w:t>
            </w:r>
            <w:r>
              <w:t>а</w:t>
            </w:r>
            <w:r>
              <w:t xml:space="preserve">ков </w:t>
            </w:r>
          </w:p>
        </w:tc>
        <w:tc>
          <w:tcPr>
            <w:tcW w:w="1080" w:type="dxa"/>
            <w:tcBorders>
              <w:top w:val="single" w:sz="12" w:space="0" w:color="auto"/>
            </w:tcBorders>
            <w:shd w:val="clear" w:color="auto" w:fill="auto"/>
            <w:vAlign w:val="bottom"/>
          </w:tcPr>
          <w:p w:rsidR="005C6896" w:rsidRPr="00DC3F00" w:rsidRDefault="005C6896" w:rsidP="0089006B">
            <w:pPr>
              <w:spacing w:line="220" w:lineRule="exact"/>
              <w:jc w:val="right"/>
            </w:pPr>
            <w:r w:rsidRPr="00DC3F00">
              <w:t>5 699</w:t>
            </w:r>
          </w:p>
        </w:tc>
        <w:tc>
          <w:tcPr>
            <w:tcW w:w="1080" w:type="dxa"/>
            <w:tcBorders>
              <w:top w:val="single" w:sz="12" w:space="0" w:color="auto"/>
            </w:tcBorders>
            <w:shd w:val="clear" w:color="auto" w:fill="auto"/>
            <w:vAlign w:val="bottom"/>
          </w:tcPr>
          <w:p w:rsidR="005C6896" w:rsidRPr="00DC3F00" w:rsidRDefault="005C6896" w:rsidP="0089006B">
            <w:pPr>
              <w:spacing w:line="220" w:lineRule="exact"/>
              <w:jc w:val="right"/>
            </w:pPr>
            <w:r w:rsidRPr="00DC3F00">
              <w:t>6 009</w:t>
            </w:r>
          </w:p>
        </w:tc>
        <w:tc>
          <w:tcPr>
            <w:tcW w:w="1080" w:type="dxa"/>
            <w:tcBorders>
              <w:top w:val="single" w:sz="12" w:space="0" w:color="auto"/>
            </w:tcBorders>
            <w:shd w:val="clear" w:color="auto" w:fill="auto"/>
            <w:vAlign w:val="bottom"/>
          </w:tcPr>
          <w:p w:rsidR="005C6896" w:rsidRPr="00DC3F00" w:rsidRDefault="005C6896" w:rsidP="0089006B">
            <w:pPr>
              <w:spacing w:line="220" w:lineRule="exact"/>
              <w:jc w:val="right"/>
            </w:pPr>
            <w:r w:rsidRPr="00DC3F00">
              <w:t>6 121</w:t>
            </w:r>
          </w:p>
        </w:tc>
        <w:tc>
          <w:tcPr>
            <w:tcW w:w="1080" w:type="dxa"/>
            <w:tcBorders>
              <w:top w:val="single" w:sz="12" w:space="0" w:color="auto"/>
            </w:tcBorders>
            <w:shd w:val="clear" w:color="auto" w:fill="auto"/>
            <w:vAlign w:val="bottom"/>
          </w:tcPr>
          <w:p w:rsidR="005C6896" w:rsidRPr="00DC3F00" w:rsidRDefault="005C6896" w:rsidP="0089006B">
            <w:pPr>
              <w:spacing w:line="220" w:lineRule="exact"/>
              <w:jc w:val="right"/>
            </w:pPr>
            <w:r w:rsidRPr="00DC3F00">
              <w:t>6 954</w:t>
            </w:r>
          </w:p>
        </w:tc>
        <w:tc>
          <w:tcPr>
            <w:tcW w:w="1124" w:type="dxa"/>
            <w:tcBorders>
              <w:top w:val="single" w:sz="12" w:space="0" w:color="auto"/>
            </w:tcBorders>
            <w:shd w:val="clear" w:color="auto" w:fill="auto"/>
            <w:vAlign w:val="bottom"/>
          </w:tcPr>
          <w:p w:rsidR="005C6896" w:rsidRPr="00DC3F00" w:rsidRDefault="005C6896" w:rsidP="0089006B">
            <w:pPr>
              <w:spacing w:line="220" w:lineRule="exact"/>
              <w:jc w:val="right"/>
            </w:pPr>
            <w:r w:rsidRPr="00DC3F00">
              <w:t>7 022</w:t>
            </w:r>
          </w:p>
        </w:tc>
      </w:tr>
      <w:tr w:rsidR="005C6896" w:rsidRPr="00DC3F00" w:rsidTr="0089006B">
        <w:tc>
          <w:tcPr>
            <w:tcW w:w="1926" w:type="dxa"/>
            <w:tcBorders>
              <w:bottom w:val="single" w:sz="12" w:space="0" w:color="auto"/>
            </w:tcBorders>
            <w:shd w:val="clear" w:color="auto" w:fill="auto"/>
            <w:vAlign w:val="bottom"/>
          </w:tcPr>
          <w:p w:rsidR="005C6896" w:rsidRPr="00DC3F00" w:rsidRDefault="005C6896" w:rsidP="0089006B">
            <w:pPr>
              <w:spacing w:line="220" w:lineRule="exact"/>
            </w:pPr>
            <w:r>
              <w:t>Количество разв</w:t>
            </w:r>
            <w:r>
              <w:t>о</w:t>
            </w:r>
            <w:r>
              <w:t>дов</w:t>
            </w:r>
          </w:p>
        </w:tc>
        <w:tc>
          <w:tcPr>
            <w:tcW w:w="1080" w:type="dxa"/>
            <w:tcBorders>
              <w:bottom w:val="single" w:sz="12" w:space="0" w:color="auto"/>
            </w:tcBorders>
            <w:shd w:val="clear" w:color="auto" w:fill="auto"/>
            <w:vAlign w:val="bottom"/>
          </w:tcPr>
          <w:p w:rsidR="005C6896" w:rsidRPr="00DC3F00" w:rsidRDefault="005C6896" w:rsidP="0089006B">
            <w:pPr>
              <w:spacing w:line="220" w:lineRule="exact"/>
              <w:jc w:val="right"/>
            </w:pPr>
            <w:r w:rsidRPr="00DC3F00">
              <w:t>3 973</w:t>
            </w:r>
          </w:p>
        </w:tc>
        <w:tc>
          <w:tcPr>
            <w:tcW w:w="1080" w:type="dxa"/>
            <w:tcBorders>
              <w:bottom w:val="single" w:sz="12" w:space="0" w:color="auto"/>
            </w:tcBorders>
            <w:shd w:val="clear" w:color="auto" w:fill="auto"/>
            <w:vAlign w:val="bottom"/>
          </w:tcPr>
          <w:p w:rsidR="005C6896" w:rsidRPr="00DC3F00" w:rsidRDefault="005C6896" w:rsidP="0089006B">
            <w:pPr>
              <w:spacing w:line="220" w:lineRule="exact"/>
              <w:jc w:val="right"/>
            </w:pPr>
            <w:r w:rsidRPr="00DC3F00">
              <w:t>4 158</w:t>
            </w:r>
          </w:p>
        </w:tc>
        <w:tc>
          <w:tcPr>
            <w:tcW w:w="1080" w:type="dxa"/>
            <w:tcBorders>
              <w:bottom w:val="single" w:sz="12" w:space="0" w:color="auto"/>
            </w:tcBorders>
            <w:shd w:val="clear" w:color="auto" w:fill="auto"/>
            <w:vAlign w:val="bottom"/>
          </w:tcPr>
          <w:p w:rsidR="005C6896" w:rsidRPr="00DC3F00" w:rsidRDefault="005C6896" w:rsidP="0089006B">
            <w:pPr>
              <w:spacing w:line="220" w:lineRule="exact"/>
              <w:jc w:val="right"/>
            </w:pPr>
            <w:r w:rsidRPr="00DC3F00">
              <w:t>4 054</w:t>
            </w:r>
          </w:p>
        </w:tc>
        <w:tc>
          <w:tcPr>
            <w:tcW w:w="1080" w:type="dxa"/>
            <w:tcBorders>
              <w:bottom w:val="single" w:sz="12" w:space="0" w:color="auto"/>
            </w:tcBorders>
            <w:shd w:val="clear" w:color="auto" w:fill="auto"/>
            <w:vAlign w:val="bottom"/>
          </w:tcPr>
          <w:p w:rsidR="005C6896" w:rsidRPr="00DC3F00" w:rsidRDefault="005C6896" w:rsidP="0089006B">
            <w:pPr>
              <w:spacing w:line="220" w:lineRule="exact"/>
              <w:jc w:val="right"/>
            </w:pPr>
            <w:r w:rsidRPr="00DC3F00">
              <w:t>3 811</w:t>
            </w:r>
          </w:p>
        </w:tc>
        <w:tc>
          <w:tcPr>
            <w:tcW w:w="1124" w:type="dxa"/>
            <w:tcBorders>
              <w:bottom w:val="single" w:sz="12" w:space="0" w:color="auto"/>
            </w:tcBorders>
            <w:shd w:val="clear" w:color="auto" w:fill="auto"/>
            <w:vAlign w:val="bottom"/>
          </w:tcPr>
          <w:p w:rsidR="005C6896" w:rsidRPr="00DC3F00" w:rsidRDefault="005C6896" w:rsidP="0089006B">
            <w:pPr>
              <w:spacing w:line="220" w:lineRule="exact"/>
              <w:jc w:val="right"/>
            </w:pPr>
            <w:r w:rsidRPr="00DC3F00">
              <w:t>3 809</w:t>
            </w:r>
          </w:p>
        </w:tc>
      </w:tr>
    </w:tbl>
    <w:p w:rsidR="005C6896" w:rsidRPr="00462208" w:rsidRDefault="005C6896" w:rsidP="00575EF5">
      <w:pPr>
        <w:suppressAutoHyphens/>
        <w:spacing w:before="120" w:after="240"/>
        <w:ind w:left="1134" w:right="1134" w:firstLine="170"/>
        <w:rPr>
          <w:spacing w:val="0"/>
          <w:w w:val="100"/>
          <w:kern w:val="0"/>
          <w:sz w:val="18"/>
          <w:szCs w:val="18"/>
        </w:rPr>
      </w:pPr>
      <w:r w:rsidRPr="00462208">
        <w:rPr>
          <w:spacing w:val="0"/>
          <w:w w:val="100"/>
          <w:kern w:val="0"/>
          <w:sz w:val="18"/>
          <w:szCs w:val="18"/>
        </w:rPr>
        <w:t>Из общего числа браков священнослужителями было заключено 407 браков в 2003 году, 447</w:t>
      </w:r>
      <w:r w:rsidR="00462208">
        <w:rPr>
          <w:spacing w:val="0"/>
          <w:w w:val="100"/>
          <w:kern w:val="0"/>
          <w:sz w:val="18"/>
          <w:szCs w:val="18"/>
        </w:rPr>
        <w:t> </w:t>
      </w:r>
      <w:r w:rsidRPr="00462208">
        <w:rPr>
          <w:spacing w:val="0"/>
          <w:w w:val="100"/>
          <w:kern w:val="0"/>
          <w:sz w:val="18"/>
          <w:szCs w:val="18"/>
        </w:rPr>
        <w:t>браков - в 2004 году, 440 браков - в 2005 году и 499 браков - в</w:t>
      </w:r>
      <w:r w:rsidR="00BD617B" w:rsidRPr="00462208">
        <w:rPr>
          <w:spacing w:val="0"/>
          <w:w w:val="100"/>
          <w:kern w:val="0"/>
          <w:sz w:val="18"/>
          <w:szCs w:val="18"/>
          <w:lang w:val="en-GB"/>
        </w:rPr>
        <w:t> </w:t>
      </w:r>
      <w:r w:rsidRPr="00462208">
        <w:rPr>
          <w:spacing w:val="0"/>
          <w:w w:val="100"/>
          <w:kern w:val="0"/>
          <w:sz w:val="18"/>
          <w:szCs w:val="18"/>
        </w:rPr>
        <w:t>2006 году.</w:t>
      </w:r>
    </w:p>
    <w:p w:rsidR="005C6896" w:rsidRDefault="005C6896" w:rsidP="00BD617B">
      <w:pPr>
        <w:pStyle w:val="H4G"/>
      </w:pPr>
      <w:r w:rsidRPr="005C6896">
        <w:rPr>
          <w:lang w:val="ru-RU"/>
        </w:rPr>
        <w:tab/>
      </w:r>
      <w:r>
        <w:rPr>
          <w:lang w:val="en-US"/>
        </w:rPr>
        <w:t>viii</w:t>
      </w:r>
      <w:r w:rsidRPr="001C05D8">
        <w:t>)</w:t>
      </w:r>
      <w:r>
        <w:tab/>
        <w:t>Право на свободу убеждений и их свободное выраж</w:t>
      </w:r>
      <w:r>
        <w:t>е</w:t>
      </w:r>
      <w:r>
        <w:t>ние</w:t>
      </w:r>
    </w:p>
    <w:p w:rsidR="005C6896" w:rsidRPr="00503892" w:rsidRDefault="005C6896" w:rsidP="005C6896">
      <w:pPr>
        <w:pStyle w:val="SingleTxtGR0"/>
      </w:pPr>
      <w:r w:rsidRPr="00503892">
        <w:t>141.</w:t>
      </w:r>
      <w:r w:rsidRPr="00503892">
        <w:tab/>
        <w:t>В Эстонии свобода слова и право на получение информации гарантир</w:t>
      </w:r>
      <w:r w:rsidRPr="00503892">
        <w:t>о</w:t>
      </w:r>
      <w:r w:rsidRPr="00503892">
        <w:t>ваны соответственно статьями 44 и 45 Конституции.</w:t>
      </w:r>
    </w:p>
    <w:p w:rsidR="005C6896" w:rsidRPr="00503892" w:rsidRDefault="005C6896" w:rsidP="005C6896">
      <w:pPr>
        <w:pStyle w:val="SingleTxtGR0"/>
      </w:pPr>
      <w:r w:rsidRPr="00503892">
        <w:t>142.</w:t>
      </w:r>
      <w:r w:rsidRPr="00503892">
        <w:tab/>
        <w:t>В своем решении от 19 февраля 2008 года (по гражданскому делу № 3-2-1-145-07) Верховный суд разъяснил, что возложение на издателя обязательства отвергать или исправлять ложную информацию представляет собой пропо</w:t>
      </w:r>
      <w:r w:rsidRPr="00503892">
        <w:t>р</w:t>
      </w:r>
      <w:r w:rsidRPr="00503892">
        <w:t>циональное нарушение свободы печати. Свобода выражения убеждений (своб</w:t>
      </w:r>
      <w:r w:rsidRPr="00503892">
        <w:t>о</w:t>
      </w:r>
      <w:r w:rsidRPr="00503892">
        <w:t>да слова) контрастирует с правом человека на уважение его чести и достоинс</w:t>
      </w:r>
      <w:r w:rsidRPr="00503892">
        <w:t>т</w:t>
      </w:r>
      <w:r w:rsidRPr="00503892">
        <w:t>ва. В соответствии с законом каждый имеет право потребовать от лица, несущ</w:t>
      </w:r>
      <w:r w:rsidRPr="00503892">
        <w:t>е</w:t>
      </w:r>
      <w:r w:rsidRPr="00503892">
        <w:t>го ответственность за публикацию ложной информации, ее опровержения или исправления за счет издателя вне зависимости от того, являлась ли публикация незаконной, и вне зависимости от того, носило ли опубликованное утверждение диффамационный характер по отношени</w:t>
      </w:r>
      <w:r>
        <w:t>ю</w:t>
      </w:r>
      <w:r w:rsidRPr="00503892">
        <w:t xml:space="preserve"> к чести и достоинству человека. Важно то, что информация была лживой. В этом случае применяется второе предложение пункта 1 статьи 45 Конституции, в котором предусмотрена во</w:t>
      </w:r>
      <w:r w:rsidRPr="00503892">
        <w:t>з</w:t>
      </w:r>
      <w:r w:rsidRPr="00503892">
        <w:t>можность ограничения в соответствии с законом свободы выражения убежд</w:t>
      </w:r>
      <w:r w:rsidRPr="00503892">
        <w:t>е</w:t>
      </w:r>
      <w:r w:rsidRPr="00503892">
        <w:t>ний для защиты прав, включая достоинство, других лиц.</w:t>
      </w:r>
    </w:p>
    <w:p w:rsidR="005C6896" w:rsidRPr="00503892" w:rsidRDefault="005C6896" w:rsidP="005C6896">
      <w:pPr>
        <w:pStyle w:val="SingleTxtGR0"/>
      </w:pPr>
      <w:r w:rsidRPr="00503892">
        <w:t>143.</w:t>
      </w:r>
      <w:r w:rsidRPr="00503892">
        <w:tab/>
        <w:t>Свобода выражения убеждений не является абсолютной. Соответству</w:t>
      </w:r>
      <w:r w:rsidRPr="00503892">
        <w:t>ю</w:t>
      </w:r>
      <w:r w:rsidRPr="00503892">
        <w:t>щие ограничения предусмотрены, к примеру, в Законе о введении чрезвычайн</w:t>
      </w:r>
      <w:r w:rsidRPr="00503892">
        <w:t>о</w:t>
      </w:r>
      <w:r w:rsidRPr="00503892">
        <w:t>го положения и в Законе о национальной обороне в период войны. Запрет на разжигание ненависти (статья 151 Уголовного кодекса) также представляет с</w:t>
      </w:r>
      <w:r w:rsidRPr="00503892">
        <w:t>о</w:t>
      </w:r>
      <w:r w:rsidRPr="00503892">
        <w:t>бой ограничение на свободу выражения убеждений.</w:t>
      </w:r>
    </w:p>
    <w:p w:rsidR="005C6896" w:rsidRPr="00503892" w:rsidRDefault="005C6896" w:rsidP="005C6896">
      <w:pPr>
        <w:pStyle w:val="SingleTxtGR0"/>
      </w:pPr>
      <w:r w:rsidRPr="00503892">
        <w:t>144.</w:t>
      </w:r>
      <w:r w:rsidRPr="00503892">
        <w:tab/>
        <w:t>Свобода выражения убеждений также ограничивается в тех случаях, к</w:t>
      </w:r>
      <w:r w:rsidRPr="00503892">
        <w:t>о</w:t>
      </w:r>
      <w:r w:rsidRPr="00503892">
        <w:t>гда речь идет о несовершеннолетних лицах. В соответствии со статьей 179 Уг</w:t>
      </w:r>
      <w:r w:rsidRPr="00503892">
        <w:t>о</w:t>
      </w:r>
      <w:r w:rsidRPr="00503892">
        <w:t>ловного кодекса передача и демонстрация ил</w:t>
      </w:r>
      <w:r>
        <w:t>и</w:t>
      </w:r>
      <w:r w:rsidRPr="00503892">
        <w:t xml:space="preserve"> сознательное предоставление иным образом порнографических материалов или их репродукций лицу, не до</w:t>
      </w:r>
      <w:r w:rsidRPr="00503892">
        <w:t>с</w:t>
      </w:r>
      <w:r w:rsidRPr="00503892">
        <w:t>тигшему 14-летнего возраста</w:t>
      </w:r>
      <w:r w:rsidR="003C6FF2">
        <w:t>,</w:t>
      </w:r>
      <w:r w:rsidRPr="00503892">
        <w:t xml:space="preserve"> или вступление в действия сексуального характ</w:t>
      </w:r>
      <w:r w:rsidRPr="00503892">
        <w:t>е</w:t>
      </w:r>
      <w:r w:rsidRPr="00503892">
        <w:t>ра в присутствии такого лица или сознательное понуждение такого лица к де</w:t>
      </w:r>
      <w:r w:rsidRPr="00503892">
        <w:t>й</w:t>
      </w:r>
      <w:r w:rsidRPr="00503892">
        <w:t>ствиям сексуального характера любым другим образом подлежат наказанию в виде денежного штрафа или тюремного заключения сроком до одного года. Те же действия, совершенные юридическим лицом, подлежат наказанию в виде денежного штрафа. В соответствии со статьей 180 Уголовного кодекса перед</w:t>
      </w:r>
      <w:r w:rsidRPr="00503892">
        <w:t>а</w:t>
      </w:r>
      <w:r w:rsidRPr="00503892">
        <w:t>ча, демонстрация или сознательное предоставление иным образом материалов или репродукций материалов, побуждающих к проявлению ненависти или же</w:t>
      </w:r>
      <w:r w:rsidRPr="00503892">
        <w:t>с</w:t>
      </w:r>
      <w:r w:rsidRPr="00503892">
        <w:t>токости, лицу, не достигшему 18 лет, убийство животного или применение к нему пытки в присутствии такого лица без должного на то основания или со</w:t>
      </w:r>
      <w:r w:rsidRPr="00503892">
        <w:t>з</w:t>
      </w:r>
      <w:r w:rsidRPr="00503892">
        <w:t>нательная демонстрация насилия любым другим способом в его присутствии подлежат наказанию в виде денежного штрафа или тюремного заключения на срок до одного года. Те же действия, совершенные юридическим лицом, подл</w:t>
      </w:r>
      <w:r w:rsidRPr="00503892">
        <w:t>е</w:t>
      </w:r>
      <w:r w:rsidRPr="00503892">
        <w:t>жат наказанию в виде денежного штрафа.</w:t>
      </w:r>
    </w:p>
    <w:p w:rsidR="005C6896" w:rsidRPr="00503892" w:rsidRDefault="005C6896" w:rsidP="005C6896">
      <w:pPr>
        <w:pStyle w:val="SingleTxtGR0"/>
      </w:pPr>
      <w:r w:rsidRPr="00503892">
        <w:t>145.</w:t>
      </w:r>
      <w:r w:rsidRPr="00503892">
        <w:tab/>
        <w:t>Надзор за печатью по-прежнему осуществляется Советом по печати, у</w:t>
      </w:r>
      <w:r w:rsidRPr="00503892">
        <w:t>ч</w:t>
      </w:r>
      <w:r w:rsidRPr="00503892">
        <w:t>режденным Эстонской газетной ассоциацией в 2002 году. Совет по печати пр</w:t>
      </w:r>
      <w:r w:rsidRPr="00503892">
        <w:t>е</w:t>
      </w:r>
      <w:r w:rsidRPr="00503892">
        <w:t>доставляет читателям возможность внесудебного урегулирования конфликтов, связанных с органами печати. Помимо представителей печатных органов в с</w:t>
      </w:r>
      <w:r w:rsidRPr="00503892">
        <w:t>о</w:t>
      </w:r>
      <w:r w:rsidRPr="00503892">
        <w:t xml:space="preserve">став Совета по печати также входят представители секторов, не относящихся к сфере СМИ. </w:t>
      </w:r>
    </w:p>
    <w:p w:rsidR="005C6896" w:rsidRPr="00503892" w:rsidRDefault="005C6896" w:rsidP="005C6896">
      <w:pPr>
        <w:pStyle w:val="SingleTxtGR0"/>
      </w:pPr>
      <w:r w:rsidRPr="00503892">
        <w:t>146.</w:t>
      </w:r>
      <w:r w:rsidRPr="00503892">
        <w:tab/>
        <w:t xml:space="preserve">В </w:t>
      </w:r>
      <w:r>
        <w:t>С</w:t>
      </w:r>
      <w:r w:rsidRPr="00503892">
        <w:t>овете насчитывается десять членов. Совет по печати рассматривает жалобы читателей на материалы, опубликованные в средствах печати. От судов Совет по печати отличается оперативностью своей деятельности и бесплатн</w:t>
      </w:r>
      <w:r w:rsidRPr="00503892">
        <w:t>о</w:t>
      </w:r>
      <w:r w:rsidRPr="00503892">
        <w:t>стью оказываемых услуг. При вынесении Советом по печати осуждающего р</w:t>
      </w:r>
      <w:r w:rsidRPr="00503892">
        <w:t>е</w:t>
      </w:r>
      <w:r w:rsidRPr="00503892">
        <w:t>шения печатные органы обязаны опубликовать его. Решения Совета по печати подлежат опубликованию в неизмененном виде без каких-либо дополнительных комментариев со стороны издателей. Эстонское телевидение и эстонское р</w:t>
      </w:r>
      <w:r w:rsidRPr="00503892">
        <w:t>а</w:t>
      </w:r>
      <w:r w:rsidRPr="00503892">
        <w:t>дио обязаны обнародовать осуждающее решение Совета по печати в эфире. Все р</w:t>
      </w:r>
      <w:r w:rsidRPr="00503892">
        <w:t>е</w:t>
      </w:r>
      <w:r w:rsidRPr="00503892">
        <w:t>шения Совета по печати публикуются в Интернете на вебсайте Эстонской г</w:t>
      </w:r>
      <w:r w:rsidRPr="00503892">
        <w:t>а</w:t>
      </w:r>
      <w:r w:rsidRPr="00503892">
        <w:t xml:space="preserve">зетной ассоциации в разделе, посвященном деятельности Совета по печати. </w:t>
      </w:r>
    </w:p>
    <w:p w:rsidR="005C6896" w:rsidRPr="00E95D98" w:rsidRDefault="003C6FF2" w:rsidP="00D72234">
      <w:pPr>
        <w:pStyle w:val="H1GR"/>
        <w:spacing w:before="240"/>
        <w:rPr>
          <w:b w:val="0"/>
          <w:sz w:val="20"/>
        </w:rPr>
      </w:pPr>
      <w:r w:rsidRPr="00D72234">
        <w:rPr>
          <w:b w:val="0"/>
        </w:rPr>
        <w:tab/>
      </w:r>
      <w:r w:rsidRPr="00D72234">
        <w:rPr>
          <w:b w:val="0"/>
        </w:rPr>
        <w:tab/>
      </w:r>
      <w:r w:rsidR="005C6896" w:rsidRPr="00D72234">
        <w:rPr>
          <w:b w:val="0"/>
        </w:rPr>
        <w:t>Таблица 4</w:t>
      </w:r>
      <w:r w:rsidR="00D72234" w:rsidRPr="00D72234">
        <w:rPr>
          <w:b w:val="0"/>
        </w:rPr>
        <w:br/>
      </w:r>
      <w:r w:rsidR="005C6896" w:rsidRPr="00BD617B">
        <w:t>Статистические данные о деятельности Совета по печати</w:t>
      </w:r>
      <w:r w:rsidR="00D72234">
        <w:br/>
      </w:r>
      <w:r w:rsidR="005C6896" w:rsidRPr="00E95D98">
        <w:rPr>
          <w:b w:val="0"/>
          <w:sz w:val="20"/>
        </w:rPr>
        <w:t>Статистические данные за период 2003-2008 годов (по</w:t>
      </w:r>
      <w:r w:rsidR="00BD617B" w:rsidRPr="00E95D98">
        <w:rPr>
          <w:b w:val="0"/>
          <w:sz w:val="20"/>
        </w:rPr>
        <w:t> </w:t>
      </w:r>
      <w:r w:rsidR="003A735A" w:rsidRPr="00E95D98">
        <w:rPr>
          <w:b w:val="0"/>
          <w:sz w:val="20"/>
        </w:rPr>
        <w:t>со</w:t>
      </w:r>
      <w:r w:rsidR="005C6896" w:rsidRPr="00E95D98">
        <w:rPr>
          <w:b w:val="0"/>
          <w:sz w:val="20"/>
        </w:rPr>
        <w:t>стоянию на 25</w:t>
      </w:r>
      <w:r w:rsidRPr="00E95D98">
        <w:rPr>
          <w:b w:val="0"/>
          <w:sz w:val="20"/>
        </w:rPr>
        <w:t> </w:t>
      </w:r>
      <w:r w:rsidR="005C6896" w:rsidRPr="00E95D98">
        <w:rPr>
          <w:b w:val="0"/>
          <w:sz w:val="20"/>
        </w:rPr>
        <w:t>апреля 2008 г</w:t>
      </w:r>
      <w:r w:rsidR="005C6896" w:rsidRPr="00E95D98">
        <w:rPr>
          <w:b w:val="0"/>
          <w:sz w:val="20"/>
        </w:rPr>
        <w:t>о</w:t>
      </w:r>
      <w:r w:rsidR="005C6896" w:rsidRPr="00E95D98">
        <w:rPr>
          <w:b w:val="0"/>
          <w:sz w:val="20"/>
        </w:rPr>
        <w:t>да)</w:t>
      </w:r>
    </w:p>
    <w:tbl>
      <w:tblPr>
        <w:tblStyle w:val="TableGrid"/>
        <w:tblW w:w="7371" w:type="dxa"/>
        <w:tblInd w:w="1134"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2783"/>
        <w:gridCol w:w="675"/>
        <w:gridCol w:w="783"/>
        <w:gridCol w:w="783"/>
        <w:gridCol w:w="783"/>
        <w:gridCol w:w="783"/>
        <w:gridCol w:w="781"/>
      </w:tblGrid>
      <w:tr w:rsidR="005C6896" w:rsidRPr="00DC3F00" w:rsidTr="0089006B">
        <w:trPr>
          <w:cnfStyle w:val="100000000000" w:firstRow="1" w:lastRow="0" w:firstColumn="0" w:lastColumn="0" w:oddVBand="0" w:evenVBand="0" w:oddHBand="0" w:evenHBand="0" w:firstRowFirstColumn="0" w:firstRowLastColumn="0" w:lastRowFirstColumn="0" w:lastRowLastColumn="0"/>
          <w:tblHeader/>
        </w:trPr>
        <w:tc>
          <w:tcPr>
            <w:tcW w:w="2766"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rPr>
                <w:i/>
                <w:sz w:val="16"/>
              </w:rPr>
            </w:pPr>
          </w:p>
        </w:tc>
        <w:tc>
          <w:tcPr>
            <w:tcW w:w="670"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jc w:val="right"/>
              <w:rPr>
                <w:i/>
                <w:sz w:val="16"/>
              </w:rPr>
            </w:pPr>
            <w:r w:rsidRPr="00DC3F00">
              <w:rPr>
                <w:i/>
                <w:sz w:val="16"/>
              </w:rPr>
              <w:t>2003</w:t>
            </w:r>
          </w:p>
        </w:tc>
        <w:tc>
          <w:tcPr>
            <w:tcW w:w="779"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jc w:val="right"/>
              <w:rPr>
                <w:i/>
                <w:sz w:val="16"/>
              </w:rPr>
            </w:pPr>
            <w:r w:rsidRPr="00DC3F00">
              <w:rPr>
                <w:i/>
                <w:sz w:val="16"/>
              </w:rPr>
              <w:t>2004</w:t>
            </w:r>
          </w:p>
        </w:tc>
        <w:tc>
          <w:tcPr>
            <w:tcW w:w="779"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jc w:val="right"/>
              <w:rPr>
                <w:i/>
                <w:sz w:val="16"/>
              </w:rPr>
            </w:pPr>
            <w:r w:rsidRPr="00DC3F00">
              <w:rPr>
                <w:i/>
                <w:sz w:val="16"/>
              </w:rPr>
              <w:t>2005</w:t>
            </w:r>
          </w:p>
        </w:tc>
        <w:tc>
          <w:tcPr>
            <w:tcW w:w="779"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jc w:val="right"/>
              <w:rPr>
                <w:i/>
                <w:sz w:val="16"/>
              </w:rPr>
            </w:pPr>
            <w:r w:rsidRPr="00DC3F00">
              <w:rPr>
                <w:i/>
                <w:sz w:val="16"/>
              </w:rPr>
              <w:t>2006</w:t>
            </w:r>
          </w:p>
        </w:tc>
        <w:tc>
          <w:tcPr>
            <w:tcW w:w="779"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jc w:val="right"/>
              <w:rPr>
                <w:i/>
                <w:sz w:val="16"/>
              </w:rPr>
            </w:pPr>
            <w:r w:rsidRPr="00DC3F00">
              <w:rPr>
                <w:i/>
                <w:sz w:val="16"/>
              </w:rPr>
              <w:t>2007</w:t>
            </w:r>
          </w:p>
        </w:tc>
        <w:tc>
          <w:tcPr>
            <w:tcW w:w="777" w:type="dxa"/>
            <w:tcBorders>
              <w:top w:val="single" w:sz="4" w:space="0" w:color="auto"/>
              <w:bottom w:val="single" w:sz="12" w:space="0" w:color="auto"/>
            </w:tcBorders>
            <w:shd w:val="clear" w:color="auto" w:fill="auto"/>
            <w:vAlign w:val="bottom"/>
          </w:tcPr>
          <w:p w:rsidR="005C6896" w:rsidRPr="00DC3F00" w:rsidRDefault="005C6896" w:rsidP="0089006B">
            <w:pPr>
              <w:spacing w:before="80" w:after="80" w:line="200" w:lineRule="exact"/>
              <w:jc w:val="right"/>
              <w:rPr>
                <w:i/>
                <w:sz w:val="16"/>
              </w:rPr>
            </w:pPr>
            <w:r w:rsidRPr="00DC3F00">
              <w:rPr>
                <w:i/>
                <w:sz w:val="16"/>
              </w:rPr>
              <w:t>2008</w:t>
            </w:r>
          </w:p>
        </w:tc>
      </w:tr>
      <w:tr w:rsidR="005C6896" w:rsidRPr="00DC3F00" w:rsidTr="0089006B">
        <w:tc>
          <w:tcPr>
            <w:tcW w:w="2766" w:type="dxa"/>
            <w:tcBorders>
              <w:top w:val="single" w:sz="12" w:space="0" w:color="auto"/>
            </w:tcBorders>
            <w:shd w:val="clear" w:color="auto" w:fill="auto"/>
            <w:vAlign w:val="bottom"/>
          </w:tcPr>
          <w:p w:rsidR="005C6896" w:rsidRPr="00DC3F00" w:rsidRDefault="005C6896" w:rsidP="0089006B">
            <w:pPr>
              <w:spacing w:line="220" w:lineRule="exact"/>
            </w:pPr>
            <w:r>
              <w:t>Количество жалоб</w:t>
            </w:r>
          </w:p>
        </w:tc>
        <w:tc>
          <w:tcPr>
            <w:tcW w:w="670" w:type="dxa"/>
            <w:tcBorders>
              <w:top w:val="single" w:sz="12" w:space="0" w:color="auto"/>
            </w:tcBorders>
            <w:shd w:val="clear" w:color="auto" w:fill="auto"/>
            <w:vAlign w:val="bottom"/>
          </w:tcPr>
          <w:p w:rsidR="005C6896" w:rsidRPr="00DC3F00" w:rsidRDefault="005C6896" w:rsidP="0089006B">
            <w:pPr>
              <w:spacing w:line="220" w:lineRule="exact"/>
              <w:jc w:val="right"/>
            </w:pPr>
            <w:r w:rsidRPr="00DC3F00">
              <w:t>33</w:t>
            </w:r>
          </w:p>
        </w:tc>
        <w:tc>
          <w:tcPr>
            <w:tcW w:w="779" w:type="dxa"/>
            <w:tcBorders>
              <w:top w:val="single" w:sz="12" w:space="0" w:color="auto"/>
            </w:tcBorders>
            <w:shd w:val="clear" w:color="auto" w:fill="auto"/>
            <w:vAlign w:val="bottom"/>
          </w:tcPr>
          <w:p w:rsidR="005C6896" w:rsidRPr="00DC3F00" w:rsidRDefault="005C6896" w:rsidP="0089006B">
            <w:pPr>
              <w:spacing w:line="220" w:lineRule="exact"/>
              <w:jc w:val="right"/>
            </w:pPr>
            <w:r w:rsidRPr="00DC3F00">
              <w:t>32</w:t>
            </w:r>
          </w:p>
        </w:tc>
        <w:tc>
          <w:tcPr>
            <w:tcW w:w="779" w:type="dxa"/>
            <w:tcBorders>
              <w:top w:val="single" w:sz="12" w:space="0" w:color="auto"/>
            </w:tcBorders>
            <w:shd w:val="clear" w:color="auto" w:fill="auto"/>
            <w:vAlign w:val="bottom"/>
          </w:tcPr>
          <w:p w:rsidR="005C6896" w:rsidRPr="00DC3F00" w:rsidRDefault="005C6896" w:rsidP="0089006B">
            <w:pPr>
              <w:spacing w:line="220" w:lineRule="exact"/>
              <w:jc w:val="right"/>
            </w:pPr>
            <w:r w:rsidRPr="00DC3F00">
              <w:t>45</w:t>
            </w:r>
          </w:p>
        </w:tc>
        <w:tc>
          <w:tcPr>
            <w:tcW w:w="779" w:type="dxa"/>
            <w:tcBorders>
              <w:top w:val="single" w:sz="12" w:space="0" w:color="auto"/>
            </w:tcBorders>
            <w:shd w:val="clear" w:color="auto" w:fill="auto"/>
            <w:vAlign w:val="bottom"/>
          </w:tcPr>
          <w:p w:rsidR="005C6896" w:rsidRPr="00DC3F00" w:rsidRDefault="005C6896" w:rsidP="0089006B">
            <w:pPr>
              <w:spacing w:line="220" w:lineRule="exact"/>
              <w:jc w:val="right"/>
            </w:pPr>
            <w:r w:rsidRPr="00DC3F00">
              <w:t>35</w:t>
            </w:r>
          </w:p>
        </w:tc>
        <w:tc>
          <w:tcPr>
            <w:tcW w:w="779" w:type="dxa"/>
            <w:tcBorders>
              <w:top w:val="single" w:sz="12" w:space="0" w:color="auto"/>
            </w:tcBorders>
            <w:shd w:val="clear" w:color="auto" w:fill="auto"/>
            <w:vAlign w:val="bottom"/>
          </w:tcPr>
          <w:p w:rsidR="005C6896" w:rsidRPr="00DC3F00" w:rsidRDefault="005C6896" w:rsidP="0089006B">
            <w:pPr>
              <w:spacing w:line="220" w:lineRule="exact"/>
              <w:jc w:val="right"/>
            </w:pPr>
            <w:r w:rsidRPr="00DC3F00">
              <w:t>24</w:t>
            </w:r>
          </w:p>
        </w:tc>
        <w:tc>
          <w:tcPr>
            <w:tcW w:w="777" w:type="dxa"/>
            <w:tcBorders>
              <w:top w:val="single" w:sz="12" w:space="0" w:color="auto"/>
            </w:tcBorders>
            <w:shd w:val="clear" w:color="auto" w:fill="auto"/>
            <w:vAlign w:val="bottom"/>
          </w:tcPr>
          <w:p w:rsidR="005C6896" w:rsidRPr="00DC3F00" w:rsidRDefault="005C6896" w:rsidP="0089006B">
            <w:pPr>
              <w:spacing w:line="220" w:lineRule="exact"/>
              <w:jc w:val="right"/>
            </w:pPr>
            <w:r w:rsidRPr="00DC3F00">
              <w:t>17</w:t>
            </w:r>
          </w:p>
        </w:tc>
      </w:tr>
      <w:tr w:rsidR="005C6896" w:rsidRPr="00DC3F00" w:rsidTr="0089006B">
        <w:tc>
          <w:tcPr>
            <w:tcW w:w="2766" w:type="dxa"/>
            <w:shd w:val="clear" w:color="auto" w:fill="auto"/>
            <w:vAlign w:val="bottom"/>
          </w:tcPr>
          <w:p w:rsidR="005C6896" w:rsidRPr="00DC3F00" w:rsidRDefault="005C6896" w:rsidP="0089006B">
            <w:pPr>
              <w:spacing w:line="220" w:lineRule="exact"/>
            </w:pPr>
            <w:r>
              <w:t>Количество запросов по телеф</w:t>
            </w:r>
            <w:r>
              <w:t>о</w:t>
            </w:r>
            <w:r>
              <w:t>ну</w:t>
            </w:r>
          </w:p>
        </w:tc>
        <w:tc>
          <w:tcPr>
            <w:tcW w:w="670" w:type="dxa"/>
            <w:shd w:val="clear" w:color="auto" w:fill="auto"/>
            <w:vAlign w:val="bottom"/>
          </w:tcPr>
          <w:p w:rsidR="005C6896" w:rsidRPr="00DC3F00" w:rsidRDefault="005C6896" w:rsidP="0089006B">
            <w:pPr>
              <w:spacing w:line="220" w:lineRule="exact"/>
              <w:jc w:val="right"/>
            </w:pPr>
            <w:r w:rsidRPr="00DC3F00">
              <w:t>239</w:t>
            </w:r>
          </w:p>
        </w:tc>
        <w:tc>
          <w:tcPr>
            <w:tcW w:w="779" w:type="dxa"/>
            <w:shd w:val="clear" w:color="auto" w:fill="auto"/>
            <w:vAlign w:val="bottom"/>
          </w:tcPr>
          <w:p w:rsidR="005C6896" w:rsidRPr="00DC3F00" w:rsidRDefault="005C6896" w:rsidP="0089006B">
            <w:pPr>
              <w:spacing w:line="220" w:lineRule="exact"/>
              <w:jc w:val="right"/>
            </w:pPr>
            <w:r w:rsidRPr="00DC3F00">
              <w:t>203</w:t>
            </w:r>
          </w:p>
        </w:tc>
        <w:tc>
          <w:tcPr>
            <w:tcW w:w="779" w:type="dxa"/>
            <w:shd w:val="clear" w:color="auto" w:fill="auto"/>
            <w:vAlign w:val="bottom"/>
          </w:tcPr>
          <w:p w:rsidR="005C6896" w:rsidRPr="00DC3F00" w:rsidRDefault="005C6896" w:rsidP="0089006B">
            <w:pPr>
              <w:spacing w:line="220" w:lineRule="exact"/>
              <w:jc w:val="right"/>
            </w:pPr>
            <w:r w:rsidRPr="00DC3F00">
              <w:t>206</w:t>
            </w:r>
          </w:p>
        </w:tc>
        <w:tc>
          <w:tcPr>
            <w:tcW w:w="779" w:type="dxa"/>
            <w:shd w:val="clear" w:color="auto" w:fill="auto"/>
            <w:vAlign w:val="bottom"/>
          </w:tcPr>
          <w:p w:rsidR="005C6896" w:rsidRPr="00DC3F00" w:rsidRDefault="005C6896" w:rsidP="0089006B">
            <w:pPr>
              <w:spacing w:line="220" w:lineRule="exact"/>
              <w:jc w:val="right"/>
            </w:pPr>
            <w:r w:rsidRPr="00DC3F00">
              <w:t>293</w:t>
            </w:r>
          </w:p>
        </w:tc>
        <w:tc>
          <w:tcPr>
            <w:tcW w:w="779" w:type="dxa"/>
            <w:shd w:val="clear" w:color="auto" w:fill="auto"/>
            <w:vAlign w:val="bottom"/>
          </w:tcPr>
          <w:p w:rsidR="005C6896" w:rsidRPr="00DC3F00" w:rsidRDefault="005C6896" w:rsidP="0089006B">
            <w:pPr>
              <w:spacing w:line="220" w:lineRule="exact"/>
              <w:jc w:val="right"/>
            </w:pPr>
            <w:r w:rsidRPr="00DC3F00">
              <w:t>317</w:t>
            </w:r>
          </w:p>
        </w:tc>
        <w:tc>
          <w:tcPr>
            <w:tcW w:w="777" w:type="dxa"/>
            <w:shd w:val="clear" w:color="auto" w:fill="auto"/>
            <w:vAlign w:val="bottom"/>
          </w:tcPr>
          <w:p w:rsidR="005C6896" w:rsidRPr="00DC3F00" w:rsidRDefault="005C6896" w:rsidP="0089006B">
            <w:pPr>
              <w:spacing w:line="220" w:lineRule="exact"/>
              <w:jc w:val="right"/>
            </w:pPr>
          </w:p>
        </w:tc>
      </w:tr>
      <w:tr w:rsidR="005C6896" w:rsidRPr="00DC3F00" w:rsidTr="0089006B">
        <w:tc>
          <w:tcPr>
            <w:tcW w:w="2766" w:type="dxa"/>
            <w:shd w:val="clear" w:color="auto" w:fill="auto"/>
            <w:vAlign w:val="bottom"/>
          </w:tcPr>
          <w:p w:rsidR="005C6896" w:rsidRPr="00DC3F00" w:rsidRDefault="005C6896" w:rsidP="0089006B">
            <w:pPr>
              <w:spacing w:line="220" w:lineRule="exact"/>
            </w:pPr>
            <w:r>
              <w:t>Количество запросов по эле</w:t>
            </w:r>
            <w:r>
              <w:t>к</w:t>
            </w:r>
            <w:r>
              <w:t>тронной почте</w:t>
            </w:r>
          </w:p>
        </w:tc>
        <w:tc>
          <w:tcPr>
            <w:tcW w:w="670" w:type="dxa"/>
            <w:shd w:val="clear" w:color="auto" w:fill="auto"/>
            <w:vAlign w:val="bottom"/>
          </w:tcPr>
          <w:p w:rsidR="005C6896" w:rsidRPr="00DC3F00" w:rsidRDefault="005C6896" w:rsidP="0089006B">
            <w:pPr>
              <w:spacing w:line="220" w:lineRule="exact"/>
              <w:jc w:val="right"/>
            </w:pPr>
            <w:r w:rsidRPr="00DC3F00">
              <w:t>9</w:t>
            </w:r>
          </w:p>
        </w:tc>
        <w:tc>
          <w:tcPr>
            <w:tcW w:w="779" w:type="dxa"/>
            <w:shd w:val="clear" w:color="auto" w:fill="auto"/>
            <w:vAlign w:val="bottom"/>
          </w:tcPr>
          <w:p w:rsidR="005C6896" w:rsidRPr="00DC3F00" w:rsidRDefault="005C6896" w:rsidP="0089006B">
            <w:pPr>
              <w:spacing w:line="220" w:lineRule="exact"/>
              <w:jc w:val="right"/>
            </w:pPr>
            <w:r w:rsidRPr="00DC3F00">
              <w:t>34</w:t>
            </w:r>
          </w:p>
        </w:tc>
        <w:tc>
          <w:tcPr>
            <w:tcW w:w="779" w:type="dxa"/>
            <w:shd w:val="clear" w:color="auto" w:fill="auto"/>
            <w:vAlign w:val="bottom"/>
          </w:tcPr>
          <w:p w:rsidR="005C6896" w:rsidRPr="00DC3F00" w:rsidRDefault="005C6896" w:rsidP="0089006B">
            <w:pPr>
              <w:spacing w:line="220" w:lineRule="exact"/>
              <w:jc w:val="right"/>
            </w:pPr>
            <w:r w:rsidRPr="00DC3F00">
              <w:t>12</w:t>
            </w:r>
          </w:p>
        </w:tc>
        <w:tc>
          <w:tcPr>
            <w:tcW w:w="779" w:type="dxa"/>
            <w:shd w:val="clear" w:color="auto" w:fill="auto"/>
            <w:vAlign w:val="bottom"/>
          </w:tcPr>
          <w:p w:rsidR="005C6896" w:rsidRPr="00DC3F00" w:rsidRDefault="005C6896" w:rsidP="0089006B">
            <w:pPr>
              <w:spacing w:line="220" w:lineRule="exact"/>
              <w:jc w:val="right"/>
            </w:pPr>
            <w:r w:rsidRPr="00DC3F00">
              <w:t>24</w:t>
            </w:r>
          </w:p>
        </w:tc>
        <w:tc>
          <w:tcPr>
            <w:tcW w:w="779" w:type="dxa"/>
            <w:shd w:val="clear" w:color="auto" w:fill="auto"/>
            <w:vAlign w:val="bottom"/>
          </w:tcPr>
          <w:p w:rsidR="005C6896" w:rsidRPr="00DC3F00" w:rsidRDefault="005C6896" w:rsidP="0089006B">
            <w:pPr>
              <w:spacing w:line="220" w:lineRule="exact"/>
              <w:jc w:val="right"/>
            </w:pPr>
            <w:r w:rsidRPr="00DC3F00">
              <w:t>28</w:t>
            </w:r>
          </w:p>
        </w:tc>
        <w:tc>
          <w:tcPr>
            <w:tcW w:w="777" w:type="dxa"/>
            <w:shd w:val="clear" w:color="auto" w:fill="auto"/>
            <w:vAlign w:val="bottom"/>
          </w:tcPr>
          <w:p w:rsidR="005C6896" w:rsidRPr="00DC3F00" w:rsidRDefault="005C6896" w:rsidP="0089006B">
            <w:pPr>
              <w:spacing w:line="220" w:lineRule="exact"/>
              <w:jc w:val="right"/>
            </w:pPr>
          </w:p>
        </w:tc>
      </w:tr>
      <w:tr w:rsidR="005C6896" w:rsidRPr="00DC3F00" w:rsidTr="0089006B">
        <w:tc>
          <w:tcPr>
            <w:tcW w:w="2766" w:type="dxa"/>
            <w:shd w:val="clear" w:color="auto" w:fill="auto"/>
            <w:vAlign w:val="bottom"/>
          </w:tcPr>
          <w:p w:rsidR="005C6896" w:rsidRPr="00DC3F00" w:rsidRDefault="005C6896" w:rsidP="0089006B">
            <w:pPr>
              <w:spacing w:line="220" w:lineRule="exact"/>
            </w:pPr>
            <w:r>
              <w:t xml:space="preserve">Количество принятых решений, </w:t>
            </w:r>
          </w:p>
        </w:tc>
        <w:tc>
          <w:tcPr>
            <w:tcW w:w="670" w:type="dxa"/>
            <w:shd w:val="clear" w:color="auto" w:fill="auto"/>
            <w:vAlign w:val="bottom"/>
          </w:tcPr>
          <w:p w:rsidR="005C6896" w:rsidRPr="00DC3F00" w:rsidRDefault="005C6896" w:rsidP="0089006B">
            <w:pPr>
              <w:spacing w:line="220" w:lineRule="exact"/>
              <w:jc w:val="right"/>
            </w:pPr>
            <w:r w:rsidRPr="00DC3F00">
              <w:t>14</w:t>
            </w:r>
          </w:p>
        </w:tc>
        <w:tc>
          <w:tcPr>
            <w:tcW w:w="779" w:type="dxa"/>
            <w:shd w:val="clear" w:color="auto" w:fill="auto"/>
            <w:vAlign w:val="bottom"/>
          </w:tcPr>
          <w:p w:rsidR="005C6896" w:rsidRPr="00DC3F00" w:rsidRDefault="005C6896" w:rsidP="0089006B">
            <w:pPr>
              <w:spacing w:line="220" w:lineRule="exact"/>
              <w:jc w:val="right"/>
            </w:pPr>
            <w:r w:rsidRPr="00DC3F00">
              <w:t>33</w:t>
            </w:r>
          </w:p>
        </w:tc>
        <w:tc>
          <w:tcPr>
            <w:tcW w:w="779" w:type="dxa"/>
            <w:shd w:val="clear" w:color="auto" w:fill="auto"/>
            <w:vAlign w:val="bottom"/>
          </w:tcPr>
          <w:p w:rsidR="005C6896" w:rsidRPr="00DC3F00" w:rsidRDefault="005C6896" w:rsidP="0089006B">
            <w:pPr>
              <w:spacing w:line="220" w:lineRule="exact"/>
              <w:jc w:val="right"/>
            </w:pPr>
            <w:r w:rsidRPr="00DC3F00">
              <w:t>34</w:t>
            </w:r>
          </w:p>
        </w:tc>
        <w:tc>
          <w:tcPr>
            <w:tcW w:w="779" w:type="dxa"/>
            <w:shd w:val="clear" w:color="auto" w:fill="auto"/>
            <w:vAlign w:val="bottom"/>
          </w:tcPr>
          <w:p w:rsidR="005C6896" w:rsidRPr="00DC3F00" w:rsidRDefault="005C6896" w:rsidP="0089006B">
            <w:pPr>
              <w:spacing w:line="220" w:lineRule="exact"/>
              <w:jc w:val="right"/>
            </w:pPr>
            <w:r w:rsidRPr="00DC3F00">
              <w:t>27</w:t>
            </w:r>
          </w:p>
        </w:tc>
        <w:tc>
          <w:tcPr>
            <w:tcW w:w="779" w:type="dxa"/>
            <w:shd w:val="clear" w:color="auto" w:fill="auto"/>
            <w:vAlign w:val="bottom"/>
          </w:tcPr>
          <w:p w:rsidR="005C6896" w:rsidRPr="00DC3F00" w:rsidRDefault="005C6896" w:rsidP="0089006B">
            <w:pPr>
              <w:spacing w:line="220" w:lineRule="exact"/>
              <w:jc w:val="right"/>
            </w:pPr>
            <w:r w:rsidRPr="00DC3F00">
              <w:t>21</w:t>
            </w:r>
          </w:p>
        </w:tc>
        <w:tc>
          <w:tcPr>
            <w:tcW w:w="777" w:type="dxa"/>
            <w:shd w:val="clear" w:color="auto" w:fill="auto"/>
            <w:vAlign w:val="bottom"/>
          </w:tcPr>
          <w:p w:rsidR="005C6896" w:rsidRPr="00DC3F00" w:rsidRDefault="005C6896" w:rsidP="0089006B">
            <w:pPr>
              <w:spacing w:line="220" w:lineRule="exact"/>
              <w:jc w:val="right"/>
            </w:pPr>
            <w:r w:rsidRPr="00DC3F00">
              <w:t>13</w:t>
            </w:r>
          </w:p>
        </w:tc>
      </w:tr>
      <w:tr w:rsidR="005C6896" w:rsidRPr="00DC3F00" w:rsidTr="0089006B">
        <w:tc>
          <w:tcPr>
            <w:tcW w:w="2766" w:type="dxa"/>
            <w:shd w:val="clear" w:color="auto" w:fill="auto"/>
            <w:vAlign w:val="bottom"/>
          </w:tcPr>
          <w:p w:rsidR="005C6896" w:rsidRPr="00DC3F00" w:rsidRDefault="005C6896" w:rsidP="0089006B">
            <w:pPr>
              <w:spacing w:line="220" w:lineRule="exact"/>
            </w:pPr>
            <w:r>
              <w:t xml:space="preserve">из них: </w:t>
            </w:r>
          </w:p>
        </w:tc>
        <w:tc>
          <w:tcPr>
            <w:tcW w:w="670" w:type="dxa"/>
            <w:shd w:val="clear" w:color="auto" w:fill="auto"/>
            <w:vAlign w:val="bottom"/>
          </w:tcPr>
          <w:p w:rsidR="005C6896" w:rsidRPr="00DC3F00" w:rsidRDefault="005C6896" w:rsidP="0089006B">
            <w:pPr>
              <w:spacing w:line="220" w:lineRule="exact"/>
              <w:jc w:val="right"/>
            </w:pPr>
          </w:p>
        </w:tc>
        <w:tc>
          <w:tcPr>
            <w:tcW w:w="779" w:type="dxa"/>
            <w:shd w:val="clear" w:color="auto" w:fill="auto"/>
            <w:vAlign w:val="bottom"/>
          </w:tcPr>
          <w:p w:rsidR="005C6896" w:rsidRPr="00DC3F00" w:rsidRDefault="005C6896" w:rsidP="0089006B">
            <w:pPr>
              <w:spacing w:line="220" w:lineRule="exact"/>
              <w:jc w:val="right"/>
            </w:pPr>
          </w:p>
        </w:tc>
        <w:tc>
          <w:tcPr>
            <w:tcW w:w="779" w:type="dxa"/>
            <w:shd w:val="clear" w:color="auto" w:fill="auto"/>
            <w:vAlign w:val="bottom"/>
          </w:tcPr>
          <w:p w:rsidR="005C6896" w:rsidRPr="00DC3F00" w:rsidRDefault="005C6896" w:rsidP="0089006B">
            <w:pPr>
              <w:spacing w:line="220" w:lineRule="exact"/>
              <w:jc w:val="right"/>
            </w:pPr>
          </w:p>
        </w:tc>
        <w:tc>
          <w:tcPr>
            <w:tcW w:w="779" w:type="dxa"/>
            <w:shd w:val="clear" w:color="auto" w:fill="auto"/>
            <w:vAlign w:val="bottom"/>
          </w:tcPr>
          <w:p w:rsidR="005C6896" w:rsidRPr="00DC3F00" w:rsidRDefault="005C6896" w:rsidP="0089006B">
            <w:pPr>
              <w:spacing w:line="220" w:lineRule="exact"/>
              <w:jc w:val="right"/>
            </w:pPr>
          </w:p>
        </w:tc>
        <w:tc>
          <w:tcPr>
            <w:tcW w:w="779" w:type="dxa"/>
            <w:shd w:val="clear" w:color="auto" w:fill="auto"/>
            <w:vAlign w:val="bottom"/>
          </w:tcPr>
          <w:p w:rsidR="005C6896" w:rsidRPr="00DC3F00" w:rsidRDefault="005C6896" w:rsidP="0089006B">
            <w:pPr>
              <w:spacing w:line="220" w:lineRule="exact"/>
              <w:jc w:val="right"/>
            </w:pPr>
          </w:p>
        </w:tc>
        <w:tc>
          <w:tcPr>
            <w:tcW w:w="777" w:type="dxa"/>
            <w:shd w:val="clear" w:color="auto" w:fill="auto"/>
            <w:vAlign w:val="bottom"/>
          </w:tcPr>
          <w:p w:rsidR="005C6896" w:rsidRPr="00DC3F00" w:rsidRDefault="005C6896" w:rsidP="0089006B">
            <w:pPr>
              <w:spacing w:line="220" w:lineRule="exact"/>
              <w:jc w:val="right"/>
            </w:pPr>
          </w:p>
        </w:tc>
      </w:tr>
      <w:tr w:rsidR="005C6896" w:rsidRPr="00DC3F00" w:rsidTr="0089006B">
        <w:tc>
          <w:tcPr>
            <w:tcW w:w="2766" w:type="dxa"/>
            <w:shd w:val="clear" w:color="auto" w:fill="auto"/>
            <w:vAlign w:val="bottom"/>
          </w:tcPr>
          <w:p w:rsidR="005C6896" w:rsidRPr="00DC3F00" w:rsidRDefault="005C6896" w:rsidP="00975288">
            <w:pPr>
              <w:spacing w:line="220" w:lineRule="exact"/>
              <w:ind w:left="126"/>
            </w:pPr>
            <w:r>
              <w:t>оправдательных</w:t>
            </w:r>
          </w:p>
        </w:tc>
        <w:tc>
          <w:tcPr>
            <w:tcW w:w="670" w:type="dxa"/>
            <w:shd w:val="clear" w:color="auto" w:fill="auto"/>
            <w:vAlign w:val="bottom"/>
          </w:tcPr>
          <w:p w:rsidR="005C6896" w:rsidRPr="00DC3F00" w:rsidRDefault="005C6896" w:rsidP="0089006B">
            <w:pPr>
              <w:spacing w:line="220" w:lineRule="exact"/>
              <w:jc w:val="right"/>
            </w:pPr>
            <w:r w:rsidRPr="00DC3F00">
              <w:t>6</w:t>
            </w:r>
          </w:p>
        </w:tc>
        <w:tc>
          <w:tcPr>
            <w:tcW w:w="779" w:type="dxa"/>
            <w:shd w:val="clear" w:color="auto" w:fill="auto"/>
            <w:vAlign w:val="bottom"/>
          </w:tcPr>
          <w:p w:rsidR="005C6896" w:rsidRPr="00DC3F00" w:rsidRDefault="005C6896" w:rsidP="0089006B">
            <w:pPr>
              <w:spacing w:line="220" w:lineRule="exact"/>
              <w:jc w:val="right"/>
            </w:pPr>
            <w:r w:rsidRPr="00DC3F00">
              <w:t>18</w:t>
            </w:r>
          </w:p>
        </w:tc>
        <w:tc>
          <w:tcPr>
            <w:tcW w:w="779" w:type="dxa"/>
            <w:shd w:val="clear" w:color="auto" w:fill="auto"/>
            <w:vAlign w:val="bottom"/>
          </w:tcPr>
          <w:p w:rsidR="005C6896" w:rsidRPr="00DC3F00" w:rsidRDefault="005C6896" w:rsidP="0089006B">
            <w:pPr>
              <w:spacing w:line="220" w:lineRule="exact"/>
              <w:jc w:val="right"/>
            </w:pPr>
            <w:r w:rsidRPr="00DC3F00">
              <w:t>22</w:t>
            </w:r>
          </w:p>
        </w:tc>
        <w:tc>
          <w:tcPr>
            <w:tcW w:w="779" w:type="dxa"/>
            <w:shd w:val="clear" w:color="auto" w:fill="auto"/>
            <w:vAlign w:val="bottom"/>
          </w:tcPr>
          <w:p w:rsidR="005C6896" w:rsidRPr="00DC3F00" w:rsidRDefault="005C6896" w:rsidP="0089006B">
            <w:pPr>
              <w:spacing w:line="220" w:lineRule="exact"/>
              <w:jc w:val="right"/>
            </w:pPr>
            <w:r w:rsidRPr="00DC3F00">
              <w:t>16</w:t>
            </w:r>
          </w:p>
        </w:tc>
        <w:tc>
          <w:tcPr>
            <w:tcW w:w="779" w:type="dxa"/>
            <w:shd w:val="clear" w:color="auto" w:fill="auto"/>
            <w:vAlign w:val="bottom"/>
          </w:tcPr>
          <w:p w:rsidR="005C6896" w:rsidRPr="00DC3F00" w:rsidRDefault="005C6896" w:rsidP="0089006B">
            <w:pPr>
              <w:spacing w:line="220" w:lineRule="exact"/>
              <w:jc w:val="right"/>
            </w:pPr>
            <w:r w:rsidRPr="00DC3F00">
              <w:t>14</w:t>
            </w:r>
          </w:p>
        </w:tc>
        <w:tc>
          <w:tcPr>
            <w:tcW w:w="777" w:type="dxa"/>
            <w:shd w:val="clear" w:color="auto" w:fill="auto"/>
            <w:vAlign w:val="bottom"/>
          </w:tcPr>
          <w:p w:rsidR="005C6896" w:rsidRPr="00DC3F00" w:rsidRDefault="005C6896" w:rsidP="0089006B">
            <w:pPr>
              <w:spacing w:line="220" w:lineRule="exact"/>
              <w:jc w:val="right"/>
            </w:pPr>
            <w:r w:rsidRPr="00DC3F00">
              <w:t>8</w:t>
            </w:r>
          </w:p>
        </w:tc>
      </w:tr>
      <w:tr w:rsidR="005C6896" w:rsidRPr="00DC3F00" w:rsidTr="0089006B">
        <w:tc>
          <w:tcPr>
            <w:tcW w:w="2766" w:type="dxa"/>
            <w:shd w:val="clear" w:color="auto" w:fill="auto"/>
            <w:vAlign w:val="bottom"/>
          </w:tcPr>
          <w:p w:rsidR="005C6896" w:rsidRPr="00DC3F00" w:rsidRDefault="005C6896" w:rsidP="00975288">
            <w:pPr>
              <w:spacing w:line="220" w:lineRule="exact"/>
              <w:ind w:left="126"/>
            </w:pPr>
            <w:r>
              <w:t>осуждающих</w:t>
            </w:r>
            <w:r w:rsidRPr="00DC3F00">
              <w:t xml:space="preserve"> </w:t>
            </w:r>
          </w:p>
        </w:tc>
        <w:tc>
          <w:tcPr>
            <w:tcW w:w="670" w:type="dxa"/>
            <w:shd w:val="clear" w:color="auto" w:fill="auto"/>
            <w:vAlign w:val="bottom"/>
          </w:tcPr>
          <w:p w:rsidR="005C6896" w:rsidRPr="00DC3F00" w:rsidRDefault="005C6896" w:rsidP="0089006B">
            <w:pPr>
              <w:spacing w:line="220" w:lineRule="exact"/>
              <w:jc w:val="right"/>
            </w:pPr>
            <w:r w:rsidRPr="00DC3F00">
              <w:t>8</w:t>
            </w:r>
          </w:p>
        </w:tc>
        <w:tc>
          <w:tcPr>
            <w:tcW w:w="779" w:type="dxa"/>
            <w:shd w:val="clear" w:color="auto" w:fill="auto"/>
            <w:vAlign w:val="bottom"/>
          </w:tcPr>
          <w:p w:rsidR="005C6896" w:rsidRPr="00DC3F00" w:rsidRDefault="005C6896" w:rsidP="0089006B">
            <w:pPr>
              <w:spacing w:line="220" w:lineRule="exact"/>
              <w:jc w:val="right"/>
            </w:pPr>
            <w:r w:rsidRPr="00DC3F00">
              <w:t>15</w:t>
            </w:r>
          </w:p>
        </w:tc>
        <w:tc>
          <w:tcPr>
            <w:tcW w:w="779" w:type="dxa"/>
            <w:shd w:val="clear" w:color="auto" w:fill="auto"/>
            <w:vAlign w:val="bottom"/>
          </w:tcPr>
          <w:p w:rsidR="005C6896" w:rsidRPr="00DC3F00" w:rsidRDefault="005C6896" w:rsidP="0089006B">
            <w:pPr>
              <w:spacing w:line="220" w:lineRule="exact"/>
              <w:jc w:val="right"/>
            </w:pPr>
            <w:r w:rsidRPr="00DC3F00">
              <w:t>12</w:t>
            </w:r>
          </w:p>
        </w:tc>
        <w:tc>
          <w:tcPr>
            <w:tcW w:w="779" w:type="dxa"/>
            <w:shd w:val="clear" w:color="auto" w:fill="auto"/>
            <w:vAlign w:val="bottom"/>
          </w:tcPr>
          <w:p w:rsidR="005C6896" w:rsidRPr="00DC3F00" w:rsidRDefault="005C6896" w:rsidP="0089006B">
            <w:pPr>
              <w:spacing w:line="220" w:lineRule="exact"/>
              <w:jc w:val="right"/>
            </w:pPr>
            <w:r w:rsidRPr="00DC3F00">
              <w:t>11</w:t>
            </w:r>
          </w:p>
        </w:tc>
        <w:tc>
          <w:tcPr>
            <w:tcW w:w="779" w:type="dxa"/>
            <w:shd w:val="clear" w:color="auto" w:fill="auto"/>
            <w:vAlign w:val="bottom"/>
          </w:tcPr>
          <w:p w:rsidR="005C6896" w:rsidRPr="00DC3F00" w:rsidRDefault="005C6896" w:rsidP="0089006B">
            <w:pPr>
              <w:spacing w:line="220" w:lineRule="exact"/>
              <w:jc w:val="right"/>
            </w:pPr>
            <w:r w:rsidRPr="00DC3F00">
              <w:t>7</w:t>
            </w:r>
          </w:p>
        </w:tc>
        <w:tc>
          <w:tcPr>
            <w:tcW w:w="777" w:type="dxa"/>
            <w:shd w:val="clear" w:color="auto" w:fill="auto"/>
            <w:vAlign w:val="bottom"/>
          </w:tcPr>
          <w:p w:rsidR="005C6896" w:rsidRPr="00DC3F00" w:rsidRDefault="005C6896" w:rsidP="0089006B">
            <w:pPr>
              <w:spacing w:line="220" w:lineRule="exact"/>
              <w:jc w:val="right"/>
            </w:pPr>
            <w:r w:rsidRPr="00DC3F00">
              <w:t>5</w:t>
            </w:r>
          </w:p>
        </w:tc>
      </w:tr>
      <w:tr w:rsidR="005C6896" w:rsidRPr="00DC3F00" w:rsidTr="0089006B">
        <w:tc>
          <w:tcPr>
            <w:tcW w:w="2766" w:type="dxa"/>
            <w:shd w:val="clear" w:color="auto" w:fill="auto"/>
            <w:vAlign w:val="bottom"/>
          </w:tcPr>
          <w:p w:rsidR="005C6896" w:rsidRPr="00DC3F00" w:rsidRDefault="005C6896" w:rsidP="0089006B">
            <w:pPr>
              <w:spacing w:line="220" w:lineRule="exact"/>
            </w:pPr>
            <w:r>
              <w:t>Урегулирование конфликтов на предварительной ст</w:t>
            </w:r>
            <w:r>
              <w:t>а</w:t>
            </w:r>
            <w:r>
              <w:t>дии:</w:t>
            </w:r>
          </w:p>
        </w:tc>
        <w:tc>
          <w:tcPr>
            <w:tcW w:w="670" w:type="dxa"/>
            <w:shd w:val="clear" w:color="auto" w:fill="auto"/>
            <w:vAlign w:val="bottom"/>
          </w:tcPr>
          <w:p w:rsidR="005C6896" w:rsidRPr="00DC3F00" w:rsidRDefault="005C6896" w:rsidP="0089006B">
            <w:pPr>
              <w:spacing w:line="220" w:lineRule="exact"/>
              <w:jc w:val="right"/>
            </w:pPr>
          </w:p>
        </w:tc>
        <w:tc>
          <w:tcPr>
            <w:tcW w:w="779" w:type="dxa"/>
            <w:shd w:val="clear" w:color="auto" w:fill="auto"/>
            <w:vAlign w:val="bottom"/>
          </w:tcPr>
          <w:p w:rsidR="005C6896" w:rsidRPr="00DC3F00" w:rsidRDefault="005C6896" w:rsidP="0089006B">
            <w:pPr>
              <w:spacing w:line="220" w:lineRule="exact"/>
              <w:jc w:val="right"/>
            </w:pPr>
            <w:r w:rsidRPr="00DC3F00">
              <w:t>1</w:t>
            </w:r>
          </w:p>
        </w:tc>
        <w:tc>
          <w:tcPr>
            <w:tcW w:w="779" w:type="dxa"/>
            <w:shd w:val="clear" w:color="auto" w:fill="auto"/>
            <w:vAlign w:val="bottom"/>
          </w:tcPr>
          <w:p w:rsidR="005C6896" w:rsidRPr="00DC3F00" w:rsidRDefault="005C6896" w:rsidP="0089006B">
            <w:pPr>
              <w:spacing w:line="220" w:lineRule="exact"/>
              <w:jc w:val="right"/>
            </w:pPr>
            <w:r w:rsidRPr="00DC3F00">
              <w:t>0</w:t>
            </w:r>
          </w:p>
        </w:tc>
        <w:tc>
          <w:tcPr>
            <w:tcW w:w="779" w:type="dxa"/>
            <w:shd w:val="clear" w:color="auto" w:fill="auto"/>
            <w:vAlign w:val="bottom"/>
          </w:tcPr>
          <w:p w:rsidR="005C6896" w:rsidRPr="00DC3F00" w:rsidRDefault="005C6896" w:rsidP="0089006B">
            <w:pPr>
              <w:spacing w:line="220" w:lineRule="exact"/>
              <w:jc w:val="right"/>
            </w:pPr>
            <w:r w:rsidRPr="00DC3F00">
              <w:t>3</w:t>
            </w:r>
          </w:p>
        </w:tc>
        <w:tc>
          <w:tcPr>
            <w:tcW w:w="779" w:type="dxa"/>
            <w:shd w:val="clear" w:color="auto" w:fill="auto"/>
            <w:vAlign w:val="bottom"/>
          </w:tcPr>
          <w:p w:rsidR="005C6896" w:rsidRPr="00DC3F00" w:rsidRDefault="005C6896" w:rsidP="0089006B">
            <w:pPr>
              <w:spacing w:line="220" w:lineRule="exact"/>
              <w:jc w:val="right"/>
            </w:pPr>
            <w:r w:rsidRPr="00DC3F00">
              <w:t>0</w:t>
            </w:r>
          </w:p>
        </w:tc>
        <w:tc>
          <w:tcPr>
            <w:tcW w:w="777" w:type="dxa"/>
            <w:shd w:val="clear" w:color="auto" w:fill="auto"/>
            <w:vAlign w:val="bottom"/>
          </w:tcPr>
          <w:p w:rsidR="005C6896" w:rsidRPr="00DC3F00" w:rsidRDefault="005C6896" w:rsidP="0089006B">
            <w:pPr>
              <w:spacing w:line="220" w:lineRule="exact"/>
              <w:jc w:val="right"/>
            </w:pPr>
            <w:r w:rsidRPr="00DC3F00">
              <w:t>0</w:t>
            </w:r>
          </w:p>
        </w:tc>
      </w:tr>
      <w:tr w:rsidR="005C6896" w:rsidRPr="00DC3F00" w:rsidTr="0089006B">
        <w:tc>
          <w:tcPr>
            <w:tcW w:w="2766" w:type="dxa"/>
            <w:shd w:val="clear" w:color="auto" w:fill="auto"/>
            <w:vAlign w:val="bottom"/>
          </w:tcPr>
          <w:p w:rsidR="005C6896" w:rsidRPr="00DC3F00" w:rsidRDefault="005C6896" w:rsidP="00975288">
            <w:pPr>
              <w:spacing w:line="220" w:lineRule="exact"/>
              <w:ind w:left="126"/>
            </w:pPr>
            <w:r>
              <w:t>количество отказов от предв</w:t>
            </w:r>
            <w:r>
              <w:t>а</w:t>
            </w:r>
            <w:r>
              <w:t>рительного урегулиров</w:t>
            </w:r>
            <w:r>
              <w:t>а</w:t>
            </w:r>
            <w:r>
              <w:t>ния</w:t>
            </w:r>
          </w:p>
        </w:tc>
        <w:tc>
          <w:tcPr>
            <w:tcW w:w="670" w:type="dxa"/>
            <w:shd w:val="clear" w:color="auto" w:fill="auto"/>
            <w:vAlign w:val="bottom"/>
          </w:tcPr>
          <w:p w:rsidR="005C6896" w:rsidRPr="00DC3F00" w:rsidRDefault="005C6896" w:rsidP="0089006B">
            <w:pPr>
              <w:spacing w:line="220" w:lineRule="exact"/>
              <w:jc w:val="right"/>
            </w:pPr>
          </w:p>
        </w:tc>
        <w:tc>
          <w:tcPr>
            <w:tcW w:w="779" w:type="dxa"/>
            <w:shd w:val="clear" w:color="auto" w:fill="auto"/>
            <w:vAlign w:val="bottom"/>
          </w:tcPr>
          <w:p w:rsidR="005C6896" w:rsidRPr="00DC3F00" w:rsidRDefault="005C6896" w:rsidP="0089006B">
            <w:pPr>
              <w:spacing w:line="220" w:lineRule="exact"/>
              <w:jc w:val="right"/>
            </w:pPr>
          </w:p>
        </w:tc>
        <w:tc>
          <w:tcPr>
            <w:tcW w:w="779" w:type="dxa"/>
            <w:shd w:val="clear" w:color="auto" w:fill="auto"/>
            <w:vAlign w:val="bottom"/>
          </w:tcPr>
          <w:p w:rsidR="005C6896" w:rsidRPr="00DC3F00" w:rsidRDefault="005C6896" w:rsidP="0089006B">
            <w:pPr>
              <w:spacing w:line="220" w:lineRule="exact"/>
              <w:jc w:val="right"/>
            </w:pPr>
          </w:p>
        </w:tc>
        <w:tc>
          <w:tcPr>
            <w:tcW w:w="779" w:type="dxa"/>
            <w:shd w:val="clear" w:color="auto" w:fill="auto"/>
            <w:vAlign w:val="bottom"/>
          </w:tcPr>
          <w:p w:rsidR="005C6896" w:rsidRPr="00DC3F00" w:rsidRDefault="005C6896" w:rsidP="0089006B">
            <w:pPr>
              <w:spacing w:line="220" w:lineRule="exact"/>
              <w:jc w:val="right"/>
            </w:pPr>
            <w:r w:rsidRPr="00DC3F00">
              <w:t>1</w:t>
            </w:r>
          </w:p>
        </w:tc>
        <w:tc>
          <w:tcPr>
            <w:tcW w:w="779" w:type="dxa"/>
            <w:shd w:val="clear" w:color="auto" w:fill="auto"/>
            <w:vAlign w:val="bottom"/>
          </w:tcPr>
          <w:p w:rsidR="005C6896" w:rsidRPr="00DC3F00" w:rsidRDefault="005C6896" w:rsidP="0089006B">
            <w:pPr>
              <w:spacing w:line="220" w:lineRule="exact"/>
              <w:jc w:val="right"/>
            </w:pPr>
            <w:r w:rsidRPr="00DC3F00">
              <w:t>0</w:t>
            </w:r>
          </w:p>
        </w:tc>
        <w:tc>
          <w:tcPr>
            <w:tcW w:w="777" w:type="dxa"/>
            <w:shd w:val="clear" w:color="auto" w:fill="auto"/>
            <w:vAlign w:val="bottom"/>
          </w:tcPr>
          <w:p w:rsidR="005C6896" w:rsidRPr="00DC3F00" w:rsidRDefault="005C6896" w:rsidP="0089006B">
            <w:pPr>
              <w:spacing w:line="220" w:lineRule="exact"/>
              <w:jc w:val="right"/>
            </w:pPr>
            <w:r w:rsidRPr="00DC3F00">
              <w:t>1</w:t>
            </w:r>
          </w:p>
        </w:tc>
      </w:tr>
      <w:tr w:rsidR="005C6896" w:rsidRPr="00DC3F00" w:rsidTr="0089006B">
        <w:tc>
          <w:tcPr>
            <w:tcW w:w="2766" w:type="dxa"/>
            <w:shd w:val="clear" w:color="auto" w:fill="auto"/>
            <w:vAlign w:val="bottom"/>
          </w:tcPr>
          <w:p w:rsidR="005C6896" w:rsidRPr="00DC3F00" w:rsidRDefault="00055BB8" w:rsidP="00055BB8">
            <w:pPr>
              <w:spacing w:line="220" w:lineRule="exact"/>
            </w:pPr>
            <w:r>
              <w:t>К</w:t>
            </w:r>
            <w:r w:rsidR="005C6896">
              <w:t>оличество случаев, по кот</w:t>
            </w:r>
            <w:r w:rsidR="005C6896">
              <w:t>о</w:t>
            </w:r>
            <w:r w:rsidR="005C6896">
              <w:t>рым не было принято решений</w:t>
            </w:r>
          </w:p>
        </w:tc>
        <w:tc>
          <w:tcPr>
            <w:tcW w:w="670" w:type="dxa"/>
            <w:shd w:val="clear" w:color="auto" w:fill="auto"/>
            <w:vAlign w:val="bottom"/>
          </w:tcPr>
          <w:p w:rsidR="005C6896" w:rsidRPr="00DC3F00" w:rsidRDefault="005C6896" w:rsidP="0089006B">
            <w:pPr>
              <w:spacing w:line="220" w:lineRule="exact"/>
              <w:jc w:val="right"/>
            </w:pPr>
          </w:p>
        </w:tc>
        <w:tc>
          <w:tcPr>
            <w:tcW w:w="779" w:type="dxa"/>
            <w:shd w:val="clear" w:color="auto" w:fill="auto"/>
            <w:vAlign w:val="bottom"/>
          </w:tcPr>
          <w:p w:rsidR="005C6896" w:rsidRPr="00DC3F00" w:rsidRDefault="005C6896" w:rsidP="0089006B">
            <w:pPr>
              <w:spacing w:line="220" w:lineRule="exact"/>
              <w:jc w:val="right"/>
            </w:pPr>
          </w:p>
        </w:tc>
        <w:tc>
          <w:tcPr>
            <w:tcW w:w="779" w:type="dxa"/>
            <w:shd w:val="clear" w:color="auto" w:fill="auto"/>
            <w:vAlign w:val="bottom"/>
          </w:tcPr>
          <w:p w:rsidR="005C6896" w:rsidRPr="00DC3F00" w:rsidRDefault="005C6896" w:rsidP="0089006B">
            <w:pPr>
              <w:spacing w:line="220" w:lineRule="exact"/>
              <w:jc w:val="right"/>
            </w:pPr>
          </w:p>
        </w:tc>
        <w:tc>
          <w:tcPr>
            <w:tcW w:w="779" w:type="dxa"/>
            <w:shd w:val="clear" w:color="auto" w:fill="auto"/>
            <w:vAlign w:val="bottom"/>
          </w:tcPr>
          <w:p w:rsidR="005C6896" w:rsidRPr="00DC3F00" w:rsidRDefault="005C6896" w:rsidP="0089006B">
            <w:pPr>
              <w:spacing w:line="220" w:lineRule="exact"/>
              <w:jc w:val="right"/>
            </w:pPr>
            <w:r w:rsidRPr="00DC3F00">
              <w:t>3</w:t>
            </w:r>
          </w:p>
        </w:tc>
        <w:tc>
          <w:tcPr>
            <w:tcW w:w="779" w:type="dxa"/>
            <w:shd w:val="clear" w:color="auto" w:fill="auto"/>
            <w:vAlign w:val="bottom"/>
          </w:tcPr>
          <w:p w:rsidR="005C6896" w:rsidRPr="00DC3F00" w:rsidRDefault="005C6896" w:rsidP="0089006B">
            <w:pPr>
              <w:spacing w:line="220" w:lineRule="exact"/>
              <w:jc w:val="right"/>
            </w:pPr>
            <w:r w:rsidRPr="00DC3F00">
              <w:t>0</w:t>
            </w:r>
          </w:p>
        </w:tc>
        <w:tc>
          <w:tcPr>
            <w:tcW w:w="777" w:type="dxa"/>
            <w:shd w:val="clear" w:color="auto" w:fill="auto"/>
            <w:vAlign w:val="bottom"/>
          </w:tcPr>
          <w:p w:rsidR="005C6896" w:rsidRPr="00DC3F00" w:rsidRDefault="005C6896" w:rsidP="0089006B">
            <w:pPr>
              <w:spacing w:line="220" w:lineRule="exact"/>
              <w:jc w:val="right"/>
            </w:pPr>
            <w:r w:rsidRPr="00DC3F00">
              <w:t>1</w:t>
            </w:r>
          </w:p>
        </w:tc>
      </w:tr>
      <w:tr w:rsidR="005C6896" w:rsidRPr="00DC3F00" w:rsidTr="0089006B">
        <w:tc>
          <w:tcPr>
            <w:tcW w:w="2766" w:type="dxa"/>
            <w:shd w:val="clear" w:color="auto" w:fill="auto"/>
            <w:vAlign w:val="bottom"/>
          </w:tcPr>
          <w:p w:rsidR="005C6896" w:rsidRPr="00DC3F00" w:rsidRDefault="005C6896" w:rsidP="00975288">
            <w:pPr>
              <w:spacing w:line="220" w:lineRule="exact"/>
              <w:ind w:left="126"/>
            </w:pPr>
            <w:r>
              <w:t>количество отклоненных реш</w:t>
            </w:r>
            <w:r>
              <w:t>е</w:t>
            </w:r>
            <w:r>
              <w:t>ний</w:t>
            </w:r>
          </w:p>
        </w:tc>
        <w:tc>
          <w:tcPr>
            <w:tcW w:w="670" w:type="dxa"/>
            <w:shd w:val="clear" w:color="auto" w:fill="auto"/>
            <w:vAlign w:val="bottom"/>
          </w:tcPr>
          <w:p w:rsidR="005C6896" w:rsidRPr="00DC3F00" w:rsidRDefault="005C6896" w:rsidP="0089006B">
            <w:pPr>
              <w:spacing w:line="220" w:lineRule="exact"/>
              <w:jc w:val="right"/>
            </w:pPr>
          </w:p>
        </w:tc>
        <w:tc>
          <w:tcPr>
            <w:tcW w:w="779" w:type="dxa"/>
            <w:shd w:val="clear" w:color="auto" w:fill="auto"/>
            <w:vAlign w:val="bottom"/>
          </w:tcPr>
          <w:p w:rsidR="005C6896" w:rsidRPr="00DC3F00" w:rsidRDefault="005C6896" w:rsidP="0089006B">
            <w:pPr>
              <w:spacing w:line="220" w:lineRule="exact"/>
              <w:jc w:val="right"/>
            </w:pPr>
            <w:r w:rsidRPr="00DC3F00">
              <w:t>4</w:t>
            </w:r>
          </w:p>
        </w:tc>
        <w:tc>
          <w:tcPr>
            <w:tcW w:w="779" w:type="dxa"/>
            <w:shd w:val="clear" w:color="auto" w:fill="auto"/>
            <w:vAlign w:val="bottom"/>
          </w:tcPr>
          <w:p w:rsidR="005C6896" w:rsidRPr="00DC3F00" w:rsidRDefault="005C6896" w:rsidP="0089006B">
            <w:pPr>
              <w:spacing w:line="220" w:lineRule="exact"/>
              <w:jc w:val="right"/>
            </w:pPr>
            <w:r w:rsidRPr="00DC3F00">
              <w:t>8</w:t>
            </w:r>
          </w:p>
        </w:tc>
        <w:tc>
          <w:tcPr>
            <w:tcW w:w="779" w:type="dxa"/>
            <w:shd w:val="clear" w:color="auto" w:fill="auto"/>
            <w:vAlign w:val="bottom"/>
          </w:tcPr>
          <w:p w:rsidR="005C6896" w:rsidRPr="00DC3F00" w:rsidRDefault="005C6896" w:rsidP="0089006B">
            <w:pPr>
              <w:spacing w:line="220" w:lineRule="exact"/>
              <w:jc w:val="right"/>
            </w:pPr>
            <w:r w:rsidRPr="00DC3F00">
              <w:t>4</w:t>
            </w:r>
          </w:p>
        </w:tc>
        <w:tc>
          <w:tcPr>
            <w:tcW w:w="779" w:type="dxa"/>
            <w:shd w:val="clear" w:color="auto" w:fill="auto"/>
            <w:vAlign w:val="bottom"/>
          </w:tcPr>
          <w:p w:rsidR="005C6896" w:rsidRPr="00DC3F00" w:rsidRDefault="005C6896" w:rsidP="0089006B">
            <w:pPr>
              <w:spacing w:line="220" w:lineRule="exact"/>
              <w:jc w:val="right"/>
            </w:pPr>
            <w:r w:rsidRPr="00DC3F00">
              <w:t>3</w:t>
            </w:r>
          </w:p>
        </w:tc>
        <w:tc>
          <w:tcPr>
            <w:tcW w:w="777" w:type="dxa"/>
            <w:shd w:val="clear" w:color="auto" w:fill="auto"/>
            <w:vAlign w:val="bottom"/>
          </w:tcPr>
          <w:p w:rsidR="005C6896" w:rsidRPr="00DC3F00" w:rsidRDefault="005C6896" w:rsidP="0089006B">
            <w:pPr>
              <w:spacing w:line="220" w:lineRule="exact"/>
              <w:jc w:val="right"/>
            </w:pPr>
            <w:r w:rsidRPr="00DC3F00">
              <w:t>2</w:t>
            </w:r>
          </w:p>
        </w:tc>
      </w:tr>
      <w:tr w:rsidR="005C6896" w:rsidRPr="00DC3F00" w:rsidTr="0089006B">
        <w:tc>
          <w:tcPr>
            <w:tcW w:w="2766" w:type="dxa"/>
            <w:tcBorders>
              <w:bottom w:val="single" w:sz="12" w:space="0" w:color="auto"/>
            </w:tcBorders>
            <w:shd w:val="clear" w:color="auto" w:fill="auto"/>
            <w:vAlign w:val="bottom"/>
          </w:tcPr>
          <w:p w:rsidR="005C6896" w:rsidRPr="00FF04C8" w:rsidRDefault="005C6896" w:rsidP="00055BB8">
            <w:pPr>
              <w:spacing w:line="220" w:lineRule="exact"/>
              <w:ind w:left="126"/>
            </w:pPr>
            <w:r>
              <w:t>количество решений, находи</w:t>
            </w:r>
            <w:r>
              <w:t>в</w:t>
            </w:r>
            <w:r>
              <w:t>шихся на рассмотрении на к</w:t>
            </w:r>
            <w:r>
              <w:t>о</w:t>
            </w:r>
            <w:r>
              <w:t>нец отчетного периода</w:t>
            </w:r>
          </w:p>
        </w:tc>
        <w:tc>
          <w:tcPr>
            <w:tcW w:w="670" w:type="dxa"/>
            <w:tcBorders>
              <w:bottom w:val="single" w:sz="12" w:space="0" w:color="auto"/>
            </w:tcBorders>
            <w:shd w:val="clear" w:color="auto" w:fill="auto"/>
            <w:vAlign w:val="bottom"/>
          </w:tcPr>
          <w:p w:rsidR="005C6896" w:rsidRPr="00FF04C8" w:rsidRDefault="005C6896" w:rsidP="0089006B">
            <w:pPr>
              <w:spacing w:line="220" w:lineRule="exact"/>
              <w:jc w:val="right"/>
            </w:pPr>
          </w:p>
        </w:tc>
        <w:tc>
          <w:tcPr>
            <w:tcW w:w="779" w:type="dxa"/>
            <w:tcBorders>
              <w:bottom w:val="single" w:sz="12" w:space="0" w:color="auto"/>
            </w:tcBorders>
            <w:shd w:val="clear" w:color="auto" w:fill="auto"/>
            <w:vAlign w:val="bottom"/>
          </w:tcPr>
          <w:p w:rsidR="005C6896" w:rsidRPr="00DC3F00" w:rsidRDefault="005C6896" w:rsidP="0089006B">
            <w:pPr>
              <w:spacing w:line="220" w:lineRule="exact"/>
              <w:jc w:val="right"/>
            </w:pPr>
            <w:r w:rsidRPr="00DC3F00">
              <w:t>2</w:t>
            </w:r>
          </w:p>
        </w:tc>
        <w:tc>
          <w:tcPr>
            <w:tcW w:w="779" w:type="dxa"/>
            <w:tcBorders>
              <w:bottom w:val="single" w:sz="12" w:space="0" w:color="auto"/>
            </w:tcBorders>
            <w:shd w:val="clear" w:color="auto" w:fill="auto"/>
            <w:vAlign w:val="bottom"/>
          </w:tcPr>
          <w:p w:rsidR="005C6896" w:rsidRPr="00DC3F00" w:rsidRDefault="005C6896" w:rsidP="0089006B">
            <w:pPr>
              <w:spacing w:line="220" w:lineRule="exact"/>
              <w:jc w:val="right"/>
            </w:pPr>
            <w:r w:rsidRPr="00DC3F00">
              <w:t>5</w:t>
            </w:r>
          </w:p>
        </w:tc>
        <w:tc>
          <w:tcPr>
            <w:tcW w:w="779" w:type="dxa"/>
            <w:tcBorders>
              <w:bottom w:val="single" w:sz="12" w:space="0" w:color="auto"/>
            </w:tcBorders>
            <w:shd w:val="clear" w:color="auto" w:fill="auto"/>
            <w:vAlign w:val="bottom"/>
          </w:tcPr>
          <w:p w:rsidR="005C6896" w:rsidRPr="00DC3F00" w:rsidRDefault="005C6896" w:rsidP="0089006B">
            <w:pPr>
              <w:spacing w:line="220" w:lineRule="exact"/>
              <w:jc w:val="right"/>
            </w:pPr>
            <w:r w:rsidRPr="00DC3F00">
              <w:t>2</w:t>
            </w:r>
          </w:p>
        </w:tc>
        <w:tc>
          <w:tcPr>
            <w:tcW w:w="779" w:type="dxa"/>
            <w:tcBorders>
              <w:bottom w:val="single" w:sz="12" w:space="0" w:color="auto"/>
            </w:tcBorders>
            <w:shd w:val="clear" w:color="auto" w:fill="auto"/>
            <w:vAlign w:val="bottom"/>
          </w:tcPr>
          <w:p w:rsidR="005C6896" w:rsidRPr="00DC3F00" w:rsidRDefault="005C6896" w:rsidP="0089006B">
            <w:pPr>
              <w:spacing w:line="220" w:lineRule="exact"/>
              <w:jc w:val="right"/>
            </w:pPr>
            <w:r w:rsidRPr="00DC3F00">
              <w:t>2</w:t>
            </w:r>
          </w:p>
        </w:tc>
        <w:tc>
          <w:tcPr>
            <w:tcW w:w="777" w:type="dxa"/>
            <w:tcBorders>
              <w:bottom w:val="single" w:sz="12" w:space="0" w:color="auto"/>
            </w:tcBorders>
            <w:shd w:val="clear" w:color="auto" w:fill="auto"/>
            <w:vAlign w:val="bottom"/>
          </w:tcPr>
          <w:p w:rsidR="005C6896" w:rsidRPr="00DC3F00" w:rsidRDefault="005C6896" w:rsidP="0089006B">
            <w:pPr>
              <w:spacing w:line="220" w:lineRule="exact"/>
              <w:jc w:val="right"/>
            </w:pPr>
            <w:r w:rsidRPr="00DC3F00">
              <w:t>4</w:t>
            </w:r>
          </w:p>
        </w:tc>
      </w:tr>
    </w:tbl>
    <w:p w:rsidR="005C6896" w:rsidRDefault="005C6896" w:rsidP="003A735A">
      <w:pPr>
        <w:pStyle w:val="H4G"/>
      </w:pPr>
      <w:r w:rsidRPr="005C6896">
        <w:rPr>
          <w:lang w:val="ru-RU"/>
        </w:rPr>
        <w:tab/>
      </w:r>
      <w:r>
        <w:t>iх)</w:t>
      </w:r>
      <w:r>
        <w:tab/>
        <w:t>Право на свободу мирных собраний и ассоциаций</w:t>
      </w:r>
    </w:p>
    <w:p w:rsidR="005C6896" w:rsidRPr="00E37F1C" w:rsidRDefault="005C6896" w:rsidP="005C6896">
      <w:pPr>
        <w:pStyle w:val="SingleTxtGR0"/>
        <w:rPr>
          <w:bCs/>
        </w:rPr>
      </w:pPr>
      <w:r w:rsidRPr="00E37F1C">
        <w:rPr>
          <w:bCs/>
        </w:rPr>
        <w:t>147.</w:t>
      </w:r>
      <w:r w:rsidRPr="00E37F1C">
        <w:rPr>
          <w:bCs/>
        </w:rPr>
        <w:tab/>
        <w:t>В Эстонии проведение публичных собраний регулируется Законом о пу</w:t>
      </w:r>
      <w:r w:rsidRPr="00E37F1C">
        <w:rPr>
          <w:bCs/>
        </w:rPr>
        <w:t>б</w:t>
      </w:r>
      <w:r w:rsidRPr="00E37F1C">
        <w:rPr>
          <w:bCs/>
        </w:rPr>
        <w:t>личных собраниях. Цель этого закона заключается в том, чтобы гарантировать право на собрания и обеспечи</w:t>
      </w:r>
      <w:r>
        <w:rPr>
          <w:bCs/>
        </w:rPr>
        <w:t>ва</w:t>
      </w:r>
      <w:r w:rsidRPr="00E37F1C">
        <w:rPr>
          <w:bCs/>
        </w:rPr>
        <w:t>ть проведение этих мероприятий в соответствии с основными правами, свободами и обязанностями и принципами демократич</w:t>
      </w:r>
      <w:r w:rsidRPr="00E37F1C">
        <w:rPr>
          <w:bCs/>
        </w:rPr>
        <w:t>е</w:t>
      </w:r>
      <w:r w:rsidRPr="00E37F1C">
        <w:rPr>
          <w:bCs/>
        </w:rPr>
        <w:t>ского государства, основыва</w:t>
      </w:r>
      <w:r w:rsidRPr="00E37F1C">
        <w:rPr>
          <w:bCs/>
        </w:rPr>
        <w:t>ю</w:t>
      </w:r>
      <w:r w:rsidRPr="00E37F1C">
        <w:rPr>
          <w:bCs/>
        </w:rPr>
        <w:t>щегося на верховенстве права. Кроме того, в этом законе предусмотрены ограничения на организацию и проведение публичных собраний, которые необходимы для того, чтобы гарантировать национальную безопасность, общественный порядок, нравственность, безопасность движения и личную безопасность участников собрания, а также для того, чтобы не допу</w:t>
      </w:r>
      <w:r w:rsidRPr="00E37F1C">
        <w:rPr>
          <w:bCs/>
        </w:rPr>
        <w:t>с</w:t>
      </w:r>
      <w:r w:rsidRPr="00E37F1C">
        <w:rPr>
          <w:bCs/>
        </w:rPr>
        <w:t>тить распространение и</w:t>
      </w:r>
      <w:r w:rsidRPr="00E37F1C">
        <w:rPr>
          <w:bCs/>
        </w:rPr>
        <w:t>н</w:t>
      </w:r>
      <w:r w:rsidRPr="00E37F1C">
        <w:rPr>
          <w:bCs/>
        </w:rPr>
        <w:t>фекционных заболеваний.</w:t>
      </w:r>
    </w:p>
    <w:p w:rsidR="005C6896" w:rsidRPr="00E37F1C" w:rsidRDefault="005C6896" w:rsidP="005C6896">
      <w:pPr>
        <w:pStyle w:val="SingleTxtGR0"/>
        <w:rPr>
          <w:bCs/>
        </w:rPr>
      </w:pPr>
      <w:r w:rsidRPr="00E37F1C">
        <w:rPr>
          <w:bCs/>
        </w:rPr>
        <w:t>148.</w:t>
      </w:r>
      <w:r w:rsidRPr="00E37F1C">
        <w:rPr>
          <w:bCs/>
        </w:rPr>
        <w:tab/>
        <w:t>Запрещается организовывать публичное собрание в тех случаях, е</w:t>
      </w:r>
      <w:r w:rsidRPr="00E37F1C">
        <w:rPr>
          <w:bCs/>
        </w:rPr>
        <w:t>с</w:t>
      </w:r>
      <w:r w:rsidRPr="00E37F1C">
        <w:rPr>
          <w:bCs/>
        </w:rPr>
        <w:t>ли:</w:t>
      </w:r>
    </w:p>
    <w:p w:rsidR="005C6896" w:rsidRPr="00E37F1C" w:rsidRDefault="005C6896" w:rsidP="005C6896">
      <w:pPr>
        <w:pStyle w:val="SingleTxtGR0"/>
        <w:rPr>
          <w:bCs/>
        </w:rPr>
      </w:pPr>
      <w:r w:rsidRPr="00E37F1C">
        <w:rPr>
          <w:bCs/>
        </w:rPr>
        <w:tab/>
        <w:t>1)</w:t>
      </w:r>
      <w:r w:rsidRPr="00E37F1C">
        <w:rPr>
          <w:bCs/>
        </w:rPr>
        <w:tab/>
        <w:t>оно направлено против независимости и суверенитета Эстонской Республики или на насильственное свержение существующего государственн</w:t>
      </w:r>
      <w:r w:rsidRPr="00E37F1C">
        <w:rPr>
          <w:bCs/>
        </w:rPr>
        <w:t>о</w:t>
      </w:r>
      <w:r w:rsidRPr="00E37F1C">
        <w:rPr>
          <w:bCs/>
        </w:rPr>
        <w:t>го строя;</w:t>
      </w:r>
    </w:p>
    <w:p w:rsidR="005C6896" w:rsidRPr="00E37F1C" w:rsidRDefault="005C6896" w:rsidP="005C6896">
      <w:pPr>
        <w:pStyle w:val="SingleTxtGR0"/>
        <w:rPr>
          <w:bCs/>
        </w:rPr>
      </w:pPr>
      <w:r w:rsidRPr="00E37F1C">
        <w:rPr>
          <w:bCs/>
        </w:rPr>
        <w:tab/>
        <w:t>2)</w:t>
      </w:r>
      <w:r w:rsidRPr="00E37F1C">
        <w:rPr>
          <w:bCs/>
        </w:rPr>
        <w:tab/>
        <w:t>оно преследует цель подстрекательства к насильственно</w:t>
      </w:r>
      <w:r>
        <w:rPr>
          <w:bCs/>
        </w:rPr>
        <w:t>му</w:t>
      </w:r>
      <w:r w:rsidRPr="00E37F1C">
        <w:rPr>
          <w:bCs/>
        </w:rPr>
        <w:t xml:space="preserve"> нар</w:t>
      </w:r>
      <w:r w:rsidRPr="00E37F1C">
        <w:rPr>
          <w:bCs/>
        </w:rPr>
        <w:t>у</w:t>
      </w:r>
      <w:r w:rsidRPr="00E37F1C">
        <w:rPr>
          <w:bCs/>
        </w:rPr>
        <w:t>шению территориальной целостности Республики Эстония;</w:t>
      </w:r>
    </w:p>
    <w:p w:rsidR="005C6896" w:rsidRPr="00E37F1C" w:rsidRDefault="005C6896" w:rsidP="005C6896">
      <w:pPr>
        <w:pStyle w:val="SingleTxtGR0"/>
        <w:rPr>
          <w:bCs/>
        </w:rPr>
      </w:pPr>
      <w:r w:rsidRPr="00E37F1C">
        <w:rPr>
          <w:bCs/>
        </w:rPr>
        <w:tab/>
        <w:t>3)</w:t>
      </w:r>
      <w:r w:rsidRPr="00E37F1C">
        <w:rPr>
          <w:bCs/>
        </w:rPr>
        <w:tab/>
        <w:t>оно преследует цель разжигания ненависти, насилия или дискр</w:t>
      </w:r>
      <w:r w:rsidRPr="00E37F1C">
        <w:rPr>
          <w:bCs/>
        </w:rPr>
        <w:t>и</w:t>
      </w:r>
      <w:r w:rsidRPr="00E37F1C">
        <w:rPr>
          <w:bCs/>
        </w:rPr>
        <w:t>минации по признаку национальности, расы, цвета кожи, пола, языка, происх</w:t>
      </w:r>
      <w:r w:rsidRPr="00E37F1C">
        <w:rPr>
          <w:bCs/>
        </w:rPr>
        <w:t>о</w:t>
      </w:r>
      <w:r w:rsidRPr="00E37F1C">
        <w:rPr>
          <w:bCs/>
        </w:rPr>
        <w:t>ждения, вероисповедания, сексуальной ориентации, политических убеждений или финансового или социального положения.</w:t>
      </w:r>
    </w:p>
    <w:p w:rsidR="005C6896" w:rsidRPr="00E37F1C" w:rsidRDefault="005C6896" w:rsidP="005C6896">
      <w:pPr>
        <w:pStyle w:val="SingleTxtGR0"/>
        <w:rPr>
          <w:bCs/>
        </w:rPr>
      </w:pPr>
      <w:r w:rsidRPr="00E37F1C">
        <w:rPr>
          <w:bCs/>
        </w:rPr>
        <w:t>149.</w:t>
      </w:r>
      <w:r w:rsidRPr="00E37F1C">
        <w:rPr>
          <w:bCs/>
        </w:rPr>
        <w:tab/>
        <w:t>Организатор публичного собрания должен представить заявку на орган</w:t>
      </w:r>
      <w:r w:rsidRPr="00E37F1C">
        <w:rPr>
          <w:bCs/>
        </w:rPr>
        <w:t>и</w:t>
      </w:r>
      <w:r w:rsidRPr="00E37F1C">
        <w:rPr>
          <w:bCs/>
        </w:rPr>
        <w:t xml:space="preserve">зацию собрания должным образом </w:t>
      </w:r>
      <w:r>
        <w:rPr>
          <w:bCs/>
        </w:rPr>
        <w:t xml:space="preserve">на то </w:t>
      </w:r>
      <w:r w:rsidRPr="00E37F1C">
        <w:rPr>
          <w:bCs/>
        </w:rPr>
        <w:t>уполномоченному компетентному должностному лицу государственного учреждения или сельского муниципал</w:t>
      </w:r>
      <w:r w:rsidRPr="00E37F1C">
        <w:rPr>
          <w:bCs/>
        </w:rPr>
        <w:t>и</w:t>
      </w:r>
      <w:r w:rsidRPr="00E37F1C">
        <w:rPr>
          <w:bCs/>
        </w:rPr>
        <w:t>тета или городской управы. Должностное лицо принимает заявку и сразу же выдает организатору справку о регистрации заявки на проведение публичного собрания. Если заявка на проведение публичного собрания была представлена не в соответствии с установленными требованиями закона или если одновр</w:t>
      </w:r>
      <w:r w:rsidRPr="00E37F1C">
        <w:rPr>
          <w:bCs/>
        </w:rPr>
        <w:t>е</w:t>
      </w:r>
      <w:r w:rsidRPr="00E37F1C">
        <w:rPr>
          <w:bCs/>
        </w:rPr>
        <w:t>менно и в том же месте или по тому же маршруту движения организуется др</w:t>
      </w:r>
      <w:r w:rsidRPr="00E37F1C">
        <w:rPr>
          <w:bCs/>
        </w:rPr>
        <w:t>у</w:t>
      </w:r>
      <w:r w:rsidRPr="00E37F1C">
        <w:rPr>
          <w:bCs/>
        </w:rPr>
        <w:t>гое публичное собрание, которое было зарегистрировано ранее, должностное лицо может отказать в регистрации заявки. В этом случае оно сразу же предо</w:t>
      </w:r>
      <w:r w:rsidRPr="00E37F1C">
        <w:rPr>
          <w:bCs/>
        </w:rPr>
        <w:t>с</w:t>
      </w:r>
      <w:r w:rsidRPr="00E37F1C">
        <w:rPr>
          <w:bCs/>
        </w:rPr>
        <w:t>тавляет организатору собрания справку об отказе в его проведении. Если заявка на организацию публичного собрания не была зарегистрирована, его провед</w:t>
      </w:r>
      <w:r w:rsidRPr="00E37F1C">
        <w:rPr>
          <w:bCs/>
        </w:rPr>
        <w:t>е</w:t>
      </w:r>
      <w:r w:rsidRPr="00E37F1C">
        <w:rPr>
          <w:bCs/>
        </w:rPr>
        <w:t>ние запрещается.</w:t>
      </w:r>
    </w:p>
    <w:p w:rsidR="005C6896" w:rsidRPr="00E37F1C" w:rsidRDefault="005C6896" w:rsidP="005C6896">
      <w:pPr>
        <w:pStyle w:val="SingleTxtGR0"/>
        <w:rPr>
          <w:bCs/>
        </w:rPr>
      </w:pPr>
      <w:r w:rsidRPr="00E37F1C">
        <w:rPr>
          <w:bCs/>
        </w:rPr>
        <w:t>150.</w:t>
      </w:r>
      <w:r w:rsidRPr="00E37F1C">
        <w:rPr>
          <w:bCs/>
        </w:rPr>
        <w:tab/>
        <w:t xml:space="preserve">В </w:t>
      </w:r>
      <w:r>
        <w:rPr>
          <w:bCs/>
        </w:rPr>
        <w:t xml:space="preserve">статье </w:t>
      </w:r>
      <w:r w:rsidRPr="00E37F1C">
        <w:rPr>
          <w:bCs/>
        </w:rPr>
        <w:t>14</w:t>
      </w:r>
      <w:r>
        <w:rPr>
          <w:bCs/>
        </w:rPr>
        <w:t>2</w:t>
      </w:r>
      <w:r w:rsidRPr="00E37F1C">
        <w:rPr>
          <w:bCs/>
        </w:rPr>
        <w:t xml:space="preserve"> Закона о публичных собраниях предусмотрены последс</w:t>
      </w:r>
      <w:r w:rsidRPr="00E37F1C">
        <w:rPr>
          <w:bCs/>
        </w:rPr>
        <w:t>т</w:t>
      </w:r>
      <w:r w:rsidRPr="00E37F1C">
        <w:rPr>
          <w:bCs/>
        </w:rPr>
        <w:t>вия нарушения требований к проведению публичных собраний. Организация пу</w:t>
      </w:r>
      <w:r w:rsidRPr="00E37F1C">
        <w:rPr>
          <w:bCs/>
        </w:rPr>
        <w:t>б</w:t>
      </w:r>
      <w:r w:rsidRPr="00E37F1C">
        <w:rPr>
          <w:bCs/>
        </w:rPr>
        <w:t>личного собрания в нарушение установленных требований или орг</w:t>
      </w:r>
      <w:r w:rsidRPr="00E37F1C">
        <w:rPr>
          <w:bCs/>
        </w:rPr>
        <w:t>а</w:t>
      </w:r>
      <w:r w:rsidRPr="00E37F1C">
        <w:rPr>
          <w:bCs/>
        </w:rPr>
        <w:t>низация публичного собрания, заявка на проведение которого не была зарег</w:t>
      </w:r>
      <w:r w:rsidRPr="00E37F1C">
        <w:rPr>
          <w:bCs/>
        </w:rPr>
        <w:t>и</w:t>
      </w:r>
      <w:r w:rsidRPr="00E37F1C">
        <w:rPr>
          <w:bCs/>
        </w:rPr>
        <w:t>стрирована или проведение которого было запрещено обоснованным решением, наказыв</w:t>
      </w:r>
      <w:r w:rsidRPr="00E37F1C">
        <w:rPr>
          <w:bCs/>
        </w:rPr>
        <w:t>а</w:t>
      </w:r>
      <w:r w:rsidRPr="00E37F1C">
        <w:rPr>
          <w:bCs/>
        </w:rPr>
        <w:t>ется штрафом в размере до 200 штрафных единиц.</w:t>
      </w:r>
    </w:p>
    <w:p w:rsidR="005C6896" w:rsidRPr="00E37F1C" w:rsidRDefault="005C6896" w:rsidP="005C6896">
      <w:pPr>
        <w:pStyle w:val="SingleTxtGR0"/>
        <w:rPr>
          <w:bCs/>
        </w:rPr>
      </w:pPr>
      <w:r w:rsidRPr="00E37F1C">
        <w:rPr>
          <w:bCs/>
        </w:rPr>
        <w:t>151.</w:t>
      </w:r>
      <w:r w:rsidRPr="00E37F1C">
        <w:rPr>
          <w:bCs/>
        </w:rPr>
        <w:tab/>
        <w:t>В соответствии со статьей 265 Уголовного кодекса (несанкционир</w:t>
      </w:r>
      <w:r w:rsidRPr="00E37F1C">
        <w:rPr>
          <w:bCs/>
        </w:rPr>
        <w:t>о</w:t>
      </w:r>
      <w:r w:rsidRPr="00E37F1C">
        <w:rPr>
          <w:bCs/>
        </w:rPr>
        <w:t>ванное публичное собрание) организация несанкционированного публи</w:t>
      </w:r>
      <w:r w:rsidRPr="00E37F1C">
        <w:rPr>
          <w:bCs/>
        </w:rPr>
        <w:t>ч</w:t>
      </w:r>
      <w:r w:rsidRPr="00E37F1C">
        <w:rPr>
          <w:bCs/>
        </w:rPr>
        <w:t>ного собрания или побуждение к участию в нем наказывается денежным штрафом или тюре</w:t>
      </w:r>
      <w:r w:rsidRPr="00E37F1C">
        <w:rPr>
          <w:bCs/>
        </w:rPr>
        <w:t>м</w:t>
      </w:r>
      <w:r w:rsidRPr="00E37F1C">
        <w:rPr>
          <w:bCs/>
        </w:rPr>
        <w:t>ным заключением на срок до одного года.</w:t>
      </w:r>
    </w:p>
    <w:p w:rsidR="005C6896" w:rsidRPr="0089006B" w:rsidRDefault="005C6896" w:rsidP="005C6896">
      <w:pPr>
        <w:pStyle w:val="H23GR"/>
      </w:pPr>
      <w:r w:rsidRPr="0089006B">
        <w:tab/>
      </w:r>
      <w:r w:rsidRPr="0089006B">
        <w:tab/>
        <w:t>Права в экономической, социальной и культурной областях, в частности:</w:t>
      </w:r>
    </w:p>
    <w:p w:rsidR="005C6896" w:rsidRDefault="005C6896" w:rsidP="003C6FF2">
      <w:pPr>
        <w:pStyle w:val="H4GR"/>
        <w:ind w:left="1134" w:right="1179" w:hanging="1134"/>
      </w:pPr>
      <w:r w:rsidRPr="005C6896">
        <w:tab/>
      </w:r>
      <w:r>
        <w:t>i)</w:t>
      </w:r>
      <w:r>
        <w:tab/>
        <w:t>Права на труд, свободный выбор работы, справедливые и благоприятные условия труда и т.д.</w:t>
      </w:r>
    </w:p>
    <w:p w:rsidR="005C6896" w:rsidRDefault="005C6896" w:rsidP="005C6896">
      <w:pPr>
        <w:pStyle w:val="SingleTxtGR0"/>
      </w:pPr>
      <w:r>
        <w:t>152.</w:t>
      </w:r>
      <w:r>
        <w:tab/>
        <w:t>Право на труд гарантировано Конституцией, в которой предусмотрено, что граждане Эстонии имеют право на свободный выбор области деятельн</w:t>
      </w:r>
      <w:r>
        <w:t>о</w:t>
      </w:r>
      <w:r>
        <w:t>сти, профессии и места работы. Граждане иностранных государств и лица с неопр</w:t>
      </w:r>
      <w:r>
        <w:t>е</w:t>
      </w:r>
      <w:r>
        <w:t>деленным гражданством, проживающие в Эстонии, обладают этим право н</w:t>
      </w:r>
      <w:r>
        <w:t>а</w:t>
      </w:r>
      <w:r>
        <w:t>равне с гражданами Эстонии, если законом не предусмотрено иного. Запрет на дискриминацию в областях, касающихся трудовой занятости, более подробно регулируется Законом о трудовых договорах, Законом об услугах и поддержке на рынке труда, Законом о заработной плате и другими законодательными акт</w:t>
      </w:r>
      <w:r>
        <w:t>а</w:t>
      </w:r>
      <w:r>
        <w:t>ми. Обзор перечисленных законов был приведен в пятом докладе Эстонии. З</w:t>
      </w:r>
      <w:r>
        <w:t>а</w:t>
      </w:r>
      <w:r>
        <w:t>кон о равном обращении, вступивший в силу 1 января 2009 года, также регул</w:t>
      </w:r>
      <w:r>
        <w:t>и</w:t>
      </w:r>
      <w:r>
        <w:t>рует вопросы равного обращения в сфере трудовой занятости.</w:t>
      </w:r>
    </w:p>
    <w:p w:rsidR="005C6896" w:rsidRDefault="005C6896" w:rsidP="005C6896">
      <w:pPr>
        <w:pStyle w:val="SingleTxtGR0"/>
      </w:pPr>
      <w:r>
        <w:t>153.</w:t>
      </w:r>
      <w:r>
        <w:tab/>
        <w:t>В ответ на рекомендацию Комитета, сформулированную в пункте 16 его заключительных замечаний, относительно необходимости полного осуществл</w:t>
      </w:r>
      <w:r>
        <w:t>е</w:t>
      </w:r>
      <w:r>
        <w:t>ния на практике законодательства, запрещающего дискриминацию в сфере з</w:t>
      </w:r>
      <w:r>
        <w:t>а</w:t>
      </w:r>
      <w:r>
        <w:t>нятости и любую дискриминационную практику на рынке труда, и принятия дальнейших мер по сокращению безработицы мы приводим ниже обзор общего положения на рынке труда, включая п</w:t>
      </w:r>
      <w:r>
        <w:t>о</w:t>
      </w:r>
      <w:r>
        <w:t>ложение неэстонцев.</w:t>
      </w:r>
    </w:p>
    <w:p w:rsidR="005C6896" w:rsidRPr="00843EAC" w:rsidRDefault="005C6896" w:rsidP="005C6896">
      <w:pPr>
        <w:pStyle w:val="SingleTxtGR0"/>
      </w:pPr>
      <w:r>
        <w:t>154.</w:t>
      </w:r>
      <w:r>
        <w:tab/>
        <w:t>В 2007 году уровень занятости в возрастной группе 15-64 лет составил 69,1%, а уровень безработицы - 4,7%. В 2008 году эти два показателя по той же возрастной группе равнялись 69,5% и 5,5%, соответственно. Рост уровня безр</w:t>
      </w:r>
      <w:r>
        <w:t>а</w:t>
      </w:r>
      <w:r>
        <w:t>ботицы можно объяснить воздействием мирового финансового кризиса на р</w:t>
      </w:r>
      <w:r>
        <w:t>ы</w:t>
      </w:r>
      <w:r>
        <w:t>нок труда. Однако высокий уровень занятости во всех возрастных группах по-прежнему является позитивным показателем. Оптимальной занятости насел</w:t>
      </w:r>
      <w:r>
        <w:t>е</w:t>
      </w:r>
      <w:r>
        <w:t>ния трудоспособного возраста нередко пр</w:t>
      </w:r>
      <w:r>
        <w:t>е</w:t>
      </w:r>
      <w:r>
        <w:t>пятствует неудовлетворительное знание государственного языка. Согласно результатам обследования, проведе</w:t>
      </w:r>
      <w:r>
        <w:t>н</w:t>
      </w:r>
      <w:r>
        <w:t>ного в 2005 году, 42% неэстонцев считали, что они знают эстонский язык либо хорошо, либо очень хорошо. В последние годы показатели знания эстонского языка среди взрослого неэстонского населения оставались на прежнем уровне, но возросли в случае молодежи. Кроме того, безработица среди неэстонцев (6,9% в 2007 году и 8,2% в 2008 году) выше, чем среди эстонцев. Однако, п</w:t>
      </w:r>
      <w:r>
        <w:t>о</w:t>
      </w:r>
      <w:r>
        <w:t>скольку уровень занятости среди неэстонцев является таким же, что и среди э</w:t>
      </w:r>
      <w:r>
        <w:t>с</w:t>
      </w:r>
      <w:r>
        <w:t>тонцев, более высокий уровень зарегистрированной безработицы среди неэ</w:t>
      </w:r>
      <w:r>
        <w:t>с</w:t>
      </w:r>
      <w:r>
        <w:t>тонцев объясняется, скорее, их бо</w:t>
      </w:r>
      <w:r>
        <w:rPr>
          <w:rFonts w:ascii="Tahoma" w:hAnsi="Tahoma"/>
        </w:rPr>
        <w:t></w:t>
      </w:r>
      <w:r>
        <w:t>льшим стремлением зарегистрироваться в к</w:t>
      </w:r>
      <w:r>
        <w:t>а</w:t>
      </w:r>
      <w:r>
        <w:t>честве безработных. Как бы то ни было, в целях повышения конкурентоспосо</w:t>
      </w:r>
      <w:r>
        <w:t>б</w:t>
      </w:r>
      <w:r>
        <w:t>ности неэстонцев необходимо совершенствовать их знания эстонского языка в дополнение к расширению возможностей в плане занятости. В ближайшие годы планируется проводить учебную подготовку по изучению эстонского языка, а также комплексную языковую и профессиональную подготовку и программы трудового обмена.</w:t>
      </w:r>
    </w:p>
    <w:p w:rsidR="005C6896" w:rsidRDefault="005C6896" w:rsidP="005C6896">
      <w:pPr>
        <w:pStyle w:val="SingleTxtGR0"/>
      </w:pPr>
      <w:r>
        <w:t>155.</w:t>
      </w:r>
      <w:r>
        <w:tab/>
        <w:t xml:space="preserve">Как уже упоминалось в подразделе </w:t>
      </w:r>
      <w:r>
        <w:rPr>
          <w:lang w:val="en-US"/>
        </w:rPr>
        <w:t>iii</w:t>
      </w:r>
      <w:r>
        <w:t>) (пункт 110) раздела, посвященного статье 5, были расширены возможности для изучения эстонского языка, а с ос</w:t>
      </w:r>
      <w:r>
        <w:t>е</w:t>
      </w:r>
      <w:r>
        <w:t xml:space="preserve">ни 2009 года начали работу бесплатные языковые курсы для всех желающих (рассчитанные на 400 человек в год). </w:t>
      </w:r>
    </w:p>
    <w:p w:rsidR="005C6896" w:rsidRDefault="005C6896" w:rsidP="005C6896">
      <w:pPr>
        <w:pStyle w:val="SingleTxtGR0"/>
      </w:pPr>
      <w:r>
        <w:t>156.</w:t>
      </w:r>
      <w:r>
        <w:tab/>
        <w:t xml:space="preserve">В Эстонии разработкой политики в отношении рынка труда занимается Министерство социальных дел. Оказывая услуги, связанные с рынком труда, оно предприняло шаги по уделению наиболее пристального внимания регионам с высоким уровнем безработицы и целевым группам населения, подверженным значительному риску потери работы. </w:t>
      </w:r>
    </w:p>
    <w:p w:rsidR="005C6896" w:rsidRDefault="005C6896" w:rsidP="005C6896">
      <w:pPr>
        <w:pStyle w:val="SingleTxtGR0"/>
      </w:pPr>
      <w:r>
        <w:t>157.</w:t>
      </w:r>
      <w:r>
        <w:tab/>
        <w:t>До недавнего времени политику в области рынка труда осуществлял главным образом Совет по вопросам рынка труда, но с 1 мая 2009 года это у</w:t>
      </w:r>
      <w:r>
        <w:t>ч</w:t>
      </w:r>
      <w:r>
        <w:t>реждение было упразднено, и его функции были переданы находящемуся в в</w:t>
      </w:r>
      <w:r>
        <w:t>е</w:t>
      </w:r>
      <w:r>
        <w:t>дении государства Эсто</w:t>
      </w:r>
      <w:r>
        <w:t>н</w:t>
      </w:r>
      <w:r>
        <w:t>скому фонду страхования на случай безработицы. Фонд будет на гарантированной основе предоставлять все услуги и льготы н</w:t>
      </w:r>
      <w:r>
        <w:t>а</w:t>
      </w:r>
      <w:r>
        <w:t>селению при сохранении существующей с</w:t>
      </w:r>
      <w:r>
        <w:t>е</w:t>
      </w:r>
      <w:r>
        <w:t>ти обслуживания на уровне уездов. С точки зрения населения это должно привнести дополнительную ясность в существующее положение, поскольку все меры, оказывающие влияние (как а</w:t>
      </w:r>
      <w:r>
        <w:t>к</w:t>
      </w:r>
      <w:r>
        <w:t>тивное, так и пассивное) на состояние рынка труда, будут осуществляться о</w:t>
      </w:r>
      <w:r>
        <w:t>д</w:t>
      </w:r>
      <w:r>
        <w:t xml:space="preserve">ним и тем же учреждением. </w:t>
      </w:r>
    </w:p>
    <w:p w:rsidR="005C6896" w:rsidRDefault="005C6896" w:rsidP="005C6896">
      <w:pPr>
        <w:pStyle w:val="SingleTxtGR0"/>
      </w:pPr>
      <w:r>
        <w:t>158.</w:t>
      </w:r>
      <w:r>
        <w:tab/>
        <w:t xml:space="preserve">Как и его предшественник </w:t>
      </w:r>
      <w:r>
        <w:noBreakHyphen/>
        <w:t xml:space="preserve"> Совет по вопросам рынка труда, Эстонский фонд страхования на случай безработицы организует учебные курсы, в том чи</w:t>
      </w:r>
      <w:r>
        <w:t>с</w:t>
      </w:r>
      <w:r>
        <w:t>ле курсы изучения эстонского языка, а также курсы профессиональной подг</w:t>
      </w:r>
      <w:r>
        <w:t>о</w:t>
      </w:r>
      <w:r>
        <w:t>товки по вопросам, связанным с рынком труда, с целью повышению конкуре</w:t>
      </w:r>
      <w:r>
        <w:t>н</w:t>
      </w:r>
      <w:r>
        <w:t>тоспособности представителей национальных меньшинств. Безработные без знания эстонского языка могут также воспользоваться и другими услугами, св</w:t>
      </w:r>
      <w:r>
        <w:t>я</w:t>
      </w:r>
      <w:r>
        <w:t>занными с рынком труда: они могут участвовать в программах консультативн</w:t>
      </w:r>
      <w:r>
        <w:t>о</w:t>
      </w:r>
      <w:r>
        <w:t>го обслуживания по вопросам служебного роста или трудовой практики, ход</w:t>
      </w:r>
      <w:r>
        <w:t>а</w:t>
      </w:r>
      <w:r>
        <w:t>тайствовать о предоставлении им первоначальной помощи для создания собс</w:t>
      </w:r>
      <w:r>
        <w:t>т</w:t>
      </w:r>
      <w:r>
        <w:t>венного предприятия, участвовать в ознакомительных занятиях по вопросам трудовой жизни или общественной работы или найти работу благодаря выпл</w:t>
      </w:r>
      <w:r>
        <w:t>а</w:t>
      </w:r>
      <w:r>
        <w:t>чиваемой работодателям субсидии для стимулирования занятости; для лиц, имеющих инвалидность, предусмотрены четыре специальных вида у</w:t>
      </w:r>
      <w:r>
        <w:t>с</w:t>
      </w:r>
      <w:r>
        <w:t>луг в этой области.</w:t>
      </w:r>
    </w:p>
    <w:p w:rsidR="005C6896" w:rsidRDefault="005C6896" w:rsidP="005C6896">
      <w:pPr>
        <w:pStyle w:val="SingleTxtGR0"/>
      </w:pPr>
      <w:r>
        <w:t>159.</w:t>
      </w:r>
      <w:r>
        <w:tab/>
        <w:t>С тем чтобы выявить причины, препятствующие доступу на рынок труда, для каждого безработного составляется индивидуальный план действий по п</w:t>
      </w:r>
      <w:r>
        <w:t>о</w:t>
      </w:r>
      <w:r>
        <w:t>иску работы. При подготовке этого плана учитывается также знание языков, и если для той специальности, по которой ведется поиск работы, требуются зн</w:t>
      </w:r>
      <w:r>
        <w:t>а</w:t>
      </w:r>
      <w:r>
        <w:t>ния эстонского языка, безр</w:t>
      </w:r>
      <w:r>
        <w:t>а</w:t>
      </w:r>
      <w:r>
        <w:t>ботный направляется на курсы изучения эстонского языка. Кроме того, государство обеспечивает организацию многих професси</w:t>
      </w:r>
      <w:r>
        <w:t>о</w:t>
      </w:r>
      <w:r>
        <w:t xml:space="preserve">нальных учебных курсов и на русском языке. </w:t>
      </w:r>
    </w:p>
    <w:p w:rsidR="005C6896" w:rsidRDefault="005C6896" w:rsidP="005C6896">
      <w:pPr>
        <w:pStyle w:val="SingleTxtGR0"/>
      </w:pPr>
      <w:r>
        <w:t>160.</w:t>
      </w:r>
      <w:r>
        <w:tab/>
        <w:t>С января 2008 года Советом по вопросам рынка труда осуществлялась программа "Увеличение предложения квалифицированной рабочей силы в п</w:t>
      </w:r>
      <w:r>
        <w:t>е</w:t>
      </w:r>
      <w:r>
        <w:t>риод 2007−2009 годов", в рамках которой имеется отдельная подпрограмма по изучению эстонского языка, поскольку значительная доля безработных не вл</w:t>
      </w:r>
      <w:r>
        <w:t>а</w:t>
      </w:r>
      <w:r>
        <w:t>деют им. Вместе с финансовыми средствами, предоставленными Европейским социальным фондом, на организацию языковых курсов в рамках этой програ</w:t>
      </w:r>
      <w:r>
        <w:t>м</w:t>
      </w:r>
      <w:r>
        <w:t>мы выделено в общей сложности 25 млн. крон. Начиная с 2010 года Эсто</w:t>
      </w:r>
      <w:r>
        <w:t>н</w:t>
      </w:r>
      <w:r>
        <w:t>ский фонд страхования на случай безработицы продолжит осуществление н</w:t>
      </w:r>
      <w:r>
        <w:t>о</w:t>
      </w:r>
      <w:r>
        <w:t>вой программы, вкл</w:t>
      </w:r>
      <w:r>
        <w:t>ю</w:t>
      </w:r>
      <w:r>
        <w:t xml:space="preserve">чающей более эффективные мероприятия. </w:t>
      </w:r>
    </w:p>
    <w:p w:rsidR="005C6896" w:rsidRDefault="005C6896" w:rsidP="005C6896">
      <w:pPr>
        <w:pStyle w:val="SingleTxtGR0"/>
      </w:pPr>
      <w:r>
        <w:t>161.</w:t>
      </w:r>
      <w:r>
        <w:tab/>
        <w:t>Кроме того, в Эстонии недостаточное знание эстонского языка отнюдь не везде является тем важным фактором, который отрицательно сказывается на конкурентоспособности на рынке труда. Например, в уезде Ида-Вирумаа, в н</w:t>
      </w:r>
      <w:r>
        <w:t>е</w:t>
      </w:r>
      <w:r>
        <w:t>которых населенных пунктах которого доля русскоговорящего населения пр</w:t>
      </w:r>
      <w:r>
        <w:t>е</w:t>
      </w:r>
      <w:r>
        <w:t>вышает 90%, знание эстонского языка не является определяющим фактором с точки зрения доступа на рынок труда. Если же говорить о других уездах Эст</w:t>
      </w:r>
      <w:r>
        <w:t>о</w:t>
      </w:r>
      <w:r>
        <w:t>нии, то, разумеется, знание эстонского языка имеет важное значение, и прежде всего в секторе обслуживания. С учетом того, что молодые эстонцы уже не вл</w:t>
      </w:r>
      <w:r>
        <w:t>а</w:t>
      </w:r>
      <w:r>
        <w:t>деют русским языком столь свободно и что в секторе обслуживания знание об</w:t>
      </w:r>
      <w:r>
        <w:t>о</w:t>
      </w:r>
      <w:r>
        <w:t>их языков имеют исключительно важное значение, представители русскогов</w:t>
      </w:r>
      <w:r>
        <w:t>о</w:t>
      </w:r>
      <w:r>
        <w:t>рящего населения, освоившие эстонский язык, в определенной мере оказыв</w:t>
      </w:r>
      <w:r>
        <w:t>а</w:t>
      </w:r>
      <w:r>
        <w:t>ются в более предпочтите</w:t>
      </w:r>
      <w:r w:rsidR="00465A40">
        <w:t>льном положении на рынке труда.</w:t>
      </w:r>
    </w:p>
    <w:p w:rsidR="005C6896" w:rsidRDefault="005C6896" w:rsidP="005C6896">
      <w:pPr>
        <w:pStyle w:val="SingleTxtGR0"/>
      </w:pPr>
      <w:r>
        <w:t>162.</w:t>
      </w:r>
      <w:r>
        <w:tab/>
        <w:t>26 июня 2008 года вступило в силу постановление "О требованиях к зн</w:t>
      </w:r>
      <w:r>
        <w:t>а</w:t>
      </w:r>
      <w:r>
        <w:t>нию э</w:t>
      </w:r>
      <w:r>
        <w:t>с</w:t>
      </w:r>
      <w:r>
        <w:t>тонского языка и использованию эстонского языка государственными служащими, работниками по найму и самозанятыми лицами", в котором ко</w:t>
      </w:r>
      <w:r>
        <w:t>н</w:t>
      </w:r>
      <w:r>
        <w:t>кретно определены уровни необходимого владения языком для различных пр</w:t>
      </w:r>
      <w:r>
        <w:t>о</w:t>
      </w:r>
      <w:r>
        <w:t>фессий. Удостоверения о знании языка, выданные до вступления в силу нового постановления, остаются действительными. Удостоверения, выданные до 1</w:t>
      </w:r>
      <w:r w:rsidR="00465A40">
        <w:t xml:space="preserve"> </w:t>
      </w:r>
      <w:r>
        <w:t>и</w:t>
      </w:r>
      <w:r>
        <w:t>ю</w:t>
      </w:r>
      <w:r>
        <w:t>ля 1999 года, остаются действительными в случае лиц, имеющих трудовую з</w:t>
      </w:r>
      <w:r>
        <w:t>а</w:t>
      </w:r>
      <w:r>
        <w:t>нятость на данный момент и сохраняющими ее. Если в отношении той или иной должности были установлены более высокие требования, предусматривается переходный период до 1 июля 2010 года. Надзор за знанием национального языка осуществляется Советом по вопросам национального языка. В свою бы</w:t>
      </w:r>
      <w:r>
        <w:t>т</w:t>
      </w:r>
      <w:r>
        <w:t>ность Совет по вопросам рынка труда в рамках посреднической деятельности, связанной с обеспечением трудовой занятости, руководствовался требованиями данного постановления, но окончательное решение о найме того или иного л</w:t>
      </w:r>
      <w:r>
        <w:t>и</w:t>
      </w:r>
      <w:r>
        <w:t>ца пр</w:t>
      </w:r>
      <w:r>
        <w:t>и</w:t>
      </w:r>
      <w:r>
        <w:t>нимается работодателем. По возможности на должности, требующие знания эстонского языка, в некоторых случаях принимаются лица, уровень зн</w:t>
      </w:r>
      <w:r>
        <w:t>а</w:t>
      </w:r>
      <w:r>
        <w:t>ния эстонского языка которых не вполне соответствует требуемому уровню, п</w:t>
      </w:r>
      <w:r>
        <w:t>о</w:t>
      </w:r>
      <w:r>
        <w:t>скольку впоследствии они имеют возможность повысить свои языковые знания в ходе непосредстве</w:t>
      </w:r>
      <w:r>
        <w:t>н</w:t>
      </w:r>
      <w:r>
        <w:t xml:space="preserve">ной работы. </w:t>
      </w:r>
    </w:p>
    <w:p w:rsidR="005C6896" w:rsidRDefault="005C6896" w:rsidP="005C6896">
      <w:pPr>
        <w:pStyle w:val="SingleTxtGR0"/>
      </w:pPr>
      <w:r>
        <w:t>163.</w:t>
      </w:r>
      <w:r>
        <w:tab/>
        <w:t>Эстонская стратегия интеграции на период 2008-2013 годов направлена на достижение к 2013 году положения, характеризующегося более соверше</w:t>
      </w:r>
      <w:r>
        <w:t>н</w:t>
      </w:r>
      <w:r>
        <w:t>ным знанием эстонского языка на всех уровнях той частью населения страны, для которой эстонский не является родным языком, и сокращением различий в трудовой занятости и доходах работников наемного труда различных наци</w:t>
      </w:r>
      <w:r>
        <w:t>о</w:t>
      </w:r>
      <w:r>
        <w:t xml:space="preserve">нальностей. </w:t>
      </w:r>
    </w:p>
    <w:p w:rsidR="005C6896" w:rsidRDefault="005C6896" w:rsidP="005C6896">
      <w:pPr>
        <w:pStyle w:val="SingleTxtGR0"/>
      </w:pPr>
      <w:r>
        <w:t>164.</w:t>
      </w:r>
      <w:r>
        <w:tab/>
        <w:t>В Эстонии все еще четко прослеживается разграничение рынка труда по гендерному признаку. Женщины составляют подавляющее большинство раб</w:t>
      </w:r>
      <w:r>
        <w:t>о</w:t>
      </w:r>
      <w:r>
        <w:t>тающих в социальной сфере и в областях здравоохранения и просвещения. В свою очередь мужчины занимают главенствующее положение в строительс</w:t>
      </w:r>
      <w:r>
        <w:t>т</w:t>
      </w:r>
      <w:r>
        <w:t>ве, энергетике и транспорте. Значительно больше мужчин на таких руковод</w:t>
      </w:r>
      <w:r>
        <w:t>я</w:t>
      </w:r>
      <w:r>
        <w:t>щих должностях, как члены законодательных органов, высокопоставленные должностные лица и руководители старшего звена, а также среди высококвал</w:t>
      </w:r>
      <w:r>
        <w:t>и</w:t>
      </w:r>
      <w:r>
        <w:t>фицированных рабочих и ремесленников и операторов машин и оборудования. Женщины составляют большинство среди работников сферы обслуживания и торговли, должностных лиц и ведущих специалистов. Распределение рынка труда по гендерному признаку в свою очередь оказывает влияние на различия в опл</w:t>
      </w:r>
      <w:r>
        <w:t>а</w:t>
      </w:r>
      <w:r>
        <w:t>те труда между мужчинами и женщинами. К примеру, в 2007 году разница в средней поч</w:t>
      </w:r>
      <w:r>
        <w:t>а</w:t>
      </w:r>
      <w:r>
        <w:t xml:space="preserve">совой зарплате до удержания налогов составляла 30,3%. </w:t>
      </w:r>
    </w:p>
    <w:p w:rsidR="005C6896" w:rsidRDefault="005C6896" w:rsidP="005C6896">
      <w:pPr>
        <w:pStyle w:val="SingleTxtGR0"/>
      </w:pPr>
      <w:r>
        <w:t>165.</w:t>
      </w:r>
      <w:r>
        <w:tab/>
        <w:t>При сопоставлении уровней занятости среди эстонцев и неэстонцев мо</w:t>
      </w:r>
      <w:r>
        <w:t>ж</w:t>
      </w:r>
      <w:r>
        <w:t>но отметить, что в 2007 году самый высокий уровень занятости в возрастной группе от 15 до 74 лет был отмечен среди мужчин-неэстонцев (68,5%), нескол</w:t>
      </w:r>
      <w:r>
        <w:t>ь</w:t>
      </w:r>
      <w:r>
        <w:t>ко опередивших мужчин-эстонцев (67%), за которыми следовали женщины-эстонки (59,8%) и женщ</w:t>
      </w:r>
      <w:r>
        <w:t>и</w:t>
      </w:r>
      <w:r>
        <w:t>ны-неэстонки (55,7%).</w:t>
      </w:r>
    </w:p>
    <w:p w:rsidR="005C6896" w:rsidRPr="00445EF4" w:rsidRDefault="005C6896" w:rsidP="005C6896">
      <w:pPr>
        <w:pStyle w:val="SingleTxtGR0"/>
      </w:pPr>
      <w:r w:rsidRPr="00445EF4">
        <w:t>166.</w:t>
      </w:r>
      <w:r w:rsidRPr="00445EF4">
        <w:tab/>
        <w:t>В 2008 году уровень занятости среди мужчин-эстонцев и женщин-неэстонок увеличился, а среди женщин-эстонок и мужчин-неэстонцев понизи</w:t>
      </w:r>
      <w:r w:rsidRPr="00445EF4">
        <w:t>л</w:t>
      </w:r>
      <w:r w:rsidRPr="00445EF4">
        <w:t>ся. В возрастной группе от 15 до 74 лет показатели зан</w:t>
      </w:r>
      <w:r w:rsidRPr="00445EF4">
        <w:t>я</w:t>
      </w:r>
      <w:r w:rsidRPr="00445EF4">
        <w:t>тости в 2008 году были следующими:</w:t>
      </w:r>
      <w:r>
        <w:t xml:space="preserve"> </w:t>
      </w:r>
      <w:r w:rsidRPr="00445EF4">
        <w:t xml:space="preserve">мужчины-эстонцы </w:t>
      </w:r>
      <w:r>
        <w:t>−</w:t>
      </w:r>
      <w:r w:rsidRPr="00445EF4">
        <w:t xml:space="preserve"> 68,3%, мужчины-неэстонцы </w:t>
      </w:r>
      <w:r>
        <w:t>−</w:t>
      </w:r>
      <w:r w:rsidRPr="00445EF4">
        <w:t xml:space="preserve"> 66,9%, же</w:t>
      </w:r>
      <w:r w:rsidRPr="00445EF4">
        <w:t>н</w:t>
      </w:r>
      <w:r w:rsidRPr="00445EF4">
        <w:t xml:space="preserve">щины-эстонки </w:t>
      </w:r>
      <w:r>
        <w:t>−</w:t>
      </w:r>
      <w:r w:rsidRPr="00445EF4">
        <w:t xml:space="preserve"> 59,3% и женщины-неэстонки </w:t>
      </w:r>
      <w:r>
        <w:t>−</w:t>
      </w:r>
      <w:r w:rsidRPr="00445EF4">
        <w:t xml:space="preserve"> 57,3%.</w:t>
      </w:r>
    </w:p>
    <w:p w:rsidR="005C6896" w:rsidRPr="00445EF4" w:rsidRDefault="005C6896" w:rsidP="005C6896">
      <w:pPr>
        <w:pStyle w:val="SingleTxtGR0"/>
      </w:pPr>
      <w:r>
        <w:t>167.</w:t>
      </w:r>
      <w:r>
        <w:tab/>
      </w:r>
      <w:r w:rsidRPr="00445EF4">
        <w:t>В целях сокращения гендерного неравенства в сфере занятости в 2007</w:t>
      </w:r>
      <w:r w:rsidRPr="008D0AA5">
        <w:t>−</w:t>
      </w:r>
      <w:r w:rsidRPr="00445EF4">
        <w:t>2008 годах в рамках созданного в 2006 году Переходного фонда ЕС был осуществлен эстоно-французских партнерский проект "Равенство между му</w:t>
      </w:r>
      <w:r w:rsidRPr="00445EF4">
        <w:t>ж</w:t>
      </w:r>
      <w:r w:rsidRPr="00445EF4">
        <w:t xml:space="preserve">чинами и женщинами </w:t>
      </w:r>
      <w:r>
        <w:t>−</w:t>
      </w:r>
      <w:r w:rsidRPr="00445EF4">
        <w:t xml:space="preserve"> принцип и цель эффективных и устойчивых предпр</w:t>
      </w:r>
      <w:r w:rsidRPr="00445EF4">
        <w:t>и</w:t>
      </w:r>
      <w:r w:rsidRPr="00445EF4">
        <w:t>ятий". Цель этого проекта заключалась в повышении уровня осведомленности среди предпринимателей из частного сектора о правовых нормах, политике, м</w:t>
      </w:r>
      <w:r w:rsidRPr="00445EF4">
        <w:t>е</w:t>
      </w:r>
      <w:r w:rsidRPr="00445EF4">
        <w:t>рах и примерах эффективной практики в области поощрения гендерного раве</w:t>
      </w:r>
      <w:r w:rsidRPr="00445EF4">
        <w:t>н</w:t>
      </w:r>
      <w:r w:rsidRPr="00445EF4">
        <w:t xml:space="preserve">ства в предпринимательской деятельности. </w:t>
      </w:r>
    </w:p>
    <w:p w:rsidR="005C6896" w:rsidRPr="00445EF4" w:rsidRDefault="005C6896" w:rsidP="005C6896">
      <w:pPr>
        <w:pStyle w:val="SingleTxtGR0"/>
      </w:pPr>
      <w:r w:rsidRPr="00445EF4">
        <w:t>168.</w:t>
      </w:r>
      <w:r w:rsidRPr="00445EF4">
        <w:tab/>
        <w:t>Эстония запланировала проведение основных мероприятий по сокращ</w:t>
      </w:r>
      <w:r w:rsidRPr="00445EF4">
        <w:t>е</w:t>
      </w:r>
      <w:r w:rsidRPr="00445EF4">
        <w:t>нию гендерного неравенства в сфере занятости и поощрению гендерного раве</w:t>
      </w:r>
      <w:r w:rsidRPr="00445EF4">
        <w:t>н</w:t>
      </w:r>
      <w:r w:rsidRPr="00445EF4">
        <w:t>ства на ближайшие два года в рамках программы "Поощрение гендерного р</w:t>
      </w:r>
      <w:r w:rsidRPr="00445EF4">
        <w:t>а</w:t>
      </w:r>
      <w:r w:rsidRPr="00445EF4">
        <w:t>венства в период 2008</w:t>
      </w:r>
      <w:r>
        <w:t>−20</w:t>
      </w:r>
      <w:r w:rsidRPr="00DA1D43">
        <w:t>10</w:t>
      </w:r>
      <w:r>
        <w:t xml:space="preserve"> </w:t>
      </w:r>
      <w:r w:rsidRPr="00445EF4">
        <w:t>годов", финансируемой Европейским социальным фондом по приоритетному направлению деятельности №</w:t>
      </w:r>
      <w:r>
        <w:t xml:space="preserve"> </w:t>
      </w:r>
      <w:r w:rsidRPr="00445EF4">
        <w:t>3 "Высококачестве</w:t>
      </w:r>
      <w:r w:rsidRPr="00445EF4">
        <w:t>н</w:t>
      </w:r>
      <w:r w:rsidRPr="00445EF4">
        <w:t xml:space="preserve">ная и продолжительная трудовая деятельность", </w:t>
      </w:r>
      <w:r w:rsidR="003047EF">
        <w:t>М</w:t>
      </w:r>
      <w:r w:rsidRPr="00445EF4">
        <w:t>ера "Учет гендерной темат</w:t>
      </w:r>
      <w:r w:rsidRPr="00445EF4">
        <w:t>и</w:t>
      </w:r>
      <w:r>
        <w:t>ки</w:t>
      </w:r>
      <w:r w:rsidR="003047EF">
        <w:t>"</w:t>
      </w:r>
      <w:r w:rsidRPr="00445EF4">
        <w:t xml:space="preserve"> в контексте Оперативной программы ра</w:t>
      </w:r>
      <w:r w:rsidRPr="00445EF4">
        <w:t>з</w:t>
      </w:r>
      <w:r w:rsidRPr="00445EF4">
        <w:t>вития людских ресурсов. Цель этой деятельности заключается также в повышении уровня осведомленности нас</w:t>
      </w:r>
      <w:r w:rsidRPr="00445EF4">
        <w:t>е</w:t>
      </w:r>
      <w:r w:rsidRPr="00445EF4">
        <w:t>ления о своих правах и обязанностях и в создании условий для сокращения разницы в разм</w:t>
      </w:r>
      <w:r w:rsidRPr="00445EF4">
        <w:t>е</w:t>
      </w:r>
      <w:r w:rsidRPr="00445EF4">
        <w:t>рах оплаты труда.</w:t>
      </w:r>
    </w:p>
    <w:p w:rsidR="005C6896" w:rsidRPr="00445EF4" w:rsidRDefault="005C6896" w:rsidP="005C6896">
      <w:pPr>
        <w:pStyle w:val="SingleTxtGR0"/>
      </w:pPr>
      <w:r w:rsidRPr="00445EF4">
        <w:t>169.</w:t>
      </w:r>
      <w:r w:rsidRPr="00445EF4">
        <w:tab/>
        <w:t>Помимо изложенных выше, к числу основных тем в 2006</w:t>
      </w:r>
      <w:r>
        <w:t>−</w:t>
      </w:r>
      <w:r w:rsidRPr="00445EF4">
        <w:t>2008 годах о</w:t>
      </w:r>
      <w:r w:rsidRPr="00445EF4">
        <w:t>т</w:t>
      </w:r>
      <w:r w:rsidRPr="00445EF4">
        <w:t xml:space="preserve">носились предотвращение и пресечение насилия в интимных отношениях и борьба с торговлей людьми. </w:t>
      </w:r>
    </w:p>
    <w:p w:rsidR="005C6896" w:rsidRPr="00445EF4" w:rsidRDefault="005C6896" w:rsidP="005C6896">
      <w:pPr>
        <w:pStyle w:val="SingleTxtGR0"/>
      </w:pPr>
      <w:r w:rsidRPr="00445EF4">
        <w:t>170.</w:t>
      </w:r>
      <w:r w:rsidRPr="00445EF4">
        <w:tab/>
        <w:t>С 2006 года Министерство социальных дел занимается разработкой плана расширения деятельности по предотвращению насилия в интимных отношен</w:t>
      </w:r>
      <w:r w:rsidRPr="00445EF4">
        <w:t>и</w:t>
      </w:r>
      <w:r w:rsidRPr="00445EF4">
        <w:t>ях и борьбы с ним. Цель этого плана заключается в выработке общей скоорд</w:t>
      </w:r>
      <w:r w:rsidRPr="00445EF4">
        <w:t>и</w:t>
      </w:r>
      <w:r w:rsidRPr="00445EF4">
        <w:t>нированной политики по предотвращению насилия в интимных отношениях и борьбе с ним на период 2008</w:t>
      </w:r>
      <w:r>
        <w:t>−</w:t>
      </w:r>
      <w:r w:rsidRPr="00445EF4">
        <w:t>2011 годов и приведении руководящих принципов расширения деятельности в этой области с целями, установленными Европе</w:t>
      </w:r>
      <w:r w:rsidRPr="00445EF4">
        <w:t>й</w:t>
      </w:r>
      <w:r w:rsidRPr="00445EF4">
        <w:t>ским союзом и Организацией Объедине</w:t>
      </w:r>
      <w:r w:rsidRPr="00445EF4">
        <w:t>н</w:t>
      </w:r>
      <w:r w:rsidRPr="00445EF4">
        <w:t xml:space="preserve">ных Наций. </w:t>
      </w:r>
    </w:p>
    <w:p w:rsidR="005C6896" w:rsidRPr="00445EF4" w:rsidRDefault="005C6896" w:rsidP="005C6896">
      <w:pPr>
        <w:pStyle w:val="SingleTxtGR0"/>
      </w:pPr>
      <w:r w:rsidRPr="00445EF4">
        <w:t>171.</w:t>
      </w:r>
      <w:r w:rsidRPr="00445EF4">
        <w:tab/>
        <w:t>Борьба с торговлей людьми основывается на Плане активизации деятел</w:t>
      </w:r>
      <w:r w:rsidRPr="00445EF4">
        <w:t>ь</w:t>
      </w:r>
      <w:r w:rsidRPr="00445EF4">
        <w:t>ности по борьбе с торговлей людьми на период 2006</w:t>
      </w:r>
      <w:r>
        <w:t>−</w:t>
      </w:r>
      <w:r w:rsidRPr="00445EF4">
        <w:t>2009 годов. Осуществл</w:t>
      </w:r>
      <w:r w:rsidRPr="00445EF4">
        <w:t>е</w:t>
      </w:r>
      <w:r w:rsidRPr="00445EF4">
        <w:t>ние этого плана координируется Министерством юстиции. Основная цель плана заключается в совершенствовании борьбы с торговлей людьми. В период 2006</w:t>
      </w:r>
      <w:r>
        <w:t>−</w:t>
      </w:r>
      <w:r w:rsidRPr="00445EF4">
        <w:t>2008 годов были осуществлены следующие мероприятия: 1)</w:t>
      </w:r>
      <w:r>
        <w:t xml:space="preserve"> </w:t>
      </w:r>
      <w:r w:rsidRPr="00445EF4">
        <w:t>было пров</w:t>
      </w:r>
      <w:r w:rsidRPr="00445EF4">
        <w:t>е</w:t>
      </w:r>
      <w:r w:rsidRPr="00445EF4">
        <w:t>дено несколько обследов</w:t>
      </w:r>
      <w:r w:rsidRPr="00445EF4">
        <w:t>а</w:t>
      </w:r>
      <w:r w:rsidRPr="00445EF4">
        <w:t>ний, включая обследование с целью установления уровня информированности среди молодежи, обследование лиц, приобрета</w:t>
      </w:r>
      <w:r w:rsidRPr="00445EF4">
        <w:t>ю</w:t>
      </w:r>
      <w:r w:rsidRPr="00445EF4">
        <w:t>щих секс-услуги, обследование лиц, занимающихся проституцией, опросы о</w:t>
      </w:r>
      <w:r w:rsidRPr="00445EF4">
        <w:t>б</w:t>
      </w:r>
      <w:r w:rsidRPr="00445EF4">
        <w:t>щественного мнения и т.д.; 2)</w:t>
      </w:r>
      <w:r>
        <w:t xml:space="preserve"> </w:t>
      </w:r>
      <w:r w:rsidRPr="00445EF4">
        <w:t>были организованы лекции для информирования общественности и учебные курсы для специалистов (включая работников пр</w:t>
      </w:r>
      <w:r w:rsidRPr="00445EF4">
        <w:t>и</w:t>
      </w:r>
      <w:r w:rsidRPr="00445EF4">
        <w:t>ютов, социальных работников, специалистов по оказанию помощи пострада</w:t>
      </w:r>
      <w:r w:rsidRPr="00445EF4">
        <w:t>в</w:t>
      </w:r>
      <w:r w:rsidRPr="00445EF4">
        <w:t>шим и специалистов, работающих с молодежью, адвокатов и сотрудников п</w:t>
      </w:r>
      <w:r w:rsidRPr="00445EF4">
        <w:t>о</w:t>
      </w:r>
      <w:r w:rsidRPr="00445EF4">
        <w:t>лиции; 3)</w:t>
      </w:r>
      <w:r>
        <w:t xml:space="preserve"> </w:t>
      </w:r>
      <w:r w:rsidRPr="00445EF4">
        <w:t>были проведены совещания "за круглым столом" национальной сети по вопросам сотрудн</w:t>
      </w:r>
      <w:r w:rsidRPr="00445EF4">
        <w:t>и</w:t>
      </w:r>
      <w:r w:rsidRPr="00445EF4">
        <w:t>чества; 4)</w:t>
      </w:r>
      <w:r>
        <w:t xml:space="preserve"> </w:t>
      </w:r>
      <w:r w:rsidRPr="00445EF4">
        <w:t>представители Эстонии активно участвовали в международных проектах и в работе Целевой группы по борьбе с тор</w:t>
      </w:r>
      <w:r>
        <w:t>говлей людьми Совета государств</w:t>
      </w:r>
      <w:r w:rsidRPr="00445EF4">
        <w:t xml:space="preserve"> Балтийского моря; 5) функционировал "телефон д</w:t>
      </w:r>
      <w:r w:rsidRPr="00445EF4">
        <w:t>о</w:t>
      </w:r>
      <w:r w:rsidRPr="00445EF4">
        <w:t>верия" по вопросам предотвращения торговли людьми; 6)</w:t>
      </w:r>
      <w:r>
        <w:t xml:space="preserve"> </w:t>
      </w:r>
      <w:r w:rsidRPr="00445EF4">
        <w:t>работали реабилит</w:t>
      </w:r>
      <w:r w:rsidRPr="00445EF4">
        <w:t>а</w:t>
      </w:r>
      <w:r w:rsidRPr="00445EF4">
        <w:t>ционный центр для женщин, ставших жертвами торговли людьми, и женщин, вовлеченных в проституцию, и приюты для женщин; 7)</w:t>
      </w:r>
      <w:r>
        <w:t xml:space="preserve"> </w:t>
      </w:r>
      <w:r w:rsidRPr="00445EF4">
        <w:t>активно распростран</w:t>
      </w:r>
      <w:r w:rsidRPr="00445EF4">
        <w:t>я</w:t>
      </w:r>
      <w:r w:rsidRPr="00445EF4">
        <w:t>лись информационные материалы.</w:t>
      </w:r>
    </w:p>
    <w:p w:rsidR="005C6896" w:rsidRPr="00445EF4" w:rsidRDefault="005C6896" w:rsidP="005C6896">
      <w:pPr>
        <w:pStyle w:val="SingleTxtGR0"/>
      </w:pPr>
      <w:r w:rsidRPr="00445EF4">
        <w:t>172.</w:t>
      </w:r>
      <w:r w:rsidRPr="00445EF4">
        <w:tab/>
        <w:t>Касаясь деятельности, связанной с гендерным равенством, мы хотели бы также отметить, что в 2007 году проводился Европейский год равных возмо</w:t>
      </w:r>
      <w:r w:rsidRPr="00445EF4">
        <w:t>ж</w:t>
      </w:r>
      <w:r w:rsidRPr="00445EF4">
        <w:t>ностей. Для Эстонии цель мероприятий, связанных с проведением этого года, заключалась в повышении уровня осведомленности среди меньшинств и других групп населения о праве на равное обращение, а также в сборе информации о случаях неравного обращения. Основное внимание уделялось неравному обр</w:t>
      </w:r>
      <w:r w:rsidRPr="00445EF4">
        <w:t>а</w:t>
      </w:r>
      <w:r w:rsidRPr="00445EF4">
        <w:t>щению по признаку пола, расы, этнического происхождения, вероисповедания или убеждений, инвалидности, возраста и сексуальной ориентации. В планир</w:t>
      </w:r>
      <w:r w:rsidRPr="00445EF4">
        <w:t>о</w:t>
      </w:r>
      <w:r w:rsidRPr="00445EF4">
        <w:t>вании и осуществлении мероприятий, связанных с проведением этого года, уч</w:t>
      </w:r>
      <w:r w:rsidRPr="00445EF4">
        <w:t>а</w:t>
      </w:r>
      <w:r w:rsidRPr="00445EF4">
        <w:t>ствовали партнеры и заинтересованные группы со всей Эстонии. На конфере</w:t>
      </w:r>
      <w:r w:rsidRPr="00445EF4">
        <w:t>н</w:t>
      </w:r>
      <w:r w:rsidRPr="00445EF4">
        <w:t>ции, посвященной началу проведения года, основное внимание было уделено работе омбудсмена по вопросам равного обращения, а заключительное мер</w:t>
      </w:r>
      <w:r w:rsidRPr="00445EF4">
        <w:t>о</w:t>
      </w:r>
      <w:r w:rsidRPr="00445EF4">
        <w:t>приятие было посвящено анализу концепции дискриминации.</w:t>
      </w:r>
    </w:p>
    <w:p w:rsidR="005C6896" w:rsidRPr="00445EF4" w:rsidRDefault="005C6896" w:rsidP="005C6896">
      <w:pPr>
        <w:pStyle w:val="SingleTxtGR0"/>
      </w:pPr>
      <w:r w:rsidRPr="00445EF4">
        <w:t>173.</w:t>
      </w:r>
      <w:r w:rsidRPr="00445EF4">
        <w:tab/>
        <w:t>В рамках Года равных возможностей было проведено несколько обслед</w:t>
      </w:r>
      <w:r w:rsidRPr="00445EF4">
        <w:t>о</w:t>
      </w:r>
      <w:r w:rsidRPr="00445EF4">
        <w:t>ваний по просьбе Министерства социальных дел, были организованы мног</w:t>
      </w:r>
      <w:r w:rsidRPr="00445EF4">
        <w:t>о</w:t>
      </w:r>
      <w:r w:rsidRPr="00445EF4">
        <w:t>численные мероприятия, различные организации получили возможность ос</w:t>
      </w:r>
      <w:r w:rsidRPr="00445EF4">
        <w:t>у</w:t>
      </w:r>
      <w:r w:rsidRPr="00445EF4">
        <w:t>ществить небольшие проекты, включавшие мероприятия, семинары и ле</w:t>
      </w:r>
      <w:r w:rsidRPr="00445EF4">
        <w:t>к</w:t>
      </w:r>
      <w:r w:rsidRPr="00445EF4">
        <w:t>ции, а также была обеспечена публикация учебно-информационных материалов. Ср</w:t>
      </w:r>
      <w:r w:rsidRPr="00445EF4">
        <w:t>е</w:t>
      </w:r>
      <w:r w:rsidRPr="00445EF4">
        <w:t>ди проведенных обследований следует отметить обследование "Положение женщин из национальных меньшинств на рынке труда Эстонии", проведенное Центром по исследованиям в области политики ПРАКСИС, и иссл</w:t>
      </w:r>
      <w:r w:rsidRPr="00445EF4">
        <w:t>е</w:t>
      </w:r>
      <w:r w:rsidRPr="00445EF4">
        <w:t>дование "Женщины в эстонских общинах рома", проведенное Центром исследований и разработок в области гражданского общества Эстонского гуманитарного инст</w:t>
      </w:r>
      <w:r w:rsidRPr="00445EF4">
        <w:t>и</w:t>
      </w:r>
      <w:r w:rsidRPr="00445EF4">
        <w:t>тута при Таллинском университете. Из</w:t>
      </w:r>
      <w:r w:rsidRPr="00445EF4">
        <w:t>у</w:t>
      </w:r>
      <w:r w:rsidRPr="00445EF4">
        <w:t>чению отношений в обществе в целом и случаев применения дискриминации было посвящено отдел</w:t>
      </w:r>
      <w:r w:rsidRPr="00445EF4">
        <w:t>ь</w:t>
      </w:r>
      <w:r w:rsidRPr="00445EF4">
        <w:t>ное обследование, направленное на определение масштабов и распространенности неравного о</w:t>
      </w:r>
      <w:r w:rsidRPr="00445EF4">
        <w:t>б</w:t>
      </w:r>
      <w:r w:rsidRPr="00445EF4">
        <w:t>ращения, случаев столкновения населения с дискриминацией, уровня осведо</w:t>
      </w:r>
      <w:r w:rsidRPr="00445EF4">
        <w:t>м</w:t>
      </w:r>
      <w:r w:rsidRPr="00445EF4">
        <w:t>ленности населения о своих правах и возможностях получения помощи. Обсл</w:t>
      </w:r>
      <w:r w:rsidRPr="00445EF4">
        <w:t>е</w:t>
      </w:r>
      <w:r w:rsidRPr="00445EF4">
        <w:t>дование "Неравное обращение по признаку личных качеств или социального положения человека" было проведено Центром исследований и разработок в области гражданского общества Эстонского гуманитарного института при Та</w:t>
      </w:r>
      <w:r w:rsidRPr="00445EF4">
        <w:t>л</w:t>
      </w:r>
      <w:r w:rsidRPr="00445EF4">
        <w:t xml:space="preserve">линском университете и компанией по изучению общественного мнения </w:t>
      </w:r>
      <w:r w:rsidRPr="00445EF4">
        <w:rPr>
          <w:i/>
        </w:rPr>
        <w:t>"Туру-уурингуте АС"</w:t>
      </w:r>
      <w:r w:rsidRPr="00445EF4">
        <w:t>.</w:t>
      </w:r>
    </w:p>
    <w:p w:rsidR="005C6896" w:rsidRPr="00445EF4" w:rsidRDefault="005C6896" w:rsidP="005C6896">
      <w:pPr>
        <w:pStyle w:val="SingleTxtGR0"/>
      </w:pPr>
      <w:r w:rsidRPr="00445EF4">
        <w:t>174.</w:t>
      </w:r>
      <w:r w:rsidRPr="00445EF4">
        <w:tab/>
        <w:t>В Эстонии сбор информация о размерах заработной платы представит</w:t>
      </w:r>
      <w:r w:rsidRPr="00445EF4">
        <w:t>е</w:t>
      </w:r>
      <w:r w:rsidRPr="00445EF4">
        <w:t>лей этнических групп не производится. Данные об этнической принадлежности человека рассматриваются в качестве конфеде</w:t>
      </w:r>
      <w:r w:rsidRPr="00445EF4">
        <w:t>н</w:t>
      </w:r>
      <w:r w:rsidRPr="00445EF4">
        <w:t>циальных личных данных, и для сбора подобных данных необходимо наличие основания, предусмотренного з</w:t>
      </w:r>
      <w:r w:rsidRPr="00445EF4">
        <w:t>а</w:t>
      </w:r>
      <w:r w:rsidRPr="00445EF4">
        <w:t>коном. Сбор данных о размерах заработной платы осуществляется с разбивкой только по сф</w:t>
      </w:r>
      <w:r w:rsidRPr="00445EF4">
        <w:t>е</w:t>
      </w:r>
      <w:r w:rsidRPr="00445EF4">
        <w:t>рам деятельности.</w:t>
      </w:r>
    </w:p>
    <w:p w:rsidR="005C6896" w:rsidRPr="00445EF4" w:rsidRDefault="005C6896" w:rsidP="005C6896">
      <w:pPr>
        <w:pStyle w:val="SingleTxtGR0"/>
      </w:pPr>
      <w:r w:rsidRPr="00445EF4">
        <w:t>175.</w:t>
      </w:r>
      <w:r w:rsidRPr="00445EF4">
        <w:tab/>
        <w:t>За последние годы в целом по стране произошли позитивные изменения на рынке труда, которые оказали положительное воздействие на положение с занятостью неэстонцев. Однако в ст</w:t>
      </w:r>
      <w:r>
        <w:t>атистических данных за 2008 год</w:t>
      </w:r>
      <w:r w:rsidRPr="00445EF4">
        <w:t xml:space="preserve"> начинает просматриваться влияние финансового кризиса. Как бы то ни было, в сопоста</w:t>
      </w:r>
      <w:r w:rsidRPr="00445EF4">
        <w:t>в</w:t>
      </w:r>
      <w:r w:rsidRPr="00445EF4">
        <w:t xml:space="preserve">лении с предыдущим периодом разрыв в показателях безработицы сократился значительным образом </w:t>
      </w:r>
      <w:r w:rsidRPr="00196982">
        <w:t>−</w:t>
      </w:r>
      <w:r w:rsidRPr="00445EF4">
        <w:t xml:space="preserve"> если до настоящего времени неизменно отмечалось более чем двукратное превышение, то в 2007 и 2008</w:t>
      </w:r>
      <w:r>
        <w:t xml:space="preserve"> </w:t>
      </w:r>
      <w:r w:rsidRPr="00445EF4">
        <w:t>годах этот разрыв стал уже меньше.</w:t>
      </w:r>
    </w:p>
    <w:p w:rsidR="005C6896" w:rsidRPr="00FC52BA" w:rsidRDefault="005C6896" w:rsidP="0089006B">
      <w:pPr>
        <w:pStyle w:val="H1GR"/>
        <w:rPr>
          <w:rStyle w:val="SingleTxtGChar"/>
        </w:rPr>
      </w:pPr>
      <w:r w:rsidRPr="003047EF">
        <w:rPr>
          <w:b w:val="0"/>
        </w:rPr>
        <w:tab/>
      </w:r>
      <w:r w:rsidRPr="003047EF">
        <w:rPr>
          <w:b w:val="0"/>
        </w:rPr>
        <w:tab/>
        <w:t>Таблица 5</w:t>
      </w:r>
      <w:r w:rsidR="00B759C2">
        <w:rPr>
          <w:b w:val="0"/>
        </w:rPr>
        <w:br/>
      </w:r>
      <w:r w:rsidRPr="00FC52BA">
        <w:rPr>
          <w:rStyle w:val="SingleTxtGChar"/>
        </w:rPr>
        <w:t>Рабочая сила, безработные, уровень занятости и уровень безработицы среди эстонцев и неэстонцев в возрастной группе от 15−74 лет в период 2004−2008 годов</w:t>
      </w:r>
    </w:p>
    <w:tbl>
      <w:tblPr>
        <w:tblStyle w:val="TabNum"/>
        <w:tblW w:w="7370" w:type="dxa"/>
        <w:tblInd w:w="1134" w:type="dxa"/>
        <w:tblLayout w:type="fixed"/>
        <w:tblLook w:val="01E0" w:firstRow="1" w:lastRow="1" w:firstColumn="1" w:lastColumn="1" w:noHBand="0" w:noVBand="0"/>
      </w:tblPr>
      <w:tblGrid>
        <w:gridCol w:w="1311"/>
        <w:gridCol w:w="2322"/>
        <w:gridCol w:w="808"/>
        <w:gridCol w:w="707"/>
        <w:gridCol w:w="707"/>
        <w:gridCol w:w="707"/>
        <w:gridCol w:w="808"/>
      </w:tblGrid>
      <w:tr w:rsidR="005C6896" w:rsidRPr="00262C0F" w:rsidTr="0089006B">
        <w:trPr>
          <w:tblHeader/>
        </w:trPr>
        <w:tc>
          <w:tcPr>
            <w:cnfStyle w:val="001000000000" w:firstRow="0" w:lastRow="0" w:firstColumn="1" w:lastColumn="0" w:oddVBand="0" w:evenVBand="0" w:oddHBand="0" w:evenHBand="0" w:firstRowFirstColumn="0" w:firstRowLastColumn="0" w:lastRowFirstColumn="0" w:lastRowLastColumn="0"/>
            <w:tcW w:w="1312" w:type="dxa"/>
            <w:tcBorders>
              <w:bottom w:val="single" w:sz="12" w:space="0" w:color="auto"/>
            </w:tcBorders>
            <w:shd w:val="clear" w:color="auto" w:fill="auto"/>
          </w:tcPr>
          <w:p w:rsidR="005C6896" w:rsidRPr="00262C0F" w:rsidRDefault="005C6896" w:rsidP="0089006B">
            <w:pPr>
              <w:spacing w:before="80" w:after="80" w:line="200" w:lineRule="exact"/>
              <w:rPr>
                <w:i/>
                <w:sz w:val="16"/>
              </w:rPr>
            </w:pPr>
          </w:p>
        </w:tc>
        <w:tc>
          <w:tcPr>
            <w:tcW w:w="2322" w:type="dxa"/>
            <w:tcBorders>
              <w:top w:val="single" w:sz="4" w:space="0" w:color="auto"/>
              <w:bottom w:val="single" w:sz="12" w:space="0" w:color="auto"/>
            </w:tcBorders>
            <w:shd w:val="clear" w:color="auto" w:fill="auto"/>
          </w:tcPr>
          <w:p w:rsidR="005C6896" w:rsidRPr="00262C0F"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808" w:type="dxa"/>
            <w:tcBorders>
              <w:top w:val="single" w:sz="4" w:space="0" w:color="auto"/>
              <w:bottom w:val="single" w:sz="12" w:space="0" w:color="auto"/>
            </w:tcBorders>
            <w:shd w:val="clear" w:color="auto" w:fill="auto"/>
          </w:tcPr>
          <w:p w:rsidR="005C6896" w:rsidRPr="00262C0F"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2C0F">
              <w:rPr>
                <w:i/>
                <w:sz w:val="16"/>
              </w:rPr>
              <w:t>2004</w:t>
            </w:r>
          </w:p>
        </w:tc>
        <w:tc>
          <w:tcPr>
            <w:tcW w:w="707" w:type="dxa"/>
            <w:tcBorders>
              <w:top w:val="single" w:sz="4" w:space="0" w:color="auto"/>
              <w:bottom w:val="single" w:sz="12" w:space="0" w:color="auto"/>
            </w:tcBorders>
            <w:shd w:val="clear" w:color="auto" w:fill="auto"/>
          </w:tcPr>
          <w:p w:rsidR="005C6896" w:rsidRPr="00262C0F"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2C0F">
              <w:rPr>
                <w:i/>
                <w:sz w:val="16"/>
              </w:rPr>
              <w:t>2005</w:t>
            </w:r>
          </w:p>
        </w:tc>
        <w:tc>
          <w:tcPr>
            <w:tcW w:w="707" w:type="dxa"/>
            <w:tcBorders>
              <w:top w:val="single" w:sz="4" w:space="0" w:color="auto"/>
              <w:bottom w:val="single" w:sz="12" w:space="0" w:color="auto"/>
            </w:tcBorders>
            <w:shd w:val="clear" w:color="auto" w:fill="auto"/>
          </w:tcPr>
          <w:p w:rsidR="005C6896" w:rsidRPr="00262C0F"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2C0F">
              <w:rPr>
                <w:i/>
                <w:sz w:val="16"/>
              </w:rPr>
              <w:t>2006</w:t>
            </w:r>
          </w:p>
        </w:tc>
        <w:tc>
          <w:tcPr>
            <w:tcW w:w="707" w:type="dxa"/>
            <w:tcBorders>
              <w:top w:val="single" w:sz="4" w:space="0" w:color="auto"/>
              <w:bottom w:val="single" w:sz="12" w:space="0" w:color="auto"/>
            </w:tcBorders>
            <w:shd w:val="clear" w:color="auto" w:fill="auto"/>
          </w:tcPr>
          <w:p w:rsidR="005C6896" w:rsidRPr="00262C0F"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2C0F">
              <w:rPr>
                <w:i/>
                <w:sz w:val="16"/>
              </w:rPr>
              <w:t>2007</w:t>
            </w:r>
          </w:p>
        </w:tc>
        <w:tc>
          <w:tcPr>
            <w:tcW w:w="808" w:type="dxa"/>
            <w:tcBorders>
              <w:top w:val="single" w:sz="4" w:space="0" w:color="auto"/>
              <w:bottom w:val="single" w:sz="12" w:space="0" w:color="auto"/>
            </w:tcBorders>
            <w:shd w:val="clear" w:color="auto" w:fill="auto"/>
          </w:tcPr>
          <w:p w:rsidR="005C6896" w:rsidRPr="00262C0F"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2C0F">
              <w:rPr>
                <w:i/>
                <w:sz w:val="16"/>
              </w:rPr>
              <w:t>2008</w:t>
            </w:r>
          </w:p>
        </w:tc>
      </w:tr>
      <w:tr w:rsidR="005C6896" w:rsidRPr="00262C0F" w:rsidTr="0089006B">
        <w:tc>
          <w:tcPr>
            <w:cnfStyle w:val="001000000000" w:firstRow="0" w:lastRow="0" w:firstColumn="1" w:lastColumn="0" w:oddVBand="0" w:evenVBand="0" w:oddHBand="0" w:evenHBand="0" w:firstRowFirstColumn="0" w:firstRowLastColumn="0" w:lastRowFirstColumn="0" w:lastRowLastColumn="0"/>
            <w:tcW w:w="1312" w:type="dxa"/>
            <w:tcBorders>
              <w:top w:val="single" w:sz="12" w:space="0" w:color="auto"/>
            </w:tcBorders>
          </w:tcPr>
          <w:p w:rsidR="005C6896" w:rsidRPr="00262C0F" w:rsidRDefault="005C6896" w:rsidP="0089006B">
            <w:r w:rsidRPr="00262C0F">
              <w:t>Эстонцы</w:t>
            </w:r>
          </w:p>
        </w:tc>
        <w:tc>
          <w:tcPr>
            <w:tcW w:w="2322" w:type="dxa"/>
            <w:tcBorders>
              <w:top w:val="single" w:sz="12" w:space="0" w:color="auto"/>
            </w:tcBorders>
          </w:tcPr>
          <w:p w:rsidR="005C6896" w:rsidRPr="00262C0F" w:rsidRDefault="005C6896" w:rsidP="0089006B">
            <w:pPr>
              <w:jc w:val="left"/>
              <w:cnfStyle w:val="000000000000" w:firstRow="0" w:lastRow="0" w:firstColumn="0" w:lastColumn="0" w:oddVBand="0" w:evenVBand="0" w:oddHBand="0" w:evenHBand="0" w:firstRowFirstColumn="0" w:firstRowLastColumn="0" w:lastRowFirstColumn="0" w:lastRowLastColumn="0"/>
            </w:pPr>
            <w:r w:rsidRPr="00262C0F">
              <w:t>Численность рабочей с</w:t>
            </w:r>
            <w:r w:rsidRPr="00262C0F">
              <w:t>и</w:t>
            </w:r>
            <w:r w:rsidRPr="00262C0F">
              <w:t>лы, в тыс. человек</w:t>
            </w:r>
          </w:p>
        </w:tc>
        <w:tc>
          <w:tcPr>
            <w:tcW w:w="808" w:type="dxa"/>
            <w:tcBorders>
              <w:top w:val="single" w:sz="12" w:space="0" w:color="auto"/>
            </w:tcBorders>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426,4</w:t>
            </w:r>
          </w:p>
        </w:tc>
        <w:tc>
          <w:tcPr>
            <w:tcW w:w="707" w:type="dxa"/>
            <w:tcBorders>
              <w:top w:val="single" w:sz="12" w:space="0" w:color="auto"/>
            </w:tcBorders>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433,5</w:t>
            </w:r>
          </w:p>
        </w:tc>
        <w:tc>
          <w:tcPr>
            <w:tcW w:w="707" w:type="dxa"/>
            <w:tcBorders>
              <w:top w:val="single" w:sz="12" w:space="0" w:color="auto"/>
            </w:tcBorders>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460</w:t>
            </w:r>
          </w:p>
        </w:tc>
        <w:tc>
          <w:tcPr>
            <w:tcW w:w="707" w:type="dxa"/>
            <w:tcBorders>
              <w:top w:val="single" w:sz="12" w:space="0" w:color="auto"/>
            </w:tcBorders>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459,5</w:t>
            </w:r>
          </w:p>
        </w:tc>
        <w:tc>
          <w:tcPr>
            <w:tcW w:w="808" w:type="dxa"/>
            <w:tcBorders>
              <w:top w:val="single" w:sz="12" w:space="0" w:color="auto"/>
            </w:tcBorders>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463,3</w:t>
            </w:r>
          </w:p>
        </w:tc>
      </w:tr>
      <w:tr w:rsidR="005C6896" w:rsidRPr="00262C0F" w:rsidTr="0089006B">
        <w:tc>
          <w:tcPr>
            <w:cnfStyle w:val="001000000000" w:firstRow="0" w:lastRow="0" w:firstColumn="1" w:lastColumn="0" w:oddVBand="0" w:evenVBand="0" w:oddHBand="0" w:evenHBand="0" w:firstRowFirstColumn="0" w:firstRowLastColumn="0" w:lastRowFirstColumn="0" w:lastRowLastColumn="0"/>
            <w:tcW w:w="1312" w:type="dxa"/>
          </w:tcPr>
          <w:p w:rsidR="005C6896" w:rsidRPr="00262C0F" w:rsidRDefault="005C6896" w:rsidP="0089006B"/>
        </w:tc>
        <w:tc>
          <w:tcPr>
            <w:tcW w:w="2322" w:type="dxa"/>
          </w:tcPr>
          <w:p w:rsidR="005C6896" w:rsidRPr="00262C0F" w:rsidRDefault="005C6896" w:rsidP="0089006B">
            <w:pPr>
              <w:jc w:val="left"/>
              <w:cnfStyle w:val="000000000000" w:firstRow="0" w:lastRow="0" w:firstColumn="0" w:lastColumn="0" w:oddVBand="0" w:evenVBand="0" w:oddHBand="0" w:evenHBand="0" w:firstRowFirstColumn="0" w:firstRowLastColumn="0" w:lastRowFirstColumn="0" w:lastRowLastColumn="0"/>
            </w:pPr>
            <w:r w:rsidRPr="00262C0F">
              <w:t>Количество безрабо</w:t>
            </w:r>
            <w:r w:rsidRPr="00262C0F">
              <w:t>т</w:t>
            </w:r>
            <w:r w:rsidRPr="00262C0F">
              <w:t xml:space="preserve">ных, </w:t>
            </w:r>
            <w:r w:rsidRPr="00F43D5F">
              <w:br/>
            </w:r>
            <w:r w:rsidRPr="00262C0F">
              <w:t>в тыс. человек</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27,4</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22,9</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18,6</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16,3</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19,3</w:t>
            </w:r>
          </w:p>
        </w:tc>
      </w:tr>
      <w:tr w:rsidR="005C6896" w:rsidRPr="00262C0F" w:rsidTr="0089006B">
        <w:tc>
          <w:tcPr>
            <w:cnfStyle w:val="001000000000" w:firstRow="0" w:lastRow="0" w:firstColumn="1" w:lastColumn="0" w:oddVBand="0" w:evenVBand="0" w:oddHBand="0" w:evenHBand="0" w:firstRowFirstColumn="0" w:firstRowLastColumn="0" w:lastRowFirstColumn="0" w:lastRowLastColumn="0"/>
            <w:tcW w:w="1312" w:type="dxa"/>
          </w:tcPr>
          <w:p w:rsidR="005C6896" w:rsidRPr="00262C0F" w:rsidRDefault="005C6896" w:rsidP="0089006B"/>
        </w:tc>
        <w:tc>
          <w:tcPr>
            <w:tcW w:w="2322" w:type="dxa"/>
          </w:tcPr>
          <w:p w:rsidR="005C6896" w:rsidRPr="00262C0F" w:rsidRDefault="005C6896" w:rsidP="0089006B">
            <w:pPr>
              <w:jc w:val="left"/>
              <w:cnfStyle w:val="000000000000" w:firstRow="0" w:lastRow="0" w:firstColumn="0" w:lastColumn="0" w:oddVBand="0" w:evenVBand="0" w:oddHBand="0" w:evenHBand="0" w:firstRowFirstColumn="0" w:firstRowLastColumn="0" w:lastRowFirstColumn="0" w:lastRowLastColumn="0"/>
            </w:pPr>
            <w:r w:rsidRPr="00262C0F">
              <w:t>Уровень занятости, в %</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58,5</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58,7</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62,8</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63,2</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63,5</w:t>
            </w:r>
          </w:p>
        </w:tc>
      </w:tr>
      <w:tr w:rsidR="005C6896" w:rsidRPr="00262C0F" w:rsidTr="0089006B">
        <w:tc>
          <w:tcPr>
            <w:cnfStyle w:val="001000000000" w:firstRow="0" w:lastRow="0" w:firstColumn="1" w:lastColumn="0" w:oddVBand="0" w:evenVBand="0" w:oddHBand="0" w:evenHBand="0" w:firstRowFirstColumn="0" w:firstRowLastColumn="0" w:lastRowFirstColumn="0" w:lastRowLastColumn="0"/>
            <w:tcW w:w="1312" w:type="dxa"/>
          </w:tcPr>
          <w:p w:rsidR="005C6896" w:rsidRPr="00262C0F" w:rsidRDefault="005C6896" w:rsidP="0089006B"/>
        </w:tc>
        <w:tc>
          <w:tcPr>
            <w:tcW w:w="2322" w:type="dxa"/>
          </w:tcPr>
          <w:p w:rsidR="005C6896" w:rsidRPr="00262C0F" w:rsidRDefault="005C6896" w:rsidP="0089006B">
            <w:pPr>
              <w:jc w:val="left"/>
              <w:cnfStyle w:val="000000000000" w:firstRow="0" w:lastRow="0" w:firstColumn="0" w:lastColumn="0" w:oddVBand="0" w:evenVBand="0" w:oddHBand="0" w:evenHBand="0" w:firstRowFirstColumn="0" w:firstRowLastColumn="0" w:lastRowFirstColumn="0" w:lastRowLastColumn="0"/>
            </w:pPr>
            <w:r w:rsidRPr="00262C0F">
              <w:t>Уровень безработицы, в %</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6,4</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5,3</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4</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3,6</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4,2</w:t>
            </w:r>
          </w:p>
        </w:tc>
      </w:tr>
      <w:tr w:rsidR="005C6896" w:rsidRPr="00262C0F" w:rsidTr="0089006B">
        <w:tc>
          <w:tcPr>
            <w:cnfStyle w:val="001000000000" w:firstRow="0" w:lastRow="0" w:firstColumn="1" w:lastColumn="0" w:oddVBand="0" w:evenVBand="0" w:oddHBand="0" w:evenHBand="0" w:firstRowFirstColumn="0" w:firstRowLastColumn="0" w:lastRowFirstColumn="0" w:lastRowLastColumn="0"/>
            <w:tcW w:w="1312" w:type="dxa"/>
          </w:tcPr>
          <w:p w:rsidR="005C6896" w:rsidRPr="00262C0F" w:rsidRDefault="005C6896" w:rsidP="0089006B">
            <w:r w:rsidRPr="00262C0F">
              <w:t>Неэстонцы</w:t>
            </w:r>
          </w:p>
        </w:tc>
        <w:tc>
          <w:tcPr>
            <w:tcW w:w="2322" w:type="dxa"/>
          </w:tcPr>
          <w:p w:rsidR="005C6896" w:rsidRPr="00262C0F" w:rsidRDefault="005C6896" w:rsidP="0089006B">
            <w:pPr>
              <w:jc w:val="left"/>
              <w:cnfStyle w:val="000000000000" w:firstRow="0" w:lastRow="0" w:firstColumn="0" w:lastColumn="0" w:oddVBand="0" w:evenVBand="0" w:oddHBand="0" w:evenHBand="0" w:firstRowFirstColumn="0" w:firstRowLastColumn="0" w:lastRowFirstColumn="0" w:lastRowLastColumn="0"/>
            </w:pPr>
            <w:r w:rsidRPr="00262C0F">
              <w:t>Численность рабочей с</w:t>
            </w:r>
            <w:r w:rsidRPr="00262C0F">
              <w:t>и</w:t>
            </w:r>
            <w:r w:rsidRPr="00262C0F">
              <w:t>лы, в тыс. человек</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232,8</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226,1</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226,7</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227,9</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231,6</w:t>
            </w:r>
          </w:p>
        </w:tc>
      </w:tr>
      <w:tr w:rsidR="005C6896" w:rsidRPr="00262C0F" w:rsidTr="0089006B">
        <w:tc>
          <w:tcPr>
            <w:cnfStyle w:val="001000000000" w:firstRow="0" w:lastRow="0" w:firstColumn="1" w:lastColumn="0" w:oddVBand="0" w:evenVBand="0" w:oddHBand="0" w:evenHBand="0" w:firstRowFirstColumn="0" w:firstRowLastColumn="0" w:lastRowFirstColumn="0" w:lastRowLastColumn="0"/>
            <w:tcW w:w="1312" w:type="dxa"/>
          </w:tcPr>
          <w:p w:rsidR="005C6896" w:rsidRPr="00262C0F" w:rsidRDefault="005C6896" w:rsidP="0089006B"/>
        </w:tc>
        <w:tc>
          <w:tcPr>
            <w:tcW w:w="2322" w:type="dxa"/>
          </w:tcPr>
          <w:p w:rsidR="005C6896" w:rsidRPr="00262C0F" w:rsidRDefault="005C6896" w:rsidP="0089006B">
            <w:pPr>
              <w:jc w:val="left"/>
              <w:cnfStyle w:val="000000000000" w:firstRow="0" w:lastRow="0" w:firstColumn="0" w:lastColumn="0" w:oddVBand="0" w:evenVBand="0" w:oddHBand="0" w:evenHBand="0" w:firstRowFirstColumn="0" w:firstRowLastColumn="0" w:lastRowFirstColumn="0" w:lastRowLastColumn="0"/>
            </w:pPr>
            <w:r w:rsidRPr="00262C0F">
              <w:t>Количество безрабо</w:t>
            </w:r>
            <w:r w:rsidRPr="00262C0F">
              <w:t>т</w:t>
            </w:r>
            <w:r w:rsidRPr="00262C0F">
              <w:t xml:space="preserve">ных, </w:t>
            </w:r>
            <w:r w:rsidRPr="00F43D5F">
              <w:br/>
            </w:r>
            <w:r w:rsidRPr="00262C0F">
              <w:t>в тыс. человек</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36,3</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29,3</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21,9</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15,7</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19,1</w:t>
            </w:r>
          </w:p>
        </w:tc>
      </w:tr>
      <w:tr w:rsidR="005C6896" w:rsidRPr="00262C0F" w:rsidTr="0089006B">
        <w:tc>
          <w:tcPr>
            <w:cnfStyle w:val="001000000000" w:firstRow="0" w:lastRow="0" w:firstColumn="1" w:lastColumn="0" w:oddVBand="0" w:evenVBand="0" w:oddHBand="0" w:evenHBand="0" w:firstRowFirstColumn="0" w:firstRowLastColumn="0" w:lastRowFirstColumn="0" w:lastRowLastColumn="0"/>
            <w:tcW w:w="1312" w:type="dxa"/>
          </w:tcPr>
          <w:p w:rsidR="005C6896" w:rsidRPr="00262C0F" w:rsidRDefault="005C6896" w:rsidP="0089006B"/>
        </w:tc>
        <w:tc>
          <w:tcPr>
            <w:tcW w:w="2322" w:type="dxa"/>
          </w:tcPr>
          <w:p w:rsidR="005C6896" w:rsidRPr="00262C0F" w:rsidRDefault="005C6896" w:rsidP="0089006B">
            <w:pPr>
              <w:jc w:val="left"/>
              <w:cnfStyle w:val="000000000000" w:firstRow="0" w:lastRow="0" w:firstColumn="0" w:lastColumn="0" w:oddVBand="0" w:evenVBand="0" w:oddHBand="0" w:evenHBand="0" w:firstRowFirstColumn="0" w:firstRowLastColumn="0" w:lastRowFirstColumn="0" w:lastRowLastColumn="0"/>
            </w:pPr>
            <w:r w:rsidRPr="00262C0F">
              <w:t>Уровень занятости, в %</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53,8</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56,3</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59,2</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61,5</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61,8</w:t>
            </w:r>
          </w:p>
        </w:tc>
      </w:tr>
      <w:tr w:rsidR="005C6896" w:rsidRPr="00262C0F" w:rsidTr="0089006B">
        <w:tc>
          <w:tcPr>
            <w:cnfStyle w:val="001000000000" w:firstRow="0" w:lastRow="0" w:firstColumn="1" w:lastColumn="0" w:oddVBand="0" w:evenVBand="0" w:oddHBand="0" w:evenHBand="0" w:firstRowFirstColumn="0" w:firstRowLastColumn="0" w:lastRowFirstColumn="0" w:lastRowLastColumn="0"/>
            <w:tcW w:w="1312" w:type="dxa"/>
          </w:tcPr>
          <w:p w:rsidR="005C6896" w:rsidRPr="00262C0F" w:rsidRDefault="005C6896" w:rsidP="0089006B"/>
        </w:tc>
        <w:tc>
          <w:tcPr>
            <w:tcW w:w="2322" w:type="dxa"/>
          </w:tcPr>
          <w:p w:rsidR="005C6896" w:rsidRPr="00262C0F" w:rsidRDefault="005C6896" w:rsidP="0089006B">
            <w:pPr>
              <w:jc w:val="left"/>
              <w:cnfStyle w:val="000000000000" w:firstRow="0" w:lastRow="0" w:firstColumn="0" w:lastColumn="0" w:oddVBand="0" w:evenVBand="0" w:oddHBand="0" w:evenHBand="0" w:firstRowFirstColumn="0" w:firstRowLastColumn="0" w:lastRowFirstColumn="0" w:lastRowLastColumn="0"/>
            </w:pPr>
            <w:r w:rsidRPr="00262C0F">
              <w:t>Уровень безработицы, в %</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15,6</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12,9</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9,7</w:t>
            </w:r>
          </w:p>
        </w:tc>
        <w:tc>
          <w:tcPr>
            <w:tcW w:w="707"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6,9</w:t>
            </w:r>
          </w:p>
        </w:tc>
        <w:tc>
          <w:tcPr>
            <w:tcW w:w="808" w:type="dxa"/>
          </w:tcPr>
          <w:p w:rsidR="005C6896" w:rsidRPr="00262C0F" w:rsidRDefault="005C6896" w:rsidP="0089006B">
            <w:pPr>
              <w:cnfStyle w:val="000000000000" w:firstRow="0" w:lastRow="0" w:firstColumn="0" w:lastColumn="0" w:oddVBand="0" w:evenVBand="0" w:oddHBand="0" w:evenHBand="0" w:firstRowFirstColumn="0" w:firstRowLastColumn="0" w:lastRowFirstColumn="0" w:lastRowLastColumn="0"/>
            </w:pPr>
            <w:r w:rsidRPr="00262C0F">
              <w:t>8,2</w:t>
            </w:r>
          </w:p>
        </w:tc>
      </w:tr>
    </w:tbl>
    <w:p w:rsidR="005C6896" w:rsidRPr="00462208" w:rsidRDefault="005C6896" w:rsidP="00FC52BA">
      <w:pPr>
        <w:suppressAutoHyphens/>
        <w:spacing w:before="120" w:after="240"/>
        <w:ind w:left="1134" w:right="1134" w:firstLine="170"/>
        <w:rPr>
          <w:spacing w:val="0"/>
          <w:w w:val="100"/>
          <w:kern w:val="0"/>
          <w:sz w:val="18"/>
          <w:szCs w:val="18"/>
        </w:rPr>
      </w:pPr>
      <w:r w:rsidRPr="00445EF4">
        <w:rPr>
          <w:i/>
        </w:rPr>
        <w:t xml:space="preserve">Источник: </w:t>
      </w:r>
      <w:r w:rsidRPr="00462208">
        <w:rPr>
          <w:spacing w:val="0"/>
          <w:w w:val="100"/>
          <w:kern w:val="0"/>
          <w:sz w:val="18"/>
          <w:szCs w:val="18"/>
        </w:rPr>
        <w:t>Статистическое управление Эстонии, Обследование рабочей силы в Эстонии.</w:t>
      </w:r>
    </w:p>
    <w:p w:rsidR="005C6896" w:rsidRPr="00445EF4" w:rsidRDefault="005C6896" w:rsidP="005C6896">
      <w:pPr>
        <w:pStyle w:val="SingleTxtGR0"/>
      </w:pPr>
      <w:r w:rsidRPr="00445EF4">
        <w:t>176.</w:t>
      </w:r>
      <w:r w:rsidRPr="00445EF4">
        <w:tab/>
        <w:t>Высокие темпы экономического развития в последние годы, с одной ст</w:t>
      </w:r>
      <w:r w:rsidRPr="00445EF4">
        <w:t>о</w:t>
      </w:r>
      <w:r w:rsidRPr="00445EF4">
        <w:t>роны, и переквалификация и дальнейшая профессиональная подготовка безр</w:t>
      </w:r>
      <w:r w:rsidRPr="00445EF4">
        <w:t>а</w:t>
      </w:r>
      <w:r w:rsidRPr="00445EF4">
        <w:t>ботных, а также оказание им консультативных услуг - с другой, привели к с</w:t>
      </w:r>
      <w:r w:rsidRPr="00445EF4">
        <w:t>о</w:t>
      </w:r>
      <w:r w:rsidRPr="00445EF4">
        <w:t>кращению безработицы и росту занятости среди как эстонцев, так и неэсто</w:t>
      </w:r>
      <w:r w:rsidRPr="00445EF4">
        <w:t>н</w:t>
      </w:r>
      <w:r w:rsidRPr="00445EF4">
        <w:t>цев. Стремительные положительные изменения произошли также в северо-восточной части Эстонии, где уровень безработицы снизился к 2007 году до 9%. Таким образом, уровень безработицы в северо-восточной части Эстонии впервые оказался менее чем в два раза выше среднего уровня безработицы по стране. Тем не менее уровень безработицы в северо-восточной Эстонии знач</w:t>
      </w:r>
      <w:r w:rsidRPr="00445EF4">
        <w:t>и</w:t>
      </w:r>
      <w:r w:rsidRPr="00445EF4">
        <w:t>тельно выше, чем в других регионах, и поэтому по-прежнему необходимо уд</w:t>
      </w:r>
      <w:r w:rsidRPr="00445EF4">
        <w:t>е</w:t>
      </w:r>
      <w:r w:rsidRPr="00445EF4">
        <w:t>лять значительное внимание развитию этого региона страны и оказанию мес</w:t>
      </w:r>
      <w:r w:rsidRPr="00445EF4">
        <w:t>т</w:t>
      </w:r>
      <w:r w:rsidRPr="00445EF4">
        <w:t>ному населению услуг по трудоустройству.</w:t>
      </w:r>
    </w:p>
    <w:p w:rsidR="005C6896" w:rsidRPr="00445EF4" w:rsidRDefault="005C6896" w:rsidP="005C6896">
      <w:pPr>
        <w:pStyle w:val="SingleTxtGR0"/>
      </w:pPr>
      <w:r w:rsidRPr="00445EF4">
        <w:t>177.</w:t>
      </w:r>
      <w:r w:rsidRPr="00445EF4">
        <w:tab/>
        <w:t>Позитивные изменения на рынке труда в последние годы нашли свое о</w:t>
      </w:r>
      <w:r w:rsidRPr="00445EF4">
        <w:t>т</w:t>
      </w:r>
      <w:r w:rsidRPr="00445EF4">
        <w:t>ражение и в улучшении положения с занятостью среди представителей целевых групп населения, имеющих различный правовой статус. Влияние финансового кризиса на положение с безработицей в 2008 году также очевидно. В качестве положительного фактора следует отметить сохраняющийся высокий уровень занятости среди всех групп.</w:t>
      </w:r>
    </w:p>
    <w:p w:rsidR="005C6896" w:rsidRPr="00B759C2" w:rsidRDefault="005C6896" w:rsidP="00327FC1">
      <w:pPr>
        <w:pStyle w:val="H1GR"/>
        <w:keepNext w:val="0"/>
        <w:pageBreakBefore/>
      </w:pPr>
      <w:r w:rsidRPr="0089006B">
        <w:rPr>
          <w:b w:val="0"/>
        </w:rPr>
        <w:tab/>
      </w:r>
      <w:r w:rsidRPr="0089006B">
        <w:rPr>
          <w:b w:val="0"/>
        </w:rPr>
        <w:tab/>
        <w:t>Таблица 6</w:t>
      </w:r>
      <w:r w:rsidR="00FC52BA">
        <w:rPr>
          <w:b w:val="0"/>
        </w:rPr>
        <w:br/>
      </w:r>
      <w:r w:rsidRPr="00B759C2">
        <w:t>Уровень занятости в возрастной группе от 15 до 74 лет с</w:t>
      </w:r>
      <w:r w:rsidR="00FC52BA">
        <w:t> </w:t>
      </w:r>
      <w:r w:rsidRPr="00B759C2">
        <w:t>разбивкой по гр</w:t>
      </w:r>
      <w:r w:rsidRPr="00B759C2">
        <w:t>а</w:t>
      </w:r>
      <w:r w:rsidRPr="00B759C2">
        <w:t>жданству</w:t>
      </w:r>
    </w:p>
    <w:tbl>
      <w:tblPr>
        <w:tblStyle w:val="TabNum"/>
        <w:tblW w:w="7370" w:type="dxa"/>
        <w:tblInd w:w="1134" w:type="dxa"/>
        <w:tblLayout w:type="fixed"/>
        <w:tblLook w:val="01E0" w:firstRow="1" w:lastRow="1" w:firstColumn="1" w:lastColumn="1" w:noHBand="0" w:noVBand="0"/>
      </w:tblPr>
      <w:tblGrid>
        <w:gridCol w:w="1611"/>
        <w:gridCol w:w="2274"/>
        <w:gridCol w:w="697"/>
        <w:gridCol w:w="697"/>
        <w:gridCol w:w="697"/>
        <w:gridCol w:w="697"/>
        <w:gridCol w:w="697"/>
      </w:tblGrid>
      <w:tr w:rsidR="005C6896" w:rsidRPr="0099047B" w:rsidTr="0089006B">
        <w:trPr>
          <w:tblHeader/>
        </w:trPr>
        <w:tc>
          <w:tcPr>
            <w:cnfStyle w:val="001000000000" w:firstRow="0" w:lastRow="0" w:firstColumn="1" w:lastColumn="0" w:oddVBand="0" w:evenVBand="0" w:oddHBand="0" w:evenHBand="0" w:firstRowFirstColumn="0" w:firstRowLastColumn="0" w:lastRowFirstColumn="0" w:lastRowLastColumn="0"/>
            <w:tcW w:w="1611" w:type="dxa"/>
            <w:tcBorders>
              <w:bottom w:val="single" w:sz="12" w:space="0" w:color="auto"/>
            </w:tcBorders>
            <w:shd w:val="clear" w:color="auto" w:fill="auto"/>
          </w:tcPr>
          <w:p w:rsidR="005C6896" w:rsidRPr="0099047B" w:rsidRDefault="005C6896" w:rsidP="0089006B">
            <w:pPr>
              <w:spacing w:before="80" w:after="80" w:line="200" w:lineRule="exact"/>
              <w:rPr>
                <w:i/>
                <w:sz w:val="16"/>
              </w:rPr>
            </w:pPr>
          </w:p>
        </w:tc>
        <w:tc>
          <w:tcPr>
            <w:tcW w:w="2274" w:type="dxa"/>
            <w:tcBorders>
              <w:top w:val="single" w:sz="4" w:space="0" w:color="auto"/>
              <w:bottom w:val="single" w:sz="12" w:space="0" w:color="auto"/>
            </w:tcBorders>
            <w:shd w:val="clear" w:color="auto" w:fill="auto"/>
          </w:tcPr>
          <w:p w:rsidR="005C6896" w:rsidRPr="0099047B" w:rsidRDefault="005C6896" w:rsidP="0089006B">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p>
        </w:tc>
        <w:tc>
          <w:tcPr>
            <w:tcW w:w="697" w:type="dxa"/>
            <w:tcBorders>
              <w:top w:val="single" w:sz="4" w:space="0" w:color="auto"/>
              <w:bottom w:val="single" w:sz="12" w:space="0" w:color="auto"/>
            </w:tcBorders>
            <w:shd w:val="clear" w:color="auto" w:fill="auto"/>
          </w:tcPr>
          <w:p w:rsidR="005C6896" w:rsidRPr="0099047B"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9047B">
              <w:rPr>
                <w:i/>
                <w:sz w:val="16"/>
              </w:rPr>
              <w:t>2004</w:t>
            </w:r>
          </w:p>
        </w:tc>
        <w:tc>
          <w:tcPr>
            <w:tcW w:w="697" w:type="dxa"/>
            <w:tcBorders>
              <w:top w:val="single" w:sz="4" w:space="0" w:color="auto"/>
              <w:bottom w:val="single" w:sz="12" w:space="0" w:color="auto"/>
            </w:tcBorders>
            <w:shd w:val="clear" w:color="auto" w:fill="auto"/>
          </w:tcPr>
          <w:p w:rsidR="005C6896" w:rsidRPr="0099047B"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9047B">
              <w:rPr>
                <w:i/>
                <w:sz w:val="16"/>
              </w:rPr>
              <w:t>2005</w:t>
            </w:r>
          </w:p>
        </w:tc>
        <w:tc>
          <w:tcPr>
            <w:tcW w:w="697" w:type="dxa"/>
            <w:tcBorders>
              <w:top w:val="single" w:sz="4" w:space="0" w:color="auto"/>
              <w:bottom w:val="single" w:sz="12" w:space="0" w:color="auto"/>
            </w:tcBorders>
            <w:shd w:val="clear" w:color="auto" w:fill="auto"/>
          </w:tcPr>
          <w:p w:rsidR="005C6896" w:rsidRPr="0099047B"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9047B">
              <w:rPr>
                <w:i/>
                <w:sz w:val="16"/>
              </w:rPr>
              <w:t>2006</w:t>
            </w:r>
          </w:p>
        </w:tc>
        <w:tc>
          <w:tcPr>
            <w:tcW w:w="697" w:type="dxa"/>
            <w:tcBorders>
              <w:top w:val="single" w:sz="4" w:space="0" w:color="auto"/>
              <w:bottom w:val="single" w:sz="12" w:space="0" w:color="auto"/>
            </w:tcBorders>
            <w:shd w:val="clear" w:color="auto" w:fill="auto"/>
          </w:tcPr>
          <w:p w:rsidR="005C6896" w:rsidRPr="0099047B"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9047B">
              <w:rPr>
                <w:i/>
                <w:sz w:val="16"/>
              </w:rPr>
              <w:t>2007</w:t>
            </w:r>
          </w:p>
        </w:tc>
        <w:tc>
          <w:tcPr>
            <w:tcW w:w="697" w:type="dxa"/>
            <w:tcBorders>
              <w:top w:val="single" w:sz="4" w:space="0" w:color="auto"/>
              <w:bottom w:val="single" w:sz="12" w:space="0" w:color="auto"/>
            </w:tcBorders>
            <w:shd w:val="clear" w:color="auto" w:fill="auto"/>
          </w:tcPr>
          <w:p w:rsidR="005C6896" w:rsidRPr="0099047B"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9047B">
              <w:rPr>
                <w:i/>
                <w:sz w:val="16"/>
              </w:rPr>
              <w:t>2008</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Borders>
              <w:top w:val="single" w:sz="12" w:space="0" w:color="auto"/>
            </w:tcBorders>
          </w:tcPr>
          <w:p w:rsidR="005C6896" w:rsidRPr="0099047B" w:rsidRDefault="005C6896" w:rsidP="0089006B">
            <w:r w:rsidRPr="0099047B">
              <w:t>Граждане Эстонии</w:t>
            </w:r>
          </w:p>
        </w:tc>
        <w:tc>
          <w:tcPr>
            <w:tcW w:w="2274" w:type="dxa"/>
            <w:tcBorders>
              <w:top w:val="single" w:sz="12" w:space="0" w:color="auto"/>
            </w:tcBorders>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Численность рабочей с</w:t>
            </w:r>
            <w:r w:rsidRPr="0099047B">
              <w:t>и</w:t>
            </w:r>
            <w:r w:rsidRPr="0099047B">
              <w:t>лы, в тыс. человек</w:t>
            </w:r>
          </w:p>
        </w:tc>
        <w:tc>
          <w:tcPr>
            <w:tcW w:w="697" w:type="dxa"/>
            <w:tcBorders>
              <w:top w:val="single" w:sz="12" w:space="0" w:color="auto"/>
            </w:tcBorders>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519,5</w:t>
            </w:r>
          </w:p>
        </w:tc>
        <w:tc>
          <w:tcPr>
            <w:tcW w:w="697" w:type="dxa"/>
            <w:tcBorders>
              <w:top w:val="single" w:sz="12" w:space="0" w:color="auto"/>
            </w:tcBorders>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537,2</w:t>
            </w:r>
          </w:p>
        </w:tc>
        <w:tc>
          <w:tcPr>
            <w:tcW w:w="697" w:type="dxa"/>
            <w:tcBorders>
              <w:top w:val="single" w:sz="12" w:space="0" w:color="auto"/>
            </w:tcBorders>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564,7</w:t>
            </w:r>
          </w:p>
        </w:tc>
        <w:tc>
          <w:tcPr>
            <w:tcW w:w="697" w:type="dxa"/>
            <w:tcBorders>
              <w:top w:val="single" w:sz="12" w:space="0" w:color="auto"/>
            </w:tcBorders>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568,7</w:t>
            </w:r>
          </w:p>
        </w:tc>
        <w:tc>
          <w:tcPr>
            <w:tcW w:w="697" w:type="dxa"/>
            <w:tcBorders>
              <w:top w:val="single" w:sz="12" w:space="0" w:color="auto"/>
            </w:tcBorders>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569,5</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Количество безработных, в тыс. человек</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37,2</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33,6</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27,4</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22,1</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25,9</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Уровень занятости, в %</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58,5</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59,1</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62,3</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63,2</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63,4</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Уровень безработицы, в %</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7,2</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6,2</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4,9</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3,9</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4,6</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r w:rsidRPr="0099047B">
              <w:t>Граждане других стран</w:t>
            </w:r>
          </w:p>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Численность рабочей с</w:t>
            </w:r>
            <w:r w:rsidRPr="0099047B">
              <w:t>и</w:t>
            </w:r>
            <w:r w:rsidRPr="0099047B">
              <w:t>лы, в тыс. человек</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139,7</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122,4</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122,1</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118,6</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125,4</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Количество безработных, в тыс. человек</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26,4</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18,6</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13,1</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9,9</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12,4</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Уровень занятости, в %</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50,7</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53</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58,5</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59,9</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60,8</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Уровень безработицы, в %</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18,9</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15,2</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10,7</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8,3</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9,9</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r w:rsidRPr="0099047B">
              <w:t>Граждане Росси</w:t>
            </w:r>
            <w:r w:rsidRPr="0099047B">
              <w:t>й</w:t>
            </w:r>
            <w:r w:rsidRPr="0099047B">
              <w:t>ской Федерации</w:t>
            </w:r>
          </w:p>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Численность рабочей с</w:t>
            </w:r>
            <w:r w:rsidRPr="0099047B">
              <w:t>и</w:t>
            </w:r>
            <w:r w:rsidRPr="0099047B">
              <w:t>лы, в тыс. человек</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43,6</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44</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44,1</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40,7</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46</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Количество безработных, в тыс. человек</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8,3</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7,1</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5,5</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4</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4,2</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Уровень занятости, в %</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45</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49</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53,7</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52,4</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55,9</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Уровень безработицы, в %</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19</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16,1</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12,6</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9,8</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9,1</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vMerge w:val="restart"/>
            <w:vAlign w:val="top"/>
          </w:tcPr>
          <w:p w:rsidR="005C6896" w:rsidRPr="0099047B" w:rsidRDefault="005C6896" w:rsidP="0089006B">
            <w:r w:rsidRPr="0099047B">
              <w:t>Лица с неопред</w:t>
            </w:r>
            <w:r w:rsidRPr="0099047B">
              <w:t>е</w:t>
            </w:r>
            <w:r w:rsidRPr="0099047B">
              <w:t>ленным гражда</w:t>
            </w:r>
            <w:r w:rsidRPr="0099047B">
              <w:t>н</w:t>
            </w:r>
            <w:r w:rsidRPr="0099047B">
              <w:t>ством</w:t>
            </w:r>
          </w:p>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Численность рабочей с</w:t>
            </w:r>
            <w:r w:rsidRPr="0099047B">
              <w:t>и</w:t>
            </w:r>
            <w:r w:rsidRPr="0099047B">
              <w:t>лы, в тыс. человек</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90,3</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72</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72</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72,6</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72,6</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vMerge/>
          </w:tcPr>
          <w:p w:rsidR="005C6896" w:rsidRPr="0099047B" w:rsidRDefault="005C6896" w:rsidP="0089006B"/>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Количество безработных, в тыс. человек</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17,1</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10,5</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6,9</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5,9</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7,7</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Уровень занятости, в %</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54,3</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55,5</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62,1</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65,2</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64,1</w:t>
            </w:r>
          </w:p>
        </w:tc>
      </w:tr>
      <w:tr w:rsidR="005C6896" w:rsidRPr="0099047B" w:rsidTr="0089006B">
        <w:tc>
          <w:tcPr>
            <w:cnfStyle w:val="001000000000" w:firstRow="0" w:lastRow="0" w:firstColumn="1" w:lastColumn="0" w:oddVBand="0" w:evenVBand="0" w:oddHBand="0" w:evenHBand="0" w:firstRowFirstColumn="0" w:firstRowLastColumn="0" w:lastRowFirstColumn="0" w:lastRowLastColumn="0"/>
            <w:tcW w:w="1611" w:type="dxa"/>
          </w:tcPr>
          <w:p w:rsidR="005C6896" w:rsidRPr="0099047B" w:rsidRDefault="005C6896" w:rsidP="0089006B"/>
        </w:tc>
        <w:tc>
          <w:tcPr>
            <w:tcW w:w="2274" w:type="dxa"/>
          </w:tcPr>
          <w:p w:rsidR="005C6896" w:rsidRPr="0099047B" w:rsidRDefault="005C6896" w:rsidP="0089006B">
            <w:pPr>
              <w:jc w:val="left"/>
              <w:cnfStyle w:val="000000000000" w:firstRow="0" w:lastRow="0" w:firstColumn="0" w:lastColumn="0" w:oddVBand="0" w:evenVBand="0" w:oddHBand="0" w:evenHBand="0" w:firstRowFirstColumn="0" w:firstRowLastColumn="0" w:lastRowFirstColumn="0" w:lastRowLastColumn="0"/>
            </w:pPr>
            <w:r w:rsidRPr="0099047B">
              <w:t>Уровень безработицы, в %</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18,9</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14,6</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9,6</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8,1</w:t>
            </w:r>
          </w:p>
        </w:tc>
        <w:tc>
          <w:tcPr>
            <w:tcW w:w="697" w:type="dxa"/>
          </w:tcPr>
          <w:p w:rsidR="005C6896" w:rsidRPr="0099047B" w:rsidRDefault="005C6896" w:rsidP="0089006B">
            <w:pPr>
              <w:cnfStyle w:val="000000000000" w:firstRow="0" w:lastRow="0" w:firstColumn="0" w:lastColumn="0" w:oddVBand="0" w:evenVBand="0" w:oddHBand="0" w:evenHBand="0" w:firstRowFirstColumn="0" w:firstRowLastColumn="0" w:lastRowFirstColumn="0" w:lastRowLastColumn="0"/>
            </w:pPr>
            <w:r w:rsidRPr="0099047B">
              <w:t>10,6</w:t>
            </w:r>
          </w:p>
        </w:tc>
      </w:tr>
    </w:tbl>
    <w:p w:rsidR="005C6896" w:rsidRPr="00327FC1" w:rsidRDefault="005C6896" w:rsidP="00327FC1">
      <w:pPr>
        <w:suppressAutoHyphens/>
        <w:spacing w:before="120" w:after="240"/>
        <w:ind w:left="1134" w:right="1030" w:firstLine="170"/>
        <w:rPr>
          <w:spacing w:val="2"/>
          <w:sz w:val="18"/>
          <w:szCs w:val="18"/>
        </w:rPr>
      </w:pPr>
      <w:r w:rsidRPr="00327FC1">
        <w:rPr>
          <w:i/>
          <w:spacing w:val="2"/>
          <w:sz w:val="18"/>
          <w:szCs w:val="18"/>
        </w:rPr>
        <w:t>Источник:</w:t>
      </w:r>
      <w:r w:rsidRPr="00327FC1">
        <w:rPr>
          <w:spacing w:val="2"/>
          <w:sz w:val="18"/>
          <w:szCs w:val="18"/>
        </w:rPr>
        <w:t xml:space="preserve"> Статистическое управление Эстонии, Обследование рабочей силы в Эстонии.</w:t>
      </w:r>
    </w:p>
    <w:p w:rsidR="005C6896" w:rsidRPr="00445EF4" w:rsidRDefault="005C6896" w:rsidP="005C6896">
      <w:pPr>
        <w:pStyle w:val="SingleTxtGR0"/>
      </w:pPr>
      <w:r w:rsidRPr="00445EF4">
        <w:t>178.</w:t>
      </w:r>
      <w:r w:rsidRPr="00445EF4">
        <w:tab/>
        <w:t>Как среди безработных эстонцев, так и среди безработных неэстонцев доля тех, кому удается обеспечивать повседневные потребности либо удовл</w:t>
      </w:r>
      <w:r w:rsidRPr="00445EF4">
        <w:t>е</w:t>
      </w:r>
      <w:r w:rsidRPr="00445EF4">
        <w:t>творительным образом, либо с определенными трудностями, в последние годы возросла, а доля те</w:t>
      </w:r>
      <w:r w:rsidRPr="009B227A">
        <w:t>х, кто сталкивается при этом со значительными трудностями, сократилась в обеих группах. Тем не менее с точки зрения способности адапт</w:t>
      </w:r>
      <w:r w:rsidRPr="009B227A">
        <w:t>и</w:t>
      </w:r>
      <w:r w:rsidRPr="009B227A">
        <w:t>роваться к условиям безработицы разница между безработными эстонцами и безработными неэстонцами по-прежнему велика. Среди безработных эстонцев намного больше тех, кто удовлетворительным образом адаптируется к условиям безработицы, чем среди неэстонцев (22,</w:t>
      </w:r>
      <w:r>
        <w:t>7% и 9,6%</w:t>
      </w:r>
      <w:r w:rsidRPr="00445EF4">
        <w:t xml:space="preserve"> соответственно). Среди бе</w:t>
      </w:r>
      <w:r w:rsidRPr="00445EF4">
        <w:t>з</w:t>
      </w:r>
      <w:r w:rsidRPr="00445EF4">
        <w:t>работных неэстонцев по-прежнему значительно больше людей, с большим тр</w:t>
      </w:r>
      <w:r w:rsidRPr="00445EF4">
        <w:t>у</w:t>
      </w:r>
      <w:r w:rsidRPr="00445EF4">
        <w:t xml:space="preserve">дом адаптирующихся к безработице, </w:t>
      </w:r>
      <w:r>
        <w:t>чем среди эстонцев (56% и 32,4%</w:t>
      </w:r>
      <w:r w:rsidRPr="00445EF4">
        <w:t xml:space="preserve"> соотве</w:t>
      </w:r>
      <w:r w:rsidRPr="00445EF4">
        <w:t>т</w:t>
      </w:r>
      <w:r w:rsidRPr="00445EF4">
        <w:t>ственно).</w:t>
      </w:r>
    </w:p>
    <w:p w:rsidR="005C6896" w:rsidRPr="00B759C2" w:rsidRDefault="005C6896" w:rsidP="00B759C2">
      <w:pPr>
        <w:pStyle w:val="H1GR"/>
      </w:pPr>
      <w:r w:rsidRPr="0089006B">
        <w:rPr>
          <w:b w:val="0"/>
        </w:rPr>
        <w:tab/>
      </w:r>
      <w:r w:rsidRPr="0089006B">
        <w:rPr>
          <w:b w:val="0"/>
        </w:rPr>
        <w:tab/>
        <w:t>Таблица 7</w:t>
      </w:r>
      <w:r w:rsidR="00327FC1">
        <w:rPr>
          <w:b w:val="0"/>
        </w:rPr>
        <w:br/>
      </w:r>
      <w:r w:rsidRPr="00B759C2">
        <w:t>Безработные с разбивкой по степени адаптируемости к</w:t>
      </w:r>
      <w:r w:rsidR="00327FC1">
        <w:t> </w:t>
      </w:r>
      <w:r w:rsidRPr="00B759C2">
        <w:t>условиям безработицы</w:t>
      </w:r>
    </w:p>
    <w:tbl>
      <w:tblPr>
        <w:tblStyle w:val="TabNum"/>
        <w:tblW w:w="7370" w:type="dxa"/>
        <w:tblInd w:w="1134" w:type="dxa"/>
        <w:tblLayout w:type="fixed"/>
        <w:tblLook w:val="01E0" w:firstRow="1" w:lastRow="1" w:firstColumn="1" w:lastColumn="1" w:noHBand="0" w:noVBand="0"/>
      </w:tblPr>
      <w:tblGrid>
        <w:gridCol w:w="2222"/>
        <w:gridCol w:w="2252"/>
        <w:gridCol w:w="965"/>
        <w:gridCol w:w="965"/>
        <w:gridCol w:w="966"/>
      </w:tblGrid>
      <w:tr w:rsidR="005C6896" w:rsidRPr="00A01CC8" w:rsidTr="00D44580">
        <w:tc>
          <w:tcPr>
            <w:cnfStyle w:val="001000000000" w:firstRow="0" w:lastRow="0" w:firstColumn="1" w:lastColumn="0" w:oddVBand="0" w:evenVBand="0" w:oddHBand="0" w:evenHBand="0" w:firstRowFirstColumn="0" w:firstRowLastColumn="0" w:lastRowFirstColumn="0" w:lastRowLastColumn="0"/>
            <w:tcW w:w="2222" w:type="dxa"/>
            <w:tcBorders>
              <w:bottom w:val="single" w:sz="12" w:space="0" w:color="auto"/>
            </w:tcBorders>
            <w:shd w:val="clear" w:color="auto" w:fill="auto"/>
          </w:tcPr>
          <w:p w:rsidR="005C6896" w:rsidRPr="00A01CC8" w:rsidRDefault="005C6896" w:rsidP="0089006B">
            <w:pPr>
              <w:spacing w:before="80" w:after="80" w:line="200" w:lineRule="exact"/>
              <w:jc w:val="right"/>
              <w:rPr>
                <w:i/>
                <w:sz w:val="16"/>
              </w:rPr>
            </w:pPr>
          </w:p>
        </w:tc>
        <w:tc>
          <w:tcPr>
            <w:tcW w:w="2252" w:type="dxa"/>
            <w:tcBorders>
              <w:top w:val="single" w:sz="4" w:space="0" w:color="auto"/>
              <w:bottom w:val="single" w:sz="12" w:space="0" w:color="auto"/>
            </w:tcBorders>
            <w:shd w:val="clear" w:color="auto" w:fill="auto"/>
          </w:tcPr>
          <w:p w:rsidR="005C6896" w:rsidRPr="00A01CC8"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65" w:type="dxa"/>
            <w:tcBorders>
              <w:top w:val="single" w:sz="4" w:space="0" w:color="auto"/>
              <w:bottom w:val="single" w:sz="12" w:space="0" w:color="auto"/>
            </w:tcBorders>
            <w:shd w:val="clear" w:color="auto" w:fill="auto"/>
          </w:tcPr>
          <w:p w:rsidR="005C6896" w:rsidRPr="00A01CC8"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01CC8">
              <w:rPr>
                <w:i/>
                <w:sz w:val="16"/>
              </w:rPr>
              <w:t>2005</w:t>
            </w:r>
          </w:p>
        </w:tc>
        <w:tc>
          <w:tcPr>
            <w:tcW w:w="965" w:type="dxa"/>
            <w:tcBorders>
              <w:top w:val="single" w:sz="4" w:space="0" w:color="auto"/>
              <w:bottom w:val="single" w:sz="12" w:space="0" w:color="auto"/>
            </w:tcBorders>
            <w:shd w:val="clear" w:color="auto" w:fill="auto"/>
          </w:tcPr>
          <w:p w:rsidR="005C6896" w:rsidRPr="00A01CC8"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01CC8">
              <w:rPr>
                <w:i/>
                <w:sz w:val="16"/>
              </w:rPr>
              <w:t>2006</w:t>
            </w:r>
          </w:p>
        </w:tc>
        <w:tc>
          <w:tcPr>
            <w:tcW w:w="966" w:type="dxa"/>
            <w:tcBorders>
              <w:top w:val="single" w:sz="4" w:space="0" w:color="auto"/>
              <w:bottom w:val="single" w:sz="12" w:space="0" w:color="auto"/>
            </w:tcBorders>
            <w:shd w:val="clear" w:color="auto" w:fill="auto"/>
          </w:tcPr>
          <w:p w:rsidR="005C6896" w:rsidRPr="00A01CC8" w:rsidRDefault="005C6896"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01CC8">
              <w:rPr>
                <w:i/>
                <w:sz w:val="16"/>
              </w:rPr>
              <w:t>2007</w:t>
            </w:r>
          </w:p>
        </w:tc>
      </w:tr>
      <w:tr w:rsidR="005C6896" w:rsidRPr="00A01CC8" w:rsidTr="00D44580">
        <w:tc>
          <w:tcPr>
            <w:cnfStyle w:val="001000000000" w:firstRow="0" w:lastRow="0" w:firstColumn="1" w:lastColumn="0" w:oddVBand="0" w:evenVBand="0" w:oddHBand="0" w:evenHBand="0" w:firstRowFirstColumn="0" w:firstRowLastColumn="0" w:lastRowFirstColumn="0" w:lastRowLastColumn="0"/>
            <w:tcW w:w="2222" w:type="dxa"/>
            <w:tcBorders>
              <w:top w:val="single" w:sz="12" w:space="0" w:color="auto"/>
            </w:tcBorders>
          </w:tcPr>
          <w:p w:rsidR="005C6896" w:rsidRPr="00A01CC8" w:rsidRDefault="005C6896" w:rsidP="0089006B">
            <w:r w:rsidRPr="00A01CC8">
              <w:t>Удовлетворительно</w:t>
            </w:r>
          </w:p>
        </w:tc>
        <w:tc>
          <w:tcPr>
            <w:tcW w:w="2252" w:type="dxa"/>
            <w:tcBorders>
              <w:top w:val="single" w:sz="12" w:space="0" w:color="auto"/>
            </w:tcBorders>
          </w:tcPr>
          <w:p w:rsidR="005C6896" w:rsidRPr="00A01CC8" w:rsidRDefault="005C6896" w:rsidP="0089006B">
            <w:pPr>
              <w:jc w:val="left"/>
              <w:cnfStyle w:val="000000000000" w:firstRow="0" w:lastRow="0" w:firstColumn="0" w:lastColumn="0" w:oddVBand="0" w:evenVBand="0" w:oddHBand="0" w:evenHBand="0" w:firstRowFirstColumn="0" w:firstRowLastColumn="0" w:lastRowFirstColumn="0" w:lastRowLastColumn="0"/>
            </w:pPr>
            <w:r w:rsidRPr="00A01CC8">
              <w:t>Эстонцы</w:t>
            </w:r>
          </w:p>
        </w:tc>
        <w:tc>
          <w:tcPr>
            <w:tcW w:w="965" w:type="dxa"/>
            <w:tcBorders>
              <w:top w:val="single" w:sz="12" w:space="0" w:color="auto"/>
            </w:tcBorders>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15,6</w:t>
            </w:r>
          </w:p>
        </w:tc>
        <w:tc>
          <w:tcPr>
            <w:tcW w:w="965" w:type="dxa"/>
            <w:tcBorders>
              <w:top w:val="single" w:sz="12" w:space="0" w:color="auto"/>
            </w:tcBorders>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18</w:t>
            </w:r>
          </w:p>
        </w:tc>
        <w:tc>
          <w:tcPr>
            <w:tcW w:w="966" w:type="dxa"/>
            <w:tcBorders>
              <w:top w:val="single" w:sz="12" w:space="0" w:color="auto"/>
            </w:tcBorders>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22,7</w:t>
            </w:r>
          </w:p>
        </w:tc>
      </w:tr>
      <w:tr w:rsidR="005C6896" w:rsidRPr="00A01CC8" w:rsidTr="00D44580">
        <w:tc>
          <w:tcPr>
            <w:cnfStyle w:val="001000000000" w:firstRow="0" w:lastRow="0" w:firstColumn="1" w:lastColumn="0" w:oddVBand="0" w:evenVBand="0" w:oddHBand="0" w:evenHBand="0" w:firstRowFirstColumn="0" w:firstRowLastColumn="0" w:lastRowFirstColumn="0" w:lastRowLastColumn="0"/>
            <w:tcW w:w="2222" w:type="dxa"/>
          </w:tcPr>
          <w:p w:rsidR="005C6896" w:rsidRPr="00A01CC8" w:rsidRDefault="005C6896" w:rsidP="0089006B"/>
        </w:tc>
        <w:tc>
          <w:tcPr>
            <w:tcW w:w="2252" w:type="dxa"/>
          </w:tcPr>
          <w:p w:rsidR="005C6896" w:rsidRPr="00A01CC8" w:rsidRDefault="005C6896" w:rsidP="0089006B">
            <w:pPr>
              <w:jc w:val="left"/>
              <w:cnfStyle w:val="000000000000" w:firstRow="0" w:lastRow="0" w:firstColumn="0" w:lastColumn="0" w:oddVBand="0" w:evenVBand="0" w:oddHBand="0" w:evenHBand="0" w:firstRowFirstColumn="0" w:firstRowLastColumn="0" w:lastRowFirstColumn="0" w:lastRowLastColumn="0"/>
            </w:pPr>
            <w:r w:rsidRPr="00A01CC8">
              <w:t>Другие национальн</w:t>
            </w:r>
            <w:r w:rsidRPr="00A01CC8">
              <w:t>о</w:t>
            </w:r>
            <w:r w:rsidRPr="00A01CC8">
              <w:t>сти</w:t>
            </w:r>
          </w:p>
        </w:tc>
        <w:tc>
          <w:tcPr>
            <w:tcW w:w="965"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4,7</w:t>
            </w:r>
          </w:p>
        </w:tc>
        <w:tc>
          <w:tcPr>
            <w:tcW w:w="965"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8</w:t>
            </w:r>
          </w:p>
        </w:tc>
        <w:tc>
          <w:tcPr>
            <w:tcW w:w="966"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9,6</w:t>
            </w:r>
          </w:p>
        </w:tc>
      </w:tr>
      <w:tr w:rsidR="005C6896" w:rsidRPr="00A01CC8" w:rsidTr="00D44580">
        <w:tc>
          <w:tcPr>
            <w:cnfStyle w:val="001000000000" w:firstRow="0" w:lastRow="0" w:firstColumn="1" w:lastColumn="0" w:oddVBand="0" w:evenVBand="0" w:oddHBand="0" w:evenHBand="0" w:firstRowFirstColumn="0" w:firstRowLastColumn="0" w:lastRowFirstColumn="0" w:lastRowLastColumn="0"/>
            <w:tcW w:w="2222" w:type="dxa"/>
          </w:tcPr>
          <w:p w:rsidR="005C6896" w:rsidRPr="00A01CC8" w:rsidRDefault="005C6896" w:rsidP="0089006B">
            <w:r w:rsidRPr="00A01CC8">
              <w:t>С определенным тр</w:t>
            </w:r>
            <w:r w:rsidRPr="00A01CC8">
              <w:t>у</w:t>
            </w:r>
            <w:r w:rsidRPr="00A01CC8">
              <w:t>дом</w:t>
            </w:r>
          </w:p>
        </w:tc>
        <w:tc>
          <w:tcPr>
            <w:tcW w:w="2252" w:type="dxa"/>
          </w:tcPr>
          <w:p w:rsidR="005C6896" w:rsidRPr="00A01CC8" w:rsidRDefault="005C6896" w:rsidP="0089006B">
            <w:pPr>
              <w:jc w:val="left"/>
              <w:cnfStyle w:val="000000000000" w:firstRow="0" w:lastRow="0" w:firstColumn="0" w:lastColumn="0" w:oddVBand="0" w:evenVBand="0" w:oddHBand="0" w:evenHBand="0" w:firstRowFirstColumn="0" w:firstRowLastColumn="0" w:lastRowFirstColumn="0" w:lastRowLastColumn="0"/>
            </w:pPr>
            <w:r w:rsidRPr="00A01CC8">
              <w:t>Эстонцы</w:t>
            </w:r>
          </w:p>
        </w:tc>
        <w:tc>
          <w:tcPr>
            <w:tcW w:w="965"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37,8</w:t>
            </w:r>
          </w:p>
        </w:tc>
        <w:tc>
          <w:tcPr>
            <w:tcW w:w="965"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45,8</w:t>
            </w:r>
          </w:p>
        </w:tc>
        <w:tc>
          <w:tcPr>
            <w:tcW w:w="966"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44,9</w:t>
            </w:r>
          </w:p>
        </w:tc>
      </w:tr>
      <w:tr w:rsidR="005C6896" w:rsidRPr="00A01CC8" w:rsidTr="00D44580">
        <w:tc>
          <w:tcPr>
            <w:cnfStyle w:val="001000000000" w:firstRow="0" w:lastRow="0" w:firstColumn="1" w:lastColumn="0" w:oddVBand="0" w:evenVBand="0" w:oddHBand="0" w:evenHBand="0" w:firstRowFirstColumn="0" w:firstRowLastColumn="0" w:lastRowFirstColumn="0" w:lastRowLastColumn="0"/>
            <w:tcW w:w="2222" w:type="dxa"/>
          </w:tcPr>
          <w:p w:rsidR="005C6896" w:rsidRPr="00A01CC8" w:rsidRDefault="005C6896" w:rsidP="0089006B"/>
        </w:tc>
        <w:tc>
          <w:tcPr>
            <w:tcW w:w="2252" w:type="dxa"/>
          </w:tcPr>
          <w:p w:rsidR="005C6896" w:rsidRPr="00A01CC8" w:rsidRDefault="005C6896" w:rsidP="0089006B">
            <w:pPr>
              <w:jc w:val="left"/>
              <w:cnfStyle w:val="000000000000" w:firstRow="0" w:lastRow="0" w:firstColumn="0" w:lastColumn="0" w:oddVBand="0" w:evenVBand="0" w:oddHBand="0" w:evenHBand="0" w:firstRowFirstColumn="0" w:firstRowLastColumn="0" w:lastRowFirstColumn="0" w:lastRowLastColumn="0"/>
            </w:pPr>
            <w:r w:rsidRPr="00A01CC8">
              <w:t>Другие национальн</w:t>
            </w:r>
            <w:r w:rsidRPr="00A01CC8">
              <w:t>о</w:t>
            </w:r>
            <w:r w:rsidRPr="00A01CC8">
              <w:t>сти</w:t>
            </w:r>
          </w:p>
        </w:tc>
        <w:tc>
          <w:tcPr>
            <w:tcW w:w="965"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18,4</w:t>
            </w:r>
          </w:p>
        </w:tc>
        <w:tc>
          <w:tcPr>
            <w:tcW w:w="965"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26,4</w:t>
            </w:r>
          </w:p>
        </w:tc>
        <w:tc>
          <w:tcPr>
            <w:tcW w:w="966"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34,5</w:t>
            </w:r>
          </w:p>
        </w:tc>
      </w:tr>
      <w:tr w:rsidR="005C6896" w:rsidRPr="00A01CC8" w:rsidTr="00D44580">
        <w:tc>
          <w:tcPr>
            <w:cnfStyle w:val="001000000000" w:firstRow="0" w:lastRow="0" w:firstColumn="1" w:lastColumn="0" w:oddVBand="0" w:evenVBand="0" w:oddHBand="0" w:evenHBand="0" w:firstRowFirstColumn="0" w:firstRowLastColumn="0" w:lastRowFirstColumn="0" w:lastRowLastColumn="0"/>
            <w:tcW w:w="2222" w:type="dxa"/>
          </w:tcPr>
          <w:p w:rsidR="005C6896" w:rsidRPr="00A01CC8" w:rsidRDefault="005C6896" w:rsidP="0089006B">
            <w:r w:rsidRPr="00A01CC8">
              <w:t>Со значительным трудом</w:t>
            </w:r>
          </w:p>
        </w:tc>
        <w:tc>
          <w:tcPr>
            <w:tcW w:w="2252" w:type="dxa"/>
          </w:tcPr>
          <w:p w:rsidR="005C6896" w:rsidRPr="00A01CC8" w:rsidRDefault="005C6896" w:rsidP="0089006B">
            <w:pPr>
              <w:jc w:val="left"/>
              <w:cnfStyle w:val="000000000000" w:firstRow="0" w:lastRow="0" w:firstColumn="0" w:lastColumn="0" w:oddVBand="0" w:evenVBand="0" w:oddHBand="0" w:evenHBand="0" w:firstRowFirstColumn="0" w:firstRowLastColumn="0" w:lastRowFirstColumn="0" w:lastRowLastColumn="0"/>
            </w:pPr>
            <w:r w:rsidRPr="00A01CC8">
              <w:t>Эстонцы</w:t>
            </w:r>
          </w:p>
        </w:tc>
        <w:tc>
          <w:tcPr>
            <w:tcW w:w="965"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46,6</w:t>
            </w:r>
          </w:p>
        </w:tc>
        <w:tc>
          <w:tcPr>
            <w:tcW w:w="965"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36,3</w:t>
            </w:r>
          </w:p>
        </w:tc>
        <w:tc>
          <w:tcPr>
            <w:tcW w:w="966"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32,4</w:t>
            </w:r>
          </w:p>
        </w:tc>
      </w:tr>
      <w:tr w:rsidR="005C6896" w:rsidRPr="00A01CC8" w:rsidTr="00D44580">
        <w:tc>
          <w:tcPr>
            <w:cnfStyle w:val="001000000000" w:firstRow="0" w:lastRow="0" w:firstColumn="1" w:lastColumn="0" w:oddVBand="0" w:evenVBand="0" w:oddHBand="0" w:evenHBand="0" w:firstRowFirstColumn="0" w:firstRowLastColumn="0" w:lastRowFirstColumn="0" w:lastRowLastColumn="0"/>
            <w:tcW w:w="2222" w:type="dxa"/>
          </w:tcPr>
          <w:p w:rsidR="005C6896" w:rsidRPr="00A01CC8" w:rsidRDefault="005C6896" w:rsidP="0089006B"/>
        </w:tc>
        <w:tc>
          <w:tcPr>
            <w:tcW w:w="2252" w:type="dxa"/>
          </w:tcPr>
          <w:p w:rsidR="005C6896" w:rsidRPr="00A01CC8" w:rsidRDefault="005C6896" w:rsidP="0089006B">
            <w:pPr>
              <w:jc w:val="left"/>
              <w:cnfStyle w:val="000000000000" w:firstRow="0" w:lastRow="0" w:firstColumn="0" w:lastColumn="0" w:oddVBand="0" w:evenVBand="0" w:oddHBand="0" w:evenHBand="0" w:firstRowFirstColumn="0" w:firstRowLastColumn="0" w:lastRowFirstColumn="0" w:lastRowLastColumn="0"/>
            </w:pPr>
            <w:r w:rsidRPr="00A01CC8">
              <w:t>Другие национальн</w:t>
            </w:r>
            <w:r w:rsidRPr="00A01CC8">
              <w:t>о</w:t>
            </w:r>
            <w:r w:rsidRPr="00A01CC8">
              <w:t>сти</w:t>
            </w:r>
          </w:p>
        </w:tc>
        <w:tc>
          <w:tcPr>
            <w:tcW w:w="965"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76,8</w:t>
            </w:r>
          </w:p>
        </w:tc>
        <w:tc>
          <w:tcPr>
            <w:tcW w:w="965"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65,6</w:t>
            </w:r>
          </w:p>
        </w:tc>
        <w:tc>
          <w:tcPr>
            <w:tcW w:w="966" w:type="dxa"/>
          </w:tcPr>
          <w:p w:rsidR="005C6896" w:rsidRPr="00A01CC8" w:rsidRDefault="005C6896" w:rsidP="0089006B">
            <w:pPr>
              <w:cnfStyle w:val="000000000000" w:firstRow="0" w:lastRow="0" w:firstColumn="0" w:lastColumn="0" w:oddVBand="0" w:evenVBand="0" w:oddHBand="0" w:evenHBand="0" w:firstRowFirstColumn="0" w:firstRowLastColumn="0" w:lastRowFirstColumn="0" w:lastRowLastColumn="0"/>
            </w:pPr>
            <w:r w:rsidRPr="00A01CC8">
              <w:t>56</w:t>
            </w:r>
          </w:p>
        </w:tc>
      </w:tr>
    </w:tbl>
    <w:p w:rsidR="005C6896" w:rsidRPr="00327FC1" w:rsidRDefault="005C6896" w:rsidP="00327FC1">
      <w:pPr>
        <w:suppressAutoHyphens/>
        <w:spacing w:before="120" w:after="240"/>
        <w:ind w:left="1134" w:right="1030" w:firstLine="170"/>
        <w:rPr>
          <w:spacing w:val="2"/>
          <w:sz w:val="18"/>
          <w:szCs w:val="18"/>
        </w:rPr>
      </w:pPr>
      <w:r w:rsidRPr="00327FC1">
        <w:rPr>
          <w:i/>
          <w:spacing w:val="2"/>
          <w:sz w:val="18"/>
          <w:szCs w:val="18"/>
        </w:rPr>
        <w:t xml:space="preserve">Источник: </w:t>
      </w:r>
      <w:r w:rsidRPr="00327FC1">
        <w:rPr>
          <w:spacing w:val="2"/>
          <w:sz w:val="18"/>
          <w:szCs w:val="18"/>
        </w:rPr>
        <w:t>Статистическое управление Эстонии, Обследование рабочей силы в Эстонии.</w:t>
      </w:r>
    </w:p>
    <w:p w:rsidR="008A2E55" w:rsidRDefault="008A2E55" w:rsidP="008A2E55">
      <w:pPr>
        <w:pStyle w:val="H4GR"/>
      </w:pPr>
      <w:r w:rsidRPr="00327FC1">
        <w:tab/>
      </w:r>
      <w:r>
        <w:rPr>
          <w:lang w:val="en-US"/>
        </w:rPr>
        <w:t>ii</w:t>
      </w:r>
      <w:r w:rsidRPr="00E077DA">
        <w:t>)</w:t>
      </w:r>
      <w:r w:rsidRPr="00E077DA">
        <w:tab/>
      </w:r>
      <w:r>
        <w:t>Право создавать профессиональные союзы и вступать в них</w:t>
      </w:r>
    </w:p>
    <w:p w:rsidR="008A2E55" w:rsidRDefault="008A2E55" w:rsidP="008A2E55">
      <w:pPr>
        <w:pStyle w:val="SingleTxtGR0"/>
      </w:pPr>
      <w:r>
        <w:t>179.</w:t>
      </w:r>
      <w:r>
        <w:tab/>
        <w:t>Отдельные лица имеют право свободно и без предварительного разреш</w:t>
      </w:r>
      <w:r>
        <w:t>е</w:t>
      </w:r>
      <w:r>
        <w:t>ния создавать профессиональные союзы и вступать или не вступать в них. Со</w:t>
      </w:r>
      <w:r>
        <w:t>з</w:t>
      </w:r>
      <w:r>
        <w:t>давать профессиональные союзы и вступать в них не разрешается только вое</w:t>
      </w:r>
      <w:r>
        <w:t>н</w:t>
      </w:r>
      <w:r>
        <w:t>нослужащим вооруженных сил, находящимся на действительной службе в С</w:t>
      </w:r>
      <w:r>
        <w:t>и</w:t>
      </w:r>
      <w:r>
        <w:t>лах обороны. Профессиональные союзы могут объединяться в федерации и присоединяться к международным организациям работников по найму, с тем чтобы представлять права и интересы лиц наемного труда.</w:t>
      </w:r>
    </w:p>
    <w:p w:rsidR="008A2E55" w:rsidRDefault="008A2E55" w:rsidP="008A2E55">
      <w:pPr>
        <w:pStyle w:val="SingleTxtGR0"/>
      </w:pPr>
      <w:r>
        <w:t>180.</w:t>
      </w:r>
      <w:r>
        <w:tab/>
        <w:t>13 декабря 2006 года был принят Закон о доверенном лице работника по найму, в котором также были конкретным образом определены права и обяза</w:t>
      </w:r>
      <w:r>
        <w:t>н</w:t>
      </w:r>
      <w:r>
        <w:t>ности профсоюзов  и профсоюзных уполномоченных, в частности в том, что касается их участия в инфо</w:t>
      </w:r>
      <w:r>
        <w:t>р</w:t>
      </w:r>
      <w:r>
        <w:t>мировании и консультировании работников по найму. Данный закон был разработан в сотрудничестве с эстонскими конфед</w:t>
      </w:r>
      <w:r>
        <w:t>е</w:t>
      </w:r>
      <w:r>
        <w:t>рациями профсоюзов (ЭАКЛ и ТАЛО) и Эстонской конфедерацией работодат</w:t>
      </w:r>
      <w:r>
        <w:t>е</w:t>
      </w:r>
      <w:r>
        <w:t>лей.</w:t>
      </w:r>
    </w:p>
    <w:p w:rsidR="008A2E55" w:rsidRDefault="008A2E55" w:rsidP="008A2E55">
      <w:pPr>
        <w:pStyle w:val="SingleTxtGR0"/>
      </w:pPr>
      <w:r>
        <w:t>181.</w:t>
      </w:r>
      <w:r>
        <w:tab/>
        <w:t>Вышеупомянутые конфедерации профсоюзов (ЭАКЛ и ТАЛО) также сыграли о</w:t>
      </w:r>
      <w:r>
        <w:t>т</w:t>
      </w:r>
      <w:r>
        <w:t>носительно важную роль в разработке Закона о трудовых договорах, принятого 17 д</w:t>
      </w:r>
      <w:r>
        <w:t>е</w:t>
      </w:r>
      <w:r>
        <w:t>кабря 2008 года.</w:t>
      </w:r>
    </w:p>
    <w:p w:rsidR="008A2E55" w:rsidRDefault="008A2E55" w:rsidP="008A2E55">
      <w:pPr>
        <w:pStyle w:val="SingleTxtGR0"/>
      </w:pPr>
      <w:r>
        <w:t>182.</w:t>
      </w:r>
      <w:r>
        <w:tab/>
        <w:t>В качестве примера той важной роли, которую играют профессиональн</w:t>
      </w:r>
      <w:r>
        <w:t>ы</w:t>
      </w:r>
      <w:r>
        <w:t>е союзы, можно упомянуть о механизме установления национального миним</w:t>
      </w:r>
      <w:r>
        <w:t>у</w:t>
      </w:r>
      <w:r>
        <w:t>ма заработной платы. В соответствии с этой системой правительство всегда уст</w:t>
      </w:r>
      <w:r>
        <w:t>а</w:t>
      </w:r>
      <w:r>
        <w:t>навливает годичный минимум заработной платы на уровне, предварительно с</w:t>
      </w:r>
      <w:r>
        <w:t>о</w:t>
      </w:r>
      <w:r>
        <w:t>гласованном между социальными пар</w:t>
      </w:r>
      <w:r>
        <w:t>т</w:t>
      </w:r>
      <w:r>
        <w:t>нерами.</w:t>
      </w:r>
    </w:p>
    <w:p w:rsidR="008A2E55" w:rsidRDefault="008A2E55" w:rsidP="008A2E55">
      <w:pPr>
        <w:pStyle w:val="SingleTxtGR0"/>
      </w:pPr>
      <w:r>
        <w:t>183.</w:t>
      </w:r>
      <w:r>
        <w:tab/>
        <w:t>За период после представления предыдущего доклада эстонские конф</w:t>
      </w:r>
      <w:r>
        <w:t>е</w:t>
      </w:r>
      <w:r>
        <w:t>дерации профсоюзов (ЭАКЛ и ТАЛО) стали полноправными членами как Ме</w:t>
      </w:r>
      <w:r>
        <w:t>ж</w:t>
      </w:r>
      <w:r>
        <w:t>дународной конфедерации профессиональных союзов (МКПС), так и Европе</w:t>
      </w:r>
      <w:r>
        <w:t>й</w:t>
      </w:r>
      <w:r>
        <w:t>ской конфедерации пр</w:t>
      </w:r>
      <w:r>
        <w:t>о</w:t>
      </w:r>
      <w:r>
        <w:t xml:space="preserve">фессиональных союзов (ЕКПС). </w:t>
      </w:r>
    </w:p>
    <w:p w:rsidR="008A2E55" w:rsidRDefault="008A2E55" w:rsidP="008A2E55">
      <w:pPr>
        <w:pStyle w:val="SingleTxtGR0"/>
      </w:pPr>
      <w:r>
        <w:t>184.</w:t>
      </w:r>
      <w:r>
        <w:tab/>
        <w:t>В Законе о профессиональных союзах не предусмотрено никаких предв</w:t>
      </w:r>
      <w:r>
        <w:t>а</w:t>
      </w:r>
      <w:r>
        <w:t>рител</w:t>
      </w:r>
      <w:r>
        <w:t>ь</w:t>
      </w:r>
      <w:r>
        <w:t>ных условий (касающихся, например, возраста, пола, расы, гражданства) для вступл</w:t>
      </w:r>
      <w:r>
        <w:t>е</w:t>
      </w:r>
      <w:r>
        <w:t>ния в профессиональные союзы как для последующей деятельности в качестве обычн</w:t>
      </w:r>
      <w:r>
        <w:t>о</w:t>
      </w:r>
      <w:r>
        <w:t>го члена, так и с целью избрания на тот или иной уровень профсоюзного представ</w:t>
      </w:r>
      <w:r>
        <w:t>и</w:t>
      </w:r>
      <w:r>
        <w:t>тельства (включая должности глав конфедерации).</w:t>
      </w:r>
    </w:p>
    <w:p w:rsidR="008A2E55" w:rsidRDefault="008A2E55" w:rsidP="008A2E55">
      <w:pPr>
        <w:pStyle w:val="SingleTxtGR0"/>
      </w:pPr>
      <w:r>
        <w:t>185.</w:t>
      </w:r>
      <w:r>
        <w:tab/>
        <w:t>В соответствии с Законом о равном обращении запрещается дискримин</w:t>
      </w:r>
      <w:r>
        <w:t>а</w:t>
      </w:r>
      <w:r>
        <w:t>ция лиц по признаку национальности (этнического происхождения), расы, цв</w:t>
      </w:r>
      <w:r>
        <w:t>е</w:t>
      </w:r>
      <w:r>
        <w:t>та кожи, вероисповедания или других убеждений, возраста, инвалидности или сексуальной ориентации в отношении членства и участия в работе организации работников наемного труда или работодателей или же профессиональной асс</w:t>
      </w:r>
      <w:r>
        <w:t>о</w:t>
      </w:r>
      <w:r>
        <w:t>циации, включая льготы, предоставля</w:t>
      </w:r>
      <w:r>
        <w:t>е</w:t>
      </w:r>
      <w:r>
        <w:t>мые такими организациями.</w:t>
      </w:r>
    </w:p>
    <w:p w:rsidR="008A2E55" w:rsidRDefault="008A2E55" w:rsidP="008A2E55">
      <w:pPr>
        <w:pStyle w:val="SingleTxtGR0"/>
      </w:pPr>
      <w:r>
        <w:t>186.</w:t>
      </w:r>
      <w:r>
        <w:tab/>
        <w:t>За отчетный период никаких значительных забастовок не проводилось, хотя пр</w:t>
      </w:r>
      <w:r>
        <w:t>е</w:t>
      </w:r>
      <w:r>
        <w:t>дупреждения о проведении забастовки поступали.</w:t>
      </w:r>
    </w:p>
    <w:p w:rsidR="008A2E55" w:rsidRDefault="008A2E55" w:rsidP="008A2E55">
      <w:pPr>
        <w:pStyle w:val="H4GR"/>
      </w:pPr>
      <w:r w:rsidRPr="00E7182B">
        <w:tab/>
      </w:r>
      <w:r>
        <w:rPr>
          <w:lang w:val="en-US"/>
        </w:rPr>
        <w:t>iii</w:t>
      </w:r>
      <w:r w:rsidRPr="008A2E55">
        <w:t>)</w:t>
      </w:r>
      <w:r w:rsidRPr="008A2E55">
        <w:tab/>
      </w:r>
      <w:r>
        <w:t>Право на жилище</w:t>
      </w:r>
    </w:p>
    <w:p w:rsidR="008A2E55" w:rsidRDefault="008A2E55" w:rsidP="008A2E55">
      <w:pPr>
        <w:pStyle w:val="SingleTxtGR0"/>
      </w:pPr>
      <w:r>
        <w:t>187.</w:t>
      </w:r>
      <w:r>
        <w:tab/>
        <w:t>Права и обязанности сторон в договоре аренды, включая договор о найме жилого помещения, регулируются Обязательственно-правовым законом. Ж</w:t>
      </w:r>
      <w:r>
        <w:t>и</w:t>
      </w:r>
      <w:r>
        <w:t>лищем является используемый для постоянного проживания жилой дом или квартира.</w:t>
      </w:r>
    </w:p>
    <w:p w:rsidR="008A2E55" w:rsidRDefault="008A2E55" w:rsidP="008A2E55">
      <w:pPr>
        <w:pStyle w:val="SingleTxtGR0"/>
      </w:pPr>
      <w:r>
        <w:t>188.</w:t>
      </w:r>
      <w:r>
        <w:tab/>
        <w:t>В соответствии с Законом о жилище полномочия правительства в регул</w:t>
      </w:r>
      <w:r>
        <w:t>и</w:t>
      </w:r>
      <w:r>
        <w:t>ровании жилищных отношений включают в себя установление требований и социально обосн</w:t>
      </w:r>
      <w:r>
        <w:t>о</w:t>
      </w:r>
      <w:r>
        <w:t>ванных норм в отношении жилищ и исключений из этих норм.</w:t>
      </w:r>
    </w:p>
    <w:p w:rsidR="008A2E55" w:rsidRDefault="008A2E55" w:rsidP="008A2E55">
      <w:pPr>
        <w:pStyle w:val="SingleTxtGR0"/>
      </w:pPr>
      <w:r>
        <w:t>189.</w:t>
      </w:r>
      <w:r>
        <w:tab/>
        <w:t>К полномочиям советов местного управления в регулировании жили</w:t>
      </w:r>
      <w:r>
        <w:t>щ</w:t>
      </w:r>
      <w:r>
        <w:t>ных отн</w:t>
      </w:r>
      <w:r>
        <w:t>о</w:t>
      </w:r>
      <w:r>
        <w:t>шений в пределах их соответствующих административных территорий относятся:</w:t>
      </w:r>
    </w:p>
    <w:p w:rsidR="008A2E55" w:rsidRDefault="008A2E55" w:rsidP="008A2E55">
      <w:pPr>
        <w:pStyle w:val="SingleTxtGR0"/>
      </w:pPr>
      <w:r>
        <w:tab/>
        <w:t>1)</w:t>
      </w:r>
      <w:r>
        <w:tab/>
        <w:t>установление процедуры регистрации лиц, не имеющих жилища в своем владении или не обладающих правом использовать то или иное жилище, а та</w:t>
      </w:r>
      <w:r>
        <w:t>к</w:t>
      </w:r>
      <w:r>
        <w:t>же лиц, которым необходима помощь в улучшении их жилищных условий;</w:t>
      </w:r>
    </w:p>
    <w:p w:rsidR="008A2E55" w:rsidRDefault="008A2E55" w:rsidP="008A2E55">
      <w:pPr>
        <w:pStyle w:val="SingleTxtGR0"/>
      </w:pPr>
      <w:r>
        <w:tab/>
        <w:t>2)</w:t>
      </w:r>
      <w:r>
        <w:tab/>
        <w:t>установление процедуры владения, использования и распоряжения жильем, находящимся в муниципальной собственности, включая нормы техн</w:t>
      </w:r>
      <w:r>
        <w:t>и</w:t>
      </w:r>
      <w:r>
        <w:t>ческого обслуживания и ремонта.</w:t>
      </w:r>
    </w:p>
    <w:p w:rsidR="008A2E55" w:rsidRDefault="008A2E55" w:rsidP="008A2E55">
      <w:pPr>
        <w:pStyle w:val="SingleTxtGR0"/>
      </w:pPr>
      <w:r>
        <w:t>190.</w:t>
      </w:r>
      <w:r>
        <w:tab/>
        <w:t>Закон о жилище наделяет советы местного управления правом устана</w:t>
      </w:r>
      <w:r>
        <w:t>в</w:t>
      </w:r>
      <w:r>
        <w:t>ливать пределы арендной платы за муниципальное жилье на их соответству</w:t>
      </w:r>
      <w:r>
        <w:t>ю</w:t>
      </w:r>
      <w:r>
        <w:t>щей административной территории. Совет местного управления вносит корре</w:t>
      </w:r>
      <w:r>
        <w:t>к</w:t>
      </w:r>
      <w:r>
        <w:t>тивы в предельные значения арендной платы раз в 12 месяцев в случае измен</w:t>
      </w:r>
      <w:r>
        <w:t>е</w:t>
      </w:r>
      <w:r>
        <w:t>ний в ценах, оказывающих влияние на формирование арендной платы, по сра</w:t>
      </w:r>
      <w:r>
        <w:t>в</w:t>
      </w:r>
      <w:r>
        <w:t>нению с ранее установленными пределами арендной платы.</w:t>
      </w:r>
    </w:p>
    <w:p w:rsidR="008A2E55" w:rsidRDefault="008A2E55" w:rsidP="008A2E55">
      <w:pPr>
        <w:pStyle w:val="SingleTxtGR0"/>
      </w:pPr>
      <w:r>
        <w:t>191.</w:t>
      </w:r>
      <w:r>
        <w:tab/>
        <w:t>В соответствии с Законом о социальном обеспечении органы местного управления обязаны предоставлять жилье лицам или семьям, которые не могут или не в состоянии обеспечить жильем себя или свои семьи, и при необходим</w:t>
      </w:r>
      <w:r>
        <w:t>о</w:t>
      </w:r>
      <w:r>
        <w:t>сти предоставлять возможности для аренды социального жилья. Процедура предоставления и использования социального жилья устанавливается советом сельского муниципалитета или городским советом. Лица, которые сталкиваю</w:t>
      </w:r>
      <w:r>
        <w:t>т</w:t>
      </w:r>
      <w:r>
        <w:t>ся в имеющемся у них жилище с трудностями в плане передвижения, ухода за собой или наличия внешней связи, пользуются помощью со стороны властей сельского муниципалитета или городских властей в соответствующем оборуд</w:t>
      </w:r>
      <w:r>
        <w:t>о</w:t>
      </w:r>
      <w:r>
        <w:t>вании их жилища или в получении более приемлемого для них жил</w:t>
      </w:r>
      <w:r>
        <w:t>и</w:t>
      </w:r>
      <w:r>
        <w:t>ща.</w:t>
      </w:r>
    </w:p>
    <w:p w:rsidR="008A2E55" w:rsidRDefault="008A2E55" w:rsidP="008A2E55">
      <w:pPr>
        <w:pStyle w:val="SingleTxtGR0"/>
      </w:pPr>
      <w:r>
        <w:t>192.</w:t>
      </w:r>
      <w:r>
        <w:tab/>
        <w:t>В разделе 18 Закона о социального обеспечении определены виды учре</w:t>
      </w:r>
      <w:r>
        <w:t>ж</w:t>
      </w:r>
      <w:r>
        <w:t>дений системы социального обеспечения. К ним, к примеру, относятся:</w:t>
      </w:r>
    </w:p>
    <w:p w:rsidR="008A2E55" w:rsidRDefault="008A2E55" w:rsidP="008A2E55">
      <w:pPr>
        <w:pStyle w:val="SingleTxtGR0"/>
      </w:pPr>
      <w:r>
        <w:tab/>
        <w:t>1)</w:t>
      </w:r>
      <w:r>
        <w:tab/>
        <w:t>приюты - учреждения, оказывающие на круглосуточной основе п</w:t>
      </w:r>
      <w:r>
        <w:t>о</w:t>
      </w:r>
      <w:r>
        <w:t>мощь, поддержку и защиту нуждающимся в них людям;</w:t>
      </w:r>
    </w:p>
    <w:p w:rsidR="008A2E55" w:rsidRDefault="008A2E55" w:rsidP="008A2E55">
      <w:pPr>
        <w:pStyle w:val="SingleTxtGR0"/>
      </w:pPr>
      <w:r>
        <w:tab/>
        <w:t>2)</w:t>
      </w:r>
      <w:r>
        <w:tab/>
        <w:t>специальные приюты семейного типа - учреждения, в которых уход за детьми обеспечивается в условиях, близких к домашним;</w:t>
      </w:r>
    </w:p>
    <w:p w:rsidR="008A2E55" w:rsidRDefault="008A2E55" w:rsidP="008A2E55">
      <w:pPr>
        <w:pStyle w:val="SingleTxtGR0"/>
      </w:pPr>
      <w:r>
        <w:tab/>
        <w:t>3)</w:t>
      </w:r>
      <w:r>
        <w:tab/>
        <w:t>дома молодежи - учреждения, созданные для проживания и реаб</w:t>
      </w:r>
      <w:r>
        <w:t>и</w:t>
      </w:r>
      <w:r>
        <w:t>литации подростков в возрасте старше 15 лет, которые поступили из специал</w:t>
      </w:r>
      <w:r>
        <w:t>ь</w:t>
      </w:r>
      <w:r>
        <w:t>ных пр</w:t>
      </w:r>
      <w:r>
        <w:t>и</w:t>
      </w:r>
      <w:r>
        <w:t>ютов семейного типа, школ для детей с особыми потребностями и школ-интернатов или которые ост</w:t>
      </w:r>
      <w:r>
        <w:t>а</w:t>
      </w:r>
      <w:r>
        <w:t>лись без родительского попечения;</w:t>
      </w:r>
    </w:p>
    <w:p w:rsidR="008A2E55" w:rsidRDefault="008A2E55" w:rsidP="008A2E55">
      <w:pPr>
        <w:pStyle w:val="SingleTxtGR0"/>
      </w:pPr>
      <w:r>
        <w:tab/>
        <w:t>4)</w:t>
      </w:r>
      <w:r>
        <w:tab/>
        <w:t>школы-интернаты - учреждения, в которых дети-инвалиды школ</w:t>
      </w:r>
      <w:r>
        <w:t>ь</w:t>
      </w:r>
      <w:r>
        <w:t>ного возраста могут жить, пользоваться необходимым обслуживанием, разв</w:t>
      </w:r>
      <w:r>
        <w:t>и</w:t>
      </w:r>
      <w:r>
        <w:t>ваться и получать обр</w:t>
      </w:r>
      <w:r>
        <w:t>а</w:t>
      </w:r>
      <w:r>
        <w:t>зование.</w:t>
      </w:r>
    </w:p>
    <w:p w:rsidR="008A2E55" w:rsidRDefault="008A2E55" w:rsidP="008A2E55">
      <w:pPr>
        <w:pStyle w:val="SingleTxtGR0"/>
      </w:pPr>
      <w:r>
        <w:t>193.</w:t>
      </w:r>
      <w:r>
        <w:tab/>
        <w:t>Как правило, для детей, престарелых, лиц с психическими расстройств</w:t>
      </w:r>
      <w:r>
        <w:t>а</w:t>
      </w:r>
      <w:r>
        <w:t>ми, взрослых с душевными заболеваниями и других социально неприспосо</w:t>
      </w:r>
      <w:r>
        <w:t>б</w:t>
      </w:r>
      <w:r>
        <w:t>ленных лиц</w:t>
      </w:r>
      <w:r w:rsidRPr="00177156">
        <w:t xml:space="preserve"> </w:t>
      </w:r>
      <w:r>
        <w:t>имеются отдельные круглосуточные учреждения системы социал</w:t>
      </w:r>
      <w:r>
        <w:t>ь</w:t>
      </w:r>
      <w:r>
        <w:t xml:space="preserve">ного обеспечения. </w:t>
      </w:r>
    </w:p>
    <w:p w:rsidR="008A2E55" w:rsidRDefault="008A2E55" w:rsidP="008A2E55">
      <w:pPr>
        <w:pStyle w:val="SingleTxtGR0"/>
      </w:pPr>
      <w:r>
        <w:t>194.</w:t>
      </w:r>
      <w:r>
        <w:tab/>
        <w:t>Закон о равном обращении запрещает дискриминацию лиц по признаку национальности (этнического происхождения), расы или цвета кожи в отнош</w:t>
      </w:r>
      <w:r>
        <w:t>е</w:t>
      </w:r>
      <w:r>
        <w:t>нии доступа к товарам и услугам для населения, включая жилье, и предложения таких товаров и у</w:t>
      </w:r>
      <w:r>
        <w:t>с</w:t>
      </w:r>
      <w:r>
        <w:t>луг.</w:t>
      </w:r>
    </w:p>
    <w:p w:rsidR="008A2E55" w:rsidRDefault="008A2E55" w:rsidP="00943044">
      <w:pPr>
        <w:pStyle w:val="H4GR"/>
        <w:ind w:left="1134" w:right="1179" w:hanging="1134"/>
      </w:pPr>
      <w:r>
        <w:tab/>
        <w:t>iv)</w:t>
      </w:r>
      <w:r w:rsidRPr="00EB313D">
        <w:tab/>
      </w:r>
      <w:r>
        <w:t>Право на здравоохранение, медицинскую помощь, социальное обеспечение и социальное обслуживание</w:t>
      </w:r>
    </w:p>
    <w:p w:rsidR="008A2E55" w:rsidRDefault="008A2E55" w:rsidP="008A2E55">
      <w:pPr>
        <w:pStyle w:val="SingleTxtGR0"/>
      </w:pPr>
      <w:r>
        <w:t>195.</w:t>
      </w:r>
      <w:r>
        <w:tab/>
        <w:t>В Эстонии пособия предоставляются в соответствии с национальным з</w:t>
      </w:r>
      <w:r>
        <w:t>а</w:t>
      </w:r>
      <w:r>
        <w:t>конодательством постоянным жителям Эстонии или иностранцам, прожива</w:t>
      </w:r>
      <w:r>
        <w:t>ю</w:t>
      </w:r>
      <w:r>
        <w:t>щим в Эстонии на основании вида на жительство или права на жительство. В</w:t>
      </w:r>
      <w:r>
        <w:t>ы</w:t>
      </w:r>
      <w:r>
        <w:t>плата пособий по линии социального обеспечения не зависит от гражданства или этнической или расовой пр</w:t>
      </w:r>
      <w:r>
        <w:t>и</w:t>
      </w:r>
      <w:r>
        <w:t>надлежности конкретного человека.</w:t>
      </w:r>
    </w:p>
    <w:p w:rsidR="008A2E55" w:rsidRDefault="008A2E55" w:rsidP="008A2E55">
      <w:pPr>
        <w:pStyle w:val="SingleTxtGR0"/>
      </w:pPr>
      <w:r>
        <w:t>196.</w:t>
      </w:r>
      <w:r>
        <w:tab/>
        <w:t>Дискриминация по признаку этнического происхождения, расы и цвета кожи также запрещена при предоставлении социального обеспечения, медици</w:t>
      </w:r>
      <w:r>
        <w:t>н</w:t>
      </w:r>
      <w:r>
        <w:t>ского обслуживания и услуг по социальному страхованию, включая выплату социальных пособий.</w:t>
      </w:r>
    </w:p>
    <w:p w:rsidR="008A2E55" w:rsidRDefault="008A2E55" w:rsidP="008A2E55">
      <w:pPr>
        <w:pStyle w:val="SingleTxtGR0"/>
      </w:pPr>
      <w:r>
        <w:t>197.</w:t>
      </w:r>
      <w:r>
        <w:tab/>
        <w:t>В течение отчетного периода некоторые изменения были внесены в Закон о государственном пенсионном страховании. До 2005 года пенсионное пособие при досрочном выходе на пенсию</w:t>
      </w:r>
      <w:r w:rsidRPr="00FE4936">
        <w:t xml:space="preserve"> </w:t>
      </w:r>
      <w:r>
        <w:t>не выплачивалось, а до 2006 года работа</w:t>
      </w:r>
      <w:r>
        <w:t>ю</w:t>
      </w:r>
      <w:r>
        <w:t>щие пенсионеры не получали национальную пенсию. С 7 января 2005 года лица пенсионного во</w:t>
      </w:r>
      <w:r>
        <w:t>з</w:t>
      </w:r>
      <w:r>
        <w:t>раста, получающие пенсионное пособие досрочно вышедшего на пенсию, сохраняют право на получение этого пособия при возобновлении трудовой деятельности (это пособие не выплачивается в том случае, если по своему возрасту работающий пенсионер все еще относится к категории труд</w:t>
      </w:r>
      <w:r>
        <w:t>о</w:t>
      </w:r>
      <w:r>
        <w:t>способных лиц), а с 20 ноября 2006 года работающие пенсионеры могут одн</w:t>
      </w:r>
      <w:r>
        <w:t>о</w:t>
      </w:r>
      <w:r>
        <w:t>временно получать и национальное пенсионное пос</w:t>
      </w:r>
      <w:r>
        <w:t>о</w:t>
      </w:r>
      <w:r>
        <w:t>бие.</w:t>
      </w:r>
    </w:p>
    <w:p w:rsidR="008A2E55" w:rsidRDefault="008A2E55" w:rsidP="008A2E55">
      <w:pPr>
        <w:pStyle w:val="SingleTxtGR0"/>
      </w:pPr>
      <w:r>
        <w:t>198.</w:t>
      </w:r>
      <w:r>
        <w:tab/>
        <w:t>С 1 января 2007 года более благоприятными для работников по найму стали усл</w:t>
      </w:r>
      <w:r>
        <w:t>о</w:t>
      </w:r>
      <w:r>
        <w:t>вия страхования на случай безработицы. Для того чтобы иметь право на получение пособия по безработице, необходимо проработать не менее 12 м</w:t>
      </w:r>
      <w:r>
        <w:t>е</w:t>
      </w:r>
      <w:r>
        <w:t>сяцев и выплатить взнос за этот срок в счет страховки на случай безработицы в течение 36-месячного периода до момента регистрации в качестве безработного (ранее − 12 месяцев в течение 24-месячного периода).</w:t>
      </w:r>
    </w:p>
    <w:p w:rsidR="008A2E55" w:rsidRDefault="008A2E55" w:rsidP="008A2E55">
      <w:pPr>
        <w:pStyle w:val="SingleTxtGR0"/>
      </w:pPr>
      <w:r>
        <w:t>199.</w:t>
      </w:r>
      <w:r>
        <w:tab/>
        <w:t>На дату выплаты застрахованному лицу пособия по безработице подсчет срока действия страхования прекращается, и этот срок считается равным нулю. До 31 декабря 2006 года при выплате страхового пособия страховой стаж также начинал учитываться с нуля. Следует отметить, что за прошедший период ра</w:t>
      </w:r>
      <w:r>
        <w:t>з</w:t>
      </w:r>
      <w:r>
        <w:t>меры пособия по безработице увеличились. В 2006 году дневная ставка пос</w:t>
      </w:r>
      <w:r>
        <w:t>о</w:t>
      </w:r>
      <w:r>
        <w:t>бия по безработице составляла 14,3 кроны, а в период 2007−2009 годов − 32,9 кроны. Дневная ставка пособия по безработице устанавливается в государс</w:t>
      </w:r>
      <w:r>
        <w:t>т</w:t>
      </w:r>
      <w:r>
        <w:t>венном бюджете на каждый бюджетный год (пункт 1 статьи 31 Закона об усл</w:t>
      </w:r>
      <w:r>
        <w:t>у</w:t>
      </w:r>
      <w:r>
        <w:t xml:space="preserve">гах и пособиях, связанных с рынком труда). </w:t>
      </w:r>
    </w:p>
    <w:p w:rsidR="008A2E55" w:rsidRDefault="008A2E55" w:rsidP="008A2E55">
      <w:pPr>
        <w:pStyle w:val="SingleTxtGR0"/>
      </w:pPr>
      <w:r>
        <w:t>200.</w:t>
      </w:r>
      <w:r>
        <w:tab/>
        <w:t>Принципы предоставления и выплаты государственных семейных пос</w:t>
      </w:r>
      <w:r>
        <w:t>о</w:t>
      </w:r>
      <w:r>
        <w:t>бий, описанные в предыдущем докладе, остались теми же. Однако по сравн</w:t>
      </w:r>
      <w:r>
        <w:t>е</w:t>
      </w:r>
      <w:r>
        <w:t>нию с предыдущим отчетным периодом были введены некоторые новые допо</w:t>
      </w:r>
      <w:r>
        <w:t>л</w:t>
      </w:r>
      <w:r>
        <w:t>нительные семейные пособия. В течение отчетного периода предоставлялось денежное пособие семьям с тремя или более детьми и семьям, в которых род</w:t>
      </w:r>
      <w:r>
        <w:t>и</w:t>
      </w:r>
      <w:r>
        <w:t>лись тройняшки. Это пособие выплачивалось в последний месяц квартала р</w:t>
      </w:r>
      <w:r>
        <w:t>о</w:t>
      </w:r>
      <w:r>
        <w:t>дителю, опекуну или попечителю, воспитывающему не менее трех детей или тройняшек и имеющему право на получение детского пособия. С 1 июля 2007 года выплата ежеквартальных пособий была прекращена, а размеры ежемеся</w:t>
      </w:r>
      <w:r>
        <w:t>ч</w:t>
      </w:r>
      <w:r>
        <w:t>ного детского пособия, предоставляемого с появлением третьего ребенка в с</w:t>
      </w:r>
      <w:r>
        <w:t>е</w:t>
      </w:r>
      <w:r>
        <w:t>мье, возросли до 900 крон. В 2008 году пособие семьям с семью и более детьми та</w:t>
      </w:r>
      <w:r>
        <w:t>к</w:t>
      </w:r>
      <w:r>
        <w:t>же увеличилось до 2 640 крон.</w:t>
      </w:r>
    </w:p>
    <w:p w:rsidR="008A2E55" w:rsidRDefault="008A2E55" w:rsidP="008A2E55">
      <w:pPr>
        <w:pStyle w:val="SingleTxtGR0"/>
      </w:pPr>
      <w:r>
        <w:t>201.</w:t>
      </w:r>
      <w:r>
        <w:tab/>
        <w:t>Пособие в связи с усыновлением представляет собой единоразовое пос</w:t>
      </w:r>
      <w:r>
        <w:t>о</w:t>
      </w:r>
      <w:r>
        <w:t>бие, в</w:t>
      </w:r>
      <w:r>
        <w:t>ы</w:t>
      </w:r>
      <w:r>
        <w:t>плачиваемое усыновителям ребенка, который не является их потомком и по отношению к которому ни один из родителей не является мачехой или отч</w:t>
      </w:r>
      <w:r>
        <w:t>и</w:t>
      </w:r>
      <w:r>
        <w:t>мом, если этой семье ранее не было выплачено пособие в связи с рождением того же самого ребенка. В 2006 году размеры пособия в связи с рождением р</w:t>
      </w:r>
      <w:r>
        <w:t>е</w:t>
      </w:r>
      <w:r>
        <w:t>бенка и пособия в связи с усыновлением ребенка возросли до 5 000 крон на к</w:t>
      </w:r>
      <w:r>
        <w:t>а</w:t>
      </w:r>
      <w:r>
        <w:t>ждого рожденного или усыновленного ребенка.</w:t>
      </w:r>
    </w:p>
    <w:p w:rsidR="008A2E55" w:rsidRDefault="008A2E55" w:rsidP="008A2E55">
      <w:pPr>
        <w:pStyle w:val="SingleTxtGR0"/>
      </w:pPr>
      <w:r>
        <w:t>202.</w:t>
      </w:r>
      <w:r>
        <w:tab/>
        <w:t>С 1 сентября 2007 года предусмотрена выплата детского пособия на всех детей в возрасте 16−19 лет, являющихся учащимися средних школ, вне завис</w:t>
      </w:r>
      <w:r>
        <w:t>и</w:t>
      </w:r>
      <w:r>
        <w:t>мости от формы или интенсивности обучения. Ранее на основании медици</w:t>
      </w:r>
      <w:r>
        <w:t>н</w:t>
      </w:r>
      <w:r>
        <w:t>ских показаний выплачив</w:t>
      </w:r>
      <w:r>
        <w:t>а</w:t>
      </w:r>
      <w:r>
        <w:t>лось семейное пособие в случае детей, обучавшихся на вечерних курсах или в течение неполного учебного дня.</w:t>
      </w:r>
    </w:p>
    <w:p w:rsidR="008A2E55" w:rsidRDefault="008A2E55" w:rsidP="008A2E55">
      <w:pPr>
        <w:pStyle w:val="SingleTxtGR0"/>
      </w:pPr>
      <w:r>
        <w:t>203.</w:t>
      </w:r>
      <w:r>
        <w:tab/>
        <w:t>Начиная с 2008 года родители-одиночки могут ходатайствовать о предо</w:t>
      </w:r>
      <w:r>
        <w:t>с</w:t>
      </w:r>
      <w:r>
        <w:t>тавлении пособия на содержание ребенка в соответствии с Законом о пособии на содержание ребенка. Это пособие выплачивается на основании судебного решения по соответству</w:t>
      </w:r>
      <w:r>
        <w:t>ю</w:t>
      </w:r>
      <w:r>
        <w:t>щему ходатайству в том случае, если другой родитель не соблюдал своего обязательства по содержанию ребенка в течение соответс</w:t>
      </w:r>
      <w:r>
        <w:t>т</w:t>
      </w:r>
      <w:r>
        <w:t>вующего времени. Максимальный ра</w:t>
      </w:r>
      <w:r>
        <w:t>з</w:t>
      </w:r>
      <w:r>
        <w:t>мер этого пособия составляет 4 500 крон.</w:t>
      </w:r>
    </w:p>
    <w:p w:rsidR="008A2E55" w:rsidRDefault="008A2E55" w:rsidP="008A2E55">
      <w:pPr>
        <w:pStyle w:val="SingleTxtGR0"/>
      </w:pPr>
      <w:r>
        <w:t>204.</w:t>
      </w:r>
      <w:r>
        <w:tab/>
        <w:t>По сравнению с предыдущим докладом в Закон о родительских пособиях были внесены изменения. С 1 сентября 2008 года отец ребенка имеет право на получение р</w:t>
      </w:r>
      <w:r>
        <w:t>о</w:t>
      </w:r>
      <w:r>
        <w:t>дительского пособия до достижения ребенком возраста 70 дней. В течение отчетного периода срок выплаты родительского пособия увеличивался дважды. В 2006 году он был продлен на 90 дней, а в 2008 году еще на 120 дней. Начиная с 2008 года родител</w:t>
      </w:r>
      <w:r>
        <w:t>ь</w:t>
      </w:r>
      <w:r>
        <w:t>ское пособие выплачивается в течение периода до 575 дней с начала отпуска жены в связи с беременностью и рождением ребенка; если мать не имеет работы, этот срок продлевается до достижения ребенком 18</w:t>
      </w:r>
      <w:r w:rsidR="00943044">
        <w:noBreakHyphen/>
      </w:r>
      <w:r>
        <w:t>месячного возраста. Ежегодно ставка и предельные значения этого пособия повышаются.</w:t>
      </w:r>
    </w:p>
    <w:p w:rsidR="008A2E55" w:rsidRPr="004D3CDB" w:rsidRDefault="008A2E55" w:rsidP="008A2E55">
      <w:pPr>
        <w:pStyle w:val="SingleTxtGR0"/>
      </w:pPr>
      <w:r>
        <w:t>205.</w:t>
      </w:r>
      <w:r>
        <w:tab/>
        <w:t>В течение отчетного периода изменился порядок предоставления пособия по инвалидности лицам работоспособного возраста. Это пособие выплачивае</w:t>
      </w:r>
      <w:r>
        <w:t>т</w:t>
      </w:r>
      <w:r>
        <w:t>ся соответствующим лицам с 16 лет и до наступления пенсионного возраста. Если степень инвалидности были определена до 1 октября 2008 года, то при умеренной инвалидности ежемесячно выплачивается 260 крон, при тяжелой инвалидности − 560 крон, а при гл</w:t>
      </w:r>
      <w:r>
        <w:t>у</w:t>
      </w:r>
      <w:r>
        <w:t>бокой инвалидности − 860 крон. Начиная с 1 октября 2008 года пособие по инвалидности для лиц трудоспособного возра</w:t>
      </w:r>
      <w:r>
        <w:t>с</w:t>
      </w:r>
      <w:r>
        <w:t>та не зависит от степени инвалидности, но определяется на основе дополн</w:t>
      </w:r>
      <w:r>
        <w:t>и</w:t>
      </w:r>
      <w:r>
        <w:t>тельных затрат и варьируется в пределах от 260 до 840 крон. Дополнительные затраты, обусловленные инвалидностью, определяются на основе учета потре</w:t>
      </w:r>
      <w:r>
        <w:t>б</w:t>
      </w:r>
      <w:r>
        <w:t>ностей лица работоспособного возраста (например, потребностей в медикаме</w:t>
      </w:r>
      <w:r>
        <w:t>н</w:t>
      </w:r>
      <w:r>
        <w:t>тах, транспорте и медицинском оборудовании, специальных потребности в одежде и обуви, необходимости компенсации более значительных расходов по домохозяйству и расходов на средства связи) и серьезности некомпенсирова</w:t>
      </w:r>
      <w:r>
        <w:t>н</w:t>
      </w:r>
      <w:r>
        <w:t>ных функциональных нарушений данн</w:t>
      </w:r>
      <w:r>
        <w:t>о</w:t>
      </w:r>
      <w:r>
        <w:t>го лица.</w:t>
      </w:r>
    </w:p>
    <w:p w:rsidR="008A2E55" w:rsidRDefault="008A2E55" w:rsidP="008A2E55">
      <w:pPr>
        <w:pStyle w:val="SingleTxtGR0"/>
      </w:pPr>
      <w:r>
        <w:t>206.</w:t>
      </w:r>
      <w:r>
        <w:tab/>
        <w:t>В 2008 году был введен новый вид помощи работающим инвал</w:t>
      </w:r>
      <w:r>
        <w:t>и</w:t>
      </w:r>
      <w:r>
        <w:t>дам − трудовое пособие. Трудовое пособие выплачивается для компенсации д</w:t>
      </w:r>
      <w:r>
        <w:t>о</w:t>
      </w:r>
      <w:r>
        <w:t>полнительных затрат, связанных с трудовой деятельностью и обусловленных инвалидностью, в размере 4 000 крон в течение трехгодичного периода.</w:t>
      </w:r>
    </w:p>
    <w:p w:rsidR="008A2E55" w:rsidRDefault="008A2E55" w:rsidP="008A2E55">
      <w:pPr>
        <w:pStyle w:val="SingleTxtGR0"/>
      </w:pPr>
      <w:r>
        <w:t>207.</w:t>
      </w:r>
      <w:r>
        <w:tab/>
        <w:t>По сравнению с предыдущим отчетным периодом увеличились разм</w:t>
      </w:r>
      <w:r>
        <w:t>е</w:t>
      </w:r>
      <w:r>
        <w:t>ры пособия на похороны: в 2006 году это пособие составляло 2 400 крон, в 2007 − 2 600 крон, а в 2008 году − 3 000 крон.</w:t>
      </w:r>
    </w:p>
    <w:p w:rsidR="008A2E55" w:rsidRDefault="008A2E55" w:rsidP="008A2E55">
      <w:pPr>
        <w:pStyle w:val="SingleTxtGR0"/>
      </w:pPr>
      <w:r>
        <w:t>208.</w:t>
      </w:r>
      <w:r>
        <w:tab/>
        <w:t>Право на получение помощи в качестве жертв преступности имеют все лица, п</w:t>
      </w:r>
      <w:r>
        <w:t>о</w:t>
      </w:r>
      <w:r>
        <w:t>страдавшие от халатности, жестокого обращения или физического, психологического или сексуального насилия. Таким образом, эту помощь могут получать все лица, которым были причинены страдания или ущерб (см. более подробную информацию в пун</w:t>
      </w:r>
      <w:r>
        <w:t>к</w:t>
      </w:r>
      <w:r>
        <w:t>тах 298−304 настоящего доклада).</w:t>
      </w:r>
    </w:p>
    <w:p w:rsidR="008A2E55" w:rsidRDefault="008A2E55" w:rsidP="008A2E55">
      <w:pPr>
        <w:pStyle w:val="SingleTxtGR0"/>
      </w:pPr>
      <w:r>
        <w:t>209.</w:t>
      </w:r>
      <w:r>
        <w:tab/>
        <w:t>В пункте 17 своих заключительных замечаний Комитет выразил обесп</w:t>
      </w:r>
      <w:r>
        <w:t>о</w:t>
      </w:r>
      <w:r>
        <w:t>коенность в связи с высоким уровнем заболеваемости ВИЧ/СПИДом среди лиц, относящихся к меньшинствам, и рекомендовал принимать дополнительные м</w:t>
      </w:r>
      <w:r>
        <w:t>е</w:t>
      </w:r>
      <w:r>
        <w:t>ры по борьбе с ВИЧ/СПИДом.</w:t>
      </w:r>
    </w:p>
    <w:p w:rsidR="008A2E55" w:rsidRDefault="008A2E55" w:rsidP="008A2E55">
      <w:pPr>
        <w:pStyle w:val="SingleTxtGR0"/>
      </w:pPr>
      <w:r>
        <w:t>210.</w:t>
      </w:r>
      <w:r>
        <w:tab/>
        <w:t>1 декабря 2005 года правительство утвердило стратегию борьбы с ВИЧ/СПИДом на период 2006−2015 годов и план действий по ее осуществл</w:t>
      </w:r>
      <w:r>
        <w:t>е</w:t>
      </w:r>
      <w:r>
        <w:t>нию на период 2006−2009 годов. В стратегии предусмотрены следующие н</w:t>
      </w:r>
      <w:r>
        <w:t>а</w:t>
      </w:r>
      <w:r>
        <w:t>правления деятельности по предо</w:t>
      </w:r>
      <w:r>
        <w:t>т</w:t>
      </w:r>
      <w:r>
        <w:t>вращению дальнейшего распространения эпидемии ВИЧ и смягчению ее последствий для эстонского общества: проф</w:t>
      </w:r>
      <w:r>
        <w:t>и</w:t>
      </w:r>
      <w:r>
        <w:t>лактическая деятельность среди различных целевых групп, тестирование на ВИЧ и оказание консультативных услуг; лечение и с</w:t>
      </w:r>
      <w:r>
        <w:t>о</w:t>
      </w:r>
      <w:r>
        <w:t>циальное обеспечение лиц с ВИЧ/СПИДом; мониторинг и оценка развития людских и организационных ресурсов.</w:t>
      </w:r>
    </w:p>
    <w:p w:rsidR="008A2E55" w:rsidRDefault="008A2E55" w:rsidP="008A2E55">
      <w:pPr>
        <w:pStyle w:val="SingleTxtGR0"/>
      </w:pPr>
      <w:r>
        <w:t>211.</w:t>
      </w:r>
      <w:r>
        <w:tab/>
        <w:t>Эстония продолжает принимать активные и интенсивные меры по борьбе с ВИЧ. Районами с самым высоким показателем распространенности ВИЧ по-прежнему являются уезд Харьюмаа и уезд Ида-Вирумаа, в последнем из кот</w:t>
      </w:r>
      <w:r>
        <w:t>о</w:t>
      </w:r>
      <w:r>
        <w:t>рых значительную долю населения составляют неэстонцы и лица с неопред</w:t>
      </w:r>
      <w:r>
        <w:t>е</w:t>
      </w:r>
      <w:r>
        <w:t>ленным гражданством. В настоящее время инфекции подвержены главным о</w:t>
      </w:r>
      <w:r>
        <w:t>б</w:t>
      </w:r>
      <w:r>
        <w:t>разом представители групп риска, т.е. в Эстонии наблюдается концентрирова</w:t>
      </w:r>
      <w:r>
        <w:t>н</w:t>
      </w:r>
      <w:r>
        <w:t>ная эпидемия, а подавляющую часть инфицированных составляют инъекцио</w:t>
      </w:r>
      <w:r>
        <w:t>н</w:t>
      </w:r>
      <w:r>
        <w:t>ные наркоманы. По оценкам, на долю наркоманов приходится не менее 70−80% общего числа ВИЧ-инфицированных. В 2007 году было выявлено 633 чел</w:t>
      </w:r>
      <w:r>
        <w:t>о</w:t>
      </w:r>
      <w:r>
        <w:t>века, инфицированных ВИЧ, а в 2008 году − 544 человека. Деятельность, направле</w:t>
      </w:r>
      <w:r>
        <w:t>н</w:t>
      </w:r>
      <w:r>
        <w:t>ная на то, чтобы остановить распространение ВИЧ-инфекции и не допустить всеобщей эпидемии, сосредоточена на работе с инъекционными нарк</w:t>
      </w:r>
      <w:r>
        <w:t>о</w:t>
      </w:r>
      <w:r>
        <w:t>манами. В настоящее время в уезде Ида-Вирумаа повсеместно оказываются услуги по обмену игл и шприцов. Специалисты по</w:t>
      </w:r>
      <w:r w:rsidRPr="00167FEE">
        <w:t xml:space="preserve"> </w:t>
      </w:r>
      <w:r>
        <w:t>внешней оценке Всемирной организ</w:t>
      </w:r>
      <w:r>
        <w:t>а</w:t>
      </w:r>
      <w:r>
        <w:t>ции здравоохранения (ВОЗ) в своем докладе, посвященном эпидемии ВИЧ, также указали на то, что проведение программы по обмену игл является поз</w:t>
      </w:r>
      <w:r>
        <w:t>и</w:t>
      </w:r>
      <w:r>
        <w:t>тивной мерой, и если аналогичные шаги будут продолжены, есть основания н</w:t>
      </w:r>
      <w:r>
        <w:t>а</w:t>
      </w:r>
      <w:r>
        <w:t>деяться, что эп</w:t>
      </w:r>
      <w:r>
        <w:t>и</w:t>
      </w:r>
      <w:r>
        <w:t>демия среди инъекционных наркоманов пойдет на спад. Кроме того, оказываются услуги по консультированию, тестированию и предоставл</w:t>
      </w:r>
      <w:r>
        <w:t>е</w:t>
      </w:r>
      <w:r>
        <w:t>нию поддержки и лечения. Также внедряется служба оказания помощи в инд</w:t>
      </w:r>
      <w:r>
        <w:t>и</w:t>
      </w:r>
      <w:r>
        <w:t>видуальных случаях. На государственном уровне ежегодно разрабатывае</w:t>
      </w:r>
      <w:r>
        <w:t>т</w:t>
      </w:r>
      <w:r>
        <w:t>ся план действий на последующий год, предполагающий тщательный обзор запл</w:t>
      </w:r>
      <w:r>
        <w:t>а</w:t>
      </w:r>
      <w:r>
        <w:t>нированных мер</w:t>
      </w:r>
      <w:r>
        <w:t>о</w:t>
      </w:r>
      <w:r>
        <w:t xml:space="preserve">приятий в отношении различных целевых групп. </w:t>
      </w:r>
    </w:p>
    <w:p w:rsidR="008A2E55" w:rsidRDefault="008A2E55" w:rsidP="008A2E55">
      <w:pPr>
        <w:pStyle w:val="SingleTxtGR0"/>
      </w:pPr>
      <w:r>
        <w:t>212.</w:t>
      </w:r>
      <w:r>
        <w:tab/>
        <w:t>Кроме того, государство осуществляет национальную стратегию проф</w:t>
      </w:r>
      <w:r>
        <w:t>и</w:t>
      </w:r>
      <w:r>
        <w:t>лактики наркомании, в рамках которой также разрабатывается ежегодный план действий, в к</w:t>
      </w:r>
      <w:r>
        <w:t>о</w:t>
      </w:r>
      <w:r>
        <w:t>тором предусмотрены меры по совершенствованию услуг для наркоманов. Были проведены комплексные информационные кампании по п</w:t>
      </w:r>
      <w:r>
        <w:t>о</w:t>
      </w:r>
      <w:r>
        <w:t>вышению уровня информированности общественности о необходимости пр</w:t>
      </w:r>
      <w:r>
        <w:t>е</w:t>
      </w:r>
      <w:r>
        <w:t>дотвращения как распространения ВИЧ-инфекции, так и наркомании.</w:t>
      </w:r>
    </w:p>
    <w:p w:rsidR="008A2E55" w:rsidRDefault="008A2E55" w:rsidP="008A2E55">
      <w:pPr>
        <w:pStyle w:val="SingleTxtGR0"/>
      </w:pPr>
      <w:r>
        <w:t>213.</w:t>
      </w:r>
      <w:r>
        <w:tab/>
        <w:t>В планах действий по реализации обеих стратегий учитывается особый характер услуг, предназначенных для неэстонского населения. Публикация всех учебных и информационных материалов и проведение информационных ка</w:t>
      </w:r>
      <w:r>
        <w:t>м</w:t>
      </w:r>
      <w:r>
        <w:t>паний обеспечиваются на двух языках (эстонском и русском). Кроме того, на русском языке организуются учебные курсы как для специалистов, так и для молодежи. С учетом эпидемиологической ситуации также проводятся и мер</w:t>
      </w:r>
      <w:r>
        <w:t>о</w:t>
      </w:r>
      <w:r>
        <w:t>приятия для меньшинств. Стратегические меры направлены прежде всего на целевые группы, и поэтому всегда важно учитывать национальность и культу</w:t>
      </w:r>
      <w:r>
        <w:t>р</w:t>
      </w:r>
      <w:r>
        <w:t>ные традиции их представителей.</w:t>
      </w:r>
    </w:p>
    <w:p w:rsidR="008A2E55" w:rsidRDefault="008A2E55" w:rsidP="0006265F">
      <w:pPr>
        <w:pStyle w:val="H4G"/>
      </w:pPr>
      <w:r>
        <w:tab/>
        <w:t>v)</w:t>
      </w:r>
      <w:r>
        <w:tab/>
        <w:t>Право на образование</w:t>
      </w:r>
    </w:p>
    <w:p w:rsidR="008A2E55" w:rsidRDefault="008A2E55" w:rsidP="008A2E55">
      <w:pPr>
        <w:pStyle w:val="SingleTxtGR0"/>
        <w:rPr>
          <w:szCs w:val="24"/>
        </w:rPr>
      </w:pPr>
      <w:r>
        <w:rPr>
          <w:szCs w:val="24"/>
        </w:rPr>
        <w:t>214.</w:t>
      </w:r>
      <w:r>
        <w:rPr>
          <w:szCs w:val="24"/>
        </w:rPr>
        <w:tab/>
        <w:t>Право на образование регулируется Законом об образовании, Законом о детских дошкольных учебно-воспитательных заведениях, Законом об основной школе и гимназии, Законом о профессионально-технических учебных заведен</w:t>
      </w:r>
      <w:r>
        <w:rPr>
          <w:szCs w:val="24"/>
        </w:rPr>
        <w:t>и</w:t>
      </w:r>
      <w:r>
        <w:rPr>
          <w:szCs w:val="24"/>
        </w:rPr>
        <w:t>ях, Законом о специальных высших учебных заведениях и Законом об униве</w:t>
      </w:r>
      <w:r>
        <w:rPr>
          <w:szCs w:val="24"/>
        </w:rPr>
        <w:t>р</w:t>
      </w:r>
      <w:r>
        <w:rPr>
          <w:szCs w:val="24"/>
        </w:rPr>
        <w:t>ситетах.</w:t>
      </w:r>
    </w:p>
    <w:p w:rsidR="008A2E55" w:rsidRDefault="008A2E55" w:rsidP="008A2E55">
      <w:pPr>
        <w:pStyle w:val="SingleTxtGR0"/>
        <w:rPr>
          <w:szCs w:val="24"/>
        </w:rPr>
      </w:pPr>
      <w:r>
        <w:rPr>
          <w:szCs w:val="24"/>
        </w:rPr>
        <w:t>215.</w:t>
      </w:r>
      <w:r>
        <w:rPr>
          <w:szCs w:val="24"/>
        </w:rPr>
        <w:tab/>
        <w:t>Правом и обязанностью всех лиц, проживающих в Эстонии, является п</w:t>
      </w:r>
      <w:r>
        <w:rPr>
          <w:szCs w:val="24"/>
        </w:rPr>
        <w:t>о</w:t>
      </w:r>
      <w:r>
        <w:rPr>
          <w:szCs w:val="24"/>
        </w:rPr>
        <w:t>лучение обязательного образования. Все люди имеют равные права на получ</w:t>
      </w:r>
      <w:r>
        <w:rPr>
          <w:szCs w:val="24"/>
        </w:rPr>
        <w:t>е</w:t>
      </w:r>
      <w:r>
        <w:rPr>
          <w:szCs w:val="24"/>
        </w:rPr>
        <w:t>ние среднего, профессионального или высшего образования и на получение о</w:t>
      </w:r>
      <w:r>
        <w:rPr>
          <w:szCs w:val="24"/>
        </w:rPr>
        <w:t>б</w:t>
      </w:r>
      <w:r>
        <w:rPr>
          <w:szCs w:val="24"/>
        </w:rPr>
        <w:t>разования, отвечающего их наклонностям. В соответствии с Законом об образ</w:t>
      </w:r>
      <w:r>
        <w:rPr>
          <w:szCs w:val="24"/>
        </w:rPr>
        <w:t>о</w:t>
      </w:r>
      <w:r>
        <w:rPr>
          <w:szCs w:val="24"/>
        </w:rPr>
        <w:t>вании обучение</w:t>
      </w:r>
      <w:r w:rsidRPr="00C31403">
        <w:rPr>
          <w:szCs w:val="24"/>
        </w:rPr>
        <w:t xml:space="preserve"> </w:t>
      </w:r>
      <w:r>
        <w:rPr>
          <w:szCs w:val="24"/>
        </w:rPr>
        <w:t>детей школьного возраста является обязательным. Дети ин</w:t>
      </w:r>
      <w:r>
        <w:rPr>
          <w:szCs w:val="24"/>
        </w:rPr>
        <w:t>о</w:t>
      </w:r>
      <w:r>
        <w:rPr>
          <w:szCs w:val="24"/>
        </w:rPr>
        <w:t>странных граждан и лиц с неопределенным гражданством, проживающих в Э</w:t>
      </w:r>
      <w:r>
        <w:rPr>
          <w:szCs w:val="24"/>
        </w:rPr>
        <w:t>с</w:t>
      </w:r>
      <w:r>
        <w:rPr>
          <w:szCs w:val="24"/>
        </w:rPr>
        <w:t>тонии, также обязаны посещать школу в обязательном п</w:t>
      </w:r>
      <w:r>
        <w:rPr>
          <w:szCs w:val="24"/>
        </w:rPr>
        <w:t>о</w:t>
      </w:r>
      <w:r>
        <w:rPr>
          <w:szCs w:val="24"/>
        </w:rPr>
        <w:t xml:space="preserve">рядке. </w:t>
      </w:r>
    </w:p>
    <w:p w:rsidR="008A2E55" w:rsidRDefault="008A2E55" w:rsidP="008A2E55">
      <w:pPr>
        <w:pStyle w:val="SingleTxtGR0"/>
        <w:rPr>
          <w:szCs w:val="24"/>
        </w:rPr>
      </w:pPr>
      <w:r>
        <w:rPr>
          <w:szCs w:val="24"/>
        </w:rPr>
        <w:t>216.</w:t>
      </w:r>
      <w:r>
        <w:rPr>
          <w:szCs w:val="24"/>
        </w:rPr>
        <w:tab/>
        <w:t>В соответствии с Законом о равном обращении при определении соде</w:t>
      </w:r>
      <w:r>
        <w:rPr>
          <w:szCs w:val="24"/>
        </w:rPr>
        <w:t>р</w:t>
      </w:r>
      <w:r>
        <w:rPr>
          <w:szCs w:val="24"/>
        </w:rPr>
        <w:t>жания учебных материалов и организации учебного процесса образовательные и исследовательские учреждения и другие ведомства и лица, организующие обучение, учитывают необходимость в поощрении принципа равного обращ</w:t>
      </w:r>
      <w:r>
        <w:rPr>
          <w:szCs w:val="24"/>
        </w:rPr>
        <w:t>е</w:t>
      </w:r>
      <w:r>
        <w:rPr>
          <w:szCs w:val="24"/>
        </w:rPr>
        <w:t xml:space="preserve">ния. </w:t>
      </w:r>
    </w:p>
    <w:p w:rsidR="008A2E55" w:rsidRDefault="008A2E55" w:rsidP="008A2E55">
      <w:pPr>
        <w:pStyle w:val="SingleTxtGR0"/>
        <w:rPr>
          <w:szCs w:val="24"/>
        </w:rPr>
      </w:pPr>
      <w:r>
        <w:rPr>
          <w:szCs w:val="24"/>
        </w:rPr>
        <w:t>217.</w:t>
      </w:r>
      <w:r>
        <w:rPr>
          <w:szCs w:val="24"/>
        </w:rPr>
        <w:tab/>
        <w:t>Кроме того, Закон о равном обращении запрещает дискриминацию лиц по признаку национальности (этнического происхождения), расы или цвета к</w:t>
      </w:r>
      <w:r>
        <w:rPr>
          <w:szCs w:val="24"/>
        </w:rPr>
        <w:t>о</w:t>
      </w:r>
      <w:r>
        <w:rPr>
          <w:szCs w:val="24"/>
        </w:rPr>
        <w:t>жи в связи с получением образования и доступом к профессиональной орие</w:t>
      </w:r>
      <w:r>
        <w:rPr>
          <w:szCs w:val="24"/>
        </w:rPr>
        <w:t>н</w:t>
      </w:r>
      <w:r>
        <w:rPr>
          <w:szCs w:val="24"/>
        </w:rPr>
        <w:t>тации, профессиональной подготовке повышенного уровня и переподготовке, включая опыт практической работы. Закон также запрещает дискриминацию по призн</w:t>
      </w:r>
      <w:r>
        <w:rPr>
          <w:szCs w:val="24"/>
        </w:rPr>
        <w:t>а</w:t>
      </w:r>
      <w:r>
        <w:rPr>
          <w:szCs w:val="24"/>
        </w:rPr>
        <w:t>ку вероисповедания или других убеждений, возраста, инвалидности или сексуальной ориентации в связи с доступом к профессиональной ориентации, профессиональной подготовке, профессиональной по</w:t>
      </w:r>
      <w:r>
        <w:rPr>
          <w:szCs w:val="24"/>
        </w:rPr>
        <w:t>д</w:t>
      </w:r>
      <w:r>
        <w:rPr>
          <w:szCs w:val="24"/>
        </w:rPr>
        <w:t>готовке повышенного уровня и переподготовке, включая опыт практической работы.</w:t>
      </w:r>
    </w:p>
    <w:p w:rsidR="008A2E55" w:rsidRDefault="008A2E55" w:rsidP="008A2E55">
      <w:pPr>
        <w:pStyle w:val="SingleTxtGR0"/>
        <w:rPr>
          <w:szCs w:val="24"/>
        </w:rPr>
      </w:pPr>
      <w:r>
        <w:rPr>
          <w:szCs w:val="24"/>
        </w:rPr>
        <w:t>218.</w:t>
      </w:r>
      <w:r>
        <w:rPr>
          <w:szCs w:val="24"/>
        </w:rPr>
        <w:tab/>
        <w:t>В соответствии с Законом о гендерном равенстве учебные и научно-исследовательские институты и заведения, занимающиеся организацией подг</w:t>
      </w:r>
      <w:r>
        <w:rPr>
          <w:szCs w:val="24"/>
        </w:rPr>
        <w:t>о</w:t>
      </w:r>
      <w:r>
        <w:rPr>
          <w:szCs w:val="24"/>
        </w:rPr>
        <w:t>товки, обеспечивают равное обращение с мужчинами и женщинами в ходе пр</w:t>
      </w:r>
      <w:r>
        <w:rPr>
          <w:szCs w:val="24"/>
        </w:rPr>
        <w:t>о</w:t>
      </w:r>
      <w:r>
        <w:rPr>
          <w:szCs w:val="24"/>
        </w:rPr>
        <w:t>фессиональной ориентации, получения образования, повышения професси</w:t>
      </w:r>
      <w:r>
        <w:rPr>
          <w:szCs w:val="24"/>
        </w:rPr>
        <w:t>о</w:t>
      </w:r>
      <w:r>
        <w:rPr>
          <w:szCs w:val="24"/>
        </w:rPr>
        <w:t>нально технической квалификации и переподготовки. Учебные программы, и</w:t>
      </w:r>
      <w:r>
        <w:rPr>
          <w:szCs w:val="24"/>
        </w:rPr>
        <w:t>с</w:t>
      </w:r>
      <w:r>
        <w:rPr>
          <w:szCs w:val="24"/>
        </w:rPr>
        <w:t>пользуемые учебные материалы и проводимые исследования направлены на с</w:t>
      </w:r>
      <w:r>
        <w:rPr>
          <w:szCs w:val="24"/>
        </w:rPr>
        <w:t>о</w:t>
      </w:r>
      <w:r>
        <w:rPr>
          <w:szCs w:val="24"/>
        </w:rPr>
        <w:t>действие ликвидации неравного обращения с мужчинами и женщинами и п</w:t>
      </w:r>
      <w:r>
        <w:rPr>
          <w:szCs w:val="24"/>
        </w:rPr>
        <w:t>о</w:t>
      </w:r>
      <w:r>
        <w:rPr>
          <w:szCs w:val="24"/>
        </w:rPr>
        <w:t xml:space="preserve">ощрение равенства. </w:t>
      </w:r>
    </w:p>
    <w:p w:rsidR="008A2E55" w:rsidRDefault="008A2E55" w:rsidP="008A2E55">
      <w:pPr>
        <w:pStyle w:val="SingleTxtGR0"/>
        <w:rPr>
          <w:szCs w:val="24"/>
        </w:rPr>
      </w:pPr>
      <w:r>
        <w:rPr>
          <w:szCs w:val="24"/>
        </w:rPr>
        <w:t>219.</w:t>
      </w:r>
      <w:r>
        <w:rPr>
          <w:szCs w:val="24"/>
        </w:rPr>
        <w:tab/>
        <w:t>В соответствии с постановлениями № 31 и № 65 Министра образования и исследований от 2007 года в учебниках и используемых в них иллюстрациях, а также в других учебных материалах не допускаются культивирование генде</w:t>
      </w:r>
      <w:r>
        <w:rPr>
          <w:szCs w:val="24"/>
        </w:rPr>
        <w:t>р</w:t>
      </w:r>
      <w:r>
        <w:rPr>
          <w:szCs w:val="24"/>
        </w:rPr>
        <w:t>ных, национальных, культурных или расовых предрассудков (№ 31) и использ</w:t>
      </w:r>
      <w:r>
        <w:rPr>
          <w:szCs w:val="24"/>
        </w:rPr>
        <w:t>о</w:t>
      </w:r>
      <w:r>
        <w:rPr>
          <w:szCs w:val="24"/>
        </w:rPr>
        <w:t>вание стереотипов, культивирующих гендерные, национальные, культурные, религиозные или расовые предрассудки (№ 65).</w:t>
      </w:r>
    </w:p>
    <w:p w:rsidR="008A2E55" w:rsidRPr="0059194F" w:rsidRDefault="008A2E55" w:rsidP="008A2E55">
      <w:pPr>
        <w:pStyle w:val="SingleTxtGR0"/>
      </w:pPr>
      <w:r>
        <w:rPr>
          <w:szCs w:val="24"/>
        </w:rPr>
        <w:t>220.</w:t>
      </w:r>
      <w:r>
        <w:rPr>
          <w:szCs w:val="24"/>
        </w:rPr>
        <w:tab/>
        <w:t>Национальные регулятивные рамки эстонской системы образования д</w:t>
      </w:r>
      <w:r>
        <w:rPr>
          <w:szCs w:val="24"/>
        </w:rPr>
        <w:t>о</w:t>
      </w:r>
      <w:r>
        <w:rPr>
          <w:szCs w:val="24"/>
        </w:rPr>
        <w:t xml:space="preserve">пускают значительную степень свободы в выборе языка обучения. В принципе в качестве языка обучения может использоваться любой язык. </w:t>
      </w:r>
      <w:r w:rsidRPr="0059194F">
        <w:t>Решение о выб</w:t>
      </w:r>
      <w:r w:rsidRPr="0059194F">
        <w:t>о</w:t>
      </w:r>
      <w:r w:rsidRPr="0059194F">
        <w:t xml:space="preserve">ре языка </w:t>
      </w:r>
      <w:r>
        <w:t>обучения</w:t>
      </w:r>
      <w:r w:rsidRPr="0059194F">
        <w:t xml:space="preserve"> принимается владельцем образовательного учреждения или самим образовательным учреждением. Однако Центр юридической информ</w:t>
      </w:r>
      <w:r w:rsidRPr="0059194F">
        <w:t>а</w:t>
      </w:r>
      <w:r w:rsidRPr="0059194F">
        <w:t>ции по правам человека</w:t>
      </w:r>
      <w:r>
        <w:t xml:space="preserve"> для НПО</w:t>
      </w:r>
      <w:r w:rsidRPr="0059194F">
        <w:t xml:space="preserve"> (ЦЮИПЧ) указал на то, что при выборе яз</w:t>
      </w:r>
      <w:r w:rsidRPr="0059194F">
        <w:t>ы</w:t>
      </w:r>
      <w:r w:rsidRPr="0059194F">
        <w:t xml:space="preserve">ка </w:t>
      </w:r>
      <w:r>
        <w:t>обучения</w:t>
      </w:r>
      <w:r w:rsidRPr="0059194F">
        <w:t xml:space="preserve"> следует учитывать и то, что использование иного языка, чем обычный язык преподавания, может создать значительное финансовое бремя для школы с точки зрения переводов учебных материалов, являющихся обязательными в с</w:t>
      </w:r>
      <w:r w:rsidRPr="0059194F">
        <w:t>о</w:t>
      </w:r>
      <w:r w:rsidRPr="0059194F">
        <w:t>ответствии с общенациональным учебны</w:t>
      </w:r>
      <w:r>
        <w:t>м планом.</w:t>
      </w:r>
    </w:p>
    <w:p w:rsidR="008A2E55" w:rsidRPr="0059194F" w:rsidRDefault="008A2E55" w:rsidP="008A2E55">
      <w:pPr>
        <w:pStyle w:val="H23GR"/>
      </w:pPr>
      <w:r>
        <w:tab/>
      </w:r>
      <w:r>
        <w:tab/>
      </w:r>
      <w:r w:rsidRPr="0059194F">
        <w:t>Дошкольное образование</w:t>
      </w:r>
    </w:p>
    <w:p w:rsidR="008A2E55" w:rsidRPr="0059194F" w:rsidRDefault="008A2E55" w:rsidP="008A2E55">
      <w:pPr>
        <w:pStyle w:val="SingleTxtGR0"/>
      </w:pPr>
      <w:r w:rsidRPr="0059194F">
        <w:t>221.</w:t>
      </w:r>
      <w:r w:rsidRPr="0059194F">
        <w:tab/>
        <w:t xml:space="preserve">В соответствии с Законом о детских дошкольных </w:t>
      </w:r>
      <w:r>
        <w:t>учебно-воспитательных заведениях</w:t>
      </w:r>
      <w:r w:rsidRPr="0059194F">
        <w:t xml:space="preserve"> (статья 8) для обучения и воспитания детей (до семи лет) в </w:t>
      </w:r>
      <w:r>
        <w:t>таких заведениях</w:t>
      </w:r>
      <w:r w:rsidRPr="0059194F">
        <w:t xml:space="preserve"> используется эстонский язык. На основании соответствующего р</w:t>
      </w:r>
      <w:r w:rsidRPr="0059194F">
        <w:t>е</w:t>
      </w:r>
      <w:r w:rsidRPr="0059194F">
        <w:t xml:space="preserve">шения совета местного управления может также использоваться и другой язык. В 2007 году в детских дошкольных </w:t>
      </w:r>
      <w:r>
        <w:t>заведениях</w:t>
      </w:r>
      <w:r w:rsidRPr="0059194F">
        <w:t xml:space="preserve"> Эстонии в качестве рабочих яз</w:t>
      </w:r>
      <w:r w:rsidRPr="0059194F">
        <w:t>ы</w:t>
      </w:r>
      <w:r w:rsidRPr="0059194F">
        <w:t>ков использовались эстонский, русский и английский язык</w:t>
      </w:r>
      <w:r>
        <w:t>и</w:t>
      </w:r>
      <w:r w:rsidRPr="0059194F">
        <w:t>, т.е. в рамках гру</w:t>
      </w:r>
      <w:r w:rsidRPr="0059194F">
        <w:t>п</w:t>
      </w:r>
      <w:r w:rsidRPr="0059194F">
        <w:t xml:space="preserve">пы в детском дошкольном </w:t>
      </w:r>
      <w:r>
        <w:t>заведении</w:t>
      </w:r>
      <w:r w:rsidRPr="0059194F">
        <w:t xml:space="preserve"> в качестве рабочего языка используется лишь один из этих языков. Детские воспитательные </w:t>
      </w:r>
      <w:r>
        <w:t>заведения</w:t>
      </w:r>
      <w:r w:rsidRPr="0059194F">
        <w:t>, в которых в к</w:t>
      </w:r>
      <w:r w:rsidRPr="0059194F">
        <w:t>а</w:t>
      </w:r>
      <w:r w:rsidRPr="0059194F">
        <w:t>честве рабочего языка используется русский язык, обычно расположены в гор</w:t>
      </w:r>
      <w:r w:rsidRPr="0059194F">
        <w:t>о</w:t>
      </w:r>
      <w:r w:rsidRPr="0059194F">
        <w:t>дах и районах, в которых доля русскоязычного населения превышает 40% (уе</w:t>
      </w:r>
      <w:r w:rsidRPr="0059194F">
        <w:t>з</w:t>
      </w:r>
      <w:r w:rsidRPr="0059194F">
        <w:t>д Ида-Верумаа</w:t>
      </w:r>
      <w:r>
        <w:t xml:space="preserve"> и</w:t>
      </w:r>
      <w:r w:rsidRPr="0059194F">
        <w:t xml:space="preserve"> уезд Харьюмаа, включая </w:t>
      </w:r>
      <w:proofErr w:type="spellStart"/>
      <w:r w:rsidRPr="0059194F">
        <w:t>Таллин</w:t>
      </w:r>
      <w:proofErr w:type="spellEnd"/>
      <w:r w:rsidRPr="0059194F">
        <w:t>). В общем числе детских д</w:t>
      </w:r>
      <w:r w:rsidRPr="0059194F">
        <w:t>о</w:t>
      </w:r>
      <w:r w:rsidRPr="0059194F">
        <w:t xml:space="preserve">школьных </w:t>
      </w:r>
      <w:r>
        <w:t>заведений</w:t>
      </w:r>
      <w:r w:rsidRPr="0059194F">
        <w:t xml:space="preserve"> на долю </w:t>
      </w:r>
      <w:r>
        <w:t>заведений</w:t>
      </w:r>
      <w:r w:rsidRPr="0059194F">
        <w:t xml:space="preserve"> с эстонским языком в качестве рабоч</w:t>
      </w:r>
      <w:r w:rsidRPr="0059194F">
        <w:t>е</w:t>
      </w:r>
      <w:r w:rsidRPr="0059194F">
        <w:t xml:space="preserve">го приходится 79,4%, </w:t>
      </w:r>
      <w:r>
        <w:t xml:space="preserve">с </w:t>
      </w:r>
      <w:r w:rsidRPr="0059194F">
        <w:t xml:space="preserve">русский языком </w:t>
      </w:r>
      <w:r>
        <w:t>−</w:t>
      </w:r>
      <w:r w:rsidRPr="0059194F">
        <w:t xml:space="preserve"> 12,1%, с эстонским и русским язык</w:t>
      </w:r>
      <w:r w:rsidRPr="0059194F">
        <w:t>а</w:t>
      </w:r>
      <w:r w:rsidRPr="0059194F">
        <w:t xml:space="preserve">ми </w:t>
      </w:r>
      <w:r>
        <w:t>−</w:t>
      </w:r>
      <w:r w:rsidRPr="0059194F">
        <w:t xml:space="preserve"> 8,3% и с английским языком </w:t>
      </w:r>
      <w:r>
        <w:t>−</w:t>
      </w:r>
      <w:r w:rsidRPr="0059194F">
        <w:t xml:space="preserve"> 0,2%.</w:t>
      </w:r>
    </w:p>
    <w:p w:rsidR="008A2E55" w:rsidRPr="0059194F" w:rsidRDefault="008A2E55" w:rsidP="008A2E55">
      <w:pPr>
        <w:pStyle w:val="SingleTxtGR0"/>
      </w:pPr>
      <w:r w:rsidRPr="0059194F">
        <w:t>222.</w:t>
      </w:r>
      <w:r w:rsidRPr="0059194F">
        <w:tab/>
        <w:t xml:space="preserve">В соответствии с Законом о детских дошкольных </w:t>
      </w:r>
      <w:r>
        <w:t>учебно-воспитательных заведениях</w:t>
      </w:r>
      <w:r w:rsidRPr="0059194F">
        <w:t xml:space="preserve"> преподавание эстонского языка в детских садах обеспечивается для всех детей, вне зависимости от того, является ли эстонский язык для них ро</w:t>
      </w:r>
      <w:r w:rsidRPr="0059194F">
        <w:t>д</w:t>
      </w:r>
      <w:r w:rsidRPr="0059194F">
        <w:t xml:space="preserve">ным или нет. В том случае, если в детском </w:t>
      </w:r>
      <w:r>
        <w:t xml:space="preserve">заведении </w:t>
      </w:r>
      <w:r w:rsidRPr="0059194F">
        <w:t xml:space="preserve">или группе детских </w:t>
      </w:r>
      <w:r>
        <w:t>зав</w:t>
      </w:r>
      <w:r>
        <w:t>е</w:t>
      </w:r>
      <w:r>
        <w:t>дений</w:t>
      </w:r>
      <w:r w:rsidRPr="0059194F">
        <w:t xml:space="preserve"> обучение и воспитание детей осуществляется на ином языке, чем эсто</w:t>
      </w:r>
      <w:r w:rsidRPr="0059194F">
        <w:t>н</w:t>
      </w:r>
      <w:r w:rsidRPr="0059194F">
        <w:t>ский, преподавание эстонского языка является обязательным в объеме, устано</w:t>
      </w:r>
      <w:r w:rsidRPr="0059194F">
        <w:t>в</w:t>
      </w:r>
      <w:r w:rsidRPr="0059194F">
        <w:t xml:space="preserve">ленном общей программой обучения для дошкольных </w:t>
      </w:r>
      <w:r>
        <w:t>заведений</w:t>
      </w:r>
      <w:r w:rsidRPr="0059194F">
        <w:t xml:space="preserve"> (не менее двух 20-минутных занятий в н</w:t>
      </w:r>
      <w:r w:rsidRPr="0059194F">
        <w:t>е</w:t>
      </w:r>
      <w:r w:rsidRPr="0059194F">
        <w:t>делю для детей в возрасте от трех до семи лет).</w:t>
      </w:r>
    </w:p>
    <w:p w:rsidR="008A2E55" w:rsidRPr="00B759C2" w:rsidRDefault="008A2E55" w:rsidP="00B759C2">
      <w:pPr>
        <w:pStyle w:val="H1GR"/>
      </w:pPr>
      <w:r w:rsidRPr="0089006B">
        <w:rPr>
          <w:b w:val="0"/>
        </w:rPr>
        <w:tab/>
      </w:r>
      <w:r w:rsidRPr="0089006B">
        <w:rPr>
          <w:b w:val="0"/>
        </w:rPr>
        <w:tab/>
        <w:t>Таблица 8</w:t>
      </w:r>
      <w:r w:rsidR="0006265F">
        <w:rPr>
          <w:b w:val="0"/>
        </w:rPr>
        <w:br/>
      </w:r>
      <w:r w:rsidRPr="00B759C2">
        <w:t>Количество детей в детских дошкольных заведениях в разбивке по рабочему языку заведения, 2005−2007 годы</w:t>
      </w:r>
    </w:p>
    <w:tbl>
      <w:tblPr>
        <w:tblStyle w:val="TableGrid"/>
        <w:tblW w:w="7254" w:type="dxa"/>
        <w:tblInd w:w="1134" w:type="dxa"/>
        <w:tblBorders>
          <w:top w:val="none" w:sz="0" w:space="0" w:color="auto"/>
          <w:bottom w:val="none" w:sz="0" w:space="0" w:color="auto"/>
        </w:tblBorders>
        <w:tblLayout w:type="fixed"/>
        <w:tblLook w:val="01E0" w:firstRow="1" w:lastRow="1" w:firstColumn="1" w:lastColumn="1" w:noHBand="0" w:noVBand="0"/>
      </w:tblPr>
      <w:tblGrid>
        <w:gridCol w:w="1747"/>
        <w:gridCol w:w="887"/>
        <w:gridCol w:w="924"/>
        <w:gridCol w:w="924"/>
        <w:gridCol w:w="924"/>
        <w:gridCol w:w="924"/>
        <w:gridCol w:w="924"/>
      </w:tblGrid>
      <w:tr w:rsidR="008A2E55" w:rsidRPr="0059194F" w:rsidTr="0089006B">
        <w:trPr>
          <w:cnfStyle w:val="100000000000" w:firstRow="1" w:lastRow="0" w:firstColumn="0" w:lastColumn="0" w:oddVBand="0" w:evenVBand="0" w:oddHBand="0" w:evenHBand="0" w:firstRowFirstColumn="0" w:firstRowLastColumn="0" w:lastRowFirstColumn="0" w:lastRowLastColumn="0"/>
        </w:trPr>
        <w:tc>
          <w:tcPr>
            <w:tcW w:w="1747" w:type="dxa"/>
            <w:vMerge w:val="restart"/>
            <w:tcBorders>
              <w:top w:val="single" w:sz="4" w:space="0" w:color="auto"/>
            </w:tcBorders>
            <w:shd w:val="clear" w:color="auto" w:fill="auto"/>
            <w:tcMar>
              <w:left w:w="0" w:type="dxa"/>
              <w:right w:w="0" w:type="dxa"/>
            </w:tcMar>
            <w:vAlign w:val="bottom"/>
          </w:tcPr>
          <w:p w:rsidR="008A2E55" w:rsidRPr="0059194F" w:rsidRDefault="008A2E55" w:rsidP="0089006B">
            <w:pPr>
              <w:spacing w:line="220" w:lineRule="exact"/>
              <w:rPr>
                <w:i/>
                <w:sz w:val="16"/>
                <w:szCs w:val="16"/>
              </w:rPr>
            </w:pPr>
            <w:r w:rsidRPr="0059194F">
              <w:rPr>
                <w:i/>
                <w:sz w:val="16"/>
                <w:szCs w:val="16"/>
              </w:rPr>
              <w:t>Рабочий язык</w:t>
            </w:r>
          </w:p>
        </w:tc>
        <w:tc>
          <w:tcPr>
            <w:tcW w:w="5507" w:type="dxa"/>
            <w:gridSpan w:val="6"/>
            <w:tcBorders>
              <w:top w:val="single" w:sz="4" w:space="0" w:color="auto"/>
              <w:bottom w:val="single" w:sz="4" w:space="0" w:color="auto"/>
            </w:tcBorders>
            <w:shd w:val="clear" w:color="auto" w:fill="auto"/>
            <w:tcMar>
              <w:left w:w="0" w:type="dxa"/>
              <w:right w:w="0" w:type="dxa"/>
            </w:tcMar>
            <w:vAlign w:val="bottom"/>
          </w:tcPr>
          <w:p w:rsidR="008A2E55" w:rsidRPr="0059194F" w:rsidRDefault="008A2E55" w:rsidP="0089006B">
            <w:pPr>
              <w:spacing w:before="80" w:after="80" w:line="200" w:lineRule="exact"/>
              <w:jc w:val="center"/>
              <w:rPr>
                <w:i/>
                <w:sz w:val="16"/>
              </w:rPr>
            </w:pPr>
            <w:r w:rsidRPr="0059194F">
              <w:rPr>
                <w:i/>
                <w:sz w:val="16"/>
              </w:rPr>
              <w:t>Количество и процентная доля детей</w:t>
            </w:r>
          </w:p>
        </w:tc>
      </w:tr>
      <w:tr w:rsidR="008A2E55" w:rsidRPr="0059194F" w:rsidTr="0089006B">
        <w:tc>
          <w:tcPr>
            <w:tcW w:w="1747" w:type="dxa"/>
            <w:vMerge/>
            <w:shd w:val="clear" w:color="auto" w:fill="auto"/>
            <w:tcMar>
              <w:left w:w="0" w:type="dxa"/>
              <w:right w:w="0" w:type="dxa"/>
            </w:tcMar>
            <w:vAlign w:val="bottom"/>
          </w:tcPr>
          <w:p w:rsidR="008A2E55" w:rsidRPr="0059194F" w:rsidRDefault="008A2E55" w:rsidP="0089006B">
            <w:pPr>
              <w:spacing w:line="220" w:lineRule="exact"/>
              <w:rPr>
                <w:i/>
                <w:sz w:val="16"/>
                <w:szCs w:val="16"/>
              </w:rPr>
            </w:pPr>
          </w:p>
        </w:tc>
        <w:tc>
          <w:tcPr>
            <w:tcW w:w="1811" w:type="dxa"/>
            <w:gridSpan w:val="2"/>
            <w:tcBorders>
              <w:top w:val="single" w:sz="4" w:space="0" w:color="auto"/>
              <w:bottom w:val="single" w:sz="4" w:space="0" w:color="auto"/>
            </w:tcBorders>
            <w:shd w:val="clear" w:color="auto" w:fill="auto"/>
            <w:tcMar>
              <w:left w:w="0" w:type="dxa"/>
              <w:right w:w="0" w:type="dxa"/>
            </w:tcMar>
            <w:vAlign w:val="bottom"/>
          </w:tcPr>
          <w:p w:rsidR="008A2E55" w:rsidRPr="0059194F" w:rsidRDefault="008A2E55" w:rsidP="0089006B">
            <w:pPr>
              <w:spacing w:before="80" w:after="80" w:line="200" w:lineRule="exact"/>
              <w:jc w:val="center"/>
              <w:rPr>
                <w:i/>
                <w:sz w:val="16"/>
              </w:rPr>
            </w:pPr>
            <w:r w:rsidRPr="0059194F">
              <w:rPr>
                <w:i/>
                <w:sz w:val="16"/>
              </w:rPr>
              <w:t>2005</w:t>
            </w:r>
          </w:p>
        </w:tc>
        <w:tc>
          <w:tcPr>
            <w:tcW w:w="1848" w:type="dxa"/>
            <w:gridSpan w:val="2"/>
            <w:tcBorders>
              <w:top w:val="single" w:sz="4" w:space="0" w:color="auto"/>
              <w:bottom w:val="single" w:sz="4" w:space="0" w:color="auto"/>
            </w:tcBorders>
            <w:shd w:val="clear" w:color="auto" w:fill="auto"/>
            <w:tcMar>
              <w:left w:w="0" w:type="dxa"/>
              <w:right w:w="0" w:type="dxa"/>
            </w:tcMar>
            <w:vAlign w:val="bottom"/>
          </w:tcPr>
          <w:p w:rsidR="008A2E55" w:rsidRPr="0059194F" w:rsidRDefault="008A2E55" w:rsidP="0089006B">
            <w:pPr>
              <w:spacing w:before="80" w:after="80" w:line="200" w:lineRule="exact"/>
              <w:jc w:val="center"/>
              <w:rPr>
                <w:i/>
                <w:sz w:val="16"/>
              </w:rPr>
            </w:pPr>
            <w:r w:rsidRPr="0059194F">
              <w:rPr>
                <w:i/>
                <w:sz w:val="16"/>
              </w:rPr>
              <w:t>2006</w:t>
            </w:r>
          </w:p>
        </w:tc>
        <w:tc>
          <w:tcPr>
            <w:tcW w:w="1848" w:type="dxa"/>
            <w:gridSpan w:val="2"/>
            <w:tcBorders>
              <w:top w:val="single" w:sz="4" w:space="0" w:color="auto"/>
              <w:bottom w:val="single" w:sz="4" w:space="0" w:color="auto"/>
            </w:tcBorders>
            <w:shd w:val="clear" w:color="auto" w:fill="auto"/>
            <w:tcMar>
              <w:left w:w="0" w:type="dxa"/>
              <w:right w:w="0" w:type="dxa"/>
            </w:tcMar>
            <w:vAlign w:val="bottom"/>
          </w:tcPr>
          <w:p w:rsidR="008A2E55" w:rsidRPr="0059194F" w:rsidRDefault="008A2E55" w:rsidP="0089006B">
            <w:pPr>
              <w:spacing w:before="80" w:after="80" w:line="200" w:lineRule="exact"/>
              <w:jc w:val="center"/>
              <w:rPr>
                <w:i/>
                <w:sz w:val="16"/>
              </w:rPr>
            </w:pPr>
            <w:r w:rsidRPr="0059194F">
              <w:rPr>
                <w:i/>
                <w:sz w:val="16"/>
              </w:rPr>
              <w:t>2007</w:t>
            </w:r>
          </w:p>
        </w:tc>
      </w:tr>
      <w:tr w:rsidR="008A2E55" w:rsidRPr="0059194F" w:rsidTr="0089006B">
        <w:tc>
          <w:tcPr>
            <w:tcW w:w="1747" w:type="dxa"/>
            <w:tcBorders>
              <w:top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both"/>
            </w:pPr>
            <w:r w:rsidRPr="0059194F">
              <w:t>Эстонский</w:t>
            </w:r>
          </w:p>
        </w:tc>
        <w:tc>
          <w:tcPr>
            <w:tcW w:w="887" w:type="dxa"/>
            <w:tcBorders>
              <w:top w:val="single" w:sz="12" w:space="0" w:color="auto"/>
            </w:tcBorders>
            <w:shd w:val="clear" w:color="auto" w:fill="auto"/>
            <w:tcMar>
              <w:left w:w="0" w:type="dxa"/>
              <w:right w:w="0" w:type="dxa"/>
            </w:tcMar>
          </w:tcPr>
          <w:p w:rsidR="008A2E55" w:rsidRPr="0059194F" w:rsidRDefault="008A2E55" w:rsidP="0089006B">
            <w:pPr>
              <w:spacing w:line="220" w:lineRule="exact"/>
              <w:jc w:val="right"/>
            </w:pPr>
            <w:r w:rsidRPr="0059194F">
              <w:t>37 348</w:t>
            </w:r>
          </w:p>
        </w:tc>
        <w:tc>
          <w:tcPr>
            <w:tcW w:w="924" w:type="dxa"/>
            <w:tcBorders>
              <w:top w:val="single" w:sz="12" w:space="0" w:color="auto"/>
            </w:tcBorders>
            <w:shd w:val="clear" w:color="auto" w:fill="auto"/>
            <w:tcMar>
              <w:left w:w="0" w:type="dxa"/>
              <w:right w:w="0" w:type="dxa"/>
            </w:tcMar>
          </w:tcPr>
          <w:p w:rsidR="008A2E55" w:rsidRPr="0059194F" w:rsidRDefault="008A2E55" w:rsidP="0089006B">
            <w:pPr>
              <w:spacing w:line="220" w:lineRule="exact"/>
              <w:jc w:val="right"/>
            </w:pPr>
            <w:r w:rsidRPr="0059194F">
              <w:t>70,58</w:t>
            </w:r>
          </w:p>
        </w:tc>
        <w:tc>
          <w:tcPr>
            <w:tcW w:w="924" w:type="dxa"/>
            <w:tcBorders>
              <w:top w:val="single" w:sz="12" w:space="0" w:color="auto"/>
            </w:tcBorders>
            <w:shd w:val="clear" w:color="auto" w:fill="auto"/>
            <w:tcMar>
              <w:left w:w="0" w:type="dxa"/>
              <w:right w:w="0" w:type="dxa"/>
            </w:tcMar>
          </w:tcPr>
          <w:p w:rsidR="008A2E55" w:rsidRPr="0059194F" w:rsidRDefault="008A2E55" w:rsidP="0089006B">
            <w:pPr>
              <w:spacing w:line="220" w:lineRule="exact"/>
              <w:jc w:val="right"/>
            </w:pPr>
            <w:r w:rsidRPr="0059194F">
              <w:t>38 297</w:t>
            </w:r>
          </w:p>
        </w:tc>
        <w:tc>
          <w:tcPr>
            <w:tcW w:w="924" w:type="dxa"/>
            <w:tcBorders>
              <w:top w:val="single" w:sz="12" w:space="0" w:color="auto"/>
            </w:tcBorders>
            <w:shd w:val="clear" w:color="auto" w:fill="auto"/>
            <w:tcMar>
              <w:left w:w="0" w:type="dxa"/>
              <w:right w:w="0" w:type="dxa"/>
            </w:tcMar>
          </w:tcPr>
          <w:p w:rsidR="008A2E55" w:rsidRPr="0059194F" w:rsidRDefault="008A2E55" w:rsidP="0089006B">
            <w:pPr>
              <w:spacing w:line="220" w:lineRule="exact"/>
              <w:jc w:val="right"/>
            </w:pPr>
            <w:r w:rsidRPr="0059194F">
              <w:t>70,16</w:t>
            </w:r>
          </w:p>
        </w:tc>
        <w:tc>
          <w:tcPr>
            <w:tcW w:w="924" w:type="dxa"/>
            <w:tcBorders>
              <w:top w:val="single" w:sz="12" w:space="0" w:color="auto"/>
            </w:tcBorders>
            <w:shd w:val="clear" w:color="auto" w:fill="auto"/>
            <w:tcMar>
              <w:left w:w="0" w:type="dxa"/>
              <w:right w:w="0" w:type="dxa"/>
            </w:tcMar>
          </w:tcPr>
          <w:p w:rsidR="008A2E55" w:rsidRPr="0059194F" w:rsidRDefault="008A2E55" w:rsidP="0089006B">
            <w:pPr>
              <w:spacing w:line="220" w:lineRule="exact"/>
              <w:jc w:val="right"/>
            </w:pPr>
            <w:r w:rsidRPr="0059194F">
              <w:t>38 944</w:t>
            </w:r>
          </w:p>
        </w:tc>
        <w:tc>
          <w:tcPr>
            <w:tcW w:w="924" w:type="dxa"/>
            <w:tcBorders>
              <w:top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right"/>
            </w:pPr>
            <w:r w:rsidRPr="0059194F">
              <w:t>69,38</w:t>
            </w:r>
          </w:p>
        </w:tc>
      </w:tr>
      <w:tr w:rsidR="008A2E55" w:rsidRPr="0059194F" w:rsidTr="0089006B">
        <w:tc>
          <w:tcPr>
            <w:tcW w:w="1747" w:type="dxa"/>
            <w:shd w:val="clear" w:color="auto" w:fill="auto"/>
            <w:tcMar>
              <w:left w:w="0" w:type="dxa"/>
              <w:right w:w="0" w:type="dxa"/>
            </w:tcMar>
            <w:vAlign w:val="bottom"/>
          </w:tcPr>
          <w:p w:rsidR="008A2E55" w:rsidRPr="0059194F" w:rsidRDefault="008A2E55" w:rsidP="0089006B">
            <w:pPr>
              <w:spacing w:line="220" w:lineRule="exact"/>
              <w:jc w:val="both"/>
              <w:rPr>
                <w:szCs w:val="18"/>
              </w:rPr>
            </w:pPr>
            <w:r w:rsidRPr="0059194F">
              <w:rPr>
                <w:szCs w:val="18"/>
              </w:rPr>
              <w:t>Русский</w:t>
            </w:r>
          </w:p>
        </w:tc>
        <w:tc>
          <w:tcPr>
            <w:tcW w:w="887" w:type="dxa"/>
            <w:shd w:val="clear" w:color="auto" w:fill="auto"/>
            <w:tcMar>
              <w:left w:w="0" w:type="dxa"/>
              <w:right w:w="0" w:type="dxa"/>
            </w:tcMar>
          </w:tcPr>
          <w:p w:rsidR="008A2E55" w:rsidRPr="0059194F" w:rsidRDefault="008A2E55" w:rsidP="0089006B">
            <w:pPr>
              <w:spacing w:line="220" w:lineRule="exact"/>
              <w:jc w:val="right"/>
            </w:pPr>
            <w:r w:rsidRPr="0059194F">
              <w:t>15 546</w:t>
            </w:r>
          </w:p>
        </w:tc>
        <w:tc>
          <w:tcPr>
            <w:tcW w:w="924" w:type="dxa"/>
            <w:shd w:val="clear" w:color="auto" w:fill="auto"/>
            <w:tcMar>
              <w:left w:w="0" w:type="dxa"/>
              <w:right w:w="0" w:type="dxa"/>
            </w:tcMar>
          </w:tcPr>
          <w:p w:rsidR="008A2E55" w:rsidRPr="0059194F" w:rsidRDefault="008A2E55" w:rsidP="0089006B">
            <w:pPr>
              <w:spacing w:line="220" w:lineRule="exact"/>
              <w:jc w:val="right"/>
            </w:pPr>
            <w:r w:rsidRPr="0059194F">
              <w:t>29,38</w:t>
            </w:r>
          </w:p>
        </w:tc>
        <w:tc>
          <w:tcPr>
            <w:tcW w:w="924" w:type="dxa"/>
            <w:shd w:val="clear" w:color="auto" w:fill="auto"/>
            <w:tcMar>
              <w:left w:w="0" w:type="dxa"/>
              <w:right w:w="0" w:type="dxa"/>
            </w:tcMar>
          </w:tcPr>
          <w:p w:rsidR="008A2E55" w:rsidRPr="0059194F" w:rsidRDefault="008A2E55" w:rsidP="0089006B">
            <w:pPr>
              <w:spacing w:line="220" w:lineRule="exact"/>
              <w:jc w:val="right"/>
            </w:pPr>
            <w:r w:rsidRPr="0059194F">
              <w:t>16 263</w:t>
            </w:r>
          </w:p>
        </w:tc>
        <w:tc>
          <w:tcPr>
            <w:tcW w:w="924" w:type="dxa"/>
            <w:shd w:val="clear" w:color="auto" w:fill="auto"/>
            <w:tcMar>
              <w:left w:w="0" w:type="dxa"/>
              <w:right w:w="0" w:type="dxa"/>
            </w:tcMar>
          </w:tcPr>
          <w:p w:rsidR="008A2E55" w:rsidRPr="0059194F" w:rsidRDefault="008A2E55" w:rsidP="0089006B">
            <w:pPr>
              <w:spacing w:line="220" w:lineRule="exact"/>
              <w:jc w:val="right"/>
            </w:pPr>
            <w:r w:rsidRPr="0059194F">
              <w:t>29,79</w:t>
            </w:r>
          </w:p>
        </w:tc>
        <w:tc>
          <w:tcPr>
            <w:tcW w:w="924" w:type="dxa"/>
            <w:shd w:val="clear" w:color="auto" w:fill="auto"/>
            <w:tcMar>
              <w:left w:w="0" w:type="dxa"/>
              <w:right w:w="0" w:type="dxa"/>
            </w:tcMar>
          </w:tcPr>
          <w:p w:rsidR="008A2E55" w:rsidRPr="0059194F" w:rsidRDefault="008A2E55" w:rsidP="0089006B">
            <w:pPr>
              <w:spacing w:line="220" w:lineRule="exact"/>
              <w:jc w:val="right"/>
            </w:pPr>
            <w:r w:rsidRPr="0059194F">
              <w:t>17 164</w:t>
            </w:r>
          </w:p>
        </w:tc>
        <w:tc>
          <w:tcPr>
            <w:tcW w:w="924" w:type="dxa"/>
            <w:shd w:val="clear" w:color="auto" w:fill="auto"/>
            <w:tcMar>
              <w:left w:w="0" w:type="dxa"/>
              <w:right w:w="0" w:type="dxa"/>
            </w:tcMar>
          </w:tcPr>
          <w:p w:rsidR="008A2E55" w:rsidRPr="0059194F" w:rsidRDefault="008A2E55" w:rsidP="0089006B">
            <w:pPr>
              <w:spacing w:line="220" w:lineRule="exact"/>
              <w:jc w:val="right"/>
            </w:pPr>
            <w:r w:rsidRPr="0059194F">
              <w:t>30,57</w:t>
            </w:r>
          </w:p>
        </w:tc>
      </w:tr>
      <w:tr w:rsidR="008A2E55" w:rsidRPr="0059194F" w:rsidTr="0089006B">
        <w:tc>
          <w:tcPr>
            <w:tcW w:w="1747" w:type="dxa"/>
            <w:tcBorders>
              <w:bottom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both"/>
              <w:rPr>
                <w:szCs w:val="18"/>
              </w:rPr>
            </w:pPr>
            <w:r w:rsidRPr="0059194F">
              <w:rPr>
                <w:szCs w:val="18"/>
              </w:rPr>
              <w:t>Английский</w:t>
            </w:r>
          </w:p>
        </w:tc>
        <w:tc>
          <w:tcPr>
            <w:tcW w:w="887" w:type="dxa"/>
            <w:tcBorders>
              <w:bottom w:val="single" w:sz="12" w:space="0" w:color="auto"/>
            </w:tcBorders>
            <w:shd w:val="clear" w:color="auto" w:fill="auto"/>
            <w:tcMar>
              <w:left w:w="0" w:type="dxa"/>
              <w:right w:w="0" w:type="dxa"/>
            </w:tcMar>
          </w:tcPr>
          <w:p w:rsidR="008A2E55" w:rsidRPr="0059194F" w:rsidRDefault="008A2E55" w:rsidP="0089006B">
            <w:pPr>
              <w:spacing w:line="220" w:lineRule="exact"/>
              <w:jc w:val="right"/>
            </w:pPr>
            <w:r w:rsidRPr="0059194F">
              <w:t>19</w:t>
            </w:r>
          </w:p>
        </w:tc>
        <w:tc>
          <w:tcPr>
            <w:tcW w:w="924" w:type="dxa"/>
            <w:tcBorders>
              <w:bottom w:val="single" w:sz="12" w:space="0" w:color="auto"/>
            </w:tcBorders>
            <w:shd w:val="clear" w:color="auto" w:fill="auto"/>
            <w:tcMar>
              <w:left w:w="0" w:type="dxa"/>
              <w:right w:w="0" w:type="dxa"/>
            </w:tcMar>
          </w:tcPr>
          <w:p w:rsidR="008A2E55" w:rsidRPr="0059194F" w:rsidRDefault="008A2E55" w:rsidP="0089006B">
            <w:pPr>
              <w:spacing w:line="220" w:lineRule="exact"/>
              <w:jc w:val="right"/>
            </w:pPr>
            <w:r w:rsidRPr="0059194F">
              <w:t>0,04</w:t>
            </w:r>
          </w:p>
        </w:tc>
        <w:tc>
          <w:tcPr>
            <w:tcW w:w="924" w:type="dxa"/>
            <w:tcBorders>
              <w:bottom w:val="single" w:sz="12" w:space="0" w:color="auto"/>
            </w:tcBorders>
            <w:shd w:val="clear" w:color="auto" w:fill="auto"/>
            <w:tcMar>
              <w:left w:w="0" w:type="dxa"/>
              <w:right w:w="0" w:type="dxa"/>
            </w:tcMar>
          </w:tcPr>
          <w:p w:rsidR="008A2E55" w:rsidRPr="0059194F" w:rsidRDefault="008A2E55" w:rsidP="0089006B">
            <w:pPr>
              <w:spacing w:line="220" w:lineRule="exact"/>
              <w:jc w:val="right"/>
            </w:pPr>
            <w:r w:rsidRPr="0059194F">
              <w:t>22</w:t>
            </w:r>
          </w:p>
        </w:tc>
        <w:tc>
          <w:tcPr>
            <w:tcW w:w="924" w:type="dxa"/>
            <w:tcBorders>
              <w:bottom w:val="single" w:sz="12" w:space="0" w:color="auto"/>
            </w:tcBorders>
            <w:shd w:val="clear" w:color="auto" w:fill="auto"/>
            <w:tcMar>
              <w:left w:w="0" w:type="dxa"/>
              <w:right w:w="0" w:type="dxa"/>
            </w:tcMar>
          </w:tcPr>
          <w:p w:rsidR="008A2E55" w:rsidRPr="0059194F" w:rsidRDefault="008A2E55" w:rsidP="0089006B">
            <w:pPr>
              <w:spacing w:line="220" w:lineRule="exact"/>
              <w:jc w:val="right"/>
            </w:pPr>
            <w:r w:rsidRPr="0059194F">
              <w:t>0,05</w:t>
            </w:r>
          </w:p>
        </w:tc>
        <w:tc>
          <w:tcPr>
            <w:tcW w:w="924" w:type="dxa"/>
            <w:tcBorders>
              <w:bottom w:val="single" w:sz="12" w:space="0" w:color="auto"/>
            </w:tcBorders>
            <w:shd w:val="clear" w:color="auto" w:fill="auto"/>
            <w:tcMar>
              <w:left w:w="0" w:type="dxa"/>
              <w:right w:w="0" w:type="dxa"/>
            </w:tcMar>
          </w:tcPr>
          <w:p w:rsidR="008A2E55" w:rsidRPr="0059194F" w:rsidRDefault="008A2E55" w:rsidP="0089006B">
            <w:pPr>
              <w:spacing w:line="220" w:lineRule="exact"/>
              <w:jc w:val="right"/>
            </w:pPr>
            <w:r w:rsidRPr="0059194F">
              <w:t>22</w:t>
            </w:r>
          </w:p>
        </w:tc>
        <w:tc>
          <w:tcPr>
            <w:tcW w:w="924" w:type="dxa"/>
            <w:tcBorders>
              <w:bottom w:val="single" w:sz="12" w:space="0" w:color="auto"/>
            </w:tcBorders>
            <w:shd w:val="clear" w:color="auto" w:fill="auto"/>
            <w:tcMar>
              <w:left w:w="0" w:type="dxa"/>
              <w:right w:w="0" w:type="dxa"/>
            </w:tcMar>
          </w:tcPr>
          <w:p w:rsidR="008A2E55" w:rsidRPr="0059194F" w:rsidRDefault="008A2E55" w:rsidP="0089006B">
            <w:pPr>
              <w:spacing w:line="220" w:lineRule="exact"/>
              <w:jc w:val="right"/>
            </w:pPr>
            <w:r w:rsidRPr="0059194F">
              <w:t>0,05</w:t>
            </w:r>
          </w:p>
        </w:tc>
      </w:tr>
    </w:tbl>
    <w:p w:rsidR="008A2E55" w:rsidRPr="005A3A8C" w:rsidRDefault="008A2E55" w:rsidP="0006265F">
      <w:pPr>
        <w:suppressAutoHyphens/>
        <w:spacing w:before="120" w:after="240"/>
        <w:ind w:left="1134" w:right="1030" w:firstLine="170"/>
        <w:rPr>
          <w:sz w:val="18"/>
          <w:szCs w:val="18"/>
        </w:rPr>
      </w:pPr>
      <w:r w:rsidRPr="005A3A8C">
        <w:rPr>
          <w:i/>
          <w:sz w:val="18"/>
          <w:szCs w:val="18"/>
        </w:rPr>
        <w:t>Источник:</w:t>
      </w:r>
      <w:r w:rsidRPr="005A3A8C">
        <w:rPr>
          <w:sz w:val="18"/>
          <w:szCs w:val="18"/>
        </w:rPr>
        <w:t xml:space="preserve"> Статистическое управление Эстонии. Детские дошкольные учебно-воспитательные заведения, 1 января 2007 года.</w:t>
      </w:r>
    </w:p>
    <w:p w:rsidR="008A2E55" w:rsidRPr="0059194F" w:rsidRDefault="008A2E55" w:rsidP="008A2E55">
      <w:pPr>
        <w:pStyle w:val="SingleTxtGR0"/>
      </w:pPr>
      <w:r w:rsidRPr="0059194F">
        <w:t>223.</w:t>
      </w:r>
      <w:r w:rsidRPr="0059194F">
        <w:tab/>
        <w:t>В нескольких русскоязычных детских садах в рамках воспитательн</w:t>
      </w:r>
      <w:r>
        <w:t>ых</w:t>
      </w:r>
      <w:r w:rsidRPr="0059194F">
        <w:t xml:space="preserve"> групп осуществляются программы языкового погружения. В таких группах э</w:t>
      </w:r>
      <w:r w:rsidRPr="0059194F">
        <w:t>с</w:t>
      </w:r>
      <w:r w:rsidRPr="0059194F">
        <w:t>тонский язык используется в качестве рабочего. Преподаватели таких детсадо</w:t>
      </w:r>
      <w:r w:rsidRPr="0059194F">
        <w:t>в</w:t>
      </w:r>
      <w:r w:rsidRPr="0059194F">
        <w:t>ских групп прошли специальную подготовку, позволяющую им обеспечивать дальнейшее освоение эстонского языка детьми, а также предоставлять необх</w:t>
      </w:r>
      <w:r w:rsidRPr="0059194F">
        <w:t>о</w:t>
      </w:r>
      <w:r w:rsidRPr="0059194F">
        <w:t>димые указания родителям.</w:t>
      </w:r>
    </w:p>
    <w:p w:rsidR="008A2E55" w:rsidRPr="0059194F" w:rsidRDefault="008A2E55" w:rsidP="008A2E55">
      <w:pPr>
        <w:pStyle w:val="SingleTxtGR0"/>
      </w:pPr>
      <w:r w:rsidRPr="0059194F">
        <w:t>224.</w:t>
      </w:r>
      <w:r w:rsidRPr="0059194F">
        <w:tab/>
        <w:t>Министерство образования и исследований разработало рассч</w:t>
      </w:r>
      <w:r w:rsidRPr="0059194F">
        <w:t>и</w:t>
      </w:r>
      <w:r w:rsidRPr="0059194F">
        <w:t>танный на период до 2012 года план осуществления национальной программы образов</w:t>
      </w:r>
      <w:r w:rsidRPr="0059194F">
        <w:t>а</w:t>
      </w:r>
      <w:r w:rsidRPr="0059194F">
        <w:t>ния для детских дошкольных учреждений. В соответствии с этим планом бол</w:t>
      </w:r>
      <w:r w:rsidRPr="0059194F">
        <w:t>ь</w:t>
      </w:r>
      <w:r w:rsidRPr="0059194F">
        <w:t>шое число руководителей и преподавателей детских садов (включая воспит</w:t>
      </w:r>
      <w:r w:rsidRPr="0059194F">
        <w:t>а</w:t>
      </w:r>
      <w:r w:rsidRPr="0059194F">
        <w:t xml:space="preserve">тельниц групп и преподавателей эстонского языка, музыки и ритмики) проходят подготовку с целью оказания помощи администрациям детских учреждений в более качественном планировании и </w:t>
      </w:r>
      <w:r>
        <w:t>внесении</w:t>
      </w:r>
      <w:r w:rsidRPr="0059194F">
        <w:t xml:space="preserve"> необходимых изменений и пра</w:t>
      </w:r>
      <w:r w:rsidRPr="0059194F">
        <w:t>к</w:t>
      </w:r>
      <w:r w:rsidRPr="0059194F">
        <w:t>тическом ознакомлении преподавателей с новейшими методологиями, содейс</w:t>
      </w:r>
      <w:r w:rsidRPr="0059194F">
        <w:t>т</w:t>
      </w:r>
      <w:r w:rsidRPr="0059194F">
        <w:t>вующими изучению детьми эстонского языка. Подготовительные занятия нач</w:t>
      </w:r>
      <w:r w:rsidRPr="0059194F">
        <w:t>а</w:t>
      </w:r>
      <w:r w:rsidRPr="0059194F">
        <w:t>лись в октябре 2008 года и будут проводиться в течение всего сл</w:t>
      </w:r>
      <w:r w:rsidRPr="0059194F">
        <w:t>е</w:t>
      </w:r>
      <w:r w:rsidRPr="0059194F">
        <w:t>дующего учебного года. В целях совершенствования обучения и воспитания детей ос</w:t>
      </w:r>
      <w:r w:rsidRPr="0059194F">
        <w:t>у</w:t>
      </w:r>
      <w:r w:rsidRPr="0059194F">
        <w:t>ществляется подготовка методологического руководства и других учебных и методологических разработок. Кроме того, детские учреждения получают по</w:t>
      </w:r>
      <w:r w:rsidRPr="0059194F">
        <w:t>д</w:t>
      </w:r>
      <w:r w:rsidRPr="0059194F">
        <w:t>держку в плане выбора и приобретения надлежащих учебных материалов. П</w:t>
      </w:r>
      <w:r w:rsidRPr="0059194F">
        <w:t>о</w:t>
      </w:r>
      <w:r w:rsidRPr="0059194F">
        <w:t>мимо этого, в уе</w:t>
      </w:r>
      <w:r w:rsidRPr="0059194F">
        <w:t>з</w:t>
      </w:r>
      <w:r w:rsidRPr="0059194F">
        <w:t>дах для заведующих учебной подготовкой и руководителей детских садов проводятся региональные информационные дни. Учебные и м</w:t>
      </w:r>
      <w:r w:rsidRPr="0059194F">
        <w:t>е</w:t>
      </w:r>
      <w:r w:rsidRPr="0059194F">
        <w:t>тодологические материалы поступят в детские сады не позднее 1 марта 2009</w:t>
      </w:r>
      <w:r>
        <w:t> </w:t>
      </w:r>
      <w:r w:rsidRPr="0059194F">
        <w:t>года.</w:t>
      </w:r>
    </w:p>
    <w:p w:rsidR="008A2E55" w:rsidRPr="0059194F" w:rsidRDefault="008A2E55" w:rsidP="008A2E55">
      <w:pPr>
        <w:pStyle w:val="SingleTxtGR0"/>
      </w:pPr>
      <w:r w:rsidRPr="0059194F">
        <w:t>225.</w:t>
      </w:r>
      <w:r w:rsidRPr="0059194F">
        <w:tab/>
        <w:t>В 2009 году преподавателям эстонского языка как второго начисляется надбавка к заработной плате в целях оказания поддержки расширенному пр</w:t>
      </w:r>
      <w:r w:rsidRPr="0059194F">
        <w:t>е</w:t>
      </w:r>
      <w:r w:rsidRPr="0059194F">
        <w:t>подаванию эстонского языка как второго в детских дошкольных учреждениях (для детей в возрасте от трех лет). Эта надбавка рассчитывается исходя из средней численности группы в неэстоноязычных детских учреждениях и мин</w:t>
      </w:r>
      <w:r w:rsidRPr="0059194F">
        <w:t>и</w:t>
      </w:r>
      <w:r w:rsidRPr="0059194F">
        <w:t>мальной заработной платы преподавателей, которая соответствует уровню зар</w:t>
      </w:r>
      <w:r w:rsidRPr="0059194F">
        <w:t>а</w:t>
      </w:r>
      <w:r w:rsidRPr="0059194F">
        <w:t xml:space="preserve">ботной платы преподавателей младших классов </w:t>
      </w:r>
      <w:r>
        <w:t>основной</w:t>
      </w:r>
      <w:r w:rsidRPr="0059194F">
        <w:t xml:space="preserve"> школы. С 2009 года для расчета надбавки будет учитываться число детей, которые не используют эстонский язык в качестве языка </w:t>
      </w:r>
      <w:r>
        <w:t xml:space="preserve">домашнего </w:t>
      </w:r>
      <w:r w:rsidRPr="0059194F">
        <w:t>общения. Из государственн</w:t>
      </w:r>
      <w:r w:rsidRPr="0059194F">
        <w:t>о</w:t>
      </w:r>
      <w:r w:rsidRPr="0059194F">
        <w:t>го бюджета на эти цели планируется выделить 6 млн. крон.</w:t>
      </w:r>
    </w:p>
    <w:p w:rsidR="008A2E55" w:rsidRPr="0059194F" w:rsidRDefault="008A2E55" w:rsidP="008A2E55">
      <w:pPr>
        <w:pStyle w:val="H23GR"/>
      </w:pPr>
      <w:r>
        <w:tab/>
      </w:r>
      <w:r>
        <w:tab/>
        <w:t>Основное</w:t>
      </w:r>
      <w:r w:rsidRPr="0059194F">
        <w:t xml:space="preserve"> образование</w:t>
      </w:r>
    </w:p>
    <w:p w:rsidR="008A2E55" w:rsidRPr="0059194F" w:rsidRDefault="008A2E55" w:rsidP="008A2E55">
      <w:pPr>
        <w:pStyle w:val="SingleTxtGR0"/>
      </w:pPr>
      <w:r w:rsidRPr="0059194F">
        <w:t>226.</w:t>
      </w:r>
      <w:r w:rsidRPr="0059194F">
        <w:tab/>
        <w:t>В соответствии с Законом о</w:t>
      </w:r>
      <w:r>
        <w:t>б основной школе и гимназии</w:t>
      </w:r>
      <w:r w:rsidRPr="0059194F">
        <w:t xml:space="preserve"> (статья 9) на уровне </w:t>
      </w:r>
      <w:r>
        <w:t>основного</w:t>
      </w:r>
      <w:r w:rsidRPr="0059194F">
        <w:t xml:space="preserve"> образования (первый </w:t>
      </w:r>
      <w:r>
        <w:t>−</w:t>
      </w:r>
      <w:r w:rsidRPr="0059194F">
        <w:t xml:space="preserve"> девятый годы обучения) языком </w:t>
      </w:r>
      <w:r>
        <w:t>об</w:t>
      </w:r>
      <w:r>
        <w:t>у</w:t>
      </w:r>
      <w:r>
        <w:t>чения</w:t>
      </w:r>
      <w:r w:rsidRPr="0059194F">
        <w:t xml:space="preserve"> может быть любой язык. В соответствии с пунктом 2 статьи 9 этого зак</w:t>
      </w:r>
      <w:r w:rsidRPr="0059194F">
        <w:t>о</w:t>
      </w:r>
      <w:r w:rsidRPr="0059194F">
        <w:t>на язык преподавания определяется как язык, на котором ведется преподавание более чем 60% изучаемых предметов. Владелец школы принимает решение о выборе язык</w:t>
      </w:r>
      <w:r>
        <w:t>а</w:t>
      </w:r>
      <w:r w:rsidRPr="0059194F">
        <w:t xml:space="preserve"> </w:t>
      </w:r>
      <w:r w:rsidR="00B67362">
        <w:t>обучения,</w:t>
      </w:r>
      <w:r w:rsidRPr="0059194F">
        <w:t xml:space="preserve"> исходя из потребностей и имеющихся ресурсов: нал</w:t>
      </w:r>
      <w:r w:rsidRPr="0059194F">
        <w:t>и</w:t>
      </w:r>
      <w:r w:rsidRPr="0059194F">
        <w:t>чи</w:t>
      </w:r>
      <w:r>
        <w:t>я</w:t>
      </w:r>
      <w:r w:rsidRPr="0059194F">
        <w:t xml:space="preserve"> преподавателей, возможностей приобретения учебных материалов и т.д. В </w:t>
      </w:r>
      <w:r>
        <w:t>основных</w:t>
      </w:r>
      <w:r w:rsidRPr="0059194F">
        <w:t xml:space="preserve"> школах преподавание может вестись на эстонском, русском, англи</w:t>
      </w:r>
      <w:r w:rsidRPr="0059194F">
        <w:t>й</w:t>
      </w:r>
      <w:r w:rsidRPr="0059194F">
        <w:t>ском и финском языках. Общеобразовательные школы с эстонским языком в к</w:t>
      </w:r>
      <w:r w:rsidRPr="0059194F">
        <w:t>а</w:t>
      </w:r>
      <w:r w:rsidRPr="0059194F">
        <w:t xml:space="preserve">честве языка </w:t>
      </w:r>
      <w:r>
        <w:t>обучени</w:t>
      </w:r>
      <w:r w:rsidRPr="0059194F">
        <w:t xml:space="preserve">я составляют 81%, школы с русским языком </w:t>
      </w:r>
      <w:r>
        <w:t>−</w:t>
      </w:r>
      <w:r w:rsidRPr="0059194F">
        <w:t xml:space="preserve"> 14%, шк</w:t>
      </w:r>
      <w:r w:rsidRPr="0059194F">
        <w:t>о</w:t>
      </w:r>
      <w:r w:rsidRPr="0059194F">
        <w:t>лы, в которых имеются отделения, на которых преподавание ведется либо на э</w:t>
      </w:r>
      <w:r w:rsidRPr="0059194F">
        <w:t>с</w:t>
      </w:r>
      <w:r w:rsidRPr="0059194F">
        <w:t>тонском, либо на русском, составляют 4%, а в остальных школах (1%) языком преподавания является английский или фи</w:t>
      </w:r>
      <w:r w:rsidRPr="0059194F">
        <w:t>н</w:t>
      </w:r>
      <w:r w:rsidRPr="0059194F">
        <w:t>ский язык.</w:t>
      </w:r>
    </w:p>
    <w:p w:rsidR="008A2E55" w:rsidRPr="00B759C2" w:rsidRDefault="008A2E55" w:rsidP="00B759C2">
      <w:pPr>
        <w:pStyle w:val="H1GR"/>
      </w:pPr>
      <w:r w:rsidRPr="0089006B">
        <w:rPr>
          <w:b w:val="0"/>
        </w:rPr>
        <w:tab/>
      </w:r>
      <w:r w:rsidRPr="0089006B">
        <w:rPr>
          <w:b w:val="0"/>
        </w:rPr>
        <w:tab/>
        <w:t>Таблица 9</w:t>
      </w:r>
      <w:r w:rsidR="0006265F">
        <w:rPr>
          <w:b w:val="0"/>
        </w:rPr>
        <w:br/>
      </w:r>
      <w:r w:rsidRPr="00B759C2">
        <w:t>Число школ с разбивкой по языку обучения, 2002−2007 годы</w:t>
      </w:r>
    </w:p>
    <w:tbl>
      <w:tblPr>
        <w:tblStyle w:val="TableGrid"/>
        <w:tblW w:w="7371" w:type="dxa"/>
        <w:tblInd w:w="1134" w:type="dxa"/>
        <w:tblBorders>
          <w:top w:val="none" w:sz="0" w:space="0" w:color="auto"/>
          <w:bottom w:val="none" w:sz="0" w:space="0" w:color="auto"/>
        </w:tblBorders>
        <w:tblLayout w:type="fixed"/>
        <w:tblLook w:val="01E0" w:firstRow="1" w:lastRow="1" w:firstColumn="1" w:lastColumn="1" w:noHBand="0" w:noVBand="0"/>
      </w:tblPr>
      <w:tblGrid>
        <w:gridCol w:w="2286"/>
        <w:gridCol w:w="944"/>
        <w:gridCol w:w="1010"/>
        <w:gridCol w:w="1010"/>
        <w:gridCol w:w="1111"/>
        <w:gridCol w:w="1010"/>
      </w:tblGrid>
      <w:tr w:rsidR="008A2E55" w:rsidRPr="0059194F" w:rsidTr="0089006B">
        <w:trPr>
          <w:cnfStyle w:val="100000000000" w:firstRow="1" w:lastRow="0" w:firstColumn="0" w:lastColumn="0" w:oddVBand="0" w:evenVBand="0" w:oddHBand="0" w:evenHBand="0" w:firstRowFirstColumn="0" w:firstRowLastColumn="0" w:lastRowFirstColumn="0" w:lastRowLastColumn="0"/>
        </w:trPr>
        <w:tc>
          <w:tcPr>
            <w:tcW w:w="2286" w:type="dxa"/>
            <w:tcBorders>
              <w:top w:val="single" w:sz="4" w:space="0" w:color="auto"/>
              <w:bottom w:val="single" w:sz="12" w:space="0" w:color="auto"/>
            </w:tcBorders>
            <w:shd w:val="clear" w:color="auto" w:fill="auto"/>
            <w:tcMar>
              <w:left w:w="0" w:type="dxa"/>
              <w:right w:w="0" w:type="dxa"/>
            </w:tcMar>
            <w:vAlign w:val="bottom"/>
          </w:tcPr>
          <w:p w:rsidR="008A2E55" w:rsidRPr="0059194F" w:rsidRDefault="008A2E55" w:rsidP="0089006B">
            <w:pPr>
              <w:spacing w:before="80" w:after="80" w:line="200" w:lineRule="exact"/>
              <w:rPr>
                <w:bCs/>
                <w:i/>
                <w:sz w:val="16"/>
              </w:rPr>
            </w:pPr>
            <w:r>
              <w:rPr>
                <w:bCs/>
                <w:i/>
                <w:sz w:val="16"/>
              </w:rPr>
              <w:t>Язык преподавания</w:t>
            </w:r>
          </w:p>
        </w:tc>
        <w:tc>
          <w:tcPr>
            <w:tcW w:w="944" w:type="dxa"/>
            <w:tcBorders>
              <w:top w:val="single" w:sz="4" w:space="0" w:color="auto"/>
              <w:bottom w:val="single" w:sz="12" w:space="0" w:color="auto"/>
            </w:tcBorders>
            <w:shd w:val="clear" w:color="auto" w:fill="auto"/>
            <w:tcMar>
              <w:left w:w="0" w:type="dxa"/>
              <w:right w:w="0" w:type="dxa"/>
            </w:tcMar>
            <w:vAlign w:val="bottom"/>
          </w:tcPr>
          <w:p w:rsidR="008A2E55" w:rsidRPr="0059194F" w:rsidRDefault="008A2E55" w:rsidP="0089006B">
            <w:pPr>
              <w:spacing w:before="80" w:after="80" w:line="200" w:lineRule="exact"/>
              <w:jc w:val="right"/>
              <w:rPr>
                <w:i/>
                <w:sz w:val="16"/>
              </w:rPr>
            </w:pPr>
            <w:r w:rsidRPr="0059194F">
              <w:rPr>
                <w:bCs/>
                <w:i/>
                <w:sz w:val="16"/>
              </w:rPr>
              <w:t>2002/2003</w:t>
            </w:r>
          </w:p>
        </w:tc>
        <w:tc>
          <w:tcPr>
            <w:tcW w:w="1010" w:type="dxa"/>
            <w:tcBorders>
              <w:top w:val="single" w:sz="4" w:space="0" w:color="auto"/>
              <w:bottom w:val="single" w:sz="12" w:space="0" w:color="auto"/>
            </w:tcBorders>
            <w:shd w:val="clear" w:color="auto" w:fill="auto"/>
            <w:tcMar>
              <w:left w:w="0" w:type="dxa"/>
              <w:right w:w="0" w:type="dxa"/>
            </w:tcMar>
            <w:vAlign w:val="bottom"/>
          </w:tcPr>
          <w:p w:rsidR="008A2E55" w:rsidRPr="0059194F" w:rsidRDefault="008A2E55" w:rsidP="0089006B">
            <w:pPr>
              <w:spacing w:before="80" w:after="80" w:line="200" w:lineRule="exact"/>
              <w:jc w:val="right"/>
              <w:rPr>
                <w:i/>
                <w:sz w:val="16"/>
              </w:rPr>
            </w:pPr>
            <w:r w:rsidRPr="0059194F">
              <w:rPr>
                <w:bCs/>
                <w:i/>
                <w:sz w:val="16"/>
              </w:rPr>
              <w:t>2003/2004</w:t>
            </w:r>
          </w:p>
        </w:tc>
        <w:tc>
          <w:tcPr>
            <w:tcW w:w="1010" w:type="dxa"/>
            <w:tcBorders>
              <w:top w:val="single" w:sz="4" w:space="0" w:color="auto"/>
              <w:bottom w:val="single" w:sz="12" w:space="0" w:color="auto"/>
            </w:tcBorders>
            <w:shd w:val="clear" w:color="auto" w:fill="auto"/>
            <w:tcMar>
              <w:left w:w="0" w:type="dxa"/>
              <w:right w:w="0" w:type="dxa"/>
            </w:tcMar>
            <w:vAlign w:val="bottom"/>
          </w:tcPr>
          <w:p w:rsidR="008A2E55" w:rsidRPr="0059194F" w:rsidRDefault="008A2E55" w:rsidP="0089006B">
            <w:pPr>
              <w:spacing w:before="80" w:after="80" w:line="200" w:lineRule="exact"/>
              <w:jc w:val="right"/>
              <w:rPr>
                <w:i/>
                <w:sz w:val="16"/>
              </w:rPr>
            </w:pPr>
            <w:r w:rsidRPr="0059194F">
              <w:rPr>
                <w:bCs/>
                <w:i/>
                <w:sz w:val="16"/>
              </w:rPr>
              <w:t>2004/2005</w:t>
            </w:r>
          </w:p>
        </w:tc>
        <w:tc>
          <w:tcPr>
            <w:tcW w:w="1111" w:type="dxa"/>
            <w:tcBorders>
              <w:top w:val="single" w:sz="4" w:space="0" w:color="auto"/>
              <w:bottom w:val="single" w:sz="12" w:space="0" w:color="auto"/>
            </w:tcBorders>
            <w:shd w:val="clear" w:color="auto" w:fill="auto"/>
            <w:tcMar>
              <w:left w:w="0" w:type="dxa"/>
              <w:right w:w="0" w:type="dxa"/>
            </w:tcMar>
            <w:vAlign w:val="bottom"/>
          </w:tcPr>
          <w:p w:rsidR="008A2E55" w:rsidRPr="0059194F" w:rsidRDefault="008A2E55" w:rsidP="0089006B">
            <w:pPr>
              <w:spacing w:before="80" w:after="80" w:line="200" w:lineRule="exact"/>
              <w:jc w:val="right"/>
              <w:rPr>
                <w:i/>
                <w:sz w:val="16"/>
              </w:rPr>
            </w:pPr>
            <w:r w:rsidRPr="0059194F">
              <w:rPr>
                <w:bCs/>
                <w:i/>
                <w:sz w:val="16"/>
              </w:rPr>
              <w:t>2005/2006</w:t>
            </w:r>
          </w:p>
        </w:tc>
        <w:tc>
          <w:tcPr>
            <w:tcW w:w="1010" w:type="dxa"/>
            <w:tcBorders>
              <w:top w:val="single" w:sz="4" w:space="0" w:color="auto"/>
              <w:bottom w:val="single" w:sz="12" w:space="0" w:color="auto"/>
            </w:tcBorders>
            <w:shd w:val="clear" w:color="auto" w:fill="auto"/>
            <w:tcMar>
              <w:left w:w="0" w:type="dxa"/>
              <w:right w:w="0" w:type="dxa"/>
            </w:tcMar>
            <w:vAlign w:val="bottom"/>
          </w:tcPr>
          <w:p w:rsidR="008A2E55" w:rsidRPr="0059194F" w:rsidRDefault="008A2E55" w:rsidP="0089006B">
            <w:pPr>
              <w:spacing w:before="80" w:after="80" w:line="200" w:lineRule="exact"/>
              <w:jc w:val="right"/>
              <w:rPr>
                <w:i/>
                <w:sz w:val="16"/>
              </w:rPr>
            </w:pPr>
            <w:r w:rsidRPr="0059194F">
              <w:rPr>
                <w:bCs/>
                <w:i/>
                <w:sz w:val="16"/>
              </w:rPr>
              <w:t>2006/2007</w:t>
            </w:r>
          </w:p>
        </w:tc>
      </w:tr>
      <w:tr w:rsidR="008A2E55" w:rsidRPr="0059194F" w:rsidTr="0089006B">
        <w:tc>
          <w:tcPr>
            <w:tcW w:w="2286" w:type="dxa"/>
            <w:tcBorders>
              <w:top w:val="single" w:sz="12" w:space="0" w:color="auto"/>
            </w:tcBorders>
            <w:shd w:val="clear" w:color="auto" w:fill="auto"/>
            <w:tcMar>
              <w:left w:w="0" w:type="dxa"/>
              <w:right w:w="0" w:type="dxa"/>
            </w:tcMar>
            <w:vAlign w:val="bottom"/>
          </w:tcPr>
          <w:p w:rsidR="008A2E55" w:rsidRPr="0059194F" w:rsidRDefault="008A2E55" w:rsidP="0089006B">
            <w:pPr>
              <w:spacing w:line="220" w:lineRule="exact"/>
            </w:pPr>
            <w:r>
              <w:t>Эстонский</w:t>
            </w:r>
          </w:p>
        </w:tc>
        <w:tc>
          <w:tcPr>
            <w:tcW w:w="944" w:type="dxa"/>
            <w:tcBorders>
              <w:top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right"/>
            </w:pPr>
            <w:r w:rsidRPr="0059194F">
              <w:t>414</w:t>
            </w:r>
          </w:p>
        </w:tc>
        <w:tc>
          <w:tcPr>
            <w:tcW w:w="1010" w:type="dxa"/>
            <w:tcBorders>
              <w:top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right"/>
            </w:pPr>
            <w:r w:rsidRPr="0059194F">
              <w:t>415</w:t>
            </w:r>
          </w:p>
        </w:tc>
        <w:tc>
          <w:tcPr>
            <w:tcW w:w="1010" w:type="dxa"/>
            <w:tcBorders>
              <w:top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right"/>
            </w:pPr>
            <w:r w:rsidRPr="0059194F">
              <w:t>409</w:t>
            </w:r>
          </w:p>
        </w:tc>
        <w:tc>
          <w:tcPr>
            <w:tcW w:w="1111" w:type="dxa"/>
            <w:tcBorders>
              <w:top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right"/>
            </w:pPr>
            <w:r w:rsidRPr="0059194F">
              <w:t>404</w:t>
            </w:r>
          </w:p>
        </w:tc>
        <w:tc>
          <w:tcPr>
            <w:tcW w:w="1010" w:type="dxa"/>
            <w:tcBorders>
              <w:top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right"/>
            </w:pPr>
            <w:r w:rsidRPr="0059194F">
              <w:t>405</w:t>
            </w:r>
          </w:p>
        </w:tc>
      </w:tr>
      <w:tr w:rsidR="008A2E55" w:rsidRPr="0059194F" w:rsidTr="0089006B">
        <w:tc>
          <w:tcPr>
            <w:tcW w:w="2286" w:type="dxa"/>
            <w:shd w:val="clear" w:color="auto" w:fill="auto"/>
            <w:tcMar>
              <w:left w:w="0" w:type="dxa"/>
              <w:right w:w="0" w:type="dxa"/>
            </w:tcMar>
            <w:vAlign w:val="bottom"/>
          </w:tcPr>
          <w:p w:rsidR="008A2E55" w:rsidRPr="0059194F" w:rsidRDefault="008A2E55" w:rsidP="0089006B">
            <w:pPr>
              <w:spacing w:line="220" w:lineRule="exact"/>
            </w:pPr>
            <w:r>
              <w:t>Русский</w:t>
            </w:r>
          </w:p>
        </w:tc>
        <w:tc>
          <w:tcPr>
            <w:tcW w:w="944" w:type="dxa"/>
            <w:shd w:val="clear" w:color="auto" w:fill="auto"/>
            <w:tcMar>
              <w:left w:w="0" w:type="dxa"/>
              <w:right w:w="0" w:type="dxa"/>
            </w:tcMar>
            <w:vAlign w:val="bottom"/>
          </w:tcPr>
          <w:p w:rsidR="008A2E55" w:rsidRPr="0059194F" w:rsidRDefault="008A2E55" w:rsidP="0089006B">
            <w:pPr>
              <w:spacing w:line="220" w:lineRule="exact"/>
              <w:jc w:val="right"/>
            </w:pPr>
            <w:r w:rsidRPr="0059194F">
              <w:t>85</w:t>
            </w:r>
          </w:p>
        </w:tc>
        <w:tc>
          <w:tcPr>
            <w:tcW w:w="1010" w:type="dxa"/>
            <w:shd w:val="clear" w:color="auto" w:fill="auto"/>
            <w:tcMar>
              <w:left w:w="0" w:type="dxa"/>
              <w:right w:w="0" w:type="dxa"/>
            </w:tcMar>
            <w:vAlign w:val="bottom"/>
          </w:tcPr>
          <w:p w:rsidR="008A2E55" w:rsidRPr="0059194F" w:rsidRDefault="008A2E55" w:rsidP="0089006B">
            <w:pPr>
              <w:spacing w:line="220" w:lineRule="exact"/>
              <w:jc w:val="right"/>
            </w:pPr>
            <w:r w:rsidRPr="0059194F">
              <w:t>80</w:t>
            </w:r>
          </w:p>
        </w:tc>
        <w:tc>
          <w:tcPr>
            <w:tcW w:w="1010" w:type="dxa"/>
            <w:shd w:val="clear" w:color="auto" w:fill="auto"/>
            <w:tcMar>
              <w:left w:w="0" w:type="dxa"/>
              <w:right w:w="0" w:type="dxa"/>
            </w:tcMar>
            <w:vAlign w:val="bottom"/>
          </w:tcPr>
          <w:p w:rsidR="008A2E55" w:rsidRPr="0059194F" w:rsidRDefault="008A2E55" w:rsidP="0089006B">
            <w:pPr>
              <w:spacing w:line="220" w:lineRule="exact"/>
              <w:jc w:val="right"/>
            </w:pPr>
            <w:r w:rsidRPr="0059194F">
              <w:t>79</w:t>
            </w:r>
          </w:p>
        </w:tc>
        <w:tc>
          <w:tcPr>
            <w:tcW w:w="1111" w:type="dxa"/>
            <w:shd w:val="clear" w:color="auto" w:fill="auto"/>
            <w:tcMar>
              <w:left w:w="0" w:type="dxa"/>
              <w:right w:w="0" w:type="dxa"/>
            </w:tcMar>
            <w:vAlign w:val="bottom"/>
          </w:tcPr>
          <w:p w:rsidR="008A2E55" w:rsidRPr="0059194F" w:rsidRDefault="008A2E55" w:rsidP="0089006B">
            <w:pPr>
              <w:spacing w:line="220" w:lineRule="exact"/>
              <w:jc w:val="right"/>
            </w:pPr>
            <w:r w:rsidRPr="0059194F">
              <w:t>75</w:t>
            </w:r>
          </w:p>
        </w:tc>
        <w:tc>
          <w:tcPr>
            <w:tcW w:w="1010" w:type="dxa"/>
            <w:shd w:val="clear" w:color="auto" w:fill="auto"/>
            <w:tcMar>
              <w:left w:w="0" w:type="dxa"/>
              <w:right w:w="0" w:type="dxa"/>
            </w:tcMar>
            <w:vAlign w:val="bottom"/>
          </w:tcPr>
          <w:p w:rsidR="008A2E55" w:rsidRPr="0059194F" w:rsidRDefault="008A2E55" w:rsidP="0089006B">
            <w:pPr>
              <w:spacing w:line="220" w:lineRule="exact"/>
              <w:jc w:val="right"/>
            </w:pPr>
            <w:r w:rsidRPr="0059194F">
              <w:t>71</w:t>
            </w:r>
          </w:p>
        </w:tc>
      </w:tr>
      <w:tr w:rsidR="008A2E55" w:rsidRPr="0059194F" w:rsidTr="0089006B">
        <w:tc>
          <w:tcPr>
            <w:tcW w:w="2286" w:type="dxa"/>
            <w:shd w:val="clear" w:color="auto" w:fill="auto"/>
            <w:tcMar>
              <w:left w:w="0" w:type="dxa"/>
              <w:right w:w="0" w:type="dxa"/>
            </w:tcMar>
            <w:vAlign w:val="bottom"/>
          </w:tcPr>
          <w:p w:rsidR="008A2E55" w:rsidRPr="0059194F" w:rsidRDefault="008A2E55" w:rsidP="0089006B">
            <w:pPr>
              <w:spacing w:line="220" w:lineRule="exact"/>
            </w:pPr>
            <w:r>
              <w:t>Эстонски</w:t>
            </w:r>
            <w:r>
              <w:rPr>
                <w:bCs/>
              </w:rPr>
              <w:t>й и русский</w:t>
            </w:r>
          </w:p>
        </w:tc>
        <w:tc>
          <w:tcPr>
            <w:tcW w:w="944" w:type="dxa"/>
            <w:shd w:val="clear" w:color="auto" w:fill="auto"/>
            <w:tcMar>
              <w:left w:w="0" w:type="dxa"/>
              <w:right w:w="0" w:type="dxa"/>
            </w:tcMar>
            <w:vAlign w:val="bottom"/>
          </w:tcPr>
          <w:p w:rsidR="008A2E55" w:rsidRPr="0059194F" w:rsidRDefault="008A2E55" w:rsidP="0089006B">
            <w:pPr>
              <w:spacing w:line="220" w:lineRule="exact"/>
              <w:jc w:val="right"/>
            </w:pPr>
            <w:r w:rsidRPr="0059194F">
              <w:t>20</w:t>
            </w:r>
          </w:p>
        </w:tc>
        <w:tc>
          <w:tcPr>
            <w:tcW w:w="1010" w:type="dxa"/>
            <w:shd w:val="clear" w:color="auto" w:fill="auto"/>
            <w:tcMar>
              <w:left w:w="0" w:type="dxa"/>
              <w:right w:w="0" w:type="dxa"/>
            </w:tcMar>
            <w:vAlign w:val="bottom"/>
          </w:tcPr>
          <w:p w:rsidR="008A2E55" w:rsidRPr="0059194F" w:rsidRDefault="008A2E55" w:rsidP="0089006B">
            <w:pPr>
              <w:spacing w:line="220" w:lineRule="exact"/>
              <w:jc w:val="right"/>
            </w:pPr>
            <w:r w:rsidRPr="0059194F">
              <w:t>20</w:t>
            </w:r>
          </w:p>
        </w:tc>
        <w:tc>
          <w:tcPr>
            <w:tcW w:w="1010" w:type="dxa"/>
            <w:shd w:val="clear" w:color="auto" w:fill="auto"/>
            <w:tcMar>
              <w:left w:w="0" w:type="dxa"/>
              <w:right w:w="0" w:type="dxa"/>
            </w:tcMar>
            <w:vAlign w:val="bottom"/>
          </w:tcPr>
          <w:p w:rsidR="008A2E55" w:rsidRPr="0059194F" w:rsidRDefault="008A2E55" w:rsidP="0089006B">
            <w:pPr>
              <w:spacing w:line="220" w:lineRule="exact"/>
              <w:jc w:val="right"/>
            </w:pPr>
            <w:r w:rsidRPr="0059194F">
              <w:t>19</w:t>
            </w:r>
          </w:p>
        </w:tc>
        <w:tc>
          <w:tcPr>
            <w:tcW w:w="1111" w:type="dxa"/>
            <w:shd w:val="clear" w:color="auto" w:fill="auto"/>
            <w:tcMar>
              <w:left w:w="0" w:type="dxa"/>
              <w:right w:w="0" w:type="dxa"/>
            </w:tcMar>
            <w:vAlign w:val="bottom"/>
          </w:tcPr>
          <w:p w:rsidR="008A2E55" w:rsidRPr="0059194F" w:rsidRDefault="008A2E55" w:rsidP="0089006B">
            <w:pPr>
              <w:spacing w:line="220" w:lineRule="exact"/>
              <w:jc w:val="right"/>
            </w:pPr>
            <w:r w:rsidRPr="0059194F">
              <w:t>21</w:t>
            </w:r>
          </w:p>
        </w:tc>
        <w:tc>
          <w:tcPr>
            <w:tcW w:w="1010" w:type="dxa"/>
            <w:shd w:val="clear" w:color="auto" w:fill="auto"/>
            <w:tcMar>
              <w:left w:w="0" w:type="dxa"/>
              <w:right w:w="0" w:type="dxa"/>
            </w:tcMar>
            <w:vAlign w:val="bottom"/>
          </w:tcPr>
          <w:p w:rsidR="008A2E55" w:rsidRPr="0059194F" w:rsidRDefault="008A2E55" w:rsidP="0089006B">
            <w:pPr>
              <w:spacing w:line="220" w:lineRule="exact"/>
              <w:jc w:val="right"/>
            </w:pPr>
            <w:r w:rsidRPr="0059194F">
              <w:t>21</w:t>
            </w:r>
          </w:p>
        </w:tc>
      </w:tr>
      <w:tr w:rsidR="008A2E55" w:rsidRPr="0059194F" w:rsidTr="0089006B">
        <w:tc>
          <w:tcPr>
            <w:tcW w:w="2286" w:type="dxa"/>
            <w:shd w:val="clear" w:color="auto" w:fill="auto"/>
            <w:tcMar>
              <w:left w:w="0" w:type="dxa"/>
              <w:right w:w="0" w:type="dxa"/>
            </w:tcMar>
            <w:vAlign w:val="bottom"/>
          </w:tcPr>
          <w:p w:rsidR="008A2E55" w:rsidRPr="0059194F" w:rsidRDefault="008A2E55" w:rsidP="0089006B">
            <w:pPr>
              <w:spacing w:line="220" w:lineRule="exact"/>
            </w:pPr>
            <w:r>
              <w:t>Английский</w:t>
            </w:r>
          </w:p>
        </w:tc>
        <w:tc>
          <w:tcPr>
            <w:tcW w:w="944" w:type="dxa"/>
            <w:shd w:val="clear" w:color="auto" w:fill="auto"/>
            <w:tcMar>
              <w:left w:w="0" w:type="dxa"/>
              <w:right w:w="0" w:type="dxa"/>
            </w:tcMar>
            <w:vAlign w:val="bottom"/>
          </w:tcPr>
          <w:p w:rsidR="008A2E55" w:rsidRPr="0059194F" w:rsidRDefault="008A2E55" w:rsidP="0089006B">
            <w:pPr>
              <w:spacing w:line="220" w:lineRule="exact"/>
            </w:pPr>
          </w:p>
        </w:tc>
        <w:tc>
          <w:tcPr>
            <w:tcW w:w="1010" w:type="dxa"/>
            <w:shd w:val="clear" w:color="auto" w:fill="auto"/>
            <w:tcMar>
              <w:left w:w="0" w:type="dxa"/>
              <w:right w:w="0" w:type="dxa"/>
            </w:tcMar>
            <w:vAlign w:val="bottom"/>
          </w:tcPr>
          <w:p w:rsidR="008A2E55" w:rsidRPr="0059194F" w:rsidRDefault="008A2E55" w:rsidP="0089006B">
            <w:pPr>
              <w:spacing w:line="220" w:lineRule="exact"/>
              <w:jc w:val="right"/>
            </w:pPr>
          </w:p>
        </w:tc>
        <w:tc>
          <w:tcPr>
            <w:tcW w:w="1010" w:type="dxa"/>
            <w:shd w:val="clear" w:color="auto" w:fill="auto"/>
            <w:tcMar>
              <w:left w:w="0" w:type="dxa"/>
              <w:right w:w="0" w:type="dxa"/>
            </w:tcMar>
            <w:vAlign w:val="bottom"/>
          </w:tcPr>
          <w:p w:rsidR="008A2E55" w:rsidRPr="0059194F" w:rsidRDefault="008A2E55" w:rsidP="0089006B">
            <w:pPr>
              <w:spacing w:line="220" w:lineRule="exact"/>
              <w:jc w:val="right"/>
            </w:pPr>
            <w:r w:rsidRPr="0059194F">
              <w:t>1</w:t>
            </w:r>
          </w:p>
        </w:tc>
        <w:tc>
          <w:tcPr>
            <w:tcW w:w="1111" w:type="dxa"/>
            <w:shd w:val="clear" w:color="auto" w:fill="auto"/>
            <w:tcMar>
              <w:left w:w="0" w:type="dxa"/>
              <w:right w:w="0" w:type="dxa"/>
            </w:tcMar>
            <w:vAlign w:val="bottom"/>
          </w:tcPr>
          <w:p w:rsidR="008A2E55" w:rsidRPr="0059194F" w:rsidRDefault="008A2E55" w:rsidP="0089006B">
            <w:pPr>
              <w:spacing w:line="220" w:lineRule="exact"/>
              <w:jc w:val="right"/>
            </w:pPr>
            <w:r w:rsidRPr="0059194F">
              <w:t>2</w:t>
            </w:r>
          </w:p>
        </w:tc>
        <w:tc>
          <w:tcPr>
            <w:tcW w:w="1010" w:type="dxa"/>
            <w:shd w:val="clear" w:color="auto" w:fill="auto"/>
            <w:tcMar>
              <w:left w:w="0" w:type="dxa"/>
              <w:right w:w="0" w:type="dxa"/>
            </w:tcMar>
            <w:vAlign w:val="bottom"/>
          </w:tcPr>
          <w:p w:rsidR="008A2E55" w:rsidRPr="0059194F" w:rsidRDefault="008A2E55" w:rsidP="0089006B">
            <w:pPr>
              <w:spacing w:line="220" w:lineRule="exact"/>
              <w:jc w:val="right"/>
            </w:pPr>
            <w:r w:rsidRPr="0059194F">
              <w:t>2</w:t>
            </w:r>
          </w:p>
        </w:tc>
      </w:tr>
      <w:tr w:rsidR="008A2E55" w:rsidRPr="0059194F" w:rsidTr="0089006B">
        <w:tc>
          <w:tcPr>
            <w:tcW w:w="2286" w:type="dxa"/>
            <w:shd w:val="clear" w:color="auto" w:fill="auto"/>
            <w:tcMar>
              <w:left w:w="0" w:type="dxa"/>
              <w:right w:w="0" w:type="dxa"/>
            </w:tcMar>
            <w:vAlign w:val="bottom"/>
          </w:tcPr>
          <w:p w:rsidR="008A2E55" w:rsidRPr="0059194F" w:rsidRDefault="008A2E55" w:rsidP="0089006B">
            <w:pPr>
              <w:spacing w:line="220" w:lineRule="exact"/>
            </w:pPr>
            <w:r>
              <w:t>Эстонски</w:t>
            </w:r>
            <w:r>
              <w:rPr>
                <w:bCs/>
              </w:rPr>
              <w:t>й и англи</w:t>
            </w:r>
            <w:r>
              <w:rPr>
                <w:bCs/>
              </w:rPr>
              <w:t>й</w:t>
            </w:r>
            <w:r>
              <w:rPr>
                <w:bCs/>
              </w:rPr>
              <w:t>ск</w:t>
            </w:r>
            <w:r>
              <w:t>ий</w:t>
            </w:r>
          </w:p>
        </w:tc>
        <w:tc>
          <w:tcPr>
            <w:tcW w:w="944" w:type="dxa"/>
            <w:shd w:val="clear" w:color="auto" w:fill="auto"/>
            <w:tcMar>
              <w:left w:w="0" w:type="dxa"/>
              <w:right w:w="0" w:type="dxa"/>
            </w:tcMar>
            <w:vAlign w:val="bottom"/>
          </w:tcPr>
          <w:p w:rsidR="008A2E55" w:rsidRPr="0059194F" w:rsidRDefault="008A2E55" w:rsidP="0089006B">
            <w:pPr>
              <w:spacing w:line="220" w:lineRule="exact"/>
              <w:jc w:val="right"/>
            </w:pPr>
          </w:p>
        </w:tc>
        <w:tc>
          <w:tcPr>
            <w:tcW w:w="1010" w:type="dxa"/>
            <w:shd w:val="clear" w:color="auto" w:fill="auto"/>
            <w:tcMar>
              <w:left w:w="0" w:type="dxa"/>
              <w:right w:w="0" w:type="dxa"/>
            </w:tcMar>
            <w:vAlign w:val="bottom"/>
          </w:tcPr>
          <w:p w:rsidR="008A2E55" w:rsidRPr="0059194F" w:rsidRDefault="008A2E55" w:rsidP="0089006B">
            <w:pPr>
              <w:spacing w:line="220" w:lineRule="exact"/>
              <w:jc w:val="right"/>
            </w:pPr>
          </w:p>
        </w:tc>
        <w:tc>
          <w:tcPr>
            <w:tcW w:w="1010" w:type="dxa"/>
            <w:shd w:val="clear" w:color="auto" w:fill="auto"/>
            <w:tcMar>
              <w:left w:w="0" w:type="dxa"/>
              <w:right w:w="0" w:type="dxa"/>
            </w:tcMar>
            <w:vAlign w:val="bottom"/>
          </w:tcPr>
          <w:p w:rsidR="008A2E55" w:rsidRPr="0059194F" w:rsidRDefault="008A2E55" w:rsidP="0089006B">
            <w:pPr>
              <w:spacing w:line="220" w:lineRule="exact"/>
              <w:jc w:val="right"/>
            </w:pPr>
            <w:r w:rsidRPr="0059194F">
              <w:t>1</w:t>
            </w:r>
          </w:p>
        </w:tc>
        <w:tc>
          <w:tcPr>
            <w:tcW w:w="1111" w:type="dxa"/>
            <w:shd w:val="clear" w:color="auto" w:fill="auto"/>
            <w:tcMar>
              <w:left w:w="0" w:type="dxa"/>
              <w:right w:w="0" w:type="dxa"/>
            </w:tcMar>
            <w:vAlign w:val="bottom"/>
          </w:tcPr>
          <w:p w:rsidR="008A2E55" w:rsidRPr="0059194F" w:rsidRDefault="008A2E55" w:rsidP="0089006B">
            <w:pPr>
              <w:spacing w:line="220" w:lineRule="exact"/>
              <w:jc w:val="right"/>
            </w:pPr>
            <w:r w:rsidRPr="0059194F">
              <w:t>1</w:t>
            </w:r>
          </w:p>
        </w:tc>
        <w:tc>
          <w:tcPr>
            <w:tcW w:w="1010" w:type="dxa"/>
            <w:shd w:val="clear" w:color="auto" w:fill="auto"/>
            <w:tcMar>
              <w:left w:w="0" w:type="dxa"/>
              <w:right w:w="0" w:type="dxa"/>
            </w:tcMar>
            <w:vAlign w:val="bottom"/>
          </w:tcPr>
          <w:p w:rsidR="008A2E55" w:rsidRPr="0059194F" w:rsidRDefault="008A2E55" w:rsidP="0089006B">
            <w:pPr>
              <w:spacing w:line="220" w:lineRule="exact"/>
              <w:jc w:val="right"/>
            </w:pPr>
            <w:r w:rsidRPr="0059194F">
              <w:t>1</w:t>
            </w:r>
          </w:p>
        </w:tc>
      </w:tr>
      <w:tr w:rsidR="008A2E55" w:rsidRPr="0059194F" w:rsidTr="0089006B">
        <w:tc>
          <w:tcPr>
            <w:tcW w:w="2286" w:type="dxa"/>
            <w:tcBorders>
              <w:bottom w:val="single" w:sz="4" w:space="0" w:color="auto"/>
            </w:tcBorders>
            <w:shd w:val="clear" w:color="auto" w:fill="auto"/>
            <w:tcMar>
              <w:left w:w="0" w:type="dxa"/>
              <w:right w:w="0" w:type="dxa"/>
            </w:tcMar>
            <w:vAlign w:val="bottom"/>
          </w:tcPr>
          <w:p w:rsidR="008A2E55" w:rsidRPr="0059194F" w:rsidRDefault="008A2E55" w:rsidP="0089006B">
            <w:pPr>
              <w:spacing w:line="220" w:lineRule="exact"/>
            </w:pPr>
            <w:r>
              <w:t>Эстонск</w:t>
            </w:r>
            <w:r>
              <w:rPr>
                <w:bCs/>
              </w:rPr>
              <w:t>ий и финский</w:t>
            </w:r>
          </w:p>
        </w:tc>
        <w:tc>
          <w:tcPr>
            <w:tcW w:w="944" w:type="dxa"/>
            <w:tcBorders>
              <w:bottom w:val="single" w:sz="4" w:space="0" w:color="auto"/>
            </w:tcBorders>
            <w:shd w:val="clear" w:color="auto" w:fill="auto"/>
            <w:tcMar>
              <w:left w:w="0" w:type="dxa"/>
              <w:right w:w="0" w:type="dxa"/>
            </w:tcMar>
            <w:vAlign w:val="bottom"/>
          </w:tcPr>
          <w:p w:rsidR="008A2E55" w:rsidRPr="0059194F" w:rsidRDefault="008A2E55" w:rsidP="0089006B">
            <w:pPr>
              <w:spacing w:line="220" w:lineRule="exact"/>
              <w:jc w:val="right"/>
            </w:pPr>
          </w:p>
        </w:tc>
        <w:tc>
          <w:tcPr>
            <w:tcW w:w="1010" w:type="dxa"/>
            <w:tcBorders>
              <w:bottom w:val="single" w:sz="4" w:space="0" w:color="auto"/>
            </w:tcBorders>
            <w:shd w:val="clear" w:color="auto" w:fill="auto"/>
            <w:tcMar>
              <w:left w:w="0" w:type="dxa"/>
              <w:right w:w="0" w:type="dxa"/>
            </w:tcMar>
            <w:vAlign w:val="bottom"/>
          </w:tcPr>
          <w:p w:rsidR="008A2E55" w:rsidRPr="0059194F" w:rsidRDefault="008A2E55" w:rsidP="0089006B">
            <w:pPr>
              <w:spacing w:line="220" w:lineRule="exact"/>
              <w:jc w:val="right"/>
            </w:pPr>
          </w:p>
        </w:tc>
        <w:tc>
          <w:tcPr>
            <w:tcW w:w="1010" w:type="dxa"/>
            <w:tcBorders>
              <w:bottom w:val="single" w:sz="4" w:space="0" w:color="auto"/>
            </w:tcBorders>
            <w:shd w:val="clear" w:color="auto" w:fill="auto"/>
            <w:tcMar>
              <w:left w:w="0" w:type="dxa"/>
              <w:right w:w="0" w:type="dxa"/>
            </w:tcMar>
            <w:vAlign w:val="bottom"/>
          </w:tcPr>
          <w:p w:rsidR="008A2E55" w:rsidRPr="0059194F" w:rsidRDefault="008A2E55" w:rsidP="0089006B">
            <w:pPr>
              <w:spacing w:line="220" w:lineRule="exact"/>
              <w:jc w:val="right"/>
            </w:pPr>
          </w:p>
        </w:tc>
        <w:tc>
          <w:tcPr>
            <w:tcW w:w="1111" w:type="dxa"/>
            <w:tcBorders>
              <w:bottom w:val="single" w:sz="4" w:space="0" w:color="auto"/>
            </w:tcBorders>
            <w:shd w:val="clear" w:color="auto" w:fill="auto"/>
            <w:tcMar>
              <w:left w:w="0" w:type="dxa"/>
              <w:right w:w="0" w:type="dxa"/>
            </w:tcMar>
            <w:vAlign w:val="bottom"/>
          </w:tcPr>
          <w:p w:rsidR="008A2E55" w:rsidRPr="0059194F" w:rsidRDefault="008A2E55" w:rsidP="0089006B">
            <w:pPr>
              <w:spacing w:line="220" w:lineRule="exact"/>
              <w:jc w:val="right"/>
            </w:pPr>
            <w:r w:rsidRPr="0059194F">
              <w:t>1</w:t>
            </w:r>
          </w:p>
        </w:tc>
        <w:tc>
          <w:tcPr>
            <w:tcW w:w="1010" w:type="dxa"/>
            <w:tcBorders>
              <w:bottom w:val="single" w:sz="4" w:space="0" w:color="auto"/>
            </w:tcBorders>
            <w:shd w:val="clear" w:color="auto" w:fill="auto"/>
            <w:tcMar>
              <w:left w:w="0" w:type="dxa"/>
              <w:right w:w="0" w:type="dxa"/>
            </w:tcMar>
            <w:vAlign w:val="bottom"/>
          </w:tcPr>
          <w:p w:rsidR="008A2E55" w:rsidRPr="0059194F" w:rsidRDefault="008A2E55" w:rsidP="0089006B">
            <w:pPr>
              <w:spacing w:line="220" w:lineRule="exact"/>
              <w:jc w:val="right"/>
            </w:pPr>
            <w:r w:rsidRPr="0059194F">
              <w:t>1</w:t>
            </w:r>
          </w:p>
        </w:tc>
      </w:tr>
      <w:tr w:rsidR="008A2E55" w:rsidRPr="0059194F" w:rsidTr="0089006B">
        <w:tc>
          <w:tcPr>
            <w:tcW w:w="2286" w:type="dxa"/>
            <w:tcBorders>
              <w:top w:val="single" w:sz="4" w:space="0" w:color="auto"/>
              <w:bottom w:val="single" w:sz="12" w:space="0" w:color="auto"/>
            </w:tcBorders>
            <w:shd w:val="clear" w:color="auto" w:fill="auto"/>
            <w:tcMar>
              <w:left w:w="0" w:type="dxa"/>
              <w:right w:w="0" w:type="dxa"/>
            </w:tcMar>
            <w:vAlign w:val="bottom"/>
          </w:tcPr>
          <w:p w:rsidR="008A2E55" w:rsidRPr="0059194F" w:rsidRDefault="008A2E55" w:rsidP="0089006B">
            <w:pPr>
              <w:tabs>
                <w:tab w:val="left" w:pos="292"/>
              </w:tabs>
              <w:spacing w:line="220" w:lineRule="exact"/>
              <w:rPr>
                <w:b/>
              </w:rPr>
            </w:pPr>
            <w:r w:rsidRPr="0059194F">
              <w:rPr>
                <w:b/>
              </w:rPr>
              <w:tab/>
            </w:r>
            <w:r>
              <w:rPr>
                <w:b/>
              </w:rPr>
              <w:t>Итого</w:t>
            </w:r>
          </w:p>
        </w:tc>
        <w:tc>
          <w:tcPr>
            <w:tcW w:w="944" w:type="dxa"/>
            <w:tcBorders>
              <w:top w:val="single" w:sz="4" w:space="0" w:color="auto"/>
              <w:bottom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right"/>
              <w:rPr>
                <w:b/>
              </w:rPr>
            </w:pPr>
            <w:r w:rsidRPr="0059194F">
              <w:rPr>
                <w:b/>
              </w:rPr>
              <w:t>519</w:t>
            </w:r>
          </w:p>
        </w:tc>
        <w:tc>
          <w:tcPr>
            <w:tcW w:w="1010" w:type="dxa"/>
            <w:tcBorders>
              <w:top w:val="single" w:sz="4" w:space="0" w:color="auto"/>
              <w:bottom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right"/>
              <w:rPr>
                <w:b/>
              </w:rPr>
            </w:pPr>
            <w:r w:rsidRPr="0059194F">
              <w:rPr>
                <w:b/>
              </w:rPr>
              <w:t>515</w:t>
            </w:r>
          </w:p>
        </w:tc>
        <w:tc>
          <w:tcPr>
            <w:tcW w:w="1010" w:type="dxa"/>
            <w:tcBorders>
              <w:top w:val="single" w:sz="4" w:space="0" w:color="auto"/>
              <w:bottom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right"/>
              <w:rPr>
                <w:b/>
              </w:rPr>
            </w:pPr>
            <w:r w:rsidRPr="0059194F">
              <w:rPr>
                <w:b/>
              </w:rPr>
              <w:t>509</w:t>
            </w:r>
          </w:p>
        </w:tc>
        <w:tc>
          <w:tcPr>
            <w:tcW w:w="1111" w:type="dxa"/>
            <w:tcBorders>
              <w:top w:val="single" w:sz="4" w:space="0" w:color="auto"/>
              <w:bottom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right"/>
              <w:rPr>
                <w:b/>
              </w:rPr>
            </w:pPr>
            <w:r w:rsidRPr="0059194F">
              <w:rPr>
                <w:b/>
              </w:rPr>
              <w:t>504</w:t>
            </w:r>
          </w:p>
        </w:tc>
        <w:tc>
          <w:tcPr>
            <w:tcW w:w="1010" w:type="dxa"/>
            <w:tcBorders>
              <w:top w:val="single" w:sz="4" w:space="0" w:color="auto"/>
              <w:bottom w:val="single" w:sz="12" w:space="0" w:color="auto"/>
            </w:tcBorders>
            <w:shd w:val="clear" w:color="auto" w:fill="auto"/>
            <w:tcMar>
              <w:left w:w="0" w:type="dxa"/>
              <w:right w:w="0" w:type="dxa"/>
            </w:tcMar>
            <w:vAlign w:val="bottom"/>
          </w:tcPr>
          <w:p w:rsidR="008A2E55" w:rsidRPr="0059194F" w:rsidRDefault="008A2E55" w:rsidP="0089006B">
            <w:pPr>
              <w:spacing w:line="220" w:lineRule="exact"/>
              <w:jc w:val="right"/>
              <w:rPr>
                <w:b/>
              </w:rPr>
            </w:pPr>
            <w:r w:rsidRPr="0059194F">
              <w:rPr>
                <w:b/>
              </w:rPr>
              <w:t>501</w:t>
            </w:r>
          </w:p>
        </w:tc>
      </w:tr>
    </w:tbl>
    <w:p w:rsidR="008A2E55" w:rsidRPr="007F7553" w:rsidRDefault="008A2E55" w:rsidP="008A2E55"/>
    <w:p w:rsidR="008A2E55" w:rsidRPr="00722181" w:rsidRDefault="008A2E55" w:rsidP="008A2E55">
      <w:pPr>
        <w:pStyle w:val="SingleTxtGR0"/>
      </w:pPr>
      <w:r w:rsidRPr="00722181">
        <w:t>227.</w:t>
      </w:r>
      <w:r w:rsidRPr="00722181">
        <w:tab/>
        <w:t>В случае лиц, для которых эстонский язык не является родным языком, высокий уровень знания этого языка имеет важное значение в плане обеспеч</w:t>
      </w:r>
      <w:r w:rsidRPr="00722181">
        <w:t>е</w:t>
      </w:r>
      <w:r w:rsidRPr="00722181">
        <w:t>ния равных возможностей в сфере образования и на рынке труда. С точки зр</w:t>
      </w:r>
      <w:r w:rsidRPr="00722181">
        <w:t>е</w:t>
      </w:r>
      <w:r w:rsidRPr="00722181">
        <w:t>ния содействия повышению уровня знания эстонского языка среди учащихся основных школ в качестве эффективного средства зарекомендовали себя пр</w:t>
      </w:r>
      <w:r w:rsidRPr="00722181">
        <w:t>о</w:t>
      </w:r>
      <w:r w:rsidRPr="00722181">
        <w:t>граммы языкового погр</w:t>
      </w:r>
      <w:r w:rsidRPr="00722181">
        <w:t>у</w:t>
      </w:r>
      <w:r w:rsidRPr="00722181">
        <w:t>жения. В соответствии с Законом об основной школе и гимназии (пункт 3 статьи 9) в школе или классе с преподаванием на языке, ином чем эстонский, изучение эстонского языка является обязательным нач</w:t>
      </w:r>
      <w:r w:rsidRPr="00722181">
        <w:t>и</w:t>
      </w:r>
      <w:r w:rsidRPr="00722181">
        <w:t>ная с первого года обучения. Программа языкового погружения проводится в более чем одной трети школ с русским языком в качестве языка обучения (32 школы), и в общей сложности 10% учащихся о</w:t>
      </w:r>
      <w:r w:rsidRPr="00722181">
        <w:t>с</w:t>
      </w:r>
      <w:r w:rsidRPr="00722181">
        <w:t>новного цикла обучения русскоязычных школ участвуют в этих программах. Существуют два вида языкового погруж</w:t>
      </w:r>
      <w:r w:rsidRPr="00722181">
        <w:t>е</w:t>
      </w:r>
      <w:r w:rsidRPr="00722181">
        <w:t>ния: раннее и позднее погружение. Программа раннего языкового погружения (осуществляется в 14 школах) означает, что в течение первого года обучения преподавание всех предметов ведется на эстонском языке, со второго года н</w:t>
      </w:r>
      <w:r w:rsidRPr="00722181">
        <w:t>а</w:t>
      </w:r>
      <w:r w:rsidRPr="00722181">
        <w:t>чинается изучение русского языка, на третьем году обучения добавляется пе</w:t>
      </w:r>
      <w:r w:rsidRPr="00722181">
        <w:t>р</w:t>
      </w:r>
      <w:r w:rsidRPr="00722181">
        <w:t>вый иностранных язык, а с четвертого года одни предметы преподаются на э</w:t>
      </w:r>
      <w:r w:rsidRPr="00722181">
        <w:t>с</w:t>
      </w:r>
      <w:r w:rsidRPr="00722181">
        <w:t xml:space="preserve">тонском языке, а другие </w:t>
      </w:r>
      <w:r w:rsidRPr="004759AB">
        <w:t>−</w:t>
      </w:r>
      <w:r w:rsidRPr="00722181">
        <w:t xml:space="preserve"> на русском языке. В случае позднего языкового п</w:t>
      </w:r>
      <w:r w:rsidRPr="00722181">
        <w:t>о</w:t>
      </w:r>
      <w:r w:rsidRPr="00722181">
        <w:t>гружения (используемого в 20 школах), которое начинается с шестого года об</w:t>
      </w:r>
      <w:r w:rsidRPr="00722181">
        <w:t>у</w:t>
      </w:r>
      <w:r w:rsidRPr="00722181">
        <w:t>чения, на шестом году к изучению эстонского языка (как предмета) добавляю</w:t>
      </w:r>
      <w:r w:rsidRPr="00722181">
        <w:t>т</w:t>
      </w:r>
      <w:r w:rsidRPr="00722181">
        <w:t>ся еще четыре предмета, преподав</w:t>
      </w:r>
      <w:r>
        <w:t>аемые на эстонском, в течение седьмо</w:t>
      </w:r>
      <w:r w:rsidRPr="00722181">
        <w:t xml:space="preserve">го и </w:t>
      </w:r>
      <w:r>
        <w:t>восьмо</w:t>
      </w:r>
      <w:r w:rsidRPr="00722181">
        <w:t>го годов обучения преподавание ведется на эстонском языке при пара</w:t>
      </w:r>
      <w:r w:rsidRPr="00722181">
        <w:t>л</w:t>
      </w:r>
      <w:r w:rsidRPr="00722181">
        <w:t>лельном дальнейшем изучении русс</w:t>
      </w:r>
      <w:r>
        <w:t>кого языка и литературы, а на девято</w:t>
      </w:r>
      <w:r w:rsidRPr="00722181">
        <w:t>м году обучения количество предметов, преподаваемых на эстонском языке, и колич</w:t>
      </w:r>
      <w:r w:rsidRPr="00722181">
        <w:t>е</w:t>
      </w:r>
      <w:r w:rsidRPr="00722181">
        <w:t>ство предм</w:t>
      </w:r>
      <w:r w:rsidRPr="00722181">
        <w:t>е</w:t>
      </w:r>
      <w:r w:rsidRPr="00722181">
        <w:t>тов на русском языке примерно одинаковы (50:50). Число учащихся, участвующих в программах языкового погружения, постоянно увеличивается. Хотя число школ, применяющих языковое погружение, существенно не возро</w:t>
      </w:r>
      <w:r w:rsidRPr="00722181">
        <w:t>с</w:t>
      </w:r>
      <w:r w:rsidRPr="00722181">
        <w:t>ло, все школы, начавшие применять эту программу, продолжают ее осущест</w:t>
      </w:r>
      <w:r w:rsidRPr="00722181">
        <w:t>в</w:t>
      </w:r>
      <w:r w:rsidRPr="00722181">
        <w:t>лять, и</w:t>
      </w:r>
      <w:r>
        <w:t>,</w:t>
      </w:r>
      <w:r w:rsidRPr="00722181">
        <w:t xml:space="preserve"> таким образом</w:t>
      </w:r>
      <w:r>
        <w:t>,</w:t>
      </w:r>
      <w:r w:rsidRPr="00722181">
        <w:t xml:space="preserve"> число участвующих учащихся возрастает. С 2005 года занятия в классе языкового погружения рассматриваются в рамках Эстонской информационной си</w:t>
      </w:r>
      <w:r w:rsidRPr="00722181">
        <w:t>с</w:t>
      </w:r>
      <w:r w:rsidRPr="00722181">
        <w:t>темы по вопросам образования в качестве отдельного вида занятий, а с 2006 года для расчета стоимости участия одного учащегося в пр</w:t>
      </w:r>
      <w:r w:rsidRPr="00722181">
        <w:t>о</w:t>
      </w:r>
      <w:r w:rsidRPr="00722181">
        <w:t>грамме языкового п</w:t>
      </w:r>
      <w:r w:rsidRPr="00722181">
        <w:t>о</w:t>
      </w:r>
      <w:r w:rsidRPr="00722181">
        <w:t>гружения используется коэффициент 1,2.</w:t>
      </w:r>
    </w:p>
    <w:p w:rsidR="008A2E55" w:rsidRPr="00B759C2" w:rsidRDefault="008A2E55" w:rsidP="00B759C2">
      <w:pPr>
        <w:pStyle w:val="H1GR"/>
      </w:pPr>
      <w:r w:rsidRPr="0089006B">
        <w:rPr>
          <w:b w:val="0"/>
        </w:rPr>
        <w:tab/>
      </w:r>
      <w:r w:rsidRPr="0089006B">
        <w:rPr>
          <w:b w:val="0"/>
        </w:rPr>
        <w:tab/>
      </w:r>
      <w:r w:rsidRPr="009B0F66">
        <w:rPr>
          <w:b w:val="0"/>
        </w:rPr>
        <w:t>Диаграмма I</w:t>
      </w:r>
      <w:r w:rsidR="00193220">
        <w:rPr>
          <w:b w:val="0"/>
        </w:rPr>
        <w:br/>
      </w:r>
      <w:r w:rsidRPr="00B759C2">
        <w:t>Количество учащихся в общеобразовательных школах с эстонским или русским языком в качестве языка обучения, 2000−2007 годы (eesti − эсто</w:t>
      </w:r>
      <w:r w:rsidRPr="00B759C2">
        <w:t>н</w:t>
      </w:r>
      <w:r w:rsidRPr="00B759C2">
        <w:t>ский язык; vene − русский язык)</w:t>
      </w:r>
    </w:p>
    <w:p w:rsidR="008A2E55" w:rsidRPr="00722181" w:rsidRDefault="008A2E55" w:rsidP="008A2E55">
      <w:r w:rsidRPr="00722181">
        <w:pict>
          <v:shapetype id="_x0000_t202" coordsize="21600,21600" o:spt="202" path="m,l,21600r21600,l21600,xe">
            <v:stroke joinstyle="miter"/>
            <v:path gradientshapeok="t" o:connecttype="rect"/>
          </v:shapetype>
          <v:shape id="_x0000_s1027" type="#_x0000_t202" style="position:absolute;margin-left:396.55pt;margin-top:90.25pt;width:25.45pt;height:13.95pt;z-index:2" stroked="f">
            <v:textbox inset="0,0,0,0">
              <w:txbxContent>
                <w:p w:rsidR="0057144A" w:rsidRPr="001C7F0D" w:rsidRDefault="0057144A" w:rsidP="008A2E55">
                  <w:pPr>
                    <w:rPr>
                      <w:sz w:val="22"/>
                      <w:szCs w:val="22"/>
                    </w:rPr>
                  </w:pPr>
                  <w:r w:rsidRPr="001C7F0D">
                    <w:rPr>
                      <w:sz w:val="22"/>
                      <w:szCs w:val="22"/>
                      <w:lang w:val="en-US"/>
                    </w:rPr>
                    <w:t>vene</w:t>
                  </w:r>
                </w:p>
              </w:txbxContent>
            </v:textbox>
          </v:shape>
        </w:pict>
      </w:r>
      <w:r w:rsidRPr="00722181">
        <w:pict>
          <v:shape id="_x0000_s1026" type="#_x0000_t202" style="position:absolute;margin-left:395.6pt;margin-top:71.35pt;width:25.45pt;height:13.95pt;z-index:1" stroked="f">
            <v:textbox inset="0,0,0,0">
              <w:txbxContent>
                <w:p w:rsidR="0057144A" w:rsidRPr="001C7F0D" w:rsidRDefault="0057144A" w:rsidP="008A2E55">
                  <w:pPr>
                    <w:rPr>
                      <w:sz w:val="22"/>
                      <w:szCs w:val="22"/>
                    </w:rPr>
                  </w:pPr>
                  <w:r w:rsidRPr="001C7F0D">
                    <w:rPr>
                      <w:sz w:val="22"/>
                      <w:szCs w:val="22"/>
                      <w:lang w:val="en-US"/>
                    </w:rPr>
                    <w:t>eesti</w:t>
                  </w:r>
                </w:p>
              </w:txbxContent>
            </v:textbox>
          </v:shape>
        </w:pict>
      </w:r>
      <w:r w:rsidRPr="008A2E55">
        <w:tab/>
      </w:r>
      <w:r w:rsidRPr="008A2E55">
        <w:tab/>
      </w:r>
      <w:r w:rsidRPr="00722181">
        <w:pict>
          <v:shape id="Chart 6" o:spid="_x0000_i1026" type="#_x0000_t75" style="width:369pt;height:18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">
            <v:imagedata r:id="rId8" o:title=""/>
            <o:lock v:ext="edit" aspectratio="f"/>
          </v:shape>
        </w:pict>
      </w:r>
    </w:p>
    <w:p w:rsidR="008A2E55" w:rsidRPr="00193220" w:rsidRDefault="008A2E55" w:rsidP="00193220">
      <w:pPr>
        <w:suppressAutoHyphens/>
        <w:spacing w:before="120" w:after="240"/>
        <w:ind w:left="1134" w:right="1134" w:firstLine="170"/>
        <w:rPr>
          <w:spacing w:val="0"/>
          <w:w w:val="100"/>
          <w:kern w:val="0"/>
          <w:sz w:val="18"/>
          <w:szCs w:val="18"/>
          <w:lang w:val="en-GB"/>
        </w:rPr>
      </w:pPr>
      <w:r w:rsidRPr="00193220">
        <w:rPr>
          <w:spacing w:val="0"/>
          <w:w w:val="100"/>
          <w:kern w:val="0"/>
          <w:sz w:val="18"/>
          <w:szCs w:val="18"/>
          <w:lang w:val="en-GB"/>
        </w:rPr>
        <w:t>Эстонская информационная система по вопросам образования, 2007 год.</w:t>
      </w:r>
    </w:p>
    <w:p w:rsidR="008A2E55" w:rsidRPr="00722181" w:rsidRDefault="008A2E55" w:rsidP="008A2E55">
      <w:pPr>
        <w:pStyle w:val="SingleTxtGR0"/>
      </w:pPr>
      <w:r w:rsidRPr="00722181">
        <w:t>228.</w:t>
      </w:r>
      <w:r w:rsidRPr="00722181">
        <w:tab/>
        <w:t>Для оказания помощи учащимся в сохранении их национальной иденти</w:t>
      </w:r>
      <w:r w:rsidRPr="00722181">
        <w:t>ч</w:t>
      </w:r>
      <w:r w:rsidRPr="00722181">
        <w:t>ности школы в сотрудничестве с государственными и местными властями обе</w:t>
      </w:r>
      <w:r w:rsidRPr="00722181">
        <w:t>с</w:t>
      </w:r>
      <w:r w:rsidRPr="00722181">
        <w:t>печивают возможности для изучения родного языка и национальной культуры теми учащимися основного цикла образования, для которых язык об</w:t>
      </w:r>
      <w:r w:rsidRPr="00722181">
        <w:t>у</w:t>
      </w:r>
      <w:r w:rsidRPr="00722181">
        <w:t>чения в их школе не является родным. Группа изучения родного языка может быть открыта в том случае, если родители не менее 10 одноязычных учащихся направят письменное заявление с соо</w:t>
      </w:r>
      <w:r>
        <w:t>тветствующей просьбой. В 2007/</w:t>
      </w:r>
      <w:r w:rsidRPr="00722181">
        <w:t>08 учебном году изучением своего родного языка и культуры в качестве факультативного пре</w:t>
      </w:r>
      <w:r w:rsidRPr="00722181">
        <w:t>д</w:t>
      </w:r>
      <w:r w:rsidRPr="00722181">
        <w:t>мета в рамках школьной программы обучения занимались украинцы (одна группа), литовцы (одна группа) и ит</w:t>
      </w:r>
      <w:r>
        <w:t>альянцы (одна группа). В 2007/</w:t>
      </w:r>
      <w:r w:rsidRPr="00722181">
        <w:t>08 учебном году в эстонских школах насчитывалось 77 учащихся, которые прожили и пр</w:t>
      </w:r>
      <w:r w:rsidRPr="00722181">
        <w:t>о</w:t>
      </w:r>
      <w:r w:rsidRPr="00722181">
        <w:t>учились в Эстонии менее трех лет и для которых язык обучения в школе был иным, чем язык домашнего общения. В том же учебном году общее число уч</w:t>
      </w:r>
      <w:r w:rsidRPr="00722181">
        <w:t>а</w:t>
      </w:r>
      <w:r w:rsidRPr="00722181">
        <w:t xml:space="preserve">щихся с родным языком, иным, чем язык обучения в школе, составило </w:t>
      </w:r>
      <w:r w:rsidRPr="00095D59">
        <w:br/>
      </w:r>
      <w:r w:rsidRPr="00722181">
        <w:t>5 300 человек. Из них основная доля приходилась на учащихся, для которых родным языком или языком домашнего общения являлся русский язык и кот</w:t>
      </w:r>
      <w:r w:rsidRPr="00722181">
        <w:t>о</w:t>
      </w:r>
      <w:r w:rsidRPr="00722181">
        <w:t>рые пос</w:t>
      </w:r>
      <w:r w:rsidRPr="00722181">
        <w:t>е</w:t>
      </w:r>
      <w:r w:rsidRPr="00722181">
        <w:t>щали школы или классы с преподаванием на эстонском языке. Занятия на русском языке в качестве языка обучения посещали 640 учащихся, для кот</w:t>
      </w:r>
      <w:r w:rsidRPr="00722181">
        <w:t>о</w:t>
      </w:r>
      <w:r w:rsidRPr="00722181">
        <w:t>рых русский язык не являлся родным.</w:t>
      </w:r>
    </w:p>
    <w:p w:rsidR="008A2E55" w:rsidRPr="00722181" w:rsidRDefault="008A2E55" w:rsidP="008A2E55">
      <w:pPr>
        <w:pStyle w:val="H23GR"/>
      </w:pPr>
      <w:r w:rsidRPr="008A2E55">
        <w:tab/>
      </w:r>
      <w:r w:rsidRPr="008A2E55">
        <w:tab/>
      </w:r>
      <w:r w:rsidRPr="00722181">
        <w:t>Среднее образование</w:t>
      </w:r>
    </w:p>
    <w:p w:rsidR="008A2E55" w:rsidRPr="00722181" w:rsidRDefault="008A2E55" w:rsidP="008A2E55">
      <w:pPr>
        <w:pStyle w:val="SingleTxtGR0"/>
      </w:pPr>
      <w:r w:rsidRPr="00722181">
        <w:t>229.</w:t>
      </w:r>
      <w:r w:rsidRPr="00722181">
        <w:tab/>
        <w:t>В соответствии с Законом об основной школе и гимназии на этапе обуч</w:t>
      </w:r>
      <w:r w:rsidRPr="00722181">
        <w:t>е</w:t>
      </w:r>
      <w:r w:rsidRPr="00722181">
        <w:t>ния в гимназии (10−12 годы обучения) языком преподавания является эсто</w:t>
      </w:r>
      <w:r w:rsidRPr="00722181">
        <w:t>н</w:t>
      </w:r>
      <w:r w:rsidRPr="00722181">
        <w:t>ский. В муниципальных школах и в отдельных классах муниципальных школ языком преподавания на этапе гимназического образования может быть любой язык. Разрешение на преподавание на ином языке предоставляется правител</w:t>
      </w:r>
      <w:r w:rsidRPr="00722181">
        <w:t>ь</w:t>
      </w:r>
      <w:r w:rsidRPr="00722181">
        <w:t>ством Республики на основании заявления совета местного управления. Совет местного управления получает соответствующее предложение от попечител</w:t>
      </w:r>
      <w:r w:rsidRPr="00722181">
        <w:t>ь</w:t>
      </w:r>
      <w:r w:rsidRPr="00722181">
        <w:t>ного совета гимназии, который в свою очередь основывается на плане работы школы. В частных школах решение о выборе языка обучения оставляется на усмотрение владельца школы.</w:t>
      </w:r>
    </w:p>
    <w:p w:rsidR="008A2E55" w:rsidRPr="00722181" w:rsidRDefault="008A2E55" w:rsidP="008A2E55">
      <w:pPr>
        <w:pStyle w:val="SingleTxtGR0"/>
      </w:pPr>
      <w:r w:rsidRPr="00722181">
        <w:t>230.</w:t>
      </w:r>
      <w:r w:rsidRPr="00722181">
        <w:tab/>
        <w:t>Осенью 2007 года в гимназиях с обучением на русском языке начался п</w:t>
      </w:r>
      <w:r w:rsidRPr="00722181">
        <w:t>е</w:t>
      </w:r>
      <w:r w:rsidRPr="00722181">
        <w:t>реход к преподаванию ряда предмет</w:t>
      </w:r>
      <w:r>
        <w:t>ов на эстонском языке. В 2007/</w:t>
      </w:r>
      <w:r w:rsidRPr="00722181">
        <w:t>08 учебном году на эстонском языке преподавалась эстонская литература. Ежегодно будет добавляться по одному предмету, преподаваемому на эстонском языке.</w:t>
      </w:r>
    </w:p>
    <w:p w:rsidR="008A2E55" w:rsidRPr="00722181" w:rsidRDefault="008A2E55" w:rsidP="008A2E55">
      <w:pPr>
        <w:pStyle w:val="SingleTxtGR0"/>
      </w:pPr>
      <w:r>
        <w:t>231.</w:t>
      </w:r>
      <w:r>
        <w:tab/>
        <w:t>В 2008/</w:t>
      </w:r>
      <w:r w:rsidRPr="00722181">
        <w:t>09 учебном году занятия на эстонском языке должны вестись как минимум по таким предметам, как эстонская литература и музыка или общес</w:t>
      </w:r>
      <w:r w:rsidRPr="00722181">
        <w:t>т</w:t>
      </w:r>
      <w:r w:rsidRPr="00722181">
        <w:t>воведение.</w:t>
      </w:r>
    </w:p>
    <w:p w:rsidR="008A2E55" w:rsidRPr="00722181" w:rsidRDefault="008A2E55" w:rsidP="008A2E55">
      <w:pPr>
        <w:pStyle w:val="SingleTxtGR0"/>
      </w:pPr>
      <w:r w:rsidRPr="00722181">
        <w:t>232.</w:t>
      </w:r>
      <w:r w:rsidRPr="00722181">
        <w:tab/>
        <w:t xml:space="preserve">В соответствии с постановлением правительства начиная с </w:t>
      </w:r>
      <w:r>
        <w:t>2011/</w:t>
      </w:r>
      <w:r w:rsidRPr="00722181">
        <w:t>12 уче</w:t>
      </w:r>
      <w:r w:rsidRPr="00722181">
        <w:t>б</w:t>
      </w:r>
      <w:r w:rsidRPr="00722181">
        <w:t>ного года в эстонских гимназиях должно обеспечиваться преподавание на э</w:t>
      </w:r>
      <w:r w:rsidRPr="00722181">
        <w:t>с</w:t>
      </w:r>
      <w:r w:rsidRPr="00722181">
        <w:t xml:space="preserve">тонском языке в объеме не менее 60% минимальной обязательной программы обучения для учащихся десятого года обучения. Процесс перехода отличается гибкостью </w:t>
      </w:r>
      <w:r>
        <w:t>−</w:t>
      </w:r>
      <w:r w:rsidRPr="00722181">
        <w:t xml:space="preserve"> пять из предметов, которые должны преподаваться на эстонском языке, определяются на национальном уровне, а остальные предметы могут быть самостоятельно выбраны самими школами. Основная цель пер</w:t>
      </w:r>
      <w:r w:rsidRPr="00722181">
        <w:t>е</w:t>
      </w:r>
      <w:r w:rsidRPr="00722181">
        <w:t>хода к преподаванию на эстонском языке заключается в повышение конкурентосп</w:t>
      </w:r>
      <w:r w:rsidRPr="00722181">
        <w:t>о</w:t>
      </w:r>
      <w:r w:rsidRPr="00722181">
        <w:t>собности русскоязычной молодежи. В основных школах преподавание предм</w:t>
      </w:r>
      <w:r w:rsidRPr="00722181">
        <w:t>е</w:t>
      </w:r>
      <w:r w:rsidRPr="00722181">
        <w:t>тов на эстонском языке не является обязательным.</w:t>
      </w:r>
    </w:p>
    <w:p w:rsidR="008A2E55" w:rsidRPr="00722181" w:rsidRDefault="008A2E55" w:rsidP="008A2E55">
      <w:pPr>
        <w:pStyle w:val="SingleTxtGR0"/>
      </w:pPr>
      <w:r>
        <w:t>233.</w:t>
      </w:r>
      <w:r>
        <w:tab/>
        <w:t>В 2008/</w:t>
      </w:r>
      <w:r w:rsidRPr="00722181">
        <w:t>09 учебном году преподавание предметов на эстонском языке осуществляется следу</w:t>
      </w:r>
      <w:r w:rsidRPr="00722181">
        <w:t>ю</w:t>
      </w:r>
      <w:r w:rsidRPr="00722181">
        <w:t>щим образом:</w:t>
      </w:r>
    </w:p>
    <w:p w:rsidR="008A2E55" w:rsidRPr="00722181" w:rsidRDefault="008A2E55" w:rsidP="008A2E55">
      <w:pPr>
        <w:pStyle w:val="Bullet1GR"/>
        <w:numPr>
          <w:ilvl w:val="0"/>
          <w:numId w:val="1"/>
        </w:numPr>
      </w:pPr>
      <w:r w:rsidRPr="00722181">
        <w:t>в 49 школах (79%) в дополнение к эстонской литературе преподается м</w:t>
      </w:r>
      <w:r w:rsidRPr="00722181">
        <w:t>у</w:t>
      </w:r>
      <w:r w:rsidRPr="00722181">
        <w:t>зыка (в 14 школах (64%) уезда Ида-Вирумаа);</w:t>
      </w:r>
    </w:p>
    <w:p w:rsidR="008A2E55" w:rsidRPr="00722181" w:rsidRDefault="008A2E55" w:rsidP="008A2E55">
      <w:pPr>
        <w:pStyle w:val="Bullet1GR"/>
        <w:numPr>
          <w:ilvl w:val="0"/>
          <w:numId w:val="1"/>
        </w:numPr>
      </w:pPr>
      <w:r w:rsidRPr="00722181">
        <w:t>в 30 школах (48%) в дополнение к эстонской литературе преподается о</w:t>
      </w:r>
      <w:r w:rsidRPr="00722181">
        <w:t>б</w:t>
      </w:r>
      <w:r w:rsidRPr="00722181">
        <w:t>ществ</w:t>
      </w:r>
      <w:r w:rsidRPr="00722181">
        <w:t>о</w:t>
      </w:r>
      <w:r w:rsidRPr="00722181">
        <w:t>ведение (в 12 школах (54%) уезда Ида-Вирумаа);</w:t>
      </w:r>
    </w:p>
    <w:p w:rsidR="008A2E55" w:rsidRPr="00722181" w:rsidRDefault="008A2E55" w:rsidP="008A2E55">
      <w:pPr>
        <w:pStyle w:val="Bullet1GR"/>
        <w:numPr>
          <w:ilvl w:val="0"/>
          <w:numId w:val="1"/>
        </w:numPr>
      </w:pPr>
      <w:r w:rsidRPr="00722181">
        <w:t xml:space="preserve">в 17 школах (27%) преподается как обществоведение, так и музыка </w:t>
      </w:r>
      <w:r w:rsidRPr="00A948F8">
        <w:br/>
      </w:r>
      <w:r w:rsidRPr="00722181">
        <w:t>(в 4 школах (18%) уезда Ида-Вирумаа);</w:t>
      </w:r>
    </w:p>
    <w:p w:rsidR="008A2E55" w:rsidRPr="00722181" w:rsidRDefault="008A2E55" w:rsidP="008A2E55">
      <w:pPr>
        <w:pStyle w:val="Bullet1GR"/>
        <w:numPr>
          <w:ilvl w:val="0"/>
          <w:numId w:val="1"/>
        </w:numPr>
      </w:pPr>
      <w:r w:rsidRPr="00722181">
        <w:t>в 41 школе (66%), помимо двух обязательных предметов, обеспечивается преподавание на эстонском языке и еще нескольких других предметов, например физкультуры, художественного воспитания или компьютерной грамотности (в 14 школах (64%) уезда Ида-Вирумаа).</w:t>
      </w:r>
    </w:p>
    <w:p w:rsidR="008A2E55" w:rsidRPr="00722181" w:rsidRDefault="008A2E55" w:rsidP="008A2E55">
      <w:pPr>
        <w:pStyle w:val="SingleTxtGR0"/>
      </w:pPr>
      <w:r>
        <w:t>234.</w:t>
      </w:r>
      <w:r>
        <w:tab/>
        <w:t>По сравнению с 2007/</w:t>
      </w:r>
      <w:r w:rsidRPr="00722181">
        <w:t>08 учебным годом еще 10 школ приступили к пр</w:t>
      </w:r>
      <w:r w:rsidRPr="00722181">
        <w:t>е</w:t>
      </w:r>
      <w:r w:rsidRPr="00722181">
        <w:t>подаванию дополнительных предметов на эстонском языке, помимо обязател</w:t>
      </w:r>
      <w:r w:rsidRPr="00722181">
        <w:t>ь</w:t>
      </w:r>
      <w:r w:rsidRPr="00722181">
        <w:t>ных.</w:t>
      </w:r>
    </w:p>
    <w:p w:rsidR="008A2E55" w:rsidRPr="00A948F8" w:rsidRDefault="008A2E55" w:rsidP="008A2E55">
      <w:pPr>
        <w:pStyle w:val="SingleTxtGR0"/>
      </w:pPr>
      <w:r w:rsidRPr="005E69AC">
        <w:rPr>
          <w:spacing w:val="0"/>
        </w:rPr>
        <w:t>235.</w:t>
      </w:r>
      <w:r w:rsidRPr="005E69AC">
        <w:rPr>
          <w:spacing w:val="0"/>
        </w:rPr>
        <w:tab/>
        <w:t>В 2008/09 учебном году, как и годом ранее, Министерство образования и и</w:t>
      </w:r>
      <w:r w:rsidRPr="005E69AC">
        <w:rPr>
          <w:spacing w:val="0"/>
        </w:rPr>
        <w:t>с</w:t>
      </w:r>
      <w:r w:rsidRPr="005E69AC">
        <w:rPr>
          <w:spacing w:val="0"/>
        </w:rPr>
        <w:t>следований продолжает оказывать материальную поддержку в размере 70</w:t>
      </w:r>
      <w:r w:rsidR="005E69AC" w:rsidRPr="005E69AC">
        <w:rPr>
          <w:spacing w:val="0"/>
        </w:rPr>
        <w:t> </w:t>
      </w:r>
      <w:r w:rsidRPr="005E69AC">
        <w:rPr>
          <w:spacing w:val="0"/>
        </w:rPr>
        <w:t>000 крон</w:t>
      </w:r>
      <w:r w:rsidRPr="00A948F8">
        <w:t xml:space="preserve"> за предмет всем школам с преподаванием на русском языке в том случае, если они обеспечивают преподавание на эстонском языке не только обязател</w:t>
      </w:r>
      <w:r w:rsidRPr="00A948F8">
        <w:t>ь</w:t>
      </w:r>
      <w:r w:rsidRPr="00A948F8">
        <w:t>ных, но и других предметов. Всем школам была оказана поддержка в приобр</w:t>
      </w:r>
      <w:r w:rsidRPr="00A948F8">
        <w:t>е</w:t>
      </w:r>
      <w:r w:rsidRPr="00A948F8">
        <w:t>тении учебных материалов и оборудования для изучения эстонской литературы, о</w:t>
      </w:r>
      <w:r w:rsidRPr="00A948F8">
        <w:t>б</w:t>
      </w:r>
      <w:r w:rsidRPr="00A948F8">
        <w:t>ществоведения и музыки.</w:t>
      </w:r>
    </w:p>
    <w:p w:rsidR="008A2E55" w:rsidRPr="00A948F8" w:rsidRDefault="008A2E55" w:rsidP="008A2E55">
      <w:pPr>
        <w:pStyle w:val="SingleTxtGR0"/>
      </w:pPr>
      <w:r w:rsidRPr="00A948F8">
        <w:t>236.</w:t>
      </w:r>
      <w:r w:rsidRPr="00A948F8">
        <w:tab/>
        <w:t>Преподаватели эстонской литературы, обществоведения, истории, муз</w:t>
      </w:r>
      <w:r w:rsidRPr="00A948F8">
        <w:t>ы</w:t>
      </w:r>
      <w:r w:rsidRPr="00A948F8">
        <w:t>ки и географии получили соответствующее обучение. Были подготовлены д</w:t>
      </w:r>
      <w:r w:rsidRPr="00A948F8">
        <w:t>о</w:t>
      </w:r>
      <w:r w:rsidRPr="00A948F8">
        <w:t>полнительные учебные пособия и материалы. По</w:t>
      </w:r>
      <w:r w:rsidRPr="00A948F8">
        <w:noBreakHyphen/>
        <w:t>прежнему работают учебные курсы для преподавателей музыки и обществоведения. В 2008/09 учебном г</w:t>
      </w:r>
      <w:r w:rsidRPr="00A948F8">
        <w:t>о</w:t>
      </w:r>
      <w:r w:rsidRPr="00A948F8">
        <w:t>ду продолжается ознакомление преподавателей с методикой преподавания на вт</w:t>
      </w:r>
      <w:r w:rsidRPr="00A948F8">
        <w:t>о</w:t>
      </w:r>
      <w:r w:rsidRPr="00A948F8">
        <w:t>ром языке. Основными целевыми группами являются преподаватели физкул</w:t>
      </w:r>
      <w:r w:rsidRPr="00A948F8">
        <w:t>ь</w:t>
      </w:r>
      <w:r w:rsidRPr="00A948F8">
        <w:t>туры и изобразительного искусства (эти предметы наиболее часто выбир</w:t>
      </w:r>
      <w:r w:rsidRPr="00A948F8">
        <w:t>а</w:t>
      </w:r>
      <w:r w:rsidRPr="00A948F8">
        <w:t>ются школами для преподавания на эстонском языке). Кроме того, предлагаю</w:t>
      </w:r>
      <w:r w:rsidRPr="00A948F8">
        <w:t>т</w:t>
      </w:r>
      <w:r w:rsidRPr="00A948F8">
        <w:t xml:space="preserve">ся учебные курсы и для преподавателей других дисциплин. </w:t>
      </w:r>
    </w:p>
    <w:p w:rsidR="008A2E55" w:rsidRPr="00722181" w:rsidRDefault="008A2E55" w:rsidP="008A2E55">
      <w:pPr>
        <w:pStyle w:val="SingleTxtGR0"/>
      </w:pPr>
      <w:r w:rsidRPr="00A948F8">
        <w:t>237.</w:t>
      </w:r>
      <w:r w:rsidRPr="00A948F8">
        <w:tab/>
        <w:t>Оценивать качество и эффективность преподавания на эстонском языке на уровне гимназий еще рано, но во всех русскоязычных гимназиях как мин</w:t>
      </w:r>
      <w:r w:rsidRPr="00A948F8">
        <w:t>и</w:t>
      </w:r>
      <w:r w:rsidRPr="00A948F8">
        <w:t>мум один предмет преподавался на эстонском языке. С ориентацией на школы с преподаванием на русском языке начала функционировать система консульт</w:t>
      </w:r>
      <w:r w:rsidRPr="00A948F8">
        <w:t>а</w:t>
      </w:r>
      <w:r w:rsidRPr="00A948F8">
        <w:t>тивной помощи, цель которой заключается в оказании методологической по</w:t>
      </w:r>
      <w:r w:rsidRPr="00A948F8">
        <w:t>д</w:t>
      </w:r>
      <w:r w:rsidRPr="00A948F8">
        <w:t>держки преподавателям, ведущим занятия на эстонском языке, и заведующим учебной частью, а также − при необходимости − в предоставлении помощи учащимся и их родителям в плане получения информации об эффективности методологии преподавани</w:t>
      </w:r>
      <w:r w:rsidRPr="00722181">
        <w:t>я второго языка.</w:t>
      </w:r>
    </w:p>
    <w:p w:rsidR="008A2E55" w:rsidRPr="00722181" w:rsidRDefault="008A2E55" w:rsidP="008A2E55">
      <w:pPr>
        <w:pStyle w:val="SingleTxtGR0"/>
      </w:pPr>
      <w:r w:rsidRPr="00722181">
        <w:t>238.</w:t>
      </w:r>
      <w:r w:rsidRPr="00722181">
        <w:tab/>
        <w:t>Согласно результатам внешней оценки (государственных экзаменов) ур</w:t>
      </w:r>
      <w:r w:rsidRPr="00722181">
        <w:t>о</w:t>
      </w:r>
      <w:r w:rsidRPr="00722181">
        <w:t>вень знания эстонского языка среди выпускников основных школ и учащихся гимназий оставался стабильным. В 2007 году 67,5% сдававших заключител</w:t>
      </w:r>
      <w:r w:rsidRPr="00722181">
        <w:t>ь</w:t>
      </w:r>
      <w:r w:rsidRPr="00722181">
        <w:t>ный экзамен получили более 50 баллов, которые необходимо набрать для у</w:t>
      </w:r>
      <w:r w:rsidRPr="00722181">
        <w:t>с</w:t>
      </w:r>
      <w:r w:rsidRPr="00722181">
        <w:t>пешной сдачи этого экзамена. Результаты государственного экзамена по эсто</w:t>
      </w:r>
      <w:r w:rsidRPr="00722181">
        <w:t>н</w:t>
      </w:r>
      <w:r w:rsidRPr="00722181">
        <w:t>скому языку как второму среди выпускников гимназий не отличались знач</w:t>
      </w:r>
      <w:r w:rsidRPr="00722181">
        <w:t>и</w:t>
      </w:r>
      <w:r w:rsidRPr="00722181">
        <w:t>тельным образом от результатов за два предыд</w:t>
      </w:r>
      <w:r w:rsidRPr="00722181">
        <w:t>у</w:t>
      </w:r>
      <w:r w:rsidRPr="00722181">
        <w:t>щих года со статистической точки зрения. Результаты государственного экзамена по-прежнему варь</w:t>
      </w:r>
      <w:r w:rsidRPr="00722181">
        <w:t>и</w:t>
      </w:r>
      <w:r w:rsidRPr="00722181">
        <w:t>руются в зависимости от регионов. Более низкие результаты продемонстрировали уч</w:t>
      </w:r>
      <w:r w:rsidRPr="00722181">
        <w:t>а</w:t>
      </w:r>
      <w:r w:rsidRPr="00B67362">
        <w:rPr>
          <w:spacing w:val="2"/>
        </w:rPr>
        <w:t>щиеся из уездов Ида-Вирумаа и Харьюмаа (за исключением Таллина). В 2006 г</w:t>
      </w:r>
      <w:r w:rsidRPr="00B67362">
        <w:rPr>
          <w:spacing w:val="2"/>
        </w:rPr>
        <w:t>о</w:t>
      </w:r>
      <w:r w:rsidRPr="00B67362">
        <w:rPr>
          <w:spacing w:val="2"/>
        </w:rPr>
        <w:t>ду</w:t>
      </w:r>
      <w:r w:rsidRPr="00722181">
        <w:t xml:space="preserve"> 79% выпускников гимназий успешно сдали экзамен на знание языка на пр</w:t>
      </w:r>
      <w:r w:rsidRPr="00722181">
        <w:t>о</w:t>
      </w:r>
      <w:r w:rsidRPr="00722181">
        <w:t>межуточном уровне, а в 2007 году этот показатель составил 78%, что также свидетельствует о сохраняющемся стабильном положении.</w:t>
      </w:r>
    </w:p>
    <w:p w:rsidR="008A2E55" w:rsidRPr="00722181" w:rsidRDefault="008A2E55" w:rsidP="008A2E55">
      <w:pPr>
        <w:pStyle w:val="H23GR"/>
      </w:pPr>
      <w:r w:rsidRPr="00A948F8">
        <w:tab/>
      </w:r>
      <w:r w:rsidRPr="00A948F8">
        <w:tab/>
      </w:r>
      <w:r w:rsidRPr="00722181">
        <w:t>Профессионально-техническое образование</w:t>
      </w:r>
    </w:p>
    <w:p w:rsidR="008A2E55" w:rsidRPr="00722181" w:rsidRDefault="008A2E55" w:rsidP="00AB3796">
      <w:pPr>
        <w:pStyle w:val="SingleTxtGR0"/>
        <w:spacing w:line="230" w:lineRule="atLeast"/>
      </w:pPr>
      <w:r>
        <w:t>239.</w:t>
      </w:r>
      <w:r>
        <w:tab/>
        <w:t>В 2007/</w:t>
      </w:r>
      <w:r w:rsidRPr="00722181">
        <w:t>08 учебном году в Эстонии функционировало 47 профессионал</w:t>
      </w:r>
      <w:r w:rsidRPr="00722181">
        <w:t>ь</w:t>
      </w:r>
      <w:r w:rsidRPr="00722181">
        <w:t>но-технических учебных заведений, из которых 32 − государственных, 3 − м</w:t>
      </w:r>
      <w:r w:rsidRPr="00722181">
        <w:t>у</w:t>
      </w:r>
      <w:r w:rsidRPr="00722181">
        <w:t>ниципальных и 12 частных</w:t>
      </w:r>
      <w:r w:rsidRPr="00A948F8">
        <w:rPr>
          <w:rStyle w:val="FootnoteReference"/>
        </w:rPr>
        <w:footnoteReference w:id="8"/>
      </w:r>
      <w:r w:rsidRPr="00722181">
        <w:t>. В соответствии с Законом о профессионал</w:t>
      </w:r>
      <w:r w:rsidRPr="00722181">
        <w:t>ь</w:t>
      </w:r>
      <w:r w:rsidRPr="00722181">
        <w:t>но-технических учебных заведениях (статья 18) языком преподавания в них явл</w:t>
      </w:r>
      <w:r w:rsidRPr="00722181">
        <w:t>я</w:t>
      </w:r>
      <w:r w:rsidRPr="00722181">
        <w:t>ется эстонский язык, но также могут использоваться и другие языки. Вопрос об использовании других языков решается Министром образования и исследов</w:t>
      </w:r>
      <w:r w:rsidRPr="00722181">
        <w:t>а</w:t>
      </w:r>
      <w:r w:rsidRPr="00722181">
        <w:t>ний. В настоящее время профессионально-техническое образование в Эст</w:t>
      </w:r>
      <w:r w:rsidRPr="00722181">
        <w:t>о</w:t>
      </w:r>
      <w:r w:rsidRPr="00722181">
        <w:t>нии может быть получено на эстон</w:t>
      </w:r>
      <w:r>
        <w:t>ском и русском языках. В 2007/</w:t>
      </w:r>
      <w:r w:rsidRPr="00722181">
        <w:t>08 учебном году насчитывалось только семь профессионально-технических учебных зав</w:t>
      </w:r>
      <w:r w:rsidRPr="00722181">
        <w:t>е</w:t>
      </w:r>
      <w:r w:rsidRPr="00722181">
        <w:t>дений с преподаванием на русском языке, составлявших 15% от общего числа таких з</w:t>
      </w:r>
      <w:r w:rsidRPr="00722181">
        <w:t>а</w:t>
      </w:r>
      <w:r w:rsidRPr="00722181">
        <w:t>ведений в стране; из них одно являлось государственным или муниципальным образовательным учреждением, а шесть − частными профессионал</w:t>
      </w:r>
      <w:r w:rsidRPr="00722181">
        <w:t>ь</w:t>
      </w:r>
      <w:r w:rsidRPr="00722181">
        <w:t>но-техническими училищами. В общем числе профессионально-технических учебных заведений заведения с преподаванием на эстонском и русском языках составляют 32%, из них 12 являются государственными или муниципальными, а 2 − частными. В течение отчетного периода в стране фун</w:t>
      </w:r>
      <w:r w:rsidRPr="00722181">
        <w:t>к</w:t>
      </w:r>
      <w:r w:rsidRPr="00722181">
        <w:t>ционировали 21 государственный или муниципальный и 4 частных профессионально-технических учебных заведения, в которых языком преподавания являлся э</w:t>
      </w:r>
      <w:r w:rsidRPr="00722181">
        <w:t>с</w:t>
      </w:r>
      <w:r w:rsidRPr="00722181">
        <w:t>тонский язык.</w:t>
      </w:r>
    </w:p>
    <w:p w:rsidR="008A2E55" w:rsidRPr="00B759C2" w:rsidRDefault="008A2E55" w:rsidP="00AB3796">
      <w:pPr>
        <w:pStyle w:val="H1GR"/>
        <w:spacing w:before="240"/>
      </w:pPr>
      <w:r w:rsidRPr="0089006B">
        <w:rPr>
          <w:b w:val="0"/>
        </w:rPr>
        <w:tab/>
      </w:r>
      <w:r w:rsidRPr="0089006B">
        <w:rPr>
          <w:b w:val="0"/>
        </w:rPr>
        <w:tab/>
        <w:t>Таблица 10</w:t>
      </w:r>
      <w:r w:rsidR="00193220">
        <w:rPr>
          <w:b w:val="0"/>
        </w:rPr>
        <w:br/>
      </w:r>
      <w:r w:rsidRPr="00B759C2">
        <w:t>Учащиеся профессионально-технических учебных заведений с разбивкой по языку обучения в 2005/06−2007/08 учебных годах (в процентах)</w:t>
      </w:r>
    </w:p>
    <w:tbl>
      <w:tblPr>
        <w:tblStyle w:val="TabNum"/>
        <w:tblW w:w="7370" w:type="dxa"/>
        <w:tblInd w:w="1134" w:type="dxa"/>
        <w:tblLook w:val="01E0" w:firstRow="1" w:lastRow="1" w:firstColumn="1" w:lastColumn="1" w:noHBand="0" w:noVBand="0"/>
      </w:tblPr>
      <w:tblGrid>
        <w:gridCol w:w="1402"/>
        <w:gridCol w:w="3465"/>
        <w:gridCol w:w="2503"/>
      </w:tblGrid>
      <w:tr w:rsidR="008A2E55" w:rsidRPr="00CD5234" w:rsidTr="0089006B">
        <w:tc>
          <w:tcPr>
            <w:cnfStyle w:val="001000000000" w:firstRow="0" w:lastRow="0" w:firstColumn="1" w:lastColumn="0" w:oddVBand="0" w:evenVBand="0" w:oddHBand="0" w:evenHBand="0" w:firstRowFirstColumn="0" w:firstRowLastColumn="0" w:lastRowFirstColumn="0" w:lastRowLastColumn="0"/>
            <w:tcW w:w="1402" w:type="dxa"/>
            <w:tcBorders>
              <w:bottom w:val="single" w:sz="12" w:space="0" w:color="auto"/>
            </w:tcBorders>
            <w:shd w:val="clear" w:color="auto" w:fill="auto"/>
          </w:tcPr>
          <w:p w:rsidR="008A2E55" w:rsidRPr="00CD5234" w:rsidRDefault="008A2E55" w:rsidP="0089006B">
            <w:pPr>
              <w:spacing w:before="80" w:after="80" w:line="200" w:lineRule="exact"/>
              <w:jc w:val="right"/>
              <w:rPr>
                <w:i/>
                <w:sz w:val="16"/>
              </w:rPr>
            </w:pPr>
            <w:r w:rsidRPr="00CD5234">
              <w:rPr>
                <w:i/>
                <w:sz w:val="16"/>
              </w:rPr>
              <w:t>Учебный год</w:t>
            </w:r>
          </w:p>
        </w:tc>
        <w:tc>
          <w:tcPr>
            <w:tcW w:w="3465" w:type="dxa"/>
            <w:tcBorders>
              <w:top w:val="single" w:sz="4" w:space="0" w:color="auto"/>
              <w:bottom w:val="single" w:sz="12" w:space="0" w:color="auto"/>
            </w:tcBorders>
            <w:shd w:val="clear" w:color="auto" w:fill="auto"/>
          </w:tcPr>
          <w:p w:rsidR="008A2E55" w:rsidRPr="00CD5234" w:rsidRDefault="008A2E55"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D5234">
              <w:rPr>
                <w:i/>
                <w:sz w:val="16"/>
              </w:rPr>
              <w:t>Преподавание на эстонском языке</w:t>
            </w:r>
          </w:p>
        </w:tc>
        <w:tc>
          <w:tcPr>
            <w:tcW w:w="2503" w:type="dxa"/>
            <w:tcBorders>
              <w:top w:val="single" w:sz="4" w:space="0" w:color="auto"/>
              <w:bottom w:val="single" w:sz="12" w:space="0" w:color="auto"/>
            </w:tcBorders>
            <w:shd w:val="clear" w:color="auto" w:fill="auto"/>
          </w:tcPr>
          <w:p w:rsidR="008A2E55" w:rsidRPr="00CD5234" w:rsidRDefault="008A2E55" w:rsidP="0089006B">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D5234">
              <w:rPr>
                <w:i/>
                <w:sz w:val="16"/>
              </w:rPr>
              <w:t>Преподавание на русском языке</w:t>
            </w:r>
          </w:p>
        </w:tc>
      </w:tr>
      <w:tr w:rsidR="008A2E55" w:rsidRPr="003D3A3E" w:rsidTr="0089006B">
        <w:tc>
          <w:tcPr>
            <w:cnfStyle w:val="001000000000" w:firstRow="0" w:lastRow="0" w:firstColumn="1" w:lastColumn="0" w:oddVBand="0" w:evenVBand="0" w:oddHBand="0" w:evenHBand="0" w:firstRowFirstColumn="0" w:firstRowLastColumn="0" w:lastRowFirstColumn="0" w:lastRowLastColumn="0"/>
            <w:tcW w:w="1402" w:type="dxa"/>
            <w:tcBorders>
              <w:top w:val="single" w:sz="12" w:space="0" w:color="auto"/>
            </w:tcBorders>
          </w:tcPr>
          <w:p w:rsidR="008A2E55" w:rsidRPr="003D3A3E" w:rsidRDefault="008A2E55" w:rsidP="0089006B">
            <w:r>
              <w:t>2005/</w:t>
            </w:r>
            <w:r w:rsidRPr="003D3A3E">
              <w:t>06</w:t>
            </w:r>
          </w:p>
        </w:tc>
        <w:tc>
          <w:tcPr>
            <w:tcW w:w="3465" w:type="dxa"/>
            <w:tcBorders>
              <w:top w:val="single" w:sz="12" w:space="0" w:color="auto"/>
            </w:tcBorders>
          </w:tcPr>
          <w:p w:rsidR="008A2E55" w:rsidRPr="003D3A3E" w:rsidRDefault="008A2E55" w:rsidP="0089006B">
            <w:pPr>
              <w:jc w:val="center"/>
              <w:cnfStyle w:val="000000000000" w:firstRow="0" w:lastRow="0" w:firstColumn="0" w:lastColumn="0" w:oddVBand="0" w:evenVBand="0" w:oddHBand="0" w:evenHBand="0" w:firstRowFirstColumn="0" w:firstRowLastColumn="0" w:lastRowFirstColumn="0" w:lastRowLastColumn="0"/>
            </w:pPr>
            <w:r w:rsidRPr="003D3A3E">
              <w:t>67,1</w:t>
            </w:r>
          </w:p>
        </w:tc>
        <w:tc>
          <w:tcPr>
            <w:tcW w:w="2503" w:type="dxa"/>
            <w:tcBorders>
              <w:top w:val="single" w:sz="12" w:space="0" w:color="auto"/>
            </w:tcBorders>
          </w:tcPr>
          <w:p w:rsidR="008A2E55" w:rsidRPr="003D3A3E" w:rsidRDefault="008A2E55" w:rsidP="0089006B">
            <w:pPr>
              <w:jc w:val="center"/>
              <w:cnfStyle w:val="000000000000" w:firstRow="0" w:lastRow="0" w:firstColumn="0" w:lastColumn="0" w:oddVBand="0" w:evenVBand="0" w:oddHBand="0" w:evenHBand="0" w:firstRowFirstColumn="0" w:firstRowLastColumn="0" w:lastRowFirstColumn="0" w:lastRowLastColumn="0"/>
            </w:pPr>
            <w:r w:rsidRPr="003D3A3E">
              <w:t>32,3</w:t>
            </w:r>
          </w:p>
        </w:tc>
      </w:tr>
      <w:tr w:rsidR="008A2E55" w:rsidRPr="003D3A3E" w:rsidTr="0089006B">
        <w:tc>
          <w:tcPr>
            <w:cnfStyle w:val="001000000000" w:firstRow="0" w:lastRow="0" w:firstColumn="1" w:lastColumn="0" w:oddVBand="0" w:evenVBand="0" w:oddHBand="0" w:evenHBand="0" w:firstRowFirstColumn="0" w:firstRowLastColumn="0" w:lastRowFirstColumn="0" w:lastRowLastColumn="0"/>
            <w:tcW w:w="1402" w:type="dxa"/>
          </w:tcPr>
          <w:p w:rsidR="008A2E55" w:rsidRPr="003D3A3E" w:rsidRDefault="008A2E55" w:rsidP="0089006B">
            <w:r>
              <w:t>2006/</w:t>
            </w:r>
            <w:r w:rsidRPr="003D3A3E">
              <w:t>07</w:t>
            </w:r>
          </w:p>
        </w:tc>
        <w:tc>
          <w:tcPr>
            <w:tcW w:w="3465" w:type="dxa"/>
          </w:tcPr>
          <w:p w:rsidR="008A2E55" w:rsidRPr="003D3A3E" w:rsidRDefault="008A2E55" w:rsidP="0089006B">
            <w:pPr>
              <w:jc w:val="center"/>
              <w:cnfStyle w:val="000000000000" w:firstRow="0" w:lastRow="0" w:firstColumn="0" w:lastColumn="0" w:oddVBand="0" w:evenVBand="0" w:oddHBand="0" w:evenHBand="0" w:firstRowFirstColumn="0" w:firstRowLastColumn="0" w:lastRowFirstColumn="0" w:lastRowLastColumn="0"/>
            </w:pPr>
            <w:r w:rsidRPr="003D3A3E">
              <w:t>69,1</w:t>
            </w:r>
          </w:p>
        </w:tc>
        <w:tc>
          <w:tcPr>
            <w:tcW w:w="2503" w:type="dxa"/>
          </w:tcPr>
          <w:p w:rsidR="008A2E55" w:rsidRPr="003D3A3E" w:rsidRDefault="008A2E55" w:rsidP="0089006B">
            <w:pPr>
              <w:jc w:val="center"/>
              <w:cnfStyle w:val="000000000000" w:firstRow="0" w:lastRow="0" w:firstColumn="0" w:lastColumn="0" w:oddVBand="0" w:evenVBand="0" w:oddHBand="0" w:evenHBand="0" w:firstRowFirstColumn="0" w:firstRowLastColumn="0" w:lastRowFirstColumn="0" w:lastRowLastColumn="0"/>
            </w:pPr>
            <w:r w:rsidRPr="003D3A3E">
              <w:t>30,9</w:t>
            </w:r>
          </w:p>
        </w:tc>
      </w:tr>
      <w:tr w:rsidR="008A2E55" w:rsidRPr="003D3A3E" w:rsidTr="0089006B">
        <w:tc>
          <w:tcPr>
            <w:cnfStyle w:val="001000000000" w:firstRow="0" w:lastRow="0" w:firstColumn="1" w:lastColumn="0" w:oddVBand="0" w:evenVBand="0" w:oddHBand="0" w:evenHBand="0" w:firstRowFirstColumn="0" w:firstRowLastColumn="0" w:lastRowFirstColumn="0" w:lastRowLastColumn="0"/>
            <w:tcW w:w="1402" w:type="dxa"/>
          </w:tcPr>
          <w:p w:rsidR="008A2E55" w:rsidRPr="003D3A3E" w:rsidRDefault="008A2E55" w:rsidP="0089006B">
            <w:r>
              <w:t>2007/</w:t>
            </w:r>
            <w:r w:rsidRPr="003D3A3E">
              <w:t>08</w:t>
            </w:r>
          </w:p>
        </w:tc>
        <w:tc>
          <w:tcPr>
            <w:tcW w:w="3465" w:type="dxa"/>
          </w:tcPr>
          <w:p w:rsidR="008A2E55" w:rsidRPr="003D3A3E" w:rsidRDefault="008A2E55" w:rsidP="0089006B">
            <w:pPr>
              <w:jc w:val="center"/>
              <w:cnfStyle w:val="000000000000" w:firstRow="0" w:lastRow="0" w:firstColumn="0" w:lastColumn="0" w:oddVBand="0" w:evenVBand="0" w:oddHBand="0" w:evenHBand="0" w:firstRowFirstColumn="0" w:firstRowLastColumn="0" w:lastRowFirstColumn="0" w:lastRowLastColumn="0"/>
            </w:pPr>
            <w:r w:rsidRPr="003D3A3E">
              <w:t>72</w:t>
            </w:r>
          </w:p>
        </w:tc>
        <w:tc>
          <w:tcPr>
            <w:tcW w:w="2503" w:type="dxa"/>
          </w:tcPr>
          <w:p w:rsidR="008A2E55" w:rsidRPr="003D3A3E" w:rsidRDefault="008A2E55" w:rsidP="0089006B">
            <w:pPr>
              <w:jc w:val="center"/>
              <w:cnfStyle w:val="000000000000" w:firstRow="0" w:lastRow="0" w:firstColumn="0" w:lastColumn="0" w:oddVBand="0" w:evenVBand="0" w:oddHBand="0" w:evenHBand="0" w:firstRowFirstColumn="0" w:firstRowLastColumn="0" w:lastRowFirstColumn="0" w:lastRowLastColumn="0"/>
            </w:pPr>
            <w:r w:rsidRPr="003D3A3E">
              <w:t>28</w:t>
            </w:r>
          </w:p>
        </w:tc>
      </w:tr>
    </w:tbl>
    <w:p w:rsidR="008A2E55" w:rsidRPr="00193220" w:rsidRDefault="008A2E55" w:rsidP="00193220">
      <w:pPr>
        <w:spacing w:before="120" w:after="240" w:line="240" w:lineRule="auto"/>
        <w:ind w:left="1134" w:right="1134" w:firstLine="170"/>
        <w:rPr>
          <w:bCs/>
          <w:spacing w:val="0"/>
          <w:w w:val="100"/>
          <w:kern w:val="0"/>
          <w:sz w:val="18"/>
          <w:szCs w:val="18"/>
          <w:lang w:val="en-GB"/>
        </w:rPr>
      </w:pPr>
      <w:r w:rsidRPr="00193220">
        <w:rPr>
          <w:bCs/>
          <w:spacing w:val="0"/>
          <w:w w:val="100"/>
          <w:kern w:val="0"/>
          <w:sz w:val="18"/>
          <w:szCs w:val="18"/>
          <w:lang w:val="en-GB"/>
        </w:rPr>
        <w:t>Министерство образования и исследований. Основные статистические показатели в о</w:t>
      </w:r>
      <w:r w:rsidRPr="00193220">
        <w:rPr>
          <w:bCs/>
          <w:spacing w:val="0"/>
          <w:w w:val="100"/>
          <w:kern w:val="0"/>
          <w:sz w:val="18"/>
          <w:szCs w:val="18"/>
          <w:lang w:val="en-GB"/>
        </w:rPr>
        <w:t>б</w:t>
      </w:r>
      <w:r w:rsidRPr="00193220">
        <w:rPr>
          <w:bCs/>
          <w:spacing w:val="0"/>
          <w:w w:val="100"/>
          <w:kern w:val="0"/>
          <w:sz w:val="18"/>
          <w:szCs w:val="18"/>
          <w:lang w:val="en-GB"/>
        </w:rPr>
        <w:t>ласти професси</w:t>
      </w:r>
      <w:r w:rsidRPr="00193220">
        <w:rPr>
          <w:bCs/>
          <w:spacing w:val="0"/>
          <w:w w:val="100"/>
          <w:kern w:val="0"/>
          <w:sz w:val="18"/>
          <w:szCs w:val="18"/>
          <w:lang w:val="en-GB"/>
        </w:rPr>
        <w:t>о</w:t>
      </w:r>
      <w:r w:rsidRPr="00193220">
        <w:rPr>
          <w:bCs/>
          <w:spacing w:val="0"/>
          <w:w w:val="100"/>
          <w:kern w:val="0"/>
          <w:sz w:val="18"/>
          <w:szCs w:val="18"/>
          <w:lang w:val="en-GB"/>
        </w:rPr>
        <w:t>нально-технического образования, 2007 год.</w:t>
      </w:r>
    </w:p>
    <w:p w:rsidR="008A2E55" w:rsidRDefault="008A2E55" w:rsidP="00AB3796">
      <w:pPr>
        <w:pStyle w:val="SingleTxtGR0"/>
        <w:spacing w:line="230" w:lineRule="atLeast"/>
      </w:pPr>
      <w:r w:rsidRPr="00C65C05">
        <w:t>240.</w:t>
      </w:r>
      <w:r w:rsidRPr="00C65C05">
        <w:tab/>
      </w:r>
      <w:r>
        <w:t>В соответствии с Законом о профессионально-технических учебных зав</w:t>
      </w:r>
      <w:r>
        <w:t>е</w:t>
      </w:r>
      <w:r>
        <w:t>дениях (статья 13) учебные программы этих заведений разрабатываются на о</w:t>
      </w:r>
      <w:r>
        <w:t>с</w:t>
      </w:r>
      <w:r>
        <w:t>нове требований, конкретно определенных в государственном стандарте пр</w:t>
      </w:r>
      <w:r>
        <w:t>о</w:t>
      </w:r>
      <w:r>
        <w:t>фессионально-технического образования и соответствующем общенационал</w:t>
      </w:r>
      <w:r>
        <w:t>ь</w:t>
      </w:r>
      <w:r>
        <w:t>ном учебном плане. Как предусмотрено в статье 22 этого закона, в професси</w:t>
      </w:r>
      <w:r>
        <w:t>о</w:t>
      </w:r>
      <w:r>
        <w:t>нально-технических учебных заведениях, в которых эстонский язык не испол</w:t>
      </w:r>
      <w:r>
        <w:t>ь</w:t>
      </w:r>
      <w:r>
        <w:t>зуется в качестве языка обучения, его изучение являе</w:t>
      </w:r>
      <w:r>
        <w:t>т</w:t>
      </w:r>
      <w:r>
        <w:t>ся обязательным в рамках курса средней школы: обусловлено это тем, что для получения диплома о сре</w:t>
      </w:r>
      <w:r>
        <w:t>д</w:t>
      </w:r>
      <w:r>
        <w:t>нем профессионально-техническом образовании выпускникам этих заведений необходимо сдать государс</w:t>
      </w:r>
      <w:r>
        <w:t>т</w:t>
      </w:r>
      <w:r>
        <w:t>венный экзамен на эстонском языке.</w:t>
      </w:r>
    </w:p>
    <w:p w:rsidR="008A2E55" w:rsidRDefault="008A2E55" w:rsidP="00AB3796">
      <w:pPr>
        <w:pStyle w:val="SingleTxtGR0"/>
        <w:spacing w:line="230" w:lineRule="atLeast"/>
      </w:pPr>
      <w:r>
        <w:t>241.</w:t>
      </w:r>
      <w:r>
        <w:tab/>
        <w:t>Объем обязательного изучения эстонского языка в тех группах профе</w:t>
      </w:r>
      <w:r>
        <w:t>с</w:t>
      </w:r>
      <w:r>
        <w:t>сионально-технических учебных заведений, в которых он не является языком обучения, составл</w:t>
      </w:r>
      <w:r>
        <w:t>я</w:t>
      </w:r>
      <w:r>
        <w:t>ет четыре недели. В стратегии развития эстонского языка на период 2004−2010 годов пр</w:t>
      </w:r>
      <w:r>
        <w:t>е</w:t>
      </w:r>
      <w:r>
        <w:t>дусмотрено, что выпускники профессионально-технических учебных заведений дол</w:t>
      </w:r>
      <w:r>
        <w:t>ж</w:t>
      </w:r>
      <w:r>
        <w:t>ны быть способны общаться на эстонском языке в пределах своей специальности и р</w:t>
      </w:r>
      <w:r>
        <w:t>а</w:t>
      </w:r>
      <w:r>
        <w:t>ботать в эстоноязычном окружении, а их уровень владения эстонским языком должен соответствовать квалификац</w:t>
      </w:r>
      <w:r>
        <w:t>и</w:t>
      </w:r>
      <w:r>
        <w:t>онным требованиям для занятия должности по их спец</w:t>
      </w:r>
      <w:r>
        <w:t>и</w:t>
      </w:r>
      <w:r>
        <w:t>альности. В этой связи необходимо повысить качество преподавания языка и уд</w:t>
      </w:r>
      <w:r>
        <w:t>е</w:t>
      </w:r>
      <w:r>
        <w:t>лять больше внимания освоению соответствующей профессиональной лексики. Объем изучения э</w:t>
      </w:r>
      <w:r>
        <w:t>с</w:t>
      </w:r>
      <w:r>
        <w:t>тонского языка в профессионально-технических учебных заведениях, в кот</w:t>
      </w:r>
      <w:r>
        <w:t>о</w:t>
      </w:r>
      <w:r>
        <w:t>рых в качестве языка преподавания используется русский язык или два языка одн</w:t>
      </w:r>
      <w:r>
        <w:t>о</w:t>
      </w:r>
      <w:r>
        <w:t>временно, требуется увеличить.</w:t>
      </w:r>
    </w:p>
    <w:p w:rsidR="008A2E55" w:rsidRDefault="008A2E55" w:rsidP="008A2E55">
      <w:pPr>
        <w:pStyle w:val="H23GR"/>
      </w:pPr>
      <w:r>
        <w:tab/>
      </w:r>
      <w:r>
        <w:tab/>
        <w:t>Высшее образование</w:t>
      </w:r>
    </w:p>
    <w:p w:rsidR="008A2E55" w:rsidRDefault="008A2E55" w:rsidP="00AB3796">
      <w:pPr>
        <w:pStyle w:val="SingleTxtGR0"/>
        <w:spacing w:line="230" w:lineRule="atLeast"/>
      </w:pPr>
      <w:r w:rsidRPr="002D1B03">
        <w:t>242.</w:t>
      </w:r>
      <w:r w:rsidRPr="002D1B03">
        <w:tab/>
      </w:r>
      <w:r>
        <w:t>В соответствии с Законом об университетах (пункт 8 статьи 22) и Зак</w:t>
      </w:r>
      <w:r>
        <w:t>о</w:t>
      </w:r>
      <w:r>
        <w:t>ном об учреждениях высшего профессионального образования (пункт 17) яз</w:t>
      </w:r>
      <w:r>
        <w:t>ы</w:t>
      </w:r>
      <w:r>
        <w:t>ком обучения на уровне высшего образования является эстонский язык. Вопрос об использовании других языков решается советом высшего учебного завед</w:t>
      </w:r>
      <w:r>
        <w:t>е</w:t>
      </w:r>
      <w:r>
        <w:t>ния. Кроме того, в этих двух законах концепция "языка обучения" не определ</w:t>
      </w:r>
      <w:r>
        <w:t>е</w:t>
      </w:r>
      <w:r>
        <w:t>на. Исключением являются специальности, связанные с изучением иностра</w:t>
      </w:r>
      <w:r>
        <w:t>н</w:t>
      </w:r>
      <w:r>
        <w:t>ных языков, и в этом случае языком преподавания является целевой язык (н</w:t>
      </w:r>
      <w:r>
        <w:t>а</w:t>
      </w:r>
      <w:r>
        <w:t>пример, при обучении по такой специальности, как английская филология, на английском языке преподается не только курс этого языка, но и другие предм</w:t>
      </w:r>
      <w:r>
        <w:t>е</w:t>
      </w:r>
      <w:r>
        <w:t>ты). В 2007/08 учебном году в Эстонии можно было обучаться в высших уче</w:t>
      </w:r>
      <w:r>
        <w:t>б</w:t>
      </w:r>
      <w:r>
        <w:t>ных заведениях на эстонском, русском или английском языках. Основным яз</w:t>
      </w:r>
      <w:r>
        <w:t>ы</w:t>
      </w:r>
      <w:r>
        <w:t>ком обучения является эстонский. В 2007 году учебные группы с русским яз</w:t>
      </w:r>
      <w:r>
        <w:t>ы</w:t>
      </w:r>
      <w:r>
        <w:t>ком в качестве языка обучения имелись в 16 из 35 высших учебных заведений, т.е. почти в половине из них. Наиболее часто преподавание на русском языке встречается в частных заведениях прикладного высшего образования, а именно в 8 из 11 таких заведений. В восьми государственных учреждениях прикладн</w:t>
      </w:r>
      <w:r>
        <w:t>о</w:t>
      </w:r>
      <w:r>
        <w:t>го высшего образования преподавание ведется на эстонском языке, а в одном были созданы учебные группы с преподаван</w:t>
      </w:r>
      <w:r>
        <w:t>и</w:t>
      </w:r>
      <w:r>
        <w:t>ем на русском языке.</w:t>
      </w:r>
    </w:p>
    <w:p w:rsidR="008A2E55" w:rsidRPr="00B759C2" w:rsidRDefault="008A2E55" w:rsidP="00CB6FD5">
      <w:pPr>
        <w:pStyle w:val="SingleTxtGR0"/>
        <w:keepNext/>
        <w:jc w:val="left"/>
        <w:rPr>
          <w:b/>
          <w:sz w:val="24"/>
          <w:lang w:eastAsia="ru-RU"/>
        </w:rPr>
      </w:pPr>
      <w:r w:rsidRPr="0089006B">
        <w:rPr>
          <w:bCs/>
          <w:sz w:val="24"/>
        </w:rPr>
        <w:t>Таблица 11</w:t>
      </w:r>
      <w:r w:rsidRPr="0089006B">
        <w:rPr>
          <w:bCs/>
          <w:sz w:val="24"/>
        </w:rPr>
        <w:br/>
      </w:r>
      <w:r w:rsidRPr="00B759C2">
        <w:rPr>
          <w:b/>
          <w:sz w:val="24"/>
          <w:lang w:eastAsia="ru-RU"/>
        </w:rPr>
        <w:t>Учащиеся высших учебных заведений в разбивке по ученой степени и языку об</w:t>
      </w:r>
      <w:r w:rsidRPr="00B759C2">
        <w:rPr>
          <w:b/>
          <w:sz w:val="24"/>
          <w:lang w:eastAsia="ru-RU"/>
        </w:rPr>
        <w:t>у</w:t>
      </w:r>
      <w:r w:rsidRPr="00B759C2">
        <w:rPr>
          <w:b/>
          <w:sz w:val="24"/>
          <w:lang w:eastAsia="ru-RU"/>
        </w:rPr>
        <w:t>чения в 2007/08 учебном году</w:t>
      </w:r>
    </w:p>
    <w:tbl>
      <w:tblPr>
        <w:tblStyle w:val="TableGrid"/>
        <w:tblW w:w="0" w:type="auto"/>
        <w:tblInd w:w="1134" w:type="dxa"/>
        <w:tblBorders>
          <w:top w:val="none" w:sz="0" w:space="0" w:color="auto"/>
          <w:bottom w:val="none" w:sz="0" w:space="0" w:color="auto"/>
        </w:tblBorders>
        <w:tblLayout w:type="fixed"/>
        <w:tblLook w:val="01E0" w:firstRow="1" w:lastRow="1" w:firstColumn="1" w:lastColumn="1" w:noHBand="0" w:noVBand="0"/>
      </w:tblPr>
      <w:tblGrid>
        <w:gridCol w:w="2826"/>
        <w:gridCol w:w="1514"/>
        <w:gridCol w:w="1515"/>
        <w:gridCol w:w="1515"/>
      </w:tblGrid>
      <w:tr w:rsidR="008A2E55" w:rsidRPr="00954D5A" w:rsidTr="00954D5A">
        <w:trPr>
          <w:cnfStyle w:val="100000000000" w:firstRow="1" w:lastRow="0" w:firstColumn="0" w:lastColumn="0" w:oddVBand="0" w:evenVBand="0" w:oddHBand="0" w:evenHBand="0" w:firstRowFirstColumn="0" w:firstRowLastColumn="0" w:lastRowFirstColumn="0" w:lastRowLastColumn="0"/>
        </w:trPr>
        <w:tc>
          <w:tcPr>
            <w:tcW w:w="2826" w:type="dxa"/>
            <w:tcBorders>
              <w:top w:val="single" w:sz="4" w:space="0" w:color="auto"/>
              <w:left w:val="nil"/>
              <w:bottom w:val="single" w:sz="12" w:space="0" w:color="auto"/>
              <w:right w:val="nil"/>
            </w:tcBorders>
            <w:tcMar>
              <w:top w:w="0" w:type="dxa"/>
              <w:left w:w="0" w:type="dxa"/>
              <w:bottom w:w="0" w:type="dxa"/>
              <w:right w:w="0" w:type="dxa"/>
            </w:tcMar>
            <w:vAlign w:val="bottom"/>
          </w:tcPr>
          <w:p w:rsidR="008A2E55" w:rsidRPr="005D190F" w:rsidRDefault="008A2E55" w:rsidP="00CB6FD5">
            <w:pPr>
              <w:keepNext/>
              <w:spacing w:before="60" w:after="60" w:line="200" w:lineRule="exact"/>
              <w:ind w:right="113"/>
              <w:rPr>
                <w:i/>
                <w:sz w:val="16"/>
              </w:rPr>
            </w:pPr>
            <w:r>
              <w:rPr>
                <w:i/>
                <w:sz w:val="16"/>
              </w:rPr>
              <w:t>Ученая степень/язык преп</w:t>
            </w:r>
            <w:r>
              <w:rPr>
                <w:i/>
                <w:sz w:val="16"/>
              </w:rPr>
              <w:t>о</w:t>
            </w:r>
            <w:r>
              <w:rPr>
                <w:i/>
                <w:sz w:val="16"/>
              </w:rPr>
              <w:t>давания</w:t>
            </w:r>
          </w:p>
        </w:tc>
        <w:tc>
          <w:tcPr>
            <w:tcW w:w="1514" w:type="dxa"/>
            <w:tcBorders>
              <w:top w:val="single" w:sz="4" w:space="0" w:color="auto"/>
              <w:left w:val="nil"/>
              <w:bottom w:val="single" w:sz="12" w:space="0" w:color="auto"/>
              <w:right w:val="nil"/>
            </w:tcBorders>
            <w:tcMar>
              <w:top w:w="0" w:type="dxa"/>
              <w:left w:w="0" w:type="dxa"/>
              <w:bottom w:w="0" w:type="dxa"/>
              <w:right w:w="0" w:type="dxa"/>
            </w:tcMar>
            <w:vAlign w:val="bottom"/>
          </w:tcPr>
          <w:p w:rsidR="008A2E55" w:rsidRPr="00954D5A" w:rsidRDefault="008A2E55" w:rsidP="00CB6FD5">
            <w:pPr>
              <w:keepNext/>
              <w:spacing w:before="60" w:after="60" w:line="200" w:lineRule="exact"/>
              <w:jc w:val="right"/>
              <w:rPr>
                <w:b/>
                <w:i/>
                <w:sz w:val="16"/>
              </w:rPr>
            </w:pPr>
            <w:r>
              <w:rPr>
                <w:i/>
                <w:sz w:val="16"/>
              </w:rPr>
              <w:t>Язык обучения -</w:t>
            </w:r>
            <w:r w:rsidR="00954D5A">
              <w:rPr>
                <w:i/>
                <w:sz w:val="16"/>
              </w:rPr>
              <w:br/>
            </w:r>
            <w:r>
              <w:rPr>
                <w:i/>
                <w:sz w:val="16"/>
              </w:rPr>
              <w:t>э</w:t>
            </w:r>
            <w:r>
              <w:rPr>
                <w:i/>
                <w:sz w:val="16"/>
              </w:rPr>
              <w:t>с</w:t>
            </w:r>
            <w:r>
              <w:rPr>
                <w:i/>
                <w:sz w:val="16"/>
              </w:rPr>
              <w:t xml:space="preserve">тонский, в </w:t>
            </w:r>
            <w:r w:rsidRPr="00954D5A">
              <w:rPr>
                <w:i/>
                <w:sz w:val="16"/>
              </w:rPr>
              <w:t>%</w:t>
            </w:r>
          </w:p>
        </w:tc>
        <w:tc>
          <w:tcPr>
            <w:tcW w:w="1515" w:type="dxa"/>
            <w:tcBorders>
              <w:top w:val="single" w:sz="4" w:space="0" w:color="auto"/>
              <w:left w:val="nil"/>
              <w:bottom w:val="single" w:sz="12" w:space="0" w:color="auto"/>
              <w:right w:val="nil"/>
            </w:tcBorders>
            <w:tcMar>
              <w:top w:w="0" w:type="dxa"/>
              <w:left w:w="0" w:type="dxa"/>
              <w:bottom w:w="0" w:type="dxa"/>
              <w:right w:w="0" w:type="dxa"/>
            </w:tcMar>
            <w:vAlign w:val="bottom"/>
          </w:tcPr>
          <w:p w:rsidR="008A2E55" w:rsidRPr="00954D5A" w:rsidRDefault="008A2E55" w:rsidP="00CB6FD5">
            <w:pPr>
              <w:keepNext/>
              <w:spacing w:before="60" w:after="60" w:line="200" w:lineRule="exact"/>
              <w:jc w:val="right"/>
              <w:rPr>
                <w:i/>
                <w:sz w:val="16"/>
              </w:rPr>
            </w:pPr>
            <w:r>
              <w:rPr>
                <w:i/>
                <w:sz w:val="16"/>
              </w:rPr>
              <w:t>Язык обучения -</w:t>
            </w:r>
            <w:r w:rsidR="00954D5A">
              <w:rPr>
                <w:i/>
                <w:sz w:val="16"/>
              </w:rPr>
              <w:br/>
            </w:r>
            <w:r>
              <w:rPr>
                <w:i/>
                <w:sz w:val="16"/>
              </w:rPr>
              <w:t>ан</w:t>
            </w:r>
            <w:r>
              <w:rPr>
                <w:i/>
                <w:sz w:val="16"/>
              </w:rPr>
              <w:t>г</w:t>
            </w:r>
            <w:r>
              <w:rPr>
                <w:i/>
                <w:sz w:val="16"/>
              </w:rPr>
              <w:t>лийский, в</w:t>
            </w:r>
            <w:r w:rsidRPr="00954D5A">
              <w:rPr>
                <w:i/>
                <w:sz w:val="16"/>
              </w:rPr>
              <w:t xml:space="preserve"> %</w:t>
            </w:r>
          </w:p>
        </w:tc>
        <w:tc>
          <w:tcPr>
            <w:tcW w:w="1515" w:type="dxa"/>
            <w:tcBorders>
              <w:top w:val="single" w:sz="4" w:space="0" w:color="auto"/>
              <w:left w:val="nil"/>
              <w:bottom w:val="single" w:sz="12" w:space="0" w:color="auto"/>
              <w:right w:val="nil"/>
            </w:tcBorders>
            <w:tcMar>
              <w:top w:w="0" w:type="dxa"/>
              <w:left w:w="0" w:type="dxa"/>
              <w:bottom w:w="0" w:type="dxa"/>
              <w:right w:w="0" w:type="dxa"/>
            </w:tcMar>
            <w:vAlign w:val="bottom"/>
          </w:tcPr>
          <w:p w:rsidR="008A2E55" w:rsidRPr="00A27DDD" w:rsidRDefault="008A2E55" w:rsidP="00CB6FD5">
            <w:pPr>
              <w:keepNext/>
              <w:spacing w:before="60" w:after="60" w:line="200" w:lineRule="exact"/>
              <w:jc w:val="right"/>
              <w:rPr>
                <w:i/>
                <w:sz w:val="16"/>
              </w:rPr>
            </w:pPr>
            <w:r>
              <w:rPr>
                <w:i/>
                <w:sz w:val="16"/>
              </w:rPr>
              <w:t>Язык обучения -</w:t>
            </w:r>
            <w:r w:rsidR="00954D5A">
              <w:rPr>
                <w:i/>
                <w:sz w:val="16"/>
              </w:rPr>
              <w:br/>
            </w:r>
            <w:r>
              <w:rPr>
                <w:i/>
                <w:sz w:val="16"/>
              </w:rPr>
              <w:t>ру</w:t>
            </w:r>
            <w:r>
              <w:rPr>
                <w:i/>
                <w:sz w:val="16"/>
              </w:rPr>
              <w:t>с</w:t>
            </w:r>
            <w:r>
              <w:rPr>
                <w:i/>
                <w:sz w:val="16"/>
              </w:rPr>
              <w:t>ский, в %</w:t>
            </w:r>
          </w:p>
        </w:tc>
      </w:tr>
      <w:tr w:rsidR="008A2E55" w:rsidTr="00954D5A">
        <w:tc>
          <w:tcPr>
            <w:tcW w:w="2826" w:type="dxa"/>
            <w:tcBorders>
              <w:top w:val="single" w:sz="12" w:space="0" w:color="auto"/>
              <w:left w:val="nil"/>
              <w:bottom w:val="nil"/>
              <w:right w:val="nil"/>
            </w:tcBorders>
            <w:tcMar>
              <w:top w:w="0" w:type="dxa"/>
              <w:left w:w="0" w:type="dxa"/>
              <w:bottom w:w="0" w:type="dxa"/>
              <w:right w:w="0" w:type="dxa"/>
            </w:tcMar>
            <w:vAlign w:val="bottom"/>
          </w:tcPr>
          <w:p w:rsidR="008A2E55" w:rsidRPr="00FD3793" w:rsidRDefault="008A2E55" w:rsidP="00CB6FD5">
            <w:pPr>
              <w:keepNext/>
              <w:spacing w:line="200" w:lineRule="exact"/>
            </w:pPr>
            <w:r>
              <w:t>Обучение на степень</w:t>
            </w:r>
            <w:r w:rsidR="00954D5A">
              <w:t xml:space="preserve"> </w:t>
            </w:r>
            <w:r>
              <w:t>бак</w:t>
            </w:r>
            <w:r>
              <w:t>а</w:t>
            </w:r>
            <w:r>
              <w:t>лавра</w:t>
            </w:r>
          </w:p>
        </w:tc>
        <w:tc>
          <w:tcPr>
            <w:tcW w:w="1514" w:type="dxa"/>
            <w:tcBorders>
              <w:top w:val="single" w:sz="12" w:space="0" w:color="auto"/>
              <w:left w:val="nil"/>
              <w:bottom w:val="nil"/>
              <w:right w:val="nil"/>
            </w:tcBorders>
            <w:tcMar>
              <w:top w:w="0" w:type="dxa"/>
              <w:left w:w="0" w:type="dxa"/>
              <w:bottom w:w="0" w:type="dxa"/>
              <w:right w:w="0" w:type="dxa"/>
            </w:tcMar>
            <w:vAlign w:val="bottom"/>
          </w:tcPr>
          <w:p w:rsidR="008A2E55" w:rsidRPr="00FD3793" w:rsidRDefault="008A2E55" w:rsidP="00CB6FD5">
            <w:pPr>
              <w:keepNext/>
              <w:spacing w:line="200" w:lineRule="exact"/>
              <w:jc w:val="right"/>
            </w:pPr>
            <w:r>
              <w:t>89,6</w:t>
            </w:r>
          </w:p>
        </w:tc>
        <w:tc>
          <w:tcPr>
            <w:tcW w:w="1515" w:type="dxa"/>
            <w:tcBorders>
              <w:top w:val="single" w:sz="12" w:space="0" w:color="auto"/>
              <w:left w:val="nil"/>
              <w:bottom w:val="nil"/>
              <w:right w:val="nil"/>
            </w:tcBorders>
            <w:tcMar>
              <w:top w:w="0" w:type="dxa"/>
              <w:left w:w="0" w:type="dxa"/>
              <w:bottom w:w="0" w:type="dxa"/>
              <w:right w:w="0" w:type="dxa"/>
            </w:tcMar>
            <w:vAlign w:val="bottom"/>
          </w:tcPr>
          <w:p w:rsidR="008A2E55" w:rsidRPr="00FD3793" w:rsidRDefault="008A2E55" w:rsidP="00CB6FD5">
            <w:pPr>
              <w:keepNext/>
              <w:spacing w:line="200" w:lineRule="exact"/>
              <w:jc w:val="right"/>
            </w:pPr>
            <w:r>
              <w:t>2,6</w:t>
            </w:r>
          </w:p>
        </w:tc>
        <w:tc>
          <w:tcPr>
            <w:tcW w:w="1515" w:type="dxa"/>
            <w:tcBorders>
              <w:top w:val="single" w:sz="12" w:space="0" w:color="auto"/>
              <w:left w:val="nil"/>
              <w:bottom w:val="nil"/>
              <w:right w:val="nil"/>
            </w:tcBorders>
            <w:tcMar>
              <w:top w:w="0" w:type="dxa"/>
              <w:left w:w="0" w:type="dxa"/>
              <w:bottom w:w="0" w:type="dxa"/>
              <w:right w:w="0" w:type="dxa"/>
            </w:tcMar>
            <w:vAlign w:val="bottom"/>
          </w:tcPr>
          <w:p w:rsidR="008A2E55" w:rsidRPr="00FD3793" w:rsidRDefault="008A2E55" w:rsidP="00CB6FD5">
            <w:pPr>
              <w:keepNext/>
              <w:spacing w:line="200" w:lineRule="exact"/>
              <w:jc w:val="right"/>
            </w:pPr>
            <w:r>
              <w:t>7,8</w:t>
            </w:r>
          </w:p>
        </w:tc>
      </w:tr>
      <w:tr w:rsidR="008A2E55" w:rsidTr="00954D5A">
        <w:tc>
          <w:tcPr>
            <w:tcW w:w="2826" w:type="dxa"/>
            <w:tcMar>
              <w:top w:w="0" w:type="dxa"/>
              <w:left w:w="0" w:type="dxa"/>
              <w:bottom w:w="0" w:type="dxa"/>
              <w:right w:w="0" w:type="dxa"/>
            </w:tcMar>
            <w:vAlign w:val="bottom"/>
          </w:tcPr>
          <w:p w:rsidR="008A2E55" w:rsidRPr="00A27DDD" w:rsidRDefault="008A2E55" w:rsidP="00CB6FD5">
            <w:pPr>
              <w:keepNext/>
              <w:spacing w:line="200" w:lineRule="exact"/>
            </w:pPr>
            <w:r>
              <w:t>Обучение на степень</w:t>
            </w:r>
            <w:r w:rsidR="00954D5A">
              <w:t xml:space="preserve"> </w:t>
            </w:r>
            <w:r>
              <w:t>маг</w:t>
            </w:r>
            <w:r>
              <w:t>и</w:t>
            </w:r>
            <w:r>
              <w:t>стра</w:t>
            </w:r>
          </w:p>
        </w:tc>
        <w:tc>
          <w:tcPr>
            <w:tcW w:w="1514" w:type="dxa"/>
            <w:tcMar>
              <w:top w:w="0" w:type="dxa"/>
              <w:left w:w="0" w:type="dxa"/>
              <w:bottom w:w="0" w:type="dxa"/>
              <w:right w:w="0" w:type="dxa"/>
            </w:tcMar>
          </w:tcPr>
          <w:p w:rsidR="008A2E55" w:rsidRPr="00A27DDD" w:rsidRDefault="008A2E55" w:rsidP="00CB6FD5">
            <w:pPr>
              <w:keepNext/>
              <w:spacing w:line="200" w:lineRule="exact"/>
              <w:jc w:val="right"/>
            </w:pPr>
            <w:r>
              <w:t>96,8</w:t>
            </w:r>
          </w:p>
        </w:tc>
        <w:tc>
          <w:tcPr>
            <w:tcW w:w="1515" w:type="dxa"/>
            <w:tcMar>
              <w:top w:w="0" w:type="dxa"/>
              <w:left w:w="0" w:type="dxa"/>
              <w:bottom w:w="0" w:type="dxa"/>
              <w:right w:w="0" w:type="dxa"/>
            </w:tcMar>
          </w:tcPr>
          <w:p w:rsidR="008A2E55" w:rsidRPr="00A27DDD" w:rsidRDefault="008A2E55" w:rsidP="00CB6FD5">
            <w:pPr>
              <w:keepNext/>
              <w:spacing w:line="200" w:lineRule="exact"/>
              <w:jc w:val="right"/>
            </w:pPr>
            <w:r>
              <w:t>2,4</w:t>
            </w:r>
          </w:p>
        </w:tc>
        <w:tc>
          <w:tcPr>
            <w:tcW w:w="1515" w:type="dxa"/>
            <w:tcMar>
              <w:top w:w="0" w:type="dxa"/>
              <w:left w:w="0" w:type="dxa"/>
              <w:bottom w:w="0" w:type="dxa"/>
              <w:right w:w="0" w:type="dxa"/>
            </w:tcMar>
          </w:tcPr>
          <w:p w:rsidR="008A2E55" w:rsidRPr="00A27DDD" w:rsidRDefault="008A2E55" w:rsidP="00CB6FD5">
            <w:pPr>
              <w:keepNext/>
              <w:spacing w:line="200" w:lineRule="exact"/>
              <w:jc w:val="right"/>
            </w:pPr>
            <w:r>
              <w:t>0,8</w:t>
            </w:r>
          </w:p>
        </w:tc>
      </w:tr>
      <w:tr w:rsidR="008A2E55" w:rsidTr="00954D5A">
        <w:tc>
          <w:tcPr>
            <w:tcW w:w="2826" w:type="dxa"/>
            <w:tcBorders>
              <w:top w:val="nil"/>
              <w:left w:val="nil"/>
              <w:bottom w:val="single" w:sz="12" w:space="0" w:color="auto"/>
              <w:right w:val="nil"/>
            </w:tcBorders>
            <w:tcMar>
              <w:top w:w="0" w:type="dxa"/>
              <w:left w:w="0" w:type="dxa"/>
              <w:bottom w:w="0" w:type="dxa"/>
              <w:right w:w="0" w:type="dxa"/>
            </w:tcMar>
            <w:vAlign w:val="bottom"/>
          </w:tcPr>
          <w:p w:rsidR="008A2E55" w:rsidRPr="00A27DDD" w:rsidRDefault="008A2E55" w:rsidP="00CB6FD5">
            <w:pPr>
              <w:keepNext/>
              <w:spacing w:line="200" w:lineRule="exact"/>
            </w:pPr>
            <w:r>
              <w:t>Обучение на степень</w:t>
            </w:r>
            <w:r w:rsidR="00954D5A">
              <w:t xml:space="preserve"> </w:t>
            </w:r>
            <w:r>
              <w:t>до</w:t>
            </w:r>
            <w:r>
              <w:t>к</w:t>
            </w:r>
            <w:r>
              <w:t>тора</w:t>
            </w:r>
          </w:p>
        </w:tc>
        <w:tc>
          <w:tcPr>
            <w:tcW w:w="1514" w:type="dxa"/>
            <w:tcBorders>
              <w:top w:val="nil"/>
              <w:left w:val="nil"/>
              <w:bottom w:val="single" w:sz="12" w:space="0" w:color="auto"/>
              <w:right w:val="nil"/>
            </w:tcBorders>
            <w:tcMar>
              <w:top w:w="0" w:type="dxa"/>
              <w:left w:w="0" w:type="dxa"/>
              <w:bottom w:w="0" w:type="dxa"/>
              <w:right w:w="0" w:type="dxa"/>
            </w:tcMar>
          </w:tcPr>
          <w:p w:rsidR="008A2E55" w:rsidRPr="00A27DDD" w:rsidRDefault="008A2E55" w:rsidP="00CB6FD5">
            <w:pPr>
              <w:keepNext/>
              <w:spacing w:line="200" w:lineRule="exact"/>
              <w:jc w:val="right"/>
            </w:pPr>
            <w:r>
              <w:t>98,6</w:t>
            </w:r>
          </w:p>
        </w:tc>
        <w:tc>
          <w:tcPr>
            <w:tcW w:w="1515" w:type="dxa"/>
            <w:tcBorders>
              <w:top w:val="nil"/>
              <w:left w:val="nil"/>
              <w:bottom w:val="single" w:sz="12" w:space="0" w:color="auto"/>
              <w:right w:val="nil"/>
            </w:tcBorders>
            <w:tcMar>
              <w:top w:w="0" w:type="dxa"/>
              <w:left w:w="0" w:type="dxa"/>
              <w:bottom w:w="0" w:type="dxa"/>
              <w:right w:w="0" w:type="dxa"/>
            </w:tcMar>
          </w:tcPr>
          <w:p w:rsidR="008A2E55" w:rsidRPr="00A27DDD" w:rsidRDefault="008A2E55" w:rsidP="00CB6FD5">
            <w:pPr>
              <w:keepNext/>
              <w:spacing w:line="200" w:lineRule="exact"/>
              <w:jc w:val="right"/>
            </w:pPr>
            <w:r>
              <w:t>1</w:t>
            </w:r>
          </w:p>
        </w:tc>
        <w:tc>
          <w:tcPr>
            <w:tcW w:w="1515" w:type="dxa"/>
            <w:tcBorders>
              <w:top w:val="nil"/>
              <w:left w:val="nil"/>
              <w:bottom w:val="single" w:sz="12" w:space="0" w:color="auto"/>
              <w:right w:val="nil"/>
            </w:tcBorders>
            <w:tcMar>
              <w:top w:w="0" w:type="dxa"/>
              <w:left w:w="0" w:type="dxa"/>
              <w:bottom w:w="0" w:type="dxa"/>
              <w:right w:w="0" w:type="dxa"/>
            </w:tcMar>
          </w:tcPr>
          <w:p w:rsidR="008A2E55" w:rsidRPr="00A27DDD" w:rsidRDefault="008A2E55" w:rsidP="00CB6FD5">
            <w:pPr>
              <w:keepNext/>
              <w:spacing w:line="200" w:lineRule="exact"/>
              <w:jc w:val="right"/>
            </w:pPr>
            <w:r>
              <w:t>0,4</w:t>
            </w:r>
          </w:p>
        </w:tc>
      </w:tr>
    </w:tbl>
    <w:p w:rsidR="008A2E55" w:rsidRPr="00AB3796" w:rsidRDefault="008A2E55" w:rsidP="00AB3796">
      <w:pPr>
        <w:spacing w:before="120" w:after="240" w:line="240" w:lineRule="auto"/>
        <w:ind w:left="1134" w:right="1134" w:firstLine="170"/>
        <w:rPr>
          <w:bCs/>
          <w:spacing w:val="0"/>
          <w:w w:val="100"/>
          <w:kern w:val="0"/>
          <w:sz w:val="18"/>
          <w:szCs w:val="18"/>
        </w:rPr>
      </w:pPr>
      <w:r w:rsidRPr="00AB3796">
        <w:rPr>
          <w:bCs/>
          <w:spacing w:val="0"/>
          <w:w w:val="100"/>
          <w:kern w:val="0"/>
          <w:sz w:val="18"/>
          <w:szCs w:val="18"/>
        </w:rPr>
        <w:t>Эстонская информационная система по вопросам образования, 2007 год.</w:t>
      </w:r>
    </w:p>
    <w:p w:rsidR="008A2E55" w:rsidRDefault="008A2E55" w:rsidP="00AB3796">
      <w:pPr>
        <w:pStyle w:val="SingleTxtGR0"/>
        <w:spacing w:line="230" w:lineRule="atLeast"/>
      </w:pPr>
      <w:r>
        <w:t>243.</w:t>
      </w:r>
      <w:r>
        <w:tab/>
        <w:t>В соответствии с Законом об университетах и Законом об учреждениях высшего профессионального образования студенты, которые в недостаточной мере владеют эстонским языком для освоения учебной программы в полном объеме, могут пройти курс интенсивной подготовки по этому языку. При этом номинальный период их обучения увеличивается на один акад</w:t>
      </w:r>
      <w:r>
        <w:t>е</w:t>
      </w:r>
      <w:r>
        <w:t>мический год.</w:t>
      </w:r>
    </w:p>
    <w:p w:rsidR="008A2E55" w:rsidRDefault="008A2E55" w:rsidP="008A2E55">
      <w:pPr>
        <w:pStyle w:val="SingleTxtGR0"/>
        <w:jc w:val="left"/>
        <w:rPr>
          <w:rFonts w:eastAsia="STSong"/>
        </w:rPr>
      </w:pPr>
      <w:r w:rsidRPr="00AB3796">
        <w:rPr>
          <w:sz w:val="24"/>
        </w:rPr>
        <w:t>Диаграмма II</w:t>
      </w:r>
      <w:r w:rsidRPr="007B3E07">
        <w:rPr>
          <w:rStyle w:val="Heading1Char"/>
          <w:b w:val="0"/>
          <w:bCs w:val="0"/>
        </w:rPr>
        <w:br/>
      </w:r>
      <w:r w:rsidRPr="00AB3796">
        <w:rPr>
          <w:b/>
          <w:sz w:val="24"/>
          <w:lang w:eastAsia="ru-RU"/>
        </w:rPr>
        <w:t>Количество студентов высших учебных заведений Эстонии, з</w:t>
      </w:r>
      <w:r w:rsidRPr="00AB3796">
        <w:rPr>
          <w:b/>
          <w:sz w:val="24"/>
          <w:lang w:eastAsia="ru-RU"/>
        </w:rPr>
        <w:t>а</w:t>
      </w:r>
      <w:r w:rsidRPr="00AB3796">
        <w:rPr>
          <w:b/>
          <w:sz w:val="24"/>
          <w:lang w:eastAsia="ru-RU"/>
        </w:rPr>
        <w:t>нимавшихся на курсах интенсивного изучения эстонского языка, в период 2004−2007 г</w:t>
      </w:r>
      <w:r w:rsidRPr="00AB3796">
        <w:rPr>
          <w:b/>
          <w:sz w:val="24"/>
          <w:lang w:eastAsia="ru-RU"/>
        </w:rPr>
        <w:t>о</w:t>
      </w:r>
      <w:r w:rsidRPr="00AB3796">
        <w:rPr>
          <w:b/>
          <w:sz w:val="24"/>
          <w:lang w:eastAsia="ru-RU"/>
        </w:rPr>
        <w:t>дов</w:t>
      </w:r>
      <w:r>
        <w:rPr>
          <w:b/>
        </w:rPr>
        <w:br/>
      </w:r>
      <w:r w:rsidRPr="00687BAC">
        <w:t>(</w:t>
      </w:r>
      <w:r w:rsidRPr="009535B0">
        <w:rPr>
          <w:rFonts w:eastAsia="STSong"/>
          <w:color w:val="FF0000"/>
        </w:rPr>
        <w:t>■</w:t>
      </w:r>
      <w:r w:rsidRPr="00687BAC">
        <w:t xml:space="preserve"> − прикладное высшее образование; </w:t>
      </w:r>
      <w:r w:rsidRPr="009535B0">
        <w:rPr>
          <w:rFonts w:eastAsia="STSong"/>
          <w:color w:val="99CCFF"/>
        </w:rPr>
        <w:t>■</w:t>
      </w:r>
      <w:r w:rsidRPr="00687BAC">
        <w:rPr>
          <w:rFonts w:eastAsia="STSong"/>
          <w:color w:val="999999"/>
        </w:rPr>
        <w:t xml:space="preserve"> </w:t>
      </w:r>
      <w:r w:rsidRPr="00687BAC">
        <w:rPr>
          <w:rFonts w:eastAsia="STSong"/>
        </w:rPr>
        <w:t>- академическое высшее образование)</w:t>
      </w:r>
    </w:p>
    <w:p w:rsidR="008A2E55" w:rsidRDefault="00954D5A" w:rsidP="008A2E55">
      <w:pPr>
        <w:pStyle w:val="SingleTxtGR0"/>
      </w:pPr>
      <w:r w:rsidRPr="0081034F">
        <w:pict>
          <v:shape id="Picture 3" o:spid="_x0000_i1027" type="#_x0000_t75" style="width:357pt;height:181.5pt;visibility:visible" filled="t">
            <v:imagedata r:id="rId9" o:title="" cropbottom="-76f"/>
          </v:shape>
        </w:pict>
      </w:r>
    </w:p>
    <w:p w:rsidR="008A2E55" w:rsidRDefault="008A2E55" w:rsidP="008A2E55">
      <w:pPr>
        <w:pStyle w:val="SingleTxtGR0"/>
        <w:spacing w:before="240"/>
      </w:pPr>
      <w:r>
        <w:t>244.</w:t>
      </w:r>
      <w:r>
        <w:tab/>
        <w:t>В высшие учебные заведения поступает примерно одинаковая часть</w:t>
      </w:r>
      <w:r w:rsidRPr="00A46666">
        <w:t xml:space="preserve"> в</w:t>
      </w:r>
      <w:r w:rsidRPr="00A46666">
        <w:t>ы</w:t>
      </w:r>
      <w:r w:rsidRPr="00A46666">
        <w:t>пускников как эстоноязычных, так и русскоязычных гимназий</w:t>
      </w:r>
      <w:r>
        <w:t>. По</w:t>
      </w:r>
      <w:r w:rsidRPr="00A46666">
        <w:t xml:space="preserve"> данным </w:t>
      </w:r>
      <w:r>
        <w:t>за 2007 год, из эстоноязычных гимназий было выпущено 8 929 человек (73% всех выпускников), из которых в высшие учебные заведения поступили 5 770 чел</w:t>
      </w:r>
      <w:r>
        <w:t>о</w:t>
      </w:r>
      <w:r>
        <w:t>век (65%). Из русскоязычных гимназий было выпущено 3 258 человек (27% в</w:t>
      </w:r>
      <w:r>
        <w:t>ы</w:t>
      </w:r>
      <w:r>
        <w:t>пускников), из которых 2 169 человек (67%) продолжили свое обучение в вузах (в 2005 году этот показатель составлял 60%). За последние три года доля вып</w:t>
      </w:r>
      <w:r>
        <w:t>у</w:t>
      </w:r>
      <w:r>
        <w:t>скников русскоязычных школ, поступивших в высшие учебные заведения, ув</w:t>
      </w:r>
      <w:r>
        <w:t>е</w:t>
      </w:r>
      <w:r>
        <w:t>личилась, а в 2007 году она на 2% превысила долю выпускников эстоноязы</w:t>
      </w:r>
      <w:r>
        <w:t>ч</w:t>
      </w:r>
      <w:r>
        <w:t>ных школ, ставших студентами вузов.</w:t>
      </w:r>
    </w:p>
    <w:p w:rsidR="008A2E55" w:rsidRPr="00A46666" w:rsidRDefault="008A2E55" w:rsidP="008A2E55">
      <w:pPr>
        <w:pStyle w:val="SingleTxtGR0"/>
        <w:rPr>
          <w:b/>
        </w:rPr>
      </w:pPr>
      <w:r>
        <w:t>245.</w:t>
      </w:r>
      <w:r>
        <w:tab/>
        <w:t>52% (1 131 человек) выпускников русскоязычных школ, поступивших в высшие учебные заведения в 2007 году, остановили свой выбор на эстонском языке в качестве языка обучения. 34% студентов-первокурсников, обучающихся на эстонском языке, и 14,4% (316 человек) первокурсников с русским языком в качестве языка обучения были зачислены на места, финансируемые из госуда</w:t>
      </w:r>
      <w:r>
        <w:t>р</w:t>
      </w:r>
      <w:r>
        <w:t>ственного бюджета. Таким образом, 48% выпускников русскоязычных школ были приняты в вузы на бюджетные места (такой же показатель был зафикс</w:t>
      </w:r>
      <w:r>
        <w:t>и</w:t>
      </w:r>
      <w:r>
        <w:t>рован и в 2006 году). 46% (1 008 человек) выпускников продолжили обучение в вузах на русском языке. Из выпускников эстоноязычных гимназий 55% были зачислены на места, финансируемые из госбюджета. 3% выпускников гимназий поступили в высшие учебные заведения с преподаванием на английском яз</w:t>
      </w:r>
      <w:r>
        <w:t>ы</w:t>
      </w:r>
      <w:r>
        <w:t>ке.</w:t>
      </w:r>
    </w:p>
    <w:p w:rsidR="008A2E55" w:rsidRDefault="008A2E55" w:rsidP="008A2E55">
      <w:pPr>
        <w:pStyle w:val="SingleTxtGR0"/>
      </w:pPr>
      <w:r w:rsidRPr="00667A02">
        <w:t>246.</w:t>
      </w:r>
      <w:r w:rsidRPr="00667A02">
        <w:tab/>
      </w:r>
      <w:r>
        <w:t>С</w:t>
      </w:r>
      <w:r w:rsidRPr="00667A02">
        <w:t xml:space="preserve"> 2006 </w:t>
      </w:r>
      <w:r>
        <w:t>года</w:t>
      </w:r>
      <w:r w:rsidRPr="00667A02">
        <w:t xml:space="preserve"> </w:t>
      </w:r>
      <w:r>
        <w:t>в</w:t>
      </w:r>
      <w:r w:rsidRPr="00667A02">
        <w:t xml:space="preserve"> </w:t>
      </w:r>
      <w:r>
        <w:t>дополнение</w:t>
      </w:r>
      <w:r w:rsidRPr="00667A02">
        <w:t xml:space="preserve"> </w:t>
      </w:r>
      <w:r>
        <w:t>к</w:t>
      </w:r>
      <w:r w:rsidRPr="00667A02">
        <w:t xml:space="preserve"> </w:t>
      </w:r>
      <w:r>
        <w:t>учебной</w:t>
      </w:r>
      <w:r w:rsidRPr="00667A02">
        <w:t xml:space="preserve"> </w:t>
      </w:r>
      <w:r>
        <w:t>программе</w:t>
      </w:r>
      <w:r w:rsidRPr="00667A02">
        <w:t xml:space="preserve"> </w:t>
      </w:r>
      <w:r>
        <w:t>по</w:t>
      </w:r>
      <w:r w:rsidRPr="00667A02">
        <w:t xml:space="preserve"> </w:t>
      </w:r>
      <w:r>
        <w:t>выбранной</w:t>
      </w:r>
      <w:r w:rsidRPr="00667A02">
        <w:t xml:space="preserve"> </w:t>
      </w:r>
      <w:r>
        <w:t>ими</w:t>
      </w:r>
      <w:r w:rsidRPr="00667A02">
        <w:t xml:space="preserve"> </w:t>
      </w:r>
      <w:r>
        <w:t>спец</w:t>
      </w:r>
      <w:r>
        <w:t>и</w:t>
      </w:r>
      <w:r>
        <w:t>альности</w:t>
      </w:r>
      <w:r w:rsidRPr="00667A02">
        <w:t xml:space="preserve"> </w:t>
      </w:r>
      <w:r>
        <w:t>все</w:t>
      </w:r>
      <w:r w:rsidRPr="00667A02">
        <w:t xml:space="preserve"> </w:t>
      </w:r>
      <w:r>
        <w:t>студенты</w:t>
      </w:r>
      <w:r w:rsidRPr="00667A02">
        <w:t xml:space="preserve"> </w:t>
      </w:r>
      <w:r>
        <w:t>могут</w:t>
      </w:r>
      <w:r w:rsidRPr="00667A02">
        <w:t xml:space="preserve"> </w:t>
      </w:r>
      <w:r>
        <w:t>также</w:t>
      </w:r>
      <w:r w:rsidRPr="00667A02">
        <w:t xml:space="preserve"> </w:t>
      </w:r>
      <w:r>
        <w:t>изучать</w:t>
      </w:r>
      <w:r w:rsidRPr="00667A02">
        <w:t xml:space="preserve"> </w:t>
      </w:r>
      <w:r>
        <w:t>эстонский</w:t>
      </w:r>
      <w:r w:rsidRPr="00667A02">
        <w:t xml:space="preserve"> </w:t>
      </w:r>
      <w:r>
        <w:t>язык</w:t>
      </w:r>
      <w:r w:rsidRPr="00667A02">
        <w:t xml:space="preserve"> </w:t>
      </w:r>
      <w:r>
        <w:t>в</w:t>
      </w:r>
      <w:r w:rsidRPr="00667A02">
        <w:t xml:space="preserve"> </w:t>
      </w:r>
      <w:r>
        <w:t>ином</w:t>
      </w:r>
      <w:r w:rsidRPr="00667A02">
        <w:t xml:space="preserve"> </w:t>
      </w:r>
      <w:r>
        <w:t>объеме</w:t>
      </w:r>
      <w:r w:rsidRPr="00667A02">
        <w:t xml:space="preserve"> </w:t>
      </w:r>
      <w:r>
        <w:t>и</w:t>
      </w:r>
      <w:r w:rsidRPr="00667A02">
        <w:t xml:space="preserve"> </w:t>
      </w:r>
      <w:r>
        <w:t>в</w:t>
      </w:r>
      <w:r w:rsidRPr="00667A02">
        <w:t xml:space="preserve"> </w:t>
      </w:r>
      <w:r>
        <w:t>иные</w:t>
      </w:r>
      <w:r w:rsidRPr="00667A02">
        <w:t xml:space="preserve"> </w:t>
      </w:r>
      <w:r>
        <w:t>сроки</w:t>
      </w:r>
      <w:r w:rsidRPr="00667A02">
        <w:t>.</w:t>
      </w:r>
      <w:r>
        <w:t xml:space="preserve"> Ранее такая возможность предоставлялась только тем студентам, которые на государственном экзамене по эстонскому</w:t>
      </w:r>
      <w:r w:rsidRPr="00667A02">
        <w:t xml:space="preserve"> </w:t>
      </w:r>
      <w:r>
        <w:t xml:space="preserve">языку набирали менее </w:t>
      </w:r>
      <w:r>
        <w:br/>
        <w:t>60 баллов.</w:t>
      </w:r>
    </w:p>
    <w:p w:rsidR="008A2E55" w:rsidRPr="005C2D7D" w:rsidRDefault="008A2E55" w:rsidP="008A2E55">
      <w:pPr>
        <w:pStyle w:val="H23GR"/>
      </w:pPr>
      <w:r>
        <w:tab/>
      </w:r>
      <w:r>
        <w:tab/>
        <w:t>Воскресные</w:t>
      </w:r>
      <w:r w:rsidRPr="005C2D7D">
        <w:t xml:space="preserve"> </w:t>
      </w:r>
      <w:r>
        <w:t>школы</w:t>
      </w:r>
    </w:p>
    <w:p w:rsidR="008A2E55" w:rsidRDefault="008A2E55" w:rsidP="008A2E55">
      <w:pPr>
        <w:pStyle w:val="SingleTxtGR0"/>
      </w:pPr>
      <w:r w:rsidRPr="00667A02">
        <w:t>247.</w:t>
      </w:r>
      <w:r w:rsidRPr="00667A02">
        <w:tab/>
      </w:r>
      <w:r>
        <w:t>В</w:t>
      </w:r>
      <w:r w:rsidRPr="00667A02">
        <w:t xml:space="preserve"> </w:t>
      </w:r>
      <w:r>
        <w:t>Законе</w:t>
      </w:r>
      <w:r w:rsidRPr="00667A02">
        <w:t xml:space="preserve"> </w:t>
      </w:r>
      <w:r>
        <w:t>о</w:t>
      </w:r>
      <w:r w:rsidRPr="00667A02">
        <w:t xml:space="preserve"> </w:t>
      </w:r>
      <w:r>
        <w:t>школах</w:t>
      </w:r>
      <w:r w:rsidRPr="00667A02">
        <w:t xml:space="preserve"> </w:t>
      </w:r>
      <w:r>
        <w:t>по</w:t>
      </w:r>
      <w:r w:rsidRPr="00667A02">
        <w:t xml:space="preserve"> </w:t>
      </w:r>
      <w:r>
        <w:t>интересам</w:t>
      </w:r>
      <w:r w:rsidRPr="00667A02">
        <w:t xml:space="preserve">, </w:t>
      </w:r>
      <w:r>
        <w:t>вступившим</w:t>
      </w:r>
      <w:r w:rsidRPr="00667A02">
        <w:t xml:space="preserve"> </w:t>
      </w:r>
      <w:r>
        <w:t>в</w:t>
      </w:r>
      <w:r w:rsidRPr="00667A02">
        <w:t xml:space="preserve"> </w:t>
      </w:r>
      <w:r>
        <w:t>силу</w:t>
      </w:r>
      <w:r w:rsidRPr="00667A02">
        <w:t xml:space="preserve"> </w:t>
      </w:r>
      <w:r>
        <w:t>в</w:t>
      </w:r>
      <w:r w:rsidRPr="00667A02">
        <w:t xml:space="preserve"> </w:t>
      </w:r>
      <w:r>
        <w:t>сентябре</w:t>
      </w:r>
      <w:r w:rsidRPr="00667A02">
        <w:t xml:space="preserve"> 2007 </w:t>
      </w:r>
      <w:r>
        <w:t>г</w:t>
      </w:r>
      <w:r>
        <w:t>о</w:t>
      </w:r>
      <w:r>
        <w:t>да, термин "школа</w:t>
      </w:r>
      <w:r w:rsidRPr="00667A02">
        <w:t xml:space="preserve"> </w:t>
      </w:r>
      <w:r>
        <w:t>по</w:t>
      </w:r>
      <w:r w:rsidRPr="00667A02">
        <w:t xml:space="preserve"> </w:t>
      </w:r>
      <w:r>
        <w:t>интересам" определяется</w:t>
      </w:r>
      <w:r w:rsidRPr="00011C15">
        <w:t xml:space="preserve"> (</w:t>
      </w:r>
      <w:r>
        <w:t>статья</w:t>
      </w:r>
      <w:r w:rsidRPr="00011C15">
        <w:t xml:space="preserve"> 3) </w:t>
      </w:r>
      <w:r>
        <w:t>как образовательное учреждение, функционирующее в сфере работы с молодежью и предоставля</w:t>
      </w:r>
      <w:r>
        <w:t>ю</w:t>
      </w:r>
      <w:r>
        <w:t>щее возможность для пол</w:t>
      </w:r>
      <w:r>
        <w:t>у</w:t>
      </w:r>
      <w:r>
        <w:t>чения образования</w:t>
      </w:r>
      <w:r w:rsidRPr="00667A02">
        <w:t xml:space="preserve"> </w:t>
      </w:r>
      <w:r>
        <w:t>по</w:t>
      </w:r>
      <w:r w:rsidRPr="00667A02">
        <w:t xml:space="preserve"> </w:t>
      </w:r>
      <w:r>
        <w:t>интересам и для всестороннего развития личности, включая у</w:t>
      </w:r>
      <w:r>
        <w:t>г</w:t>
      </w:r>
      <w:r>
        <w:t>лубленное изучение родного языка и культуры, в различных областях этого вида образования. В соответствии с Законом</w:t>
      </w:r>
      <w:r w:rsidRPr="00667A02">
        <w:t xml:space="preserve"> </w:t>
      </w:r>
      <w:r>
        <w:t>о</w:t>
      </w:r>
      <w:r w:rsidRPr="00667A02">
        <w:t xml:space="preserve"> </w:t>
      </w:r>
      <w:r>
        <w:t>шк</w:t>
      </w:r>
      <w:r>
        <w:t>о</w:t>
      </w:r>
      <w:r>
        <w:t>лах</w:t>
      </w:r>
      <w:r w:rsidRPr="00667A02">
        <w:t xml:space="preserve"> </w:t>
      </w:r>
      <w:r>
        <w:t>по</w:t>
      </w:r>
      <w:r w:rsidRPr="00667A02">
        <w:t xml:space="preserve"> </w:t>
      </w:r>
      <w:r>
        <w:t>интересам осенью</w:t>
      </w:r>
      <w:r w:rsidRPr="00667A02">
        <w:t xml:space="preserve"> 2007 </w:t>
      </w:r>
      <w:r>
        <w:t>года Министр образования и исследований издал приказ о принципах базового финансирования воскресных школ, в соответс</w:t>
      </w:r>
      <w:r>
        <w:t>т</w:t>
      </w:r>
      <w:r>
        <w:t>вии с которым в течение 2007/</w:t>
      </w:r>
      <w:r w:rsidRPr="002E5BDC">
        <w:t>08</w:t>
      </w:r>
      <w:r>
        <w:t xml:space="preserve"> учебного года финансированием были обесп</w:t>
      </w:r>
      <w:r>
        <w:t>е</w:t>
      </w:r>
      <w:r>
        <w:t xml:space="preserve">чены 12 воскресных школ, в которых занимались </w:t>
      </w:r>
      <w:r w:rsidRPr="002E5BDC">
        <w:t xml:space="preserve">178 </w:t>
      </w:r>
      <w:r>
        <w:t>учащихся различных н</w:t>
      </w:r>
      <w:r>
        <w:t>а</w:t>
      </w:r>
      <w:r>
        <w:t>циональностей. Цель финансирования воскресных школ заключается в созд</w:t>
      </w:r>
      <w:r>
        <w:t>а</w:t>
      </w:r>
      <w:r>
        <w:t>нии возможностей для изучения этническими меньшинствами своего  родного языка и культуры. В 2007/</w:t>
      </w:r>
      <w:r w:rsidRPr="002E5BDC">
        <w:t>08</w:t>
      </w:r>
      <w:r>
        <w:t xml:space="preserve"> году финансировались азербайджанские, армя</w:t>
      </w:r>
      <w:r>
        <w:t>н</w:t>
      </w:r>
      <w:r>
        <w:t>ские, дагестанские, еврейские, русские, турецкие, узбекские и украинские во</w:t>
      </w:r>
      <w:r>
        <w:t>с</w:t>
      </w:r>
      <w:r>
        <w:t>кресные шк</w:t>
      </w:r>
      <w:r>
        <w:t>о</w:t>
      </w:r>
      <w:r>
        <w:t>лы.</w:t>
      </w:r>
    </w:p>
    <w:p w:rsidR="008A2E55" w:rsidRPr="0044395F" w:rsidRDefault="008A2E55" w:rsidP="008A2E55">
      <w:pPr>
        <w:pStyle w:val="SingleTxtGR0"/>
      </w:pPr>
      <w:r w:rsidRPr="0044395F">
        <w:t>248.</w:t>
      </w:r>
      <w:r w:rsidRPr="0044395F">
        <w:tab/>
      </w:r>
      <w:r>
        <w:t>Государство продолжает финансировать проекты языкового обучения вне учебной программы в форме учебных лагерей и семейных языковых занятий, упомянутых в предыдущем докладе. Эти проекты ориентированы на молодых людей с эстонским или иным родным</w:t>
      </w:r>
      <w:r w:rsidRPr="00667A02">
        <w:t xml:space="preserve"> </w:t>
      </w:r>
      <w:r>
        <w:t>языком (как правило, в этих проектах участвуют дети, говорящие на двух языках, поскольку помимо изучения языка данные проекты также содействуют установлению более тесных контактов м</w:t>
      </w:r>
      <w:r>
        <w:t>е</w:t>
      </w:r>
      <w:r>
        <w:t>жду молодыми людьми с различными родными языками) и охватывают пр</w:t>
      </w:r>
      <w:r>
        <w:t>и</w:t>
      </w:r>
      <w:r>
        <w:t>мерно</w:t>
      </w:r>
      <w:r w:rsidRPr="0044395F">
        <w:t xml:space="preserve"> 1</w:t>
      </w:r>
      <w:r>
        <w:t xml:space="preserve"> </w:t>
      </w:r>
      <w:r w:rsidRPr="0044395F">
        <w:t xml:space="preserve">200 </w:t>
      </w:r>
      <w:r>
        <w:t>человек</w:t>
      </w:r>
      <w:r w:rsidRPr="0044395F">
        <w:t>.</w:t>
      </w:r>
    </w:p>
    <w:p w:rsidR="008A2E55" w:rsidRDefault="008A2E55" w:rsidP="008A2E55">
      <w:pPr>
        <w:pStyle w:val="SingleTxtGR0"/>
      </w:pPr>
      <w:r w:rsidRPr="00D5420F">
        <w:t>249.</w:t>
      </w:r>
      <w:r w:rsidRPr="00D5420F">
        <w:tab/>
      </w:r>
      <w:r>
        <w:t>В</w:t>
      </w:r>
      <w:r w:rsidRPr="00D5420F">
        <w:t xml:space="preserve"> </w:t>
      </w:r>
      <w:r>
        <w:t>пункте</w:t>
      </w:r>
      <w:r w:rsidRPr="00D5420F">
        <w:t xml:space="preserve"> 18 </w:t>
      </w:r>
      <w:r>
        <w:t>своих</w:t>
      </w:r>
      <w:r w:rsidRPr="00D5420F">
        <w:t xml:space="preserve"> </w:t>
      </w:r>
      <w:r>
        <w:t>заключительных</w:t>
      </w:r>
      <w:r w:rsidRPr="00D5420F">
        <w:t xml:space="preserve"> </w:t>
      </w:r>
      <w:r>
        <w:t>замечаний</w:t>
      </w:r>
      <w:r w:rsidRPr="00D5420F">
        <w:t xml:space="preserve"> </w:t>
      </w:r>
      <w:r>
        <w:t>Комитет выразил обесп</w:t>
      </w:r>
      <w:r>
        <w:t>о</w:t>
      </w:r>
      <w:r>
        <w:t>коенность по поводу небольшой доли детей народности рома, посещающих школу, и рекомендовал активизировать усилия по решению проблемы низкой посещаемости школы детьми, относящимися к этой народности. В сотруднич</w:t>
      </w:r>
      <w:r>
        <w:t>е</w:t>
      </w:r>
      <w:r>
        <w:t>стве с Северо-эстонской ассоциацией рома Министерство образования и иссл</w:t>
      </w:r>
      <w:r>
        <w:t>е</w:t>
      </w:r>
      <w:r>
        <w:t>дований запланировало различные мер</w:t>
      </w:r>
      <w:r>
        <w:t>о</w:t>
      </w:r>
      <w:r>
        <w:t>приятия по расширению возможностей получения образования детьми рома. Большое значение имело бы проведение обследования с целью установления фактической численности детей, прина</w:t>
      </w:r>
      <w:r>
        <w:t>д</w:t>
      </w:r>
      <w:r>
        <w:t>лежащих к общине рома, поскольку текущие данные несколько противоречат друг другу: по сведениям народности рома,</w:t>
      </w:r>
      <w:r w:rsidRPr="003C7739">
        <w:t xml:space="preserve"> </w:t>
      </w:r>
      <w:r>
        <w:t>в эстонских школах обучаю</w:t>
      </w:r>
      <w:r>
        <w:t>т</w:t>
      </w:r>
      <w:r>
        <w:t xml:space="preserve">ся </w:t>
      </w:r>
      <w:r>
        <w:br/>
        <w:t>300 детей рома, а, по информации Министерства образования и исследований, среди учащихся школ их насчитывается не более 100 человек. В нынешнем учебном году Эстонская информационная система по вопросам образования выделила рома в отдельную этническую группу. Это должно помочь в получ</w:t>
      </w:r>
      <w:r>
        <w:t>е</w:t>
      </w:r>
      <w:r>
        <w:t>нии более надежной инфо</w:t>
      </w:r>
      <w:r>
        <w:t>р</w:t>
      </w:r>
      <w:r>
        <w:t>мации о детях рома в будущем. Кроме того, идет съемка фильма, в котором показана повседневная жизнь общины рома на пр</w:t>
      </w:r>
      <w:r>
        <w:t>и</w:t>
      </w:r>
      <w:r>
        <w:t>мере одной многочисленной семьи, а также говорится о потребностях и во</w:t>
      </w:r>
      <w:r>
        <w:t>з</w:t>
      </w:r>
      <w:r>
        <w:t>можностях рома в плане получения образования. Цель фильма заключается в том, чтобы повысить уровень толерантности по отношению к рома и развеять предрассу</w:t>
      </w:r>
      <w:r>
        <w:t>д</w:t>
      </w:r>
      <w:r>
        <w:t>ки, связанные с ними.</w:t>
      </w:r>
    </w:p>
    <w:p w:rsidR="008A2E55" w:rsidRPr="005C2D7D" w:rsidRDefault="008A2E55" w:rsidP="008A2E55">
      <w:pPr>
        <w:pStyle w:val="H23GR"/>
      </w:pPr>
      <w:r>
        <w:tab/>
      </w:r>
      <w:r>
        <w:tab/>
      </w:r>
      <w:r w:rsidRPr="002D3104">
        <w:t>Образование</w:t>
      </w:r>
      <w:r w:rsidRPr="005C2D7D">
        <w:t xml:space="preserve"> </w:t>
      </w:r>
      <w:r w:rsidRPr="002D3104">
        <w:t>в</w:t>
      </w:r>
      <w:r w:rsidRPr="005C2D7D">
        <w:t xml:space="preserve"> </w:t>
      </w:r>
      <w:r w:rsidRPr="002D3104">
        <w:t>области</w:t>
      </w:r>
      <w:r w:rsidRPr="005C2D7D">
        <w:t xml:space="preserve"> </w:t>
      </w:r>
      <w:r w:rsidRPr="002D3104">
        <w:t>прав</w:t>
      </w:r>
      <w:r w:rsidRPr="005C2D7D">
        <w:t xml:space="preserve"> </w:t>
      </w:r>
      <w:r w:rsidRPr="002D3104">
        <w:t>человека</w:t>
      </w:r>
    </w:p>
    <w:p w:rsidR="008A2E55" w:rsidRDefault="008A2E55" w:rsidP="008A2E55">
      <w:pPr>
        <w:pStyle w:val="SingleTxtGR0"/>
      </w:pPr>
      <w:r w:rsidRPr="002D3104">
        <w:t>250.</w:t>
      </w:r>
      <w:r w:rsidRPr="002D3104">
        <w:tab/>
      </w:r>
      <w:r>
        <w:t xml:space="preserve">Национальный учебный план в настоящее время находится на стадии разработки. </w:t>
      </w:r>
      <w:r w:rsidRPr="00964401">
        <w:t xml:space="preserve">12 </w:t>
      </w:r>
      <w:r>
        <w:t>января</w:t>
      </w:r>
      <w:r w:rsidRPr="00964401">
        <w:t xml:space="preserve"> 2009 </w:t>
      </w:r>
      <w:r>
        <w:t>года</w:t>
      </w:r>
      <w:r w:rsidRPr="00964401">
        <w:t xml:space="preserve"> </w:t>
      </w:r>
      <w:r>
        <w:t>проект</w:t>
      </w:r>
      <w:r w:rsidRPr="00964401">
        <w:t xml:space="preserve"> </w:t>
      </w:r>
      <w:r>
        <w:t>рабочего</w:t>
      </w:r>
      <w:r w:rsidRPr="00964401">
        <w:t xml:space="preserve"> </w:t>
      </w:r>
      <w:r>
        <w:t>документа</w:t>
      </w:r>
      <w:r w:rsidRPr="00964401">
        <w:t xml:space="preserve"> </w:t>
      </w:r>
      <w:r>
        <w:t>о</w:t>
      </w:r>
      <w:r w:rsidRPr="00964401">
        <w:t xml:space="preserve"> </w:t>
      </w:r>
      <w:r>
        <w:t>программах</w:t>
      </w:r>
      <w:r w:rsidRPr="00964401">
        <w:t xml:space="preserve"> </w:t>
      </w:r>
      <w:r>
        <w:t>для</w:t>
      </w:r>
      <w:r w:rsidRPr="00964401">
        <w:t xml:space="preserve"> </w:t>
      </w:r>
      <w:r>
        <w:t>основной</w:t>
      </w:r>
      <w:r w:rsidRPr="00964401">
        <w:t xml:space="preserve"> </w:t>
      </w:r>
      <w:r>
        <w:t>школы</w:t>
      </w:r>
      <w:r w:rsidRPr="00964401">
        <w:t xml:space="preserve">, </w:t>
      </w:r>
      <w:r>
        <w:t>включая</w:t>
      </w:r>
      <w:r w:rsidRPr="00964401">
        <w:t xml:space="preserve"> </w:t>
      </w:r>
      <w:r>
        <w:t>программу</w:t>
      </w:r>
      <w:r w:rsidRPr="00964401">
        <w:t xml:space="preserve"> </w:t>
      </w:r>
      <w:r>
        <w:t>по</w:t>
      </w:r>
      <w:r w:rsidRPr="00964401">
        <w:t xml:space="preserve"> </w:t>
      </w:r>
      <w:r>
        <w:t>обществоведению</w:t>
      </w:r>
      <w:r w:rsidRPr="00964401">
        <w:t xml:space="preserve">, </w:t>
      </w:r>
      <w:r>
        <w:t>был</w:t>
      </w:r>
      <w:r w:rsidRPr="00964401">
        <w:t xml:space="preserve"> </w:t>
      </w:r>
      <w:r>
        <w:t>размещен</w:t>
      </w:r>
      <w:r w:rsidRPr="00964401">
        <w:t xml:space="preserve"> </w:t>
      </w:r>
      <w:r>
        <w:t>на</w:t>
      </w:r>
      <w:r w:rsidRPr="00964401">
        <w:t xml:space="preserve"> </w:t>
      </w:r>
      <w:r>
        <w:t>вебсайте</w:t>
      </w:r>
      <w:r w:rsidRPr="00964401">
        <w:t xml:space="preserve"> </w:t>
      </w:r>
      <w:r w:rsidRPr="00B67362">
        <w:rPr>
          <w:u w:val="single"/>
          <w:lang w:val="en-US"/>
        </w:rPr>
        <w:t>www</w:t>
      </w:r>
      <w:r w:rsidRPr="00B67362">
        <w:rPr>
          <w:u w:val="single"/>
        </w:rPr>
        <w:t>.</w:t>
      </w:r>
      <w:r w:rsidRPr="00B67362">
        <w:rPr>
          <w:u w:val="single"/>
          <w:lang w:val="en-US"/>
        </w:rPr>
        <w:t>oppekava</w:t>
      </w:r>
      <w:r w:rsidRPr="00B67362">
        <w:rPr>
          <w:u w:val="single"/>
        </w:rPr>
        <w:t>.</w:t>
      </w:r>
      <w:r w:rsidRPr="00B67362">
        <w:rPr>
          <w:u w:val="single"/>
          <w:lang w:val="en-US"/>
        </w:rPr>
        <w:t>ee</w:t>
      </w:r>
      <w:r w:rsidRPr="00964401">
        <w:t xml:space="preserve">. </w:t>
      </w:r>
      <w:r>
        <w:t>В национальном учебном плане предусмотрено, что уроки обществоведения должны помочь учащимся стать самостоятельно фо</w:t>
      </w:r>
      <w:r>
        <w:t>р</w:t>
      </w:r>
      <w:r>
        <w:t>мирующимися членами общества, учитывающими мнения других и компетен</w:t>
      </w:r>
      <w:r>
        <w:t>т</w:t>
      </w:r>
      <w:r>
        <w:t>ными в социальном плане. Одна из целей обществоведения заключается в пр</w:t>
      </w:r>
      <w:r>
        <w:t>и</w:t>
      </w:r>
      <w:r>
        <w:t>витии таких демократических принципов, как справедливость, равенство, о</w:t>
      </w:r>
      <w:r>
        <w:t>т</w:t>
      </w:r>
      <w:r>
        <w:t>ветственность, свобода, разнообразие и терпимость.</w:t>
      </w:r>
    </w:p>
    <w:p w:rsidR="008A2E55" w:rsidRDefault="008A2E55" w:rsidP="008A2E55">
      <w:pPr>
        <w:pStyle w:val="SingleTxtGR0"/>
      </w:pPr>
      <w:r w:rsidRPr="001E4D2A">
        <w:t>251.</w:t>
      </w:r>
      <w:r w:rsidRPr="001E4D2A">
        <w:tab/>
      </w:r>
      <w:r>
        <w:t>В общеобразовательных школах тема дискриминации изучается в рамках обществоведения и гуманитарных предметов. Данные вопросы также освещ</w:t>
      </w:r>
      <w:r>
        <w:t>а</w:t>
      </w:r>
      <w:r>
        <w:t>ются в соответс</w:t>
      </w:r>
      <w:r>
        <w:t>т</w:t>
      </w:r>
      <w:r>
        <w:t>вующих учебных материалах. По теме толерантности были разработаны дополнительные учебные материалы в виртуальном учебном пр</w:t>
      </w:r>
      <w:r>
        <w:t>о</w:t>
      </w:r>
      <w:r>
        <w:t>странстве МИКСИКЕ</w:t>
      </w:r>
      <w:r w:rsidRPr="001E4D2A">
        <w:t xml:space="preserve"> (</w:t>
      </w:r>
      <w:r w:rsidRPr="00B67362">
        <w:rPr>
          <w:u w:val="single"/>
          <w:lang w:val="en-US"/>
        </w:rPr>
        <w:t>www</w:t>
      </w:r>
      <w:r w:rsidRPr="00B67362">
        <w:rPr>
          <w:u w:val="single"/>
        </w:rPr>
        <w:t>.</w:t>
      </w:r>
      <w:r w:rsidRPr="00B67362">
        <w:rPr>
          <w:u w:val="single"/>
          <w:lang w:val="en-US"/>
        </w:rPr>
        <w:t>miksike</w:t>
      </w:r>
      <w:r w:rsidRPr="00B67362">
        <w:rPr>
          <w:u w:val="single"/>
        </w:rPr>
        <w:t>.</w:t>
      </w:r>
      <w:r w:rsidRPr="00B67362">
        <w:rPr>
          <w:u w:val="single"/>
          <w:lang w:val="en-US"/>
        </w:rPr>
        <w:t>ee</w:t>
      </w:r>
      <w:r w:rsidRPr="001E4D2A">
        <w:t xml:space="preserve">). </w:t>
      </w:r>
      <w:r>
        <w:t>Для учащихся школ на эстонском и русском языках была подготовл</w:t>
      </w:r>
      <w:r>
        <w:t>е</w:t>
      </w:r>
      <w:r>
        <w:t>на и выпущена Хартия основных прав ЕС с комментариями к ней. Учебные материалы, направляемые в школы, также включают в себя Конвенцию о правах ребенка и Всеобщую декларацию прав человека ООН.</w:t>
      </w:r>
    </w:p>
    <w:p w:rsidR="008A2E55" w:rsidRDefault="008A2E55" w:rsidP="008A2E55">
      <w:pPr>
        <w:pStyle w:val="SingleTxtGR0"/>
      </w:pPr>
      <w:r w:rsidRPr="001E4D2A">
        <w:t>252.</w:t>
      </w:r>
      <w:r w:rsidRPr="001E4D2A">
        <w:tab/>
      </w:r>
      <w:r>
        <w:t>В</w:t>
      </w:r>
      <w:r w:rsidRPr="001E4D2A">
        <w:t xml:space="preserve"> 2006 </w:t>
      </w:r>
      <w:r>
        <w:t>и</w:t>
      </w:r>
      <w:r w:rsidRPr="001E4D2A">
        <w:t xml:space="preserve"> 2007</w:t>
      </w:r>
      <w:r>
        <w:t xml:space="preserve"> годах Институт прав человека организовывал семинары и информационные мероприятия в уезде Ида-Вирумаа и Таллине с целью озн</w:t>
      </w:r>
      <w:r>
        <w:t>а</w:t>
      </w:r>
      <w:r>
        <w:t>комления населения с директивами</w:t>
      </w:r>
      <w:r w:rsidRPr="0060314D">
        <w:t xml:space="preserve"> 2000/43/</w:t>
      </w:r>
      <w:r w:rsidRPr="00CE3E8B">
        <w:rPr>
          <w:lang w:val="en-US"/>
        </w:rPr>
        <w:t>EC</w:t>
      </w:r>
      <w:r w:rsidRPr="0060314D">
        <w:t xml:space="preserve"> </w:t>
      </w:r>
      <w:r>
        <w:t>и</w:t>
      </w:r>
      <w:r w:rsidRPr="0060314D">
        <w:t xml:space="preserve"> 2000/78/</w:t>
      </w:r>
      <w:r w:rsidRPr="00CE3E8B">
        <w:rPr>
          <w:lang w:val="en-US"/>
        </w:rPr>
        <w:t>EC</w:t>
      </w:r>
      <w:r>
        <w:t xml:space="preserve"> Европейского союза</w:t>
      </w:r>
      <w:r w:rsidRPr="0060314D">
        <w:t xml:space="preserve">. </w:t>
      </w:r>
      <w:r>
        <w:t>В этих мероприятиях уч</w:t>
      </w:r>
      <w:r>
        <w:t>а</w:t>
      </w:r>
      <w:r>
        <w:t>ствовали и школьники.</w:t>
      </w:r>
    </w:p>
    <w:p w:rsidR="008A2E55" w:rsidRPr="0060314D" w:rsidRDefault="008A2E55" w:rsidP="008A2E55">
      <w:pPr>
        <w:pStyle w:val="SingleTxtGR0"/>
      </w:pPr>
      <w:r w:rsidRPr="0060314D">
        <w:t>253.</w:t>
      </w:r>
      <w:r w:rsidRPr="0060314D">
        <w:tab/>
      </w:r>
      <w:r>
        <w:t>В</w:t>
      </w:r>
      <w:r w:rsidRPr="0060314D">
        <w:t xml:space="preserve"> 2008</w:t>
      </w:r>
      <w:r>
        <w:t xml:space="preserve"> году были организованы два трехдневных учебных семинара для препод</w:t>
      </w:r>
      <w:r>
        <w:t>а</w:t>
      </w:r>
      <w:r>
        <w:t>вателей обществоведения, в которых приняли участие</w:t>
      </w:r>
      <w:r w:rsidRPr="0060314D">
        <w:t xml:space="preserve"> 90 </w:t>
      </w:r>
      <w:r>
        <w:t>учителей</w:t>
      </w:r>
      <w:r w:rsidRPr="0060314D">
        <w:t xml:space="preserve">. </w:t>
      </w:r>
      <w:r>
        <w:t>Учебные материалы размещены на домашней странице Эстонского общества преподавателей истории по адресу:</w:t>
      </w:r>
      <w:r w:rsidRPr="0060314D">
        <w:t xml:space="preserve"> </w:t>
      </w:r>
      <w:r w:rsidRPr="00B67362">
        <w:rPr>
          <w:u w:val="single"/>
          <w:lang w:val="en-US"/>
        </w:rPr>
        <w:t>www</w:t>
      </w:r>
      <w:r w:rsidRPr="00B67362">
        <w:rPr>
          <w:u w:val="single"/>
        </w:rPr>
        <w:t>.</w:t>
      </w:r>
      <w:r w:rsidRPr="00B67362">
        <w:rPr>
          <w:u w:val="single"/>
          <w:lang w:val="en-US"/>
        </w:rPr>
        <w:t>eas</w:t>
      </w:r>
      <w:r w:rsidRPr="00B67362">
        <w:rPr>
          <w:u w:val="single"/>
        </w:rPr>
        <w:t>.</w:t>
      </w:r>
      <w:r w:rsidRPr="00B67362">
        <w:rPr>
          <w:u w:val="single"/>
          <w:lang w:val="en-US"/>
        </w:rPr>
        <w:t>edu</w:t>
      </w:r>
      <w:r w:rsidRPr="00B67362">
        <w:rPr>
          <w:u w:val="single"/>
        </w:rPr>
        <w:t>.</w:t>
      </w:r>
      <w:r w:rsidRPr="00B67362">
        <w:rPr>
          <w:u w:val="single"/>
          <w:lang w:val="en-US"/>
        </w:rPr>
        <w:t>ee</w:t>
      </w:r>
      <w:r w:rsidRPr="0060314D">
        <w:t>.</w:t>
      </w:r>
    </w:p>
    <w:p w:rsidR="008A2E55" w:rsidRDefault="008A2E55" w:rsidP="008A2E55">
      <w:pPr>
        <w:pStyle w:val="SingleTxtGR0"/>
      </w:pPr>
      <w:r w:rsidRPr="001E25B6">
        <w:t>254.</w:t>
      </w:r>
      <w:r w:rsidRPr="001E25B6">
        <w:tab/>
      </w:r>
      <w:r>
        <w:t xml:space="preserve">В </w:t>
      </w:r>
      <w:r w:rsidRPr="001E25B6">
        <w:t xml:space="preserve">2007 </w:t>
      </w:r>
      <w:r>
        <w:t>и</w:t>
      </w:r>
      <w:r w:rsidRPr="001E25B6">
        <w:t xml:space="preserve"> 2008</w:t>
      </w:r>
      <w:r>
        <w:t xml:space="preserve"> годах Эстонское общество преподавателей истории учас</w:t>
      </w:r>
      <w:r>
        <w:t>т</w:t>
      </w:r>
      <w:r>
        <w:t>вовало в международном проекте по развитию образования в области прав ч</w:t>
      </w:r>
      <w:r>
        <w:t>е</w:t>
      </w:r>
      <w:r>
        <w:t xml:space="preserve">ловека. 2 февраля </w:t>
      </w:r>
      <w:r w:rsidRPr="0060314D">
        <w:t>2008</w:t>
      </w:r>
      <w:r>
        <w:t xml:space="preserve"> года в рамках этого проекта был проведен семинар, на котором участники ответили на вопросник ЕВРОКЛИО, касавшийся образов</w:t>
      </w:r>
      <w:r>
        <w:t>а</w:t>
      </w:r>
      <w:r>
        <w:t>ния в области прав человека, и обсудили возможности более полного изучения этой темы в общеобразовательных шк</w:t>
      </w:r>
      <w:r>
        <w:t>о</w:t>
      </w:r>
      <w:r>
        <w:t>лах. Цель проекта заключалась в обмене опытом преподавания прав человека в участвовавших странах. В качестве св</w:t>
      </w:r>
      <w:r>
        <w:t>о</w:t>
      </w:r>
      <w:r>
        <w:t>его вклада Эстония направила одну из глав сборника "Человека и общество", заслужившую высокую оценку комитета, оценивавшего учебные мат</w:t>
      </w:r>
      <w:r>
        <w:t>е</w:t>
      </w:r>
      <w:r>
        <w:t>риалы.</w:t>
      </w:r>
    </w:p>
    <w:p w:rsidR="008A2E55" w:rsidRPr="007F7553" w:rsidRDefault="008A2E55" w:rsidP="008A2E55">
      <w:pPr>
        <w:pStyle w:val="SingleTxtGR0"/>
      </w:pPr>
      <w:r w:rsidRPr="001E25B6">
        <w:t>255.</w:t>
      </w:r>
      <w:r w:rsidRPr="001E25B6">
        <w:tab/>
      </w:r>
      <w:r>
        <w:t>В</w:t>
      </w:r>
      <w:r w:rsidRPr="001E25B6">
        <w:t xml:space="preserve"> 2008</w:t>
      </w:r>
      <w:r>
        <w:t xml:space="preserve"> году на эстонский язык были переведены методические матери</w:t>
      </w:r>
      <w:r>
        <w:t>а</w:t>
      </w:r>
      <w:r>
        <w:t>лы по гуманитарному праву. Кроме того, был организован соответствующий семинар и были проведены пробные занятия в школах с использованием этих материалов. Работа в этом н</w:t>
      </w:r>
      <w:r>
        <w:t>а</w:t>
      </w:r>
      <w:r>
        <w:t>правлении продолжается.</w:t>
      </w:r>
    </w:p>
    <w:p w:rsidR="008A2E55" w:rsidRPr="007E2BEE" w:rsidRDefault="008A2E55" w:rsidP="008A2E55">
      <w:pPr>
        <w:pStyle w:val="H4GR"/>
      </w:pPr>
      <w:r>
        <w:tab/>
      </w:r>
      <w:r w:rsidRPr="007E2BEE">
        <w:t>vi)</w:t>
      </w:r>
      <w:r w:rsidRPr="007E2BEE">
        <w:tab/>
        <w:t>Право на равное участие в культурной жизни</w:t>
      </w:r>
    </w:p>
    <w:p w:rsidR="008A2E55" w:rsidRDefault="008A2E55" w:rsidP="008A2E55">
      <w:pPr>
        <w:pStyle w:val="SingleTxtGR0"/>
      </w:pPr>
      <w:r>
        <w:t>256.</w:t>
      </w:r>
      <w:r>
        <w:tab/>
        <w:t>Подробная информация об осуществлении права на равное участие в культурной жизни приведена в разделе настоящего доклада, посвященном ст</w:t>
      </w:r>
      <w:r>
        <w:t>а</w:t>
      </w:r>
      <w:r>
        <w:t>тье 7.</w:t>
      </w:r>
    </w:p>
    <w:p w:rsidR="008A2E55" w:rsidRDefault="008A2E55" w:rsidP="008A2E55">
      <w:pPr>
        <w:pStyle w:val="H23GR"/>
      </w:pPr>
      <w:r>
        <w:tab/>
      </w:r>
      <w:r>
        <w:tab/>
        <w:t>Право на доступ к любому месту или любому виду обслуживания, предназначенному для общественного пользования, как, например, транспорт, гостиницы, рестораны, к</w:t>
      </w:r>
      <w:r>
        <w:t>а</w:t>
      </w:r>
      <w:r>
        <w:t>фе, театры и парки</w:t>
      </w:r>
    </w:p>
    <w:p w:rsidR="008A2E55" w:rsidRDefault="008A2E55" w:rsidP="008A2E55">
      <w:pPr>
        <w:pStyle w:val="SingleTxtGR0"/>
      </w:pPr>
      <w:r>
        <w:t>257.</w:t>
      </w:r>
      <w:r>
        <w:tab/>
        <w:t>Информация об осуществлении этого права была представлена в пятом докладе Эстонии. Мы хотели бы лишь добавить, что Закон о равном обращ</w:t>
      </w:r>
      <w:r>
        <w:t>е</w:t>
      </w:r>
      <w:r>
        <w:t>нии, вступивший в силу 1 января 2009 года, запрещает дискриминацию по пр</w:t>
      </w:r>
      <w:r>
        <w:t>и</w:t>
      </w:r>
      <w:r>
        <w:t>знаку национальности (этнического происхождения), расы или цвета кожи в о</w:t>
      </w:r>
      <w:r>
        <w:t>т</w:t>
      </w:r>
      <w:r>
        <w:t>ношении доступа к товарам и у</w:t>
      </w:r>
      <w:r>
        <w:t>с</w:t>
      </w:r>
      <w:r>
        <w:t>лугам, имеющимся в распоряжении населения, включая жилье, и предложения этих т</w:t>
      </w:r>
      <w:r>
        <w:t>о</w:t>
      </w:r>
      <w:r>
        <w:t>варов и услуг.</w:t>
      </w:r>
    </w:p>
    <w:p w:rsidR="008A2E55" w:rsidRDefault="008A2E55" w:rsidP="008A2E55">
      <w:pPr>
        <w:pStyle w:val="H1GR"/>
      </w:pPr>
      <w:r>
        <w:tab/>
      </w:r>
      <w:r>
        <w:tab/>
        <w:t>Статья 6</w:t>
      </w:r>
    </w:p>
    <w:p w:rsidR="008A2E55" w:rsidRDefault="008A2E55" w:rsidP="008A2E55">
      <w:pPr>
        <w:pStyle w:val="SingleTxtGR0"/>
      </w:pPr>
      <w:r>
        <w:t>258.</w:t>
      </w:r>
      <w:r>
        <w:tab/>
        <w:t>В соответствии с Конституцией каждый имеет право в случае наруш</w:t>
      </w:r>
      <w:r>
        <w:t>е</w:t>
      </w:r>
      <w:r>
        <w:t>ния его прав и свобод обратиться в суд. Каждый имеет право на компенсацию м</w:t>
      </w:r>
      <w:r>
        <w:t>о</w:t>
      </w:r>
      <w:r>
        <w:t>рального или материального ущерба, причиненного незаконным действием др</w:t>
      </w:r>
      <w:r>
        <w:t>у</w:t>
      </w:r>
      <w:r>
        <w:t>гого лица. Правосудие осуществляется только судом. Суд независим в своей деятельности и осуществляет правосудие в соответствии с Конституцией и з</w:t>
      </w:r>
      <w:r>
        <w:t>а</w:t>
      </w:r>
      <w:r>
        <w:t>конами.</w:t>
      </w:r>
    </w:p>
    <w:p w:rsidR="008A2E55" w:rsidRDefault="008A2E55" w:rsidP="008A2E55">
      <w:pPr>
        <w:pStyle w:val="SingleTxtGR0"/>
      </w:pPr>
      <w:r>
        <w:t>259.</w:t>
      </w:r>
      <w:r>
        <w:tab/>
        <w:t>Правовые основы организации судов и судебной деятельности пред</w:t>
      </w:r>
      <w:r>
        <w:t>у</w:t>
      </w:r>
      <w:r>
        <w:t>смотрены в Законе о судах, принятом 19 июня 2002 года.</w:t>
      </w:r>
    </w:p>
    <w:p w:rsidR="008A2E55" w:rsidRDefault="008A2E55" w:rsidP="008A2E55">
      <w:pPr>
        <w:pStyle w:val="SingleTxtGR0"/>
      </w:pPr>
      <w:r>
        <w:t>260.</w:t>
      </w:r>
      <w:r>
        <w:tab/>
        <w:t>Эстонская судебная система состоит из четырех уездных судов, двух а</w:t>
      </w:r>
      <w:r>
        <w:t>д</w:t>
      </w:r>
      <w:r>
        <w:t>министр</w:t>
      </w:r>
      <w:r>
        <w:t>а</w:t>
      </w:r>
      <w:r>
        <w:t>тивных судов, трех апелляционных судов и Верховного суда. Уездные и администр</w:t>
      </w:r>
      <w:r>
        <w:t>а</w:t>
      </w:r>
      <w:r>
        <w:t xml:space="preserve">тивные суды являются судами первой инстанции, апелляционные суды </w:t>
      </w:r>
      <w:r w:rsidR="003324DB">
        <w:t>−</w:t>
      </w:r>
      <w:r>
        <w:t xml:space="preserve"> судами второй инстанции, а Верховный суд, находящийся в Тарту, в</w:t>
      </w:r>
      <w:r>
        <w:t>ы</w:t>
      </w:r>
      <w:r>
        <w:t>полняет функции как кассацио</w:t>
      </w:r>
      <w:r>
        <w:t>н</w:t>
      </w:r>
      <w:r>
        <w:t>ного суда, так и суда конституционного надзора.</w:t>
      </w:r>
    </w:p>
    <w:p w:rsidR="008A2E55" w:rsidRDefault="008A2E55" w:rsidP="008A2E55">
      <w:pPr>
        <w:pStyle w:val="SingleTxtGR0"/>
      </w:pPr>
      <w:r>
        <w:t>261.</w:t>
      </w:r>
      <w:r>
        <w:tab/>
        <w:t>Дома правосудия, входящие в структуру четырех уездных судов (Харь</w:t>
      </w:r>
      <w:r>
        <w:t>ю</w:t>
      </w:r>
      <w:r>
        <w:t>ского, Пярнуского, Тартуского и Вируского) расположены в каждом уездом це</w:t>
      </w:r>
      <w:r>
        <w:t>н</w:t>
      </w:r>
      <w:r>
        <w:t>тре (в уездах Иду-Вирумаа и Харьюмаа имеются три дома правосудия). Два а</w:t>
      </w:r>
      <w:r>
        <w:t>д</w:t>
      </w:r>
      <w:r>
        <w:t>министративных суда (</w:t>
      </w:r>
      <w:proofErr w:type="spellStart"/>
      <w:r>
        <w:t>Таллинский</w:t>
      </w:r>
      <w:proofErr w:type="spellEnd"/>
      <w:r>
        <w:t xml:space="preserve"> и Тартуский) располагают в общей сложн</w:t>
      </w:r>
      <w:r>
        <w:t>о</w:t>
      </w:r>
      <w:r>
        <w:t xml:space="preserve">сти четырьмя домами правосудия, расположенными в </w:t>
      </w:r>
      <w:proofErr w:type="spellStart"/>
      <w:r>
        <w:t>Таллине</w:t>
      </w:r>
      <w:proofErr w:type="spellEnd"/>
      <w:r>
        <w:t>, Тарту, Пя</w:t>
      </w:r>
      <w:r>
        <w:t>р</w:t>
      </w:r>
      <w:r>
        <w:t xml:space="preserve">ну и Йыхви. Три апелляционных суда находятся в </w:t>
      </w:r>
      <w:proofErr w:type="spellStart"/>
      <w:r>
        <w:t>Таллине</w:t>
      </w:r>
      <w:proofErr w:type="spellEnd"/>
      <w:r>
        <w:t>, Тарту и Йыхви.</w:t>
      </w:r>
    </w:p>
    <w:p w:rsidR="008A2E55" w:rsidRDefault="008A2E55" w:rsidP="008A2E55">
      <w:pPr>
        <w:pStyle w:val="SingleTxtGR0"/>
      </w:pPr>
      <w:r>
        <w:t>262.</w:t>
      </w:r>
      <w:r>
        <w:tab/>
        <w:t>В своих заключительных замечаниях Комитет выразил озабоченность весьма редкими случаями расовой дискриминации, по которым были возбужд</w:t>
      </w:r>
      <w:r>
        <w:t>е</w:t>
      </w:r>
      <w:r>
        <w:t>ны суде</w:t>
      </w:r>
      <w:r>
        <w:t>б</w:t>
      </w:r>
      <w:r>
        <w:t>ные дела и вынесены наказания. Комитет рекомендовал государству-участнику обеспечить включение в национальное законодательство надлеж</w:t>
      </w:r>
      <w:r>
        <w:t>а</w:t>
      </w:r>
      <w:r>
        <w:t>щих положений и информировать о</w:t>
      </w:r>
      <w:r>
        <w:t>б</w:t>
      </w:r>
      <w:r>
        <w:t>щественность о всех имеющихся средствах правовой защиты в вопросах расовой ди</w:t>
      </w:r>
      <w:r>
        <w:t>с</w:t>
      </w:r>
      <w:r>
        <w:t>криминации (рекомендация № 19).</w:t>
      </w:r>
    </w:p>
    <w:p w:rsidR="008A2E55" w:rsidRDefault="008A2E55" w:rsidP="008A2E55">
      <w:pPr>
        <w:pStyle w:val="SingleTxtGR0"/>
      </w:pPr>
      <w:r>
        <w:t>263.</w:t>
      </w:r>
      <w:r>
        <w:tab/>
        <w:t>В Уголовном кодексе предусмотрена ответственность за разжигание н</w:t>
      </w:r>
      <w:r>
        <w:t>е</w:t>
      </w:r>
      <w:r>
        <w:t>нависти (в том числе по признаку расы или цвета кожи), нарушение принципа равенства (в том числе по признаку расы или цвета кожи) и дискриминацию по признаку генетических рисков (статьи 151−153), а также за незаконное обращ</w:t>
      </w:r>
      <w:r>
        <w:t>е</w:t>
      </w:r>
      <w:r>
        <w:t>ние с заключенными или лиц</w:t>
      </w:r>
      <w:r>
        <w:t>а</w:t>
      </w:r>
      <w:r>
        <w:t>ми, находящимися под стражей или арестом, включая дискриминацию (статья 324). Таким образом, Эстония располагает с</w:t>
      </w:r>
      <w:r>
        <w:t>о</w:t>
      </w:r>
      <w:r>
        <w:t>ответствующей правовой базой, содержащей положения, применимые к случ</w:t>
      </w:r>
      <w:r>
        <w:t>а</w:t>
      </w:r>
      <w:r>
        <w:t>ям расовой дискриминации. Факт отсутствия жалоб на расовую дискримин</w:t>
      </w:r>
      <w:r>
        <w:t>а</w:t>
      </w:r>
      <w:r>
        <w:t>цию можно объяснить в первую очередь тем, что Эстония является относител</w:t>
      </w:r>
      <w:r>
        <w:t>ь</w:t>
      </w:r>
      <w:r>
        <w:t>но однородной страной по сравнению со многими другими странами. Мы не можем направить информацию о долевой представленности лиц различных рас среди эстонского населения, поскольку сбор данных о расовом происхождении жителей стр</w:t>
      </w:r>
      <w:r>
        <w:t>а</w:t>
      </w:r>
      <w:r>
        <w:t>ны государством не проводится.</w:t>
      </w:r>
    </w:p>
    <w:p w:rsidR="008A2E55" w:rsidRDefault="008A2E55" w:rsidP="008A2E55">
      <w:pPr>
        <w:pStyle w:val="SingleTxtGR0"/>
      </w:pPr>
      <w:r>
        <w:t>264.</w:t>
      </w:r>
      <w:r>
        <w:tab/>
        <w:t>За период с начала 2005 года и до окончания первой половины 2008 года было совершено одно уголовное преступление против равенства, зарегистрир</w:t>
      </w:r>
      <w:r>
        <w:t>о</w:t>
      </w:r>
      <w:r>
        <w:t xml:space="preserve">ванное в 2006 году (по статье 151 Уголовного кодекса − разжигание ненависти). В 2005 году один человек был осужден по статье 151 Уголовного кодекса, и в том же году с еще одного человека были сняты обвинения по той же статье. </w:t>
      </w:r>
      <w:r>
        <w:br/>
        <w:t>В 2006 году были получены два утверждения о совершении уголовного прест</w:t>
      </w:r>
      <w:r>
        <w:t>у</w:t>
      </w:r>
      <w:r>
        <w:t>пления, но дело на их основании возбуждено не было из-за отсутствия с</w:t>
      </w:r>
      <w:r>
        <w:t>о</w:t>
      </w:r>
      <w:r>
        <w:t>става преступления. В 2007 году никаких соответствующих утверждений о соверш</w:t>
      </w:r>
      <w:r>
        <w:t>е</w:t>
      </w:r>
      <w:r>
        <w:t>нии уголовного преступления не поступало, а в первой половине 2008 года б</w:t>
      </w:r>
      <w:r>
        <w:t>ы</w:t>
      </w:r>
      <w:r>
        <w:t>ли поданы два иска в связи с предполагавшимся совершением уголовного пр</w:t>
      </w:r>
      <w:r>
        <w:t>е</w:t>
      </w:r>
      <w:r>
        <w:t>ступления, но судебного разбирательства возбуждено не было из-за отсутс</w:t>
      </w:r>
      <w:r>
        <w:t>т</w:t>
      </w:r>
      <w:r>
        <w:t>вия состава пр</w:t>
      </w:r>
      <w:r>
        <w:t>е</w:t>
      </w:r>
      <w:r>
        <w:t>ступления.</w:t>
      </w:r>
    </w:p>
    <w:p w:rsidR="008A2E55" w:rsidRDefault="008A2E55" w:rsidP="008A2E55">
      <w:pPr>
        <w:pStyle w:val="SingleTxtGR0"/>
      </w:pPr>
      <w:r>
        <w:t>265.</w:t>
      </w:r>
      <w:r>
        <w:tab/>
        <w:t>Если говорить о делах, возбужденных в предыдущие годы, то одно дело по статье 151 Уголовного кодекса все еще находится в Вируском апелляцио</w:t>
      </w:r>
      <w:r>
        <w:t>н</w:t>
      </w:r>
      <w:r>
        <w:t>ном суде, а другое − в Верховном суде. Вируский апелляционный суд рассма</w:t>
      </w:r>
      <w:r>
        <w:t>т</w:t>
      </w:r>
      <w:r>
        <w:t>ривает дело, по которому по</w:t>
      </w:r>
      <w:r>
        <w:t>д</w:t>
      </w:r>
      <w:r>
        <w:t>судимому вменяется в виду размещение на одном из порталов интернета обращения к общественности, представляющего собой подстрекательство к насилию и ненависти в отношении представителей евре</w:t>
      </w:r>
      <w:r>
        <w:t>й</w:t>
      </w:r>
      <w:r>
        <w:t>ской национальности. На рассмотрении Верховного суда находится дело о ра</w:t>
      </w:r>
      <w:r>
        <w:t>з</w:t>
      </w:r>
      <w:r>
        <w:t>жигании социальной ненависти, по которому по</w:t>
      </w:r>
      <w:r>
        <w:t>д</w:t>
      </w:r>
      <w:r>
        <w:t>судимый был оправдан судом первой инстанции на основании отсутствия состава преступления. Апелляц</w:t>
      </w:r>
      <w:r>
        <w:t>и</w:t>
      </w:r>
      <w:r>
        <w:t>онный суд, однако, признал это лицо виновным и назначил ему наказание в в</w:t>
      </w:r>
      <w:r>
        <w:t>и</w:t>
      </w:r>
      <w:r>
        <w:t xml:space="preserve">де денежного штрафа в размере 32 000 крон. </w:t>
      </w:r>
    </w:p>
    <w:p w:rsidR="008A2E55" w:rsidRDefault="008A2E55" w:rsidP="008A2E55">
      <w:pPr>
        <w:pStyle w:val="SingleTxtGR0"/>
      </w:pPr>
      <w:r>
        <w:t>266.</w:t>
      </w:r>
      <w:r>
        <w:tab/>
        <w:t>В ответ на положение пункта 19 заключительных замечаний Комитета мы по</w:t>
      </w:r>
      <w:r>
        <w:t>д</w:t>
      </w:r>
      <w:r>
        <w:t>тверждаем, что Эстония располагает соответствующим законодательством, а ее власти готовы рассматривать жалобы на дискриминацию. Уровень информ</w:t>
      </w:r>
      <w:r>
        <w:t>и</w:t>
      </w:r>
      <w:r>
        <w:t>рованности эсто</w:t>
      </w:r>
      <w:r>
        <w:t>н</w:t>
      </w:r>
      <w:r>
        <w:t>ского населения о существующих средствах правовой защиты высок: неправительственные организации, представители национальных мен</w:t>
      </w:r>
      <w:r>
        <w:t>ь</w:t>
      </w:r>
      <w:r>
        <w:t>шинств и рядовые граждане нередко обращали внимание правоохранительных органов на публикации и высказыв</w:t>
      </w:r>
      <w:r>
        <w:t>а</w:t>
      </w:r>
      <w:r>
        <w:t>ния в средствах массовой информации или публичном пространстве (комментарии в системе Интернет, статьи, граффити) по той причине, что они усматривали в них попытки разжечь национальную, расовую или религиозную ненависть. Если независимый эксперт в своей оценке подтверждает наличие призывов к национальной или расовой ненависти в к</w:t>
      </w:r>
      <w:r>
        <w:t>а</w:t>
      </w:r>
      <w:r>
        <w:t>ком-либо из подобных случаев, инициируется соответствующая проц</w:t>
      </w:r>
      <w:r>
        <w:t>е</w:t>
      </w:r>
      <w:r>
        <w:t>дура.</w:t>
      </w:r>
    </w:p>
    <w:p w:rsidR="008A2E55" w:rsidRDefault="008A2E55" w:rsidP="008A2E55">
      <w:pPr>
        <w:pStyle w:val="SingleTxtGR0"/>
      </w:pPr>
      <w:r>
        <w:t>267.</w:t>
      </w:r>
      <w:r>
        <w:tab/>
        <w:t>Министерство юстиции провело следующие обследования:</w:t>
      </w:r>
    </w:p>
    <w:p w:rsidR="008A2E55" w:rsidRDefault="008A2E55" w:rsidP="008A2E55">
      <w:pPr>
        <w:pStyle w:val="SingleTxtGR0"/>
        <w:ind w:left="1672"/>
      </w:pPr>
      <w:r>
        <w:t>Освещение средствами массовой информации вопросов, касающихся р</w:t>
      </w:r>
      <w:r>
        <w:t>а</w:t>
      </w:r>
      <w:r>
        <w:t>совых взаимоотношений и расизма, в национальных газетах Эстонии в период 1996−2006 годов; Тр</w:t>
      </w:r>
      <w:r>
        <w:t>и</w:t>
      </w:r>
      <w:r>
        <w:t>ин Вихалемм, 15 октября 2007 года;</w:t>
      </w:r>
    </w:p>
    <w:p w:rsidR="008A2E55" w:rsidRPr="00103807" w:rsidRDefault="008A2E55" w:rsidP="008A2E55">
      <w:pPr>
        <w:pStyle w:val="SingleTxtGR0"/>
        <w:ind w:left="1672"/>
      </w:pPr>
      <w:hyperlink r:id="rId10" w:history="1">
        <w:r w:rsidRPr="00103807">
          <w:t>http://www.just.ee/orb.a</w:t>
        </w:r>
        <w:r w:rsidRPr="00103807">
          <w:t>w</w:t>
        </w:r>
        <w:r w:rsidRPr="00103807">
          <w:t>/class=file/action=preview/id=31421/Millist+maailmapilti+konstrueerib+Eesti+trykimeedia.ppt</w:t>
        </w:r>
      </w:hyperlink>
    </w:p>
    <w:p w:rsidR="008A2E55" w:rsidRPr="00103807" w:rsidRDefault="008A2E55" w:rsidP="008A2E55">
      <w:pPr>
        <w:pStyle w:val="SingleTxtGR0"/>
        <w:ind w:left="1672"/>
      </w:pPr>
      <w:r>
        <w:t>Обследование степени информированности населения Эстонии о прав</w:t>
      </w:r>
      <w:r>
        <w:t>о</w:t>
      </w:r>
      <w:r>
        <w:t>вых вопросах,</w:t>
      </w:r>
      <w:r w:rsidRPr="00103807">
        <w:t xml:space="preserve"> 2007</w:t>
      </w:r>
      <w:r>
        <w:t xml:space="preserve"> год</w:t>
      </w:r>
      <w:r w:rsidRPr="00103807">
        <w:t xml:space="preserve">; </w:t>
      </w:r>
    </w:p>
    <w:p w:rsidR="008A2E55" w:rsidRDefault="008A2E55" w:rsidP="008A2E55">
      <w:pPr>
        <w:pStyle w:val="SingleTxtGR0"/>
        <w:ind w:left="1672"/>
      </w:pPr>
      <w:hyperlink r:id="rId11" w:history="1">
        <w:r w:rsidRPr="00103807">
          <w:t>http://www.just.ee/orb.aw/class=file/action=preview/id=30815/Eesti+elanike+%F5igusteadl</w:t>
        </w:r>
        <w:r w:rsidRPr="00103807">
          <w:t>i</w:t>
        </w:r>
        <w:r w:rsidRPr="00103807">
          <w:t>kkuse+uuring.pdf</w:t>
        </w:r>
      </w:hyperlink>
    </w:p>
    <w:p w:rsidR="008A2E55" w:rsidRPr="00103807" w:rsidRDefault="008A2E55" w:rsidP="008A2E55">
      <w:pPr>
        <w:pStyle w:val="SingleTxtGR0"/>
        <w:ind w:left="1672"/>
      </w:pPr>
      <w:r>
        <w:t>Цель последнего исследования заключалась в определении того, наскол</w:t>
      </w:r>
      <w:r>
        <w:t>ь</w:t>
      </w:r>
      <w:r>
        <w:t>ко хорошо жители Эстонии осведомлены об основных правах. Результаты обследования показали, что среди респондентов имеется отдельная гру</w:t>
      </w:r>
      <w:r>
        <w:t>п</w:t>
      </w:r>
      <w:r>
        <w:t>па, для которой характерен более низкий уровень осведомленности о пр</w:t>
      </w:r>
      <w:r>
        <w:t>а</w:t>
      </w:r>
      <w:r>
        <w:t>вовых вопр</w:t>
      </w:r>
      <w:r>
        <w:t>о</w:t>
      </w:r>
      <w:r>
        <w:t>сах.</w:t>
      </w:r>
    </w:p>
    <w:p w:rsidR="008A2E55" w:rsidRDefault="008A2E55" w:rsidP="008A2E55">
      <w:pPr>
        <w:pStyle w:val="SingleTxtGR0"/>
        <w:ind w:left="1672"/>
      </w:pPr>
      <w:r>
        <w:t>Более низкая осведомленность отмечается среди пожилых лиц с образ</w:t>
      </w:r>
      <w:r>
        <w:t>о</w:t>
      </w:r>
      <w:r>
        <w:t>ванием ниже среднего по стране, живущих в малых населенных пунктах и зачастую в малочисленных домохозяйствах или в одиночку. Более одной трети из них составляют пенсионеры, и около трети − лица, р</w:t>
      </w:r>
      <w:r>
        <w:t>а</w:t>
      </w:r>
      <w:r>
        <w:t>ботающие по найму в частном секторе. Судя по всему, это те категории лиц, кот</w:t>
      </w:r>
      <w:r>
        <w:t>о</w:t>
      </w:r>
      <w:r>
        <w:t>рые не полностью интегрированы в общество и не принимают активного уч</w:t>
      </w:r>
      <w:r>
        <w:t>а</w:t>
      </w:r>
      <w:r>
        <w:t>стия в повседневной жизни общины и которые не связаны с обществом через коллег по работе, школу или семью.</w:t>
      </w:r>
    </w:p>
    <w:p w:rsidR="008A2E55" w:rsidRDefault="008A2E55" w:rsidP="008A2E55">
      <w:pPr>
        <w:pStyle w:val="SingleTxtGR0"/>
        <w:ind w:left="1672"/>
      </w:pPr>
      <w:r>
        <w:t xml:space="preserve">Обследование "Расизм и ксенофобия в Эстонии"; Министерство юстиции, </w:t>
      </w:r>
      <w:r>
        <w:br/>
        <w:t>2007 год;</w:t>
      </w:r>
    </w:p>
    <w:p w:rsidR="008A2E55" w:rsidRPr="00D94350" w:rsidRDefault="008A2E55" w:rsidP="008A2E55">
      <w:pPr>
        <w:pStyle w:val="SingleTxtGR0"/>
        <w:ind w:left="1672"/>
      </w:pPr>
      <w:hyperlink r:id="rId12" w:history="1">
        <w:r w:rsidRPr="00D94350">
          <w:rPr>
            <w:rStyle w:val="Hyperlink"/>
            <w:u w:val="none"/>
          </w:rPr>
          <w:t>http://www.</w:t>
        </w:r>
        <w:r w:rsidRPr="00D94350">
          <w:t>just</w:t>
        </w:r>
        <w:r w:rsidRPr="00D94350">
          <w:rPr>
            <w:rStyle w:val="Hyperlink"/>
            <w:u w:val="none"/>
          </w:rPr>
          <w:t>.ee/orb.aw/class=file/action=preview/id=31425/Uuringuprojekt+Rassism+ja+ksenofoobia+Eestis+memo.doc</w:t>
        </w:r>
      </w:hyperlink>
    </w:p>
    <w:p w:rsidR="008A2E55" w:rsidRDefault="008A2E55" w:rsidP="008A2E55">
      <w:pPr>
        <w:pStyle w:val="SingleTxtGR0"/>
        <w:ind w:left="1672"/>
      </w:pPr>
      <w:r>
        <w:t>Цель этого обследования заключалась в оценке отношения эстонского н</w:t>
      </w:r>
      <w:r>
        <w:t>а</w:t>
      </w:r>
      <w:r>
        <w:t>селения к лицам с иными культурными, расовыми или религиозными корнями, живущими в Эстонии, и вероятности совершения преступлений на почве ненависти. Анализ показал, что ощущение культурной и общей безопасности зависит прежде всего от языка, образования и возраста ре</w:t>
      </w:r>
      <w:r>
        <w:t>с</w:t>
      </w:r>
      <w:r>
        <w:t>пондентов. Еще одним важным фактором, влияющим на отношение л</w:t>
      </w:r>
      <w:r>
        <w:t>ю</w:t>
      </w:r>
      <w:r>
        <w:t>дей к другим культурам и процессу иммиграции, является частота конта</w:t>
      </w:r>
      <w:r>
        <w:t>к</w:t>
      </w:r>
      <w:r>
        <w:t>тов с лицами другой национальн</w:t>
      </w:r>
      <w:r>
        <w:t>о</w:t>
      </w:r>
      <w:r>
        <w:t>сти или расы.</w:t>
      </w:r>
    </w:p>
    <w:p w:rsidR="008A2E55" w:rsidRDefault="008A2E55" w:rsidP="008A2E55">
      <w:pPr>
        <w:pStyle w:val="SingleTxtGR0"/>
      </w:pPr>
      <w:r>
        <w:t>268.</w:t>
      </w:r>
      <w:r>
        <w:tab/>
        <w:t>В 2007 году в Эстонии было проведено всеобщее обследование в отн</w:t>
      </w:r>
      <w:r>
        <w:t>о</w:t>
      </w:r>
      <w:r>
        <w:t>шении проблемы неравного обращения, названное "Неравное обращение по признаку личных качеств или социального положения другого лица: отнош</w:t>
      </w:r>
      <w:r>
        <w:t>е</w:t>
      </w:r>
      <w:r>
        <w:t>ние, опыт и информирова</w:t>
      </w:r>
      <w:r>
        <w:t>н</w:t>
      </w:r>
      <w:r>
        <w:t>ность населения". Цель обследования заключалась в выявлении мнений и опыта жит</w:t>
      </w:r>
      <w:r>
        <w:t>е</w:t>
      </w:r>
      <w:r>
        <w:t>лей Эстонии в отношении такого явления, как дискриминация, а также их реакции и готовности принять меры при столкнов</w:t>
      </w:r>
      <w:r>
        <w:t>е</w:t>
      </w:r>
      <w:r>
        <w:t>нии со случаями дискриминации. Обследование основывалось на результатах проведенного в мае и июне 2007 года опроса насел</w:t>
      </w:r>
      <w:r>
        <w:t>е</w:t>
      </w:r>
      <w:r>
        <w:t>ния, в котором участвовало 1 208 респондентов. Респонденты отметили, что чаще всего случаи дискрим</w:t>
      </w:r>
      <w:r>
        <w:t>и</w:t>
      </w:r>
      <w:r>
        <w:t>нации наблюдаются в области трудовых отношений и в сфере обслуживания. Среди возможных оснований для дискриминации наиболее часто упомин</w:t>
      </w:r>
      <w:r>
        <w:t>а</w:t>
      </w:r>
      <w:r>
        <w:t>лись национальность и возраст, а затем наличие обширных связей (или их отсутс</w:t>
      </w:r>
      <w:r>
        <w:t>т</w:t>
      </w:r>
      <w:r>
        <w:t>вие), финансовое положение, недостаточное знание государственного языка, а также инвалидность или долгосрочный ущерб здоровью. В очень редких случ</w:t>
      </w:r>
      <w:r>
        <w:t>а</w:t>
      </w:r>
      <w:r>
        <w:t>ях в качестве оснований для неравного обращения респонденты называли пол</w:t>
      </w:r>
      <w:r>
        <w:t>о</w:t>
      </w:r>
      <w:r>
        <w:t>вую принадлежность, сексуальную ориентацию, расовое происхождение и в</w:t>
      </w:r>
      <w:r>
        <w:t>е</w:t>
      </w:r>
      <w:r>
        <w:t xml:space="preserve">роисповедание. </w:t>
      </w:r>
    </w:p>
    <w:p w:rsidR="008A2E55" w:rsidRDefault="008A2E55" w:rsidP="008A2E55">
      <w:pPr>
        <w:pStyle w:val="SingleTxtGR0"/>
      </w:pPr>
      <w:r>
        <w:t>269.</w:t>
      </w:r>
      <w:r>
        <w:tab/>
        <w:t xml:space="preserve">Осенью 2008 года исследователи из </w:t>
      </w:r>
      <w:proofErr w:type="spellStart"/>
      <w:r>
        <w:t>Таллинского</w:t>
      </w:r>
      <w:proofErr w:type="spellEnd"/>
      <w:r>
        <w:t xml:space="preserve"> и Тартуского универс</w:t>
      </w:r>
      <w:r>
        <w:t>и</w:t>
      </w:r>
      <w:r>
        <w:t>тетов представили информацию о мониторинговом обследовании "Монит</w:t>
      </w:r>
      <w:r>
        <w:t>о</w:t>
      </w:r>
      <w:r>
        <w:t xml:space="preserve">ринг интеграции эстонского общества, 2008 год", проведенного в апреле </w:t>
      </w:r>
      <w:r>
        <w:br/>
        <w:t>2008 года. Результаты обследования свидетельствовали об улучшении показат</w:t>
      </w:r>
      <w:r>
        <w:t>е</w:t>
      </w:r>
      <w:r>
        <w:t>лей структурной интеграции эстонского общества (знание эстонского языка, доля эстонских граждан в общей численности населения, социально-экономические показатели). Вместе с тем некоторые показатели, характер</w:t>
      </w:r>
      <w:r>
        <w:t>и</w:t>
      </w:r>
      <w:r>
        <w:t>зующие отношения между людьми, ухудшились. Центральным вопросом в формировании ощущения внутренней и внешней защищенности становится и</w:t>
      </w:r>
      <w:r>
        <w:t>н</w:t>
      </w:r>
      <w:r>
        <w:t>теграция, основыва</w:t>
      </w:r>
      <w:r>
        <w:t>ю</w:t>
      </w:r>
      <w:r>
        <w:t>щаяся на трансформировании менталитета. Обследование показало, что для эстонцев основным является вопрос о соблюдении требов</w:t>
      </w:r>
      <w:r>
        <w:t>а</w:t>
      </w:r>
      <w:r>
        <w:t>ний и наличии гражданства, в то время как русскоязычное население придает большое значение решению с</w:t>
      </w:r>
      <w:r>
        <w:t>о</w:t>
      </w:r>
      <w:r>
        <w:t>циальных задач и развитию диалога на взаимной основе.</w:t>
      </w:r>
    </w:p>
    <w:p w:rsidR="008A2E55" w:rsidRDefault="008A2E55" w:rsidP="008A2E55">
      <w:pPr>
        <w:pStyle w:val="SingleTxtGR0"/>
      </w:pPr>
      <w:r>
        <w:t>270.</w:t>
      </w:r>
      <w:r>
        <w:tab/>
        <w:t>Несколько интеграционных проектов были осуществлены с помощью внешнего финансирования. К примеру, 31 декабря 2008 года был завершен пр</w:t>
      </w:r>
      <w:r>
        <w:t>о</w:t>
      </w:r>
      <w:r>
        <w:t>ект Переходного фонда ЕС "Сокращение численности лиц с неопределенным гражданством", а в начале 2009 года будет полностью выполнен проект "Оказ</w:t>
      </w:r>
      <w:r>
        <w:t>а</w:t>
      </w:r>
      <w:r>
        <w:t>ние поддержки в осуществлении Государственной интеграционной программы и в укреплении потенциала учреждений, занимающихся вопросами интегр</w:t>
      </w:r>
      <w:r>
        <w:t>а</w:t>
      </w:r>
      <w:r>
        <w:t xml:space="preserve">ции". </w:t>
      </w:r>
    </w:p>
    <w:p w:rsidR="008A2E55" w:rsidRDefault="008A2E55" w:rsidP="008A2E55">
      <w:pPr>
        <w:pStyle w:val="SingleTxtGR0"/>
      </w:pPr>
      <w:r>
        <w:t>271.</w:t>
      </w:r>
      <w:r>
        <w:tab/>
        <w:t>В 2008 году Центр юридической информации по правам человека (ЦЮИПЧ) осуществил проект "Усиление влияния гражданского общества на политику и оказание помощи жертвам нарушений основных прав человека", финансировавшийся Европейской комиссией. В рамках этого проекта были проведены следующие мероприятия: оказание правовой помощи и предоста</w:t>
      </w:r>
      <w:r>
        <w:t>в</w:t>
      </w:r>
      <w:r>
        <w:t>ление информации через службу "горячей линии" лицам, чьи права были нар</w:t>
      </w:r>
      <w:r>
        <w:t>у</w:t>
      </w:r>
      <w:r>
        <w:t>шены, прежде всего в случаях неравного обращения; анализ законодательства по вопросам равного обращения; оказание поддержки неправительственным организациям, следящим за соблюдением принципа равенства, и организация учебы для них; и работа со средствами массовой информации. 18−19 апреля 2009 года был организован учебный семинар для НПО, участвующих в борьбе с нетерпимостью и дискриминацией. Выводы, сделанные по завершении проекта, были представлены на ме</w:t>
      </w:r>
      <w:r>
        <w:t>ж</w:t>
      </w:r>
      <w:r>
        <w:t xml:space="preserve">дународном семинаре в </w:t>
      </w:r>
      <w:proofErr w:type="spellStart"/>
      <w:r>
        <w:t>Таллине</w:t>
      </w:r>
      <w:proofErr w:type="spellEnd"/>
      <w:r>
        <w:t xml:space="preserve">, состоявшемся </w:t>
      </w:r>
      <w:r>
        <w:br/>
        <w:t>21 ноября 2008 года.</w:t>
      </w:r>
    </w:p>
    <w:p w:rsidR="008A2E55" w:rsidRDefault="008A2E55" w:rsidP="008A2E55">
      <w:pPr>
        <w:pStyle w:val="SingleTxtGR0"/>
      </w:pPr>
      <w:r>
        <w:t>272.</w:t>
      </w:r>
      <w:r>
        <w:tab/>
        <w:t>С 1 января 2008 года ЦЮИПЧ оказывает услуги по "горячей линии", р</w:t>
      </w:r>
      <w:r>
        <w:t>а</w:t>
      </w:r>
      <w:r>
        <w:t>ботающей шесть дней в неделю. Ответы на звонки предоставляются двумя юристами. В 2008 году было получено около 500 звонков: 5-10% обращений к</w:t>
      </w:r>
      <w:r>
        <w:t>а</w:t>
      </w:r>
      <w:r>
        <w:t>сались дискриминации, а 10−15% − других нарушений основных прав. В о</w:t>
      </w:r>
      <w:r>
        <w:t>с</w:t>
      </w:r>
      <w:r>
        <w:t>тальных случаях звонивших интересовали вопросы трудового права и пенсио</w:t>
      </w:r>
      <w:r>
        <w:t>н</w:t>
      </w:r>
      <w:r>
        <w:t>ных прав. О случае, рассмотрением которого занимается Канцлер юстиции и который описан в пункте 291 настоящего доклада, также стало известно из ж</w:t>
      </w:r>
      <w:r>
        <w:t>а</w:t>
      </w:r>
      <w:r>
        <w:t>лобы, полученной через "горячую линию" ЦЮИПЧ.</w:t>
      </w:r>
    </w:p>
    <w:p w:rsidR="008A2E55" w:rsidRPr="00E41A24" w:rsidRDefault="008A2E55" w:rsidP="008A2E55">
      <w:pPr>
        <w:pStyle w:val="H23GR"/>
      </w:pPr>
      <w:r>
        <w:tab/>
      </w:r>
      <w:r>
        <w:tab/>
        <w:t>Право на обращение в другие учреждения</w:t>
      </w:r>
    </w:p>
    <w:p w:rsidR="008A2E55" w:rsidRDefault="008A2E55" w:rsidP="008A2E55">
      <w:pPr>
        <w:pStyle w:val="SingleTxtGR0"/>
      </w:pPr>
      <w:r>
        <w:t>273.</w:t>
      </w:r>
      <w:r>
        <w:tab/>
        <w:t>В пунктах 191−201 шестого-седьмого доклада Эстонии содержится по</w:t>
      </w:r>
      <w:r>
        <w:t>д</w:t>
      </w:r>
      <w:r>
        <w:t>робная и</w:t>
      </w:r>
      <w:r>
        <w:t>н</w:t>
      </w:r>
      <w:r>
        <w:t>формация о деятельности института Канцлера юстиции.</w:t>
      </w:r>
    </w:p>
    <w:p w:rsidR="008A2E55" w:rsidRDefault="008A2E55" w:rsidP="008A2E55">
      <w:pPr>
        <w:pStyle w:val="SingleTxtGR0"/>
      </w:pPr>
      <w:r>
        <w:t>274.</w:t>
      </w:r>
      <w:r>
        <w:tab/>
        <w:t>Канцлер юстиции не ведет отдельного статистического учета петиций, касающихся возможных случаев дискриминации. Этот вопрос может быть по</w:t>
      </w:r>
      <w:r>
        <w:t>д</w:t>
      </w:r>
      <w:r>
        <w:t>нят в рамках его деятельности, касающейся конституционного обзора, при в</w:t>
      </w:r>
      <w:r>
        <w:t>ы</w:t>
      </w:r>
      <w:r>
        <w:t>полнении им функций о</w:t>
      </w:r>
      <w:r>
        <w:t>м</w:t>
      </w:r>
      <w:r>
        <w:t>будсмена или в ходе процедур примирения в контексте многочисленных различных обстоятельств. Нарушение принципа равного о</w:t>
      </w:r>
      <w:r>
        <w:t>б</w:t>
      </w:r>
      <w:r>
        <w:t>ращения нередко является одним из д</w:t>
      </w:r>
      <w:r>
        <w:t>о</w:t>
      </w:r>
      <w:r>
        <w:t>полнительных аргументов, приводимых в петиции, и поэтому сбор отдельных статистических данных о таких наруш</w:t>
      </w:r>
      <w:r>
        <w:t>е</w:t>
      </w:r>
      <w:r>
        <w:t>ниях сопряжен с трудностями. Лишь в редких случаях Канцлер получает пет</w:t>
      </w:r>
      <w:r>
        <w:t>и</w:t>
      </w:r>
      <w:r>
        <w:t>ции, непосредственно касающиеся вопроса расовой дискр</w:t>
      </w:r>
      <w:r>
        <w:t>и</w:t>
      </w:r>
      <w:r>
        <w:t>минации.</w:t>
      </w:r>
    </w:p>
    <w:p w:rsidR="008A2E55" w:rsidRDefault="008A2E55" w:rsidP="008A2E55">
      <w:pPr>
        <w:pStyle w:val="SingleTxtGR0"/>
      </w:pPr>
      <w:r>
        <w:t>275.</w:t>
      </w:r>
      <w:r>
        <w:tab/>
        <w:t>В приводимой ниже части мы представим примеры петиций, в случае к</w:t>
      </w:r>
      <w:r>
        <w:t>о</w:t>
      </w:r>
      <w:r>
        <w:t>торых Канцлер юстиции пришел к выводу о нарушения принципа равного о</w:t>
      </w:r>
      <w:r>
        <w:t>б</w:t>
      </w:r>
      <w:r>
        <w:t>ращения.</w:t>
      </w:r>
    </w:p>
    <w:p w:rsidR="008A2E55" w:rsidRDefault="008A2E55" w:rsidP="008A2E55">
      <w:pPr>
        <w:pStyle w:val="SingleTxtGR0"/>
      </w:pPr>
      <w:r>
        <w:t>276.</w:t>
      </w:r>
      <w:r>
        <w:tab/>
        <w:t>В 2007 году к Канцлеру юстиции обратились жители Нарвы, по мнению которых, они подверглись неравному обращению в процессе определения сто</w:t>
      </w:r>
      <w:r>
        <w:t>и</w:t>
      </w:r>
      <w:r>
        <w:t>мости муниц</w:t>
      </w:r>
      <w:r>
        <w:t>и</w:t>
      </w:r>
      <w:r>
        <w:t>пальных квартир при приобретении их в частную собственность. В результате проведенного им анализа Канцлер пришел к выводу, что Горо</w:t>
      </w:r>
      <w:r>
        <w:t>д</w:t>
      </w:r>
      <w:r>
        <w:t>ской совет Нарвы и Городская администрация Нарвы нарушили принцип равн</w:t>
      </w:r>
      <w:r>
        <w:t>о</w:t>
      </w:r>
      <w:r>
        <w:t>го обращения, позволив двум жителям приобрести муниципальную квартиру по значительно меньшей цене, нежели петици</w:t>
      </w:r>
      <w:r>
        <w:t>о</w:t>
      </w:r>
      <w:r>
        <w:t>нерам. Канцлер сделал вывод о том, что с точки зрения целей и существа использов</w:t>
      </w:r>
      <w:r>
        <w:t>а</w:t>
      </w:r>
      <w:r>
        <w:t>ния и продажи жилой площади, находившейся в собственности местных властей, оба петиционера и лица, о</w:t>
      </w:r>
      <w:r>
        <w:t>т</w:t>
      </w:r>
      <w:r>
        <w:t>ношение к которым было более благоприятным, должны рассматриваться в к</w:t>
      </w:r>
      <w:r>
        <w:t>а</w:t>
      </w:r>
      <w:r>
        <w:t>честве равноправных субъектов, заслуживающих равного обращения. По мн</w:t>
      </w:r>
      <w:r>
        <w:t>е</w:t>
      </w:r>
      <w:r>
        <w:t>нию Канцлера, никаких оснований для более благоприятного обращения с уп</w:t>
      </w:r>
      <w:r>
        <w:t>о</w:t>
      </w:r>
      <w:r>
        <w:t>мянутыми двумя лицами в процессе приватизации жилья не было.</w:t>
      </w:r>
    </w:p>
    <w:p w:rsidR="008A2E55" w:rsidRPr="004D4B3F" w:rsidRDefault="008A2E55" w:rsidP="008A2E55">
      <w:pPr>
        <w:pStyle w:val="SingleTxtGR0"/>
      </w:pPr>
      <w:r w:rsidRPr="004D4B3F">
        <w:t>277.</w:t>
      </w:r>
      <w:r w:rsidRPr="004D4B3F">
        <w:tab/>
        <w:t>В 2007 году вопрос о равном обращении поднимался также в случае двух детских лагерей, отк</w:t>
      </w:r>
      <w:r w:rsidRPr="004D4B3F">
        <w:t>а</w:t>
      </w:r>
      <w:r w:rsidRPr="004D4B3F">
        <w:t xml:space="preserve">завшихся принимать детей из </w:t>
      </w:r>
      <w:r>
        <w:t>детского дома. В данном случае К</w:t>
      </w:r>
      <w:r w:rsidRPr="004D4B3F">
        <w:t>анцлер юстиции инициировал процедуру рассмотрения по собственной инициативе и пришел к тому выводу, что критерии приема детей в лагерь, на основании которых был дан отказ детям из детских домов, не соответствовали требованиям, устано</w:t>
      </w:r>
      <w:r w:rsidRPr="004D4B3F">
        <w:t>в</w:t>
      </w:r>
      <w:r w:rsidRPr="004D4B3F">
        <w:t xml:space="preserve">ленным законодательством. Лагеря отказались принимать воспитанников детских садов не потому, что </w:t>
      </w:r>
      <w:r>
        <w:t>пребывание некоторых из них в лагерях в предыдущие годы было сопряжено с трудностями</w:t>
      </w:r>
      <w:r w:rsidRPr="004D4B3F">
        <w:t>, а потому что, по общему убеждению, эти дети в целом являются проблемными. Канцлер просил руководителей лагерей незамедлительно прекратить дискриминацию в отнош</w:t>
      </w:r>
      <w:r w:rsidRPr="004D4B3F">
        <w:t>е</w:t>
      </w:r>
      <w:r w:rsidRPr="004D4B3F">
        <w:t>нии воспитанников детских домов в рамках используемых ими процедур при</w:t>
      </w:r>
      <w:r w:rsidRPr="004D4B3F">
        <w:t>е</w:t>
      </w:r>
      <w:r w:rsidRPr="004D4B3F">
        <w:t>ма и начать применять равные условия ко всем детям. Оба лагеря информир</w:t>
      </w:r>
      <w:r w:rsidRPr="004D4B3F">
        <w:t>о</w:t>
      </w:r>
      <w:r>
        <w:t>вали К</w:t>
      </w:r>
      <w:r w:rsidRPr="004D4B3F">
        <w:t xml:space="preserve">анцлера о том, что они сообщили соответствующему детскому дому </w:t>
      </w:r>
      <w:r>
        <w:t>о</w:t>
      </w:r>
      <w:r w:rsidRPr="004D4B3F">
        <w:t xml:space="preserve"> возможности направл</w:t>
      </w:r>
      <w:r>
        <w:t>ения его</w:t>
      </w:r>
      <w:r w:rsidRPr="004D4B3F">
        <w:t xml:space="preserve"> воспитанников в летний л</w:t>
      </w:r>
      <w:r w:rsidRPr="004D4B3F">
        <w:t>а</w:t>
      </w:r>
      <w:r w:rsidRPr="004D4B3F">
        <w:t>герь.</w:t>
      </w:r>
    </w:p>
    <w:p w:rsidR="008A2E55" w:rsidRPr="004D4B3F" w:rsidRDefault="008A2E55" w:rsidP="008A2E55">
      <w:pPr>
        <w:pStyle w:val="SingleTxtGR0"/>
      </w:pPr>
      <w:r w:rsidRPr="004D4B3F">
        <w:t>278.</w:t>
      </w:r>
      <w:r w:rsidRPr="004D4B3F">
        <w:tab/>
        <w:t>19 сен</w:t>
      </w:r>
      <w:r>
        <w:t>тября 2008 года в У</w:t>
      </w:r>
      <w:r w:rsidRPr="004D4B3F">
        <w:t xml:space="preserve">правлении </w:t>
      </w:r>
      <w:r>
        <w:t>Канцле</w:t>
      </w:r>
      <w:r w:rsidRPr="004D4B3F">
        <w:t>ра была проведена дискуссия о возможности установления системы контроля за соблюдением принципа ра</w:t>
      </w:r>
      <w:r w:rsidRPr="004D4B3F">
        <w:t>в</w:t>
      </w:r>
      <w:r w:rsidRPr="004D4B3F">
        <w:t xml:space="preserve">ного обращения и об используемом </w:t>
      </w:r>
      <w:r>
        <w:t>Канцле</w:t>
      </w:r>
      <w:r w:rsidRPr="004D4B3F">
        <w:t>ром подходе к урегулированию ра</w:t>
      </w:r>
      <w:r w:rsidRPr="004D4B3F">
        <w:t>з</w:t>
      </w:r>
      <w:r w:rsidRPr="004D4B3F">
        <w:t>личных случаев.</w:t>
      </w:r>
    </w:p>
    <w:p w:rsidR="008A2E55" w:rsidRPr="004D4B3F" w:rsidRDefault="008A2E55" w:rsidP="008A2E55">
      <w:pPr>
        <w:pStyle w:val="SingleTxtGR0"/>
      </w:pPr>
      <w:r w:rsidRPr="004D4B3F">
        <w:t>279.</w:t>
      </w:r>
      <w:r w:rsidRPr="004D4B3F">
        <w:tab/>
        <w:t xml:space="preserve">11 февраля 2007 года советники </w:t>
      </w:r>
      <w:r>
        <w:t>Канцле</w:t>
      </w:r>
      <w:r w:rsidRPr="004D4B3F">
        <w:t>ра юстиции совершили ознаком</w:t>
      </w:r>
      <w:r w:rsidRPr="004D4B3F">
        <w:t>и</w:t>
      </w:r>
      <w:r w:rsidRPr="004D4B3F">
        <w:t xml:space="preserve">тельную поездку в Европейский суд по правам человека, где они </w:t>
      </w:r>
      <w:r>
        <w:t>получили и</w:t>
      </w:r>
      <w:r>
        <w:t>н</w:t>
      </w:r>
      <w:r>
        <w:t>формацию об</w:t>
      </w:r>
      <w:r w:rsidRPr="004D4B3F">
        <w:t xml:space="preserve"> используе</w:t>
      </w:r>
      <w:r>
        <w:t xml:space="preserve">мом Судом подходе </w:t>
      </w:r>
      <w:r w:rsidRPr="004D4B3F">
        <w:t>к определению соблюдения при</w:t>
      </w:r>
      <w:r w:rsidRPr="004D4B3F">
        <w:t>н</w:t>
      </w:r>
      <w:r w:rsidRPr="004D4B3F">
        <w:t>ципа равного обращения.</w:t>
      </w:r>
    </w:p>
    <w:p w:rsidR="008A2E55" w:rsidRPr="004D4B3F" w:rsidRDefault="008A2E55" w:rsidP="008A2E55">
      <w:pPr>
        <w:pStyle w:val="SingleTxtGR0"/>
      </w:pPr>
      <w:r w:rsidRPr="004D4B3F">
        <w:t>280.</w:t>
      </w:r>
      <w:r w:rsidRPr="004D4B3F">
        <w:tab/>
        <w:t xml:space="preserve">В 2007 году </w:t>
      </w:r>
      <w:r>
        <w:t>Канцле</w:t>
      </w:r>
      <w:r w:rsidRPr="004D4B3F">
        <w:t xml:space="preserve">р юстиции сталкивался с аспектом равного обращения при рассмотрении 60 случаев (23 случаев в 2006 году), включая пять </w:t>
      </w:r>
      <w:r>
        <w:t>петиций</w:t>
      </w:r>
      <w:r w:rsidRPr="004D4B3F">
        <w:t xml:space="preserve"> об инициировании согласительной процед</w:t>
      </w:r>
      <w:r w:rsidRPr="004D4B3F">
        <w:t>у</w:t>
      </w:r>
      <w:r w:rsidRPr="004D4B3F">
        <w:t>ры.</w:t>
      </w:r>
    </w:p>
    <w:p w:rsidR="008A2E55" w:rsidRPr="004D4B3F" w:rsidRDefault="008A2E55" w:rsidP="008A2E55">
      <w:pPr>
        <w:pStyle w:val="SingleTxtGR0"/>
      </w:pPr>
      <w:r w:rsidRPr="004D4B3F">
        <w:t>281.</w:t>
      </w:r>
      <w:r w:rsidRPr="004D4B3F">
        <w:tab/>
        <w:t>Согласительная процедура основывается на той идее, что обращение о</w:t>
      </w:r>
      <w:r w:rsidRPr="004D4B3F">
        <w:t>т</w:t>
      </w:r>
      <w:r w:rsidRPr="004D4B3F">
        <w:t xml:space="preserve">дельных лиц к </w:t>
      </w:r>
      <w:r>
        <w:t>Канцле</w:t>
      </w:r>
      <w:r w:rsidRPr="004D4B3F">
        <w:t>ру юстиции должно быть относительно простым делом и что в силу конфиденциального характера процедур, инициир</w:t>
      </w:r>
      <w:r>
        <w:t>уемых</w:t>
      </w:r>
      <w:r w:rsidRPr="004D4B3F">
        <w:t xml:space="preserve"> </w:t>
      </w:r>
      <w:r>
        <w:t>Канцле</w:t>
      </w:r>
      <w:r w:rsidRPr="004D4B3F">
        <w:t>ром, на всех их этапах обеспечивается соблюдение прав и интересов петиционеров. Согласительная процедура не приводит к наказанию той или иной стороны. Канцлер выполняет роль посредника, выслушивающего обе стороны, устана</w:t>
      </w:r>
      <w:r w:rsidRPr="004D4B3F">
        <w:t>в</w:t>
      </w:r>
      <w:r w:rsidRPr="004D4B3F">
        <w:t>ливающего факты и стремящегося примирить стороны в споре. Вся информ</w:t>
      </w:r>
      <w:r w:rsidRPr="004D4B3F">
        <w:t>а</w:t>
      </w:r>
      <w:r w:rsidRPr="004D4B3F">
        <w:t xml:space="preserve">ция, касающаяся согласительной процедуры, раскрывается лишь в такой форме, которая не позволяет идентифицировать стороны, участвующие в процедуре. </w:t>
      </w:r>
      <w:r>
        <w:t>Д</w:t>
      </w:r>
      <w:r w:rsidRPr="004D4B3F">
        <w:t>обро</w:t>
      </w:r>
      <w:r>
        <w:t>вольная согласительная процедура направлена на</w:t>
      </w:r>
      <w:r w:rsidRPr="004D4B3F">
        <w:t xml:space="preserve"> сближе</w:t>
      </w:r>
      <w:r>
        <w:t xml:space="preserve">ние </w:t>
      </w:r>
      <w:r w:rsidRPr="004D4B3F">
        <w:t>сторон в споре и поощ</w:t>
      </w:r>
      <w:r>
        <w:t xml:space="preserve">рение </w:t>
      </w:r>
      <w:r w:rsidRPr="004D4B3F">
        <w:t>их к пересмотру своих позиций и нахождению общего р</w:t>
      </w:r>
      <w:r w:rsidRPr="004D4B3F">
        <w:t>е</w:t>
      </w:r>
      <w:r w:rsidRPr="004D4B3F">
        <w:t xml:space="preserve">шения. Роль </w:t>
      </w:r>
      <w:r>
        <w:t>Канцле</w:t>
      </w:r>
      <w:r w:rsidRPr="004D4B3F">
        <w:t>ра заключается в том, чтобы предлагать такие решения.</w:t>
      </w:r>
    </w:p>
    <w:p w:rsidR="008A2E55" w:rsidRPr="004D4B3F" w:rsidRDefault="008A2E55" w:rsidP="008A2E55">
      <w:pPr>
        <w:pStyle w:val="SingleTxtGR0"/>
      </w:pPr>
      <w:r w:rsidRPr="004D4B3F">
        <w:t>282.</w:t>
      </w:r>
      <w:r w:rsidRPr="004D4B3F">
        <w:tab/>
        <w:t xml:space="preserve">В 2007 году в </w:t>
      </w:r>
      <w:r>
        <w:t>У</w:t>
      </w:r>
      <w:r w:rsidRPr="004D4B3F">
        <w:t xml:space="preserve">правлении </w:t>
      </w:r>
      <w:r>
        <w:t>Канцле</w:t>
      </w:r>
      <w:r w:rsidRPr="004D4B3F">
        <w:t>ра юстиции не было зафиксировано ни одной примирительной процедуры, которая завершилась бы достижением с</w:t>
      </w:r>
      <w:r w:rsidRPr="004D4B3F">
        <w:t>о</w:t>
      </w:r>
      <w:r w:rsidRPr="004D4B3F">
        <w:t xml:space="preserve">гласия. Как упоминалось ранее, </w:t>
      </w:r>
      <w:r>
        <w:t>Канцле</w:t>
      </w:r>
      <w:r w:rsidRPr="004D4B3F">
        <w:t>ром было получено лишь пять заявл</w:t>
      </w:r>
      <w:r w:rsidRPr="004D4B3F">
        <w:t>е</w:t>
      </w:r>
      <w:r w:rsidRPr="004D4B3F">
        <w:t>ний об инициировании согласительной процедуры. Рассмотрим несколько пр</w:t>
      </w:r>
      <w:r w:rsidRPr="004D4B3F">
        <w:t>и</w:t>
      </w:r>
      <w:r w:rsidRPr="004D4B3F">
        <w:t>меров.</w:t>
      </w:r>
    </w:p>
    <w:p w:rsidR="008A2E55" w:rsidRPr="004D4B3F" w:rsidRDefault="008A2E55" w:rsidP="008A2E55">
      <w:pPr>
        <w:pStyle w:val="SingleTxtGR0"/>
      </w:pPr>
      <w:r w:rsidRPr="004D4B3F">
        <w:t>283.</w:t>
      </w:r>
      <w:r w:rsidRPr="004D4B3F">
        <w:tab/>
        <w:t xml:space="preserve">В одном случае петиционер-мужчина придерживался того мнения, что продажа входных билетов в ночные клубы </w:t>
      </w:r>
      <w:r>
        <w:t>женщинам и мужчинам по разным ценам</w:t>
      </w:r>
      <w:r w:rsidRPr="004D4B3F">
        <w:t xml:space="preserve"> противоречит принципу равного обращения и просил </w:t>
      </w:r>
      <w:r>
        <w:t>Канцле</w:t>
      </w:r>
      <w:r w:rsidRPr="004D4B3F">
        <w:t>ра иници</w:t>
      </w:r>
      <w:r w:rsidRPr="004D4B3F">
        <w:t>и</w:t>
      </w:r>
      <w:r w:rsidRPr="004D4B3F">
        <w:t>ровать согласительную процедуру. Канцлер пришел к тому выводу, что в да</w:t>
      </w:r>
      <w:r w:rsidRPr="004D4B3F">
        <w:t>н</w:t>
      </w:r>
      <w:r w:rsidRPr="004D4B3F">
        <w:t>ном случае процедура примирения не является наиболее эффективным средс</w:t>
      </w:r>
      <w:r w:rsidRPr="004D4B3F">
        <w:t>т</w:t>
      </w:r>
      <w:r w:rsidRPr="004D4B3F">
        <w:t>вом правовой защиты, поскольку она носит добровольный характер и для ее инициирования требуется предварительное согласие на участие в ней со стор</w:t>
      </w:r>
      <w:r w:rsidRPr="004D4B3F">
        <w:t>о</w:t>
      </w:r>
      <w:r w:rsidRPr="004D4B3F">
        <w:t>ны лица или учреждения, предположительно нарушившего права петицион</w:t>
      </w:r>
      <w:r w:rsidRPr="004D4B3F">
        <w:t>е</w:t>
      </w:r>
      <w:r w:rsidRPr="004D4B3F">
        <w:t>ра. Канцлер рекомендовал петиционеру обратиться к Комиссару по вопросам ге</w:t>
      </w:r>
      <w:r w:rsidRPr="004D4B3F">
        <w:t>н</w:t>
      </w:r>
      <w:r w:rsidRPr="004D4B3F">
        <w:t>дерного равенства.</w:t>
      </w:r>
    </w:p>
    <w:p w:rsidR="008A2E55" w:rsidRPr="004D4B3F" w:rsidRDefault="008A2E55" w:rsidP="008A2E55">
      <w:pPr>
        <w:pStyle w:val="SingleTxtGR0"/>
      </w:pPr>
      <w:r w:rsidRPr="004D4B3F">
        <w:t>284.</w:t>
      </w:r>
      <w:r w:rsidRPr="004D4B3F">
        <w:tab/>
        <w:t>В другом случае петиционер заявил, что он подвергся дискриминации по признаку национальности. Он обратился с просьбой включить его в состав к</w:t>
      </w:r>
      <w:r w:rsidRPr="004D4B3F">
        <w:t>о</w:t>
      </w:r>
      <w:r w:rsidRPr="004D4B3F">
        <w:t>митета внутренней ревизии товарищества собс</w:t>
      </w:r>
      <w:r w:rsidRPr="004D4B3F">
        <w:t>т</w:t>
      </w:r>
      <w:r w:rsidRPr="004D4B3F">
        <w:t xml:space="preserve">венников жилья, но организатор общего совещания товарищества отклонил его просьбу и отказался поставить ее на голосование. Организатор общего собрания придерживался того мнения, что петиционер не говорит на эстонском языке. Процедура инициирована не была, поскольку </w:t>
      </w:r>
      <w:r>
        <w:t>ответчик</w:t>
      </w:r>
      <w:r w:rsidRPr="004D4B3F">
        <w:t xml:space="preserve"> не отреагировал на неоднократные просьбы </w:t>
      </w:r>
      <w:r>
        <w:t>Канцле</w:t>
      </w:r>
      <w:r w:rsidRPr="004D4B3F">
        <w:t>ра принять участие в согласительной процедуре.</w:t>
      </w:r>
    </w:p>
    <w:p w:rsidR="008A2E55" w:rsidRPr="004D4B3F" w:rsidRDefault="008A2E55" w:rsidP="008A2E55">
      <w:pPr>
        <w:pStyle w:val="SingleTxtGR0"/>
      </w:pPr>
      <w:r w:rsidRPr="004D4B3F">
        <w:t>285.</w:t>
      </w:r>
      <w:r w:rsidRPr="004D4B3F">
        <w:tab/>
        <w:t>Еще один случай касался неравного обращения по признаку пола и во</w:t>
      </w:r>
      <w:r w:rsidRPr="004D4B3F">
        <w:t>з</w:t>
      </w:r>
      <w:r w:rsidRPr="004D4B3F">
        <w:t xml:space="preserve">можной дискриминации в отношении женщины с малолетними детьми. В </w:t>
      </w:r>
      <w:r>
        <w:t>пр</w:t>
      </w:r>
      <w:r>
        <w:t>о</w:t>
      </w:r>
      <w:r>
        <w:t>цедуре</w:t>
      </w:r>
      <w:r w:rsidRPr="004D4B3F">
        <w:t xml:space="preserve"> приема петиций существует одно ограничение, связанное с тем, что для обращения за правовой помощью к </w:t>
      </w:r>
      <w:r>
        <w:t>Канцле</w:t>
      </w:r>
      <w:r w:rsidRPr="004D4B3F">
        <w:t>ру юстиции отводится не более ч</w:t>
      </w:r>
      <w:r w:rsidRPr="004D4B3F">
        <w:t>е</w:t>
      </w:r>
      <w:r w:rsidRPr="004D4B3F">
        <w:t>тырех месяцев с той даты, когда автору петиции стало известно или должно было стать известно о предполагаемой дискр</w:t>
      </w:r>
      <w:r>
        <w:t>иминации по отношению к нему. К </w:t>
      </w:r>
      <w:r w:rsidRPr="004D4B3F">
        <w:t xml:space="preserve">тому времени, когда упомянутая выше петиция была представлена, </w:t>
      </w:r>
      <w:r>
        <w:t>Канцле</w:t>
      </w:r>
      <w:r w:rsidRPr="004D4B3F">
        <w:t>р уже не обладал компетенцией на ее рассмотрение. Петиция была направлена для ра</w:t>
      </w:r>
      <w:r w:rsidRPr="004D4B3F">
        <w:t>с</w:t>
      </w:r>
      <w:r w:rsidRPr="004D4B3F">
        <w:t>смотрения и вынесения заключения Комиссару по вопросам гендерного равенства, сфера компетенции которого охватывает вопросы мониторинга с</w:t>
      </w:r>
      <w:r w:rsidRPr="004D4B3F">
        <w:t>о</w:t>
      </w:r>
      <w:r w:rsidRPr="004D4B3F">
        <w:t>блюдения требований, установленных Законом о гендерном равенстве.</w:t>
      </w:r>
    </w:p>
    <w:p w:rsidR="008A2E55" w:rsidRPr="004D4B3F" w:rsidRDefault="008A2E55" w:rsidP="008A2E55">
      <w:pPr>
        <w:pStyle w:val="SingleTxtGR0"/>
      </w:pPr>
      <w:r w:rsidRPr="004D4B3F">
        <w:t>286.</w:t>
      </w:r>
      <w:r w:rsidRPr="004D4B3F">
        <w:tab/>
        <w:t>Центр юридической информации по правам человека</w:t>
      </w:r>
      <w:r>
        <w:t xml:space="preserve"> отметил</w:t>
      </w:r>
      <w:r w:rsidRPr="004D4B3F">
        <w:t>, что де</w:t>
      </w:r>
      <w:r w:rsidRPr="004D4B3F">
        <w:t>я</w:t>
      </w:r>
      <w:r w:rsidRPr="004D4B3F">
        <w:t xml:space="preserve">тельность </w:t>
      </w:r>
      <w:r>
        <w:t>Канцле</w:t>
      </w:r>
      <w:r w:rsidRPr="004D4B3F">
        <w:t xml:space="preserve">ра юстиции </w:t>
      </w:r>
      <w:r>
        <w:t>по вопросам</w:t>
      </w:r>
      <w:r w:rsidRPr="004D4B3F">
        <w:t xml:space="preserve"> неравного обращения была неэффе</w:t>
      </w:r>
      <w:r w:rsidRPr="004D4B3F">
        <w:t>к</w:t>
      </w:r>
      <w:r w:rsidRPr="004D4B3F">
        <w:t xml:space="preserve">тивной, поскольку </w:t>
      </w:r>
      <w:r>
        <w:t>он</w:t>
      </w:r>
      <w:r w:rsidRPr="004D4B3F">
        <w:t xml:space="preserve"> провел рассмотрение лишь небольшого числа случаев, касавшихся этнической или расовой дискриминации. Проблема заключается и в том, что участие лица, подозреваемого в дискриминации, в соглас</w:t>
      </w:r>
      <w:r w:rsidRPr="004D4B3F">
        <w:t>и</w:t>
      </w:r>
      <w:r w:rsidRPr="004D4B3F">
        <w:t xml:space="preserve">тельной процедуре, инициируемой </w:t>
      </w:r>
      <w:r>
        <w:t>Канцле</w:t>
      </w:r>
      <w:r w:rsidRPr="004D4B3F">
        <w:t>ром, является добровол</w:t>
      </w:r>
      <w:r w:rsidRPr="004D4B3F">
        <w:t>ь</w:t>
      </w:r>
      <w:r w:rsidRPr="004D4B3F">
        <w:t>ным.</w:t>
      </w:r>
    </w:p>
    <w:p w:rsidR="008A2E55" w:rsidRPr="004D4B3F" w:rsidRDefault="008A2E55" w:rsidP="008A2E55">
      <w:pPr>
        <w:pStyle w:val="SingleTxtGR0"/>
      </w:pPr>
      <w:r w:rsidRPr="004D4B3F">
        <w:t>287.</w:t>
      </w:r>
      <w:r w:rsidRPr="004D4B3F">
        <w:tab/>
        <w:t xml:space="preserve">В 2008 году </w:t>
      </w:r>
      <w:r>
        <w:t>Канцле</w:t>
      </w:r>
      <w:r w:rsidRPr="004D4B3F">
        <w:t>р юсти</w:t>
      </w:r>
      <w:r>
        <w:t>ции получил 52 петиции, касавшие</w:t>
      </w:r>
      <w:r w:rsidRPr="004D4B3F">
        <w:t xml:space="preserve">ся </w:t>
      </w:r>
      <w:r>
        <w:t>соблюд</w:t>
      </w:r>
      <w:r>
        <w:t>е</w:t>
      </w:r>
      <w:r>
        <w:t xml:space="preserve">ния </w:t>
      </w:r>
      <w:r w:rsidRPr="004D4B3F">
        <w:t xml:space="preserve">принципа равного обращения, </w:t>
      </w:r>
      <w:r>
        <w:t xml:space="preserve">в трех из которых содержались </w:t>
      </w:r>
      <w:r w:rsidRPr="004D4B3F">
        <w:t>просьбы о проведении согласительной процедуры. В двух случаях согласительная проц</w:t>
      </w:r>
      <w:r w:rsidRPr="004D4B3F">
        <w:t>е</w:t>
      </w:r>
      <w:r w:rsidRPr="004D4B3F">
        <w:t>дура была прекращена из-за нежелания респондента участвовать в ней; одна просьба еще н</w:t>
      </w:r>
      <w:r w:rsidRPr="004D4B3F">
        <w:t>а</w:t>
      </w:r>
      <w:r w:rsidRPr="004D4B3F">
        <w:t>ходится на рассмотрении.</w:t>
      </w:r>
    </w:p>
    <w:p w:rsidR="008A2E55" w:rsidRPr="004D4B3F" w:rsidRDefault="008A2E55" w:rsidP="008A2E55">
      <w:pPr>
        <w:pStyle w:val="SingleTxtGR0"/>
      </w:pPr>
      <w:r w:rsidRPr="004D4B3F">
        <w:t>288.</w:t>
      </w:r>
      <w:r w:rsidRPr="004D4B3F">
        <w:tab/>
        <w:t>В одной из упомянутых петиций речь шла о предполагаемом преследов</w:t>
      </w:r>
      <w:r w:rsidRPr="004D4B3F">
        <w:t>а</w:t>
      </w:r>
      <w:r w:rsidRPr="004D4B3F">
        <w:t>нии одного лица на основании его этнического происхождения со стороны чл</w:t>
      </w:r>
      <w:r w:rsidRPr="004D4B3F">
        <w:t>е</w:t>
      </w:r>
      <w:r w:rsidRPr="004D4B3F">
        <w:t>на правления товарищества собственников жилья. Петиционер отметил, что о</w:t>
      </w:r>
      <w:r w:rsidRPr="004D4B3F">
        <w:t>т</w:t>
      </w:r>
      <w:r w:rsidRPr="004D4B3F">
        <w:t>ветчик неоднократно вывешивал на информационной доске товарищества о</w:t>
      </w:r>
      <w:r w:rsidRPr="004D4B3F">
        <w:t>б</w:t>
      </w:r>
      <w:r w:rsidRPr="004D4B3F">
        <w:t>ращения к петиционеру с необоснованными обвинениями в его адрес и с указ</w:t>
      </w:r>
      <w:r w:rsidRPr="004D4B3F">
        <w:t>а</w:t>
      </w:r>
      <w:r w:rsidRPr="004D4B3F">
        <w:t>нием его имени и фамилии, гражданства и номера квартиры. Ответчик злоупо</w:t>
      </w:r>
      <w:r w:rsidRPr="004D4B3F">
        <w:t>т</w:t>
      </w:r>
      <w:r w:rsidRPr="004D4B3F">
        <w:t>реблял своими полномочиями, допуская незаконную деятельность в жилом зд</w:t>
      </w:r>
      <w:r w:rsidRPr="004D4B3F">
        <w:t>а</w:t>
      </w:r>
      <w:r w:rsidRPr="004D4B3F">
        <w:t>нии, и неудовлетворительно справлялся со своими обязанностями, не обеспеч</w:t>
      </w:r>
      <w:r w:rsidRPr="004D4B3F">
        <w:t>и</w:t>
      </w:r>
      <w:r w:rsidRPr="004D4B3F">
        <w:t>вая даже элементарного технического обслуживания дома. В этом случае отве</w:t>
      </w:r>
      <w:r w:rsidRPr="004D4B3F">
        <w:t>т</w:t>
      </w:r>
      <w:r w:rsidRPr="004D4B3F">
        <w:t xml:space="preserve">чик не отреагировал на обращение к нему </w:t>
      </w:r>
      <w:r>
        <w:t>Канцле</w:t>
      </w:r>
      <w:r w:rsidRPr="004D4B3F">
        <w:t xml:space="preserve">ра и поэтому </w:t>
      </w:r>
      <w:r>
        <w:t>Канцле</w:t>
      </w:r>
      <w:r w:rsidRPr="004D4B3F">
        <w:t>р был вынужден прекратить согласительную пр</w:t>
      </w:r>
      <w:r w:rsidRPr="004D4B3F">
        <w:t>о</w:t>
      </w:r>
      <w:r w:rsidRPr="004D4B3F">
        <w:t>цедуру.</w:t>
      </w:r>
    </w:p>
    <w:p w:rsidR="008A2E55" w:rsidRPr="00CE2245" w:rsidRDefault="008A2E55" w:rsidP="008A2E55">
      <w:pPr>
        <w:pStyle w:val="SingleTxtGR0"/>
      </w:pPr>
      <w:r w:rsidRPr="00CE2245">
        <w:t>289.</w:t>
      </w:r>
      <w:r w:rsidRPr="00CE2245">
        <w:tab/>
        <w:t>Еще одна петиция касалась предполагаемого неравного обращения в сф</w:t>
      </w:r>
      <w:r w:rsidRPr="00CE2245">
        <w:t>е</w:t>
      </w:r>
      <w:r w:rsidRPr="00CE2245">
        <w:t>ре трудовых отношений в связи с выплатой премии. Работодатель выплачивал своим работникам премию за экономию топлива. Автор петиции этой премии не получил. По мнению петиционера, работодатель подверг его неравному о</w:t>
      </w:r>
      <w:r w:rsidRPr="00CE2245">
        <w:t>б</w:t>
      </w:r>
      <w:r w:rsidRPr="00CE2245">
        <w:t>ращению в плане оплаты труда. В данном случае ответчик также не отреагир</w:t>
      </w:r>
      <w:r w:rsidRPr="00CE2245">
        <w:t>о</w:t>
      </w:r>
      <w:r w:rsidRPr="00CE2245">
        <w:t xml:space="preserve">вал на просьбу </w:t>
      </w:r>
      <w:r>
        <w:t>Канцле</w:t>
      </w:r>
      <w:r w:rsidRPr="00CE2245">
        <w:t>ра, и согласительная процедура была прекращена.</w:t>
      </w:r>
    </w:p>
    <w:p w:rsidR="008A2E55" w:rsidRPr="00CE2245" w:rsidRDefault="008A2E55" w:rsidP="008A2E55">
      <w:pPr>
        <w:pStyle w:val="SingleTxtGR0"/>
      </w:pPr>
      <w:r w:rsidRPr="00CE2245">
        <w:t>290.</w:t>
      </w:r>
      <w:r w:rsidRPr="00CE2245">
        <w:tab/>
        <w:t xml:space="preserve">В третьей петиции речь шла о предполагаемой дискриминации </w:t>
      </w:r>
      <w:r>
        <w:t>в отнош</w:t>
      </w:r>
      <w:r>
        <w:t>е</w:t>
      </w:r>
      <w:r>
        <w:t xml:space="preserve">нии </w:t>
      </w:r>
      <w:r w:rsidRPr="00CE2245">
        <w:t>автора петиции в сфере обслуживания на основании его политических уб</w:t>
      </w:r>
      <w:r w:rsidRPr="00CE2245">
        <w:t>е</w:t>
      </w:r>
      <w:r w:rsidRPr="00CE2245">
        <w:t>ждений. Петиционер хотел разместить два объявления на канале местного к</w:t>
      </w:r>
      <w:r w:rsidRPr="00CE2245">
        <w:t>а</w:t>
      </w:r>
      <w:r w:rsidRPr="00CE2245">
        <w:t xml:space="preserve">бельного телевидения, но ответчик отказался это </w:t>
      </w:r>
      <w:r>
        <w:t>с</w:t>
      </w:r>
      <w:r w:rsidRPr="00CE2245">
        <w:t>делать, сославшись на пол</w:t>
      </w:r>
      <w:r w:rsidRPr="00CE2245">
        <w:t>и</w:t>
      </w:r>
      <w:r w:rsidRPr="00CE2245">
        <w:t>тическое содержание этих объявлений. По мнению петиционера, отказ в ра</w:t>
      </w:r>
      <w:r w:rsidRPr="00CE2245">
        <w:t>з</w:t>
      </w:r>
      <w:r w:rsidRPr="00CE2245">
        <w:t>мещении объявлений был связан с его политическими убеждениями. Ответчик дал согласие на участие в согласительной процедуре, и петиция находится на этапе рассмо</w:t>
      </w:r>
      <w:r w:rsidRPr="00CE2245">
        <w:t>т</w:t>
      </w:r>
      <w:r w:rsidRPr="00CE2245">
        <w:t>рения.</w:t>
      </w:r>
    </w:p>
    <w:p w:rsidR="008A2E55" w:rsidRPr="00CE2245" w:rsidRDefault="008A2E55" w:rsidP="008A2E55">
      <w:pPr>
        <w:pStyle w:val="SingleTxtGR0"/>
      </w:pPr>
      <w:r w:rsidRPr="00CE2245">
        <w:t>291.</w:t>
      </w:r>
      <w:r w:rsidRPr="00CE2245">
        <w:tab/>
        <w:t xml:space="preserve">В 2008 году </w:t>
      </w:r>
      <w:r>
        <w:t>Канцле</w:t>
      </w:r>
      <w:r w:rsidRPr="00CE2245">
        <w:t>р юстиции также получил несколько петиций, каса</w:t>
      </w:r>
      <w:r w:rsidRPr="00CE2245">
        <w:t>ю</w:t>
      </w:r>
      <w:r w:rsidRPr="00CE2245">
        <w:t>щихся соответствия законодательных актов положениям Конституции или де</w:t>
      </w:r>
      <w:r w:rsidRPr="00CE2245">
        <w:t>й</w:t>
      </w:r>
      <w:r w:rsidRPr="00CE2245">
        <w:t>ствий государственных органов власти в связи с предполагаемым неравным о</w:t>
      </w:r>
      <w:r w:rsidRPr="00CE2245">
        <w:t>б</w:t>
      </w:r>
      <w:r w:rsidRPr="00CE2245">
        <w:t xml:space="preserve">ращением по признаку национальности или расы. В одном случае </w:t>
      </w:r>
      <w:r>
        <w:t>Канцле</w:t>
      </w:r>
      <w:r w:rsidRPr="00CE2245">
        <w:t>р у</w:t>
      </w:r>
      <w:r w:rsidRPr="00CE2245">
        <w:t>с</w:t>
      </w:r>
      <w:r>
        <w:t>тановил несоответствие</w:t>
      </w:r>
      <w:r w:rsidRPr="00CE2245">
        <w:t xml:space="preserve"> одного из правовых актов запрету на дискриминацию по признаку национальности, предусмотренному во втором предложении пун</w:t>
      </w:r>
      <w:r w:rsidRPr="00CE2245">
        <w:t>к</w:t>
      </w:r>
      <w:r w:rsidRPr="00CE2245">
        <w:t>та 1 статьи 12 Конституции.</w:t>
      </w:r>
    </w:p>
    <w:p w:rsidR="008A2E55" w:rsidRPr="00CE2245" w:rsidRDefault="008A2E55" w:rsidP="008A2E55">
      <w:pPr>
        <w:pStyle w:val="SingleTxtGR0"/>
      </w:pPr>
      <w:r w:rsidRPr="00CE2245">
        <w:t>292.</w:t>
      </w:r>
      <w:r w:rsidRPr="00CE2245">
        <w:tab/>
        <w:t>Канцлер юстиции провел рассмотрение на основании полученной и</w:t>
      </w:r>
      <w:r w:rsidRPr="00CE2245">
        <w:t>н</w:t>
      </w:r>
      <w:r w:rsidRPr="00CE2245">
        <w:t>формации с целью проверки соответствия первого предложения пункта 2 п</w:t>
      </w:r>
      <w:r w:rsidRPr="00CE2245">
        <w:t>о</w:t>
      </w:r>
      <w:r w:rsidRPr="00CE2245">
        <w:t>становления № 6 Пал</w:t>
      </w:r>
      <w:r>
        <w:t>дис</w:t>
      </w:r>
      <w:r w:rsidRPr="00CE2245">
        <w:t xml:space="preserve">кой городской администрации "О порядке приема и отчисления детей из детского сада" </w:t>
      </w:r>
      <w:r>
        <w:t>Наэ</w:t>
      </w:r>
      <w:r w:rsidRPr="00CE2245">
        <w:t xml:space="preserve">рулинд </w:t>
      </w:r>
      <w:r>
        <w:t>"</w:t>
      </w:r>
      <w:r w:rsidRPr="00CE2245">
        <w:t>города Палдиски"</w:t>
      </w:r>
      <w:r w:rsidRPr="00F53A3F">
        <w:t xml:space="preserve"> </w:t>
      </w:r>
      <w:r w:rsidRPr="00CE2245">
        <w:t>от 29 сентя</w:t>
      </w:r>
      <w:r w:rsidRPr="00CE2245">
        <w:t>б</w:t>
      </w:r>
      <w:r w:rsidRPr="00CE2245">
        <w:t>ря 2003 года, пункту 1 статьи 12 Конституции и Директиве 2000/43 ЕС Совета Европейского союза. В соо</w:t>
      </w:r>
      <w:r>
        <w:t>тветствии с этим постановлением</w:t>
      </w:r>
      <w:r w:rsidRPr="00CE2245">
        <w:t xml:space="preserve"> в данный детский сад принимались дети дошкольного возраста, постоянно проживающие на а</w:t>
      </w:r>
      <w:r w:rsidRPr="00CE2245">
        <w:t>д</w:t>
      </w:r>
      <w:r w:rsidRPr="00CE2245">
        <w:t xml:space="preserve">министративной территории города Палдиски и говорящие на эстонском языке, </w:t>
      </w:r>
      <w:r>
        <w:t>при условии, если</w:t>
      </w:r>
      <w:r w:rsidRPr="00CE2245">
        <w:t xml:space="preserve"> факт проживания ребенка и </w:t>
      </w:r>
      <w:r>
        <w:t>его родителей</w:t>
      </w:r>
      <w:r w:rsidRPr="00CE2245">
        <w:t xml:space="preserve"> в Палдиске по</w:t>
      </w:r>
      <w:r w:rsidRPr="00CE2245">
        <w:t>д</w:t>
      </w:r>
      <w:r w:rsidRPr="00CE2245">
        <w:t>твер</w:t>
      </w:r>
      <w:r>
        <w:t xml:space="preserve">ждался </w:t>
      </w:r>
      <w:r w:rsidRPr="00CE2245">
        <w:t>данными регистра учета населения. При наличии свободных мест также допускался прием детей, говорящих на русском или иных языках. Таким образом, в вопросах приема в данный детский сад дети подвергались неравн</w:t>
      </w:r>
      <w:r w:rsidRPr="00CE2245">
        <w:t>о</w:t>
      </w:r>
      <w:r w:rsidRPr="00CE2245">
        <w:t>му обращению в зависимости от того, говорили ли они на эстонском или на другом языке. Канцлер об</w:t>
      </w:r>
      <w:r>
        <w:t>ратился в</w:t>
      </w:r>
      <w:r w:rsidRPr="00CE2245">
        <w:t xml:space="preserve"> Палдиск</w:t>
      </w:r>
      <w:r>
        <w:t xml:space="preserve">ую городскую </w:t>
      </w:r>
      <w:r w:rsidRPr="00CE2245">
        <w:t>админи</w:t>
      </w:r>
      <w:r>
        <w:t xml:space="preserve">страцию </w:t>
      </w:r>
      <w:r w:rsidRPr="00CE2245">
        <w:t>с просьбой установить причины неравного об</w:t>
      </w:r>
      <w:r>
        <w:t>ращения. Палдис</w:t>
      </w:r>
      <w:r w:rsidRPr="00CE2245">
        <w:t>кая городская а</w:t>
      </w:r>
      <w:r w:rsidRPr="00CE2245">
        <w:t>д</w:t>
      </w:r>
      <w:r w:rsidRPr="00CE2245">
        <w:t>министрация согласилась с соображениями Канцлера и внесла изменения в п</w:t>
      </w:r>
      <w:r w:rsidRPr="00CE2245">
        <w:t>о</w:t>
      </w:r>
      <w:r w:rsidRPr="00CE2245">
        <w:t>рядок приема, исключив из него ограничения, создававшие преимущества для детей с определенным родным язы</w:t>
      </w:r>
      <w:r>
        <w:t>ком. Исходя из того, что Палдис</w:t>
      </w:r>
      <w:r w:rsidRPr="00CE2245">
        <w:t>кая горо</w:t>
      </w:r>
      <w:r w:rsidRPr="00CE2245">
        <w:t>д</w:t>
      </w:r>
      <w:r w:rsidRPr="00CE2245">
        <w:t>ская администрация согласовала соответствующие положения с положениями Конст</w:t>
      </w:r>
      <w:r w:rsidRPr="00CE2245">
        <w:t>и</w:t>
      </w:r>
      <w:r w:rsidRPr="00CE2245">
        <w:t xml:space="preserve">туции, </w:t>
      </w:r>
      <w:r>
        <w:t>Канцле</w:t>
      </w:r>
      <w:r w:rsidRPr="00CE2245">
        <w:t xml:space="preserve">р </w:t>
      </w:r>
      <w:r>
        <w:t>прекратил</w:t>
      </w:r>
      <w:r w:rsidRPr="00CE2245">
        <w:t xml:space="preserve"> рассмотрение данной петиции.</w:t>
      </w:r>
    </w:p>
    <w:p w:rsidR="008A2E55" w:rsidRPr="00CE2245" w:rsidRDefault="008A2E55" w:rsidP="008A2E55">
      <w:pPr>
        <w:pStyle w:val="SingleTxtGR0"/>
      </w:pPr>
      <w:r w:rsidRPr="00CE2245">
        <w:t>293.</w:t>
      </w:r>
      <w:r w:rsidRPr="00CE2245">
        <w:tab/>
        <w:t xml:space="preserve">Цель Закона о </w:t>
      </w:r>
      <w:r>
        <w:t>Канцле</w:t>
      </w:r>
      <w:r w:rsidRPr="00CE2245">
        <w:t>ре юстиции заключается в обеспечении простым, оперативным и эффектив</w:t>
      </w:r>
      <w:r>
        <w:t>ным способом защиты прав</w:t>
      </w:r>
      <w:r w:rsidRPr="00CE2245">
        <w:t xml:space="preserve"> отдельных лиц, ставших жертвами дискриминации. Личная оценка конкретным лицом случаев дискр</w:t>
      </w:r>
      <w:r w:rsidRPr="00CE2245">
        <w:t>и</w:t>
      </w:r>
      <w:r w:rsidRPr="00CE2245">
        <w:t xml:space="preserve">минации может носить субъективный характер. Поэтому </w:t>
      </w:r>
      <w:r>
        <w:t>Канцле</w:t>
      </w:r>
      <w:r w:rsidRPr="00CE2245">
        <w:t>р в рамках св</w:t>
      </w:r>
      <w:r w:rsidRPr="00CE2245">
        <w:t>о</w:t>
      </w:r>
      <w:r w:rsidRPr="00CE2245">
        <w:t>ей согласительной процедуры предлагает решения, в которых в максимальном объеме учтены права жертвы. При поиске таких решений необходимо искл</w:t>
      </w:r>
      <w:r w:rsidRPr="00CE2245">
        <w:t>ю</w:t>
      </w:r>
      <w:r w:rsidRPr="00CE2245">
        <w:t>чить возникновение ситуаций, при которых соответствующее лицо отказывае</w:t>
      </w:r>
      <w:r w:rsidRPr="00CE2245">
        <w:t>т</w:t>
      </w:r>
      <w:r w:rsidRPr="00CE2245">
        <w:t>ся от дальнейшей защиты своих прав из-за чрезмерной сложности тех проц</w:t>
      </w:r>
      <w:r w:rsidRPr="00CE2245">
        <w:t>е</w:t>
      </w:r>
      <w:r w:rsidRPr="00CE2245">
        <w:t>дур, в которых ему предстояло бы участвовать.</w:t>
      </w:r>
    </w:p>
    <w:p w:rsidR="008A2E55" w:rsidRPr="00CE2245" w:rsidRDefault="008A2E55" w:rsidP="008A2E55">
      <w:pPr>
        <w:pStyle w:val="SingleTxtGR0"/>
      </w:pPr>
      <w:r w:rsidRPr="00CE2245">
        <w:t>294.</w:t>
      </w:r>
      <w:r w:rsidRPr="00CE2245">
        <w:tab/>
        <w:t xml:space="preserve">В случае нарушения основного права на равенство </w:t>
      </w:r>
      <w:r>
        <w:t>Канцле</w:t>
      </w:r>
      <w:r w:rsidRPr="00CE2245">
        <w:t>р может вын</w:t>
      </w:r>
      <w:r w:rsidRPr="00CE2245">
        <w:t>е</w:t>
      </w:r>
      <w:r w:rsidRPr="00CE2245">
        <w:t>сти предложение или р</w:t>
      </w:r>
      <w:r w:rsidRPr="00CE2245">
        <w:t>е</w:t>
      </w:r>
      <w:r w:rsidRPr="00CE2245">
        <w:t xml:space="preserve">комендацию Рийгикогу, государственному учреждению или другому представителю государственной власти (например, рекомендацию относительно принятия нового решения или </w:t>
      </w:r>
      <w:r>
        <w:t>принесения</w:t>
      </w:r>
      <w:r w:rsidRPr="00CE2245">
        <w:t xml:space="preserve"> извинений петицион</w:t>
      </w:r>
      <w:r w:rsidRPr="00CE2245">
        <w:t>е</w:t>
      </w:r>
      <w:r w:rsidRPr="00CE2245">
        <w:t>ру).</w:t>
      </w:r>
    </w:p>
    <w:p w:rsidR="008A2E55" w:rsidRPr="00CE2245" w:rsidRDefault="008A2E55" w:rsidP="008A2E55">
      <w:pPr>
        <w:pStyle w:val="SingleTxtGR0"/>
      </w:pPr>
      <w:r w:rsidRPr="00CE2245">
        <w:t>295.</w:t>
      </w:r>
      <w:r w:rsidRPr="00CE2245">
        <w:tab/>
        <w:t xml:space="preserve">Канцлер юстиции не располагает правовыми средствами воздействия (например, возможностью наложить штраф) для обеспечения соблюдения своих предложений. Однако тот большой авторитет, которым </w:t>
      </w:r>
      <w:r>
        <w:t>Канцле</w:t>
      </w:r>
      <w:r w:rsidRPr="00CE2245">
        <w:t>р пользуется в эстонском обществе, обеспечивает выполнение большинства его предлож</w:t>
      </w:r>
      <w:r w:rsidRPr="00CE2245">
        <w:t>е</w:t>
      </w:r>
      <w:r w:rsidRPr="00CE2245">
        <w:t>ний.</w:t>
      </w:r>
    </w:p>
    <w:p w:rsidR="008A2E55" w:rsidRPr="00CE2245" w:rsidRDefault="008A2E55" w:rsidP="008A2E55">
      <w:pPr>
        <w:pStyle w:val="SingleTxtGR0"/>
      </w:pPr>
      <w:r w:rsidRPr="00CE2245">
        <w:t>296.</w:t>
      </w:r>
      <w:r w:rsidRPr="00CE2245">
        <w:tab/>
        <w:t>С 2004 года</w:t>
      </w:r>
      <w:r>
        <w:t xml:space="preserve"> в Эстонии существует институт К</w:t>
      </w:r>
      <w:r w:rsidRPr="00CE2245">
        <w:t>омиссара по вопросам ге</w:t>
      </w:r>
      <w:r w:rsidRPr="00CE2245">
        <w:t>н</w:t>
      </w:r>
      <w:r w:rsidRPr="00CE2245">
        <w:t>дерного равенства, отл</w:t>
      </w:r>
      <w:r w:rsidRPr="00CE2245">
        <w:t>и</w:t>
      </w:r>
      <w:r w:rsidRPr="00CE2245">
        <w:t>чительными чертами которого являются независимость и беспристрастность. В соответствии с Законом о равном обращении сфера компетенци</w:t>
      </w:r>
      <w:r>
        <w:t>и К</w:t>
      </w:r>
      <w:r w:rsidRPr="00CE2245">
        <w:t>омиссара была расширена с целью охвата и других видов ди</w:t>
      </w:r>
      <w:r w:rsidRPr="00CE2245">
        <w:t>с</w:t>
      </w:r>
      <w:r w:rsidRPr="00CE2245">
        <w:t>криминации (см. также пункты 13, 33 и 34 раздела, посвященного статье 2).</w:t>
      </w:r>
    </w:p>
    <w:p w:rsidR="008A2E55" w:rsidRPr="00CE2245" w:rsidRDefault="008A2E55" w:rsidP="008A2E55">
      <w:pPr>
        <w:pStyle w:val="SingleTxtGR0"/>
      </w:pPr>
      <w:r w:rsidRPr="00CE2245">
        <w:t>297.</w:t>
      </w:r>
      <w:r w:rsidRPr="00CE2245">
        <w:tab/>
        <w:t>В соответствии с</w:t>
      </w:r>
      <w:r>
        <w:t xml:space="preserve"> Законом о гендерном равенстве К</w:t>
      </w:r>
      <w:r w:rsidRPr="00CE2245">
        <w:t>омиссар по вопросам гендерного равенства и равного обращения предоставляет заключения лицам, которые представили заявления о возможных случаях дискриминации, и при необходимост</w:t>
      </w:r>
      <w:r>
        <w:t xml:space="preserve">и лицам, у которых есть законный интерес в </w:t>
      </w:r>
      <w:r w:rsidRPr="00CE2245">
        <w:t>обеспече</w:t>
      </w:r>
      <w:r>
        <w:t xml:space="preserve">нии </w:t>
      </w:r>
      <w:r w:rsidRPr="00CE2245">
        <w:t>контр</w:t>
      </w:r>
      <w:r w:rsidRPr="00CE2245">
        <w:t>о</w:t>
      </w:r>
      <w:r w:rsidRPr="00CE2245">
        <w:t>ля за соблюдением требований, касающихся равного обращения. Заключение выносится с целью дать оценку, которая − вместе с положениями Закона о ра</w:t>
      </w:r>
      <w:r w:rsidRPr="00CE2245">
        <w:t>в</w:t>
      </w:r>
      <w:r w:rsidRPr="00CE2245">
        <w:t>ном обращен</w:t>
      </w:r>
      <w:r>
        <w:t>ии, Закона о гендерном равенстве</w:t>
      </w:r>
      <w:r w:rsidRPr="00CE2245">
        <w:t>, международных соглашений, имеющих обязательную силу для Эстонской Республики, и других законов − позволяет судить о том, был ли нарушен принцип равного обращения в ко</w:t>
      </w:r>
      <w:r w:rsidRPr="00CE2245">
        <w:t>н</w:t>
      </w:r>
      <w:r w:rsidRPr="00CE2245">
        <w:t>кретных правовы</w:t>
      </w:r>
      <w:r>
        <w:t>х взаимоотношениях. Заключение К</w:t>
      </w:r>
      <w:r w:rsidRPr="00CE2245">
        <w:t>омиссара представляет с</w:t>
      </w:r>
      <w:r w:rsidRPr="00CE2245">
        <w:t>о</w:t>
      </w:r>
      <w:r w:rsidRPr="00CE2245">
        <w:t>бой экспертное заключение</w:t>
      </w:r>
      <w:r>
        <w:t>,</w:t>
      </w:r>
      <w:r w:rsidRPr="00CE2245">
        <w:t xml:space="preserve"> и на его основе отдельные лица могут оценить ст</w:t>
      </w:r>
      <w:r w:rsidRPr="00CE2245">
        <w:t>е</w:t>
      </w:r>
      <w:r w:rsidRPr="00CE2245">
        <w:t>пень целесообразности обращения за правовой помощью в суд. Рассмотрение заявлен</w:t>
      </w:r>
      <w:r>
        <w:t>ий К</w:t>
      </w:r>
      <w:r w:rsidRPr="00CE2245">
        <w:t>омиссаром не сопряжено со значительными издержками для о</w:t>
      </w:r>
      <w:r w:rsidRPr="00CE2245">
        <w:t>т</w:t>
      </w:r>
      <w:r w:rsidRPr="00CE2245">
        <w:t>дельных лиц. Кро</w:t>
      </w:r>
      <w:r>
        <w:t xml:space="preserve">ме того, функции Комиссара </w:t>
      </w:r>
      <w:r w:rsidRPr="00CE2245">
        <w:t xml:space="preserve">включают в себя предоставление консультативных услуг отдельным лицам и оказание помощи в направлении жалоб на дискриминацию. </w:t>
      </w:r>
      <w:r>
        <w:t>Выполнение</w:t>
      </w:r>
      <w:r w:rsidRPr="00CE2245">
        <w:t xml:space="preserve"> </w:t>
      </w:r>
      <w:r>
        <w:t xml:space="preserve">Комиссаром этих функций </w:t>
      </w:r>
      <w:r w:rsidRPr="00CE2245">
        <w:t>можно ра</w:t>
      </w:r>
      <w:r w:rsidRPr="00CE2245">
        <w:t>с</w:t>
      </w:r>
      <w:r w:rsidRPr="00CE2245">
        <w:t>сматривать в качестве мер, направленных на поддержку эффективного осущ</w:t>
      </w:r>
      <w:r w:rsidRPr="00CE2245">
        <w:t>е</w:t>
      </w:r>
      <w:r w:rsidRPr="00CE2245">
        <w:t>ствления ст</w:t>
      </w:r>
      <w:r w:rsidRPr="00CE2245">
        <w:t>а</w:t>
      </w:r>
      <w:r w:rsidRPr="00CE2245">
        <w:t>тьи 6 Конвенции.</w:t>
      </w:r>
    </w:p>
    <w:p w:rsidR="008A2E55" w:rsidRPr="00CE2245" w:rsidRDefault="008A2E55" w:rsidP="008A2E55">
      <w:pPr>
        <w:pStyle w:val="H23GR"/>
      </w:pPr>
      <w:r>
        <w:tab/>
      </w:r>
      <w:r>
        <w:tab/>
      </w:r>
      <w:r w:rsidRPr="00CE2245">
        <w:t>Оказание помощи жертвам</w:t>
      </w:r>
    </w:p>
    <w:p w:rsidR="008A2E55" w:rsidRPr="00CE2245" w:rsidRDefault="008A2E55" w:rsidP="008A2E55">
      <w:pPr>
        <w:pStyle w:val="SingleTxtGR0"/>
      </w:pPr>
      <w:r w:rsidRPr="00CE2245">
        <w:t>298.</w:t>
      </w:r>
      <w:r w:rsidRPr="00CE2245">
        <w:tab/>
        <w:t>1 февраля 2004 года вступил в силу Закон об оказании помощи жертвам, заложивший основы для организации на государственном уровне деятельности по оказанию помощи жертвам, организации п</w:t>
      </w:r>
      <w:r w:rsidRPr="00CE2245">
        <w:t>о</w:t>
      </w:r>
      <w:r w:rsidRPr="00CE2245">
        <w:t>среднической деятельности, компенсации затрат на психолог</w:t>
      </w:r>
      <w:r>
        <w:t>ическую поддержку, выплачиваемой</w:t>
      </w:r>
      <w:r w:rsidRPr="00CE2245">
        <w:t xml:space="preserve"> в рамках услуг по оказанию помощи жертвам, и процедуры выплаты государственной компенсации жертвам преступлений. Кроме того, в данном законе определены лица, имеющие право на получение помощи, оказываемой жертвам, компенс</w:t>
      </w:r>
      <w:r w:rsidRPr="00CE2245">
        <w:t>а</w:t>
      </w:r>
      <w:r w:rsidRPr="00CE2245">
        <w:t>ции затрат на психологическую поддержку и государствен</w:t>
      </w:r>
      <w:r>
        <w:t>ной компенсации,</w:t>
      </w:r>
      <w:r w:rsidRPr="00CE2245">
        <w:t xml:space="preserve"> и условия и порядок ходатайствования о получении конкретных компенсаций, их пре</w:t>
      </w:r>
      <w:r>
        <w:t>доставление и выплаты</w:t>
      </w:r>
      <w:r w:rsidRPr="00CE2245">
        <w:t xml:space="preserve">, а также процедура </w:t>
      </w:r>
      <w:r>
        <w:t>оказания</w:t>
      </w:r>
      <w:r w:rsidRPr="00CE2245">
        <w:t xml:space="preserve"> п</w:t>
      </w:r>
      <w:r w:rsidRPr="00CE2245">
        <w:t>о</w:t>
      </w:r>
      <w:r w:rsidRPr="00CE2245">
        <w:t>среднических услуг.</w:t>
      </w:r>
    </w:p>
    <w:p w:rsidR="008A2E55" w:rsidRPr="007F7553" w:rsidRDefault="008A2E55" w:rsidP="008A2E55">
      <w:pPr>
        <w:pStyle w:val="SingleTxtGR0"/>
      </w:pPr>
      <w:r w:rsidRPr="00CE2245">
        <w:t>299.</w:t>
      </w:r>
      <w:r w:rsidRPr="00CE2245">
        <w:tab/>
        <w:t>Услуги по предоставлению помощи жертвам включают в себя оказание (первоначальных) ко</w:t>
      </w:r>
      <w:r w:rsidRPr="00CE2245">
        <w:t>н</w:t>
      </w:r>
      <w:r w:rsidRPr="00CE2245">
        <w:t>сультативных услуг и помощи жертвам в сношениях с различными органами власти. Право на получение помощи, оказываемой жер</w:t>
      </w:r>
      <w:r w:rsidRPr="00CE2245">
        <w:t>т</w:t>
      </w:r>
      <w:r w:rsidRPr="00CE2245">
        <w:t>вам, имеют все лица, ставшие жертвами халатности, жестокого обращ</w:t>
      </w:r>
      <w:r w:rsidRPr="00CE2245">
        <w:t>е</w:t>
      </w:r>
      <w:r w:rsidRPr="00CE2245">
        <w:t>ния или физического, психологического или сексуального насилия. Таким образом, все лица, которым были причинены с</w:t>
      </w:r>
      <w:r>
        <w:t>традания или ущерб, могут получи</w:t>
      </w:r>
      <w:r w:rsidRPr="00CE2245">
        <w:t>ть помощь, предназначенную для жертв правон</w:t>
      </w:r>
      <w:r w:rsidRPr="00CE2245">
        <w:t>а</w:t>
      </w:r>
      <w:r w:rsidRPr="00CE2245">
        <w:t>рушений, вне зависимости от того, была ли установлена личность лица, причинившего такой ущерб, и было ли возбуждено против него уголовное преследование.</w:t>
      </w:r>
    </w:p>
    <w:p w:rsidR="00B6111C" w:rsidRDefault="00B6111C" w:rsidP="00B6111C">
      <w:pPr>
        <w:pStyle w:val="SingleTxtGR0"/>
      </w:pPr>
      <w:r>
        <w:t>300.</w:t>
      </w:r>
      <w:r>
        <w:tab/>
        <w:t>Предоставление услуг по оказанию помощи жертвам обеспечивается С</w:t>
      </w:r>
      <w:r>
        <w:t>о</w:t>
      </w:r>
      <w:r>
        <w:t>ветом по вопросам социального страхования в соответствии с принципом р</w:t>
      </w:r>
      <w:r>
        <w:t>е</w:t>
      </w:r>
      <w:r>
        <w:t>гиональности. Принцип региональности означает, что работники службы ок</w:t>
      </w:r>
      <w:r>
        <w:t>а</w:t>
      </w:r>
      <w:r>
        <w:t>зания помощи жертвам предоставляют соответствующие услуги в тех регионах, в которых потребность в них является наибольшей (например, в зависимости от уровня преступности и плотности населения). В целях предоставления услуг по оказанию помощи жертвам работники этой службы создали сети регионального сотрудничества, в которых участвует полиция, служба неотложной медици</w:t>
      </w:r>
      <w:r>
        <w:t>н</w:t>
      </w:r>
      <w:r>
        <w:t>ской помощи, сотрудники системы здравоохранения, социальные работники, служба спасения, группы по поддержанию общественного порядка в микрора</w:t>
      </w:r>
      <w:r>
        <w:t>й</w:t>
      </w:r>
      <w:r>
        <w:t>онах, различные НПО и т.д. Работники службы оказания помощи жертвам должны гарантировать осведомленность жителей и участников сети</w:t>
      </w:r>
      <w:r w:rsidRPr="00E8013D">
        <w:t xml:space="preserve"> </w:t>
      </w:r>
      <w:r>
        <w:t>по оказ</w:t>
      </w:r>
      <w:r>
        <w:t>а</w:t>
      </w:r>
      <w:r>
        <w:t>нию помощи жертвам в их регионе о существовании и доступности таких услуг. Коо</w:t>
      </w:r>
      <w:r>
        <w:t>р</w:t>
      </w:r>
      <w:r>
        <w:t>динаторами помощи жертвам являются должностные лица, организующие обеспечение помощи жертвам в своем регионе. После первоначального собес</w:t>
      </w:r>
      <w:r>
        <w:t>е</w:t>
      </w:r>
      <w:r>
        <w:t>дования с лицом, являющимся жертвой, они налаживают связи с региональн</w:t>
      </w:r>
      <w:r>
        <w:t>ы</w:t>
      </w:r>
      <w:r>
        <w:t>ми центрами по вопросам семьи, психологами, группами поддержки, группами самопомощи и другими организациями, обладающими необходимой компете</w:t>
      </w:r>
      <w:r>
        <w:t>н</w:t>
      </w:r>
      <w:r>
        <w:t>цией в предоставлении квалифицированной помощи жертвам, и передают соо</w:t>
      </w:r>
      <w:r>
        <w:t>т</w:t>
      </w:r>
      <w:r>
        <w:t>ветствующее лицо на попечение этих организ</w:t>
      </w:r>
      <w:r>
        <w:t>а</w:t>
      </w:r>
      <w:r>
        <w:t>ций.</w:t>
      </w:r>
    </w:p>
    <w:p w:rsidR="00B6111C" w:rsidRDefault="00B6111C" w:rsidP="00B6111C">
      <w:pPr>
        <w:pStyle w:val="SingleTxtGR0"/>
      </w:pPr>
      <w:r>
        <w:t>301.</w:t>
      </w:r>
      <w:r>
        <w:tab/>
        <w:t>В Совете по вопросам социального страхования, в составе которого им</w:t>
      </w:r>
      <w:r>
        <w:t>е</w:t>
      </w:r>
      <w:r>
        <w:t>ется департамент по оказанию помощи жертвам, насчитывается 35 работников системы оказ</w:t>
      </w:r>
      <w:r>
        <w:t>а</w:t>
      </w:r>
      <w:r>
        <w:t xml:space="preserve">ния помощи жертвам. В общей сложности в Эстонии имеется </w:t>
      </w:r>
      <w:r w:rsidRPr="00AF5412">
        <w:br/>
      </w:r>
      <w:r>
        <w:t>16 центров по оказанию помощи жертвам, распределенных между четырьмя р</w:t>
      </w:r>
      <w:r>
        <w:t>е</w:t>
      </w:r>
      <w:r>
        <w:t>гионами (Северным, Южным, Восточным и Западным) в соответствии со сх</w:t>
      </w:r>
      <w:r>
        <w:t>е</w:t>
      </w:r>
      <w:r>
        <w:t>мой расположения префектур полиции.</w:t>
      </w:r>
    </w:p>
    <w:p w:rsidR="00B6111C" w:rsidRDefault="00B6111C" w:rsidP="00B6111C">
      <w:pPr>
        <w:pStyle w:val="SingleTxtGR0"/>
      </w:pPr>
      <w:r>
        <w:t>302.</w:t>
      </w:r>
      <w:r>
        <w:tab/>
        <w:t>В соответствии с соглашением о сотрудничестве между Советом по в</w:t>
      </w:r>
      <w:r>
        <w:t>о</w:t>
      </w:r>
      <w:r>
        <w:t>просам социального страхования и Управлением полиции центры оказания п</w:t>
      </w:r>
      <w:r>
        <w:t>о</w:t>
      </w:r>
      <w:r>
        <w:t>мощи жертвам размещены в местных полицейских участках и постах консте</w:t>
      </w:r>
      <w:r>
        <w:t>б</w:t>
      </w:r>
      <w:r>
        <w:t>лей. На основании соглашения о сотрудничестве и с согласия жертв полиция предоставляет информацию о случаях насилия работникам службы оказания помощи жертвам.</w:t>
      </w:r>
    </w:p>
    <w:p w:rsidR="00B6111C" w:rsidRDefault="00B6111C" w:rsidP="00B6111C">
      <w:pPr>
        <w:pStyle w:val="SingleTxtGR0"/>
      </w:pPr>
      <w:r>
        <w:t>303.</w:t>
      </w:r>
      <w:r>
        <w:tab/>
        <w:t>Информация о существующих возможностях для получения услуг по ок</w:t>
      </w:r>
      <w:r>
        <w:t>а</w:t>
      </w:r>
      <w:r>
        <w:t>занию помощи жертвам имеется в органах местного управления, полиции, службе помощи, учреждениях медицинского и социального обслуживания и других соответствующих учреждениях. Сотрудник Совета по вопросам соц</w:t>
      </w:r>
      <w:r>
        <w:t>и</w:t>
      </w:r>
      <w:r>
        <w:t>ального страхования, курирующий вопросы оказания помощи жертвам, отвеч</w:t>
      </w:r>
      <w:r>
        <w:t>а</w:t>
      </w:r>
      <w:r>
        <w:t>ет за наличие соответствующей информации во всех вышеперечисленных у</w:t>
      </w:r>
      <w:r>
        <w:t>ч</w:t>
      </w:r>
      <w:r>
        <w:t>реждениях.</w:t>
      </w:r>
    </w:p>
    <w:p w:rsidR="00B6111C" w:rsidRDefault="00B6111C" w:rsidP="00B6111C">
      <w:pPr>
        <w:pStyle w:val="SingleTxtGR0"/>
      </w:pPr>
      <w:r>
        <w:t>304.</w:t>
      </w:r>
      <w:r>
        <w:tab/>
        <w:t>В 2006 году было зарегистрировано 3 333 случая обращений к услугам работников службы оказания помощи жертвам, в 2007 году − 3 407 случаев, а в</w:t>
      </w:r>
      <w:r>
        <w:br/>
        <w:t>2008 году − 4 013 случ</w:t>
      </w:r>
      <w:r>
        <w:t>а</w:t>
      </w:r>
      <w:r>
        <w:t>ев.</w:t>
      </w:r>
    </w:p>
    <w:p w:rsidR="00B6111C" w:rsidRDefault="006E471B" w:rsidP="00B6111C">
      <w:pPr>
        <w:pStyle w:val="H23GR"/>
      </w:pPr>
      <w:r>
        <w:tab/>
      </w:r>
      <w:r>
        <w:tab/>
      </w:r>
      <w:r w:rsidR="00B6111C">
        <w:t>Процедура примирения правонарушителей и жертв правонарушений</w:t>
      </w:r>
    </w:p>
    <w:p w:rsidR="00B6111C" w:rsidRDefault="00B6111C" w:rsidP="00B6111C">
      <w:pPr>
        <w:pStyle w:val="SingleTxtGR0"/>
      </w:pPr>
      <w:r>
        <w:t>305.</w:t>
      </w:r>
      <w:r>
        <w:tab/>
        <w:t>18 февраля 2007 года вступила в силу поправка к Закону об оказании п</w:t>
      </w:r>
      <w:r>
        <w:t>о</w:t>
      </w:r>
      <w:r>
        <w:t>мощи жертвам, предусматривающая процедуру примирения в качестве соста</w:t>
      </w:r>
      <w:r>
        <w:t>в</w:t>
      </w:r>
      <w:r>
        <w:t>ной части си</w:t>
      </w:r>
      <w:r>
        <w:t>с</w:t>
      </w:r>
      <w:r>
        <w:t>темы оказания помощи жертвам (т.е. процедуру примирения жертв и правонарушителей). Для осуществления этого закона из числа работн</w:t>
      </w:r>
      <w:r>
        <w:t>и</w:t>
      </w:r>
      <w:r>
        <w:t>ков службы оказания помощи жертвам были подготовлены 12 посредников. З</w:t>
      </w:r>
      <w:r>
        <w:t>а</w:t>
      </w:r>
      <w:r>
        <w:t>дача посредников заключается в ос</w:t>
      </w:r>
      <w:r>
        <w:t>у</w:t>
      </w:r>
      <w:r>
        <w:t>ществлении процедуры примирения и обеспечении того, чтобы в соглашении о примирении воля сторон была отр</w:t>
      </w:r>
      <w:r>
        <w:t>а</w:t>
      </w:r>
      <w:r>
        <w:t>жена в том виде, в каком она была выражена и согласована в ходе встреч в ра</w:t>
      </w:r>
      <w:r>
        <w:t>м</w:t>
      </w:r>
      <w:r>
        <w:t>ках процедуры примирения.</w:t>
      </w:r>
    </w:p>
    <w:p w:rsidR="00B6111C" w:rsidRDefault="00B6111C" w:rsidP="00B6111C">
      <w:pPr>
        <w:pStyle w:val="SingleTxtGR0"/>
      </w:pPr>
      <w:r>
        <w:t>306.</w:t>
      </w:r>
      <w:r>
        <w:tab/>
        <w:t>В случае совершения уголовного преступления второй степени суд может прекратить уголовное судопроизводство на основании примирения в том сл</w:t>
      </w:r>
      <w:r>
        <w:t>у</w:t>
      </w:r>
      <w:r>
        <w:t>чае, если правонарушитель и жертва успешно завершили внесудебную проц</w:t>
      </w:r>
      <w:r>
        <w:t>е</w:t>
      </w:r>
      <w:r>
        <w:t>дуру примирения, т.е. достигли соглашения о примирении. В качестве предв</w:t>
      </w:r>
      <w:r>
        <w:t>а</w:t>
      </w:r>
      <w:r>
        <w:t>рительного условия для прекращения судопроизводства необходимо, чтобы д</w:t>
      </w:r>
      <w:r>
        <w:t>е</w:t>
      </w:r>
      <w:r>
        <w:t>ло было возбуждено в связи с соверш</w:t>
      </w:r>
      <w:r>
        <w:t>е</w:t>
      </w:r>
      <w:r>
        <w:t>нием уголовного правонарушения второй степени, не повлекшем смерти потерпевш</w:t>
      </w:r>
      <w:r>
        <w:t>е</w:t>
      </w:r>
      <w:r>
        <w:t>го, чтобы соглашение о примирении было заключено через посредника, чтобы со ст</w:t>
      </w:r>
      <w:r>
        <w:t>о</w:t>
      </w:r>
      <w:r>
        <w:t>роны государства отсутствовала заинтересованность в продолжении уголовного судопроизводства и чтобы п</w:t>
      </w:r>
      <w:r>
        <w:t>о</w:t>
      </w:r>
      <w:r>
        <w:t>дозреваемый или обвиняемый и жертва были согласны на прекращение уголо</w:t>
      </w:r>
      <w:r>
        <w:t>в</w:t>
      </w:r>
      <w:r>
        <w:t>ного судопроизводства.</w:t>
      </w:r>
    </w:p>
    <w:p w:rsidR="00B6111C" w:rsidRDefault="00B6111C" w:rsidP="00B6111C">
      <w:pPr>
        <w:pStyle w:val="SingleTxtGR0"/>
      </w:pPr>
      <w:r>
        <w:t>307.</w:t>
      </w:r>
      <w:r>
        <w:tab/>
        <w:t>Прокуратура или суд направляют приказ или постановление о примен</w:t>
      </w:r>
      <w:r>
        <w:t>е</w:t>
      </w:r>
      <w:r>
        <w:t>нии процедуры примирения Совету по вопросам социального страхования для организации пр</w:t>
      </w:r>
      <w:r>
        <w:t>о</w:t>
      </w:r>
      <w:r>
        <w:t>цедуры примирения. Посредник, назначенный департаментом по оказанию помощи жертвам Совета по вопросам социального страхования, связывается с жертвой и подо</w:t>
      </w:r>
      <w:r>
        <w:t>з</w:t>
      </w:r>
      <w:r>
        <w:t>реваемым или обвиняемым. В соглашении о примирении предусматривается порядок и условия возмещения ущерба, прич</w:t>
      </w:r>
      <w:r>
        <w:t>и</w:t>
      </w:r>
      <w:r>
        <w:t>ненного уголовным правонарушением. Стороны соглашения о примирении м</w:t>
      </w:r>
      <w:r>
        <w:t>о</w:t>
      </w:r>
      <w:r>
        <w:t>гут договориться об иных условиях или обязательствах, не упомянутых в зак</w:t>
      </w:r>
      <w:r>
        <w:t>о</w:t>
      </w:r>
      <w:r>
        <w:t>нодательстве, если они не противоречат другим законам и разумной практике. Посредник следит за выполнением обязательств, предусмотренных соглашен</w:t>
      </w:r>
      <w:r>
        <w:t>и</w:t>
      </w:r>
      <w:r>
        <w:t>ем о примирении. Для этого он наделен правом запрашивать информацию и д</w:t>
      </w:r>
      <w:r>
        <w:t>о</w:t>
      </w:r>
      <w:r>
        <w:t>кументы, подтверждающие выполнение обязательства.</w:t>
      </w:r>
    </w:p>
    <w:p w:rsidR="00B6111C" w:rsidRDefault="00B6111C" w:rsidP="00B6111C">
      <w:pPr>
        <w:pStyle w:val="SingleTxtGR0"/>
      </w:pPr>
      <w:r>
        <w:t>308.</w:t>
      </w:r>
      <w:r>
        <w:tab/>
        <w:t>В 2007 году окружные прокуратуры направили в департамент по оказ</w:t>
      </w:r>
      <w:r>
        <w:t>а</w:t>
      </w:r>
      <w:r>
        <w:t>нию помощи жертвам Совета по вопросам социального страхования 36 пост</w:t>
      </w:r>
      <w:r>
        <w:t>а</w:t>
      </w:r>
      <w:r>
        <w:t>новлений о применении процедуры примирения, а в 2008 году − 109 таких п</w:t>
      </w:r>
      <w:r>
        <w:t>о</w:t>
      </w:r>
      <w:r>
        <w:t>становл</w:t>
      </w:r>
      <w:r>
        <w:t>е</w:t>
      </w:r>
      <w:r>
        <w:t>ний.</w:t>
      </w:r>
    </w:p>
    <w:p w:rsidR="00B6111C" w:rsidRDefault="00B6111C" w:rsidP="00B6111C">
      <w:pPr>
        <w:pStyle w:val="H1GR"/>
      </w:pPr>
      <w:r>
        <w:tab/>
      </w:r>
      <w:r>
        <w:tab/>
        <w:t>Статья 7</w:t>
      </w:r>
    </w:p>
    <w:p w:rsidR="00B6111C" w:rsidRDefault="00B6111C" w:rsidP="00B6111C">
      <w:pPr>
        <w:pStyle w:val="SingleTxtGR0"/>
      </w:pPr>
      <w:r>
        <w:t>309.</w:t>
      </w:r>
      <w:r>
        <w:tab/>
        <w:t xml:space="preserve">Подробная информация о второй стратегии интеграции Эстонии </w:t>
      </w:r>
      <w:r>
        <w:br/>
        <w:t>(2008−2013 годы) приведена в разделе, посвященном статье 2.</w:t>
      </w:r>
    </w:p>
    <w:p w:rsidR="00B6111C" w:rsidRDefault="00B6111C" w:rsidP="00B6111C">
      <w:pPr>
        <w:pStyle w:val="SingleTxtGR0"/>
      </w:pPr>
      <w:r>
        <w:t>310.</w:t>
      </w:r>
      <w:r>
        <w:tab/>
        <w:t>Знание эстонского языка имеет важное практическое значение для ру</w:t>
      </w:r>
      <w:r>
        <w:t>с</w:t>
      </w:r>
      <w:r>
        <w:t>скоязычного населения. Оно является обязательным условием для ходатайств</w:t>
      </w:r>
      <w:r>
        <w:t>о</w:t>
      </w:r>
      <w:r>
        <w:t>вания о предоставлении эстонского гражданства, а, кроме того, свободное вл</w:t>
      </w:r>
      <w:r>
        <w:t>а</w:t>
      </w:r>
      <w:r>
        <w:t>дение этим языком повышает конкурентоспособность человека на рынке труда, расширяет его возможности в плане получения образования и укрепляет ув</w:t>
      </w:r>
      <w:r>
        <w:t>е</w:t>
      </w:r>
      <w:r>
        <w:t>ренность в собственных силах.</w:t>
      </w:r>
    </w:p>
    <w:p w:rsidR="00B6111C" w:rsidRDefault="00B6111C" w:rsidP="00B759C2">
      <w:pPr>
        <w:pStyle w:val="H1GR"/>
      </w:pPr>
      <w:r w:rsidRPr="00B6111C">
        <w:rPr>
          <w:b w:val="0"/>
        </w:rPr>
        <w:tab/>
      </w:r>
      <w:r w:rsidRPr="00B6111C">
        <w:rPr>
          <w:b w:val="0"/>
        </w:rPr>
        <w:tab/>
      </w:r>
      <w:r w:rsidRPr="00D27417">
        <w:rPr>
          <w:b w:val="0"/>
        </w:rPr>
        <w:t>Таблица 12</w:t>
      </w:r>
      <w:r w:rsidR="004A6304">
        <w:rPr>
          <w:b w:val="0"/>
        </w:rPr>
        <w:br/>
      </w:r>
      <w:r w:rsidRPr="00B759C2">
        <w:t>Оценка собственного уровня владения эстонским языком среди русскоязычного населения Эстонии, 1989−2008 годы</w:t>
      </w:r>
    </w:p>
    <w:tbl>
      <w:tblPr>
        <w:tblStyle w:val="TableGrid"/>
        <w:tblW w:w="7370" w:type="dxa"/>
        <w:tblInd w:w="1134"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846"/>
        <w:gridCol w:w="1080"/>
        <w:gridCol w:w="1500"/>
        <w:gridCol w:w="1500"/>
        <w:gridCol w:w="1500"/>
        <w:gridCol w:w="944"/>
      </w:tblGrid>
      <w:tr w:rsidR="00B6111C" w:rsidRPr="00597EF6" w:rsidTr="0089006B">
        <w:trPr>
          <w:cnfStyle w:val="100000000000" w:firstRow="1" w:lastRow="0" w:firstColumn="0" w:lastColumn="0" w:oddVBand="0" w:evenVBand="0" w:oddHBand="0" w:evenHBand="0" w:firstRowFirstColumn="0" w:firstRowLastColumn="0" w:lastRowFirstColumn="0" w:lastRowLastColumn="0"/>
        </w:trPr>
        <w:tc>
          <w:tcPr>
            <w:tcW w:w="846" w:type="dxa"/>
            <w:tcBorders>
              <w:top w:val="single" w:sz="4" w:space="0" w:color="auto"/>
              <w:bottom w:val="single" w:sz="12" w:space="0" w:color="auto"/>
            </w:tcBorders>
            <w:shd w:val="clear" w:color="auto" w:fill="auto"/>
            <w:vAlign w:val="bottom"/>
          </w:tcPr>
          <w:p w:rsidR="00B6111C" w:rsidRPr="00597EF6" w:rsidRDefault="00B6111C" w:rsidP="0089006B">
            <w:pPr>
              <w:keepNext/>
              <w:spacing w:before="80" w:after="80" w:line="200" w:lineRule="exact"/>
              <w:rPr>
                <w:i/>
                <w:sz w:val="16"/>
              </w:rPr>
            </w:pPr>
            <w:r>
              <w:rPr>
                <w:i/>
                <w:sz w:val="16"/>
              </w:rPr>
              <w:t>Год</w:t>
            </w:r>
          </w:p>
        </w:tc>
        <w:tc>
          <w:tcPr>
            <w:tcW w:w="1080" w:type="dxa"/>
            <w:tcBorders>
              <w:top w:val="single" w:sz="4" w:space="0" w:color="auto"/>
              <w:bottom w:val="single" w:sz="12" w:space="0" w:color="auto"/>
            </w:tcBorders>
            <w:shd w:val="clear" w:color="auto" w:fill="auto"/>
            <w:vAlign w:val="bottom"/>
          </w:tcPr>
          <w:p w:rsidR="00B6111C" w:rsidRPr="00597EF6" w:rsidRDefault="00B6111C" w:rsidP="0089006B">
            <w:pPr>
              <w:keepNext/>
              <w:spacing w:before="80" w:after="80" w:line="200" w:lineRule="exact"/>
              <w:jc w:val="right"/>
              <w:rPr>
                <w:i/>
                <w:sz w:val="16"/>
              </w:rPr>
            </w:pPr>
            <w:r>
              <w:rPr>
                <w:i/>
                <w:sz w:val="16"/>
              </w:rPr>
              <w:t>Не владею</w:t>
            </w:r>
          </w:p>
        </w:tc>
        <w:tc>
          <w:tcPr>
            <w:tcW w:w="1500" w:type="dxa"/>
            <w:tcBorders>
              <w:top w:val="single" w:sz="4" w:space="0" w:color="auto"/>
              <w:bottom w:val="single" w:sz="12" w:space="0" w:color="auto"/>
            </w:tcBorders>
            <w:shd w:val="clear" w:color="auto" w:fill="auto"/>
            <w:vAlign w:val="bottom"/>
          </w:tcPr>
          <w:p w:rsidR="00B6111C" w:rsidRPr="00597EF6" w:rsidRDefault="00B6111C" w:rsidP="0089006B">
            <w:pPr>
              <w:keepNext/>
              <w:spacing w:before="80" w:after="80" w:line="200" w:lineRule="exact"/>
              <w:jc w:val="right"/>
              <w:rPr>
                <w:i/>
                <w:sz w:val="16"/>
              </w:rPr>
            </w:pPr>
            <w:r>
              <w:rPr>
                <w:i/>
                <w:sz w:val="16"/>
              </w:rPr>
              <w:t>Пассивный ур</w:t>
            </w:r>
            <w:r>
              <w:rPr>
                <w:i/>
                <w:sz w:val="16"/>
              </w:rPr>
              <w:t>о</w:t>
            </w:r>
            <w:r>
              <w:rPr>
                <w:i/>
                <w:sz w:val="16"/>
              </w:rPr>
              <w:t>вень: немного понимаю, но не говорю</w:t>
            </w:r>
          </w:p>
        </w:tc>
        <w:tc>
          <w:tcPr>
            <w:tcW w:w="1500" w:type="dxa"/>
            <w:tcBorders>
              <w:top w:val="single" w:sz="4" w:space="0" w:color="auto"/>
              <w:bottom w:val="single" w:sz="12" w:space="0" w:color="auto"/>
            </w:tcBorders>
            <w:shd w:val="clear" w:color="auto" w:fill="auto"/>
            <w:vAlign w:val="bottom"/>
          </w:tcPr>
          <w:p w:rsidR="00B6111C" w:rsidRPr="00597EF6" w:rsidRDefault="00B6111C" w:rsidP="0089006B">
            <w:pPr>
              <w:keepNext/>
              <w:spacing w:before="80" w:after="80" w:line="200" w:lineRule="exact"/>
              <w:jc w:val="right"/>
              <w:rPr>
                <w:i/>
                <w:sz w:val="16"/>
              </w:rPr>
            </w:pPr>
            <w:r>
              <w:rPr>
                <w:i/>
                <w:sz w:val="16"/>
              </w:rPr>
              <w:t>Пассивный ур</w:t>
            </w:r>
            <w:r>
              <w:rPr>
                <w:i/>
                <w:sz w:val="16"/>
              </w:rPr>
              <w:t>о</w:t>
            </w:r>
            <w:r>
              <w:rPr>
                <w:i/>
                <w:sz w:val="16"/>
              </w:rPr>
              <w:t>вень: понимаю и немного говорю</w:t>
            </w:r>
          </w:p>
        </w:tc>
        <w:tc>
          <w:tcPr>
            <w:tcW w:w="1500" w:type="dxa"/>
            <w:tcBorders>
              <w:top w:val="single" w:sz="4" w:space="0" w:color="auto"/>
              <w:bottom w:val="single" w:sz="12" w:space="0" w:color="auto"/>
            </w:tcBorders>
            <w:shd w:val="clear" w:color="auto" w:fill="auto"/>
            <w:vAlign w:val="bottom"/>
          </w:tcPr>
          <w:p w:rsidR="00B6111C" w:rsidRPr="00597EF6" w:rsidRDefault="00B6111C" w:rsidP="0089006B">
            <w:pPr>
              <w:keepNext/>
              <w:spacing w:before="80" w:after="80" w:line="200" w:lineRule="exact"/>
              <w:jc w:val="right"/>
              <w:rPr>
                <w:i/>
                <w:sz w:val="16"/>
              </w:rPr>
            </w:pPr>
            <w:r>
              <w:rPr>
                <w:i/>
                <w:sz w:val="16"/>
              </w:rPr>
              <w:t>Активный ур</w:t>
            </w:r>
            <w:r>
              <w:rPr>
                <w:i/>
                <w:sz w:val="16"/>
              </w:rPr>
              <w:t>о</w:t>
            </w:r>
            <w:r>
              <w:rPr>
                <w:i/>
                <w:sz w:val="16"/>
              </w:rPr>
              <w:t>вень: понимаю, говорю и немн</w:t>
            </w:r>
            <w:r>
              <w:rPr>
                <w:i/>
                <w:sz w:val="16"/>
              </w:rPr>
              <w:t>о</w:t>
            </w:r>
            <w:r>
              <w:rPr>
                <w:i/>
                <w:sz w:val="16"/>
              </w:rPr>
              <w:t>го пишу</w:t>
            </w:r>
          </w:p>
        </w:tc>
        <w:tc>
          <w:tcPr>
            <w:tcW w:w="944" w:type="dxa"/>
            <w:tcBorders>
              <w:top w:val="single" w:sz="4" w:space="0" w:color="auto"/>
              <w:bottom w:val="single" w:sz="12" w:space="0" w:color="auto"/>
            </w:tcBorders>
            <w:shd w:val="clear" w:color="auto" w:fill="auto"/>
            <w:vAlign w:val="bottom"/>
          </w:tcPr>
          <w:p w:rsidR="00B6111C" w:rsidRPr="00597EF6" w:rsidRDefault="00B6111C" w:rsidP="0089006B">
            <w:pPr>
              <w:keepNext/>
              <w:spacing w:before="80" w:after="80" w:line="200" w:lineRule="exact"/>
              <w:jc w:val="right"/>
              <w:rPr>
                <w:i/>
                <w:sz w:val="16"/>
              </w:rPr>
            </w:pPr>
            <w:r>
              <w:rPr>
                <w:i/>
                <w:sz w:val="16"/>
              </w:rPr>
              <w:t>Владею</w:t>
            </w:r>
            <w:r>
              <w:rPr>
                <w:i/>
                <w:sz w:val="16"/>
              </w:rPr>
              <w:br/>
              <w:t>св</w:t>
            </w:r>
            <w:r>
              <w:rPr>
                <w:i/>
                <w:sz w:val="16"/>
              </w:rPr>
              <w:t>о</w:t>
            </w:r>
            <w:r>
              <w:rPr>
                <w:i/>
                <w:sz w:val="16"/>
              </w:rPr>
              <w:t>бодно</w:t>
            </w:r>
          </w:p>
        </w:tc>
      </w:tr>
      <w:tr w:rsidR="00B6111C" w:rsidRPr="00597EF6" w:rsidTr="0089006B">
        <w:tc>
          <w:tcPr>
            <w:tcW w:w="846" w:type="dxa"/>
            <w:tcBorders>
              <w:top w:val="single" w:sz="12" w:space="0" w:color="auto"/>
            </w:tcBorders>
            <w:shd w:val="clear" w:color="auto" w:fill="auto"/>
            <w:vAlign w:val="bottom"/>
          </w:tcPr>
          <w:p w:rsidR="00B6111C" w:rsidRPr="0077529E" w:rsidRDefault="00B6111C" w:rsidP="0089006B">
            <w:pPr>
              <w:rPr>
                <w:szCs w:val="18"/>
              </w:rPr>
            </w:pPr>
            <w:r w:rsidRPr="0077529E">
              <w:rPr>
                <w:szCs w:val="18"/>
              </w:rPr>
              <w:t>1989</w:t>
            </w:r>
          </w:p>
        </w:tc>
        <w:tc>
          <w:tcPr>
            <w:tcW w:w="1080" w:type="dxa"/>
            <w:tcBorders>
              <w:top w:val="single" w:sz="12" w:space="0" w:color="auto"/>
            </w:tcBorders>
            <w:shd w:val="clear" w:color="auto" w:fill="auto"/>
            <w:vAlign w:val="bottom"/>
          </w:tcPr>
          <w:p w:rsidR="00B6111C" w:rsidRPr="0077529E" w:rsidRDefault="00B6111C" w:rsidP="0089006B">
            <w:pPr>
              <w:jc w:val="right"/>
              <w:rPr>
                <w:szCs w:val="18"/>
              </w:rPr>
            </w:pPr>
            <w:r w:rsidRPr="0077529E">
              <w:rPr>
                <w:szCs w:val="18"/>
              </w:rPr>
              <w:t>23%</w:t>
            </w:r>
          </w:p>
        </w:tc>
        <w:tc>
          <w:tcPr>
            <w:tcW w:w="1500" w:type="dxa"/>
            <w:tcBorders>
              <w:top w:val="single" w:sz="12" w:space="0" w:color="auto"/>
            </w:tcBorders>
            <w:shd w:val="clear" w:color="auto" w:fill="auto"/>
            <w:vAlign w:val="bottom"/>
          </w:tcPr>
          <w:p w:rsidR="00B6111C" w:rsidRPr="0077529E" w:rsidRDefault="00B6111C" w:rsidP="0089006B">
            <w:pPr>
              <w:jc w:val="right"/>
              <w:rPr>
                <w:szCs w:val="18"/>
              </w:rPr>
            </w:pPr>
            <w:r w:rsidRPr="0077529E">
              <w:rPr>
                <w:szCs w:val="18"/>
              </w:rPr>
              <w:t>47%*</w:t>
            </w:r>
          </w:p>
        </w:tc>
        <w:tc>
          <w:tcPr>
            <w:tcW w:w="1500" w:type="dxa"/>
            <w:tcBorders>
              <w:top w:val="single" w:sz="12" w:space="0" w:color="auto"/>
            </w:tcBorders>
            <w:shd w:val="clear" w:color="auto" w:fill="auto"/>
            <w:vAlign w:val="bottom"/>
          </w:tcPr>
          <w:p w:rsidR="00B6111C" w:rsidRPr="0077529E" w:rsidRDefault="00B6111C" w:rsidP="0089006B">
            <w:pPr>
              <w:jc w:val="right"/>
              <w:rPr>
                <w:szCs w:val="18"/>
              </w:rPr>
            </w:pPr>
          </w:p>
        </w:tc>
        <w:tc>
          <w:tcPr>
            <w:tcW w:w="1500" w:type="dxa"/>
            <w:tcBorders>
              <w:top w:val="single" w:sz="12" w:space="0" w:color="auto"/>
            </w:tcBorders>
            <w:shd w:val="clear" w:color="auto" w:fill="auto"/>
            <w:vAlign w:val="bottom"/>
          </w:tcPr>
          <w:p w:rsidR="00B6111C" w:rsidRPr="0077529E" w:rsidRDefault="00B6111C" w:rsidP="0089006B">
            <w:pPr>
              <w:jc w:val="right"/>
              <w:rPr>
                <w:szCs w:val="18"/>
              </w:rPr>
            </w:pPr>
            <w:r w:rsidRPr="0077529E">
              <w:rPr>
                <w:szCs w:val="18"/>
              </w:rPr>
              <w:t>15%</w:t>
            </w:r>
          </w:p>
        </w:tc>
        <w:tc>
          <w:tcPr>
            <w:tcW w:w="944" w:type="dxa"/>
            <w:tcBorders>
              <w:top w:val="single" w:sz="12" w:space="0" w:color="auto"/>
            </w:tcBorders>
            <w:shd w:val="clear" w:color="auto" w:fill="auto"/>
            <w:vAlign w:val="bottom"/>
          </w:tcPr>
          <w:p w:rsidR="00B6111C" w:rsidRPr="0077529E" w:rsidRDefault="00B6111C" w:rsidP="0089006B">
            <w:pPr>
              <w:jc w:val="right"/>
              <w:rPr>
                <w:szCs w:val="18"/>
              </w:rPr>
            </w:pPr>
            <w:r w:rsidRPr="0077529E">
              <w:rPr>
                <w:szCs w:val="18"/>
              </w:rPr>
              <w:t>12%</w:t>
            </w:r>
          </w:p>
        </w:tc>
      </w:tr>
      <w:tr w:rsidR="00B6111C" w:rsidRPr="00597EF6" w:rsidTr="0089006B">
        <w:tc>
          <w:tcPr>
            <w:tcW w:w="846" w:type="dxa"/>
            <w:shd w:val="clear" w:color="auto" w:fill="auto"/>
            <w:vAlign w:val="bottom"/>
          </w:tcPr>
          <w:p w:rsidR="00B6111C" w:rsidRPr="0077529E" w:rsidRDefault="00B6111C" w:rsidP="0089006B">
            <w:pPr>
              <w:rPr>
                <w:szCs w:val="18"/>
              </w:rPr>
            </w:pPr>
            <w:r w:rsidRPr="0077529E">
              <w:rPr>
                <w:szCs w:val="18"/>
              </w:rPr>
              <w:t>1991</w:t>
            </w:r>
          </w:p>
        </w:tc>
        <w:tc>
          <w:tcPr>
            <w:tcW w:w="1080" w:type="dxa"/>
            <w:shd w:val="clear" w:color="auto" w:fill="auto"/>
          </w:tcPr>
          <w:p w:rsidR="00B6111C" w:rsidRPr="0077529E" w:rsidRDefault="00B6111C" w:rsidP="0089006B">
            <w:pPr>
              <w:jc w:val="right"/>
              <w:rPr>
                <w:szCs w:val="18"/>
              </w:rPr>
            </w:pPr>
            <w:r w:rsidRPr="0077529E">
              <w:rPr>
                <w:szCs w:val="18"/>
              </w:rPr>
              <w:t>21%</w:t>
            </w:r>
          </w:p>
        </w:tc>
        <w:tc>
          <w:tcPr>
            <w:tcW w:w="1500" w:type="dxa"/>
            <w:shd w:val="clear" w:color="auto" w:fill="auto"/>
          </w:tcPr>
          <w:p w:rsidR="00B6111C" w:rsidRPr="0077529E" w:rsidRDefault="00B6111C" w:rsidP="0089006B">
            <w:pPr>
              <w:jc w:val="right"/>
              <w:rPr>
                <w:szCs w:val="18"/>
              </w:rPr>
            </w:pPr>
            <w:r w:rsidRPr="0077529E">
              <w:rPr>
                <w:szCs w:val="18"/>
              </w:rPr>
              <w:t>53%*</w:t>
            </w:r>
          </w:p>
        </w:tc>
        <w:tc>
          <w:tcPr>
            <w:tcW w:w="1500" w:type="dxa"/>
            <w:shd w:val="clear" w:color="auto" w:fill="auto"/>
            <w:vAlign w:val="bottom"/>
          </w:tcPr>
          <w:p w:rsidR="00B6111C" w:rsidRPr="0077529E" w:rsidRDefault="00B6111C" w:rsidP="0089006B">
            <w:pPr>
              <w:jc w:val="right"/>
              <w:rPr>
                <w:b/>
                <w:szCs w:val="18"/>
              </w:rPr>
            </w:pPr>
          </w:p>
        </w:tc>
        <w:tc>
          <w:tcPr>
            <w:tcW w:w="1500" w:type="dxa"/>
            <w:shd w:val="clear" w:color="auto" w:fill="auto"/>
          </w:tcPr>
          <w:p w:rsidR="00B6111C" w:rsidRPr="0077529E" w:rsidRDefault="00B6111C" w:rsidP="0089006B">
            <w:pPr>
              <w:jc w:val="right"/>
              <w:rPr>
                <w:szCs w:val="18"/>
              </w:rPr>
            </w:pPr>
            <w:r w:rsidRPr="0077529E">
              <w:rPr>
                <w:szCs w:val="18"/>
              </w:rPr>
              <w:t>14%</w:t>
            </w:r>
          </w:p>
        </w:tc>
        <w:tc>
          <w:tcPr>
            <w:tcW w:w="944" w:type="dxa"/>
            <w:shd w:val="clear" w:color="auto" w:fill="auto"/>
          </w:tcPr>
          <w:p w:rsidR="00B6111C" w:rsidRPr="0077529E" w:rsidRDefault="00B6111C" w:rsidP="0089006B">
            <w:pPr>
              <w:jc w:val="right"/>
              <w:rPr>
                <w:szCs w:val="18"/>
              </w:rPr>
            </w:pPr>
            <w:r w:rsidRPr="0077529E">
              <w:rPr>
                <w:szCs w:val="18"/>
              </w:rPr>
              <w:t>8%</w:t>
            </w:r>
          </w:p>
        </w:tc>
      </w:tr>
      <w:tr w:rsidR="00B6111C" w:rsidRPr="00597EF6" w:rsidTr="0089006B">
        <w:tc>
          <w:tcPr>
            <w:tcW w:w="846" w:type="dxa"/>
            <w:shd w:val="clear" w:color="auto" w:fill="auto"/>
            <w:vAlign w:val="bottom"/>
          </w:tcPr>
          <w:p w:rsidR="00B6111C" w:rsidRPr="0077529E" w:rsidRDefault="00B6111C" w:rsidP="0089006B">
            <w:pPr>
              <w:rPr>
                <w:szCs w:val="18"/>
              </w:rPr>
            </w:pPr>
            <w:r w:rsidRPr="0077529E">
              <w:rPr>
                <w:szCs w:val="18"/>
              </w:rPr>
              <w:t>1995</w:t>
            </w:r>
          </w:p>
        </w:tc>
        <w:tc>
          <w:tcPr>
            <w:tcW w:w="1080" w:type="dxa"/>
            <w:shd w:val="clear" w:color="auto" w:fill="auto"/>
          </w:tcPr>
          <w:p w:rsidR="00B6111C" w:rsidRPr="0077529E" w:rsidRDefault="00B6111C" w:rsidP="0089006B">
            <w:pPr>
              <w:jc w:val="right"/>
              <w:rPr>
                <w:szCs w:val="18"/>
              </w:rPr>
            </w:pPr>
            <w:r w:rsidRPr="0077529E">
              <w:rPr>
                <w:szCs w:val="18"/>
              </w:rPr>
              <w:t>21%</w:t>
            </w:r>
          </w:p>
        </w:tc>
        <w:tc>
          <w:tcPr>
            <w:tcW w:w="1500" w:type="dxa"/>
            <w:shd w:val="clear" w:color="auto" w:fill="auto"/>
          </w:tcPr>
          <w:p w:rsidR="00B6111C" w:rsidRPr="0077529E" w:rsidRDefault="00B6111C" w:rsidP="0089006B">
            <w:pPr>
              <w:jc w:val="right"/>
              <w:rPr>
                <w:szCs w:val="18"/>
              </w:rPr>
            </w:pPr>
            <w:r w:rsidRPr="0077529E">
              <w:rPr>
                <w:szCs w:val="18"/>
              </w:rPr>
              <w:t>56%*</w:t>
            </w:r>
          </w:p>
        </w:tc>
        <w:tc>
          <w:tcPr>
            <w:tcW w:w="1500" w:type="dxa"/>
            <w:shd w:val="clear" w:color="auto" w:fill="auto"/>
            <w:vAlign w:val="bottom"/>
          </w:tcPr>
          <w:p w:rsidR="00B6111C" w:rsidRPr="0077529E" w:rsidRDefault="00B6111C" w:rsidP="0089006B">
            <w:pPr>
              <w:jc w:val="right"/>
              <w:rPr>
                <w:b/>
                <w:szCs w:val="18"/>
              </w:rPr>
            </w:pPr>
          </w:p>
        </w:tc>
        <w:tc>
          <w:tcPr>
            <w:tcW w:w="1500" w:type="dxa"/>
            <w:shd w:val="clear" w:color="auto" w:fill="auto"/>
          </w:tcPr>
          <w:p w:rsidR="00B6111C" w:rsidRPr="0077529E" w:rsidRDefault="00B6111C" w:rsidP="0089006B">
            <w:pPr>
              <w:jc w:val="right"/>
              <w:rPr>
                <w:szCs w:val="18"/>
              </w:rPr>
            </w:pPr>
            <w:r w:rsidRPr="0077529E">
              <w:rPr>
                <w:szCs w:val="18"/>
              </w:rPr>
              <w:t>13%</w:t>
            </w:r>
          </w:p>
        </w:tc>
        <w:tc>
          <w:tcPr>
            <w:tcW w:w="944" w:type="dxa"/>
            <w:shd w:val="clear" w:color="auto" w:fill="auto"/>
          </w:tcPr>
          <w:p w:rsidR="00B6111C" w:rsidRPr="0077529E" w:rsidRDefault="00B6111C" w:rsidP="0089006B">
            <w:pPr>
              <w:jc w:val="right"/>
              <w:rPr>
                <w:szCs w:val="18"/>
              </w:rPr>
            </w:pPr>
            <w:r w:rsidRPr="0077529E">
              <w:rPr>
                <w:szCs w:val="18"/>
              </w:rPr>
              <w:t>7%</w:t>
            </w:r>
          </w:p>
        </w:tc>
      </w:tr>
      <w:tr w:rsidR="00B6111C" w:rsidRPr="00597EF6" w:rsidTr="0089006B">
        <w:tc>
          <w:tcPr>
            <w:tcW w:w="846" w:type="dxa"/>
            <w:shd w:val="clear" w:color="auto" w:fill="auto"/>
            <w:vAlign w:val="bottom"/>
          </w:tcPr>
          <w:p w:rsidR="00B6111C" w:rsidRPr="0077529E" w:rsidRDefault="00B6111C" w:rsidP="0089006B">
            <w:pPr>
              <w:rPr>
                <w:szCs w:val="18"/>
              </w:rPr>
            </w:pPr>
            <w:r w:rsidRPr="0077529E">
              <w:rPr>
                <w:szCs w:val="18"/>
              </w:rPr>
              <w:t>2003</w:t>
            </w:r>
          </w:p>
        </w:tc>
        <w:tc>
          <w:tcPr>
            <w:tcW w:w="1080" w:type="dxa"/>
            <w:shd w:val="clear" w:color="auto" w:fill="auto"/>
          </w:tcPr>
          <w:p w:rsidR="00B6111C" w:rsidRPr="0077529E" w:rsidRDefault="00B6111C" w:rsidP="0089006B">
            <w:pPr>
              <w:jc w:val="right"/>
              <w:rPr>
                <w:szCs w:val="18"/>
              </w:rPr>
            </w:pPr>
            <w:r w:rsidRPr="0077529E">
              <w:rPr>
                <w:szCs w:val="18"/>
              </w:rPr>
              <w:t>12%</w:t>
            </w:r>
          </w:p>
        </w:tc>
        <w:tc>
          <w:tcPr>
            <w:tcW w:w="1500" w:type="dxa"/>
            <w:shd w:val="clear" w:color="auto" w:fill="auto"/>
          </w:tcPr>
          <w:p w:rsidR="00B6111C" w:rsidRPr="0077529E" w:rsidRDefault="00B6111C" w:rsidP="0089006B">
            <w:pPr>
              <w:jc w:val="right"/>
              <w:rPr>
                <w:szCs w:val="18"/>
              </w:rPr>
            </w:pPr>
            <w:r w:rsidRPr="0077529E">
              <w:rPr>
                <w:szCs w:val="18"/>
              </w:rPr>
              <w:t>26%</w:t>
            </w:r>
          </w:p>
        </w:tc>
        <w:tc>
          <w:tcPr>
            <w:tcW w:w="1500" w:type="dxa"/>
            <w:shd w:val="clear" w:color="auto" w:fill="auto"/>
          </w:tcPr>
          <w:p w:rsidR="00B6111C" w:rsidRPr="0077529E" w:rsidRDefault="00B6111C" w:rsidP="0089006B">
            <w:pPr>
              <w:jc w:val="right"/>
              <w:rPr>
                <w:szCs w:val="18"/>
              </w:rPr>
            </w:pPr>
            <w:r w:rsidRPr="0077529E">
              <w:rPr>
                <w:szCs w:val="18"/>
              </w:rPr>
              <w:t>27%</w:t>
            </w:r>
          </w:p>
        </w:tc>
        <w:tc>
          <w:tcPr>
            <w:tcW w:w="1500" w:type="dxa"/>
            <w:shd w:val="clear" w:color="auto" w:fill="auto"/>
          </w:tcPr>
          <w:p w:rsidR="00B6111C" w:rsidRPr="0077529E" w:rsidRDefault="00B6111C" w:rsidP="0089006B">
            <w:pPr>
              <w:jc w:val="right"/>
              <w:rPr>
                <w:szCs w:val="18"/>
              </w:rPr>
            </w:pPr>
            <w:r w:rsidRPr="0077529E">
              <w:rPr>
                <w:szCs w:val="18"/>
              </w:rPr>
              <w:t>18%</w:t>
            </w:r>
          </w:p>
        </w:tc>
        <w:tc>
          <w:tcPr>
            <w:tcW w:w="944" w:type="dxa"/>
            <w:shd w:val="clear" w:color="auto" w:fill="auto"/>
          </w:tcPr>
          <w:p w:rsidR="00B6111C" w:rsidRPr="0077529E" w:rsidRDefault="00B6111C" w:rsidP="0089006B">
            <w:pPr>
              <w:jc w:val="right"/>
              <w:rPr>
                <w:szCs w:val="18"/>
              </w:rPr>
            </w:pPr>
            <w:r w:rsidRPr="0077529E">
              <w:rPr>
                <w:szCs w:val="18"/>
              </w:rPr>
              <w:t>9%</w:t>
            </w:r>
          </w:p>
        </w:tc>
      </w:tr>
      <w:tr w:rsidR="00B6111C" w:rsidRPr="00597EF6" w:rsidTr="0089006B">
        <w:tc>
          <w:tcPr>
            <w:tcW w:w="846" w:type="dxa"/>
            <w:shd w:val="clear" w:color="auto" w:fill="auto"/>
            <w:vAlign w:val="bottom"/>
          </w:tcPr>
          <w:p w:rsidR="00B6111C" w:rsidRPr="0077529E" w:rsidRDefault="00B6111C" w:rsidP="0089006B">
            <w:pPr>
              <w:rPr>
                <w:szCs w:val="18"/>
              </w:rPr>
            </w:pPr>
            <w:r w:rsidRPr="0077529E">
              <w:rPr>
                <w:szCs w:val="18"/>
              </w:rPr>
              <w:t>2005</w:t>
            </w:r>
          </w:p>
        </w:tc>
        <w:tc>
          <w:tcPr>
            <w:tcW w:w="1080" w:type="dxa"/>
            <w:shd w:val="clear" w:color="auto" w:fill="auto"/>
          </w:tcPr>
          <w:p w:rsidR="00B6111C" w:rsidRPr="0077529E" w:rsidRDefault="00B6111C" w:rsidP="0089006B">
            <w:pPr>
              <w:jc w:val="right"/>
              <w:rPr>
                <w:szCs w:val="18"/>
              </w:rPr>
            </w:pPr>
            <w:r w:rsidRPr="0077529E">
              <w:rPr>
                <w:szCs w:val="18"/>
              </w:rPr>
              <w:t>14%</w:t>
            </w:r>
          </w:p>
        </w:tc>
        <w:tc>
          <w:tcPr>
            <w:tcW w:w="1500" w:type="dxa"/>
            <w:shd w:val="clear" w:color="auto" w:fill="auto"/>
          </w:tcPr>
          <w:p w:rsidR="00B6111C" w:rsidRPr="0077529E" w:rsidRDefault="00B6111C" w:rsidP="0089006B">
            <w:pPr>
              <w:jc w:val="right"/>
              <w:rPr>
                <w:szCs w:val="18"/>
              </w:rPr>
            </w:pPr>
            <w:r>
              <w:rPr>
                <w:szCs w:val="18"/>
              </w:rPr>
              <w:t>26,</w:t>
            </w:r>
            <w:r w:rsidRPr="0077529E">
              <w:rPr>
                <w:szCs w:val="18"/>
              </w:rPr>
              <w:t>5%</w:t>
            </w:r>
          </w:p>
        </w:tc>
        <w:tc>
          <w:tcPr>
            <w:tcW w:w="1500" w:type="dxa"/>
            <w:shd w:val="clear" w:color="auto" w:fill="auto"/>
          </w:tcPr>
          <w:p w:rsidR="00B6111C" w:rsidRPr="0077529E" w:rsidRDefault="00B6111C" w:rsidP="0089006B">
            <w:pPr>
              <w:jc w:val="right"/>
              <w:rPr>
                <w:szCs w:val="18"/>
              </w:rPr>
            </w:pPr>
            <w:r w:rsidRPr="0077529E">
              <w:rPr>
                <w:szCs w:val="18"/>
              </w:rPr>
              <w:t>29%</w:t>
            </w:r>
          </w:p>
        </w:tc>
        <w:tc>
          <w:tcPr>
            <w:tcW w:w="1500" w:type="dxa"/>
            <w:shd w:val="clear" w:color="auto" w:fill="auto"/>
          </w:tcPr>
          <w:p w:rsidR="00B6111C" w:rsidRPr="0077529E" w:rsidRDefault="00B6111C" w:rsidP="0089006B">
            <w:pPr>
              <w:jc w:val="right"/>
              <w:rPr>
                <w:szCs w:val="18"/>
              </w:rPr>
            </w:pPr>
            <w:r w:rsidRPr="0077529E">
              <w:rPr>
                <w:szCs w:val="18"/>
              </w:rPr>
              <w:t>21%</w:t>
            </w:r>
          </w:p>
        </w:tc>
        <w:tc>
          <w:tcPr>
            <w:tcW w:w="944" w:type="dxa"/>
            <w:shd w:val="clear" w:color="auto" w:fill="auto"/>
          </w:tcPr>
          <w:p w:rsidR="00B6111C" w:rsidRPr="0077529E" w:rsidRDefault="00B6111C" w:rsidP="0089006B">
            <w:pPr>
              <w:jc w:val="right"/>
              <w:rPr>
                <w:szCs w:val="18"/>
              </w:rPr>
            </w:pPr>
            <w:r w:rsidRPr="0077529E">
              <w:rPr>
                <w:szCs w:val="18"/>
              </w:rPr>
              <w:t>6%</w:t>
            </w:r>
          </w:p>
        </w:tc>
      </w:tr>
      <w:tr w:rsidR="00B6111C" w:rsidRPr="00597EF6" w:rsidTr="0089006B">
        <w:tc>
          <w:tcPr>
            <w:tcW w:w="846" w:type="dxa"/>
            <w:tcBorders>
              <w:bottom w:val="single" w:sz="12" w:space="0" w:color="auto"/>
            </w:tcBorders>
            <w:shd w:val="clear" w:color="auto" w:fill="auto"/>
            <w:vAlign w:val="bottom"/>
          </w:tcPr>
          <w:p w:rsidR="00B6111C" w:rsidRPr="0077529E" w:rsidRDefault="00B6111C" w:rsidP="0089006B">
            <w:pPr>
              <w:rPr>
                <w:szCs w:val="18"/>
              </w:rPr>
            </w:pPr>
            <w:r w:rsidRPr="0077529E">
              <w:rPr>
                <w:szCs w:val="18"/>
              </w:rPr>
              <w:t>2008</w:t>
            </w:r>
          </w:p>
        </w:tc>
        <w:tc>
          <w:tcPr>
            <w:tcW w:w="1080" w:type="dxa"/>
            <w:tcBorders>
              <w:bottom w:val="single" w:sz="12" w:space="0" w:color="auto"/>
            </w:tcBorders>
            <w:shd w:val="clear" w:color="auto" w:fill="auto"/>
          </w:tcPr>
          <w:p w:rsidR="00B6111C" w:rsidRPr="0077529E" w:rsidRDefault="00B6111C" w:rsidP="0089006B">
            <w:pPr>
              <w:jc w:val="right"/>
              <w:rPr>
                <w:szCs w:val="18"/>
              </w:rPr>
            </w:pPr>
            <w:r w:rsidRPr="0077529E">
              <w:rPr>
                <w:szCs w:val="18"/>
              </w:rPr>
              <w:t>19%</w:t>
            </w:r>
          </w:p>
        </w:tc>
        <w:tc>
          <w:tcPr>
            <w:tcW w:w="1500" w:type="dxa"/>
            <w:tcBorders>
              <w:bottom w:val="single" w:sz="12" w:space="0" w:color="auto"/>
            </w:tcBorders>
            <w:shd w:val="clear" w:color="auto" w:fill="auto"/>
          </w:tcPr>
          <w:p w:rsidR="00B6111C" w:rsidRPr="0077529E" w:rsidRDefault="00B6111C" w:rsidP="0089006B">
            <w:pPr>
              <w:jc w:val="right"/>
              <w:rPr>
                <w:szCs w:val="18"/>
              </w:rPr>
            </w:pPr>
            <w:r w:rsidRPr="0077529E">
              <w:rPr>
                <w:szCs w:val="18"/>
              </w:rPr>
              <w:t>25%</w:t>
            </w:r>
          </w:p>
        </w:tc>
        <w:tc>
          <w:tcPr>
            <w:tcW w:w="1500" w:type="dxa"/>
            <w:tcBorders>
              <w:bottom w:val="single" w:sz="12" w:space="0" w:color="auto"/>
            </w:tcBorders>
            <w:shd w:val="clear" w:color="auto" w:fill="auto"/>
          </w:tcPr>
          <w:p w:rsidR="00B6111C" w:rsidRPr="0077529E" w:rsidRDefault="00B6111C" w:rsidP="0089006B">
            <w:pPr>
              <w:jc w:val="right"/>
              <w:rPr>
                <w:szCs w:val="18"/>
              </w:rPr>
            </w:pPr>
            <w:r w:rsidRPr="0077529E">
              <w:rPr>
                <w:szCs w:val="18"/>
              </w:rPr>
              <w:t>24%</w:t>
            </w:r>
          </w:p>
        </w:tc>
        <w:tc>
          <w:tcPr>
            <w:tcW w:w="1500" w:type="dxa"/>
            <w:tcBorders>
              <w:bottom w:val="single" w:sz="12" w:space="0" w:color="auto"/>
            </w:tcBorders>
            <w:shd w:val="clear" w:color="auto" w:fill="auto"/>
          </w:tcPr>
          <w:p w:rsidR="00B6111C" w:rsidRPr="0077529E" w:rsidRDefault="00B6111C" w:rsidP="0089006B">
            <w:pPr>
              <w:jc w:val="right"/>
              <w:rPr>
                <w:szCs w:val="18"/>
              </w:rPr>
            </w:pPr>
            <w:r w:rsidRPr="0077529E">
              <w:rPr>
                <w:szCs w:val="18"/>
              </w:rPr>
              <w:t>17%</w:t>
            </w:r>
          </w:p>
        </w:tc>
        <w:tc>
          <w:tcPr>
            <w:tcW w:w="944" w:type="dxa"/>
            <w:tcBorders>
              <w:bottom w:val="single" w:sz="12" w:space="0" w:color="auto"/>
            </w:tcBorders>
            <w:shd w:val="clear" w:color="auto" w:fill="auto"/>
          </w:tcPr>
          <w:p w:rsidR="00B6111C" w:rsidRPr="0077529E" w:rsidRDefault="00B6111C" w:rsidP="0089006B">
            <w:pPr>
              <w:jc w:val="right"/>
              <w:rPr>
                <w:szCs w:val="18"/>
              </w:rPr>
            </w:pPr>
            <w:r w:rsidRPr="0077529E">
              <w:rPr>
                <w:szCs w:val="18"/>
              </w:rPr>
              <w:t>15%</w:t>
            </w:r>
          </w:p>
        </w:tc>
      </w:tr>
    </w:tbl>
    <w:p w:rsidR="00B6111C" w:rsidRPr="00513EE0" w:rsidRDefault="00B6111C" w:rsidP="009667C5">
      <w:pPr>
        <w:spacing w:before="120" w:line="240" w:lineRule="auto"/>
        <w:ind w:left="1134" w:right="1134" w:firstLine="170"/>
        <w:rPr>
          <w:sz w:val="18"/>
          <w:szCs w:val="18"/>
        </w:rPr>
      </w:pPr>
      <w:r w:rsidRPr="00513EE0">
        <w:rPr>
          <w:i/>
          <w:sz w:val="18"/>
          <w:szCs w:val="18"/>
        </w:rPr>
        <w:t>Источники</w:t>
      </w:r>
      <w:r w:rsidRPr="00513EE0">
        <w:rPr>
          <w:sz w:val="18"/>
          <w:szCs w:val="18"/>
        </w:rPr>
        <w:t>: Обследование "Жизнь в Эстонии", отделение журналистики Тартуского государственного университета, 1989 год; обследование "Эстония в марте", Тартуский государственный университет и компания "Майнор", 1991 год; Эмор, 1995 год; "Я. Мир. СМИ", отделение журналистики и коммуникации Тартуского университета - Фактум, 2003 год; "Я. Мир. СМИ", отделение журналистики и коммуникации Тартуского униве</w:t>
      </w:r>
      <w:r w:rsidRPr="00513EE0">
        <w:rPr>
          <w:sz w:val="18"/>
          <w:szCs w:val="18"/>
        </w:rPr>
        <w:t>р</w:t>
      </w:r>
      <w:r w:rsidRPr="00513EE0">
        <w:rPr>
          <w:sz w:val="18"/>
          <w:szCs w:val="18"/>
        </w:rPr>
        <w:t>ситета − Саар-Полл, 2005 год; "М</w:t>
      </w:r>
      <w:r w:rsidRPr="00513EE0">
        <w:rPr>
          <w:sz w:val="18"/>
          <w:szCs w:val="18"/>
        </w:rPr>
        <w:t>о</w:t>
      </w:r>
      <w:r w:rsidRPr="00513EE0">
        <w:rPr>
          <w:sz w:val="18"/>
          <w:szCs w:val="18"/>
        </w:rPr>
        <w:t xml:space="preserve">ниторинговое обследование интеграции", 2008 год. </w:t>
      </w:r>
    </w:p>
    <w:p w:rsidR="00B6111C" w:rsidRPr="00513EE0" w:rsidRDefault="00B6111C" w:rsidP="009667C5">
      <w:pPr>
        <w:spacing w:before="60" w:after="240" w:line="240" w:lineRule="auto"/>
        <w:ind w:left="1134" w:right="1134" w:firstLine="170"/>
        <w:rPr>
          <w:sz w:val="18"/>
          <w:szCs w:val="18"/>
        </w:rPr>
      </w:pPr>
      <w:r>
        <w:t>*</w:t>
      </w:r>
      <w:r w:rsidRPr="00513EE0">
        <w:rPr>
          <w:sz w:val="18"/>
          <w:szCs w:val="18"/>
        </w:rPr>
        <w:t xml:space="preserve"> </w:t>
      </w:r>
      <w:r w:rsidR="009667C5">
        <w:rPr>
          <w:sz w:val="18"/>
          <w:szCs w:val="18"/>
        </w:rPr>
        <w:t xml:space="preserve"> </w:t>
      </w:r>
      <w:r w:rsidRPr="00513EE0">
        <w:rPr>
          <w:sz w:val="18"/>
          <w:szCs w:val="18"/>
        </w:rPr>
        <w:t>В обследованиях 1989, 1991 и 1995 годов при оценке пассивного владения языком не выделялось два различных уровня.</w:t>
      </w:r>
    </w:p>
    <w:p w:rsidR="00B6111C" w:rsidRDefault="00B6111C" w:rsidP="00B6111C">
      <w:pPr>
        <w:pStyle w:val="SingleTxtGR0"/>
      </w:pPr>
      <w:r>
        <w:t>311.</w:t>
      </w:r>
      <w:r>
        <w:tab/>
        <w:t>Уровень владения эстонским языком среди русскоязычного населения (и в частности</w:t>
      </w:r>
      <w:r w:rsidR="009667C5">
        <w:t>,</w:t>
      </w:r>
      <w:r>
        <w:t xml:space="preserve"> молодежи) повысился, а российские граждане, проживающие в Эстонии (в большинстве своем это пожилые люди), все более критично отн</w:t>
      </w:r>
      <w:r>
        <w:t>о</w:t>
      </w:r>
      <w:r>
        <w:t>сятся к оценке собстве</w:t>
      </w:r>
      <w:r>
        <w:t>н</w:t>
      </w:r>
      <w:r>
        <w:t xml:space="preserve">ных знаний эстонского языка. </w:t>
      </w:r>
    </w:p>
    <w:p w:rsidR="00B6111C" w:rsidRDefault="00B6111C" w:rsidP="00B6111C">
      <w:pPr>
        <w:pStyle w:val="SingleTxtGR0"/>
      </w:pPr>
      <w:r>
        <w:t>312.</w:t>
      </w:r>
      <w:r>
        <w:tab/>
        <w:t>На уровень владения языком существенное влияние оказывает место ж</w:t>
      </w:r>
      <w:r>
        <w:t>и</w:t>
      </w:r>
      <w:r>
        <w:t>тельства человека. На региональном уровне существуют значительные разл</w:t>
      </w:r>
      <w:r>
        <w:t>и</w:t>
      </w:r>
      <w:r>
        <w:t>чия. Чем малочи</w:t>
      </w:r>
      <w:r>
        <w:t>с</w:t>
      </w:r>
      <w:r>
        <w:t xml:space="preserve">леннее русскоязычная община в регионе, тем лучше ее члены знают эстонский язык. </w:t>
      </w:r>
    </w:p>
    <w:p w:rsidR="00B6111C" w:rsidRPr="00B759C2" w:rsidRDefault="00B6111C" w:rsidP="00B759C2">
      <w:pPr>
        <w:pStyle w:val="H1GR"/>
      </w:pPr>
      <w:r w:rsidRPr="00B6111C">
        <w:rPr>
          <w:b w:val="0"/>
        </w:rPr>
        <w:tab/>
      </w:r>
      <w:r w:rsidRPr="00B6111C">
        <w:rPr>
          <w:b w:val="0"/>
        </w:rPr>
        <w:tab/>
      </w:r>
      <w:r w:rsidRPr="00720A5C">
        <w:rPr>
          <w:b w:val="0"/>
        </w:rPr>
        <w:t>Табл</w:t>
      </w:r>
      <w:r>
        <w:rPr>
          <w:b w:val="0"/>
        </w:rPr>
        <w:t>и</w:t>
      </w:r>
      <w:r w:rsidRPr="00720A5C">
        <w:rPr>
          <w:b w:val="0"/>
        </w:rPr>
        <w:t>ца 13</w:t>
      </w:r>
      <w:r w:rsidR="009667C5">
        <w:rPr>
          <w:b w:val="0"/>
        </w:rPr>
        <w:br/>
      </w:r>
      <w:r w:rsidRPr="00B759C2">
        <w:t>Оценка русскоязычным населением достаточности собственного уровня владения эстонским языком для жизни в</w:t>
      </w:r>
      <w:r w:rsidR="009667C5">
        <w:t> </w:t>
      </w:r>
      <w:r w:rsidRPr="00B759C2">
        <w:t>Эстонии (в %)</w:t>
      </w:r>
    </w:p>
    <w:tbl>
      <w:tblPr>
        <w:tblStyle w:val="TabTxt"/>
        <w:tblW w:w="7370" w:type="dxa"/>
        <w:tblInd w:w="1134" w:type="dxa"/>
        <w:tblLayout w:type="fixed"/>
        <w:tblLook w:val="01E0" w:firstRow="1" w:lastRow="1" w:firstColumn="1" w:lastColumn="1" w:noHBand="0" w:noVBand="0"/>
      </w:tblPr>
      <w:tblGrid>
        <w:gridCol w:w="2574"/>
        <w:gridCol w:w="1200"/>
        <w:gridCol w:w="1500"/>
        <w:gridCol w:w="1000"/>
        <w:gridCol w:w="1096"/>
      </w:tblGrid>
      <w:tr w:rsidR="00B6111C" w:rsidRPr="00066F80" w:rsidTr="0089006B">
        <w:tc>
          <w:tcPr>
            <w:tcW w:w="2574" w:type="dxa"/>
            <w:tcBorders>
              <w:top w:val="single" w:sz="4" w:space="0" w:color="auto"/>
              <w:bottom w:val="single" w:sz="12" w:space="0" w:color="auto"/>
            </w:tcBorders>
            <w:shd w:val="clear" w:color="auto" w:fill="auto"/>
          </w:tcPr>
          <w:p w:rsidR="00B6111C" w:rsidRPr="00066F80" w:rsidRDefault="00B6111C" w:rsidP="0089006B">
            <w:pPr>
              <w:spacing w:before="80" w:after="80" w:line="200" w:lineRule="exact"/>
              <w:rPr>
                <w:i/>
                <w:sz w:val="16"/>
              </w:rPr>
            </w:pPr>
            <w:r>
              <w:rPr>
                <w:i/>
                <w:sz w:val="16"/>
              </w:rPr>
              <w:t>Оценка уровня владения языком</w:t>
            </w:r>
          </w:p>
        </w:tc>
        <w:tc>
          <w:tcPr>
            <w:tcW w:w="1200" w:type="dxa"/>
            <w:tcBorders>
              <w:top w:val="single" w:sz="4" w:space="0" w:color="auto"/>
              <w:bottom w:val="single" w:sz="12" w:space="0" w:color="auto"/>
            </w:tcBorders>
            <w:shd w:val="clear" w:color="auto" w:fill="auto"/>
          </w:tcPr>
          <w:p w:rsidR="00B6111C" w:rsidRPr="00066F80" w:rsidRDefault="00B6111C" w:rsidP="0089006B">
            <w:pPr>
              <w:spacing w:before="80" w:after="80" w:line="200" w:lineRule="exact"/>
              <w:jc w:val="right"/>
              <w:rPr>
                <w:i/>
                <w:sz w:val="16"/>
              </w:rPr>
            </w:pPr>
            <w:r w:rsidRPr="00066F80">
              <w:rPr>
                <w:i/>
                <w:sz w:val="16"/>
              </w:rPr>
              <w:t>1995</w:t>
            </w:r>
          </w:p>
        </w:tc>
        <w:tc>
          <w:tcPr>
            <w:tcW w:w="1500" w:type="dxa"/>
            <w:tcBorders>
              <w:top w:val="single" w:sz="4" w:space="0" w:color="auto"/>
              <w:bottom w:val="single" w:sz="12" w:space="0" w:color="auto"/>
            </w:tcBorders>
            <w:shd w:val="clear" w:color="auto" w:fill="auto"/>
          </w:tcPr>
          <w:p w:rsidR="00B6111C" w:rsidRPr="00066F80" w:rsidRDefault="00B6111C" w:rsidP="0089006B">
            <w:pPr>
              <w:spacing w:before="80" w:after="80" w:line="200" w:lineRule="exact"/>
              <w:jc w:val="right"/>
              <w:rPr>
                <w:i/>
                <w:sz w:val="16"/>
              </w:rPr>
            </w:pPr>
            <w:r w:rsidRPr="00066F80">
              <w:rPr>
                <w:i/>
                <w:sz w:val="16"/>
              </w:rPr>
              <w:t>1996</w:t>
            </w:r>
          </w:p>
        </w:tc>
        <w:tc>
          <w:tcPr>
            <w:tcW w:w="1000" w:type="dxa"/>
            <w:tcBorders>
              <w:top w:val="single" w:sz="4" w:space="0" w:color="auto"/>
              <w:bottom w:val="single" w:sz="12" w:space="0" w:color="auto"/>
            </w:tcBorders>
            <w:shd w:val="clear" w:color="auto" w:fill="auto"/>
          </w:tcPr>
          <w:p w:rsidR="00B6111C" w:rsidRPr="00066F80" w:rsidRDefault="00B6111C" w:rsidP="0089006B">
            <w:pPr>
              <w:spacing w:before="80" w:after="80" w:line="200" w:lineRule="exact"/>
              <w:jc w:val="right"/>
              <w:rPr>
                <w:i/>
                <w:sz w:val="16"/>
              </w:rPr>
            </w:pPr>
            <w:r w:rsidRPr="00066F80">
              <w:rPr>
                <w:i/>
                <w:sz w:val="16"/>
              </w:rPr>
              <w:t>2002</w:t>
            </w:r>
          </w:p>
        </w:tc>
        <w:tc>
          <w:tcPr>
            <w:cnfStyle w:val="000100000000" w:firstRow="0" w:lastRow="0" w:firstColumn="0" w:lastColumn="1" w:oddVBand="0" w:evenVBand="0" w:oddHBand="0" w:evenHBand="0" w:firstRowFirstColumn="0" w:firstRowLastColumn="0" w:lastRowFirstColumn="0" w:lastRowLastColumn="0"/>
            <w:tcW w:w="1096" w:type="dxa"/>
            <w:tcBorders>
              <w:bottom w:val="single" w:sz="12" w:space="0" w:color="auto"/>
            </w:tcBorders>
            <w:shd w:val="clear" w:color="auto" w:fill="auto"/>
          </w:tcPr>
          <w:p w:rsidR="00B6111C" w:rsidRPr="00066F80" w:rsidRDefault="00B6111C" w:rsidP="0089006B">
            <w:pPr>
              <w:spacing w:before="80" w:after="80" w:line="200" w:lineRule="exact"/>
              <w:jc w:val="right"/>
              <w:rPr>
                <w:i/>
                <w:sz w:val="16"/>
              </w:rPr>
            </w:pPr>
            <w:r w:rsidRPr="00066F80">
              <w:rPr>
                <w:i/>
                <w:sz w:val="16"/>
              </w:rPr>
              <w:t>2005</w:t>
            </w:r>
          </w:p>
        </w:tc>
      </w:tr>
      <w:tr w:rsidR="00B6111C" w:rsidRPr="00066F80" w:rsidTr="0089006B">
        <w:tc>
          <w:tcPr>
            <w:tcW w:w="2574" w:type="dxa"/>
            <w:tcBorders>
              <w:top w:val="single" w:sz="12" w:space="0" w:color="auto"/>
            </w:tcBorders>
          </w:tcPr>
          <w:p w:rsidR="00B6111C" w:rsidRPr="00066F80" w:rsidRDefault="00B6111C" w:rsidP="0089006B">
            <w:r>
              <w:t>Достаточный</w:t>
            </w:r>
          </w:p>
        </w:tc>
        <w:tc>
          <w:tcPr>
            <w:tcW w:w="1200" w:type="dxa"/>
            <w:tcBorders>
              <w:top w:val="single" w:sz="12" w:space="0" w:color="auto"/>
            </w:tcBorders>
          </w:tcPr>
          <w:p w:rsidR="00B6111C" w:rsidRPr="00066F80" w:rsidRDefault="00B6111C" w:rsidP="0089006B">
            <w:pPr>
              <w:jc w:val="right"/>
            </w:pPr>
            <w:r w:rsidRPr="00066F80">
              <w:t>28</w:t>
            </w:r>
          </w:p>
        </w:tc>
        <w:tc>
          <w:tcPr>
            <w:tcW w:w="1500" w:type="dxa"/>
            <w:tcBorders>
              <w:top w:val="single" w:sz="12" w:space="0" w:color="auto"/>
            </w:tcBorders>
          </w:tcPr>
          <w:p w:rsidR="00B6111C" w:rsidRPr="00066F80" w:rsidRDefault="00B6111C" w:rsidP="0089006B">
            <w:pPr>
              <w:jc w:val="right"/>
            </w:pPr>
            <w:r w:rsidRPr="00066F80">
              <w:t>31</w:t>
            </w:r>
          </w:p>
        </w:tc>
        <w:tc>
          <w:tcPr>
            <w:tcW w:w="1000" w:type="dxa"/>
            <w:tcBorders>
              <w:top w:val="single" w:sz="12" w:space="0" w:color="auto"/>
            </w:tcBorders>
          </w:tcPr>
          <w:p w:rsidR="00B6111C" w:rsidRPr="00066F80" w:rsidRDefault="00B6111C" w:rsidP="0089006B">
            <w:pPr>
              <w:jc w:val="right"/>
            </w:pPr>
            <w:r w:rsidRPr="00066F80">
              <w:t>44</w:t>
            </w:r>
          </w:p>
        </w:tc>
        <w:tc>
          <w:tcPr>
            <w:cnfStyle w:val="000100000000" w:firstRow="0" w:lastRow="0" w:firstColumn="0" w:lastColumn="1" w:oddVBand="0" w:evenVBand="0" w:oddHBand="0" w:evenHBand="0" w:firstRowFirstColumn="0" w:firstRowLastColumn="0" w:lastRowFirstColumn="0" w:lastRowLastColumn="0"/>
            <w:tcW w:w="1096" w:type="dxa"/>
            <w:tcBorders>
              <w:top w:val="single" w:sz="12" w:space="0" w:color="auto"/>
            </w:tcBorders>
          </w:tcPr>
          <w:p w:rsidR="00B6111C" w:rsidRPr="00066F80" w:rsidRDefault="00B6111C" w:rsidP="0089006B">
            <w:pPr>
              <w:jc w:val="right"/>
            </w:pPr>
            <w:r w:rsidRPr="00066F80">
              <w:t>48</w:t>
            </w:r>
          </w:p>
        </w:tc>
      </w:tr>
      <w:tr w:rsidR="00B6111C" w:rsidRPr="00066F80" w:rsidTr="0089006B">
        <w:tc>
          <w:tcPr>
            <w:tcW w:w="2574" w:type="dxa"/>
          </w:tcPr>
          <w:p w:rsidR="00B6111C" w:rsidRPr="00066F80" w:rsidRDefault="00B6111C" w:rsidP="0089006B">
            <w:r>
              <w:t>Недостаточный</w:t>
            </w:r>
          </w:p>
        </w:tc>
        <w:tc>
          <w:tcPr>
            <w:tcW w:w="1200" w:type="dxa"/>
          </w:tcPr>
          <w:p w:rsidR="00B6111C" w:rsidRPr="00066F80" w:rsidRDefault="00B6111C" w:rsidP="0089006B">
            <w:pPr>
              <w:jc w:val="right"/>
            </w:pPr>
            <w:r w:rsidRPr="00066F80">
              <w:t>55</w:t>
            </w:r>
          </w:p>
        </w:tc>
        <w:tc>
          <w:tcPr>
            <w:tcW w:w="1500" w:type="dxa"/>
          </w:tcPr>
          <w:p w:rsidR="00B6111C" w:rsidRPr="00066F80" w:rsidRDefault="00B6111C" w:rsidP="0089006B">
            <w:pPr>
              <w:jc w:val="right"/>
            </w:pPr>
            <w:r w:rsidRPr="00066F80">
              <w:t>57</w:t>
            </w:r>
          </w:p>
        </w:tc>
        <w:tc>
          <w:tcPr>
            <w:tcW w:w="1000" w:type="dxa"/>
          </w:tcPr>
          <w:p w:rsidR="00B6111C" w:rsidRPr="00066F80" w:rsidRDefault="00B6111C" w:rsidP="0089006B">
            <w:pPr>
              <w:jc w:val="right"/>
            </w:pPr>
            <w:r w:rsidRPr="00066F80">
              <w:t>53</w:t>
            </w:r>
          </w:p>
        </w:tc>
        <w:tc>
          <w:tcPr>
            <w:cnfStyle w:val="000100000000" w:firstRow="0" w:lastRow="0" w:firstColumn="0" w:lastColumn="1" w:oddVBand="0" w:evenVBand="0" w:oddHBand="0" w:evenHBand="0" w:firstRowFirstColumn="0" w:firstRowLastColumn="0" w:lastRowFirstColumn="0" w:lastRowLastColumn="0"/>
            <w:tcW w:w="1096" w:type="dxa"/>
          </w:tcPr>
          <w:p w:rsidR="00B6111C" w:rsidRPr="00066F80" w:rsidRDefault="00B6111C" w:rsidP="0089006B">
            <w:pPr>
              <w:jc w:val="right"/>
            </w:pPr>
            <w:r w:rsidRPr="00066F80">
              <w:t>49</w:t>
            </w:r>
          </w:p>
        </w:tc>
      </w:tr>
      <w:tr w:rsidR="00B6111C" w:rsidRPr="00066F80" w:rsidTr="0089006B">
        <w:tc>
          <w:tcPr>
            <w:tcW w:w="2574" w:type="dxa"/>
          </w:tcPr>
          <w:p w:rsidR="00B6111C" w:rsidRPr="00066F80" w:rsidRDefault="00B6111C" w:rsidP="0089006B">
            <w:r>
              <w:t>Затруднились ответить</w:t>
            </w:r>
          </w:p>
        </w:tc>
        <w:tc>
          <w:tcPr>
            <w:tcW w:w="1200" w:type="dxa"/>
          </w:tcPr>
          <w:p w:rsidR="00B6111C" w:rsidRPr="00066F80" w:rsidRDefault="00B6111C" w:rsidP="0089006B">
            <w:pPr>
              <w:jc w:val="right"/>
            </w:pPr>
            <w:r w:rsidRPr="00066F80">
              <w:t>17</w:t>
            </w:r>
          </w:p>
        </w:tc>
        <w:tc>
          <w:tcPr>
            <w:tcW w:w="1500" w:type="dxa"/>
          </w:tcPr>
          <w:p w:rsidR="00B6111C" w:rsidRPr="00066F80" w:rsidRDefault="00B6111C" w:rsidP="0089006B">
            <w:pPr>
              <w:jc w:val="right"/>
            </w:pPr>
            <w:r w:rsidRPr="00066F80">
              <w:t>12</w:t>
            </w:r>
          </w:p>
        </w:tc>
        <w:tc>
          <w:tcPr>
            <w:tcW w:w="1000" w:type="dxa"/>
          </w:tcPr>
          <w:p w:rsidR="00B6111C" w:rsidRPr="00066F80" w:rsidRDefault="00B6111C" w:rsidP="0089006B">
            <w:pPr>
              <w:jc w:val="right"/>
            </w:pPr>
            <w:r w:rsidRPr="00066F80">
              <w:t>3</w:t>
            </w:r>
          </w:p>
        </w:tc>
        <w:tc>
          <w:tcPr>
            <w:cnfStyle w:val="000100000000" w:firstRow="0" w:lastRow="0" w:firstColumn="0" w:lastColumn="1" w:oddVBand="0" w:evenVBand="0" w:oddHBand="0" w:evenHBand="0" w:firstRowFirstColumn="0" w:firstRowLastColumn="0" w:lastRowFirstColumn="0" w:lastRowLastColumn="0"/>
            <w:tcW w:w="1096" w:type="dxa"/>
          </w:tcPr>
          <w:p w:rsidR="00B6111C" w:rsidRPr="00066F80" w:rsidRDefault="00B6111C" w:rsidP="0089006B">
            <w:pPr>
              <w:jc w:val="right"/>
            </w:pPr>
            <w:r w:rsidRPr="00066F80">
              <w:t>3</w:t>
            </w:r>
          </w:p>
        </w:tc>
      </w:tr>
    </w:tbl>
    <w:p w:rsidR="00B6111C" w:rsidRPr="009667C5" w:rsidRDefault="00B6111C" w:rsidP="009667C5">
      <w:pPr>
        <w:suppressAutoHyphens/>
        <w:spacing w:before="120" w:after="240"/>
        <w:ind w:left="1134" w:right="1134" w:firstLine="170"/>
        <w:rPr>
          <w:spacing w:val="0"/>
          <w:w w:val="100"/>
          <w:kern w:val="0"/>
          <w:sz w:val="18"/>
          <w:szCs w:val="18"/>
          <w:lang w:val="en-GB"/>
        </w:rPr>
      </w:pPr>
      <w:r w:rsidRPr="009667C5">
        <w:rPr>
          <w:spacing w:val="0"/>
          <w:w w:val="100"/>
          <w:kern w:val="0"/>
          <w:sz w:val="18"/>
          <w:szCs w:val="18"/>
          <w:lang w:val="en-GB"/>
        </w:rPr>
        <w:t>Доклад "Мониторинговое обследование интеграции" (2005: 25)</w:t>
      </w:r>
    </w:p>
    <w:p w:rsidR="00B6111C" w:rsidRDefault="00B6111C" w:rsidP="00B6111C">
      <w:pPr>
        <w:pStyle w:val="SingleTxtGR0"/>
      </w:pPr>
      <w:r>
        <w:t>313.</w:t>
      </w:r>
      <w:r>
        <w:tab/>
        <w:t>Более свободное владения эстонским языком среди молодых русскоязы</w:t>
      </w:r>
      <w:r>
        <w:t>ч</w:t>
      </w:r>
      <w:r>
        <w:t>ных жителей страны находит свое отражение в ощущении ими бо</w:t>
      </w:r>
      <w:r>
        <w:rPr>
          <w:rFonts w:ascii="Tahoma" w:hAnsi="Tahoma"/>
        </w:rPr>
        <w:t></w:t>
      </w:r>
      <w:r>
        <w:t>льшей ув</w:t>
      </w:r>
      <w:r>
        <w:t>е</w:t>
      </w:r>
      <w:r>
        <w:t>ренности в собс</w:t>
      </w:r>
      <w:r>
        <w:t>т</w:t>
      </w:r>
      <w:r>
        <w:t>венных силах. Более половины из них (54%) считают, что они в достаточной мере вл</w:t>
      </w:r>
      <w:r>
        <w:t>а</w:t>
      </w:r>
      <w:r>
        <w:t>деют эстонским языком для жизни в Эстонии, в то время как 45% молодежи не считают свой уровень знания эстонского языка достато</w:t>
      </w:r>
      <w:r>
        <w:t>ч</w:t>
      </w:r>
      <w:r>
        <w:t>ным для жизни в этой стране. Высокий уровень знания эстонского языка явл</w:t>
      </w:r>
      <w:r>
        <w:t>я</w:t>
      </w:r>
      <w:r>
        <w:t>ется ключевым фактором, влияющим на форм</w:t>
      </w:r>
      <w:r>
        <w:t>и</w:t>
      </w:r>
      <w:r>
        <w:t>рование мировоззрения молодых русскоязычных жителей страны и создающим для них предварительные усл</w:t>
      </w:r>
      <w:r>
        <w:t>о</w:t>
      </w:r>
      <w:r>
        <w:t>вия для понимания проводимой Эстонией политики в вопросах гра</w:t>
      </w:r>
      <w:r>
        <w:t>ж</w:t>
      </w:r>
      <w:r>
        <w:t xml:space="preserve">данства. </w:t>
      </w:r>
    </w:p>
    <w:p w:rsidR="00B6111C" w:rsidRDefault="00B6111C" w:rsidP="00B6111C">
      <w:pPr>
        <w:pStyle w:val="SingleTxtGR0"/>
      </w:pPr>
      <w:r>
        <w:t>314.</w:t>
      </w:r>
      <w:r>
        <w:tab/>
        <w:t>В среднем три четверти русскоязычного населения используют эстонский язык в качестве языка общения либо на постоянной основе, либо от случаю к случаю. Несмотря на статус эстонского языка как официального государстве</w:t>
      </w:r>
      <w:r>
        <w:t>н</w:t>
      </w:r>
      <w:r>
        <w:t>ного языка часть русскоязычных жителей (чуть меньше одной четверти) вообще не пользуются эсто</w:t>
      </w:r>
      <w:r>
        <w:t>н</w:t>
      </w:r>
      <w:r>
        <w:t xml:space="preserve">ским языком или делают это в исключительных случаях. </w:t>
      </w:r>
    </w:p>
    <w:p w:rsidR="00B6111C" w:rsidRDefault="00B6111C" w:rsidP="00B6111C">
      <w:pPr>
        <w:pStyle w:val="SingleTxtGR0"/>
      </w:pPr>
      <w:r>
        <w:t>315.</w:t>
      </w:r>
      <w:r>
        <w:tab/>
        <w:t>Согласно оценке русскоязычных жителей страны высокий уровень знания эсто</w:t>
      </w:r>
      <w:r>
        <w:t>н</w:t>
      </w:r>
      <w:r>
        <w:t>ского языка необходим для получения хорошей работы (75%), укрепления взаимного доверия (68%) и выражения своих чаяний (60%). Согласно оценке молодых людей, получающих высшее образование, знание эстонского языка я</w:t>
      </w:r>
      <w:r>
        <w:t>в</w:t>
      </w:r>
      <w:r>
        <w:t>ляется предварительным условием для социальной интеграции, а уровень вл</w:t>
      </w:r>
      <w:r>
        <w:t>а</w:t>
      </w:r>
      <w:r>
        <w:t xml:space="preserve">дения им определяет то, в какой степени человек чувствует себя неотъемлемой частью общества. </w:t>
      </w:r>
    </w:p>
    <w:p w:rsidR="00B6111C" w:rsidRPr="004C511E" w:rsidRDefault="00B6111C" w:rsidP="00B6111C">
      <w:pPr>
        <w:pStyle w:val="SingleTxtGR0"/>
      </w:pPr>
      <w:r>
        <w:t>316.</w:t>
      </w:r>
      <w:r>
        <w:tab/>
        <w:t>Большинство крупных компаний организуют для своих сотрудников ку</w:t>
      </w:r>
      <w:r>
        <w:t>р</w:t>
      </w:r>
      <w:r>
        <w:t>сы изучения эстонского, английского, а также русского языков. Работодатели придерживались того мнения, что в положении эстоноязычной и русскоязычной молодежи на рынке труда происходят изменения: если ранее русскоязычные молодые люди находились в менее выгодном положении, то теперь многие из них очень хорошо владеют эстонским яз</w:t>
      </w:r>
      <w:r>
        <w:t>ы</w:t>
      </w:r>
      <w:r>
        <w:t>ком. А поскольку значительная часть эстоноязычной молодежи не знает русского языка, то молодые русскоязычные жители страны, обладающие знанием нескольких яз</w:t>
      </w:r>
      <w:r>
        <w:t>ы</w:t>
      </w:r>
      <w:r>
        <w:t>ков, могут более успешно конкурировать</w:t>
      </w:r>
      <w:r w:rsidRPr="004C511E">
        <w:t xml:space="preserve"> </w:t>
      </w:r>
      <w:r>
        <w:t>на рынке труда</w:t>
      </w:r>
      <w:r>
        <w:rPr>
          <w:rStyle w:val="FootnoteReference"/>
        </w:rPr>
        <w:footnoteReference w:id="9"/>
      </w:r>
      <w:r>
        <w:t>.</w:t>
      </w:r>
    </w:p>
    <w:p w:rsidR="00B6111C" w:rsidRPr="002843E7" w:rsidRDefault="00B6111C" w:rsidP="00B6111C">
      <w:pPr>
        <w:pStyle w:val="H23GR"/>
      </w:pPr>
      <w:r w:rsidRPr="00B6111C">
        <w:tab/>
      </w:r>
      <w:r w:rsidRPr="00B6111C">
        <w:tab/>
      </w:r>
      <w:r>
        <w:t>Определение уровня владения эстонским языком как вторым</w:t>
      </w:r>
    </w:p>
    <w:p w:rsidR="00B6111C" w:rsidRDefault="00B6111C" w:rsidP="00B6111C">
      <w:pPr>
        <w:pStyle w:val="SingleTxtGR0"/>
      </w:pPr>
      <w:r>
        <w:t>317.</w:t>
      </w:r>
      <w:r>
        <w:tab/>
        <w:t>Традиции преподавания эстонского языка как второго и определения уровня вл</w:t>
      </w:r>
      <w:r>
        <w:t>а</w:t>
      </w:r>
      <w:r>
        <w:t>дения им вряд ли можно назвать давно сложившимися. В советский период в русскоязычных школах Эстонии было предусмотрено изучение эсто</w:t>
      </w:r>
      <w:r>
        <w:t>н</w:t>
      </w:r>
      <w:r>
        <w:t>ского языка, но во многих случаях к этому относились как к простой формал</w:t>
      </w:r>
      <w:r>
        <w:t>ь</w:t>
      </w:r>
      <w:r>
        <w:t>ности. Никаких языковых курсов для взрослых граждан, прибывавших в Эст</w:t>
      </w:r>
      <w:r>
        <w:t>о</w:t>
      </w:r>
      <w:r>
        <w:t>нию из других регионов Советского Союза, не организовывалось. В соответс</w:t>
      </w:r>
      <w:r>
        <w:t>т</w:t>
      </w:r>
      <w:r>
        <w:t>вии с Законом о языке 1989 года были установлены требования к знанию эсто</w:t>
      </w:r>
      <w:r>
        <w:t>н</w:t>
      </w:r>
      <w:r>
        <w:t>ского языка для всех работников, выполнение которыми своих профессионал</w:t>
      </w:r>
      <w:r>
        <w:t>ь</w:t>
      </w:r>
      <w:r>
        <w:t>ных обязанностей предполагало знание эстонского языка. Степень владения языком оценивалась по шестиуровневой шкале: А, В, С,</w:t>
      </w:r>
      <w:r w:rsidRPr="00FA6513">
        <w:t xml:space="preserve"> </w:t>
      </w:r>
      <w:r>
        <w:rPr>
          <w:lang w:val="en-US"/>
        </w:rPr>
        <w:t>D</w:t>
      </w:r>
      <w:r>
        <w:t xml:space="preserve">, Е и </w:t>
      </w:r>
      <w:r>
        <w:rPr>
          <w:lang w:val="en-US"/>
        </w:rPr>
        <w:t>F</w:t>
      </w:r>
      <w:r>
        <w:t>, где А соотве</w:t>
      </w:r>
      <w:r>
        <w:t>т</w:t>
      </w:r>
      <w:r>
        <w:t xml:space="preserve">ствовала самому низкому уровню, а </w:t>
      </w:r>
      <w:r>
        <w:rPr>
          <w:lang w:val="en-US"/>
        </w:rPr>
        <w:t>F</w:t>
      </w:r>
      <w:r>
        <w:t xml:space="preserve"> − свободному владению языком. На ко</w:t>
      </w:r>
      <w:r>
        <w:t>м</w:t>
      </w:r>
      <w:r>
        <w:t>плексных языковых экзаменах уровень владения языком определялся на основе ответов на экзаменационные билеты. По каждому аспекту подготавливались 6−10 пр</w:t>
      </w:r>
      <w:r>
        <w:t>о</w:t>
      </w:r>
      <w:r>
        <w:t>стых экзаменационных билетов. На этой основе началась организация краткосрочных языковых курсов (в объеме 20−60 часов), на которых изучался необходимый материал для успешной сдачи экзамена. В ходе экзамена экзам</w:t>
      </w:r>
      <w:r>
        <w:t>е</w:t>
      </w:r>
      <w:r>
        <w:t>наторы оценивали уровень владения языком по общему впечатлению, не и</w:t>
      </w:r>
      <w:r>
        <w:t>с</w:t>
      </w:r>
      <w:r>
        <w:t>пользуя к</w:t>
      </w:r>
      <w:r>
        <w:t>а</w:t>
      </w:r>
      <w:r>
        <w:t xml:space="preserve">ких-либо руководств или шкал оценок. </w:t>
      </w:r>
    </w:p>
    <w:p w:rsidR="00B6111C" w:rsidRDefault="00B6111C" w:rsidP="00B6111C">
      <w:pPr>
        <w:pStyle w:val="SingleTxtGR0"/>
      </w:pPr>
      <w:r>
        <w:t>318.</w:t>
      </w:r>
      <w:r>
        <w:tab/>
        <w:t>В ноябре 1995 года экзамены на знание эстонского языка для лиц, ход</w:t>
      </w:r>
      <w:r>
        <w:t>а</w:t>
      </w:r>
      <w:r>
        <w:t>тайствующих о предоставлении им эстонского гражданства, стали организов</w:t>
      </w:r>
      <w:r>
        <w:t>ы</w:t>
      </w:r>
      <w:r>
        <w:t>ваться в форме единообразного и стандартизированного теста</w:t>
      </w:r>
      <w:r>
        <w:rPr>
          <w:rStyle w:val="FootnoteReference"/>
        </w:rPr>
        <w:footnoteReference w:id="10"/>
      </w:r>
      <w:r>
        <w:t>. Тест был разр</w:t>
      </w:r>
      <w:r>
        <w:t>а</w:t>
      </w:r>
      <w:r>
        <w:t>ботан с помощью экспертов из Совета Европы. С учетом требований к знанию эстонского языка, предусмотренных в Законе о гражданстве, уровень теста с</w:t>
      </w:r>
      <w:r>
        <w:t>о</w:t>
      </w:r>
      <w:r>
        <w:t>ответствовал второму ("пороговому") уровню, установленному Ассоциацией специалистов в области тестирования по иностранным языкам (АЛТЕ). Треб</w:t>
      </w:r>
      <w:r>
        <w:t>о</w:t>
      </w:r>
      <w:r>
        <w:t>вания в отношении промежуточного уровня владения языком были разработаны на базе документа "Пороговый уровень владения эстонским языком" (основа</w:t>
      </w:r>
      <w:r>
        <w:t>н</w:t>
      </w:r>
      <w:r>
        <w:t>ного на "Пороговом уровне", опубликованном на эстонском языке в 1996 году), подготовленного в рамках одного из проектов Совета Европы. Описания баз</w:t>
      </w:r>
      <w:r>
        <w:t>о</w:t>
      </w:r>
      <w:r>
        <w:t>вого и углубленного владения языком были подготовлены Национальным экз</w:t>
      </w:r>
      <w:r>
        <w:t>а</w:t>
      </w:r>
      <w:r>
        <w:t>менационным и квалификационным центром</w:t>
      </w:r>
      <w:r>
        <w:rPr>
          <w:rStyle w:val="FootnoteReference"/>
        </w:rPr>
        <w:footnoteReference w:id="11"/>
      </w:r>
      <w:r>
        <w:t xml:space="preserve">. </w:t>
      </w:r>
    </w:p>
    <w:p w:rsidR="00B6111C" w:rsidRPr="003932A0" w:rsidRDefault="00B6111C" w:rsidP="003A1B34">
      <w:pPr>
        <w:pStyle w:val="SingleTxtGR0"/>
      </w:pPr>
      <w:r>
        <w:t>319.</w:t>
      </w:r>
      <w:r>
        <w:tab/>
        <w:t>С 1 июля 2008 года определяемые на языковых экзаменах уровни влад</w:t>
      </w:r>
      <w:r>
        <w:t>е</w:t>
      </w:r>
      <w:r>
        <w:t>ния эстонским языком как вторым соответствуют тем уровням, которые пред</w:t>
      </w:r>
      <w:r>
        <w:t>у</w:t>
      </w:r>
      <w:r>
        <w:t xml:space="preserve">смотрены Общеевропейской классификацией уровней владения иностранным языком. </w:t>
      </w:r>
      <w:r w:rsidRPr="007905A3">
        <w:t xml:space="preserve">Существует возможность </w:t>
      </w:r>
      <w:r>
        <w:t>прохождения</w:t>
      </w:r>
      <w:r w:rsidRPr="007905A3">
        <w:t xml:space="preserve"> экзамена на соответствие уро</w:t>
      </w:r>
      <w:r w:rsidRPr="007905A3">
        <w:t>в</w:t>
      </w:r>
      <w:r w:rsidRPr="007905A3">
        <w:t>ням А2, В1, В2 и С1.</w:t>
      </w:r>
      <w:r>
        <w:t xml:space="preserve"> </w:t>
      </w:r>
      <w:r w:rsidRPr="003932A0">
        <w:t>Экзамены проводятся в форме теста на аудирование, п</w:t>
      </w:r>
      <w:r w:rsidRPr="003932A0">
        <w:t>о</w:t>
      </w:r>
      <w:r w:rsidRPr="003932A0">
        <w:t>нимание текста, владение письмом и устной речью. Максимально можно н</w:t>
      </w:r>
      <w:r w:rsidRPr="003932A0">
        <w:t>а</w:t>
      </w:r>
      <w:r w:rsidRPr="003932A0">
        <w:t>брать 100 баллов. Экзамены проводятся в экзаменационных пунктах Наци</w:t>
      </w:r>
      <w:r w:rsidRPr="003932A0">
        <w:t>о</w:t>
      </w:r>
      <w:r w:rsidRPr="003932A0">
        <w:t xml:space="preserve">нального экзаменационного и квалификационного центра, расположенных в Йыхви, Нарве, </w:t>
      </w:r>
      <w:proofErr w:type="spellStart"/>
      <w:r w:rsidRPr="003932A0">
        <w:t>Таллине</w:t>
      </w:r>
      <w:proofErr w:type="spellEnd"/>
      <w:r w:rsidRPr="003932A0">
        <w:t xml:space="preserve"> и Тарту. Во</w:t>
      </w:r>
      <w:r>
        <w:t> </w:t>
      </w:r>
      <w:r w:rsidRPr="003932A0">
        <w:t>всех экзаменационных пунктах экзамены по всем уровням владения языком организуются 4</w:t>
      </w:r>
      <w:r>
        <w:noBreakHyphen/>
      </w:r>
      <w:r w:rsidRPr="003932A0">
        <w:t>10 раз в год. Количество экз</w:t>
      </w:r>
      <w:r w:rsidRPr="003932A0">
        <w:t>а</w:t>
      </w:r>
      <w:r w:rsidRPr="003932A0">
        <w:t>менов зависит от численности экзаменуемых. С 2002 года сдача экзаменов, включая пересдачу, является бесплатной. В случае неудачи экзаменуемый м</w:t>
      </w:r>
      <w:r w:rsidRPr="003932A0">
        <w:t>о</w:t>
      </w:r>
      <w:r w:rsidRPr="003932A0">
        <w:t>жет зарегистрироваться на пересдачу через три месяца.</w:t>
      </w:r>
    </w:p>
    <w:p w:rsidR="00B6111C" w:rsidRPr="00B6111C" w:rsidRDefault="00B6111C" w:rsidP="003A1B34">
      <w:pPr>
        <w:pStyle w:val="SingleTxtG"/>
        <w:suppressAutoHyphens w:val="0"/>
        <w:rPr>
          <w:lang w:val="ru-RU"/>
        </w:rPr>
      </w:pPr>
      <w:r w:rsidRPr="003932A0">
        <w:rPr>
          <w:lang w:val="ru-RU"/>
        </w:rPr>
        <w:t>320.</w:t>
      </w:r>
      <w:r w:rsidRPr="003932A0">
        <w:rPr>
          <w:lang w:val="ru-RU"/>
        </w:rPr>
        <w:tab/>
        <w:t>В</w:t>
      </w:r>
      <w:r w:rsidR="003A1B34">
        <w:rPr>
          <w:lang w:val="ru-RU"/>
        </w:rPr>
        <w:t xml:space="preserve"> </w:t>
      </w:r>
      <w:r w:rsidRPr="003932A0">
        <w:rPr>
          <w:lang w:val="ru-RU"/>
        </w:rPr>
        <w:t>пункте</w:t>
      </w:r>
      <w:r w:rsidR="003A1B34">
        <w:rPr>
          <w:lang w:val="ru-RU"/>
        </w:rPr>
        <w:t xml:space="preserve"> </w:t>
      </w:r>
      <w:r w:rsidRPr="003932A0">
        <w:rPr>
          <w:lang w:val="ru-RU"/>
        </w:rPr>
        <w:t>9 своих заключительных замечаний Комитет выразил обеспокое</w:t>
      </w:r>
      <w:r w:rsidRPr="003932A0">
        <w:rPr>
          <w:lang w:val="ru-RU"/>
        </w:rPr>
        <w:t>н</w:t>
      </w:r>
      <w:r w:rsidRPr="003932A0">
        <w:rPr>
          <w:lang w:val="ru-RU"/>
        </w:rPr>
        <w:t>ность тем, что определение национального меньшинства, которое дано в Законе о культурной автономии национальных меньшинств 1993 года, исключает из этой к</w:t>
      </w:r>
      <w:r w:rsidRPr="003932A0">
        <w:rPr>
          <w:lang w:val="ru-RU"/>
        </w:rPr>
        <w:t>а</w:t>
      </w:r>
      <w:r w:rsidRPr="003932A0">
        <w:rPr>
          <w:lang w:val="ru-RU"/>
        </w:rPr>
        <w:t>тегории лиц с неопределенным гражданством, что может привести к отчуждению этой группы лиц от эстонского государства и общества. Правительство хотело бы отметить, что предусмотренное в указанном законе узкое определение имеет истор</w:t>
      </w:r>
      <w:r w:rsidRPr="003932A0">
        <w:rPr>
          <w:lang w:val="ru-RU"/>
        </w:rPr>
        <w:t>и</w:t>
      </w:r>
      <w:r w:rsidRPr="003932A0">
        <w:rPr>
          <w:lang w:val="ru-RU"/>
        </w:rPr>
        <w:t>ческое и политическое значение. При практическом применении прав национальных меньшинств никакого произвольного и необоснованного разграничения между гра</w:t>
      </w:r>
      <w:r w:rsidRPr="003932A0">
        <w:rPr>
          <w:lang w:val="ru-RU"/>
        </w:rPr>
        <w:t>ж</w:t>
      </w:r>
      <w:r w:rsidRPr="003932A0">
        <w:rPr>
          <w:lang w:val="ru-RU"/>
        </w:rPr>
        <w:t xml:space="preserve">данами и негражданами не проводится. Права национальных меньшинств в Эстонии гарантированы Конституцией и другими законами, </w:t>
      </w:r>
      <w:r>
        <w:rPr>
          <w:lang w:val="ru-RU"/>
        </w:rPr>
        <w:t xml:space="preserve">в </w:t>
      </w:r>
      <w:r w:rsidRPr="003932A0">
        <w:rPr>
          <w:lang w:val="ru-RU"/>
        </w:rPr>
        <w:t>которы</w:t>
      </w:r>
      <w:r>
        <w:rPr>
          <w:lang w:val="ru-RU"/>
        </w:rPr>
        <w:t>х</w:t>
      </w:r>
      <w:r w:rsidRPr="003932A0">
        <w:rPr>
          <w:lang w:val="ru-RU"/>
        </w:rPr>
        <w:t xml:space="preserve"> не провод</w:t>
      </w:r>
      <w:r>
        <w:rPr>
          <w:lang w:val="ru-RU"/>
        </w:rPr>
        <w:t>ится</w:t>
      </w:r>
      <w:r w:rsidRPr="003932A0">
        <w:rPr>
          <w:lang w:val="ru-RU"/>
        </w:rPr>
        <w:t xml:space="preserve"> разл</w:t>
      </w:r>
      <w:r w:rsidRPr="003932A0">
        <w:rPr>
          <w:lang w:val="ru-RU"/>
        </w:rPr>
        <w:t>и</w:t>
      </w:r>
      <w:r w:rsidRPr="003932A0">
        <w:rPr>
          <w:lang w:val="ru-RU"/>
        </w:rPr>
        <w:t>чи</w:t>
      </w:r>
      <w:r>
        <w:rPr>
          <w:lang w:val="ru-RU"/>
        </w:rPr>
        <w:t>е</w:t>
      </w:r>
      <w:r w:rsidRPr="003932A0">
        <w:rPr>
          <w:lang w:val="ru-RU"/>
        </w:rPr>
        <w:t xml:space="preserve"> между людьми по признаку расы, цвета кожи, религии, родного языка, политич</w:t>
      </w:r>
      <w:r w:rsidRPr="003932A0">
        <w:rPr>
          <w:lang w:val="ru-RU"/>
        </w:rPr>
        <w:t>е</w:t>
      </w:r>
      <w:r w:rsidRPr="003932A0">
        <w:rPr>
          <w:lang w:val="ru-RU"/>
        </w:rPr>
        <w:t>ских или сексуальных предпочтений. Единственные ограничения по признаку гра</w:t>
      </w:r>
      <w:r w:rsidRPr="003932A0">
        <w:rPr>
          <w:lang w:val="ru-RU"/>
        </w:rPr>
        <w:t>ж</w:t>
      </w:r>
      <w:r w:rsidRPr="003932A0">
        <w:rPr>
          <w:lang w:val="ru-RU"/>
        </w:rPr>
        <w:t>данства заключаются в том, что лица с неопределенным гражданством не имеют пр</w:t>
      </w:r>
      <w:r w:rsidRPr="003932A0">
        <w:rPr>
          <w:lang w:val="ru-RU"/>
        </w:rPr>
        <w:t>а</w:t>
      </w:r>
      <w:r w:rsidRPr="003932A0">
        <w:rPr>
          <w:lang w:val="ru-RU"/>
        </w:rPr>
        <w:t>ва участвовать в парламентских выборах и служить в Силах обороны. Кроме того, на всех постоянных резидентов распространяются все социальные гарантии вне завис</w:t>
      </w:r>
      <w:r w:rsidRPr="003932A0">
        <w:rPr>
          <w:lang w:val="ru-RU"/>
        </w:rPr>
        <w:t>и</w:t>
      </w:r>
      <w:r w:rsidRPr="003932A0">
        <w:rPr>
          <w:lang w:val="ru-RU"/>
        </w:rPr>
        <w:t xml:space="preserve">мости от их гражданства. </w:t>
      </w:r>
      <w:r w:rsidRPr="00B6111C">
        <w:rPr>
          <w:lang w:val="ru-RU"/>
        </w:rPr>
        <w:t>Все лица, проживающие в Эстонии, могут также участв</w:t>
      </w:r>
      <w:r w:rsidRPr="00B6111C">
        <w:rPr>
          <w:lang w:val="ru-RU"/>
        </w:rPr>
        <w:t>о</w:t>
      </w:r>
      <w:r w:rsidRPr="00B6111C">
        <w:rPr>
          <w:lang w:val="ru-RU"/>
        </w:rPr>
        <w:t>вать в выборах в местные органы власти.</w:t>
      </w:r>
    </w:p>
    <w:p w:rsidR="00B6111C" w:rsidRPr="003932A0" w:rsidRDefault="00B6111C" w:rsidP="003A1B34">
      <w:pPr>
        <w:pStyle w:val="SingleTxtG"/>
        <w:suppressAutoHyphens w:val="0"/>
        <w:rPr>
          <w:lang w:val="ru-RU"/>
        </w:rPr>
      </w:pPr>
      <w:r w:rsidRPr="003932A0">
        <w:rPr>
          <w:lang w:val="ru-RU"/>
        </w:rPr>
        <w:t>32</w:t>
      </w:r>
      <w:r w:rsidR="003A1B34">
        <w:rPr>
          <w:lang w:val="ru-RU"/>
        </w:rPr>
        <w:t>1</w:t>
      </w:r>
      <w:r w:rsidRPr="003932A0">
        <w:rPr>
          <w:lang w:val="ru-RU"/>
        </w:rPr>
        <w:t>.</w:t>
      </w:r>
      <w:r w:rsidRPr="003932A0">
        <w:rPr>
          <w:lang w:val="ru-RU"/>
        </w:rPr>
        <w:tab/>
        <w:t>В соответствии со статьей 6 Закона о культурной автономии национальных меньшинств все члены соответствующего национального меньшинства могут учас</w:t>
      </w:r>
      <w:r w:rsidRPr="003932A0">
        <w:rPr>
          <w:lang w:val="ru-RU"/>
        </w:rPr>
        <w:t>т</w:t>
      </w:r>
      <w:r w:rsidRPr="003932A0">
        <w:rPr>
          <w:lang w:val="ru-RU"/>
        </w:rPr>
        <w:t>вовать в деятельности культурных и образовательных учреждений и религиозных конгрегаций своего национального меньшинства, но не имеют права избирать или быть избранными в руководящие органы культурных самоуправлений национальных меньшинств. В Эстонии име</w:t>
      </w:r>
      <w:r>
        <w:rPr>
          <w:lang w:val="ru-RU"/>
        </w:rPr>
        <w:t>ю</w:t>
      </w:r>
      <w:r w:rsidRPr="003932A0">
        <w:rPr>
          <w:lang w:val="ru-RU"/>
        </w:rPr>
        <w:t>тся два культурных самоуправления национальных меньшинств (ижорцев с 2004 года и шведов с 2007 года). Тема культурной автономии также рассмотрена в разделе "Интегр</w:t>
      </w:r>
      <w:r w:rsidRPr="003932A0">
        <w:rPr>
          <w:lang w:val="ru-RU"/>
        </w:rPr>
        <w:t>а</w:t>
      </w:r>
      <w:r w:rsidRPr="003932A0">
        <w:rPr>
          <w:lang w:val="ru-RU"/>
        </w:rPr>
        <w:t>ция" шестого-седьмого доклада Эстонии.</w:t>
      </w:r>
    </w:p>
    <w:p w:rsidR="00B6111C" w:rsidRPr="003932A0" w:rsidRDefault="00B6111C" w:rsidP="003A1B34">
      <w:pPr>
        <w:pStyle w:val="SingleTxtG"/>
        <w:suppressAutoHyphens w:val="0"/>
        <w:rPr>
          <w:lang w:val="ru-RU"/>
        </w:rPr>
      </w:pPr>
      <w:r w:rsidRPr="003932A0">
        <w:rPr>
          <w:lang w:val="ru-RU"/>
        </w:rPr>
        <w:t>32</w:t>
      </w:r>
      <w:r w:rsidR="003A1B34">
        <w:rPr>
          <w:lang w:val="ru-RU"/>
        </w:rPr>
        <w:t>2</w:t>
      </w:r>
      <w:r w:rsidRPr="003932A0">
        <w:rPr>
          <w:lang w:val="ru-RU"/>
        </w:rPr>
        <w:t>.</w:t>
      </w:r>
      <w:r w:rsidRPr="003932A0">
        <w:rPr>
          <w:lang w:val="ru-RU"/>
        </w:rPr>
        <w:tab/>
        <w:t>Большинство этнических групп решили создать национальные культурные общества для развития и сохранения своей национальной культуры. Национальное культурное общество представляет собой некоммерческую ассоциацию, и его член</w:t>
      </w:r>
      <w:r w:rsidRPr="003932A0">
        <w:rPr>
          <w:lang w:val="ru-RU"/>
        </w:rPr>
        <w:t>а</w:t>
      </w:r>
      <w:r w:rsidRPr="003932A0">
        <w:rPr>
          <w:lang w:val="ru-RU"/>
        </w:rPr>
        <w:t xml:space="preserve">ми могут быть лица с неопределенным гражданством, а также граждане других стран. В Эстонии функционирует более 200 национальных культурных обществ. </w:t>
      </w:r>
    </w:p>
    <w:p w:rsidR="00B6111C" w:rsidRPr="003932A0" w:rsidRDefault="00B6111C" w:rsidP="003A1B34">
      <w:pPr>
        <w:pStyle w:val="SingleTxtG"/>
        <w:suppressAutoHyphens w:val="0"/>
        <w:rPr>
          <w:lang w:val="ru-RU"/>
        </w:rPr>
      </w:pPr>
      <w:r w:rsidRPr="003932A0">
        <w:rPr>
          <w:lang w:val="ru-RU"/>
        </w:rPr>
        <w:t>323.</w:t>
      </w:r>
      <w:r w:rsidRPr="003932A0">
        <w:rPr>
          <w:lang w:val="ru-RU"/>
        </w:rPr>
        <w:tab/>
        <w:t>Никаких ограничений на основании национальности, расы или иных призн</w:t>
      </w:r>
      <w:r w:rsidRPr="003932A0">
        <w:rPr>
          <w:lang w:val="ru-RU"/>
        </w:rPr>
        <w:t>а</w:t>
      </w:r>
      <w:r w:rsidRPr="003932A0">
        <w:rPr>
          <w:lang w:val="ru-RU"/>
        </w:rPr>
        <w:t>ков на участие в культурной жизни и развитии культуры не существует. Все общес</w:t>
      </w:r>
      <w:r w:rsidRPr="003932A0">
        <w:rPr>
          <w:lang w:val="ru-RU"/>
        </w:rPr>
        <w:t>т</w:t>
      </w:r>
      <w:r w:rsidRPr="003932A0">
        <w:rPr>
          <w:lang w:val="ru-RU"/>
        </w:rPr>
        <w:t>ва и коллективы национальных меньшинств могут ходатайствовать об оказании по</w:t>
      </w:r>
      <w:r w:rsidRPr="003932A0">
        <w:rPr>
          <w:lang w:val="ru-RU"/>
        </w:rPr>
        <w:t>д</w:t>
      </w:r>
      <w:r w:rsidRPr="003932A0">
        <w:rPr>
          <w:lang w:val="ru-RU"/>
        </w:rPr>
        <w:t>держки их деятельности на равноправной основе с культурными обществами</w:t>
      </w:r>
      <w:r>
        <w:rPr>
          <w:lang w:val="ru-RU"/>
        </w:rPr>
        <w:t xml:space="preserve"> эсто</w:t>
      </w:r>
      <w:r>
        <w:rPr>
          <w:lang w:val="ru-RU"/>
        </w:rPr>
        <w:t>н</w:t>
      </w:r>
      <w:r>
        <w:rPr>
          <w:lang w:val="ru-RU"/>
        </w:rPr>
        <w:t>цев</w:t>
      </w:r>
      <w:r w:rsidRPr="003932A0">
        <w:rPr>
          <w:lang w:val="ru-RU"/>
        </w:rPr>
        <w:t>. Кроме того, государство оказывает культурным ассоциациям национальных меньшинств финансовую помощь из государственного бюджета.</w:t>
      </w:r>
    </w:p>
    <w:p w:rsidR="00B6111C" w:rsidRPr="00B6111C" w:rsidRDefault="00B6111C" w:rsidP="003A1B34">
      <w:pPr>
        <w:pStyle w:val="SingleTxtG"/>
        <w:suppressAutoHyphens w:val="0"/>
        <w:rPr>
          <w:lang w:val="ru-RU"/>
        </w:rPr>
      </w:pPr>
      <w:r w:rsidRPr="00B6111C">
        <w:rPr>
          <w:lang w:val="ru-RU"/>
        </w:rPr>
        <w:t>324.</w:t>
      </w:r>
      <w:r w:rsidRPr="00B6111C">
        <w:rPr>
          <w:lang w:val="ru-RU"/>
        </w:rPr>
        <w:tab/>
        <w:t>Культурные самоуправления, а также культурные общества других наци</w:t>
      </w:r>
      <w:r w:rsidRPr="00B6111C">
        <w:rPr>
          <w:lang w:val="ru-RU"/>
        </w:rPr>
        <w:t>о</w:t>
      </w:r>
      <w:r w:rsidRPr="00B6111C">
        <w:rPr>
          <w:lang w:val="ru-RU"/>
        </w:rPr>
        <w:t>нальностей могут пользоваться государственной поддержкой, объем которой увел</w:t>
      </w:r>
      <w:r w:rsidRPr="00B6111C">
        <w:rPr>
          <w:lang w:val="ru-RU"/>
        </w:rPr>
        <w:t>и</w:t>
      </w:r>
      <w:r w:rsidRPr="00B6111C">
        <w:rPr>
          <w:lang w:val="ru-RU"/>
        </w:rPr>
        <w:t>чивается из года в год.</w:t>
      </w:r>
    </w:p>
    <w:p w:rsidR="00B6111C" w:rsidRPr="003932A0" w:rsidRDefault="00B6111C" w:rsidP="003A1B34">
      <w:pPr>
        <w:pStyle w:val="SingleTxtG"/>
        <w:suppressAutoHyphens w:val="0"/>
        <w:rPr>
          <w:lang w:val="ru-RU"/>
        </w:rPr>
      </w:pPr>
      <w:r w:rsidRPr="003932A0">
        <w:rPr>
          <w:lang w:val="ru-RU"/>
        </w:rPr>
        <w:t>325.</w:t>
      </w:r>
      <w:r w:rsidRPr="003932A0">
        <w:rPr>
          <w:lang w:val="ru-RU"/>
        </w:rPr>
        <w:tab/>
        <w:t>С 2004 года в государственном бюджете предусматриваются средства, напра</w:t>
      </w:r>
      <w:r w:rsidRPr="003932A0">
        <w:rPr>
          <w:lang w:val="ru-RU"/>
        </w:rPr>
        <w:t>в</w:t>
      </w:r>
      <w:r w:rsidRPr="003932A0">
        <w:rPr>
          <w:lang w:val="ru-RU"/>
        </w:rPr>
        <w:t>ляемые Министру по вопросам народонаселения и этническим вопросам для оказ</w:t>
      </w:r>
      <w:r w:rsidRPr="003932A0">
        <w:rPr>
          <w:lang w:val="ru-RU"/>
        </w:rPr>
        <w:t>а</w:t>
      </w:r>
      <w:r w:rsidRPr="003932A0">
        <w:rPr>
          <w:lang w:val="ru-RU"/>
        </w:rPr>
        <w:t>ния помощи культурным обществам национальных меньшинств (в период 1991</w:t>
      </w:r>
      <w:r>
        <w:rPr>
          <w:lang w:val="ru-RU"/>
        </w:rPr>
        <w:noBreakHyphen/>
      </w:r>
      <w:r w:rsidRPr="003932A0">
        <w:rPr>
          <w:lang w:val="ru-RU"/>
        </w:rPr>
        <w:t>2003 годов эти средства предусматривались в бюджете Министерства культуры). Все оф</w:t>
      </w:r>
      <w:r w:rsidRPr="003932A0">
        <w:rPr>
          <w:lang w:val="ru-RU"/>
        </w:rPr>
        <w:t>и</w:t>
      </w:r>
      <w:r w:rsidRPr="003932A0">
        <w:rPr>
          <w:lang w:val="ru-RU"/>
        </w:rPr>
        <w:t>циально зарегистрированные культурные общества национальных меньшинств могут ходатайствовать о предоставлении им материальной поддержки.</w:t>
      </w:r>
    </w:p>
    <w:p w:rsidR="00B6111C" w:rsidRPr="003932A0" w:rsidRDefault="00B6111C" w:rsidP="003A1B34">
      <w:pPr>
        <w:pStyle w:val="SingleTxtG"/>
        <w:suppressAutoHyphens w:val="0"/>
        <w:rPr>
          <w:lang w:val="ru-RU"/>
        </w:rPr>
      </w:pPr>
      <w:r w:rsidRPr="003932A0">
        <w:rPr>
          <w:lang w:val="ru-RU"/>
        </w:rPr>
        <w:t>326.</w:t>
      </w:r>
      <w:r w:rsidRPr="003932A0">
        <w:rPr>
          <w:lang w:val="ru-RU"/>
        </w:rPr>
        <w:tab/>
        <w:t xml:space="preserve">Основное финансирование деятельности национальных культурных обществ осуществляется через </w:t>
      </w:r>
      <w:r>
        <w:rPr>
          <w:lang w:val="ru-RU"/>
        </w:rPr>
        <w:t>И</w:t>
      </w:r>
      <w:r w:rsidRPr="003932A0">
        <w:rPr>
          <w:lang w:val="ru-RU"/>
        </w:rPr>
        <w:t>нтеграционный фонд. В 2007 году на основное финансиров</w:t>
      </w:r>
      <w:r w:rsidRPr="003932A0">
        <w:rPr>
          <w:lang w:val="ru-RU"/>
        </w:rPr>
        <w:t>а</w:t>
      </w:r>
      <w:r w:rsidRPr="003932A0">
        <w:rPr>
          <w:lang w:val="ru-RU"/>
        </w:rPr>
        <w:t>ние было выделено 35</w:t>
      </w:r>
      <w:r>
        <w:rPr>
          <w:lang w:val="ru-RU"/>
        </w:rPr>
        <w:t> </w:t>
      </w:r>
      <w:r w:rsidRPr="003932A0">
        <w:rPr>
          <w:lang w:val="ru-RU"/>
        </w:rPr>
        <w:t>051</w:t>
      </w:r>
      <w:r>
        <w:rPr>
          <w:lang w:val="ru-RU"/>
        </w:rPr>
        <w:t> </w:t>
      </w:r>
      <w:r w:rsidRPr="003932A0">
        <w:rPr>
          <w:lang w:val="ru-RU"/>
        </w:rPr>
        <w:t>313</w:t>
      </w:r>
      <w:r>
        <w:rPr>
          <w:lang w:val="ru-RU"/>
        </w:rPr>
        <w:t> </w:t>
      </w:r>
      <w:r w:rsidRPr="003932A0">
        <w:rPr>
          <w:lang w:val="ru-RU"/>
        </w:rPr>
        <w:t xml:space="preserve">крон </w:t>
      </w:r>
      <w:r>
        <w:rPr>
          <w:lang w:val="ru-RU"/>
        </w:rPr>
        <w:t>и</w:t>
      </w:r>
      <w:r w:rsidRPr="003932A0">
        <w:rPr>
          <w:lang w:val="ru-RU"/>
        </w:rPr>
        <w:t xml:space="preserve"> помощь получили 155</w:t>
      </w:r>
      <w:r>
        <w:rPr>
          <w:lang w:val="ru-RU"/>
        </w:rPr>
        <w:t> </w:t>
      </w:r>
      <w:r w:rsidRPr="003932A0">
        <w:rPr>
          <w:lang w:val="ru-RU"/>
        </w:rPr>
        <w:t>организаций. Помимо этого, Интеграционный фонд выделил в общей сложности 600</w:t>
      </w:r>
      <w:r>
        <w:rPr>
          <w:lang w:val="ru-RU"/>
        </w:rPr>
        <w:t> </w:t>
      </w:r>
      <w:r w:rsidRPr="003932A0">
        <w:rPr>
          <w:lang w:val="ru-RU"/>
        </w:rPr>
        <w:t xml:space="preserve">000 крон </w:t>
      </w:r>
      <w:r>
        <w:rPr>
          <w:lang w:val="ru-RU"/>
        </w:rPr>
        <w:t>на</w:t>
      </w:r>
      <w:r w:rsidRPr="003932A0">
        <w:rPr>
          <w:lang w:val="ru-RU"/>
        </w:rPr>
        <w:t xml:space="preserve"> поддер</w:t>
      </w:r>
      <w:r w:rsidRPr="003932A0">
        <w:rPr>
          <w:lang w:val="ru-RU"/>
        </w:rPr>
        <w:t>ж</w:t>
      </w:r>
      <w:r w:rsidRPr="003932A0">
        <w:rPr>
          <w:lang w:val="ru-RU"/>
        </w:rPr>
        <w:t>к</w:t>
      </w:r>
      <w:r>
        <w:rPr>
          <w:lang w:val="ru-RU"/>
        </w:rPr>
        <w:t>у</w:t>
      </w:r>
      <w:r w:rsidRPr="003932A0">
        <w:rPr>
          <w:lang w:val="ru-RU"/>
        </w:rPr>
        <w:t xml:space="preserve"> осуществлени</w:t>
      </w:r>
      <w:r>
        <w:rPr>
          <w:lang w:val="ru-RU"/>
        </w:rPr>
        <w:t>я</w:t>
      </w:r>
      <w:r w:rsidRPr="003932A0">
        <w:rPr>
          <w:lang w:val="ru-RU"/>
        </w:rPr>
        <w:t xml:space="preserve"> 29 проектов. Цель оказания помощи заключается в содействии с</w:t>
      </w:r>
      <w:r w:rsidRPr="003932A0">
        <w:rPr>
          <w:lang w:val="ru-RU"/>
        </w:rPr>
        <w:t>о</w:t>
      </w:r>
      <w:r w:rsidRPr="003932A0">
        <w:rPr>
          <w:lang w:val="ru-RU"/>
        </w:rPr>
        <w:t>хранению языка и культуры этнических меньшинств за счет деятельности наци</w:t>
      </w:r>
      <w:r w:rsidRPr="003932A0">
        <w:rPr>
          <w:lang w:val="ru-RU"/>
        </w:rPr>
        <w:t>о</w:t>
      </w:r>
      <w:r w:rsidRPr="003932A0">
        <w:rPr>
          <w:lang w:val="ru-RU"/>
        </w:rPr>
        <w:t>нальных культурных обществ и творческих коллективов.</w:t>
      </w:r>
    </w:p>
    <w:p w:rsidR="00B6111C" w:rsidRPr="003932A0" w:rsidRDefault="00B6111C" w:rsidP="003A1B34">
      <w:pPr>
        <w:pStyle w:val="SingleTxtG"/>
        <w:suppressAutoHyphens w:val="0"/>
        <w:rPr>
          <w:lang w:val="ru-RU"/>
        </w:rPr>
      </w:pPr>
      <w:r w:rsidRPr="003932A0">
        <w:rPr>
          <w:lang w:val="ru-RU"/>
        </w:rPr>
        <w:t>327.</w:t>
      </w:r>
      <w:r w:rsidRPr="003932A0">
        <w:rPr>
          <w:lang w:val="ru-RU"/>
        </w:rPr>
        <w:tab/>
        <w:t xml:space="preserve">В 2007 году в Министерстве культуры был создан </w:t>
      </w:r>
      <w:r>
        <w:rPr>
          <w:lang w:val="ru-RU"/>
        </w:rPr>
        <w:t>д</w:t>
      </w:r>
      <w:r w:rsidRPr="003932A0">
        <w:rPr>
          <w:lang w:val="ru-RU"/>
        </w:rPr>
        <w:t xml:space="preserve">епартамент по вопросам культурного разнообразия, и с </w:t>
      </w:r>
      <w:r>
        <w:rPr>
          <w:lang w:val="ru-RU"/>
        </w:rPr>
        <w:t>этого</w:t>
      </w:r>
      <w:r w:rsidRPr="003932A0">
        <w:rPr>
          <w:lang w:val="ru-RU"/>
        </w:rPr>
        <w:t xml:space="preserve"> времени в </w:t>
      </w:r>
      <w:r>
        <w:rPr>
          <w:lang w:val="ru-RU"/>
        </w:rPr>
        <w:t xml:space="preserve">его </w:t>
      </w:r>
      <w:r w:rsidRPr="003932A0">
        <w:rPr>
          <w:lang w:val="ru-RU"/>
        </w:rPr>
        <w:t xml:space="preserve">структуре существует должность заместителя </w:t>
      </w:r>
      <w:r>
        <w:rPr>
          <w:lang w:val="ru-RU"/>
        </w:rPr>
        <w:t>Г</w:t>
      </w:r>
      <w:r w:rsidRPr="003932A0">
        <w:rPr>
          <w:lang w:val="ru-RU"/>
        </w:rPr>
        <w:t>енерального секретаря</w:t>
      </w:r>
      <w:r>
        <w:rPr>
          <w:lang w:val="ru-RU"/>
        </w:rPr>
        <w:t xml:space="preserve"> Министерства культуры</w:t>
      </w:r>
      <w:r w:rsidRPr="003932A0">
        <w:rPr>
          <w:lang w:val="ru-RU"/>
        </w:rPr>
        <w:t>, отвечающего за де</w:t>
      </w:r>
      <w:r w:rsidRPr="003932A0">
        <w:rPr>
          <w:lang w:val="ru-RU"/>
        </w:rPr>
        <w:t>я</w:t>
      </w:r>
      <w:r w:rsidRPr="003932A0">
        <w:rPr>
          <w:lang w:val="ru-RU"/>
        </w:rPr>
        <w:t>тельность в соответствующей области. Помимо этого, в Министерстве культуры был создан консультативный совет национальных меньшинств по вопросам культуры. Совет регулярно проводит совещания для обсуждения и поиска решений проблем национальных меньшинств в Эстонии в рамках диалога с другими государственными учреждениями.</w:t>
      </w:r>
    </w:p>
    <w:p w:rsidR="00B6111C" w:rsidRPr="003932A0" w:rsidRDefault="00B6111C" w:rsidP="003A1B34">
      <w:pPr>
        <w:pStyle w:val="SingleTxtG"/>
        <w:suppressAutoHyphens w:val="0"/>
        <w:rPr>
          <w:lang w:val="ru-RU"/>
        </w:rPr>
      </w:pPr>
      <w:r w:rsidRPr="003932A0">
        <w:rPr>
          <w:lang w:val="ru-RU"/>
        </w:rPr>
        <w:t>328.</w:t>
      </w:r>
      <w:r w:rsidRPr="003932A0">
        <w:rPr>
          <w:lang w:val="ru-RU"/>
        </w:rPr>
        <w:tab/>
        <w:t xml:space="preserve">Министерство культуры </w:t>
      </w:r>
      <w:r>
        <w:rPr>
          <w:lang w:val="ru-RU"/>
        </w:rPr>
        <w:t xml:space="preserve">также </w:t>
      </w:r>
      <w:r w:rsidRPr="003932A0">
        <w:rPr>
          <w:lang w:val="ru-RU"/>
        </w:rPr>
        <w:t>разрабатывает законопроект о внесении изм</w:t>
      </w:r>
      <w:r w:rsidRPr="003932A0">
        <w:rPr>
          <w:lang w:val="ru-RU"/>
        </w:rPr>
        <w:t>е</w:t>
      </w:r>
      <w:r w:rsidRPr="003932A0">
        <w:rPr>
          <w:lang w:val="ru-RU"/>
        </w:rPr>
        <w:t>нений в Закон о культурной автономии меньшинств с целью его обновления. Задача заключается во включении в данный закон тех поправок, необходимость в которых стала очевидной в процессе функционирования существующих культурных сам</w:t>
      </w:r>
      <w:r w:rsidRPr="003932A0">
        <w:rPr>
          <w:lang w:val="ru-RU"/>
        </w:rPr>
        <w:t>о</w:t>
      </w:r>
      <w:r w:rsidRPr="003932A0">
        <w:rPr>
          <w:lang w:val="ru-RU"/>
        </w:rPr>
        <w:t xml:space="preserve">управлений </w:t>
      </w:r>
      <w:r>
        <w:rPr>
          <w:lang w:val="ru-RU"/>
        </w:rPr>
        <w:noBreakHyphen/>
      </w:r>
      <w:r w:rsidRPr="003932A0">
        <w:rPr>
          <w:lang w:val="ru-RU"/>
        </w:rPr>
        <w:t xml:space="preserve"> к примеру, в нынешней редакции закона нет четкого определения пр</w:t>
      </w:r>
      <w:r w:rsidRPr="003932A0">
        <w:rPr>
          <w:lang w:val="ru-RU"/>
        </w:rPr>
        <w:t>а</w:t>
      </w:r>
      <w:r w:rsidRPr="003932A0">
        <w:rPr>
          <w:lang w:val="ru-RU"/>
        </w:rPr>
        <w:t>вового статуса культурных самоуправлений.</w:t>
      </w:r>
    </w:p>
    <w:p w:rsidR="00B6111C" w:rsidRPr="001B25C7" w:rsidRDefault="00B6111C" w:rsidP="00C80F3B">
      <w:pPr>
        <w:pStyle w:val="SingleTxtG"/>
        <w:suppressAutoHyphens w:val="0"/>
        <w:rPr>
          <w:lang w:val="ru-RU"/>
        </w:rPr>
      </w:pPr>
      <w:r w:rsidRPr="001B25C7">
        <w:rPr>
          <w:lang w:val="ru-RU"/>
        </w:rPr>
        <w:t>329.</w:t>
      </w:r>
      <w:r w:rsidRPr="001B25C7">
        <w:rPr>
          <w:lang w:val="ru-RU"/>
        </w:rPr>
        <w:tab/>
      </w:r>
      <w:r>
        <w:rPr>
          <w:lang w:val="ru-RU"/>
        </w:rPr>
        <w:t>Эти</w:t>
      </w:r>
      <w:r w:rsidRPr="001B25C7">
        <w:rPr>
          <w:lang w:val="ru-RU"/>
        </w:rPr>
        <w:t xml:space="preserve"> поправки направлены также на конкретизацию процедуры предоставления права на функционирование культурным самоуправлениям или, если быть точнее, процедуры предоставления конкретному культурному обществу разрешения на с</w:t>
      </w:r>
      <w:r w:rsidRPr="001B25C7">
        <w:rPr>
          <w:lang w:val="ru-RU"/>
        </w:rPr>
        <w:t>о</w:t>
      </w:r>
      <w:r w:rsidRPr="001B25C7">
        <w:rPr>
          <w:lang w:val="ru-RU"/>
        </w:rPr>
        <w:t xml:space="preserve">ставление списка членов национального меньшинства (т.е. речь идет о требованиях, предъявляемых к культурному обществу). </w:t>
      </w:r>
    </w:p>
    <w:p w:rsidR="00B6111C" w:rsidRPr="003932A0" w:rsidRDefault="00B6111C" w:rsidP="00C80F3B">
      <w:pPr>
        <w:pStyle w:val="SingleTxtG"/>
        <w:suppressAutoHyphens w:val="0"/>
        <w:rPr>
          <w:lang w:val="ru-RU"/>
        </w:rPr>
      </w:pPr>
      <w:r w:rsidRPr="003932A0">
        <w:rPr>
          <w:lang w:val="ru-RU"/>
        </w:rPr>
        <w:t>330.</w:t>
      </w:r>
      <w:r w:rsidRPr="003932A0">
        <w:rPr>
          <w:lang w:val="ru-RU"/>
        </w:rPr>
        <w:tab/>
        <w:t>В нынешней редакции закона также имеются пробелы, касающиеся компете</w:t>
      </w:r>
      <w:r w:rsidRPr="003932A0">
        <w:rPr>
          <w:lang w:val="ru-RU"/>
        </w:rPr>
        <w:t>н</w:t>
      </w:r>
      <w:r w:rsidRPr="003932A0">
        <w:rPr>
          <w:lang w:val="ru-RU"/>
        </w:rPr>
        <w:t>ции, финансирования и государственного надзора за деятельностью руководящих о</w:t>
      </w:r>
      <w:r w:rsidRPr="003932A0">
        <w:rPr>
          <w:lang w:val="ru-RU"/>
        </w:rPr>
        <w:t>р</w:t>
      </w:r>
      <w:r w:rsidRPr="003932A0">
        <w:rPr>
          <w:lang w:val="ru-RU"/>
        </w:rPr>
        <w:t>ганов культурных самоуправлений. Кром</w:t>
      </w:r>
      <w:r>
        <w:rPr>
          <w:lang w:val="ru-RU"/>
        </w:rPr>
        <w:t>е</w:t>
      </w:r>
      <w:r w:rsidRPr="003932A0">
        <w:rPr>
          <w:lang w:val="ru-RU"/>
        </w:rPr>
        <w:t xml:space="preserve"> того, в законе наблюда</w:t>
      </w:r>
      <w:r>
        <w:rPr>
          <w:lang w:val="ru-RU"/>
        </w:rPr>
        <w:t>е</w:t>
      </w:r>
      <w:r w:rsidRPr="003932A0">
        <w:rPr>
          <w:lang w:val="ru-RU"/>
        </w:rPr>
        <w:t xml:space="preserve">тся и некоторая терминологическая путаница (например, </w:t>
      </w:r>
      <w:r>
        <w:rPr>
          <w:lang w:val="ru-RU"/>
        </w:rPr>
        <w:t xml:space="preserve">одновременно </w:t>
      </w:r>
      <w:r w:rsidRPr="003932A0">
        <w:rPr>
          <w:lang w:val="ru-RU"/>
        </w:rPr>
        <w:t>используются термины "культурное управление"/"культурное самоуправление"/"орган культурного сам</w:t>
      </w:r>
      <w:r w:rsidRPr="003932A0">
        <w:rPr>
          <w:lang w:val="ru-RU"/>
        </w:rPr>
        <w:t>о</w:t>
      </w:r>
      <w:r w:rsidRPr="003932A0">
        <w:rPr>
          <w:lang w:val="ru-RU"/>
        </w:rPr>
        <w:t xml:space="preserve">управления"). Такие недостатки также будут устранены. </w:t>
      </w:r>
    </w:p>
    <w:p w:rsidR="00B6111C" w:rsidRDefault="00B6111C" w:rsidP="00C80F3B">
      <w:pPr>
        <w:pStyle w:val="SingleTxtG"/>
        <w:suppressAutoHyphens w:val="0"/>
        <w:rPr>
          <w:lang w:val="ru-RU"/>
        </w:rPr>
      </w:pPr>
      <w:r w:rsidRPr="003932A0">
        <w:rPr>
          <w:lang w:val="ru-RU"/>
        </w:rPr>
        <w:t>331.</w:t>
      </w:r>
      <w:r w:rsidRPr="003932A0">
        <w:rPr>
          <w:lang w:val="ru-RU"/>
        </w:rPr>
        <w:tab/>
      </w:r>
      <w:r w:rsidR="00B67362" w:rsidRPr="003932A0">
        <w:rPr>
          <w:lang w:val="ru-RU"/>
        </w:rPr>
        <w:t>Свою поддержку развитию языка и культуры национальных меньшинств ок</w:t>
      </w:r>
      <w:r w:rsidR="00B67362" w:rsidRPr="003932A0">
        <w:rPr>
          <w:lang w:val="ru-RU"/>
        </w:rPr>
        <w:t>а</w:t>
      </w:r>
      <w:r w:rsidR="00B67362" w:rsidRPr="003932A0">
        <w:rPr>
          <w:lang w:val="ru-RU"/>
        </w:rPr>
        <w:t>зывают и органы местного управления, например власти Таллина занимаются подг</w:t>
      </w:r>
      <w:r w:rsidR="00B67362" w:rsidRPr="003932A0">
        <w:rPr>
          <w:lang w:val="ru-RU"/>
        </w:rPr>
        <w:t>о</w:t>
      </w:r>
      <w:r w:rsidR="00B67362" w:rsidRPr="003932A0">
        <w:rPr>
          <w:lang w:val="ru-RU"/>
        </w:rPr>
        <w:t>товкой стратеги</w:t>
      </w:r>
      <w:r w:rsidR="00B67362">
        <w:rPr>
          <w:lang w:val="ru-RU"/>
        </w:rPr>
        <w:t>и</w:t>
      </w:r>
      <w:r w:rsidR="00B67362" w:rsidRPr="003932A0">
        <w:rPr>
          <w:lang w:val="ru-RU"/>
        </w:rPr>
        <w:t xml:space="preserve"> интеграции. </w:t>
      </w:r>
      <w:r w:rsidRPr="003932A0">
        <w:rPr>
          <w:lang w:val="ru-RU"/>
        </w:rPr>
        <w:t>В этой связи был объявлен конкурс проектов, в ра</w:t>
      </w:r>
      <w:r w:rsidRPr="003932A0">
        <w:rPr>
          <w:lang w:val="ru-RU"/>
        </w:rPr>
        <w:t>м</w:t>
      </w:r>
      <w:r w:rsidRPr="003932A0">
        <w:rPr>
          <w:lang w:val="ru-RU"/>
        </w:rPr>
        <w:t>ках которого оказывается поддержка деятельности обществ, а также усилиям по разр</w:t>
      </w:r>
      <w:r w:rsidRPr="003932A0">
        <w:rPr>
          <w:lang w:val="ru-RU"/>
        </w:rPr>
        <w:t>а</w:t>
      </w:r>
      <w:r w:rsidRPr="003932A0">
        <w:rPr>
          <w:lang w:val="ru-RU"/>
        </w:rPr>
        <w:t xml:space="preserve">ботке </w:t>
      </w:r>
      <w:proofErr w:type="spellStart"/>
      <w:r w:rsidRPr="003932A0">
        <w:rPr>
          <w:lang w:val="ru-RU"/>
        </w:rPr>
        <w:t>Таллинской</w:t>
      </w:r>
      <w:proofErr w:type="spellEnd"/>
      <w:r w:rsidRPr="003932A0">
        <w:rPr>
          <w:lang w:val="ru-RU"/>
        </w:rPr>
        <w:t xml:space="preserve"> стратегии интеграции. Кроме того, национальные меньшинства получают помощь от частных фондов и по линии посольств иностранных государств.</w:t>
      </w:r>
      <w:r>
        <w:rPr>
          <w:lang w:val="ru-RU"/>
        </w:rPr>
        <w:t xml:space="preserve"> </w:t>
      </w:r>
    </w:p>
    <w:p w:rsidR="00B6111C" w:rsidRPr="003932A0" w:rsidRDefault="00B6111C" w:rsidP="00C80F3B">
      <w:pPr>
        <w:pStyle w:val="SingleTxtG"/>
        <w:suppressAutoHyphens w:val="0"/>
        <w:rPr>
          <w:lang w:val="ru-RU"/>
        </w:rPr>
      </w:pPr>
      <w:r w:rsidRPr="00000F96">
        <w:rPr>
          <w:lang w:val="ru-RU"/>
        </w:rPr>
        <w:t>332.</w:t>
      </w:r>
      <w:r w:rsidRPr="00000F96">
        <w:rPr>
          <w:lang w:val="ru-RU"/>
        </w:rPr>
        <w:tab/>
        <w:t>В пункте 12 своих заключительных замечаний Комитет выразил обеспокое</w:t>
      </w:r>
      <w:r w:rsidRPr="00000F96">
        <w:rPr>
          <w:lang w:val="ru-RU"/>
        </w:rPr>
        <w:t>н</w:t>
      </w:r>
      <w:r w:rsidRPr="00000F96">
        <w:rPr>
          <w:lang w:val="ru-RU"/>
        </w:rPr>
        <w:t>ность в отношении того, что некоторые телевизионные передачи могут дискримин</w:t>
      </w:r>
      <w:r w:rsidRPr="00000F96">
        <w:rPr>
          <w:lang w:val="ru-RU"/>
        </w:rPr>
        <w:t>а</w:t>
      </w:r>
      <w:r w:rsidRPr="00000F96">
        <w:rPr>
          <w:lang w:val="ru-RU"/>
        </w:rPr>
        <w:t>ционным образом изображать народность рома и что для исправления такого пол</w:t>
      </w:r>
      <w:r w:rsidRPr="00000F96">
        <w:rPr>
          <w:lang w:val="ru-RU"/>
        </w:rPr>
        <w:t>о</w:t>
      </w:r>
      <w:r w:rsidRPr="00000F96">
        <w:rPr>
          <w:lang w:val="ru-RU"/>
        </w:rPr>
        <w:t>жения не принимаются достаточные меры.</w:t>
      </w:r>
      <w:r>
        <w:rPr>
          <w:lang w:val="ru-RU"/>
        </w:rPr>
        <w:t xml:space="preserve"> </w:t>
      </w:r>
      <w:r w:rsidRPr="003932A0">
        <w:rPr>
          <w:lang w:val="ru-RU"/>
        </w:rPr>
        <w:t xml:space="preserve">Совет по государственным средствам массовой информации и Совет по печати (см. пункты 145−146 настоящего доклада) рассматривают жалобы на </w:t>
      </w:r>
      <w:r>
        <w:rPr>
          <w:lang w:val="ru-RU"/>
        </w:rPr>
        <w:t xml:space="preserve">государственные </w:t>
      </w:r>
      <w:r w:rsidRPr="003932A0">
        <w:rPr>
          <w:lang w:val="ru-RU"/>
        </w:rPr>
        <w:t>средства массовой информации, а Совет по государственным средствам массовой информации</w:t>
      </w:r>
      <w:r>
        <w:rPr>
          <w:lang w:val="ru-RU"/>
        </w:rPr>
        <w:t>, действуя по</w:t>
      </w:r>
      <w:r w:rsidRPr="003932A0">
        <w:rPr>
          <w:lang w:val="ru-RU"/>
        </w:rPr>
        <w:t xml:space="preserve"> собственной ин</w:t>
      </w:r>
      <w:r w:rsidRPr="003932A0">
        <w:rPr>
          <w:lang w:val="ru-RU"/>
        </w:rPr>
        <w:t>и</w:t>
      </w:r>
      <w:r w:rsidRPr="003932A0">
        <w:rPr>
          <w:lang w:val="ru-RU"/>
        </w:rPr>
        <w:t>циативе</w:t>
      </w:r>
      <w:r>
        <w:rPr>
          <w:lang w:val="ru-RU"/>
        </w:rPr>
        <w:t>, также</w:t>
      </w:r>
      <w:r w:rsidRPr="003932A0">
        <w:rPr>
          <w:lang w:val="ru-RU"/>
        </w:rPr>
        <w:t xml:space="preserve"> привлекает внимание </w:t>
      </w:r>
      <w:r>
        <w:rPr>
          <w:lang w:val="ru-RU"/>
        </w:rPr>
        <w:t xml:space="preserve">общественности </w:t>
      </w:r>
      <w:r w:rsidRPr="003932A0">
        <w:rPr>
          <w:lang w:val="ru-RU"/>
        </w:rPr>
        <w:t>к проблемам, касающимся эт</w:t>
      </w:r>
      <w:r w:rsidRPr="003932A0">
        <w:rPr>
          <w:lang w:val="ru-RU"/>
        </w:rPr>
        <w:t>и</w:t>
      </w:r>
      <w:r w:rsidRPr="003932A0">
        <w:rPr>
          <w:lang w:val="ru-RU"/>
        </w:rPr>
        <w:t>ческой стороны деятельности средств массовой информации. По</w:t>
      </w:r>
      <w:r>
        <w:rPr>
          <w:lang w:val="ru-RU"/>
        </w:rPr>
        <w:t> </w:t>
      </w:r>
      <w:r w:rsidRPr="003932A0">
        <w:rPr>
          <w:lang w:val="ru-RU"/>
        </w:rPr>
        <w:t xml:space="preserve">оценке экспертов </w:t>
      </w:r>
      <w:r>
        <w:rPr>
          <w:lang w:val="ru-RU"/>
        </w:rPr>
        <w:t xml:space="preserve">в области </w:t>
      </w:r>
      <w:r w:rsidRPr="003932A0">
        <w:rPr>
          <w:lang w:val="ru-RU"/>
        </w:rPr>
        <w:t>СМИ, эстонские телевизионные каналы уважают и соблюдают принцип з</w:t>
      </w:r>
      <w:r w:rsidRPr="003932A0">
        <w:rPr>
          <w:lang w:val="ru-RU"/>
        </w:rPr>
        <w:t>а</w:t>
      </w:r>
      <w:r w:rsidRPr="003932A0">
        <w:rPr>
          <w:lang w:val="ru-RU"/>
        </w:rPr>
        <w:t xml:space="preserve">прета на расовую и этническую дискриминацию. </w:t>
      </w:r>
    </w:p>
    <w:p w:rsidR="00B6111C" w:rsidRPr="003932A0" w:rsidRDefault="00B6111C" w:rsidP="00C80F3B">
      <w:pPr>
        <w:pStyle w:val="SingleTxtG"/>
        <w:suppressAutoHyphens w:val="0"/>
        <w:rPr>
          <w:lang w:val="ru-RU"/>
        </w:rPr>
      </w:pPr>
      <w:r w:rsidRPr="003932A0">
        <w:rPr>
          <w:lang w:val="ru-RU"/>
        </w:rPr>
        <w:t>333.</w:t>
      </w:r>
      <w:r w:rsidRPr="003932A0">
        <w:rPr>
          <w:lang w:val="ru-RU"/>
        </w:rPr>
        <w:tab/>
        <w:t>В пункте 20 своих заключительных замечаний Комитет обра</w:t>
      </w:r>
      <w:r>
        <w:rPr>
          <w:lang w:val="ru-RU"/>
        </w:rPr>
        <w:t>тил</w:t>
      </w:r>
      <w:r w:rsidRPr="003932A0">
        <w:rPr>
          <w:lang w:val="ru-RU"/>
        </w:rPr>
        <w:t xml:space="preserve"> внимание на проблему, заключающуюся в том, что доля русскоязычных или двуязычных пр</w:t>
      </w:r>
      <w:r w:rsidRPr="003932A0">
        <w:rPr>
          <w:lang w:val="ru-RU"/>
        </w:rPr>
        <w:t>о</w:t>
      </w:r>
      <w:r w:rsidRPr="003932A0">
        <w:rPr>
          <w:lang w:val="ru-RU"/>
        </w:rPr>
        <w:t>грамм или программ с соответствующими субтитрами в сетке вещания эстонского телевидения составляет лишь 4,8% (данные за 2003 год). В ответ на это мы хотели бы отметить, что в 2003 году продолжительность таких программ на государственном эстонском телевидении составила 284 часа, в 2007 году она увеличилась до 408 ч</w:t>
      </w:r>
      <w:r w:rsidRPr="003932A0">
        <w:rPr>
          <w:lang w:val="ru-RU"/>
        </w:rPr>
        <w:t>а</w:t>
      </w:r>
      <w:r w:rsidRPr="003932A0">
        <w:rPr>
          <w:lang w:val="ru-RU"/>
        </w:rPr>
        <w:t>сов, а в 2008 году, согласно оценкам, до 420 часов. В 2009 году также можно ожидать увеличения продолжительности вещания программ на русском языке, если бюдже</w:t>
      </w:r>
      <w:r w:rsidRPr="003932A0">
        <w:rPr>
          <w:lang w:val="ru-RU"/>
        </w:rPr>
        <w:t>т</w:t>
      </w:r>
      <w:r w:rsidRPr="003932A0">
        <w:rPr>
          <w:lang w:val="ru-RU"/>
        </w:rPr>
        <w:t>ные возможности Эстонской национальной вещательной компании позволят расш</w:t>
      </w:r>
      <w:r w:rsidRPr="003932A0">
        <w:rPr>
          <w:lang w:val="ru-RU"/>
        </w:rPr>
        <w:t>и</w:t>
      </w:r>
      <w:r w:rsidRPr="003932A0">
        <w:rPr>
          <w:lang w:val="ru-RU"/>
        </w:rPr>
        <w:t>рить сетку вещания на втором государственном телевизионном канале ЭТВ</w:t>
      </w:r>
      <w:r>
        <w:rPr>
          <w:lang w:val="ru-RU"/>
        </w:rPr>
        <w:t>-</w:t>
      </w:r>
      <w:r w:rsidRPr="003932A0">
        <w:rPr>
          <w:lang w:val="ru-RU"/>
        </w:rPr>
        <w:t xml:space="preserve">2. По плану на этом канале </w:t>
      </w:r>
      <w:r>
        <w:rPr>
          <w:lang w:val="ru-RU"/>
        </w:rPr>
        <w:t xml:space="preserve">ежедневно </w:t>
      </w:r>
      <w:r w:rsidRPr="003932A0">
        <w:rPr>
          <w:lang w:val="ru-RU"/>
        </w:rPr>
        <w:t>будут транслироваться программы на русском языке продолжительностью в несколько часов, и таким образом неэстоноязычные зрители смогут смотреть значительно больше программ на русском языке или с русскими субтитрами. Это должно значительн</w:t>
      </w:r>
      <w:r>
        <w:rPr>
          <w:lang w:val="ru-RU"/>
        </w:rPr>
        <w:t>ым</w:t>
      </w:r>
      <w:r w:rsidRPr="003932A0">
        <w:rPr>
          <w:lang w:val="ru-RU"/>
        </w:rPr>
        <w:t xml:space="preserve"> </w:t>
      </w:r>
      <w:r>
        <w:rPr>
          <w:lang w:val="ru-RU"/>
        </w:rPr>
        <w:t xml:space="preserve">образом </w:t>
      </w:r>
      <w:r w:rsidRPr="003932A0">
        <w:rPr>
          <w:lang w:val="ru-RU"/>
        </w:rPr>
        <w:t>расширить возможности групп меньшинств в плане ознакомления с различными программами государственного т</w:t>
      </w:r>
      <w:r w:rsidRPr="003932A0">
        <w:rPr>
          <w:lang w:val="ru-RU"/>
        </w:rPr>
        <w:t>е</w:t>
      </w:r>
      <w:r w:rsidRPr="003932A0">
        <w:rPr>
          <w:lang w:val="ru-RU"/>
        </w:rPr>
        <w:t>левидения и получ</w:t>
      </w:r>
      <w:r>
        <w:rPr>
          <w:lang w:val="ru-RU"/>
        </w:rPr>
        <w:t>ения</w:t>
      </w:r>
      <w:r w:rsidRPr="003932A0">
        <w:rPr>
          <w:lang w:val="ru-RU"/>
        </w:rPr>
        <w:t xml:space="preserve"> больше</w:t>
      </w:r>
      <w:r>
        <w:rPr>
          <w:lang w:val="ru-RU"/>
        </w:rPr>
        <w:t>го объема</w:t>
      </w:r>
      <w:r w:rsidRPr="003932A0">
        <w:rPr>
          <w:lang w:val="ru-RU"/>
        </w:rPr>
        <w:t xml:space="preserve"> информации о событиях в Эстонии и мире. </w:t>
      </w:r>
    </w:p>
    <w:p w:rsidR="00B6111C" w:rsidRPr="003932A0" w:rsidRDefault="00B6111C" w:rsidP="00C80F3B">
      <w:pPr>
        <w:pStyle w:val="SingleTxtG"/>
        <w:suppressAutoHyphens w:val="0"/>
        <w:rPr>
          <w:lang w:val="ru-RU"/>
        </w:rPr>
      </w:pPr>
      <w:r w:rsidRPr="003932A0">
        <w:rPr>
          <w:lang w:val="ru-RU"/>
        </w:rPr>
        <w:t>334.</w:t>
      </w:r>
      <w:r w:rsidRPr="003932A0">
        <w:rPr>
          <w:lang w:val="ru-RU"/>
        </w:rPr>
        <w:tab/>
        <w:t>Помимо эстонского телевидения, в Эстонии действуют несколько частных т</w:t>
      </w:r>
      <w:r w:rsidRPr="003932A0">
        <w:rPr>
          <w:lang w:val="ru-RU"/>
        </w:rPr>
        <w:t>е</w:t>
      </w:r>
      <w:r w:rsidRPr="003932A0">
        <w:rPr>
          <w:lang w:val="ru-RU"/>
        </w:rPr>
        <w:t xml:space="preserve">левизионных каналов на русском языке. </w:t>
      </w:r>
      <w:r>
        <w:rPr>
          <w:lang w:val="ru-RU"/>
        </w:rPr>
        <w:t>Н</w:t>
      </w:r>
      <w:r w:rsidRPr="003932A0">
        <w:rPr>
          <w:lang w:val="ru-RU"/>
        </w:rPr>
        <w:t xml:space="preserve">екоторые крупные телевизионные станции в сотрудничестве с местным продюсером </w:t>
      </w:r>
      <w:r>
        <w:rPr>
          <w:lang w:val="ru-RU"/>
        </w:rPr>
        <w:t xml:space="preserve">также </w:t>
      </w:r>
      <w:r w:rsidRPr="003932A0">
        <w:rPr>
          <w:lang w:val="ru-RU"/>
        </w:rPr>
        <w:t>предлагают программы на русском языке (например, в Нарве и Маарду).</w:t>
      </w:r>
    </w:p>
    <w:p w:rsidR="00B6111C" w:rsidRPr="00B6111C" w:rsidRDefault="00B6111C" w:rsidP="00C80F3B">
      <w:pPr>
        <w:pStyle w:val="SingleTxtG"/>
        <w:suppressAutoHyphens w:val="0"/>
        <w:rPr>
          <w:lang w:val="ru-RU"/>
        </w:rPr>
      </w:pPr>
      <w:r w:rsidRPr="00B6111C">
        <w:rPr>
          <w:lang w:val="ru-RU"/>
        </w:rPr>
        <w:t>335.</w:t>
      </w:r>
      <w:r w:rsidRPr="00B6111C">
        <w:rPr>
          <w:lang w:val="ru-RU"/>
        </w:rPr>
        <w:tab/>
        <w:t>Кроме этого, большинство эстонского населения имеет доступ к десяткам ро</w:t>
      </w:r>
      <w:r w:rsidRPr="00B6111C">
        <w:rPr>
          <w:lang w:val="ru-RU"/>
        </w:rPr>
        <w:t>с</w:t>
      </w:r>
      <w:r w:rsidRPr="00B6111C">
        <w:rPr>
          <w:lang w:val="ru-RU"/>
        </w:rPr>
        <w:t>сийских телевиз</w:t>
      </w:r>
      <w:r w:rsidRPr="00B6111C">
        <w:rPr>
          <w:lang w:val="ru-RU"/>
        </w:rPr>
        <w:t>и</w:t>
      </w:r>
      <w:r w:rsidRPr="00B6111C">
        <w:rPr>
          <w:lang w:val="ru-RU"/>
        </w:rPr>
        <w:t>онных программ через кабельное телевидение.</w:t>
      </w:r>
    </w:p>
    <w:p w:rsidR="00B6111C" w:rsidRPr="003932A0" w:rsidRDefault="00B6111C" w:rsidP="00C80F3B">
      <w:pPr>
        <w:pStyle w:val="SingleTxtG"/>
        <w:suppressAutoHyphens w:val="0"/>
        <w:rPr>
          <w:lang w:val="ru-RU"/>
        </w:rPr>
      </w:pPr>
      <w:r w:rsidRPr="003932A0">
        <w:rPr>
          <w:lang w:val="ru-RU"/>
        </w:rPr>
        <w:t>336.</w:t>
      </w:r>
      <w:r w:rsidRPr="003932A0">
        <w:rPr>
          <w:lang w:val="ru-RU"/>
        </w:rPr>
        <w:tab/>
        <w:t>Эстонская национальная вещательная компания предлагает радиопрограммы на русском языке на волне "Радио</w:t>
      </w:r>
      <w:r>
        <w:rPr>
          <w:lang w:val="ru-RU"/>
        </w:rPr>
        <w:t>-</w:t>
      </w:r>
      <w:r w:rsidRPr="003932A0">
        <w:rPr>
          <w:lang w:val="ru-RU"/>
        </w:rPr>
        <w:t>4", которое транслируется на круглосуточной о</w:t>
      </w:r>
      <w:r w:rsidRPr="003932A0">
        <w:rPr>
          <w:lang w:val="ru-RU"/>
        </w:rPr>
        <w:t>с</w:t>
      </w:r>
      <w:r w:rsidRPr="003932A0">
        <w:rPr>
          <w:lang w:val="ru-RU"/>
        </w:rPr>
        <w:t>нове в течение всего года. "Радио</w:t>
      </w:r>
      <w:r>
        <w:rPr>
          <w:lang w:val="ru-RU"/>
        </w:rPr>
        <w:t>-</w:t>
      </w:r>
      <w:r w:rsidRPr="003932A0">
        <w:rPr>
          <w:lang w:val="ru-RU"/>
        </w:rPr>
        <w:t xml:space="preserve">4" также </w:t>
      </w:r>
      <w:r>
        <w:rPr>
          <w:lang w:val="ru-RU"/>
        </w:rPr>
        <w:t>передает</w:t>
      </w:r>
      <w:r w:rsidRPr="003932A0">
        <w:rPr>
          <w:lang w:val="ru-RU"/>
        </w:rPr>
        <w:t xml:space="preserve"> еженедельные программы для украинцев, белорусов, евреев и армян. В 2007 году Эстонская национальная вещ</w:t>
      </w:r>
      <w:r w:rsidRPr="003932A0">
        <w:rPr>
          <w:lang w:val="ru-RU"/>
        </w:rPr>
        <w:t>а</w:t>
      </w:r>
      <w:r w:rsidRPr="003932A0">
        <w:rPr>
          <w:lang w:val="ru-RU"/>
        </w:rPr>
        <w:t>тельная компания открыла инфо</w:t>
      </w:r>
      <w:r w:rsidRPr="003932A0">
        <w:rPr>
          <w:lang w:val="ru-RU"/>
        </w:rPr>
        <w:t>р</w:t>
      </w:r>
      <w:r w:rsidRPr="003932A0">
        <w:rPr>
          <w:lang w:val="ru-RU"/>
        </w:rPr>
        <w:t xml:space="preserve">мационный портал </w:t>
      </w:r>
      <w:r w:rsidRPr="00CC2E82">
        <w:rPr>
          <w:u w:val="single"/>
          <w:lang w:val="ru-RU"/>
        </w:rPr>
        <w:t>novosti.err.ee</w:t>
      </w:r>
      <w:r w:rsidRPr="003932A0">
        <w:rPr>
          <w:lang w:val="ru-RU"/>
        </w:rPr>
        <w:t xml:space="preserve"> на русском языке, популярность которого неизменно растет. На этом портале публикуются все осно</w:t>
      </w:r>
      <w:r w:rsidRPr="003932A0">
        <w:rPr>
          <w:lang w:val="ru-RU"/>
        </w:rPr>
        <w:t>в</w:t>
      </w:r>
      <w:r w:rsidRPr="003932A0">
        <w:rPr>
          <w:lang w:val="ru-RU"/>
        </w:rPr>
        <w:t xml:space="preserve">ные новости, которые появляются в печатных, электронных и онлайновых СМИ. Цель портала заключается в формировании тематической и актуальной </w:t>
      </w:r>
      <w:r>
        <w:rPr>
          <w:lang w:val="ru-RU"/>
        </w:rPr>
        <w:t>информац</w:t>
      </w:r>
      <w:r>
        <w:rPr>
          <w:lang w:val="ru-RU"/>
        </w:rPr>
        <w:t>и</w:t>
      </w:r>
      <w:r>
        <w:rPr>
          <w:lang w:val="ru-RU"/>
        </w:rPr>
        <w:t>онной</w:t>
      </w:r>
      <w:r w:rsidRPr="003932A0">
        <w:rPr>
          <w:lang w:val="ru-RU"/>
        </w:rPr>
        <w:t xml:space="preserve"> среды, охватывающей новости, появляющиеся как в печатных, так и аудиов</w:t>
      </w:r>
      <w:r w:rsidRPr="003932A0">
        <w:rPr>
          <w:lang w:val="ru-RU"/>
        </w:rPr>
        <w:t>и</w:t>
      </w:r>
      <w:r w:rsidRPr="003932A0">
        <w:rPr>
          <w:lang w:val="ru-RU"/>
        </w:rPr>
        <w:t>зуальных СМИ. Кроме того, разрабатывается система, предоставляющая возмо</w:t>
      </w:r>
      <w:r w:rsidRPr="003932A0">
        <w:rPr>
          <w:lang w:val="ru-RU"/>
        </w:rPr>
        <w:t>ж</w:t>
      </w:r>
      <w:r w:rsidRPr="003932A0">
        <w:rPr>
          <w:lang w:val="ru-RU"/>
        </w:rPr>
        <w:t>ность трансляции в прямом эфире.</w:t>
      </w:r>
    </w:p>
    <w:p w:rsidR="00B6111C" w:rsidRPr="00510D58" w:rsidRDefault="00B6111C" w:rsidP="00B6111C">
      <w:pPr>
        <w:pStyle w:val="HChGR"/>
      </w:pPr>
      <w:r>
        <w:br w:type="page"/>
        <w:t>Приложение</w:t>
      </w:r>
    </w:p>
    <w:p w:rsidR="00B6111C" w:rsidRDefault="00CC2E82" w:rsidP="00B6111C">
      <w:pPr>
        <w:pStyle w:val="HChGR"/>
      </w:pPr>
      <w:r>
        <w:tab/>
      </w:r>
      <w:r>
        <w:tab/>
      </w:r>
      <w:r w:rsidR="00B6111C">
        <w:t>Учебные материалы по теме Холокоста</w:t>
      </w:r>
    </w:p>
    <w:p w:rsidR="00B6111C" w:rsidRPr="00CC2E82" w:rsidRDefault="00CC2E82" w:rsidP="00CC2E82">
      <w:pPr>
        <w:spacing w:after="240"/>
        <w:rPr>
          <w:b/>
          <w:spacing w:val="0"/>
          <w:w w:val="100"/>
          <w:kern w:val="0"/>
          <w:sz w:val="24"/>
          <w:lang w:val="et-EE"/>
        </w:rPr>
      </w:pPr>
      <w:r>
        <w:rPr>
          <w:b/>
          <w:spacing w:val="0"/>
          <w:w w:val="100"/>
          <w:kern w:val="0"/>
          <w:sz w:val="24"/>
        </w:rPr>
        <w:tab/>
      </w:r>
      <w:r>
        <w:rPr>
          <w:b/>
          <w:spacing w:val="0"/>
          <w:w w:val="100"/>
          <w:kern w:val="0"/>
          <w:sz w:val="24"/>
        </w:rPr>
        <w:tab/>
      </w:r>
      <w:r w:rsidR="00B6111C" w:rsidRPr="00CC2E82">
        <w:rPr>
          <w:b/>
          <w:spacing w:val="0"/>
          <w:w w:val="100"/>
          <w:kern w:val="0"/>
          <w:sz w:val="24"/>
          <w:lang w:val="et-EE"/>
        </w:rPr>
        <w:t>Учебники:</w:t>
      </w:r>
    </w:p>
    <w:p w:rsidR="00B6111C" w:rsidRPr="0081034F" w:rsidRDefault="00B6111C" w:rsidP="00B6111C">
      <w:pPr>
        <w:pStyle w:val="SingleTxtG"/>
        <w:ind w:left="1701" w:hanging="567"/>
        <w:jc w:val="left"/>
        <w:rPr>
          <w:lang w:val="et-EE"/>
        </w:rPr>
      </w:pPr>
      <w:r>
        <w:rPr>
          <w:lang w:val="et-EE"/>
        </w:rPr>
        <w:t>1.</w:t>
      </w:r>
      <w:r>
        <w:rPr>
          <w:lang w:val="et-EE"/>
        </w:rPr>
        <w:tab/>
      </w:r>
      <w:r w:rsidRPr="0081034F">
        <w:rPr>
          <w:lang w:val="et-EE"/>
        </w:rPr>
        <w:t>Mart, Laar, Eha Hegauk, Maria Tilk. Ajalugu viiendale klassile. History for fifth grade, Avita, 2002 (reprint), p</w:t>
      </w:r>
      <w:r>
        <w:rPr>
          <w:lang w:val="et-EE"/>
        </w:rPr>
        <w:t>.</w:t>
      </w:r>
      <w:r w:rsidRPr="0081034F">
        <w:rPr>
          <w:lang w:val="et-EE"/>
        </w:rPr>
        <w:t xml:space="preserve"> 192.</w:t>
      </w:r>
    </w:p>
    <w:p w:rsidR="00B6111C" w:rsidRPr="0081034F" w:rsidRDefault="00B6111C" w:rsidP="00B6111C">
      <w:pPr>
        <w:pStyle w:val="SingleTxtG"/>
        <w:ind w:left="1701" w:hanging="567"/>
        <w:jc w:val="left"/>
        <w:rPr>
          <w:lang w:val="et-EE"/>
        </w:rPr>
      </w:pPr>
      <w:r>
        <w:rPr>
          <w:lang w:val="et-EE"/>
        </w:rPr>
        <w:t>2.</w:t>
      </w:r>
      <w:r>
        <w:rPr>
          <w:lang w:val="et-EE"/>
        </w:rPr>
        <w:tab/>
      </w:r>
      <w:r w:rsidRPr="0081034F">
        <w:rPr>
          <w:lang w:val="et-EE"/>
        </w:rPr>
        <w:t>Einar Värä, Tõnu Tannberg, Ago Pajur. Lähiajalugu I osa. Õpik 9. klassile Recent history part one. Textbook for ninth grade, Avita, 2004 (reprint), p</w:t>
      </w:r>
      <w:r>
        <w:rPr>
          <w:lang w:val="et-EE"/>
        </w:rPr>
        <w:t>.</w:t>
      </w:r>
      <w:r w:rsidRPr="0081034F">
        <w:rPr>
          <w:lang w:val="et-EE"/>
        </w:rPr>
        <w:t xml:space="preserve"> 116-117.</w:t>
      </w:r>
    </w:p>
    <w:p w:rsidR="00B6111C" w:rsidRPr="0081034F" w:rsidRDefault="00B6111C" w:rsidP="00B6111C">
      <w:pPr>
        <w:pStyle w:val="SingleTxtG"/>
        <w:ind w:left="1701" w:hanging="567"/>
        <w:jc w:val="left"/>
        <w:rPr>
          <w:lang w:val="et-EE"/>
        </w:rPr>
      </w:pPr>
      <w:r>
        <w:rPr>
          <w:lang w:val="et-EE"/>
        </w:rPr>
        <w:t>3.</w:t>
      </w:r>
      <w:r>
        <w:rPr>
          <w:lang w:val="et-EE"/>
        </w:rPr>
        <w:tab/>
      </w:r>
      <w:r w:rsidRPr="0081034F">
        <w:rPr>
          <w:lang w:val="et-EE"/>
        </w:rPr>
        <w:t>Andres Adamson, Sulev Valdmaa, Eesti ajalugu. Estonian history, Koolibri 2001 (reprint), p</w:t>
      </w:r>
      <w:r>
        <w:rPr>
          <w:lang w:val="et-EE"/>
        </w:rPr>
        <w:t>.</w:t>
      </w:r>
      <w:r w:rsidRPr="0081034F">
        <w:rPr>
          <w:lang w:val="et-EE"/>
        </w:rPr>
        <w:t xml:space="preserve"> 196.</w:t>
      </w:r>
    </w:p>
    <w:p w:rsidR="00B6111C" w:rsidRPr="0081034F" w:rsidRDefault="00B6111C" w:rsidP="00B6111C">
      <w:pPr>
        <w:pStyle w:val="SingleTxtG"/>
        <w:ind w:left="1701" w:hanging="567"/>
        <w:jc w:val="left"/>
        <w:rPr>
          <w:lang w:val="et-EE"/>
        </w:rPr>
      </w:pPr>
      <w:r>
        <w:rPr>
          <w:lang w:val="et-EE"/>
        </w:rPr>
        <w:t>4.</w:t>
      </w:r>
      <w:r>
        <w:rPr>
          <w:lang w:val="et-EE"/>
        </w:rPr>
        <w:tab/>
      </w:r>
      <w:r w:rsidRPr="0081034F">
        <w:rPr>
          <w:lang w:val="et-EE"/>
        </w:rPr>
        <w:t xml:space="preserve">Mati Laur, Tõnu Tannberg, Ago Pajur. Eesti ajalugu II. Estonian history part two, Avita 1999. </w:t>
      </w:r>
    </w:p>
    <w:p w:rsidR="00B6111C" w:rsidRPr="0081034F" w:rsidRDefault="00B6111C" w:rsidP="00B6111C">
      <w:pPr>
        <w:pStyle w:val="SingleTxtG"/>
        <w:ind w:left="1701" w:hanging="567"/>
        <w:jc w:val="left"/>
        <w:rPr>
          <w:lang w:val="et-EE"/>
        </w:rPr>
      </w:pPr>
      <w:r>
        <w:rPr>
          <w:lang w:val="et-EE"/>
        </w:rPr>
        <w:t>5.</w:t>
      </w:r>
      <w:r>
        <w:rPr>
          <w:lang w:val="et-EE"/>
        </w:rPr>
        <w:tab/>
      </w:r>
      <w:r w:rsidRPr="0081034F">
        <w:rPr>
          <w:lang w:val="et-EE"/>
        </w:rPr>
        <w:t>Andres Adamson, Toomas Karjahärm. Eesti ajalugu. Estonian history , Argo 2005.</w:t>
      </w:r>
      <w:r>
        <w:rPr>
          <w:lang w:val="et-EE"/>
        </w:rPr>
        <w:t xml:space="preserve"> </w:t>
      </w:r>
    </w:p>
    <w:p w:rsidR="00B6111C" w:rsidRPr="0081034F" w:rsidRDefault="00B6111C" w:rsidP="00B6111C">
      <w:pPr>
        <w:pStyle w:val="SingleTxtG"/>
        <w:jc w:val="left"/>
        <w:rPr>
          <w:lang w:val="et-EE"/>
        </w:rPr>
      </w:pPr>
      <w:r>
        <w:rPr>
          <w:lang w:val="et-EE"/>
        </w:rPr>
        <w:t>6.</w:t>
      </w:r>
      <w:r>
        <w:rPr>
          <w:lang w:val="et-EE"/>
        </w:rPr>
        <w:tab/>
      </w:r>
      <w:r w:rsidRPr="0081034F">
        <w:rPr>
          <w:lang w:val="et-EE"/>
        </w:rPr>
        <w:t>Lauri Vahtre. Eesti ajalugu. Estonian history,</w:t>
      </w:r>
      <w:r>
        <w:rPr>
          <w:lang w:val="et-EE"/>
        </w:rPr>
        <w:t xml:space="preserve"> </w:t>
      </w:r>
      <w:r w:rsidRPr="0081034F">
        <w:rPr>
          <w:lang w:val="et-EE"/>
        </w:rPr>
        <w:t xml:space="preserve">Ilo, 2005. </w:t>
      </w:r>
    </w:p>
    <w:p w:rsidR="00B6111C" w:rsidRPr="0081034F" w:rsidRDefault="00B6111C" w:rsidP="00B6111C">
      <w:pPr>
        <w:pStyle w:val="SingleTxtG"/>
        <w:ind w:left="1701" w:hanging="567"/>
        <w:jc w:val="left"/>
        <w:rPr>
          <w:lang w:val="et-EE"/>
        </w:rPr>
      </w:pPr>
      <w:r>
        <w:rPr>
          <w:lang w:val="et-EE"/>
        </w:rPr>
        <w:t>7.</w:t>
      </w:r>
      <w:r>
        <w:rPr>
          <w:lang w:val="et-EE"/>
        </w:rPr>
        <w:tab/>
      </w:r>
      <w:r w:rsidRPr="0081034F">
        <w:rPr>
          <w:lang w:val="et-EE"/>
        </w:rPr>
        <w:t>Andres Adamson, Jüri Ant, Marko Mihkelson, Sulev Valdmaa, Einar Värä. Lähiajalugu. Õpik XII</w:t>
      </w:r>
      <w:r>
        <w:rPr>
          <w:lang w:val="et-EE"/>
        </w:rPr>
        <w:t xml:space="preserve"> </w:t>
      </w:r>
      <w:r w:rsidRPr="0081034F">
        <w:rPr>
          <w:lang w:val="et-EE"/>
        </w:rPr>
        <w:t>klassile, Recent history. Textbook for twelfth grade, Argio, 2003, p</w:t>
      </w:r>
      <w:r>
        <w:rPr>
          <w:lang w:val="et-EE"/>
        </w:rPr>
        <w:t>.</w:t>
      </w:r>
      <w:r w:rsidRPr="0081034F">
        <w:rPr>
          <w:lang w:val="et-EE"/>
        </w:rPr>
        <w:t xml:space="preserve"> 108</w:t>
      </w:r>
      <w:r>
        <w:rPr>
          <w:lang w:val="et-EE"/>
        </w:rPr>
        <w:t>–</w:t>
      </w:r>
      <w:r w:rsidRPr="0081034F">
        <w:rPr>
          <w:lang w:val="et-EE"/>
        </w:rPr>
        <w:t>109.</w:t>
      </w:r>
    </w:p>
    <w:p w:rsidR="00B6111C" w:rsidRPr="0081034F" w:rsidRDefault="00B6111C" w:rsidP="00B6111C">
      <w:pPr>
        <w:pStyle w:val="SingleTxtG"/>
        <w:ind w:left="1701" w:hanging="567"/>
        <w:jc w:val="left"/>
        <w:rPr>
          <w:lang w:val="et-EE"/>
        </w:rPr>
      </w:pPr>
      <w:r>
        <w:rPr>
          <w:lang w:val="et-EE"/>
        </w:rPr>
        <w:t>8.</w:t>
      </w:r>
      <w:r>
        <w:rPr>
          <w:lang w:val="et-EE"/>
        </w:rPr>
        <w:tab/>
      </w:r>
      <w:r w:rsidRPr="0081034F">
        <w:rPr>
          <w:lang w:val="et-EE"/>
        </w:rPr>
        <w:t>Andrei Fjodorov. XX sajandi ajalugu. Õpik gümnaasiumile II osa 1939–2000. XX century history. Textb</w:t>
      </w:r>
      <w:r>
        <w:rPr>
          <w:lang w:val="et-EE"/>
        </w:rPr>
        <w:t>ook for gymnasium part two 1939–</w:t>
      </w:r>
      <w:r w:rsidRPr="0081034F">
        <w:rPr>
          <w:lang w:val="et-EE"/>
        </w:rPr>
        <w:t>2000, Avita, 2002, p</w:t>
      </w:r>
      <w:r>
        <w:rPr>
          <w:lang w:val="et-EE"/>
        </w:rPr>
        <w:t>.</w:t>
      </w:r>
      <w:r w:rsidRPr="0081034F">
        <w:rPr>
          <w:lang w:val="et-EE"/>
        </w:rPr>
        <w:t xml:space="preserve"> 174. </w:t>
      </w:r>
    </w:p>
    <w:p w:rsidR="00B6111C" w:rsidRPr="0081034F" w:rsidRDefault="00B6111C" w:rsidP="00B6111C">
      <w:pPr>
        <w:pStyle w:val="SingleTxtG"/>
        <w:ind w:left="1701" w:hanging="567"/>
        <w:jc w:val="left"/>
        <w:rPr>
          <w:lang w:val="et-EE"/>
        </w:rPr>
      </w:pPr>
      <w:r>
        <w:rPr>
          <w:lang w:val="et-EE"/>
        </w:rPr>
        <w:t>9.</w:t>
      </w:r>
      <w:r>
        <w:rPr>
          <w:lang w:val="et-EE"/>
        </w:rPr>
        <w:tab/>
      </w:r>
      <w:r w:rsidRPr="0081034F">
        <w:rPr>
          <w:lang w:val="et-EE"/>
        </w:rPr>
        <w:t>Baltimaade ajaloo õpik. The Baltic States h</w:t>
      </w:r>
      <w:r>
        <w:rPr>
          <w:lang w:val="et-EE"/>
        </w:rPr>
        <w:t xml:space="preserve">istory textbook, Avita, 1999, p. </w:t>
      </w:r>
      <w:r w:rsidRPr="0081034F">
        <w:rPr>
          <w:lang w:val="et-EE"/>
        </w:rPr>
        <w:t>174.</w:t>
      </w:r>
    </w:p>
    <w:p w:rsidR="00B6111C" w:rsidRPr="0081034F" w:rsidRDefault="00B6111C" w:rsidP="00B6111C">
      <w:pPr>
        <w:pStyle w:val="SingleTxtG"/>
        <w:ind w:left="1701" w:hanging="567"/>
        <w:jc w:val="left"/>
        <w:rPr>
          <w:lang w:val="et-EE"/>
        </w:rPr>
      </w:pPr>
      <w:r>
        <w:rPr>
          <w:lang w:val="et-EE"/>
        </w:rPr>
        <w:t>10.</w:t>
      </w:r>
      <w:r>
        <w:rPr>
          <w:lang w:val="et-EE"/>
        </w:rPr>
        <w:tab/>
      </w:r>
      <w:r w:rsidRPr="0081034F">
        <w:rPr>
          <w:lang w:val="et-EE"/>
        </w:rPr>
        <w:t>Baltimaade ajaloo lugemik. The Baltic States history r</w:t>
      </w:r>
      <w:r>
        <w:rPr>
          <w:lang w:val="et-EE"/>
        </w:rPr>
        <w:t>eading-book, Avita, 2001, p.</w:t>
      </w:r>
      <w:r w:rsidRPr="003E6668">
        <w:rPr>
          <w:lang w:val="en-US"/>
        </w:rPr>
        <w:t> </w:t>
      </w:r>
      <w:r>
        <w:rPr>
          <w:lang w:val="et-EE"/>
        </w:rPr>
        <w:t>187–</w:t>
      </w:r>
      <w:r w:rsidRPr="0081034F">
        <w:rPr>
          <w:lang w:val="et-EE"/>
        </w:rPr>
        <w:t>190.</w:t>
      </w:r>
    </w:p>
    <w:p w:rsidR="00B6111C" w:rsidRPr="00CC2E82" w:rsidRDefault="00CC2E82" w:rsidP="002448B1">
      <w:pPr>
        <w:spacing w:before="240" w:after="240"/>
        <w:rPr>
          <w:b/>
          <w:spacing w:val="0"/>
          <w:w w:val="100"/>
          <w:kern w:val="0"/>
          <w:sz w:val="24"/>
          <w:lang w:val="et-EE"/>
        </w:rPr>
      </w:pPr>
      <w:r w:rsidRPr="002448B1">
        <w:rPr>
          <w:b/>
          <w:spacing w:val="0"/>
          <w:w w:val="100"/>
          <w:kern w:val="0"/>
          <w:sz w:val="24"/>
          <w:lang w:val="en-US"/>
        </w:rPr>
        <w:tab/>
      </w:r>
      <w:r w:rsidRPr="002448B1">
        <w:rPr>
          <w:b/>
          <w:spacing w:val="0"/>
          <w:w w:val="100"/>
          <w:kern w:val="0"/>
          <w:sz w:val="24"/>
          <w:lang w:val="en-US"/>
        </w:rPr>
        <w:tab/>
      </w:r>
      <w:r w:rsidR="00B6111C" w:rsidRPr="00CC2E82">
        <w:rPr>
          <w:b/>
          <w:spacing w:val="0"/>
          <w:w w:val="100"/>
          <w:kern w:val="0"/>
          <w:sz w:val="24"/>
          <w:lang w:val="et-EE"/>
        </w:rPr>
        <w:t>Книги:</w:t>
      </w:r>
    </w:p>
    <w:p w:rsidR="00B6111C" w:rsidRPr="0081034F" w:rsidRDefault="00B6111C" w:rsidP="00B6111C">
      <w:pPr>
        <w:pStyle w:val="SingleTxtG"/>
        <w:ind w:left="1701" w:hanging="567"/>
        <w:jc w:val="left"/>
        <w:rPr>
          <w:lang w:val="et-EE"/>
        </w:rPr>
      </w:pPr>
      <w:r>
        <w:rPr>
          <w:lang w:val="et-EE"/>
        </w:rPr>
        <w:t>1.</w:t>
      </w:r>
      <w:r>
        <w:rPr>
          <w:lang w:val="et-EE"/>
        </w:rPr>
        <w:tab/>
      </w:r>
      <w:r w:rsidRPr="0081034F">
        <w:rPr>
          <w:lang w:val="et-EE"/>
        </w:rPr>
        <w:t>Stephane Bruchfeld, Paul A. Levine, Jutustage sellest oma lastele… Raamat holokaustist Euroopas aastatel 1933-1945. Tell about this to your children…A Book about the Holocaust in Europe 1933</w:t>
      </w:r>
      <w:r>
        <w:rPr>
          <w:lang w:val="et-EE"/>
        </w:rPr>
        <w:t>–</w:t>
      </w:r>
      <w:r w:rsidRPr="0081034F">
        <w:rPr>
          <w:lang w:val="et-EE"/>
        </w:rPr>
        <w:t>1945, Tartu</w:t>
      </w:r>
      <w:r>
        <w:rPr>
          <w:lang w:val="et-EE"/>
        </w:rPr>
        <w:t>, 2003.</w:t>
      </w:r>
    </w:p>
    <w:p w:rsidR="00B6111C" w:rsidRPr="0081034F" w:rsidRDefault="00B6111C" w:rsidP="00B6111C">
      <w:pPr>
        <w:pStyle w:val="SingleTxtG"/>
        <w:ind w:left="1701" w:hanging="567"/>
        <w:jc w:val="left"/>
        <w:rPr>
          <w:lang w:val="et-EE"/>
        </w:rPr>
      </w:pPr>
      <w:r>
        <w:rPr>
          <w:lang w:val="et-EE"/>
        </w:rPr>
        <w:t>2.</w:t>
      </w:r>
      <w:r>
        <w:rPr>
          <w:lang w:val="et-EE"/>
        </w:rPr>
        <w:tab/>
      </w:r>
      <w:r w:rsidRPr="0081034F">
        <w:rPr>
          <w:lang w:val="et-EE"/>
        </w:rPr>
        <w:t>Ajalugu ei ole ainult minevik. Minevik ei ole veel ajalugu. Ajalooõpetaja käsiraamat. History is not only the Past. The Past is not yet the history. A Teacher</w:t>
      </w:r>
      <w:r>
        <w:rPr>
          <w:lang w:val="et-EE"/>
        </w:rPr>
        <w:t>’</w:t>
      </w:r>
      <w:r w:rsidRPr="0081034F">
        <w:rPr>
          <w:lang w:val="et-EE"/>
        </w:rPr>
        <w:t>s resource book for History Education in Estonia, Eesti Ajalooõpetajate Selts, 2004, p</w:t>
      </w:r>
      <w:r>
        <w:rPr>
          <w:lang w:val="et-EE"/>
        </w:rPr>
        <w:t>.</w:t>
      </w:r>
      <w:r w:rsidRPr="003E6668">
        <w:rPr>
          <w:lang w:val="en-US"/>
        </w:rPr>
        <w:t> </w:t>
      </w:r>
      <w:r w:rsidRPr="0081034F">
        <w:rPr>
          <w:lang w:val="et-EE"/>
        </w:rPr>
        <w:t>88</w:t>
      </w:r>
      <w:r>
        <w:rPr>
          <w:lang w:val="et-EE"/>
        </w:rPr>
        <w:t>–</w:t>
      </w:r>
      <w:r w:rsidRPr="0081034F">
        <w:rPr>
          <w:lang w:val="et-EE"/>
        </w:rPr>
        <w:t>112.</w:t>
      </w:r>
    </w:p>
    <w:p w:rsidR="00B6111C" w:rsidRPr="008C21F5" w:rsidRDefault="00B6111C" w:rsidP="00B6111C">
      <w:pPr>
        <w:pStyle w:val="SingleTxtG"/>
        <w:ind w:left="1701" w:hanging="567"/>
        <w:jc w:val="left"/>
        <w:rPr>
          <w:lang w:val="et-EE"/>
        </w:rPr>
      </w:pPr>
      <w:r>
        <w:rPr>
          <w:lang w:val="et-EE"/>
        </w:rPr>
        <w:t>3.</w:t>
      </w:r>
      <w:r>
        <w:rPr>
          <w:lang w:val="et-EE"/>
        </w:rPr>
        <w:tab/>
      </w:r>
      <w:r w:rsidRPr="0081034F">
        <w:rPr>
          <w:lang w:val="et-EE"/>
        </w:rPr>
        <w:t>2005. aastal eesti ja vene keeled tõlgitud Inimsusvastaste Kuritegude Uurimise Eesti Rahvusvahelise Komisjoni rapor</w:t>
      </w:r>
      <w:r>
        <w:rPr>
          <w:lang w:val="et-EE"/>
        </w:rPr>
        <w:t>tid (Nõukogude okupatsioon 1940–</w:t>
      </w:r>
      <w:r w:rsidRPr="0081034F">
        <w:rPr>
          <w:lang w:val="et-EE"/>
        </w:rPr>
        <w:t>1941. Saksa okupatsioon 1941</w:t>
      </w:r>
      <w:r>
        <w:rPr>
          <w:lang w:val="et-EE"/>
        </w:rPr>
        <w:t>–</w:t>
      </w:r>
      <w:r w:rsidRPr="0081034F">
        <w:rPr>
          <w:lang w:val="et-EE"/>
        </w:rPr>
        <w:t>1944).</w:t>
      </w:r>
      <w:r w:rsidRPr="008C21F5">
        <w:rPr>
          <w:lang w:val="et-EE"/>
        </w:rPr>
        <w:t xml:space="preserve"> Estonian </w:t>
      </w:r>
      <w:r w:rsidRPr="0081034F">
        <w:rPr>
          <w:lang w:val="et-EE"/>
        </w:rPr>
        <w:t>International Commission for the Investigation of</w:t>
      </w:r>
      <w:r w:rsidRPr="008C21F5">
        <w:rPr>
          <w:lang w:val="et-EE"/>
        </w:rPr>
        <w:t xml:space="preserve"> Crimes against Humanity reports (Soviet Union</w:t>
      </w:r>
      <w:r>
        <w:rPr>
          <w:lang w:val="et-EE"/>
        </w:rPr>
        <w:t xml:space="preserve"> occupation 1940–</w:t>
      </w:r>
      <w:r w:rsidRPr="008C21F5">
        <w:rPr>
          <w:lang w:val="et-EE"/>
        </w:rPr>
        <w:t>1941. German occupation 1941</w:t>
      </w:r>
      <w:r>
        <w:rPr>
          <w:lang w:val="et-EE"/>
        </w:rPr>
        <w:t>–</w:t>
      </w:r>
      <w:r w:rsidRPr="008C21F5">
        <w:rPr>
          <w:lang w:val="et-EE"/>
        </w:rPr>
        <w:t>1944). Translated into Estonian and Russian in 2005.</w:t>
      </w:r>
    </w:p>
    <w:p w:rsidR="00B6111C" w:rsidRPr="008C21F5" w:rsidRDefault="00B6111C" w:rsidP="00B6111C">
      <w:pPr>
        <w:pStyle w:val="SingleTxtG"/>
        <w:ind w:left="1701" w:hanging="567"/>
        <w:jc w:val="left"/>
        <w:rPr>
          <w:lang w:val="et-EE"/>
        </w:rPr>
      </w:pPr>
      <w:r>
        <w:rPr>
          <w:lang w:val="et-EE"/>
        </w:rPr>
        <w:t>4.</w:t>
      </w:r>
      <w:r>
        <w:rPr>
          <w:lang w:val="et-EE"/>
        </w:rPr>
        <w:tab/>
      </w:r>
      <w:r w:rsidRPr="0081034F">
        <w:rPr>
          <w:lang w:val="et-EE"/>
        </w:rPr>
        <w:t>Benjamin Anoliku mälestusraamat “Mälu missioon” Tallinn 2005.</w:t>
      </w:r>
      <w:r w:rsidRPr="008C21F5">
        <w:rPr>
          <w:lang w:val="et-EE"/>
        </w:rPr>
        <w:t xml:space="preserve"> Benjamin Anolik meenutab elu Eesti laagrites, ka Kloogal. Benjamin Anolik`s memories “Memories mission”, Tallinn 2005. Benjamin Anolik recalls the life in Estonian prison camps, also in Klooga.</w:t>
      </w:r>
    </w:p>
    <w:p w:rsidR="00B6111C" w:rsidRPr="008C21F5" w:rsidRDefault="00B6111C" w:rsidP="00B6111C">
      <w:pPr>
        <w:pStyle w:val="SingleTxtG"/>
        <w:ind w:left="1701" w:hanging="567"/>
        <w:jc w:val="left"/>
        <w:rPr>
          <w:lang w:val="et-EE"/>
        </w:rPr>
      </w:pPr>
      <w:r>
        <w:rPr>
          <w:lang w:val="et-EE"/>
        </w:rPr>
        <w:t>5.</w:t>
      </w:r>
      <w:r>
        <w:rPr>
          <w:lang w:val="et-EE"/>
        </w:rPr>
        <w:tab/>
      </w:r>
      <w:r w:rsidRPr="0081034F">
        <w:rPr>
          <w:lang w:val="et-EE"/>
        </w:rPr>
        <w:t>Elhonen Saks.</w:t>
      </w:r>
      <w:r w:rsidRPr="008C21F5">
        <w:rPr>
          <w:lang w:val="et-EE"/>
        </w:rPr>
        <w:t xml:space="preserve"> Kes on juudid ja mis on holokaust? Tallinn 2003, mis annab ülevaate juudi rahva ajaloost, holokaustist ja Eesti juudi kogukonnast. Who are the Jews and what is a Holocaust. Tallinn 2003. Gives a review of</w:t>
      </w:r>
      <w:r>
        <w:rPr>
          <w:lang w:val="et-EE"/>
        </w:rPr>
        <w:t xml:space="preserve"> </w:t>
      </w:r>
      <w:r w:rsidRPr="008C21F5">
        <w:rPr>
          <w:lang w:val="et-EE"/>
        </w:rPr>
        <w:t>Jewish Nation history, Holocaust and Estonian Jewish community.</w:t>
      </w:r>
    </w:p>
    <w:p w:rsidR="00B6111C" w:rsidRPr="0081034F" w:rsidRDefault="00B6111C" w:rsidP="00B6111C">
      <w:pPr>
        <w:pStyle w:val="SingleTxtG"/>
        <w:ind w:left="1701" w:hanging="567"/>
        <w:jc w:val="left"/>
        <w:rPr>
          <w:lang w:val="et-EE"/>
        </w:rPr>
      </w:pPr>
      <w:r>
        <w:rPr>
          <w:lang w:val="et-EE"/>
        </w:rPr>
        <w:t>6.</w:t>
      </w:r>
      <w:r>
        <w:rPr>
          <w:lang w:val="et-EE"/>
        </w:rPr>
        <w:tab/>
      </w:r>
      <w:r w:rsidRPr="0081034F">
        <w:rPr>
          <w:lang w:val="et-EE"/>
        </w:rPr>
        <w:t>Koostöös Living History Foorumiga on koostatud käsiraamat õpetajatele Holokaust. Lisaks ka cD ja DVD. Tallinn: 2007. Teachers resource book Holocaust composed in cooperation with Living History Forum. In addition CD and DVD. Tallinn: 2007.</w:t>
      </w:r>
    </w:p>
    <w:p w:rsidR="00B6111C" w:rsidRPr="002448B1" w:rsidRDefault="002448B1" w:rsidP="002448B1">
      <w:pPr>
        <w:spacing w:before="240" w:after="240"/>
        <w:rPr>
          <w:b/>
          <w:spacing w:val="0"/>
          <w:w w:val="100"/>
          <w:kern w:val="0"/>
          <w:sz w:val="24"/>
          <w:lang w:val="et-EE"/>
        </w:rPr>
      </w:pPr>
      <w:r>
        <w:rPr>
          <w:b/>
          <w:spacing w:val="0"/>
          <w:w w:val="100"/>
          <w:kern w:val="0"/>
          <w:sz w:val="24"/>
        </w:rPr>
        <w:tab/>
      </w:r>
      <w:r>
        <w:rPr>
          <w:b/>
          <w:spacing w:val="0"/>
          <w:w w:val="100"/>
          <w:kern w:val="0"/>
          <w:sz w:val="24"/>
        </w:rPr>
        <w:tab/>
      </w:r>
      <w:r w:rsidR="00B6111C" w:rsidRPr="002448B1">
        <w:rPr>
          <w:b/>
          <w:spacing w:val="0"/>
          <w:w w:val="100"/>
          <w:kern w:val="0"/>
          <w:sz w:val="24"/>
          <w:lang w:val="et-EE"/>
        </w:rPr>
        <w:t>Фильмы:</w:t>
      </w:r>
    </w:p>
    <w:p w:rsidR="00B6111C" w:rsidRPr="0081034F" w:rsidRDefault="00B6111C" w:rsidP="00B6111C">
      <w:pPr>
        <w:pStyle w:val="SingleTxtG"/>
        <w:ind w:left="1701" w:hanging="567"/>
        <w:jc w:val="left"/>
        <w:rPr>
          <w:lang w:val="et-EE"/>
        </w:rPr>
      </w:pPr>
      <w:r>
        <w:rPr>
          <w:lang w:val="et-EE"/>
        </w:rPr>
        <w:t>1.</w:t>
      </w:r>
      <w:r>
        <w:rPr>
          <w:lang w:val="et-EE"/>
        </w:rPr>
        <w:tab/>
      </w:r>
      <w:r w:rsidRPr="0081034F">
        <w:rPr>
          <w:lang w:val="et-EE"/>
        </w:rPr>
        <w:t>2005. aastal inglisekeelne video “Outcast” (eesti keeles “Väljatõugatud”), mis toob vaatajani juutide elu Saksamaal Teise maailmasõja eel. Video “Outcast” (in Estonian “Väljatõugatud”) in English, year 2005. Brings to the public Jews life in Germany during the Second World War.</w:t>
      </w:r>
    </w:p>
    <w:p w:rsidR="00B6111C" w:rsidRPr="0081034F" w:rsidRDefault="00B6111C" w:rsidP="00B6111C">
      <w:pPr>
        <w:pStyle w:val="SingleTxtG"/>
        <w:ind w:left="1701" w:hanging="567"/>
        <w:jc w:val="left"/>
        <w:rPr>
          <w:lang w:val="et-EE"/>
        </w:rPr>
      </w:pPr>
      <w:r>
        <w:rPr>
          <w:lang w:val="et-EE"/>
        </w:rPr>
        <w:t>2.</w:t>
      </w:r>
      <w:r>
        <w:rPr>
          <w:lang w:val="et-EE"/>
        </w:rPr>
        <w:tab/>
      </w:r>
      <w:r w:rsidRPr="0081034F">
        <w:rPr>
          <w:lang w:val="et-EE"/>
        </w:rPr>
        <w:t>Irina Stelmachi film “Su nimi olgu Israel”, kus tutvustatakse koonduslaagrites vangistuse läbi elanud Helga Verlegeri elu.</w:t>
      </w:r>
      <w:r>
        <w:rPr>
          <w:lang w:val="et-EE"/>
        </w:rPr>
        <w:t xml:space="preserve"> </w:t>
      </w:r>
      <w:r w:rsidRPr="0081034F">
        <w:rPr>
          <w:lang w:val="et-EE"/>
        </w:rPr>
        <w:t>Selle juurde on koostatud ka CD-l olev õpetaja juhendmaterjal. Irina Stelmach´s film “Your name shall be Israel”. The film introduces Helga Verleger´s life who lived through the imprisonment in prison camps. Thereto has been composed also teachers resource material.</w:t>
      </w:r>
    </w:p>
    <w:p w:rsidR="00B6111C" w:rsidRPr="002448B1" w:rsidRDefault="002448B1" w:rsidP="002448B1">
      <w:pPr>
        <w:spacing w:before="240" w:after="240"/>
        <w:rPr>
          <w:b/>
          <w:spacing w:val="0"/>
          <w:w w:val="100"/>
          <w:kern w:val="0"/>
          <w:sz w:val="24"/>
          <w:lang w:val="et-EE"/>
        </w:rPr>
      </w:pPr>
      <w:r>
        <w:rPr>
          <w:b/>
          <w:spacing w:val="0"/>
          <w:w w:val="100"/>
          <w:kern w:val="0"/>
          <w:sz w:val="24"/>
        </w:rPr>
        <w:tab/>
      </w:r>
      <w:r>
        <w:rPr>
          <w:b/>
          <w:spacing w:val="0"/>
          <w:w w:val="100"/>
          <w:kern w:val="0"/>
          <w:sz w:val="24"/>
        </w:rPr>
        <w:tab/>
      </w:r>
      <w:r w:rsidR="00B6111C" w:rsidRPr="002448B1">
        <w:rPr>
          <w:b/>
          <w:spacing w:val="0"/>
          <w:w w:val="100"/>
          <w:kern w:val="0"/>
          <w:sz w:val="24"/>
          <w:lang w:val="et-EE"/>
        </w:rPr>
        <w:t>Вебстраницы:</w:t>
      </w:r>
    </w:p>
    <w:p w:rsidR="00B6111C" w:rsidRPr="004019B2" w:rsidRDefault="00B6111C" w:rsidP="00B6111C">
      <w:pPr>
        <w:pStyle w:val="SingleTxtG"/>
        <w:ind w:left="1701"/>
        <w:jc w:val="left"/>
        <w:rPr>
          <w:lang w:val="en-US"/>
        </w:rPr>
      </w:pPr>
      <w:hyperlink r:id="rId13" w:history="1">
        <w:r w:rsidRPr="004019B2">
          <w:rPr>
            <w:rStyle w:val="Hyperlink"/>
            <w:lang w:val="et-EE"/>
          </w:rPr>
          <w:t>http://www.muuseum.harju.ee/holokaust/</w:t>
        </w:r>
      </w:hyperlink>
      <w:r w:rsidR="004019B2" w:rsidRPr="004019B2">
        <w:rPr>
          <w:lang w:val="en-US"/>
        </w:rPr>
        <w:t>.</w:t>
      </w:r>
    </w:p>
    <w:p w:rsidR="00B6111C" w:rsidRDefault="00B6111C" w:rsidP="00B6111C">
      <w:pPr>
        <w:spacing w:before="240"/>
        <w:jc w:val="center"/>
        <w:rPr>
          <w:u w:val="single"/>
          <w:lang w:val="et-EE"/>
        </w:rPr>
      </w:pPr>
      <w:r w:rsidRPr="001B7556">
        <w:rPr>
          <w:u w:val="single"/>
          <w:lang w:val="et-EE"/>
        </w:rPr>
        <w:tab/>
      </w:r>
      <w:r w:rsidRPr="001B7556">
        <w:rPr>
          <w:u w:val="single"/>
          <w:lang w:val="et-EE"/>
        </w:rPr>
        <w:tab/>
      </w:r>
      <w:r w:rsidRPr="001B7556">
        <w:rPr>
          <w:u w:val="single"/>
          <w:lang w:val="et-EE"/>
        </w:rPr>
        <w:tab/>
      </w:r>
    </w:p>
    <w:p w:rsidR="00B6111C" w:rsidRPr="007905A3" w:rsidRDefault="00B6111C" w:rsidP="00B6111C">
      <w:pPr>
        <w:pStyle w:val="SingleTxtGR0"/>
        <w:rPr>
          <w:lang w:val="et-EE"/>
        </w:rPr>
      </w:pPr>
    </w:p>
    <w:sectPr w:rsidR="00B6111C" w:rsidRPr="007905A3" w:rsidSect="007511D7">
      <w:headerReference w:type="even" r:id="rId14"/>
      <w:headerReference w:type="default" r:id="rId15"/>
      <w:footerReference w:type="even" r:id="rId16"/>
      <w:footerReference w:type="default" r:id="rId17"/>
      <w:footerReference w:type="first" r:id="rId18"/>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4A" w:rsidRDefault="0057144A">
      <w:r>
        <w:rPr>
          <w:lang w:val="en-US"/>
        </w:rPr>
        <w:tab/>
      </w:r>
      <w:r>
        <w:separator/>
      </w:r>
    </w:p>
  </w:endnote>
  <w:endnote w:type="continuationSeparator" w:id="0">
    <w:p w:rsidR="0057144A" w:rsidRDefault="0057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Song">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4A" w:rsidRPr="00236359" w:rsidRDefault="0057144A">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lang w:val="en-US"/>
      </w:rPr>
      <w:tab/>
      <w:t>GE.09-46143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4A" w:rsidRPr="009A6F4A" w:rsidRDefault="0057144A">
    <w:pPr>
      <w:pStyle w:val="Footer"/>
      <w:rPr>
        <w:lang w:val="en-US"/>
      </w:rPr>
    </w:pPr>
    <w:r>
      <w:rPr>
        <w:lang w:val="en-US"/>
      </w:rPr>
      <w:t>GE.09-46143</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4A" w:rsidRPr="009A6F4A" w:rsidRDefault="0057144A">
    <w:pPr>
      <w:pStyle w:val="Footer"/>
      <w:rPr>
        <w:sz w:val="20"/>
        <w:lang w:val="en-US"/>
      </w:rPr>
    </w:pPr>
    <w:r>
      <w:rPr>
        <w:sz w:val="20"/>
        <w:lang w:val="en-US"/>
      </w:rPr>
      <w:t>GE.09-46143  (R)   120310   160310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4A" w:rsidRPr="00F71F63" w:rsidRDefault="0057144A"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57144A" w:rsidRPr="00F71F63" w:rsidRDefault="0057144A" w:rsidP="00635E86">
      <w:pPr>
        <w:tabs>
          <w:tab w:val="right" w:pos="2155"/>
        </w:tabs>
        <w:spacing w:after="80" w:line="240" w:lineRule="auto"/>
        <w:rPr>
          <w:u w:val="single"/>
          <w:lang w:val="en-US"/>
        </w:rPr>
      </w:pPr>
      <w:r w:rsidRPr="00F71F63">
        <w:rPr>
          <w:u w:val="single"/>
          <w:lang w:val="en-US"/>
        </w:rPr>
        <w:tab/>
      </w:r>
    </w:p>
    <w:p w:rsidR="0057144A" w:rsidRPr="00635E86" w:rsidRDefault="0057144A" w:rsidP="00635E86">
      <w:pPr>
        <w:pStyle w:val="Footer"/>
      </w:pPr>
    </w:p>
  </w:footnote>
  <w:footnote w:id="1">
    <w:p w:rsidR="0057144A" w:rsidRPr="00E43D1B" w:rsidRDefault="0057144A" w:rsidP="00041206">
      <w:pPr>
        <w:pStyle w:val="FootnoteText"/>
        <w:spacing w:line="240" w:lineRule="auto"/>
      </w:pPr>
      <w:r w:rsidRPr="007D6658">
        <w:rPr>
          <w:lang w:val="ru-RU"/>
        </w:rPr>
        <w:tab/>
      </w:r>
      <w:r w:rsidRPr="00684E0D">
        <w:rPr>
          <w:rStyle w:val="FootnoteReference"/>
          <w:sz w:val="16"/>
          <w:szCs w:val="16"/>
          <w:vertAlign w:val="baseline"/>
          <w:lang w:val="ru-RU"/>
        </w:rPr>
        <w:t>*</w:t>
      </w:r>
      <w:r w:rsidRPr="007D6658">
        <w:rPr>
          <w:rStyle w:val="FootnoteReference"/>
          <w:lang w:val="ru-RU"/>
        </w:rPr>
        <w:tab/>
      </w:r>
      <w:r w:rsidRPr="00E43D1B">
        <w:t>В настоящем документе содержатся восьмой и девятый периодические доклады Эстонии, подлежавшие представлению 14 января 2008 года и представленные в одном документе. Шестой и седьмой периодические доклады и краткие отчеты о заседаниях, на которых Комитет рассматривал эти доклады, см. в документах CERD/C/465/Add.1, CERD/C/SR.1761, 1762, 1778 и 1779.</w:t>
      </w:r>
    </w:p>
  </w:footnote>
  <w:footnote w:id="2">
    <w:p w:rsidR="0057144A" w:rsidRPr="00E43D1B" w:rsidRDefault="0057144A" w:rsidP="00041206">
      <w:pPr>
        <w:pStyle w:val="FootnoteText"/>
        <w:spacing w:line="240" w:lineRule="auto"/>
      </w:pPr>
      <w:r w:rsidRPr="007D6658">
        <w:rPr>
          <w:rStyle w:val="FootnoteReference"/>
          <w:lang w:val="ru-RU"/>
        </w:rPr>
        <w:tab/>
        <w:t xml:space="preserve">** </w:t>
      </w:r>
      <w:r w:rsidRPr="007D6658">
        <w:rPr>
          <w:rStyle w:val="FootnoteReference"/>
          <w:lang w:val="ru-RU"/>
        </w:rPr>
        <w:tab/>
      </w:r>
      <w:r w:rsidRPr="00E43D1B">
        <w:t>В соответствии с информацией, препровожденной государствам-участникам относительно обработки их докладов, настоящий документ перед его направлением службам письменного перевода Организации Объединенных Наций не редактировался.</w:t>
      </w:r>
    </w:p>
  </w:footnote>
  <w:footnote w:id="3">
    <w:p w:rsidR="0057144A" w:rsidRPr="00AE3585" w:rsidRDefault="0057144A" w:rsidP="005C6896">
      <w:pPr>
        <w:pStyle w:val="FootnoteText"/>
        <w:widowControl w:val="0"/>
        <w:tabs>
          <w:tab w:val="clear" w:pos="1021"/>
          <w:tab w:val="right" w:pos="1020"/>
        </w:tabs>
        <w:rPr>
          <w:lang w:val="es-MX"/>
        </w:rPr>
      </w:pPr>
      <w:r>
        <w:tab/>
      </w:r>
      <w:r>
        <w:rPr>
          <w:rStyle w:val="FootnoteReference"/>
        </w:rPr>
        <w:footnoteRef/>
      </w:r>
      <w:r w:rsidRPr="00AE3585">
        <w:rPr>
          <w:lang w:val="es-MX"/>
        </w:rPr>
        <w:tab/>
        <w:t>OJ L 212, 7.8.2001, p. 12.</w:t>
      </w:r>
    </w:p>
  </w:footnote>
  <w:footnote w:id="4">
    <w:p w:rsidR="0057144A" w:rsidRPr="00AE3585" w:rsidRDefault="0057144A" w:rsidP="005C6896">
      <w:pPr>
        <w:pStyle w:val="FootnoteText"/>
        <w:rPr>
          <w:lang w:val="es-MX"/>
        </w:rPr>
      </w:pPr>
      <w:r w:rsidRPr="00AE3585">
        <w:rPr>
          <w:lang w:val="es-MX"/>
        </w:rPr>
        <w:tab/>
      </w:r>
      <w:r>
        <w:rPr>
          <w:rStyle w:val="FootnoteReference"/>
        </w:rPr>
        <w:footnoteRef/>
      </w:r>
      <w:r w:rsidRPr="00AE3585">
        <w:rPr>
          <w:lang w:val="es-MX"/>
        </w:rPr>
        <w:tab/>
        <w:t>OJ L 31, 6.2.2003, p. 18.</w:t>
      </w:r>
    </w:p>
  </w:footnote>
  <w:footnote w:id="5">
    <w:p w:rsidR="0057144A" w:rsidRPr="005C6896" w:rsidRDefault="0057144A" w:rsidP="005C6896">
      <w:pPr>
        <w:pStyle w:val="FootnoteText"/>
        <w:rPr>
          <w:lang w:val="en-US"/>
        </w:rPr>
      </w:pPr>
      <w:r w:rsidRPr="00AE3585">
        <w:rPr>
          <w:lang w:val="es-MX"/>
        </w:rPr>
        <w:tab/>
      </w:r>
      <w:r>
        <w:rPr>
          <w:rStyle w:val="FootnoteReference"/>
        </w:rPr>
        <w:footnoteRef/>
      </w:r>
      <w:r>
        <w:tab/>
      </w:r>
      <w:r w:rsidRPr="00AE3585">
        <w:rPr>
          <w:lang w:val="es-MX"/>
        </w:rPr>
        <w:t>OJ L 251, 3.10.2003, p. 12.</w:t>
      </w:r>
    </w:p>
  </w:footnote>
  <w:footnote w:id="6">
    <w:p w:rsidR="0057144A" w:rsidRPr="0091755C" w:rsidRDefault="0057144A" w:rsidP="005C6896">
      <w:pPr>
        <w:pStyle w:val="FootnoteText"/>
        <w:rPr>
          <w:lang w:val="ru-RU"/>
        </w:rPr>
      </w:pPr>
      <w:r>
        <w:tab/>
      </w:r>
      <w:r>
        <w:rPr>
          <w:rStyle w:val="FootnoteReference"/>
        </w:rPr>
        <w:footnoteRef/>
      </w:r>
      <w:r>
        <w:tab/>
      </w:r>
      <w:r w:rsidRPr="00AE3585">
        <w:rPr>
          <w:lang w:val="es-MX"/>
        </w:rPr>
        <w:t>OJ L 304, 30.9.2004, p. 12.</w:t>
      </w:r>
    </w:p>
  </w:footnote>
  <w:footnote w:id="7">
    <w:p w:rsidR="0057144A" w:rsidRPr="0091755C" w:rsidRDefault="0057144A" w:rsidP="005C6896">
      <w:pPr>
        <w:pStyle w:val="FootnoteText"/>
        <w:rPr>
          <w:lang w:val="ru-RU"/>
        </w:rPr>
      </w:pPr>
      <w:r>
        <w:tab/>
      </w:r>
      <w:r>
        <w:rPr>
          <w:rStyle w:val="FootnoteReference"/>
        </w:rPr>
        <w:footnoteRef/>
      </w:r>
      <w:r>
        <w:tab/>
      </w:r>
      <w:r w:rsidRPr="00AE3585">
        <w:rPr>
          <w:lang w:val="es-MX"/>
        </w:rPr>
        <w:t>OJ L 326, 13.12.2005, p. 13.</w:t>
      </w:r>
    </w:p>
  </w:footnote>
  <w:footnote w:id="8">
    <w:p w:rsidR="0057144A" w:rsidRPr="0052233B" w:rsidRDefault="0057144A" w:rsidP="008A2E55">
      <w:pPr>
        <w:pStyle w:val="FootnoteText"/>
        <w:rPr>
          <w:lang w:val="ru-RU"/>
        </w:rPr>
      </w:pPr>
      <w:r>
        <w:tab/>
      </w:r>
      <w:r>
        <w:rPr>
          <w:rStyle w:val="FootnoteReference"/>
        </w:rPr>
        <w:footnoteRef/>
      </w:r>
      <w:r w:rsidRPr="0052233B">
        <w:rPr>
          <w:lang w:val="ru-RU"/>
        </w:rPr>
        <w:tab/>
      </w:r>
      <w:r>
        <w:rPr>
          <w:lang w:val="ru-RU"/>
        </w:rPr>
        <w:t>По данным Центра мониторинга образования и занятости ЭИСО.</w:t>
      </w:r>
    </w:p>
  </w:footnote>
  <w:footnote w:id="9">
    <w:p w:rsidR="0057144A" w:rsidRPr="004C511E" w:rsidRDefault="0057144A" w:rsidP="00B6111C">
      <w:pPr>
        <w:pStyle w:val="FootnoteText"/>
        <w:rPr>
          <w:lang w:val="ru-RU"/>
        </w:rPr>
      </w:pPr>
      <w:r>
        <w:rPr>
          <w:lang w:val="ru-RU"/>
        </w:rPr>
        <w:tab/>
      </w:r>
      <w:r>
        <w:rPr>
          <w:rStyle w:val="FootnoteReference"/>
        </w:rPr>
        <w:footnoteRef/>
      </w:r>
      <w:r>
        <w:rPr>
          <w:lang w:val="ru-RU"/>
        </w:rPr>
        <w:tab/>
        <w:t>Государственный тендер № 034118 "Подготовка государственной программы интеграции на 2008−2013 годы", 2008 год.</w:t>
      </w:r>
    </w:p>
  </w:footnote>
  <w:footnote w:id="10">
    <w:p w:rsidR="0057144A" w:rsidRPr="00E4750A" w:rsidRDefault="0057144A" w:rsidP="00B6111C">
      <w:pPr>
        <w:pStyle w:val="FootnoteText"/>
        <w:rPr>
          <w:lang w:val="ru-RU"/>
        </w:rPr>
      </w:pPr>
      <w:r w:rsidRPr="00E4750A">
        <w:rPr>
          <w:lang w:val="ru-RU"/>
        </w:rPr>
        <w:tab/>
      </w:r>
      <w:r>
        <w:rPr>
          <w:rStyle w:val="FootnoteReference"/>
        </w:rPr>
        <w:footnoteRef/>
      </w:r>
      <w:r w:rsidRPr="00E4750A">
        <w:rPr>
          <w:lang w:val="ru-RU"/>
        </w:rPr>
        <w:tab/>
      </w:r>
      <w:r>
        <w:rPr>
          <w:lang w:val="ru-RU"/>
        </w:rPr>
        <w:t>До 1 июля 2008 года для оценки знания эстонского языка использовались три уровня − базовый, промежуточный и углубленный.</w:t>
      </w:r>
    </w:p>
  </w:footnote>
  <w:footnote w:id="11">
    <w:p w:rsidR="0057144A" w:rsidRPr="00720A5C" w:rsidRDefault="0057144A" w:rsidP="00B6111C">
      <w:pPr>
        <w:pStyle w:val="FootnoteText"/>
        <w:rPr>
          <w:lang w:val="ru-RU"/>
        </w:rPr>
      </w:pPr>
      <w:r w:rsidRPr="00E8013D">
        <w:rPr>
          <w:lang w:val="ru-RU"/>
        </w:rPr>
        <w:tab/>
      </w:r>
      <w:r>
        <w:rPr>
          <w:rStyle w:val="FootnoteReference"/>
        </w:rPr>
        <w:footnoteRef/>
      </w:r>
      <w:r w:rsidRPr="007F1557">
        <w:rPr>
          <w:lang w:val="ru-RU"/>
        </w:rPr>
        <w:tab/>
      </w:r>
      <w:r>
        <w:rPr>
          <w:lang w:val="ru-RU"/>
        </w:rPr>
        <w:t xml:space="preserve">С 1998 года Национальный экзаменационный и квалификационный центр Эстонии является ассоциированным членом АЛТЕ, </w:t>
      </w:r>
      <w:r w:rsidRPr="005C782C">
        <w:rPr>
          <w:lang w:val="ru-RU"/>
        </w:rPr>
        <w:t>http://www.ekk.edu.ee/</w:t>
      </w:r>
      <w:r w:rsidRPr="00720A5C">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4A" w:rsidRPr="005A734F" w:rsidRDefault="0057144A">
    <w:pPr>
      <w:pStyle w:val="Header"/>
      <w:rPr>
        <w:lang w:val="en-US"/>
      </w:rPr>
    </w:pPr>
    <w:r>
      <w:rPr>
        <w:lang w:val="en-US"/>
      </w:rPr>
      <w:t>CERD/C/EST/8-9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4A" w:rsidRPr="009A6F4A" w:rsidRDefault="0057144A">
    <w:pPr>
      <w:pStyle w:val="Header"/>
      <w:rPr>
        <w:lang w:val="en-US"/>
      </w:rPr>
    </w:pPr>
    <w:r>
      <w:rPr>
        <w:lang w:val="en-US"/>
      </w:rPr>
      <w:tab/>
      <w:t>CERD/C/EST/8-9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C19"/>
    <w:rsid w:val="000033D8"/>
    <w:rsid w:val="00005C1C"/>
    <w:rsid w:val="00016553"/>
    <w:rsid w:val="000233B3"/>
    <w:rsid w:val="00023E9E"/>
    <w:rsid w:val="00026B0C"/>
    <w:rsid w:val="00032A1F"/>
    <w:rsid w:val="0003638E"/>
    <w:rsid w:val="00036FF2"/>
    <w:rsid w:val="0003766F"/>
    <w:rsid w:val="0004010A"/>
    <w:rsid w:val="00041206"/>
    <w:rsid w:val="00043D88"/>
    <w:rsid w:val="00046E4D"/>
    <w:rsid w:val="00055BB8"/>
    <w:rsid w:val="0006265F"/>
    <w:rsid w:val="0006401A"/>
    <w:rsid w:val="000642FD"/>
    <w:rsid w:val="00072C27"/>
    <w:rsid w:val="00086182"/>
    <w:rsid w:val="00090891"/>
    <w:rsid w:val="00092E62"/>
    <w:rsid w:val="00097975"/>
    <w:rsid w:val="000A1698"/>
    <w:rsid w:val="000A3DDF"/>
    <w:rsid w:val="000A60A0"/>
    <w:rsid w:val="000C3688"/>
    <w:rsid w:val="000D6863"/>
    <w:rsid w:val="000D7125"/>
    <w:rsid w:val="000F665E"/>
    <w:rsid w:val="00117AEE"/>
    <w:rsid w:val="001463F7"/>
    <w:rsid w:val="00155227"/>
    <w:rsid w:val="0015769C"/>
    <w:rsid w:val="00176410"/>
    <w:rsid w:val="00180752"/>
    <w:rsid w:val="00185076"/>
    <w:rsid w:val="0018543C"/>
    <w:rsid w:val="00186BE3"/>
    <w:rsid w:val="00190231"/>
    <w:rsid w:val="00192ABD"/>
    <w:rsid w:val="00193220"/>
    <w:rsid w:val="001A75D5"/>
    <w:rsid w:val="001A7D40"/>
    <w:rsid w:val="001B71FD"/>
    <w:rsid w:val="001D07F7"/>
    <w:rsid w:val="001D7B8F"/>
    <w:rsid w:val="001E48EE"/>
    <w:rsid w:val="001F2D04"/>
    <w:rsid w:val="0020059C"/>
    <w:rsid w:val="002019BD"/>
    <w:rsid w:val="00204EE5"/>
    <w:rsid w:val="00227F45"/>
    <w:rsid w:val="00232D42"/>
    <w:rsid w:val="00236359"/>
    <w:rsid w:val="00237334"/>
    <w:rsid w:val="002444F4"/>
    <w:rsid w:val="002448B1"/>
    <w:rsid w:val="00245FE4"/>
    <w:rsid w:val="002552FB"/>
    <w:rsid w:val="002629A0"/>
    <w:rsid w:val="0028492B"/>
    <w:rsid w:val="00291C8F"/>
    <w:rsid w:val="002A4C19"/>
    <w:rsid w:val="002B180C"/>
    <w:rsid w:val="002B43B0"/>
    <w:rsid w:val="002B7D1D"/>
    <w:rsid w:val="002C5036"/>
    <w:rsid w:val="002C6A71"/>
    <w:rsid w:val="002C6D5F"/>
    <w:rsid w:val="002D15EA"/>
    <w:rsid w:val="002D6C07"/>
    <w:rsid w:val="002E0CE6"/>
    <w:rsid w:val="002E1163"/>
    <w:rsid w:val="002E43F3"/>
    <w:rsid w:val="003047EF"/>
    <w:rsid w:val="003144DC"/>
    <w:rsid w:val="003215F5"/>
    <w:rsid w:val="003233C4"/>
    <w:rsid w:val="003242EF"/>
    <w:rsid w:val="00327FC1"/>
    <w:rsid w:val="003324DB"/>
    <w:rsid w:val="00332891"/>
    <w:rsid w:val="00356BB2"/>
    <w:rsid w:val="00360477"/>
    <w:rsid w:val="00367FC9"/>
    <w:rsid w:val="003711A1"/>
    <w:rsid w:val="00372123"/>
    <w:rsid w:val="00386581"/>
    <w:rsid w:val="00387100"/>
    <w:rsid w:val="003951D3"/>
    <w:rsid w:val="003978C6"/>
    <w:rsid w:val="00397C40"/>
    <w:rsid w:val="003A1B34"/>
    <w:rsid w:val="003A735A"/>
    <w:rsid w:val="003A7936"/>
    <w:rsid w:val="003B40A9"/>
    <w:rsid w:val="003C016E"/>
    <w:rsid w:val="003C6FF2"/>
    <w:rsid w:val="003C7E47"/>
    <w:rsid w:val="003D5EBD"/>
    <w:rsid w:val="004019B2"/>
    <w:rsid w:val="00401CE0"/>
    <w:rsid w:val="00401F02"/>
    <w:rsid w:val="00403234"/>
    <w:rsid w:val="00407AC3"/>
    <w:rsid w:val="00414586"/>
    <w:rsid w:val="00415059"/>
    <w:rsid w:val="00423331"/>
    <w:rsid w:val="00424FDD"/>
    <w:rsid w:val="0043033D"/>
    <w:rsid w:val="00435FE4"/>
    <w:rsid w:val="00457634"/>
    <w:rsid w:val="00462208"/>
    <w:rsid w:val="00465A40"/>
    <w:rsid w:val="00474F42"/>
    <w:rsid w:val="0048244D"/>
    <w:rsid w:val="004A0DE8"/>
    <w:rsid w:val="004A4CB7"/>
    <w:rsid w:val="004A57B5"/>
    <w:rsid w:val="004A6304"/>
    <w:rsid w:val="004A7F91"/>
    <w:rsid w:val="004B19DA"/>
    <w:rsid w:val="004B2E52"/>
    <w:rsid w:val="004C2A53"/>
    <w:rsid w:val="004C3B35"/>
    <w:rsid w:val="004C43EC"/>
    <w:rsid w:val="004E6729"/>
    <w:rsid w:val="004F0E47"/>
    <w:rsid w:val="0051339C"/>
    <w:rsid w:val="00513EE0"/>
    <w:rsid w:val="0051412F"/>
    <w:rsid w:val="00522B6F"/>
    <w:rsid w:val="0052430E"/>
    <w:rsid w:val="005276AD"/>
    <w:rsid w:val="00540A9A"/>
    <w:rsid w:val="00543522"/>
    <w:rsid w:val="00545680"/>
    <w:rsid w:val="0056618E"/>
    <w:rsid w:val="0057144A"/>
    <w:rsid w:val="0057287E"/>
    <w:rsid w:val="00575EF5"/>
    <w:rsid w:val="00576F59"/>
    <w:rsid w:val="00577A34"/>
    <w:rsid w:val="00580AAD"/>
    <w:rsid w:val="00593A04"/>
    <w:rsid w:val="005A6D5A"/>
    <w:rsid w:val="005B1B28"/>
    <w:rsid w:val="005B7D51"/>
    <w:rsid w:val="005B7F35"/>
    <w:rsid w:val="005C2081"/>
    <w:rsid w:val="005C678A"/>
    <w:rsid w:val="005C6896"/>
    <w:rsid w:val="005D346D"/>
    <w:rsid w:val="005E69AC"/>
    <w:rsid w:val="005E74AB"/>
    <w:rsid w:val="00606A3E"/>
    <w:rsid w:val="006115AA"/>
    <w:rsid w:val="006120AE"/>
    <w:rsid w:val="00635E86"/>
    <w:rsid w:val="00636A37"/>
    <w:rsid w:val="006501A5"/>
    <w:rsid w:val="006567B2"/>
    <w:rsid w:val="00662ADE"/>
    <w:rsid w:val="00664106"/>
    <w:rsid w:val="006756F1"/>
    <w:rsid w:val="00677773"/>
    <w:rsid w:val="006805FC"/>
    <w:rsid w:val="00684E0D"/>
    <w:rsid w:val="006926C7"/>
    <w:rsid w:val="00694C37"/>
    <w:rsid w:val="006A1BEB"/>
    <w:rsid w:val="006A401C"/>
    <w:rsid w:val="006A7C6E"/>
    <w:rsid w:val="006B23D9"/>
    <w:rsid w:val="006C1814"/>
    <w:rsid w:val="006C2F45"/>
    <w:rsid w:val="006C3519"/>
    <w:rsid w:val="006C361A"/>
    <w:rsid w:val="006C5657"/>
    <w:rsid w:val="006D5E4E"/>
    <w:rsid w:val="006E471B"/>
    <w:rsid w:val="006E6860"/>
    <w:rsid w:val="006E7183"/>
    <w:rsid w:val="006F5FBF"/>
    <w:rsid w:val="0070327E"/>
    <w:rsid w:val="00703422"/>
    <w:rsid w:val="00707B5F"/>
    <w:rsid w:val="007310A4"/>
    <w:rsid w:val="00735602"/>
    <w:rsid w:val="0075048A"/>
    <w:rsid w:val="007511D7"/>
    <w:rsid w:val="0075279B"/>
    <w:rsid w:val="00753748"/>
    <w:rsid w:val="00762446"/>
    <w:rsid w:val="00781ACB"/>
    <w:rsid w:val="007974E8"/>
    <w:rsid w:val="007A79EB"/>
    <w:rsid w:val="007D4CA0"/>
    <w:rsid w:val="007D6658"/>
    <w:rsid w:val="007D7A23"/>
    <w:rsid w:val="007E38C3"/>
    <w:rsid w:val="007E549E"/>
    <w:rsid w:val="007E71C9"/>
    <w:rsid w:val="007F7553"/>
    <w:rsid w:val="0080755E"/>
    <w:rsid w:val="008120D4"/>
    <w:rsid w:val="008139A5"/>
    <w:rsid w:val="00817F73"/>
    <w:rsid w:val="00821FAA"/>
    <w:rsid w:val="0082228E"/>
    <w:rsid w:val="00830402"/>
    <w:rsid w:val="008305D7"/>
    <w:rsid w:val="00834887"/>
    <w:rsid w:val="00842FED"/>
    <w:rsid w:val="008455CF"/>
    <w:rsid w:val="00847689"/>
    <w:rsid w:val="00861C52"/>
    <w:rsid w:val="008727A1"/>
    <w:rsid w:val="00886B0F"/>
    <w:rsid w:val="0089006B"/>
    <w:rsid w:val="00891C08"/>
    <w:rsid w:val="008A2E55"/>
    <w:rsid w:val="008A3879"/>
    <w:rsid w:val="008A5FA8"/>
    <w:rsid w:val="008A7575"/>
    <w:rsid w:val="008B5F47"/>
    <w:rsid w:val="008C7B87"/>
    <w:rsid w:val="008D6A7A"/>
    <w:rsid w:val="008E3E87"/>
    <w:rsid w:val="008E7F13"/>
    <w:rsid w:val="008F3185"/>
    <w:rsid w:val="00915B0A"/>
    <w:rsid w:val="00926904"/>
    <w:rsid w:val="009372F0"/>
    <w:rsid w:val="00943044"/>
    <w:rsid w:val="00944838"/>
    <w:rsid w:val="00954D5A"/>
    <w:rsid w:val="00955022"/>
    <w:rsid w:val="00957B4D"/>
    <w:rsid w:val="00964EEA"/>
    <w:rsid w:val="009667C5"/>
    <w:rsid w:val="009702DF"/>
    <w:rsid w:val="00971DC8"/>
    <w:rsid w:val="00975288"/>
    <w:rsid w:val="00980C86"/>
    <w:rsid w:val="00985051"/>
    <w:rsid w:val="00994A46"/>
    <w:rsid w:val="009B1D9B"/>
    <w:rsid w:val="009B4074"/>
    <w:rsid w:val="009C30BB"/>
    <w:rsid w:val="009C60BE"/>
    <w:rsid w:val="009E6279"/>
    <w:rsid w:val="009E7E95"/>
    <w:rsid w:val="009F00A6"/>
    <w:rsid w:val="009F56A7"/>
    <w:rsid w:val="009F5B05"/>
    <w:rsid w:val="00A026CA"/>
    <w:rsid w:val="00A07232"/>
    <w:rsid w:val="00A13255"/>
    <w:rsid w:val="00A14800"/>
    <w:rsid w:val="00A156DE"/>
    <w:rsid w:val="00A157ED"/>
    <w:rsid w:val="00A2446A"/>
    <w:rsid w:val="00A4025D"/>
    <w:rsid w:val="00A555BA"/>
    <w:rsid w:val="00A63353"/>
    <w:rsid w:val="00A800D1"/>
    <w:rsid w:val="00A80526"/>
    <w:rsid w:val="00A92699"/>
    <w:rsid w:val="00AB3796"/>
    <w:rsid w:val="00AB5BF0"/>
    <w:rsid w:val="00AC1C95"/>
    <w:rsid w:val="00AC2CCB"/>
    <w:rsid w:val="00AC443A"/>
    <w:rsid w:val="00AE60E2"/>
    <w:rsid w:val="00AE63D2"/>
    <w:rsid w:val="00AF3DAA"/>
    <w:rsid w:val="00B0169F"/>
    <w:rsid w:val="00B05F21"/>
    <w:rsid w:val="00B14EA9"/>
    <w:rsid w:val="00B30A3C"/>
    <w:rsid w:val="00B6111C"/>
    <w:rsid w:val="00B67362"/>
    <w:rsid w:val="00B759C2"/>
    <w:rsid w:val="00B81305"/>
    <w:rsid w:val="00BB17DC"/>
    <w:rsid w:val="00BB1AF9"/>
    <w:rsid w:val="00BB4C4A"/>
    <w:rsid w:val="00BD3CAE"/>
    <w:rsid w:val="00BD5F3C"/>
    <w:rsid w:val="00BD617B"/>
    <w:rsid w:val="00BF5E8A"/>
    <w:rsid w:val="00C0307B"/>
    <w:rsid w:val="00C07C0F"/>
    <w:rsid w:val="00C145C4"/>
    <w:rsid w:val="00C20D2F"/>
    <w:rsid w:val="00C2131B"/>
    <w:rsid w:val="00C37AF8"/>
    <w:rsid w:val="00C37C79"/>
    <w:rsid w:val="00C41BBC"/>
    <w:rsid w:val="00C452F6"/>
    <w:rsid w:val="00C50F1F"/>
    <w:rsid w:val="00C51419"/>
    <w:rsid w:val="00C54056"/>
    <w:rsid w:val="00C663A3"/>
    <w:rsid w:val="00C71B22"/>
    <w:rsid w:val="00C75CB2"/>
    <w:rsid w:val="00C80F3B"/>
    <w:rsid w:val="00C90723"/>
    <w:rsid w:val="00C90D5C"/>
    <w:rsid w:val="00CA609E"/>
    <w:rsid w:val="00CA7759"/>
    <w:rsid w:val="00CA7DA4"/>
    <w:rsid w:val="00CB31FB"/>
    <w:rsid w:val="00CB6FD5"/>
    <w:rsid w:val="00CC2E82"/>
    <w:rsid w:val="00CE3D6F"/>
    <w:rsid w:val="00CE79A5"/>
    <w:rsid w:val="00CF0042"/>
    <w:rsid w:val="00CF262F"/>
    <w:rsid w:val="00D025D5"/>
    <w:rsid w:val="00D2132A"/>
    <w:rsid w:val="00D26B13"/>
    <w:rsid w:val="00D26CC1"/>
    <w:rsid w:val="00D30662"/>
    <w:rsid w:val="00D32A0B"/>
    <w:rsid w:val="00D44580"/>
    <w:rsid w:val="00D610E0"/>
    <w:rsid w:val="00D6236B"/>
    <w:rsid w:val="00D72234"/>
    <w:rsid w:val="00D809D1"/>
    <w:rsid w:val="00D8350D"/>
    <w:rsid w:val="00D84ECF"/>
    <w:rsid w:val="00DA2851"/>
    <w:rsid w:val="00DA2B7C"/>
    <w:rsid w:val="00DA5686"/>
    <w:rsid w:val="00DB1C82"/>
    <w:rsid w:val="00DB2FC0"/>
    <w:rsid w:val="00DD48F7"/>
    <w:rsid w:val="00DE3FA4"/>
    <w:rsid w:val="00DE6191"/>
    <w:rsid w:val="00DF18FA"/>
    <w:rsid w:val="00DF49CA"/>
    <w:rsid w:val="00DF517E"/>
    <w:rsid w:val="00DF775B"/>
    <w:rsid w:val="00E007F3"/>
    <w:rsid w:val="00E00DEA"/>
    <w:rsid w:val="00E06EF0"/>
    <w:rsid w:val="00E11679"/>
    <w:rsid w:val="00E26110"/>
    <w:rsid w:val="00E307D1"/>
    <w:rsid w:val="00E43D1B"/>
    <w:rsid w:val="00E46A04"/>
    <w:rsid w:val="00E717F3"/>
    <w:rsid w:val="00E72C5E"/>
    <w:rsid w:val="00E73451"/>
    <w:rsid w:val="00E7489F"/>
    <w:rsid w:val="00E75147"/>
    <w:rsid w:val="00E8167D"/>
    <w:rsid w:val="00E907E9"/>
    <w:rsid w:val="00E90CE5"/>
    <w:rsid w:val="00E95D98"/>
    <w:rsid w:val="00E96BE7"/>
    <w:rsid w:val="00EA2CD0"/>
    <w:rsid w:val="00EC0044"/>
    <w:rsid w:val="00EC098C"/>
    <w:rsid w:val="00EC6B9F"/>
    <w:rsid w:val="00ED4FF3"/>
    <w:rsid w:val="00EE516D"/>
    <w:rsid w:val="00EF4D1B"/>
    <w:rsid w:val="00EF7295"/>
    <w:rsid w:val="00F069D1"/>
    <w:rsid w:val="00F1503D"/>
    <w:rsid w:val="00F22712"/>
    <w:rsid w:val="00F275F5"/>
    <w:rsid w:val="00F33188"/>
    <w:rsid w:val="00F35BDE"/>
    <w:rsid w:val="00F52A0E"/>
    <w:rsid w:val="00F622A8"/>
    <w:rsid w:val="00F71F63"/>
    <w:rsid w:val="00F87506"/>
    <w:rsid w:val="00F92C41"/>
    <w:rsid w:val="00FA5522"/>
    <w:rsid w:val="00FA6E4A"/>
    <w:rsid w:val="00FB2B35"/>
    <w:rsid w:val="00FC4AE1"/>
    <w:rsid w:val="00FC52BA"/>
    <w:rsid w:val="00FD24F7"/>
    <w:rsid w:val="00FD78A3"/>
    <w:rsid w:val="00FE1D01"/>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aliases w:val="5_GR Char,5_G Char"/>
    <w:link w:val="FootnoteText"/>
    <w:semiHidden/>
    <w:rsid w:val="005C6896"/>
    <w:rPr>
      <w:spacing w:val="5"/>
      <w:w w:val="104"/>
      <w:kern w:val="14"/>
      <w:sz w:val="18"/>
      <w:lang w:val="en-GB" w:eastAsia="ru-RU" w:bidi="ar-SA"/>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character" w:customStyle="1" w:styleId="SingleTxtGR">
    <w:name w:val="_ Single Txt_GR Знак"/>
    <w:link w:val="SingleTxtGR0"/>
    <w:rsid w:val="005C6896"/>
    <w:rPr>
      <w:spacing w:val="4"/>
      <w:w w:val="103"/>
      <w:kern w:val="14"/>
      <w:lang w:val="ru-RU" w:eastAsia="en-US" w:bidi="ar-SA"/>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link w:val="H23GR0"/>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0">
    <w:name w:val="_ Single Txt_GR"/>
    <w:basedOn w:val="Normal"/>
    <w:link w:val="SingleTxtGR"/>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character" w:customStyle="1" w:styleId="Heading1Char">
    <w:name w:val="Heading 1 Char"/>
    <w:aliases w:val="Table_GR Char"/>
    <w:link w:val="Heading1"/>
    <w:rsid w:val="008A2E55"/>
    <w:rPr>
      <w:rFonts w:cs="Arial"/>
      <w:b/>
      <w:bCs/>
      <w:spacing w:val="4"/>
      <w:w w:val="103"/>
      <w:kern w:val="14"/>
      <w:szCs w:val="32"/>
      <w:lang w:val="ru-RU" w:eastAsia="ru-RU" w:bidi="ar-SA"/>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ingleTxtG">
    <w:name w:val="_ Single Txt_G"/>
    <w:basedOn w:val="Normal"/>
    <w:link w:val="SingleTxtGChar"/>
    <w:rsid w:val="00B6111C"/>
    <w:pPr>
      <w:suppressAutoHyphens/>
      <w:spacing w:after="120"/>
      <w:ind w:left="1134" w:right="1134"/>
      <w:jc w:val="both"/>
    </w:pPr>
    <w:rPr>
      <w:spacing w:val="0"/>
      <w:w w:val="100"/>
      <w:kern w:val="0"/>
      <w:lang w:val="en-GB"/>
    </w:rPr>
  </w:style>
  <w:style w:type="character" w:customStyle="1" w:styleId="SingleTxtGChar">
    <w:name w:val="_ Single Txt_G Char"/>
    <w:link w:val="SingleTxtG"/>
    <w:rsid w:val="00B6111C"/>
    <w:rPr>
      <w:lang w:val="en-GB" w:eastAsia="en-US" w:bidi="ar-SA"/>
    </w:rPr>
  </w:style>
  <w:style w:type="paragraph" w:customStyle="1" w:styleId="H1G">
    <w:name w:val="_ H_1_G"/>
    <w:basedOn w:val="Normal"/>
    <w:next w:val="Normal"/>
    <w:rsid w:val="004A7F91"/>
    <w:pPr>
      <w:keepNext/>
      <w:keepLines/>
      <w:tabs>
        <w:tab w:val="right" w:pos="851"/>
      </w:tabs>
      <w:suppressAutoHyphens/>
      <w:spacing w:before="360" w:after="240" w:line="270" w:lineRule="exact"/>
      <w:ind w:left="1134" w:right="1134" w:hanging="1134"/>
    </w:pPr>
    <w:rPr>
      <w:b/>
      <w:spacing w:val="0"/>
      <w:w w:val="100"/>
      <w:kern w:val="0"/>
      <w:sz w:val="24"/>
      <w:lang w:val="en-GB"/>
    </w:rPr>
  </w:style>
  <w:style w:type="character" w:customStyle="1" w:styleId="H23GR0">
    <w:name w:val="_ H_2/3_GR Знак"/>
    <w:link w:val="H23GR"/>
    <w:rsid w:val="002552FB"/>
    <w:rPr>
      <w:b/>
      <w:spacing w:val="4"/>
      <w:w w:val="103"/>
      <w:kern w:val="14"/>
      <w:lang w:val="ru-RU" w:eastAsia="ru-RU" w:bidi="ar-SA"/>
    </w:rPr>
  </w:style>
  <w:style w:type="paragraph" w:customStyle="1" w:styleId="H4G">
    <w:name w:val="_ H_4_G"/>
    <w:basedOn w:val="Normal"/>
    <w:next w:val="Normal"/>
    <w:rsid w:val="00BD617B"/>
    <w:pPr>
      <w:keepNext/>
      <w:keepLines/>
      <w:tabs>
        <w:tab w:val="right" w:pos="851"/>
      </w:tabs>
      <w:suppressAutoHyphens/>
      <w:spacing w:before="240" w:after="120" w:line="240" w:lineRule="exact"/>
      <w:ind w:left="1134" w:right="1134" w:hanging="1134"/>
    </w:pPr>
    <w:rPr>
      <w:i/>
      <w:spacing w:val="0"/>
      <w:w w:val="1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uuseum.harju.ee/holokaust/"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just.ee/orb.aw/class=file/action=preview/id=31425/Uuringuprojekt+Rassism+ja+ksenofoobia+Eestis+memo.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ee/orb.aw/class=file/action=preview/id=30815/Eesti+elanike+%F5igusteadlikkuse+uuring.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just.ee/orb.aw/class=file/action=preview/id=31421/Millist+maailmapilti+konstrueerib+Eesti+trykimeedia.p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72</Pages>
  <Words>32340</Words>
  <Characters>184344</Characters>
  <Application>Microsoft Office Word</Application>
  <DocSecurity>4</DocSecurity>
  <Lines>1536</Lines>
  <Paragraphs>432</Paragraphs>
  <ScaleCrop>false</ScaleCrop>
  <HeadingPairs>
    <vt:vector size="2" baseType="variant">
      <vt:variant>
        <vt:lpstr>Название</vt:lpstr>
      </vt:variant>
      <vt:variant>
        <vt:i4>1</vt:i4>
      </vt:variant>
    </vt:vector>
  </HeadingPairs>
  <TitlesOfParts>
    <vt:vector size="1" baseType="lpstr">
      <vt:lpstr>0946143</vt:lpstr>
    </vt:vector>
  </TitlesOfParts>
  <Company>CSD</Company>
  <LinksUpToDate>false</LinksUpToDate>
  <CharactersWithSpaces>216252</CharactersWithSpaces>
  <SharedDoc>false</SharedDoc>
  <HLinks>
    <vt:vector size="24" baseType="variant">
      <vt:variant>
        <vt:i4>2293795</vt:i4>
      </vt:variant>
      <vt:variant>
        <vt:i4>19</vt:i4>
      </vt:variant>
      <vt:variant>
        <vt:i4>0</vt:i4>
      </vt:variant>
      <vt:variant>
        <vt:i4>5</vt:i4>
      </vt:variant>
      <vt:variant>
        <vt:lpwstr>http://www.muuseum.harju.ee/holokaust/</vt:lpwstr>
      </vt:variant>
      <vt:variant>
        <vt:lpwstr/>
      </vt:variant>
      <vt:variant>
        <vt:i4>7340087</vt:i4>
      </vt:variant>
      <vt:variant>
        <vt:i4>16</vt:i4>
      </vt:variant>
      <vt:variant>
        <vt:i4>0</vt:i4>
      </vt:variant>
      <vt:variant>
        <vt:i4>5</vt:i4>
      </vt:variant>
      <vt:variant>
        <vt:lpwstr>http://www.just.ee/orb.aw/class=file/action=preview/id=31425/Uuringuprojekt+Rassism+ja+ksenofoobia+Eestis+memo.doc</vt:lpwstr>
      </vt:variant>
      <vt:variant>
        <vt:lpwstr/>
      </vt:variant>
      <vt:variant>
        <vt:i4>131154</vt:i4>
      </vt:variant>
      <vt:variant>
        <vt:i4>13</vt:i4>
      </vt:variant>
      <vt:variant>
        <vt:i4>0</vt:i4>
      </vt:variant>
      <vt:variant>
        <vt:i4>5</vt:i4>
      </vt:variant>
      <vt:variant>
        <vt:lpwstr>http://www.just.ee/orb.aw/class=file/action=preview/id=30815/Eesti+elanike+%F5igusteadlikkuse+uuring.pdf</vt:lpwstr>
      </vt:variant>
      <vt:variant>
        <vt:lpwstr/>
      </vt:variant>
      <vt:variant>
        <vt:i4>1</vt:i4>
      </vt:variant>
      <vt:variant>
        <vt:i4>10</vt:i4>
      </vt:variant>
      <vt:variant>
        <vt:i4>0</vt:i4>
      </vt:variant>
      <vt:variant>
        <vt:i4>5</vt:i4>
      </vt:variant>
      <vt:variant>
        <vt:lpwstr>http://www.just.ee/orb.aw/class=file/action=preview/id=31421/Millist+maailmapilti+konstrueerib+Eesti+trykimeedia.ppt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0946143</dc:title>
  <dc:subject/>
  <dc:creator>ARGOUNOVA</dc:creator>
  <cp:keywords/>
  <dc:description/>
  <cp:lastModifiedBy>ARGOUNOVA</cp:lastModifiedBy>
  <cp:revision>2</cp:revision>
  <cp:lastPrinted>2010-03-16T12:59:00Z</cp:lastPrinted>
  <dcterms:created xsi:type="dcterms:W3CDTF">2010-03-16T13:02:00Z</dcterms:created>
  <dcterms:modified xsi:type="dcterms:W3CDTF">2010-03-16T13:02:00Z</dcterms:modified>
</cp:coreProperties>
</file>