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E52C5A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E52C5A" w:rsidRDefault="002D5AAC" w:rsidP="00E52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52C5A" w:rsidRDefault="00DF71B9" w:rsidP="00E52C5A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E52C5A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E52C5A" w:rsidRDefault="00AB4154" w:rsidP="00E52C5A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E52C5A">
              <w:rPr>
                <w:spacing w:val="0"/>
                <w:w w:val="100"/>
                <w:kern w:val="0"/>
                <w:sz w:val="40"/>
              </w:rPr>
              <w:t>CRC</w:t>
            </w:r>
            <w:r w:rsidRPr="00E52C5A">
              <w:rPr>
                <w:spacing w:val="0"/>
                <w:w w:val="100"/>
                <w:kern w:val="0"/>
              </w:rPr>
              <w:t>/C/SYC/CO/5-6</w:t>
            </w:r>
          </w:p>
        </w:tc>
      </w:tr>
      <w:tr w:rsidR="002D5AAC" w:rsidRPr="00C620D8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52C5A" w:rsidRDefault="002E5067" w:rsidP="00E52C5A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E52C5A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52C5A" w:rsidRDefault="00806737" w:rsidP="00E52C5A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E52C5A">
              <w:rPr>
                <w:b/>
                <w:spacing w:val="0"/>
                <w:w w:val="100"/>
                <w:kern w:val="0"/>
                <w:sz w:val="40"/>
                <w:szCs w:val="40"/>
              </w:rPr>
              <w:t>Конвенция</w:t>
            </w:r>
            <w:r w:rsidRPr="00E52C5A">
              <w:rPr>
                <w:b/>
                <w:spacing w:val="0"/>
                <w:w w:val="100"/>
                <w:kern w:val="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52C5A" w:rsidRDefault="00AB4154" w:rsidP="00E52C5A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E52C5A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AB4154" w:rsidRPr="00E52C5A" w:rsidRDefault="00AB4154" w:rsidP="00E52C5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52C5A">
              <w:rPr>
                <w:spacing w:val="0"/>
                <w:w w:val="100"/>
                <w:kern w:val="0"/>
                <w:lang w:val="en-US"/>
              </w:rPr>
              <w:t>5 March 2018</w:t>
            </w:r>
          </w:p>
          <w:p w:rsidR="00AB4154" w:rsidRPr="00E52C5A" w:rsidRDefault="00AB4154" w:rsidP="00E52C5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52C5A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AB4154" w:rsidRPr="00E52C5A" w:rsidRDefault="00AB4154" w:rsidP="00E52C5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E52C5A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5C6DC4" w:rsidRPr="00E52C5A" w:rsidRDefault="005C6DC4" w:rsidP="00E52C5A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E52C5A">
        <w:rPr>
          <w:b/>
          <w:spacing w:val="0"/>
          <w:w w:val="100"/>
          <w:kern w:val="0"/>
          <w:sz w:val="24"/>
          <w:szCs w:val="24"/>
        </w:rPr>
        <w:t>Комитет по правам ребенка</w:t>
      </w:r>
    </w:p>
    <w:p w:rsidR="005C6DC4" w:rsidRPr="00E52C5A" w:rsidRDefault="005C6DC4" w:rsidP="00E52C5A">
      <w:pPr>
        <w:pStyle w:val="HCh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Заключительные зам</w:t>
      </w:r>
      <w:r w:rsidR="00E52C5A">
        <w:rPr>
          <w:spacing w:val="0"/>
          <w:w w:val="100"/>
          <w:kern w:val="0"/>
        </w:rPr>
        <w:t>ечания по объединенным пятому и </w:t>
      </w:r>
      <w:r w:rsidRPr="00E52C5A">
        <w:rPr>
          <w:spacing w:val="0"/>
          <w:w w:val="100"/>
          <w:kern w:val="0"/>
        </w:rPr>
        <w:t>шестому периодическим докладам Сейшельских Островов</w:t>
      </w:r>
      <w:r w:rsidRPr="007923C5">
        <w:rPr>
          <w:rStyle w:val="aa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5C6DC4" w:rsidRPr="00E52C5A" w:rsidRDefault="00A80728" w:rsidP="00E52C5A">
      <w:pPr>
        <w:pStyle w:val="HCh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I.</w:t>
      </w:r>
      <w:r w:rsidR="005C6DC4" w:rsidRPr="00E52C5A">
        <w:rPr>
          <w:spacing w:val="0"/>
          <w:w w:val="100"/>
          <w:kern w:val="0"/>
        </w:rPr>
        <w:tab/>
        <w:t>Введение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1.</w:t>
      </w:r>
      <w:r w:rsidRPr="00E52C5A">
        <w:rPr>
          <w:spacing w:val="0"/>
          <w:w w:val="100"/>
          <w:kern w:val="0"/>
        </w:rPr>
        <w:tab/>
        <w:t xml:space="preserve">Комитет рассмотрел объединенные пятый и шестой периодические доклады Сейшельских Островов (CRC/C/SYC/5-6) на своих 2260-м и 2261-м заседаниях </w:t>
      </w:r>
      <w:r w:rsidR="002D586D">
        <w:rPr>
          <w:spacing w:val="0"/>
          <w:w w:val="100"/>
          <w:kern w:val="0"/>
        </w:rPr>
        <w:br/>
      </w:r>
      <w:r w:rsidRPr="00E52C5A">
        <w:rPr>
          <w:spacing w:val="0"/>
          <w:w w:val="100"/>
          <w:kern w:val="0"/>
        </w:rPr>
        <w:t xml:space="preserve">(см. CRC/C/SR.2260 и 2261), состоявшихся 18 и 19 января 2018 года, и на своем </w:t>
      </w:r>
      <w:r w:rsidR="002D586D">
        <w:rPr>
          <w:spacing w:val="0"/>
          <w:w w:val="100"/>
          <w:kern w:val="0"/>
        </w:rPr>
        <w:br/>
      </w:r>
      <w:r w:rsidRPr="00E52C5A">
        <w:rPr>
          <w:spacing w:val="0"/>
          <w:w w:val="100"/>
          <w:kern w:val="0"/>
        </w:rPr>
        <w:t>2282-м заседании, состоявшемся 2 февраля 2018 года, принял следующие заключительные замечания.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2.</w:t>
      </w:r>
      <w:r w:rsidRPr="00E52C5A">
        <w:rPr>
          <w:spacing w:val="0"/>
          <w:w w:val="100"/>
          <w:kern w:val="0"/>
        </w:rPr>
        <w:tab/>
        <w:t>Комитет приветствует представление объединенных пятого и шестого периодических докладов государства-участника и письменных ответов на перечень вопросов (CRC/C/SYC/Q/5-6/Add.1), которые позволили лучше понять положение в области прав детей в государстве-участнике. Комитет выражает признательность за конструктивный диалог, проведенный с высокопоставленной и многопрофильной делегацией государства-участника.</w:t>
      </w:r>
    </w:p>
    <w:p w:rsidR="005C6DC4" w:rsidRPr="00E52C5A" w:rsidRDefault="00A80728" w:rsidP="00E52C5A">
      <w:pPr>
        <w:pStyle w:val="HCh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II.</w:t>
      </w:r>
      <w:r w:rsidR="005C6DC4" w:rsidRPr="00E52C5A">
        <w:rPr>
          <w:spacing w:val="0"/>
          <w:w w:val="100"/>
          <w:kern w:val="0"/>
        </w:rPr>
        <w:tab/>
        <w:t>Последующие</w:t>
      </w:r>
      <w:r w:rsidR="005C6DC4" w:rsidRPr="00E52C5A">
        <w:rPr>
          <w:bCs/>
          <w:spacing w:val="0"/>
          <w:w w:val="100"/>
          <w:kern w:val="0"/>
        </w:rPr>
        <w:t xml:space="preserve"> меры, принятые государством-участником, и достигнутый им прогресс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3.</w:t>
      </w:r>
      <w:r w:rsidRPr="00E52C5A">
        <w:rPr>
          <w:spacing w:val="0"/>
          <w:w w:val="100"/>
          <w:kern w:val="0"/>
        </w:rPr>
        <w:tab/>
        <w:t xml:space="preserve">Комитет приветствует прогресс, достигнутый государством-участником в различных областях, в том числе ратификацию различных международных договоров и присоединение к ним, включая Факультативный протокол к Конвенции о правах ребенка, касающийся торговли детьми, детской проституции и детской порнографии, 11 декабря 2012 года. Кроме того, Комитет с удовлетворением отмечает законодательные, институциональные и политические меры, принятые для осуществления Конвенции, в частности принятие Закона 2016 года о внесении в Закон о детях поправок, касающихся Суда по семейным делам; введение в действие Закона 2014 года о запрещении торговли людьми; принятие Закона 2014 год о внесении поправок в Закон об условно-досрочном освобождении правонарушителей; а также принятие Национальной ассамблеей Закона о внесении поправок в Закон об образовании. Комитет также обращает внимание на ведущую роль государства-участника в осуществляемой на региональном уровне деятельности по обеспечению дошкольного воспитания и образования детей, которая была отмечена в 2017 году Международным бюро просвещения Организации Объединенных Наций по вопросам образования, науки и культуры. </w:t>
      </w:r>
    </w:p>
    <w:p w:rsidR="005C6DC4" w:rsidRPr="00E52C5A" w:rsidRDefault="00A80728" w:rsidP="00E52C5A">
      <w:pPr>
        <w:pStyle w:val="HCh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lastRenderedPageBreak/>
        <w:tab/>
      </w:r>
      <w:r w:rsidR="005C6DC4" w:rsidRPr="00E52C5A">
        <w:rPr>
          <w:spacing w:val="0"/>
          <w:w w:val="100"/>
          <w:kern w:val="0"/>
        </w:rPr>
        <w:t>III.</w:t>
      </w:r>
      <w:r w:rsidR="005C6DC4" w:rsidRPr="00E52C5A">
        <w:rPr>
          <w:spacing w:val="0"/>
          <w:w w:val="100"/>
          <w:kern w:val="0"/>
        </w:rPr>
        <w:tab/>
        <w:t>Основные</w:t>
      </w:r>
      <w:r w:rsidR="005C6DC4" w:rsidRPr="00E52C5A">
        <w:rPr>
          <w:bCs/>
          <w:spacing w:val="0"/>
          <w:w w:val="100"/>
          <w:kern w:val="0"/>
        </w:rPr>
        <w:t xml:space="preserve"> вопросы</w:t>
      </w:r>
      <w:r w:rsidR="007E40D0">
        <w:rPr>
          <w:bCs/>
          <w:spacing w:val="0"/>
          <w:w w:val="100"/>
          <w:kern w:val="0"/>
        </w:rPr>
        <w:t>, вызывающие обеспокоенность, и </w:t>
      </w:r>
      <w:r w:rsidR="005C6DC4" w:rsidRPr="00E52C5A">
        <w:rPr>
          <w:bCs/>
          <w:spacing w:val="0"/>
          <w:w w:val="100"/>
          <w:kern w:val="0"/>
        </w:rPr>
        <w:t>рекомендации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4.</w:t>
      </w:r>
      <w:r w:rsidRPr="00E52C5A">
        <w:rPr>
          <w:spacing w:val="0"/>
          <w:w w:val="100"/>
          <w:kern w:val="0"/>
        </w:rPr>
        <w:tab/>
        <w:t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необходимость обеспечения более полного учета прав детей в новом Национальном плане дей</w:t>
      </w:r>
      <w:r w:rsidR="007E40D0">
        <w:rPr>
          <w:spacing w:val="0"/>
          <w:w w:val="100"/>
          <w:kern w:val="0"/>
        </w:rPr>
        <w:t>ствий в интересах семей на 2018–</w:t>
      </w:r>
      <w:r w:rsidRPr="00E52C5A">
        <w:rPr>
          <w:spacing w:val="0"/>
          <w:w w:val="100"/>
          <w:kern w:val="0"/>
        </w:rPr>
        <w:t>2022 годы (пункт 8 a)); права ребенка на имя и фамилию и гражданство, на получение информации о своих родителях и на уход со стороны родителей, а также на удостовер</w:t>
      </w:r>
      <w:r w:rsidR="007923C5">
        <w:rPr>
          <w:spacing w:val="0"/>
          <w:w w:val="100"/>
          <w:kern w:val="0"/>
        </w:rPr>
        <w:t>ение личности (пункт </w:t>
      </w:r>
      <w:r w:rsidRPr="00E52C5A">
        <w:rPr>
          <w:spacing w:val="0"/>
          <w:w w:val="100"/>
          <w:kern w:val="0"/>
        </w:rPr>
        <w:t>21); все формы насилия в отношении детей, вк</w:t>
      </w:r>
      <w:r w:rsidR="00C620D8">
        <w:rPr>
          <w:spacing w:val="0"/>
          <w:w w:val="100"/>
          <w:kern w:val="0"/>
        </w:rPr>
        <w:t>лючая телесные наказания (пункт</w:t>
      </w:r>
      <w:r w:rsidR="00C620D8">
        <w:rPr>
          <w:spacing w:val="0"/>
          <w:w w:val="100"/>
          <w:kern w:val="0"/>
          <w:lang w:val="en-US"/>
        </w:rPr>
        <w:t> </w:t>
      </w:r>
      <w:r w:rsidRPr="00E52C5A">
        <w:rPr>
          <w:spacing w:val="0"/>
          <w:w w:val="100"/>
          <w:kern w:val="0"/>
        </w:rPr>
        <w:t>23); сексуальная эксплуатация и сексуальные надругательства (пункт 25); отправление правосудия в отношении несовершеннолетних, в частности в том, что касается возраста наступления уголовной ответственности (пункт 39).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A.</w:t>
      </w:r>
      <w:r w:rsidR="005C6DC4" w:rsidRPr="00E52C5A">
        <w:rPr>
          <w:spacing w:val="0"/>
          <w:w w:val="100"/>
          <w:kern w:val="0"/>
        </w:rPr>
        <w:tab/>
        <w:t>Общие</w:t>
      </w:r>
      <w:r w:rsidR="005C6DC4" w:rsidRPr="00E52C5A">
        <w:rPr>
          <w:bCs/>
          <w:spacing w:val="0"/>
          <w:w w:val="100"/>
          <w:kern w:val="0"/>
        </w:rPr>
        <w:t xml:space="preserve"> меры по осуществлению (статьи 4 и 42 и пункт 6 статьи 44)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Правовой статус Конвенции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5.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рекомендует государству-участнику принять меры для прямого и полного включения всех положений Конвенции и факультативных протоколов к ней в свое национальное законодательство в целях содействия их непосредственному применению судами и административными директивными органами.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Законодательство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6.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Отмечая недостаточно эффективное осуществление законодательства, в частности Закона о детях, нынешний пересмотр которого все еще не привел к подготовке конкретного законопроекта, и напоминая о своей предыдущей рекомендации (см. CRC/C/SYC/CO/2-4, пункт 11), Комитет настоятельно призывает государство-участник ускорить процесс внесения поправок в остальные законы, противоречащие положениям Конвенции, и обеспечить, чтобы все принципы и положения Конвенции были полностью интегрированы во внутреннее право и чтобы для осуществления законов, в которых закреплены права детей, выделялись достаточные и надлежащие кадровые, технические и финансовые ресурсы.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Всеобъемлющая</w:t>
      </w:r>
      <w:r w:rsidRPr="00E52C5A">
        <w:rPr>
          <w:bCs/>
          <w:spacing w:val="0"/>
          <w:w w:val="100"/>
          <w:kern w:val="0"/>
        </w:rPr>
        <w:t xml:space="preserve"> политика и стратегия</w:t>
      </w:r>
      <w:r w:rsidRPr="00E52C5A">
        <w:rPr>
          <w:spacing w:val="0"/>
          <w:w w:val="100"/>
          <w:kern w:val="0"/>
        </w:rPr>
        <w:t xml:space="preserve"> 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7.</w:t>
      </w:r>
      <w:r w:rsidRPr="00E52C5A">
        <w:rPr>
          <w:spacing w:val="0"/>
          <w:w w:val="100"/>
          <w:kern w:val="0"/>
        </w:rPr>
        <w:tab/>
        <w:t xml:space="preserve">Комитет приветствует принятие Национального плана действий по вопросам социального возрождения </w:t>
      </w:r>
      <w:r w:rsidR="00257D3D">
        <w:rPr>
          <w:spacing w:val="0"/>
          <w:w w:val="100"/>
          <w:kern w:val="0"/>
        </w:rPr>
        <w:t>на 2012–</w:t>
      </w:r>
      <w:r w:rsidRPr="00E52C5A">
        <w:rPr>
          <w:spacing w:val="0"/>
          <w:w w:val="100"/>
          <w:kern w:val="0"/>
        </w:rPr>
        <w:t>2016 годы, Национальных планов действий по вопросам дошкольного воспитани</w:t>
      </w:r>
      <w:r w:rsidR="00257D3D">
        <w:rPr>
          <w:spacing w:val="0"/>
          <w:w w:val="100"/>
          <w:kern w:val="0"/>
        </w:rPr>
        <w:t>я и образования детей на 2013–</w:t>
      </w:r>
      <w:r w:rsidRPr="00E52C5A">
        <w:rPr>
          <w:spacing w:val="0"/>
          <w:w w:val="100"/>
          <w:kern w:val="0"/>
        </w:rPr>
        <w:t xml:space="preserve">2014 годы, </w:t>
      </w:r>
      <w:r w:rsidR="00257D3D">
        <w:rPr>
          <w:spacing w:val="0"/>
          <w:w w:val="100"/>
          <w:kern w:val="0"/>
        </w:rPr>
        <w:br/>
        <w:t>2015–2016 годы и 2017–</w:t>
      </w:r>
      <w:r w:rsidRPr="00E52C5A">
        <w:rPr>
          <w:spacing w:val="0"/>
          <w:w w:val="100"/>
          <w:kern w:val="0"/>
        </w:rPr>
        <w:t xml:space="preserve">2018 годы, Среднесрочного стратегического плана </w:t>
      </w:r>
      <w:r w:rsidR="00257D3D">
        <w:rPr>
          <w:spacing w:val="0"/>
          <w:w w:val="100"/>
          <w:kern w:val="0"/>
        </w:rPr>
        <w:t>в области образования на 2013–</w:t>
      </w:r>
      <w:r w:rsidRPr="00E52C5A">
        <w:rPr>
          <w:spacing w:val="0"/>
          <w:w w:val="100"/>
          <w:kern w:val="0"/>
        </w:rPr>
        <w:t>2017 годы и Политики обеспечения инклюзивного образования 2015 года. Вместе с тем он выражает сожаление по поводу того, что после проведения оценки в 2012 году Национальный план действий в интересах дет</w:t>
      </w:r>
      <w:r w:rsidR="00257D3D">
        <w:rPr>
          <w:spacing w:val="0"/>
          <w:w w:val="100"/>
          <w:kern w:val="0"/>
        </w:rPr>
        <w:t>ей на 2005–</w:t>
      </w:r>
      <w:r w:rsidRPr="00E52C5A">
        <w:rPr>
          <w:spacing w:val="0"/>
          <w:w w:val="100"/>
          <w:kern w:val="0"/>
        </w:rPr>
        <w:t xml:space="preserve">2009 годы не был актуализирован.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8.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Ссылаясь на свои предыдущие рекомендации (см. CRC/C/SYC/CO/2-4, пункт 15), Комитет настоятельно призывает государство-участник: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обеспечить более полный учет прав детей во всех областях, охватываемых Конвенцией, в рамках нового Национального плана дейст</w:t>
      </w:r>
      <w:r w:rsidR="00257D3D">
        <w:rPr>
          <w:b/>
          <w:bCs/>
          <w:spacing w:val="0"/>
          <w:w w:val="100"/>
          <w:kern w:val="0"/>
        </w:rPr>
        <w:t>вий в интересах семей на 2018–</w:t>
      </w:r>
      <w:r w:rsidRPr="00E52C5A">
        <w:rPr>
          <w:b/>
          <w:bCs/>
          <w:spacing w:val="0"/>
          <w:w w:val="100"/>
          <w:kern w:val="0"/>
        </w:rPr>
        <w:t>2022 годы;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разработать на основе нового Национального плана дей</w:t>
      </w:r>
      <w:r w:rsidR="00257D3D">
        <w:rPr>
          <w:b/>
          <w:bCs/>
          <w:spacing w:val="0"/>
          <w:w w:val="100"/>
          <w:kern w:val="0"/>
        </w:rPr>
        <w:t>ствий в интересах семей на 2018–</w:t>
      </w:r>
      <w:r w:rsidRPr="00E52C5A">
        <w:rPr>
          <w:b/>
          <w:bCs/>
          <w:spacing w:val="0"/>
          <w:w w:val="100"/>
          <w:kern w:val="0"/>
        </w:rPr>
        <w:t xml:space="preserve">2022 годы соответствующую стратегию, содержащую </w:t>
      </w:r>
      <w:r w:rsidRPr="00E52C5A">
        <w:rPr>
          <w:b/>
          <w:bCs/>
          <w:spacing w:val="0"/>
          <w:w w:val="100"/>
          <w:kern w:val="0"/>
        </w:rPr>
        <w:lastRenderedPageBreak/>
        <w:t>элементы, необходимые для ее реализации, а также выделить для нее достаточные кадровые, технические и финансовые ресурсы;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определить функции и обязанности всех учреждений-исполнителей и предусмотреть в новом Национальном плане действий конкретные сроки и поддающиеся оценке цели и задачи;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предусмотреть эффективные механизмы осуществления, мониторинга и оценки нового Национального плана действий.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Координация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9.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Принимая к сведению утверждение государства-участника о том, что Отдел социальных услуг Департамента по социальным вопросам Министерства по вопросам развития общин, социальных дел и спорта, который выполняет функции органа по координации деятельности, касающейся прав детей, по-прежнему ограничен в кадровых, технических и финансовых ресурсах, Комитет напоминает о своих предыдущих рекомендаци</w:t>
      </w:r>
      <w:r w:rsidR="003A3278">
        <w:rPr>
          <w:b/>
          <w:bCs/>
          <w:spacing w:val="0"/>
          <w:w w:val="100"/>
          <w:kern w:val="0"/>
        </w:rPr>
        <w:t>ях (см. CRC/C/SYC/CO/2-4, пункт </w:t>
      </w:r>
      <w:r w:rsidRPr="00E52C5A">
        <w:rPr>
          <w:b/>
          <w:bCs/>
          <w:spacing w:val="0"/>
          <w:w w:val="100"/>
          <w:kern w:val="0"/>
        </w:rPr>
        <w:t>13) и настоятельно призывает государство-участник продолжить пересмотр мандата, членского состава и функционирования своих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координационных структур для обеспечения координации всей деятельности, связанной с осуществлением Конвенции, на межведомственном, национальном, региональном</w:t>
      </w:r>
      <w:r w:rsidR="007923C5">
        <w:rPr>
          <w:b/>
          <w:bCs/>
          <w:spacing w:val="0"/>
          <w:w w:val="100"/>
          <w:kern w:val="0"/>
        </w:rPr>
        <w:t xml:space="preserve"> и местном уровнях, в частности</w:t>
      </w:r>
      <w:r w:rsidRPr="00E52C5A">
        <w:rPr>
          <w:b/>
          <w:bCs/>
          <w:spacing w:val="0"/>
          <w:w w:val="100"/>
          <w:kern w:val="0"/>
        </w:rPr>
        <w:t xml:space="preserve"> обеспечения выделения необходимых кадровых, технических и финансовых ресурсов для их эффективного функционирования.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Выделение</w:t>
      </w:r>
      <w:r w:rsidRPr="00E52C5A">
        <w:rPr>
          <w:bCs/>
          <w:spacing w:val="0"/>
          <w:w w:val="100"/>
          <w:kern w:val="0"/>
        </w:rPr>
        <w:t xml:space="preserve"> ресурсов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10.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Отмечая, что Сейшельские Острова достигли статуса страны с высоким уровнем дохода в 2015 году, Комитет выражает сожаление по поводу отсутствия конкретной информации, в том числе о статьях бюджета, включающих ассигнования в интересах детей и на социальные нужды, с указанием процентной доли таких ассигнований по каждой статье и географического распределения этих средств. Ссылаясь на свое замечание общего порядка № 19 (2016) о государственных бюджетных ассигнованиях для осуществления прав детей, Комитет напоминает о своих предыдущих рекомендациях (см. CRC/C/SYC/</w:t>
      </w:r>
      <w:r w:rsidR="003A3278">
        <w:rPr>
          <w:b/>
          <w:bCs/>
          <w:spacing w:val="0"/>
          <w:w w:val="100"/>
          <w:kern w:val="0"/>
        </w:rPr>
        <w:br/>
      </w:r>
      <w:r w:rsidRPr="00E52C5A">
        <w:rPr>
          <w:b/>
          <w:bCs/>
          <w:spacing w:val="0"/>
          <w:w w:val="100"/>
          <w:kern w:val="0"/>
        </w:rPr>
        <w:t>C/CO/2-4, пункт 19) и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провести всеобъемлющую оценку потребностей в бюджетных ассигнованиях на нужды детей и выделить в соответствии со статьей 4 Конвенции достаточные бюджетные средства на реа</w:t>
      </w:r>
      <w:r w:rsidR="007923C5">
        <w:rPr>
          <w:b/>
          <w:bCs/>
          <w:spacing w:val="0"/>
          <w:w w:val="100"/>
          <w:kern w:val="0"/>
        </w:rPr>
        <w:t>лизацию прав детей, в частности</w:t>
      </w:r>
      <w:r w:rsidRPr="00E52C5A">
        <w:rPr>
          <w:b/>
          <w:bCs/>
          <w:spacing w:val="0"/>
          <w:w w:val="100"/>
          <w:kern w:val="0"/>
        </w:rPr>
        <w:t xml:space="preserve"> увеличить объем бюджетных ассигнований на социальные нужды и устранить различия на основе показателей, касающихся прав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учитывать права ребенка в своем подходе к формированию государственного бюджета путем применения системы контроля за выделением и освоением средств на нужды детей в рамках различных статей государственного бюджета, в том числе для оценки того, каким образом финансовые вложения в какой-либо сектор могут содействовать наилучшему обеспечению интересов ребенка, создавая при этом условия для оценки воздействия таких вложений на мальчиков и отдельно − на девочек;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 xml:space="preserve">провести всеобъемлющую оценку потребностей в бюджетных ассигнованиях и осуществлять транспарентное распределение средств для постепенного устранения дисбаланса в показателях, касающихся прав детей;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обеспечить транспарентность и инклюзивность процесса подготовки бюджета в рамках диалога с общественностью, в первую очередь с детьми, а также надлежащую подотчетность местных органов власти;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е)</w:t>
      </w:r>
      <w:r w:rsidRPr="00E52C5A">
        <w:rPr>
          <w:b/>
          <w:bCs/>
          <w:spacing w:val="0"/>
          <w:w w:val="100"/>
          <w:kern w:val="0"/>
        </w:rPr>
        <w:tab/>
        <w:t xml:space="preserve">предусмотреть бюджетные статьи расходов на нужды детей, которые находятся в неблагоприятном или уязвимом положении и могут нуждаться в позитивных социальных мерах, а также обеспечивать выделение средств в </w:t>
      </w:r>
      <w:r w:rsidRPr="00E52C5A">
        <w:rPr>
          <w:b/>
          <w:bCs/>
          <w:spacing w:val="0"/>
          <w:w w:val="100"/>
          <w:kern w:val="0"/>
        </w:rPr>
        <w:lastRenderedPageBreak/>
        <w:t xml:space="preserve">рамках таких бюджетных статей даже в условиях экономического кризиса, стихийных бедствий и других чрезвычайных ситуаций;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f)</w:t>
      </w:r>
      <w:r w:rsidRPr="00E52C5A">
        <w:rPr>
          <w:b/>
          <w:bCs/>
          <w:spacing w:val="0"/>
          <w:w w:val="100"/>
          <w:kern w:val="0"/>
        </w:rPr>
        <w:tab/>
        <w:t>проводить оценку воздействия любых мер жесткой экономии в областях, имеющих прямое или косвенное отношение к правам детей, в свете экономических реформ, проведенных в государстве-участнике с 2008 года;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g)</w:t>
      </w:r>
      <w:r w:rsidRPr="00E52C5A">
        <w:rPr>
          <w:b/>
          <w:bCs/>
          <w:spacing w:val="0"/>
          <w:w w:val="100"/>
          <w:kern w:val="0"/>
        </w:rPr>
        <w:tab/>
        <w:t xml:space="preserve">укрепить потенциал Комиссии по борьбе с коррупцией по эффективному выявлению и расследованию случаев коррупции, а также судебному преследованию виновных с учетом задачи 16.5 целей в области устойчивого развития, касающейся значительного сокращения масштабов коррупции и взяточничества во всех их формах, и представить Комитету в своем следующем докладе информацию о количестве проведенных расследований и судебных преследований и вынесенных приговоров в этой связи. 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Сбор</w:t>
      </w:r>
      <w:r w:rsidRPr="00E52C5A">
        <w:rPr>
          <w:bCs/>
          <w:spacing w:val="0"/>
          <w:w w:val="100"/>
          <w:kern w:val="0"/>
        </w:rPr>
        <w:t xml:space="preserve"> данных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11.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Приветствуя представленные Комитету статистические данные и принимая к сведению информацию государства-участника о том, что по-прежнему сложно обеспечить сбор надежных данных, а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проводимые в государстве-участнике обследования и исследования были приостановлены, носят несистематический характер или ограничены по своему охвату, а их результаты устарели, Комитет, ссылаясь на св</w:t>
      </w:r>
      <w:r w:rsidR="003A3278">
        <w:rPr>
          <w:b/>
          <w:bCs/>
          <w:spacing w:val="0"/>
          <w:w w:val="100"/>
          <w:kern w:val="0"/>
        </w:rPr>
        <w:t>ои предыдущие рекомендации (см. </w:t>
      </w:r>
      <w:r w:rsidRPr="00E52C5A">
        <w:rPr>
          <w:b/>
          <w:bCs/>
          <w:spacing w:val="0"/>
          <w:w w:val="100"/>
          <w:kern w:val="0"/>
        </w:rPr>
        <w:t xml:space="preserve">CRC/C/SYC/CO/2-4, пункты 23 и 25) и свое замечание общего порядка № 5 (2003) об общих мерах по осуществлению Конвенции, настоятельно призывает государство-участник: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незамедлительно усовершенствовать свою систем</w:t>
      </w:r>
      <w:r w:rsidR="007923C5">
        <w:rPr>
          <w:b/>
          <w:bCs/>
          <w:spacing w:val="0"/>
          <w:w w:val="100"/>
          <w:kern w:val="0"/>
        </w:rPr>
        <w:t>у сбора данных и управления ими</w:t>
      </w:r>
      <w:r w:rsidRPr="00E52C5A">
        <w:rPr>
          <w:b/>
          <w:bCs/>
          <w:spacing w:val="0"/>
          <w:w w:val="100"/>
          <w:kern w:val="0"/>
        </w:rPr>
        <w:t xml:space="preserve"> с целью охвата всех областей Конвенции и дезагрегирования данных по возрасту, полу, категории инвалидности, географическому местоположению, этническому происхождению и социально-экономическому положению для упрощения анализа положения всех детей, особенно детей, находящихся в уязвимом положении;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наладить обмен данными и показателями между соответствующими министерствами и обеспечить их использование для подготовки, мониторинга и оценки директив, программ и проектов, направленных на эффективное осуществление Конвенции;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 xml:space="preserve">учитывать концептуальную и методологическую основу, изложенную в докладе Управления Верховного комиссара Организации Объединенных Наций по правам человека (УВКПЧ) </w:t>
      </w:r>
      <w:r w:rsidR="003C46E5">
        <w:rPr>
          <w:b/>
          <w:bCs/>
          <w:spacing w:val="0"/>
          <w:w w:val="100"/>
          <w:kern w:val="0"/>
        </w:rPr>
        <w:t>«</w:t>
      </w:r>
      <w:r w:rsidRPr="00E52C5A">
        <w:rPr>
          <w:b/>
          <w:bCs/>
          <w:spacing w:val="0"/>
          <w:w w:val="100"/>
          <w:kern w:val="0"/>
        </w:rPr>
        <w:t>Показатели соблюдения прав человека: руководство по количественной оценке и осуществлению</w:t>
      </w:r>
      <w:r w:rsidR="003C46E5">
        <w:rPr>
          <w:b/>
          <w:bCs/>
          <w:spacing w:val="0"/>
          <w:w w:val="100"/>
          <w:kern w:val="0"/>
        </w:rPr>
        <w:t>»</w:t>
      </w:r>
      <w:r w:rsidRPr="00E52C5A">
        <w:rPr>
          <w:b/>
          <w:bCs/>
          <w:spacing w:val="0"/>
          <w:w w:val="100"/>
          <w:kern w:val="0"/>
        </w:rPr>
        <w:t>, в процессе определения, сбора и распространения статистической информации;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оперативно внедрить во всех округах систему сбора данных и управления ими, разработанную Департаментом по вопросам информационно-коммуникационных технологий для Департамента по социальным вопросам, а также научить всех социальных работников государства-участника пользоваться этой системой;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е)</w:t>
      </w:r>
      <w:r w:rsidRPr="00E52C5A">
        <w:rPr>
          <w:b/>
          <w:bCs/>
          <w:spacing w:val="0"/>
          <w:w w:val="100"/>
          <w:kern w:val="0"/>
        </w:rPr>
        <w:tab/>
        <w:t>укрепить свое техническое сотрудничество, в частности с Детским фондом Организации Объединенных Наций (ЮНИСЕФ), Программой развития Организации Объединенных Наций (ПРООН), по линии Фонда добровольных взносов для содействия участию в универсальном периодическом обзоре, а также с региональными механизмами, такими как Африканский комитет экспертов Африканского союза по правам и благосостоянию ребенка, и продолжать предпринимать усилия в сотрудничестве с другими странами региона и международным сообществом по возобновлению работы Центра мониторинга соблюдения прав ребенка в регионе Индийского океана.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lastRenderedPageBreak/>
        <w:tab/>
      </w:r>
      <w:r w:rsidRPr="00E52C5A">
        <w:rPr>
          <w:spacing w:val="0"/>
          <w:w w:val="100"/>
          <w:kern w:val="0"/>
        </w:rPr>
        <w:tab/>
        <w:t>Независимый</w:t>
      </w:r>
      <w:r w:rsidRPr="00E52C5A">
        <w:rPr>
          <w:bCs/>
          <w:spacing w:val="0"/>
          <w:w w:val="100"/>
          <w:kern w:val="0"/>
        </w:rPr>
        <w:t xml:space="preserve"> мониторинг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12.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 xml:space="preserve">Отмечая представленную государством-участником информацию о том, что обзор деятельности его национального учреждения по правам человека, </w:t>
      </w:r>
      <w:r w:rsidR="007923C5">
        <w:rPr>
          <w:b/>
          <w:bCs/>
          <w:spacing w:val="0"/>
          <w:w w:val="100"/>
          <w:kern w:val="0"/>
        </w:rPr>
        <w:t>т. е.</w:t>
      </w:r>
      <w:r w:rsidR="00C620D8">
        <w:rPr>
          <w:b/>
          <w:bCs/>
          <w:spacing w:val="0"/>
          <w:w w:val="100"/>
          <w:kern w:val="0"/>
        </w:rPr>
        <w:t> </w:t>
      </w:r>
      <w:bookmarkStart w:id="0" w:name="_GoBack"/>
      <w:bookmarkEnd w:id="0"/>
      <w:r w:rsidRPr="00E52C5A">
        <w:rPr>
          <w:b/>
          <w:bCs/>
          <w:spacing w:val="0"/>
          <w:w w:val="100"/>
          <w:kern w:val="0"/>
        </w:rPr>
        <w:t>Национальной комиссии по правам человека, а также Управления Омбудсмена еще не был завершен, Комитет напоминает о своих предыдущих рекомендациях (см. CRC/C/SYC/CO/2-4, пункт 17) и, ссылаясь на свое замечание общего порядка № 2 (2002) о роли независимых национальных правозащитных учреждений в деле поощрения и защиты прав ребенка,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завершить обзор деятельности Национальной комиссии по правам человека и Управления Омбудсмена с целью создания в рамках их мандата специального механизма мониторинга соблюдения прав детей, способного получать и рассматривать жалобы от детей или от их имени на нарушение их прав во всех областях, охватываемых Конвенцией, а также реагировать на эти жалобы с учетом детской специфики;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обеспечить независимость такого механизма мониторинга, в том числе с точки зрения его финансирования, мандата и иммунитетов, в полном соответствии с Принципами, касающимися статуса национальных учреждений, занимающихся поощрением и защитой прав человека (Парижские принципы);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обращаться в этой связи за техническим сотрудничеством, в частности к УВКПЧ, ЮНИСЕФ и ПРООН.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Распространение</w:t>
      </w:r>
      <w:r w:rsidRPr="00E52C5A">
        <w:rPr>
          <w:bCs/>
          <w:spacing w:val="0"/>
          <w:w w:val="100"/>
          <w:kern w:val="0"/>
        </w:rPr>
        <w:t xml:space="preserve"> информации, повышение осведомленности и подготовка кадров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13.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Признавая усилия государства-участника по проведению информационно-просветительских программ, в том числе кампаний, а также учебных программ по защите детей, с учетом роста количества сообщений о случаях ненадлежащего обращения с детьми в конце 2014 года, и напоминая о своих предыдущих рекомендациях (см. CRC/C/SYC/CO/2-4, пункты 27 и 29), Комитет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провести исследование социально-экономических и социально-культурных факторов, которые могут препятствовать полному осуществлению Конвенции;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активизировать усилия по распространению информации о положениях Конвенции, в том числе посредством информационно-просветительских программ, среди родителей, широкой общественности и детей, в том числе за счет распространения специально подготовленных для детей соответствующих материалов в различных общинах, а также среди законодателей и судей в целях обеспечения применения принципов и положений Конвенции в рамках закон</w:t>
      </w:r>
      <w:r w:rsidR="003A3754">
        <w:rPr>
          <w:b/>
          <w:bCs/>
          <w:spacing w:val="0"/>
          <w:w w:val="100"/>
          <w:kern w:val="0"/>
        </w:rPr>
        <w:t>одательных и судебных процессов;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укреплять свои программы профессиональной подготовки для всех лиц, работающих с детьми и в их интересах, и продолжить применение подхода, предусматривающего подготовку инструкторов;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обращаться в этой связи за технической помощью, в частности к ЮНИСЕФ, УВКПЧ, по линии Фонда добровольных взносов для содействия участию в универсальном периодическом обзоре, а также к Межпарламентскому союзу.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Сотрудничество</w:t>
      </w:r>
      <w:r w:rsidRPr="00E52C5A">
        <w:rPr>
          <w:bCs/>
          <w:spacing w:val="0"/>
          <w:w w:val="100"/>
          <w:kern w:val="0"/>
        </w:rPr>
        <w:t xml:space="preserve"> с гражданским обществом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14.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рекомендует государству-участнику вовлекать детей в его модель взаимодействия с гражданским обществом, в том числе с неправительственными организациями.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lastRenderedPageBreak/>
        <w:tab/>
      </w:r>
      <w:r w:rsidRPr="00E52C5A">
        <w:rPr>
          <w:spacing w:val="0"/>
          <w:w w:val="100"/>
          <w:kern w:val="0"/>
        </w:rPr>
        <w:tab/>
        <w:t>Права детей и предпринимательская деятельность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15.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 xml:space="preserve">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и на Руководящие принципы предпринимательской деятельности в аспекте прав человека и напоминая о своих предыдущих рекомендациях </w:t>
      </w:r>
      <w:r w:rsidR="003C46E5">
        <w:rPr>
          <w:b/>
          <w:bCs/>
          <w:spacing w:val="0"/>
          <w:w w:val="100"/>
          <w:kern w:val="0"/>
        </w:rPr>
        <w:br/>
      </w:r>
      <w:r w:rsidRPr="00E52C5A">
        <w:rPr>
          <w:b/>
          <w:bCs/>
          <w:spacing w:val="0"/>
          <w:w w:val="100"/>
          <w:kern w:val="0"/>
        </w:rPr>
        <w:t>(см. CRC/C/SYC/CO/2-4, пункт 21), Комитет рекомендует государству-участнику разработать и применять правила, позволяющие обеспечить соблюдение предпринимательским сектором международных и национальных правозащитных, трудовых, экологических и иных норм, прежде всего в отношении прав детей.</w:t>
      </w:r>
      <w:r w:rsidRPr="00E52C5A">
        <w:rPr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Он рекомендует государству-участнику</w:t>
      </w:r>
      <w:r w:rsidRPr="00E52C5A">
        <w:rPr>
          <w:spacing w:val="0"/>
          <w:w w:val="100"/>
          <w:kern w:val="0"/>
        </w:rPr>
        <w:t>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3C46E5">
        <w:rPr>
          <w:b/>
          <w:spacing w:val="0"/>
          <w:w w:val="100"/>
          <w:kern w:val="0"/>
        </w:rPr>
        <w:t>а)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установить четкие нормативные рамки для предприятий, осуществляющих свою деятельность в государстве-участнике, в частности в сфере туризма, рыболовства и сельского хозяйства, для обеспечения того, чтобы их деятельность не оказывала негативного воздействия на права детей и не несла в себе угрозу нарушения экологических и иных стандартов;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обеспечить соблюдение компаниями на практике международных и национальных экологических и санитарных норм, действенный контроль за соблюдением этих норм, а также применение надлежащих санкций и средств правовой защиты в случае нарушений, и обеспечить получение соответствующих международных сертификатов;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требовать от компаний проведения оценок, консультаций и придания гласности всей информации о всех видах воздействия на окружающую среду, здоровье человека и права человека осуществляемой ими предпринимательской деятельности, а также их планах по предупреждению такого воздействия;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проанализировать и скорректировать свое законодательство (гражданское, уголовное и административное) для обеспечения юридической ответственности компаний и их филиалов, которые осуществляют свою деятельность на территории государства-участника или управляются с нее, особенно в сфере туризма;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е)</w:t>
      </w:r>
      <w:r w:rsidRPr="00E52C5A">
        <w:rPr>
          <w:b/>
          <w:bCs/>
          <w:spacing w:val="0"/>
          <w:w w:val="100"/>
          <w:kern w:val="0"/>
        </w:rPr>
        <w:tab/>
        <w:t>создать механизмы мониторинга для проведения расследований случаев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нарушения прав ребенка и возмещения нанесенного ущерба;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f)</w:t>
      </w:r>
      <w:r w:rsidRPr="00E52C5A">
        <w:rPr>
          <w:b/>
          <w:bCs/>
          <w:spacing w:val="0"/>
          <w:w w:val="100"/>
          <w:kern w:val="0"/>
        </w:rPr>
        <w:tab/>
        <w:t>проводить информационно-просветительские программы, в том числе кампании, ориентированные на индустрию туризма и население в целом, по вопросам предупреждения сексуальной эксплуатации детей в сфере путешествий и туризма, обеспечить широкое распространение принятого Всемирной туристской организацией Глобального этического кодекса туризма и побуждать туроператоров и турагентства принять кодекс поведения, направленный на соблюдение прав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g)</w:t>
      </w:r>
      <w:r w:rsidRPr="00E52C5A">
        <w:rPr>
          <w:b/>
          <w:bCs/>
          <w:spacing w:val="0"/>
          <w:w w:val="100"/>
          <w:kern w:val="0"/>
        </w:rPr>
        <w:tab/>
        <w:t>укреплять международное сотрудничество в деле борьбы с сексуальной эксплуатацией детей в сфере путешествий и туризма путем заключения многосторонних, региональных и двусторонних соглашений о ее предупреждении и искоренении.</w:t>
      </w:r>
    </w:p>
    <w:p w:rsidR="005C6DC4" w:rsidRPr="00E52C5A" w:rsidRDefault="003C46E5" w:rsidP="003C46E5">
      <w:pPr>
        <w:pStyle w:val="H1GR"/>
        <w:rPr>
          <w:w w:val="100"/>
        </w:rPr>
      </w:pPr>
      <w:r>
        <w:rPr>
          <w:w w:val="100"/>
        </w:rPr>
        <w:tab/>
      </w:r>
      <w:r w:rsidR="005C6DC4" w:rsidRPr="00E52C5A">
        <w:rPr>
          <w:w w:val="100"/>
        </w:rPr>
        <w:t>B.</w:t>
      </w:r>
      <w:r w:rsidR="005C6DC4" w:rsidRPr="00E52C5A">
        <w:rPr>
          <w:w w:val="100"/>
        </w:rPr>
        <w:tab/>
        <w:t xml:space="preserve">Определение понятия </w:t>
      </w:r>
      <w:r>
        <w:rPr>
          <w:w w:val="100"/>
        </w:rPr>
        <w:t>«</w:t>
      </w:r>
      <w:r w:rsidR="005C6DC4" w:rsidRPr="00E52C5A">
        <w:rPr>
          <w:w w:val="100"/>
        </w:rPr>
        <w:t>ребенок</w:t>
      </w:r>
      <w:r>
        <w:rPr>
          <w:w w:val="100"/>
        </w:rPr>
        <w:t>»</w:t>
      </w:r>
      <w:r w:rsidR="005C6DC4" w:rsidRPr="00E52C5A">
        <w:rPr>
          <w:w w:val="100"/>
        </w:rPr>
        <w:t xml:space="preserve"> (статья 1)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16.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вновь повторяет свои предыдущие рекомендации и настоятельно призывает государство-участник принять все необходимые меры для унификации минимального возраста вступления в брак для девушек и юношей путем повышения минимального возраста всту</w:t>
      </w:r>
      <w:r w:rsidR="003C46E5">
        <w:rPr>
          <w:b/>
          <w:bCs/>
          <w:spacing w:val="0"/>
          <w:w w:val="100"/>
          <w:kern w:val="0"/>
        </w:rPr>
        <w:t>пления в брак для девушек до 18 </w:t>
      </w:r>
      <w:r w:rsidRPr="00E52C5A">
        <w:rPr>
          <w:b/>
          <w:bCs/>
          <w:spacing w:val="0"/>
          <w:w w:val="100"/>
          <w:kern w:val="0"/>
        </w:rPr>
        <w:t>лет, а также путем проведения отдельных обзоров статьи 40 Закона о гражданском состоянии и всего Закона в целом и ускорения процесса внесения в него поправок.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lastRenderedPageBreak/>
        <w:tab/>
      </w:r>
      <w:r w:rsidR="005C6DC4" w:rsidRPr="00E52C5A">
        <w:rPr>
          <w:spacing w:val="0"/>
          <w:w w:val="100"/>
          <w:kern w:val="0"/>
        </w:rPr>
        <w:t>C.</w:t>
      </w:r>
      <w:r w:rsidR="005C6DC4" w:rsidRPr="00E52C5A">
        <w:rPr>
          <w:spacing w:val="0"/>
          <w:w w:val="100"/>
          <w:kern w:val="0"/>
        </w:rPr>
        <w:tab/>
        <w:t>Общие</w:t>
      </w:r>
      <w:r w:rsidR="005C6DC4" w:rsidRPr="00E52C5A">
        <w:rPr>
          <w:bCs/>
          <w:spacing w:val="0"/>
          <w:w w:val="100"/>
          <w:kern w:val="0"/>
        </w:rPr>
        <w:t xml:space="preserve"> принципы (статьи 2, 3, 6 и 12)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Недискриминация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17.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повторяет свои предыдущие рекомендации (см. CRC/C/15/</w:t>
      </w:r>
      <w:r w:rsidR="003C46E5">
        <w:rPr>
          <w:b/>
          <w:bCs/>
          <w:spacing w:val="0"/>
          <w:w w:val="100"/>
          <w:kern w:val="0"/>
        </w:rPr>
        <w:br/>
      </w:r>
      <w:r w:rsidRPr="00E52C5A">
        <w:rPr>
          <w:b/>
          <w:bCs/>
          <w:spacing w:val="0"/>
          <w:w w:val="100"/>
          <w:kern w:val="0"/>
        </w:rPr>
        <w:t>Add.189, пункт 24, и CRC/C/SYC/CO/2-4, пункт 35) и настоятельно призывает государство-участник: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внести в свое законодательство поправки, конкретно запрещающие дискриминацию по признаку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ребенка, его родителей или законных опекунов или каких-либо иных обстоятельств;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исключить из Гражданского</w:t>
      </w:r>
      <w:r w:rsidR="003C46E5">
        <w:rPr>
          <w:b/>
          <w:bCs/>
          <w:spacing w:val="0"/>
          <w:w w:val="100"/>
          <w:kern w:val="0"/>
        </w:rPr>
        <w:t xml:space="preserve"> кодекса термины </w:t>
      </w:r>
      <w:r w:rsidRPr="00E52C5A">
        <w:rPr>
          <w:b/>
          <w:bCs/>
          <w:spacing w:val="0"/>
          <w:w w:val="100"/>
          <w:kern w:val="0"/>
        </w:rPr>
        <w:t>незаконнорожденный ребенок</w:t>
      </w:r>
      <w:r w:rsidR="003C46E5">
        <w:rPr>
          <w:b/>
          <w:bCs/>
          <w:spacing w:val="0"/>
          <w:w w:val="100"/>
          <w:kern w:val="0"/>
        </w:rPr>
        <w:t>»</w:t>
      </w:r>
      <w:r w:rsidRPr="00E52C5A">
        <w:rPr>
          <w:b/>
          <w:bCs/>
          <w:spacing w:val="0"/>
          <w:w w:val="100"/>
          <w:kern w:val="0"/>
        </w:rPr>
        <w:t xml:space="preserve"> и </w:t>
      </w:r>
      <w:r w:rsidR="003C46E5">
        <w:rPr>
          <w:b/>
          <w:bCs/>
          <w:spacing w:val="0"/>
          <w:w w:val="100"/>
          <w:kern w:val="0"/>
        </w:rPr>
        <w:t>«</w:t>
      </w:r>
      <w:r w:rsidRPr="00E52C5A">
        <w:rPr>
          <w:b/>
          <w:bCs/>
          <w:spacing w:val="0"/>
          <w:w w:val="100"/>
          <w:kern w:val="0"/>
        </w:rPr>
        <w:t>незаконнорожденные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дети</w:t>
      </w:r>
      <w:r w:rsidR="003C46E5">
        <w:rPr>
          <w:b/>
          <w:bCs/>
          <w:spacing w:val="0"/>
          <w:w w:val="100"/>
          <w:kern w:val="0"/>
        </w:rPr>
        <w:t>»</w:t>
      </w:r>
      <w:r w:rsidRPr="00E52C5A">
        <w:rPr>
          <w:b/>
          <w:bCs/>
          <w:spacing w:val="0"/>
          <w:w w:val="100"/>
          <w:kern w:val="0"/>
        </w:rPr>
        <w:t>, а так</w:t>
      </w:r>
      <w:r w:rsidR="003A3754">
        <w:rPr>
          <w:b/>
          <w:bCs/>
          <w:spacing w:val="0"/>
          <w:w w:val="100"/>
          <w:kern w:val="0"/>
        </w:rPr>
        <w:t>же исключить из пункта 3 статьи </w:t>
      </w:r>
      <w:r w:rsidRPr="00E52C5A">
        <w:rPr>
          <w:b/>
          <w:bCs/>
          <w:spacing w:val="0"/>
          <w:w w:val="100"/>
          <w:kern w:val="0"/>
        </w:rPr>
        <w:t xml:space="preserve">15 Уголовного кодекса дискриминирующее с гендерной точки зрения положение о </w:t>
      </w:r>
      <w:r w:rsidR="003C46E5">
        <w:rPr>
          <w:b/>
          <w:bCs/>
          <w:spacing w:val="0"/>
          <w:w w:val="100"/>
          <w:kern w:val="0"/>
        </w:rPr>
        <w:t>«</w:t>
      </w:r>
      <w:r w:rsidRPr="00E52C5A">
        <w:rPr>
          <w:b/>
          <w:bCs/>
          <w:spacing w:val="0"/>
          <w:w w:val="100"/>
          <w:kern w:val="0"/>
        </w:rPr>
        <w:t>половых сношениях</w:t>
      </w:r>
      <w:r w:rsidR="003C46E5">
        <w:rPr>
          <w:b/>
          <w:bCs/>
          <w:spacing w:val="0"/>
          <w:w w:val="100"/>
          <w:kern w:val="0"/>
        </w:rPr>
        <w:t>»</w:t>
      </w:r>
      <w:r w:rsidRPr="00E52C5A">
        <w:rPr>
          <w:b/>
          <w:bCs/>
          <w:spacing w:val="0"/>
          <w:w w:val="100"/>
          <w:kern w:val="0"/>
        </w:rPr>
        <w:t>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принять и осуществлять всеобъемлющую стратегию по ликвидации всех форм дискриминации, включая множественные формы дискриминации, в отношении всех групп детей, находящихся в уязвимом положении, и по борьбе с существующими в обществе дискриминационными взглядами;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обеспечивать сбор данных в разбивке по возрасту, полу, категории инвалидности, географическому местоположению, этническому происхождению и социально-экономическому положению, в целях эффективного мониторинга фактической дискриминации.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Наилучшее</w:t>
      </w:r>
      <w:r w:rsidRPr="00E52C5A">
        <w:rPr>
          <w:bCs/>
          <w:spacing w:val="0"/>
          <w:w w:val="100"/>
          <w:kern w:val="0"/>
        </w:rPr>
        <w:t xml:space="preserve"> обеспечение интересов ребенка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18.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Отмечая, что такие учреждения, как Управление социального обслуживания и Суд по семейным делам, уделяют первоочередное внимание наилучшему обеспечению интересов ребенка, и 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активизировать усилия для обеспечения надлежащего учета и последовательного толкования и применения этого права во всех законодательных, административных и судебных процедурах и решениях, а также во всех стратегиях, программах и проектах, которые имеют отношение к детям и оказывают на них влияние, в том числе путем установления обязательных процедур ex ante и ex post оценки влияния всех законов и стратегий, касающихся детей, на осуществление права ребенка на уделение первоочередного внимания наилучшему обеспечению его интересов;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разработать процедуры и критерии, которыми могут руководствоваться все соответствующие уполномоченные лица для определения интересов ребенка и уделения первоочередного внимания их наилучшему обеспечению.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Уважение</w:t>
      </w:r>
      <w:r w:rsidRPr="00E52C5A">
        <w:rPr>
          <w:bCs/>
          <w:spacing w:val="0"/>
          <w:w w:val="100"/>
          <w:kern w:val="0"/>
        </w:rPr>
        <w:t xml:space="preserve"> взглядов ребенка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19.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Ссылаясь на свои предыдущие рекомендации (см. CRC/C/SYC/CO/2-4, пункт 39) и на свое замечание общего порядка № 12 (2009) о праве ребенка быть заслушанным, Комитет рекомендует государству-участнику продолжать активизировать усилия по обеспечению должного учета мнений детей в семье, дома, в суде, в школе и в рамках всех административных и иных процедур, а также при принятии любых касающихся их решений, в том числе посредством принятия соответствующего законодательства, подготовки специалистов и проведения конкретных мероприятий в школах.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lastRenderedPageBreak/>
        <w:tab/>
      </w:r>
      <w:r w:rsidR="005C6DC4" w:rsidRPr="00E52C5A">
        <w:rPr>
          <w:spacing w:val="0"/>
          <w:w w:val="100"/>
          <w:kern w:val="0"/>
        </w:rPr>
        <w:t>D.</w:t>
      </w:r>
      <w:r w:rsidR="005C6DC4" w:rsidRPr="00E52C5A">
        <w:rPr>
          <w:spacing w:val="0"/>
          <w:w w:val="100"/>
          <w:kern w:val="0"/>
        </w:rPr>
        <w:tab/>
        <w:t>Гражданские</w:t>
      </w:r>
      <w:r w:rsidR="005C6DC4" w:rsidRPr="00E52C5A">
        <w:rPr>
          <w:bCs/>
          <w:spacing w:val="0"/>
          <w:w w:val="100"/>
          <w:kern w:val="0"/>
        </w:rPr>
        <w:t xml:space="preserve"> права и свободы (статьи 7, 8 и 13–17)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Права</w:t>
      </w:r>
      <w:r w:rsidRPr="00E52C5A">
        <w:rPr>
          <w:bCs/>
          <w:spacing w:val="0"/>
          <w:w w:val="100"/>
          <w:kern w:val="0"/>
        </w:rPr>
        <w:t xml:space="preserve"> </w:t>
      </w:r>
      <w:r w:rsidRPr="00E52C5A">
        <w:rPr>
          <w:spacing w:val="0"/>
          <w:w w:val="100"/>
          <w:kern w:val="0"/>
        </w:rPr>
        <w:t>ребенка</w:t>
      </w:r>
      <w:r w:rsidRPr="00E52C5A">
        <w:rPr>
          <w:bCs/>
          <w:spacing w:val="0"/>
          <w:w w:val="100"/>
          <w:kern w:val="0"/>
        </w:rPr>
        <w:t xml:space="preserve"> на имя и фамилию и гражданство, на получение</w:t>
      </w:r>
      <w:r w:rsidR="00023BC8">
        <w:rPr>
          <w:bCs/>
          <w:spacing w:val="0"/>
          <w:w w:val="100"/>
          <w:kern w:val="0"/>
        </w:rPr>
        <w:t xml:space="preserve"> информации о </w:t>
      </w:r>
      <w:r w:rsidRPr="00E52C5A">
        <w:rPr>
          <w:bCs/>
          <w:spacing w:val="0"/>
          <w:w w:val="100"/>
          <w:kern w:val="0"/>
        </w:rPr>
        <w:t>своих родителях и на уход со стороны родителей, а также на удостоверение личности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20.</w:t>
      </w:r>
      <w:r w:rsidRPr="00E52C5A">
        <w:rPr>
          <w:spacing w:val="0"/>
          <w:w w:val="100"/>
          <w:kern w:val="0"/>
        </w:rPr>
        <w:tab/>
        <w:t>Комитет по-прежнему серьезно обеспокоен тем, что не было принято никакого закона для обеспечения права внебрачного ребенка знать, кто является его биологическим отцом, и что, по мнению государства-участника, рекомендацию Комитета сложно выполнить из-за социально-культурных аспектов. Кроме того, Комитет обеспокоен тем, что Закон о гражданстве не предусматривает приобретения гражданства государства-участника детьми, родители которых неизвестны или оставили их без своего попечения на территории государства-участника, в результате чего такие дети могут стать апатридами.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21.</w:t>
      </w:r>
      <w:r w:rsidRPr="00E52C5A">
        <w:rPr>
          <w:spacing w:val="0"/>
          <w:w w:val="100"/>
          <w:kern w:val="0"/>
        </w:rPr>
        <w:tab/>
      </w:r>
      <w:r w:rsidR="003A3754">
        <w:rPr>
          <w:b/>
          <w:bCs/>
          <w:spacing w:val="0"/>
          <w:w w:val="100"/>
          <w:kern w:val="0"/>
        </w:rPr>
        <w:t>С</w:t>
      </w:r>
      <w:r w:rsidRPr="00E52C5A">
        <w:rPr>
          <w:b/>
          <w:bCs/>
          <w:spacing w:val="0"/>
          <w:w w:val="100"/>
          <w:kern w:val="0"/>
        </w:rPr>
        <w:t xml:space="preserve"> учетом задачи 16.9 целей в области устойчивого развития, касающейся обеспечения наличия у всех людей законных удостоверений личности, включая свидетельства о рождении, повторяя св</w:t>
      </w:r>
      <w:r w:rsidR="00023BC8">
        <w:rPr>
          <w:b/>
          <w:bCs/>
          <w:spacing w:val="0"/>
          <w:w w:val="100"/>
          <w:kern w:val="0"/>
        </w:rPr>
        <w:t>ою предыдущую рекомендацию (см. </w:t>
      </w:r>
      <w:r w:rsidRPr="00E52C5A">
        <w:rPr>
          <w:b/>
          <w:bCs/>
          <w:spacing w:val="0"/>
          <w:w w:val="100"/>
          <w:kern w:val="0"/>
        </w:rPr>
        <w:t>CRC/C/15/Add.189, пункт 31</w:t>
      </w:r>
      <w:r w:rsidR="003A3754">
        <w:rPr>
          <w:b/>
          <w:bCs/>
          <w:spacing w:val="0"/>
          <w:w w:val="100"/>
          <w:kern w:val="0"/>
        </w:rPr>
        <w:t>,</w:t>
      </w:r>
      <w:r w:rsidRPr="00E52C5A">
        <w:rPr>
          <w:b/>
          <w:bCs/>
          <w:spacing w:val="0"/>
          <w:w w:val="100"/>
          <w:kern w:val="0"/>
        </w:rPr>
        <w:t xml:space="preserve"> и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CRC/C/SYC/CO/2-4, пункт 41), Комитет настоятельно призывает государство-участник: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незамедлительно пересмотреть законодательство для обеспечения того, чтобы все внебрачные дети имели законное право знать обоих своих биологических родителей и поддерживать с ними связь;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ввести правовые гарантии в государстве-участнике для детей, которые в противном случае не имели бы гражданства, </w:t>
      </w:r>
      <w:r w:rsidR="00A239F2">
        <w:rPr>
          <w:b/>
          <w:bCs/>
          <w:spacing w:val="0"/>
          <w:w w:val="100"/>
          <w:kern w:val="0"/>
        </w:rPr>
        <w:t>в соответствии со статьей </w:t>
      </w:r>
      <w:r w:rsidRPr="00E52C5A">
        <w:rPr>
          <w:b/>
          <w:bCs/>
          <w:spacing w:val="0"/>
          <w:w w:val="100"/>
          <w:kern w:val="0"/>
        </w:rPr>
        <w:t xml:space="preserve">6 Африканской хартии прав и основ благосостояния ребенка и рассмотреть вопрос о ратификации Конвенции о статусе апатридов и Конвенции о сокращении </w:t>
      </w:r>
      <w:r w:rsidR="00880504" w:rsidRPr="00E52C5A">
        <w:rPr>
          <w:b/>
          <w:bCs/>
          <w:spacing w:val="0"/>
          <w:w w:val="100"/>
          <w:kern w:val="0"/>
        </w:rPr>
        <w:t>без гражданства</w:t>
      </w:r>
      <w:r w:rsidRPr="00E52C5A">
        <w:rPr>
          <w:b/>
          <w:bCs/>
          <w:spacing w:val="0"/>
          <w:w w:val="100"/>
          <w:kern w:val="0"/>
        </w:rPr>
        <w:t>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обращаться за технической помощью к Управлению Верховного комиссара Организации Объединенных Наций по делам беженцев и ЮНИСЕФ, в частности в целях выполнения вышеуказанных рекомендаций.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E.</w:t>
      </w:r>
      <w:r w:rsidR="005C6DC4" w:rsidRPr="00E52C5A">
        <w:rPr>
          <w:spacing w:val="0"/>
          <w:w w:val="100"/>
          <w:kern w:val="0"/>
        </w:rPr>
        <w:tab/>
      </w:r>
      <w:r w:rsidR="005C6DC4" w:rsidRPr="00E52C5A">
        <w:rPr>
          <w:bCs/>
          <w:spacing w:val="0"/>
          <w:w w:val="100"/>
          <w:kern w:val="0"/>
        </w:rPr>
        <w:t>Насилие в отношении детей (статья 19, пункт 3 статьи 24, пункт 2 статьи 28, статья 34, пункт a) статьи 37 и статья 39)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Телесные</w:t>
      </w:r>
      <w:r w:rsidRPr="00E52C5A">
        <w:rPr>
          <w:bCs/>
          <w:spacing w:val="0"/>
          <w:w w:val="100"/>
          <w:kern w:val="0"/>
        </w:rPr>
        <w:t xml:space="preserve"> наказания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22.</w:t>
      </w:r>
      <w:r w:rsidRPr="00E52C5A">
        <w:rPr>
          <w:spacing w:val="0"/>
          <w:w w:val="100"/>
          <w:kern w:val="0"/>
        </w:rPr>
        <w:tab/>
        <w:t xml:space="preserve">Комитет приветствует принятие в декабре 2017 года Национальной ассамблеей Закона 2017 года о внесении поправок в Закон об образовании. Вместе с тем Комитет обеспокоен тем, что другие его соответствующие предыдущие рекомендации не были </w:t>
      </w:r>
      <w:r w:rsidR="00A239F2">
        <w:rPr>
          <w:spacing w:val="0"/>
          <w:w w:val="100"/>
          <w:kern w:val="0"/>
        </w:rPr>
        <w:t>выполнены, в частности</w:t>
      </w:r>
      <w:r w:rsidRPr="00E52C5A">
        <w:rPr>
          <w:spacing w:val="0"/>
          <w:w w:val="100"/>
          <w:kern w:val="0"/>
        </w:rPr>
        <w:t xml:space="preserve"> касающиеся введения прямого запрета на применение телесных наказаний в любых условиях.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23.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Напоминая о своих заключительных замечаниях (см. CRC/C/15/Add.189, пункты 32–33, и CRC/C/SYC/CO/2-4, пункт 43) и ссылаясь на свои замечания общего порядка № 13 (2011) о праве ребенка на свободу от всех форм насилия и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ускорить процесс внесения в Закон о детях поправок, отменяющих пункт 7 статьи 70, который допускает применение телесных наказаний, и ввести прямой запрет на применение телесных наказаний в любых условиях, в том числе в семье, в учреждениях по альтернативному уходу, в детских дошкольных учреждениях и в пенитенциарных учреждениях;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активизировать проведение с участием детей, семей и общин программ просвещения общественности, повышения уровня осведомленности и социальной мобилизации по вопросам пагубных последствий телесных наказаний в целях изменения общего отношения к данной практике и поощрения </w:t>
      </w:r>
      <w:r w:rsidRPr="00E52C5A">
        <w:rPr>
          <w:b/>
          <w:bCs/>
          <w:spacing w:val="0"/>
          <w:w w:val="100"/>
          <w:kern w:val="0"/>
        </w:rPr>
        <w:lastRenderedPageBreak/>
        <w:t>альтернативных, позитивных и ненасильственных форм воспитания и поддержания дисциплины.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Сексуальная</w:t>
      </w:r>
      <w:r w:rsidRPr="00E52C5A">
        <w:rPr>
          <w:bCs/>
          <w:spacing w:val="0"/>
          <w:w w:val="100"/>
          <w:kern w:val="0"/>
        </w:rPr>
        <w:t xml:space="preserve"> эксплуатация и сексуальные надругательства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24.</w:t>
      </w:r>
      <w:r w:rsidRPr="00E52C5A">
        <w:rPr>
          <w:spacing w:val="0"/>
          <w:w w:val="100"/>
          <w:kern w:val="0"/>
        </w:rPr>
        <w:tab/>
        <w:t>Комитет приветствует меры, принятые государством-участником для решения проблемы сексуальной эксплуатации детей и сексуальных надругательств над ними, в том числе проведение информационно-просветительской кампании и создание полицейской группы по защите детей. Вместе с тем он серьезно обеспокоен: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  <w:t>а)</w:t>
      </w:r>
      <w:r w:rsidRPr="00E52C5A">
        <w:rPr>
          <w:spacing w:val="0"/>
          <w:w w:val="100"/>
          <w:kern w:val="0"/>
        </w:rPr>
        <w:tab/>
        <w:t>задержкой с принятием конкретного закона о борьбе с насилием в семье, включая насилие в отношении детей;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  <w:t>b)</w:t>
      </w:r>
      <w:r w:rsidRPr="00E52C5A">
        <w:rPr>
          <w:spacing w:val="0"/>
          <w:w w:val="100"/>
          <w:kern w:val="0"/>
        </w:rPr>
        <w:tab/>
        <w:t>отсутствием каких-либо исследований, конкретно касающихся этого явления, с момента принятия предыдущих заключительных замечаний;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  <w:t>с)</w:t>
      </w:r>
      <w:r w:rsidRPr="00E52C5A">
        <w:rPr>
          <w:spacing w:val="0"/>
          <w:w w:val="100"/>
          <w:kern w:val="0"/>
        </w:rPr>
        <w:tab/>
        <w:t>увеличением количества сообщений о случаях сексуальных надругательств, а также тем, что процветание индустрии туризма в государстве-участнике может привести к увеличению масштабов сексуальной эксплуатации детей, прежде всего девочек, в коммерческих целях, которая может дополнительно усугубляться ростом случаев наркомании и токсикомании среди детей, что повышает их уязвимость к торговле людьми внутри страны в целях сексуальной эксплуатации и принудительной проституции;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  <w:t>d)</w:t>
      </w:r>
      <w:r w:rsidRPr="00E52C5A">
        <w:rPr>
          <w:spacing w:val="0"/>
          <w:w w:val="100"/>
          <w:kern w:val="0"/>
        </w:rPr>
        <w:tab/>
        <w:t>сообщениями о том, что значительное число матерей сами принуждают своих детей к проституции в целях финансовой поддержки семьи.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25.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Напоминая о своих предыдущих рекомендациях (см. CRC/C/SYC/CO/2-4, пункт 64) и ссылаясь на свое замечание общего порядка № 13 (2011) о праве ребенка на свободу от всех форм насилия, Комитет настоятельно призывает государство-участник: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активизировать усилия по принятию конкретного закона о борьбе с насилием в семье, включая насилие в отношении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провести исследование для изучения характера и </w:t>
      </w:r>
      <w:r w:rsidR="00880504" w:rsidRPr="00E52C5A">
        <w:rPr>
          <w:b/>
          <w:bCs/>
          <w:spacing w:val="0"/>
          <w:w w:val="100"/>
          <w:kern w:val="0"/>
        </w:rPr>
        <w:t>масштабов распространения сексуальной э</w:t>
      </w:r>
      <w:r w:rsidR="00A239F2">
        <w:rPr>
          <w:b/>
          <w:bCs/>
          <w:spacing w:val="0"/>
          <w:w w:val="100"/>
          <w:kern w:val="0"/>
        </w:rPr>
        <w:t>ксплуатации мальчиков и девочек</w:t>
      </w:r>
      <w:r w:rsidRPr="00E52C5A">
        <w:rPr>
          <w:b/>
          <w:bCs/>
          <w:spacing w:val="0"/>
          <w:w w:val="100"/>
          <w:kern w:val="0"/>
        </w:rPr>
        <w:t xml:space="preserve"> и надругательств над ними, включая сексуальную эксплуатацию детей в сфере путешествий и туризма и детскую проституцию, а также представить данные о количестве поданных жалоб и </w:t>
      </w:r>
      <w:r w:rsidR="00880504" w:rsidRPr="00E52C5A">
        <w:rPr>
          <w:b/>
          <w:bCs/>
          <w:spacing w:val="0"/>
          <w:w w:val="100"/>
          <w:kern w:val="0"/>
        </w:rPr>
        <w:t>проведенных расследований,</w:t>
      </w:r>
      <w:r w:rsidRPr="00E52C5A">
        <w:rPr>
          <w:b/>
          <w:bCs/>
          <w:spacing w:val="0"/>
          <w:w w:val="100"/>
          <w:kern w:val="0"/>
        </w:rPr>
        <w:t xml:space="preserve"> и судебных преследований в этой связи;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укрепить механизмы, процедуры и руководящие указания для обеспечения обязательного информирования компетентных органов о случаях сексуальных надругательств над детьми и их сексуальной эксплуатации и обеспечить организацию специальной подготовки для сотрудников судебных и правоохранительных органов, с тем чтобы изменить ошибочные представления о детях-жертвах и позволить должностным лицам оперативно реагировать на деликатные ситуации, связанные с детьми;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 xml:space="preserve">проводить информационно-просветительские мероприятия, направленные на борьбу со стигматизацией детей, ставших жертвами сексуальной эксплуатации и сексуальных надругательств, предусмотреть наличие доступных, конфиденциальных, учитывающих интересы ребенка и эффективных каналов информирования о таких нарушениях, а также разработать программы и стратегии по предупреждению вышеуказанных явлений и </w:t>
      </w:r>
      <w:r w:rsidR="00330B89">
        <w:rPr>
          <w:b/>
          <w:bCs/>
          <w:spacing w:val="0"/>
          <w:w w:val="100"/>
          <w:kern w:val="0"/>
        </w:rPr>
        <w:t>реабилитации</w:t>
      </w:r>
      <w:r w:rsidRPr="00E52C5A">
        <w:rPr>
          <w:b/>
          <w:bCs/>
          <w:spacing w:val="0"/>
          <w:w w:val="100"/>
          <w:kern w:val="0"/>
        </w:rPr>
        <w:t xml:space="preserve"> и социальной </w:t>
      </w:r>
      <w:r w:rsidR="00880504" w:rsidRPr="00E52C5A">
        <w:rPr>
          <w:b/>
          <w:bCs/>
          <w:spacing w:val="0"/>
          <w:w w:val="100"/>
          <w:kern w:val="0"/>
        </w:rPr>
        <w:t>дезинтеграции</w:t>
      </w:r>
      <w:r w:rsidRPr="00E52C5A">
        <w:rPr>
          <w:b/>
          <w:bCs/>
          <w:spacing w:val="0"/>
          <w:w w:val="100"/>
          <w:kern w:val="0"/>
        </w:rPr>
        <w:t xml:space="preserve"> пострадавших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е)</w:t>
      </w:r>
      <w:r w:rsidRPr="00E52C5A">
        <w:rPr>
          <w:b/>
          <w:bCs/>
          <w:spacing w:val="0"/>
          <w:w w:val="100"/>
          <w:kern w:val="0"/>
        </w:rPr>
        <w:tab/>
        <w:t>продолжать предпринимать усилия по повышению уровня осведомленности населения и укреплению механизмов раннего выявления, предупреждения и защиты</w:t>
      </w:r>
      <w:r w:rsidRPr="00E52C5A">
        <w:rPr>
          <w:spacing w:val="0"/>
          <w:w w:val="100"/>
          <w:kern w:val="0"/>
        </w:rPr>
        <w:t>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lastRenderedPageBreak/>
        <w:tab/>
      </w:r>
      <w:r w:rsidRPr="00E52C5A">
        <w:rPr>
          <w:spacing w:val="0"/>
          <w:w w:val="100"/>
          <w:kern w:val="0"/>
        </w:rPr>
        <w:tab/>
        <w:t>Телефонные</w:t>
      </w:r>
      <w:r w:rsidRPr="00E52C5A">
        <w:rPr>
          <w:bCs/>
          <w:spacing w:val="0"/>
          <w:w w:val="100"/>
          <w:kern w:val="0"/>
        </w:rPr>
        <w:t xml:space="preserve"> службы помощи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26.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Приветствуя тот факт, что государству-участнику удалось получить соответствующую техническую помощь Международной сети телефонов доверия для детей, и напоминая о сво</w:t>
      </w:r>
      <w:r w:rsidR="00330B89">
        <w:rPr>
          <w:b/>
          <w:bCs/>
          <w:spacing w:val="0"/>
          <w:w w:val="100"/>
          <w:kern w:val="0"/>
        </w:rPr>
        <w:t>ей предыдущей рекомендации (см. </w:t>
      </w:r>
      <w:r w:rsidRPr="00E52C5A">
        <w:rPr>
          <w:b/>
          <w:bCs/>
          <w:spacing w:val="0"/>
          <w:w w:val="100"/>
          <w:kern w:val="0"/>
        </w:rPr>
        <w:t>CRC/C/SYC/CO/2-4, пункт 67), Комитет рекомендует государству-участнику объединить существующие на местном уровне телефонные службы помощи в единую национальную круглосуточную бесплатную телефонную службу помощи детям, в которую можно позвонить по трехзначному номеру, с целью повышения эффективности, а также выделить для ее работы надлежащие финансовые и технические ресурсы и квалифицированный персонал, распространять информацию о том, как дети могут воспользоваться услугами этой службы, и в следующем периодическом докладе представить информацию о том, как собранные этой службой статистические данные используются в целях разработки политики и законодательства по борьбе с насилием в отношении детей.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F.</w:t>
      </w:r>
      <w:r w:rsidR="005C6DC4" w:rsidRPr="00E52C5A">
        <w:rPr>
          <w:spacing w:val="0"/>
          <w:w w:val="100"/>
          <w:kern w:val="0"/>
        </w:rPr>
        <w:tab/>
        <w:t>Семейное</w:t>
      </w:r>
      <w:r w:rsidR="005C6DC4" w:rsidRPr="00E52C5A">
        <w:rPr>
          <w:bCs/>
          <w:spacing w:val="0"/>
          <w:w w:val="100"/>
          <w:kern w:val="0"/>
        </w:rPr>
        <w:t xml:space="preserve"> окружение и альтернативный уход (статьи 5, 9–11, пункты 1 и 2 статьи 18, статьи 20, 21 и 25 и пункт 4 статьи 27)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Семейное</w:t>
      </w:r>
      <w:r w:rsidRPr="00E52C5A">
        <w:rPr>
          <w:bCs/>
          <w:spacing w:val="0"/>
          <w:w w:val="100"/>
          <w:kern w:val="0"/>
        </w:rPr>
        <w:t xml:space="preserve"> окружение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27.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Ссылаясь на свои предыдущие рекомендации (см. CRC/C/15/Add.189, пункт 37, и CRC/C/SYC/CO/2-4, пункт 45), Комитет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ускорить проведение правовой реформы, направленной на обеспечение равных прав и обязанностей родителей, и ликвидировать укоренившиеся в обществе стереотипные представления о воспитании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разработать меры по предупреждению распада семьи и по укреплению семьи, в частности для недопущения разлучения ребенка с семьей;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рассмотреть вопрос о ратификации Конвенции о международном порядке взыскания алиментов на детей и других форм содержания семьи, Протокола о праве, применимом к алиментным обязательствам, а также Конвенции о юрисдикции, применимом праве, признании, исполнении и сотрудничестве в отношении родительской ответственности и мер по защите детей.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</w:r>
      <w:r w:rsidRPr="00E52C5A">
        <w:rPr>
          <w:bCs/>
          <w:spacing w:val="0"/>
          <w:w w:val="100"/>
          <w:kern w:val="0"/>
        </w:rPr>
        <w:t xml:space="preserve">Дети, </w:t>
      </w:r>
      <w:r w:rsidRPr="00E52C5A">
        <w:rPr>
          <w:spacing w:val="0"/>
          <w:w w:val="100"/>
          <w:kern w:val="0"/>
        </w:rPr>
        <w:t>лишенные</w:t>
      </w:r>
      <w:r w:rsidRPr="00E52C5A">
        <w:rPr>
          <w:bCs/>
          <w:spacing w:val="0"/>
          <w:w w:val="100"/>
          <w:kern w:val="0"/>
        </w:rPr>
        <w:t xml:space="preserve"> семейного окружения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28.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Напоминая о своих предыдущих рекомендациях (см. CRC/C/15/Add.189, пункт 39, и CRC/C/SYC/CO/2-4, пункт 47) и ссылаясь на Руководящие указания по альтернативному уходу за детьми, Комитет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 xml:space="preserve">продолжить пересмотр стратегий альтернативного ухода за детьми, лишенными семейного окружения, которые в значительной мере опираются на деятельность организаций гражданского общества, включая религиозные организации, с целью разработки более комплексной, правозащитной и подотчетной системы с </w:t>
      </w:r>
      <w:r w:rsidR="00330B89">
        <w:rPr>
          <w:b/>
          <w:bCs/>
          <w:spacing w:val="0"/>
          <w:w w:val="100"/>
          <w:kern w:val="0"/>
        </w:rPr>
        <w:t>уде</w:t>
      </w:r>
      <w:r w:rsidR="00880504" w:rsidRPr="00E52C5A">
        <w:rPr>
          <w:b/>
          <w:bCs/>
          <w:spacing w:val="0"/>
          <w:w w:val="100"/>
          <w:kern w:val="0"/>
        </w:rPr>
        <w:t>лением</w:t>
      </w:r>
      <w:r w:rsidRPr="00E52C5A">
        <w:rPr>
          <w:b/>
          <w:bCs/>
          <w:spacing w:val="0"/>
          <w:w w:val="100"/>
          <w:kern w:val="0"/>
        </w:rPr>
        <w:t xml:space="preserve"> повышенного внимания наилучшему обеспечению интересов ребенка, а также обеспечить эффективный мониторинг и оценку работы по размещению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принять меры по расширению системы патронатного воспитания детей, которые не могут жить в своих семьях, с целью сокращения масштабов практики помещения детей в специализированные учреждения;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 xml:space="preserve">обеспечить выделение достаточных кадровых, технических и финансовых ресурсов центрам по альтернативному уходу и соответствующим службам по защите детей в целях содействия максимально возможной реабилитации и социальной </w:t>
      </w:r>
      <w:r w:rsidR="00880504" w:rsidRPr="00E52C5A">
        <w:rPr>
          <w:b/>
          <w:bCs/>
          <w:spacing w:val="0"/>
          <w:w w:val="100"/>
          <w:kern w:val="0"/>
        </w:rPr>
        <w:t>дезинтеграции</w:t>
      </w:r>
      <w:r w:rsidRPr="00E52C5A">
        <w:rPr>
          <w:b/>
          <w:bCs/>
          <w:spacing w:val="0"/>
          <w:w w:val="100"/>
          <w:kern w:val="0"/>
        </w:rPr>
        <w:t xml:space="preserve"> помещенных в них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lastRenderedPageBreak/>
        <w:tab/>
        <w:t>d)</w:t>
      </w:r>
      <w:r w:rsidRPr="00E52C5A">
        <w:rPr>
          <w:b/>
          <w:bCs/>
          <w:spacing w:val="0"/>
          <w:w w:val="100"/>
          <w:kern w:val="0"/>
        </w:rPr>
        <w:tab/>
        <w:t xml:space="preserve">активизировать усилия по приведению своего законодательства в соответствие с Гаагской конвенцией о защите детей и сотрудничестве в области международного усыновления. 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G.</w:t>
      </w:r>
      <w:r w:rsidR="005C6DC4" w:rsidRPr="00E52C5A">
        <w:rPr>
          <w:spacing w:val="0"/>
          <w:w w:val="100"/>
          <w:kern w:val="0"/>
        </w:rPr>
        <w:tab/>
        <w:t>Инвалидность</w:t>
      </w:r>
      <w:r w:rsidR="005C6DC4" w:rsidRPr="00E52C5A">
        <w:rPr>
          <w:bCs/>
          <w:spacing w:val="0"/>
          <w:w w:val="100"/>
          <w:kern w:val="0"/>
        </w:rPr>
        <w:t>, базовое медицинское обслуживание и социальное обеспечение (статья 6, пункт 3 стать</w:t>
      </w:r>
      <w:r w:rsidR="00A913D0">
        <w:rPr>
          <w:bCs/>
          <w:spacing w:val="0"/>
          <w:w w:val="100"/>
          <w:kern w:val="0"/>
        </w:rPr>
        <w:t>и 18, статьи 23, 24, 26, пункты </w:t>
      </w:r>
      <w:r w:rsidR="005C6DC4" w:rsidRPr="00E52C5A">
        <w:rPr>
          <w:bCs/>
          <w:spacing w:val="0"/>
          <w:w w:val="100"/>
          <w:kern w:val="0"/>
        </w:rPr>
        <w:t>1–3 статьи 27 и статья 33)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</w:r>
      <w:r w:rsidRPr="00E52C5A">
        <w:rPr>
          <w:bCs/>
          <w:spacing w:val="0"/>
          <w:w w:val="100"/>
          <w:kern w:val="0"/>
        </w:rPr>
        <w:t>Дети-инвалиды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29.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Приветствуя создание государством-участником в 2013 году отдела по особым потребностям в области образования при Министерстве образования и людских ресурсов и введение в 2015 году Политики инклюзивного образования, ссылаясь на свои предыдущие рекомендации (см. CRC/C/SYC/CO/2-4, пункты 49 и 60) и принимая во внимание задачу 4.5 целей в области устойчивого развития, направленную на обеспечение равного доступа к образованию и профессионально-технической подготовке всех уровней для уязвимых групп населения, в том числе инвалидов, Комитет рекомендует государству-участнику продолжать включать детей-инвалидов в систему общего школьного образования и укреплять потенциал, в том числе путем подготовки учителей начальных и средних школ по вопросам инклюзивного образования детей-инвалидов, а также обучения детей с особыми потребностями.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Здравоохранение</w:t>
      </w:r>
      <w:r w:rsidRPr="00E52C5A">
        <w:rPr>
          <w:bCs/>
          <w:spacing w:val="0"/>
          <w:w w:val="100"/>
          <w:kern w:val="0"/>
        </w:rPr>
        <w:t xml:space="preserve"> и медицинское обслуживание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30.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 xml:space="preserve">Отмечая обеспечение почти всеобщего охвата детей иммунизацией и развитие медицинской инфраструктуры государства-участника, ссылаясь на свое замечание общего порядка № 15 (2013) о праве ребенка на пользование наиболее совершенными услугами системы здравоохранения и на Техническое руководство УВКПЧ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(A/HRC/27/31) и принимая во внимание задачу 3.1 целей в области устойчивого развития, направленную на снижение глобального коэффициента материнской смертности, и задачу 3.2 целей в области устойчивого развития, которая заключается в том, чтобы положить конец предотвратимой смертности новорожденных и детей в возрасте до </w:t>
      </w:r>
      <w:r w:rsidR="00330B89">
        <w:rPr>
          <w:b/>
          <w:bCs/>
          <w:spacing w:val="0"/>
          <w:w w:val="100"/>
          <w:kern w:val="0"/>
        </w:rPr>
        <w:t>пяти</w:t>
      </w:r>
      <w:r w:rsidRPr="00E52C5A">
        <w:rPr>
          <w:b/>
          <w:bCs/>
          <w:spacing w:val="0"/>
          <w:w w:val="100"/>
          <w:kern w:val="0"/>
        </w:rPr>
        <w:t xml:space="preserve"> лет, Комитет рекомендует государству-участнику осуществлять на практике существующие программы, направленные на снижение показателей смертности, и обращаться в этой связи за финансовой и т</w:t>
      </w:r>
      <w:r w:rsidR="00330B89">
        <w:rPr>
          <w:b/>
          <w:bCs/>
          <w:spacing w:val="0"/>
          <w:w w:val="100"/>
          <w:kern w:val="0"/>
        </w:rPr>
        <w:t>ехнической помощью, в частности</w:t>
      </w:r>
      <w:r w:rsidRPr="00E52C5A">
        <w:rPr>
          <w:b/>
          <w:bCs/>
          <w:spacing w:val="0"/>
          <w:w w:val="100"/>
          <w:kern w:val="0"/>
        </w:rPr>
        <w:t xml:space="preserve"> к ЮНИСЕФ и Всемирной организации здравоохранения</w:t>
      </w:r>
      <w:r w:rsidRPr="00E52C5A">
        <w:rPr>
          <w:spacing w:val="0"/>
          <w:w w:val="100"/>
          <w:kern w:val="0"/>
        </w:rPr>
        <w:t>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</w:r>
      <w:r w:rsidRPr="00E52C5A">
        <w:rPr>
          <w:bCs/>
          <w:spacing w:val="0"/>
          <w:w w:val="100"/>
          <w:kern w:val="0"/>
        </w:rPr>
        <w:t xml:space="preserve">Грудное </w:t>
      </w:r>
      <w:r w:rsidRPr="00E52C5A">
        <w:rPr>
          <w:spacing w:val="0"/>
          <w:w w:val="100"/>
          <w:kern w:val="0"/>
        </w:rPr>
        <w:t>вскармливание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31.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Приветствуя предпринятые государством-участником усилия, которые позволили достичь в 2014 году показателей грудного вскармливания при выписке из роддома на уровне 94%, но отмечая при этом</w:t>
      </w:r>
      <w:r w:rsidR="007B60C5">
        <w:rPr>
          <w:b/>
          <w:bCs/>
          <w:spacing w:val="0"/>
          <w:w w:val="100"/>
          <w:kern w:val="0"/>
        </w:rPr>
        <w:t>,</w:t>
      </w:r>
      <w:r w:rsidRPr="00E52C5A">
        <w:rPr>
          <w:b/>
          <w:bCs/>
          <w:spacing w:val="0"/>
          <w:w w:val="100"/>
          <w:kern w:val="0"/>
        </w:rPr>
        <w:t xml:space="preserve"> что показатели исключительно грудного вскармливания детей в возрасте шести месяцев остаются крайне низкими, Комитет напоминает о своих предыдущих рекомендациях (см. CRC/C/SYC/CO/2-4, пункт 53) и рекомендует государству-участнику активизировать усилия по поощрению непрерывного и исключительно грудного вскармливания за счет предоставления доступа к соответствующим материалам и по поощрению исключительно грудного вскармливания младенцев в теч</w:t>
      </w:r>
      <w:r w:rsidR="007B60C5">
        <w:rPr>
          <w:b/>
          <w:bCs/>
          <w:spacing w:val="0"/>
          <w:w w:val="100"/>
          <w:kern w:val="0"/>
        </w:rPr>
        <w:t>ение первых шести месяцев жизни</w:t>
      </w:r>
      <w:r w:rsidRPr="00E52C5A">
        <w:rPr>
          <w:b/>
          <w:bCs/>
          <w:spacing w:val="0"/>
          <w:w w:val="100"/>
          <w:kern w:val="0"/>
        </w:rPr>
        <w:t xml:space="preserve"> в целях сокращения смертности среди новор</w:t>
      </w:r>
      <w:r w:rsidR="007B60C5">
        <w:rPr>
          <w:b/>
          <w:bCs/>
          <w:spacing w:val="0"/>
          <w:w w:val="100"/>
          <w:kern w:val="0"/>
        </w:rPr>
        <w:t>ожденных и детей в возрасте до пяти</w:t>
      </w:r>
      <w:r w:rsidRPr="00E52C5A">
        <w:rPr>
          <w:b/>
          <w:bCs/>
          <w:spacing w:val="0"/>
          <w:w w:val="100"/>
          <w:kern w:val="0"/>
        </w:rPr>
        <w:t xml:space="preserve"> лет, а также ограничить использование заменителей молока, в том числе путем применения Международного свода правил по сбыту заменителей грудного молока</w:t>
      </w:r>
      <w:r w:rsidRPr="00E52C5A">
        <w:rPr>
          <w:spacing w:val="0"/>
          <w:w w:val="100"/>
          <w:kern w:val="0"/>
        </w:rPr>
        <w:t>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lastRenderedPageBreak/>
        <w:tab/>
      </w:r>
      <w:r w:rsidRPr="00E52C5A">
        <w:rPr>
          <w:spacing w:val="0"/>
          <w:w w:val="100"/>
          <w:kern w:val="0"/>
        </w:rPr>
        <w:tab/>
        <w:t>Здоровье</w:t>
      </w:r>
      <w:r w:rsidRPr="00E52C5A">
        <w:rPr>
          <w:bCs/>
          <w:spacing w:val="0"/>
          <w:w w:val="100"/>
          <w:kern w:val="0"/>
        </w:rPr>
        <w:t xml:space="preserve"> подростков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32.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Ссылаясь на свои замечания общего порядка № 4 (2003) о здоровье и развитии подростков в контексте Конвенции о правах ребенка и № 20 (2016) об осуществлении прав ребенка в подростковом возрасте и напоминая о своих предыдущих рекомендациях (см. CRC/C/SYC/CO/2-4, пункт 55), Комитет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незамедлительно принять национальную политику по охране сексуального и репродуктивного здоровья и национальную политику по охране сексуального и репродуктивного здоровья подростков, а также принять обновленный вариант национального стратегического плана по охране сексуального и репродуктивного здоровья и рамок мониторинга и оценки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="00A913D0">
        <w:rPr>
          <w:b/>
          <w:bCs/>
          <w:spacing w:val="0"/>
          <w:w w:val="100"/>
          <w:kern w:val="0"/>
        </w:rPr>
        <w:t>на </w:t>
      </w:r>
      <w:r w:rsidRPr="00E52C5A">
        <w:rPr>
          <w:b/>
          <w:bCs/>
          <w:spacing w:val="0"/>
          <w:w w:val="100"/>
          <w:kern w:val="0"/>
        </w:rPr>
        <w:t xml:space="preserve">2012–2016 годы с </w:t>
      </w:r>
      <w:r w:rsidR="007B60C5">
        <w:rPr>
          <w:b/>
          <w:bCs/>
          <w:spacing w:val="0"/>
          <w:w w:val="100"/>
          <w:kern w:val="0"/>
        </w:rPr>
        <w:t>уде</w:t>
      </w:r>
      <w:r w:rsidR="00880504" w:rsidRPr="00E52C5A">
        <w:rPr>
          <w:b/>
          <w:bCs/>
          <w:spacing w:val="0"/>
          <w:w w:val="100"/>
          <w:kern w:val="0"/>
        </w:rPr>
        <w:t>лением</w:t>
      </w:r>
      <w:r w:rsidRPr="00E52C5A">
        <w:rPr>
          <w:b/>
          <w:bCs/>
          <w:spacing w:val="0"/>
          <w:w w:val="100"/>
          <w:kern w:val="0"/>
        </w:rPr>
        <w:t xml:space="preserve"> особого внимания профилактике ранней беременности и инфекций, передаваемых половым путем;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принять все необходимые меры по организации просвещения детей, подростков и их семей о ВИЧ/СПИДе и других заболеваниях, передаваемых половым путем, а также о негативных последствиях ранней беременности и абортов, особенно абортов, проводимых на дому;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 xml:space="preserve">укрепить свои программы по охране репродуктивного здоровья подростков, включая программы обучения жизненно важным навыкам, для содействия формированию ответственного отношения к родительским обязанностям и ответственного сексуального поведения с </w:t>
      </w:r>
      <w:r w:rsidR="007B60C5">
        <w:rPr>
          <w:b/>
          <w:bCs/>
          <w:spacing w:val="0"/>
          <w:w w:val="100"/>
          <w:kern w:val="0"/>
        </w:rPr>
        <w:t>уде</w:t>
      </w:r>
      <w:r w:rsidR="00880504" w:rsidRPr="00E52C5A">
        <w:rPr>
          <w:b/>
          <w:bCs/>
          <w:spacing w:val="0"/>
          <w:w w:val="100"/>
          <w:kern w:val="0"/>
        </w:rPr>
        <w:t>лением</w:t>
      </w:r>
      <w:r w:rsidRPr="00E52C5A">
        <w:rPr>
          <w:b/>
          <w:bCs/>
          <w:spacing w:val="0"/>
          <w:w w:val="100"/>
          <w:kern w:val="0"/>
        </w:rPr>
        <w:t xml:space="preserve"> особого внимания мальчикам, продолжать предоставлять доступ к противозачаточным средствам подросткам, не достигшим восемнадцатилетнего возраста, и обеспечить наличие правовой базы, гарантирующей доступ к комплексным медицинским услугам, конфиденциальным консультациям и поддержке для беременных девушек подросткового возраста вместо того, чтобы оставлять на усмотрение медицинского персонала принятие решений об отмене требования о получении согласия родителей для лечения детей с учетом принципа наилучшег</w:t>
      </w:r>
      <w:r w:rsidR="007B60C5">
        <w:rPr>
          <w:b/>
          <w:bCs/>
          <w:spacing w:val="0"/>
          <w:w w:val="100"/>
          <w:kern w:val="0"/>
        </w:rPr>
        <w:t>о обеспечения интересов ребенка;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разработать и проводить политику защиты прав беременных девушек, матерей подросткового возраста и их детей, а также бороться с дискриминацией в отношении них</w:t>
      </w:r>
      <w:r w:rsidRPr="00E52C5A">
        <w:rPr>
          <w:spacing w:val="0"/>
          <w:w w:val="100"/>
          <w:kern w:val="0"/>
        </w:rPr>
        <w:t>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Наркомания</w:t>
      </w:r>
      <w:r w:rsidRPr="00E52C5A">
        <w:rPr>
          <w:bCs/>
          <w:spacing w:val="0"/>
          <w:w w:val="100"/>
          <w:kern w:val="0"/>
        </w:rPr>
        <w:t xml:space="preserve"> и злоупотребление иными </w:t>
      </w:r>
      <w:r w:rsidR="007B60C5">
        <w:rPr>
          <w:bCs/>
          <w:spacing w:val="0"/>
          <w:w w:val="100"/>
          <w:kern w:val="0"/>
        </w:rPr>
        <w:t>психо</w:t>
      </w:r>
      <w:r w:rsidR="00880504" w:rsidRPr="00E52C5A">
        <w:rPr>
          <w:bCs/>
          <w:spacing w:val="0"/>
          <w:w w:val="100"/>
          <w:kern w:val="0"/>
        </w:rPr>
        <w:t>активными</w:t>
      </w:r>
      <w:r w:rsidRPr="00E52C5A">
        <w:rPr>
          <w:bCs/>
          <w:spacing w:val="0"/>
          <w:w w:val="100"/>
          <w:kern w:val="0"/>
        </w:rPr>
        <w:t xml:space="preserve"> веществами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33.</w:t>
      </w:r>
      <w:r w:rsidRPr="00E52C5A">
        <w:rPr>
          <w:spacing w:val="0"/>
          <w:w w:val="100"/>
          <w:kern w:val="0"/>
        </w:rPr>
        <w:tab/>
      </w:r>
      <w:r w:rsidR="007B60C5">
        <w:rPr>
          <w:b/>
          <w:bCs/>
          <w:spacing w:val="0"/>
          <w:w w:val="100"/>
          <w:kern w:val="0"/>
        </w:rPr>
        <w:t>Приветствуя усилия, такие</w:t>
      </w:r>
      <w:r w:rsidRPr="00E52C5A">
        <w:rPr>
          <w:b/>
          <w:bCs/>
          <w:spacing w:val="0"/>
          <w:w w:val="100"/>
          <w:kern w:val="0"/>
        </w:rPr>
        <w:t xml:space="preserve"> как осуществление Национального генерального плана по контролю за оборотом наркотиков на 2014–2018 годы и национальной антиалкогольной политики 2015 года, а также создание в 2017 году Агентства по вопросам профилакти</w:t>
      </w:r>
      <w:r w:rsidR="007B60C5">
        <w:rPr>
          <w:b/>
          <w:bCs/>
          <w:spacing w:val="0"/>
          <w:w w:val="100"/>
          <w:kern w:val="0"/>
        </w:rPr>
        <w:t>ки наркомании и реабилитации, и</w:t>
      </w:r>
      <w:r w:rsidRPr="00E52C5A">
        <w:rPr>
          <w:b/>
          <w:bCs/>
          <w:spacing w:val="0"/>
          <w:w w:val="100"/>
          <w:kern w:val="0"/>
        </w:rPr>
        <w:t xml:space="preserve"> напоминая о своих предыдущих рекомендациях (см. CRC/C/15/Add.189, пункт 53, и CRC/C/SYC/CO/2-4, пункт 57), Комитет настоятельно призывает государство-участник: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 xml:space="preserve">укрепить меры по борьбе с употреблением наркотиков детьми и подростками, в частности путем предоставления детям и подросткам точной и объективной информации и обучения их жизненным навыкам профилактики злоупотребления </w:t>
      </w:r>
      <w:r w:rsidR="007B60C5">
        <w:rPr>
          <w:b/>
          <w:bCs/>
          <w:spacing w:val="0"/>
          <w:w w:val="100"/>
          <w:kern w:val="0"/>
        </w:rPr>
        <w:t>психо</w:t>
      </w:r>
      <w:r w:rsidR="00880504" w:rsidRPr="00E52C5A">
        <w:rPr>
          <w:b/>
          <w:bCs/>
          <w:spacing w:val="0"/>
          <w:w w:val="100"/>
          <w:kern w:val="0"/>
        </w:rPr>
        <w:t>активными</w:t>
      </w:r>
      <w:r w:rsidRPr="00E52C5A">
        <w:rPr>
          <w:b/>
          <w:bCs/>
          <w:spacing w:val="0"/>
          <w:w w:val="100"/>
          <w:kern w:val="0"/>
        </w:rPr>
        <w:t xml:space="preserve"> веществами, включая злоупотребление табаком и алкоголем, а также создания доступных и учитывающих молодежную специфику услуг по лечению наркозависимости и уменьшению ее пагубных последствий;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обеспечить выделение достаточных и надлежащих кадровых, технических и финансовых ресурсов Агентству по вопросам профилактики наркомании и реабилитации;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запретить рекламирование табачной и алкогольной продукции частными средствами массовой информации и компаниями;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lastRenderedPageBreak/>
        <w:tab/>
        <w:t>d)</w:t>
      </w:r>
      <w:r w:rsidRPr="00E52C5A">
        <w:rPr>
          <w:b/>
          <w:bCs/>
          <w:spacing w:val="0"/>
          <w:w w:val="100"/>
          <w:kern w:val="0"/>
        </w:rPr>
        <w:tab/>
        <w:t>провести оценку Национального генерального плана по контролю за оборотом наркотиков на 2014–2018 годы и национальной антиалкогольной политики и включить в свой следующий периодический доклад для Комитета информацию по этому вопросу, а также данные о наркомании и алкоголизме среди детей.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H.</w:t>
      </w:r>
      <w:r w:rsidR="005C6DC4" w:rsidRPr="00E52C5A">
        <w:rPr>
          <w:spacing w:val="0"/>
          <w:w w:val="100"/>
          <w:kern w:val="0"/>
        </w:rPr>
        <w:tab/>
        <w:t>Образование</w:t>
      </w:r>
      <w:r w:rsidR="005C6DC4" w:rsidRPr="00E52C5A">
        <w:rPr>
          <w:bCs/>
          <w:spacing w:val="0"/>
          <w:w w:val="100"/>
          <w:kern w:val="0"/>
        </w:rPr>
        <w:t>, досуг и культурная деятельность (статьи 28–31)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Образование</w:t>
      </w:r>
      <w:r w:rsidRPr="00E52C5A">
        <w:rPr>
          <w:bCs/>
          <w:spacing w:val="0"/>
          <w:w w:val="100"/>
          <w:kern w:val="0"/>
        </w:rPr>
        <w:t>, включая профессиональную подготовку и ориентацию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34.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Отмечая усилия и меры государства-участника в области образования и подготовки кадров и ссылаясь на свое замечание общего порядка № 1 (2001) о целях образования и на задачу 4.5 целей в области устойчивого развития,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направленную на ликвидацию гендерного неравенства в сфере образования и обеспечение равного доступа к образованию и профессионально-технической подготовке всех уровней для уязвимых групп населения, Комитет напоминает о своих предыдущих рекомендациях (см. CRC/C/15/Add.189, пункт 49, и CRC/C/</w:t>
      </w:r>
      <w:r w:rsidR="00A913D0">
        <w:rPr>
          <w:b/>
          <w:bCs/>
          <w:spacing w:val="0"/>
          <w:w w:val="100"/>
          <w:kern w:val="0"/>
        </w:rPr>
        <w:br/>
      </w:r>
      <w:r w:rsidRPr="00E52C5A">
        <w:rPr>
          <w:b/>
          <w:bCs/>
          <w:spacing w:val="0"/>
          <w:w w:val="100"/>
          <w:kern w:val="0"/>
        </w:rPr>
        <w:t>SYC/CO/2-4, пункт 60) и настоятельно призывает государство-участник: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 xml:space="preserve">изучить причины того, почему школьники бросают учебу, с тем чтобы разработать долгосрочные решения, включая введение более мотивирующих школьных программ, обеспечивающих непрерывное обучение или непрерывную профессионально-техническую подготовку детей и расширение их возможностей для трудоустройства и интеграции в общество, с учетом того, что показатели прекращения обучения в школе возросли в </w:t>
      </w:r>
      <w:r w:rsidR="00A913D0">
        <w:rPr>
          <w:b/>
          <w:bCs/>
          <w:spacing w:val="0"/>
          <w:w w:val="100"/>
          <w:kern w:val="0"/>
        </w:rPr>
        <w:t>2016 году после их спада в 2014–</w:t>
      </w:r>
      <w:r w:rsidRPr="00E52C5A">
        <w:rPr>
          <w:b/>
          <w:bCs/>
          <w:spacing w:val="0"/>
          <w:w w:val="100"/>
          <w:kern w:val="0"/>
        </w:rPr>
        <w:t>2015 годах, а также представить Комитету в своем следующем докладе всеобъемлющую информацию по этому вопросу;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укрепить меры по улучшению и повышению эффективности соответствующей профессионально-технической подготовки девочек, не допуская гендерного стереотипирования, и продолжать обеспечивать, чтобы беременные девушки и матери подросткового возраста получали поддержку и помощь, необходимую им чтобы продолжить свое обучение в общеобразовательной школе;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обеспечить выделение достаточных и надлежащих кадровых, технических и финансовых ресурсов для системы образования</w:t>
      </w:r>
      <w:r w:rsidRPr="00E52C5A">
        <w:rPr>
          <w:spacing w:val="0"/>
          <w:w w:val="100"/>
          <w:kern w:val="0"/>
        </w:rPr>
        <w:t>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I.</w:t>
      </w:r>
      <w:r w:rsidR="005C6DC4" w:rsidRPr="00E52C5A">
        <w:rPr>
          <w:spacing w:val="0"/>
          <w:w w:val="100"/>
          <w:kern w:val="0"/>
        </w:rPr>
        <w:tab/>
        <w:t>Специальные</w:t>
      </w:r>
      <w:r w:rsidR="005C6DC4" w:rsidRPr="00E52C5A">
        <w:rPr>
          <w:bCs/>
          <w:spacing w:val="0"/>
          <w:w w:val="100"/>
          <w:kern w:val="0"/>
        </w:rPr>
        <w:t xml:space="preserve"> меры защиты (статьи 22, 30, 32, 33, 3</w:t>
      </w:r>
      <w:r w:rsidR="00A913D0">
        <w:rPr>
          <w:bCs/>
          <w:spacing w:val="0"/>
          <w:w w:val="100"/>
          <w:kern w:val="0"/>
        </w:rPr>
        <w:t>5, 36, пункты </w:t>
      </w:r>
      <w:r w:rsidR="005C6DC4" w:rsidRPr="00E52C5A">
        <w:rPr>
          <w:bCs/>
          <w:spacing w:val="0"/>
          <w:w w:val="100"/>
          <w:kern w:val="0"/>
        </w:rPr>
        <w:t>b)–d) статьи 37 и статьи 38–40)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</w:r>
      <w:r w:rsidR="000D32DE">
        <w:rPr>
          <w:bCs/>
          <w:spacing w:val="0"/>
          <w:w w:val="100"/>
          <w:kern w:val="0"/>
        </w:rPr>
        <w:t>Дети – </w:t>
      </w:r>
      <w:r w:rsidRPr="00E52C5A">
        <w:rPr>
          <w:bCs/>
          <w:spacing w:val="0"/>
          <w:w w:val="100"/>
          <w:kern w:val="0"/>
        </w:rPr>
        <w:t>просители убежища и дети-беженцы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35.</w:t>
      </w:r>
      <w:r w:rsidRPr="00E52C5A">
        <w:rPr>
          <w:spacing w:val="0"/>
          <w:w w:val="100"/>
          <w:kern w:val="0"/>
        </w:rPr>
        <w:tab/>
      </w:r>
      <w:r w:rsidR="000D32DE">
        <w:rPr>
          <w:b/>
          <w:bCs/>
          <w:spacing w:val="0"/>
          <w:w w:val="100"/>
          <w:kern w:val="0"/>
        </w:rPr>
        <w:t>С</w:t>
      </w:r>
      <w:r w:rsidRPr="00E52C5A">
        <w:rPr>
          <w:b/>
          <w:bCs/>
          <w:spacing w:val="0"/>
          <w:w w:val="100"/>
          <w:kern w:val="0"/>
        </w:rPr>
        <w:t xml:space="preserve"> удовлетворением отмечая намерение государства-участника создать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национальный правовой механизм регулирования предоставления убежища, а</w:t>
      </w:r>
      <w:r w:rsidR="000D32DE">
        <w:rPr>
          <w:b/>
          <w:bCs/>
          <w:spacing w:val="0"/>
          <w:w w:val="100"/>
          <w:kern w:val="0"/>
        </w:rPr>
        <w:t xml:space="preserve"> также условия для приема детей – </w:t>
      </w:r>
      <w:r w:rsidRPr="00E52C5A">
        <w:rPr>
          <w:b/>
          <w:bCs/>
          <w:spacing w:val="0"/>
          <w:w w:val="100"/>
          <w:kern w:val="0"/>
        </w:rPr>
        <w:t>просителей убежища и детей-беженцев и их семей, прибывающих в государство-участник, Комитет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создать национальный правовой механизм регулирования предоставления убежища, предусматривающий процедуры определения статуса беженца, для обеспечения того, чтобы дети, нуждающиеся в международной защите, и их семьи имели своевременный реальный доступ к справедливым и эффективным процедурам предоставления убежища, регистрации и выдачи документов, удостоверяющих личность, в соответствии со статьями 4, 8 и 22 Конвенции и принятым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Комитетом замечанием общего порядка № 6 (2005) об обращении с несопровождаемыми и разлученными детьми за пределами страны их происхождения;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lastRenderedPageBreak/>
        <w:tab/>
        <w:t>b)</w:t>
      </w:r>
      <w:r w:rsidRPr="00E52C5A">
        <w:rPr>
          <w:b/>
          <w:bCs/>
          <w:spacing w:val="0"/>
          <w:w w:val="100"/>
          <w:kern w:val="0"/>
        </w:rPr>
        <w:tab/>
        <w:t>обеспечить уделение первоочередного внимания наилучш</w:t>
      </w:r>
      <w:r w:rsidR="000D32DE">
        <w:rPr>
          <w:b/>
          <w:bCs/>
          <w:spacing w:val="0"/>
          <w:w w:val="100"/>
          <w:kern w:val="0"/>
        </w:rPr>
        <w:t>ему обеспечению интересов детей – </w:t>
      </w:r>
      <w:r w:rsidRPr="00E52C5A">
        <w:rPr>
          <w:b/>
          <w:bCs/>
          <w:spacing w:val="0"/>
          <w:w w:val="100"/>
          <w:kern w:val="0"/>
        </w:rPr>
        <w:t>просителей убежища и детей-беженцев в рамках всех решений и соглашений;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рассматривать дела, касающиеся несопровождаемых детей – просителей убежища и детей-беженцев, позитивным, гуманным и оперативным образом и находить долгосрочные решения в соответствии с пунктом 1 статьи 10 Конвенции;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разработать комплексные общие принципы передачи и ведения дел для оказания услуг детям, нуждающимся в международной защите, и их семьям, в частности услуг по созданию надлежащих условий жизни, охране физического и психического здоровья, а также услуг в области образования, в секторах, связанных с полицией и юстицией, включая предоставление бесплатной правовой помощи, в частности несопровождаемым и разлученным детям, а также обеспечить детям, лишенным семейного окружения, право на особую защиту и помощь.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Экономическая</w:t>
      </w:r>
      <w:r w:rsidRPr="00E52C5A">
        <w:rPr>
          <w:bCs/>
          <w:spacing w:val="0"/>
          <w:w w:val="100"/>
          <w:kern w:val="0"/>
        </w:rPr>
        <w:t xml:space="preserve"> эксплуатация, включая детский труд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36.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Отмечая отсутствие информации о занятости детей в неформальном секторе и в сфере туризма, а также о количестве проведенных трудовых инспекций и напоминая о своих предыдущих рекомендациях (см. CRC/C/SYC/</w:t>
      </w:r>
      <w:r w:rsidR="00A913D0">
        <w:rPr>
          <w:b/>
          <w:bCs/>
          <w:spacing w:val="0"/>
          <w:w w:val="100"/>
          <w:kern w:val="0"/>
        </w:rPr>
        <w:br/>
      </w:r>
      <w:r w:rsidRPr="00E52C5A">
        <w:rPr>
          <w:b/>
          <w:bCs/>
          <w:spacing w:val="0"/>
          <w:w w:val="100"/>
          <w:kern w:val="0"/>
        </w:rPr>
        <w:t>CO/2-4, пункт 62), Комитет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продолжать укреплять институциональные структуры и механизмы для защиты детей от экономической эксплуатации, в том числе от наихудших форм детского труда, для систематической регистрации случаев детского труда, особенно труда в опасных условиях и в неформальном секторе, и увеличения количества трудовых инспекций на рабочих местах и эффективного преследования и привлечения к ответственности виновных;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повысить уровень осведомленности населения о детском труде, его эксплуататорском характере и его последствиях и бороться с распространенным в обществе мнением о том, что дети являются средством получения дохода;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</w:r>
      <w:r w:rsidRPr="00A913D0">
        <w:rPr>
          <w:b/>
          <w:bCs/>
          <w:spacing w:val="0"/>
          <w:w w:val="100"/>
          <w:kern w:val="0"/>
        </w:rPr>
        <w:t>с)</w:t>
      </w:r>
      <w:r w:rsidRPr="00E52C5A">
        <w:rPr>
          <w:b/>
          <w:bCs/>
          <w:spacing w:val="0"/>
          <w:w w:val="100"/>
          <w:kern w:val="0"/>
        </w:rPr>
        <w:tab/>
        <w:t>продолжать взаимодействовать с международными донорами, учреждениями, организациями гражданского общества и деловыми кругами в деле борьбы с детским трудом и экономической эксп</w:t>
      </w:r>
      <w:r w:rsidR="00AF4298">
        <w:rPr>
          <w:b/>
          <w:bCs/>
          <w:spacing w:val="0"/>
          <w:w w:val="100"/>
          <w:kern w:val="0"/>
        </w:rPr>
        <w:t>луатацией, которым подвергаются прежде всего</w:t>
      </w:r>
      <w:r w:rsidRPr="00E52C5A">
        <w:rPr>
          <w:b/>
          <w:bCs/>
          <w:spacing w:val="0"/>
          <w:w w:val="100"/>
          <w:kern w:val="0"/>
        </w:rPr>
        <w:t xml:space="preserve"> находящиеся в неблагоприятном и маргинальном положении дети, девочки, беспризорные дети и сироты, а также дети-наркоманы и дети, злоупотребляющие иными </w:t>
      </w:r>
      <w:r w:rsidR="00AF4298">
        <w:rPr>
          <w:b/>
          <w:bCs/>
          <w:spacing w:val="0"/>
          <w:w w:val="100"/>
          <w:kern w:val="0"/>
        </w:rPr>
        <w:t>психо</w:t>
      </w:r>
      <w:r w:rsidR="00880504" w:rsidRPr="00E52C5A">
        <w:rPr>
          <w:b/>
          <w:bCs/>
          <w:spacing w:val="0"/>
          <w:w w:val="100"/>
          <w:kern w:val="0"/>
        </w:rPr>
        <w:t>активными</w:t>
      </w:r>
      <w:r w:rsidRPr="00E52C5A">
        <w:rPr>
          <w:b/>
          <w:bCs/>
          <w:spacing w:val="0"/>
          <w:w w:val="100"/>
          <w:kern w:val="0"/>
        </w:rPr>
        <w:t xml:space="preserve"> веществами, что подвергает их риску быть вовлеченными в наихудшие формы детского труда;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A913D0">
        <w:rPr>
          <w:b/>
          <w:spacing w:val="0"/>
          <w:w w:val="100"/>
          <w:kern w:val="0"/>
        </w:rPr>
        <w:t>d)</w:t>
      </w:r>
      <w:r w:rsidRPr="00A913D0">
        <w:rPr>
          <w:b/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ускорить процесс принятия перечня опасных видов работы, которые четко запрещены для детей, путем внесения поправок в Закон о занятости.</w:t>
      </w:r>
      <w:r w:rsidRPr="00E52C5A">
        <w:rPr>
          <w:spacing w:val="0"/>
          <w:w w:val="100"/>
          <w:kern w:val="0"/>
        </w:rPr>
        <w:t xml:space="preserve"> 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Торговля</w:t>
      </w:r>
      <w:r w:rsidRPr="00E52C5A">
        <w:rPr>
          <w:bCs/>
          <w:spacing w:val="0"/>
          <w:w w:val="100"/>
          <w:kern w:val="0"/>
        </w:rPr>
        <w:t xml:space="preserve"> детьми и </w:t>
      </w:r>
      <w:r w:rsidR="00AF4298">
        <w:rPr>
          <w:bCs/>
          <w:spacing w:val="0"/>
          <w:w w:val="100"/>
          <w:kern w:val="0"/>
        </w:rPr>
        <w:t>незаконный провоз</w:t>
      </w:r>
      <w:r w:rsidRPr="00E52C5A">
        <w:rPr>
          <w:bCs/>
          <w:spacing w:val="0"/>
          <w:w w:val="100"/>
          <w:kern w:val="0"/>
        </w:rPr>
        <w:t xml:space="preserve"> и похищение детей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37.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 xml:space="preserve">Комитет приветствует принятие Закона 2014 года о запрещении торговли людьми и </w:t>
      </w:r>
      <w:r w:rsidR="00880504" w:rsidRPr="00E52C5A">
        <w:rPr>
          <w:b/>
          <w:bCs/>
          <w:spacing w:val="0"/>
          <w:w w:val="100"/>
          <w:kern w:val="0"/>
        </w:rPr>
        <w:t>на</w:t>
      </w:r>
      <w:r w:rsidR="00AF4298">
        <w:rPr>
          <w:b/>
          <w:bCs/>
          <w:spacing w:val="0"/>
          <w:w w:val="100"/>
          <w:kern w:val="0"/>
        </w:rPr>
        <w:t>циональных стратегических рамок</w:t>
      </w:r>
      <w:r w:rsidRPr="00E52C5A">
        <w:rPr>
          <w:b/>
          <w:bCs/>
          <w:spacing w:val="0"/>
          <w:w w:val="100"/>
          <w:kern w:val="0"/>
        </w:rPr>
        <w:t xml:space="preserve"> и плана действий по борьбе с торговлей людьми, создание национального координационного комитета и проведение соответствующей кампании в средствах массовой информации при поддержке Международной организации по миграции (МОМ). Ссылаясь на свое замечание общего порядка № 13 (2011) о праве ребенка на свободу от всех форм насилия и задачу 16.2 целей в области устойчивого развития, которая состоит в том, чтобы положить конец надругательствам, эксплуатации, торговле и всем формам насилия и пыток в отношении детей, Комитет напоминает о своих предыдущих рекомендациях (см.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CRC/C/SYC/CO/2-4, пункт 66) и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 xml:space="preserve">выделить надлежащие ресурсы для осуществления Закона о запрещении торговли людьми, оперативно принять регламент к этому Закону и </w:t>
      </w:r>
      <w:r w:rsidRPr="00E52C5A">
        <w:rPr>
          <w:b/>
          <w:bCs/>
          <w:spacing w:val="0"/>
          <w:w w:val="100"/>
          <w:kern w:val="0"/>
        </w:rPr>
        <w:lastRenderedPageBreak/>
        <w:t>создать базу данных о случаях торговли людьми, с тем чтобы обеспечить полноценное введение в действие этого Закона;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уделять приоритетное внимание предупреждению торговли детьми и </w:t>
      </w:r>
      <w:r w:rsidR="00AF4298">
        <w:rPr>
          <w:b/>
          <w:bCs/>
          <w:spacing w:val="0"/>
          <w:w w:val="100"/>
          <w:kern w:val="0"/>
        </w:rPr>
        <w:t>защите</w:t>
      </w:r>
      <w:r w:rsidRPr="00E52C5A">
        <w:rPr>
          <w:b/>
          <w:bCs/>
          <w:spacing w:val="0"/>
          <w:w w:val="100"/>
          <w:kern w:val="0"/>
        </w:rPr>
        <w:t xml:space="preserve"> и реабилитации детей-жертв, а также оперативно расследовать случаи торговли детьми и преследовать в судебном порядке виновных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в соответствии со статьей 4 вышеуказанного Закона;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 xml:space="preserve">активизировать информационно-просветительские программы, в том числе кампании и программы по укреплению потенциала судей, сотрудников правоохранительных органов и других должностных лиц, в частности тех, кто занимается профилактической деятельностью, а также реабилитацией и социальной </w:t>
      </w:r>
      <w:r w:rsidR="00880504" w:rsidRPr="00E52C5A">
        <w:rPr>
          <w:b/>
          <w:bCs/>
          <w:spacing w:val="0"/>
          <w:w w:val="100"/>
          <w:kern w:val="0"/>
        </w:rPr>
        <w:t>дезинтеграцией</w:t>
      </w:r>
      <w:r w:rsidRPr="00E52C5A">
        <w:rPr>
          <w:b/>
          <w:bCs/>
          <w:spacing w:val="0"/>
          <w:w w:val="100"/>
          <w:kern w:val="0"/>
        </w:rPr>
        <w:t xml:space="preserve"> пострадавших детей;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 xml:space="preserve">заключить двусторонние и/или многосторонние договоры с соответствующими странами для предупреждения торговли детьми и </w:t>
      </w:r>
      <w:r w:rsidR="00AF4298">
        <w:rPr>
          <w:b/>
          <w:bCs/>
          <w:spacing w:val="0"/>
          <w:w w:val="100"/>
          <w:kern w:val="0"/>
        </w:rPr>
        <w:t>незаконного провоза</w:t>
      </w:r>
      <w:r w:rsidRPr="00E52C5A">
        <w:rPr>
          <w:b/>
          <w:bCs/>
          <w:spacing w:val="0"/>
          <w:w w:val="100"/>
          <w:kern w:val="0"/>
        </w:rPr>
        <w:t xml:space="preserve"> и похищения детей, а также разрабатывать совместные планы действий с участием соответствующих стран;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е)</w:t>
      </w:r>
      <w:r w:rsidRPr="00E52C5A">
        <w:rPr>
          <w:b/>
          <w:bCs/>
          <w:spacing w:val="0"/>
          <w:w w:val="100"/>
          <w:kern w:val="0"/>
        </w:rPr>
        <w:tab/>
        <w:t>активизировать свое техническое сотрудничество по этим вопросам, в частности с МОМ.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Отправление</w:t>
      </w:r>
      <w:r w:rsidRPr="00E52C5A">
        <w:rPr>
          <w:bCs/>
          <w:spacing w:val="0"/>
          <w:w w:val="100"/>
          <w:kern w:val="0"/>
        </w:rPr>
        <w:t xml:space="preserve"> правосудия в отношении несовершеннолетних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38.</w:t>
      </w:r>
      <w:r w:rsidRPr="00E52C5A">
        <w:rPr>
          <w:spacing w:val="0"/>
          <w:w w:val="100"/>
          <w:kern w:val="0"/>
        </w:rPr>
        <w:tab/>
        <w:t>Комитет приветствует то, что государству-участнику удалось получить техническую помощь по линии Фонда добровольных взносов для содействия участию в универсальном периодическом обзоре с целью проведения ситуационного анализа существующей практики и разработки стандартных оперативных процедур и механизмов мониторинга и оценки в 2015 году. Вместе с тем Комитет по-прежнему обеспокоен тем, что возраст наступления уголовной ответственности составляет 7 лет, что дети в возрасте от 7 до 12 лет могут быть привлечены к уголовной ответственности в случае признания их достаточно зрелыми и что государство-участник не представило Комитету информацию о ходе выполнения его предыдущих рекомендаций об отправлении правосудия в отношении несовершеннолетних.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39.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Ссылаясь на свое замечание общего порядка № 10 (2007) о правах детей в рамках отправления правосудия в отношении несовершеннолетних и повторяя свои предыдущие рекомендации (см.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Pr="00E52C5A">
        <w:rPr>
          <w:b/>
          <w:bCs/>
          <w:spacing w:val="0"/>
          <w:w w:val="100"/>
          <w:kern w:val="0"/>
        </w:rPr>
        <w:t>CRC/C/SYC/CO/2-4, пункт 69), Комитет настоятельно призывает государство-участник привести свою систему отправления правосудия в отношении несовершеннолетних в полное соответствие с Конвенцией и другими соответствующими нормами и рекомендует государству-участнику: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 xml:space="preserve">незамедлительно повысить возраст наступления уголовной ответственности до уровня, соответствующего международным нормам;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 xml:space="preserve">продолжать строго воздерживаться от судебного преследования детей в возрасте до 12 лет при любых обстоятельствах;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 xml:space="preserve">в случае предъявления уголовных обвинений детям поощрять применение таких внесудебных мер, как выведение из юрисдикции уголовных судов, посредничество и консультирование, и, когда это возможно, использовать альтернативные меры наказания, такие как условно-досрочное освобождение или выполнение общественных работ, а также обеспечить выделение достаточных кадровых ресурсов и бюджетных средств для осуществления на практике Закона о внесении поправок в Закон об условно-досрочном освобождении правонарушителей;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d)</w:t>
      </w:r>
      <w:r w:rsidRPr="00E52C5A">
        <w:rPr>
          <w:b/>
          <w:bCs/>
          <w:spacing w:val="0"/>
          <w:w w:val="100"/>
          <w:kern w:val="0"/>
        </w:rPr>
        <w:tab/>
        <w:t>обеспечить, чтобы содержание под стражей, в том числе содержание под стражей до суда, если оно является неизбежным, использовалось только в качестве крайней меры и в течение как можно более короткого периода времени, а решение о содержании под стражей регулярно пересматривалось с целью его отмены, а также обеспечить, чтобы содержание под стражей не назначалось за мелкие правонарушения;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lastRenderedPageBreak/>
        <w:tab/>
        <w:t>е)</w:t>
      </w:r>
      <w:r w:rsidRPr="00E52C5A">
        <w:rPr>
          <w:b/>
          <w:bCs/>
          <w:spacing w:val="0"/>
          <w:w w:val="100"/>
          <w:kern w:val="0"/>
        </w:rPr>
        <w:tab/>
        <w:t>принять необходимые меры для ускорения судопроизводства с участием детей для сокращения периода их досудебного содержания под стражей, а также обеспечить, чтобы несовершеннолетние лица не содержались вместе с совершеннолетними лицами и чтобы условия их содержания под стражей соответствовали международным нормам,</w:t>
      </w:r>
      <w:r w:rsidR="00A80728" w:rsidRPr="00E52C5A">
        <w:rPr>
          <w:b/>
          <w:bCs/>
          <w:spacing w:val="0"/>
          <w:w w:val="100"/>
          <w:kern w:val="0"/>
        </w:rPr>
        <w:t xml:space="preserve"> </w:t>
      </w:r>
      <w:r w:rsidR="00EE24D8">
        <w:rPr>
          <w:b/>
          <w:bCs/>
          <w:spacing w:val="0"/>
          <w:w w:val="100"/>
          <w:kern w:val="0"/>
        </w:rPr>
        <w:t>в частности</w:t>
      </w:r>
      <w:r w:rsidRPr="00E52C5A">
        <w:rPr>
          <w:b/>
          <w:bCs/>
          <w:spacing w:val="0"/>
          <w:w w:val="100"/>
          <w:kern w:val="0"/>
        </w:rPr>
        <w:t xml:space="preserve"> чтобы им предоставлялись безопасные и учитывающие интересы ребенка условия содержания, чтобы они могли поддерживать регулярную связь со своими семьями и получать надлежащее питание, медицинские услуги и образование, в том числе профессионально-техническую подготовку;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f)</w:t>
      </w:r>
      <w:r w:rsidRPr="00E52C5A">
        <w:rPr>
          <w:b/>
          <w:bCs/>
          <w:spacing w:val="0"/>
          <w:w w:val="100"/>
          <w:kern w:val="0"/>
        </w:rPr>
        <w:tab/>
        <w:t xml:space="preserve">обеспечить, чтобы система ювенальной юстиции располагала надлежащими кадровыми, техническими и финансовыми </w:t>
      </w:r>
      <w:r w:rsidR="00EE24D8">
        <w:rPr>
          <w:b/>
          <w:bCs/>
          <w:spacing w:val="0"/>
          <w:w w:val="100"/>
          <w:kern w:val="0"/>
        </w:rPr>
        <w:t>ресурсами</w:t>
      </w:r>
      <w:r w:rsidRPr="00E52C5A">
        <w:rPr>
          <w:b/>
          <w:bCs/>
          <w:spacing w:val="0"/>
          <w:w w:val="100"/>
          <w:kern w:val="0"/>
        </w:rPr>
        <w:t xml:space="preserve"> и чтобы назначенные специализированные судьи по делам несовершеннолетних получали должную подготовку;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g)</w:t>
      </w:r>
      <w:r w:rsidRPr="00E52C5A">
        <w:rPr>
          <w:b/>
          <w:bCs/>
          <w:spacing w:val="0"/>
          <w:w w:val="100"/>
          <w:kern w:val="0"/>
        </w:rPr>
        <w:tab/>
        <w:t>обеспечить предоставление услуг квалифицированных и независимых юристов детям, находящимся в конфликте с законом, на ранней стадии судопроизводства и в течение всего судебного разбирательства;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h)</w:t>
      </w:r>
      <w:r w:rsidRPr="00E52C5A">
        <w:rPr>
          <w:b/>
          <w:bCs/>
          <w:spacing w:val="0"/>
          <w:w w:val="100"/>
          <w:kern w:val="0"/>
        </w:rPr>
        <w:tab/>
        <w:t>обращаться в этой связи за технической помощью, в частности к УВКПЧ, ЮНИСЕФ и Управлению Организации Объединенных Наций по наркотикам и преступности.</w:t>
      </w:r>
      <w:r w:rsidRPr="00E52C5A">
        <w:rPr>
          <w:spacing w:val="0"/>
          <w:w w:val="100"/>
          <w:kern w:val="0"/>
        </w:rPr>
        <w:t xml:space="preserve"> </w:t>
      </w:r>
    </w:p>
    <w:p w:rsidR="005C6DC4" w:rsidRPr="00E52C5A" w:rsidRDefault="005C6DC4" w:rsidP="00E52C5A">
      <w:pPr>
        <w:pStyle w:val="H23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Pr="00E52C5A">
        <w:rPr>
          <w:spacing w:val="0"/>
          <w:w w:val="100"/>
          <w:kern w:val="0"/>
        </w:rPr>
        <w:tab/>
        <w:t>Дети, являющиеся жертвами и свидетелями преступления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40.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напоминает о своих предыдущих рекомендациях (см. CRC/C/</w:t>
      </w:r>
      <w:r w:rsidR="00F75163">
        <w:rPr>
          <w:b/>
          <w:bCs/>
          <w:spacing w:val="0"/>
          <w:w w:val="100"/>
          <w:kern w:val="0"/>
        </w:rPr>
        <w:br/>
      </w:r>
      <w:r w:rsidRPr="00E52C5A">
        <w:rPr>
          <w:b/>
          <w:bCs/>
          <w:spacing w:val="0"/>
          <w:w w:val="100"/>
          <w:kern w:val="0"/>
        </w:rPr>
        <w:t>SYC/CO/2-4, пункт 70) и рекомендует государству-участнику обеспечить посредством надлежащих законодательных положений и норм, в тех случаях, когда это еще не сделано, чтобы все дети, являющиеся жертвами и/или свидетелями преступлений, например дети − жертвы надругательства, бытового насилия, сексуальной и экономической эксплуатации, похищения</w:t>
      </w:r>
      <w:r w:rsidR="00EE24D8">
        <w:rPr>
          <w:b/>
          <w:bCs/>
          <w:spacing w:val="0"/>
          <w:w w:val="100"/>
          <w:kern w:val="0"/>
        </w:rPr>
        <w:t>, торговли людьми, а также дети – </w:t>
      </w:r>
      <w:r w:rsidRPr="00E52C5A">
        <w:rPr>
          <w:b/>
          <w:bCs/>
          <w:spacing w:val="0"/>
          <w:w w:val="100"/>
          <w:kern w:val="0"/>
        </w:rPr>
        <w:t>свидетели таких преступлений, включая преступления, совершенные государственными и негосударственными субъектами, получали пр</w:t>
      </w:r>
      <w:r w:rsidR="00EE24D8">
        <w:rPr>
          <w:b/>
          <w:bCs/>
          <w:spacing w:val="0"/>
          <w:w w:val="100"/>
          <w:kern w:val="0"/>
        </w:rPr>
        <w:t>едусмотренную Конвенцией защиту</w:t>
      </w:r>
      <w:r w:rsidRPr="00E52C5A">
        <w:rPr>
          <w:b/>
          <w:bCs/>
          <w:spacing w:val="0"/>
          <w:w w:val="100"/>
          <w:kern w:val="0"/>
        </w:rPr>
        <w:t xml:space="preserve"> с учетом всех положений Руководящих принципов, касающихся правосудия в вопросах, связанных с участием детей-жертв и свидетелей преступлений.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J.</w:t>
      </w:r>
      <w:r w:rsidR="005C6DC4" w:rsidRPr="00E52C5A">
        <w:rPr>
          <w:spacing w:val="0"/>
          <w:w w:val="100"/>
          <w:kern w:val="0"/>
        </w:rPr>
        <w:tab/>
        <w:t>Ратификация</w:t>
      </w:r>
      <w:r w:rsidR="005C6DC4" w:rsidRPr="00E52C5A">
        <w:rPr>
          <w:bCs/>
          <w:spacing w:val="0"/>
          <w:w w:val="100"/>
          <w:kern w:val="0"/>
        </w:rPr>
        <w:t xml:space="preserve"> Факультативного протокола к Конвенции, касающегося процедуры сообщений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41.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рекомендует государству-участнику в целях дальнейшего содействия осуществлению прав ребенк</w:t>
      </w:r>
      <w:r w:rsidR="00F75163">
        <w:rPr>
          <w:b/>
          <w:bCs/>
          <w:spacing w:val="0"/>
          <w:w w:val="100"/>
          <w:kern w:val="0"/>
        </w:rPr>
        <w:t>а ратифицировать подписанный 24 </w:t>
      </w:r>
      <w:r w:rsidRPr="00E52C5A">
        <w:rPr>
          <w:b/>
          <w:bCs/>
          <w:spacing w:val="0"/>
          <w:w w:val="100"/>
          <w:kern w:val="0"/>
        </w:rPr>
        <w:t>сентября 2013 года Факультативный протокол к Конвенции, касающийся процедуры сообщений.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K.</w:t>
      </w:r>
      <w:r w:rsidR="005C6DC4" w:rsidRPr="00E52C5A">
        <w:rPr>
          <w:spacing w:val="0"/>
          <w:w w:val="100"/>
          <w:kern w:val="0"/>
        </w:rPr>
        <w:tab/>
        <w:t>Ратификация</w:t>
      </w:r>
      <w:r w:rsidR="005C6DC4" w:rsidRPr="00E52C5A">
        <w:rPr>
          <w:bCs/>
          <w:spacing w:val="0"/>
          <w:w w:val="100"/>
          <w:kern w:val="0"/>
        </w:rPr>
        <w:t xml:space="preserve"> международных договоров по правам человека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F04D8">
        <w:rPr>
          <w:bCs/>
          <w:spacing w:val="0"/>
          <w:w w:val="100"/>
          <w:kern w:val="0"/>
        </w:rPr>
        <w:t>42.</w:t>
      </w:r>
      <w:r w:rsidRPr="00BF04D8">
        <w:rPr>
          <w:bCs/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рекомендует государству-участнику в целях дальнейшего содействия осуществлению прав ребенка изучить возможность ратификации следующих основных договоров по правам человека, участником которых оно еще не является: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а)</w:t>
      </w:r>
      <w:r w:rsidRPr="00E52C5A">
        <w:rPr>
          <w:b/>
          <w:bCs/>
          <w:spacing w:val="0"/>
          <w:w w:val="100"/>
          <w:kern w:val="0"/>
        </w:rPr>
        <w:tab/>
        <w:t>Факультативного протокола к Конвенции против пыток и других жестоких, бесчеловечных или унижающих достоинство видов обращения и наказания;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b)</w:t>
      </w:r>
      <w:r w:rsidRPr="00E52C5A">
        <w:rPr>
          <w:b/>
          <w:bCs/>
          <w:spacing w:val="0"/>
          <w:w w:val="100"/>
          <w:kern w:val="0"/>
        </w:rPr>
        <w:tab/>
        <w:t>Факультативного протокола к Международному пакту об экономических, социальных и культурных правах;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b/>
          <w:bCs/>
          <w:spacing w:val="0"/>
          <w:w w:val="100"/>
          <w:kern w:val="0"/>
        </w:rPr>
        <w:tab/>
        <w:t>с)</w:t>
      </w:r>
      <w:r w:rsidRPr="00E52C5A">
        <w:rPr>
          <w:b/>
          <w:bCs/>
          <w:spacing w:val="0"/>
          <w:w w:val="100"/>
          <w:kern w:val="0"/>
        </w:rPr>
        <w:tab/>
        <w:t>Факультативного протокола к Конвенции о правах инвалидов.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BF04D8">
        <w:rPr>
          <w:bCs/>
          <w:spacing w:val="0"/>
          <w:w w:val="100"/>
          <w:kern w:val="0"/>
        </w:rPr>
        <w:lastRenderedPageBreak/>
        <w:t>43.</w:t>
      </w:r>
      <w:r w:rsidRPr="00BF04D8">
        <w:rPr>
          <w:bCs/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сроки представления которых истекли соответственно 10 сентября 2012 года и 11 января 2015 года.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L.</w:t>
      </w:r>
      <w:r w:rsidR="005C6DC4" w:rsidRPr="00E52C5A">
        <w:rPr>
          <w:spacing w:val="0"/>
          <w:w w:val="100"/>
          <w:kern w:val="0"/>
        </w:rPr>
        <w:tab/>
        <w:t>Сотрудничество</w:t>
      </w:r>
      <w:r w:rsidR="005C6DC4" w:rsidRPr="00E52C5A">
        <w:rPr>
          <w:bCs/>
          <w:spacing w:val="0"/>
          <w:w w:val="100"/>
          <w:kern w:val="0"/>
        </w:rPr>
        <w:t xml:space="preserve"> с региональными органами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44.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рекомендует государству-участнику сотрудничать с Африканским комитетом экспертов по правам и благосостоянию ребенка Африканского союза в деле осуществления Конвенции и других договоров по правам человека как в государстве-участнике, так и в других государствах − членах Африканского союза.</w:t>
      </w:r>
    </w:p>
    <w:p w:rsidR="005C6DC4" w:rsidRPr="00E52C5A" w:rsidRDefault="00A80728" w:rsidP="00E52C5A">
      <w:pPr>
        <w:pStyle w:val="HCh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IV.</w:t>
      </w:r>
      <w:r w:rsidR="005C6DC4" w:rsidRPr="00E52C5A">
        <w:rPr>
          <w:spacing w:val="0"/>
          <w:w w:val="100"/>
          <w:kern w:val="0"/>
        </w:rPr>
        <w:tab/>
        <w:t>Меры по осуществлению и представление докладов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A.</w:t>
      </w:r>
      <w:r w:rsidR="005C6DC4" w:rsidRPr="00E52C5A">
        <w:rPr>
          <w:spacing w:val="0"/>
          <w:w w:val="100"/>
          <w:kern w:val="0"/>
        </w:rPr>
        <w:tab/>
        <w:t>Последующие меры и распространение информации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F75163">
        <w:rPr>
          <w:bCs/>
          <w:spacing w:val="0"/>
          <w:w w:val="100"/>
          <w:kern w:val="0"/>
        </w:rPr>
        <w:t>45.</w:t>
      </w:r>
      <w:r w:rsidRPr="00F75163">
        <w:rPr>
          <w:bCs/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 Комитет рекомендует также обеспечить как можно более широкое распространение объединенных пятого и шестого периодических докладов, письменных ответов на перечень вопросов и настоящих заключительных замечаний на языках страны</w:t>
      </w:r>
      <w:r w:rsidRPr="00E52C5A">
        <w:rPr>
          <w:spacing w:val="0"/>
          <w:w w:val="100"/>
          <w:kern w:val="0"/>
        </w:rPr>
        <w:t>.</w:t>
      </w:r>
    </w:p>
    <w:p w:rsidR="005C6DC4" w:rsidRPr="00E52C5A" w:rsidRDefault="00A80728" w:rsidP="00E52C5A">
      <w:pPr>
        <w:pStyle w:val="H1GR"/>
        <w:rPr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ab/>
      </w:r>
      <w:r w:rsidR="005C6DC4" w:rsidRPr="00E52C5A">
        <w:rPr>
          <w:spacing w:val="0"/>
          <w:w w:val="100"/>
          <w:kern w:val="0"/>
        </w:rPr>
        <w:t>B.</w:t>
      </w:r>
      <w:r w:rsidR="005C6DC4" w:rsidRPr="00E52C5A">
        <w:rPr>
          <w:spacing w:val="0"/>
          <w:w w:val="100"/>
          <w:kern w:val="0"/>
        </w:rPr>
        <w:tab/>
        <w:t xml:space="preserve">Следующий доклад </w:t>
      </w:r>
    </w:p>
    <w:p w:rsidR="005C6DC4" w:rsidRPr="00E52C5A" w:rsidRDefault="005C6DC4" w:rsidP="00E52C5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E52C5A">
        <w:rPr>
          <w:spacing w:val="0"/>
          <w:w w:val="100"/>
          <w:kern w:val="0"/>
        </w:rPr>
        <w:t>46.</w:t>
      </w:r>
      <w:r w:rsidRPr="00E52C5A">
        <w:rPr>
          <w:spacing w:val="0"/>
          <w:w w:val="100"/>
          <w:kern w:val="0"/>
        </w:rPr>
        <w:tab/>
      </w:r>
      <w:r w:rsidRPr="00E52C5A">
        <w:rPr>
          <w:b/>
          <w:bCs/>
          <w:spacing w:val="0"/>
          <w:w w:val="100"/>
          <w:kern w:val="0"/>
        </w:rPr>
        <w:t>Комитет предлагает государству-участнику представить свой седьмой периодический доклад до 6 октября 2022 года и включить в него информацию о последующих мерах в связи с настоящими заключительными замечаниями. Этот доклад должен соответствовать согласованным руководящим принципам подготовки докладов по конкретным д</w:t>
      </w:r>
      <w:r w:rsidR="00F75163">
        <w:rPr>
          <w:b/>
          <w:bCs/>
          <w:spacing w:val="0"/>
          <w:w w:val="100"/>
          <w:kern w:val="0"/>
        </w:rPr>
        <w:t>оговорам, принятым Комитетом 31 </w:t>
      </w:r>
      <w:r w:rsidRPr="00E52C5A">
        <w:rPr>
          <w:b/>
          <w:bCs/>
          <w:spacing w:val="0"/>
          <w:w w:val="100"/>
          <w:kern w:val="0"/>
        </w:rPr>
        <w:t xml:space="preserve">января 2014 года (CRC/C/58/Rev.3), а его объем не должен превышать </w:t>
      </w:r>
      <w:r w:rsidR="00F75163">
        <w:rPr>
          <w:b/>
          <w:bCs/>
          <w:spacing w:val="0"/>
          <w:w w:val="100"/>
          <w:kern w:val="0"/>
        </w:rPr>
        <w:br/>
      </w:r>
      <w:r w:rsidRPr="00E52C5A">
        <w:rPr>
          <w:b/>
          <w:bCs/>
          <w:spacing w:val="0"/>
          <w:w w:val="100"/>
          <w:kern w:val="0"/>
        </w:rPr>
        <w:t>21 200 слов (см. пункт 16 резолюции 68/268 Генеральной Ассамблеи).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не сможет пересмотреть и вновь представить доклад, то его перевод для рассмотрения договорным органом не может быть гарантирован.</w:t>
      </w:r>
    </w:p>
    <w:p w:rsidR="005C6DC4" w:rsidRPr="00E52C5A" w:rsidRDefault="005C6DC4" w:rsidP="00E52C5A">
      <w:pPr>
        <w:pStyle w:val="SingleTxtGR"/>
        <w:suppressAutoHyphens/>
        <w:rPr>
          <w:spacing w:val="0"/>
          <w:w w:val="100"/>
          <w:kern w:val="0"/>
        </w:rPr>
      </w:pPr>
      <w:r w:rsidRPr="00BF04D8">
        <w:rPr>
          <w:bCs/>
          <w:spacing w:val="0"/>
          <w:w w:val="100"/>
          <w:kern w:val="0"/>
        </w:rPr>
        <w:t>47.</w:t>
      </w:r>
      <w:r w:rsidRPr="00E52C5A">
        <w:rPr>
          <w:b/>
          <w:bCs/>
          <w:spacing w:val="0"/>
          <w:w w:val="100"/>
          <w:kern w:val="0"/>
        </w:rPr>
        <w:tab/>
        <w:t>Комитет также предлагает государству-участнику представить обновленный базовый документ объемом не более 42 400 слов в соответствии с требованиями в отношении подготовки общего базового документа, содержащимися в согласованных руководящих принципах представления докладов по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 HRI/GEN/2/Rev.6, глава I), и пунк</w:t>
      </w:r>
      <w:r w:rsidR="00EE24D8">
        <w:rPr>
          <w:b/>
          <w:bCs/>
          <w:spacing w:val="0"/>
          <w:w w:val="100"/>
          <w:kern w:val="0"/>
        </w:rPr>
        <w:t>те 16 резолюции </w:t>
      </w:r>
      <w:r w:rsidRPr="00E52C5A">
        <w:rPr>
          <w:b/>
          <w:bCs/>
          <w:spacing w:val="0"/>
          <w:w w:val="100"/>
          <w:kern w:val="0"/>
        </w:rPr>
        <w:t>68/268 Генеральной Ассамблеи</w:t>
      </w:r>
      <w:r w:rsidRPr="00E52C5A">
        <w:rPr>
          <w:spacing w:val="0"/>
          <w:w w:val="100"/>
          <w:kern w:val="0"/>
        </w:rPr>
        <w:t>.</w:t>
      </w:r>
    </w:p>
    <w:p w:rsidR="005C6DC4" w:rsidRPr="00E52C5A" w:rsidRDefault="005C6DC4" w:rsidP="00E52C5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E52C5A">
        <w:rPr>
          <w:spacing w:val="0"/>
          <w:w w:val="100"/>
          <w:kern w:val="0"/>
          <w:u w:val="single"/>
        </w:rPr>
        <w:tab/>
      </w:r>
      <w:r w:rsidRPr="00E52C5A">
        <w:rPr>
          <w:spacing w:val="0"/>
          <w:w w:val="100"/>
          <w:kern w:val="0"/>
          <w:u w:val="single"/>
        </w:rPr>
        <w:tab/>
      </w:r>
      <w:r w:rsidRPr="00E52C5A">
        <w:rPr>
          <w:spacing w:val="0"/>
          <w:w w:val="100"/>
          <w:kern w:val="0"/>
          <w:u w:val="single"/>
        </w:rPr>
        <w:tab/>
      </w:r>
    </w:p>
    <w:sectPr w:rsidR="005C6DC4" w:rsidRPr="00E52C5A" w:rsidSect="00AB4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82" w:rsidRPr="00A312BC" w:rsidRDefault="00BA6D82" w:rsidP="00A312BC"/>
  </w:endnote>
  <w:endnote w:type="continuationSeparator" w:id="0">
    <w:p w:rsidR="00BA6D82" w:rsidRPr="00A312BC" w:rsidRDefault="00BA6D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54" w:rsidRPr="00AB4154" w:rsidRDefault="00AB4154">
    <w:pPr>
      <w:pStyle w:val="a8"/>
    </w:pPr>
    <w:r w:rsidRPr="00AB4154">
      <w:rPr>
        <w:b/>
        <w:sz w:val="18"/>
      </w:rPr>
      <w:fldChar w:fldCharType="begin"/>
    </w:r>
    <w:r w:rsidRPr="00AB4154">
      <w:rPr>
        <w:b/>
        <w:sz w:val="18"/>
      </w:rPr>
      <w:instrText xml:space="preserve"> PAGE  \* MERGEFORMAT </w:instrText>
    </w:r>
    <w:r w:rsidRPr="00AB4154">
      <w:rPr>
        <w:b/>
        <w:sz w:val="18"/>
      </w:rPr>
      <w:fldChar w:fldCharType="separate"/>
    </w:r>
    <w:r w:rsidR="008E7D4A">
      <w:rPr>
        <w:b/>
        <w:noProof/>
        <w:sz w:val="18"/>
      </w:rPr>
      <w:t>16</w:t>
    </w:r>
    <w:r w:rsidRPr="00AB4154">
      <w:rPr>
        <w:b/>
        <w:sz w:val="18"/>
      </w:rPr>
      <w:fldChar w:fldCharType="end"/>
    </w:r>
    <w:r>
      <w:rPr>
        <w:b/>
        <w:sz w:val="18"/>
      </w:rPr>
      <w:tab/>
    </w:r>
    <w:r>
      <w:t>GE.18-03391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54" w:rsidRPr="00AB4154" w:rsidRDefault="00AB4154" w:rsidP="00AB4154">
    <w:pPr>
      <w:pStyle w:val="a8"/>
      <w:tabs>
        <w:tab w:val="clear" w:pos="9639"/>
        <w:tab w:val="right" w:pos="9638"/>
      </w:tabs>
      <w:rPr>
        <w:b/>
        <w:sz w:val="18"/>
      </w:rPr>
    </w:pPr>
    <w:r>
      <w:t>GE.18-03391</w:t>
    </w:r>
    <w:r>
      <w:tab/>
    </w:r>
    <w:r w:rsidRPr="00AB4154">
      <w:rPr>
        <w:b/>
        <w:sz w:val="18"/>
      </w:rPr>
      <w:fldChar w:fldCharType="begin"/>
    </w:r>
    <w:r w:rsidRPr="00AB4154">
      <w:rPr>
        <w:b/>
        <w:sz w:val="18"/>
      </w:rPr>
      <w:instrText xml:space="preserve"> PAGE  \* MERGEFORMAT </w:instrText>
    </w:r>
    <w:r w:rsidRPr="00AB4154">
      <w:rPr>
        <w:b/>
        <w:sz w:val="18"/>
      </w:rPr>
      <w:fldChar w:fldCharType="separate"/>
    </w:r>
    <w:r w:rsidR="008E7D4A">
      <w:rPr>
        <w:b/>
        <w:noProof/>
        <w:sz w:val="18"/>
      </w:rPr>
      <w:t>5</w:t>
    </w:r>
    <w:r w:rsidRPr="00AB41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B4154" w:rsidRDefault="00AB4154" w:rsidP="00AB415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18-03391  (R)</w:t>
    </w:r>
    <w:r w:rsidR="00EE6B81">
      <w:rPr>
        <w:lang w:val="en-US"/>
      </w:rPr>
      <w:t xml:space="preserve">  130318  1</w:t>
    </w:r>
    <w:r w:rsidR="00C620D8">
      <w:rPr>
        <w:lang w:val="en-US"/>
      </w:rPr>
      <w:t>5</w:t>
    </w:r>
    <w:r>
      <w:rPr>
        <w:lang w:val="en-US"/>
      </w:rPr>
      <w:t>0318</w:t>
    </w:r>
    <w:r>
      <w:br/>
    </w:r>
    <w:r w:rsidRPr="00AB4154">
      <w:rPr>
        <w:rFonts w:ascii="C39T30Lfz" w:hAnsi="C39T30Lfz"/>
        <w:spacing w:val="0"/>
        <w:w w:val="100"/>
        <w:sz w:val="56"/>
      </w:rPr>
      <w:t></w:t>
    </w:r>
    <w:r w:rsidRPr="00AB4154">
      <w:rPr>
        <w:rFonts w:ascii="C39T30Lfz" w:hAnsi="C39T30Lfz"/>
        <w:spacing w:val="0"/>
        <w:w w:val="100"/>
        <w:sz w:val="56"/>
      </w:rPr>
      <w:t></w:t>
    </w:r>
    <w:r w:rsidRPr="00AB4154">
      <w:rPr>
        <w:rFonts w:ascii="C39T30Lfz" w:hAnsi="C39T30Lfz"/>
        <w:spacing w:val="0"/>
        <w:w w:val="100"/>
        <w:sz w:val="56"/>
      </w:rPr>
      <w:t></w:t>
    </w:r>
    <w:r w:rsidRPr="00AB4154">
      <w:rPr>
        <w:rFonts w:ascii="C39T30Lfz" w:hAnsi="C39T30Lfz"/>
        <w:spacing w:val="0"/>
        <w:w w:val="100"/>
        <w:sz w:val="56"/>
      </w:rPr>
      <w:t></w:t>
    </w:r>
    <w:r w:rsidRPr="00AB4154">
      <w:rPr>
        <w:rFonts w:ascii="C39T30Lfz" w:hAnsi="C39T30Lfz"/>
        <w:spacing w:val="0"/>
        <w:w w:val="100"/>
        <w:sz w:val="56"/>
      </w:rPr>
      <w:t></w:t>
    </w:r>
    <w:r w:rsidRPr="00AB4154">
      <w:rPr>
        <w:rFonts w:ascii="C39T30Lfz" w:hAnsi="C39T30Lfz"/>
        <w:spacing w:val="0"/>
        <w:w w:val="100"/>
        <w:sz w:val="56"/>
      </w:rPr>
      <w:t></w:t>
    </w:r>
    <w:r w:rsidRPr="00AB4154">
      <w:rPr>
        <w:rFonts w:ascii="C39T30Lfz" w:hAnsi="C39T30Lfz"/>
        <w:spacing w:val="0"/>
        <w:w w:val="100"/>
        <w:sz w:val="56"/>
      </w:rPr>
      <w:t></w:t>
    </w:r>
    <w:r w:rsidRPr="00AB4154">
      <w:rPr>
        <w:rFonts w:ascii="C39T30Lfz" w:hAnsi="C39T30Lfz"/>
        <w:spacing w:val="0"/>
        <w:w w:val="100"/>
        <w:sz w:val="56"/>
      </w:rPr>
      <w:t></w:t>
    </w:r>
    <w:r w:rsidRPr="00AB415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SYC/CO/5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SYC/CO/5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82" w:rsidRPr="001075E9" w:rsidRDefault="00BA6D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6D82" w:rsidRDefault="00BA6D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C6DC4" w:rsidRPr="007E40D0" w:rsidRDefault="005C6DC4" w:rsidP="005C6DC4">
      <w:pPr>
        <w:pStyle w:val="ad"/>
        <w:rPr>
          <w:spacing w:val="0"/>
          <w:w w:val="100"/>
          <w:kern w:val="0"/>
          <w:lang w:val="ru-RU"/>
        </w:rPr>
      </w:pPr>
      <w:r w:rsidRPr="007E40D0">
        <w:rPr>
          <w:spacing w:val="0"/>
          <w:w w:val="100"/>
          <w:kern w:val="0"/>
          <w:lang w:val="ru-RU"/>
        </w:rPr>
        <w:tab/>
      </w:r>
      <w:r w:rsidRPr="007923C5">
        <w:rPr>
          <w:rStyle w:val="aa"/>
          <w:spacing w:val="0"/>
          <w:w w:val="100"/>
          <w:kern w:val="0"/>
          <w:sz w:val="20"/>
          <w:vertAlign w:val="baseline"/>
          <w:lang w:val="ru-RU"/>
        </w:rPr>
        <w:t>*</w:t>
      </w:r>
      <w:r w:rsidRPr="007E40D0">
        <w:rPr>
          <w:spacing w:val="0"/>
          <w:w w:val="100"/>
          <w:kern w:val="0"/>
          <w:lang w:val="ru-RU"/>
        </w:rPr>
        <w:tab/>
        <w:t>Приняты Комитетом на его семьдесят седьмой сессии (15 января – 2 февраля 2018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54" w:rsidRPr="00AB4154" w:rsidRDefault="008E7D4A">
    <w:pPr>
      <w:pStyle w:val="a5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>
      <w:t>CRC/C/SYC/CO/5-6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54" w:rsidRPr="00AB4154" w:rsidRDefault="008E7D4A" w:rsidP="00AB415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CRC/C/SYC/CO/5-6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54" w:rsidRDefault="00AB4154" w:rsidP="00AB415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2"/>
    <w:rsid w:val="00023BC8"/>
    <w:rsid w:val="00033EE1"/>
    <w:rsid w:val="00042B72"/>
    <w:rsid w:val="000558BD"/>
    <w:rsid w:val="000B57E7"/>
    <w:rsid w:val="000B6373"/>
    <w:rsid w:val="000D32DE"/>
    <w:rsid w:val="000F09DF"/>
    <w:rsid w:val="000F61B2"/>
    <w:rsid w:val="001075E9"/>
    <w:rsid w:val="0011585E"/>
    <w:rsid w:val="00180183"/>
    <w:rsid w:val="0018024D"/>
    <w:rsid w:val="0018649F"/>
    <w:rsid w:val="00192240"/>
    <w:rsid w:val="00196389"/>
    <w:rsid w:val="001B3EF6"/>
    <w:rsid w:val="001C7A89"/>
    <w:rsid w:val="00257D3D"/>
    <w:rsid w:val="00284D66"/>
    <w:rsid w:val="002A2EFC"/>
    <w:rsid w:val="002B0FF6"/>
    <w:rsid w:val="002B74B1"/>
    <w:rsid w:val="002C0E18"/>
    <w:rsid w:val="002D586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30B89"/>
    <w:rsid w:val="003402C2"/>
    <w:rsid w:val="00341EE7"/>
    <w:rsid w:val="00355074"/>
    <w:rsid w:val="00381C24"/>
    <w:rsid w:val="00385DF7"/>
    <w:rsid w:val="003958D0"/>
    <w:rsid w:val="003A3278"/>
    <w:rsid w:val="003A3754"/>
    <w:rsid w:val="003B00E5"/>
    <w:rsid w:val="003C46E5"/>
    <w:rsid w:val="00407B78"/>
    <w:rsid w:val="00424203"/>
    <w:rsid w:val="00452493"/>
    <w:rsid w:val="00453318"/>
    <w:rsid w:val="00454E07"/>
    <w:rsid w:val="00472C5C"/>
    <w:rsid w:val="004809E0"/>
    <w:rsid w:val="0050108D"/>
    <w:rsid w:val="00513081"/>
    <w:rsid w:val="00517901"/>
    <w:rsid w:val="00526683"/>
    <w:rsid w:val="00557A46"/>
    <w:rsid w:val="005709E0"/>
    <w:rsid w:val="00572E19"/>
    <w:rsid w:val="005961C8"/>
    <w:rsid w:val="005C6DC4"/>
    <w:rsid w:val="005D7914"/>
    <w:rsid w:val="005E2B41"/>
    <w:rsid w:val="005F0B42"/>
    <w:rsid w:val="00634B08"/>
    <w:rsid w:val="00681A10"/>
    <w:rsid w:val="006A1ED8"/>
    <w:rsid w:val="006C2031"/>
    <w:rsid w:val="006D461A"/>
    <w:rsid w:val="006F35EE"/>
    <w:rsid w:val="007021FF"/>
    <w:rsid w:val="00712895"/>
    <w:rsid w:val="00757357"/>
    <w:rsid w:val="007923C5"/>
    <w:rsid w:val="00797C5B"/>
    <w:rsid w:val="007B4656"/>
    <w:rsid w:val="007B60C5"/>
    <w:rsid w:val="007E40D0"/>
    <w:rsid w:val="00806737"/>
    <w:rsid w:val="00825F8D"/>
    <w:rsid w:val="00834B71"/>
    <w:rsid w:val="0086445C"/>
    <w:rsid w:val="00880504"/>
    <w:rsid w:val="00894693"/>
    <w:rsid w:val="008A08D7"/>
    <w:rsid w:val="008B6909"/>
    <w:rsid w:val="008E7D4A"/>
    <w:rsid w:val="00906890"/>
    <w:rsid w:val="00911BE4"/>
    <w:rsid w:val="00951972"/>
    <w:rsid w:val="009608F3"/>
    <w:rsid w:val="009A24AC"/>
    <w:rsid w:val="00A10705"/>
    <w:rsid w:val="00A14DA8"/>
    <w:rsid w:val="00A239F2"/>
    <w:rsid w:val="00A312BC"/>
    <w:rsid w:val="00A80728"/>
    <w:rsid w:val="00A84021"/>
    <w:rsid w:val="00A84D35"/>
    <w:rsid w:val="00A913D0"/>
    <w:rsid w:val="00A917B3"/>
    <w:rsid w:val="00AB4154"/>
    <w:rsid w:val="00AB4B51"/>
    <w:rsid w:val="00AF4298"/>
    <w:rsid w:val="00B10CC7"/>
    <w:rsid w:val="00B36DF7"/>
    <w:rsid w:val="00B539E7"/>
    <w:rsid w:val="00B55AFB"/>
    <w:rsid w:val="00B62458"/>
    <w:rsid w:val="00B937DF"/>
    <w:rsid w:val="00BA1D67"/>
    <w:rsid w:val="00BA684A"/>
    <w:rsid w:val="00BA6D82"/>
    <w:rsid w:val="00BC18B2"/>
    <w:rsid w:val="00BD33EE"/>
    <w:rsid w:val="00BF04D8"/>
    <w:rsid w:val="00C106D6"/>
    <w:rsid w:val="00C60F0C"/>
    <w:rsid w:val="00C620D8"/>
    <w:rsid w:val="00C65E39"/>
    <w:rsid w:val="00C805C9"/>
    <w:rsid w:val="00C92939"/>
    <w:rsid w:val="00CA1679"/>
    <w:rsid w:val="00CB151C"/>
    <w:rsid w:val="00CE5A1A"/>
    <w:rsid w:val="00CF55F6"/>
    <w:rsid w:val="00D121D2"/>
    <w:rsid w:val="00D33D63"/>
    <w:rsid w:val="00D42E8E"/>
    <w:rsid w:val="00D53C43"/>
    <w:rsid w:val="00D90028"/>
    <w:rsid w:val="00D90138"/>
    <w:rsid w:val="00DA13AB"/>
    <w:rsid w:val="00DD78D1"/>
    <w:rsid w:val="00DE32CD"/>
    <w:rsid w:val="00DE505A"/>
    <w:rsid w:val="00DF71B9"/>
    <w:rsid w:val="00E52C5A"/>
    <w:rsid w:val="00E73F76"/>
    <w:rsid w:val="00E82DC6"/>
    <w:rsid w:val="00EA2C9F"/>
    <w:rsid w:val="00EA420E"/>
    <w:rsid w:val="00EB78AB"/>
    <w:rsid w:val="00ED0BDA"/>
    <w:rsid w:val="00EE24D8"/>
    <w:rsid w:val="00EE6B81"/>
    <w:rsid w:val="00EF1360"/>
    <w:rsid w:val="00EF3220"/>
    <w:rsid w:val="00F34187"/>
    <w:rsid w:val="00F43903"/>
    <w:rsid w:val="00F75163"/>
    <w:rsid w:val="00F94155"/>
    <w:rsid w:val="00F9783F"/>
    <w:rsid w:val="00FD2EF7"/>
    <w:rsid w:val="00FD7AD2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8BDFC4"/>
  <w15:docId w15:val="{71D856F0-2760-4461-BA0E-0B9A150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233B-02D9-4416-AF7C-8022C6D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3</TotalTime>
  <Pages>17</Pages>
  <Words>6557</Words>
  <Characters>45720</Characters>
  <Application>Microsoft Office Word</Application>
  <DocSecurity>0</DocSecurity>
  <Lines>844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CRC/C/SYC/CO/5-6</vt:lpstr>
      <vt:lpstr>A/</vt:lpstr>
    </vt:vector>
  </TitlesOfParts>
  <Company>DCM</Company>
  <LinksUpToDate>false</LinksUpToDate>
  <CharactersWithSpaces>52265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CRC/C/SYC/CO/5-6</dc:title>
  <dc:subject/>
  <dc:creator>Nina STEPANOVA</dc:creator>
  <cp:keywords/>
  <cp:lastModifiedBy>Generic TPSRUS2</cp:lastModifiedBy>
  <cp:revision>5</cp:revision>
  <cp:lastPrinted>2018-03-15T09:10:00Z</cp:lastPrinted>
  <dcterms:created xsi:type="dcterms:W3CDTF">2018-03-14T14:23:00Z</dcterms:created>
  <dcterms:modified xsi:type="dcterms:W3CDTF">2018-03-15T09:11:00Z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