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4775399"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618"/>
            </w:pPr>
            <w:r>
              <w:t>Distr.</w:t>
            </w:r>
            <w:bookmarkStart w:id="0" w:name="a1"/>
            <w:r>
              <w:br/>
              <w:t>GÉNÉRALE</w:t>
            </w:r>
            <w:bookmarkEnd w:id="0"/>
          </w:p>
          <w:p w:rsidR="00000000" w:rsidRDefault="00000000">
            <w:pPr>
              <w:spacing w:after="240"/>
              <w:ind w:left="618"/>
            </w:pPr>
            <w:bookmarkStart w:id="1" w:name="a2"/>
            <w:r>
              <w:t>CRC/C/</w:t>
            </w:r>
            <w:bookmarkStart w:id="2" w:name="a3"/>
            <w:bookmarkEnd w:id="1"/>
            <w:r>
              <w:t>OPAC/KOR/1</w:t>
            </w:r>
            <w:r>
              <w:br/>
            </w:r>
            <w:bookmarkEnd w:id="2"/>
            <w:r>
              <w:t>16 juillet 2007</w:t>
            </w:r>
          </w:p>
          <w:p w:rsidR="00000000" w:rsidRDefault="00000000">
            <w:pPr>
              <w:spacing w:after="120"/>
              <w:ind w:left="618"/>
            </w:pPr>
            <w:r>
              <w:t>FRANÇAIS</w:t>
            </w:r>
            <w:r>
              <w:br/>
              <w:t>Original: ANGLAIS</w:t>
            </w:r>
          </w:p>
        </w:tc>
      </w:tr>
    </w:tbl>
    <w:p w:rsidR="00000000" w:rsidRDefault="00000000">
      <w:pPr>
        <w:spacing w:before="480" w:after="240"/>
        <w:jc w:val="center"/>
        <w:rPr>
          <w:b/>
          <w:bCs/>
        </w:rPr>
      </w:pPr>
      <w:r>
        <w:rPr>
          <w:b/>
          <w:bCs/>
        </w:rPr>
        <w:t>COMITÉ DES DROITS DE L’ENFANT</w:t>
      </w:r>
    </w:p>
    <w:p w:rsidR="00000000" w:rsidRDefault="00000000">
      <w:pPr>
        <w:ind w:left="851"/>
        <w:rPr>
          <w:b/>
          <w:bCs/>
        </w:rPr>
      </w:pPr>
      <w:r>
        <w:rPr>
          <w:b/>
          <w:bCs/>
        </w:rPr>
        <w:t>EXAMEN DES RAPPORTS PRÉSENTÉS PAR LES ÉTATS PARTIES CONFORMÉMENT AU PARAGRAPHE 1 DE L’ARTICLE 8 DU</w:t>
      </w:r>
      <w:r>
        <w:rPr>
          <w:b/>
          <w:bCs/>
        </w:rPr>
        <w:br/>
        <w:t>PROTOCOLE FACULTATIF À LA CONVENTION RELATIVE</w:t>
      </w:r>
      <w:r>
        <w:rPr>
          <w:b/>
          <w:bCs/>
        </w:rPr>
        <w:br/>
        <w:t>AUX DROITS DE L’ENFANT, CONCERNANT L’IMPLICATION</w:t>
      </w:r>
    </w:p>
    <w:p w:rsidR="00000000" w:rsidRDefault="00000000">
      <w:pPr>
        <w:spacing w:after="240"/>
        <w:jc w:val="center"/>
        <w:rPr>
          <w:b/>
          <w:bCs/>
        </w:rPr>
      </w:pPr>
      <w:r>
        <w:rPr>
          <w:b/>
          <w:bCs/>
        </w:rPr>
        <w:t>D’ENFANTS DANS LES CONFLITS ARMÉS</w:t>
      </w:r>
    </w:p>
    <w:p w:rsidR="00000000" w:rsidRDefault="00000000">
      <w:pPr>
        <w:spacing w:after="240"/>
        <w:jc w:val="center"/>
        <w:rPr>
          <w:b/>
          <w:bCs/>
        </w:rPr>
      </w:pPr>
      <w:r>
        <w:rPr>
          <w:b/>
          <w:bCs/>
        </w:rPr>
        <w:t>Rapports initiaux des États parties attendus en 2006</w:t>
      </w:r>
    </w:p>
    <w:p w:rsidR="00000000" w:rsidRDefault="00000000">
      <w:pPr>
        <w:spacing w:after="240"/>
        <w:jc w:val="center"/>
        <w:rPr>
          <w:bCs/>
        </w:rPr>
      </w:pPr>
      <w:r>
        <w:rPr>
          <w:b/>
          <w:bCs/>
        </w:rPr>
        <w:t>RÉPUBLIQUE DE CORÉE</w:t>
      </w:r>
      <w:r>
        <w:rPr>
          <w:rStyle w:val="FootnoteReference"/>
        </w:rPr>
        <w:footnoteReference w:customMarkFollows="1" w:id="1"/>
        <w:t>*</w:t>
      </w:r>
    </w:p>
    <w:p w:rsidR="00000000" w:rsidRDefault="00000000">
      <w:pPr>
        <w:spacing w:after="240"/>
        <w:ind w:right="116"/>
        <w:jc w:val="right"/>
        <w:rPr>
          <w:bCs/>
        </w:rPr>
      </w:pPr>
      <w:r>
        <w:rPr>
          <w:bCs/>
        </w:rPr>
        <w:t>[1</w:t>
      </w:r>
      <w:r>
        <w:rPr>
          <w:bCs/>
          <w:vertAlign w:val="superscript"/>
        </w:rPr>
        <w:t>er</w:t>
      </w:r>
      <w:r>
        <w:rPr>
          <w:bCs/>
        </w:rPr>
        <w:t xml:space="preserve"> avril 2007]</w:t>
      </w:r>
    </w:p>
    <w:p w:rsidR="00000000" w:rsidRDefault="00000000">
      <w:pPr>
        <w:spacing w:after="240"/>
        <w:jc w:val="center"/>
        <w:rPr>
          <w:b/>
          <w:bCs/>
        </w:rPr>
      </w:pPr>
      <w:r>
        <w:rPr>
          <w:bCs/>
        </w:rPr>
        <w:br w:type="page"/>
      </w:r>
      <w:r>
        <w:rPr>
          <w:b/>
          <w:bCs/>
        </w:rPr>
        <w:t>TABLE DES MATIÈRES</w:t>
      </w:r>
    </w:p>
    <w:p w:rsidR="00000000" w:rsidRDefault="00000000">
      <w:pPr>
        <w:spacing w:after="240"/>
        <w:jc w:val="right"/>
        <w:rPr>
          <w:i/>
          <w:iCs/>
        </w:rPr>
      </w:pPr>
      <w:r>
        <w:rPr>
          <w:i/>
          <w:iCs/>
        </w:rPr>
        <w:t>Paragraphes    Page</w:t>
      </w:r>
    </w:p>
    <w:p w:rsidR="00000000" w:rsidRDefault="00000000">
      <w:pPr>
        <w:tabs>
          <w:tab w:val="left" w:pos="567"/>
          <w:tab w:val="right" w:leader="dot" w:pos="7088"/>
          <w:tab w:val="center" w:pos="8051"/>
          <w:tab w:val="right" w:pos="9185"/>
        </w:tabs>
        <w:spacing w:after="240"/>
      </w:pPr>
      <w:r>
        <w:t>I.</w:t>
      </w:r>
      <w:r>
        <w:tab/>
        <w:t xml:space="preserve">INTRODUCTION </w:t>
      </w:r>
      <w:r>
        <w:tab/>
      </w:r>
      <w:r>
        <w:tab/>
        <w:t>1 − 5</w:t>
      </w:r>
      <w:r>
        <w:tab/>
        <w:t>3</w:t>
      </w:r>
    </w:p>
    <w:p w:rsidR="00000000" w:rsidRDefault="00000000">
      <w:pPr>
        <w:tabs>
          <w:tab w:val="left" w:pos="567"/>
          <w:tab w:val="right" w:leader="dot" w:pos="7088"/>
          <w:tab w:val="center" w:pos="8051"/>
          <w:tab w:val="right" w:pos="9185"/>
        </w:tabs>
        <w:spacing w:after="240"/>
      </w:pPr>
      <w:r>
        <w:t>II.</w:t>
      </w:r>
      <w:r>
        <w:tab/>
        <w:t>INFORMATIONS RELATIVES AUX ARTICLES 1</w:t>
      </w:r>
      <w:r>
        <w:rPr>
          <w:vertAlign w:val="superscript"/>
        </w:rPr>
        <w:t>er</w:t>
      </w:r>
      <w:r>
        <w:t xml:space="preserve"> À 7 </w:t>
      </w:r>
    </w:p>
    <w:p w:rsidR="00000000" w:rsidRDefault="00000000">
      <w:pPr>
        <w:tabs>
          <w:tab w:val="left" w:pos="567"/>
          <w:tab w:val="left" w:pos="1800"/>
          <w:tab w:val="right" w:leader="dot" w:pos="7088"/>
          <w:tab w:val="center" w:pos="8051"/>
          <w:tab w:val="right" w:pos="9185"/>
        </w:tabs>
        <w:spacing w:after="240"/>
        <w:ind w:left="1800" w:hanging="1800"/>
      </w:pPr>
      <w:r>
        <w:t>Article premier</w:t>
      </w:r>
      <w:r>
        <w:tab/>
        <w:t>Mesures visant à interdire la participation directe</w:t>
      </w:r>
      <w:r>
        <w:br/>
        <w:t>d’enfants à des hostilités</w:t>
      </w:r>
      <w:r>
        <w:tab/>
      </w:r>
      <w:r>
        <w:tab/>
        <w:t>6 − 7</w:t>
      </w:r>
      <w:r>
        <w:tab/>
        <w:t>4</w:t>
      </w:r>
    </w:p>
    <w:p w:rsidR="00000000" w:rsidRDefault="00000000">
      <w:pPr>
        <w:tabs>
          <w:tab w:val="left" w:pos="567"/>
          <w:tab w:val="left" w:pos="1800"/>
          <w:tab w:val="right" w:leader="dot" w:pos="7088"/>
          <w:tab w:val="center" w:pos="8051"/>
          <w:tab w:val="right" w:pos="9185"/>
        </w:tabs>
        <w:spacing w:after="240"/>
        <w:ind w:left="1800" w:hanging="1800"/>
      </w:pPr>
      <w:r>
        <w:t>Article 2</w:t>
      </w:r>
      <w:r>
        <w:tab/>
        <w:t>Recrutement obligatoire</w:t>
      </w:r>
      <w:r>
        <w:tab/>
      </w:r>
      <w:r>
        <w:tab/>
        <w:t>8 − 12</w:t>
      </w:r>
      <w:r>
        <w:tab/>
        <w:t>7</w:t>
      </w:r>
    </w:p>
    <w:p w:rsidR="00000000" w:rsidRDefault="00000000">
      <w:pPr>
        <w:tabs>
          <w:tab w:val="left" w:pos="567"/>
          <w:tab w:val="left" w:pos="1800"/>
          <w:tab w:val="right" w:leader="dot" w:pos="7088"/>
          <w:tab w:val="center" w:pos="8051"/>
          <w:tab w:val="right" w:pos="9185"/>
        </w:tabs>
        <w:spacing w:after="240"/>
        <w:ind w:left="1800" w:hanging="1800"/>
      </w:pPr>
      <w:r>
        <w:t>Article 3</w:t>
      </w:r>
      <w:r>
        <w:tab/>
        <w:t>Engagement volontaire</w:t>
      </w:r>
      <w:r>
        <w:tab/>
      </w:r>
      <w:r>
        <w:tab/>
        <w:t>13 − 20</w:t>
      </w:r>
      <w:r>
        <w:tab/>
        <w:t>8</w:t>
      </w:r>
    </w:p>
    <w:p w:rsidR="00000000" w:rsidRDefault="00000000">
      <w:pPr>
        <w:tabs>
          <w:tab w:val="left" w:pos="567"/>
          <w:tab w:val="left" w:pos="1800"/>
          <w:tab w:val="right" w:leader="dot" w:pos="7088"/>
          <w:tab w:val="center" w:pos="8051"/>
          <w:tab w:val="right" w:pos="9185"/>
        </w:tabs>
        <w:spacing w:after="240"/>
        <w:ind w:left="1800" w:hanging="1800"/>
      </w:pPr>
      <w:r>
        <w:t>Article 4</w:t>
      </w:r>
      <w:r>
        <w:tab/>
        <w:t>Règles portant sur les forces armées</w:t>
      </w:r>
      <w:r>
        <w:br/>
        <w:t>non gouvernementales</w:t>
      </w:r>
      <w:r>
        <w:tab/>
      </w:r>
      <w:r>
        <w:tab/>
        <w:t>21 − 22</w:t>
      </w:r>
      <w:r>
        <w:tab/>
        <w:t>11</w:t>
      </w:r>
    </w:p>
    <w:p w:rsidR="00000000" w:rsidRDefault="00000000">
      <w:pPr>
        <w:tabs>
          <w:tab w:val="left" w:pos="567"/>
          <w:tab w:val="left" w:pos="1800"/>
          <w:tab w:val="right" w:leader="dot" w:pos="7088"/>
          <w:tab w:val="center" w:pos="8051"/>
          <w:tab w:val="right" w:pos="9185"/>
        </w:tabs>
        <w:spacing w:after="240"/>
        <w:ind w:left="1800" w:hanging="1800"/>
      </w:pPr>
      <w:r>
        <w:t>Article 5</w:t>
      </w:r>
      <w:r>
        <w:tab/>
        <w:t>Législation nationale et droit humanitaire</w:t>
      </w:r>
      <w:r>
        <w:br/>
        <w:t>international</w:t>
      </w:r>
      <w:r>
        <w:tab/>
      </w:r>
      <w:r>
        <w:tab/>
        <w:t>23</w:t>
      </w:r>
      <w:r>
        <w:tab/>
        <w:t>11</w:t>
      </w:r>
    </w:p>
    <w:p w:rsidR="00000000" w:rsidRDefault="00000000">
      <w:pPr>
        <w:tabs>
          <w:tab w:val="left" w:pos="567"/>
          <w:tab w:val="left" w:pos="1800"/>
          <w:tab w:val="right" w:leader="dot" w:pos="7088"/>
          <w:tab w:val="center" w:pos="8051"/>
          <w:tab w:val="right" w:pos="9185"/>
        </w:tabs>
        <w:spacing w:after="240"/>
        <w:ind w:left="1800" w:hanging="1800"/>
      </w:pPr>
      <w:r>
        <w:t>Article 6</w:t>
      </w:r>
      <w:r>
        <w:tab/>
        <w:t>Application et respect des dispositions</w:t>
      </w:r>
      <w:r>
        <w:br/>
        <w:t>du Protocole facultatif</w:t>
      </w:r>
      <w:r>
        <w:tab/>
      </w:r>
      <w:r>
        <w:tab/>
        <w:t>24 − 25</w:t>
      </w:r>
      <w:r>
        <w:tab/>
        <w:t>12</w:t>
      </w:r>
    </w:p>
    <w:p w:rsidR="00000000" w:rsidRDefault="00000000">
      <w:pPr>
        <w:tabs>
          <w:tab w:val="left" w:pos="567"/>
          <w:tab w:val="left" w:pos="1800"/>
          <w:tab w:val="right" w:leader="dot" w:pos="7088"/>
          <w:tab w:val="center" w:pos="8051"/>
          <w:tab w:val="right" w:pos="9185"/>
        </w:tabs>
        <w:spacing w:after="240"/>
        <w:ind w:left="1800" w:hanging="1800"/>
      </w:pPr>
      <w:r>
        <w:t>Article 7</w:t>
      </w:r>
      <w:r>
        <w:tab/>
        <w:t>Coopération internationale</w:t>
      </w:r>
      <w:r>
        <w:tab/>
      </w:r>
      <w:r>
        <w:tab/>
        <w:t>26 − 28</w:t>
      </w:r>
      <w:r>
        <w:tab/>
        <w:t>13</w:t>
      </w:r>
    </w:p>
    <w:p w:rsidR="00000000" w:rsidRDefault="00000000">
      <w:pPr>
        <w:keepNext/>
        <w:tabs>
          <w:tab w:val="right" w:leader="dot" w:pos="7088"/>
          <w:tab w:val="center" w:pos="8051"/>
          <w:tab w:val="right" w:pos="9185"/>
        </w:tabs>
        <w:spacing w:after="240"/>
        <w:jc w:val="center"/>
        <w:rPr>
          <w:b/>
          <w:bCs/>
        </w:rPr>
      </w:pPr>
      <w:r>
        <w:br w:type="page"/>
      </w:r>
      <w:r>
        <w:rPr>
          <w:b/>
          <w:bCs/>
        </w:rPr>
        <w:t>I.  INTRODUCTION</w:t>
      </w:r>
    </w:p>
    <w:p w:rsidR="00000000" w:rsidRDefault="00000000">
      <w:pPr>
        <w:spacing w:after="240"/>
      </w:pPr>
      <w:r>
        <w:t>1.</w:t>
      </w:r>
      <w:r>
        <w:tab/>
        <w:t>La République de Corée a signé la Convention relative aux droits de l’enfant le 25 septembre 1990 et a déposé un instrument de ratification le 20 novembre 1991, sous condition de réserves à l’égard de certains paragraphes incompatibles avec des lois internes ayant le même objet. La Convention est entrée en vigueur en Corée le 20 décembre 1991. Le Gouvernement coréen a depuis lors pris des mesures novatrices et engagé des réformes dans divers secteurs de la société afin de promouvoir les droits de l’enfant, et ces efforts nationaux restent conformes à l’esprit de la Convention relative aux droits de l’enfant et au Protocole facultatif s’y rapportant.</w:t>
      </w:r>
    </w:p>
    <w:p w:rsidR="00000000" w:rsidRDefault="00000000">
      <w:pPr>
        <w:spacing w:after="240"/>
      </w:pPr>
      <w:r>
        <w:t>2.</w:t>
      </w:r>
      <w:r>
        <w:tab/>
        <w:t>Le présent rapport constitue le rapport initial de la République de Corée au Comité des droits de l’enfant relatif au Protocole facultatif se rapportant à la Convention relative aux droits de l’enfant, concernant l’implication d’enfants dans les conflits armés. Le présent rapport contient des renseignements sur les mesures juridiques et institutionnelles, ainsi que des données relatives aux politiques concernant la mise en œuvre du Protocole facultatif, qui a été signé le 6 septembre 2000 et est entré en vigueur le 24 octobre 2004.</w:t>
      </w:r>
    </w:p>
    <w:p w:rsidR="00000000" w:rsidRDefault="00000000">
      <w:pPr>
        <w:spacing w:after="240"/>
        <w:rPr>
          <w:rFonts w:eastAsia="MS Mincho"/>
        </w:rPr>
      </w:pPr>
      <w:r>
        <w:t>3.</w:t>
      </w:r>
      <w:r>
        <w:tab/>
        <w:t xml:space="preserve">La </w:t>
      </w:r>
      <w:r>
        <w:rPr>
          <w:rFonts w:eastAsia="MS Mincho"/>
        </w:rPr>
        <w:t>République de Corée est un État partie à la Convention internationale relative aux droits de l’enfant, réaffirmant ainsi son profond respect pour les droits fondamentaux de l’homme, la dignité et la valeur de toute personne. La Convention, conformément à l’article 6, paragraphe 1, de la Constitution de la République de Corée, a le même effet que les lois internes ayant le même objet. En conséquence, l’essentiel du Protocole facultatif se retrouve dans les lois et règlements internes similaires. Le Gouvernement coréen continue de veiller à mettre fidèlement en œuvre le Protocole de façon à assurer, protéger et promouvoir les droits de l’enfant moyennant des mesures administratives et législatives appropriées.</w:t>
      </w:r>
    </w:p>
    <w:p w:rsidR="00000000" w:rsidRDefault="00000000">
      <w:pPr>
        <w:spacing w:after="240"/>
        <w:rPr>
          <w:rFonts w:eastAsia="MS Mincho"/>
        </w:rPr>
      </w:pPr>
      <w:r>
        <w:rPr>
          <w:rFonts w:eastAsia="MS Mincho"/>
        </w:rPr>
        <w:t>4.</w:t>
      </w:r>
      <w:r>
        <w:rPr>
          <w:rFonts w:eastAsia="MS Mincho"/>
        </w:rPr>
        <w:tab/>
        <w:t>La République de Corée reste résolue à assurer la protection des enfants contre toute implication dans les conflits armés en respectant les principes de la Convention relative aux droits de l’enfant et du Protocole s’y rapportant, notamment les principes relatifs à la non</w:t>
      </w:r>
      <w:r>
        <w:rPr>
          <w:rFonts w:eastAsia="MS Mincho"/>
        </w:rPr>
        <w:noBreakHyphen/>
        <w:t>discrimination, à l’intérêt supérieur de l’enfant, à la survie et au développement, à la protection de la sécurité ainsi qu’à la liberté de participation et d’expression de l’enfant. Les grandes mesures nationales prises pour mettre en œuvre le Protocole facultatif sont les suivantes:</w:t>
      </w:r>
    </w:p>
    <w:p w:rsidR="00000000" w:rsidRDefault="00000000">
      <w:pPr>
        <w:spacing w:after="240"/>
        <w:rPr>
          <w:rFonts w:eastAsia="MS Mincho"/>
        </w:rPr>
      </w:pPr>
      <w:r>
        <w:rPr>
          <w:rFonts w:eastAsia="MS Mincho"/>
        </w:rPr>
        <w:tab/>
        <w:t>a)</w:t>
      </w:r>
      <w:r>
        <w:rPr>
          <w:rFonts w:eastAsia="MS Mincho"/>
        </w:rPr>
        <w:tab/>
        <w:t>L’âge minimum fixé pour l’engagement volontaire dans le service actif des forces armées a été relevé de 17 à 18 ans suite à un amendement de la disposition pertinente de la loi sur le service militaire;</w:t>
      </w:r>
    </w:p>
    <w:p w:rsidR="00000000" w:rsidRDefault="00000000">
      <w:pPr>
        <w:spacing w:after="240"/>
        <w:rPr>
          <w:rFonts w:eastAsia="MS Mincho"/>
        </w:rPr>
      </w:pPr>
      <w:r>
        <w:rPr>
          <w:rFonts w:eastAsia="MS Mincho"/>
        </w:rPr>
        <w:tab/>
        <w:t>b)</w:t>
      </w:r>
      <w:r>
        <w:rPr>
          <w:rFonts w:eastAsia="MS Mincho"/>
        </w:rPr>
        <w:tab/>
        <w:t>Un amendement a été apporté à une disposition spécifique des règlements de l’armée de l’air qui stipulait que tout étudiant de moins de 18 ans inscrit à l’école supérieure d’aéronautique de l’Armée de l’Air accomplirait un service de base en temps de guerre. Cet amendement exclut expressément que toute personne de moins de 18 ans puisse participer à un conflit armé en quelque circonstance que ce soit.</w:t>
      </w:r>
    </w:p>
    <w:p w:rsidR="00000000" w:rsidRDefault="00000000">
      <w:pPr>
        <w:spacing w:after="240"/>
        <w:rPr>
          <w:rFonts w:eastAsia="MS Mincho"/>
        </w:rPr>
      </w:pPr>
      <w:r>
        <w:rPr>
          <w:rFonts w:eastAsia="MS Mincho"/>
        </w:rPr>
        <w:t>5.</w:t>
      </w:r>
      <w:r>
        <w:rPr>
          <w:rFonts w:eastAsia="MS Mincho"/>
        </w:rPr>
        <w:tab/>
        <w:t>Pour la mise en œuvre des lois et mesures administratives et institutionnelles internes, la République de Corée se conforme aux dispositions du Protocole facultatif. Actuellement, il ne s’est produit aucun cas de violation du Protocole. À l’avenir, le Gouvernement coréen continuera d’améliorer la mise en œuvre du Protocole en remédiant à toute insuffisance, moyennant une coordination étroite entre les ministères concernés.</w:t>
      </w:r>
    </w:p>
    <w:p w:rsidR="00000000" w:rsidRDefault="00000000">
      <w:pPr>
        <w:keepNext/>
        <w:spacing w:after="240"/>
        <w:jc w:val="center"/>
        <w:rPr>
          <w:rFonts w:eastAsia="MS Mincho"/>
          <w:b/>
          <w:bCs/>
        </w:rPr>
      </w:pPr>
      <w:r>
        <w:rPr>
          <w:rFonts w:eastAsia="MS Mincho"/>
          <w:b/>
          <w:bCs/>
        </w:rPr>
        <w:t>II.  INFORMATIONS RELATIVES AUX ARTICLES 1</w:t>
      </w:r>
      <w:r>
        <w:rPr>
          <w:rFonts w:eastAsia="MS Mincho"/>
          <w:b/>
          <w:bCs/>
          <w:vertAlign w:val="superscript"/>
        </w:rPr>
        <w:t>er</w:t>
      </w:r>
      <w:r>
        <w:rPr>
          <w:rFonts w:eastAsia="MS Mincho"/>
          <w:b/>
          <w:bCs/>
        </w:rPr>
        <w:t xml:space="preserve"> À 7</w:t>
      </w:r>
    </w:p>
    <w:p w:rsidR="00000000" w:rsidRDefault="00000000">
      <w:pPr>
        <w:keepNext/>
        <w:spacing w:after="240"/>
        <w:jc w:val="center"/>
        <w:rPr>
          <w:rFonts w:eastAsia="MS Mincho"/>
          <w:b/>
          <w:bCs/>
        </w:rPr>
      </w:pPr>
      <w:r>
        <w:rPr>
          <w:rFonts w:eastAsia="MS Mincho"/>
          <w:b/>
          <w:bCs/>
        </w:rPr>
        <w:t>Article premier</w:t>
      </w:r>
    </w:p>
    <w:p w:rsidR="00000000" w:rsidRDefault="00000000">
      <w:pPr>
        <w:keepNext/>
        <w:spacing w:after="240"/>
        <w:jc w:val="center"/>
        <w:rPr>
          <w:rFonts w:eastAsia="MS Mincho"/>
          <w:b/>
          <w:bCs/>
          <w:i/>
          <w:iCs/>
        </w:rPr>
      </w:pPr>
      <w:r>
        <w:rPr>
          <w:rFonts w:eastAsia="MS Mincho"/>
          <w:b/>
          <w:bCs/>
          <w:i/>
          <w:iCs/>
        </w:rPr>
        <w:t>Mesures visant à interdire la participation directe d’enfants à des hostilités</w:t>
      </w:r>
    </w:p>
    <w:p w:rsidR="00000000" w:rsidRDefault="00000000">
      <w:pPr>
        <w:spacing w:after="240"/>
      </w:pPr>
      <w:r>
        <w:t>6.</w:t>
      </w:r>
      <w:r>
        <w:tab/>
        <w:t>Le paragraphe 1 de l’article 39 de la Constitution de la République de Corée stipule que tous les citoyens seront dans l’obligation de participer à la défense de la nation, conformément aux dispositions de la loi. Les devoirs afférents au service militaire sont régis par la loi sur le service militaire. Au titre de cette loi, les types de service militaire sont divisés en service actif, service de réserve, service sélectif, premier et deuxième degré du service de la milice. Tout national de sexe masculin de la République de Corée sera incorporé dans le premier degré du service de la milice dans l’année de ses 18 ans, les femmes n’étant pas assujetties à la conscription (loi sur le service militaire, art. 3 (par. 1), art. 8 et art. 5 (par. 1 4)).</w:t>
      </w:r>
    </w:p>
    <w:p w:rsidR="00000000" w:rsidRDefault="00000000">
      <w:pPr>
        <w:spacing w:after="240"/>
      </w:pPr>
      <w:r>
        <w:t>7.</w:t>
      </w:r>
      <w:r>
        <w:tab/>
        <w:t>La loi sur le service militaire établit clairement qu’aucun national de sexe masculin âgé de moins de 18 ans ne peut être incorporé dans les services d’active ou de réserve.</w:t>
      </w:r>
    </w:p>
    <w:p w:rsidR="00000000" w:rsidRDefault="00000000">
      <w:pPr>
        <w:spacing w:after="240" w:line="960" w:lineRule="exact"/>
        <w:jc w:val="center"/>
        <w:rPr>
          <w:b/>
          <w:bCs/>
        </w:rPr>
      </w:pPr>
      <w:r>
        <w:br w:type="page"/>
      </w:r>
      <w:r>
        <w:rPr>
          <w:b/>
          <w:bCs/>
        </w:rPr>
        <w:t>Tableau 1.  Personnes soumises au service militaire par âge</w:t>
      </w:r>
    </w:p>
    <w:tbl>
      <w:tblPr>
        <w:tblW w:w="8526" w:type="dxa"/>
        <w:jc w:val="center"/>
        <w:tblCellMar>
          <w:top w:w="15" w:type="dxa"/>
          <w:left w:w="15" w:type="dxa"/>
          <w:bottom w:w="15" w:type="dxa"/>
          <w:right w:w="15" w:type="dxa"/>
        </w:tblCellMar>
        <w:tblLook w:val="0000" w:firstRow="0" w:lastRow="0" w:firstColumn="0" w:lastColumn="0" w:noHBand="0" w:noVBand="0"/>
      </w:tblPr>
      <w:tblGrid>
        <w:gridCol w:w="604"/>
        <w:gridCol w:w="148"/>
        <w:gridCol w:w="473"/>
        <w:gridCol w:w="1701"/>
        <w:gridCol w:w="80"/>
        <w:gridCol w:w="446"/>
        <w:gridCol w:w="151"/>
        <w:gridCol w:w="1733"/>
        <w:gridCol w:w="675"/>
        <w:gridCol w:w="842"/>
        <w:gridCol w:w="833"/>
        <w:gridCol w:w="840"/>
      </w:tblGrid>
      <w:tr w:rsidR="00000000">
        <w:trPr>
          <w:cantSplit/>
          <w:trHeight w:val="240"/>
          <w:jc w:val="center"/>
        </w:trPr>
        <w:tc>
          <w:tcPr>
            <w:tcW w:w="604" w:type="dxa"/>
            <w:vMerge w:val="restart"/>
            <w:tcBorders>
              <w:top w:val="single" w:sz="6" w:space="0" w:color="808080"/>
              <w:left w:val="single" w:sz="6" w:space="0" w:color="808080"/>
              <w:bottom w:val="nil"/>
              <w:right w:val="single" w:sz="6" w:space="0" w:color="808080"/>
            </w:tcBorders>
            <w:shd w:val="clear" w:color="auto" w:fill="E1E1E1"/>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18 ans</w:t>
            </w:r>
          </w:p>
        </w:tc>
        <w:tc>
          <w:tcPr>
            <w:tcW w:w="148" w:type="dxa"/>
            <w:tcBorders>
              <w:top w:val="nil"/>
              <w:left w:val="single" w:sz="6" w:space="0" w:color="808080"/>
              <w:bottom w:val="single" w:sz="6" w:space="0" w:color="333333"/>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7774" w:type="dxa"/>
            <w:gridSpan w:val="10"/>
            <w:vMerge w:val="restart"/>
            <w:tcBorders>
              <w:top w:val="single" w:sz="6" w:space="0" w:color="808080"/>
              <w:left w:val="single" w:sz="6" w:space="0" w:color="808080"/>
              <w:bottom w:val="single" w:sz="6" w:space="0" w:color="808080"/>
              <w:right w:val="single" w:sz="6" w:space="0" w:color="808080"/>
            </w:tcBorders>
            <w:shd w:val="clear" w:color="auto" w:fill="E1E1E1"/>
            <w:vAlign w:val="center"/>
          </w:tcPr>
          <w:p w:rsidR="00000000" w:rsidRDefault="00000000">
            <w:pPr>
              <w:jc w:val="center"/>
              <w:rPr>
                <w:rFonts w:eastAsia="휴먼명조,한컴돋움"/>
                <w:color w:val="000000"/>
                <w:sz w:val="20"/>
                <w:szCs w:val="18"/>
                <w:lang w:val="fr-FR"/>
              </w:rPr>
            </w:pPr>
            <w:r>
              <w:rPr>
                <w:rFonts w:eastAsia="휴먼명조,한컴돋움"/>
                <w:color w:val="000000"/>
                <w:sz w:val="20"/>
                <w:szCs w:val="18"/>
                <w:lang w:val="fr-FR"/>
              </w:rPr>
              <w:t>Entrée dans le premier degré du service de milice (une enquête sur les personnes</w:t>
            </w:r>
          </w:p>
          <w:p w:rsidR="00000000" w:rsidRDefault="00000000">
            <w:pPr>
              <w:jc w:val="center"/>
              <w:rPr>
                <w:rFonts w:eastAsia="휴먼명조"/>
                <w:color w:val="000000"/>
                <w:sz w:val="20"/>
                <w:szCs w:val="18"/>
                <w:lang w:val="fr-FR"/>
              </w:rPr>
            </w:pPr>
            <w:r>
              <w:rPr>
                <w:rFonts w:eastAsia="휴먼명조,한컴돋움"/>
                <w:color w:val="000000"/>
                <w:sz w:val="20"/>
                <w:szCs w:val="18"/>
                <w:lang w:val="fr-FR"/>
              </w:rPr>
              <w:t>soumises aux épreuves de sélection est en cours)</w:t>
            </w:r>
          </w:p>
        </w:tc>
      </w:tr>
      <w:tr w:rsidR="00000000">
        <w:trPr>
          <w:cantSplit/>
          <w:trHeight w:val="37"/>
          <w:jc w:val="center"/>
        </w:trPr>
        <w:tc>
          <w:tcPr>
            <w:tcW w:w="604" w:type="dxa"/>
            <w:vMerge/>
            <w:tcBorders>
              <w:top w:val="single" w:sz="6" w:space="0" w:color="808080"/>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148" w:type="dxa"/>
            <w:tcBorders>
              <w:top w:val="single" w:sz="6" w:space="0" w:color="333333"/>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7774" w:type="dxa"/>
            <w:gridSpan w:val="10"/>
            <w:vMerge/>
            <w:tcBorders>
              <w:top w:val="single" w:sz="6" w:space="0" w:color="333333"/>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240"/>
          <w:jc w:val="center"/>
        </w:trPr>
        <w:tc>
          <w:tcPr>
            <w:tcW w:w="604" w:type="dxa"/>
            <w:vMerge w:val="restart"/>
            <w:tcBorders>
              <w:top w:val="nil"/>
              <w:left w:val="single" w:sz="6" w:space="0" w:color="808080"/>
              <w:bottom w:val="nil"/>
              <w:right w:val="single" w:sz="6" w:space="0" w:color="808080"/>
            </w:tcBorders>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 </w:t>
            </w:r>
          </w:p>
        </w:tc>
        <w:tc>
          <w:tcPr>
            <w:tcW w:w="148" w:type="dxa"/>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7774" w:type="dxa"/>
            <w:gridSpan w:val="10"/>
            <w:vMerge w:val="restart"/>
            <w:tcBorders>
              <w:top w:val="single" w:sz="6" w:space="0" w:color="808080"/>
              <w:left w:val="single" w:sz="6" w:space="0" w:color="808080"/>
              <w:bottom w:val="nil"/>
              <w:right w:val="single" w:sz="6" w:space="0" w:color="808080"/>
            </w:tcBorders>
            <w:vAlign w:val="center"/>
          </w:tcPr>
          <w:p w:rsidR="00000000" w:rsidRDefault="00000000">
            <w:pPr>
              <w:jc w:val="center"/>
              <w:rPr>
                <w:rFonts w:eastAsia="휴먼명조"/>
                <w:color w:val="000000"/>
                <w:sz w:val="20"/>
                <w:szCs w:val="18"/>
                <w:lang w:val="fr-FR"/>
              </w:rPr>
            </w:pPr>
            <w:r>
              <w:rPr>
                <w:rFonts w:eastAsia="휴먼명조"/>
                <w:color w:val="000000"/>
                <w:sz w:val="20"/>
                <w:szCs w:val="18"/>
                <w:lang w:val="fr-FR"/>
              </w:rPr>
              <w:t>Épreuve de sélection</w:t>
            </w:r>
          </w:p>
        </w:tc>
      </w:tr>
      <w:tr w:rsidR="00000000">
        <w:trPr>
          <w:cantSplit/>
          <w:trHeight w:val="50"/>
          <w:jc w:val="center"/>
        </w:trPr>
        <w:tc>
          <w:tcPr>
            <w:tcW w:w="604" w:type="dxa"/>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148" w:type="dxa"/>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7774" w:type="dxa"/>
            <w:gridSpan w:val="10"/>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240"/>
          <w:jc w:val="center"/>
        </w:trPr>
        <w:tc>
          <w:tcPr>
            <w:tcW w:w="604" w:type="dxa"/>
            <w:vMerge w:val="restart"/>
            <w:tcBorders>
              <w:top w:val="nil"/>
              <w:left w:val="single" w:sz="6" w:space="0" w:color="808080"/>
              <w:bottom w:val="nil"/>
              <w:right w:val="single" w:sz="6" w:space="0" w:color="808080"/>
            </w:tcBorders>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19 ans</w:t>
            </w:r>
          </w:p>
        </w:tc>
        <w:tc>
          <w:tcPr>
            <w:tcW w:w="148" w:type="dxa"/>
            <w:tcBorders>
              <w:top w:val="nil"/>
              <w:left w:val="single" w:sz="6" w:space="0" w:color="808080"/>
              <w:bottom w:val="single" w:sz="6" w:space="0" w:color="333333"/>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5259" w:type="dxa"/>
            <w:gridSpan w:val="7"/>
            <w:vMerge w:val="restart"/>
            <w:tcBorders>
              <w:top w:val="single" w:sz="6" w:space="0" w:color="808080"/>
              <w:left w:val="single" w:sz="6" w:space="0" w:color="808080"/>
              <w:bottom w:val="single" w:sz="6" w:space="0" w:color="808080"/>
              <w:right w:val="single" w:sz="6" w:space="0" w:color="808080"/>
            </w:tcBorders>
            <w:shd w:val="clear" w:color="auto" w:fill="FFFFAC"/>
            <w:vAlign w:val="center"/>
          </w:tcPr>
          <w:p w:rsidR="00000000" w:rsidRDefault="00000000">
            <w:pPr>
              <w:jc w:val="center"/>
              <w:rPr>
                <w:rFonts w:eastAsia="휴먼명조"/>
                <w:color w:val="000000"/>
                <w:sz w:val="20"/>
                <w:szCs w:val="18"/>
                <w:lang w:val="fr-FR"/>
              </w:rPr>
            </w:pPr>
            <w:r>
              <w:rPr>
                <w:rFonts w:eastAsia="휴먼명조"/>
                <w:color w:val="000000"/>
                <w:sz w:val="20"/>
                <w:szCs w:val="18"/>
                <w:lang w:val="fr-FR"/>
              </w:rPr>
              <w:t>Reçus</w:t>
            </w:r>
          </w:p>
        </w:tc>
        <w:tc>
          <w:tcPr>
            <w:tcW w:w="2515" w:type="dxa"/>
            <w:gridSpan w:val="3"/>
            <w:vMerge w:val="restart"/>
            <w:tcBorders>
              <w:top w:val="single" w:sz="6" w:space="0" w:color="808080"/>
              <w:left w:val="single" w:sz="6" w:space="0" w:color="808080"/>
              <w:bottom w:val="single" w:sz="6" w:space="0" w:color="808080"/>
              <w:right w:val="single" w:sz="6" w:space="0" w:color="808080"/>
            </w:tcBorders>
            <w:shd w:val="clear" w:color="auto" w:fill="C7C78D"/>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Recalés</w:t>
            </w:r>
          </w:p>
        </w:tc>
      </w:tr>
      <w:tr w:rsidR="00000000">
        <w:trPr>
          <w:cantSplit/>
          <w:trHeight w:val="37"/>
          <w:jc w:val="center"/>
        </w:trPr>
        <w:tc>
          <w:tcPr>
            <w:tcW w:w="604" w:type="dxa"/>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148" w:type="dxa"/>
            <w:tcBorders>
              <w:top w:val="single" w:sz="6" w:space="0" w:color="333333"/>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5259" w:type="dxa"/>
            <w:gridSpan w:val="7"/>
            <w:vMerge/>
            <w:tcBorders>
              <w:top w:val="single" w:sz="6" w:space="0" w:color="333333"/>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2515" w:type="dxa"/>
            <w:gridSpan w:val="3"/>
            <w:vMerge/>
            <w:tcBorders>
              <w:top w:val="single" w:sz="6" w:space="0" w:color="333333"/>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80"/>
          <w:jc w:val="center"/>
        </w:trPr>
        <w:tc>
          <w:tcPr>
            <w:tcW w:w="604" w:type="dxa"/>
            <w:vMerge w:val="restart"/>
            <w:tcBorders>
              <w:top w:val="nil"/>
              <w:left w:val="single" w:sz="6" w:space="0" w:color="808080"/>
              <w:bottom w:val="nil"/>
              <w:right w:val="single" w:sz="6" w:space="0" w:color="808080"/>
            </w:tcBorders>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 </w:t>
            </w:r>
          </w:p>
        </w:tc>
        <w:tc>
          <w:tcPr>
            <w:tcW w:w="148" w:type="dxa"/>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5259" w:type="dxa"/>
            <w:gridSpan w:val="7"/>
            <w:vMerge w:val="restart"/>
            <w:tcBorders>
              <w:top w:val="single" w:sz="6" w:space="0" w:color="808080"/>
              <w:left w:val="single" w:sz="6" w:space="0" w:color="808080"/>
              <w:bottom w:val="single" w:sz="6" w:space="0" w:color="808080"/>
              <w:right w:val="single" w:sz="6" w:space="0" w:color="808080"/>
            </w:tcBorders>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 xml:space="preserve">Niveaux 1 à 4 </w:t>
            </w:r>
          </w:p>
        </w:tc>
        <w:tc>
          <w:tcPr>
            <w:tcW w:w="842" w:type="dxa"/>
            <w:vMerge w:val="restart"/>
            <w:tcBorders>
              <w:top w:val="single" w:sz="6" w:space="0" w:color="808080"/>
              <w:left w:val="single" w:sz="6" w:space="0" w:color="808080"/>
              <w:bottom w:val="single" w:sz="6" w:space="0" w:color="808080"/>
              <w:right w:val="single" w:sz="6" w:space="0" w:color="808080"/>
            </w:tcBorders>
            <w:shd w:val="clear" w:color="auto" w:fill="E6E6E6"/>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Niveau 5</w:t>
            </w:r>
          </w:p>
        </w:tc>
        <w:tc>
          <w:tcPr>
            <w:tcW w:w="833" w:type="dxa"/>
            <w:vMerge w:val="restart"/>
            <w:tcBorders>
              <w:top w:val="single" w:sz="6" w:space="0" w:color="808080"/>
              <w:left w:val="single" w:sz="6" w:space="0" w:color="808080"/>
              <w:bottom w:val="single" w:sz="6" w:space="0" w:color="808080"/>
              <w:right w:val="single" w:sz="6" w:space="0" w:color="808080"/>
            </w:tcBorders>
            <w:shd w:val="clear" w:color="auto" w:fill="E6E6E6"/>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Niveau 6</w:t>
            </w:r>
          </w:p>
        </w:tc>
        <w:tc>
          <w:tcPr>
            <w:tcW w:w="840" w:type="dxa"/>
            <w:vMerge w:val="restart"/>
            <w:tcBorders>
              <w:top w:val="single" w:sz="6" w:space="0" w:color="808080"/>
              <w:left w:val="single" w:sz="6" w:space="0" w:color="808080"/>
              <w:bottom w:val="single" w:sz="6" w:space="0" w:color="808080"/>
              <w:right w:val="single" w:sz="6" w:space="0" w:color="808080"/>
            </w:tcBorders>
            <w:shd w:val="clear" w:color="auto" w:fill="E6E6E6"/>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Niveau 7</w:t>
            </w:r>
          </w:p>
        </w:tc>
      </w:tr>
      <w:tr w:rsidR="00000000">
        <w:trPr>
          <w:cantSplit/>
          <w:trHeight w:val="122"/>
          <w:jc w:val="center"/>
        </w:trPr>
        <w:tc>
          <w:tcPr>
            <w:tcW w:w="604" w:type="dxa"/>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148" w:type="dxa"/>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5259" w:type="dxa"/>
            <w:gridSpan w:val="7"/>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80"/>
          <w:jc w:val="center"/>
        </w:trPr>
        <w:tc>
          <w:tcPr>
            <w:tcW w:w="604" w:type="dxa"/>
            <w:vMerge w:val="restart"/>
            <w:tcBorders>
              <w:top w:val="nil"/>
              <w:left w:val="single" w:sz="6" w:space="0" w:color="808080"/>
              <w:bottom w:val="nil"/>
              <w:right w:val="single" w:sz="6" w:space="0" w:color="808080"/>
            </w:tcBorders>
            <w:shd w:val="clear" w:color="auto" w:fill="EBEBEB"/>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20 ans</w:t>
            </w:r>
          </w:p>
        </w:tc>
        <w:tc>
          <w:tcPr>
            <w:tcW w:w="148" w:type="dxa"/>
            <w:tcBorders>
              <w:top w:val="nil"/>
              <w:left w:val="single" w:sz="6" w:space="0" w:color="808080"/>
              <w:bottom w:val="single" w:sz="6" w:space="0" w:color="333333"/>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73" w:type="dxa"/>
            <w:vMerge w:val="restart"/>
            <w:tcBorders>
              <w:top w:val="single" w:sz="6" w:space="0" w:color="808080"/>
              <w:left w:val="single" w:sz="6" w:space="0" w:color="808080"/>
              <w:bottom w:val="single" w:sz="6" w:space="0" w:color="808080"/>
              <w:right w:val="nil"/>
            </w:tcBorders>
            <w:shd w:val="clear" w:color="auto" w:fill="E6E6E6"/>
            <w:textDirection w:val="tbRl"/>
            <w:vAlign w:val="center"/>
          </w:tcPr>
          <w:p w:rsidR="00000000" w:rsidRDefault="00000000">
            <w:pPr>
              <w:ind w:left="113" w:right="113"/>
              <w:jc w:val="center"/>
              <w:rPr>
                <w:rFonts w:eastAsia="휴먼명조"/>
                <w:color w:val="000000"/>
                <w:sz w:val="20"/>
                <w:szCs w:val="18"/>
                <w:lang w:val="fr-FR"/>
              </w:rPr>
            </w:pPr>
            <w:r>
              <w:rPr>
                <w:rFonts w:eastAsia="휴먼명조,한컴돋움"/>
                <w:color w:val="000000"/>
                <w:sz w:val="20"/>
                <w:szCs w:val="18"/>
                <w:lang w:val="fr-FR"/>
              </w:rPr>
              <w:t xml:space="preserve">Sursis d’incorporation </w:t>
            </w:r>
          </w:p>
        </w:tc>
        <w:tc>
          <w:tcPr>
            <w:tcW w:w="1701" w:type="dxa"/>
            <w:vMerge w:val="restart"/>
            <w:tcBorders>
              <w:top w:val="single" w:sz="6" w:space="0" w:color="808080"/>
              <w:left w:val="nil"/>
              <w:bottom w:val="nil"/>
              <w:right w:val="single" w:sz="6" w:space="0" w:color="808080"/>
            </w:tcBorders>
            <w:shd w:val="clear" w:color="auto" w:fill="E6E6E6"/>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0" w:type="auto"/>
            <w:vMerge w:val="restart"/>
            <w:tcBorders>
              <w:top w:val="single" w:sz="6" w:space="0" w:color="808080"/>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46" w:type="dxa"/>
            <w:vMerge w:val="restart"/>
            <w:tcBorders>
              <w:top w:val="single" w:sz="6" w:space="0" w:color="808080"/>
              <w:left w:val="single" w:sz="6" w:space="0" w:color="808080"/>
              <w:bottom w:val="nil"/>
              <w:right w:val="nil"/>
            </w:tcBorders>
            <w:shd w:val="clear" w:color="auto" w:fill="EBEBEB"/>
            <w:vAlign w:val="center"/>
          </w:tcPr>
          <w:p w:rsidR="00000000" w:rsidRDefault="00000000">
            <w:pPr>
              <w:rPr>
                <w:rFonts w:eastAsia="휴먼명조"/>
                <w:color w:val="FF0000"/>
                <w:sz w:val="20"/>
                <w:szCs w:val="18"/>
                <w:lang w:val="fr-FR"/>
              </w:rPr>
            </w:pPr>
            <w:r>
              <w:rPr>
                <w:rFonts w:eastAsia="휴먼명조,한컴돋움"/>
                <w:color w:val="FF0000"/>
                <w:sz w:val="20"/>
                <w:szCs w:val="18"/>
                <w:lang w:val="fr-FR"/>
              </w:rPr>
              <w:t> </w:t>
            </w:r>
          </w:p>
        </w:tc>
        <w:tc>
          <w:tcPr>
            <w:tcW w:w="151" w:type="dxa"/>
            <w:vMerge w:val="restart"/>
            <w:tcBorders>
              <w:top w:val="single" w:sz="6" w:space="0" w:color="808080"/>
              <w:left w:val="nil"/>
              <w:bottom w:val="nil"/>
              <w:right w:val="nil"/>
            </w:tcBorders>
            <w:shd w:val="clear" w:color="auto" w:fill="EBEBEB"/>
            <w:vAlign w:val="center"/>
          </w:tcPr>
          <w:p w:rsidR="00000000" w:rsidRDefault="00000000">
            <w:pPr>
              <w:rPr>
                <w:rFonts w:eastAsia="휴먼명조"/>
                <w:color w:val="FF0000"/>
                <w:sz w:val="20"/>
                <w:szCs w:val="18"/>
                <w:lang w:val="fr-FR"/>
              </w:rPr>
            </w:pPr>
            <w:r>
              <w:rPr>
                <w:rFonts w:eastAsia="휴먼명조,한컴돋움"/>
                <w:color w:val="FF0000"/>
                <w:sz w:val="20"/>
                <w:szCs w:val="18"/>
                <w:lang w:val="fr-FR"/>
              </w:rPr>
              <w:t> </w:t>
            </w:r>
          </w:p>
        </w:tc>
        <w:tc>
          <w:tcPr>
            <w:tcW w:w="1733" w:type="dxa"/>
            <w:vMerge w:val="restart"/>
            <w:tcBorders>
              <w:top w:val="single" w:sz="6" w:space="0" w:color="808080"/>
              <w:left w:val="nil"/>
              <w:bottom w:val="nil"/>
              <w:right w:val="single" w:sz="6" w:space="0" w:color="808080"/>
            </w:tcBorders>
            <w:shd w:val="clear" w:color="auto" w:fill="EBEBEB"/>
            <w:vAlign w:val="center"/>
          </w:tcPr>
          <w:p w:rsidR="00000000" w:rsidRDefault="00000000">
            <w:pPr>
              <w:rPr>
                <w:rFonts w:eastAsia="휴먼명조"/>
                <w:color w:val="FF0000"/>
                <w:sz w:val="20"/>
                <w:szCs w:val="18"/>
                <w:lang w:val="fr-FR"/>
              </w:rPr>
            </w:pPr>
            <w:r>
              <w:rPr>
                <w:rFonts w:eastAsia="휴먼명조,한컴돋움"/>
                <w:color w:val="FF0000"/>
                <w:sz w:val="20"/>
                <w:szCs w:val="18"/>
                <w:lang w:val="fr-FR"/>
              </w:rPr>
              <w:t> </w:t>
            </w:r>
          </w:p>
        </w:tc>
        <w:tc>
          <w:tcPr>
            <w:tcW w:w="675" w:type="dxa"/>
            <w:vMerge w:val="restart"/>
            <w:tcBorders>
              <w:top w:val="single" w:sz="6" w:space="0" w:color="808080"/>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842" w:type="dxa"/>
            <w:vMerge w:val="restart"/>
            <w:tcBorders>
              <w:top w:val="single" w:sz="6" w:space="0" w:color="808080"/>
              <w:left w:val="single" w:sz="6" w:space="0" w:color="808080"/>
              <w:bottom w:val="single" w:sz="6" w:space="0" w:color="808080"/>
              <w:right w:val="single" w:sz="6" w:space="0" w:color="808080"/>
            </w:tcBorders>
            <w:shd w:val="clear" w:color="auto" w:fill="E6E6E6"/>
            <w:textDirection w:val="tbRl"/>
            <w:vAlign w:val="center"/>
          </w:tcPr>
          <w:p w:rsidR="00000000" w:rsidRDefault="00000000">
            <w:pPr>
              <w:ind w:left="113" w:right="113"/>
              <w:jc w:val="center"/>
              <w:rPr>
                <w:rFonts w:eastAsia="휴먼명조"/>
                <w:color w:val="000000"/>
                <w:spacing w:val="-4"/>
                <w:sz w:val="20"/>
                <w:szCs w:val="18"/>
                <w:lang w:val="fr-FR"/>
              </w:rPr>
            </w:pPr>
            <w:r>
              <w:rPr>
                <w:rFonts w:eastAsia="휴먼명조,한컴돋움"/>
                <w:color w:val="000000"/>
                <w:spacing w:val="-4"/>
                <w:sz w:val="20"/>
                <w:szCs w:val="18"/>
                <w:lang w:val="fr-FR"/>
              </w:rPr>
              <w:t xml:space="preserve">Deuxième degré du service de milice − Personnes susceptibles d’être appelées pour travaux en temps de guerre </w:t>
            </w:r>
          </w:p>
        </w:tc>
        <w:tc>
          <w:tcPr>
            <w:tcW w:w="833" w:type="dxa"/>
            <w:vMerge w:val="restart"/>
            <w:tcBorders>
              <w:top w:val="single" w:sz="6" w:space="0" w:color="808080"/>
              <w:left w:val="single" w:sz="6" w:space="0" w:color="808080"/>
              <w:bottom w:val="single" w:sz="6" w:space="0" w:color="808080"/>
              <w:right w:val="single" w:sz="6" w:space="0" w:color="808080"/>
            </w:tcBorders>
            <w:shd w:val="clear" w:color="auto" w:fill="E6E6E6"/>
            <w:textDirection w:val="tbRl"/>
            <w:vAlign w:val="center"/>
          </w:tcPr>
          <w:p w:rsidR="00000000" w:rsidRDefault="00000000">
            <w:pPr>
              <w:ind w:left="113" w:right="113"/>
              <w:jc w:val="center"/>
              <w:rPr>
                <w:rFonts w:eastAsia="휴먼명조"/>
                <w:color w:val="000000"/>
                <w:sz w:val="20"/>
                <w:szCs w:val="18"/>
                <w:lang w:val="fr-FR"/>
              </w:rPr>
            </w:pPr>
            <w:r>
              <w:rPr>
                <w:rFonts w:eastAsia="휴먼명조,한컴돋움"/>
                <w:color w:val="000000"/>
                <w:sz w:val="20"/>
                <w:szCs w:val="18"/>
                <w:lang w:val="fr-FR"/>
              </w:rPr>
              <w:t xml:space="preserve">Exempté du service militaire </w:t>
            </w:r>
          </w:p>
        </w:tc>
        <w:tc>
          <w:tcPr>
            <w:tcW w:w="840" w:type="dxa"/>
            <w:vMerge w:val="restart"/>
            <w:tcBorders>
              <w:top w:val="single" w:sz="6" w:space="0" w:color="808080"/>
              <w:left w:val="single" w:sz="6" w:space="0" w:color="808080"/>
              <w:bottom w:val="single" w:sz="6" w:space="0" w:color="808080"/>
              <w:right w:val="single" w:sz="6" w:space="0" w:color="808080"/>
            </w:tcBorders>
            <w:shd w:val="clear" w:color="auto" w:fill="E6E6E6"/>
            <w:textDirection w:val="tbRl"/>
            <w:vAlign w:val="center"/>
          </w:tcPr>
          <w:p w:rsidR="00000000" w:rsidRDefault="00000000">
            <w:pPr>
              <w:ind w:left="113" w:right="113"/>
              <w:jc w:val="center"/>
              <w:rPr>
                <w:rFonts w:eastAsia="휴먼명조"/>
                <w:color w:val="000000"/>
                <w:sz w:val="20"/>
                <w:szCs w:val="18"/>
                <w:lang w:val="fr-FR"/>
              </w:rPr>
            </w:pPr>
            <w:r>
              <w:rPr>
                <w:rFonts w:eastAsia="휴먼명조,한컴돋움"/>
                <w:color w:val="000000"/>
                <w:sz w:val="20"/>
                <w:szCs w:val="18"/>
                <w:lang w:val="fr-FR"/>
              </w:rPr>
              <w:t>Une décision finale sera prise dans un an, après un nouvel</w:t>
            </w:r>
            <w:r>
              <w:rPr>
                <w:rFonts w:eastAsia="휴먼명조,한컴돋움"/>
                <w:color w:val="000000"/>
                <w:sz w:val="20"/>
                <w:szCs w:val="18"/>
                <w:lang w:val="fr-FR"/>
              </w:rPr>
              <w:br/>
              <w:t>examen physique</w:t>
            </w:r>
          </w:p>
        </w:tc>
      </w:tr>
      <w:tr w:rsidR="00000000">
        <w:trPr>
          <w:cantSplit/>
          <w:trHeight w:val="122"/>
          <w:jc w:val="center"/>
        </w:trPr>
        <w:tc>
          <w:tcPr>
            <w:tcW w:w="604" w:type="dxa"/>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148" w:type="dxa"/>
            <w:tcBorders>
              <w:top w:val="single" w:sz="6" w:space="0" w:color="333333"/>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701" w:type="dxa"/>
            <w:vMerge/>
            <w:tcBorders>
              <w:top w:val="single" w:sz="6" w:space="0" w:color="808080"/>
              <w:left w:val="nil"/>
              <w:bottom w:val="nil"/>
              <w:right w:val="single" w:sz="6" w:space="0" w:color="808080"/>
            </w:tcBorders>
            <w:vAlign w:val="center"/>
          </w:tcPr>
          <w:p w:rsidR="00000000" w:rsidRDefault="00000000">
            <w:pPr>
              <w:rPr>
                <w:rFonts w:eastAsia="휴먼명조"/>
                <w:color w:val="000000"/>
                <w:sz w:val="20"/>
                <w:szCs w:val="18"/>
                <w:lang w:val="fr-FR"/>
              </w:rPr>
            </w:pPr>
          </w:p>
        </w:tc>
        <w:tc>
          <w:tcPr>
            <w:tcW w:w="0" w:type="auto"/>
            <w:vMerge/>
            <w:tcBorders>
              <w:top w:val="single" w:sz="6" w:space="0" w:color="808080"/>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446" w:type="dxa"/>
            <w:vMerge/>
            <w:tcBorders>
              <w:top w:val="single" w:sz="6" w:space="0" w:color="808080"/>
              <w:left w:val="single" w:sz="6" w:space="0" w:color="808080"/>
              <w:bottom w:val="nil"/>
              <w:right w:val="nil"/>
            </w:tcBorders>
            <w:vAlign w:val="center"/>
          </w:tcPr>
          <w:p w:rsidR="00000000" w:rsidRDefault="00000000">
            <w:pPr>
              <w:rPr>
                <w:rFonts w:eastAsia="휴먼명조"/>
                <w:color w:val="FF0000"/>
                <w:sz w:val="20"/>
                <w:szCs w:val="18"/>
                <w:lang w:val="fr-FR"/>
              </w:rPr>
            </w:pPr>
          </w:p>
        </w:tc>
        <w:tc>
          <w:tcPr>
            <w:tcW w:w="151" w:type="dxa"/>
            <w:vMerge/>
            <w:tcBorders>
              <w:top w:val="single" w:sz="6" w:space="0" w:color="808080"/>
              <w:left w:val="nil"/>
              <w:bottom w:val="nil"/>
              <w:right w:val="nil"/>
            </w:tcBorders>
            <w:vAlign w:val="center"/>
          </w:tcPr>
          <w:p w:rsidR="00000000" w:rsidRDefault="00000000">
            <w:pPr>
              <w:rPr>
                <w:rFonts w:eastAsia="휴먼명조"/>
                <w:color w:val="FF0000"/>
                <w:sz w:val="20"/>
                <w:szCs w:val="18"/>
                <w:lang w:val="fr-FR"/>
              </w:rPr>
            </w:pPr>
          </w:p>
        </w:tc>
        <w:tc>
          <w:tcPr>
            <w:tcW w:w="1733" w:type="dxa"/>
            <w:vMerge/>
            <w:tcBorders>
              <w:top w:val="single" w:sz="6" w:space="0" w:color="808080"/>
              <w:left w:val="nil"/>
              <w:bottom w:val="nil"/>
              <w:right w:val="single" w:sz="6" w:space="0" w:color="808080"/>
            </w:tcBorders>
            <w:vAlign w:val="center"/>
          </w:tcPr>
          <w:p w:rsidR="00000000" w:rsidRDefault="00000000">
            <w:pPr>
              <w:rPr>
                <w:rFonts w:eastAsia="휴먼명조"/>
                <w:color w:val="FF0000"/>
                <w:sz w:val="20"/>
                <w:szCs w:val="18"/>
                <w:lang w:val="fr-FR"/>
              </w:rPr>
            </w:pPr>
          </w:p>
        </w:tc>
        <w:tc>
          <w:tcPr>
            <w:tcW w:w="675" w:type="dxa"/>
            <w:vMerge/>
            <w:tcBorders>
              <w:top w:val="single" w:sz="6" w:space="0" w:color="808080"/>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80"/>
          <w:jc w:val="center"/>
        </w:trPr>
        <w:tc>
          <w:tcPr>
            <w:tcW w:w="604" w:type="dxa"/>
            <w:vMerge w:val="restart"/>
            <w:tcBorders>
              <w:top w:val="nil"/>
              <w:left w:val="single" w:sz="6" w:space="0" w:color="808080"/>
              <w:bottom w:val="nil"/>
              <w:right w:val="single" w:sz="6" w:space="0" w:color="808080"/>
            </w:tcBorders>
            <w:shd w:val="clear" w:color="auto" w:fill="EBEBEB"/>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 </w:t>
            </w:r>
          </w:p>
        </w:tc>
        <w:tc>
          <w:tcPr>
            <w:tcW w:w="148" w:type="dxa"/>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701" w:type="dxa"/>
            <w:vMerge w:val="restart"/>
            <w:tcBorders>
              <w:top w:val="nil"/>
              <w:left w:val="nil"/>
              <w:bottom w:val="nil"/>
              <w:right w:val="single" w:sz="6" w:space="0" w:color="808080"/>
            </w:tcBorders>
            <w:shd w:val="clear" w:color="auto" w:fill="E6E6E6"/>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0" w:type="auto"/>
            <w:vMerge w:val="restart"/>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46" w:type="dxa"/>
            <w:vMerge w:val="restart"/>
            <w:tcBorders>
              <w:top w:val="nil"/>
              <w:left w:val="single" w:sz="6" w:space="0" w:color="808080"/>
              <w:bottom w:val="single" w:sz="6" w:space="0" w:color="808080"/>
              <w:right w:val="nil"/>
            </w:tcBorders>
            <w:shd w:val="clear" w:color="auto" w:fill="EBEBEB"/>
            <w:textDirection w:val="tbRl"/>
            <w:vAlign w:val="center"/>
          </w:tcPr>
          <w:p w:rsidR="00000000" w:rsidRDefault="00000000">
            <w:pPr>
              <w:ind w:left="113" w:right="113"/>
              <w:jc w:val="center"/>
              <w:rPr>
                <w:rFonts w:eastAsia="휴먼명조"/>
                <w:color w:val="000000"/>
                <w:sz w:val="20"/>
                <w:szCs w:val="18"/>
                <w:lang w:val="fr-FR"/>
              </w:rPr>
            </w:pPr>
            <w:r>
              <w:rPr>
                <w:rFonts w:eastAsia="휴먼명조,한컴돋움"/>
                <w:color w:val="000000"/>
                <w:sz w:val="20"/>
                <w:szCs w:val="18"/>
                <w:lang w:val="fr-FR"/>
              </w:rPr>
              <w:t xml:space="preserve">Accomplissement de l’obligation de service militaire </w:t>
            </w:r>
          </w:p>
        </w:tc>
        <w:tc>
          <w:tcPr>
            <w:tcW w:w="151" w:type="dxa"/>
            <w:vMerge w:val="restart"/>
            <w:tcBorders>
              <w:top w:val="nil"/>
              <w:left w:val="nil"/>
              <w:bottom w:val="single" w:sz="6" w:space="0" w:color="000000"/>
              <w:right w:val="nil"/>
            </w:tcBorders>
            <w:shd w:val="clear" w:color="auto" w:fill="EBEBEB"/>
            <w:vAlign w:val="center"/>
          </w:tcPr>
          <w:p w:rsidR="00000000" w:rsidRDefault="00000000">
            <w:pPr>
              <w:rPr>
                <w:rFonts w:eastAsia="휴먼명조"/>
                <w:color w:val="FF0000"/>
                <w:sz w:val="20"/>
                <w:szCs w:val="18"/>
                <w:lang w:val="fr-FR"/>
              </w:rPr>
            </w:pPr>
            <w:r>
              <w:rPr>
                <w:rFonts w:eastAsia="휴먼명조,한컴돋움"/>
                <w:color w:val="FF0000"/>
                <w:sz w:val="20"/>
                <w:szCs w:val="18"/>
                <w:lang w:val="fr-FR"/>
              </w:rPr>
              <w:t> </w:t>
            </w:r>
          </w:p>
        </w:tc>
        <w:tc>
          <w:tcPr>
            <w:tcW w:w="1733" w:type="dxa"/>
            <w:vMerge w:val="restart"/>
            <w:tcBorders>
              <w:top w:val="nil"/>
              <w:left w:val="nil"/>
              <w:bottom w:val="single" w:sz="6" w:space="0" w:color="808080"/>
              <w:right w:val="single" w:sz="6" w:space="0" w:color="808080"/>
            </w:tcBorders>
            <w:shd w:val="clear" w:color="auto" w:fill="EBEBEB"/>
            <w:vAlign w:val="center"/>
          </w:tcPr>
          <w:p w:rsidR="00000000" w:rsidRDefault="00000000">
            <w:pPr>
              <w:rPr>
                <w:rFonts w:eastAsia="휴먼명조,한컴돋움"/>
                <w:color w:val="000000"/>
                <w:sz w:val="20"/>
                <w:szCs w:val="18"/>
                <w:lang w:val="fr-FR"/>
              </w:rPr>
            </w:pPr>
          </w:p>
          <w:p w:rsidR="00000000" w:rsidRDefault="00000000">
            <w:pPr>
              <w:rPr>
                <w:rFonts w:eastAsia="휴먼명조"/>
                <w:color w:val="000000"/>
                <w:sz w:val="20"/>
                <w:szCs w:val="18"/>
                <w:lang w:val="fr-FR"/>
              </w:rPr>
            </w:pPr>
            <w:r>
              <w:rPr>
                <w:rFonts w:eastAsia="휴먼명조,한컴돋움"/>
                <w:color w:val="000000"/>
                <w:sz w:val="20"/>
                <w:szCs w:val="18"/>
                <w:lang w:val="fr-FR"/>
              </w:rPr>
              <w:t>Service actif (vingt</w:t>
            </w:r>
            <w:r>
              <w:rPr>
                <w:rFonts w:eastAsia="휴먼명조,한컴돋움"/>
                <w:color w:val="000000"/>
                <w:sz w:val="20"/>
                <w:szCs w:val="18"/>
                <w:lang w:val="fr-FR"/>
              </w:rPr>
              <w:noBreakHyphen/>
              <w:t>quatre mois)</w:t>
            </w:r>
          </w:p>
          <w:p w:rsidR="00000000" w:rsidRDefault="00000000">
            <w:pPr>
              <w:rPr>
                <w:rFonts w:eastAsia="휴먼명조,한컴돋움"/>
                <w:color w:val="000000"/>
                <w:sz w:val="20"/>
                <w:szCs w:val="18"/>
                <w:lang w:val="fr-FR"/>
              </w:rPr>
            </w:pPr>
            <w:r>
              <w:rPr>
                <w:rFonts w:eastAsia="휴먼명조,한컴돋움"/>
                <w:color w:val="000000"/>
                <w:sz w:val="20"/>
                <w:szCs w:val="18"/>
                <w:lang w:val="fr-FR"/>
              </w:rPr>
              <w:t>Service de la réserve à plein temps (vingt</w:t>
            </w:r>
            <w:r>
              <w:rPr>
                <w:rFonts w:eastAsia="휴먼명조,한컴돋움"/>
                <w:color w:val="000000"/>
                <w:sz w:val="20"/>
                <w:szCs w:val="18"/>
                <w:lang w:val="fr-FR"/>
              </w:rPr>
              <w:noBreakHyphen/>
              <w:t>quatre mois)</w:t>
            </w:r>
          </w:p>
          <w:p w:rsidR="00000000" w:rsidRDefault="00000000">
            <w:pPr>
              <w:rPr>
                <w:rFonts w:eastAsia="휴먼명조,한컴돋움"/>
                <w:color w:val="000000"/>
                <w:sz w:val="20"/>
                <w:szCs w:val="18"/>
                <w:lang w:val="fr-FR"/>
              </w:rPr>
            </w:pPr>
            <w:r>
              <w:rPr>
                <w:rFonts w:eastAsia="휴먼명조,한컴돋움"/>
                <w:color w:val="000000"/>
                <w:sz w:val="20"/>
                <w:szCs w:val="18"/>
                <w:lang w:val="fr-FR"/>
              </w:rPr>
              <w:t>Service d’intérêt général (vingt</w:t>
            </w:r>
            <w:r>
              <w:rPr>
                <w:rFonts w:eastAsia="휴먼명조,한컴돋움"/>
                <w:color w:val="000000"/>
                <w:sz w:val="20"/>
                <w:szCs w:val="18"/>
                <w:lang w:val="fr-FR"/>
              </w:rPr>
              <w:noBreakHyphen/>
              <w:t>six mois)</w:t>
            </w:r>
          </w:p>
          <w:p w:rsidR="00000000" w:rsidRDefault="00000000">
            <w:pPr>
              <w:rPr>
                <w:rFonts w:eastAsia="휴먼명조"/>
                <w:color w:val="000000"/>
                <w:sz w:val="20"/>
                <w:szCs w:val="18"/>
                <w:lang w:val="fr-FR"/>
              </w:rPr>
            </w:pPr>
            <w:r>
              <w:rPr>
                <w:rFonts w:eastAsia="휴먼명조,한컴돋움"/>
                <w:color w:val="000000"/>
                <w:sz w:val="20"/>
                <w:szCs w:val="18"/>
                <w:lang w:val="fr-FR"/>
              </w:rPr>
              <w:t>Techniciens industriels (trente</w:t>
            </w:r>
            <w:r>
              <w:rPr>
                <w:rFonts w:eastAsia="휴먼명조,한컴돋움"/>
                <w:color w:val="000000"/>
                <w:sz w:val="20"/>
                <w:szCs w:val="18"/>
                <w:lang w:val="fr-FR"/>
              </w:rPr>
              <w:noBreakHyphen/>
              <w:t>quatre mois)</w:t>
            </w:r>
          </w:p>
          <w:p w:rsidR="00000000" w:rsidRDefault="00000000">
            <w:pPr>
              <w:rPr>
                <w:rFonts w:eastAsia="휴먼명조"/>
                <w:color w:val="000000"/>
                <w:spacing w:val="-16"/>
                <w:sz w:val="20"/>
                <w:szCs w:val="18"/>
                <w:lang w:val="fr-FR"/>
              </w:rPr>
            </w:pPr>
            <w:r>
              <w:rPr>
                <w:rFonts w:eastAsia="휴먼명조,한컴돋움"/>
                <w:color w:val="000000"/>
                <w:sz w:val="20"/>
                <w:szCs w:val="18"/>
                <w:lang w:val="fr-FR"/>
              </w:rPr>
              <w:t>Administrateurs de recherche (trois ans)</w:t>
            </w:r>
          </w:p>
        </w:tc>
        <w:tc>
          <w:tcPr>
            <w:tcW w:w="675" w:type="dxa"/>
            <w:vMerge w:val="restart"/>
            <w:tcBorders>
              <w:top w:val="nil"/>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122"/>
          <w:jc w:val="center"/>
        </w:trPr>
        <w:tc>
          <w:tcPr>
            <w:tcW w:w="604" w:type="dxa"/>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148" w:type="dxa"/>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701" w:type="dxa"/>
            <w:vMerge/>
            <w:tcBorders>
              <w:top w:val="nil"/>
              <w:left w:val="nil"/>
              <w:bottom w:val="nil"/>
              <w:right w:val="single" w:sz="6" w:space="0" w:color="808080"/>
            </w:tcBorders>
            <w:vAlign w:val="center"/>
          </w:tcPr>
          <w:p w:rsidR="00000000" w:rsidRDefault="00000000">
            <w:pPr>
              <w:rPr>
                <w:rFonts w:eastAsia="휴먼명조"/>
                <w:color w:val="000000"/>
                <w:sz w:val="20"/>
                <w:szCs w:val="18"/>
                <w:lang w:val="fr-FR"/>
              </w:rPr>
            </w:pPr>
          </w:p>
        </w:tc>
        <w:tc>
          <w:tcPr>
            <w:tcW w:w="0" w:type="auto"/>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446" w:type="dxa"/>
            <w:vMerge/>
            <w:tcBorders>
              <w:top w:val="nil"/>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51" w:type="dxa"/>
            <w:vMerge/>
            <w:tcBorders>
              <w:top w:val="nil"/>
              <w:left w:val="nil"/>
              <w:bottom w:val="single" w:sz="6" w:space="0" w:color="000000"/>
              <w:right w:val="nil"/>
            </w:tcBorders>
            <w:vAlign w:val="center"/>
          </w:tcPr>
          <w:p w:rsidR="00000000" w:rsidRDefault="00000000">
            <w:pPr>
              <w:rPr>
                <w:rFonts w:eastAsia="휴먼명조"/>
                <w:color w:val="FF0000"/>
                <w:sz w:val="20"/>
                <w:szCs w:val="18"/>
                <w:lang w:val="fr-FR"/>
              </w:rPr>
            </w:pPr>
          </w:p>
        </w:tc>
        <w:tc>
          <w:tcPr>
            <w:tcW w:w="1733" w:type="dxa"/>
            <w:vMerge/>
            <w:tcBorders>
              <w:top w:val="nil"/>
              <w:left w:val="nil"/>
              <w:bottom w:val="single" w:sz="6" w:space="0" w:color="808080"/>
              <w:right w:val="single" w:sz="6" w:space="0" w:color="808080"/>
            </w:tcBorders>
            <w:vAlign w:val="center"/>
          </w:tcPr>
          <w:p w:rsidR="00000000" w:rsidRDefault="00000000">
            <w:pPr>
              <w:rPr>
                <w:rFonts w:eastAsia="휴먼명조"/>
                <w:color w:val="000000"/>
                <w:spacing w:val="-16"/>
                <w:sz w:val="20"/>
                <w:szCs w:val="18"/>
                <w:lang w:val="fr-FR"/>
              </w:rPr>
            </w:pPr>
          </w:p>
        </w:tc>
        <w:tc>
          <w:tcPr>
            <w:tcW w:w="675" w:type="dxa"/>
            <w:vMerge/>
            <w:tcBorders>
              <w:top w:val="nil"/>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80"/>
          <w:jc w:val="center"/>
        </w:trPr>
        <w:tc>
          <w:tcPr>
            <w:tcW w:w="604" w:type="dxa"/>
            <w:vMerge w:val="restart"/>
            <w:tcBorders>
              <w:top w:val="nil"/>
              <w:left w:val="single" w:sz="6" w:space="0" w:color="808080"/>
              <w:bottom w:val="nil"/>
              <w:right w:val="single" w:sz="6" w:space="0" w:color="808080"/>
            </w:tcBorders>
            <w:shd w:val="clear" w:color="auto" w:fill="EBEBEB"/>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22 ans</w:t>
            </w:r>
          </w:p>
        </w:tc>
        <w:tc>
          <w:tcPr>
            <w:tcW w:w="148" w:type="dxa"/>
            <w:tcBorders>
              <w:top w:val="nil"/>
              <w:left w:val="single" w:sz="6" w:space="0" w:color="808080"/>
              <w:bottom w:val="single" w:sz="6" w:space="0" w:color="333333"/>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701" w:type="dxa"/>
            <w:vMerge w:val="restart"/>
            <w:tcBorders>
              <w:top w:val="nil"/>
              <w:left w:val="nil"/>
              <w:bottom w:val="nil"/>
              <w:right w:val="single" w:sz="6" w:space="0" w:color="808080"/>
            </w:tcBorders>
            <w:shd w:val="clear" w:color="auto" w:fill="E6E6E6"/>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Deux ans de collège</w:t>
            </w:r>
          </w:p>
        </w:tc>
        <w:tc>
          <w:tcPr>
            <w:tcW w:w="0" w:type="auto"/>
            <w:vMerge w:val="restart"/>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46" w:type="dxa"/>
            <w:vMerge/>
            <w:tcBorders>
              <w:top w:val="nil"/>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51" w:type="dxa"/>
            <w:vMerge/>
            <w:tcBorders>
              <w:top w:val="nil"/>
              <w:left w:val="nil"/>
              <w:bottom w:val="single" w:sz="6" w:space="0" w:color="000000"/>
              <w:right w:val="nil"/>
            </w:tcBorders>
            <w:vAlign w:val="center"/>
          </w:tcPr>
          <w:p w:rsidR="00000000" w:rsidRDefault="00000000">
            <w:pPr>
              <w:rPr>
                <w:rFonts w:eastAsia="휴먼명조"/>
                <w:color w:val="FF0000"/>
                <w:sz w:val="20"/>
                <w:szCs w:val="18"/>
                <w:lang w:val="fr-FR"/>
              </w:rPr>
            </w:pPr>
          </w:p>
        </w:tc>
        <w:tc>
          <w:tcPr>
            <w:tcW w:w="1733" w:type="dxa"/>
            <w:vMerge/>
            <w:tcBorders>
              <w:top w:val="nil"/>
              <w:left w:val="nil"/>
              <w:bottom w:val="single" w:sz="6" w:space="0" w:color="808080"/>
              <w:right w:val="single" w:sz="6" w:space="0" w:color="808080"/>
            </w:tcBorders>
            <w:vAlign w:val="center"/>
          </w:tcPr>
          <w:p w:rsidR="00000000" w:rsidRDefault="00000000">
            <w:pPr>
              <w:rPr>
                <w:rFonts w:eastAsia="휴먼명조"/>
                <w:color w:val="000000"/>
                <w:spacing w:val="-16"/>
                <w:sz w:val="20"/>
                <w:szCs w:val="18"/>
                <w:lang w:val="fr-FR"/>
              </w:rPr>
            </w:pPr>
          </w:p>
        </w:tc>
        <w:tc>
          <w:tcPr>
            <w:tcW w:w="675" w:type="dxa"/>
            <w:vMerge/>
            <w:tcBorders>
              <w:top w:val="nil"/>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501"/>
          <w:jc w:val="center"/>
        </w:trPr>
        <w:tc>
          <w:tcPr>
            <w:tcW w:w="604" w:type="dxa"/>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148" w:type="dxa"/>
            <w:tcBorders>
              <w:top w:val="single" w:sz="6" w:space="0" w:color="333333"/>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701" w:type="dxa"/>
            <w:vMerge/>
            <w:tcBorders>
              <w:top w:val="nil"/>
              <w:left w:val="nil"/>
              <w:bottom w:val="nil"/>
              <w:right w:val="single" w:sz="6" w:space="0" w:color="808080"/>
            </w:tcBorders>
            <w:vAlign w:val="center"/>
          </w:tcPr>
          <w:p w:rsidR="00000000" w:rsidRDefault="00000000">
            <w:pPr>
              <w:rPr>
                <w:rFonts w:eastAsia="휴먼명조"/>
                <w:color w:val="000000"/>
                <w:sz w:val="20"/>
                <w:szCs w:val="18"/>
                <w:lang w:val="fr-FR"/>
              </w:rPr>
            </w:pPr>
          </w:p>
        </w:tc>
        <w:tc>
          <w:tcPr>
            <w:tcW w:w="0" w:type="auto"/>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446" w:type="dxa"/>
            <w:vMerge/>
            <w:tcBorders>
              <w:top w:val="nil"/>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51" w:type="dxa"/>
            <w:vMerge/>
            <w:tcBorders>
              <w:top w:val="nil"/>
              <w:left w:val="nil"/>
              <w:bottom w:val="single" w:sz="6" w:space="0" w:color="000000"/>
              <w:right w:val="nil"/>
            </w:tcBorders>
            <w:vAlign w:val="center"/>
          </w:tcPr>
          <w:p w:rsidR="00000000" w:rsidRDefault="00000000">
            <w:pPr>
              <w:rPr>
                <w:rFonts w:eastAsia="휴먼명조"/>
                <w:color w:val="FF0000"/>
                <w:sz w:val="20"/>
                <w:szCs w:val="18"/>
                <w:lang w:val="fr-FR"/>
              </w:rPr>
            </w:pPr>
          </w:p>
        </w:tc>
        <w:tc>
          <w:tcPr>
            <w:tcW w:w="1733" w:type="dxa"/>
            <w:vMerge/>
            <w:tcBorders>
              <w:top w:val="nil"/>
              <w:left w:val="nil"/>
              <w:bottom w:val="single" w:sz="6" w:space="0" w:color="808080"/>
              <w:right w:val="single" w:sz="6" w:space="0" w:color="808080"/>
            </w:tcBorders>
            <w:vAlign w:val="center"/>
          </w:tcPr>
          <w:p w:rsidR="00000000" w:rsidRDefault="00000000">
            <w:pPr>
              <w:rPr>
                <w:rFonts w:eastAsia="휴먼명조"/>
                <w:color w:val="000000"/>
                <w:spacing w:val="-16"/>
                <w:sz w:val="20"/>
                <w:szCs w:val="18"/>
                <w:lang w:val="fr-FR"/>
              </w:rPr>
            </w:pPr>
          </w:p>
        </w:tc>
        <w:tc>
          <w:tcPr>
            <w:tcW w:w="675" w:type="dxa"/>
            <w:vMerge/>
            <w:tcBorders>
              <w:top w:val="nil"/>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533"/>
          <w:jc w:val="center"/>
        </w:trPr>
        <w:tc>
          <w:tcPr>
            <w:tcW w:w="604" w:type="dxa"/>
            <w:vMerge w:val="restart"/>
            <w:tcBorders>
              <w:top w:val="nil"/>
              <w:left w:val="single" w:sz="6" w:space="0" w:color="808080"/>
              <w:bottom w:val="nil"/>
              <w:right w:val="single" w:sz="6" w:space="0" w:color="808080"/>
            </w:tcBorders>
            <w:shd w:val="clear" w:color="auto" w:fill="EBEBEB"/>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 </w:t>
            </w:r>
          </w:p>
        </w:tc>
        <w:tc>
          <w:tcPr>
            <w:tcW w:w="148" w:type="dxa"/>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701" w:type="dxa"/>
            <w:vMerge w:val="restart"/>
            <w:tcBorders>
              <w:top w:val="nil"/>
              <w:left w:val="nil"/>
              <w:bottom w:val="nil"/>
              <w:right w:val="single" w:sz="6" w:space="0" w:color="808080"/>
            </w:tcBorders>
            <w:shd w:val="clear" w:color="auto" w:fill="E6E6E6"/>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0" w:type="auto"/>
            <w:vMerge w:val="restart"/>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46" w:type="dxa"/>
            <w:vMerge/>
            <w:tcBorders>
              <w:top w:val="nil"/>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51" w:type="dxa"/>
            <w:tcBorders>
              <w:top w:val="single" w:sz="6" w:space="0" w:color="000000"/>
              <w:left w:val="single" w:sz="6" w:space="0" w:color="000000"/>
              <w:bottom w:val="single" w:sz="6" w:space="0" w:color="000000"/>
              <w:right w:val="nil"/>
            </w:tcBorders>
            <w:shd w:val="clear" w:color="auto" w:fill="EBEBEB"/>
            <w:vAlign w:val="center"/>
          </w:tcPr>
          <w:p w:rsidR="00000000" w:rsidRDefault="00000000">
            <w:pPr>
              <w:rPr>
                <w:rFonts w:eastAsia="휴먼명조"/>
                <w:color w:val="FF0000"/>
                <w:sz w:val="20"/>
                <w:szCs w:val="18"/>
                <w:lang w:val="fr-FR"/>
              </w:rPr>
            </w:pPr>
            <w:r>
              <w:rPr>
                <w:rFonts w:eastAsia="휴먼명조,한컴돋움"/>
                <w:color w:val="FF0000"/>
                <w:sz w:val="20"/>
                <w:szCs w:val="18"/>
                <w:lang w:val="fr-FR"/>
              </w:rPr>
              <w:t> </w:t>
            </w:r>
          </w:p>
        </w:tc>
        <w:tc>
          <w:tcPr>
            <w:tcW w:w="1733" w:type="dxa"/>
            <w:vMerge/>
            <w:tcBorders>
              <w:top w:val="nil"/>
              <w:left w:val="nil"/>
              <w:bottom w:val="single" w:sz="6" w:space="0" w:color="808080"/>
              <w:right w:val="single" w:sz="6" w:space="0" w:color="808080"/>
            </w:tcBorders>
            <w:vAlign w:val="center"/>
          </w:tcPr>
          <w:p w:rsidR="00000000" w:rsidRDefault="00000000">
            <w:pPr>
              <w:rPr>
                <w:rFonts w:eastAsia="휴먼명조"/>
                <w:color w:val="000000"/>
                <w:spacing w:val="-16"/>
                <w:sz w:val="20"/>
                <w:szCs w:val="18"/>
                <w:lang w:val="fr-FR"/>
              </w:rPr>
            </w:pPr>
          </w:p>
        </w:tc>
        <w:tc>
          <w:tcPr>
            <w:tcW w:w="675" w:type="dxa"/>
            <w:vMerge w:val="restart"/>
            <w:tcBorders>
              <w:top w:val="single" w:sz="6" w:space="0" w:color="808080"/>
              <w:left w:val="single" w:sz="6" w:space="0" w:color="808080"/>
              <w:bottom w:val="single" w:sz="6" w:space="0" w:color="808080"/>
              <w:right w:val="single" w:sz="6" w:space="0" w:color="808080"/>
            </w:tcBorders>
            <w:shd w:val="clear" w:color="auto" w:fill="D7D7D7"/>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Service de réserve (huit ans)</w:t>
            </w: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122"/>
          <w:jc w:val="center"/>
        </w:trPr>
        <w:tc>
          <w:tcPr>
            <w:tcW w:w="604" w:type="dxa"/>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148" w:type="dxa"/>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701" w:type="dxa"/>
            <w:vMerge/>
            <w:tcBorders>
              <w:top w:val="nil"/>
              <w:left w:val="nil"/>
              <w:bottom w:val="nil"/>
              <w:right w:val="single" w:sz="6" w:space="0" w:color="808080"/>
            </w:tcBorders>
            <w:vAlign w:val="center"/>
          </w:tcPr>
          <w:p w:rsidR="00000000" w:rsidRDefault="00000000">
            <w:pPr>
              <w:rPr>
                <w:rFonts w:eastAsia="휴먼명조"/>
                <w:color w:val="000000"/>
                <w:sz w:val="20"/>
                <w:szCs w:val="18"/>
                <w:lang w:val="fr-FR"/>
              </w:rPr>
            </w:pPr>
          </w:p>
        </w:tc>
        <w:tc>
          <w:tcPr>
            <w:tcW w:w="0" w:type="auto"/>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446" w:type="dxa"/>
            <w:vMerge/>
            <w:tcBorders>
              <w:top w:val="nil"/>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51" w:type="dxa"/>
            <w:vMerge w:val="restart"/>
            <w:tcBorders>
              <w:top w:val="single" w:sz="6" w:space="0" w:color="000000"/>
              <w:left w:val="single" w:sz="6" w:space="0" w:color="000000"/>
              <w:bottom w:val="single" w:sz="6" w:space="0" w:color="000000"/>
              <w:right w:val="nil"/>
            </w:tcBorders>
            <w:shd w:val="clear" w:color="auto" w:fill="EBEBEB"/>
            <w:vAlign w:val="center"/>
          </w:tcPr>
          <w:p w:rsidR="00000000" w:rsidRDefault="00000000">
            <w:pPr>
              <w:rPr>
                <w:rFonts w:eastAsia="휴먼명조"/>
                <w:color w:val="FF0000"/>
                <w:sz w:val="20"/>
                <w:szCs w:val="18"/>
                <w:lang w:val="fr-FR"/>
              </w:rPr>
            </w:pPr>
            <w:r>
              <w:rPr>
                <w:rFonts w:eastAsia="휴먼명조,한컴돋움"/>
                <w:color w:val="FF0000"/>
                <w:sz w:val="20"/>
                <w:szCs w:val="18"/>
                <w:lang w:val="fr-FR"/>
              </w:rPr>
              <w:t> </w:t>
            </w:r>
          </w:p>
        </w:tc>
        <w:tc>
          <w:tcPr>
            <w:tcW w:w="1733" w:type="dxa"/>
            <w:vMerge/>
            <w:tcBorders>
              <w:top w:val="nil"/>
              <w:left w:val="nil"/>
              <w:bottom w:val="single" w:sz="6" w:space="0" w:color="808080"/>
              <w:right w:val="single" w:sz="6" w:space="0" w:color="808080"/>
            </w:tcBorders>
            <w:vAlign w:val="center"/>
          </w:tcPr>
          <w:p w:rsidR="00000000" w:rsidRDefault="00000000">
            <w:pPr>
              <w:rPr>
                <w:rFonts w:eastAsia="휴먼명조"/>
                <w:color w:val="000000"/>
                <w:spacing w:val="-16"/>
                <w:sz w:val="20"/>
                <w:szCs w:val="18"/>
                <w:lang w:val="fr-FR"/>
              </w:rPr>
            </w:pPr>
          </w:p>
        </w:tc>
        <w:tc>
          <w:tcPr>
            <w:tcW w:w="675"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80"/>
          <w:jc w:val="center"/>
        </w:trPr>
        <w:tc>
          <w:tcPr>
            <w:tcW w:w="604" w:type="dxa"/>
            <w:vMerge w:val="restart"/>
            <w:tcBorders>
              <w:top w:val="nil"/>
              <w:left w:val="single" w:sz="6" w:space="0" w:color="808080"/>
              <w:bottom w:val="nil"/>
              <w:right w:val="single" w:sz="6" w:space="0" w:color="808080"/>
            </w:tcBorders>
            <w:shd w:val="clear" w:color="auto" w:fill="EBEBEB"/>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24 ans</w:t>
            </w:r>
          </w:p>
        </w:tc>
        <w:tc>
          <w:tcPr>
            <w:tcW w:w="148" w:type="dxa"/>
            <w:tcBorders>
              <w:top w:val="nil"/>
              <w:left w:val="single" w:sz="6" w:space="0" w:color="808080"/>
              <w:bottom w:val="single" w:sz="6" w:space="0" w:color="333333"/>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701" w:type="dxa"/>
            <w:vMerge w:val="restart"/>
            <w:tcBorders>
              <w:top w:val="nil"/>
              <w:left w:val="nil"/>
              <w:bottom w:val="nil"/>
              <w:right w:val="single" w:sz="6" w:space="0" w:color="808080"/>
            </w:tcBorders>
            <w:shd w:val="clear" w:color="auto" w:fill="E6E6E6"/>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Quatre ans d’études universitaires</w:t>
            </w:r>
          </w:p>
        </w:tc>
        <w:tc>
          <w:tcPr>
            <w:tcW w:w="0" w:type="auto"/>
            <w:vMerge w:val="restart"/>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46" w:type="dxa"/>
            <w:vMerge/>
            <w:tcBorders>
              <w:top w:val="nil"/>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51" w:type="dxa"/>
            <w:vMerge/>
            <w:tcBorders>
              <w:top w:val="single" w:sz="6" w:space="0" w:color="000000"/>
              <w:left w:val="single" w:sz="6" w:space="0" w:color="000000"/>
              <w:bottom w:val="single" w:sz="6" w:space="0" w:color="000000"/>
              <w:right w:val="nil"/>
            </w:tcBorders>
            <w:vAlign w:val="center"/>
          </w:tcPr>
          <w:p w:rsidR="00000000" w:rsidRDefault="00000000">
            <w:pPr>
              <w:rPr>
                <w:rFonts w:eastAsia="휴먼명조"/>
                <w:color w:val="FF0000"/>
                <w:sz w:val="20"/>
                <w:szCs w:val="18"/>
                <w:lang w:val="fr-FR"/>
              </w:rPr>
            </w:pPr>
          </w:p>
        </w:tc>
        <w:tc>
          <w:tcPr>
            <w:tcW w:w="1733" w:type="dxa"/>
            <w:vMerge/>
            <w:tcBorders>
              <w:top w:val="nil"/>
              <w:left w:val="nil"/>
              <w:bottom w:val="single" w:sz="6" w:space="0" w:color="808080"/>
              <w:right w:val="single" w:sz="6" w:space="0" w:color="808080"/>
            </w:tcBorders>
            <w:vAlign w:val="center"/>
          </w:tcPr>
          <w:p w:rsidR="00000000" w:rsidRDefault="00000000">
            <w:pPr>
              <w:rPr>
                <w:rFonts w:eastAsia="휴먼명조"/>
                <w:color w:val="000000"/>
                <w:spacing w:val="-16"/>
                <w:sz w:val="20"/>
                <w:szCs w:val="18"/>
                <w:lang w:val="fr-FR"/>
              </w:rPr>
            </w:pPr>
          </w:p>
        </w:tc>
        <w:tc>
          <w:tcPr>
            <w:tcW w:w="675"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122"/>
          <w:jc w:val="center"/>
        </w:trPr>
        <w:tc>
          <w:tcPr>
            <w:tcW w:w="604" w:type="dxa"/>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148" w:type="dxa"/>
            <w:tcBorders>
              <w:top w:val="single" w:sz="6" w:space="0" w:color="333333"/>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701" w:type="dxa"/>
            <w:vMerge/>
            <w:tcBorders>
              <w:top w:val="nil"/>
              <w:left w:val="nil"/>
              <w:bottom w:val="nil"/>
              <w:right w:val="single" w:sz="6" w:space="0" w:color="808080"/>
            </w:tcBorders>
            <w:vAlign w:val="center"/>
          </w:tcPr>
          <w:p w:rsidR="00000000" w:rsidRDefault="00000000">
            <w:pPr>
              <w:rPr>
                <w:rFonts w:eastAsia="휴먼명조"/>
                <w:color w:val="000000"/>
                <w:sz w:val="20"/>
                <w:szCs w:val="18"/>
                <w:lang w:val="fr-FR"/>
              </w:rPr>
            </w:pPr>
          </w:p>
        </w:tc>
        <w:tc>
          <w:tcPr>
            <w:tcW w:w="0" w:type="auto"/>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446" w:type="dxa"/>
            <w:vMerge/>
            <w:tcBorders>
              <w:top w:val="nil"/>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51" w:type="dxa"/>
            <w:vMerge w:val="restart"/>
            <w:tcBorders>
              <w:top w:val="single" w:sz="6" w:space="0" w:color="000000"/>
              <w:left w:val="single" w:sz="6" w:space="0" w:color="000000"/>
              <w:bottom w:val="single" w:sz="6" w:space="0" w:color="000000"/>
              <w:right w:val="nil"/>
            </w:tcBorders>
            <w:shd w:val="clear" w:color="auto" w:fill="EBEBEB"/>
            <w:vAlign w:val="center"/>
          </w:tcPr>
          <w:p w:rsidR="00000000" w:rsidRDefault="00000000">
            <w:pPr>
              <w:rPr>
                <w:rFonts w:eastAsia="휴먼명조"/>
                <w:color w:val="FF0000"/>
                <w:sz w:val="20"/>
                <w:szCs w:val="18"/>
                <w:lang w:val="fr-FR"/>
              </w:rPr>
            </w:pPr>
            <w:r>
              <w:rPr>
                <w:rFonts w:eastAsia="휴먼명조,한컴돋움"/>
                <w:color w:val="FF0000"/>
                <w:sz w:val="20"/>
                <w:szCs w:val="18"/>
                <w:lang w:val="fr-FR"/>
              </w:rPr>
              <w:t> </w:t>
            </w:r>
          </w:p>
        </w:tc>
        <w:tc>
          <w:tcPr>
            <w:tcW w:w="1733" w:type="dxa"/>
            <w:vMerge/>
            <w:tcBorders>
              <w:top w:val="nil"/>
              <w:left w:val="nil"/>
              <w:bottom w:val="single" w:sz="6" w:space="0" w:color="808080"/>
              <w:right w:val="single" w:sz="6" w:space="0" w:color="808080"/>
            </w:tcBorders>
            <w:vAlign w:val="center"/>
          </w:tcPr>
          <w:p w:rsidR="00000000" w:rsidRDefault="00000000">
            <w:pPr>
              <w:rPr>
                <w:rFonts w:eastAsia="휴먼명조"/>
                <w:color w:val="000000"/>
                <w:spacing w:val="-16"/>
                <w:sz w:val="20"/>
                <w:szCs w:val="18"/>
                <w:lang w:val="fr-FR"/>
              </w:rPr>
            </w:pPr>
          </w:p>
        </w:tc>
        <w:tc>
          <w:tcPr>
            <w:tcW w:w="675"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80"/>
          <w:jc w:val="center"/>
        </w:trPr>
        <w:tc>
          <w:tcPr>
            <w:tcW w:w="604" w:type="dxa"/>
            <w:vMerge w:val="restart"/>
            <w:tcBorders>
              <w:top w:val="nil"/>
              <w:left w:val="single" w:sz="6" w:space="0" w:color="808080"/>
              <w:bottom w:val="nil"/>
              <w:right w:val="single" w:sz="6" w:space="0" w:color="808080"/>
            </w:tcBorders>
            <w:shd w:val="clear" w:color="auto" w:fill="EBEBEB"/>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 </w:t>
            </w:r>
          </w:p>
        </w:tc>
        <w:tc>
          <w:tcPr>
            <w:tcW w:w="148" w:type="dxa"/>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701" w:type="dxa"/>
            <w:vMerge w:val="restart"/>
            <w:tcBorders>
              <w:top w:val="nil"/>
              <w:left w:val="nil"/>
              <w:bottom w:val="nil"/>
              <w:right w:val="single" w:sz="6" w:space="0" w:color="808080"/>
            </w:tcBorders>
            <w:shd w:val="clear" w:color="auto" w:fill="E6E6E6"/>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0" w:type="auto"/>
            <w:vMerge w:val="restart"/>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46" w:type="dxa"/>
            <w:vMerge/>
            <w:tcBorders>
              <w:top w:val="nil"/>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51" w:type="dxa"/>
            <w:vMerge/>
            <w:tcBorders>
              <w:top w:val="single" w:sz="6" w:space="0" w:color="000000"/>
              <w:left w:val="single" w:sz="6" w:space="0" w:color="000000"/>
              <w:bottom w:val="single" w:sz="6" w:space="0" w:color="000000"/>
              <w:right w:val="nil"/>
            </w:tcBorders>
            <w:vAlign w:val="center"/>
          </w:tcPr>
          <w:p w:rsidR="00000000" w:rsidRDefault="00000000">
            <w:pPr>
              <w:rPr>
                <w:rFonts w:eastAsia="휴먼명조"/>
                <w:color w:val="FF0000"/>
                <w:sz w:val="20"/>
                <w:szCs w:val="18"/>
                <w:lang w:val="fr-FR"/>
              </w:rPr>
            </w:pPr>
          </w:p>
        </w:tc>
        <w:tc>
          <w:tcPr>
            <w:tcW w:w="1733" w:type="dxa"/>
            <w:vMerge/>
            <w:tcBorders>
              <w:top w:val="nil"/>
              <w:left w:val="nil"/>
              <w:bottom w:val="single" w:sz="6" w:space="0" w:color="808080"/>
              <w:right w:val="single" w:sz="6" w:space="0" w:color="808080"/>
            </w:tcBorders>
            <w:vAlign w:val="center"/>
          </w:tcPr>
          <w:p w:rsidR="00000000" w:rsidRDefault="00000000">
            <w:pPr>
              <w:rPr>
                <w:rFonts w:eastAsia="휴먼명조"/>
                <w:color w:val="000000"/>
                <w:spacing w:val="-16"/>
                <w:sz w:val="20"/>
                <w:szCs w:val="18"/>
                <w:lang w:val="fr-FR"/>
              </w:rPr>
            </w:pPr>
          </w:p>
        </w:tc>
        <w:tc>
          <w:tcPr>
            <w:tcW w:w="675"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122"/>
          <w:jc w:val="center"/>
        </w:trPr>
        <w:tc>
          <w:tcPr>
            <w:tcW w:w="604" w:type="dxa"/>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148" w:type="dxa"/>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701" w:type="dxa"/>
            <w:vMerge/>
            <w:tcBorders>
              <w:top w:val="nil"/>
              <w:left w:val="nil"/>
              <w:bottom w:val="nil"/>
              <w:right w:val="single" w:sz="6" w:space="0" w:color="808080"/>
            </w:tcBorders>
            <w:vAlign w:val="center"/>
          </w:tcPr>
          <w:p w:rsidR="00000000" w:rsidRDefault="00000000">
            <w:pPr>
              <w:rPr>
                <w:rFonts w:eastAsia="휴먼명조"/>
                <w:color w:val="000000"/>
                <w:sz w:val="20"/>
                <w:szCs w:val="18"/>
                <w:lang w:val="fr-FR"/>
              </w:rPr>
            </w:pPr>
          </w:p>
        </w:tc>
        <w:tc>
          <w:tcPr>
            <w:tcW w:w="0" w:type="auto"/>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446" w:type="dxa"/>
            <w:vMerge/>
            <w:tcBorders>
              <w:top w:val="nil"/>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51" w:type="dxa"/>
            <w:vMerge/>
            <w:tcBorders>
              <w:top w:val="single" w:sz="6" w:space="0" w:color="000000"/>
              <w:left w:val="single" w:sz="6" w:space="0" w:color="000000"/>
              <w:bottom w:val="single" w:sz="6" w:space="0" w:color="000000"/>
              <w:right w:val="nil"/>
            </w:tcBorders>
            <w:vAlign w:val="center"/>
          </w:tcPr>
          <w:p w:rsidR="00000000" w:rsidRDefault="00000000">
            <w:pPr>
              <w:rPr>
                <w:rFonts w:eastAsia="휴먼명조"/>
                <w:color w:val="FF0000"/>
                <w:sz w:val="20"/>
                <w:szCs w:val="18"/>
                <w:lang w:val="fr-FR"/>
              </w:rPr>
            </w:pPr>
          </w:p>
        </w:tc>
        <w:tc>
          <w:tcPr>
            <w:tcW w:w="1733" w:type="dxa"/>
            <w:vMerge/>
            <w:tcBorders>
              <w:top w:val="nil"/>
              <w:left w:val="nil"/>
              <w:bottom w:val="single" w:sz="6" w:space="0" w:color="808080"/>
              <w:right w:val="single" w:sz="6" w:space="0" w:color="808080"/>
            </w:tcBorders>
            <w:vAlign w:val="center"/>
          </w:tcPr>
          <w:p w:rsidR="00000000" w:rsidRDefault="00000000">
            <w:pPr>
              <w:rPr>
                <w:rFonts w:eastAsia="휴먼명조"/>
                <w:color w:val="000000"/>
                <w:spacing w:val="-16"/>
                <w:sz w:val="20"/>
                <w:szCs w:val="18"/>
                <w:lang w:val="fr-FR"/>
              </w:rPr>
            </w:pPr>
          </w:p>
        </w:tc>
        <w:tc>
          <w:tcPr>
            <w:tcW w:w="675"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80"/>
          <w:jc w:val="center"/>
        </w:trPr>
        <w:tc>
          <w:tcPr>
            <w:tcW w:w="604" w:type="dxa"/>
            <w:vMerge w:val="restart"/>
            <w:tcBorders>
              <w:top w:val="nil"/>
              <w:left w:val="single" w:sz="6" w:space="0" w:color="808080"/>
              <w:bottom w:val="nil"/>
              <w:right w:val="single" w:sz="6" w:space="0" w:color="808080"/>
            </w:tcBorders>
            <w:shd w:val="clear" w:color="auto" w:fill="EBEBEB"/>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26 ans</w:t>
            </w:r>
          </w:p>
        </w:tc>
        <w:tc>
          <w:tcPr>
            <w:tcW w:w="148" w:type="dxa"/>
            <w:tcBorders>
              <w:top w:val="nil"/>
              <w:left w:val="single" w:sz="6" w:space="0" w:color="808080"/>
              <w:bottom w:val="single" w:sz="6" w:space="0" w:color="333333"/>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701" w:type="dxa"/>
            <w:vMerge w:val="restart"/>
            <w:tcBorders>
              <w:top w:val="nil"/>
              <w:left w:val="nil"/>
              <w:bottom w:val="nil"/>
              <w:right w:val="single" w:sz="6" w:space="0" w:color="808080"/>
            </w:tcBorders>
            <w:shd w:val="clear" w:color="auto" w:fill="E6E6E6"/>
            <w:vAlign w:val="center"/>
          </w:tcPr>
          <w:p w:rsidR="00000000" w:rsidRDefault="00000000">
            <w:pPr>
              <w:rPr>
                <w:rFonts w:eastAsia="휴먼명조"/>
                <w:color w:val="000000"/>
                <w:sz w:val="20"/>
                <w:szCs w:val="18"/>
              </w:rPr>
            </w:pPr>
            <w:r>
              <w:rPr>
                <w:rFonts w:eastAsia="휴먼명조,한컴돋움"/>
                <w:color w:val="000000"/>
                <w:sz w:val="20"/>
                <w:szCs w:val="18"/>
              </w:rPr>
              <w:t>Institut de hautes études, collège de médicine orientale, faculté de médecine et faculté de médecine dentaire</w:t>
            </w:r>
          </w:p>
        </w:tc>
        <w:tc>
          <w:tcPr>
            <w:tcW w:w="0" w:type="auto"/>
            <w:vMerge w:val="restart"/>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46" w:type="dxa"/>
            <w:vMerge/>
            <w:tcBorders>
              <w:top w:val="nil"/>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51" w:type="dxa"/>
            <w:vMerge w:val="restart"/>
            <w:tcBorders>
              <w:top w:val="single" w:sz="6" w:space="0" w:color="000000"/>
              <w:left w:val="single" w:sz="6" w:space="0" w:color="000000"/>
              <w:bottom w:val="single" w:sz="6" w:space="0" w:color="000000"/>
              <w:right w:val="nil"/>
            </w:tcBorders>
            <w:shd w:val="clear" w:color="auto" w:fill="EBEBEB"/>
            <w:vAlign w:val="center"/>
          </w:tcPr>
          <w:p w:rsidR="00000000" w:rsidRDefault="00000000">
            <w:pPr>
              <w:rPr>
                <w:rFonts w:eastAsia="휴먼명조"/>
                <w:color w:val="FF0000"/>
                <w:sz w:val="20"/>
                <w:szCs w:val="18"/>
                <w:lang w:val="fr-FR"/>
              </w:rPr>
            </w:pPr>
            <w:r>
              <w:rPr>
                <w:rFonts w:eastAsia="휴먼명조,한컴돋움"/>
                <w:color w:val="FF0000"/>
                <w:sz w:val="20"/>
                <w:szCs w:val="18"/>
                <w:lang w:val="fr-FR"/>
              </w:rPr>
              <w:t> </w:t>
            </w:r>
          </w:p>
        </w:tc>
        <w:tc>
          <w:tcPr>
            <w:tcW w:w="1733" w:type="dxa"/>
            <w:vMerge/>
            <w:tcBorders>
              <w:top w:val="nil"/>
              <w:left w:val="nil"/>
              <w:bottom w:val="single" w:sz="6" w:space="0" w:color="808080"/>
              <w:right w:val="single" w:sz="6" w:space="0" w:color="808080"/>
            </w:tcBorders>
            <w:vAlign w:val="center"/>
          </w:tcPr>
          <w:p w:rsidR="00000000" w:rsidRDefault="00000000">
            <w:pPr>
              <w:rPr>
                <w:rFonts w:eastAsia="휴먼명조"/>
                <w:color w:val="000000"/>
                <w:spacing w:val="-16"/>
                <w:sz w:val="20"/>
                <w:szCs w:val="18"/>
                <w:lang w:val="fr-FR"/>
              </w:rPr>
            </w:pPr>
          </w:p>
        </w:tc>
        <w:tc>
          <w:tcPr>
            <w:tcW w:w="675"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360"/>
          <w:jc w:val="center"/>
        </w:trPr>
        <w:tc>
          <w:tcPr>
            <w:tcW w:w="604" w:type="dxa"/>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148" w:type="dxa"/>
            <w:vMerge w:val="restart"/>
            <w:tcBorders>
              <w:top w:val="single" w:sz="6" w:space="0" w:color="333333"/>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701" w:type="dxa"/>
            <w:vMerge/>
            <w:tcBorders>
              <w:top w:val="nil"/>
              <w:left w:val="nil"/>
              <w:bottom w:val="nil"/>
              <w:right w:val="single" w:sz="6" w:space="0" w:color="808080"/>
            </w:tcBorders>
            <w:vAlign w:val="center"/>
          </w:tcPr>
          <w:p w:rsidR="00000000" w:rsidRDefault="00000000">
            <w:pPr>
              <w:rPr>
                <w:rFonts w:eastAsia="휴먼명조"/>
                <w:color w:val="000000"/>
                <w:spacing w:val="-20"/>
                <w:sz w:val="20"/>
                <w:szCs w:val="18"/>
              </w:rPr>
            </w:pPr>
          </w:p>
        </w:tc>
        <w:tc>
          <w:tcPr>
            <w:tcW w:w="0" w:type="auto"/>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446" w:type="dxa"/>
            <w:vMerge/>
            <w:tcBorders>
              <w:top w:val="nil"/>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51" w:type="dxa"/>
            <w:vMerge/>
            <w:tcBorders>
              <w:top w:val="single" w:sz="6" w:space="0" w:color="000000"/>
              <w:left w:val="single" w:sz="6" w:space="0" w:color="000000"/>
              <w:bottom w:val="single" w:sz="6" w:space="0" w:color="000000"/>
              <w:right w:val="nil"/>
            </w:tcBorders>
            <w:vAlign w:val="center"/>
          </w:tcPr>
          <w:p w:rsidR="00000000" w:rsidRDefault="00000000">
            <w:pPr>
              <w:rPr>
                <w:rFonts w:eastAsia="휴먼명조"/>
                <w:color w:val="FF0000"/>
                <w:sz w:val="20"/>
                <w:szCs w:val="18"/>
                <w:lang w:val="fr-FR"/>
              </w:rPr>
            </w:pPr>
          </w:p>
        </w:tc>
        <w:tc>
          <w:tcPr>
            <w:tcW w:w="1733" w:type="dxa"/>
            <w:vMerge/>
            <w:tcBorders>
              <w:top w:val="nil"/>
              <w:left w:val="nil"/>
              <w:bottom w:val="single" w:sz="6" w:space="0" w:color="808080"/>
              <w:right w:val="single" w:sz="6" w:space="0" w:color="808080"/>
            </w:tcBorders>
            <w:vAlign w:val="center"/>
          </w:tcPr>
          <w:p w:rsidR="00000000" w:rsidRDefault="00000000">
            <w:pPr>
              <w:rPr>
                <w:rFonts w:eastAsia="휴먼명조"/>
                <w:color w:val="000000"/>
                <w:spacing w:val="-16"/>
                <w:sz w:val="20"/>
                <w:szCs w:val="18"/>
                <w:lang w:val="fr-FR"/>
              </w:rPr>
            </w:pPr>
          </w:p>
        </w:tc>
        <w:tc>
          <w:tcPr>
            <w:tcW w:w="675"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360"/>
          <w:jc w:val="center"/>
        </w:trPr>
        <w:tc>
          <w:tcPr>
            <w:tcW w:w="604" w:type="dxa"/>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148" w:type="dxa"/>
            <w:vMerge/>
            <w:tcBorders>
              <w:top w:val="single" w:sz="6" w:space="0" w:color="333333"/>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701" w:type="dxa"/>
            <w:vMerge/>
            <w:tcBorders>
              <w:top w:val="nil"/>
              <w:left w:val="nil"/>
              <w:bottom w:val="nil"/>
              <w:right w:val="single" w:sz="6" w:space="0" w:color="808080"/>
            </w:tcBorders>
            <w:vAlign w:val="center"/>
          </w:tcPr>
          <w:p w:rsidR="00000000" w:rsidRDefault="00000000">
            <w:pPr>
              <w:rPr>
                <w:rFonts w:eastAsia="휴먼명조"/>
                <w:color w:val="000000"/>
                <w:spacing w:val="-20"/>
                <w:sz w:val="20"/>
                <w:szCs w:val="18"/>
              </w:rPr>
            </w:pPr>
          </w:p>
        </w:tc>
        <w:tc>
          <w:tcPr>
            <w:tcW w:w="0" w:type="auto"/>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446" w:type="dxa"/>
            <w:vMerge/>
            <w:tcBorders>
              <w:top w:val="nil"/>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51" w:type="dxa"/>
            <w:vMerge w:val="restart"/>
            <w:tcBorders>
              <w:top w:val="single" w:sz="6" w:space="0" w:color="000000"/>
              <w:left w:val="nil"/>
              <w:bottom w:val="single" w:sz="6" w:space="0" w:color="808080"/>
              <w:right w:val="nil"/>
            </w:tcBorders>
            <w:shd w:val="clear" w:color="auto" w:fill="EBEBEB"/>
            <w:vAlign w:val="center"/>
          </w:tcPr>
          <w:p w:rsidR="00000000" w:rsidRDefault="00000000">
            <w:pPr>
              <w:rPr>
                <w:rFonts w:eastAsia="휴먼명조"/>
                <w:color w:val="FF0000"/>
                <w:sz w:val="20"/>
                <w:szCs w:val="18"/>
                <w:lang w:val="fr-FR"/>
              </w:rPr>
            </w:pPr>
            <w:r>
              <w:rPr>
                <w:rFonts w:eastAsia="휴먼명조,한컴돋움"/>
                <w:color w:val="FF0000"/>
                <w:sz w:val="20"/>
                <w:szCs w:val="18"/>
                <w:lang w:val="fr-FR"/>
              </w:rPr>
              <w:t> </w:t>
            </w:r>
          </w:p>
        </w:tc>
        <w:tc>
          <w:tcPr>
            <w:tcW w:w="1733" w:type="dxa"/>
            <w:vMerge/>
            <w:tcBorders>
              <w:top w:val="nil"/>
              <w:left w:val="nil"/>
              <w:bottom w:val="single" w:sz="6" w:space="0" w:color="808080"/>
              <w:right w:val="single" w:sz="6" w:space="0" w:color="808080"/>
            </w:tcBorders>
            <w:vAlign w:val="center"/>
          </w:tcPr>
          <w:p w:rsidR="00000000" w:rsidRDefault="00000000">
            <w:pPr>
              <w:rPr>
                <w:rFonts w:eastAsia="휴먼명조"/>
                <w:color w:val="000000"/>
                <w:spacing w:val="-16"/>
                <w:sz w:val="20"/>
                <w:szCs w:val="18"/>
                <w:lang w:val="fr-FR"/>
              </w:rPr>
            </w:pPr>
          </w:p>
        </w:tc>
        <w:tc>
          <w:tcPr>
            <w:tcW w:w="675"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80"/>
          <w:jc w:val="center"/>
        </w:trPr>
        <w:tc>
          <w:tcPr>
            <w:tcW w:w="604" w:type="dxa"/>
            <w:vMerge w:val="restart"/>
            <w:tcBorders>
              <w:top w:val="nil"/>
              <w:left w:val="single" w:sz="6" w:space="0" w:color="808080"/>
              <w:bottom w:val="nil"/>
              <w:right w:val="single" w:sz="6" w:space="0" w:color="808080"/>
            </w:tcBorders>
            <w:shd w:val="clear" w:color="auto" w:fill="EBEBEB"/>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27 ans</w:t>
            </w:r>
          </w:p>
        </w:tc>
        <w:tc>
          <w:tcPr>
            <w:tcW w:w="148" w:type="dxa"/>
            <w:tcBorders>
              <w:top w:val="nil"/>
              <w:left w:val="single" w:sz="6" w:space="0" w:color="808080"/>
              <w:bottom w:val="single" w:sz="6" w:space="0" w:color="333333"/>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701" w:type="dxa"/>
            <w:vMerge w:val="restart"/>
            <w:tcBorders>
              <w:top w:val="nil"/>
              <w:left w:val="nil"/>
              <w:bottom w:val="single" w:sz="6" w:space="0" w:color="808080"/>
              <w:right w:val="single" w:sz="6" w:space="0" w:color="808080"/>
            </w:tcBorders>
            <w:shd w:val="clear" w:color="auto" w:fill="E6E6E6"/>
            <w:vAlign w:val="center"/>
          </w:tcPr>
          <w:p w:rsidR="00000000" w:rsidRDefault="00000000">
            <w:pPr>
              <w:rPr>
                <w:rFonts w:eastAsia="휴먼명조"/>
                <w:color w:val="000000"/>
                <w:sz w:val="20"/>
                <w:szCs w:val="18"/>
              </w:rPr>
            </w:pPr>
            <w:r>
              <w:rPr>
                <w:rFonts w:eastAsia="휴먼명조,한컴돋움"/>
                <w:color w:val="000000"/>
                <w:sz w:val="20"/>
                <w:szCs w:val="18"/>
              </w:rPr>
              <w:t>Collège de médecine, collège de médecine dentaire et collège de médecine orientale</w:t>
            </w:r>
          </w:p>
        </w:tc>
        <w:tc>
          <w:tcPr>
            <w:tcW w:w="0" w:type="auto"/>
            <w:vMerge w:val="restart"/>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rPr>
            </w:pPr>
            <w:r>
              <w:rPr>
                <w:rFonts w:eastAsia="휴먼명조,한컴돋움"/>
                <w:color w:val="000000"/>
                <w:sz w:val="20"/>
                <w:szCs w:val="18"/>
              </w:rPr>
              <w:t> </w:t>
            </w:r>
          </w:p>
        </w:tc>
        <w:tc>
          <w:tcPr>
            <w:tcW w:w="446" w:type="dxa"/>
            <w:vMerge/>
            <w:tcBorders>
              <w:top w:val="nil"/>
              <w:left w:val="single" w:sz="6" w:space="0" w:color="808080"/>
              <w:bottom w:val="single" w:sz="6" w:space="0" w:color="808080"/>
              <w:right w:val="nil"/>
            </w:tcBorders>
            <w:vAlign w:val="center"/>
          </w:tcPr>
          <w:p w:rsidR="00000000" w:rsidRDefault="00000000">
            <w:pPr>
              <w:rPr>
                <w:rFonts w:eastAsia="휴먼명조"/>
                <w:color w:val="000000"/>
                <w:sz w:val="20"/>
                <w:szCs w:val="18"/>
              </w:rPr>
            </w:pPr>
          </w:p>
        </w:tc>
        <w:tc>
          <w:tcPr>
            <w:tcW w:w="151" w:type="dxa"/>
            <w:vMerge/>
            <w:tcBorders>
              <w:top w:val="single" w:sz="6" w:space="0" w:color="000000"/>
              <w:left w:val="nil"/>
              <w:bottom w:val="single" w:sz="6" w:space="0" w:color="808080"/>
              <w:right w:val="nil"/>
            </w:tcBorders>
            <w:vAlign w:val="center"/>
          </w:tcPr>
          <w:p w:rsidR="00000000" w:rsidRDefault="00000000">
            <w:pPr>
              <w:rPr>
                <w:rFonts w:eastAsia="휴먼명조"/>
                <w:color w:val="FF0000"/>
                <w:sz w:val="20"/>
                <w:szCs w:val="18"/>
              </w:rPr>
            </w:pPr>
          </w:p>
        </w:tc>
        <w:tc>
          <w:tcPr>
            <w:tcW w:w="1733" w:type="dxa"/>
            <w:vMerge/>
            <w:tcBorders>
              <w:top w:val="nil"/>
              <w:left w:val="nil"/>
              <w:bottom w:val="single" w:sz="6" w:space="0" w:color="808080"/>
              <w:right w:val="single" w:sz="6" w:space="0" w:color="808080"/>
            </w:tcBorders>
            <w:vAlign w:val="center"/>
          </w:tcPr>
          <w:p w:rsidR="00000000" w:rsidRDefault="00000000">
            <w:pPr>
              <w:rPr>
                <w:rFonts w:eastAsia="휴먼명조"/>
                <w:color w:val="000000"/>
                <w:spacing w:val="-16"/>
                <w:sz w:val="20"/>
                <w:szCs w:val="18"/>
              </w:rPr>
            </w:pPr>
          </w:p>
        </w:tc>
        <w:tc>
          <w:tcPr>
            <w:tcW w:w="675"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rPr>
            </w:pPr>
          </w:p>
        </w:tc>
      </w:tr>
      <w:tr w:rsidR="00000000">
        <w:trPr>
          <w:cantSplit/>
          <w:trHeight w:val="122"/>
          <w:jc w:val="center"/>
        </w:trPr>
        <w:tc>
          <w:tcPr>
            <w:tcW w:w="604" w:type="dxa"/>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rPr>
            </w:pPr>
          </w:p>
        </w:tc>
        <w:tc>
          <w:tcPr>
            <w:tcW w:w="148" w:type="dxa"/>
            <w:tcBorders>
              <w:top w:val="single" w:sz="6" w:space="0" w:color="333333"/>
              <w:left w:val="single" w:sz="6" w:space="0" w:color="808080"/>
              <w:bottom w:val="nil"/>
              <w:right w:val="single" w:sz="6" w:space="0" w:color="808080"/>
            </w:tcBorders>
            <w:vAlign w:val="center"/>
          </w:tcPr>
          <w:p w:rsidR="00000000" w:rsidRDefault="00000000">
            <w:pPr>
              <w:rPr>
                <w:rFonts w:eastAsia="휴먼명조"/>
                <w:color w:val="000000"/>
                <w:sz w:val="20"/>
                <w:szCs w:val="18"/>
              </w:rPr>
            </w:pPr>
            <w:r>
              <w:rPr>
                <w:rFonts w:eastAsia="휴먼명조,한컴돋움"/>
                <w:color w:val="000000"/>
                <w:sz w:val="20"/>
                <w:szCs w:val="18"/>
              </w:rPr>
              <w:t> </w:t>
            </w: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rPr>
            </w:pPr>
          </w:p>
        </w:tc>
        <w:tc>
          <w:tcPr>
            <w:tcW w:w="1701" w:type="dxa"/>
            <w:vMerge/>
            <w:tcBorders>
              <w:top w:val="nil"/>
              <w:left w:val="nil"/>
              <w:bottom w:val="single" w:sz="6" w:space="0" w:color="808080"/>
              <w:right w:val="single" w:sz="6" w:space="0" w:color="808080"/>
            </w:tcBorders>
            <w:vAlign w:val="center"/>
          </w:tcPr>
          <w:p w:rsidR="00000000" w:rsidRDefault="00000000">
            <w:pPr>
              <w:rPr>
                <w:rFonts w:eastAsia="휴먼명조"/>
                <w:color w:val="000000"/>
                <w:sz w:val="20"/>
                <w:szCs w:val="18"/>
              </w:rPr>
            </w:pPr>
          </w:p>
        </w:tc>
        <w:tc>
          <w:tcPr>
            <w:tcW w:w="0" w:type="auto"/>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rPr>
            </w:pPr>
          </w:p>
        </w:tc>
        <w:tc>
          <w:tcPr>
            <w:tcW w:w="446" w:type="dxa"/>
            <w:vMerge/>
            <w:tcBorders>
              <w:top w:val="nil"/>
              <w:left w:val="single" w:sz="6" w:space="0" w:color="808080"/>
              <w:bottom w:val="single" w:sz="6" w:space="0" w:color="808080"/>
              <w:right w:val="nil"/>
            </w:tcBorders>
            <w:vAlign w:val="center"/>
          </w:tcPr>
          <w:p w:rsidR="00000000" w:rsidRDefault="00000000">
            <w:pPr>
              <w:rPr>
                <w:rFonts w:eastAsia="휴먼명조"/>
                <w:color w:val="000000"/>
                <w:sz w:val="20"/>
                <w:szCs w:val="18"/>
              </w:rPr>
            </w:pPr>
          </w:p>
        </w:tc>
        <w:tc>
          <w:tcPr>
            <w:tcW w:w="151" w:type="dxa"/>
            <w:vMerge/>
            <w:tcBorders>
              <w:top w:val="single" w:sz="6" w:space="0" w:color="000000"/>
              <w:left w:val="nil"/>
              <w:bottom w:val="single" w:sz="6" w:space="0" w:color="808080"/>
              <w:right w:val="nil"/>
            </w:tcBorders>
            <w:vAlign w:val="center"/>
          </w:tcPr>
          <w:p w:rsidR="00000000" w:rsidRDefault="00000000">
            <w:pPr>
              <w:rPr>
                <w:rFonts w:eastAsia="휴먼명조"/>
                <w:color w:val="FF0000"/>
                <w:sz w:val="20"/>
                <w:szCs w:val="18"/>
              </w:rPr>
            </w:pPr>
          </w:p>
        </w:tc>
        <w:tc>
          <w:tcPr>
            <w:tcW w:w="1733" w:type="dxa"/>
            <w:vMerge/>
            <w:tcBorders>
              <w:top w:val="nil"/>
              <w:left w:val="nil"/>
              <w:bottom w:val="single" w:sz="6" w:space="0" w:color="808080"/>
              <w:right w:val="single" w:sz="6" w:space="0" w:color="808080"/>
            </w:tcBorders>
            <w:vAlign w:val="center"/>
          </w:tcPr>
          <w:p w:rsidR="00000000" w:rsidRDefault="00000000">
            <w:pPr>
              <w:rPr>
                <w:rFonts w:eastAsia="휴먼명조"/>
                <w:color w:val="000000"/>
                <w:spacing w:val="-16"/>
                <w:sz w:val="20"/>
                <w:szCs w:val="18"/>
              </w:rPr>
            </w:pPr>
          </w:p>
        </w:tc>
        <w:tc>
          <w:tcPr>
            <w:tcW w:w="675"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rPr>
            </w:pPr>
          </w:p>
        </w:tc>
      </w:tr>
      <w:tr w:rsidR="00000000">
        <w:trPr>
          <w:cantSplit/>
          <w:trHeight w:val="80"/>
          <w:jc w:val="center"/>
        </w:trPr>
        <w:tc>
          <w:tcPr>
            <w:tcW w:w="604" w:type="dxa"/>
            <w:vMerge w:val="restart"/>
            <w:tcBorders>
              <w:top w:val="nil"/>
              <w:left w:val="single" w:sz="6" w:space="0" w:color="808080"/>
              <w:bottom w:val="nil"/>
              <w:right w:val="single" w:sz="6" w:space="0" w:color="808080"/>
            </w:tcBorders>
            <w:shd w:val="clear" w:color="auto" w:fill="EBEBEB"/>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28 ans</w:t>
            </w:r>
          </w:p>
        </w:tc>
        <w:tc>
          <w:tcPr>
            <w:tcW w:w="148" w:type="dxa"/>
            <w:tcBorders>
              <w:top w:val="nil"/>
              <w:left w:val="single" w:sz="6" w:space="0" w:color="808080"/>
              <w:bottom w:val="single" w:sz="6" w:space="0" w:color="333333"/>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701" w:type="dxa"/>
            <w:vMerge/>
            <w:tcBorders>
              <w:top w:val="nil"/>
              <w:left w:val="nil"/>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0" w:type="auto"/>
            <w:tcBorders>
              <w:top w:val="nil"/>
              <w:left w:val="single" w:sz="6" w:space="0" w:color="808080"/>
              <w:bottom w:val="nil"/>
              <w:right w:val="nil"/>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46" w:type="dxa"/>
            <w:tcBorders>
              <w:top w:val="single" w:sz="6" w:space="0" w:color="808080"/>
              <w:left w:val="nil"/>
              <w:bottom w:val="single" w:sz="6" w:space="0" w:color="808080"/>
              <w:right w:val="nil"/>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151" w:type="dxa"/>
            <w:tcBorders>
              <w:top w:val="single" w:sz="6" w:space="0" w:color="808080"/>
              <w:left w:val="nil"/>
              <w:bottom w:val="single" w:sz="6" w:space="0" w:color="808080"/>
              <w:right w:val="nil"/>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1733" w:type="dxa"/>
            <w:tcBorders>
              <w:top w:val="single" w:sz="6" w:space="0" w:color="808080"/>
              <w:left w:val="nil"/>
              <w:bottom w:val="single" w:sz="6" w:space="0" w:color="808080"/>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675"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122"/>
          <w:jc w:val="center"/>
        </w:trPr>
        <w:tc>
          <w:tcPr>
            <w:tcW w:w="604" w:type="dxa"/>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148" w:type="dxa"/>
            <w:tcBorders>
              <w:top w:val="single" w:sz="6" w:space="0" w:color="333333"/>
              <w:left w:val="single" w:sz="6" w:space="0" w:color="808080"/>
              <w:right w:val="nil"/>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473" w:type="dxa"/>
            <w:vMerge/>
            <w:tcBorders>
              <w:top w:val="single" w:sz="6" w:space="0" w:color="808080"/>
              <w:left w:val="single" w:sz="6" w:space="0" w:color="808080"/>
              <w:bottom w:val="single" w:sz="6" w:space="0" w:color="808080"/>
              <w:right w:val="nil"/>
            </w:tcBorders>
            <w:vAlign w:val="center"/>
          </w:tcPr>
          <w:p w:rsidR="00000000" w:rsidRDefault="00000000">
            <w:pPr>
              <w:rPr>
                <w:rFonts w:eastAsia="휴먼명조"/>
                <w:color w:val="000000"/>
                <w:sz w:val="20"/>
                <w:szCs w:val="18"/>
                <w:lang w:val="fr-FR"/>
              </w:rPr>
            </w:pPr>
          </w:p>
        </w:tc>
        <w:tc>
          <w:tcPr>
            <w:tcW w:w="1701" w:type="dxa"/>
            <w:vMerge/>
            <w:tcBorders>
              <w:top w:val="nil"/>
              <w:left w:val="nil"/>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0" w:type="auto"/>
            <w:vMerge w:val="restart"/>
            <w:tcBorders>
              <w:top w:val="nil"/>
              <w:left w:val="nil"/>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2330" w:type="dxa"/>
            <w:gridSpan w:val="3"/>
            <w:vMerge w:val="restart"/>
            <w:tcBorders>
              <w:top w:val="single" w:sz="6" w:space="0" w:color="808080"/>
              <w:left w:val="single" w:sz="6" w:space="0" w:color="808080"/>
              <w:bottom w:val="single" w:sz="6" w:space="0" w:color="808080"/>
              <w:right w:val="single" w:sz="6" w:space="0" w:color="808080"/>
            </w:tcBorders>
            <w:shd w:val="clear" w:color="auto" w:fill="DDDDDD"/>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Personnes ayant évité le service militaire et personnes qui se trouvent hors de Corée.</w:t>
            </w:r>
          </w:p>
        </w:tc>
        <w:tc>
          <w:tcPr>
            <w:tcW w:w="675"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80"/>
          <w:jc w:val="center"/>
        </w:trPr>
        <w:tc>
          <w:tcPr>
            <w:tcW w:w="604" w:type="dxa"/>
            <w:vMerge w:val="restart"/>
            <w:tcBorders>
              <w:top w:val="nil"/>
              <w:left w:val="single" w:sz="6" w:space="0" w:color="808080"/>
              <w:bottom w:val="nil"/>
              <w:right w:val="single" w:sz="6" w:space="0" w:color="808080"/>
            </w:tcBorders>
            <w:shd w:val="clear" w:color="auto" w:fill="EBEBEB"/>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30 ans</w:t>
            </w:r>
          </w:p>
        </w:tc>
        <w:tc>
          <w:tcPr>
            <w:tcW w:w="148" w:type="dxa"/>
            <w:tcBorders>
              <w:top w:val="nil"/>
              <w:left w:val="single" w:sz="6" w:space="0" w:color="808080"/>
              <w:right w:val="nil"/>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2174" w:type="dxa"/>
            <w:gridSpan w:val="2"/>
            <w:vMerge w:val="restart"/>
            <w:tcBorders>
              <w:top w:val="single" w:sz="6" w:space="0" w:color="808080"/>
              <w:left w:val="nil"/>
              <w:bottom w:val="nil"/>
              <w:right w:val="nil"/>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0" w:type="auto"/>
            <w:vMerge/>
            <w:tcBorders>
              <w:top w:val="nil"/>
              <w:left w:val="nil"/>
              <w:bottom w:val="nil"/>
              <w:right w:val="single" w:sz="6" w:space="0" w:color="808080"/>
            </w:tcBorders>
            <w:vAlign w:val="center"/>
          </w:tcPr>
          <w:p w:rsidR="00000000" w:rsidRDefault="00000000">
            <w:pPr>
              <w:rPr>
                <w:rFonts w:eastAsia="휴먼명조"/>
                <w:color w:val="000000"/>
                <w:sz w:val="20"/>
                <w:szCs w:val="18"/>
                <w:lang w:val="fr-FR"/>
              </w:rPr>
            </w:pPr>
          </w:p>
        </w:tc>
        <w:tc>
          <w:tcPr>
            <w:tcW w:w="2330" w:type="dxa"/>
            <w:gridSpan w:val="3"/>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675"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37"/>
          <w:jc w:val="center"/>
        </w:trPr>
        <w:tc>
          <w:tcPr>
            <w:tcW w:w="604" w:type="dxa"/>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148" w:type="dxa"/>
            <w:tcBorders>
              <w:left w:val="single" w:sz="6" w:space="0" w:color="808080"/>
              <w:bottom w:val="nil"/>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2174" w:type="dxa"/>
            <w:gridSpan w:val="2"/>
            <w:vMerge/>
            <w:tcBorders>
              <w:top w:val="single" w:sz="6" w:space="0" w:color="333333"/>
              <w:left w:val="nil"/>
              <w:bottom w:val="nil"/>
              <w:right w:val="nil"/>
            </w:tcBorders>
            <w:vAlign w:val="center"/>
          </w:tcPr>
          <w:p w:rsidR="00000000" w:rsidRDefault="00000000">
            <w:pPr>
              <w:rPr>
                <w:rFonts w:eastAsia="휴먼명조"/>
                <w:color w:val="000000"/>
                <w:sz w:val="20"/>
                <w:szCs w:val="18"/>
                <w:lang w:val="fr-FR"/>
              </w:rPr>
            </w:pPr>
          </w:p>
        </w:tc>
        <w:tc>
          <w:tcPr>
            <w:tcW w:w="0" w:type="auto"/>
            <w:vMerge/>
            <w:tcBorders>
              <w:top w:val="nil"/>
              <w:left w:val="nil"/>
              <w:bottom w:val="nil"/>
              <w:right w:val="single" w:sz="6" w:space="0" w:color="808080"/>
            </w:tcBorders>
            <w:vAlign w:val="center"/>
          </w:tcPr>
          <w:p w:rsidR="00000000" w:rsidRDefault="00000000">
            <w:pPr>
              <w:rPr>
                <w:rFonts w:eastAsia="휴먼명조"/>
                <w:color w:val="000000"/>
                <w:sz w:val="20"/>
                <w:szCs w:val="18"/>
                <w:lang w:val="fr-FR"/>
              </w:rPr>
            </w:pPr>
          </w:p>
        </w:tc>
        <w:tc>
          <w:tcPr>
            <w:tcW w:w="2330" w:type="dxa"/>
            <w:gridSpan w:val="3"/>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675"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r>
      <w:tr w:rsidR="00000000">
        <w:trPr>
          <w:cantSplit/>
          <w:trHeight w:val="80"/>
          <w:jc w:val="center"/>
        </w:trPr>
        <w:tc>
          <w:tcPr>
            <w:tcW w:w="604" w:type="dxa"/>
            <w:vMerge w:val="restart"/>
            <w:tcBorders>
              <w:top w:val="nil"/>
              <w:left w:val="single" w:sz="6" w:space="0" w:color="808080"/>
              <w:bottom w:val="nil"/>
              <w:right w:val="single" w:sz="6" w:space="0" w:color="808080"/>
            </w:tcBorders>
            <w:shd w:val="clear" w:color="auto" w:fill="EBEBEB"/>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35 ans</w:t>
            </w:r>
          </w:p>
        </w:tc>
        <w:tc>
          <w:tcPr>
            <w:tcW w:w="148" w:type="dxa"/>
            <w:tcBorders>
              <w:top w:val="nil"/>
              <w:lef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2174" w:type="dxa"/>
            <w:gridSpan w:val="2"/>
            <w:vMerge/>
            <w:tcBorders>
              <w:top w:val="nil"/>
              <w:left w:val="nil"/>
              <w:bottom w:val="single" w:sz="6" w:space="0" w:color="333333"/>
              <w:right w:val="nil"/>
            </w:tcBorders>
            <w:vAlign w:val="center"/>
          </w:tcPr>
          <w:p w:rsidR="00000000" w:rsidRDefault="00000000">
            <w:pPr>
              <w:rPr>
                <w:rFonts w:eastAsia="휴먼명조"/>
                <w:color w:val="000000"/>
                <w:sz w:val="20"/>
                <w:szCs w:val="18"/>
                <w:lang w:val="fr-FR"/>
              </w:rPr>
            </w:pPr>
          </w:p>
        </w:tc>
        <w:tc>
          <w:tcPr>
            <w:tcW w:w="0" w:type="auto"/>
            <w:tcBorders>
              <w:top w:val="nil"/>
              <w:left w:val="nil"/>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2330" w:type="dxa"/>
            <w:gridSpan w:val="3"/>
            <w:vMerge/>
            <w:tcBorders>
              <w:top w:val="nil"/>
              <w:left w:val="nil"/>
              <w:bottom w:val="nil"/>
              <w:right w:val="single" w:sz="6" w:space="0" w:color="808080"/>
            </w:tcBorders>
            <w:vAlign w:val="center"/>
          </w:tcPr>
          <w:p w:rsidR="00000000" w:rsidRDefault="00000000">
            <w:pPr>
              <w:rPr>
                <w:rFonts w:eastAsia="휴먼명조"/>
                <w:color w:val="000000"/>
                <w:sz w:val="20"/>
                <w:szCs w:val="18"/>
                <w:lang w:val="fr-FR"/>
              </w:rPr>
            </w:pPr>
          </w:p>
        </w:tc>
        <w:tc>
          <w:tcPr>
            <w:tcW w:w="675"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val="restart"/>
            <w:tcBorders>
              <w:top w:val="single" w:sz="6" w:space="0" w:color="808080"/>
              <w:left w:val="single" w:sz="6" w:space="0" w:color="808080"/>
              <w:bottom w:val="nil"/>
              <w:right w:val="nil"/>
            </w:tcBorders>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 </w:t>
            </w:r>
          </w:p>
        </w:tc>
      </w:tr>
      <w:tr w:rsidR="00000000">
        <w:trPr>
          <w:cantSplit/>
          <w:trHeight w:val="122"/>
          <w:jc w:val="center"/>
        </w:trPr>
        <w:tc>
          <w:tcPr>
            <w:tcW w:w="604" w:type="dxa"/>
            <w:vMerge/>
            <w:tcBorders>
              <w:top w:val="nil"/>
              <w:left w:val="single" w:sz="6" w:space="0" w:color="808080"/>
              <w:bottom w:val="nil"/>
              <w:right w:val="single" w:sz="6" w:space="0" w:color="808080"/>
            </w:tcBorders>
            <w:vAlign w:val="center"/>
          </w:tcPr>
          <w:p w:rsidR="00000000" w:rsidRDefault="00000000">
            <w:pPr>
              <w:rPr>
                <w:rFonts w:eastAsia="휴먼명조"/>
                <w:color w:val="000000"/>
                <w:sz w:val="20"/>
                <w:szCs w:val="18"/>
                <w:lang w:val="fr-FR"/>
              </w:rPr>
            </w:pPr>
          </w:p>
        </w:tc>
        <w:tc>
          <w:tcPr>
            <w:tcW w:w="148" w:type="dxa"/>
            <w:tcBorders>
              <w:left w:val="single" w:sz="6" w:space="0" w:color="808080"/>
              <w:bottom w:val="nil"/>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2174" w:type="dxa"/>
            <w:gridSpan w:val="2"/>
            <w:vMerge/>
            <w:tcBorders>
              <w:top w:val="single" w:sz="6" w:space="0" w:color="333333"/>
              <w:left w:val="nil"/>
              <w:bottom w:val="nil"/>
              <w:right w:val="nil"/>
            </w:tcBorders>
            <w:vAlign w:val="center"/>
          </w:tcPr>
          <w:p w:rsidR="00000000" w:rsidRDefault="00000000">
            <w:pPr>
              <w:rPr>
                <w:rFonts w:eastAsia="휴먼명조"/>
                <w:color w:val="000000"/>
                <w:sz w:val="20"/>
                <w:szCs w:val="18"/>
                <w:lang w:val="fr-FR"/>
              </w:rPr>
            </w:pPr>
          </w:p>
        </w:tc>
        <w:tc>
          <w:tcPr>
            <w:tcW w:w="0" w:type="auto"/>
            <w:tcBorders>
              <w:top w:val="nil"/>
              <w:left w:val="nil"/>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2330" w:type="dxa"/>
            <w:gridSpan w:val="3"/>
            <w:vMerge/>
            <w:tcBorders>
              <w:top w:val="nil"/>
              <w:left w:val="nil"/>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675"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2"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pacing w:val="-4"/>
                <w:sz w:val="20"/>
                <w:szCs w:val="18"/>
                <w:lang w:val="fr-FR"/>
              </w:rPr>
            </w:pPr>
          </w:p>
        </w:tc>
        <w:tc>
          <w:tcPr>
            <w:tcW w:w="833" w:type="dxa"/>
            <w:vMerge/>
            <w:tcBorders>
              <w:top w:val="single" w:sz="6" w:space="0" w:color="808080"/>
              <w:left w:val="single" w:sz="6" w:space="0" w:color="808080"/>
              <w:bottom w:val="single" w:sz="6" w:space="0" w:color="808080"/>
              <w:right w:val="single" w:sz="6" w:space="0" w:color="808080"/>
            </w:tcBorders>
            <w:vAlign w:val="center"/>
          </w:tcPr>
          <w:p w:rsidR="00000000" w:rsidRDefault="00000000">
            <w:pPr>
              <w:rPr>
                <w:rFonts w:eastAsia="휴먼명조"/>
                <w:color w:val="000000"/>
                <w:sz w:val="20"/>
                <w:szCs w:val="18"/>
                <w:lang w:val="fr-FR"/>
              </w:rPr>
            </w:pPr>
          </w:p>
        </w:tc>
        <w:tc>
          <w:tcPr>
            <w:tcW w:w="840" w:type="dxa"/>
            <w:vMerge/>
            <w:tcBorders>
              <w:top w:val="single" w:sz="6" w:space="0" w:color="808080"/>
              <w:left w:val="single" w:sz="6" w:space="0" w:color="808080"/>
              <w:bottom w:val="nil"/>
              <w:right w:val="nil"/>
            </w:tcBorders>
            <w:vAlign w:val="center"/>
          </w:tcPr>
          <w:p w:rsidR="00000000" w:rsidRDefault="00000000">
            <w:pPr>
              <w:rPr>
                <w:rFonts w:eastAsia="휴먼명조"/>
                <w:color w:val="000000"/>
                <w:sz w:val="20"/>
                <w:szCs w:val="18"/>
                <w:lang w:val="fr-FR"/>
              </w:rPr>
            </w:pPr>
          </w:p>
        </w:tc>
      </w:tr>
      <w:tr w:rsidR="00000000">
        <w:trPr>
          <w:cantSplit/>
          <w:trHeight w:val="230"/>
          <w:jc w:val="center"/>
        </w:trPr>
        <w:tc>
          <w:tcPr>
            <w:tcW w:w="604" w:type="dxa"/>
            <w:tcBorders>
              <w:top w:val="nil"/>
              <w:left w:val="single" w:sz="6" w:space="0" w:color="808080"/>
              <w:bottom w:val="nil"/>
              <w:right w:val="single" w:sz="6" w:space="0" w:color="808080"/>
            </w:tcBorders>
            <w:shd w:val="clear" w:color="auto" w:fill="EBEBEB"/>
            <w:vAlign w:val="center"/>
          </w:tcPr>
          <w:p w:rsidR="00000000" w:rsidRDefault="00000000">
            <w:pPr>
              <w:jc w:val="center"/>
              <w:rPr>
                <w:rFonts w:eastAsia="휴먼명조"/>
                <w:color w:val="000000"/>
                <w:sz w:val="20"/>
                <w:szCs w:val="18"/>
                <w:lang w:val="fr-FR"/>
              </w:rPr>
            </w:pPr>
            <w:r>
              <w:rPr>
                <w:rFonts w:eastAsia="휴먼명조,한컴돋움"/>
                <w:color w:val="000000"/>
                <w:sz w:val="20"/>
                <w:szCs w:val="18"/>
                <w:lang w:val="fr-FR"/>
              </w:rPr>
              <w:t> </w:t>
            </w:r>
          </w:p>
        </w:tc>
        <w:tc>
          <w:tcPr>
            <w:tcW w:w="148" w:type="dxa"/>
            <w:tcBorders>
              <w:top w:val="nil"/>
              <w:left w:val="single" w:sz="6" w:space="0" w:color="808080"/>
              <w:bottom w:val="nil"/>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2174" w:type="dxa"/>
            <w:gridSpan w:val="2"/>
            <w:vMerge/>
            <w:tcBorders>
              <w:top w:val="nil"/>
              <w:left w:val="nil"/>
              <w:bottom w:val="nil"/>
              <w:right w:val="nil"/>
            </w:tcBorders>
            <w:vAlign w:val="center"/>
          </w:tcPr>
          <w:p w:rsidR="00000000" w:rsidRDefault="00000000">
            <w:pPr>
              <w:rPr>
                <w:rFonts w:eastAsia="휴먼명조"/>
                <w:color w:val="000000"/>
                <w:sz w:val="20"/>
                <w:szCs w:val="18"/>
                <w:lang w:val="fr-FR"/>
              </w:rPr>
            </w:pPr>
          </w:p>
        </w:tc>
        <w:tc>
          <w:tcPr>
            <w:tcW w:w="0" w:type="auto"/>
            <w:tcBorders>
              <w:top w:val="nil"/>
              <w:left w:val="nil"/>
              <w:bottom w:val="nil"/>
              <w:right w:val="single" w:sz="6" w:space="0" w:color="808080"/>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2330" w:type="dxa"/>
            <w:gridSpan w:val="3"/>
            <w:vMerge w:val="restart"/>
            <w:tcBorders>
              <w:top w:val="single" w:sz="6" w:space="0" w:color="808080"/>
              <w:left w:val="single" w:sz="6" w:space="0" w:color="808080"/>
              <w:bottom w:val="single" w:sz="6" w:space="0" w:color="808080"/>
              <w:right w:val="single" w:sz="6" w:space="0" w:color="808080"/>
            </w:tcBorders>
            <w:shd w:val="clear" w:color="auto" w:fill="DDDDDD"/>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xml:space="preserve">Prorogation du service en temps de guerre. </w:t>
            </w:r>
          </w:p>
        </w:tc>
        <w:tc>
          <w:tcPr>
            <w:tcW w:w="675" w:type="dxa"/>
            <w:tcBorders>
              <w:top w:val="single" w:sz="6" w:space="0" w:color="808080"/>
              <w:left w:val="single" w:sz="6" w:space="0" w:color="808080"/>
              <w:bottom w:val="nil"/>
              <w:right w:val="nil"/>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842" w:type="dxa"/>
            <w:tcBorders>
              <w:top w:val="single" w:sz="6" w:space="0" w:color="808080"/>
              <w:left w:val="nil"/>
              <w:bottom w:val="nil"/>
              <w:right w:val="nil"/>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833" w:type="dxa"/>
            <w:tcBorders>
              <w:top w:val="single" w:sz="6" w:space="0" w:color="808080"/>
              <w:left w:val="nil"/>
              <w:bottom w:val="nil"/>
              <w:right w:val="nil"/>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c>
          <w:tcPr>
            <w:tcW w:w="840" w:type="dxa"/>
            <w:tcBorders>
              <w:top w:val="nil"/>
              <w:left w:val="nil"/>
              <w:bottom w:val="nil"/>
              <w:right w:val="nil"/>
            </w:tcBorders>
            <w:vAlign w:val="center"/>
          </w:tcPr>
          <w:p w:rsidR="00000000" w:rsidRDefault="00000000">
            <w:pPr>
              <w:rPr>
                <w:rFonts w:eastAsia="휴먼명조"/>
                <w:color w:val="000000"/>
                <w:sz w:val="20"/>
                <w:szCs w:val="18"/>
                <w:lang w:val="fr-FR"/>
              </w:rPr>
            </w:pPr>
            <w:r>
              <w:rPr>
                <w:rFonts w:eastAsia="휴먼명조,한컴돋움"/>
                <w:color w:val="000000"/>
                <w:sz w:val="20"/>
                <w:szCs w:val="18"/>
                <w:lang w:val="fr-FR"/>
              </w:rPr>
              <w:t> </w:t>
            </w:r>
          </w:p>
        </w:tc>
      </w:tr>
      <w:tr w:rsidR="00000000">
        <w:trPr>
          <w:cantSplit/>
          <w:trHeight w:val="350"/>
          <w:jc w:val="center"/>
        </w:trPr>
        <w:tc>
          <w:tcPr>
            <w:tcW w:w="604" w:type="dxa"/>
            <w:tcBorders>
              <w:top w:val="nil"/>
              <w:left w:val="single" w:sz="6" w:space="0" w:color="808080"/>
              <w:bottom w:val="single" w:sz="6" w:space="0" w:color="808080"/>
              <w:right w:val="single" w:sz="6" w:space="0" w:color="808080"/>
            </w:tcBorders>
            <w:shd w:val="clear" w:color="auto" w:fill="EBEBEB"/>
            <w:vAlign w:val="center"/>
          </w:tcPr>
          <w:p w:rsidR="00000000" w:rsidRDefault="00000000">
            <w:pPr>
              <w:jc w:val="center"/>
              <w:rPr>
                <w:rFonts w:eastAsia="휴먼명조"/>
                <w:color w:val="000000"/>
                <w:sz w:val="20"/>
                <w:szCs w:val="18"/>
              </w:rPr>
            </w:pPr>
            <w:r>
              <w:rPr>
                <w:rFonts w:eastAsia="휴먼명조,한컴돋움"/>
                <w:color w:val="000000"/>
                <w:sz w:val="20"/>
                <w:szCs w:val="18"/>
              </w:rPr>
              <w:t>45 ans</w:t>
            </w:r>
          </w:p>
        </w:tc>
        <w:tc>
          <w:tcPr>
            <w:tcW w:w="148" w:type="dxa"/>
            <w:tcBorders>
              <w:top w:val="nil"/>
              <w:left w:val="single" w:sz="6" w:space="0" w:color="808080"/>
              <w:bottom w:val="nil"/>
            </w:tcBorders>
            <w:vAlign w:val="center"/>
          </w:tcPr>
          <w:p w:rsidR="00000000" w:rsidRDefault="00000000">
            <w:pPr>
              <w:rPr>
                <w:rFonts w:eastAsia="휴먼명조"/>
                <w:color w:val="000000"/>
                <w:sz w:val="20"/>
                <w:szCs w:val="18"/>
              </w:rPr>
            </w:pPr>
            <w:r>
              <w:rPr>
                <w:rFonts w:eastAsia="휴먼명조,한컴돋움"/>
                <w:color w:val="000000"/>
                <w:sz w:val="20"/>
                <w:szCs w:val="18"/>
              </w:rPr>
              <w:t> </w:t>
            </w:r>
          </w:p>
        </w:tc>
        <w:tc>
          <w:tcPr>
            <w:tcW w:w="2174" w:type="dxa"/>
            <w:gridSpan w:val="2"/>
            <w:vMerge/>
            <w:tcBorders>
              <w:top w:val="nil"/>
              <w:left w:val="nil"/>
              <w:bottom w:val="nil"/>
              <w:right w:val="nil"/>
            </w:tcBorders>
            <w:vAlign w:val="center"/>
          </w:tcPr>
          <w:p w:rsidR="00000000" w:rsidRDefault="00000000">
            <w:pPr>
              <w:rPr>
                <w:rFonts w:eastAsia="휴먼명조"/>
                <w:color w:val="000000"/>
                <w:sz w:val="20"/>
                <w:szCs w:val="18"/>
              </w:rPr>
            </w:pPr>
          </w:p>
        </w:tc>
        <w:tc>
          <w:tcPr>
            <w:tcW w:w="0" w:type="auto"/>
            <w:tcBorders>
              <w:top w:val="nil"/>
              <w:left w:val="nil"/>
              <w:bottom w:val="nil"/>
              <w:right w:val="single" w:sz="6" w:space="0" w:color="808080"/>
            </w:tcBorders>
            <w:vAlign w:val="center"/>
          </w:tcPr>
          <w:p w:rsidR="00000000" w:rsidRDefault="00000000">
            <w:pPr>
              <w:rPr>
                <w:rFonts w:eastAsia="휴먼명조"/>
                <w:color w:val="000000"/>
                <w:sz w:val="20"/>
                <w:szCs w:val="18"/>
              </w:rPr>
            </w:pPr>
            <w:r>
              <w:rPr>
                <w:rFonts w:eastAsia="휴먼명조,한컴돋움"/>
                <w:color w:val="000000"/>
                <w:sz w:val="20"/>
                <w:szCs w:val="18"/>
              </w:rPr>
              <w:t> </w:t>
            </w:r>
          </w:p>
        </w:tc>
        <w:tc>
          <w:tcPr>
            <w:tcW w:w="2330" w:type="dxa"/>
            <w:gridSpan w:val="3"/>
            <w:vMerge/>
            <w:tcBorders>
              <w:top w:val="single" w:sz="6" w:space="0" w:color="808080"/>
              <w:left w:val="nil"/>
              <w:bottom w:val="single" w:sz="6" w:space="0" w:color="808080"/>
              <w:right w:val="single" w:sz="6" w:space="0" w:color="808080"/>
            </w:tcBorders>
            <w:vAlign w:val="center"/>
          </w:tcPr>
          <w:p w:rsidR="00000000" w:rsidRDefault="00000000">
            <w:pPr>
              <w:rPr>
                <w:rFonts w:eastAsia="휴먼명조"/>
                <w:color w:val="000000"/>
                <w:sz w:val="20"/>
                <w:szCs w:val="18"/>
              </w:rPr>
            </w:pPr>
          </w:p>
        </w:tc>
        <w:tc>
          <w:tcPr>
            <w:tcW w:w="675" w:type="dxa"/>
            <w:tcBorders>
              <w:top w:val="nil"/>
              <w:left w:val="single" w:sz="6" w:space="0" w:color="808080"/>
              <w:bottom w:val="nil"/>
              <w:right w:val="nil"/>
            </w:tcBorders>
            <w:vAlign w:val="center"/>
          </w:tcPr>
          <w:p w:rsidR="00000000" w:rsidRDefault="00000000">
            <w:pPr>
              <w:rPr>
                <w:rFonts w:eastAsia="휴먼명조"/>
                <w:color w:val="000000"/>
                <w:sz w:val="20"/>
                <w:szCs w:val="18"/>
              </w:rPr>
            </w:pPr>
            <w:r>
              <w:rPr>
                <w:rFonts w:eastAsia="휴먼명조,한컴돋움"/>
                <w:color w:val="000000"/>
                <w:sz w:val="20"/>
                <w:szCs w:val="18"/>
              </w:rPr>
              <w:t> </w:t>
            </w:r>
          </w:p>
        </w:tc>
        <w:tc>
          <w:tcPr>
            <w:tcW w:w="842" w:type="dxa"/>
            <w:tcBorders>
              <w:top w:val="nil"/>
              <w:left w:val="nil"/>
              <w:bottom w:val="nil"/>
              <w:right w:val="nil"/>
            </w:tcBorders>
            <w:vAlign w:val="center"/>
          </w:tcPr>
          <w:p w:rsidR="00000000" w:rsidRDefault="00000000">
            <w:pPr>
              <w:rPr>
                <w:rFonts w:eastAsia="휴먼명조"/>
                <w:color w:val="000000"/>
                <w:sz w:val="20"/>
                <w:szCs w:val="18"/>
              </w:rPr>
            </w:pPr>
            <w:r>
              <w:rPr>
                <w:rFonts w:eastAsia="휴먼명조,한컴돋움"/>
                <w:color w:val="000000"/>
                <w:sz w:val="20"/>
                <w:szCs w:val="18"/>
              </w:rPr>
              <w:t> </w:t>
            </w:r>
          </w:p>
        </w:tc>
        <w:tc>
          <w:tcPr>
            <w:tcW w:w="833" w:type="dxa"/>
            <w:tcBorders>
              <w:top w:val="nil"/>
              <w:left w:val="nil"/>
              <w:bottom w:val="nil"/>
              <w:right w:val="nil"/>
            </w:tcBorders>
            <w:textDirection w:val="tbRl"/>
            <w:vAlign w:val="center"/>
          </w:tcPr>
          <w:p w:rsidR="00000000" w:rsidRDefault="00000000">
            <w:pPr>
              <w:ind w:left="113" w:right="113"/>
              <w:rPr>
                <w:rFonts w:eastAsia="휴먼명조"/>
                <w:color w:val="000000"/>
                <w:sz w:val="20"/>
                <w:szCs w:val="18"/>
              </w:rPr>
            </w:pPr>
            <w:r>
              <w:rPr>
                <w:rFonts w:eastAsia="휴먼명조,한컴돋움"/>
                <w:color w:val="000000"/>
                <w:sz w:val="20"/>
                <w:szCs w:val="18"/>
              </w:rPr>
              <w:t> </w:t>
            </w:r>
          </w:p>
        </w:tc>
        <w:tc>
          <w:tcPr>
            <w:tcW w:w="840" w:type="dxa"/>
            <w:tcBorders>
              <w:top w:val="nil"/>
              <w:left w:val="nil"/>
              <w:bottom w:val="nil"/>
              <w:right w:val="nil"/>
            </w:tcBorders>
            <w:vAlign w:val="center"/>
          </w:tcPr>
          <w:p w:rsidR="00000000" w:rsidRDefault="00000000">
            <w:pPr>
              <w:rPr>
                <w:rFonts w:eastAsia="휴먼명조"/>
                <w:color w:val="000000"/>
                <w:sz w:val="20"/>
                <w:szCs w:val="18"/>
              </w:rPr>
            </w:pPr>
            <w:r>
              <w:rPr>
                <w:rFonts w:eastAsia="휴먼명조,한컴돋움"/>
                <w:color w:val="000000"/>
                <w:sz w:val="20"/>
                <w:szCs w:val="18"/>
              </w:rPr>
              <w:t> </w:t>
            </w:r>
          </w:p>
        </w:tc>
      </w:tr>
    </w:tbl>
    <w:p w:rsidR="00000000" w:rsidRDefault="00000000">
      <w:pPr>
        <w:spacing w:after="240" w:line="960" w:lineRule="exact"/>
        <w:rPr>
          <w:sz w:val="22"/>
        </w:rPr>
      </w:pPr>
    </w:p>
    <w:p w:rsidR="00000000" w:rsidRDefault="00000000">
      <w:pPr>
        <w:spacing w:after="240"/>
        <w:jc w:val="center"/>
        <w:rPr>
          <w:b/>
          <w:bCs/>
        </w:rPr>
      </w:pPr>
      <w:r>
        <w:rPr>
          <w:b/>
          <w:bCs/>
        </w:rPr>
        <w:t>Tableau 2.  Définition du service militaire par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0"/>
        <w:gridCol w:w="7386"/>
      </w:tblGrid>
      <w:tr w:rsidR="00000000">
        <w:tblPrEx>
          <w:tblCellMar>
            <w:top w:w="0" w:type="dxa"/>
            <w:bottom w:w="0" w:type="dxa"/>
          </w:tblCellMar>
        </w:tblPrEx>
        <w:trPr>
          <w:jc w:val="center"/>
        </w:trPr>
        <w:tc>
          <w:tcPr>
            <w:tcW w:w="2110" w:type="dxa"/>
          </w:tcPr>
          <w:p w:rsidR="00000000" w:rsidRDefault="00000000">
            <w:pPr>
              <w:spacing w:before="120" w:after="120"/>
            </w:pPr>
            <w:r>
              <w:t>Service actif</w:t>
            </w:r>
          </w:p>
        </w:tc>
        <w:tc>
          <w:tcPr>
            <w:tcW w:w="7386" w:type="dxa"/>
          </w:tcPr>
          <w:p w:rsidR="00000000" w:rsidRDefault="00000000">
            <w:pPr>
              <w:spacing w:before="120" w:after="120"/>
            </w:pPr>
            <w:r>
              <w:t>Personnes incorporées dans les forces armées par conscription ou engagement volontaire et officiers, adjudants, sous</w:t>
            </w:r>
            <w:r>
              <w:noBreakHyphen/>
              <w:t>officiers et élèves officiers nommés dans les cadres actifs au titre de la loi sur le service militaire ou de la loi sur la gestion du personnel militaire.</w:t>
            </w:r>
          </w:p>
        </w:tc>
      </w:tr>
      <w:tr w:rsidR="00000000">
        <w:tblPrEx>
          <w:tblCellMar>
            <w:top w:w="0" w:type="dxa"/>
            <w:bottom w:w="0" w:type="dxa"/>
          </w:tblCellMar>
        </w:tblPrEx>
        <w:trPr>
          <w:jc w:val="center"/>
        </w:trPr>
        <w:tc>
          <w:tcPr>
            <w:tcW w:w="2110" w:type="dxa"/>
          </w:tcPr>
          <w:p w:rsidR="00000000" w:rsidRDefault="00000000">
            <w:pPr>
              <w:spacing w:before="120" w:after="120"/>
            </w:pPr>
            <w:r>
              <w:t>Service de réserve</w:t>
            </w:r>
          </w:p>
        </w:tc>
        <w:tc>
          <w:tcPr>
            <w:tcW w:w="7386" w:type="dxa"/>
          </w:tcPr>
          <w:p w:rsidR="00000000" w:rsidRDefault="00000000">
            <w:pPr>
              <w:spacing w:before="120" w:after="120"/>
            </w:pPr>
            <w:r>
              <w:t>Personnes qui ont terminé leur service actif et personnes qui sont reversées dans les services de réserve au titre de la loi sur le service militaire.</w:t>
            </w:r>
          </w:p>
        </w:tc>
      </w:tr>
      <w:tr w:rsidR="00000000">
        <w:tblPrEx>
          <w:tblCellMar>
            <w:top w:w="0" w:type="dxa"/>
            <w:bottom w:w="0" w:type="dxa"/>
          </w:tblCellMar>
        </w:tblPrEx>
        <w:trPr>
          <w:jc w:val="center"/>
        </w:trPr>
        <w:tc>
          <w:tcPr>
            <w:tcW w:w="2110" w:type="dxa"/>
          </w:tcPr>
          <w:p w:rsidR="00000000" w:rsidRDefault="00000000">
            <w:pPr>
              <w:spacing w:before="120" w:after="120"/>
            </w:pPr>
            <w:r>
              <w:t>Service sélectif</w:t>
            </w:r>
          </w:p>
        </w:tc>
        <w:tc>
          <w:tcPr>
            <w:tcW w:w="7386" w:type="dxa"/>
          </w:tcPr>
          <w:p w:rsidR="00000000" w:rsidRDefault="00000000">
            <w:pPr>
              <w:spacing w:before="120" w:after="120"/>
            </w:pPr>
            <w:r>
              <w:t xml:space="preserve">Personnes qui sont jugées aptes à effectuer un service actif à l’issue des épreuves de sélection mais qui ne sont pas incorporées dans les services actifs compte tenu de l’offre et de la demande de personnel militaire; personnes incorporées au titre du service militaire ou réquisitionnées pour fournir un service d’utilité publique, médecins de santé publique, médecins exclusivement chargés des épreuves de sélection, médecins de la coopération </w:t>
            </w:r>
            <w:r>
              <w:rPr>
                <w:rFonts w:eastAsia="MS Mincho"/>
              </w:rPr>
              <w:t>international</w:t>
            </w:r>
            <w:r>
              <w:t>e, magistrats du service public, techniciens industriels ou chercheurs, et autres personnes ayant achevé un tel service ou engagement obligatoire; personnes reversées dans des services sélectifs au titre de la loi sur le service militaire.</w:t>
            </w:r>
          </w:p>
        </w:tc>
      </w:tr>
      <w:tr w:rsidR="00000000">
        <w:tblPrEx>
          <w:tblCellMar>
            <w:top w:w="0" w:type="dxa"/>
            <w:bottom w:w="0" w:type="dxa"/>
          </w:tblCellMar>
        </w:tblPrEx>
        <w:trPr>
          <w:jc w:val="center"/>
        </w:trPr>
        <w:tc>
          <w:tcPr>
            <w:tcW w:w="2110" w:type="dxa"/>
          </w:tcPr>
          <w:p w:rsidR="00000000" w:rsidRDefault="00000000">
            <w:pPr>
              <w:spacing w:before="120" w:after="120"/>
            </w:pPr>
            <w:r>
              <w:t>Premier degré du service de milice</w:t>
            </w:r>
          </w:p>
        </w:tc>
        <w:tc>
          <w:tcPr>
            <w:tcW w:w="7386" w:type="dxa"/>
          </w:tcPr>
          <w:p w:rsidR="00000000" w:rsidRDefault="00000000">
            <w:pPr>
              <w:spacing w:before="120" w:after="120"/>
            </w:pPr>
            <w:r>
              <w:t>Personnes qui ont l’obligation d’accomplir le service militaire, mais qui ne sont pas intégrées ni dans le service actif ou de réserve ni dans le service sélectif ou le deuxième degré du service de milice, au titre de la loi sur le service militaire.</w:t>
            </w:r>
          </w:p>
        </w:tc>
      </w:tr>
      <w:tr w:rsidR="00000000">
        <w:tblPrEx>
          <w:tblCellMar>
            <w:top w:w="0" w:type="dxa"/>
            <w:bottom w:w="0" w:type="dxa"/>
          </w:tblCellMar>
        </w:tblPrEx>
        <w:trPr>
          <w:jc w:val="center"/>
        </w:trPr>
        <w:tc>
          <w:tcPr>
            <w:tcW w:w="2110" w:type="dxa"/>
          </w:tcPr>
          <w:p w:rsidR="00000000" w:rsidRDefault="00000000">
            <w:pPr>
              <w:spacing w:before="120" w:after="120"/>
            </w:pPr>
            <w:r>
              <w:t>Deuxième degré du service de milice</w:t>
            </w:r>
          </w:p>
        </w:tc>
        <w:tc>
          <w:tcPr>
            <w:tcW w:w="7386" w:type="dxa"/>
          </w:tcPr>
          <w:p w:rsidR="00000000" w:rsidRDefault="00000000">
            <w:pPr>
              <w:spacing w:before="120" w:after="120"/>
            </w:pPr>
            <w:r>
              <w:t>Personnes jugées inaptes à accomplir un service actif ou sélectif à l’issue des épreuves de sélection ou de l’examen physique, mais aptes à accomplir des tâches de soutien militaire à titre de personnes mobilisables pour travaux en temps de guerre, et personnes qui sont reversées dans le deuxième degré du service de milice au titre de la loi sur le service militaire.</w:t>
            </w:r>
          </w:p>
        </w:tc>
      </w:tr>
    </w:tbl>
    <w:p w:rsidR="00000000" w:rsidRDefault="00000000">
      <w:pPr>
        <w:spacing w:before="240" w:after="240"/>
        <w:jc w:val="center"/>
        <w:rPr>
          <w:b/>
          <w:bCs/>
        </w:rPr>
      </w:pPr>
      <w:r>
        <w:rPr>
          <w:b/>
          <w:bCs/>
        </w:rPr>
        <w:t>Tableau 3.  Répartition par âge et selon le type de service militaire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6"/>
        <w:gridCol w:w="1486"/>
        <w:gridCol w:w="1486"/>
        <w:gridCol w:w="1486"/>
        <w:gridCol w:w="1486"/>
        <w:gridCol w:w="1486"/>
      </w:tblGrid>
      <w:tr w:rsidR="00000000">
        <w:tblPrEx>
          <w:tblCellMar>
            <w:top w:w="0" w:type="dxa"/>
            <w:bottom w:w="0" w:type="dxa"/>
          </w:tblCellMar>
        </w:tblPrEx>
        <w:trPr>
          <w:cantSplit/>
          <w:trHeight w:val="759"/>
          <w:jc w:val="center"/>
        </w:trPr>
        <w:tc>
          <w:tcPr>
            <w:tcW w:w="2066" w:type="dxa"/>
            <w:tcBorders>
              <w:bottom w:val="single" w:sz="4" w:space="0" w:color="auto"/>
              <w:tr2bl w:val="single" w:sz="4" w:space="0" w:color="auto"/>
            </w:tcBorders>
          </w:tcPr>
          <w:p w:rsidR="00000000" w:rsidRDefault="00000000">
            <w:pPr>
              <w:rPr>
                <w:sz w:val="22"/>
              </w:rPr>
            </w:pPr>
            <w:r>
              <w:rPr>
                <w:sz w:val="22"/>
              </w:rPr>
              <w:t>Type</w:t>
            </w:r>
          </w:p>
          <w:p w:rsidR="00000000" w:rsidRDefault="00000000">
            <w:pPr>
              <w:spacing w:before="120" w:after="120"/>
              <w:jc w:val="right"/>
              <w:rPr>
                <w:sz w:val="22"/>
              </w:rPr>
            </w:pPr>
            <w:r>
              <w:rPr>
                <w:sz w:val="22"/>
              </w:rPr>
              <w:t>Âge</w:t>
            </w:r>
          </w:p>
        </w:tc>
        <w:tc>
          <w:tcPr>
            <w:tcW w:w="1486" w:type="dxa"/>
            <w:tcBorders>
              <w:bottom w:val="single" w:sz="4" w:space="0" w:color="auto"/>
            </w:tcBorders>
            <w:vAlign w:val="center"/>
          </w:tcPr>
          <w:p w:rsidR="00000000" w:rsidRDefault="00000000">
            <w:pPr>
              <w:spacing w:before="120" w:after="120"/>
              <w:jc w:val="center"/>
              <w:rPr>
                <w:sz w:val="22"/>
              </w:rPr>
            </w:pPr>
            <w:r>
              <w:rPr>
                <w:sz w:val="22"/>
              </w:rPr>
              <w:t>Total</w:t>
            </w:r>
          </w:p>
        </w:tc>
        <w:tc>
          <w:tcPr>
            <w:tcW w:w="1486" w:type="dxa"/>
            <w:tcBorders>
              <w:bottom w:val="single" w:sz="4" w:space="0" w:color="auto"/>
            </w:tcBorders>
            <w:vAlign w:val="center"/>
          </w:tcPr>
          <w:p w:rsidR="00000000" w:rsidRDefault="00000000">
            <w:pPr>
              <w:spacing w:before="120" w:after="120"/>
              <w:jc w:val="center"/>
              <w:rPr>
                <w:sz w:val="22"/>
              </w:rPr>
            </w:pPr>
            <w:r>
              <w:rPr>
                <w:sz w:val="22"/>
              </w:rPr>
              <w:t>Moins de 18 ans</w:t>
            </w:r>
          </w:p>
        </w:tc>
        <w:tc>
          <w:tcPr>
            <w:tcW w:w="1486" w:type="dxa"/>
            <w:tcBorders>
              <w:bottom w:val="single" w:sz="4" w:space="0" w:color="auto"/>
            </w:tcBorders>
            <w:vAlign w:val="center"/>
          </w:tcPr>
          <w:p w:rsidR="00000000" w:rsidRDefault="00000000">
            <w:pPr>
              <w:spacing w:before="120" w:after="120"/>
              <w:jc w:val="center"/>
              <w:rPr>
                <w:sz w:val="22"/>
              </w:rPr>
            </w:pPr>
            <w:r>
              <w:rPr>
                <w:sz w:val="22"/>
              </w:rPr>
              <w:t>18</w:t>
            </w:r>
            <w:r>
              <w:rPr>
                <w:sz w:val="22"/>
              </w:rPr>
              <w:noBreakHyphen/>
              <w:t>19 ans</w:t>
            </w:r>
          </w:p>
        </w:tc>
        <w:tc>
          <w:tcPr>
            <w:tcW w:w="1486" w:type="dxa"/>
            <w:tcBorders>
              <w:bottom w:val="single" w:sz="4" w:space="0" w:color="auto"/>
            </w:tcBorders>
            <w:vAlign w:val="center"/>
          </w:tcPr>
          <w:p w:rsidR="00000000" w:rsidRDefault="00000000">
            <w:pPr>
              <w:spacing w:before="120" w:after="120"/>
              <w:jc w:val="center"/>
              <w:rPr>
                <w:sz w:val="22"/>
              </w:rPr>
            </w:pPr>
            <w:r>
              <w:rPr>
                <w:sz w:val="22"/>
              </w:rPr>
              <w:t>20</w:t>
            </w:r>
            <w:r>
              <w:rPr>
                <w:sz w:val="22"/>
              </w:rPr>
              <w:noBreakHyphen/>
              <w:t>24 ans</w:t>
            </w:r>
          </w:p>
        </w:tc>
        <w:tc>
          <w:tcPr>
            <w:tcW w:w="1486" w:type="dxa"/>
            <w:tcBorders>
              <w:bottom w:val="single" w:sz="4" w:space="0" w:color="auto"/>
            </w:tcBorders>
            <w:vAlign w:val="center"/>
          </w:tcPr>
          <w:p w:rsidR="00000000" w:rsidRDefault="00000000">
            <w:pPr>
              <w:spacing w:before="120" w:after="120"/>
              <w:jc w:val="center"/>
              <w:rPr>
                <w:sz w:val="22"/>
              </w:rPr>
            </w:pPr>
            <w:r>
              <w:rPr>
                <w:sz w:val="22"/>
              </w:rPr>
              <w:t>Plus de 25 ans</w:t>
            </w:r>
          </w:p>
        </w:tc>
      </w:tr>
      <w:tr w:rsidR="00000000">
        <w:tblPrEx>
          <w:tblCellMar>
            <w:top w:w="0" w:type="dxa"/>
            <w:bottom w:w="0" w:type="dxa"/>
          </w:tblCellMar>
        </w:tblPrEx>
        <w:trPr>
          <w:jc w:val="center"/>
        </w:trPr>
        <w:tc>
          <w:tcPr>
            <w:tcW w:w="2066" w:type="dxa"/>
          </w:tcPr>
          <w:p w:rsidR="00000000" w:rsidRDefault="00000000">
            <w:pPr>
              <w:spacing w:before="120" w:after="120"/>
              <w:rPr>
                <w:sz w:val="22"/>
              </w:rPr>
            </w:pPr>
            <w:r>
              <w:rPr>
                <w:sz w:val="22"/>
              </w:rPr>
              <w:t>Total</w:t>
            </w:r>
          </w:p>
        </w:tc>
        <w:tc>
          <w:tcPr>
            <w:tcW w:w="1486" w:type="dxa"/>
            <w:vAlign w:val="bottom"/>
          </w:tcPr>
          <w:p w:rsidR="00000000" w:rsidRDefault="00000000">
            <w:pPr>
              <w:spacing w:before="120" w:after="120"/>
              <w:jc w:val="right"/>
              <w:rPr>
                <w:sz w:val="22"/>
              </w:rPr>
            </w:pPr>
            <w:r>
              <w:rPr>
                <w:sz w:val="22"/>
              </w:rPr>
              <w:t>960 899</w:t>
            </w:r>
          </w:p>
        </w:tc>
        <w:tc>
          <w:tcPr>
            <w:tcW w:w="1486" w:type="dxa"/>
            <w:vAlign w:val="bottom"/>
          </w:tcPr>
          <w:p w:rsidR="00000000" w:rsidRDefault="00000000">
            <w:pPr>
              <w:spacing w:before="120" w:after="120"/>
              <w:jc w:val="right"/>
              <w:rPr>
                <w:b/>
                <w:bCs/>
                <w:sz w:val="22"/>
              </w:rPr>
            </w:pPr>
            <w:r>
              <w:rPr>
                <w:b/>
                <w:bCs/>
                <w:sz w:val="22"/>
              </w:rPr>
              <w:t>−</w:t>
            </w:r>
          </w:p>
        </w:tc>
        <w:tc>
          <w:tcPr>
            <w:tcW w:w="1486" w:type="dxa"/>
            <w:vAlign w:val="bottom"/>
          </w:tcPr>
          <w:p w:rsidR="00000000" w:rsidRDefault="00000000">
            <w:pPr>
              <w:spacing w:before="120" w:after="120"/>
              <w:jc w:val="right"/>
              <w:rPr>
                <w:sz w:val="22"/>
              </w:rPr>
            </w:pPr>
            <w:r>
              <w:rPr>
                <w:sz w:val="22"/>
              </w:rPr>
              <w:t>519 543</w:t>
            </w:r>
          </w:p>
        </w:tc>
        <w:tc>
          <w:tcPr>
            <w:tcW w:w="1486" w:type="dxa"/>
            <w:vAlign w:val="bottom"/>
          </w:tcPr>
          <w:p w:rsidR="00000000" w:rsidRDefault="00000000">
            <w:pPr>
              <w:spacing w:before="120" w:after="120"/>
              <w:jc w:val="right"/>
              <w:rPr>
                <w:sz w:val="22"/>
              </w:rPr>
            </w:pPr>
            <w:r>
              <w:rPr>
                <w:sz w:val="22"/>
              </w:rPr>
              <w:t>357 007</w:t>
            </w:r>
          </w:p>
        </w:tc>
        <w:tc>
          <w:tcPr>
            <w:tcW w:w="1486" w:type="dxa"/>
            <w:vAlign w:val="bottom"/>
          </w:tcPr>
          <w:p w:rsidR="00000000" w:rsidRDefault="00000000">
            <w:pPr>
              <w:spacing w:before="120" w:after="120"/>
              <w:jc w:val="right"/>
              <w:rPr>
                <w:sz w:val="22"/>
              </w:rPr>
            </w:pPr>
            <w:r>
              <w:rPr>
                <w:sz w:val="22"/>
              </w:rPr>
              <w:t>84 349</w:t>
            </w:r>
          </w:p>
        </w:tc>
      </w:tr>
      <w:tr w:rsidR="00000000">
        <w:tblPrEx>
          <w:tblCellMar>
            <w:top w:w="0" w:type="dxa"/>
            <w:bottom w:w="0" w:type="dxa"/>
          </w:tblCellMar>
        </w:tblPrEx>
        <w:trPr>
          <w:jc w:val="center"/>
        </w:trPr>
        <w:tc>
          <w:tcPr>
            <w:tcW w:w="2066" w:type="dxa"/>
          </w:tcPr>
          <w:p w:rsidR="00000000" w:rsidRDefault="00000000">
            <w:pPr>
              <w:spacing w:before="120" w:after="120"/>
              <w:rPr>
                <w:sz w:val="22"/>
              </w:rPr>
            </w:pPr>
            <w:r>
              <w:rPr>
                <w:sz w:val="22"/>
              </w:rPr>
              <w:t>Premier degré du service de milice</w:t>
            </w:r>
          </w:p>
        </w:tc>
        <w:tc>
          <w:tcPr>
            <w:tcW w:w="1486" w:type="dxa"/>
            <w:vAlign w:val="bottom"/>
          </w:tcPr>
          <w:p w:rsidR="00000000" w:rsidRDefault="00000000">
            <w:pPr>
              <w:spacing w:before="120" w:after="120"/>
              <w:jc w:val="right"/>
              <w:rPr>
                <w:sz w:val="22"/>
              </w:rPr>
            </w:pPr>
            <w:r>
              <w:rPr>
                <w:sz w:val="22"/>
              </w:rPr>
              <w:t>768 635</w:t>
            </w:r>
          </w:p>
        </w:tc>
        <w:tc>
          <w:tcPr>
            <w:tcW w:w="1486" w:type="dxa"/>
            <w:vAlign w:val="bottom"/>
          </w:tcPr>
          <w:p w:rsidR="00000000" w:rsidRDefault="00000000">
            <w:pPr>
              <w:spacing w:before="120" w:after="120"/>
              <w:jc w:val="right"/>
              <w:rPr>
                <w:b/>
                <w:bCs/>
                <w:sz w:val="22"/>
              </w:rPr>
            </w:pPr>
            <w:r>
              <w:rPr>
                <w:b/>
                <w:bCs/>
                <w:sz w:val="22"/>
              </w:rPr>
              <w:t>−</w:t>
            </w:r>
          </w:p>
        </w:tc>
        <w:tc>
          <w:tcPr>
            <w:tcW w:w="1486" w:type="dxa"/>
            <w:vAlign w:val="bottom"/>
          </w:tcPr>
          <w:p w:rsidR="00000000" w:rsidRDefault="00000000">
            <w:pPr>
              <w:spacing w:before="120" w:after="120"/>
              <w:jc w:val="right"/>
              <w:rPr>
                <w:sz w:val="22"/>
              </w:rPr>
            </w:pPr>
            <w:r>
              <w:rPr>
                <w:sz w:val="22"/>
              </w:rPr>
              <w:t>502 793</w:t>
            </w:r>
          </w:p>
        </w:tc>
        <w:tc>
          <w:tcPr>
            <w:tcW w:w="1486" w:type="dxa"/>
            <w:vAlign w:val="bottom"/>
          </w:tcPr>
          <w:p w:rsidR="00000000" w:rsidRDefault="00000000">
            <w:pPr>
              <w:spacing w:before="120" w:after="120"/>
              <w:jc w:val="right"/>
              <w:rPr>
                <w:sz w:val="22"/>
              </w:rPr>
            </w:pPr>
            <w:r>
              <w:rPr>
                <w:sz w:val="22"/>
              </w:rPr>
              <w:t>228 052</w:t>
            </w:r>
          </w:p>
        </w:tc>
        <w:tc>
          <w:tcPr>
            <w:tcW w:w="1486" w:type="dxa"/>
            <w:vAlign w:val="bottom"/>
          </w:tcPr>
          <w:p w:rsidR="00000000" w:rsidRDefault="00000000">
            <w:pPr>
              <w:spacing w:before="120" w:after="120"/>
              <w:jc w:val="right"/>
              <w:rPr>
                <w:sz w:val="22"/>
              </w:rPr>
            </w:pPr>
            <w:r>
              <w:rPr>
                <w:sz w:val="22"/>
              </w:rPr>
              <w:t>37 790</w:t>
            </w:r>
          </w:p>
        </w:tc>
      </w:tr>
      <w:tr w:rsidR="00000000">
        <w:tblPrEx>
          <w:tblCellMar>
            <w:top w:w="0" w:type="dxa"/>
            <w:bottom w:w="0" w:type="dxa"/>
          </w:tblCellMar>
        </w:tblPrEx>
        <w:trPr>
          <w:jc w:val="center"/>
        </w:trPr>
        <w:tc>
          <w:tcPr>
            <w:tcW w:w="2066" w:type="dxa"/>
          </w:tcPr>
          <w:p w:rsidR="00000000" w:rsidRDefault="00000000">
            <w:pPr>
              <w:spacing w:before="120" w:after="120"/>
              <w:rPr>
                <w:sz w:val="22"/>
              </w:rPr>
            </w:pPr>
            <w:r>
              <w:rPr>
                <w:sz w:val="22"/>
              </w:rPr>
              <w:t>Deuxième degré du service de milice</w:t>
            </w:r>
          </w:p>
        </w:tc>
        <w:tc>
          <w:tcPr>
            <w:tcW w:w="1486" w:type="dxa"/>
            <w:vAlign w:val="bottom"/>
          </w:tcPr>
          <w:p w:rsidR="00000000" w:rsidRDefault="00000000">
            <w:pPr>
              <w:spacing w:before="120" w:after="120"/>
              <w:jc w:val="right"/>
              <w:rPr>
                <w:sz w:val="22"/>
              </w:rPr>
            </w:pPr>
            <w:r>
              <w:rPr>
                <w:sz w:val="22"/>
              </w:rPr>
              <w:t>81 122</w:t>
            </w:r>
          </w:p>
        </w:tc>
        <w:tc>
          <w:tcPr>
            <w:tcW w:w="1486" w:type="dxa"/>
            <w:vAlign w:val="bottom"/>
          </w:tcPr>
          <w:p w:rsidR="00000000" w:rsidRDefault="00000000">
            <w:pPr>
              <w:spacing w:before="120" w:after="120"/>
              <w:jc w:val="right"/>
              <w:rPr>
                <w:b/>
                <w:bCs/>
                <w:sz w:val="22"/>
              </w:rPr>
            </w:pPr>
            <w:r>
              <w:rPr>
                <w:b/>
                <w:bCs/>
                <w:sz w:val="22"/>
              </w:rPr>
              <w:t>−</w:t>
            </w:r>
          </w:p>
        </w:tc>
        <w:tc>
          <w:tcPr>
            <w:tcW w:w="1486" w:type="dxa"/>
            <w:vAlign w:val="bottom"/>
          </w:tcPr>
          <w:p w:rsidR="00000000" w:rsidRDefault="00000000">
            <w:pPr>
              <w:spacing w:before="120" w:after="120"/>
              <w:jc w:val="right"/>
              <w:rPr>
                <w:sz w:val="22"/>
              </w:rPr>
            </w:pPr>
            <w:r>
              <w:rPr>
                <w:sz w:val="22"/>
              </w:rPr>
              <w:t>6 423</w:t>
            </w:r>
          </w:p>
        </w:tc>
        <w:tc>
          <w:tcPr>
            <w:tcW w:w="1486" w:type="dxa"/>
            <w:vAlign w:val="bottom"/>
          </w:tcPr>
          <w:p w:rsidR="00000000" w:rsidRDefault="00000000">
            <w:pPr>
              <w:spacing w:before="120" w:after="120"/>
              <w:jc w:val="right"/>
              <w:rPr>
                <w:sz w:val="22"/>
              </w:rPr>
            </w:pPr>
            <w:r>
              <w:rPr>
                <w:sz w:val="22"/>
              </w:rPr>
              <w:t>40 697</w:t>
            </w:r>
          </w:p>
        </w:tc>
        <w:tc>
          <w:tcPr>
            <w:tcW w:w="1486" w:type="dxa"/>
            <w:vAlign w:val="bottom"/>
          </w:tcPr>
          <w:p w:rsidR="00000000" w:rsidRDefault="00000000">
            <w:pPr>
              <w:spacing w:before="120" w:after="120"/>
              <w:jc w:val="right"/>
              <w:rPr>
                <w:sz w:val="22"/>
              </w:rPr>
            </w:pPr>
            <w:r>
              <w:rPr>
                <w:sz w:val="22"/>
              </w:rPr>
              <w:t>34 002</w:t>
            </w:r>
          </w:p>
        </w:tc>
      </w:tr>
      <w:tr w:rsidR="00000000">
        <w:tblPrEx>
          <w:tblCellMar>
            <w:top w:w="0" w:type="dxa"/>
            <w:bottom w:w="0" w:type="dxa"/>
          </w:tblCellMar>
        </w:tblPrEx>
        <w:trPr>
          <w:jc w:val="center"/>
        </w:trPr>
        <w:tc>
          <w:tcPr>
            <w:tcW w:w="2066" w:type="dxa"/>
          </w:tcPr>
          <w:p w:rsidR="00000000" w:rsidRDefault="00000000">
            <w:pPr>
              <w:spacing w:before="120" w:after="120"/>
              <w:rPr>
                <w:sz w:val="22"/>
              </w:rPr>
            </w:pPr>
            <w:r>
              <w:rPr>
                <w:sz w:val="22"/>
              </w:rPr>
              <w:t>Service sélectif</w:t>
            </w:r>
          </w:p>
        </w:tc>
        <w:tc>
          <w:tcPr>
            <w:tcW w:w="1486" w:type="dxa"/>
            <w:vAlign w:val="bottom"/>
          </w:tcPr>
          <w:p w:rsidR="00000000" w:rsidRDefault="00000000">
            <w:pPr>
              <w:spacing w:before="120" w:after="120"/>
              <w:jc w:val="right"/>
              <w:rPr>
                <w:sz w:val="22"/>
              </w:rPr>
            </w:pPr>
            <w:r>
              <w:rPr>
                <w:sz w:val="22"/>
              </w:rPr>
              <w:t>111 142</w:t>
            </w:r>
          </w:p>
        </w:tc>
        <w:tc>
          <w:tcPr>
            <w:tcW w:w="1486" w:type="dxa"/>
            <w:vAlign w:val="bottom"/>
          </w:tcPr>
          <w:p w:rsidR="00000000" w:rsidRDefault="00000000">
            <w:pPr>
              <w:spacing w:before="120" w:after="120"/>
              <w:jc w:val="right"/>
              <w:rPr>
                <w:b/>
                <w:bCs/>
                <w:sz w:val="22"/>
              </w:rPr>
            </w:pPr>
            <w:r>
              <w:rPr>
                <w:b/>
                <w:bCs/>
                <w:sz w:val="22"/>
              </w:rPr>
              <w:t>−</w:t>
            </w:r>
          </w:p>
        </w:tc>
        <w:tc>
          <w:tcPr>
            <w:tcW w:w="1486" w:type="dxa"/>
            <w:vAlign w:val="bottom"/>
          </w:tcPr>
          <w:p w:rsidR="00000000" w:rsidRDefault="00000000">
            <w:pPr>
              <w:spacing w:before="120" w:after="120"/>
              <w:jc w:val="right"/>
              <w:rPr>
                <w:sz w:val="22"/>
              </w:rPr>
            </w:pPr>
            <w:r>
              <w:rPr>
                <w:sz w:val="22"/>
              </w:rPr>
              <w:t>10 327</w:t>
            </w:r>
          </w:p>
        </w:tc>
        <w:tc>
          <w:tcPr>
            <w:tcW w:w="1486" w:type="dxa"/>
            <w:vAlign w:val="bottom"/>
          </w:tcPr>
          <w:p w:rsidR="00000000" w:rsidRDefault="00000000">
            <w:pPr>
              <w:spacing w:before="120" w:after="120"/>
              <w:jc w:val="right"/>
              <w:rPr>
                <w:sz w:val="22"/>
              </w:rPr>
            </w:pPr>
            <w:r>
              <w:rPr>
                <w:sz w:val="22"/>
              </w:rPr>
              <w:t>88 258</w:t>
            </w:r>
          </w:p>
        </w:tc>
        <w:tc>
          <w:tcPr>
            <w:tcW w:w="1486" w:type="dxa"/>
            <w:vAlign w:val="bottom"/>
          </w:tcPr>
          <w:p w:rsidR="00000000" w:rsidRDefault="00000000">
            <w:pPr>
              <w:spacing w:before="120" w:after="120"/>
              <w:jc w:val="right"/>
              <w:rPr>
                <w:sz w:val="22"/>
              </w:rPr>
            </w:pPr>
            <w:r>
              <w:rPr>
                <w:sz w:val="22"/>
              </w:rPr>
              <w:t>12 557</w:t>
            </w:r>
          </w:p>
        </w:tc>
      </w:tr>
    </w:tbl>
    <w:p w:rsidR="00000000" w:rsidRDefault="00000000">
      <w:pPr>
        <w:keepNext/>
        <w:spacing w:after="240"/>
        <w:jc w:val="center"/>
        <w:rPr>
          <w:b/>
          <w:bCs/>
        </w:rPr>
      </w:pPr>
      <w:r>
        <w:rPr>
          <w:b/>
          <w:bCs/>
        </w:rPr>
        <w:t>Article 2</w:t>
      </w:r>
    </w:p>
    <w:p w:rsidR="00000000" w:rsidRDefault="00000000">
      <w:pPr>
        <w:keepNext/>
        <w:spacing w:after="240"/>
        <w:jc w:val="center"/>
        <w:rPr>
          <w:b/>
          <w:bCs/>
          <w:i/>
          <w:iCs/>
        </w:rPr>
      </w:pPr>
      <w:r>
        <w:rPr>
          <w:b/>
          <w:bCs/>
          <w:i/>
          <w:iCs/>
        </w:rPr>
        <w:t>Recrutement obligatoire</w:t>
      </w:r>
    </w:p>
    <w:p w:rsidR="00000000" w:rsidRDefault="00000000">
      <w:pPr>
        <w:spacing w:after="240"/>
      </w:pPr>
      <w:r>
        <w:t>8.</w:t>
      </w:r>
      <w:r>
        <w:tab/>
        <w:t>En République de Corée, le recrutement obligatoire dans les forces armées de personnes âgées de moins de 18 ans est interdit par la loi. Les dispositions pertinentes de la loi sont les suivantes:</w:t>
      </w:r>
    </w:p>
    <w:p w:rsidR="00000000" w:rsidRDefault="00000000">
      <w:pPr>
        <w:spacing w:after="240"/>
        <w:ind w:firstLine="567"/>
      </w:pPr>
      <w:r>
        <w:t>a)</w:t>
      </w:r>
      <w:r>
        <w:tab/>
        <w:t>Tout national de sexe masculin de la République de Corée sera incorporé dans le premier degré du service de milice lorsqu’il aura atteint l’âge de 18 ans;</w:t>
      </w:r>
    </w:p>
    <w:p w:rsidR="00000000" w:rsidRDefault="00000000">
      <w:pPr>
        <w:spacing w:after="240"/>
        <w:ind w:firstLine="567"/>
      </w:pPr>
      <w:r>
        <w:t>b)</w:t>
      </w:r>
      <w:r>
        <w:tab/>
        <w:t>Tout national de sexe masculin tenu d’accomplir son service militaire devra subir les épreuves de sélection dans l’année de ses 19 ans;</w:t>
      </w:r>
    </w:p>
    <w:p w:rsidR="00000000" w:rsidRDefault="00000000">
      <w:pPr>
        <w:spacing w:after="240"/>
        <w:ind w:firstLine="567"/>
      </w:pPr>
      <w:r>
        <w:t>c)</w:t>
      </w:r>
      <w:r>
        <w:tab/>
        <w:t>Les personnes sont incorporées dans le service actif à l’âge de 19 ou 20 ans (art. 8, 9 et 16 de la loi sur le service militaire);</w:t>
      </w:r>
    </w:p>
    <w:p w:rsidR="00000000" w:rsidRDefault="00000000">
      <w:pPr>
        <w:spacing w:after="240"/>
        <w:ind w:firstLine="567"/>
      </w:pPr>
      <w:r>
        <w:t>d)</w:t>
      </w:r>
      <w:r>
        <w:tab/>
        <w:t>Seule une personne âgée de 18 ans ou plus peut s’engager volontairement en service actif (art. 20 de la loi sur le service militaire).</w:t>
      </w:r>
    </w:p>
    <w:p w:rsidR="00000000" w:rsidRDefault="00000000">
      <w:pPr>
        <w:spacing w:after="240"/>
      </w:pPr>
      <w:r>
        <w:t>9.</w:t>
      </w:r>
      <w:r>
        <w:tab/>
        <w:t>Pour calculer l’âge auquel une personne a l’obligation d’accomplir son service militaire, la loi sur le service militaire stipule, au paragraphe 2 de l’article 2, que l’expression «à partir de ____ ans» signifie «à partir du 1</w:t>
      </w:r>
      <w:r>
        <w:rPr>
          <w:vertAlign w:val="superscript"/>
        </w:rPr>
        <w:t>er</w:t>
      </w:r>
      <w:r>
        <w:t xml:space="preserve"> janvier de l’année où la personne atteint cet âge», et l’expression «jusqu’à ____ ans» signifie «jusqu’au 31 décembre de l’année où la personne atteint cet âge».</w:t>
      </w:r>
    </w:p>
    <w:p w:rsidR="00000000" w:rsidRDefault="00000000">
      <w:pPr>
        <w:spacing w:after="240"/>
      </w:pPr>
      <w:r>
        <w:t>10.</w:t>
      </w:r>
      <w:r>
        <w:tab/>
        <w:t>Le processus d’incorporation dans le service actif est le suivant:</w:t>
      </w:r>
    </w:p>
    <w:p w:rsidR="00000000" w:rsidRDefault="00000000">
      <w:pPr>
        <w:spacing w:after="240"/>
        <w:ind w:firstLine="567"/>
      </w:pPr>
      <w:r>
        <w:t>a)</w:t>
      </w:r>
      <w:r>
        <w:tab/>
        <w:t>Tout national de sexe masculin de la République de Corée est incorporé dans le premier degré du service de milice lorsqu’il atteint 18 ans afin d’accomplir le service militaire obligatoire. Les personnes dans cette situation peuvent dès lors demander à s’engager volontairement;</w:t>
      </w:r>
    </w:p>
    <w:p w:rsidR="00000000" w:rsidRDefault="00000000">
      <w:pPr>
        <w:spacing w:after="240"/>
        <w:ind w:firstLine="567"/>
      </w:pPr>
      <w:r>
        <w:t>b)</w:t>
      </w:r>
      <w:r>
        <w:tab/>
        <w:t>Tout national de sexe masculin doit subir des épreuves de sélection dans l’année de ses 19 ans. Les types de service militaire (service actif, service sélectif, deuxième degré du service de milice ou exemption du service militaire) sont alors déterminés compte tenu de leur classement aux épreuves de sélection (niveaux 1 à 7);</w:t>
      </w:r>
    </w:p>
    <w:p w:rsidR="00000000" w:rsidRDefault="00000000">
      <w:pPr>
        <w:spacing w:after="240"/>
        <w:ind w:firstLine="567"/>
      </w:pPr>
      <w:r>
        <w:t>c)</w:t>
      </w:r>
      <w:r>
        <w:tab/>
        <w:t>L’individu est incorporé dans le service actif dans l’année où il passe les épreuves de sélection ou dans l’année suivante (l’année de ses 20 ans).</w:t>
      </w:r>
    </w:p>
    <w:p w:rsidR="00000000" w:rsidRDefault="00000000">
      <w:pPr>
        <w:spacing w:after="240"/>
      </w:pPr>
      <w:r>
        <w:t>11.</w:t>
      </w:r>
      <w:r>
        <w:tab/>
        <w:t xml:space="preserve">Les personnes qui ne sont pas incorporées dans le service actif suite aux épreuves de sélection sont appelées dans le service sélectif (art. 5 de la loi sur le service militaire) en tant qu’«agents affectés à un service d’intérêt public». Lorsqu’il s’agit d’une «forme spéciale de service militaire», les personnes astreintes à un service actif peuvent être affectées à des travaux dans des domaines professionnels déterminés pendant une certaine période selon les critères de qualification établis par le </w:t>
      </w:r>
      <w:r>
        <w:rPr>
          <w:rFonts w:eastAsia="MS Mincho"/>
        </w:rPr>
        <w:t>Gouvernement</w:t>
      </w:r>
      <w:r>
        <w:t>, plutôt qu’à un service militaire. S’agissant des services sélectifs et des formes spéciales de service militaire, aucun individu âgé de moins de 18 ans ne peut être incorporé dans les forces armées.</w:t>
      </w:r>
    </w:p>
    <w:p w:rsidR="00000000" w:rsidRDefault="00000000">
      <w:pPr>
        <w:spacing w:after="240"/>
      </w:pPr>
      <w:r>
        <w:t>12.</w:t>
      </w:r>
      <w:r>
        <w:tab/>
        <w:t>L’article 83 de la loi sur le service militaire stipule que des mesures spéciales peuvent être prises dans des cas exceptionnels, par exemple en temps de guerre ou de situation d’urgence, ou si un décret de mobilisation militaire est publié. Toutefois, aucune disposition ne prévoit d’exception permettant l’incorporation avant l’âge de 18 ans.</w:t>
      </w:r>
    </w:p>
    <w:p w:rsidR="00000000" w:rsidRDefault="00000000">
      <w:pPr>
        <w:keepNext/>
        <w:spacing w:after="240"/>
        <w:jc w:val="center"/>
        <w:rPr>
          <w:b/>
          <w:bCs/>
        </w:rPr>
      </w:pPr>
      <w:r>
        <w:rPr>
          <w:b/>
          <w:bCs/>
        </w:rPr>
        <w:t>Article 3</w:t>
      </w:r>
    </w:p>
    <w:p w:rsidR="00000000" w:rsidRDefault="00000000">
      <w:pPr>
        <w:keepNext/>
        <w:spacing w:after="240"/>
        <w:jc w:val="center"/>
        <w:rPr>
          <w:b/>
          <w:bCs/>
          <w:i/>
          <w:iCs/>
        </w:rPr>
      </w:pPr>
      <w:r>
        <w:rPr>
          <w:b/>
          <w:bCs/>
          <w:i/>
          <w:iCs/>
        </w:rPr>
        <w:t>Engagement volontaire</w:t>
      </w:r>
    </w:p>
    <w:p w:rsidR="00000000" w:rsidRDefault="00000000">
      <w:pPr>
        <w:spacing w:after="240"/>
      </w:pPr>
      <w:r>
        <w:t>13.</w:t>
      </w:r>
      <w:r>
        <w:tab/>
        <w:t>Au titre du paragraphe 1 de l’article 14 de la loi sur le service militaire, toute personne âgée de 18 ans ou plus peut faire une demande d’engagement volontaire dans les forces armées. Cette disposition a été modifiée le 31 décembre 2004, de façon à porter de 17 à 18 ans l’âge minimum pour l’engagement volontaire, conformément aux dispositions du Protocole.</w:t>
      </w:r>
    </w:p>
    <w:p w:rsidR="00000000" w:rsidRDefault="00000000">
      <w:pPr>
        <w:keepNext/>
        <w:spacing w:after="240"/>
        <w:jc w:val="center"/>
        <w:rPr>
          <w:b/>
          <w:bCs/>
        </w:rPr>
      </w:pPr>
      <w:r>
        <w:rPr>
          <w:b/>
          <w:bCs/>
        </w:rPr>
        <w:t>Tableau 4.  État des engagements volontaires dans l’armée en 2006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949"/>
        <w:gridCol w:w="949"/>
        <w:gridCol w:w="949"/>
        <w:gridCol w:w="950"/>
        <w:gridCol w:w="950"/>
        <w:gridCol w:w="950"/>
        <w:gridCol w:w="950"/>
        <w:gridCol w:w="950"/>
        <w:gridCol w:w="950"/>
      </w:tblGrid>
      <w:tr w:rsidR="00000000">
        <w:tblPrEx>
          <w:tblCellMar>
            <w:top w:w="0" w:type="dxa"/>
            <w:bottom w:w="0" w:type="dxa"/>
          </w:tblCellMar>
        </w:tblPrEx>
        <w:trPr>
          <w:jc w:val="center"/>
        </w:trPr>
        <w:tc>
          <w:tcPr>
            <w:tcW w:w="851" w:type="dxa"/>
            <w:vAlign w:val="center"/>
          </w:tcPr>
          <w:p w:rsidR="00000000" w:rsidRDefault="00000000">
            <w:pPr>
              <w:spacing w:before="120" w:after="120"/>
              <w:jc w:val="center"/>
              <w:rPr>
                <w:sz w:val="20"/>
              </w:rPr>
            </w:pPr>
            <w:r>
              <w:rPr>
                <w:sz w:val="20"/>
              </w:rPr>
              <w:t>18 ans</w:t>
            </w:r>
          </w:p>
        </w:tc>
        <w:tc>
          <w:tcPr>
            <w:tcW w:w="851" w:type="dxa"/>
            <w:vAlign w:val="center"/>
          </w:tcPr>
          <w:p w:rsidR="00000000" w:rsidRDefault="00000000">
            <w:pPr>
              <w:spacing w:before="120" w:after="120"/>
              <w:jc w:val="center"/>
              <w:rPr>
                <w:sz w:val="20"/>
              </w:rPr>
            </w:pPr>
            <w:r>
              <w:rPr>
                <w:sz w:val="20"/>
              </w:rPr>
              <w:t>19 ans</w:t>
            </w:r>
          </w:p>
        </w:tc>
        <w:tc>
          <w:tcPr>
            <w:tcW w:w="851" w:type="dxa"/>
            <w:vAlign w:val="center"/>
          </w:tcPr>
          <w:p w:rsidR="00000000" w:rsidRDefault="00000000">
            <w:pPr>
              <w:spacing w:before="120" w:after="120"/>
              <w:jc w:val="center"/>
              <w:rPr>
                <w:sz w:val="20"/>
              </w:rPr>
            </w:pPr>
            <w:r>
              <w:rPr>
                <w:sz w:val="20"/>
              </w:rPr>
              <w:t>20 ans</w:t>
            </w:r>
          </w:p>
        </w:tc>
        <w:tc>
          <w:tcPr>
            <w:tcW w:w="851" w:type="dxa"/>
            <w:vAlign w:val="center"/>
          </w:tcPr>
          <w:p w:rsidR="00000000" w:rsidRDefault="00000000">
            <w:pPr>
              <w:spacing w:before="120" w:after="120"/>
              <w:jc w:val="center"/>
              <w:rPr>
                <w:sz w:val="20"/>
              </w:rPr>
            </w:pPr>
            <w:r>
              <w:rPr>
                <w:sz w:val="20"/>
              </w:rPr>
              <w:t>21 ans</w:t>
            </w:r>
          </w:p>
        </w:tc>
        <w:tc>
          <w:tcPr>
            <w:tcW w:w="851" w:type="dxa"/>
            <w:vAlign w:val="center"/>
          </w:tcPr>
          <w:p w:rsidR="00000000" w:rsidRDefault="00000000">
            <w:pPr>
              <w:spacing w:before="120" w:after="120"/>
              <w:jc w:val="center"/>
              <w:rPr>
                <w:sz w:val="20"/>
              </w:rPr>
            </w:pPr>
            <w:r>
              <w:rPr>
                <w:sz w:val="20"/>
              </w:rPr>
              <w:t>22 ans</w:t>
            </w:r>
          </w:p>
        </w:tc>
        <w:tc>
          <w:tcPr>
            <w:tcW w:w="851" w:type="dxa"/>
            <w:vAlign w:val="center"/>
          </w:tcPr>
          <w:p w:rsidR="00000000" w:rsidRDefault="00000000">
            <w:pPr>
              <w:spacing w:before="120" w:after="120"/>
              <w:jc w:val="center"/>
              <w:rPr>
                <w:sz w:val="20"/>
              </w:rPr>
            </w:pPr>
            <w:r>
              <w:rPr>
                <w:sz w:val="20"/>
              </w:rPr>
              <w:t>23 ans</w:t>
            </w:r>
          </w:p>
        </w:tc>
        <w:tc>
          <w:tcPr>
            <w:tcW w:w="851" w:type="dxa"/>
            <w:vAlign w:val="center"/>
          </w:tcPr>
          <w:p w:rsidR="00000000" w:rsidRDefault="00000000">
            <w:pPr>
              <w:spacing w:before="120" w:after="120"/>
              <w:jc w:val="center"/>
              <w:rPr>
                <w:sz w:val="20"/>
              </w:rPr>
            </w:pPr>
            <w:r>
              <w:rPr>
                <w:sz w:val="20"/>
              </w:rPr>
              <w:t>24 ans</w:t>
            </w:r>
          </w:p>
        </w:tc>
        <w:tc>
          <w:tcPr>
            <w:tcW w:w="851" w:type="dxa"/>
            <w:vAlign w:val="center"/>
          </w:tcPr>
          <w:p w:rsidR="00000000" w:rsidRDefault="00000000">
            <w:pPr>
              <w:spacing w:before="120" w:after="120"/>
              <w:jc w:val="center"/>
              <w:rPr>
                <w:sz w:val="20"/>
              </w:rPr>
            </w:pPr>
            <w:r>
              <w:rPr>
                <w:sz w:val="20"/>
              </w:rPr>
              <w:t>25 ans</w:t>
            </w:r>
          </w:p>
        </w:tc>
        <w:tc>
          <w:tcPr>
            <w:tcW w:w="851" w:type="dxa"/>
            <w:vAlign w:val="center"/>
          </w:tcPr>
          <w:p w:rsidR="00000000" w:rsidRDefault="00000000">
            <w:pPr>
              <w:spacing w:before="120" w:after="120"/>
              <w:jc w:val="center"/>
              <w:rPr>
                <w:sz w:val="20"/>
              </w:rPr>
            </w:pPr>
            <w:r>
              <w:rPr>
                <w:sz w:val="20"/>
              </w:rPr>
              <w:t>Plus de 26 ans</w:t>
            </w:r>
          </w:p>
        </w:tc>
        <w:tc>
          <w:tcPr>
            <w:tcW w:w="851" w:type="dxa"/>
            <w:vAlign w:val="center"/>
          </w:tcPr>
          <w:p w:rsidR="00000000" w:rsidRDefault="00000000">
            <w:pPr>
              <w:spacing w:before="120" w:after="120"/>
              <w:jc w:val="center"/>
              <w:rPr>
                <w:sz w:val="20"/>
              </w:rPr>
            </w:pPr>
            <w:r>
              <w:rPr>
                <w:sz w:val="20"/>
              </w:rPr>
              <w:t>Total</w:t>
            </w:r>
          </w:p>
        </w:tc>
      </w:tr>
      <w:tr w:rsidR="00000000">
        <w:tblPrEx>
          <w:tblCellMar>
            <w:top w:w="0" w:type="dxa"/>
            <w:bottom w:w="0" w:type="dxa"/>
          </w:tblCellMar>
        </w:tblPrEx>
        <w:trPr>
          <w:jc w:val="center"/>
        </w:trPr>
        <w:tc>
          <w:tcPr>
            <w:tcW w:w="851" w:type="dxa"/>
            <w:vAlign w:val="center"/>
          </w:tcPr>
          <w:p w:rsidR="00000000" w:rsidRDefault="00000000">
            <w:pPr>
              <w:spacing w:before="120" w:after="120"/>
              <w:jc w:val="center"/>
              <w:rPr>
                <w:sz w:val="20"/>
              </w:rPr>
            </w:pPr>
            <w:r>
              <w:rPr>
                <w:sz w:val="20"/>
              </w:rPr>
              <w:t>3 419</w:t>
            </w:r>
            <w:r>
              <w:rPr>
                <w:sz w:val="20"/>
              </w:rPr>
              <w:br/>
              <w:t>(4,5)</w:t>
            </w:r>
          </w:p>
        </w:tc>
        <w:tc>
          <w:tcPr>
            <w:tcW w:w="851" w:type="dxa"/>
            <w:vAlign w:val="center"/>
          </w:tcPr>
          <w:p w:rsidR="00000000" w:rsidRDefault="00000000">
            <w:pPr>
              <w:spacing w:before="120" w:after="120"/>
              <w:jc w:val="center"/>
              <w:rPr>
                <w:b/>
                <w:bCs/>
                <w:sz w:val="20"/>
              </w:rPr>
            </w:pPr>
            <w:r>
              <w:rPr>
                <w:sz w:val="20"/>
              </w:rPr>
              <w:t>31 674</w:t>
            </w:r>
            <w:r>
              <w:rPr>
                <w:b/>
                <w:bCs/>
                <w:sz w:val="20"/>
              </w:rPr>
              <w:br/>
            </w:r>
            <w:r>
              <w:rPr>
                <w:sz w:val="20"/>
              </w:rPr>
              <w:t>(42,0)</w:t>
            </w:r>
          </w:p>
        </w:tc>
        <w:tc>
          <w:tcPr>
            <w:tcW w:w="851" w:type="dxa"/>
            <w:vAlign w:val="center"/>
          </w:tcPr>
          <w:p w:rsidR="00000000" w:rsidRDefault="00000000">
            <w:pPr>
              <w:spacing w:before="120" w:after="120"/>
              <w:jc w:val="center"/>
              <w:rPr>
                <w:sz w:val="20"/>
              </w:rPr>
            </w:pPr>
            <w:r>
              <w:rPr>
                <w:sz w:val="20"/>
              </w:rPr>
              <w:t>30 088</w:t>
            </w:r>
            <w:r>
              <w:rPr>
                <w:sz w:val="20"/>
              </w:rPr>
              <w:br/>
              <w:t>(39,9)</w:t>
            </w:r>
          </w:p>
        </w:tc>
        <w:tc>
          <w:tcPr>
            <w:tcW w:w="851" w:type="dxa"/>
            <w:vAlign w:val="center"/>
          </w:tcPr>
          <w:p w:rsidR="00000000" w:rsidRDefault="00000000">
            <w:pPr>
              <w:spacing w:before="120" w:after="120"/>
              <w:jc w:val="center"/>
              <w:rPr>
                <w:sz w:val="20"/>
              </w:rPr>
            </w:pPr>
            <w:r>
              <w:rPr>
                <w:sz w:val="20"/>
              </w:rPr>
              <w:t>6 852</w:t>
            </w:r>
            <w:r>
              <w:rPr>
                <w:sz w:val="20"/>
              </w:rPr>
              <w:br/>
              <w:t>(9,1)</w:t>
            </w:r>
          </w:p>
        </w:tc>
        <w:tc>
          <w:tcPr>
            <w:tcW w:w="851" w:type="dxa"/>
            <w:vAlign w:val="center"/>
          </w:tcPr>
          <w:p w:rsidR="00000000" w:rsidRDefault="00000000">
            <w:pPr>
              <w:spacing w:before="120" w:after="120"/>
              <w:jc w:val="center"/>
              <w:rPr>
                <w:sz w:val="20"/>
              </w:rPr>
            </w:pPr>
            <w:r>
              <w:rPr>
                <w:sz w:val="20"/>
              </w:rPr>
              <w:t>1 819</w:t>
            </w:r>
            <w:r>
              <w:rPr>
                <w:sz w:val="20"/>
              </w:rPr>
              <w:br/>
              <w:t>(2,4)</w:t>
            </w:r>
          </w:p>
        </w:tc>
        <w:tc>
          <w:tcPr>
            <w:tcW w:w="851" w:type="dxa"/>
            <w:vAlign w:val="center"/>
          </w:tcPr>
          <w:p w:rsidR="00000000" w:rsidRDefault="00000000">
            <w:pPr>
              <w:spacing w:before="120" w:after="120"/>
              <w:jc w:val="center"/>
              <w:rPr>
                <w:sz w:val="20"/>
              </w:rPr>
            </w:pPr>
            <w:r>
              <w:rPr>
                <w:sz w:val="20"/>
              </w:rPr>
              <w:t>772</w:t>
            </w:r>
            <w:r>
              <w:rPr>
                <w:sz w:val="20"/>
              </w:rPr>
              <w:br/>
              <w:t>(1,0)</w:t>
            </w:r>
          </w:p>
        </w:tc>
        <w:tc>
          <w:tcPr>
            <w:tcW w:w="851" w:type="dxa"/>
            <w:vAlign w:val="center"/>
          </w:tcPr>
          <w:p w:rsidR="00000000" w:rsidRDefault="00000000">
            <w:pPr>
              <w:spacing w:before="120" w:after="120"/>
              <w:jc w:val="center"/>
              <w:rPr>
                <w:sz w:val="20"/>
              </w:rPr>
            </w:pPr>
            <w:r>
              <w:rPr>
                <w:sz w:val="20"/>
              </w:rPr>
              <w:t>417</w:t>
            </w:r>
            <w:r>
              <w:rPr>
                <w:sz w:val="20"/>
              </w:rPr>
              <w:br/>
              <w:t>(0,6)</w:t>
            </w:r>
          </w:p>
        </w:tc>
        <w:tc>
          <w:tcPr>
            <w:tcW w:w="851" w:type="dxa"/>
            <w:vAlign w:val="center"/>
          </w:tcPr>
          <w:p w:rsidR="00000000" w:rsidRDefault="00000000">
            <w:pPr>
              <w:spacing w:before="120" w:after="120"/>
              <w:jc w:val="center"/>
              <w:rPr>
                <w:sz w:val="20"/>
              </w:rPr>
            </w:pPr>
            <w:r>
              <w:rPr>
                <w:sz w:val="20"/>
              </w:rPr>
              <w:t>226</w:t>
            </w:r>
            <w:r>
              <w:rPr>
                <w:sz w:val="20"/>
              </w:rPr>
              <w:br/>
              <w:t>(0,3)</w:t>
            </w:r>
          </w:p>
        </w:tc>
        <w:tc>
          <w:tcPr>
            <w:tcW w:w="851" w:type="dxa"/>
            <w:vAlign w:val="center"/>
          </w:tcPr>
          <w:p w:rsidR="00000000" w:rsidRDefault="00000000">
            <w:pPr>
              <w:spacing w:before="120" w:after="120"/>
              <w:jc w:val="center"/>
              <w:rPr>
                <w:sz w:val="20"/>
              </w:rPr>
            </w:pPr>
            <w:r>
              <w:rPr>
                <w:sz w:val="20"/>
              </w:rPr>
              <w:t>178</w:t>
            </w:r>
            <w:r>
              <w:rPr>
                <w:sz w:val="20"/>
              </w:rPr>
              <w:br/>
              <w:t>(0,2)</w:t>
            </w:r>
          </w:p>
        </w:tc>
        <w:tc>
          <w:tcPr>
            <w:tcW w:w="851" w:type="dxa"/>
            <w:vAlign w:val="center"/>
          </w:tcPr>
          <w:p w:rsidR="00000000" w:rsidRDefault="00000000">
            <w:pPr>
              <w:spacing w:before="120" w:after="120"/>
              <w:jc w:val="center"/>
              <w:rPr>
                <w:sz w:val="20"/>
              </w:rPr>
            </w:pPr>
            <w:r>
              <w:rPr>
                <w:sz w:val="20"/>
              </w:rPr>
              <w:t>75 445</w:t>
            </w:r>
            <w:r>
              <w:rPr>
                <w:sz w:val="20"/>
              </w:rPr>
              <w:br/>
              <w:t>(100,0 %)</w:t>
            </w:r>
          </w:p>
        </w:tc>
      </w:tr>
    </w:tbl>
    <w:p w:rsidR="00000000" w:rsidRDefault="00000000">
      <w:pPr>
        <w:spacing w:before="240" w:after="240"/>
      </w:pPr>
      <w:r>
        <w:t>14.</w:t>
      </w:r>
      <w:r>
        <w:tab/>
        <w:t>La procédure de candidature, de recrutement et d’engagement en vue d’un service actif dans chaque force armée se déroule comme suit:</w:t>
      </w:r>
    </w:p>
    <w:p w:rsidR="00000000" w:rsidRDefault="00000000">
      <w:pPr>
        <w:spacing w:after="240"/>
        <w:ind w:firstLine="567"/>
      </w:pPr>
      <w:r>
        <w:t>a)</w:t>
      </w:r>
      <w:r>
        <w:tab/>
        <w:t>Les candidats remplissent le formulaire de candidature fourni sur Internet;</w:t>
      </w:r>
    </w:p>
    <w:p w:rsidR="00000000" w:rsidRDefault="00000000">
      <w:pPr>
        <w:spacing w:after="240"/>
        <w:ind w:firstLine="567"/>
      </w:pPr>
      <w:r>
        <w:t>b)</w:t>
      </w:r>
      <w:r>
        <w:tab/>
        <w:t>La première sélection des candidats appelés à fournir un service technique et administratif tient compte des qualifications, diplômes et/ou spécialisations indiqués dans chaque demande;</w:t>
      </w:r>
    </w:p>
    <w:p w:rsidR="00000000" w:rsidRDefault="00000000">
      <w:pPr>
        <w:spacing w:after="240"/>
        <w:ind w:firstLine="567"/>
      </w:pPr>
      <w:r>
        <w:t>c)</w:t>
      </w:r>
      <w:r>
        <w:tab/>
        <w:t xml:space="preserve">La décision finale est prise sur la base de la procédure de sélection, </w:t>
      </w:r>
      <w:r>
        <w:rPr>
          <w:rFonts w:eastAsia="MS Mincho"/>
        </w:rPr>
        <w:t>y compris</w:t>
      </w:r>
      <w:r>
        <w:t xml:space="preserve"> les entretiens et tests d’aptitude. La notification de recrutement est alors délivrée aux personnes admises;</w:t>
      </w:r>
    </w:p>
    <w:p w:rsidR="00000000" w:rsidRDefault="00000000">
      <w:pPr>
        <w:spacing w:after="240"/>
        <w:ind w:firstLine="567"/>
      </w:pPr>
      <w:r>
        <w:t>d)</w:t>
      </w:r>
      <w:r>
        <w:tab/>
        <w:t>Les personnes sélectionnées pour un service actif seront recrutées dans les forces armées à une date déterminée (art. 20 de la loi sur le service militaire).</w:t>
      </w:r>
    </w:p>
    <w:p w:rsidR="00000000" w:rsidRDefault="00000000">
      <w:pPr>
        <w:spacing w:after="240"/>
      </w:pPr>
      <w:r>
        <w:t>15.</w:t>
      </w:r>
      <w:r>
        <w:tab/>
        <w:t>La publication d’annonces sur Internet et d’autres sites Web, la distribution de brochures d’information et l’affichage sur la voie publique font partie des mesures utilisées pour encourager les engagements volontaires.</w:t>
      </w:r>
    </w:p>
    <w:p w:rsidR="00000000" w:rsidRDefault="00000000">
      <w:pPr>
        <w:spacing w:after="240"/>
      </w:pPr>
      <w:r>
        <w:t>16.</w:t>
      </w:r>
      <w:r>
        <w:tab/>
        <w:t>Le service militaire peut être effectué à titre d’officiers, d’adjudants et de sous</w:t>
      </w:r>
      <w:r>
        <w:noBreakHyphen/>
        <w:t>officiers sur la base d’un engagement volontaire. L’âge minimum pour la nomination au grade de sous</w:t>
      </w:r>
      <w:r>
        <w:noBreakHyphen/>
        <w:t>officiers est fixé à 18 ans; il est fixé à 20 ans pour la nomination aux grades d’adjudants et d’officiers (par. 1 de l’article 15 de la loi sur le personnel militaire).</w:t>
      </w:r>
    </w:p>
    <w:p w:rsidR="00000000" w:rsidRDefault="00000000">
      <w:pPr>
        <w:spacing w:after="240"/>
      </w:pPr>
      <w:r>
        <w:t>17.</w:t>
      </w:r>
      <w:r>
        <w:tab/>
        <w:t>Pour donner la formation requise à ceux qui veulent devenir officiers dans l’armée, la marine nationale et l’armée de l’air, chaque branche des forces armées a sa propre école militaire nationale. Il y a en outre l’École d’infirmerie militaire, qui forme des infirmiers, et la troisième École militaire de Corée, qui a un programme de deux ans destiné aux officiers de l’armée.</w:t>
      </w:r>
    </w:p>
    <w:p w:rsidR="00000000" w:rsidRDefault="00000000">
      <w:pPr>
        <w:keepNext/>
        <w:spacing w:after="240"/>
        <w:jc w:val="center"/>
        <w:rPr>
          <w:b/>
          <w:bCs/>
        </w:rPr>
      </w:pPr>
      <w:r>
        <w:rPr>
          <w:b/>
          <w:bCs/>
        </w:rPr>
        <w:t>Tableau 5.  Programme d’enseignement de l’École militaire de Corée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978"/>
        <w:gridCol w:w="508"/>
        <w:gridCol w:w="367"/>
        <w:gridCol w:w="369"/>
        <w:gridCol w:w="369"/>
        <w:gridCol w:w="369"/>
        <w:gridCol w:w="370"/>
        <w:gridCol w:w="370"/>
        <w:gridCol w:w="370"/>
        <w:gridCol w:w="370"/>
        <w:gridCol w:w="370"/>
        <w:gridCol w:w="370"/>
        <w:gridCol w:w="370"/>
        <w:gridCol w:w="370"/>
        <w:gridCol w:w="370"/>
        <w:gridCol w:w="370"/>
        <w:gridCol w:w="370"/>
        <w:gridCol w:w="370"/>
        <w:gridCol w:w="370"/>
        <w:gridCol w:w="434"/>
        <w:gridCol w:w="650"/>
      </w:tblGrid>
      <w:tr w:rsidR="00000000">
        <w:tblPrEx>
          <w:tblCellMar>
            <w:top w:w="0" w:type="dxa"/>
            <w:bottom w:w="0" w:type="dxa"/>
          </w:tblCellMar>
        </w:tblPrEx>
        <w:trPr>
          <w:cantSplit/>
          <w:jc w:val="center"/>
        </w:trPr>
        <w:tc>
          <w:tcPr>
            <w:tcW w:w="1620" w:type="dxa"/>
            <w:gridSpan w:val="2"/>
            <w:vMerge w:val="restart"/>
            <w:vAlign w:val="center"/>
          </w:tcPr>
          <w:p w:rsidR="00000000" w:rsidRDefault="00000000">
            <w:pPr>
              <w:spacing w:before="120" w:after="120"/>
              <w:jc w:val="center"/>
              <w:rPr>
                <w:sz w:val="18"/>
              </w:rPr>
            </w:pPr>
            <w:r>
              <w:rPr>
                <w:sz w:val="18"/>
              </w:rPr>
              <w:t>Catégorie</w:t>
            </w:r>
          </w:p>
        </w:tc>
        <w:tc>
          <w:tcPr>
            <w:tcW w:w="7226" w:type="dxa"/>
            <w:gridSpan w:val="19"/>
          </w:tcPr>
          <w:p w:rsidR="00000000" w:rsidRDefault="00000000">
            <w:pPr>
              <w:spacing w:before="120" w:after="120"/>
              <w:jc w:val="center"/>
              <w:rPr>
                <w:sz w:val="18"/>
              </w:rPr>
            </w:pPr>
            <w:r>
              <w:rPr>
                <w:sz w:val="18"/>
              </w:rPr>
              <w:t>Discipline</w:t>
            </w:r>
          </w:p>
        </w:tc>
        <w:tc>
          <w:tcPr>
            <w:tcW w:w="650" w:type="dxa"/>
            <w:vMerge w:val="restart"/>
            <w:vAlign w:val="center"/>
          </w:tcPr>
          <w:p w:rsidR="00000000" w:rsidRDefault="00000000">
            <w:pPr>
              <w:spacing w:before="120" w:after="120"/>
              <w:jc w:val="center"/>
              <w:rPr>
                <w:spacing w:val="-2"/>
                <w:sz w:val="18"/>
              </w:rPr>
            </w:pPr>
            <w:r>
              <w:rPr>
                <w:spacing w:val="-2"/>
                <w:sz w:val="18"/>
              </w:rPr>
              <w:t>Crédits</w:t>
            </w:r>
          </w:p>
        </w:tc>
      </w:tr>
      <w:tr w:rsidR="00000000">
        <w:tblPrEx>
          <w:tblCellMar>
            <w:top w:w="0" w:type="dxa"/>
            <w:bottom w:w="0" w:type="dxa"/>
          </w:tblCellMar>
        </w:tblPrEx>
        <w:trPr>
          <w:cantSplit/>
          <w:jc w:val="center"/>
        </w:trPr>
        <w:tc>
          <w:tcPr>
            <w:tcW w:w="1620" w:type="dxa"/>
            <w:gridSpan w:val="2"/>
            <w:vMerge/>
          </w:tcPr>
          <w:p w:rsidR="00000000" w:rsidRDefault="00000000">
            <w:pPr>
              <w:keepNext/>
              <w:spacing w:before="120" w:after="120"/>
              <w:rPr>
                <w:sz w:val="18"/>
              </w:rPr>
            </w:pPr>
          </w:p>
        </w:tc>
        <w:tc>
          <w:tcPr>
            <w:tcW w:w="3462" w:type="dxa"/>
            <w:gridSpan w:val="9"/>
            <w:vAlign w:val="center"/>
          </w:tcPr>
          <w:p w:rsidR="00000000" w:rsidRDefault="00000000">
            <w:pPr>
              <w:keepNext/>
              <w:spacing w:before="120" w:after="120"/>
              <w:jc w:val="center"/>
              <w:rPr>
                <w:sz w:val="18"/>
              </w:rPr>
            </w:pPr>
            <w:r>
              <w:rPr>
                <w:sz w:val="18"/>
              </w:rPr>
              <w:t>Lettres et sciences humaines</w:t>
            </w:r>
          </w:p>
        </w:tc>
        <w:tc>
          <w:tcPr>
            <w:tcW w:w="3764" w:type="dxa"/>
            <w:gridSpan w:val="10"/>
            <w:vAlign w:val="center"/>
          </w:tcPr>
          <w:p w:rsidR="00000000" w:rsidRDefault="00000000">
            <w:pPr>
              <w:keepNext/>
              <w:spacing w:before="120" w:after="120"/>
              <w:jc w:val="center"/>
              <w:rPr>
                <w:sz w:val="18"/>
              </w:rPr>
            </w:pPr>
            <w:r>
              <w:rPr>
                <w:sz w:val="18"/>
              </w:rPr>
              <w:t>Sciences et techniques</w:t>
            </w:r>
          </w:p>
        </w:tc>
        <w:tc>
          <w:tcPr>
            <w:tcW w:w="650" w:type="dxa"/>
            <w:vMerge/>
          </w:tcPr>
          <w:p w:rsidR="00000000" w:rsidRDefault="00000000">
            <w:pPr>
              <w:keepNext/>
              <w:spacing w:before="120" w:after="120"/>
              <w:rPr>
                <w:sz w:val="18"/>
              </w:rPr>
            </w:pPr>
          </w:p>
        </w:tc>
      </w:tr>
      <w:tr w:rsidR="00000000">
        <w:tblPrEx>
          <w:tblCellMar>
            <w:top w:w="0" w:type="dxa"/>
            <w:bottom w:w="0" w:type="dxa"/>
          </w:tblCellMar>
        </w:tblPrEx>
        <w:trPr>
          <w:cantSplit/>
          <w:trHeight w:val="2835"/>
          <w:jc w:val="center"/>
        </w:trPr>
        <w:tc>
          <w:tcPr>
            <w:tcW w:w="1620" w:type="dxa"/>
            <w:gridSpan w:val="2"/>
            <w:vAlign w:val="center"/>
          </w:tcPr>
          <w:p w:rsidR="00000000" w:rsidRDefault="00000000">
            <w:pPr>
              <w:spacing w:before="120" w:after="120"/>
              <w:rPr>
                <w:sz w:val="18"/>
              </w:rPr>
            </w:pPr>
            <w:r>
              <w:rPr>
                <w:sz w:val="18"/>
              </w:rPr>
              <w:t>Spécialisations</w:t>
            </w:r>
          </w:p>
        </w:tc>
        <w:tc>
          <w:tcPr>
            <w:tcW w:w="508" w:type="dxa"/>
            <w:textDirection w:val="btLr"/>
            <w:vAlign w:val="center"/>
          </w:tcPr>
          <w:p w:rsidR="00000000" w:rsidRDefault="00000000">
            <w:pPr>
              <w:ind w:left="170"/>
              <w:rPr>
                <w:sz w:val="18"/>
              </w:rPr>
            </w:pPr>
            <w:r>
              <w:rPr>
                <w:sz w:val="18"/>
              </w:rPr>
              <w:t>Histoire militaire</w:t>
            </w:r>
          </w:p>
        </w:tc>
        <w:tc>
          <w:tcPr>
            <w:tcW w:w="367" w:type="dxa"/>
            <w:textDirection w:val="btLr"/>
            <w:vAlign w:val="center"/>
          </w:tcPr>
          <w:p w:rsidR="00000000" w:rsidRDefault="00000000">
            <w:pPr>
              <w:ind w:left="170"/>
              <w:rPr>
                <w:sz w:val="18"/>
              </w:rPr>
            </w:pPr>
            <w:r>
              <w:rPr>
                <w:sz w:val="18"/>
              </w:rPr>
              <w:t>Histoire coréenne</w:t>
            </w:r>
          </w:p>
        </w:tc>
        <w:tc>
          <w:tcPr>
            <w:tcW w:w="369" w:type="dxa"/>
            <w:textDirection w:val="btLr"/>
            <w:vAlign w:val="center"/>
          </w:tcPr>
          <w:p w:rsidR="00000000" w:rsidRDefault="00000000">
            <w:pPr>
              <w:ind w:left="170"/>
              <w:rPr>
                <w:sz w:val="18"/>
              </w:rPr>
            </w:pPr>
            <w:r>
              <w:rPr>
                <w:sz w:val="18"/>
              </w:rPr>
              <w:t>Psychologie du commandement</w:t>
            </w:r>
          </w:p>
        </w:tc>
        <w:tc>
          <w:tcPr>
            <w:tcW w:w="369" w:type="dxa"/>
            <w:textDirection w:val="btLr"/>
            <w:vAlign w:val="center"/>
          </w:tcPr>
          <w:p w:rsidR="00000000" w:rsidRDefault="00000000">
            <w:pPr>
              <w:ind w:left="170"/>
              <w:rPr>
                <w:sz w:val="18"/>
              </w:rPr>
            </w:pPr>
            <w:r>
              <w:rPr>
                <w:sz w:val="18"/>
              </w:rPr>
              <w:t>Anglais</w:t>
            </w:r>
          </w:p>
        </w:tc>
        <w:tc>
          <w:tcPr>
            <w:tcW w:w="369" w:type="dxa"/>
            <w:textDirection w:val="btLr"/>
            <w:vAlign w:val="center"/>
          </w:tcPr>
          <w:p w:rsidR="00000000" w:rsidRDefault="00000000">
            <w:pPr>
              <w:ind w:left="170"/>
              <w:rPr>
                <w:sz w:val="18"/>
              </w:rPr>
            </w:pPr>
            <w:r>
              <w:rPr>
                <w:sz w:val="18"/>
              </w:rPr>
              <w:t>Deuxième langue étrangère</w:t>
            </w:r>
          </w:p>
        </w:tc>
        <w:tc>
          <w:tcPr>
            <w:tcW w:w="370" w:type="dxa"/>
            <w:textDirection w:val="btLr"/>
            <w:vAlign w:val="center"/>
          </w:tcPr>
          <w:p w:rsidR="00000000" w:rsidRDefault="00000000">
            <w:pPr>
              <w:ind w:left="170"/>
              <w:rPr>
                <w:sz w:val="18"/>
              </w:rPr>
            </w:pPr>
            <w:r>
              <w:rPr>
                <w:sz w:val="18"/>
              </w:rPr>
              <w:t>Relations internationales</w:t>
            </w:r>
          </w:p>
        </w:tc>
        <w:tc>
          <w:tcPr>
            <w:tcW w:w="370" w:type="dxa"/>
            <w:textDirection w:val="btLr"/>
            <w:vAlign w:val="center"/>
          </w:tcPr>
          <w:p w:rsidR="00000000" w:rsidRDefault="00000000">
            <w:pPr>
              <w:ind w:left="170"/>
              <w:rPr>
                <w:sz w:val="18"/>
              </w:rPr>
            </w:pPr>
            <w:r>
              <w:rPr>
                <w:sz w:val="18"/>
              </w:rPr>
              <w:t>Économie</w:t>
            </w:r>
          </w:p>
        </w:tc>
        <w:tc>
          <w:tcPr>
            <w:tcW w:w="370" w:type="dxa"/>
            <w:textDirection w:val="btLr"/>
            <w:vAlign w:val="center"/>
          </w:tcPr>
          <w:p w:rsidR="00000000" w:rsidRDefault="00000000">
            <w:pPr>
              <w:ind w:left="170"/>
              <w:rPr>
                <w:sz w:val="18"/>
              </w:rPr>
            </w:pPr>
            <w:r>
              <w:rPr>
                <w:sz w:val="18"/>
              </w:rPr>
              <w:t>Gestion des entreprises</w:t>
            </w:r>
          </w:p>
        </w:tc>
        <w:tc>
          <w:tcPr>
            <w:tcW w:w="370" w:type="dxa"/>
            <w:textDirection w:val="btLr"/>
            <w:vAlign w:val="center"/>
          </w:tcPr>
          <w:p w:rsidR="00000000" w:rsidRDefault="00000000">
            <w:pPr>
              <w:ind w:left="170"/>
              <w:rPr>
                <w:sz w:val="18"/>
              </w:rPr>
            </w:pPr>
            <w:r>
              <w:rPr>
                <w:sz w:val="18"/>
              </w:rPr>
              <w:t>Droit</w:t>
            </w:r>
          </w:p>
        </w:tc>
        <w:tc>
          <w:tcPr>
            <w:tcW w:w="370" w:type="dxa"/>
            <w:textDirection w:val="btLr"/>
            <w:vAlign w:val="center"/>
          </w:tcPr>
          <w:p w:rsidR="00000000" w:rsidRDefault="00000000">
            <w:pPr>
              <w:ind w:left="170"/>
              <w:rPr>
                <w:sz w:val="18"/>
              </w:rPr>
            </w:pPr>
            <w:r>
              <w:rPr>
                <w:sz w:val="18"/>
              </w:rPr>
              <w:t>Informatique</w:t>
            </w:r>
          </w:p>
        </w:tc>
        <w:tc>
          <w:tcPr>
            <w:tcW w:w="370" w:type="dxa"/>
            <w:textDirection w:val="btLr"/>
            <w:vAlign w:val="center"/>
          </w:tcPr>
          <w:p w:rsidR="00000000" w:rsidRDefault="00000000">
            <w:pPr>
              <w:ind w:left="170"/>
              <w:rPr>
                <w:sz w:val="18"/>
              </w:rPr>
            </w:pPr>
            <w:r>
              <w:rPr>
                <w:sz w:val="18"/>
              </w:rPr>
              <w:t>Analyse opérationnelle</w:t>
            </w:r>
          </w:p>
        </w:tc>
        <w:tc>
          <w:tcPr>
            <w:tcW w:w="370" w:type="dxa"/>
            <w:textDirection w:val="btLr"/>
            <w:vAlign w:val="center"/>
          </w:tcPr>
          <w:p w:rsidR="00000000" w:rsidRDefault="00000000">
            <w:pPr>
              <w:ind w:left="170"/>
              <w:rPr>
                <w:sz w:val="18"/>
              </w:rPr>
            </w:pPr>
            <w:r>
              <w:rPr>
                <w:sz w:val="18"/>
              </w:rPr>
              <w:t>Technologie inorganique</w:t>
            </w:r>
          </w:p>
        </w:tc>
        <w:tc>
          <w:tcPr>
            <w:tcW w:w="370" w:type="dxa"/>
            <w:textDirection w:val="btLr"/>
            <w:vAlign w:val="center"/>
          </w:tcPr>
          <w:p w:rsidR="00000000" w:rsidRDefault="00000000">
            <w:pPr>
              <w:ind w:left="170"/>
              <w:rPr>
                <w:sz w:val="18"/>
              </w:rPr>
            </w:pPr>
            <w:r>
              <w:rPr>
                <w:sz w:val="18"/>
              </w:rPr>
              <w:t>Génie et électronique</w:t>
            </w:r>
          </w:p>
        </w:tc>
        <w:tc>
          <w:tcPr>
            <w:tcW w:w="370" w:type="dxa"/>
            <w:textDirection w:val="btLr"/>
            <w:vAlign w:val="center"/>
          </w:tcPr>
          <w:p w:rsidR="00000000" w:rsidRDefault="00000000">
            <w:pPr>
              <w:ind w:left="170"/>
              <w:rPr>
                <w:sz w:val="18"/>
              </w:rPr>
            </w:pPr>
            <w:r>
              <w:rPr>
                <w:sz w:val="18"/>
              </w:rPr>
              <w:t>Génie chimique</w:t>
            </w:r>
          </w:p>
        </w:tc>
        <w:tc>
          <w:tcPr>
            <w:tcW w:w="370" w:type="dxa"/>
            <w:textDirection w:val="btLr"/>
            <w:vAlign w:val="center"/>
          </w:tcPr>
          <w:p w:rsidR="00000000" w:rsidRDefault="00000000">
            <w:pPr>
              <w:ind w:left="170"/>
              <w:rPr>
                <w:sz w:val="18"/>
              </w:rPr>
            </w:pPr>
            <w:r>
              <w:rPr>
                <w:sz w:val="18"/>
              </w:rPr>
              <w:t>Génie civil</w:t>
            </w:r>
          </w:p>
        </w:tc>
        <w:tc>
          <w:tcPr>
            <w:tcW w:w="370" w:type="dxa"/>
            <w:textDirection w:val="btLr"/>
            <w:vAlign w:val="center"/>
          </w:tcPr>
          <w:p w:rsidR="00000000" w:rsidRDefault="00000000">
            <w:pPr>
              <w:ind w:left="170"/>
              <w:rPr>
                <w:sz w:val="18"/>
              </w:rPr>
            </w:pPr>
            <w:r>
              <w:rPr>
                <w:sz w:val="18"/>
              </w:rPr>
              <w:t>Construction</w:t>
            </w:r>
          </w:p>
        </w:tc>
        <w:tc>
          <w:tcPr>
            <w:tcW w:w="370" w:type="dxa"/>
            <w:textDirection w:val="btLr"/>
            <w:vAlign w:val="center"/>
          </w:tcPr>
          <w:p w:rsidR="00000000" w:rsidRDefault="00000000">
            <w:pPr>
              <w:ind w:left="170"/>
              <w:rPr>
                <w:sz w:val="18"/>
              </w:rPr>
            </w:pPr>
            <w:r>
              <w:rPr>
                <w:sz w:val="18"/>
              </w:rPr>
              <w:t>Sciences de l’environnement</w:t>
            </w:r>
          </w:p>
        </w:tc>
        <w:tc>
          <w:tcPr>
            <w:tcW w:w="370" w:type="dxa"/>
            <w:textDirection w:val="btLr"/>
            <w:vAlign w:val="center"/>
          </w:tcPr>
          <w:p w:rsidR="00000000" w:rsidRDefault="00000000">
            <w:pPr>
              <w:ind w:left="170"/>
              <w:rPr>
                <w:sz w:val="18"/>
              </w:rPr>
            </w:pPr>
            <w:r>
              <w:rPr>
                <w:sz w:val="18"/>
              </w:rPr>
              <w:t>Physique appliquée</w:t>
            </w:r>
          </w:p>
        </w:tc>
        <w:tc>
          <w:tcPr>
            <w:tcW w:w="434" w:type="dxa"/>
            <w:textDirection w:val="btLr"/>
            <w:vAlign w:val="center"/>
          </w:tcPr>
          <w:p w:rsidR="00000000" w:rsidRDefault="00000000">
            <w:pPr>
              <w:ind w:left="170"/>
              <w:rPr>
                <w:sz w:val="18"/>
              </w:rPr>
            </w:pPr>
            <w:r>
              <w:rPr>
                <w:sz w:val="18"/>
              </w:rPr>
              <w:t>Chimique appliquée</w:t>
            </w:r>
          </w:p>
        </w:tc>
        <w:tc>
          <w:tcPr>
            <w:tcW w:w="650" w:type="dxa"/>
            <w:vAlign w:val="center"/>
          </w:tcPr>
          <w:p w:rsidR="00000000" w:rsidRDefault="00000000">
            <w:pPr>
              <w:spacing w:before="120" w:after="120"/>
              <w:jc w:val="center"/>
              <w:rPr>
                <w:sz w:val="18"/>
              </w:rPr>
            </w:pPr>
            <w:r>
              <w:rPr>
                <w:sz w:val="18"/>
              </w:rPr>
              <w:t>30</w:t>
            </w:r>
          </w:p>
        </w:tc>
      </w:tr>
      <w:tr w:rsidR="00000000">
        <w:tblPrEx>
          <w:tblCellMar>
            <w:top w:w="0" w:type="dxa"/>
            <w:bottom w:w="0" w:type="dxa"/>
          </w:tblCellMar>
        </w:tblPrEx>
        <w:trPr>
          <w:cantSplit/>
          <w:jc w:val="center"/>
        </w:trPr>
        <w:tc>
          <w:tcPr>
            <w:tcW w:w="1620" w:type="dxa"/>
            <w:gridSpan w:val="2"/>
            <w:vMerge w:val="restart"/>
            <w:vAlign w:val="center"/>
          </w:tcPr>
          <w:p w:rsidR="00000000" w:rsidRDefault="00000000">
            <w:pPr>
              <w:spacing w:before="120" w:after="120"/>
              <w:rPr>
                <w:sz w:val="18"/>
              </w:rPr>
            </w:pPr>
            <w:r>
              <w:rPr>
                <w:sz w:val="18"/>
              </w:rPr>
              <w:t>Matières</w:t>
            </w:r>
          </w:p>
        </w:tc>
        <w:tc>
          <w:tcPr>
            <w:tcW w:w="3462" w:type="dxa"/>
            <w:gridSpan w:val="9"/>
          </w:tcPr>
          <w:p w:rsidR="00000000" w:rsidRDefault="00000000">
            <w:pPr>
              <w:spacing w:before="120" w:after="120"/>
              <w:rPr>
                <w:sz w:val="18"/>
              </w:rPr>
            </w:pPr>
            <w:r>
              <w:rPr>
                <w:sz w:val="18"/>
              </w:rPr>
              <w:t>Logique (3), sociologie (3), langue étrangère (3), sciences de l’éducation (3), méthodologie (3), relations internationales (3)</w:t>
            </w:r>
          </w:p>
        </w:tc>
        <w:tc>
          <w:tcPr>
            <w:tcW w:w="3764" w:type="dxa"/>
            <w:gridSpan w:val="10"/>
          </w:tcPr>
          <w:p w:rsidR="00000000" w:rsidRDefault="00000000">
            <w:pPr>
              <w:spacing w:before="120" w:after="120"/>
              <w:rPr>
                <w:sz w:val="18"/>
              </w:rPr>
            </w:pPr>
            <w:r>
              <w:rPr>
                <w:sz w:val="18"/>
              </w:rPr>
              <w:t>Équations différentielles (3), physique des mesures (3), chimie des matériaux (3), sciences de l’environnement (3), mécanique (3), génie mathématique (3)</w:t>
            </w:r>
          </w:p>
        </w:tc>
        <w:tc>
          <w:tcPr>
            <w:tcW w:w="650" w:type="dxa"/>
            <w:vAlign w:val="center"/>
          </w:tcPr>
          <w:p w:rsidR="00000000" w:rsidRDefault="00000000">
            <w:pPr>
              <w:spacing w:before="120" w:after="120"/>
              <w:jc w:val="center"/>
              <w:rPr>
                <w:sz w:val="18"/>
              </w:rPr>
            </w:pPr>
            <w:r>
              <w:rPr>
                <w:sz w:val="18"/>
              </w:rPr>
              <w:t>6</w:t>
            </w:r>
          </w:p>
        </w:tc>
      </w:tr>
      <w:tr w:rsidR="00000000">
        <w:tblPrEx>
          <w:tblCellMar>
            <w:top w:w="0" w:type="dxa"/>
            <w:bottom w:w="0" w:type="dxa"/>
          </w:tblCellMar>
        </w:tblPrEx>
        <w:trPr>
          <w:cantSplit/>
          <w:jc w:val="center"/>
        </w:trPr>
        <w:tc>
          <w:tcPr>
            <w:tcW w:w="1620" w:type="dxa"/>
            <w:gridSpan w:val="2"/>
            <w:vMerge/>
          </w:tcPr>
          <w:p w:rsidR="00000000" w:rsidRDefault="00000000">
            <w:pPr>
              <w:spacing w:before="120" w:after="120"/>
              <w:rPr>
                <w:sz w:val="18"/>
              </w:rPr>
            </w:pPr>
          </w:p>
        </w:tc>
        <w:tc>
          <w:tcPr>
            <w:tcW w:w="7226" w:type="dxa"/>
            <w:gridSpan w:val="19"/>
            <w:vAlign w:val="center"/>
          </w:tcPr>
          <w:p w:rsidR="00000000" w:rsidRDefault="00000000">
            <w:pPr>
              <w:spacing w:before="120" w:after="120"/>
              <w:jc w:val="center"/>
              <w:rPr>
                <w:sz w:val="18"/>
              </w:rPr>
            </w:pPr>
            <w:r>
              <w:rPr>
                <w:sz w:val="18"/>
              </w:rPr>
              <w:t>Deux cours par département</w:t>
            </w:r>
          </w:p>
        </w:tc>
        <w:tc>
          <w:tcPr>
            <w:tcW w:w="650" w:type="dxa"/>
          </w:tcPr>
          <w:p w:rsidR="00000000" w:rsidRDefault="00000000">
            <w:pPr>
              <w:spacing w:before="120" w:after="120"/>
              <w:rPr>
                <w:sz w:val="18"/>
              </w:rPr>
            </w:pPr>
          </w:p>
        </w:tc>
      </w:tr>
      <w:tr w:rsidR="00000000">
        <w:tblPrEx>
          <w:tblCellMar>
            <w:top w:w="0" w:type="dxa"/>
            <w:bottom w:w="0" w:type="dxa"/>
          </w:tblCellMar>
        </w:tblPrEx>
        <w:trPr>
          <w:cantSplit/>
          <w:jc w:val="center"/>
        </w:trPr>
        <w:tc>
          <w:tcPr>
            <w:tcW w:w="642" w:type="dxa"/>
            <w:vMerge w:val="restart"/>
            <w:textDirection w:val="btLr"/>
            <w:vAlign w:val="center"/>
          </w:tcPr>
          <w:p w:rsidR="00000000" w:rsidRDefault="00000000">
            <w:pPr>
              <w:spacing w:before="120" w:after="120"/>
              <w:ind w:left="113" w:right="113"/>
              <w:jc w:val="center"/>
              <w:rPr>
                <w:sz w:val="18"/>
              </w:rPr>
            </w:pPr>
            <w:r>
              <w:rPr>
                <w:sz w:val="18"/>
              </w:rPr>
              <w:t>Cours obligatoires</w:t>
            </w:r>
          </w:p>
        </w:tc>
        <w:tc>
          <w:tcPr>
            <w:tcW w:w="978" w:type="dxa"/>
            <w:vAlign w:val="center"/>
          </w:tcPr>
          <w:p w:rsidR="00000000" w:rsidRDefault="00000000">
            <w:pPr>
              <w:spacing w:before="120" w:after="120"/>
              <w:rPr>
                <w:sz w:val="18"/>
              </w:rPr>
            </w:pPr>
            <w:r>
              <w:rPr>
                <w:sz w:val="18"/>
              </w:rPr>
              <w:t>Études militaires</w:t>
            </w:r>
          </w:p>
        </w:tc>
        <w:tc>
          <w:tcPr>
            <w:tcW w:w="7226" w:type="dxa"/>
            <w:gridSpan w:val="19"/>
            <w:vAlign w:val="center"/>
          </w:tcPr>
          <w:p w:rsidR="00000000" w:rsidRDefault="00000000">
            <w:pPr>
              <w:spacing w:before="120" w:after="120"/>
              <w:rPr>
                <w:sz w:val="18"/>
              </w:rPr>
            </w:pPr>
            <w:r>
              <w:rPr>
                <w:sz w:val="18"/>
              </w:rPr>
              <w:t>La pensée militaire (3), histoire des guerres mondiales/coréennes (5), théorie de la sécurité nationale (2), études nord</w:t>
            </w:r>
            <w:r>
              <w:rPr>
                <w:sz w:val="18"/>
              </w:rPr>
              <w:noBreakHyphen/>
              <w:t>coréennes (3), éthique militaire (3), théorie du commandement (2), météorologie/topographie (3), guerre de l’information électronique (2), systèmes d’armement (5), jeux virtuels (2), structures militaires (2)</w:t>
            </w:r>
          </w:p>
        </w:tc>
        <w:tc>
          <w:tcPr>
            <w:tcW w:w="650" w:type="dxa"/>
            <w:vAlign w:val="center"/>
          </w:tcPr>
          <w:p w:rsidR="00000000" w:rsidRDefault="00000000">
            <w:pPr>
              <w:spacing w:before="120" w:after="120"/>
              <w:jc w:val="center"/>
              <w:rPr>
                <w:sz w:val="18"/>
              </w:rPr>
            </w:pPr>
            <w:r>
              <w:rPr>
                <w:sz w:val="18"/>
              </w:rPr>
              <w:t>32</w:t>
            </w:r>
          </w:p>
        </w:tc>
      </w:tr>
      <w:tr w:rsidR="00000000">
        <w:tblPrEx>
          <w:tblCellMar>
            <w:top w:w="0" w:type="dxa"/>
            <w:bottom w:w="0" w:type="dxa"/>
          </w:tblCellMar>
        </w:tblPrEx>
        <w:trPr>
          <w:cantSplit/>
          <w:jc w:val="center"/>
        </w:trPr>
        <w:tc>
          <w:tcPr>
            <w:tcW w:w="642" w:type="dxa"/>
            <w:vMerge/>
          </w:tcPr>
          <w:p w:rsidR="00000000" w:rsidRDefault="00000000">
            <w:pPr>
              <w:spacing w:before="120" w:after="120"/>
              <w:rPr>
                <w:sz w:val="18"/>
              </w:rPr>
            </w:pPr>
          </w:p>
        </w:tc>
        <w:tc>
          <w:tcPr>
            <w:tcW w:w="978" w:type="dxa"/>
            <w:vAlign w:val="center"/>
          </w:tcPr>
          <w:p w:rsidR="00000000" w:rsidRDefault="00000000">
            <w:pPr>
              <w:spacing w:before="120" w:after="120"/>
              <w:rPr>
                <w:sz w:val="18"/>
              </w:rPr>
            </w:pPr>
            <w:r>
              <w:rPr>
                <w:sz w:val="18"/>
              </w:rPr>
              <w:t>Matières facultatives</w:t>
            </w:r>
          </w:p>
        </w:tc>
        <w:tc>
          <w:tcPr>
            <w:tcW w:w="7226" w:type="dxa"/>
            <w:gridSpan w:val="19"/>
            <w:vAlign w:val="center"/>
          </w:tcPr>
          <w:p w:rsidR="00000000" w:rsidRDefault="00000000">
            <w:pPr>
              <w:spacing w:before="120" w:after="120"/>
              <w:rPr>
                <w:sz w:val="18"/>
              </w:rPr>
            </w:pPr>
            <w:r>
              <w:rPr>
                <w:sz w:val="18"/>
              </w:rPr>
              <w:t>Anglais (12), informatique (8), écriture/conversation (5), philosophie (2), histoire coréenne/mondiale (6), économie/gestion des entreprises (5), langue étrangère (2), droit (3), psychologie (3), mathématiques (9), chimie (5), physique (6), génie électronique (3), génie mécanique (3), génie civil (3)</w:t>
            </w:r>
          </w:p>
        </w:tc>
        <w:tc>
          <w:tcPr>
            <w:tcW w:w="650" w:type="dxa"/>
            <w:vAlign w:val="center"/>
          </w:tcPr>
          <w:p w:rsidR="00000000" w:rsidRDefault="00000000">
            <w:pPr>
              <w:spacing w:before="120" w:after="120"/>
              <w:jc w:val="center"/>
              <w:rPr>
                <w:sz w:val="18"/>
              </w:rPr>
            </w:pPr>
            <w:r>
              <w:rPr>
                <w:sz w:val="18"/>
              </w:rPr>
              <w:t>75</w:t>
            </w:r>
          </w:p>
        </w:tc>
      </w:tr>
      <w:tr w:rsidR="00000000">
        <w:tblPrEx>
          <w:tblCellMar>
            <w:top w:w="0" w:type="dxa"/>
            <w:bottom w:w="0" w:type="dxa"/>
          </w:tblCellMar>
        </w:tblPrEx>
        <w:trPr>
          <w:cantSplit/>
          <w:jc w:val="center"/>
        </w:trPr>
        <w:tc>
          <w:tcPr>
            <w:tcW w:w="642" w:type="dxa"/>
            <w:vMerge/>
          </w:tcPr>
          <w:p w:rsidR="00000000" w:rsidRDefault="00000000">
            <w:pPr>
              <w:spacing w:before="120" w:after="120"/>
              <w:rPr>
                <w:sz w:val="18"/>
              </w:rPr>
            </w:pPr>
          </w:p>
        </w:tc>
        <w:tc>
          <w:tcPr>
            <w:tcW w:w="978" w:type="dxa"/>
            <w:vAlign w:val="center"/>
          </w:tcPr>
          <w:p w:rsidR="00000000" w:rsidRDefault="00000000">
            <w:pPr>
              <w:spacing w:before="120" w:after="120"/>
              <w:rPr>
                <w:sz w:val="18"/>
              </w:rPr>
            </w:pPr>
            <w:r>
              <w:rPr>
                <w:sz w:val="18"/>
              </w:rPr>
              <w:t>Éducation physique</w:t>
            </w:r>
          </w:p>
        </w:tc>
        <w:tc>
          <w:tcPr>
            <w:tcW w:w="7226" w:type="dxa"/>
            <w:gridSpan w:val="19"/>
            <w:vAlign w:val="center"/>
          </w:tcPr>
          <w:p w:rsidR="00000000" w:rsidRDefault="00000000">
            <w:pPr>
              <w:spacing w:before="120" w:after="120"/>
              <w:rPr>
                <w:sz w:val="18"/>
              </w:rPr>
            </w:pPr>
            <w:r>
              <w:rPr>
                <w:sz w:val="18"/>
              </w:rPr>
              <w:t>Arts martiaux et sept autres matières</w:t>
            </w:r>
          </w:p>
        </w:tc>
        <w:tc>
          <w:tcPr>
            <w:tcW w:w="650" w:type="dxa"/>
            <w:vAlign w:val="center"/>
          </w:tcPr>
          <w:p w:rsidR="00000000" w:rsidRDefault="00000000">
            <w:pPr>
              <w:spacing w:before="120" w:after="120"/>
              <w:jc w:val="center"/>
              <w:rPr>
                <w:sz w:val="18"/>
              </w:rPr>
            </w:pPr>
            <w:r>
              <w:rPr>
                <w:sz w:val="18"/>
              </w:rPr>
              <w:t>7</w:t>
            </w:r>
          </w:p>
        </w:tc>
      </w:tr>
      <w:tr w:rsidR="00000000">
        <w:tblPrEx>
          <w:tblCellMar>
            <w:top w:w="0" w:type="dxa"/>
            <w:bottom w:w="0" w:type="dxa"/>
          </w:tblCellMar>
        </w:tblPrEx>
        <w:trPr>
          <w:cantSplit/>
          <w:jc w:val="center"/>
        </w:trPr>
        <w:tc>
          <w:tcPr>
            <w:tcW w:w="1620" w:type="dxa"/>
            <w:gridSpan w:val="2"/>
            <w:vAlign w:val="center"/>
          </w:tcPr>
          <w:p w:rsidR="00000000" w:rsidRDefault="00000000">
            <w:pPr>
              <w:spacing w:before="120" w:after="120"/>
              <w:rPr>
                <w:sz w:val="18"/>
              </w:rPr>
            </w:pPr>
            <w:r>
              <w:rPr>
                <w:sz w:val="18"/>
              </w:rPr>
              <w:t>Total</w:t>
            </w:r>
          </w:p>
        </w:tc>
        <w:tc>
          <w:tcPr>
            <w:tcW w:w="7226" w:type="dxa"/>
            <w:gridSpan w:val="19"/>
          </w:tcPr>
          <w:p w:rsidR="00000000" w:rsidRDefault="00000000">
            <w:pPr>
              <w:spacing w:before="120" w:after="120"/>
              <w:rPr>
                <w:sz w:val="18"/>
              </w:rPr>
            </w:pPr>
          </w:p>
        </w:tc>
        <w:tc>
          <w:tcPr>
            <w:tcW w:w="650" w:type="dxa"/>
            <w:vAlign w:val="center"/>
          </w:tcPr>
          <w:p w:rsidR="00000000" w:rsidRDefault="00000000">
            <w:pPr>
              <w:spacing w:before="120" w:after="120"/>
              <w:jc w:val="center"/>
              <w:rPr>
                <w:b/>
                <w:bCs/>
                <w:sz w:val="18"/>
              </w:rPr>
            </w:pPr>
            <w:r>
              <w:rPr>
                <w:b/>
                <w:bCs/>
                <w:sz w:val="18"/>
              </w:rPr>
              <w:t>150</w:t>
            </w:r>
          </w:p>
        </w:tc>
      </w:tr>
    </w:tbl>
    <w:p w:rsidR="00000000" w:rsidRDefault="00000000">
      <w:pPr>
        <w:keepNext/>
        <w:spacing w:after="240" w:line="960" w:lineRule="exact"/>
        <w:ind w:left="567" w:hanging="567"/>
        <w:jc w:val="center"/>
        <w:rPr>
          <w:b/>
          <w:bCs/>
        </w:rPr>
      </w:pPr>
      <w:r>
        <w:rPr>
          <w:b/>
          <w:bCs/>
        </w:rPr>
        <w:br w:type="page"/>
        <w:t>Tableau 6.  Programme d’enseignement de l’École de l’armée de l’air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8"/>
        <w:gridCol w:w="1123"/>
        <w:gridCol w:w="949"/>
        <w:gridCol w:w="1862"/>
        <w:gridCol w:w="1044"/>
        <w:gridCol w:w="1280"/>
        <w:gridCol w:w="2020"/>
      </w:tblGrid>
      <w:tr w:rsidR="00000000">
        <w:tblPrEx>
          <w:tblCellMar>
            <w:top w:w="0" w:type="dxa"/>
            <w:bottom w:w="0" w:type="dxa"/>
          </w:tblCellMar>
        </w:tblPrEx>
        <w:trPr>
          <w:cantSplit/>
          <w:jc w:val="center"/>
        </w:trPr>
        <w:tc>
          <w:tcPr>
            <w:tcW w:w="5152" w:type="dxa"/>
            <w:gridSpan w:val="4"/>
            <w:vMerge w:val="restart"/>
            <w:vAlign w:val="center"/>
          </w:tcPr>
          <w:p w:rsidR="00000000" w:rsidRDefault="00000000">
            <w:pPr>
              <w:keepNext/>
              <w:spacing w:before="120" w:after="120"/>
              <w:jc w:val="center"/>
              <w:rPr>
                <w:sz w:val="18"/>
              </w:rPr>
            </w:pPr>
            <w:r>
              <w:rPr>
                <w:sz w:val="18"/>
              </w:rPr>
              <w:t>Classification</w:t>
            </w:r>
          </w:p>
        </w:tc>
        <w:tc>
          <w:tcPr>
            <w:tcW w:w="2324" w:type="dxa"/>
            <w:gridSpan w:val="2"/>
            <w:vAlign w:val="center"/>
          </w:tcPr>
          <w:p w:rsidR="00000000" w:rsidRDefault="00000000">
            <w:pPr>
              <w:keepNext/>
              <w:spacing w:before="120" w:after="120"/>
              <w:jc w:val="center"/>
              <w:rPr>
                <w:sz w:val="18"/>
              </w:rPr>
            </w:pPr>
            <w:r>
              <w:rPr>
                <w:sz w:val="18"/>
              </w:rPr>
              <w:t>Matière/Crédit</w:t>
            </w:r>
          </w:p>
        </w:tc>
        <w:tc>
          <w:tcPr>
            <w:tcW w:w="2020" w:type="dxa"/>
            <w:vMerge w:val="restart"/>
            <w:vAlign w:val="center"/>
          </w:tcPr>
          <w:p w:rsidR="00000000" w:rsidRDefault="00000000">
            <w:pPr>
              <w:keepNext/>
              <w:spacing w:before="120" w:after="120"/>
              <w:jc w:val="center"/>
              <w:rPr>
                <w:sz w:val="18"/>
              </w:rPr>
            </w:pPr>
            <w:r>
              <w:rPr>
                <w:sz w:val="18"/>
              </w:rPr>
              <w:t>Spécialisations (11 domaines)</w:t>
            </w:r>
          </w:p>
        </w:tc>
      </w:tr>
      <w:tr w:rsidR="00000000">
        <w:tblPrEx>
          <w:tblCellMar>
            <w:top w:w="0" w:type="dxa"/>
            <w:bottom w:w="0" w:type="dxa"/>
          </w:tblCellMar>
        </w:tblPrEx>
        <w:trPr>
          <w:cantSplit/>
          <w:jc w:val="center"/>
        </w:trPr>
        <w:tc>
          <w:tcPr>
            <w:tcW w:w="5152" w:type="dxa"/>
            <w:gridSpan w:val="4"/>
            <w:vMerge/>
          </w:tcPr>
          <w:p w:rsidR="00000000" w:rsidRDefault="00000000">
            <w:pPr>
              <w:keepNext/>
              <w:spacing w:before="120" w:after="120"/>
              <w:rPr>
                <w:sz w:val="18"/>
              </w:rPr>
            </w:pPr>
          </w:p>
        </w:tc>
        <w:tc>
          <w:tcPr>
            <w:tcW w:w="1044" w:type="dxa"/>
            <w:vAlign w:val="center"/>
          </w:tcPr>
          <w:p w:rsidR="00000000" w:rsidRDefault="00000000">
            <w:pPr>
              <w:keepNext/>
              <w:spacing w:before="120" w:after="120"/>
              <w:jc w:val="center"/>
              <w:rPr>
                <w:sz w:val="18"/>
              </w:rPr>
            </w:pPr>
            <w:r>
              <w:rPr>
                <w:sz w:val="18"/>
              </w:rPr>
              <w:t>Lettres et sciences humaines</w:t>
            </w:r>
          </w:p>
        </w:tc>
        <w:tc>
          <w:tcPr>
            <w:tcW w:w="1280" w:type="dxa"/>
            <w:vAlign w:val="center"/>
          </w:tcPr>
          <w:p w:rsidR="00000000" w:rsidRDefault="00000000">
            <w:pPr>
              <w:keepNext/>
              <w:spacing w:before="120" w:after="120"/>
              <w:jc w:val="center"/>
              <w:rPr>
                <w:sz w:val="18"/>
              </w:rPr>
            </w:pPr>
            <w:r>
              <w:rPr>
                <w:sz w:val="18"/>
              </w:rPr>
              <w:t>Sciences/</w:t>
            </w:r>
            <w:r>
              <w:rPr>
                <w:sz w:val="18"/>
              </w:rPr>
              <w:br/>
              <w:t>Techniques</w:t>
            </w:r>
          </w:p>
        </w:tc>
        <w:tc>
          <w:tcPr>
            <w:tcW w:w="2020" w:type="dxa"/>
            <w:vMerge/>
          </w:tcPr>
          <w:p w:rsidR="00000000" w:rsidRDefault="00000000">
            <w:pPr>
              <w:keepNext/>
              <w:spacing w:before="120" w:after="120"/>
              <w:rPr>
                <w:sz w:val="18"/>
              </w:rPr>
            </w:pPr>
          </w:p>
        </w:tc>
      </w:tr>
      <w:tr w:rsidR="00000000">
        <w:tblPrEx>
          <w:tblCellMar>
            <w:top w:w="0" w:type="dxa"/>
            <w:bottom w:w="0" w:type="dxa"/>
          </w:tblCellMar>
        </w:tblPrEx>
        <w:trPr>
          <w:cantSplit/>
          <w:jc w:val="center"/>
        </w:trPr>
        <w:tc>
          <w:tcPr>
            <w:tcW w:w="1218" w:type="dxa"/>
            <w:vMerge w:val="restart"/>
            <w:vAlign w:val="center"/>
          </w:tcPr>
          <w:p w:rsidR="00000000" w:rsidRDefault="00000000">
            <w:pPr>
              <w:keepNext/>
              <w:spacing w:before="120" w:after="120"/>
              <w:rPr>
                <w:sz w:val="18"/>
              </w:rPr>
            </w:pPr>
            <w:r>
              <w:rPr>
                <w:sz w:val="18"/>
              </w:rPr>
              <w:t>Enseignement général</w:t>
            </w:r>
            <w:r>
              <w:rPr>
                <w:sz w:val="18"/>
              </w:rPr>
              <w:br/>
              <w:t>96</w:t>
            </w:r>
            <w:r>
              <w:rPr>
                <w:sz w:val="18"/>
              </w:rPr>
              <w:sym w:font="Symbol" w:char="F07E"/>
            </w:r>
            <w:r>
              <w:rPr>
                <w:sz w:val="18"/>
              </w:rPr>
              <w:t>97 crédits</w:t>
            </w:r>
          </w:p>
        </w:tc>
        <w:tc>
          <w:tcPr>
            <w:tcW w:w="1123" w:type="dxa"/>
            <w:vMerge w:val="restart"/>
            <w:vAlign w:val="center"/>
          </w:tcPr>
          <w:p w:rsidR="00000000" w:rsidRDefault="00000000">
            <w:pPr>
              <w:keepNext/>
              <w:spacing w:before="120" w:after="120"/>
              <w:rPr>
                <w:sz w:val="18"/>
              </w:rPr>
            </w:pPr>
            <w:r>
              <w:rPr>
                <w:sz w:val="18"/>
              </w:rPr>
              <w:t>Culture</w:t>
            </w:r>
            <w:r>
              <w:rPr>
                <w:sz w:val="18"/>
              </w:rPr>
              <w:br/>
              <w:t>96</w:t>
            </w:r>
            <w:r>
              <w:rPr>
                <w:sz w:val="18"/>
              </w:rPr>
              <w:sym w:font="Symbol" w:char="F07E"/>
            </w:r>
            <w:r>
              <w:rPr>
                <w:sz w:val="18"/>
              </w:rPr>
              <w:t>97 crédits</w:t>
            </w:r>
          </w:p>
        </w:tc>
        <w:tc>
          <w:tcPr>
            <w:tcW w:w="949" w:type="dxa"/>
            <w:vMerge w:val="restart"/>
            <w:vAlign w:val="center"/>
          </w:tcPr>
          <w:p w:rsidR="00000000" w:rsidRDefault="00000000">
            <w:pPr>
              <w:keepNext/>
              <w:spacing w:before="120" w:after="120"/>
              <w:rPr>
                <w:spacing w:val="-4"/>
                <w:sz w:val="18"/>
              </w:rPr>
            </w:pPr>
            <w:r>
              <w:rPr>
                <w:spacing w:val="-4"/>
                <w:sz w:val="18"/>
              </w:rPr>
              <w:t>Obligatoire</w:t>
            </w:r>
          </w:p>
        </w:tc>
        <w:tc>
          <w:tcPr>
            <w:tcW w:w="1862" w:type="dxa"/>
            <w:vAlign w:val="center"/>
          </w:tcPr>
          <w:p w:rsidR="00000000" w:rsidRDefault="00000000">
            <w:pPr>
              <w:keepNext/>
              <w:spacing w:before="120" w:after="120"/>
              <w:rPr>
                <w:sz w:val="18"/>
              </w:rPr>
            </w:pPr>
            <w:r>
              <w:rPr>
                <w:sz w:val="18"/>
              </w:rPr>
              <w:t>Culture générale</w:t>
            </w:r>
          </w:p>
        </w:tc>
        <w:tc>
          <w:tcPr>
            <w:tcW w:w="1044" w:type="dxa"/>
            <w:vAlign w:val="center"/>
          </w:tcPr>
          <w:p w:rsidR="00000000" w:rsidRDefault="00000000">
            <w:pPr>
              <w:keepNext/>
              <w:spacing w:before="120" w:after="120"/>
              <w:jc w:val="center"/>
              <w:rPr>
                <w:sz w:val="18"/>
              </w:rPr>
            </w:pPr>
            <w:r>
              <w:rPr>
                <w:sz w:val="18"/>
              </w:rPr>
              <w:t>19/43</w:t>
            </w:r>
          </w:p>
        </w:tc>
        <w:tc>
          <w:tcPr>
            <w:tcW w:w="1280" w:type="dxa"/>
            <w:vAlign w:val="center"/>
          </w:tcPr>
          <w:p w:rsidR="00000000" w:rsidRDefault="00000000">
            <w:pPr>
              <w:keepNext/>
              <w:spacing w:before="120" w:after="120"/>
              <w:jc w:val="center"/>
              <w:rPr>
                <w:sz w:val="18"/>
              </w:rPr>
            </w:pPr>
            <w:r>
              <w:rPr>
                <w:sz w:val="18"/>
              </w:rPr>
              <w:t>20/46</w:t>
            </w:r>
          </w:p>
        </w:tc>
        <w:tc>
          <w:tcPr>
            <w:tcW w:w="2020" w:type="dxa"/>
            <w:vMerge w:val="restart"/>
            <w:vAlign w:val="center"/>
          </w:tcPr>
          <w:p w:rsidR="00000000" w:rsidRDefault="00000000">
            <w:pPr>
              <w:keepNext/>
              <w:spacing w:before="120" w:after="120"/>
              <w:rPr>
                <w:sz w:val="18"/>
              </w:rPr>
            </w:pPr>
            <w:r>
              <w:rPr>
                <w:sz w:val="18"/>
              </w:rPr>
              <w:t>(Licence de lettres)</w:t>
            </w:r>
          </w:p>
          <w:p w:rsidR="00000000" w:rsidRDefault="00000000">
            <w:pPr>
              <w:keepNext/>
              <w:spacing w:before="120" w:after="120"/>
              <w:rPr>
                <w:sz w:val="18"/>
              </w:rPr>
            </w:pPr>
            <w:r>
              <w:rPr>
                <w:sz w:val="18"/>
              </w:rPr>
              <w:t>Langue étrangère</w:t>
            </w:r>
          </w:p>
          <w:p w:rsidR="00000000" w:rsidRDefault="00000000">
            <w:pPr>
              <w:keepNext/>
              <w:spacing w:before="120" w:after="120"/>
              <w:rPr>
                <w:sz w:val="18"/>
              </w:rPr>
            </w:pPr>
            <w:r>
              <w:rPr>
                <w:sz w:val="18"/>
              </w:rPr>
              <w:t>Relations internationales</w:t>
            </w:r>
          </w:p>
          <w:p w:rsidR="00000000" w:rsidRDefault="00000000">
            <w:pPr>
              <w:keepNext/>
              <w:spacing w:before="120" w:after="120"/>
              <w:rPr>
                <w:sz w:val="18"/>
              </w:rPr>
            </w:pPr>
            <w:r>
              <w:rPr>
                <w:sz w:val="18"/>
              </w:rPr>
              <w:t>Gestion</w:t>
            </w:r>
          </w:p>
          <w:p w:rsidR="00000000" w:rsidRDefault="00000000">
            <w:pPr>
              <w:keepNext/>
              <w:spacing w:before="120" w:after="120"/>
              <w:rPr>
                <w:sz w:val="18"/>
              </w:rPr>
            </w:pPr>
            <w:r>
              <w:rPr>
                <w:sz w:val="18"/>
              </w:rPr>
              <w:t>Administration</w:t>
            </w:r>
          </w:p>
          <w:p w:rsidR="00000000" w:rsidRDefault="00000000">
            <w:pPr>
              <w:keepNext/>
              <w:spacing w:before="120" w:after="120"/>
              <w:rPr>
                <w:sz w:val="18"/>
              </w:rPr>
            </w:pPr>
            <w:r>
              <w:rPr>
                <w:sz w:val="18"/>
              </w:rPr>
              <w:t>Défense nationale</w:t>
            </w:r>
          </w:p>
        </w:tc>
      </w:tr>
      <w:tr w:rsidR="00000000">
        <w:tblPrEx>
          <w:tblCellMar>
            <w:top w:w="0" w:type="dxa"/>
            <w:bottom w:w="0" w:type="dxa"/>
          </w:tblCellMar>
        </w:tblPrEx>
        <w:trPr>
          <w:cantSplit/>
          <w:jc w:val="center"/>
        </w:trPr>
        <w:tc>
          <w:tcPr>
            <w:tcW w:w="1218" w:type="dxa"/>
            <w:vMerge/>
          </w:tcPr>
          <w:p w:rsidR="00000000" w:rsidRDefault="00000000">
            <w:pPr>
              <w:keepNext/>
              <w:spacing w:before="120" w:after="120"/>
              <w:rPr>
                <w:sz w:val="18"/>
              </w:rPr>
            </w:pPr>
          </w:p>
        </w:tc>
        <w:tc>
          <w:tcPr>
            <w:tcW w:w="1123" w:type="dxa"/>
            <w:vMerge/>
          </w:tcPr>
          <w:p w:rsidR="00000000" w:rsidRDefault="00000000">
            <w:pPr>
              <w:keepNext/>
              <w:spacing w:before="120" w:after="120"/>
              <w:rPr>
                <w:sz w:val="18"/>
              </w:rPr>
            </w:pPr>
          </w:p>
        </w:tc>
        <w:tc>
          <w:tcPr>
            <w:tcW w:w="949" w:type="dxa"/>
            <w:vMerge/>
          </w:tcPr>
          <w:p w:rsidR="00000000" w:rsidRDefault="00000000">
            <w:pPr>
              <w:keepNext/>
              <w:spacing w:before="120" w:after="120"/>
              <w:rPr>
                <w:sz w:val="18"/>
              </w:rPr>
            </w:pPr>
          </w:p>
        </w:tc>
        <w:tc>
          <w:tcPr>
            <w:tcW w:w="1862" w:type="dxa"/>
            <w:vAlign w:val="center"/>
          </w:tcPr>
          <w:p w:rsidR="00000000" w:rsidRDefault="00000000">
            <w:pPr>
              <w:keepNext/>
              <w:spacing w:before="120" w:after="120"/>
              <w:rPr>
                <w:sz w:val="18"/>
              </w:rPr>
            </w:pPr>
            <w:r>
              <w:rPr>
                <w:sz w:val="18"/>
              </w:rPr>
              <w:t>Culture militaire</w:t>
            </w:r>
          </w:p>
        </w:tc>
        <w:tc>
          <w:tcPr>
            <w:tcW w:w="2324" w:type="dxa"/>
            <w:gridSpan w:val="2"/>
            <w:vAlign w:val="center"/>
          </w:tcPr>
          <w:p w:rsidR="00000000" w:rsidRDefault="00000000">
            <w:pPr>
              <w:keepNext/>
              <w:spacing w:before="120" w:after="120"/>
              <w:jc w:val="center"/>
              <w:rPr>
                <w:sz w:val="18"/>
              </w:rPr>
            </w:pPr>
            <w:r>
              <w:rPr>
                <w:sz w:val="18"/>
              </w:rPr>
              <w:t>8/24</w:t>
            </w:r>
          </w:p>
        </w:tc>
        <w:tc>
          <w:tcPr>
            <w:tcW w:w="2020" w:type="dxa"/>
            <w:vMerge/>
          </w:tcPr>
          <w:p w:rsidR="00000000" w:rsidRDefault="00000000">
            <w:pPr>
              <w:keepNext/>
              <w:spacing w:before="120" w:after="120"/>
              <w:rPr>
                <w:sz w:val="18"/>
              </w:rPr>
            </w:pPr>
          </w:p>
        </w:tc>
      </w:tr>
      <w:tr w:rsidR="00000000">
        <w:tblPrEx>
          <w:tblCellMar>
            <w:top w:w="0" w:type="dxa"/>
            <w:bottom w:w="0" w:type="dxa"/>
          </w:tblCellMar>
        </w:tblPrEx>
        <w:trPr>
          <w:cantSplit/>
          <w:jc w:val="center"/>
        </w:trPr>
        <w:tc>
          <w:tcPr>
            <w:tcW w:w="1218" w:type="dxa"/>
            <w:vMerge/>
          </w:tcPr>
          <w:p w:rsidR="00000000" w:rsidRDefault="00000000">
            <w:pPr>
              <w:spacing w:before="120" w:after="120"/>
              <w:rPr>
                <w:sz w:val="18"/>
              </w:rPr>
            </w:pPr>
          </w:p>
        </w:tc>
        <w:tc>
          <w:tcPr>
            <w:tcW w:w="1123" w:type="dxa"/>
            <w:vMerge/>
          </w:tcPr>
          <w:p w:rsidR="00000000" w:rsidRDefault="00000000">
            <w:pPr>
              <w:spacing w:before="120" w:after="120"/>
              <w:rPr>
                <w:sz w:val="18"/>
              </w:rPr>
            </w:pPr>
          </w:p>
        </w:tc>
        <w:tc>
          <w:tcPr>
            <w:tcW w:w="949" w:type="dxa"/>
            <w:vMerge/>
          </w:tcPr>
          <w:p w:rsidR="00000000" w:rsidRDefault="00000000">
            <w:pPr>
              <w:spacing w:before="120" w:after="120"/>
              <w:rPr>
                <w:sz w:val="18"/>
              </w:rPr>
            </w:pPr>
          </w:p>
        </w:tc>
        <w:tc>
          <w:tcPr>
            <w:tcW w:w="1862" w:type="dxa"/>
            <w:vAlign w:val="center"/>
          </w:tcPr>
          <w:p w:rsidR="00000000" w:rsidRDefault="00000000">
            <w:pPr>
              <w:spacing w:before="120" w:after="120"/>
              <w:rPr>
                <w:sz w:val="18"/>
              </w:rPr>
            </w:pPr>
            <w:r>
              <w:rPr>
                <w:sz w:val="18"/>
              </w:rPr>
              <w:t>Aspects touchant la culture militaire</w:t>
            </w:r>
          </w:p>
        </w:tc>
        <w:tc>
          <w:tcPr>
            <w:tcW w:w="2324" w:type="dxa"/>
            <w:gridSpan w:val="2"/>
            <w:vAlign w:val="center"/>
          </w:tcPr>
          <w:p w:rsidR="00000000" w:rsidRDefault="00000000">
            <w:pPr>
              <w:spacing w:before="120" w:after="120"/>
              <w:jc w:val="center"/>
              <w:rPr>
                <w:sz w:val="18"/>
              </w:rPr>
            </w:pPr>
            <w:r>
              <w:rPr>
                <w:sz w:val="18"/>
              </w:rPr>
              <w:t>1/</w:t>
            </w:r>
            <w:r>
              <w:rPr>
                <w:sz w:val="18"/>
              </w:rPr>
              <w:sym w:font="WP TypographicSymbols" w:char="F032"/>
            </w:r>
            <w:r>
              <w:rPr>
                <w:sz w:val="18"/>
              </w:rPr>
              <w:sym w:font="Symbol" w:char="F07E"/>
            </w:r>
            <w:r>
              <w:rPr>
                <w:sz w:val="18"/>
              </w:rPr>
              <w:t>3</w:t>
            </w:r>
          </w:p>
        </w:tc>
        <w:tc>
          <w:tcPr>
            <w:tcW w:w="2020" w:type="dxa"/>
            <w:vMerge/>
          </w:tcPr>
          <w:p w:rsidR="00000000" w:rsidRDefault="00000000">
            <w:pPr>
              <w:spacing w:before="120" w:after="120"/>
              <w:rPr>
                <w:sz w:val="18"/>
              </w:rPr>
            </w:pPr>
          </w:p>
        </w:tc>
      </w:tr>
      <w:tr w:rsidR="00000000">
        <w:tblPrEx>
          <w:tblCellMar>
            <w:top w:w="0" w:type="dxa"/>
            <w:bottom w:w="0" w:type="dxa"/>
          </w:tblCellMar>
        </w:tblPrEx>
        <w:trPr>
          <w:cantSplit/>
          <w:jc w:val="center"/>
        </w:trPr>
        <w:tc>
          <w:tcPr>
            <w:tcW w:w="1218" w:type="dxa"/>
            <w:vMerge/>
          </w:tcPr>
          <w:p w:rsidR="00000000" w:rsidRDefault="00000000">
            <w:pPr>
              <w:spacing w:before="120" w:after="120"/>
              <w:rPr>
                <w:sz w:val="18"/>
              </w:rPr>
            </w:pPr>
          </w:p>
        </w:tc>
        <w:tc>
          <w:tcPr>
            <w:tcW w:w="1123" w:type="dxa"/>
            <w:vMerge/>
          </w:tcPr>
          <w:p w:rsidR="00000000" w:rsidRDefault="00000000">
            <w:pPr>
              <w:spacing w:before="120" w:after="120"/>
              <w:rPr>
                <w:sz w:val="18"/>
              </w:rPr>
            </w:pPr>
          </w:p>
        </w:tc>
        <w:tc>
          <w:tcPr>
            <w:tcW w:w="949" w:type="dxa"/>
            <w:vMerge w:val="restart"/>
            <w:vAlign w:val="center"/>
          </w:tcPr>
          <w:p w:rsidR="00000000" w:rsidRDefault="00000000">
            <w:pPr>
              <w:spacing w:before="120" w:after="120"/>
              <w:rPr>
                <w:sz w:val="18"/>
              </w:rPr>
            </w:pPr>
            <w:r>
              <w:rPr>
                <w:sz w:val="18"/>
              </w:rPr>
              <w:t>Options</w:t>
            </w:r>
          </w:p>
        </w:tc>
        <w:tc>
          <w:tcPr>
            <w:tcW w:w="1862" w:type="dxa"/>
            <w:vAlign w:val="center"/>
          </w:tcPr>
          <w:p w:rsidR="00000000" w:rsidRDefault="00000000">
            <w:pPr>
              <w:spacing w:before="120" w:after="120"/>
              <w:rPr>
                <w:sz w:val="18"/>
              </w:rPr>
            </w:pPr>
            <w:r>
              <w:rPr>
                <w:sz w:val="18"/>
              </w:rPr>
              <w:t>Aspects touchant les sciences humaines</w:t>
            </w:r>
          </w:p>
        </w:tc>
        <w:tc>
          <w:tcPr>
            <w:tcW w:w="1044" w:type="dxa"/>
            <w:vAlign w:val="center"/>
          </w:tcPr>
          <w:p w:rsidR="00000000" w:rsidRDefault="00000000">
            <w:pPr>
              <w:spacing w:before="120" w:after="120"/>
              <w:jc w:val="center"/>
              <w:rPr>
                <w:sz w:val="18"/>
              </w:rPr>
            </w:pPr>
            <w:r>
              <w:rPr>
                <w:sz w:val="18"/>
              </w:rPr>
              <w:t>4/12</w:t>
            </w:r>
          </w:p>
        </w:tc>
        <w:tc>
          <w:tcPr>
            <w:tcW w:w="1280" w:type="dxa"/>
            <w:vAlign w:val="center"/>
          </w:tcPr>
          <w:p w:rsidR="00000000" w:rsidRDefault="00000000">
            <w:pPr>
              <w:spacing w:before="120" w:after="120"/>
              <w:jc w:val="center"/>
              <w:rPr>
                <w:sz w:val="18"/>
              </w:rPr>
            </w:pPr>
            <w:r>
              <w:rPr>
                <w:sz w:val="18"/>
              </w:rPr>
              <w:t>3/9</w:t>
            </w:r>
          </w:p>
        </w:tc>
        <w:tc>
          <w:tcPr>
            <w:tcW w:w="2020" w:type="dxa"/>
            <w:vMerge/>
          </w:tcPr>
          <w:p w:rsidR="00000000" w:rsidRDefault="00000000">
            <w:pPr>
              <w:spacing w:before="120" w:after="120"/>
              <w:rPr>
                <w:sz w:val="18"/>
              </w:rPr>
            </w:pPr>
          </w:p>
        </w:tc>
      </w:tr>
      <w:tr w:rsidR="00000000">
        <w:tblPrEx>
          <w:tblCellMar>
            <w:top w:w="0" w:type="dxa"/>
            <w:bottom w:w="0" w:type="dxa"/>
          </w:tblCellMar>
        </w:tblPrEx>
        <w:trPr>
          <w:cantSplit/>
          <w:jc w:val="center"/>
        </w:trPr>
        <w:tc>
          <w:tcPr>
            <w:tcW w:w="1218" w:type="dxa"/>
            <w:vMerge/>
          </w:tcPr>
          <w:p w:rsidR="00000000" w:rsidRDefault="00000000">
            <w:pPr>
              <w:spacing w:before="120" w:after="120"/>
              <w:rPr>
                <w:sz w:val="18"/>
              </w:rPr>
            </w:pPr>
          </w:p>
        </w:tc>
        <w:tc>
          <w:tcPr>
            <w:tcW w:w="1123" w:type="dxa"/>
            <w:vMerge/>
          </w:tcPr>
          <w:p w:rsidR="00000000" w:rsidRDefault="00000000">
            <w:pPr>
              <w:spacing w:before="120" w:after="120"/>
              <w:rPr>
                <w:sz w:val="18"/>
              </w:rPr>
            </w:pPr>
          </w:p>
        </w:tc>
        <w:tc>
          <w:tcPr>
            <w:tcW w:w="949" w:type="dxa"/>
            <w:vMerge/>
          </w:tcPr>
          <w:p w:rsidR="00000000" w:rsidRDefault="00000000">
            <w:pPr>
              <w:spacing w:before="120" w:after="120"/>
              <w:rPr>
                <w:sz w:val="18"/>
              </w:rPr>
            </w:pPr>
          </w:p>
        </w:tc>
        <w:tc>
          <w:tcPr>
            <w:tcW w:w="1862" w:type="dxa"/>
            <w:vAlign w:val="center"/>
          </w:tcPr>
          <w:p w:rsidR="00000000" w:rsidRDefault="00000000">
            <w:pPr>
              <w:spacing w:before="120" w:after="120"/>
              <w:rPr>
                <w:sz w:val="18"/>
              </w:rPr>
            </w:pPr>
            <w:r>
              <w:rPr>
                <w:sz w:val="18"/>
              </w:rPr>
              <w:t>Aspects touchant les sciences fondamentales</w:t>
            </w:r>
          </w:p>
        </w:tc>
        <w:tc>
          <w:tcPr>
            <w:tcW w:w="1044" w:type="dxa"/>
            <w:vAlign w:val="center"/>
          </w:tcPr>
          <w:p w:rsidR="00000000" w:rsidRDefault="00000000">
            <w:pPr>
              <w:spacing w:before="120" w:after="120"/>
              <w:jc w:val="center"/>
              <w:rPr>
                <w:sz w:val="18"/>
              </w:rPr>
            </w:pPr>
            <w:r>
              <w:rPr>
                <w:sz w:val="18"/>
              </w:rPr>
              <w:t>2/6</w:t>
            </w:r>
          </w:p>
        </w:tc>
        <w:tc>
          <w:tcPr>
            <w:tcW w:w="1280" w:type="dxa"/>
            <w:vAlign w:val="center"/>
          </w:tcPr>
          <w:p w:rsidR="00000000" w:rsidRDefault="00000000">
            <w:pPr>
              <w:spacing w:before="120" w:after="120"/>
              <w:jc w:val="center"/>
              <w:rPr>
                <w:sz w:val="18"/>
              </w:rPr>
            </w:pPr>
            <w:r>
              <w:rPr>
                <w:sz w:val="18"/>
              </w:rPr>
              <w:t>3/9</w:t>
            </w:r>
          </w:p>
        </w:tc>
        <w:tc>
          <w:tcPr>
            <w:tcW w:w="2020" w:type="dxa"/>
            <w:vMerge/>
          </w:tcPr>
          <w:p w:rsidR="00000000" w:rsidRDefault="00000000">
            <w:pPr>
              <w:spacing w:before="120" w:after="120"/>
              <w:rPr>
                <w:sz w:val="18"/>
              </w:rPr>
            </w:pPr>
          </w:p>
        </w:tc>
      </w:tr>
      <w:tr w:rsidR="00000000">
        <w:tblPrEx>
          <w:tblCellMar>
            <w:top w:w="0" w:type="dxa"/>
            <w:bottom w:w="0" w:type="dxa"/>
          </w:tblCellMar>
        </w:tblPrEx>
        <w:trPr>
          <w:cantSplit/>
          <w:jc w:val="center"/>
        </w:trPr>
        <w:tc>
          <w:tcPr>
            <w:tcW w:w="1218" w:type="dxa"/>
            <w:vMerge/>
          </w:tcPr>
          <w:p w:rsidR="00000000" w:rsidRDefault="00000000">
            <w:pPr>
              <w:spacing w:before="120" w:after="120"/>
              <w:rPr>
                <w:sz w:val="18"/>
              </w:rPr>
            </w:pPr>
          </w:p>
        </w:tc>
        <w:tc>
          <w:tcPr>
            <w:tcW w:w="1123" w:type="dxa"/>
            <w:vMerge/>
          </w:tcPr>
          <w:p w:rsidR="00000000" w:rsidRDefault="00000000">
            <w:pPr>
              <w:spacing w:before="120" w:after="120"/>
              <w:rPr>
                <w:sz w:val="18"/>
              </w:rPr>
            </w:pPr>
          </w:p>
        </w:tc>
        <w:tc>
          <w:tcPr>
            <w:tcW w:w="949" w:type="dxa"/>
            <w:vMerge/>
          </w:tcPr>
          <w:p w:rsidR="00000000" w:rsidRDefault="00000000">
            <w:pPr>
              <w:spacing w:before="120" w:after="120"/>
              <w:rPr>
                <w:sz w:val="18"/>
              </w:rPr>
            </w:pPr>
          </w:p>
        </w:tc>
        <w:tc>
          <w:tcPr>
            <w:tcW w:w="1862" w:type="dxa"/>
            <w:vAlign w:val="center"/>
          </w:tcPr>
          <w:p w:rsidR="00000000" w:rsidRDefault="00000000">
            <w:pPr>
              <w:spacing w:before="120" w:after="120"/>
              <w:rPr>
                <w:sz w:val="18"/>
              </w:rPr>
            </w:pPr>
            <w:r>
              <w:rPr>
                <w:sz w:val="18"/>
              </w:rPr>
              <w:t>Sciences appliquées</w:t>
            </w:r>
          </w:p>
        </w:tc>
        <w:tc>
          <w:tcPr>
            <w:tcW w:w="1044" w:type="dxa"/>
            <w:vAlign w:val="center"/>
          </w:tcPr>
          <w:p w:rsidR="00000000" w:rsidRDefault="00000000">
            <w:pPr>
              <w:spacing w:before="120" w:after="120"/>
              <w:jc w:val="center"/>
              <w:rPr>
                <w:sz w:val="18"/>
              </w:rPr>
            </w:pPr>
            <w:r>
              <w:rPr>
                <w:sz w:val="18"/>
              </w:rPr>
              <w:t>3/9</w:t>
            </w:r>
          </w:p>
        </w:tc>
        <w:tc>
          <w:tcPr>
            <w:tcW w:w="1280" w:type="dxa"/>
            <w:vAlign w:val="center"/>
          </w:tcPr>
          <w:p w:rsidR="00000000" w:rsidRDefault="00000000">
            <w:pPr>
              <w:spacing w:before="120" w:after="120"/>
              <w:jc w:val="center"/>
              <w:rPr>
                <w:sz w:val="18"/>
              </w:rPr>
            </w:pPr>
            <w:r>
              <w:rPr>
                <w:sz w:val="18"/>
              </w:rPr>
              <w:t>2/6</w:t>
            </w:r>
          </w:p>
        </w:tc>
        <w:tc>
          <w:tcPr>
            <w:tcW w:w="2020" w:type="dxa"/>
            <w:vMerge/>
          </w:tcPr>
          <w:p w:rsidR="00000000" w:rsidRDefault="00000000">
            <w:pPr>
              <w:spacing w:before="120" w:after="120"/>
              <w:rPr>
                <w:sz w:val="18"/>
              </w:rPr>
            </w:pPr>
          </w:p>
        </w:tc>
      </w:tr>
      <w:tr w:rsidR="00000000">
        <w:tblPrEx>
          <w:tblCellMar>
            <w:top w:w="0" w:type="dxa"/>
            <w:bottom w:w="0" w:type="dxa"/>
          </w:tblCellMar>
        </w:tblPrEx>
        <w:trPr>
          <w:cantSplit/>
          <w:jc w:val="center"/>
        </w:trPr>
        <w:tc>
          <w:tcPr>
            <w:tcW w:w="1218" w:type="dxa"/>
            <w:vMerge/>
          </w:tcPr>
          <w:p w:rsidR="00000000" w:rsidRDefault="00000000">
            <w:pPr>
              <w:spacing w:before="120" w:after="120"/>
              <w:rPr>
                <w:sz w:val="18"/>
              </w:rPr>
            </w:pPr>
          </w:p>
        </w:tc>
        <w:tc>
          <w:tcPr>
            <w:tcW w:w="1123" w:type="dxa"/>
            <w:vMerge w:val="restart"/>
            <w:vAlign w:val="center"/>
          </w:tcPr>
          <w:p w:rsidR="00000000" w:rsidRDefault="00000000">
            <w:pPr>
              <w:spacing w:before="120" w:after="120"/>
              <w:rPr>
                <w:spacing w:val="-2"/>
                <w:sz w:val="18"/>
              </w:rPr>
            </w:pPr>
            <w:r>
              <w:rPr>
                <w:spacing w:val="-2"/>
                <w:sz w:val="18"/>
              </w:rPr>
              <w:t>Spécialisation 39 crédits</w:t>
            </w:r>
          </w:p>
        </w:tc>
        <w:tc>
          <w:tcPr>
            <w:tcW w:w="2811" w:type="dxa"/>
            <w:gridSpan w:val="2"/>
            <w:vAlign w:val="center"/>
          </w:tcPr>
          <w:p w:rsidR="00000000" w:rsidRDefault="00000000">
            <w:pPr>
              <w:spacing w:before="120" w:after="120"/>
              <w:rPr>
                <w:sz w:val="18"/>
              </w:rPr>
            </w:pPr>
            <w:r>
              <w:rPr>
                <w:sz w:val="18"/>
              </w:rPr>
              <w:t>Obligatoire</w:t>
            </w:r>
          </w:p>
        </w:tc>
        <w:tc>
          <w:tcPr>
            <w:tcW w:w="2324" w:type="dxa"/>
            <w:gridSpan w:val="2"/>
            <w:vAlign w:val="center"/>
          </w:tcPr>
          <w:p w:rsidR="00000000" w:rsidRDefault="00000000">
            <w:pPr>
              <w:spacing w:before="120" w:after="120"/>
              <w:jc w:val="center"/>
              <w:rPr>
                <w:sz w:val="18"/>
              </w:rPr>
            </w:pPr>
            <w:r>
              <w:rPr>
                <w:sz w:val="18"/>
              </w:rPr>
              <w:t>7</w:t>
            </w:r>
            <w:r>
              <w:rPr>
                <w:sz w:val="18"/>
              </w:rPr>
              <w:sym w:font="Symbol" w:char="F07E"/>
            </w:r>
            <w:r>
              <w:rPr>
                <w:sz w:val="18"/>
              </w:rPr>
              <w:t>10/21</w:t>
            </w:r>
            <w:r>
              <w:rPr>
                <w:sz w:val="18"/>
              </w:rPr>
              <w:sym w:font="Symbol" w:char="F07E"/>
            </w:r>
            <w:r>
              <w:rPr>
                <w:sz w:val="18"/>
              </w:rPr>
              <w:t>30</w:t>
            </w:r>
          </w:p>
        </w:tc>
        <w:tc>
          <w:tcPr>
            <w:tcW w:w="2020" w:type="dxa"/>
            <w:vMerge/>
          </w:tcPr>
          <w:p w:rsidR="00000000" w:rsidRDefault="00000000">
            <w:pPr>
              <w:spacing w:before="120" w:after="120"/>
              <w:rPr>
                <w:sz w:val="18"/>
              </w:rPr>
            </w:pPr>
          </w:p>
        </w:tc>
      </w:tr>
      <w:tr w:rsidR="00000000">
        <w:tblPrEx>
          <w:tblCellMar>
            <w:top w:w="0" w:type="dxa"/>
            <w:bottom w:w="0" w:type="dxa"/>
          </w:tblCellMar>
        </w:tblPrEx>
        <w:trPr>
          <w:cantSplit/>
          <w:jc w:val="center"/>
        </w:trPr>
        <w:tc>
          <w:tcPr>
            <w:tcW w:w="1218" w:type="dxa"/>
            <w:vMerge/>
          </w:tcPr>
          <w:p w:rsidR="00000000" w:rsidRDefault="00000000">
            <w:pPr>
              <w:spacing w:before="120" w:after="120"/>
              <w:rPr>
                <w:sz w:val="18"/>
              </w:rPr>
            </w:pPr>
          </w:p>
        </w:tc>
        <w:tc>
          <w:tcPr>
            <w:tcW w:w="1123" w:type="dxa"/>
            <w:vMerge/>
          </w:tcPr>
          <w:p w:rsidR="00000000" w:rsidRDefault="00000000">
            <w:pPr>
              <w:spacing w:before="120" w:after="120"/>
              <w:rPr>
                <w:sz w:val="18"/>
              </w:rPr>
            </w:pPr>
          </w:p>
        </w:tc>
        <w:tc>
          <w:tcPr>
            <w:tcW w:w="2811" w:type="dxa"/>
            <w:gridSpan w:val="2"/>
            <w:vAlign w:val="center"/>
          </w:tcPr>
          <w:p w:rsidR="00000000" w:rsidRDefault="00000000">
            <w:pPr>
              <w:spacing w:before="120" w:after="120"/>
              <w:rPr>
                <w:sz w:val="18"/>
              </w:rPr>
            </w:pPr>
            <w:r>
              <w:rPr>
                <w:sz w:val="18"/>
              </w:rPr>
              <w:t>Option</w:t>
            </w:r>
          </w:p>
        </w:tc>
        <w:tc>
          <w:tcPr>
            <w:tcW w:w="2324" w:type="dxa"/>
            <w:gridSpan w:val="2"/>
            <w:vAlign w:val="center"/>
          </w:tcPr>
          <w:p w:rsidR="00000000" w:rsidRDefault="00000000">
            <w:pPr>
              <w:spacing w:before="120" w:after="120"/>
              <w:jc w:val="center"/>
              <w:rPr>
                <w:sz w:val="18"/>
              </w:rPr>
            </w:pPr>
            <w:r>
              <w:rPr>
                <w:sz w:val="18"/>
              </w:rPr>
              <w:t>3</w:t>
            </w:r>
            <w:r>
              <w:rPr>
                <w:sz w:val="18"/>
              </w:rPr>
              <w:sym w:font="Symbol" w:char="F07E"/>
            </w:r>
            <w:r>
              <w:rPr>
                <w:sz w:val="18"/>
              </w:rPr>
              <w:t>6/9</w:t>
            </w:r>
            <w:r>
              <w:rPr>
                <w:sz w:val="18"/>
              </w:rPr>
              <w:sym w:font="Symbol" w:char="F07E"/>
            </w:r>
            <w:r>
              <w:rPr>
                <w:sz w:val="18"/>
              </w:rPr>
              <w:t>18</w:t>
            </w:r>
          </w:p>
        </w:tc>
        <w:tc>
          <w:tcPr>
            <w:tcW w:w="2020" w:type="dxa"/>
            <w:vMerge/>
            <w:vAlign w:val="center"/>
          </w:tcPr>
          <w:p w:rsidR="00000000" w:rsidRDefault="00000000">
            <w:pPr>
              <w:spacing w:before="120" w:after="120"/>
              <w:jc w:val="center"/>
              <w:rPr>
                <w:sz w:val="18"/>
              </w:rPr>
            </w:pPr>
          </w:p>
        </w:tc>
      </w:tr>
      <w:tr w:rsidR="00000000">
        <w:tblPrEx>
          <w:tblCellMar>
            <w:top w:w="0" w:type="dxa"/>
            <w:bottom w:w="0" w:type="dxa"/>
          </w:tblCellMar>
        </w:tblPrEx>
        <w:trPr>
          <w:cantSplit/>
          <w:jc w:val="center"/>
        </w:trPr>
        <w:tc>
          <w:tcPr>
            <w:tcW w:w="5152" w:type="dxa"/>
            <w:gridSpan w:val="4"/>
            <w:vAlign w:val="center"/>
          </w:tcPr>
          <w:p w:rsidR="00000000" w:rsidRDefault="00000000">
            <w:pPr>
              <w:spacing w:before="120" w:after="120"/>
              <w:rPr>
                <w:sz w:val="18"/>
              </w:rPr>
            </w:pPr>
            <w:r>
              <w:rPr>
                <w:sz w:val="18"/>
              </w:rPr>
              <w:t>Facultatif (</w:t>
            </w:r>
            <w:r>
              <w:rPr>
                <w:sz w:val="18"/>
              </w:rPr>
              <w:sym w:font="Symbol" w:char="F061"/>
            </w:r>
            <w:r>
              <w:rPr>
                <w:sz w:val="18"/>
              </w:rPr>
              <w:t>)</w:t>
            </w:r>
          </w:p>
        </w:tc>
        <w:tc>
          <w:tcPr>
            <w:tcW w:w="2324" w:type="dxa"/>
            <w:gridSpan w:val="2"/>
            <w:vAlign w:val="center"/>
          </w:tcPr>
          <w:p w:rsidR="00000000" w:rsidRDefault="00000000">
            <w:pPr>
              <w:spacing w:before="120" w:after="120"/>
              <w:rPr>
                <w:sz w:val="18"/>
              </w:rPr>
            </w:pPr>
            <w:r>
              <w:rPr>
                <w:sz w:val="18"/>
              </w:rPr>
              <w:t>(crédits supplémentaires)</w:t>
            </w:r>
          </w:p>
        </w:tc>
        <w:tc>
          <w:tcPr>
            <w:tcW w:w="2020" w:type="dxa"/>
            <w:vMerge w:val="restart"/>
          </w:tcPr>
          <w:p w:rsidR="00000000" w:rsidRDefault="00000000">
            <w:pPr>
              <w:spacing w:before="120" w:after="120"/>
              <w:rPr>
                <w:sz w:val="18"/>
              </w:rPr>
            </w:pPr>
            <w:r>
              <w:rPr>
                <w:sz w:val="18"/>
              </w:rPr>
              <w:t>(Licence de sciences)</w:t>
            </w:r>
          </w:p>
          <w:p w:rsidR="00000000" w:rsidRDefault="00000000">
            <w:pPr>
              <w:spacing w:before="120" w:after="120"/>
              <w:rPr>
                <w:sz w:val="18"/>
              </w:rPr>
            </w:pPr>
            <w:r>
              <w:rPr>
                <w:sz w:val="18"/>
              </w:rPr>
              <w:t>Sciences de l’armement</w:t>
            </w:r>
          </w:p>
          <w:p w:rsidR="00000000" w:rsidRDefault="00000000">
            <w:pPr>
              <w:spacing w:before="120" w:after="120"/>
              <w:rPr>
                <w:sz w:val="18"/>
              </w:rPr>
            </w:pPr>
            <w:r>
              <w:rPr>
                <w:sz w:val="18"/>
              </w:rPr>
              <w:t>Informatique</w:t>
            </w:r>
          </w:p>
        </w:tc>
      </w:tr>
      <w:tr w:rsidR="00000000">
        <w:tblPrEx>
          <w:tblCellMar>
            <w:top w:w="0" w:type="dxa"/>
            <w:bottom w:w="0" w:type="dxa"/>
          </w:tblCellMar>
        </w:tblPrEx>
        <w:trPr>
          <w:cantSplit/>
          <w:jc w:val="center"/>
        </w:trPr>
        <w:tc>
          <w:tcPr>
            <w:tcW w:w="5152" w:type="dxa"/>
            <w:gridSpan w:val="4"/>
            <w:vAlign w:val="center"/>
          </w:tcPr>
          <w:p w:rsidR="00000000" w:rsidRDefault="00000000">
            <w:pPr>
              <w:spacing w:before="120" w:after="120"/>
              <w:rPr>
                <w:sz w:val="18"/>
              </w:rPr>
            </w:pPr>
            <w:r>
              <w:rPr>
                <w:sz w:val="18"/>
              </w:rPr>
              <w:t>Éducation physique (10)</w:t>
            </w:r>
          </w:p>
        </w:tc>
        <w:tc>
          <w:tcPr>
            <w:tcW w:w="2324" w:type="dxa"/>
            <w:gridSpan w:val="2"/>
            <w:vAlign w:val="center"/>
          </w:tcPr>
          <w:p w:rsidR="00000000" w:rsidRDefault="00000000">
            <w:pPr>
              <w:spacing w:before="120" w:after="120"/>
              <w:rPr>
                <w:i/>
                <w:iCs/>
                <w:sz w:val="18"/>
              </w:rPr>
            </w:pPr>
            <w:r>
              <w:rPr>
                <w:sz w:val="18"/>
              </w:rPr>
              <w:t xml:space="preserve">4/10 + </w:t>
            </w:r>
            <w:r>
              <w:rPr>
                <w:sz w:val="18"/>
              </w:rPr>
              <w:sym w:font="Symbol" w:char="F061"/>
            </w:r>
          </w:p>
        </w:tc>
        <w:tc>
          <w:tcPr>
            <w:tcW w:w="2020" w:type="dxa"/>
            <w:vMerge/>
          </w:tcPr>
          <w:p w:rsidR="00000000" w:rsidRDefault="00000000">
            <w:pPr>
              <w:spacing w:before="120" w:after="120"/>
              <w:rPr>
                <w:sz w:val="18"/>
              </w:rPr>
            </w:pPr>
          </w:p>
        </w:tc>
      </w:tr>
      <w:tr w:rsidR="00000000">
        <w:tblPrEx>
          <w:tblCellMar>
            <w:top w:w="0" w:type="dxa"/>
            <w:bottom w:w="0" w:type="dxa"/>
          </w:tblCellMar>
        </w:tblPrEx>
        <w:trPr>
          <w:cantSplit/>
          <w:jc w:val="center"/>
        </w:trPr>
        <w:tc>
          <w:tcPr>
            <w:tcW w:w="5152" w:type="dxa"/>
            <w:gridSpan w:val="4"/>
            <w:vAlign w:val="center"/>
          </w:tcPr>
          <w:p w:rsidR="00000000" w:rsidRDefault="00000000">
            <w:pPr>
              <w:spacing w:before="120" w:after="120"/>
              <w:rPr>
                <w:sz w:val="18"/>
              </w:rPr>
            </w:pPr>
            <w:r>
              <w:rPr>
                <w:sz w:val="18"/>
              </w:rPr>
              <w:t>Science militaire (10)</w:t>
            </w:r>
          </w:p>
        </w:tc>
        <w:tc>
          <w:tcPr>
            <w:tcW w:w="2324" w:type="dxa"/>
            <w:gridSpan w:val="2"/>
            <w:vAlign w:val="center"/>
          </w:tcPr>
          <w:p w:rsidR="00000000" w:rsidRDefault="00000000">
            <w:pPr>
              <w:spacing w:before="120" w:after="120"/>
              <w:rPr>
                <w:sz w:val="18"/>
              </w:rPr>
            </w:pPr>
            <w:r>
              <w:rPr>
                <w:sz w:val="18"/>
              </w:rPr>
              <w:t>8/10</w:t>
            </w:r>
          </w:p>
        </w:tc>
        <w:tc>
          <w:tcPr>
            <w:tcW w:w="2020" w:type="dxa"/>
            <w:vMerge/>
          </w:tcPr>
          <w:p w:rsidR="00000000" w:rsidRDefault="00000000">
            <w:pPr>
              <w:spacing w:before="120" w:after="120"/>
              <w:rPr>
                <w:sz w:val="18"/>
              </w:rPr>
            </w:pPr>
          </w:p>
        </w:tc>
      </w:tr>
      <w:tr w:rsidR="00000000">
        <w:tblPrEx>
          <w:tblCellMar>
            <w:top w:w="0" w:type="dxa"/>
            <w:bottom w:w="0" w:type="dxa"/>
          </w:tblCellMar>
        </w:tblPrEx>
        <w:trPr>
          <w:cantSplit/>
          <w:jc w:val="center"/>
        </w:trPr>
        <w:tc>
          <w:tcPr>
            <w:tcW w:w="5152" w:type="dxa"/>
            <w:gridSpan w:val="4"/>
            <w:vAlign w:val="center"/>
          </w:tcPr>
          <w:p w:rsidR="00000000" w:rsidRDefault="00000000">
            <w:pPr>
              <w:spacing w:before="120" w:after="120"/>
              <w:rPr>
                <w:sz w:val="18"/>
              </w:rPr>
            </w:pPr>
            <w:r>
              <w:rPr>
                <w:sz w:val="18"/>
              </w:rPr>
              <w:t>Total</w:t>
            </w:r>
          </w:p>
        </w:tc>
        <w:tc>
          <w:tcPr>
            <w:tcW w:w="2324" w:type="dxa"/>
            <w:gridSpan w:val="2"/>
            <w:vAlign w:val="center"/>
          </w:tcPr>
          <w:p w:rsidR="00000000" w:rsidRDefault="00000000">
            <w:pPr>
              <w:spacing w:before="120" w:after="120"/>
              <w:rPr>
                <w:i/>
                <w:iCs/>
                <w:sz w:val="18"/>
              </w:rPr>
            </w:pPr>
            <w:r>
              <w:rPr>
                <w:sz w:val="18"/>
              </w:rPr>
              <w:t>62/155</w:t>
            </w:r>
            <w:r>
              <w:rPr>
                <w:sz w:val="18"/>
              </w:rPr>
              <w:sym w:font="Symbol" w:char="F07E"/>
            </w:r>
            <w:r>
              <w:rPr>
                <w:sz w:val="18"/>
              </w:rPr>
              <w:t xml:space="preserve">156 + </w:t>
            </w:r>
            <w:r>
              <w:rPr>
                <w:sz w:val="18"/>
              </w:rPr>
              <w:sym w:font="Symbol" w:char="F061"/>
            </w:r>
          </w:p>
        </w:tc>
        <w:tc>
          <w:tcPr>
            <w:tcW w:w="2020" w:type="dxa"/>
            <w:vMerge/>
          </w:tcPr>
          <w:p w:rsidR="00000000" w:rsidRDefault="00000000">
            <w:pPr>
              <w:spacing w:before="120" w:after="120"/>
              <w:rPr>
                <w:sz w:val="18"/>
              </w:rPr>
            </w:pPr>
          </w:p>
        </w:tc>
      </w:tr>
      <w:tr w:rsidR="00000000">
        <w:tblPrEx>
          <w:tblCellMar>
            <w:top w:w="0" w:type="dxa"/>
            <w:bottom w:w="0" w:type="dxa"/>
          </w:tblCellMar>
        </w:tblPrEx>
        <w:trPr>
          <w:cantSplit/>
          <w:jc w:val="center"/>
        </w:trPr>
        <w:tc>
          <w:tcPr>
            <w:tcW w:w="9496" w:type="dxa"/>
            <w:gridSpan w:val="7"/>
          </w:tcPr>
          <w:p w:rsidR="00000000" w:rsidRDefault="00000000">
            <w:pPr>
              <w:spacing w:before="120" w:after="120"/>
              <w:rPr>
                <w:sz w:val="18"/>
              </w:rPr>
            </w:pPr>
            <w:r>
              <w:rPr>
                <w:sz w:val="18"/>
              </w:rPr>
              <w:t>Crédits nécessaires pour obtenir le diplôme de fin d’études: plus de 155 crédits</w:t>
            </w:r>
          </w:p>
          <w:p w:rsidR="00000000" w:rsidRDefault="00000000">
            <w:pPr>
              <w:spacing w:before="120" w:after="120"/>
              <w:rPr>
                <w:sz w:val="18"/>
              </w:rPr>
            </w:pPr>
            <w:r>
              <w:rPr>
                <w:sz w:val="18"/>
              </w:rPr>
              <w:t>Enseignement général: plus de 135 crédits</w:t>
            </w:r>
          </w:p>
          <w:p w:rsidR="00000000" w:rsidRDefault="00000000">
            <w:pPr>
              <w:spacing w:before="120" w:after="120"/>
              <w:rPr>
                <w:sz w:val="18"/>
              </w:rPr>
            </w:pPr>
            <w:r>
              <w:rPr>
                <w:sz w:val="18"/>
              </w:rPr>
              <w:t>Éducation physique: 10 crédits</w:t>
            </w:r>
          </w:p>
          <w:p w:rsidR="00000000" w:rsidRDefault="00000000">
            <w:pPr>
              <w:spacing w:before="120" w:after="120"/>
              <w:rPr>
                <w:sz w:val="18"/>
              </w:rPr>
            </w:pPr>
            <w:r>
              <w:rPr>
                <w:sz w:val="18"/>
              </w:rPr>
              <w:t>Science militaire: 10 crédits</w:t>
            </w:r>
          </w:p>
        </w:tc>
      </w:tr>
    </w:tbl>
    <w:p w:rsidR="00000000" w:rsidRDefault="00000000">
      <w:pPr>
        <w:spacing w:before="240" w:after="240"/>
      </w:pPr>
      <w:r>
        <w:t>18.</w:t>
      </w:r>
      <w:r>
        <w:tab/>
        <w:t>La part de matières liées aux études militaires dans les écoles militaires est de 26 % du programme général à l’École nationale militaire de Corée, de 7 % à l’École de l’armée de l’air, et de 29,5 % à l’École navale. Afin d’améliorer les connaissances, le courage et la force morale des élèves officiers, toutes les écoles militaires nationales donnent à leurs élèves officiers un enseignement strict qui leur permet de s’acquitter de leurs tâches et de poursuivre leur épanouissement personnel en tant qu’officiers militaires.</w:t>
      </w:r>
    </w:p>
    <w:p w:rsidR="00000000" w:rsidRDefault="00000000">
      <w:pPr>
        <w:spacing w:before="240" w:after="240"/>
      </w:pPr>
      <w:r>
        <w:t>19.</w:t>
      </w:r>
      <w:r>
        <w:tab/>
        <w:t>Aux termes de la loi sur la création des écoles militaires et de la loi sur la création des écoles d’infirmiers militaires, les personnes admises dans une école militaire doivent être âgées de plus de 17 ans et de moins de 21 ans. Pour être admises dans la troisième École militaire de Corée, les personnes concernées doivent avoir au moins 19 ans.</w:t>
      </w:r>
    </w:p>
    <w:p w:rsidR="00000000" w:rsidRDefault="00000000">
      <w:pPr>
        <w:spacing w:after="240"/>
      </w:pPr>
      <w:r>
        <w:t>20.</w:t>
      </w:r>
      <w:r>
        <w:tab/>
        <w:t>L’armée de l’air dirige l’École secondaire d’aéronautique chargée de donner l’enseignement voulu aux futurs sous</w:t>
      </w:r>
      <w:r>
        <w:noBreakHyphen/>
        <w:t>officiers des forces aériennes spécialisés en aéronautique. Autrefois, lorsque la formation n’était pas possible en temps de guerre, même les stagiaires de l’école âgés de moins de 18 ans devaient accomplir des tâches basiques, telles que la participation à des patrouilles de surveillance des bases. Pour se conformer au Protocole, la règle 15</w:t>
      </w:r>
      <w:r>
        <w:noBreakHyphen/>
        <w:t>1 de l’armée de l’air (qui porte sur l’enseignement en temps de guerre) a été modifiée le 1</w:t>
      </w:r>
      <w:r>
        <w:rPr>
          <w:vertAlign w:val="superscript"/>
        </w:rPr>
        <w:t>er</w:t>
      </w:r>
      <w:r>
        <w:t> avril 2005 de façon à supprimer la disposition prévoyant la participation à de telles tâches. En conséquence, aucun individu âgé de moins de 18 ans ne peut, être impliqué dans un conflit armé, en quelque circonstance que ce soit.</w:t>
      </w:r>
    </w:p>
    <w:p w:rsidR="00000000" w:rsidRDefault="00000000">
      <w:pPr>
        <w:keepNext/>
        <w:spacing w:after="240"/>
        <w:jc w:val="center"/>
        <w:rPr>
          <w:b/>
          <w:bCs/>
        </w:rPr>
      </w:pPr>
      <w:r>
        <w:rPr>
          <w:b/>
          <w:bCs/>
        </w:rPr>
        <w:t>Article 4</w:t>
      </w:r>
    </w:p>
    <w:p w:rsidR="00000000" w:rsidRDefault="00000000">
      <w:pPr>
        <w:keepNext/>
        <w:spacing w:after="240"/>
        <w:jc w:val="center"/>
        <w:rPr>
          <w:b/>
          <w:bCs/>
          <w:i/>
          <w:iCs/>
        </w:rPr>
      </w:pPr>
      <w:r>
        <w:rPr>
          <w:b/>
          <w:bCs/>
          <w:i/>
          <w:iCs/>
        </w:rPr>
        <w:t>Règles portant sur les forces armées non gouvernementales</w:t>
      </w:r>
    </w:p>
    <w:p w:rsidR="00000000" w:rsidRDefault="00000000">
      <w:pPr>
        <w:widowControl w:val="0"/>
        <w:spacing w:after="240"/>
      </w:pPr>
      <w:r>
        <w:t>21.</w:t>
      </w:r>
      <w:r>
        <w:tab/>
        <w:t xml:space="preserve">À supposer que la Corée du Nord (la République démocratique populaire de Corée) doive être considérée comme une nation indépendante selon l’ordre juridique </w:t>
      </w:r>
      <w:r>
        <w:rPr>
          <w:rFonts w:eastAsia="MS Mincho"/>
        </w:rPr>
        <w:t>international</w:t>
      </w:r>
      <w:r>
        <w:t xml:space="preserve"> actuel dans le cadre duquel la Corée du Sud (République de Corée) et la Corée du Nord sont toutes deux membres de l’Organisation des </w:t>
      </w:r>
      <w:r>
        <w:rPr>
          <w:rFonts w:eastAsia="MS Mincho"/>
        </w:rPr>
        <w:t>Nations Unies</w:t>
      </w:r>
      <w:r>
        <w:t>, la mise en œuvre de règles relatives aux forces armées non gouvernementales n’a soulevé aucun problème puisqu’il n’y a pas sur le territoire de la République de Corée de groupe armé indépendant autre que les forces armées nationales de chacun de ces deux pays.</w:t>
      </w:r>
    </w:p>
    <w:p w:rsidR="00000000" w:rsidRDefault="00000000">
      <w:pPr>
        <w:widowControl w:val="0"/>
        <w:spacing w:after="240"/>
      </w:pPr>
      <w:r>
        <w:t>22.</w:t>
      </w:r>
      <w:r>
        <w:tab/>
        <w:t xml:space="preserve">Même si la loi sur la sécurité nationale était interprétée comme tenant la Corée du Nord pour un groupe armé, à savoir pour une organisation antiétatique, comme le jugement de la Cour suprême de la République de Corée (jugement </w:t>
      </w:r>
      <w:r>
        <w:rPr>
          <w:rFonts w:eastAsia="MS Mincho"/>
        </w:rPr>
        <w:t>n</w:t>
      </w:r>
      <w:r>
        <w:rPr>
          <w:rFonts w:eastAsia="MS Mincho"/>
          <w:vertAlign w:val="superscript"/>
        </w:rPr>
        <w:t>o</w:t>
      </w:r>
      <w:r>
        <w:t> 92</w:t>
      </w:r>
      <w:r>
        <w:noBreakHyphen/>
        <w:t>1148 du 24 juillet 1992 de la Cour suprême), il serait impossible de prendre une mesure ou de mettre en œuvre une disposition pertinente du Protocole, la République de Corée n’exerçant aucun contrôle effectif sur la zone située au nord de la ligne de démarcation militaire. Cette situation serait considérée comme un obstacle à la mise en œuvre du Protocole, et aucune mesure supplémentaire ne pourrait être prise.</w:t>
      </w:r>
    </w:p>
    <w:p w:rsidR="00000000" w:rsidRDefault="00000000">
      <w:pPr>
        <w:keepNext/>
        <w:widowControl w:val="0"/>
        <w:spacing w:after="240"/>
        <w:jc w:val="center"/>
        <w:rPr>
          <w:b/>
          <w:bCs/>
        </w:rPr>
      </w:pPr>
      <w:r>
        <w:rPr>
          <w:b/>
          <w:bCs/>
        </w:rPr>
        <w:t>Article 5</w:t>
      </w:r>
    </w:p>
    <w:p w:rsidR="00000000" w:rsidRDefault="00000000">
      <w:pPr>
        <w:keepNext/>
        <w:widowControl w:val="0"/>
        <w:spacing w:after="240"/>
        <w:jc w:val="center"/>
        <w:rPr>
          <w:rFonts w:eastAsia="MS Mincho"/>
          <w:b/>
          <w:bCs/>
          <w:i/>
          <w:iCs/>
        </w:rPr>
      </w:pPr>
      <w:r>
        <w:rPr>
          <w:b/>
          <w:bCs/>
          <w:i/>
          <w:iCs/>
        </w:rPr>
        <w:t xml:space="preserve">Législation nationale et droit humanitaire </w:t>
      </w:r>
      <w:r>
        <w:rPr>
          <w:rFonts w:eastAsia="MS Mincho"/>
          <w:b/>
          <w:bCs/>
          <w:i/>
          <w:iCs/>
        </w:rPr>
        <w:t>international</w:t>
      </w:r>
    </w:p>
    <w:p w:rsidR="00000000" w:rsidRDefault="00000000">
      <w:pPr>
        <w:widowControl w:val="0"/>
        <w:spacing w:after="240"/>
        <w:rPr>
          <w:rFonts w:eastAsia="MS Mincho"/>
        </w:rPr>
      </w:pPr>
      <w:r>
        <w:rPr>
          <w:rFonts w:eastAsia="MS Mincho"/>
        </w:rPr>
        <w:t>23.</w:t>
      </w:r>
      <w:r>
        <w:rPr>
          <w:rFonts w:eastAsia="MS Mincho"/>
        </w:rPr>
        <w:tab/>
        <w:t>La République de Corée est signataire d’un grand nombre de conventions internationales relatives aux droits de l’homme et au droit humanitaire, notamment la Convention relative aux droits de l’enfant. Dans le cadre de la coopération internationale, le Gouvernement coréen s’efforce activement de contribuer à la prévention d’activités incompatibles avec le Protocole et sa mise en œuvre. En outre, le pays joue dûment son rôle dans les activités internationales de maintien de la paix et diverses opérations humanitaires internationales en favorisant la coopération technique et l’aide financière en vue de permettre la réadaptation et la réinsertion d’enfants victimes ainsi que leur intégration sociale dans des lieux touchés par des conflits armés. Les principales conventions internationales dont la République de Corée est signataire sont les suivantes:</w:t>
      </w:r>
    </w:p>
    <w:p w:rsidR="00000000" w:rsidRDefault="00000000">
      <w:pPr>
        <w:widowControl w:val="0"/>
        <w:spacing w:after="240"/>
        <w:ind w:firstLine="567"/>
        <w:rPr>
          <w:rFonts w:eastAsia="MS Mincho"/>
        </w:rPr>
      </w:pPr>
      <w:r>
        <w:rPr>
          <w:rFonts w:eastAsia="MS Mincho"/>
        </w:rPr>
        <w:t>a)</w:t>
      </w:r>
      <w:r>
        <w:rPr>
          <w:rFonts w:eastAsia="MS Mincho"/>
        </w:rPr>
        <w:tab/>
        <w:t>La Convention relative aux droits de l’enfant, entrée en vigueur le 20 novembre 1989 et ratifiée le 20 novembre 1991;</w:t>
      </w:r>
    </w:p>
    <w:p w:rsidR="00000000" w:rsidRDefault="00000000">
      <w:pPr>
        <w:widowControl w:val="0"/>
        <w:spacing w:after="240"/>
        <w:ind w:firstLine="567"/>
        <w:rPr>
          <w:rFonts w:eastAsia="MS Mincho"/>
        </w:rPr>
      </w:pPr>
      <w:r>
        <w:rPr>
          <w:rFonts w:eastAsia="MS Mincho"/>
        </w:rPr>
        <w:t>b)</w:t>
      </w:r>
      <w:r>
        <w:rPr>
          <w:rFonts w:eastAsia="MS Mincho"/>
        </w:rPr>
        <w:tab/>
        <w:t>Le Pacte international relatif aux droits économiques, sociaux et culturels, entré en vigueur le 16 décembre 1966 et ratifié le 10 avril 1990;</w:t>
      </w:r>
    </w:p>
    <w:p w:rsidR="00000000" w:rsidRDefault="00000000">
      <w:pPr>
        <w:widowControl w:val="0"/>
        <w:spacing w:after="240"/>
        <w:ind w:firstLine="567"/>
        <w:rPr>
          <w:rFonts w:eastAsia="MS Mincho"/>
        </w:rPr>
      </w:pPr>
      <w:r>
        <w:rPr>
          <w:rFonts w:eastAsia="MS Mincho"/>
        </w:rPr>
        <w:t>c)</w:t>
      </w:r>
      <w:r>
        <w:rPr>
          <w:rFonts w:eastAsia="MS Mincho"/>
        </w:rPr>
        <w:tab/>
        <w:t>Le Pacte international relatif aux droits civils et politiques, entré en vigueur le 16 décembre 1966 et ratifié le 10 avril 1990;</w:t>
      </w:r>
    </w:p>
    <w:p w:rsidR="00000000" w:rsidRDefault="00000000">
      <w:pPr>
        <w:widowControl w:val="0"/>
        <w:spacing w:after="240"/>
        <w:ind w:firstLine="567"/>
        <w:rPr>
          <w:rFonts w:eastAsia="MS Mincho"/>
        </w:rPr>
      </w:pPr>
      <w:r>
        <w:rPr>
          <w:rFonts w:eastAsia="MS Mincho"/>
        </w:rPr>
        <w:t>d)</w:t>
      </w:r>
      <w:r>
        <w:rPr>
          <w:rFonts w:eastAsia="MS Mincho"/>
        </w:rPr>
        <w:tab/>
        <w:t>Le Protocole facultatif se rapportant au Pacte international relatif aux droits civils et politiques, entré en vigueur le 16 décembre 1966 et ratifié le 10 avril 1990;</w:t>
      </w:r>
    </w:p>
    <w:p w:rsidR="00000000" w:rsidRDefault="00000000">
      <w:pPr>
        <w:widowControl w:val="0"/>
        <w:spacing w:after="240"/>
        <w:ind w:firstLine="567"/>
        <w:rPr>
          <w:rFonts w:eastAsia="MS Mincho"/>
        </w:rPr>
      </w:pPr>
      <w:r>
        <w:rPr>
          <w:rFonts w:eastAsia="MS Mincho"/>
        </w:rPr>
        <w:t>e)</w:t>
      </w:r>
      <w:r>
        <w:rPr>
          <w:rFonts w:eastAsia="MS Mincho"/>
        </w:rPr>
        <w:tab/>
        <w:t>La Convention sur l’élimination de toutes les formes de discrimination à l’égard des femmes, entrée en vigueur le 18 décembre 1979 et ratifiée le 27 décembre 1984;</w:t>
      </w:r>
    </w:p>
    <w:p w:rsidR="00000000" w:rsidRDefault="00000000">
      <w:pPr>
        <w:widowControl w:val="0"/>
        <w:spacing w:after="240"/>
        <w:ind w:firstLine="567"/>
        <w:rPr>
          <w:rFonts w:eastAsia="MS Mincho"/>
        </w:rPr>
      </w:pPr>
      <w:r>
        <w:rPr>
          <w:rFonts w:eastAsia="MS Mincho"/>
        </w:rPr>
        <w:t>f)</w:t>
      </w:r>
      <w:r>
        <w:rPr>
          <w:rFonts w:eastAsia="MS Mincho"/>
        </w:rPr>
        <w:tab/>
        <w:t>La Convention contre la torture et autres peines ou traitements cruels, inhumains ou dégradants, entrée en vigueur le 10 décembre 1984 et ratifiée le 9 janvier 1995;</w:t>
      </w:r>
    </w:p>
    <w:p w:rsidR="00000000" w:rsidRDefault="00000000">
      <w:pPr>
        <w:widowControl w:val="0"/>
        <w:spacing w:after="240"/>
        <w:ind w:firstLine="567"/>
        <w:rPr>
          <w:rFonts w:eastAsia="MS Mincho"/>
        </w:rPr>
      </w:pPr>
      <w:r>
        <w:rPr>
          <w:rFonts w:eastAsia="MS Mincho"/>
        </w:rPr>
        <w:t>g)</w:t>
      </w:r>
      <w:r>
        <w:rPr>
          <w:rFonts w:eastAsia="MS Mincho"/>
        </w:rPr>
        <w:tab/>
        <w:t>Le Statut de Rome de la Cour pénale internationale, entré en vigueur le 17 juillet 1998 et ratifié le 13 novembre 2002.</w:t>
      </w:r>
    </w:p>
    <w:p w:rsidR="00000000" w:rsidRDefault="00000000">
      <w:pPr>
        <w:keepNext/>
        <w:widowControl w:val="0"/>
        <w:spacing w:after="240"/>
        <w:jc w:val="center"/>
        <w:rPr>
          <w:b/>
          <w:bCs/>
        </w:rPr>
      </w:pPr>
      <w:r>
        <w:rPr>
          <w:b/>
          <w:bCs/>
        </w:rPr>
        <w:t>Article 6</w:t>
      </w:r>
    </w:p>
    <w:p w:rsidR="00000000" w:rsidRDefault="00000000">
      <w:pPr>
        <w:keepNext/>
        <w:widowControl w:val="0"/>
        <w:spacing w:after="240"/>
        <w:jc w:val="center"/>
        <w:rPr>
          <w:i/>
          <w:iCs/>
        </w:rPr>
      </w:pPr>
      <w:r>
        <w:rPr>
          <w:b/>
          <w:bCs/>
          <w:i/>
          <w:iCs/>
        </w:rPr>
        <w:t>Application et respect des dispositions du Protocole facultatif</w:t>
      </w:r>
    </w:p>
    <w:p w:rsidR="00000000" w:rsidRDefault="00000000">
      <w:pPr>
        <w:widowControl w:val="0"/>
        <w:spacing w:after="240"/>
      </w:pPr>
      <w:r>
        <w:t>24.</w:t>
      </w:r>
      <w:r>
        <w:tab/>
        <w:t xml:space="preserve">Actuellement, il n’y a pas lieu en République de Corée de mettre en œuvre des mesures visant à donner une protection ou une aide à des enfants coréens qui auraient été démobilisés après avoir effectué un service militaire. Toutefois, compte tenu de l’impasse militaire persistante avec la Corée du Nord, des mesures législatives et administratives ont été mises en place pour éviter que des enfants ne soient impliqués dans des conflits armés. En outre, des efforts systématiques sont faits pour renforcer les campagnes de sensibilisation du public aux lois </w:t>
      </w:r>
      <w:r>
        <w:rPr>
          <w:rFonts w:eastAsia="MS Mincho"/>
        </w:rPr>
        <w:t>international</w:t>
      </w:r>
      <w:r>
        <w:t xml:space="preserve">es se rapportant à la promotion des droits de l’enfant, </w:t>
      </w:r>
      <w:r>
        <w:rPr>
          <w:rFonts w:eastAsia="MS Mincho"/>
        </w:rPr>
        <w:t>y compris</w:t>
      </w:r>
      <w:r>
        <w:t xml:space="preserve"> à la teneur du Protocole.</w:t>
      </w:r>
    </w:p>
    <w:p w:rsidR="00000000" w:rsidRDefault="00000000">
      <w:pPr>
        <w:widowControl w:val="0"/>
        <w:spacing w:after="240"/>
        <w:rPr>
          <w:rFonts w:eastAsia="MS Mincho"/>
        </w:rPr>
      </w:pPr>
      <w:r>
        <w:t>25.</w:t>
      </w:r>
      <w:r>
        <w:tab/>
        <w:t xml:space="preserve">La République de Corée a assuré la promotion de la Convention relative aux droits de l’enfant et du Protocole s’y rapportant en mettant en œuvre d’autres accords </w:t>
      </w:r>
      <w:r>
        <w:rPr>
          <w:rFonts w:eastAsia="MS Mincho"/>
        </w:rPr>
        <w:t>internationaux concernant les enfants et en évaluant leur mise en œuvre. Le Gouvernement coréen continuera de sensibiliser le public aux droits de l’enfant, s’agissant de l’implication des enfants dans des conflits armés. En outre, dans le cadre des efforts visant à protéger les enfants de tout préjudice direct ou indirect lié à un conflit armé et à promouvoir leurs droits, une formation pratique et un enseignement se rapportant aux droits de l’enfant et au droit international humanitaire seront offerts aux parties intervenant dans les activités internationales de maintien de la paix, notamment les civils, le personnel militaire et les fonctionnaires de police concernés.</w:t>
      </w:r>
    </w:p>
    <w:p w:rsidR="00000000" w:rsidRDefault="00000000">
      <w:pPr>
        <w:keepNext/>
        <w:keepLines/>
        <w:widowControl w:val="0"/>
        <w:spacing w:after="240"/>
        <w:jc w:val="center"/>
        <w:rPr>
          <w:rFonts w:eastAsia="MS Mincho"/>
          <w:b/>
          <w:bCs/>
        </w:rPr>
      </w:pPr>
      <w:r>
        <w:rPr>
          <w:rFonts w:eastAsia="MS Mincho"/>
          <w:b/>
          <w:bCs/>
        </w:rPr>
        <w:t>Article 7</w:t>
      </w:r>
    </w:p>
    <w:p w:rsidR="00000000" w:rsidRDefault="00000000">
      <w:pPr>
        <w:keepNext/>
        <w:keepLines/>
        <w:widowControl w:val="0"/>
        <w:spacing w:after="240"/>
        <w:jc w:val="center"/>
        <w:rPr>
          <w:rFonts w:eastAsia="MS Mincho"/>
          <w:b/>
          <w:bCs/>
          <w:i/>
          <w:iCs/>
        </w:rPr>
      </w:pPr>
      <w:r>
        <w:rPr>
          <w:rFonts w:eastAsia="MS Mincho"/>
          <w:b/>
          <w:bCs/>
          <w:i/>
          <w:iCs/>
        </w:rPr>
        <w:t>Coopération internationale</w:t>
      </w:r>
    </w:p>
    <w:p w:rsidR="00000000" w:rsidRDefault="00000000">
      <w:pPr>
        <w:keepNext/>
        <w:keepLines/>
        <w:widowControl w:val="0"/>
        <w:spacing w:after="240"/>
        <w:rPr>
          <w:rFonts w:eastAsia="MS Mincho"/>
        </w:rPr>
      </w:pPr>
      <w:r>
        <w:rPr>
          <w:rFonts w:eastAsia="MS Mincho"/>
        </w:rPr>
        <w:t>26.</w:t>
      </w:r>
      <w:r>
        <w:rPr>
          <w:rFonts w:eastAsia="MS Mincho"/>
        </w:rPr>
        <w:tab/>
        <w:t>La République de Corée participe aux efforts internationaux visant à empêcher l’implication d’enfants dans les conflits armés. En conséquence, le Gouvernement coréen appuie activement les initiatives du Conseil de sécurité et les résolutions connexes portant sur la protection des civils et des enfants dans les régions connaissant des conflits armés et appuie les résolutions de l’Assemblée générale relatives à la protection des enfants.</w:t>
      </w:r>
    </w:p>
    <w:p w:rsidR="00000000" w:rsidRDefault="00000000">
      <w:pPr>
        <w:widowControl w:val="0"/>
        <w:spacing w:after="240"/>
        <w:rPr>
          <w:rFonts w:eastAsia="MS Mincho"/>
        </w:rPr>
      </w:pPr>
      <w:r>
        <w:rPr>
          <w:rFonts w:eastAsia="MS Mincho"/>
        </w:rPr>
        <w:t>27.</w:t>
      </w:r>
      <w:r>
        <w:rPr>
          <w:rFonts w:eastAsia="MS Mincho"/>
        </w:rPr>
        <w:tab/>
        <w:t>En outre, la République de Corée verse des contributions volontaires d’un montant de 2,1 millions de dollars des États</w:t>
      </w:r>
      <w:r>
        <w:rPr>
          <w:rFonts w:eastAsia="MS Mincho"/>
        </w:rPr>
        <w:noBreakHyphen/>
        <w:t>Unis pour divers projets visant à prévenir l’implication d’enfants dans des conflits armés, y compris un projet de l’UNICEF destiné à protéger les enfants dans des zones où sévissent des hostilités armées, notamment en Afghanistan, au Soudan et en République démocratique du Congo. En tant que membre du Conseil d’administration de l’UNICEF pour une période de trois ans commencée en 2006, la République de Corée entend offrir un appui plus actif aux activités de l’UNICEF se rapportant à la prévention de l’implication d’enfants dans les hostilités armées.</w:t>
      </w:r>
    </w:p>
    <w:p w:rsidR="00000000" w:rsidRDefault="00000000">
      <w:pPr>
        <w:widowControl w:val="0"/>
        <w:spacing w:after="240"/>
        <w:rPr>
          <w:rFonts w:eastAsia="MS Mincho"/>
        </w:rPr>
      </w:pPr>
      <w:r>
        <w:rPr>
          <w:rFonts w:eastAsia="MS Mincho"/>
        </w:rPr>
        <w:t>28.</w:t>
      </w:r>
      <w:r>
        <w:rPr>
          <w:rFonts w:eastAsia="MS Mincho"/>
        </w:rPr>
        <w:tab/>
        <w:t>En plus de nombreux efforts multilatéraux, le Gouvernement coréen a pris des mesures bilatérales en vue de prévenir l’implication d’enfants dans les conflits armés. Pendant une période de trois ans allant de 2004 à 2006, la République de Corée a alloué un montant total de 2,3 millions de dollars des États</w:t>
      </w:r>
      <w:r>
        <w:rPr>
          <w:rFonts w:eastAsia="MS Mincho"/>
        </w:rPr>
        <w:noBreakHyphen/>
        <w:t>Unis à des régions de la Cisjordanie et de la bande de Gaza pour la construction d’écoles, l’achat d’ordinateurs pour les salles de classe et la distribution de vitamines à des élèves des écoles primaires, intermédiaires et secondaires. On estime que cette assistance a contribué à prévenir l’implication d’enfants dans des conflits armés et a aidé à sensibiliser les enfants aux effets négatifs de la violence.</w:t>
      </w:r>
    </w:p>
    <w:p w:rsidR="00000000" w:rsidRDefault="00000000">
      <w:pPr>
        <w:spacing w:after="240"/>
        <w:jc w:val="center"/>
      </w:pPr>
      <w:r>
        <w:rPr>
          <w:rFonts w:eastAsia="MS Mincho"/>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휴먼명조,한컴돋움">
    <w:altName w:val="Batang"/>
    <w:panose1 w:val="00000000000000000000"/>
    <w:charset w:val="81"/>
    <w:family w:val="roman"/>
    <w:notTrueType/>
    <w:pitch w:val="default"/>
    <w:sig w:usb0="00000001" w:usb1="09060000" w:usb2="00000010" w:usb3="00000000" w:csb0="00080000" w:csb1="00000000"/>
  </w:font>
  <w:font w:name="휴먼명조">
    <w:altName w:val="Batang"/>
    <w:panose1 w:val="00000000000000000000"/>
    <w:charset w:val="81"/>
    <w:family w:val="roman"/>
    <w:notTrueType/>
    <w:pitch w:val="default"/>
    <w:sig w:usb0="00000001" w:usb1="09060000" w:usb2="00000010" w:usb3="00000000" w:csb0="00080000"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43106  (F)    230807    240807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pPr>
    </w:p>
  </w:footnote>
  <w:footnote w:type="continuationSeparator" w:id="0">
    <w:p w:rsidR="00000000" w:rsidRDefault="00000000">
      <w:r>
        <w:continuationSeparator/>
      </w:r>
    </w:p>
  </w:footnote>
  <w:footnote w:id="1">
    <w:p w:rsidR="00000000" w:rsidRDefault="00000000">
      <w:pPr>
        <w:pStyle w:val="FootnoteText"/>
        <w:spacing w:line="48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CRC/C/OPAC/KOR/1</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CRC/C/OPAC/KOR/1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13</Pages>
  <Words>3800</Words>
  <Characters>21663</Characters>
  <Application>Microsoft Office Word</Application>
  <DocSecurity>4</DocSecurity>
  <Lines>180</Lines>
  <Paragraphs>43</Paragraphs>
  <ScaleCrop>false</ScaleCrop>
  <HeadingPairs>
    <vt:vector size="2" baseType="variant">
      <vt:variant>
        <vt:lpstr>Titre</vt:lpstr>
      </vt:variant>
      <vt:variant>
        <vt:i4>1</vt:i4>
      </vt:variant>
    </vt:vector>
  </HeadingPairs>
  <TitlesOfParts>
    <vt:vector size="1" baseType="lpstr">
      <vt:lpstr>CRC/C/OPAC/KOR/1</vt:lpstr>
    </vt:vector>
  </TitlesOfParts>
  <Company/>
  <LinksUpToDate>false</LinksUpToDate>
  <CharactersWithSpaces>26603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CRC/C/OPAC/KOR/1</dc:title>
  <dc:subject/>
  <dc:creator>AVIX</dc:creator>
  <cp:keywords/>
  <dc:description/>
  <cp:lastModifiedBy>Dunand</cp:lastModifiedBy>
  <cp:revision>2</cp:revision>
  <cp:lastPrinted>2007-08-24T12:49:00Z</cp:lastPrinted>
  <dcterms:created xsi:type="dcterms:W3CDTF">2007-08-24T12:50:00Z</dcterms:created>
  <dcterms:modified xsi:type="dcterms:W3CDTF">2007-08-24T12:50:00Z</dcterms:modified>
</cp:coreProperties>
</file>