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982"/>
        <w:gridCol w:w="3037"/>
        <w:gridCol w:w="3346"/>
      </w:tblGrid>
      <w:tr w:rsidR="00AD0014" w:rsidRPr="004F3825" w:rsidTr="00A11DDA">
        <w:trPr>
          <w:trHeight w:hRule="exact" w:val="851"/>
        </w:trPr>
        <w:tc>
          <w:tcPr>
            <w:tcW w:w="1274" w:type="dxa"/>
            <w:tcBorders>
              <w:bottom w:val="single" w:sz="4" w:space="0" w:color="auto"/>
            </w:tcBorders>
          </w:tcPr>
          <w:p w:rsidR="00AD0014" w:rsidRPr="00FB3505"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4F3825" w:rsidRDefault="004F3825" w:rsidP="004F3825">
            <w:pPr>
              <w:bidi w:val="0"/>
              <w:spacing w:after="20"/>
              <w:jc w:val="left"/>
              <w:rPr>
                <w:szCs w:val="20"/>
                <w:lang w:val="fr-FR"/>
              </w:rPr>
            </w:pPr>
            <w:r w:rsidRPr="004F3825">
              <w:rPr>
                <w:sz w:val="40"/>
                <w:szCs w:val="20"/>
                <w:lang w:val="fr-FR"/>
              </w:rPr>
              <w:t>CRC</w:t>
            </w:r>
            <w:r w:rsidRPr="004F3825">
              <w:rPr>
                <w:szCs w:val="20"/>
                <w:lang w:val="fr-FR"/>
              </w:rPr>
              <w:t>/C/OPAC/MAR/Q/1</w:t>
            </w:r>
          </w:p>
        </w:tc>
      </w:tr>
      <w:tr w:rsidR="00257225" w:rsidRPr="00DB7679" w:rsidTr="006041C4">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19" w:type="dxa"/>
            <w:gridSpan w:val="2"/>
            <w:tcBorders>
              <w:top w:val="single" w:sz="4" w:space="0" w:color="auto"/>
              <w:bottom w:val="single" w:sz="12" w:space="0" w:color="auto"/>
            </w:tcBorders>
          </w:tcPr>
          <w:p w:rsidR="00257225" w:rsidRPr="006041C4" w:rsidRDefault="006041C4" w:rsidP="006041C4">
            <w:pPr>
              <w:spacing w:before="120" w:line="660" w:lineRule="exact"/>
              <w:jc w:val="left"/>
              <w:rPr>
                <w:rFonts w:hint="cs"/>
                <w:b/>
                <w:bCs/>
                <w:sz w:val="56"/>
                <w:szCs w:val="56"/>
              </w:rPr>
            </w:pPr>
            <w:r w:rsidRPr="006041C4">
              <w:rPr>
                <w:rFonts w:hint="cs"/>
                <w:b/>
                <w:bCs/>
                <w:sz w:val="56"/>
                <w:szCs w:val="56"/>
                <w:rtl/>
              </w:rPr>
              <w:t xml:space="preserve">اتفاقية </w:t>
            </w:r>
            <w:r w:rsidR="00D70E2F">
              <w:rPr>
                <w:rFonts w:hint="cs"/>
                <w:b/>
                <w:bCs/>
                <w:sz w:val="56"/>
                <w:szCs w:val="56"/>
                <w:rtl/>
              </w:rPr>
              <w:t>حقوق الطفل</w:t>
            </w:r>
          </w:p>
        </w:tc>
        <w:tc>
          <w:tcPr>
            <w:tcW w:w="3346" w:type="dxa"/>
            <w:tcBorders>
              <w:top w:val="single" w:sz="4" w:space="0" w:color="auto"/>
              <w:bottom w:val="single" w:sz="12" w:space="0" w:color="auto"/>
            </w:tcBorders>
          </w:tcPr>
          <w:p w:rsidR="004F3825" w:rsidRDefault="004F3825" w:rsidP="004F3825">
            <w:pPr>
              <w:bidi w:val="0"/>
              <w:spacing w:before="240"/>
              <w:jc w:val="left"/>
            </w:pPr>
            <w:r>
              <w:t>Distr.: General</w:t>
            </w:r>
          </w:p>
          <w:p w:rsidR="004F3825" w:rsidRDefault="004F3825" w:rsidP="004F3825">
            <w:pPr>
              <w:bidi w:val="0"/>
              <w:jc w:val="left"/>
            </w:pPr>
            <w:r>
              <w:t>28 February 2014</w:t>
            </w:r>
          </w:p>
          <w:p w:rsidR="004F3825" w:rsidRDefault="004F3825" w:rsidP="004F3825">
            <w:pPr>
              <w:bidi w:val="0"/>
              <w:jc w:val="left"/>
            </w:pPr>
            <w:r>
              <w:t>Arabic</w:t>
            </w:r>
          </w:p>
          <w:p w:rsidR="00257225" w:rsidRPr="008B4BC6" w:rsidRDefault="004F3825" w:rsidP="004F3825">
            <w:pPr>
              <w:bidi w:val="0"/>
              <w:jc w:val="left"/>
            </w:pPr>
            <w:r>
              <w:t>Original: French</w:t>
            </w:r>
          </w:p>
        </w:tc>
      </w:tr>
    </w:tbl>
    <w:p w:rsidR="001978AF" w:rsidRPr="001978AF" w:rsidRDefault="001978AF" w:rsidP="001978AF">
      <w:pPr>
        <w:spacing w:before="120" w:line="380" w:lineRule="exact"/>
        <w:rPr>
          <w:rFonts w:hint="cs"/>
          <w:b/>
          <w:bCs/>
          <w:sz w:val="26"/>
          <w:szCs w:val="36"/>
          <w:rtl/>
        </w:rPr>
      </w:pPr>
      <w:r w:rsidRPr="001978AF">
        <w:rPr>
          <w:rFonts w:hint="cs"/>
          <w:b/>
          <w:bCs/>
          <w:sz w:val="26"/>
          <w:szCs w:val="36"/>
          <w:rtl/>
        </w:rPr>
        <w:t>لجنة حقوق الطفل</w:t>
      </w:r>
    </w:p>
    <w:p w:rsidR="001978AF" w:rsidRPr="001978AF" w:rsidRDefault="001978AF" w:rsidP="001978AF">
      <w:pPr>
        <w:spacing w:line="380" w:lineRule="exact"/>
        <w:rPr>
          <w:rStyle w:val="RedFont"/>
          <w:rFonts w:hint="cs"/>
          <w:b/>
          <w:bCs/>
          <w:color w:val="auto"/>
          <w:rtl/>
        </w:rPr>
      </w:pPr>
      <w:r w:rsidRPr="001978AF">
        <w:rPr>
          <w:rFonts w:hint="cs"/>
          <w:b/>
          <w:bCs/>
          <w:rtl/>
        </w:rPr>
        <w:t xml:space="preserve">الدورة </w:t>
      </w:r>
      <w:r w:rsidRPr="001978AF">
        <w:rPr>
          <w:rStyle w:val="RedFont"/>
          <w:rFonts w:hint="cs"/>
          <w:b/>
          <w:bCs/>
          <w:color w:val="auto"/>
          <w:rtl/>
        </w:rPr>
        <w:t>السابعة والستون</w:t>
      </w:r>
    </w:p>
    <w:p w:rsidR="001978AF" w:rsidRPr="001978AF" w:rsidRDefault="001978AF" w:rsidP="001978AF">
      <w:pPr>
        <w:spacing w:line="380" w:lineRule="exact"/>
        <w:rPr>
          <w:rStyle w:val="RedFont"/>
          <w:rFonts w:hint="cs"/>
          <w:color w:val="auto"/>
          <w:rtl/>
        </w:rPr>
      </w:pPr>
      <w:r w:rsidRPr="001978AF">
        <w:rPr>
          <w:rStyle w:val="RedFont"/>
          <w:rFonts w:hint="cs"/>
          <w:color w:val="auto"/>
          <w:rtl/>
        </w:rPr>
        <w:t>1-19 أيلول/سبتمبر 2014</w:t>
      </w:r>
    </w:p>
    <w:p w:rsidR="001978AF" w:rsidRPr="001978AF" w:rsidRDefault="001978AF" w:rsidP="001978AF">
      <w:pPr>
        <w:spacing w:line="380" w:lineRule="exact"/>
        <w:rPr>
          <w:rFonts w:hint="cs"/>
          <w:rtl/>
        </w:rPr>
      </w:pPr>
      <w:r w:rsidRPr="001978AF">
        <w:rPr>
          <w:rFonts w:hint="cs"/>
          <w:rtl/>
        </w:rPr>
        <w:t xml:space="preserve">البند </w:t>
      </w:r>
      <w:r w:rsidRPr="001978AF">
        <w:rPr>
          <w:rStyle w:val="RedFont"/>
          <w:rFonts w:hint="cs"/>
          <w:color w:val="auto"/>
          <w:rtl/>
        </w:rPr>
        <w:t>4</w:t>
      </w:r>
      <w:r w:rsidRPr="001978AF">
        <w:rPr>
          <w:rFonts w:hint="cs"/>
          <w:rtl/>
        </w:rPr>
        <w:t xml:space="preserve"> من جدول الأعمال المؤقت</w:t>
      </w:r>
    </w:p>
    <w:p w:rsidR="001978AF" w:rsidRPr="001978AF" w:rsidRDefault="001978AF" w:rsidP="001978AF">
      <w:pPr>
        <w:spacing w:line="380" w:lineRule="exact"/>
        <w:rPr>
          <w:rStyle w:val="RedFont"/>
          <w:rFonts w:hint="cs"/>
          <w:b/>
          <w:bCs/>
          <w:color w:val="auto"/>
          <w:rtl/>
          <w:lang w:val="fr-CH"/>
        </w:rPr>
      </w:pPr>
      <w:r w:rsidRPr="001978AF">
        <w:rPr>
          <w:rStyle w:val="RedFont"/>
          <w:rFonts w:hint="cs"/>
          <w:b/>
          <w:bCs/>
          <w:color w:val="auto"/>
          <w:rtl/>
          <w:lang w:val="fr-CH"/>
        </w:rPr>
        <w:t>النظر في تقارير الدول الأطراف</w:t>
      </w:r>
    </w:p>
    <w:p w:rsidR="001978AF" w:rsidRPr="001978AF" w:rsidRDefault="001978AF" w:rsidP="001978AF">
      <w:pPr>
        <w:pStyle w:val="HChGA"/>
        <w:rPr>
          <w:rFonts w:hint="cs"/>
          <w:rtl/>
        </w:rPr>
      </w:pPr>
      <w:r w:rsidRPr="001978AF">
        <w:rPr>
          <w:rFonts w:hint="cs"/>
          <w:rtl/>
        </w:rPr>
        <w:tab/>
      </w:r>
      <w:r w:rsidRPr="001978AF">
        <w:rPr>
          <w:rFonts w:hint="cs"/>
          <w:rtl/>
        </w:rPr>
        <w:tab/>
      </w:r>
      <w:r w:rsidRPr="001978AF">
        <w:rPr>
          <w:rtl/>
        </w:rPr>
        <w:t xml:space="preserve">قائمة </w:t>
      </w:r>
      <w:r w:rsidRPr="001978AF">
        <w:rPr>
          <w:rFonts w:hint="cs"/>
          <w:rtl/>
        </w:rPr>
        <w:t>القضايا</w:t>
      </w:r>
      <w:r w:rsidRPr="001978AF">
        <w:rPr>
          <w:rtl/>
        </w:rPr>
        <w:t xml:space="preserve"> </w:t>
      </w:r>
      <w:r w:rsidRPr="001978AF">
        <w:rPr>
          <w:rFonts w:hint="cs"/>
          <w:rtl/>
        </w:rPr>
        <w:t>المتصلة ب</w:t>
      </w:r>
      <w:r w:rsidRPr="001978AF">
        <w:rPr>
          <w:rtl/>
        </w:rPr>
        <w:t>التقرير</w:t>
      </w:r>
      <w:r w:rsidRPr="001978AF">
        <w:rPr>
          <w:rFonts w:hint="cs"/>
          <w:rtl/>
        </w:rPr>
        <w:t xml:space="preserve"> المقدّم من </w:t>
      </w:r>
      <w:r w:rsidRPr="001978AF">
        <w:rPr>
          <w:rStyle w:val="RedFont"/>
          <w:rFonts w:hint="cs"/>
          <w:color w:val="auto"/>
          <w:rtl/>
        </w:rPr>
        <w:t>المغرب</w:t>
      </w:r>
      <w:r w:rsidRPr="001978AF">
        <w:rPr>
          <w:rFonts w:hint="cs"/>
          <w:rtl/>
        </w:rPr>
        <w:t xml:space="preserve"> بموجب </w:t>
      </w:r>
      <w:r w:rsidRPr="001978AF">
        <w:rPr>
          <w:rtl/>
        </w:rPr>
        <w:t xml:space="preserve">الفقرة 1 من المادة 8 من البروتوكول الاختياري لاتفاقية حقوق الطفل </w:t>
      </w:r>
      <w:r w:rsidRPr="001978AF">
        <w:rPr>
          <w:rFonts w:hint="cs"/>
          <w:rtl/>
        </w:rPr>
        <w:t>بشأن ا</w:t>
      </w:r>
      <w:r w:rsidRPr="001978AF">
        <w:rPr>
          <w:rtl/>
        </w:rPr>
        <w:t>ش</w:t>
      </w:r>
      <w:r w:rsidRPr="001978AF">
        <w:rPr>
          <w:rFonts w:hint="cs"/>
          <w:rtl/>
        </w:rPr>
        <w:t>ت</w:t>
      </w:r>
      <w:r w:rsidRPr="001978AF">
        <w:rPr>
          <w:rtl/>
        </w:rPr>
        <w:t>راك الأطفال في ال</w:t>
      </w:r>
      <w:r w:rsidRPr="001978AF">
        <w:rPr>
          <w:rFonts w:hint="cs"/>
          <w:rtl/>
        </w:rPr>
        <w:t>منازع</w:t>
      </w:r>
      <w:r w:rsidRPr="001978AF">
        <w:rPr>
          <w:rtl/>
        </w:rPr>
        <w:t>ات المسلحة</w:t>
      </w:r>
    </w:p>
    <w:p w:rsidR="001978AF" w:rsidRPr="00AF5B51" w:rsidRDefault="001978AF" w:rsidP="00DB08BF">
      <w:pPr>
        <w:pStyle w:val="H23GA"/>
        <w:rPr>
          <w:rFonts w:hint="cs"/>
          <w:spacing w:val="-6"/>
          <w:rtl/>
        </w:rPr>
      </w:pPr>
      <w:r w:rsidRPr="00AF5B51">
        <w:rPr>
          <w:rFonts w:hint="cs"/>
          <w:spacing w:val="-6"/>
          <w:rtl/>
        </w:rPr>
        <w:tab/>
      </w:r>
      <w:r w:rsidRPr="00AF5B51">
        <w:rPr>
          <w:rFonts w:hint="cs"/>
          <w:spacing w:val="-6"/>
          <w:rtl/>
        </w:rPr>
        <w:tab/>
        <w:t xml:space="preserve">يُطلب إلى الدولة الطرف أن تُقـدم كتابيـاً معلومـات إضافيـة ومُحدّثـة (لا تتجاوز 15 صفحة) قبل </w:t>
      </w:r>
      <w:r w:rsidRPr="00AF5B51">
        <w:rPr>
          <w:rStyle w:val="RedFont"/>
          <w:rFonts w:hint="cs"/>
          <w:color w:val="auto"/>
          <w:spacing w:val="-6"/>
          <w:rtl/>
        </w:rPr>
        <w:t>15 حزيران/يونيه 2014</w:t>
      </w:r>
      <w:r w:rsidRPr="00AF5B51">
        <w:rPr>
          <w:rFonts w:hint="cs"/>
          <w:spacing w:val="-6"/>
          <w:rtl/>
        </w:rPr>
        <w:t xml:space="preserve"> إن أمكن.</w:t>
      </w:r>
    </w:p>
    <w:p w:rsidR="001978AF" w:rsidRPr="001978AF" w:rsidRDefault="001978AF" w:rsidP="001978AF">
      <w:pPr>
        <w:pStyle w:val="H4GA"/>
        <w:rPr>
          <w:rFonts w:hint="cs"/>
          <w:rtl/>
        </w:rPr>
      </w:pPr>
      <w:r>
        <w:rPr>
          <w:rFonts w:hint="cs"/>
          <w:rtl/>
          <w:lang/>
        </w:rPr>
        <w:tab/>
      </w:r>
      <w:r>
        <w:rPr>
          <w:rFonts w:hint="cs"/>
          <w:rtl/>
          <w:lang/>
        </w:rPr>
        <w:tab/>
      </w:r>
      <w:r w:rsidRPr="001978AF">
        <w:rPr>
          <w:rFonts w:hint="cs"/>
          <w:rtl/>
          <w:lang/>
        </w:rPr>
        <w:t>للجنـة أن تتناول، أثناء الحوار مع الدولة الطرف، جميع جوانب حقـوق الطفـل الواردة في البروتوكول الاختياري</w:t>
      </w:r>
      <w:r w:rsidRPr="001978AF">
        <w:rPr>
          <w:rFonts w:hint="cs"/>
          <w:rtl/>
        </w:rPr>
        <w:t>.</w:t>
      </w:r>
    </w:p>
    <w:p w:rsidR="001978AF" w:rsidRPr="001978AF" w:rsidRDefault="001978AF" w:rsidP="00CD50AD">
      <w:pPr>
        <w:pStyle w:val="SingleTxtGA"/>
        <w:rPr>
          <w:rFonts w:hint="cs"/>
          <w:lang w:val="fr-CH"/>
        </w:rPr>
      </w:pPr>
      <w:r>
        <w:rPr>
          <w:rFonts w:hint="cs"/>
          <w:rtl/>
          <w:lang w:val="fr-CH"/>
        </w:rPr>
        <w:t>1-</w:t>
      </w:r>
      <w:r>
        <w:rPr>
          <w:rFonts w:hint="cs"/>
          <w:rtl/>
          <w:lang w:val="fr-CH"/>
        </w:rPr>
        <w:tab/>
      </w:r>
      <w:r w:rsidRPr="001978AF">
        <w:rPr>
          <w:rFonts w:hint="cs"/>
          <w:rtl/>
          <w:lang w:val="fr-CH"/>
        </w:rPr>
        <w:t xml:space="preserve">بالنظر إلى القانون رقم </w:t>
      </w:r>
      <w:r w:rsidR="00242937">
        <w:rPr>
          <w:lang w:val="fr-CH"/>
        </w:rPr>
        <w:t>48.06</w:t>
      </w:r>
      <w:r w:rsidR="00242937">
        <w:rPr>
          <w:rFonts w:hint="cs"/>
          <w:rtl/>
          <w:lang w:val="fr-CH"/>
        </w:rPr>
        <w:t xml:space="preserve"> </w:t>
      </w:r>
      <w:r w:rsidRPr="001978AF">
        <w:rPr>
          <w:rFonts w:hint="cs"/>
          <w:rtl/>
          <w:lang w:val="fr-CH"/>
        </w:rPr>
        <w:t xml:space="preserve">الذي اعتُمد بموجب الظهير الشريف رقم </w:t>
      </w:r>
      <w:r w:rsidR="00242937">
        <w:rPr>
          <w:lang w:val="fr-CH"/>
        </w:rPr>
        <w:t>1.06.233</w:t>
      </w:r>
      <w:r w:rsidR="00242937">
        <w:rPr>
          <w:rFonts w:hint="eastAsia"/>
          <w:rtl/>
          <w:lang w:val="fr-CH"/>
        </w:rPr>
        <w:t xml:space="preserve"> الصادر في </w:t>
      </w:r>
      <w:r w:rsidRPr="001978AF">
        <w:rPr>
          <w:rFonts w:hint="cs"/>
          <w:rtl/>
          <w:lang w:val="fr-CH"/>
        </w:rPr>
        <w:t xml:space="preserve">17 نيسان/أبريل 2007 والذي يحدّد السن الدنيا للتجنيد الطوعي بالقوات المسلحة في 18 سنة، يرجى بيان ما إذا كان القانون المحلي </w:t>
      </w:r>
      <w:r w:rsidR="00D27DCF">
        <w:rPr>
          <w:rFonts w:hint="cs"/>
          <w:rtl/>
          <w:lang w:val="fr-CH"/>
        </w:rPr>
        <w:t xml:space="preserve">يجرّم </w:t>
      </w:r>
      <w:r w:rsidRPr="001978AF">
        <w:rPr>
          <w:rFonts w:hint="cs"/>
          <w:rtl/>
          <w:lang w:val="fr-CH"/>
        </w:rPr>
        <w:t xml:space="preserve">تجنيد الأطفال دون سن 18 سنة واستخدامهم في القوات المسلحة والقوات المساعدة المغربية والجماعات المسلحة </w:t>
      </w:r>
      <w:r w:rsidR="00D27DCF">
        <w:rPr>
          <w:rFonts w:hint="cs"/>
          <w:rtl/>
          <w:lang w:val="fr-CH"/>
        </w:rPr>
        <w:t>من غير الدول</w:t>
      </w:r>
      <w:r w:rsidRPr="001978AF">
        <w:rPr>
          <w:rFonts w:hint="cs"/>
          <w:rtl/>
          <w:lang w:val="fr-CH"/>
        </w:rPr>
        <w:t>. وإذا كان الأمر كذلك، يرجى توضيح العقوبات الجزائية المنطبقة في حال مخالفة هذه الأحكام. ويرجى كذلك بيان ما إذا كانت التشريعات المغربية تعتبر تجنيد الأطفال دون سن</w:t>
      </w:r>
      <w:r w:rsidR="00CD50AD">
        <w:rPr>
          <w:rFonts w:hint="eastAsia"/>
          <w:rtl/>
          <w:lang w:val="fr-CH"/>
        </w:rPr>
        <w:t> </w:t>
      </w:r>
      <w:r w:rsidRPr="001978AF">
        <w:rPr>
          <w:rFonts w:hint="cs"/>
          <w:rtl/>
          <w:lang w:val="fr-CH"/>
        </w:rPr>
        <w:t xml:space="preserve">15 سنة واستخدامهم في المنازعات المسلحة جريمة حرب. </w:t>
      </w:r>
    </w:p>
    <w:p w:rsidR="001978AF" w:rsidRPr="001978AF" w:rsidRDefault="00E94BCB" w:rsidP="001978AF">
      <w:pPr>
        <w:pStyle w:val="SingleTxtGA"/>
        <w:rPr>
          <w:rFonts w:hint="cs"/>
          <w:lang w:val="fr-CH"/>
        </w:rPr>
      </w:pPr>
      <w:r>
        <w:rPr>
          <w:rtl/>
          <w:lang w:val="fr-CH"/>
        </w:rPr>
        <w:br w:type="page"/>
      </w:r>
      <w:r w:rsidR="001978AF">
        <w:rPr>
          <w:rFonts w:hint="cs"/>
          <w:rtl/>
          <w:lang w:val="fr-CH"/>
        </w:rPr>
        <w:t>2-</w:t>
      </w:r>
      <w:r w:rsidR="001978AF">
        <w:rPr>
          <w:rFonts w:hint="cs"/>
          <w:rtl/>
          <w:lang w:val="fr-CH"/>
        </w:rPr>
        <w:tab/>
      </w:r>
      <w:r w:rsidR="001978AF" w:rsidRPr="001978AF">
        <w:rPr>
          <w:rFonts w:hint="cs"/>
          <w:rtl/>
          <w:lang w:val="fr-CH"/>
        </w:rPr>
        <w:t>وعلاوة على جهود التدريب المشار إليها في الفقرات من 36 إلى 38 من تقرير الدولة الطرف (</w:t>
      </w:r>
      <w:r w:rsidR="001978AF" w:rsidRPr="001978AF">
        <w:rPr>
          <w:lang w:val="fr-CH"/>
        </w:rPr>
        <w:t>CRC/C/OPAC/MAR/1</w:t>
      </w:r>
      <w:r w:rsidR="001978AF" w:rsidRPr="001978AF">
        <w:rPr>
          <w:rFonts w:hint="cs"/>
          <w:rtl/>
          <w:lang w:val="fr-CH"/>
        </w:rPr>
        <w:t>)، يُرجى توضيح ما إذا كان هناك أيضا</w:t>
      </w:r>
      <w:r w:rsidR="00363733">
        <w:rPr>
          <w:rFonts w:hint="cs"/>
          <w:rtl/>
          <w:lang w:val="fr-CH"/>
        </w:rPr>
        <w:t>ً</w:t>
      </w:r>
      <w:r w:rsidR="001978AF" w:rsidRPr="001978AF">
        <w:rPr>
          <w:rFonts w:hint="cs"/>
          <w:rtl/>
          <w:lang w:val="fr-CH"/>
        </w:rPr>
        <w:t xml:space="preserve"> تدريب متصل بالبروتوكول الاختياري لاتفاقية حقوق الطفل بشأن اشتراك الأطفال في المنازعات المسلحة يقدم إلى مهنيين آخرين يعملون مع أطفال توجد أسباب وجيهة لاعتقاد أنهم أشركوا في نزاعات مسلحة، وبخاصة موظفو الهجرة والمحامون والقضاة والعاملون في الميدان الطبي والميدان الاجتماعي.</w:t>
      </w:r>
    </w:p>
    <w:p w:rsidR="001978AF" w:rsidRPr="001978AF" w:rsidRDefault="001978AF" w:rsidP="001978AF">
      <w:pPr>
        <w:pStyle w:val="SingleTxtGA"/>
        <w:rPr>
          <w:rFonts w:hint="cs"/>
          <w:lang w:val="fr-CH"/>
        </w:rPr>
      </w:pPr>
      <w:r>
        <w:rPr>
          <w:rFonts w:hint="cs"/>
          <w:rtl/>
          <w:lang w:val="fr-CH"/>
        </w:rPr>
        <w:t>3-</w:t>
      </w:r>
      <w:r>
        <w:rPr>
          <w:rFonts w:hint="cs"/>
          <w:rtl/>
          <w:lang w:val="fr-CH"/>
        </w:rPr>
        <w:tab/>
      </w:r>
      <w:r w:rsidRPr="001978AF">
        <w:rPr>
          <w:rFonts w:hint="cs"/>
          <w:rtl/>
          <w:lang w:val="fr-CH"/>
        </w:rPr>
        <w:t xml:space="preserve">ويُرجى بيان ما إذا كانت التشريعات الوطنية أو المدونات والأدلة العسكرية تعرّف صراحة مفهومي "الاشتراك المباشر" للأطفال والأطفال المشرَكين في "الأعمال الحربية" الواردين في البروتوكول الاختياري. </w:t>
      </w:r>
    </w:p>
    <w:p w:rsidR="001978AF" w:rsidRPr="001978AF" w:rsidRDefault="001978AF" w:rsidP="001E3A0F">
      <w:pPr>
        <w:pStyle w:val="SingleTxtGA"/>
        <w:rPr>
          <w:rFonts w:hint="cs"/>
          <w:lang w:val="fr-CH"/>
        </w:rPr>
      </w:pPr>
      <w:r>
        <w:rPr>
          <w:rFonts w:hint="cs"/>
          <w:rtl/>
          <w:lang w:val="fr-CH"/>
        </w:rPr>
        <w:t>4-</w:t>
      </w:r>
      <w:r>
        <w:rPr>
          <w:rFonts w:hint="cs"/>
          <w:rtl/>
          <w:lang w:val="fr-CH"/>
        </w:rPr>
        <w:tab/>
      </w:r>
      <w:r w:rsidRPr="001978AF">
        <w:rPr>
          <w:rFonts w:hint="cs"/>
          <w:rtl/>
          <w:lang w:val="fr-CH"/>
        </w:rPr>
        <w:t xml:space="preserve">ويرجى تقديم توضيحات بشأن الإجراءات الكفيلة بالتعرّف في أسرع وقت ممكن على الأطفال اللاجئين أو ملتمسي اللجوء أو المهاجرين الذين يُحتمل أن يكونوا جُنّدوا في الجيش أو استُعملوا في القتال أو الذين يواجهون خطر التعرض </w:t>
      </w:r>
      <w:r w:rsidR="001E3A0F">
        <w:rPr>
          <w:rFonts w:hint="cs"/>
          <w:rtl/>
          <w:lang w:val="fr-CH"/>
        </w:rPr>
        <w:t>لذلك</w:t>
      </w:r>
      <w:r w:rsidRPr="001978AF">
        <w:rPr>
          <w:rFonts w:hint="cs"/>
          <w:rtl/>
          <w:lang w:val="fr-CH"/>
        </w:rPr>
        <w:t xml:space="preserve">. ويرجى كذلك تقديم بيانات إحصائية (مصنفة بحسب العمر والجنس والجنسية) عن عدد الأطفال اللاجئين وملتمسي اللجوء الذين تمكنوا من الانتفاع ببرامج إعادة التأهيل في إقليم الدولة الطرف وتحديد الهيئة المسؤولة عن هذه البرامج. </w:t>
      </w:r>
    </w:p>
    <w:p w:rsidR="001978AF" w:rsidRPr="001978AF" w:rsidRDefault="001978AF" w:rsidP="00066BE8">
      <w:pPr>
        <w:pStyle w:val="SingleTxtGA"/>
        <w:rPr>
          <w:rFonts w:hint="cs"/>
          <w:lang w:val="fr-CH"/>
        </w:rPr>
      </w:pPr>
      <w:r>
        <w:rPr>
          <w:rFonts w:hint="cs"/>
          <w:rtl/>
          <w:lang w:val="fr-CH"/>
        </w:rPr>
        <w:t>5-</w:t>
      </w:r>
      <w:r>
        <w:rPr>
          <w:rFonts w:hint="cs"/>
          <w:rtl/>
          <w:lang w:val="fr-CH"/>
        </w:rPr>
        <w:tab/>
      </w:r>
      <w:r w:rsidRPr="001978AF">
        <w:rPr>
          <w:rFonts w:hint="cs"/>
          <w:rtl/>
          <w:lang w:val="fr-CH"/>
        </w:rPr>
        <w:t xml:space="preserve">ويرجى بيان ما إذا كان الاختصاص </w:t>
      </w:r>
      <w:r w:rsidR="00066BE8">
        <w:rPr>
          <w:rFonts w:hint="cs"/>
          <w:rtl/>
          <w:lang w:val="fr-CH"/>
        </w:rPr>
        <w:t>القضائي ال</w:t>
      </w:r>
      <w:r w:rsidRPr="001978AF">
        <w:rPr>
          <w:rFonts w:hint="cs"/>
          <w:rtl/>
          <w:lang w:val="fr-CH"/>
        </w:rPr>
        <w:t>خارج</w:t>
      </w:r>
      <w:r w:rsidR="00066BE8">
        <w:rPr>
          <w:rFonts w:hint="cs"/>
          <w:rtl/>
          <w:lang w:val="fr-CH"/>
        </w:rPr>
        <w:t>ي</w:t>
      </w:r>
      <w:r w:rsidRPr="001978AF">
        <w:rPr>
          <w:rFonts w:hint="cs"/>
          <w:rtl/>
          <w:lang w:val="fr-CH"/>
        </w:rPr>
        <w:t xml:space="preserve"> يشمل الجرائم المذكورة في البروتوكول الاختياري، وإذا كان الأمر كذلك، يُرجى تحديد التشريعات ذات الصلة، ويرجى أيضا</w:t>
      </w:r>
      <w:r w:rsidR="00363733">
        <w:rPr>
          <w:rFonts w:hint="cs"/>
          <w:rtl/>
          <w:lang w:val="fr-CH"/>
        </w:rPr>
        <w:t>ً</w:t>
      </w:r>
      <w:r w:rsidRPr="001978AF">
        <w:rPr>
          <w:rFonts w:hint="cs"/>
          <w:rtl/>
          <w:lang w:val="fr-CH"/>
        </w:rPr>
        <w:t xml:space="preserve"> ذكر الممارسة والسياسة المتبعتين في مجال طلب تسليم المتورطين في الجرائم المذكورة في البروتوكول الاختياري. </w:t>
      </w:r>
    </w:p>
    <w:p w:rsidR="001978AF" w:rsidRPr="001978AF" w:rsidRDefault="001978AF" w:rsidP="00066BE8">
      <w:pPr>
        <w:pStyle w:val="SingleTxtGA"/>
        <w:rPr>
          <w:rFonts w:hint="cs"/>
          <w:lang w:val="fr-CH"/>
        </w:rPr>
      </w:pPr>
      <w:r>
        <w:rPr>
          <w:rFonts w:hint="cs"/>
          <w:rtl/>
          <w:lang w:val="fr-CH"/>
        </w:rPr>
        <w:t>6-</w:t>
      </w:r>
      <w:r>
        <w:rPr>
          <w:rFonts w:hint="cs"/>
          <w:rtl/>
          <w:lang w:val="fr-CH"/>
        </w:rPr>
        <w:tab/>
      </w:r>
      <w:r w:rsidRPr="001978AF">
        <w:rPr>
          <w:rFonts w:hint="cs"/>
          <w:rtl/>
          <w:lang w:val="fr-CH"/>
        </w:rPr>
        <w:t>وبالإشارة إلى الفقرة 203 من التقريرين الدوري</w:t>
      </w:r>
      <w:r w:rsidR="009B6EEC">
        <w:rPr>
          <w:rFonts w:hint="cs"/>
          <w:rtl/>
          <w:lang w:val="fr-CH"/>
        </w:rPr>
        <w:t>ي</w:t>
      </w:r>
      <w:r w:rsidRPr="001978AF">
        <w:rPr>
          <w:rFonts w:hint="cs"/>
          <w:rtl/>
          <w:lang w:val="fr-CH"/>
        </w:rPr>
        <w:t>ن الثالث والرابع اللذين قدمتهما الدولة الطرف في وثيقة واحدة (</w:t>
      </w:r>
      <w:r w:rsidRPr="001978AF">
        <w:rPr>
          <w:lang w:val="fr-CH"/>
        </w:rPr>
        <w:t>CRC/C/MAR/3-4</w:t>
      </w:r>
      <w:r w:rsidRPr="001978AF">
        <w:rPr>
          <w:rFonts w:hint="cs"/>
          <w:rtl/>
          <w:lang w:val="fr-CH"/>
        </w:rPr>
        <w:t xml:space="preserve">)، يُرجى تقديم معلومات دقيقة عن التدابير المتخذة حيال الجنود المشاركين في عمليات حفظ السلام في كوت ديفوار الذين أوقفتهم الأمم المتحدة عن عملهم في عام 2007 بعد تورطهم في اعتداءات جنسية على أطفال. ويرجى على وجه الخصوص تحديد الإجراءات الجنائية المتخذة </w:t>
      </w:r>
      <w:r w:rsidR="00066BE8">
        <w:rPr>
          <w:rFonts w:hint="cs"/>
          <w:rtl/>
          <w:lang w:val="fr-CH"/>
        </w:rPr>
        <w:t xml:space="preserve">والأحكام </w:t>
      </w:r>
      <w:r w:rsidRPr="001978AF">
        <w:rPr>
          <w:rFonts w:hint="cs"/>
          <w:rtl/>
          <w:lang w:val="fr-CH"/>
        </w:rPr>
        <w:t xml:space="preserve">الصادرة. </w:t>
      </w:r>
    </w:p>
    <w:p w:rsidR="001978AF" w:rsidRDefault="001978AF" w:rsidP="0052316A">
      <w:pPr>
        <w:pStyle w:val="SingleTxtGA"/>
        <w:rPr>
          <w:rFonts w:hint="cs"/>
          <w:rtl/>
          <w:lang w:val="fr-CH"/>
        </w:rPr>
      </w:pPr>
      <w:r>
        <w:rPr>
          <w:rFonts w:hint="cs"/>
          <w:rtl/>
          <w:lang w:val="fr-CH"/>
        </w:rPr>
        <w:t>7-</w:t>
      </w:r>
      <w:r>
        <w:rPr>
          <w:rFonts w:hint="cs"/>
          <w:rtl/>
          <w:lang w:val="fr-CH"/>
        </w:rPr>
        <w:tab/>
      </w:r>
      <w:r w:rsidRPr="001978AF">
        <w:rPr>
          <w:rFonts w:hint="cs"/>
          <w:rtl/>
          <w:lang w:val="fr-CH"/>
        </w:rPr>
        <w:t xml:space="preserve">ويُرجى بيان ما إذا كان أطفال دون سن 18 سنة قد جندوا في النزاع المسلح في الصحراء الغربية، وإن كان الأمر كذلك، توضيح ما إذا كانت قد اتخذت إجراءات في حق مجنِّديهم، وتحديد </w:t>
      </w:r>
      <w:r w:rsidR="0052316A">
        <w:rPr>
          <w:rFonts w:hint="cs"/>
          <w:rtl/>
          <w:lang w:val="fr-CH"/>
        </w:rPr>
        <w:t xml:space="preserve">العقوبات </w:t>
      </w:r>
      <w:r w:rsidRPr="001978AF">
        <w:rPr>
          <w:rFonts w:hint="cs"/>
          <w:rtl/>
          <w:lang w:val="fr-CH"/>
        </w:rPr>
        <w:t>المفروضة إلى جانب تدابير الدعم والمساعد</w:t>
      </w:r>
      <w:r>
        <w:rPr>
          <w:rFonts w:hint="cs"/>
          <w:rtl/>
          <w:lang w:val="fr-CH"/>
        </w:rPr>
        <w:t>ة التي انتفع بها هؤلاء الأطفال.</w:t>
      </w:r>
    </w:p>
    <w:p w:rsidR="001978AF" w:rsidRPr="00DB08BF" w:rsidRDefault="00DB08BF" w:rsidP="00DB08BF">
      <w:pPr>
        <w:spacing w:before="120"/>
        <w:jc w:val="center"/>
        <w:rPr>
          <w:rFonts w:hint="cs"/>
          <w:kern w:val="16"/>
          <w:u w:val="single"/>
          <w:rtl/>
        </w:rPr>
      </w:pPr>
      <w:r>
        <w:rPr>
          <w:kern w:val="16"/>
          <w:u w:val="single"/>
          <w:rtl/>
        </w:rPr>
        <w:tab/>
      </w:r>
      <w:r>
        <w:rPr>
          <w:kern w:val="16"/>
          <w:u w:val="single"/>
          <w:rtl/>
        </w:rPr>
        <w:tab/>
      </w:r>
      <w:r>
        <w:rPr>
          <w:kern w:val="16"/>
          <w:u w:val="single"/>
          <w:rtl/>
        </w:rPr>
        <w:tab/>
      </w:r>
    </w:p>
    <w:sectPr w:rsidR="001978AF" w:rsidRPr="00DB08BF" w:rsidSect="004F3825">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060" w:rsidRPr="00FE6865" w:rsidRDefault="00C11060" w:rsidP="00FE6865">
      <w:pPr>
        <w:pStyle w:val="Footer"/>
      </w:pPr>
    </w:p>
  </w:endnote>
  <w:endnote w:type="continuationSeparator" w:id="0">
    <w:p w:rsidR="00C11060" w:rsidRDefault="00C110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060" w:rsidRPr="004F3825" w:rsidRDefault="00C11060" w:rsidP="004F3825">
    <w:pPr>
      <w:pStyle w:val="Footer"/>
      <w:tabs>
        <w:tab w:val="right" w:pos="9598"/>
      </w:tabs>
    </w:pPr>
    <w:r>
      <w:t>GE.14-41288</w:t>
    </w:r>
    <w:r>
      <w:tab/>
    </w:r>
    <w:r w:rsidRPr="004F3825">
      <w:rPr>
        <w:b/>
        <w:sz w:val="18"/>
      </w:rPr>
      <w:fldChar w:fldCharType="begin"/>
    </w:r>
    <w:r w:rsidRPr="004F3825">
      <w:rPr>
        <w:b/>
        <w:sz w:val="18"/>
      </w:rPr>
      <w:instrText xml:space="preserve"> PAGE  \* MERGEFORMAT </w:instrText>
    </w:r>
    <w:r w:rsidRPr="004F3825">
      <w:rPr>
        <w:b/>
        <w:sz w:val="18"/>
      </w:rPr>
      <w:fldChar w:fldCharType="separate"/>
    </w:r>
    <w:r>
      <w:rPr>
        <w:b/>
        <w:noProof/>
        <w:sz w:val="18"/>
      </w:rPr>
      <w:t>2</w:t>
    </w:r>
    <w:r w:rsidRPr="004F3825">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060" w:rsidRPr="004F3825" w:rsidRDefault="00C11060" w:rsidP="004F3825">
    <w:pPr>
      <w:pStyle w:val="Footer"/>
      <w:tabs>
        <w:tab w:val="right" w:pos="9598"/>
      </w:tabs>
      <w:rPr>
        <w:b/>
        <w:sz w:val="18"/>
      </w:rPr>
    </w:pPr>
    <w:r w:rsidRPr="004F3825">
      <w:rPr>
        <w:b/>
        <w:sz w:val="18"/>
      </w:rPr>
      <w:fldChar w:fldCharType="begin"/>
    </w:r>
    <w:r w:rsidRPr="004F3825">
      <w:rPr>
        <w:b/>
        <w:sz w:val="18"/>
      </w:rPr>
      <w:instrText xml:space="preserve"> PAGE  \* MERGEFORMAT </w:instrText>
    </w:r>
    <w:r w:rsidRPr="004F3825">
      <w:rPr>
        <w:b/>
        <w:sz w:val="18"/>
      </w:rPr>
      <w:fldChar w:fldCharType="separate"/>
    </w:r>
    <w:r>
      <w:rPr>
        <w:b/>
        <w:noProof/>
        <w:sz w:val="18"/>
      </w:rPr>
      <w:t>3</w:t>
    </w:r>
    <w:r w:rsidRPr="004F3825">
      <w:rPr>
        <w:b/>
        <w:sz w:val="18"/>
      </w:rPr>
      <w:fldChar w:fldCharType="end"/>
    </w:r>
    <w:r>
      <w:rPr>
        <w:b/>
        <w:sz w:val="18"/>
      </w:rPr>
      <w:tab/>
    </w:r>
    <w:r>
      <w:t>GE.14-41288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060" w:rsidRDefault="00C11060" w:rsidP="004F3825">
    <w:pPr>
      <w:pStyle w:val="Footer"/>
      <w:jc w:val="right"/>
    </w:pPr>
    <w:r>
      <w:rPr>
        <w:sz w:val="20"/>
      </w:rPr>
      <w:t>(A)   GE.14-41288</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2;mso-position-horizontal-relative:margin;mso-position-vertical-relative:margin" wrapcoords="-177 0 -177 20965 21600 20965 21600 0 -177 0" o:allowincell="f">
          <v:imagedata r:id="rId1" o:title="PleaseRecycleArabic"/>
          <w10:wrap type="tight" anchorx="margin" anchory="margin"/>
          <w10:anchorlock/>
        </v:shape>
      </w:pict>
    </w:r>
    <w:r>
      <w:rPr>
        <w:sz w:val="20"/>
      </w:rPr>
      <w:t xml:space="preserve">    100314    120314</w:t>
    </w:r>
    <w:r>
      <w:rPr>
        <w:sz w:val="20"/>
      </w:rPr>
      <w:br/>
    </w:r>
    <w:r w:rsidRPr="00E94BCB">
      <w:rPr>
        <w:rFonts w:ascii="C39T30Lfz" w:hAnsi="C39T30Lfz"/>
        <w:sz w:val="56"/>
      </w:rPr>
      <w:t></w:t>
    </w:r>
    <w:r w:rsidRPr="00E94BCB">
      <w:rPr>
        <w:rFonts w:ascii="C39T30Lfz" w:hAnsi="C39T30Lfz"/>
        <w:sz w:val="56"/>
      </w:rPr>
      <w:t></w:t>
    </w:r>
    <w:r w:rsidRPr="00E94BCB">
      <w:rPr>
        <w:rFonts w:ascii="C39T30Lfz" w:hAnsi="C39T30Lfz"/>
        <w:sz w:val="56"/>
      </w:rPr>
      <w:t></w:t>
    </w:r>
    <w:r w:rsidRPr="00E94BCB">
      <w:rPr>
        <w:rFonts w:ascii="C39T30Lfz" w:hAnsi="C39T30Lfz"/>
        <w:sz w:val="56"/>
      </w:rPr>
      <w:t></w:t>
    </w:r>
    <w:r w:rsidRPr="00E94BCB">
      <w:rPr>
        <w:rFonts w:ascii="C39T30Lfz" w:hAnsi="C39T30Lfz"/>
        <w:sz w:val="56"/>
      </w:rPr>
      <w:t></w:t>
    </w:r>
    <w:r w:rsidRPr="00E94BCB">
      <w:rPr>
        <w:rFonts w:ascii="C39T30Lfz" w:hAnsi="C39T30Lfz"/>
        <w:sz w:val="56"/>
      </w:rPr>
      <w:t></w:t>
    </w:r>
    <w:r w:rsidRPr="00E94BCB">
      <w:rPr>
        <w:rFonts w:ascii="C39T30Lfz" w:hAnsi="C39T30Lfz"/>
        <w:sz w:val="56"/>
      </w:rPr>
      <w:t></w:t>
    </w:r>
    <w:r w:rsidRPr="00E94BCB">
      <w:rPr>
        <w:rFonts w:ascii="C39T30Lfz" w:hAnsi="C39T30Lfz"/>
        <w:sz w:val="56"/>
      </w:rPr>
      <w:t></w:t>
    </w:r>
    <w:r w:rsidRPr="00E94BCB">
      <w:rPr>
        <w:rFonts w:ascii="C39T30Lfz" w:hAnsi="C39T30Lfz"/>
        <w:sz w:val="56"/>
      </w:rPr>
      <w:t></w:t>
    </w:r>
    <w:r>
      <w:rPr>
        <w:rFonts w:ascii="C39T30Lfz" w:hAnsi="C39T30Lfz"/>
        <w:sz w:val="56"/>
      </w:rPr>
      <w:tab/>
    </w:r>
    <w:r>
      <w:rPr>
        <w:noProof/>
        <w:lang w:val="en-US"/>
      </w:rPr>
      <w:pict>
        <v:shape id="_x0000_s2050" type="#_x0000_t75" style="position:absolute;left:0;text-align:left;margin-left:.05pt;margin-top:0;width:50.25pt;height:50.25pt;z-index:2;mso-position-horizontal-relative:text;mso-position-vertical-relative:text" o:allowincell="f">
          <v:imagedata r:id="rId2" o:title="1&amp;Size=2&amp;Lang=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060" w:rsidRDefault="00C11060" w:rsidP="00DC09F9">
      <w:pPr>
        <w:pStyle w:val="Footer"/>
        <w:bidi/>
        <w:spacing w:after="80" w:line="200" w:lineRule="exact"/>
        <w:ind w:left="680"/>
      </w:pPr>
      <w:r>
        <w:rPr>
          <w:rFonts w:hint="cs"/>
          <w:rtl/>
        </w:rPr>
        <w:t>__________</w:t>
      </w:r>
    </w:p>
  </w:footnote>
  <w:footnote w:type="continuationSeparator" w:id="0">
    <w:p w:rsidR="00C11060" w:rsidRDefault="00C11060" w:rsidP="00DC09F9">
      <w:pPr>
        <w:pStyle w:val="Footer"/>
        <w:bidi/>
        <w:spacing w:after="80" w:line="200" w:lineRule="exact"/>
        <w:ind w:left="680"/>
      </w:pPr>
      <w:r>
        <w:rPr>
          <w:rFonts w:hint="cs"/>
          <w:rtl/>
        </w:rPr>
        <w:t>__________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060" w:rsidRPr="004F3825" w:rsidRDefault="00C11060" w:rsidP="004F3825">
    <w:pPr>
      <w:pStyle w:val="Header"/>
      <w:jc w:val="right"/>
      <w:rPr>
        <w:lang w:val="fr-FR"/>
      </w:rPr>
    </w:pPr>
    <w:r w:rsidRPr="004F3825">
      <w:rPr>
        <w:lang w:val="fr-FR"/>
      </w:rPr>
      <w:t>CRC/C/OPAC/MAR/Q/1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060" w:rsidRPr="004F3825" w:rsidRDefault="00C11060" w:rsidP="004F3825">
    <w:pPr>
      <w:pStyle w:val="Header"/>
      <w:jc w:val="left"/>
      <w:rPr>
        <w:lang w:val="fr-FR"/>
      </w:rPr>
    </w:pPr>
    <w:r w:rsidRPr="004F3825">
      <w:rPr>
        <w:lang w:val="fr-FR"/>
      </w:rPr>
      <w:t>CRC/C/OPAC/MAR/Q/1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B73B3A"/>
    <w:multiLevelType w:val="hybridMultilevel"/>
    <w:tmpl w:val="3EA6BBBA"/>
    <w:lvl w:ilvl="0" w:tplc="0F06B320">
      <w:start w:val="1"/>
      <w:numFmt w:val="decimal"/>
      <w:lvlText w:val="%1-"/>
      <w:lvlJc w:val="left"/>
      <w:pPr>
        <w:ind w:left="1607" w:hanging="360"/>
      </w:pPr>
      <w:rPr>
        <w:rFonts w:hint="default"/>
      </w:rPr>
    </w:lvl>
    <w:lvl w:ilvl="1" w:tplc="100C0019" w:tentative="1">
      <w:start w:val="1"/>
      <w:numFmt w:val="lowerLetter"/>
      <w:lvlText w:val="%2."/>
      <w:lvlJc w:val="left"/>
      <w:pPr>
        <w:ind w:left="2327" w:hanging="360"/>
      </w:pPr>
    </w:lvl>
    <w:lvl w:ilvl="2" w:tplc="100C001B" w:tentative="1">
      <w:start w:val="1"/>
      <w:numFmt w:val="lowerRoman"/>
      <w:lvlText w:val="%3."/>
      <w:lvlJc w:val="right"/>
      <w:pPr>
        <w:ind w:left="3047" w:hanging="180"/>
      </w:pPr>
    </w:lvl>
    <w:lvl w:ilvl="3" w:tplc="100C000F" w:tentative="1">
      <w:start w:val="1"/>
      <w:numFmt w:val="decimal"/>
      <w:lvlText w:val="%4."/>
      <w:lvlJc w:val="left"/>
      <w:pPr>
        <w:ind w:left="3767" w:hanging="360"/>
      </w:pPr>
    </w:lvl>
    <w:lvl w:ilvl="4" w:tplc="100C0019" w:tentative="1">
      <w:start w:val="1"/>
      <w:numFmt w:val="lowerLetter"/>
      <w:lvlText w:val="%5."/>
      <w:lvlJc w:val="left"/>
      <w:pPr>
        <w:ind w:left="4487" w:hanging="360"/>
      </w:pPr>
    </w:lvl>
    <w:lvl w:ilvl="5" w:tplc="100C001B" w:tentative="1">
      <w:start w:val="1"/>
      <w:numFmt w:val="lowerRoman"/>
      <w:lvlText w:val="%6."/>
      <w:lvlJc w:val="right"/>
      <w:pPr>
        <w:ind w:left="5207" w:hanging="180"/>
      </w:pPr>
    </w:lvl>
    <w:lvl w:ilvl="6" w:tplc="100C000F" w:tentative="1">
      <w:start w:val="1"/>
      <w:numFmt w:val="decimal"/>
      <w:lvlText w:val="%7."/>
      <w:lvlJc w:val="left"/>
      <w:pPr>
        <w:ind w:left="5927" w:hanging="360"/>
      </w:pPr>
    </w:lvl>
    <w:lvl w:ilvl="7" w:tplc="100C0019" w:tentative="1">
      <w:start w:val="1"/>
      <w:numFmt w:val="lowerLetter"/>
      <w:lvlText w:val="%8."/>
      <w:lvlJc w:val="left"/>
      <w:pPr>
        <w:ind w:left="6647" w:hanging="360"/>
      </w:pPr>
    </w:lvl>
    <w:lvl w:ilvl="8" w:tplc="100C001B" w:tentative="1">
      <w:start w:val="1"/>
      <w:numFmt w:val="lowerRoman"/>
      <w:lvlText w:val="%9."/>
      <w:lvlJc w:val="right"/>
      <w:pPr>
        <w:ind w:left="7367" w:hanging="180"/>
      </w:pPr>
    </w:lvl>
  </w:abstractNum>
  <w:abstractNum w:abstractNumId="2">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8">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2"/>
  </w:num>
  <w:num w:numId="3">
    <w:abstractNumId w:val="14"/>
  </w:num>
  <w:num w:numId="4">
    <w:abstractNumId w:val="12"/>
  </w:num>
  <w:num w:numId="5">
    <w:abstractNumId w:val="9"/>
  </w:num>
  <w:num w:numId="6">
    <w:abstractNumId w:val="21"/>
  </w:num>
  <w:num w:numId="7">
    <w:abstractNumId w:val="11"/>
  </w:num>
  <w:num w:numId="8">
    <w:abstractNumId w:val="10"/>
  </w:num>
  <w:num w:numId="9">
    <w:abstractNumId w:val="13"/>
  </w:num>
  <w:num w:numId="10">
    <w:abstractNumId w:val="20"/>
  </w:num>
  <w:num w:numId="11">
    <w:abstractNumId w:val="2"/>
  </w:num>
  <w:num w:numId="12">
    <w:abstractNumId w:val="14"/>
  </w:num>
  <w:num w:numId="13">
    <w:abstractNumId w:val="12"/>
  </w:num>
  <w:num w:numId="14">
    <w:abstractNumId w:val="9"/>
  </w:num>
  <w:num w:numId="15">
    <w:abstractNumId w:val="21"/>
  </w:num>
  <w:num w:numId="16">
    <w:abstractNumId w:val="2"/>
  </w:num>
  <w:num w:numId="17">
    <w:abstractNumId w:val="14"/>
  </w:num>
  <w:num w:numId="18">
    <w:abstractNumId w:val="12"/>
  </w:num>
  <w:num w:numId="19">
    <w:abstractNumId w:val="9"/>
  </w:num>
  <w:num w:numId="20">
    <w:abstractNumId w:val="21"/>
  </w:num>
  <w:num w:numId="21">
    <w:abstractNumId w:val="2"/>
  </w:num>
  <w:num w:numId="22">
    <w:abstractNumId w:val="14"/>
  </w:num>
  <w:num w:numId="23">
    <w:abstractNumId w:val="9"/>
  </w:num>
  <w:num w:numId="24">
    <w:abstractNumId w:val="21"/>
  </w:num>
  <w:num w:numId="25">
    <w:abstractNumId w:val="14"/>
  </w:num>
  <w:num w:numId="26">
    <w:abstractNumId w:val="2"/>
  </w:num>
  <w:num w:numId="27">
    <w:abstractNumId w:val="4"/>
  </w:num>
  <w:num w:numId="28">
    <w:abstractNumId w:val="3"/>
  </w:num>
  <w:num w:numId="29">
    <w:abstractNumId w:val="16"/>
  </w:num>
  <w:num w:numId="30">
    <w:abstractNumId w:val="5"/>
  </w:num>
  <w:num w:numId="31">
    <w:abstractNumId w:val="8"/>
  </w:num>
  <w:num w:numId="32">
    <w:abstractNumId w:val="15"/>
  </w:num>
  <w:num w:numId="33">
    <w:abstractNumId w:val="18"/>
  </w:num>
  <w:num w:numId="34">
    <w:abstractNumId w:val="22"/>
  </w:num>
  <w:num w:numId="35">
    <w:abstractNumId w:val="6"/>
  </w:num>
  <w:num w:numId="36">
    <w:abstractNumId w:val="17"/>
  </w:num>
  <w:num w:numId="37">
    <w:abstractNumId w:val="19"/>
  </w:num>
  <w:num w:numId="38">
    <w:abstractNumId w:val="0"/>
  </w:num>
  <w:num w:numId="39">
    <w:abstractNumId w:val="7"/>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attachedTemplate r:id="rId1"/>
  <w:stylePaneFormatFilter w:val="1F01"/>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25EF"/>
    <w:rsid w:val="00040E25"/>
    <w:rsid w:val="00042149"/>
    <w:rsid w:val="000648EA"/>
    <w:rsid w:val="00066BE8"/>
    <w:rsid w:val="000776FB"/>
    <w:rsid w:val="000957C8"/>
    <w:rsid w:val="000B52F2"/>
    <w:rsid w:val="000C71A4"/>
    <w:rsid w:val="000D0EAE"/>
    <w:rsid w:val="000D5380"/>
    <w:rsid w:val="000D6654"/>
    <w:rsid w:val="000F0264"/>
    <w:rsid w:val="000F2EBF"/>
    <w:rsid w:val="000F5FF6"/>
    <w:rsid w:val="00113FA5"/>
    <w:rsid w:val="001455A0"/>
    <w:rsid w:val="001602A3"/>
    <w:rsid w:val="001978AF"/>
    <w:rsid w:val="001A5161"/>
    <w:rsid w:val="001A60BD"/>
    <w:rsid w:val="001E1BAC"/>
    <w:rsid w:val="001E3A0F"/>
    <w:rsid w:val="00211EAB"/>
    <w:rsid w:val="00226BCA"/>
    <w:rsid w:val="0023736D"/>
    <w:rsid w:val="00242937"/>
    <w:rsid w:val="00257225"/>
    <w:rsid w:val="002A3957"/>
    <w:rsid w:val="002A5798"/>
    <w:rsid w:val="00310160"/>
    <w:rsid w:val="00341A8C"/>
    <w:rsid w:val="003519E6"/>
    <w:rsid w:val="00363733"/>
    <w:rsid w:val="003B4356"/>
    <w:rsid w:val="003F08A8"/>
    <w:rsid w:val="004250E3"/>
    <w:rsid w:val="0043538E"/>
    <w:rsid w:val="00472A81"/>
    <w:rsid w:val="004B2C92"/>
    <w:rsid w:val="004D6A3A"/>
    <w:rsid w:val="004F3825"/>
    <w:rsid w:val="004F4AD7"/>
    <w:rsid w:val="0052316A"/>
    <w:rsid w:val="00557CD3"/>
    <w:rsid w:val="00571432"/>
    <w:rsid w:val="005732A2"/>
    <w:rsid w:val="005762A5"/>
    <w:rsid w:val="00590BA3"/>
    <w:rsid w:val="005941BA"/>
    <w:rsid w:val="005B7AE0"/>
    <w:rsid w:val="005D746C"/>
    <w:rsid w:val="005F146F"/>
    <w:rsid w:val="005F2984"/>
    <w:rsid w:val="005F71B6"/>
    <w:rsid w:val="006041C4"/>
    <w:rsid w:val="00660FD4"/>
    <w:rsid w:val="006A4425"/>
    <w:rsid w:val="006B4669"/>
    <w:rsid w:val="006E5751"/>
    <w:rsid w:val="006F6BF8"/>
    <w:rsid w:val="00707BDF"/>
    <w:rsid w:val="00710727"/>
    <w:rsid w:val="00715F45"/>
    <w:rsid w:val="00731B84"/>
    <w:rsid w:val="00733878"/>
    <w:rsid w:val="00734AE7"/>
    <w:rsid w:val="007E197F"/>
    <w:rsid w:val="007F68C4"/>
    <w:rsid w:val="008153DE"/>
    <w:rsid w:val="00852A10"/>
    <w:rsid w:val="00862634"/>
    <w:rsid w:val="00866C59"/>
    <w:rsid w:val="00877306"/>
    <w:rsid w:val="008A6242"/>
    <w:rsid w:val="008B4BC6"/>
    <w:rsid w:val="00901E57"/>
    <w:rsid w:val="009125EF"/>
    <w:rsid w:val="00935F0E"/>
    <w:rsid w:val="0095208F"/>
    <w:rsid w:val="00977B3F"/>
    <w:rsid w:val="009814AE"/>
    <w:rsid w:val="009874AE"/>
    <w:rsid w:val="00996BBE"/>
    <w:rsid w:val="009B6EEC"/>
    <w:rsid w:val="009C301B"/>
    <w:rsid w:val="009D1DD5"/>
    <w:rsid w:val="00A11DDA"/>
    <w:rsid w:val="00A26157"/>
    <w:rsid w:val="00A265C3"/>
    <w:rsid w:val="00A43F9A"/>
    <w:rsid w:val="00A543D4"/>
    <w:rsid w:val="00A96A00"/>
    <w:rsid w:val="00AD0014"/>
    <w:rsid w:val="00AD4CF2"/>
    <w:rsid w:val="00AF0BBA"/>
    <w:rsid w:val="00AF5B51"/>
    <w:rsid w:val="00B30468"/>
    <w:rsid w:val="00BB2C41"/>
    <w:rsid w:val="00BC55C8"/>
    <w:rsid w:val="00BC5C10"/>
    <w:rsid w:val="00BE2964"/>
    <w:rsid w:val="00C11060"/>
    <w:rsid w:val="00C24FBD"/>
    <w:rsid w:val="00C473BA"/>
    <w:rsid w:val="00C611ED"/>
    <w:rsid w:val="00C6490A"/>
    <w:rsid w:val="00C64FE1"/>
    <w:rsid w:val="00C8345E"/>
    <w:rsid w:val="00CA18F1"/>
    <w:rsid w:val="00CA5F7C"/>
    <w:rsid w:val="00CD50AD"/>
    <w:rsid w:val="00D27DCF"/>
    <w:rsid w:val="00D51067"/>
    <w:rsid w:val="00D70E2F"/>
    <w:rsid w:val="00D75657"/>
    <w:rsid w:val="00D81CC9"/>
    <w:rsid w:val="00D960AD"/>
    <w:rsid w:val="00DA0E0E"/>
    <w:rsid w:val="00DB08BF"/>
    <w:rsid w:val="00DB0C39"/>
    <w:rsid w:val="00DB352F"/>
    <w:rsid w:val="00DB3F87"/>
    <w:rsid w:val="00DB7679"/>
    <w:rsid w:val="00DC09F9"/>
    <w:rsid w:val="00DF1702"/>
    <w:rsid w:val="00DF4DD8"/>
    <w:rsid w:val="00DF668E"/>
    <w:rsid w:val="00E14D2B"/>
    <w:rsid w:val="00E20DBA"/>
    <w:rsid w:val="00E660D6"/>
    <w:rsid w:val="00E771AB"/>
    <w:rsid w:val="00E94BCB"/>
    <w:rsid w:val="00EA796F"/>
    <w:rsid w:val="00EB077B"/>
    <w:rsid w:val="00EC50B9"/>
    <w:rsid w:val="00ED26A0"/>
    <w:rsid w:val="00F1727A"/>
    <w:rsid w:val="00F34764"/>
    <w:rsid w:val="00F54E3C"/>
    <w:rsid w:val="00F874BD"/>
    <w:rsid w:val="00FA334F"/>
    <w:rsid w:val="00FB3505"/>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character" w:customStyle="1" w:styleId="RedFont">
    <w:name w:val="Red_Font"/>
    <w:basedOn w:val="DefaultParagraphFont"/>
    <w:rsid w:val="001978AF"/>
    <w:rPr>
      <w:color w:val="FF0000"/>
      <w:kern w:val="16"/>
    </w:rPr>
  </w:style>
</w:styles>
</file>

<file path=word/webSettings.xml><?xml version="1.0" encoding="utf-8"?>
<w:webSettings xmlns:r="http://schemas.openxmlformats.org/officeDocument/2006/relationships" xmlns:w="http://schemas.openxmlformats.org/wordprocessingml/2006/main">
  <w:divs>
    <w:div w:id="1333920438">
      <w:bodyDiv w:val="1"/>
      <w:marLeft w:val="0"/>
      <w:marRight w:val="0"/>
      <w:marTop w:val="0"/>
      <w:marBottom w:val="0"/>
      <w:divBdr>
        <w:top w:val="none" w:sz="0" w:space="0" w:color="auto"/>
        <w:left w:val="none" w:sz="0" w:space="0" w:color="auto"/>
        <w:bottom w:val="none" w:sz="0" w:space="0" w:color="auto"/>
        <w:right w:val="none" w:sz="0" w:space="0" w:color="auto"/>
      </w:divBdr>
    </w:div>
    <w:div w:id="1482389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2</Pages>
  <Words>466</Words>
  <Characters>2662</Characters>
  <Application>Microsoft Office Outlook</Application>
  <DocSecurity>4</DocSecurity>
  <Lines>22</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CRC/C/OPAC/MAR/Q/1</vt:lpstr>
      <vt:lpstr>CRC/C/OPAC/MAR/Q/1</vt:lpstr>
    </vt:vector>
  </TitlesOfParts>
  <Company>CSD</Company>
  <LinksUpToDate>false</LinksUpToDate>
  <CharactersWithSpaces>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CRC/C/OPAC/MAR/Q/1</dc:title>
  <dc:subject>FATHI, ALAOUI</dc:subject>
  <dc:creator>SAYED</dc:creator>
  <cp:keywords/>
  <dc:description/>
  <cp:lastModifiedBy>TPS</cp:lastModifiedBy>
  <cp:revision>2</cp:revision>
  <cp:lastPrinted>2014-03-11T15:15:00Z</cp:lastPrinted>
  <dcterms:created xsi:type="dcterms:W3CDTF">2014-03-12T11:48:00Z</dcterms:created>
  <dcterms:modified xsi:type="dcterms:W3CDTF">2014-03-12T11:48:00Z</dcterms:modified>
</cp:coreProperties>
</file>