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3759B3" w:rsidTr="001D67F4">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3759B3" w:rsidRDefault="00B45AD2" w:rsidP="003F19A4">
            <w:pPr>
              <w:jc w:val="right"/>
              <w:rPr>
                <w:lang w:val="fr-CH"/>
              </w:rPr>
            </w:pPr>
            <w:r w:rsidRPr="003759B3">
              <w:rPr>
                <w:sz w:val="40"/>
                <w:lang w:val="fr-CH"/>
              </w:rPr>
              <w:t>CRC</w:t>
            </w:r>
            <w:r w:rsidRPr="003759B3">
              <w:rPr>
                <w:lang w:val="fr-CH"/>
              </w:rPr>
              <w:t>/C/</w:t>
            </w:r>
            <w:r w:rsidR="001D67F4" w:rsidRPr="003759B3">
              <w:rPr>
                <w:lang w:val="fr-CH"/>
              </w:rPr>
              <w:t>OPAC</w:t>
            </w:r>
            <w:r w:rsidRPr="003759B3">
              <w:rPr>
                <w:lang w:val="fr-CH"/>
              </w:rPr>
              <w:t>/</w:t>
            </w:r>
            <w:r w:rsidR="003F19A4" w:rsidRPr="003759B3">
              <w:rPr>
                <w:lang w:val="fr-CH"/>
              </w:rPr>
              <w:t>RUS</w:t>
            </w:r>
            <w:r w:rsidRPr="003759B3">
              <w:rPr>
                <w:lang w:val="fr-CH"/>
              </w:rPr>
              <w:t>/Q/1</w:t>
            </w:r>
          </w:p>
        </w:tc>
      </w:tr>
      <w:tr w:rsidR="003107FA" w:rsidTr="001D67F4">
        <w:trPr>
          <w:trHeight w:val="2835"/>
        </w:trPr>
        <w:tc>
          <w:tcPr>
            <w:tcW w:w="1259" w:type="dxa"/>
            <w:tcBorders>
              <w:top w:val="single" w:sz="4" w:space="0" w:color="auto"/>
              <w:left w:val="nil"/>
              <w:bottom w:val="single" w:sz="12" w:space="0" w:color="auto"/>
              <w:right w:val="nil"/>
            </w:tcBorders>
          </w:tcPr>
          <w:p w:rsidR="003107FA" w:rsidRDefault="00140085"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B45AD2" w:rsidP="00B45AD2">
            <w:pPr>
              <w:spacing w:before="240" w:line="240" w:lineRule="exact"/>
            </w:pPr>
            <w:r>
              <w:t>Distr.: General</w:t>
            </w:r>
          </w:p>
          <w:p w:rsidR="00B45AD2" w:rsidRDefault="00A05E13" w:rsidP="00B45AD2">
            <w:pPr>
              <w:spacing w:line="240" w:lineRule="exact"/>
            </w:pPr>
            <w:r>
              <w:t>1</w:t>
            </w:r>
            <w:r w:rsidR="00820BC6">
              <w:t>5</w:t>
            </w:r>
            <w:r w:rsidR="00F45AEE">
              <w:t xml:space="preserve"> </w:t>
            </w:r>
            <w:r>
              <w:t>July</w:t>
            </w:r>
            <w:r w:rsidR="00B45AD2">
              <w:t xml:space="preserve"> 201</w:t>
            </w:r>
            <w:r w:rsidR="00FB2BA0">
              <w:t>3</w:t>
            </w:r>
          </w:p>
          <w:p w:rsidR="00B45AD2" w:rsidRDefault="00B45AD2" w:rsidP="00B45AD2">
            <w:pPr>
              <w:spacing w:line="240" w:lineRule="exact"/>
            </w:pPr>
          </w:p>
          <w:p w:rsidR="00B45AD2" w:rsidRDefault="00B45AD2" w:rsidP="00B45AD2">
            <w:pPr>
              <w:spacing w:line="240" w:lineRule="exact"/>
            </w:pPr>
            <w:r>
              <w:t>Original: English</w:t>
            </w:r>
          </w:p>
        </w:tc>
      </w:tr>
    </w:tbl>
    <w:p w:rsidR="00707B23" w:rsidRDefault="001D67F4" w:rsidP="00F45AEE">
      <w:pPr>
        <w:spacing w:before="120"/>
        <w:outlineLvl w:val="0"/>
        <w:rPr>
          <w:b/>
          <w:bCs/>
          <w:sz w:val="24"/>
          <w:szCs w:val="24"/>
        </w:rPr>
      </w:pPr>
      <w:r w:rsidRPr="0071455D">
        <w:rPr>
          <w:b/>
          <w:bCs/>
          <w:sz w:val="24"/>
          <w:szCs w:val="24"/>
        </w:rPr>
        <w:t xml:space="preserve">Committee on the Rights of the Child </w:t>
      </w:r>
    </w:p>
    <w:p w:rsidR="00707B23" w:rsidRPr="00AF3BF5" w:rsidRDefault="00707B23" w:rsidP="00707B23">
      <w:pPr>
        <w:spacing w:line="240" w:lineRule="auto"/>
        <w:rPr>
          <w:b/>
          <w:lang w:val="en-US"/>
        </w:rPr>
      </w:pPr>
      <w:r w:rsidRPr="00AF3BF5">
        <w:rPr>
          <w:b/>
          <w:lang w:val="en-US"/>
        </w:rPr>
        <w:t>Sixty-</w:t>
      </w:r>
      <w:r w:rsidR="00FB2BA0">
        <w:rPr>
          <w:b/>
          <w:lang w:val="en-US"/>
        </w:rPr>
        <w:t>fifth</w:t>
      </w:r>
      <w:r w:rsidRPr="00AF3BF5">
        <w:rPr>
          <w:b/>
          <w:lang w:val="en-US"/>
        </w:rPr>
        <w:t xml:space="preserve"> session</w:t>
      </w:r>
    </w:p>
    <w:p w:rsidR="00707B23" w:rsidRPr="00AF3BF5" w:rsidRDefault="00B94AF6" w:rsidP="00707B23">
      <w:pPr>
        <w:spacing w:line="240" w:lineRule="auto"/>
        <w:rPr>
          <w:lang w:val="en-US"/>
        </w:rPr>
      </w:pPr>
      <w:r>
        <w:rPr>
          <w:lang w:val="en-US"/>
        </w:rPr>
        <w:t>13</w:t>
      </w:r>
      <w:r w:rsidR="00037B48">
        <w:rPr>
          <w:lang w:val="en-US"/>
        </w:rPr>
        <w:t>–</w:t>
      </w:r>
      <w:r>
        <w:rPr>
          <w:lang w:val="en-US"/>
        </w:rPr>
        <w:t>31</w:t>
      </w:r>
      <w:r w:rsidR="00FB2BA0">
        <w:rPr>
          <w:lang w:val="en-US"/>
        </w:rPr>
        <w:t xml:space="preserve"> </w:t>
      </w:r>
      <w:r>
        <w:rPr>
          <w:lang w:val="en-US"/>
        </w:rPr>
        <w:t>January</w:t>
      </w:r>
      <w:r w:rsidR="00707B23" w:rsidRPr="00AF3BF5">
        <w:rPr>
          <w:lang w:val="en-US"/>
        </w:rPr>
        <w:t xml:space="preserve"> 201</w:t>
      </w:r>
      <w:r>
        <w:rPr>
          <w:lang w:val="en-US"/>
        </w:rPr>
        <w:t>4</w:t>
      </w:r>
    </w:p>
    <w:p w:rsidR="00707B23" w:rsidRPr="00AF3BF5" w:rsidRDefault="00707B23" w:rsidP="00707B23">
      <w:pPr>
        <w:spacing w:line="240" w:lineRule="auto"/>
        <w:rPr>
          <w:lang w:val="en-US"/>
        </w:rPr>
      </w:pPr>
      <w:r>
        <w:rPr>
          <w:lang w:val="en-US"/>
        </w:rPr>
        <w:t xml:space="preserve">Item </w:t>
      </w:r>
      <w:r w:rsidRPr="00AF3BF5">
        <w:rPr>
          <w:lang w:val="en-US"/>
        </w:rPr>
        <w:t>4 of the provisional agenda</w:t>
      </w:r>
    </w:p>
    <w:p w:rsidR="00707B23" w:rsidRPr="00AF3BF5" w:rsidRDefault="00707B23" w:rsidP="00707B23">
      <w:pPr>
        <w:spacing w:line="240" w:lineRule="auto"/>
        <w:rPr>
          <w:b/>
          <w:lang w:val="en-US"/>
        </w:rPr>
      </w:pPr>
      <w:r w:rsidRPr="00AF3BF5">
        <w:rPr>
          <w:b/>
          <w:lang w:val="en-US"/>
        </w:rPr>
        <w:t>Consideration of reports of States parties</w:t>
      </w:r>
    </w:p>
    <w:p w:rsidR="001D67F4" w:rsidRPr="00056943" w:rsidRDefault="001D67F4" w:rsidP="00243640">
      <w:pPr>
        <w:pStyle w:val="HChG"/>
      </w:pPr>
      <w:r w:rsidRPr="00056943">
        <w:tab/>
      </w:r>
      <w:r w:rsidRPr="00056943">
        <w:tab/>
        <w:t xml:space="preserve">List of issues </w:t>
      </w:r>
      <w:r w:rsidR="00C30A4D">
        <w:t xml:space="preserve">in </w:t>
      </w:r>
      <w:r w:rsidR="004E677A">
        <w:t>rela</w:t>
      </w:r>
      <w:r w:rsidR="00C30A4D">
        <w:t xml:space="preserve">tion </w:t>
      </w:r>
      <w:r w:rsidR="004E677A">
        <w:t>to</w:t>
      </w:r>
      <w:r w:rsidRPr="00056943">
        <w:t xml:space="preserve"> the initial report of </w:t>
      </w:r>
      <w:r w:rsidR="004E677A">
        <w:t xml:space="preserve">the </w:t>
      </w:r>
      <w:smartTag w:uri="urn:schemas-microsoft-com:office:smarttags" w:element="country-region">
        <w:smartTag w:uri="urn:schemas-microsoft-com:office:smarttags" w:element="place">
          <w:r w:rsidR="003F19A4">
            <w:t>Russian Federation</w:t>
          </w:r>
        </w:smartTag>
      </w:smartTag>
      <w:r w:rsidR="00707B23">
        <w:rPr>
          <w:rFonts w:eastAsia="Calibri"/>
        </w:rPr>
        <w:t xml:space="preserve"> </w:t>
      </w:r>
      <w:r w:rsidR="00243640">
        <w:rPr>
          <w:rFonts w:eastAsia="Calibri"/>
        </w:rPr>
        <w:t>submitted under the Optional Protocol on</w:t>
      </w:r>
      <w:r w:rsidR="00243640">
        <w:t xml:space="preserve"> </w:t>
      </w:r>
      <w:r w:rsidR="00243640" w:rsidRPr="00056943">
        <w:t>the involvement of children in armed conflict</w:t>
      </w:r>
    </w:p>
    <w:p w:rsidR="001D67F4" w:rsidRPr="00056943" w:rsidRDefault="001D67F4" w:rsidP="00C30A4D">
      <w:pPr>
        <w:pStyle w:val="H23G"/>
      </w:pPr>
      <w:r>
        <w:tab/>
      </w:r>
      <w:r>
        <w:tab/>
      </w:r>
      <w:r>
        <w:rPr>
          <w:rFonts w:eastAsia="Calibri"/>
        </w:rPr>
        <w:t>The State party is requested to submit in writing additional, updated information (15 pag</w:t>
      </w:r>
      <w:r w:rsidR="00305899">
        <w:rPr>
          <w:rFonts w:eastAsia="Calibri"/>
        </w:rPr>
        <w:t>es maximum), if possible before</w:t>
      </w:r>
      <w:r w:rsidR="00A05E13">
        <w:rPr>
          <w:rFonts w:eastAsia="Calibri"/>
        </w:rPr>
        <w:t xml:space="preserve"> </w:t>
      </w:r>
      <w:r w:rsidR="002541C5">
        <w:rPr>
          <w:rFonts w:eastAsia="Calibri"/>
        </w:rPr>
        <w:t xml:space="preserve">1 November </w:t>
      </w:r>
      <w:r>
        <w:t>2013</w:t>
      </w:r>
      <w:r w:rsidRPr="00056943">
        <w:t>.</w:t>
      </w:r>
    </w:p>
    <w:p w:rsidR="001D67F4" w:rsidRPr="00BC5A5A" w:rsidRDefault="001D67F4" w:rsidP="001D67F4">
      <w:pPr>
        <w:pStyle w:val="SingleTxtG"/>
        <w:rPr>
          <w:i/>
        </w:rPr>
      </w:pPr>
      <w:r w:rsidRPr="00BC5A5A">
        <w:rPr>
          <w:i/>
        </w:rPr>
        <w:t xml:space="preserve">The Committee may take up all aspects of children’s rights contained in the Optional Protocol during the dialogue with the State </w:t>
      </w:r>
      <w:r w:rsidR="00C30A4D">
        <w:rPr>
          <w:i/>
        </w:rPr>
        <w:t>p</w:t>
      </w:r>
      <w:r w:rsidRPr="00BC5A5A">
        <w:rPr>
          <w:i/>
        </w:rPr>
        <w:t>arty.</w:t>
      </w:r>
    </w:p>
    <w:p w:rsidR="003F19A4" w:rsidRDefault="00037B48" w:rsidP="00037B48">
      <w:pPr>
        <w:pStyle w:val="SingleTxtG"/>
        <w:rPr>
          <w:rFonts w:eastAsia="Calibri"/>
        </w:rPr>
      </w:pPr>
      <w:r>
        <w:rPr>
          <w:rFonts w:eastAsia="Calibri"/>
        </w:rPr>
        <w:t>1.</w:t>
      </w:r>
      <w:r>
        <w:rPr>
          <w:rFonts w:eastAsia="Calibri"/>
        </w:rPr>
        <w:tab/>
      </w:r>
      <w:r w:rsidR="003F19A4">
        <w:rPr>
          <w:lang w:eastAsia="en-GB"/>
        </w:rPr>
        <w:t xml:space="preserve">Please indicate which Government department or body has primary responsibility for the coordination of activities aimed at </w:t>
      </w:r>
      <w:r w:rsidR="004E677A">
        <w:rPr>
          <w:lang w:eastAsia="en-GB"/>
        </w:rPr>
        <w:t xml:space="preserve">the </w:t>
      </w:r>
      <w:r w:rsidR="003F19A4">
        <w:rPr>
          <w:lang w:eastAsia="en-GB"/>
        </w:rPr>
        <w:t>implementation of the Optional Protocol.</w:t>
      </w:r>
    </w:p>
    <w:p w:rsidR="003F19A4" w:rsidRDefault="00037B48" w:rsidP="00037B48">
      <w:pPr>
        <w:pStyle w:val="SingleTxtG"/>
        <w:rPr>
          <w:lang w:eastAsia="en-GB"/>
        </w:rPr>
      </w:pPr>
      <w:r>
        <w:rPr>
          <w:lang w:eastAsia="en-GB"/>
        </w:rPr>
        <w:t>2.</w:t>
      </w:r>
      <w:r>
        <w:rPr>
          <w:lang w:eastAsia="en-GB"/>
        </w:rPr>
        <w:tab/>
      </w:r>
      <w:r w:rsidR="003F19A4">
        <w:rPr>
          <w:lang w:eastAsia="en-GB"/>
        </w:rPr>
        <w:t xml:space="preserve">Please clarify whether boys are trained on the basics of military service </w:t>
      </w:r>
      <w:r w:rsidR="004E677A">
        <w:rPr>
          <w:lang w:eastAsia="en-GB"/>
        </w:rPr>
        <w:t xml:space="preserve">prior to enrolment in the military register at the age of 17, </w:t>
      </w:r>
      <w:r w:rsidR="003F19A4">
        <w:rPr>
          <w:lang w:eastAsia="en-GB"/>
        </w:rPr>
        <w:t xml:space="preserve">and what such training involves. </w:t>
      </w:r>
    </w:p>
    <w:p w:rsidR="003F19A4" w:rsidRDefault="00037B48" w:rsidP="00037B48">
      <w:pPr>
        <w:pStyle w:val="SingleTxtG"/>
        <w:rPr>
          <w:lang w:eastAsia="en-GB"/>
        </w:rPr>
      </w:pPr>
      <w:r>
        <w:rPr>
          <w:lang w:eastAsia="en-GB"/>
        </w:rPr>
        <w:t>3.</w:t>
      </w:r>
      <w:r>
        <w:rPr>
          <w:lang w:eastAsia="en-GB"/>
        </w:rPr>
        <w:tab/>
      </w:r>
      <w:r w:rsidR="003F19A4">
        <w:rPr>
          <w:lang w:eastAsia="en-GB"/>
        </w:rPr>
        <w:t>Please provide information on the steps taken by the State party to ensure that children under the age of 18 are not voluntarily recruited into military service in the State party.</w:t>
      </w:r>
    </w:p>
    <w:p w:rsidR="003F19A4" w:rsidRDefault="00037B48" w:rsidP="00037B48">
      <w:pPr>
        <w:pStyle w:val="SingleTxtG"/>
        <w:rPr>
          <w:lang w:eastAsia="en-GB"/>
        </w:rPr>
      </w:pPr>
      <w:r>
        <w:rPr>
          <w:lang w:eastAsia="en-GB"/>
        </w:rPr>
        <w:t>4.</w:t>
      </w:r>
      <w:r>
        <w:rPr>
          <w:lang w:eastAsia="en-GB"/>
        </w:rPr>
        <w:tab/>
      </w:r>
      <w:r w:rsidR="003F19A4">
        <w:rPr>
          <w:lang w:eastAsia="en-GB"/>
        </w:rPr>
        <w:t>With regard to Suvorov military schools, Nakhimov naval schools, military music schools and naval cadet schools, please provide information on</w:t>
      </w:r>
      <w:r w:rsidR="004E677A">
        <w:rPr>
          <w:lang w:eastAsia="en-GB"/>
        </w:rPr>
        <w:t>:</w:t>
      </w:r>
    </w:p>
    <w:p w:rsidR="003F19A4" w:rsidRDefault="003F19A4" w:rsidP="003F19A4">
      <w:pPr>
        <w:pStyle w:val="SingleTxtG"/>
        <w:ind w:firstLine="567"/>
        <w:rPr>
          <w:rFonts w:eastAsia="Calibri"/>
        </w:rPr>
      </w:pPr>
      <w:r>
        <w:rPr>
          <w:rFonts w:eastAsia="Calibri"/>
        </w:rPr>
        <w:t>(a)</w:t>
      </w:r>
      <w:r>
        <w:rPr>
          <w:rFonts w:eastAsia="Calibri"/>
        </w:rPr>
        <w:tab/>
        <w:t>The minimum age of admission to these schools;</w:t>
      </w:r>
    </w:p>
    <w:p w:rsidR="003F19A4" w:rsidRDefault="003F19A4" w:rsidP="003F19A4">
      <w:pPr>
        <w:pStyle w:val="SingleTxtG"/>
        <w:ind w:firstLine="567"/>
        <w:rPr>
          <w:rFonts w:eastAsia="Calibri"/>
        </w:rPr>
      </w:pPr>
      <w:r>
        <w:rPr>
          <w:rFonts w:eastAsia="Calibri"/>
        </w:rPr>
        <w:t>(b)</w:t>
      </w:r>
      <w:r>
        <w:rPr>
          <w:rFonts w:eastAsia="Calibri"/>
        </w:rPr>
        <w:tab/>
        <w:t>The proportions of academic and military training in the curricula;</w:t>
      </w:r>
    </w:p>
    <w:p w:rsidR="003F19A4" w:rsidRDefault="003F19A4" w:rsidP="003F19A4">
      <w:pPr>
        <w:pStyle w:val="SingleTxtG"/>
        <w:ind w:firstLine="567"/>
        <w:rPr>
          <w:rFonts w:eastAsia="Calibri"/>
        </w:rPr>
      </w:pPr>
      <w:r>
        <w:rPr>
          <w:rFonts w:eastAsia="Calibri"/>
        </w:rPr>
        <w:t>(c)</w:t>
      </w:r>
      <w:r>
        <w:rPr>
          <w:rFonts w:eastAsia="Calibri"/>
        </w:rPr>
        <w:tab/>
        <w:t>Whether pupils are subject to military discipline and punishment;</w:t>
      </w:r>
      <w:r>
        <w:rPr>
          <w:sz w:val="18"/>
          <w:vertAlign w:val="superscript"/>
          <w:lang w:eastAsia="en-GB"/>
        </w:rPr>
        <w:t xml:space="preserve"> </w:t>
      </w:r>
    </w:p>
    <w:p w:rsidR="003F19A4" w:rsidRDefault="003F19A4" w:rsidP="003F19A4">
      <w:pPr>
        <w:pStyle w:val="SingleTxtG"/>
        <w:ind w:firstLine="567"/>
        <w:rPr>
          <w:rFonts w:eastAsia="Calibri"/>
        </w:rPr>
      </w:pPr>
      <w:r>
        <w:rPr>
          <w:rFonts w:eastAsia="Calibri"/>
        </w:rPr>
        <w:t>(d)</w:t>
      </w:r>
      <w:r>
        <w:rPr>
          <w:rFonts w:eastAsia="Calibri"/>
        </w:rPr>
        <w:tab/>
        <w:t>Whether pupils attending military schools have access to an independent complaints and investigation mechanism;</w:t>
      </w:r>
    </w:p>
    <w:p w:rsidR="003F19A4" w:rsidRDefault="003F19A4" w:rsidP="003F19A4">
      <w:pPr>
        <w:pStyle w:val="SingleTxtG"/>
        <w:ind w:firstLine="567"/>
        <w:rPr>
          <w:rFonts w:eastAsia="Calibri"/>
        </w:rPr>
      </w:pPr>
      <w:r>
        <w:rPr>
          <w:rFonts w:eastAsia="Calibri"/>
        </w:rPr>
        <w:t>(e)</w:t>
      </w:r>
      <w:r>
        <w:rPr>
          <w:rFonts w:eastAsia="Calibri"/>
        </w:rPr>
        <w:tab/>
        <w:t>Whether pupils are classified as members of the armed forces; and</w:t>
      </w:r>
    </w:p>
    <w:p w:rsidR="003F19A4" w:rsidRDefault="003F19A4" w:rsidP="003F19A4">
      <w:pPr>
        <w:pStyle w:val="SingleTxtG"/>
        <w:ind w:firstLine="567"/>
        <w:rPr>
          <w:lang w:eastAsia="en-GB"/>
        </w:rPr>
      </w:pPr>
      <w:r>
        <w:rPr>
          <w:rFonts w:eastAsia="Calibri"/>
        </w:rPr>
        <w:t>(f)</w:t>
      </w:r>
      <w:r>
        <w:rPr>
          <w:rFonts w:eastAsia="Calibri"/>
        </w:rPr>
        <w:tab/>
        <w:t>Whether pupils can be called into active service in the event of an outbreak of hostilities.</w:t>
      </w:r>
    </w:p>
    <w:p w:rsidR="003F19A4" w:rsidRDefault="00037B48" w:rsidP="00037B48">
      <w:pPr>
        <w:pStyle w:val="SingleTxtG"/>
        <w:rPr>
          <w:lang w:eastAsia="en-GB"/>
        </w:rPr>
      </w:pPr>
      <w:r>
        <w:rPr>
          <w:lang w:eastAsia="en-GB"/>
        </w:rPr>
        <w:t>5.</w:t>
      </w:r>
      <w:r>
        <w:rPr>
          <w:lang w:eastAsia="en-GB"/>
        </w:rPr>
        <w:tab/>
      </w:r>
      <w:r w:rsidR="003F19A4">
        <w:rPr>
          <w:lang w:eastAsia="en-GB"/>
        </w:rPr>
        <w:t>With reference to paragraph 12 of the State party’s report concerning the enrolment of children below the age of 18 in higher military training colleges, please provide detailed information on</w:t>
      </w:r>
      <w:r w:rsidR="005166F2">
        <w:rPr>
          <w:lang w:eastAsia="en-GB"/>
        </w:rPr>
        <w:t>:</w:t>
      </w:r>
      <w:r w:rsidR="003F19A4">
        <w:rPr>
          <w:lang w:eastAsia="en-GB"/>
        </w:rPr>
        <w:t xml:space="preserve"> </w:t>
      </w:r>
    </w:p>
    <w:p w:rsidR="003F19A4" w:rsidRDefault="003F19A4" w:rsidP="003F19A4">
      <w:pPr>
        <w:pStyle w:val="SingleTxtG"/>
        <w:ind w:firstLine="567"/>
        <w:rPr>
          <w:lang w:eastAsia="en-GB"/>
        </w:rPr>
      </w:pPr>
      <w:r>
        <w:rPr>
          <w:lang w:eastAsia="en-GB"/>
        </w:rPr>
        <w:t>(a)</w:t>
      </w:r>
      <w:r>
        <w:rPr>
          <w:lang w:eastAsia="en-GB"/>
        </w:rPr>
        <w:tab/>
        <w:t>The minimum age of admission to such institutions;</w:t>
      </w:r>
    </w:p>
    <w:p w:rsidR="003F19A4" w:rsidRDefault="003F19A4" w:rsidP="003F19A4">
      <w:pPr>
        <w:pStyle w:val="SingleTxtG"/>
        <w:ind w:firstLine="567"/>
        <w:rPr>
          <w:lang w:eastAsia="en-GB"/>
        </w:rPr>
      </w:pPr>
      <w:r>
        <w:rPr>
          <w:lang w:eastAsia="en-GB"/>
        </w:rPr>
        <w:t>(b)</w:t>
      </w:r>
      <w:r>
        <w:rPr>
          <w:lang w:eastAsia="en-GB"/>
        </w:rPr>
        <w:tab/>
        <w:t>The number of students below the age of 18 enrolled;</w:t>
      </w:r>
    </w:p>
    <w:p w:rsidR="003F19A4" w:rsidRDefault="003F19A4" w:rsidP="003F19A4">
      <w:pPr>
        <w:pStyle w:val="SingleTxtG"/>
        <w:ind w:firstLine="567"/>
        <w:rPr>
          <w:rFonts w:eastAsia="Calibri"/>
        </w:rPr>
      </w:pPr>
      <w:r>
        <w:rPr>
          <w:rFonts w:eastAsia="Calibri"/>
        </w:rPr>
        <w:t>(c)</w:t>
      </w:r>
      <w:r>
        <w:rPr>
          <w:rFonts w:eastAsia="Calibri"/>
        </w:rPr>
        <w:tab/>
        <w:t>Whether student</w:t>
      </w:r>
      <w:r w:rsidR="005166F2">
        <w:rPr>
          <w:rFonts w:eastAsia="Calibri"/>
        </w:rPr>
        <w:t>s</w:t>
      </w:r>
      <w:r>
        <w:rPr>
          <w:rFonts w:eastAsia="Calibri"/>
        </w:rPr>
        <w:t xml:space="preserve"> under 18 are subject to military discipline and punishment;</w:t>
      </w:r>
    </w:p>
    <w:p w:rsidR="003F19A4" w:rsidRDefault="003F19A4" w:rsidP="003F19A4">
      <w:pPr>
        <w:pStyle w:val="SingleTxtG"/>
        <w:ind w:left="2268" w:hanging="567"/>
        <w:rPr>
          <w:rFonts w:eastAsia="Calibri"/>
        </w:rPr>
      </w:pPr>
      <w:r>
        <w:rPr>
          <w:rFonts w:eastAsia="Calibri"/>
        </w:rPr>
        <w:t>(d)</w:t>
      </w:r>
      <w:r>
        <w:rPr>
          <w:rFonts w:eastAsia="Calibri"/>
        </w:rPr>
        <w:tab/>
        <w:t>Whether students can be called into active service in the event of an outbreak of hostilities.</w:t>
      </w:r>
    </w:p>
    <w:p w:rsidR="003F19A4" w:rsidRDefault="00037B48" w:rsidP="00037B48">
      <w:pPr>
        <w:pStyle w:val="SingleTxtG"/>
        <w:rPr>
          <w:lang w:eastAsia="en-GB"/>
        </w:rPr>
      </w:pPr>
      <w:r>
        <w:rPr>
          <w:lang w:eastAsia="en-GB"/>
        </w:rPr>
        <w:t>6.</w:t>
      </w:r>
      <w:r>
        <w:rPr>
          <w:lang w:eastAsia="en-GB"/>
        </w:rPr>
        <w:tab/>
      </w:r>
      <w:r w:rsidR="003F19A4">
        <w:rPr>
          <w:lang w:eastAsia="en-GB"/>
        </w:rPr>
        <w:t>Please clarify whether the complaints mechanisms referred to in paragraph 14 of the State party’s report have been used by children in higher military colleges and please provide information on the number and nature of complaints and investigations.</w:t>
      </w:r>
    </w:p>
    <w:p w:rsidR="003F19A4" w:rsidRDefault="00037B48" w:rsidP="00037B48">
      <w:pPr>
        <w:pStyle w:val="SingleTxtG"/>
        <w:rPr>
          <w:lang w:eastAsia="en-GB"/>
        </w:rPr>
      </w:pPr>
      <w:r>
        <w:rPr>
          <w:lang w:eastAsia="en-GB"/>
        </w:rPr>
        <w:t>7.</w:t>
      </w:r>
      <w:r>
        <w:rPr>
          <w:lang w:eastAsia="en-GB"/>
        </w:rPr>
        <w:tab/>
      </w:r>
      <w:r w:rsidR="003F19A4">
        <w:rPr>
          <w:lang w:eastAsia="en-GB"/>
        </w:rPr>
        <w:t xml:space="preserve"> Please clarify whether the legislation of the State party fully criminalizes all the offences covered by the Optional Protocol, including the recruitment and use of children in hostilities by non-State armed groups. </w:t>
      </w:r>
    </w:p>
    <w:p w:rsidR="003F19A4" w:rsidRDefault="00037B48" w:rsidP="00037B48">
      <w:pPr>
        <w:pStyle w:val="SingleTxtG"/>
      </w:pPr>
      <w:r>
        <w:t>8.</w:t>
      </w:r>
      <w:r>
        <w:tab/>
      </w:r>
      <w:r w:rsidR="003F19A4">
        <w:rPr>
          <w:lang w:eastAsia="en-GB"/>
        </w:rPr>
        <w:t xml:space="preserve">Please clarify whether military courts have </w:t>
      </w:r>
      <w:r w:rsidR="005166F2">
        <w:rPr>
          <w:lang w:eastAsia="en-GB"/>
        </w:rPr>
        <w:t>the</w:t>
      </w:r>
      <w:r w:rsidR="003F19A4">
        <w:rPr>
          <w:lang w:eastAsia="en-GB"/>
        </w:rPr>
        <w:t xml:space="preserve"> jurisdiction to try juveniles. If so,</w:t>
      </w:r>
      <w:r w:rsidR="005166F2">
        <w:rPr>
          <w:lang w:eastAsia="en-GB"/>
        </w:rPr>
        <w:t xml:space="preserve"> please state</w:t>
      </w:r>
      <w:r w:rsidR="003F19A4">
        <w:rPr>
          <w:lang w:eastAsia="en-GB"/>
        </w:rPr>
        <w:t xml:space="preserve"> whether the juvenile justice principles are upheld in military courts</w:t>
      </w:r>
      <w:r w:rsidR="005166F2">
        <w:rPr>
          <w:lang w:eastAsia="en-GB"/>
        </w:rPr>
        <w:t>,</w:t>
      </w:r>
      <w:r w:rsidR="003F19A4">
        <w:rPr>
          <w:lang w:eastAsia="en-GB"/>
        </w:rPr>
        <w:t xml:space="preserve"> and please provide the </w:t>
      </w:r>
      <w:r w:rsidR="003F19A4">
        <w:t>number of juveniles charged in military tribunals for the year</w:t>
      </w:r>
      <w:r w:rsidR="003F19A4">
        <w:rPr>
          <w:lang w:val="en-US"/>
        </w:rPr>
        <w:t>s</w:t>
      </w:r>
      <w:r w:rsidR="003F19A4">
        <w:t xml:space="preserve"> 2010, 2011 and 2012, the nature of charges against them, and </w:t>
      </w:r>
      <w:r w:rsidR="005166F2">
        <w:t xml:space="preserve">the </w:t>
      </w:r>
      <w:r w:rsidR="003F19A4">
        <w:t>outcomes.</w:t>
      </w:r>
    </w:p>
    <w:p w:rsidR="003F19A4" w:rsidRDefault="00037B48" w:rsidP="00037B48">
      <w:pPr>
        <w:pStyle w:val="SingleTxtG"/>
      </w:pPr>
      <w:r>
        <w:t>9.</w:t>
      </w:r>
      <w:r>
        <w:tab/>
      </w:r>
      <w:r w:rsidR="003F19A4">
        <w:t>Please provide information</w:t>
      </w:r>
      <w:r w:rsidR="003759B3">
        <w:t>,</w:t>
      </w:r>
      <w:r w:rsidR="003F19A4">
        <w:t xml:space="preserve"> </w:t>
      </w:r>
      <w:r w:rsidR="003759B3">
        <w:t xml:space="preserve">if </w:t>
      </w:r>
      <w:r w:rsidR="003F19A4">
        <w:t>available</w:t>
      </w:r>
      <w:r w:rsidR="003759B3">
        <w:t xml:space="preserve">, </w:t>
      </w:r>
      <w:r w:rsidR="003F19A4">
        <w:t xml:space="preserve">on the involvement of children in non-State armed groups based in the </w:t>
      </w:r>
      <w:smartTag w:uri="urn:schemas-microsoft-com:office:smarttags" w:element="place">
        <w:r w:rsidR="003F19A4">
          <w:t>North Caucasus</w:t>
        </w:r>
      </w:smartTag>
      <w:r w:rsidR="005166F2">
        <w:t>,</w:t>
      </w:r>
      <w:r w:rsidR="003F19A4">
        <w:t xml:space="preserve"> and please indicate the number of children among civilians who were victims of armed conflicts in the region.</w:t>
      </w:r>
    </w:p>
    <w:p w:rsidR="003F19A4" w:rsidRDefault="00037B48" w:rsidP="00037B48">
      <w:pPr>
        <w:pStyle w:val="SingleTxtG"/>
        <w:rPr>
          <w:lang w:eastAsia="en-GB"/>
        </w:rPr>
      </w:pPr>
      <w:r>
        <w:rPr>
          <w:lang w:eastAsia="en-GB"/>
        </w:rPr>
        <w:t>10.</w:t>
      </w:r>
      <w:r>
        <w:rPr>
          <w:lang w:eastAsia="en-GB"/>
        </w:rPr>
        <w:tab/>
      </w:r>
      <w:r w:rsidR="003F19A4">
        <w:rPr>
          <w:lang w:eastAsia="en-GB"/>
        </w:rPr>
        <w:t>Please inform the Committee about the existence of any mechanisms for the early identification of child refugees, asylum seekers or migrants</w:t>
      </w:r>
      <w:r w:rsidR="005166F2">
        <w:rPr>
          <w:lang w:eastAsia="en-GB"/>
        </w:rPr>
        <w:t>,</w:t>
      </w:r>
      <w:r w:rsidR="003F19A4">
        <w:rPr>
          <w:lang w:eastAsia="en-GB"/>
        </w:rPr>
        <w:t xml:space="preserve"> who may have been recruited or used in hostilities. Kindly provide information on the steps taken to provide for their physical and psychological recovery and rehabilitation and to promote their reintegration into society.</w:t>
      </w:r>
    </w:p>
    <w:p w:rsidR="003F19A4" w:rsidRDefault="00037B48" w:rsidP="00037B48">
      <w:pPr>
        <w:pStyle w:val="SingleTxtG"/>
        <w:rPr>
          <w:lang w:eastAsia="en-GB"/>
        </w:rPr>
      </w:pPr>
      <w:r>
        <w:rPr>
          <w:lang w:eastAsia="en-GB"/>
        </w:rPr>
        <w:t>11.</w:t>
      </w:r>
      <w:r>
        <w:rPr>
          <w:lang w:eastAsia="en-GB"/>
        </w:rPr>
        <w:tab/>
      </w:r>
      <w:r w:rsidR="003F19A4">
        <w:rPr>
          <w:lang w:eastAsia="en-GB"/>
        </w:rPr>
        <w:t>Please indicate whether national legislation prohibits the trade and export of arms, including small arms and light weapons, as well as military assistance to countries where children are involved in armed conflict.</w:t>
      </w:r>
    </w:p>
    <w:p w:rsidR="003F19A4" w:rsidRDefault="00037B48" w:rsidP="00037B48">
      <w:pPr>
        <w:pStyle w:val="SingleTxtG"/>
        <w:rPr>
          <w:lang w:eastAsia="en-GB"/>
        </w:rPr>
      </w:pPr>
      <w:r>
        <w:rPr>
          <w:lang w:eastAsia="en-GB"/>
        </w:rPr>
        <w:t>12.</w:t>
      </w:r>
      <w:r>
        <w:rPr>
          <w:lang w:eastAsia="en-GB"/>
        </w:rPr>
        <w:tab/>
      </w:r>
      <w:r w:rsidR="003F19A4">
        <w:rPr>
          <w:lang w:eastAsia="en-GB"/>
        </w:rPr>
        <w:t>Please inform the Committee whether the State party can establish and exercise extraterritorial jurisdiction over all offences under the Optional Protocol.</w:t>
      </w:r>
    </w:p>
    <w:p w:rsidR="001D67F4" w:rsidRPr="00FB2BA0" w:rsidRDefault="00FB2BA0" w:rsidP="00FB2BA0">
      <w:pPr>
        <w:pStyle w:val="SingleTxtG"/>
        <w:spacing w:before="240" w:after="0"/>
        <w:jc w:val="center"/>
        <w:rPr>
          <w:rFonts w:eastAsia="Calibri"/>
          <w:bCs/>
          <w:sz w:val="24"/>
          <w:szCs w:val="24"/>
          <w:u w:val="single"/>
        </w:rPr>
      </w:pPr>
      <w:r>
        <w:rPr>
          <w:rFonts w:eastAsia="Calibri"/>
          <w:bCs/>
          <w:sz w:val="24"/>
          <w:szCs w:val="24"/>
          <w:u w:val="single"/>
        </w:rPr>
        <w:tab/>
      </w:r>
      <w:r>
        <w:rPr>
          <w:rFonts w:eastAsia="Calibri"/>
          <w:bCs/>
          <w:sz w:val="24"/>
          <w:szCs w:val="24"/>
          <w:u w:val="single"/>
        </w:rPr>
        <w:tab/>
      </w:r>
      <w:r>
        <w:rPr>
          <w:rFonts w:eastAsia="Calibri"/>
          <w:bCs/>
          <w:sz w:val="24"/>
          <w:szCs w:val="24"/>
          <w:u w:val="single"/>
        </w:rPr>
        <w:tab/>
      </w:r>
    </w:p>
    <w:sectPr w:rsidR="001D67F4" w:rsidRPr="00FB2BA0" w:rsidSect="00B45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79" w:rsidRDefault="00511C79"/>
  </w:endnote>
  <w:endnote w:type="continuationSeparator" w:id="0">
    <w:p w:rsidR="00511C79" w:rsidRDefault="00511C79"/>
  </w:endnote>
  <w:endnote w:type="continuationNotice" w:id="1">
    <w:p w:rsidR="00511C79" w:rsidRDefault="00511C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DC" w:rsidRPr="00B45AD2" w:rsidRDefault="00D647DC" w:rsidP="00B45AD2">
    <w:pPr>
      <w:pStyle w:val="Footer"/>
      <w:tabs>
        <w:tab w:val="right" w:pos="9638"/>
      </w:tabs>
    </w:pPr>
    <w:r w:rsidRPr="00B45AD2">
      <w:rPr>
        <w:b/>
        <w:sz w:val="18"/>
      </w:rPr>
      <w:fldChar w:fldCharType="begin"/>
    </w:r>
    <w:r w:rsidRPr="00B45AD2">
      <w:rPr>
        <w:b/>
        <w:sz w:val="18"/>
      </w:rPr>
      <w:instrText xml:space="preserve"> PAGE  \* MERGEFORMAT </w:instrText>
    </w:r>
    <w:r w:rsidRPr="00B45AD2">
      <w:rPr>
        <w:b/>
        <w:sz w:val="18"/>
      </w:rPr>
      <w:fldChar w:fldCharType="separate"/>
    </w:r>
    <w:r>
      <w:rPr>
        <w:b/>
        <w:noProof/>
        <w:sz w:val="18"/>
      </w:rPr>
      <w:t>2</w:t>
    </w:r>
    <w:r w:rsidRPr="00B45AD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DC" w:rsidRPr="00B45AD2" w:rsidRDefault="00D647DC" w:rsidP="00B45AD2">
    <w:pPr>
      <w:pStyle w:val="Footer"/>
      <w:tabs>
        <w:tab w:val="right" w:pos="9638"/>
      </w:tabs>
      <w:rPr>
        <w:b/>
        <w:sz w:val="18"/>
      </w:rPr>
    </w:pPr>
    <w:r>
      <w:tab/>
    </w:r>
    <w:r w:rsidRPr="00B45AD2">
      <w:rPr>
        <w:b/>
        <w:sz w:val="18"/>
      </w:rPr>
      <w:fldChar w:fldCharType="begin"/>
    </w:r>
    <w:r w:rsidRPr="00B45AD2">
      <w:rPr>
        <w:b/>
        <w:sz w:val="18"/>
      </w:rPr>
      <w:instrText xml:space="preserve"> PAGE  \* MERGEFORMAT </w:instrText>
    </w:r>
    <w:r w:rsidRPr="00B45AD2">
      <w:rPr>
        <w:b/>
        <w:sz w:val="18"/>
      </w:rPr>
      <w:fldChar w:fldCharType="separate"/>
    </w:r>
    <w:r>
      <w:rPr>
        <w:b/>
        <w:noProof/>
        <w:sz w:val="18"/>
      </w:rPr>
      <w:t>3</w:t>
    </w:r>
    <w:r w:rsidRPr="00B45AD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DC" w:rsidRPr="00B45AD2" w:rsidRDefault="00D647D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GE.13-45560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79" w:rsidRPr="000B175B" w:rsidRDefault="00511C79" w:rsidP="000B175B">
      <w:pPr>
        <w:tabs>
          <w:tab w:val="right" w:pos="2155"/>
        </w:tabs>
        <w:spacing w:after="80"/>
        <w:ind w:left="680"/>
        <w:rPr>
          <w:u w:val="single"/>
        </w:rPr>
      </w:pPr>
      <w:r>
        <w:rPr>
          <w:u w:val="single"/>
        </w:rPr>
        <w:tab/>
      </w:r>
    </w:p>
  </w:footnote>
  <w:footnote w:type="continuationSeparator" w:id="0">
    <w:p w:rsidR="00511C79" w:rsidRPr="00FC68B7" w:rsidRDefault="00511C79" w:rsidP="00FC68B7">
      <w:pPr>
        <w:tabs>
          <w:tab w:val="left" w:pos="2155"/>
        </w:tabs>
        <w:spacing w:after="80"/>
        <w:ind w:left="680"/>
        <w:rPr>
          <w:u w:val="single"/>
        </w:rPr>
      </w:pPr>
      <w:r>
        <w:rPr>
          <w:u w:val="single"/>
        </w:rPr>
        <w:tab/>
      </w:r>
    </w:p>
  </w:footnote>
  <w:footnote w:type="continuationNotice" w:id="1">
    <w:p w:rsidR="00511C79" w:rsidRDefault="00511C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DC" w:rsidRPr="003759B3" w:rsidRDefault="00D647DC">
    <w:pPr>
      <w:pStyle w:val="Header"/>
      <w:rPr>
        <w:lang w:val="fr-CH"/>
      </w:rPr>
    </w:pPr>
    <w:r w:rsidRPr="003759B3">
      <w:rPr>
        <w:lang w:val="fr-CH"/>
      </w:rPr>
      <w:t>CRC/C/OPAC/RUS/Q/1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DC" w:rsidRPr="00B45AD2" w:rsidRDefault="00D647DC" w:rsidP="00B45AD2">
    <w:pPr>
      <w:pStyle w:val="Header"/>
      <w:jc w:val="right"/>
    </w:pPr>
    <w:r>
      <w:t>CRC/C/ARM/OPAC/Q/1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DC" w:rsidRDefault="00D647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A395748"/>
    <w:multiLevelType w:val="hybridMultilevel"/>
    <w:tmpl w:val="7862D536"/>
    <w:lvl w:ilvl="0" w:tplc="B9D4AE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45C1321F"/>
    <w:multiLevelType w:val="hybridMultilevel"/>
    <w:tmpl w:val="2CBC9F8C"/>
    <w:lvl w:ilvl="0" w:tplc="C3D2C1D2">
      <w:start w:val="7"/>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E892C30"/>
    <w:multiLevelType w:val="hybridMultilevel"/>
    <w:tmpl w:val="9438C1B6"/>
    <w:lvl w:ilvl="0" w:tplc="9AE2410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6D7A61"/>
    <w:multiLevelType w:val="hybridMultilevel"/>
    <w:tmpl w:val="9886F82A"/>
    <w:lvl w:ilvl="0" w:tplc="C3FC3FD8">
      <w:start w:val="1"/>
      <w:numFmt w:val="decimal"/>
      <w:lvlText w:val="%1."/>
      <w:lvlJc w:val="left"/>
      <w:pPr>
        <w:ind w:left="1710" w:hanging="576"/>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AD2"/>
    <w:rsid w:val="00010840"/>
    <w:rsid w:val="00015E9C"/>
    <w:rsid w:val="00037B48"/>
    <w:rsid w:val="00050F6B"/>
    <w:rsid w:val="00072C8C"/>
    <w:rsid w:val="00091419"/>
    <w:rsid w:val="000918CA"/>
    <w:rsid w:val="000931C0"/>
    <w:rsid w:val="000B175B"/>
    <w:rsid w:val="000B3A0F"/>
    <w:rsid w:val="000B45CA"/>
    <w:rsid w:val="000C11CF"/>
    <w:rsid w:val="000E0415"/>
    <w:rsid w:val="001102D6"/>
    <w:rsid w:val="001308AC"/>
    <w:rsid w:val="00140085"/>
    <w:rsid w:val="00172EF0"/>
    <w:rsid w:val="001B4B04"/>
    <w:rsid w:val="001C6663"/>
    <w:rsid w:val="001C7895"/>
    <w:rsid w:val="001D26DF"/>
    <w:rsid w:val="001D2FDC"/>
    <w:rsid w:val="001D67F4"/>
    <w:rsid w:val="001D70F5"/>
    <w:rsid w:val="001E3807"/>
    <w:rsid w:val="00211E0B"/>
    <w:rsid w:val="00211FA8"/>
    <w:rsid w:val="0021369B"/>
    <w:rsid w:val="00237785"/>
    <w:rsid w:val="00241466"/>
    <w:rsid w:val="00243640"/>
    <w:rsid w:val="002541C5"/>
    <w:rsid w:val="00256405"/>
    <w:rsid w:val="00285844"/>
    <w:rsid w:val="002E56B4"/>
    <w:rsid w:val="00305899"/>
    <w:rsid w:val="00306BCA"/>
    <w:rsid w:val="003107FA"/>
    <w:rsid w:val="003119B8"/>
    <w:rsid w:val="003229D8"/>
    <w:rsid w:val="00323519"/>
    <w:rsid w:val="00334678"/>
    <w:rsid w:val="00335EE7"/>
    <w:rsid w:val="00336125"/>
    <w:rsid w:val="003407DC"/>
    <w:rsid w:val="00346C62"/>
    <w:rsid w:val="00355C90"/>
    <w:rsid w:val="00361746"/>
    <w:rsid w:val="003759B3"/>
    <w:rsid w:val="0039277A"/>
    <w:rsid w:val="003972E0"/>
    <w:rsid w:val="003A6339"/>
    <w:rsid w:val="003C2CC4"/>
    <w:rsid w:val="003D3640"/>
    <w:rsid w:val="003D4B23"/>
    <w:rsid w:val="003F19A4"/>
    <w:rsid w:val="00410691"/>
    <w:rsid w:val="00413830"/>
    <w:rsid w:val="004325CB"/>
    <w:rsid w:val="00446DE4"/>
    <w:rsid w:val="00473FF8"/>
    <w:rsid w:val="004D3579"/>
    <w:rsid w:val="004E1188"/>
    <w:rsid w:val="004E677A"/>
    <w:rsid w:val="00511C79"/>
    <w:rsid w:val="005166F2"/>
    <w:rsid w:val="00533821"/>
    <w:rsid w:val="00540C2F"/>
    <w:rsid w:val="00541B54"/>
    <w:rsid w:val="005420F2"/>
    <w:rsid w:val="00560276"/>
    <w:rsid w:val="00570738"/>
    <w:rsid w:val="00585664"/>
    <w:rsid w:val="005A274D"/>
    <w:rsid w:val="005A7DA4"/>
    <w:rsid w:val="005B3DB3"/>
    <w:rsid w:val="005C0081"/>
    <w:rsid w:val="005C50EF"/>
    <w:rsid w:val="005D5CF0"/>
    <w:rsid w:val="00611FC4"/>
    <w:rsid w:val="006176FB"/>
    <w:rsid w:val="00640B26"/>
    <w:rsid w:val="00682D97"/>
    <w:rsid w:val="006A7392"/>
    <w:rsid w:val="006C0D34"/>
    <w:rsid w:val="006C680F"/>
    <w:rsid w:val="006D191E"/>
    <w:rsid w:val="006D2826"/>
    <w:rsid w:val="006E564B"/>
    <w:rsid w:val="00707B23"/>
    <w:rsid w:val="00723CA7"/>
    <w:rsid w:val="0072632A"/>
    <w:rsid w:val="00727753"/>
    <w:rsid w:val="00757558"/>
    <w:rsid w:val="00787CDA"/>
    <w:rsid w:val="007A2998"/>
    <w:rsid w:val="007A3723"/>
    <w:rsid w:val="007B6BA5"/>
    <w:rsid w:val="007C3390"/>
    <w:rsid w:val="007C4F4B"/>
    <w:rsid w:val="007F3143"/>
    <w:rsid w:val="007F6611"/>
    <w:rsid w:val="008175E9"/>
    <w:rsid w:val="00820BC6"/>
    <w:rsid w:val="008242D7"/>
    <w:rsid w:val="0084572B"/>
    <w:rsid w:val="00871FD5"/>
    <w:rsid w:val="008979B1"/>
    <w:rsid w:val="00897FE3"/>
    <w:rsid w:val="008A6B25"/>
    <w:rsid w:val="008A6C4F"/>
    <w:rsid w:val="008E0E46"/>
    <w:rsid w:val="008E77D5"/>
    <w:rsid w:val="008F084C"/>
    <w:rsid w:val="008F11C5"/>
    <w:rsid w:val="008F29E4"/>
    <w:rsid w:val="00900ED0"/>
    <w:rsid w:val="00907CC9"/>
    <w:rsid w:val="00912365"/>
    <w:rsid w:val="009212BB"/>
    <w:rsid w:val="009365CE"/>
    <w:rsid w:val="00942BE3"/>
    <w:rsid w:val="009505A7"/>
    <w:rsid w:val="00952F20"/>
    <w:rsid w:val="00960A18"/>
    <w:rsid w:val="00963CBA"/>
    <w:rsid w:val="00991261"/>
    <w:rsid w:val="00995C6D"/>
    <w:rsid w:val="009A5D5C"/>
    <w:rsid w:val="009F1F9A"/>
    <w:rsid w:val="009F3E16"/>
    <w:rsid w:val="009F7307"/>
    <w:rsid w:val="00A05E13"/>
    <w:rsid w:val="00A1427D"/>
    <w:rsid w:val="00A25B16"/>
    <w:rsid w:val="00A72F22"/>
    <w:rsid w:val="00A748A6"/>
    <w:rsid w:val="00A879A4"/>
    <w:rsid w:val="00AC09CB"/>
    <w:rsid w:val="00AE11CD"/>
    <w:rsid w:val="00B12CDA"/>
    <w:rsid w:val="00B14BE0"/>
    <w:rsid w:val="00B22CC3"/>
    <w:rsid w:val="00B30179"/>
    <w:rsid w:val="00B3317B"/>
    <w:rsid w:val="00B36FC6"/>
    <w:rsid w:val="00B45AD2"/>
    <w:rsid w:val="00B67C15"/>
    <w:rsid w:val="00B75D73"/>
    <w:rsid w:val="00B77184"/>
    <w:rsid w:val="00B81E12"/>
    <w:rsid w:val="00B85BE6"/>
    <w:rsid w:val="00B93068"/>
    <w:rsid w:val="00B94AF6"/>
    <w:rsid w:val="00BC74E9"/>
    <w:rsid w:val="00BD5827"/>
    <w:rsid w:val="00BE23D2"/>
    <w:rsid w:val="00BE618E"/>
    <w:rsid w:val="00C01E72"/>
    <w:rsid w:val="00C0689E"/>
    <w:rsid w:val="00C30A4D"/>
    <w:rsid w:val="00C463DD"/>
    <w:rsid w:val="00C745C3"/>
    <w:rsid w:val="00CA49C9"/>
    <w:rsid w:val="00CD05A7"/>
    <w:rsid w:val="00CE4A8F"/>
    <w:rsid w:val="00D07A20"/>
    <w:rsid w:val="00D2031B"/>
    <w:rsid w:val="00D23ED0"/>
    <w:rsid w:val="00D25FE2"/>
    <w:rsid w:val="00D43252"/>
    <w:rsid w:val="00D647DC"/>
    <w:rsid w:val="00D90A7E"/>
    <w:rsid w:val="00D910F2"/>
    <w:rsid w:val="00D91F7A"/>
    <w:rsid w:val="00D978C6"/>
    <w:rsid w:val="00DA67AD"/>
    <w:rsid w:val="00DB4442"/>
    <w:rsid w:val="00DC325E"/>
    <w:rsid w:val="00DD0192"/>
    <w:rsid w:val="00DE739F"/>
    <w:rsid w:val="00E03CFF"/>
    <w:rsid w:val="00E130AB"/>
    <w:rsid w:val="00E13130"/>
    <w:rsid w:val="00E16828"/>
    <w:rsid w:val="00E5644E"/>
    <w:rsid w:val="00E7260F"/>
    <w:rsid w:val="00E916DE"/>
    <w:rsid w:val="00E96630"/>
    <w:rsid w:val="00ED7A2A"/>
    <w:rsid w:val="00EF1D7F"/>
    <w:rsid w:val="00F40E75"/>
    <w:rsid w:val="00F45AEE"/>
    <w:rsid w:val="00F50D83"/>
    <w:rsid w:val="00FB2BA0"/>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1D67F4"/>
    <w:rPr>
      <w:sz w:val="16"/>
      <w:szCs w:val="16"/>
    </w:rPr>
  </w:style>
  <w:style w:type="paragraph" w:styleId="CommentText">
    <w:name w:val="annotation text"/>
    <w:basedOn w:val="Normal"/>
    <w:link w:val="CommentTextChar"/>
    <w:uiPriority w:val="99"/>
    <w:unhideWhenUsed/>
    <w:rsid w:val="001D67F4"/>
    <w:rPr>
      <w:lang/>
    </w:rPr>
  </w:style>
  <w:style w:type="character" w:customStyle="1" w:styleId="CommentTextChar">
    <w:name w:val="Comment Text Char"/>
    <w:link w:val="CommentText"/>
    <w:uiPriority w:val="99"/>
    <w:rsid w:val="001D67F4"/>
    <w:rPr>
      <w:lang w:eastAsia="en-US"/>
    </w:rPr>
  </w:style>
  <w:style w:type="paragraph" w:styleId="BalloonText">
    <w:name w:val="Balloon Text"/>
    <w:basedOn w:val="Normal"/>
    <w:link w:val="BalloonTextChar"/>
    <w:rsid w:val="001D67F4"/>
    <w:pPr>
      <w:spacing w:line="240" w:lineRule="auto"/>
    </w:pPr>
    <w:rPr>
      <w:rFonts w:ascii="Tahoma" w:hAnsi="Tahoma"/>
      <w:sz w:val="16"/>
      <w:szCs w:val="16"/>
      <w:lang/>
    </w:rPr>
  </w:style>
  <w:style w:type="character" w:customStyle="1" w:styleId="BalloonTextChar">
    <w:name w:val="Balloon Text Char"/>
    <w:link w:val="BalloonText"/>
    <w:rsid w:val="001D67F4"/>
    <w:rPr>
      <w:rFonts w:ascii="Tahoma" w:hAnsi="Tahoma" w:cs="Tahoma"/>
      <w:sz w:val="16"/>
      <w:szCs w:val="16"/>
      <w:lang w:eastAsia="en-US"/>
    </w:rPr>
  </w:style>
  <w:style w:type="character" w:customStyle="1" w:styleId="SingleTxtGChar">
    <w:name w:val="_ Single Txt_G Char"/>
    <w:link w:val="SingleTxtG"/>
    <w:rsid w:val="00FB2BA0"/>
    <w:rPr>
      <w:lang w:eastAsia="en-US"/>
    </w:rPr>
  </w:style>
</w:styles>
</file>

<file path=word/webSettings.xml><?xml version="1.0" encoding="utf-8"?>
<w:webSettings xmlns:r="http://schemas.openxmlformats.org/officeDocument/2006/relationships" xmlns:w="http://schemas.openxmlformats.org/wordprocessingml/2006/main">
  <w:divs>
    <w:div w:id="1509251714">
      <w:bodyDiv w:val="1"/>
      <w:marLeft w:val="0"/>
      <w:marRight w:val="0"/>
      <w:marTop w:val="0"/>
      <w:marBottom w:val="0"/>
      <w:divBdr>
        <w:top w:val="none" w:sz="0" w:space="0" w:color="auto"/>
        <w:left w:val="none" w:sz="0" w:space="0" w:color="auto"/>
        <w:bottom w:val="none" w:sz="0" w:space="0" w:color="auto"/>
        <w:right w:val="none" w:sz="0" w:space="0" w:color="auto"/>
      </w:divBdr>
    </w:div>
    <w:div w:id="20369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4</TotalTime>
  <Pages>1</Pages>
  <Words>621</Words>
  <Characters>3542</Characters>
  <Application>Microsoft Office Outlook</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cp:lastModifiedBy>DCM</cp:lastModifiedBy>
  <cp:revision>2</cp:revision>
  <cp:lastPrinted>2013-07-17T07:41:00Z</cp:lastPrinted>
  <dcterms:created xsi:type="dcterms:W3CDTF">2013-07-17T07:44:00Z</dcterms:created>
  <dcterms:modified xsi:type="dcterms:W3CDTF">2013-07-17T07:44:00Z</dcterms:modified>
</cp:coreProperties>
</file>