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7F2725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56A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56A4D" w:rsidRDefault="00A56A4D" w:rsidP="00A56A4D">
            <w:pPr>
              <w:jc w:val="right"/>
              <w:rPr>
                <w:lang w:val="en-US"/>
              </w:rPr>
            </w:pPr>
            <w:r w:rsidRPr="00A56A4D">
              <w:rPr>
                <w:sz w:val="40"/>
                <w:lang w:val="en-US"/>
              </w:rPr>
              <w:t>CRC</w:t>
            </w:r>
            <w:r w:rsidRPr="00A56A4D">
              <w:rPr>
                <w:lang w:val="en-US"/>
              </w:rPr>
              <w:t>/C/OPAC/BTN/CO/1</w:t>
            </w:r>
          </w:p>
        </w:tc>
      </w:tr>
      <w:tr w:rsidR="002D5AAC" w:rsidRPr="007F2725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CB928E" wp14:editId="25C2053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56A4D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56A4D" w:rsidRDefault="00A56A4D" w:rsidP="00A56A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2017</w:t>
            </w:r>
          </w:p>
          <w:p w:rsidR="00A56A4D" w:rsidRDefault="00A56A4D" w:rsidP="00A56A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56A4D" w:rsidRPr="00B937DF" w:rsidRDefault="00A56A4D" w:rsidP="00A56A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945FA" w:rsidRPr="005945FA" w:rsidRDefault="005945FA" w:rsidP="005945FA">
      <w:pPr>
        <w:spacing w:before="120"/>
        <w:rPr>
          <w:b/>
          <w:sz w:val="24"/>
          <w:szCs w:val="24"/>
        </w:rPr>
      </w:pPr>
      <w:r w:rsidRPr="005945FA">
        <w:rPr>
          <w:b/>
          <w:sz w:val="24"/>
          <w:szCs w:val="24"/>
        </w:rPr>
        <w:t>Комитет по правам ребенка</w:t>
      </w:r>
    </w:p>
    <w:p w:rsidR="005945FA" w:rsidRPr="005945FA" w:rsidRDefault="005945FA" w:rsidP="005945FA">
      <w:pPr>
        <w:pStyle w:val="HChGR"/>
      </w:pPr>
      <w:r w:rsidRPr="005945FA">
        <w:tab/>
      </w:r>
      <w:r w:rsidRPr="005945FA">
        <w:tab/>
        <w:t>Заключительные замечания по докладу, представленному Бутаном в соответствии с пунктом 1 статьи 8 Факульта</w:t>
      </w:r>
      <w:r>
        <w:t>тивного протокола к Конвенции о</w:t>
      </w:r>
      <w:r>
        <w:rPr>
          <w:lang w:val="en-US"/>
        </w:rPr>
        <w:t> </w:t>
      </w:r>
      <w:r w:rsidRPr="005945FA">
        <w:t>правах ребенка, касающегося уча</w:t>
      </w:r>
      <w:r>
        <w:t>стия детей в</w:t>
      </w:r>
      <w:r>
        <w:rPr>
          <w:lang w:val="en-US"/>
        </w:rPr>
        <w:t> </w:t>
      </w:r>
      <w:r w:rsidRPr="005945FA">
        <w:t>вооруженных конфликтах</w:t>
      </w:r>
      <w:r w:rsidRPr="005945F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5945FA" w:rsidRPr="005945FA" w:rsidRDefault="005945FA" w:rsidP="005945FA">
      <w:pPr>
        <w:pStyle w:val="HChGR"/>
      </w:pPr>
      <w:r w:rsidRPr="007F2725">
        <w:tab/>
      </w:r>
      <w:r w:rsidRPr="005945FA">
        <w:t>I.</w:t>
      </w:r>
      <w:r w:rsidRPr="005945FA">
        <w:tab/>
        <w:t>Введение</w:t>
      </w:r>
    </w:p>
    <w:p w:rsidR="005945FA" w:rsidRPr="005945FA" w:rsidRDefault="005945FA" w:rsidP="005945FA">
      <w:pPr>
        <w:pStyle w:val="SingleTxtGR"/>
      </w:pPr>
      <w:r w:rsidRPr="005945FA">
        <w:t>1.</w:t>
      </w:r>
      <w:r w:rsidRPr="005945FA">
        <w:tab/>
        <w:t>Комитет рассмотрел первоначальный доклад Бутана (CRC/C/OPAC/</w:t>
      </w:r>
      <w:r w:rsidR="004E5981">
        <w:br/>
      </w:r>
      <w:r w:rsidRPr="005945FA">
        <w:t>BTN/1) на своем 2200-м заседании (см. CRC/C/SR.2200), состоявшемся 18 мая 2017 года, и принял настоящие заключительные замечания на своем 2221-м з</w:t>
      </w:r>
      <w:r w:rsidRPr="005945FA">
        <w:t>а</w:t>
      </w:r>
      <w:r w:rsidRPr="005945FA">
        <w:t xml:space="preserve">седании, состоявшемся 2 июня 2017 года. </w:t>
      </w:r>
    </w:p>
    <w:p w:rsidR="005945FA" w:rsidRPr="005945FA" w:rsidRDefault="005945FA" w:rsidP="005945FA">
      <w:pPr>
        <w:pStyle w:val="SingleTxtGR"/>
      </w:pPr>
      <w:r w:rsidRPr="005945FA">
        <w:t>2.</w:t>
      </w:r>
      <w:r w:rsidRPr="005945FA">
        <w:tab/>
        <w:t>Комитет приветствует представление доклада государства-участника и письменные ответы на перечень вопросов (CRC/C/OPAC/BTN/Q/1/Add.1). К</w:t>
      </w:r>
      <w:r w:rsidRPr="005945FA">
        <w:t>о</w:t>
      </w:r>
      <w:r w:rsidRPr="005945FA">
        <w:t>митет дает высокую оценку конструктивному диалогу, состоявшемуся с выс</w:t>
      </w:r>
      <w:r w:rsidRPr="005945FA">
        <w:t>о</w:t>
      </w:r>
      <w:r w:rsidRPr="005945FA">
        <w:t>копоставленной и многопрофильной делегацией государства-участника.</w:t>
      </w:r>
    </w:p>
    <w:p w:rsidR="005945FA" w:rsidRPr="005945FA" w:rsidRDefault="005945FA" w:rsidP="005945FA">
      <w:pPr>
        <w:pStyle w:val="SingleTxtGR"/>
      </w:pPr>
      <w:r w:rsidRPr="005945FA">
        <w:t>3.</w:t>
      </w:r>
      <w:r w:rsidRPr="005945FA">
        <w:tab/>
      </w:r>
      <w:proofErr w:type="gramStart"/>
      <w:r w:rsidRPr="005945FA">
        <w:t>Комитет напоминает государству-участнику, что настоящие заключител</w:t>
      </w:r>
      <w:r w:rsidRPr="005945FA">
        <w:t>ь</w:t>
      </w:r>
      <w:r w:rsidRPr="005945FA">
        <w:t>ные замечания следует рассматривать вместе с заключительными замечаниями по объединенным третьему</w:t>
      </w:r>
      <w:r w:rsidR="004E5981">
        <w:t>–</w:t>
      </w:r>
      <w:r w:rsidRPr="005945FA">
        <w:t>пятому периодическим докладам государства-участника в соответствии с Конвенцией о правах ребенка (CRC/C/BTN/CO/3-5) и заключительными замечаниями по докладу, представленному государством-участником в соответствии с Факультативным протоколом, касающимся то</w:t>
      </w:r>
      <w:r w:rsidRPr="005945FA">
        <w:t>р</w:t>
      </w:r>
      <w:r w:rsidRPr="005945FA">
        <w:t>говли детьми, детской проституции и детской порнографии (CRC/C/OPSC/</w:t>
      </w:r>
      <w:r w:rsidR="00B532DF" w:rsidRPr="00B532DF">
        <w:br/>
      </w:r>
      <w:r w:rsidR="00B532DF">
        <w:t>ВТ</w:t>
      </w:r>
      <w:r w:rsidR="00B532DF">
        <w:rPr>
          <w:lang w:val="en-US"/>
        </w:rPr>
        <w:t>N</w:t>
      </w:r>
      <w:r w:rsidRPr="005945FA">
        <w:t>/CO/1), которые были приняты</w:t>
      </w:r>
      <w:proofErr w:type="gramEnd"/>
      <w:r w:rsidRPr="005945FA">
        <w:t xml:space="preserve"> 2 июня 2017 года.</w:t>
      </w:r>
      <w:r w:rsidR="00B532DF">
        <w:t xml:space="preserve"> </w:t>
      </w:r>
    </w:p>
    <w:p w:rsidR="005945FA" w:rsidRPr="005945FA" w:rsidRDefault="00536A0F" w:rsidP="00536A0F">
      <w:pPr>
        <w:pStyle w:val="HChGR"/>
      </w:pPr>
      <w:r w:rsidRPr="00B532DF">
        <w:tab/>
      </w:r>
      <w:r w:rsidR="005945FA" w:rsidRPr="005945FA">
        <w:t>II.</w:t>
      </w:r>
      <w:r w:rsidR="005945FA" w:rsidRPr="005945FA">
        <w:tab/>
        <w:t>Общие замечания</w:t>
      </w:r>
    </w:p>
    <w:p w:rsidR="005945FA" w:rsidRPr="005945FA" w:rsidRDefault="005945FA" w:rsidP="00536A0F">
      <w:pPr>
        <w:pStyle w:val="H23GR"/>
      </w:pPr>
      <w:r w:rsidRPr="005945FA">
        <w:tab/>
      </w:r>
      <w:r w:rsidRPr="005945FA">
        <w:tab/>
        <w:t>Позитивные аспекты</w:t>
      </w:r>
    </w:p>
    <w:p w:rsidR="005945FA" w:rsidRPr="005945FA" w:rsidRDefault="005945FA" w:rsidP="005945FA">
      <w:pPr>
        <w:pStyle w:val="SingleTxtGR"/>
      </w:pPr>
      <w:r w:rsidRPr="005945FA">
        <w:t>4.</w:t>
      </w:r>
      <w:r w:rsidRPr="005945FA">
        <w:tab/>
        <w:t>Комитет приветствует различные позитивные меры, принятые в областях, имеющих отношение к осуществлению Факультативного протокола, в частн</w:t>
      </w:r>
      <w:r w:rsidRPr="005945FA">
        <w:t>о</w:t>
      </w:r>
      <w:r w:rsidRPr="005945FA">
        <w:t>сти сделанное во время ратификации/присоединения заявление, согласно кот</w:t>
      </w:r>
      <w:r w:rsidRPr="005945FA">
        <w:t>о</w:t>
      </w:r>
      <w:r w:rsidRPr="005945FA">
        <w:t>рому минимальный возраст для добровольного призыва в вооруженные силы установлен на уровне 18 лет, а также принятие в 2007 году Закона о труде и з</w:t>
      </w:r>
      <w:r w:rsidRPr="005945FA">
        <w:t>а</w:t>
      </w:r>
      <w:r w:rsidRPr="005945FA">
        <w:t>нятости Бутана, запрещающего вербовку детей для использования в вооруже</w:t>
      </w:r>
      <w:r w:rsidRPr="005945FA">
        <w:t>н</w:t>
      </w:r>
      <w:r w:rsidRPr="005945FA">
        <w:t xml:space="preserve">ном конфликте. </w:t>
      </w:r>
    </w:p>
    <w:p w:rsidR="005945FA" w:rsidRPr="005945FA" w:rsidRDefault="00536A0F" w:rsidP="00536A0F">
      <w:pPr>
        <w:pStyle w:val="HChGR"/>
      </w:pPr>
      <w:r w:rsidRPr="007F2725">
        <w:lastRenderedPageBreak/>
        <w:tab/>
      </w:r>
      <w:r w:rsidR="005945FA" w:rsidRPr="005945FA">
        <w:t>III.</w:t>
      </w:r>
      <w:r w:rsidR="005945FA" w:rsidRPr="005945FA">
        <w:tab/>
        <w:t>Общие меры по осуществлению</w:t>
      </w:r>
    </w:p>
    <w:p w:rsidR="005945FA" w:rsidRPr="005945FA" w:rsidRDefault="00536A0F" w:rsidP="00536A0F">
      <w:pPr>
        <w:pStyle w:val="H23GR"/>
      </w:pPr>
      <w:r w:rsidRPr="007F2725">
        <w:tab/>
      </w:r>
      <w:r w:rsidR="005945FA" w:rsidRPr="005945FA">
        <w:tab/>
        <w:t>Распространение информации и повышение уровня осведомленности</w:t>
      </w:r>
    </w:p>
    <w:p w:rsidR="005945FA" w:rsidRPr="005945FA" w:rsidRDefault="005945FA" w:rsidP="005945FA">
      <w:pPr>
        <w:pStyle w:val="SingleTxtGR"/>
      </w:pPr>
      <w:r w:rsidRPr="005945FA">
        <w:t>5.</w:t>
      </w:r>
      <w:r w:rsidRPr="005945FA">
        <w:tab/>
        <w:t>Комитет приветствует перевод Факультативного протокола на национал</w:t>
      </w:r>
      <w:r w:rsidRPr="005945FA">
        <w:t>ь</w:t>
      </w:r>
      <w:r w:rsidRPr="005945FA">
        <w:t>ный язык, дзонг-кэ, и его распространение, но обеспокоен тем, что государство-участник</w:t>
      </w:r>
      <w:r>
        <w:t xml:space="preserve"> </w:t>
      </w:r>
      <w:r w:rsidRPr="005945FA">
        <w:t xml:space="preserve">недостаточно широко распространяет информацию о его принципах и положениях среди военнослужащих и широкой общественности, включая детей и их семьи. </w:t>
      </w:r>
    </w:p>
    <w:p w:rsidR="005945FA" w:rsidRPr="00536A0F" w:rsidRDefault="005945FA" w:rsidP="005945FA">
      <w:pPr>
        <w:pStyle w:val="SingleTxtGR"/>
        <w:rPr>
          <w:b/>
        </w:rPr>
      </w:pPr>
      <w:r w:rsidRPr="005945FA">
        <w:t>6.</w:t>
      </w:r>
      <w:r w:rsidRPr="005945FA">
        <w:tab/>
      </w:r>
      <w:r w:rsidRPr="00536A0F">
        <w:rPr>
          <w:b/>
        </w:rPr>
        <w:t>С учетом пункта 2 статьи 6 Факультативного протокола Комитет р</w:t>
      </w:r>
      <w:r w:rsidRPr="00536A0F">
        <w:rPr>
          <w:b/>
        </w:rPr>
        <w:t>е</w:t>
      </w:r>
      <w:r w:rsidRPr="00536A0F">
        <w:rPr>
          <w:b/>
        </w:rPr>
        <w:t>комендует государству-участнику наращивать усилия в целях более шир</w:t>
      </w:r>
      <w:r w:rsidRPr="00536A0F">
        <w:rPr>
          <w:b/>
        </w:rPr>
        <w:t>о</w:t>
      </w:r>
      <w:r w:rsidRPr="00536A0F">
        <w:rPr>
          <w:b/>
        </w:rPr>
        <w:t>кого информирования военнослужащих, общественности и, в частности, детей о принципах и положениях Факультативного протокола, в том числе путем привлечения средств массовой информации к осуществлению и</w:t>
      </w:r>
      <w:r w:rsidRPr="00536A0F">
        <w:rPr>
          <w:b/>
        </w:rPr>
        <w:t>н</w:t>
      </w:r>
      <w:r w:rsidRPr="00536A0F">
        <w:rPr>
          <w:b/>
        </w:rPr>
        <w:t xml:space="preserve">формационно-просветительских программ. </w:t>
      </w:r>
    </w:p>
    <w:p w:rsidR="005945FA" w:rsidRPr="005945FA" w:rsidRDefault="005945FA" w:rsidP="00536A0F">
      <w:pPr>
        <w:pStyle w:val="H23GR"/>
      </w:pPr>
      <w:r w:rsidRPr="005945FA">
        <w:tab/>
      </w:r>
      <w:r w:rsidRPr="005945FA">
        <w:tab/>
        <w:t>Подготовка</w:t>
      </w:r>
    </w:p>
    <w:p w:rsidR="005945FA" w:rsidRPr="005945FA" w:rsidRDefault="005945FA" w:rsidP="005945FA">
      <w:pPr>
        <w:pStyle w:val="SingleTxtGR"/>
      </w:pPr>
      <w:r w:rsidRPr="005945FA">
        <w:t>7.</w:t>
      </w:r>
      <w:r w:rsidRPr="005945FA">
        <w:tab/>
        <w:t>Комитет сожалеет по поводу недостаточности специальной подготовки, посвященной положениям Факультативного протокола, в рамках учебных пр</w:t>
      </w:r>
      <w:r w:rsidRPr="005945FA">
        <w:t>о</w:t>
      </w:r>
      <w:r w:rsidRPr="005945FA">
        <w:t>грамм для военнослужащих и сотрудников правоохранительных органов, в том числе для тех, кто участвует в операциях по поддержанию мира, а также в ра</w:t>
      </w:r>
      <w:r w:rsidRPr="005945FA">
        <w:t>м</w:t>
      </w:r>
      <w:r w:rsidRPr="005945FA">
        <w:t xml:space="preserve">ках программ по наращиванию потенциала правительственных организаций и организаций гражданского общества, занимающихся вопросами защиты детей. </w:t>
      </w:r>
    </w:p>
    <w:p w:rsidR="005945FA" w:rsidRPr="00536A0F" w:rsidRDefault="005945FA" w:rsidP="005945FA">
      <w:pPr>
        <w:pStyle w:val="SingleTxtGR"/>
        <w:rPr>
          <w:b/>
        </w:rPr>
      </w:pPr>
      <w:r w:rsidRPr="005945FA">
        <w:t>8.</w:t>
      </w:r>
      <w:r w:rsidRPr="00536A0F">
        <w:rPr>
          <w:b/>
        </w:rPr>
        <w:tab/>
        <w:t>Комитет рекомендует государству-участнику на систематической о</w:t>
      </w:r>
      <w:r w:rsidRPr="00536A0F">
        <w:rPr>
          <w:b/>
        </w:rPr>
        <w:t>с</w:t>
      </w:r>
      <w:r w:rsidRPr="00536A0F">
        <w:rPr>
          <w:b/>
        </w:rPr>
        <w:t>нове включать вопросы, касающиеся Факультативного протокола, в пр</w:t>
      </w:r>
      <w:r w:rsidRPr="00536A0F">
        <w:rPr>
          <w:b/>
        </w:rPr>
        <w:t>о</w:t>
      </w:r>
      <w:r w:rsidRPr="00536A0F">
        <w:rPr>
          <w:b/>
        </w:rPr>
        <w:t>граммы подготовки всех соответствующих профессиональных групп, в частности военнослужащих, членов международных миротворческих сил, сотрудников правоохранительных органов и иммиграционных служб, пр</w:t>
      </w:r>
      <w:r w:rsidRPr="00536A0F">
        <w:rPr>
          <w:b/>
        </w:rPr>
        <w:t>о</w:t>
      </w:r>
      <w:r w:rsidRPr="00536A0F">
        <w:rPr>
          <w:b/>
        </w:rPr>
        <w:t>куроров, адвокатов, судей, учителей, социальных работников, должнос</w:t>
      </w:r>
      <w:r w:rsidRPr="00536A0F">
        <w:rPr>
          <w:b/>
        </w:rPr>
        <w:t>т</w:t>
      </w:r>
      <w:r w:rsidRPr="00536A0F">
        <w:rPr>
          <w:b/>
        </w:rPr>
        <w:t xml:space="preserve">ных лиц местных и районных органов власти. </w:t>
      </w:r>
    </w:p>
    <w:p w:rsidR="005945FA" w:rsidRPr="005945FA" w:rsidRDefault="005945FA" w:rsidP="00536A0F">
      <w:pPr>
        <w:pStyle w:val="H23GR"/>
      </w:pPr>
      <w:r w:rsidRPr="005945FA">
        <w:tab/>
      </w:r>
      <w:r w:rsidRPr="005945FA">
        <w:tab/>
        <w:t>Данные</w:t>
      </w:r>
    </w:p>
    <w:p w:rsidR="005945FA" w:rsidRPr="00536A0F" w:rsidRDefault="005945FA" w:rsidP="005945FA">
      <w:pPr>
        <w:pStyle w:val="SingleTxtGR"/>
        <w:rPr>
          <w:b/>
        </w:rPr>
      </w:pPr>
      <w:r w:rsidRPr="005945FA">
        <w:t>9.</w:t>
      </w:r>
      <w:r w:rsidRPr="005945FA">
        <w:tab/>
      </w:r>
      <w:proofErr w:type="gramStart"/>
      <w:r w:rsidRPr="00536A0F">
        <w:rPr>
          <w:b/>
        </w:rPr>
        <w:t>Комитет рекомендует государству-участнику создать механизм для комплексного сбора, в разбивке по полу, возрасту, гражданству и этнич</w:t>
      </w:r>
      <w:r w:rsidRPr="00536A0F">
        <w:rPr>
          <w:b/>
        </w:rPr>
        <w:t>е</w:t>
      </w:r>
      <w:r w:rsidRPr="00536A0F">
        <w:rPr>
          <w:b/>
        </w:rPr>
        <w:t>скому происхождению, данных о въезжающих на его территорию детях, находящихся в уязвимом положении, в частности детях из числа просит</w:t>
      </w:r>
      <w:r w:rsidRPr="00536A0F">
        <w:rPr>
          <w:b/>
        </w:rPr>
        <w:t>е</w:t>
      </w:r>
      <w:r w:rsidRPr="00536A0F">
        <w:rPr>
          <w:b/>
        </w:rPr>
        <w:t>лей убежища, беженцев, мигрантов, а также несопровождаемых детях, к</w:t>
      </w:r>
      <w:r w:rsidRPr="00536A0F">
        <w:rPr>
          <w:b/>
        </w:rPr>
        <w:t>о</w:t>
      </w:r>
      <w:r w:rsidRPr="00536A0F">
        <w:rPr>
          <w:b/>
        </w:rPr>
        <w:t>торые могли быть завербованы или использованы в военных действиях за границей.</w:t>
      </w:r>
      <w:proofErr w:type="gramEnd"/>
    </w:p>
    <w:p w:rsidR="005945FA" w:rsidRPr="005945FA" w:rsidRDefault="00536A0F" w:rsidP="00536A0F">
      <w:pPr>
        <w:pStyle w:val="HChGR"/>
      </w:pPr>
      <w:r w:rsidRPr="00A41C44">
        <w:tab/>
      </w:r>
      <w:r w:rsidR="005945FA" w:rsidRPr="005945FA">
        <w:t>IV.</w:t>
      </w:r>
      <w:r w:rsidR="005945FA" w:rsidRPr="005945FA">
        <w:tab/>
        <w:t>Предупреждение</w:t>
      </w:r>
    </w:p>
    <w:p w:rsidR="005945FA" w:rsidRPr="005945FA" w:rsidRDefault="005945FA" w:rsidP="00536A0F">
      <w:pPr>
        <w:pStyle w:val="H23GR"/>
      </w:pPr>
      <w:r w:rsidRPr="005945FA">
        <w:tab/>
      </w:r>
      <w:r w:rsidRPr="005945FA">
        <w:tab/>
        <w:t>Права человека и воспитание в духе мира</w:t>
      </w:r>
    </w:p>
    <w:p w:rsidR="005945FA" w:rsidRPr="00536A0F" w:rsidRDefault="005945FA" w:rsidP="005945FA">
      <w:pPr>
        <w:pStyle w:val="SingleTxtGR"/>
        <w:rPr>
          <w:b/>
        </w:rPr>
      </w:pPr>
      <w:r w:rsidRPr="005945FA">
        <w:t>10.</w:t>
      </w:r>
      <w:r w:rsidRPr="005945FA">
        <w:tab/>
      </w:r>
      <w:r w:rsidRPr="00536A0F">
        <w:rPr>
          <w:b/>
        </w:rPr>
        <w:t>Со ссылкой на свое замечание общего порядка № 1 (2001) о целях о</w:t>
      </w:r>
      <w:r w:rsidRPr="00536A0F">
        <w:rPr>
          <w:b/>
        </w:rPr>
        <w:t>б</w:t>
      </w:r>
      <w:r w:rsidRPr="00536A0F">
        <w:rPr>
          <w:b/>
        </w:rPr>
        <w:t>разования Комитет рекомендует государству-участнику расширить свои инициативы в сфере образования путем включения в школьные програ</w:t>
      </w:r>
      <w:r w:rsidRPr="00536A0F">
        <w:rPr>
          <w:b/>
        </w:rPr>
        <w:t>м</w:t>
      </w:r>
      <w:r w:rsidRPr="00536A0F">
        <w:rPr>
          <w:b/>
        </w:rPr>
        <w:t>мы на систематической основе предметов, посвящ</w:t>
      </w:r>
      <w:r w:rsidR="00B532DF">
        <w:rPr>
          <w:b/>
        </w:rPr>
        <w:t>е</w:t>
      </w:r>
      <w:r w:rsidRPr="00536A0F">
        <w:rPr>
          <w:b/>
        </w:rPr>
        <w:t>нных воспитанию в д</w:t>
      </w:r>
      <w:r w:rsidRPr="00536A0F">
        <w:rPr>
          <w:b/>
        </w:rPr>
        <w:t>у</w:t>
      </w:r>
      <w:r w:rsidRPr="00536A0F">
        <w:rPr>
          <w:b/>
        </w:rPr>
        <w:t>хе мира и международному гуманитарному праву, с уделением особого внимания преступлениям, охватываемым Факультативным протоколом.</w:t>
      </w:r>
    </w:p>
    <w:p w:rsidR="005945FA" w:rsidRPr="005945FA" w:rsidRDefault="005945FA" w:rsidP="00536A0F">
      <w:pPr>
        <w:pStyle w:val="H23GR"/>
      </w:pPr>
      <w:r w:rsidRPr="005945FA">
        <w:tab/>
      </w:r>
      <w:r w:rsidRPr="005945FA">
        <w:tab/>
        <w:t>Защита образования в условиях вооруженного конфликта</w:t>
      </w:r>
    </w:p>
    <w:p w:rsidR="005945FA" w:rsidRPr="00536A0F" w:rsidRDefault="005945FA" w:rsidP="005945FA">
      <w:pPr>
        <w:pStyle w:val="SingleTxtGR"/>
        <w:rPr>
          <w:b/>
        </w:rPr>
      </w:pPr>
      <w:r w:rsidRPr="005945FA">
        <w:t>11.</w:t>
      </w:r>
      <w:r w:rsidRPr="005945FA">
        <w:tab/>
      </w:r>
      <w:r w:rsidRPr="00536A0F">
        <w:rPr>
          <w:b/>
        </w:rPr>
        <w:t>Комитет с удовлетворением отмечает участие государства-участника в первой международной конференции по Декларации о безопасных шк</w:t>
      </w:r>
      <w:r w:rsidRPr="00536A0F">
        <w:rPr>
          <w:b/>
        </w:rPr>
        <w:t>о</w:t>
      </w:r>
      <w:r w:rsidRPr="00536A0F">
        <w:rPr>
          <w:b/>
        </w:rPr>
        <w:t>лах, которая состоялась в Осло в 2015 году, и рекомендует ему одобрить Декларацию в качестве обязательства обеспечивать защиту учащихся, преподавательского состава и инфраструктуры в ходе вооруженных ко</w:t>
      </w:r>
      <w:r w:rsidRPr="00536A0F">
        <w:rPr>
          <w:b/>
        </w:rPr>
        <w:t>н</w:t>
      </w:r>
      <w:r w:rsidRPr="00536A0F">
        <w:rPr>
          <w:b/>
        </w:rPr>
        <w:lastRenderedPageBreak/>
        <w:t>фликтов, что имеет особое значение в контексте участия государства-участника в операциях Организации Объединенных Наций по поддерж</w:t>
      </w:r>
      <w:r w:rsidRPr="00536A0F">
        <w:rPr>
          <w:b/>
        </w:rPr>
        <w:t>а</w:t>
      </w:r>
      <w:r w:rsidRPr="00536A0F">
        <w:rPr>
          <w:b/>
        </w:rPr>
        <w:t xml:space="preserve">нию мира. </w:t>
      </w:r>
    </w:p>
    <w:p w:rsidR="005945FA" w:rsidRPr="005945FA" w:rsidRDefault="00536A0F" w:rsidP="00536A0F">
      <w:pPr>
        <w:pStyle w:val="HChGR"/>
      </w:pPr>
      <w:r w:rsidRPr="007F2725">
        <w:tab/>
      </w:r>
      <w:r w:rsidR="005945FA" w:rsidRPr="005945FA">
        <w:t>V.</w:t>
      </w:r>
      <w:r w:rsidR="005945FA" w:rsidRPr="005945FA">
        <w:tab/>
        <w:t xml:space="preserve">Запрещение и смежные вопросы </w:t>
      </w:r>
    </w:p>
    <w:p w:rsidR="005945FA" w:rsidRPr="005945FA" w:rsidRDefault="005945FA" w:rsidP="00536A0F">
      <w:pPr>
        <w:pStyle w:val="H23GR"/>
      </w:pPr>
      <w:r w:rsidRPr="005945FA">
        <w:tab/>
      </w:r>
      <w:r w:rsidRPr="005945FA">
        <w:tab/>
        <w:t>Действующее уголовное законодательство и подзаконные акты</w:t>
      </w:r>
    </w:p>
    <w:p w:rsidR="005945FA" w:rsidRPr="005945FA" w:rsidRDefault="005945FA" w:rsidP="005945FA">
      <w:pPr>
        <w:pStyle w:val="SingleTxtGR"/>
      </w:pPr>
      <w:r w:rsidRPr="005945FA">
        <w:t>12.</w:t>
      </w:r>
      <w:r w:rsidRPr="005945FA">
        <w:tab/>
        <w:t>Комитет обеспокоен тем, что вербовка детей вооруженными силами, н</w:t>
      </w:r>
      <w:r w:rsidRPr="005945FA">
        <w:t>е</w:t>
      </w:r>
      <w:r w:rsidRPr="005945FA">
        <w:t>государственными вооруженными группами и частными военными и охранн</w:t>
      </w:r>
      <w:r w:rsidRPr="005945FA">
        <w:t>ы</w:t>
      </w:r>
      <w:r w:rsidRPr="005945FA">
        <w:t xml:space="preserve">ми компаниями до сих пор эксплицитно не запрещена и не криминализована и что вербовка детей в возрасте </w:t>
      </w:r>
      <w:r w:rsidR="007F2725">
        <w:t>моложе</w:t>
      </w:r>
      <w:r w:rsidRPr="005945FA">
        <w:t xml:space="preserve"> 15 лет не</w:t>
      </w:r>
      <w:r>
        <w:t xml:space="preserve"> </w:t>
      </w:r>
      <w:r w:rsidRPr="005945FA">
        <w:t>квалифицируется в качестве в</w:t>
      </w:r>
      <w:r w:rsidRPr="005945FA">
        <w:t>о</w:t>
      </w:r>
      <w:r w:rsidRPr="005945FA">
        <w:t>енного преступления в законодательстве государства-участника.</w:t>
      </w:r>
    </w:p>
    <w:p w:rsidR="005945FA" w:rsidRPr="00536A0F" w:rsidRDefault="005945FA" w:rsidP="005945FA">
      <w:pPr>
        <w:pStyle w:val="SingleTxtGR"/>
        <w:rPr>
          <w:b/>
        </w:rPr>
      </w:pPr>
      <w:r w:rsidRPr="005945FA">
        <w:t>13.</w:t>
      </w:r>
      <w:r w:rsidRPr="005945FA">
        <w:tab/>
      </w:r>
      <w:r w:rsidRPr="00536A0F">
        <w:rPr>
          <w:b/>
        </w:rPr>
        <w:t>Комитет рекомендует государству-участнику:</w:t>
      </w:r>
    </w:p>
    <w:p w:rsidR="005945FA" w:rsidRPr="00536A0F" w:rsidRDefault="005945FA" w:rsidP="005945FA">
      <w:pPr>
        <w:pStyle w:val="SingleTxtGR"/>
        <w:rPr>
          <w:b/>
        </w:rPr>
      </w:pPr>
      <w:r w:rsidRPr="00536A0F">
        <w:rPr>
          <w:b/>
        </w:rPr>
        <w:tab/>
        <w:t>a)</w:t>
      </w:r>
      <w:r w:rsidRPr="00536A0F">
        <w:rPr>
          <w:b/>
        </w:rPr>
        <w:tab/>
        <w:t xml:space="preserve">эксплицитно запретить и криминализовать вербовку детей в возрасте </w:t>
      </w:r>
      <w:r w:rsidR="00B5594E">
        <w:rPr>
          <w:b/>
        </w:rPr>
        <w:t>моложе</w:t>
      </w:r>
      <w:bookmarkStart w:id="0" w:name="_GoBack"/>
      <w:bookmarkEnd w:id="0"/>
      <w:r w:rsidRPr="00536A0F">
        <w:rPr>
          <w:b/>
        </w:rPr>
        <w:t xml:space="preserve"> 18 лет вооруженными силами, негосударственными в</w:t>
      </w:r>
      <w:r w:rsidRPr="00536A0F">
        <w:rPr>
          <w:b/>
        </w:rPr>
        <w:t>о</w:t>
      </w:r>
      <w:r w:rsidRPr="00536A0F">
        <w:rPr>
          <w:b/>
        </w:rPr>
        <w:t xml:space="preserve">оруженными группами и частными военными и охранными компаниями; </w:t>
      </w:r>
    </w:p>
    <w:p w:rsidR="005945FA" w:rsidRPr="00536A0F" w:rsidRDefault="005945FA" w:rsidP="005945FA">
      <w:pPr>
        <w:pStyle w:val="SingleTxtGR"/>
        <w:rPr>
          <w:b/>
        </w:rPr>
      </w:pPr>
      <w:r w:rsidRPr="00536A0F">
        <w:rPr>
          <w:b/>
        </w:rPr>
        <w:tab/>
        <w:t>b)</w:t>
      </w:r>
      <w:r w:rsidRPr="00536A0F">
        <w:rPr>
          <w:b/>
        </w:rPr>
        <w:tab/>
        <w:t xml:space="preserve">квалифицировать вербовку детей в возрасте </w:t>
      </w:r>
      <w:r w:rsidR="007F2725">
        <w:rPr>
          <w:b/>
        </w:rPr>
        <w:t>моложе</w:t>
      </w:r>
      <w:r w:rsidRPr="00536A0F">
        <w:rPr>
          <w:b/>
        </w:rPr>
        <w:t xml:space="preserve"> 15 лет в качестве военного преступления и наказывать за нее, а также рассмотреть возможность ратификации Римского статута Международного уголовного суда.</w:t>
      </w:r>
    </w:p>
    <w:p w:rsidR="005945FA" w:rsidRPr="005945FA" w:rsidRDefault="005945FA" w:rsidP="00536A0F">
      <w:pPr>
        <w:pStyle w:val="H23GR"/>
      </w:pPr>
      <w:r w:rsidRPr="005945FA">
        <w:tab/>
      </w:r>
      <w:r w:rsidRPr="005945FA">
        <w:tab/>
        <w:t xml:space="preserve">Экстерриториальная юрисдикция </w:t>
      </w:r>
    </w:p>
    <w:p w:rsidR="005945FA" w:rsidRPr="00B532DF" w:rsidRDefault="005945FA" w:rsidP="005945FA">
      <w:pPr>
        <w:pStyle w:val="SingleTxtGR"/>
        <w:rPr>
          <w:b/>
        </w:rPr>
      </w:pPr>
      <w:r w:rsidRPr="005945FA">
        <w:t>14.</w:t>
      </w:r>
      <w:r w:rsidRPr="005945FA">
        <w:tab/>
      </w:r>
      <w:r w:rsidRPr="00B532DF">
        <w:rPr>
          <w:b/>
        </w:rPr>
        <w:t>Комитет рекомендует государству-участнику установить экстеррит</w:t>
      </w:r>
      <w:r w:rsidRPr="00B532DF">
        <w:rPr>
          <w:b/>
        </w:rPr>
        <w:t>о</w:t>
      </w:r>
      <w:r w:rsidRPr="00B532DF">
        <w:rPr>
          <w:b/>
        </w:rPr>
        <w:t>риальную юрисдикцию в отношении деяний, запрещенных Факультати</w:t>
      </w:r>
      <w:r w:rsidRPr="00B532DF">
        <w:rPr>
          <w:b/>
        </w:rPr>
        <w:t>в</w:t>
      </w:r>
      <w:r w:rsidRPr="00B532DF">
        <w:rPr>
          <w:b/>
        </w:rPr>
        <w:t>ным протоколом, включая призыв или набор детей в вооруженные силы или вооруженные группы, если такие преступления совершаются гражд</w:t>
      </w:r>
      <w:r w:rsidRPr="00B532DF">
        <w:rPr>
          <w:b/>
        </w:rPr>
        <w:t>а</w:t>
      </w:r>
      <w:r w:rsidRPr="00B532DF">
        <w:rPr>
          <w:b/>
        </w:rPr>
        <w:t>нином государства-участника или лицом, имеющим какую-либо иную те</w:t>
      </w:r>
      <w:r w:rsidRPr="00B532DF">
        <w:rPr>
          <w:b/>
        </w:rPr>
        <w:t>с</w:t>
      </w:r>
      <w:r w:rsidRPr="00B532DF">
        <w:rPr>
          <w:b/>
        </w:rPr>
        <w:t xml:space="preserve">ную связь с государством-участником, или против них. </w:t>
      </w:r>
    </w:p>
    <w:p w:rsidR="005945FA" w:rsidRPr="005945FA" w:rsidRDefault="00536A0F" w:rsidP="00536A0F">
      <w:pPr>
        <w:pStyle w:val="HChGR"/>
      </w:pPr>
      <w:r w:rsidRPr="007F2725">
        <w:tab/>
      </w:r>
      <w:r w:rsidR="005945FA" w:rsidRPr="005945FA">
        <w:t>VI.</w:t>
      </w:r>
      <w:r w:rsidR="005945FA" w:rsidRPr="005945FA">
        <w:tab/>
        <w:t>Защита, реабилитация и реинтеграция</w:t>
      </w:r>
    </w:p>
    <w:p w:rsidR="005945FA" w:rsidRPr="005945FA" w:rsidRDefault="005945FA" w:rsidP="00536A0F">
      <w:pPr>
        <w:pStyle w:val="H23GR"/>
      </w:pPr>
      <w:r w:rsidRPr="005945FA">
        <w:tab/>
      </w:r>
      <w:r w:rsidRPr="005945FA">
        <w:tab/>
        <w:t>Меры, принимаемые для защиты прав детей-жертв</w:t>
      </w:r>
    </w:p>
    <w:p w:rsidR="005945FA" w:rsidRPr="005945FA" w:rsidRDefault="005945FA" w:rsidP="005945FA">
      <w:pPr>
        <w:pStyle w:val="SingleTxtGR"/>
      </w:pPr>
      <w:r w:rsidRPr="005945FA">
        <w:t>15.</w:t>
      </w:r>
      <w:r w:rsidRPr="005945FA">
        <w:tab/>
      </w:r>
      <w:proofErr w:type="gramStart"/>
      <w:r w:rsidRPr="005945FA">
        <w:t>Комитет отмечает, что Закон об уходе за детьми и их защите от 2011 года и соответствующие подзаконные акты</w:t>
      </w:r>
      <w:r>
        <w:t xml:space="preserve"> </w:t>
      </w:r>
      <w:r w:rsidRPr="005945FA">
        <w:t xml:space="preserve">предусматривают предоставление детям услуг в области профилактики, поддержки и защиты, а также устанавливают процедуры определения наилучших интересов ребенка в случае детей, </w:t>
      </w:r>
      <w:r w:rsidR="004E5981">
        <w:t>«</w:t>
      </w:r>
      <w:r w:rsidRPr="005945FA">
        <w:t>ок</w:t>
      </w:r>
      <w:r w:rsidRPr="005945FA">
        <w:t>а</w:t>
      </w:r>
      <w:r w:rsidRPr="005945FA">
        <w:t>завшихся в сложных обстоятельствах</w:t>
      </w:r>
      <w:r w:rsidR="004E5981">
        <w:t>»</w:t>
      </w:r>
      <w:r w:rsidRPr="005945FA">
        <w:t>, к числу которых относятся дети, ста</w:t>
      </w:r>
      <w:r w:rsidRPr="005945FA">
        <w:t>в</w:t>
      </w:r>
      <w:r w:rsidRPr="005945FA">
        <w:t>шие жертвами злоупотреблений или эксплуатации.</w:t>
      </w:r>
      <w:proofErr w:type="gramEnd"/>
      <w:r w:rsidRPr="005945FA">
        <w:t xml:space="preserve"> Однако Комитет обеспокоен тем, что в соответствии с этим Законом и подзаконными актами реб</w:t>
      </w:r>
      <w:r w:rsidR="00B532DF">
        <w:t>е</w:t>
      </w:r>
      <w:r w:rsidRPr="005945FA">
        <w:t>нок, учас</w:t>
      </w:r>
      <w:r w:rsidRPr="005945FA">
        <w:t>т</w:t>
      </w:r>
      <w:r w:rsidRPr="005945FA">
        <w:t>вовавший в вооруженном конфликте, не квалифицируется эксплицитно в кач</w:t>
      </w:r>
      <w:r w:rsidRPr="005945FA">
        <w:t>е</w:t>
      </w:r>
      <w:r w:rsidRPr="005945FA">
        <w:t xml:space="preserve">стве </w:t>
      </w:r>
      <w:r w:rsidR="004E5981">
        <w:t>«</w:t>
      </w:r>
      <w:r w:rsidRPr="005945FA">
        <w:t>реб</w:t>
      </w:r>
      <w:r w:rsidR="00B532DF">
        <w:t>е</w:t>
      </w:r>
      <w:r w:rsidRPr="005945FA">
        <w:t>нка, оказавшегося в сложных обстоятельствах</w:t>
      </w:r>
      <w:r w:rsidR="004E5981">
        <w:t>»</w:t>
      </w:r>
      <w:r w:rsidRPr="005945FA">
        <w:t xml:space="preserve">. </w:t>
      </w:r>
    </w:p>
    <w:p w:rsidR="005945FA" w:rsidRPr="00536A0F" w:rsidRDefault="005945FA" w:rsidP="005945FA">
      <w:pPr>
        <w:pStyle w:val="SingleTxtGR"/>
        <w:rPr>
          <w:b/>
        </w:rPr>
      </w:pPr>
      <w:r w:rsidRPr="005945FA">
        <w:t>16.</w:t>
      </w:r>
      <w:r w:rsidRPr="005945FA">
        <w:tab/>
      </w:r>
      <w:r w:rsidRPr="00536A0F">
        <w:rPr>
          <w:b/>
        </w:rPr>
        <w:t xml:space="preserve">Комитет рекомендует государству-участнику пересмотреть Закон об уходе за детьми и их защите и соответствующие подзаконные акты, с </w:t>
      </w:r>
      <w:proofErr w:type="gramStart"/>
      <w:r w:rsidRPr="00536A0F">
        <w:rPr>
          <w:b/>
        </w:rPr>
        <w:t>тем</w:t>
      </w:r>
      <w:proofErr w:type="gramEnd"/>
      <w:r w:rsidRPr="00536A0F">
        <w:rPr>
          <w:b/>
        </w:rPr>
        <w:t xml:space="preserve"> чтобы определение </w:t>
      </w:r>
      <w:r w:rsidR="004E5981">
        <w:rPr>
          <w:b/>
        </w:rPr>
        <w:t>«</w:t>
      </w:r>
      <w:r w:rsidRPr="00536A0F">
        <w:rPr>
          <w:b/>
        </w:rPr>
        <w:t>детей, оказавшихся в сложных обстоятельствах</w:t>
      </w:r>
      <w:r w:rsidR="004E5981">
        <w:rPr>
          <w:b/>
        </w:rPr>
        <w:t>»</w:t>
      </w:r>
      <w:r w:rsidRPr="00536A0F">
        <w:rPr>
          <w:b/>
        </w:rPr>
        <w:t xml:space="preserve"> эк</w:t>
      </w:r>
      <w:r w:rsidRPr="00536A0F">
        <w:rPr>
          <w:b/>
        </w:rPr>
        <w:t>с</w:t>
      </w:r>
      <w:r w:rsidRPr="00536A0F">
        <w:rPr>
          <w:b/>
        </w:rPr>
        <w:t>плицитно включало детей, участвовавших в вооруженном конфликте, и эксплицитно предусматривало предоставление им всех услуг по защите, которыми могут пользоваться дети-жертвы.</w:t>
      </w:r>
    </w:p>
    <w:p w:rsidR="005945FA" w:rsidRPr="005945FA" w:rsidRDefault="005945FA" w:rsidP="00536A0F">
      <w:pPr>
        <w:pStyle w:val="H23GR"/>
      </w:pPr>
      <w:r w:rsidRPr="005945FA">
        <w:tab/>
      </w:r>
      <w:r w:rsidRPr="005945FA">
        <w:tab/>
        <w:t>Помощь в целях физической и психологической р</w:t>
      </w:r>
      <w:r w:rsidR="00536A0F">
        <w:t>еабилитации и</w:t>
      </w:r>
      <w:r w:rsidR="00536A0F">
        <w:rPr>
          <w:lang w:val="en-US"/>
        </w:rPr>
        <w:t> </w:t>
      </w:r>
      <w:r w:rsidRPr="005945FA">
        <w:t>социальной реинтеграции</w:t>
      </w:r>
    </w:p>
    <w:p w:rsidR="005945FA" w:rsidRPr="00536A0F" w:rsidRDefault="005945FA" w:rsidP="005945FA">
      <w:pPr>
        <w:pStyle w:val="SingleTxtGR"/>
        <w:rPr>
          <w:b/>
        </w:rPr>
      </w:pPr>
      <w:r w:rsidRPr="005945FA">
        <w:t>17.</w:t>
      </w:r>
      <w:r w:rsidRPr="005945FA">
        <w:tab/>
      </w:r>
      <w:r w:rsidRPr="00536A0F">
        <w:rPr>
          <w:b/>
        </w:rPr>
        <w:t>Комитет отмечает отсутствие сообщений о детях, участвовавших или, возможно, участвовавших в вооруженных конфликтах, но, тем не менее, рекомендует государству-участнику принять необходимые меры</w:t>
      </w:r>
      <w:r w:rsidR="00A41C44" w:rsidRPr="00536A0F">
        <w:rPr>
          <w:b/>
        </w:rPr>
        <w:t xml:space="preserve">, </w:t>
      </w:r>
      <w:r w:rsidRPr="00536A0F">
        <w:rPr>
          <w:b/>
        </w:rPr>
        <w:t>для того</w:t>
      </w:r>
      <w:r w:rsidR="00A41C44">
        <w:rPr>
          <w:b/>
        </w:rPr>
        <w:t xml:space="preserve"> </w:t>
      </w:r>
      <w:r w:rsidRPr="00536A0F">
        <w:rPr>
          <w:b/>
        </w:rPr>
        <w:t>чтобы быть готовым оказать детям, которые, возможно, участвовали в в</w:t>
      </w:r>
      <w:r w:rsidRPr="00536A0F">
        <w:rPr>
          <w:b/>
        </w:rPr>
        <w:t>о</w:t>
      </w:r>
      <w:r w:rsidRPr="00536A0F">
        <w:rPr>
          <w:b/>
        </w:rPr>
        <w:lastRenderedPageBreak/>
        <w:t>оруженных конфликтах за рубежом, в случае их выявления, надлежащую помощь в целях их физической и психологической реабилитации.</w:t>
      </w:r>
    </w:p>
    <w:p w:rsidR="005945FA" w:rsidRPr="005945FA" w:rsidRDefault="00536A0F" w:rsidP="00536A0F">
      <w:pPr>
        <w:pStyle w:val="HChGR"/>
      </w:pPr>
      <w:r w:rsidRPr="00A41C44">
        <w:tab/>
      </w:r>
      <w:r w:rsidR="005945FA" w:rsidRPr="005945FA">
        <w:t>VII.</w:t>
      </w:r>
      <w:r w:rsidR="005945FA" w:rsidRPr="005945FA">
        <w:tab/>
        <w:t>Международная помощь и сотрудничество</w:t>
      </w:r>
    </w:p>
    <w:p w:rsidR="005945FA" w:rsidRPr="005945FA" w:rsidRDefault="005945FA" w:rsidP="00536A0F">
      <w:pPr>
        <w:pStyle w:val="H23GR"/>
      </w:pPr>
      <w:r w:rsidRPr="005945FA">
        <w:tab/>
      </w:r>
      <w:r w:rsidRPr="005945FA">
        <w:tab/>
        <w:t xml:space="preserve">Международное сотрудничество </w:t>
      </w:r>
    </w:p>
    <w:p w:rsidR="005945FA" w:rsidRPr="004E5981" w:rsidRDefault="005945FA" w:rsidP="005945FA">
      <w:pPr>
        <w:pStyle w:val="SingleTxtGR"/>
        <w:rPr>
          <w:b/>
        </w:rPr>
      </w:pPr>
      <w:r w:rsidRPr="005945FA">
        <w:t>18.</w:t>
      </w:r>
      <w:r w:rsidRPr="005945FA">
        <w:tab/>
      </w:r>
      <w:r w:rsidRPr="00536A0F">
        <w:rPr>
          <w:b/>
        </w:rPr>
        <w:t>Комитет рекомендует государству-участнику укреплять свое сотру</w:t>
      </w:r>
      <w:r w:rsidRPr="00536A0F">
        <w:rPr>
          <w:b/>
        </w:rPr>
        <w:t>д</w:t>
      </w:r>
      <w:r w:rsidRPr="00536A0F">
        <w:rPr>
          <w:b/>
        </w:rPr>
        <w:t>ничество с Международным комитетом Красного Креста и Специальным представителем Генерального секретаря по вопросу о детях и вооруженных конфликтах и изучить возможность расширения сотрудничества с Детским фондом Организации Объединенных Наций (ЮНИСЕФ) и другими учр</w:t>
      </w:r>
      <w:r w:rsidRPr="00536A0F">
        <w:rPr>
          <w:b/>
        </w:rPr>
        <w:t>е</w:t>
      </w:r>
      <w:r w:rsidRPr="00536A0F">
        <w:rPr>
          <w:b/>
        </w:rPr>
        <w:t>ждениями Организац</w:t>
      </w:r>
      <w:r w:rsidRPr="004E5981">
        <w:rPr>
          <w:b/>
        </w:rPr>
        <w:t>ии Объединенных Наций в целях осуществления Ф</w:t>
      </w:r>
      <w:r w:rsidRPr="004E5981">
        <w:rPr>
          <w:b/>
        </w:rPr>
        <w:t>а</w:t>
      </w:r>
      <w:r w:rsidRPr="004E5981">
        <w:rPr>
          <w:b/>
        </w:rPr>
        <w:t>культативного протокола.</w:t>
      </w:r>
    </w:p>
    <w:p w:rsidR="005945FA" w:rsidRPr="005945FA" w:rsidRDefault="00536A0F" w:rsidP="00536A0F">
      <w:pPr>
        <w:pStyle w:val="HChGR"/>
      </w:pPr>
      <w:r w:rsidRPr="007F2725">
        <w:tab/>
      </w:r>
      <w:r w:rsidR="005945FA" w:rsidRPr="005945FA">
        <w:t>VIII.</w:t>
      </w:r>
      <w:r w:rsidR="005945FA" w:rsidRPr="005945FA">
        <w:tab/>
        <w:t>Последующие меры и распространение информации</w:t>
      </w:r>
    </w:p>
    <w:p w:rsidR="005945FA" w:rsidRPr="00536A0F" w:rsidRDefault="005945FA" w:rsidP="005945FA">
      <w:pPr>
        <w:pStyle w:val="SingleTxtGR"/>
        <w:rPr>
          <w:b/>
        </w:rPr>
      </w:pPr>
      <w:r w:rsidRPr="005945FA">
        <w:t>19.</w:t>
      </w:r>
      <w:r w:rsidRPr="005945FA">
        <w:tab/>
      </w:r>
      <w:r w:rsidRPr="00536A0F">
        <w:rPr>
          <w:b/>
        </w:rPr>
        <w:t>Комитет рекомендует государству-участнику принять все надлеж</w:t>
      </w:r>
      <w:r w:rsidRPr="00536A0F">
        <w:rPr>
          <w:b/>
        </w:rPr>
        <w:t>а</w:t>
      </w:r>
      <w:r w:rsidRPr="00536A0F">
        <w:rPr>
          <w:b/>
        </w:rPr>
        <w:t>щие меры для обеспечения полного выполнения рекомендаций, содерж</w:t>
      </w:r>
      <w:r w:rsidRPr="00536A0F">
        <w:rPr>
          <w:b/>
        </w:rPr>
        <w:t>а</w:t>
      </w:r>
      <w:r w:rsidRPr="00536A0F">
        <w:rPr>
          <w:b/>
        </w:rPr>
        <w:t>щихся в настоящих заключительных замечаниях, в том числе путем их препровождения парламенту, соответствующим министерствам, включая Министерство обороны, Верховному суду и местным органам власти для надлежащего рассмотрения и принятия дальнейших мер.</w:t>
      </w:r>
    </w:p>
    <w:p w:rsidR="005945FA" w:rsidRPr="00536A0F" w:rsidRDefault="005945FA" w:rsidP="005945FA">
      <w:pPr>
        <w:pStyle w:val="SingleTxtGR"/>
        <w:rPr>
          <w:b/>
        </w:rPr>
      </w:pPr>
      <w:r w:rsidRPr="005945FA">
        <w:t>20.</w:t>
      </w:r>
      <w:r w:rsidRPr="005945FA">
        <w:tab/>
      </w:r>
      <w:r w:rsidRPr="00536A0F">
        <w:rPr>
          <w:b/>
        </w:rPr>
        <w:t>Комитет рекомендует обеспечить широкое распространение доклада и письменных ответов на перечень вопросов, представленных госуда</w:t>
      </w:r>
      <w:r w:rsidRPr="00536A0F">
        <w:rPr>
          <w:b/>
        </w:rPr>
        <w:t>р</w:t>
      </w:r>
      <w:r w:rsidRPr="00536A0F">
        <w:rPr>
          <w:b/>
        </w:rPr>
        <w:t>ством-участником, а также настоящих заключительных замечаний, в том числе через Интернет, среди населения в целом, организаций гражданского общества, молодежных групп, профессиональных групп и детей в целях стимулирования дискуссии и повышения уровня осведомленности о Ф</w:t>
      </w:r>
      <w:r w:rsidRPr="00536A0F">
        <w:rPr>
          <w:b/>
        </w:rPr>
        <w:t>а</w:t>
      </w:r>
      <w:r w:rsidRPr="00536A0F">
        <w:rPr>
          <w:b/>
        </w:rPr>
        <w:t>культативном протоколе, его осуществлении и мониторинге.</w:t>
      </w:r>
    </w:p>
    <w:p w:rsidR="005945FA" w:rsidRPr="005945FA" w:rsidRDefault="00536A0F" w:rsidP="00536A0F">
      <w:pPr>
        <w:pStyle w:val="HChGR"/>
      </w:pPr>
      <w:r w:rsidRPr="007F2725">
        <w:tab/>
      </w:r>
      <w:r w:rsidR="005945FA" w:rsidRPr="005945FA">
        <w:t>IX.</w:t>
      </w:r>
      <w:r w:rsidR="005945FA" w:rsidRPr="005945FA">
        <w:tab/>
        <w:t xml:space="preserve">Следующий доклад </w:t>
      </w:r>
    </w:p>
    <w:p w:rsidR="00381C24" w:rsidRPr="004E5981" w:rsidRDefault="005945FA" w:rsidP="005945FA">
      <w:pPr>
        <w:pStyle w:val="SingleTxtGR"/>
        <w:rPr>
          <w:b/>
        </w:rPr>
      </w:pPr>
      <w:r w:rsidRPr="005945FA">
        <w:t>21.</w:t>
      </w:r>
      <w:r w:rsidRPr="005945FA">
        <w:tab/>
      </w:r>
      <w:r w:rsidRPr="00536A0F">
        <w:rPr>
          <w:b/>
        </w:rPr>
        <w:t>В соответствии с пунктом 2 статьи 8 Факультативного протокола Комитет предлагает государству-участнику включить дополнительную информацию об осуществлении Факультативного протокола и настоящих заключительных замечаний в его следующий периодический доклад по Конвенции о правах ребенка, подлежащи</w:t>
      </w:r>
      <w:r w:rsidR="004E5981">
        <w:rPr>
          <w:b/>
        </w:rPr>
        <w:t>й представлению согласно ст</w:t>
      </w:r>
      <w:r w:rsidR="004E5981">
        <w:rPr>
          <w:b/>
        </w:rPr>
        <w:t>а</w:t>
      </w:r>
      <w:r w:rsidR="004E5981">
        <w:rPr>
          <w:b/>
        </w:rPr>
        <w:t>тье </w:t>
      </w:r>
      <w:r w:rsidRPr="00536A0F">
        <w:rPr>
          <w:b/>
        </w:rPr>
        <w:t>44 Конвенции.</w:t>
      </w:r>
    </w:p>
    <w:p w:rsidR="005945FA" w:rsidRPr="004E5981" w:rsidRDefault="005945FA" w:rsidP="005945FA">
      <w:pPr>
        <w:pStyle w:val="SingleTxtGR"/>
        <w:spacing w:before="240" w:after="0"/>
        <w:jc w:val="center"/>
        <w:rPr>
          <w:u w:val="single"/>
        </w:rPr>
      </w:pPr>
      <w:r w:rsidRPr="004E5981">
        <w:rPr>
          <w:u w:val="single"/>
        </w:rPr>
        <w:tab/>
      </w:r>
      <w:r w:rsidRPr="004E5981">
        <w:rPr>
          <w:u w:val="single"/>
        </w:rPr>
        <w:tab/>
      </w:r>
      <w:r w:rsidRPr="004E5981">
        <w:rPr>
          <w:u w:val="single"/>
        </w:rPr>
        <w:tab/>
      </w:r>
    </w:p>
    <w:sectPr w:rsidR="005945FA" w:rsidRPr="004E5981" w:rsidSect="00A56A4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B4" w:rsidRPr="00A312BC" w:rsidRDefault="009C40B4" w:rsidP="00A312BC"/>
  </w:endnote>
  <w:endnote w:type="continuationSeparator" w:id="0">
    <w:p w:rsidR="009C40B4" w:rsidRPr="00A312BC" w:rsidRDefault="009C40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4D" w:rsidRPr="00A56A4D" w:rsidRDefault="00A56A4D">
    <w:pPr>
      <w:pStyle w:val="a8"/>
    </w:pPr>
    <w:r w:rsidRPr="00A56A4D">
      <w:rPr>
        <w:b/>
        <w:sz w:val="18"/>
      </w:rPr>
      <w:fldChar w:fldCharType="begin"/>
    </w:r>
    <w:r w:rsidRPr="00A56A4D">
      <w:rPr>
        <w:b/>
        <w:sz w:val="18"/>
      </w:rPr>
      <w:instrText xml:space="preserve"> PAGE  \* MERGEFORMAT </w:instrText>
    </w:r>
    <w:r w:rsidRPr="00A56A4D">
      <w:rPr>
        <w:b/>
        <w:sz w:val="18"/>
      </w:rPr>
      <w:fldChar w:fldCharType="separate"/>
    </w:r>
    <w:r w:rsidR="00A811C1">
      <w:rPr>
        <w:b/>
        <w:noProof/>
        <w:sz w:val="18"/>
      </w:rPr>
      <w:t>4</w:t>
    </w:r>
    <w:r w:rsidRPr="00A56A4D">
      <w:rPr>
        <w:b/>
        <w:sz w:val="18"/>
      </w:rPr>
      <w:fldChar w:fldCharType="end"/>
    </w:r>
    <w:r>
      <w:rPr>
        <w:b/>
        <w:sz w:val="18"/>
      </w:rPr>
      <w:tab/>
    </w:r>
    <w:r>
      <w:t>GE.17-10608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4D" w:rsidRPr="00A56A4D" w:rsidRDefault="00A56A4D" w:rsidP="00A56A4D">
    <w:pPr>
      <w:pStyle w:val="a8"/>
      <w:tabs>
        <w:tab w:val="clear" w:pos="9639"/>
        <w:tab w:val="right" w:pos="9638"/>
      </w:tabs>
      <w:rPr>
        <w:b/>
        <w:sz w:val="18"/>
      </w:rPr>
    </w:pPr>
    <w:r>
      <w:t>GE.17-10608</w:t>
    </w:r>
    <w:r>
      <w:tab/>
    </w:r>
    <w:r w:rsidRPr="00A56A4D">
      <w:rPr>
        <w:b/>
        <w:sz w:val="18"/>
      </w:rPr>
      <w:fldChar w:fldCharType="begin"/>
    </w:r>
    <w:r w:rsidRPr="00A56A4D">
      <w:rPr>
        <w:b/>
        <w:sz w:val="18"/>
      </w:rPr>
      <w:instrText xml:space="preserve"> PAGE  \* MERGEFORMAT </w:instrText>
    </w:r>
    <w:r w:rsidRPr="00A56A4D">
      <w:rPr>
        <w:b/>
        <w:sz w:val="18"/>
      </w:rPr>
      <w:fldChar w:fldCharType="separate"/>
    </w:r>
    <w:r w:rsidR="00A811C1">
      <w:rPr>
        <w:b/>
        <w:noProof/>
        <w:sz w:val="18"/>
      </w:rPr>
      <w:t>3</w:t>
    </w:r>
    <w:r w:rsidRPr="00A56A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56A4D" w:rsidRDefault="00A56A4D" w:rsidP="00A56A4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2EC2F95" wp14:editId="79EA3A4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17-10608  (R)</w:t>
    </w:r>
    <w:r>
      <w:rPr>
        <w:lang w:val="en-US"/>
      </w:rPr>
      <w:t xml:space="preserve">  280617  060717</w:t>
    </w:r>
    <w:r>
      <w:br/>
    </w:r>
    <w:r w:rsidRPr="00A56A4D">
      <w:rPr>
        <w:rFonts w:ascii="C39T30Lfz" w:hAnsi="C39T30Lfz"/>
        <w:spacing w:val="0"/>
        <w:w w:val="100"/>
        <w:sz w:val="56"/>
      </w:rPr>
      <w:t></w:t>
    </w:r>
    <w:r w:rsidRPr="00A56A4D">
      <w:rPr>
        <w:rFonts w:ascii="C39T30Lfz" w:hAnsi="C39T30Lfz"/>
        <w:spacing w:val="0"/>
        <w:w w:val="100"/>
        <w:sz w:val="56"/>
      </w:rPr>
      <w:t></w:t>
    </w:r>
    <w:r w:rsidRPr="00A56A4D">
      <w:rPr>
        <w:rFonts w:ascii="C39T30Lfz" w:hAnsi="C39T30Lfz"/>
        <w:spacing w:val="0"/>
        <w:w w:val="100"/>
        <w:sz w:val="56"/>
      </w:rPr>
      <w:t></w:t>
    </w:r>
    <w:r w:rsidRPr="00A56A4D">
      <w:rPr>
        <w:rFonts w:ascii="C39T30Lfz" w:hAnsi="C39T30Lfz"/>
        <w:spacing w:val="0"/>
        <w:w w:val="100"/>
        <w:sz w:val="56"/>
      </w:rPr>
      <w:t></w:t>
    </w:r>
    <w:r w:rsidRPr="00A56A4D">
      <w:rPr>
        <w:rFonts w:ascii="C39T30Lfz" w:hAnsi="C39T30Lfz"/>
        <w:spacing w:val="0"/>
        <w:w w:val="100"/>
        <w:sz w:val="56"/>
      </w:rPr>
      <w:t></w:t>
    </w:r>
    <w:r w:rsidRPr="00A56A4D">
      <w:rPr>
        <w:rFonts w:ascii="C39T30Lfz" w:hAnsi="C39T30Lfz"/>
        <w:spacing w:val="0"/>
        <w:w w:val="100"/>
        <w:sz w:val="56"/>
      </w:rPr>
      <w:t></w:t>
    </w:r>
    <w:r w:rsidRPr="00A56A4D">
      <w:rPr>
        <w:rFonts w:ascii="C39T30Lfz" w:hAnsi="C39T30Lfz"/>
        <w:spacing w:val="0"/>
        <w:w w:val="100"/>
        <w:sz w:val="56"/>
      </w:rPr>
      <w:t></w:t>
    </w:r>
    <w:r w:rsidRPr="00A56A4D">
      <w:rPr>
        <w:rFonts w:ascii="C39T30Lfz" w:hAnsi="C39T30Lfz"/>
        <w:spacing w:val="0"/>
        <w:w w:val="100"/>
        <w:sz w:val="56"/>
      </w:rPr>
      <w:t></w:t>
    </w:r>
    <w:r w:rsidRPr="00A56A4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OPAC/BTN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AC/BTN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B4" w:rsidRPr="001075E9" w:rsidRDefault="009C40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C40B4" w:rsidRDefault="009C40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945FA" w:rsidRPr="005945FA" w:rsidRDefault="005945FA">
      <w:pPr>
        <w:pStyle w:val="ad"/>
        <w:rPr>
          <w:sz w:val="20"/>
          <w:lang w:val="ru-RU"/>
        </w:rPr>
      </w:pPr>
      <w:r>
        <w:tab/>
      </w:r>
      <w:r w:rsidRPr="005945FA">
        <w:rPr>
          <w:rStyle w:val="aa"/>
          <w:sz w:val="20"/>
          <w:vertAlign w:val="baseline"/>
          <w:lang w:val="ru-RU"/>
        </w:rPr>
        <w:t>*</w:t>
      </w:r>
      <w:r w:rsidRPr="005945FA">
        <w:rPr>
          <w:rStyle w:val="aa"/>
          <w:vertAlign w:val="baseline"/>
          <w:lang w:val="ru-RU"/>
        </w:rPr>
        <w:tab/>
      </w:r>
      <w:r w:rsidRPr="005945FA">
        <w:rPr>
          <w:lang w:val="ru-RU"/>
        </w:rPr>
        <w:t xml:space="preserve">Приняты Комитетом на его семьдесят пятой сессии (15 мая </w:t>
      </w:r>
      <w:r w:rsidR="004E5981">
        <w:rPr>
          <w:lang w:val="ru-RU"/>
        </w:rPr>
        <w:t>–</w:t>
      </w:r>
      <w:r w:rsidRPr="005945FA">
        <w:rPr>
          <w:lang w:val="ru-RU"/>
        </w:rPr>
        <w:t xml:space="preserve"> 2 июня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4D" w:rsidRPr="00A56A4D" w:rsidRDefault="00A811C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CRC/C/OPAC/BTN/CO/1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4D" w:rsidRPr="00A56A4D" w:rsidRDefault="00A811C1" w:rsidP="00A56A4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CRC/C/OPAC/BTN/CO/1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B4"/>
    <w:rsid w:val="00033EE1"/>
    <w:rsid w:val="00036A1F"/>
    <w:rsid w:val="00042B72"/>
    <w:rsid w:val="000558BD"/>
    <w:rsid w:val="000B57E7"/>
    <w:rsid w:val="000B6373"/>
    <w:rsid w:val="000F09DF"/>
    <w:rsid w:val="000F61B2"/>
    <w:rsid w:val="001075E9"/>
    <w:rsid w:val="0011585E"/>
    <w:rsid w:val="00132257"/>
    <w:rsid w:val="00180183"/>
    <w:rsid w:val="0018024D"/>
    <w:rsid w:val="0018649F"/>
    <w:rsid w:val="00196389"/>
    <w:rsid w:val="001B3EF6"/>
    <w:rsid w:val="001C7A89"/>
    <w:rsid w:val="00212AB2"/>
    <w:rsid w:val="00224000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774AD"/>
    <w:rsid w:val="00381C24"/>
    <w:rsid w:val="00385DF7"/>
    <w:rsid w:val="003958D0"/>
    <w:rsid w:val="003B00E5"/>
    <w:rsid w:val="00407B78"/>
    <w:rsid w:val="00421608"/>
    <w:rsid w:val="00424203"/>
    <w:rsid w:val="00452493"/>
    <w:rsid w:val="00453318"/>
    <w:rsid w:val="00454E07"/>
    <w:rsid w:val="00472C5C"/>
    <w:rsid w:val="004E5981"/>
    <w:rsid w:val="0050108D"/>
    <w:rsid w:val="00513081"/>
    <w:rsid w:val="00517901"/>
    <w:rsid w:val="00526683"/>
    <w:rsid w:val="00536A0F"/>
    <w:rsid w:val="005709E0"/>
    <w:rsid w:val="00572E19"/>
    <w:rsid w:val="005945FA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7F2725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C40B4"/>
    <w:rsid w:val="00A10705"/>
    <w:rsid w:val="00A14DA8"/>
    <w:rsid w:val="00A312BC"/>
    <w:rsid w:val="00A41C44"/>
    <w:rsid w:val="00A56A4D"/>
    <w:rsid w:val="00A811C1"/>
    <w:rsid w:val="00A84021"/>
    <w:rsid w:val="00A84D35"/>
    <w:rsid w:val="00A917B3"/>
    <w:rsid w:val="00AB4B51"/>
    <w:rsid w:val="00B10CC7"/>
    <w:rsid w:val="00B36DF7"/>
    <w:rsid w:val="00B532DF"/>
    <w:rsid w:val="00B539E7"/>
    <w:rsid w:val="00B5594E"/>
    <w:rsid w:val="00B55AFB"/>
    <w:rsid w:val="00B62458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16353"/>
    <w:rsid w:val="00D33D63"/>
    <w:rsid w:val="00D51B0B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CRC/C/OPAC/BTN/CO/1</vt:lpstr>
      <vt:lpstr>A/</vt:lpstr>
    </vt:vector>
  </TitlesOfParts>
  <Company>DCM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CRC/C/OPAC/BTN/CO/1</dc:title>
  <dc:subject/>
  <dc:creator>Izotova Elena</dc:creator>
  <cp:keywords/>
  <cp:lastModifiedBy>Izotova Elena</cp:lastModifiedBy>
  <cp:revision>3</cp:revision>
  <cp:lastPrinted>2017-07-06T10:18:00Z</cp:lastPrinted>
  <dcterms:created xsi:type="dcterms:W3CDTF">2017-07-06T10:18:00Z</dcterms:created>
  <dcterms:modified xsi:type="dcterms:W3CDTF">2017-07-06T10:18:00Z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