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437515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437515" w:rsidRDefault="00292480" w:rsidP="009C4E83">
            <w:pPr>
              <w:jc w:val="right"/>
              <w:rPr>
                <w:lang w:val="en-US"/>
              </w:rPr>
            </w:pPr>
            <w:proofErr w:type="spellStart"/>
            <w:r w:rsidRPr="00437515">
              <w:rPr>
                <w:sz w:val="40"/>
                <w:szCs w:val="40"/>
                <w:lang w:val="en-US"/>
              </w:rPr>
              <w:t>CRC</w:t>
            </w:r>
            <w:r w:rsidRPr="00437515">
              <w:rPr>
                <w:lang w:val="en-US"/>
              </w:rPr>
              <w:t>/</w:t>
            </w:r>
            <w:r>
              <w:fldChar w:fldCharType="begin"/>
            </w:r>
            <w:r w:rsidRPr="00437515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437515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437515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437515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437515"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 w:rsidR="00437515" w:rsidRPr="00437515">
              <w:rPr>
                <w:lang w:val="en-US"/>
              </w:rPr>
              <w:t>C/OPAC/SRB/CO/1</w:t>
            </w:r>
            <w:proofErr w:type="spellEnd"/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437515">
              <w:rPr>
                <w:lang w:val="en-US"/>
              </w:rPr>
              <w:t>21 June 2010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292480" w:rsidRPr="00437515" w:rsidRDefault="00437515" w:rsidP="00437515">
      <w:pPr>
        <w:spacing w:before="120"/>
      </w:pPr>
      <w:r>
        <w:rPr>
          <w:b/>
          <w:sz w:val="24"/>
          <w:szCs w:val="24"/>
        </w:rPr>
        <w:t xml:space="preserve">Комитет по правам </w:t>
      </w:r>
      <w:r w:rsidR="005D3088">
        <w:rPr>
          <w:b/>
          <w:sz w:val="24"/>
          <w:szCs w:val="24"/>
        </w:rPr>
        <w:t>ребенка</w:t>
      </w:r>
      <w:r>
        <w:rPr>
          <w:b/>
          <w:sz w:val="24"/>
          <w:szCs w:val="24"/>
        </w:rPr>
        <w:br/>
      </w:r>
      <w:r>
        <w:rPr>
          <w:b/>
        </w:rPr>
        <w:t>Пятьдесят четвертая сессия</w:t>
      </w:r>
      <w:r>
        <w:rPr>
          <w:b/>
        </w:rPr>
        <w:br/>
      </w:r>
      <w:r>
        <w:t>25 мая − 11 июня 2010 года</w:t>
      </w:r>
    </w:p>
    <w:p w:rsidR="007F7553" w:rsidRDefault="007F7553" w:rsidP="00C90723"/>
    <w:p w:rsidR="00437515" w:rsidRDefault="009821AD" w:rsidP="009821AD">
      <w:pPr>
        <w:pStyle w:val="HChGR"/>
      </w:pPr>
      <w:r>
        <w:tab/>
      </w:r>
      <w:r>
        <w:tab/>
      </w:r>
      <w:r w:rsidR="00437515">
        <w:t>Рассмотрение докладов, представленных государствами-участниками в соответствии со статьей 8 Факуль</w:t>
      </w:r>
      <w:r w:rsidR="005D3088">
        <w:t>тативного протокола к Конвенции</w:t>
      </w:r>
      <w:r w:rsidR="005D3088">
        <w:br/>
      </w:r>
      <w:r w:rsidR="00437515">
        <w:t>о правах ребенка, касающегося участия детей в вооруженных конфликтах</w:t>
      </w:r>
    </w:p>
    <w:p w:rsidR="00437515" w:rsidRDefault="009821AD" w:rsidP="009821AD">
      <w:pPr>
        <w:pStyle w:val="H1GR"/>
        <w:rPr>
          <w:lang w:val="en-US"/>
        </w:rPr>
      </w:pPr>
      <w:r>
        <w:tab/>
      </w:r>
      <w:r>
        <w:tab/>
      </w:r>
      <w:r w:rsidR="00437515">
        <w:t>Заключительные замечания: Сербия</w:t>
      </w:r>
    </w:p>
    <w:p w:rsidR="00FE69C1" w:rsidRPr="00C3481A" w:rsidRDefault="00FE69C1" w:rsidP="00FE69C1">
      <w:pPr>
        <w:pStyle w:val="SingleTxtGR"/>
      </w:pPr>
      <w:r w:rsidRPr="00C3481A">
        <w:t>1.</w:t>
      </w:r>
      <w:r w:rsidRPr="00C3481A">
        <w:tab/>
        <w:t>Комитет рассмотрел первоначальный доклад Сербии (</w:t>
      </w:r>
      <w:r w:rsidRPr="00C3481A">
        <w:rPr>
          <w:lang w:val="en-US"/>
        </w:rPr>
        <w:t>CCPR</w:t>
      </w:r>
      <w:r w:rsidRPr="00C3481A">
        <w:t>/</w:t>
      </w:r>
      <w:r w:rsidRPr="00C3481A">
        <w:rPr>
          <w:lang w:val="en-US"/>
        </w:rPr>
        <w:t>C</w:t>
      </w:r>
      <w:r w:rsidRPr="00C3481A">
        <w:t>/</w:t>
      </w:r>
      <w:r w:rsidRPr="00C3481A">
        <w:rPr>
          <w:lang w:val="en-US"/>
        </w:rPr>
        <w:t>OPAC</w:t>
      </w:r>
      <w:r w:rsidRPr="00C3481A">
        <w:t>/</w:t>
      </w:r>
      <w:r w:rsidRPr="00C3481A">
        <w:rPr>
          <w:lang w:val="en-US"/>
        </w:rPr>
        <w:t>SRB</w:t>
      </w:r>
      <w:r w:rsidRPr="00C3481A">
        <w:t>/1) на своем 1504-м заседании (</w:t>
      </w:r>
      <w:r w:rsidRPr="00C3481A">
        <w:rPr>
          <w:lang w:val="en-US"/>
        </w:rPr>
        <w:t>CRC</w:t>
      </w:r>
      <w:r w:rsidRPr="00C3481A">
        <w:t>/</w:t>
      </w:r>
      <w:r w:rsidRPr="00C3481A">
        <w:rPr>
          <w:lang w:val="en-US"/>
        </w:rPr>
        <w:t>C</w:t>
      </w:r>
      <w:r w:rsidRPr="00C3481A">
        <w:t>/</w:t>
      </w:r>
      <w:r w:rsidRPr="00C3481A">
        <w:rPr>
          <w:lang w:val="en-US"/>
        </w:rPr>
        <w:t>SR</w:t>
      </w:r>
      <w:r w:rsidRPr="00C3481A">
        <w:t>.1504), состоя</w:t>
      </w:r>
      <w:r w:rsidRPr="00C3481A">
        <w:t>в</w:t>
      </w:r>
      <w:r w:rsidRPr="00C3481A">
        <w:t>шемся 26 мая 2010 года, и на своем 1541-м заседании, состоявшемся 11 июня 2010 года, принял следующие заключительные замечания.</w:t>
      </w:r>
    </w:p>
    <w:p w:rsidR="00FE69C1" w:rsidRPr="00C3481A" w:rsidRDefault="00FE69C1" w:rsidP="00950D44">
      <w:pPr>
        <w:pStyle w:val="HChGR"/>
      </w:pPr>
      <w:r w:rsidRPr="00C3481A">
        <w:tab/>
      </w:r>
      <w:r w:rsidR="00950D44">
        <w:rPr>
          <w:lang w:val="en-US"/>
        </w:rPr>
        <w:tab/>
      </w:r>
      <w:r w:rsidRPr="00C3481A">
        <w:t>Введение</w:t>
      </w:r>
    </w:p>
    <w:p w:rsidR="00FE69C1" w:rsidRPr="00C3481A" w:rsidRDefault="00FE69C1" w:rsidP="00FE69C1">
      <w:pPr>
        <w:pStyle w:val="SingleTxtGR"/>
      </w:pPr>
      <w:r w:rsidRPr="00C3481A">
        <w:t>2.</w:t>
      </w:r>
      <w:r w:rsidRPr="00C3481A">
        <w:tab/>
        <w:t xml:space="preserve">Комитет </w:t>
      </w:r>
      <w:r w:rsidR="00950D44">
        <w:t>приветствует</w:t>
      </w:r>
      <w:r w:rsidRPr="00C3481A">
        <w:t xml:space="preserve"> представление государством-участником его пе</w:t>
      </w:r>
      <w:r w:rsidRPr="00C3481A">
        <w:t>р</w:t>
      </w:r>
      <w:r w:rsidRPr="00C3481A">
        <w:t>воначального доклада в соответствии с Факультативным протоколом и пис</w:t>
      </w:r>
      <w:r w:rsidRPr="00C3481A">
        <w:t>ь</w:t>
      </w:r>
      <w:r w:rsidRPr="00C3481A">
        <w:t>менных ответов на перечень вопросов</w:t>
      </w:r>
      <w:r w:rsidR="00950D44">
        <w:t xml:space="preserve"> Комитета</w:t>
      </w:r>
      <w:r w:rsidRPr="00C3481A">
        <w:t xml:space="preserve"> (</w:t>
      </w:r>
      <w:r w:rsidRPr="00C3481A">
        <w:rPr>
          <w:lang w:val="en-US"/>
        </w:rPr>
        <w:t>CRC</w:t>
      </w:r>
      <w:r w:rsidRPr="00C3481A">
        <w:t>/</w:t>
      </w:r>
      <w:r w:rsidRPr="00C3481A">
        <w:rPr>
          <w:lang w:val="en-US"/>
        </w:rPr>
        <w:t>C</w:t>
      </w:r>
      <w:r w:rsidRPr="00C3481A">
        <w:t>/</w:t>
      </w:r>
      <w:r w:rsidRPr="00C3481A">
        <w:rPr>
          <w:lang w:val="en-US"/>
        </w:rPr>
        <w:t>OPAC</w:t>
      </w:r>
      <w:r w:rsidRPr="00C3481A">
        <w:t>/</w:t>
      </w:r>
      <w:r w:rsidRPr="00C3481A">
        <w:rPr>
          <w:lang w:val="en-US"/>
        </w:rPr>
        <w:t>SRB</w:t>
      </w:r>
      <w:r w:rsidRPr="00C3481A">
        <w:t>/</w:t>
      </w:r>
      <w:r w:rsidRPr="00C3481A">
        <w:rPr>
          <w:lang w:val="en-US"/>
        </w:rPr>
        <w:t>Q</w:t>
      </w:r>
      <w:r w:rsidRPr="00C3481A">
        <w:t>/1/</w:t>
      </w:r>
      <w:r w:rsidRPr="00C3481A">
        <w:rPr>
          <w:lang w:val="en-US"/>
        </w:rPr>
        <w:t>Add</w:t>
      </w:r>
      <w:r w:rsidRPr="00C3481A">
        <w:t>.1). Вместе с тем Комитет выражает сожаление в связи с тем, что доклад государс</w:t>
      </w:r>
      <w:r w:rsidRPr="00C3481A">
        <w:t>т</w:t>
      </w:r>
      <w:r w:rsidRPr="00C3481A">
        <w:t xml:space="preserve">ва-участника не был подготовлен в соответствии с руководящими принципами представления докладов </w:t>
      </w:r>
      <w:r w:rsidR="00950D44">
        <w:t xml:space="preserve">согласно </w:t>
      </w:r>
      <w:r w:rsidRPr="00C3481A">
        <w:t>Ф</w:t>
      </w:r>
      <w:r w:rsidRPr="00C3481A">
        <w:t>а</w:t>
      </w:r>
      <w:r w:rsidR="00950D44">
        <w:t>культативному протоколу</w:t>
      </w:r>
      <w:r w:rsidRPr="00C3481A">
        <w:t xml:space="preserve">. </w:t>
      </w:r>
    </w:p>
    <w:p w:rsidR="00FE69C1" w:rsidRPr="00C3481A" w:rsidRDefault="00FE69C1" w:rsidP="00FE69C1">
      <w:pPr>
        <w:pStyle w:val="SingleTxtGR"/>
      </w:pPr>
      <w:r w:rsidRPr="00C3481A">
        <w:t>3.</w:t>
      </w:r>
      <w:r w:rsidRPr="00C3481A">
        <w:tab/>
        <w:t>Комитет напоминает государству-участнику о том, что настоящие закл</w:t>
      </w:r>
      <w:r w:rsidRPr="00C3481A">
        <w:t>ю</w:t>
      </w:r>
      <w:r w:rsidRPr="00C3481A">
        <w:t xml:space="preserve">чительные замечания следует </w:t>
      </w:r>
      <w:r w:rsidR="00950D44">
        <w:t>рассматривать</w:t>
      </w:r>
      <w:r w:rsidRPr="00C3481A">
        <w:t xml:space="preserve"> в увязке с заключительными зам</w:t>
      </w:r>
      <w:r w:rsidRPr="00C3481A">
        <w:t>е</w:t>
      </w:r>
      <w:r w:rsidRPr="00C3481A">
        <w:t xml:space="preserve">чаниями по первоначальному докладу государства-участника </w:t>
      </w:r>
      <w:r w:rsidR="00950D44">
        <w:t>согласно</w:t>
      </w:r>
      <w:r w:rsidRPr="00C3481A">
        <w:t xml:space="preserve"> Факул</w:t>
      </w:r>
      <w:r w:rsidRPr="00C3481A">
        <w:t>ь</w:t>
      </w:r>
      <w:r w:rsidRPr="00C3481A">
        <w:t>та</w:t>
      </w:r>
      <w:r w:rsidR="00950D44">
        <w:t>тивному протоколу</w:t>
      </w:r>
      <w:r w:rsidRPr="00C3481A">
        <w:t xml:space="preserve">, </w:t>
      </w:r>
      <w:r w:rsidR="005D3088">
        <w:rPr>
          <w:bCs/>
        </w:rPr>
        <w:t>касающемуся</w:t>
      </w:r>
      <w:r w:rsidRPr="00C3481A">
        <w:rPr>
          <w:bCs/>
        </w:rPr>
        <w:t xml:space="preserve"> торговли детьми</w:t>
      </w:r>
      <w:r w:rsidRPr="00C3481A">
        <w:rPr>
          <w:b/>
        </w:rPr>
        <w:t>,</w:t>
      </w:r>
      <w:r w:rsidRPr="00C3481A">
        <w:t xml:space="preserve"> детской проституции и детской порнографии,</w:t>
      </w:r>
      <w:r w:rsidR="00950D44">
        <w:t xml:space="preserve"> которые были изданы</w:t>
      </w:r>
      <w:r w:rsidRPr="00C3481A">
        <w:t xml:space="preserve"> в качестве документа </w:t>
      </w:r>
      <w:r w:rsidRPr="00C3481A">
        <w:rPr>
          <w:lang w:val="en-US"/>
        </w:rPr>
        <w:t>CRC</w:t>
      </w:r>
      <w:r w:rsidRPr="00C3481A">
        <w:t>/</w:t>
      </w:r>
      <w:r w:rsidRPr="00C3481A">
        <w:rPr>
          <w:lang w:val="en-US"/>
        </w:rPr>
        <w:t>OPSC</w:t>
      </w:r>
      <w:r w:rsidRPr="00C3481A">
        <w:t>/</w:t>
      </w:r>
      <w:r w:rsidRPr="00C3481A">
        <w:rPr>
          <w:lang w:val="en-US"/>
        </w:rPr>
        <w:t>SRB</w:t>
      </w:r>
      <w:r w:rsidRPr="00C3481A">
        <w:t>/</w:t>
      </w:r>
      <w:r w:rsidRPr="00C3481A">
        <w:rPr>
          <w:lang w:val="en-US"/>
        </w:rPr>
        <w:t>CO</w:t>
      </w:r>
      <w:r w:rsidRPr="00C3481A">
        <w:t>/1, и его предыдущими заключительными замечаниями, принятыми по первоначал</w:t>
      </w:r>
      <w:r w:rsidRPr="00C3481A">
        <w:t>ь</w:t>
      </w:r>
      <w:r w:rsidRPr="00C3481A">
        <w:t xml:space="preserve">ному докладу государства-участника 6 июня </w:t>
      </w:r>
      <w:r w:rsidR="005D3088">
        <w:t>2008 года и</w:t>
      </w:r>
      <w:r w:rsidRPr="00C3481A">
        <w:t xml:space="preserve"> содержащимися в док</w:t>
      </w:r>
      <w:r w:rsidRPr="00C3481A">
        <w:t>у</w:t>
      </w:r>
      <w:r w:rsidRPr="00C3481A">
        <w:t xml:space="preserve">менте </w:t>
      </w:r>
      <w:r w:rsidRPr="00C3481A">
        <w:rPr>
          <w:lang w:val="en-US"/>
        </w:rPr>
        <w:t>CRC</w:t>
      </w:r>
      <w:r w:rsidRPr="00C3481A">
        <w:t>/</w:t>
      </w:r>
      <w:r w:rsidRPr="00C3481A">
        <w:rPr>
          <w:lang w:val="en-US"/>
        </w:rPr>
        <w:t>C</w:t>
      </w:r>
      <w:r w:rsidRPr="00C3481A">
        <w:t>/</w:t>
      </w:r>
      <w:r w:rsidRPr="00C3481A">
        <w:rPr>
          <w:lang w:val="en-US"/>
        </w:rPr>
        <w:t>SRB</w:t>
      </w:r>
      <w:r w:rsidRPr="00C3481A">
        <w:t>/</w:t>
      </w:r>
      <w:r w:rsidRPr="00C3481A">
        <w:rPr>
          <w:lang w:val="en-US"/>
        </w:rPr>
        <w:t>CO</w:t>
      </w:r>
      <w:r w:rsidRPr="00C3481A">
        <w:t>/1.</w:t>
      </w:r>
    </w:p>
    <w:p w:rsidR="00FE69C1" w:rsidRPr="00C3481A" w:rsidRDefault="00FE69C1" w:rsidP="00950D44">
      <w:pPr>
        <w:pStyle w:val="HChGR"/>
      </w:pPr>
      <w:r w:rsidRPr="00C3481A">
        <w:tab/>
      </w:r>
      <w:r w:rsidR="00950D44">
        <w:tab/>
      </w:r>
      <w:r w:rsidRPr="00C3481A">
        <w:t>Позитивные аспекты</w:t>
      </w:r>
    </w:p>
    <w:p w:rsidR="00FE69C1" w:rsidRPr="00C3481A" w:rsidRDefault="00FE69C1" w:rsidP="00FE69C1">
      <w:pPr>
        <w:pStyle w:val="SingleTxtGR"/>
      </w:pPr>
      <w:r w:rsidRPr="00C3481A">
        <w:t>4.</w:t>
      </w:r>
      <w:r w:rsidRPr="00C3481A">
        <w:tab/>
        <w:t>Комитет с одобрением отмечает положение, содержащееся в З</w:t>
      </w:r>
      <w:bookmarkStart w:id="0" w:name="OLE_LINK7"/>
      <w:bookmarkStart w:id="1" w:name="OLE_LINK8"/>
      <w:r w:rsidRPr="00C3481A">
        <w:t>аконе о в</w:t>
      </w:r>
      <w:r w:rsidRPr="00C3481A">
        <w:t>о</w:t>
      </w:r>
      <w:r w:rsidRPr="00C3481A">
        <w:t xml:space="preserve">инской обязанности и военной службе </w:t>
      </w:r>
      <w:bookmarkEnd w:id="0"/>
      <w:bookmarkEnd w:id="1"/>
      <w:r w:rsidRPr="00C3481A">
        <w:t>(принят в октябре 2009 года), в соотве</w:t>
      </w:r>
      <w:r w:rsidRPr="00C3481A">
        <w:t>т</w:t>
      </w:r>
      <w:r w:rsidRPr="00C3481A">
        <w:t>ствии с которым лица в возрасте до 18 лет не могут призываться на обязател</w:t>
      </w:r>
      <w:r w:rsidRPr="00C3481A">
        <w:t>ь</w:t>
      </w:r>
      <w:r w:rsidRPr="00C3481A">
        <w:t>ную военную службу.</w:t>
      </w:r>
    </w:p>
    <w:p w:rsidR="00FE69C1" w:rsidRPr="00C3481A" w:rsidRDefault="00FE69C1" w:rsidP="00FE69C1">
      <w:pPr>
        <w:pStyle w:val="SingleTxtGR"/>
      </w:pPr>
      <w:r w:rsidRPr="00C3481A">
        <w:t>5.</w:t>
      </w:r>
      <w:r w:rsidRPr="00C3481A">
        <w:tab/>
        <w:t>Комитет приветствует ратификацию государством-участником в 2002 г</w:t>
      </w:r>
      <w:r w:rsidRPr="00C3481A">
        <w:t>о</w:t>
      </w:r>
      <w:r w:rsidRPr="00C3481A">
        <w:t>ду Факультативного протокола, касающегося торговли детьми, детской прост</w:t>
      </w:r>
      <w:r w:rsidRPr="00C3481A">
        <w:t>и</w:t>
      </w:r>
      <w:r w:rsidRPr="00C3481A">
        <w:t>туции и детской порнографии.</w:t>
      </w:r>
    </w:p>
    <w:p w:rsidR="00FE69C1" w:rsidRPr="00C3481A" w:rsidRDefault="00950D44" w:rsidP="00950D44">
      <w:pPr>
        <w:pStyle w:val="HChGR"/>
      </w:pPr>
      <w:r>
        <w:tab/>
      </w:r>
      <w:r w:rsidR="00FE69C1" w:rsidRPr="00C3481A">
        <w:rPr>
          <w:lang w:val="en-US"/>
        </w:rPr>
        <w:t>I</w:t>
      </w:r>
      <w:r w:rsidR="00FE69C1" w:rsidRPr="00C3481A">
        <w:t>.</w:t>
      </w:r>
      <w:r w:rsidR="00FE69C1" w:rsidRPr="00C3481A">
        <w:tab/>
        <w:t>Общие меры по осуществлению</w:t>
      </w:r>
    </w:p>
    <w:p w:rsidR="00FE69C1" w:rsidRPr="00C3481A" w:rsidRDefault="00950D44" w:rsidP="00950D44">
      <w:pPr>
        <w:pStyle w:val="H1GR"/>
      </w:pPr>
      <w:r>
        <w:tab/>
      </w:r>
      <w:r>
        <w:tab/>
      </w:r>
      <w:r w:rsidR="00FE69C1" w:rsidRPr="00C3481A">
        <w:t>Национальный план действий</w:t>
      </w:r>
    </w:p>
    <w:p w:rsidR="00FE69C1" w:rsidRPr="00C3481A" w:rsidRDefault="00FE69C1" w:rsidP="00FE69C1">
      <w:pPr>
        <w:pStyle w:val="SingleTxtGR"/>
      </w:pPr>
      <w:r w:rsidRPr="00C3481A">
        <w:t>6.</w:t>
      </w:r>
      <w:r w:rsidRPr="00C3481A">
        <w:tab/>
        <w:t>Комитет высказывает сожаление в связи с тем, что Национальный план действий в интересах д</w:t>
      </w:r>
      <w:r w:rsidRPr="00C3481A">
        <w:t>е</w:t>
      </w:r>
      <w:r w:rsidRPr="00C3481A">
        <w:t>тей не содержит стратегических целей или положений, непосредственно относящихся к Факультативному протоколу, и в нем отсутс</w:t>
      </w:r>
      <w:r w:rsidRPr="00C3481A">
        <w:t>т</w:t>
      </w:r>
      <w:r w:rsidRPr="00C3481A">
        <w:t xml:space="preserve">вует </w:t>
      </w:r>
      <w:r w:rsidR="0003322C">
        <w:t>ссылка на воспитание в духе мира и распространение</w:t>
      </w:r>
      <w:r w:rsidRPr="00C3481A">
        <w:t xml:space="preserve"> положений Факул</w:t>
      </w:r>
      <w:r w:rsidRPr="00C3481A">
        <w:t>ь</w:t>
      </w:r>
      <w:r w:rsidRPr="00C3481A">
        <w:t>тативного протокола.</w:t>
      </w:r>
    </w:p>
    <w:p w:rsidR="00FE69C1" w:rsidRPr="00C3481A" w:rsidRDefault="00FE69C1" w:rsidP="00FE69C1">
      <w:pPr>
        <w:pStyle w:val="SingleTxtGR"/>
      </w:pPr>
      <w:r w:rsidRPr="00C3481A">
        <w:t>7.</w:t>
      </w:r>
      <w:r w:rsidRPr="00C3481A">
        <w:tab/>
        <w:t>Комитет рекомендует государству-участнику включить в Национальный план действий цели, положения, мероприятия и ресурсы, связанные с выполн</w:t>
      </w:r>
      <w:r w:rsidRPr="00C3481A">
        <w:t>е</w:t>
      </w:r>
      <w:r w:rsidRPr="00C3481A">
        <w:t>нием Факультативного протокола.</w:t>
      </w:r>
    </w:p>
    <w:p w:rsidR="00FE69C1" w:rsidRPr="00C3481A" w:rsidRDefault="0003322C" w:rsidP="0003322C">
      <w:pPr>
        <w:pStyle w:val="H1GR"/>
      </w:pPr>
      <w:r>
        <w:tab/>
      </w:r>
      <w:r>
        <w:tab/>
      </w:r>
      <w:r w:rsidR="00FE69C1" w:rsidRPr="00C3481A">
        <w:t>Координация и оценка</w:t>
      </w:r>
    </w:p>
    <w:p w:rsidR="00FE69C1" w:rsidRPr="00C3481A" w:rsidRDefault="00FE69C1" w:rsidP="00FE69C1">
      <w:pPr>
        <w:pStyle w:val="SingleTxtGR"/>
      </w:pPr>
      <w:r w:rsidRPr="00C3481A">
        <w:t>8.</w:t>
      </w:r>
      <w:r w:rsidRPr="00C3481A">
        <w:tab/>
        <w:t xml:space="preserve"> Комитет отмечает, что Министерство по правам человека и меньшинств является органом, осуществляющим сбор информации в целях координации </w:t>
      </w:r>
      <w:r w:rsidR="0003322C">
        <w:t xml:space="preserve">деятельности по </w:t>
      </w:r>
      <w:r w:rsidRPr="00C3481A">
        <w:t>реализации прав ребенка и</w:t>
      </w:r>
      <w:r w:rsidR="0003322C">
        <w:t xml:space="preserve"> положений</w:t>
      </w:r>
      <w:r w:rsidRPr="00C3481A">
        <w:t xml:space="preserve"> Факультативного пр</w:t>
      </w:r>
      <w:r w:rsidRPr="00C3481A">
        <w:t>о</w:t>
      </w:r>
      <w:r w:rsidRPr="00C3481A">
        <w:t xml:space="preserve">токола. Вместе с тем неясно, в какой степени </w:t>
      </w:r>
      <w:r w:rsidR="0003322C">
        <w:t>осуществление этой функции</w:t>
      </w:r>
      <w:r w:rsidRPr="00C3481A">
        <w:t xml:space="preserve"> </w:t>
      </w:r>
      <w:r w:rsidR="0003322C">
        <w:t>н</w:t>
      </w:r>
      <w:r w:rsidR="0003322C">
        <w:t>о</w:t>
      </w:r>
      <w:r w:rsidR="0003322C">
        <w:t>сит</w:t>
      </w:r>
      <w:r w:rsidRPr="00C3481A">
        <w:t xml:space="preserve"> согласован</w:t>
      </w:r>
      <w:r w:rsidR="0003322C">
        <w:t>ный</w:t>
      </w:r>
      <w:r w:rsidRPr="00C3481A">
        <w:t xml:space="preserve"> и сис</w:t>
      </w:r>
      <w:r w:rsidR="0003322C">
        <w:t>тематический характер</w:t>
      </w:r>
      <w:r w:rsidRPr="00C3481A">
        <w:t>, особен</w:t>
      </w:r>
      <w:r w:rsidR="0003322C">
        <w:t>но в сфере</w:t>
      </w:r>
      <w:r w:rsidRPr="00C3481A">
        <w:t xml:space="preserve"> компете</w:t>
      </w:r>
      <w:r w:rsidRPr="00C3481A">
        <w:t>н</w:t>
      </w:r>
      <w:r w:rsidRPr="00C3481A">
        <w:t xml:space="preserve">ции Министерства безопасности и </w:t>
      </w:r>
      <w:r w:rsidR="0003322C">
        <w:t xml:space="preserve">Министерства </w:t>
      </w:r>
      <w:r w:rsidRPr="00C3481A">
        <w:t>иностранных дел. Кроме того, К</w:t>
      </w:r>
      <w:r w:rsidRPr="00C3481A">
        <w:t>о</w:t>
      </w:r>
      <w:r w:rsidRPr="00C3481A">
        <w:t>митет озабочен отсутствием механизма или процедуры оценки выполнения Ф</w:t>
      </w:r>
      <w:r w:rsidRPr="00C3481A">
        <w:t>а</w:t>
      </w:r>
      <w:r w:rsidRPr="00C3481A">
        <w:t>культативного пр</w:t>
      </w:r>
      <w:r w:rsidRPr="00C3481A">
        <w:t>о</w:t>
      </w:r>
      <w:r w:rsidRPr="00C3481A">
        <w:t>токола на национальном и местном уровнях.</w:t>
      </w:r>
    </w:p>
    <w:p w:rsidR="00FE69C1" w:rsidRPr="00C3481A" w:rsidRDefault="00FE69C1" w:rsidP="00FE69C1">
      <w:pPr>
        <w:pStyle w:val="SingleTxtGR"/>
      </w:pPr>
      <w:r w:rsidRPr="00C3481A">
        <w:t>9.</w:t>
      </w:r>
      <w:r w:rsidRPr="00C3481A">
        <w:tab/>
        <w:t>Комитет рекомендует государству-участнику учредить эффективный к</w:t>
      </w:r>
      <w:r w:rsidRPr="00C3481A">
        <w:t>о</w:t>
      </w:r>
      <w:r w:rsidRPr="00C3481A">
        <w:t>ординационный орган с участием всех заинтересованных сторон, имеющих о</w:t>
      </w:r>
      <w:r w:rsidRPr="00C3481A">
        <w:t>т</w:t>
      </w:r>
      <w:r w:rsidRPr="00C3481A">
        <w:t>ношение к выполнению Протокола, в том числе гражданского общества. Ком</w:t>
      </w:r>
      <w:r w:rsidRPr="00C3481A">
        <w:t>и</w:t>
      </w:r>
      <w:r w:rsidRPr="00C3481A">
        <w:t xml:space="preserve">тет также рекомендует разработать механизм для </w:t>
      </w:r>
      <w:r w:rsidR="0003322C">
        <w:t xml:space="preserve">периодической </w:t>
      </w:r>
      <w:r w:rsidRPr="00C3481A">
        <w:t>оценки в</w:t>
      </w:r>
      <w:r w:rsidRPr="00C3481A">
        <w:t>ы</w:t>
      </w:r>
      <w:r w:rsidRPr="00C3481A">
        <w:t>полнения Факультативного протокола, наделенный достаточными кадровыми, финансовыми и техническими ресу</w:t>
      </w:r>
      <w:r w:rsidRPr="00C3481A">
        <w:t>р</w:t>
      </w:r>
      <w:r w:rsidRPr="00C3481A">
        <w:t xml:space="preserve">сами. </w:t>
      </w:r>
    </w:p>
    <w:p w:rsidR="00FE69C1" w:rsidRDefault="0003322C" w:rsidP="0003322C">
      <w:pPr>
        <w:pStyle w:val="H1GR"/>
        <w:rPr>
          <w:lang w:val="en-US"/>
        </w:rPr>
      </w:pPr>
      <w:r>
        <w:tab/>
      </w:r>
      <w:r>
        <w:tab/>
      </w:r>
      <w:r w:rsidR="00FE69C1" w:rsidRPr="00C3481A">
        <w:t>Распространение информации и повышение уровня осведомленности</w:t>
      </w:r>
    </w:p>
    <w:p w:rsidR="00DB2762" w:rsidRPr="002941F5" w:rsidRDefault="00DB2762" w:rsidP="00DB2762">
      <w:pPr>
        <w:pStyle w:val="SingleTxtGR"/>
      </w:pPr>
      <w:r w:rsidRPr="002941F5">
        <w:t>10.</w:t>
      </w:r>
      <w:r w:rsidRPr="002941F5">
        <w:tab/>
        <w:t>Комитет с удовлетворением отмечает заверения, данные государством-участником в ходе диалога, в том, что оно намерено повысить уровень осв</w:t>
      </w:r>
      <w:r w:rsidRPr="002941F5">
        <w:t>е</w:t>
      </w:r>
      <w:r w:rsidRPr="002941F5">
        <w:t xml:space="preserve">домленности общества о Факультативном протоколе. </w:t>
      </w:r>
    </w:p>
    <w:p w:rsidR="00DB2762" w:rsidRPr="002941F5" w:rsidRDefault="00DB2762" w:rsidP="00DB2762">
      <w:pPr>
        <w:pStyle w:val="SingleTxtGR"/>
        <w:pageBreakBefore/>
      </w:pPr>
      <w:r w:rsidRPr="002941F5">
        <w:t>11.</w:t>
      </w:r>
      <w:r w:rsidRPr="002941F5">
        <w:tab/>
      </w:r>
      <w:r>
        <w:t>В</w:t>
      </w:r>
      <w:r w:rsidRPr="002941F5">
        <w:t xml:space="preserve"> свете пункта 2 статьи 6 Факультативного протокола </w:t>
      </w:r>
      <w:r>
        <w:t xml:space="preserve">Комитет </w:t>
      </w:r>
      <w:r w:rsidRPr="002941F5">
        <w:t>рекоме</w:t>
      </w:r>
      <w:r w:rsidRPr="002941F5">
        <w:t>н</w:t>
      </w:r>
      <w:r w:rsidRPr="002941F5">
        <w:t>дует государству-участнику обеспечить широкое распространение принципов и положений Факультативного протокола среди общественности, государстве</w:t>
      </w:r>
      <w:r w:rsidRPr="002941F5">
        <w:t>н</w:t>
      </w:r>
      <w:r w:rsidRPr="002941F5">
        <w:t>ных должностных лиц и детей.</w:t>
      </w:r>
    </w:p>
    <w:p w:rsidR="00DB2762" w:rsidRPr="002941F5" w:rsidRDefault="00DB2762" w:rsidP="00DB2762">
      <w:pPr>
        <w:pStyle w:val="H1GR"/>
      </w:pPr>
      <w:r>
        <w:tab/>
      </w:r>
      <w:r>
        <w:tab/>
      </w:r>
      <w:r w:rsidRPr="002941F5">
        <w:t>Подготовка</w:t>
      </w:r>
      <w:r>
        <w:t xml:space="preserve"> кадров</w:t>
      </w:r>
    </w:p>
    <w:p w:rsidR="00DB2762" w:rsidRPr="002941F5" w:rsidRDefault="00DB2762" w:rsidP="00DB2762">
      <w:pPr>
        <w:pStyle w:val="SingleTxtGR"/>
      </w:pPr>
      <w:r w:rsidRPr="002941F5">
        <w:t>12.</w:t>
      </w:r>
      <w:r w:rsidRPr="002941F5">
        <w:tab/>
        <w:t xml:space="preserve">Комитет с одобрением отмечает, что </w:t>
      </w:r>
      <w:r>
        <w:t>участники операций</w:t>
      </w:r>
      <w:r w:rsidRPr="002941F5">
        <w:t xml:space="preserve"> по поддерж</w:t>
      </w:r>
      <w:r w:rsidRPr="002941F5">
        <w:t>а</w:t>
      </w:r>
      <w:r w:rsidRPr="002941F5">
        <w:t>нию мира проходят подготовку по правам человека, включая права ребен</w:t>
      </w:r>
      <w:r>
        <w:t>ка,</w:t>
      </w:r>
      <w:r>
        <w:br/>
      </w:r>
      <w:r w:rsidRPr="002941F5">
        <w:t xml:space="preserve">а также </w:t>
      </w:r>
      <w:r>
        <w:t xml:space="preserve">принимает к сведению </w:t>
      </w:r>
      <w:r w:rsidRPr="002941F5">
        <w:t>информацию, представленную устно государс</w:t>
      </w:r>
      <w:r w:rsidRPr="002941F5">
        <w:t>т</w:t>
      </w:r>
      <w:r w:rsidRPr="002941F5">
        <w:t xml:space="preserve">вом-участником в ходе диалога, о том, что уровень </w:t>
      </w:r>
      <w:r>
        <w:t>осведомленности</w:t>
      </w:r>
      <w:r w:rsidRPr="002941F5">
        <w:t xml:space="preserve"> о Факул</w:t>
      </w:r>
      <w:r w:rsidRPr="002941F5">
        <w:t>ь</w:t>
      </w:r>
      <w:r w:rsidRPr="002941F5">
        <w:t>тативном протоколе среди военных довольно высок. Вместе с тем Комитет оз</w:t>
      </w:r>
      <w:r w:rsidRPr="002941F5">
        <w:t>а</w:t>
      </w:r>
      <w:r w:rsidRPr="002941F5">
        <w:t>бочен тем, что группы специалистов, работающих с детьми, возможно, не п</w:t>
      </w:r>
      <w:r w:rsidRPr="002941F5">
        <w:t>о</w:t>
      </w:r>
      <w:r w:rsidRPr="002941F5">
        <w:t xml:space="preserve">лучают </w:t>
      </w:r>
      <w:r>
        <w:t>надлежащей</w:t>
      </w:r>
      <w:r w:rsidRPr="002941F5">
        <w:t xml:space="preserve"> подготовки по положениям Протокола.</w:t>
      </w:r>
    </w:p>
    <w:p w:rsidR="00DB2762" w:rsidRPr="002941F5" w:rsidRDefault="00DB2762" w:rsidP="00DB2762">
      <w:pPr>
        <w:pStyle w:val="SingleTxtGR"/>
      </w:pPr>
      <w:r w:rsidRPr="002941F5">
        <w:t>13.</w:t>
      </w:r>
      <w:r w:rsidRPr="002941F5">
        <w:tab/>
        <w:t>Комитет рекомендует государству-участнику разработать систематич</w:t>
      </w:r>
      <w:r w:rsidRPr="002941F5">
        <w:t>е</w:t>
      </w:r>
      <w:r w:rsidRPr="002941F5">
        <w:t>ские просветительские и учебные программы по положениям Факультативного протокола для всех соответствующих професси</w:t>
      </w:r>
      <w:r w:rsidRPr="002941F5">
        <w:t>о</w:t>
      </w:r>
      <w:r w:rsidRPr="002941F5">
        <w:t xml:space="preserve">нальных групп, работающих с детьми, в частности </w:t>
      </w:r>
      <w:r>
        <w:t xml:space="preserve">для </w:t>
      </w:r>
      <w:r w:rsidRPr="002941F5">
        <w:t>сотрудников полиции, адвокатов, прокуроров и судей, учителей, медицинских и социальных работников.</w:t>
      </w:r>
    </w:p>
    <w:p w:rsidR="00DB2762" w:rsidRPr="002941F5" w:rsidRDefault="00DB2762" w:rsidP="00DB2762">
      <w:pPr>
        <w:pStyle w:val="HChGR"/>
      </w:pPr>
      <w:r>
        <w:tab/>
      </w:r>
      <w:r w:rsidRPr="002941F5">
        <w:rPr>
          <w:lang w:val="en-US"/>
        </w:rPr>
        <w:t>II</w:t>
      </w:r>
      <w:r w:rsidRPr="002941F5">
        <w:t>.</w:t>
      </w:r>
      <w:r w:rsidRPr="002941F5">
        <w:tab/>
        <w:t>Предотвращение</w:t>
      </w:r>
    </w:p>
    <w:p w:rsidR="00DB2762" w:rsidRPr="002941F5" w:rsidRDefault="00DB2762" w:rsidP="00DB2762">
      <w:pPr>
        <w:pStyle w:val="H1GR"/>
      </w:pPr>
      <w:r>
        <w:tab/>
      </w:r>
      <w:r>
        <w:tab/>
      </w:r>
      <w:r w:rsidRPr="002941F5">
        <w:t>Обязательный призыв на военную службу</w:t>
      </w:r>
    </w:p>
    <w:p w:rsidR="00DB2762" w:rsidRPr="002941F5" w:rsidRDefault="00DB2762" w:rsidP="00DB2762">
      <w:pPr>
        <w:pStyle w:val="SingleTxtGR"/>
      </w:pPr>
      <w:r w:rsidRPr="002941F5">
        <w:t>14.</w:t>
      </w:r>
      <w:r w:rsidRPr="002941F5">
        <w:tab/>
        <w:t>Комитет с удовлетворением отмечает, что молодые люди подлежат обяз</w:t>
      </w:r>
      <w:r w:rsidRPr="002941F5">
        <w:t>а</w:t>
      </w:r>
      <w:r w:rsidRPr="002941F5">
        <w:t>тельному призыву на военную службу в</w:t>
      </w:r>
      <w:r>
        <w:t xml:space="preserve"> календарный год достижения ими</w:t>
      </w:r>
      <w:r w:rsidRPr="00D43416">
        <w:br/>
      </w:r>
      <w:r w:rsidRPr="002941F5">
        <w:t>19 лет, а также положительно оценивает информацию, представленную делег</w:t>
      </w:r>
      <w:r w:rsidRPr="002941F5">
        <w:t>а</w:t>
      </w:r>
      <w:r w:rsidRPr="002941F5">
        <w:t>цией в ходе диалога, о том, что Закон о воинской обязанности и военной службе четко запрещает призыв на военную службу лиц моложе 18 лет при любых о</w:t>
      </w:r>
      <w:r w:rsidRPr="002941F5">
        <w:t>б</w:t>
      </w:r>
      <w:r w:rsidRPr="002941F5">
        <w:t xml:space="preserve">стоятельствах, включая войну и чрезвычайное положение. </w:t>
      </w:r>
    </w:p>
    <w:p w:rsidR="00DB2762" w:rsidRPr="002941F5" w:rsidRDefault="00DB2762" w:rsidP="00DB2762">
      <w:pPr>
        <w:pStyle w:val="SingleTxtGR"/>
      </w:pPr>
      <w:r w:rsidRPr="002941F5">
        <w:t>15.</w:t>
      </w:r>
      <w:r w:rsidRPr="002941F5">
        <w:tab/>
        <w:t>Комитет рекомендует государству-участнику внести поправки в заявл</w:t>
      </w:r>
      <w:r w:rsidRPr="002941F5">
        <w:t>е</w:t>
      </w:r>
      <w:r w:rsidRPr="002941F5">
        <w:t>ние, сделанное во время ратификации Протокола, с тем чтобы отразить в нем новое законодательство.</w:t>
      </w:r>
    </w:p>
    <w:p w:rsidR="00DB2762" w:rsidRPr="002941F5" w:rsidRDefault="00DB2762" w:rsidP="00DB2762">
      <w:pPr>
        <w:pStyle w:val="H1GR"/>
      </w:pPr>
      <w:r>
        <w:tab/>
      </w:r>
      <w:r>
        <w:tab/>
      </w:r>
      <w:r w:rsidRPr="002941F5">
        <w:t>Военные школы</w:t>
      </w:r>
    </w:p>
    <w:p w:rsidR="00DB2762" w:rsidRPr="002941F5" w:rsidRDefault="00DB2762" w:rsidP="00DB2762">
      <w:pPr>
        <w:pStyle w:val="SingleTxtGR"/>
      </w:pPr>
      <w:r w:rsidRPr="002941F5">
        <w:t>16.</w:t>
      </w:r>
      <w:r w:rsidRPr="002941F5">
        <w:tab/>
        <w:t>Комитет принимает к сведению информацию, представленную государс</w:t>
      </w:r>
      <w:r w:rsidRPr="002941F5">
        <w:t>т</w:t>
      </w:r>
      <w:r w:rsidRPr="002941F5">
        <w:t>вом-участником в ходе диалога, о том, что в структуре Министерства безопа</w:t>
      </w:r>
      <w:r w:rsidRPr="002941F5">
        <w:t>с</w:t>
      </w:r>
      <w:r w:rsidRPr="002941F5">
        <w:t>ности и Министерства образования действует ме</w:t>
      </w:r>
      <w:r>
        <w:t>ханизм рассмотрения</w:t>
      </w:r>
      <w:r w:rsidRPr="002941F5">
        <w:t xml:space="preserve"> жалоб, но в то же время сожалеет, что в государстве отсутствует беспристрастный м</w:t>
      </w:r>
      <w:r w:rsidRPr="002941F5">
        <w:t>е</w:t>
      </w:r>
      <w:r w:rsidRPr="002941F5">
        <w:t xml:space="preserve">ханизм </w:t>
      </w:r>
      <w:r>
        <w:t xml:space="preserve">подачи </w:t>
      </w:r>
      <w:r w:rsidRPr="002941F5">
        <w:t xml:space="preserve">рассмотрения жалоб детей, </w:t>
      </w:r>
      <w:r>
        <w:t>обучающихся</w:t>
      </w:r>
      <w:r w:rsidRPr="002941F5">
        <w:t xml:space="preserve"> в общеобразовател</w:t>
      </w:r>
      <w:r w:rsidRPr="002941F5">
        <w:t>ь</w:t>
      </w:r>
      <w:r w:rsidRPr="002941F5">
        <w:t>ных военных школах.</w:t>
      </w:r>
    </w:p>
    <w:p w:rsidR="00DB2762" w:rsidRPr="002941F5" w:rsidRDefault="00DB2762" w:rsidP="00DB2762">
      <w:pPr>
        <w:pStyle w:val="SingleTxtGR"/>
        <w:rPr>
          <w:b/>
        </w:rPr>
      </w:pPr>
      <w:r w:rsidRPr="002941F5">
        <w:t>17.</w:t>
      </w:r>
      <w:r w:rsidRPr="002941F5">
        <w:tab/>
        <w:t xml:space="preserve">Комитет рекомендует государству-участнику </w:t>
      </w:r>
      <w:r>
        <w:t>предоставить детям</w:t>
      </w:r>
      <w:r w:rsidRPr="002941F5">
        <w:t xml:space="preserve">, </w:t>
      </w:r>
      <w:r>
        <w:t>об</w:t>
      </w:r>
      <w:r>
        <w:t>у</w:t>
      </w:r>
      <w:r>
        <w:t>чающимся</w:t>
      </w:r>
      <w:r w:rsidRPr="002941F5">
        <w:t xml:space="preserve"> в общеобразова</w:t>
      </w:r>
      <w:r>
        <w:t>тельных военных школах, доступ</w:t>
      </w:r>
      <w:r w:rsidRPr="002941F5">
        <w:t xml:space="preserve"> к независимым м</w:t>
      </w:r>
      <w:r w:rsidRPr="002941F5">
        <w:t>е</w:t>
      </w:r>
      <w:r w:rsidRPr="002941F5">
        <w:t xml:space="preserve">ханизмам </w:t>
      </w:r>
      <w:r>
        <w:t xml:space="preserve">подачи и </w:t>
      </w:r>
      <w:r w:rsidRPr="002941F5">
        <w:t>рассмотрения жалоб.</w:t>
      </w:r>
    </w:p>
    <w:p w:rsidR="00DB2762" w:rsidRPr="002941F5" w:rsidRDefault="00DB2762" w:rsidP="00DB2762">
      <w:pPr>
        <w:pStyle w:val="H1GR"/>
      </w:pPr>
      <w:r>
        <w:tab/>
      </w:r>
      <w:r>
        <w:tab/>
      </w:r>
      <w:r w:rsidRPr="002941F5">
        <w:t>Воспитание в духе мира</w:t>
      </w:r>
    </w:p>
    <w:p w:rsidR="00DB2762" w:rsidRPr="002941F5" w:rsidRDefault="00DB2762" w:rsidP="00DB2762">
      <w:pPr>
        <w:pStyle w:val="SingleTxtGR"/>
      </w:pPr>
      <w:r w:rsidRPr="002941F5">
        <w:t>18.</w:t>
      </w:r>
      <w:r w:rsidRPr="002941F5">
        <w:tab/>
        <w:t>Отмечая некоторые инициативы по включению</w:t>
      </w:r>
      <w:r>
        <w:t xml:space="preserve"> курса</w:t>
      </w:r>
      <w:r w:rsidRPr="002941F5">
        <w:t xml:space="preserve"> воспитания в духе мира в  учебную программу начальной и средней школы, Комитет озабочен тем, что эти занятия носят факультативный характер.</w:t>
      </w:r>
    </w:p>
    <w:p w:rsidR="00DB2762" w:rsidRPr="007F7553" w:rsidRDefault="00DB2762" w:rsidP="00DB2762">
      <w:pPr>
        <w:pStyle w:val="SingleTxtGR"/>
      </w:pPr>
      <w:r w:rsidRPr="002941F5">
        <w:t>19.</w:t>
      </w:r>
      <w:r w:rsidRPr="002941F5">
        <w:tab/>
      </w:r>
      <w:r w:rsidRPr="002941F5">
        <w:rPr>
          <w:bCs/>
        </w:rPr>
        <w:t xml:space="preserve">Со ссылкой на свое замечание общего порядка № 1 о целях образования Комитет рекомендует государству-участнику предпринять усилия по </w:t>
      </w:r>
      <w:r>
        <w:rPr>
          <w:bCs/>
        </w:rPr>
        <w:t>системн</w:t>
      </w:r>
      <w:r>
        <w:rPr>
          <w:bCs/>
        </w:rPr>
        <w:t>о</w:t>
      </w:r>
      <w:r>
        <w:rPr>
          <w:bCs/>
        </w:rPr>
        <w:t xml:space="preserve">му </w:t>
      </w:r>
      <w:r w:rsidRPr="002941F5">
        <w:rPr>
          <w:bCs/>
        </w:rPr>
        <w:t>включению</w:t>
      </w:r>
      <w:r>
        <w:rPr>
          <w:bCs/>
        </w:rPr>
        <w:t xml:space="preserve"> курса</w:t>
      </w:r>
      <w:r w:rsidRPr="002941F5">
        <w:rPr>
          <w:bCs/>
        </w:rPr>
        <w:t xml:space="preserve"> воспитания в духе мира в школьную учебную программу с особ</w:t>
      </w:r>
      <w:r>
        <w:rPr>
          <w:bCs/>
        </w:rPr>
        <w:t>ым упором</w:t>
      </w:r>
      <w:r w:rsidRPr="002941F5">
        <w:rPr>
          <w:bCs/>
        </w:rPr>
        <w:t xml:space="preserve"> на преступления, охватываемые Факультативным протоколом.</w:t>
      </w:r>
    </w:p>
    <w:p w:rsidR="00DB2762" w:rsidRPr="00786DA6" w:rsidRDefault="00DB2762" w:rsidP="00DB2762">
      <w:pPr>
        <w:pStyle w:val="HChGR"/>
      </w:pPr>
      <w:r>
        <w:rPr>
          <w:lang w:val="en-US"/>
        </w:rPr>
        <w:tab/>
      </w:r>
      <w:r w:rsidRPr="00786DA6">
        <w:t>III.</w:t>
      </w:r>
      <w:r w:rsidRPr="00786DA6">
        <w:tab/>
        <w:t>Запрещение и смежные вопросы</w:t>
      </w:r>
    </w:p>
    <w:p w:rsidR="00DB2762" w:rsidRPr="00786DA6" w:rsidRDefault="00DB2762" w:rsidP="00DB2762">
      <w:pPr>
        <w:pStyle w:val="H1GR"/>
      </w:pPr>
      <w:r w:rsidRPr="00786DA6">
        <w:tab/>
      </w:r>
      <w:r w:rsidRPr="00786DA6">
        <w:tab/>
        <w:t xml:space="preserve">Действующее уголовное законодательство и </w:t>
      </w:r>
      <w:r>
        <w:t>нормативные положения</w:t>
      </w:r>
    </w:p>
    <w:p w:rsidR="00DB2762" w:rsidRPr="00786DA6" w:rsidRDefault="00DB2762" w:rsidP="00DB2762">
      <w:pPr>
        <w:pStyle w:val="SingleTxtGR"/>
      </w:pPr>
      <w:r w:rsidRPr="00786DA6">
        <w:t>20.</w:t>
      </w:r>
      <w:r w:rsidRPr="00786DA6">
        <w:tab/>
        <w:t>Отмечая отсутствие в государстве-участнике вооруженных групп, Ком</w:t>
      </w:r>
      <w:r w:rsidRPr="00786DA6">
        <w:t>и</w:t>
      </w:r>
      <w:r w:rsidRPr="00786DA6">
        <w:t xml:space="preserve">тет </w:t>
      </w:r>
      <w:r>
        <w:t xml:space="preserve">в то же время </w:t>
      </w:r>
      <w:r w:rsidRPr="00786DA6">
        <w:t xml:space="preserve">обеспокоен тем, что </w:t>
      </w:r>
      <w:r>
        <w:t xml:space="preserve">в законодательстве </w:t>
      </w:r>
      <w:r w:rsidRPr="00786DA6">
        <w:t>нет четких полож</w:t>
      </w:r>
      <w:r w:rsidRPr="00786DA6">
        <w:t>е</w:t>
      </w:r>
      <w:r w:rsidRPr="00786DA6">
        <w:t>ний, криминализирующих вербовку детей вооруженными группами, не вход</w:t>
      </w:r>
      <w:r w:rsidRPr="00786DA6">
        <w:t>я</w:t>
      </w:r>
      <w:r w:rsidRPr="00786DA6">
        <w:t>щими в состав вооруженных сил г</w:t>
      </w:r>
      <w:r w:rsidRPr="00786DA6">
        <w:t>о</w:t>
      </w:r>
      <w:r w:rsidRPr="00786DA6">
        <w:t>сударства.</w:t>
      </w:r>
    </w:p>
    <w:p w:rsidR="00DB2762" w:rsidRPr="00786DA6" w:rsidRDefault="00DB2762" w:rsidP="00DB2762">
      <w:pPr>
        <w:pStyle w:val="SingleTxtGR"/>
      </w:pPr>
      <w:r w:rsidRPr="00786DA6">
        <w:t>21.</w:t>
      </w:r>
      <w:r w:rsidRPr="00786DA6">
        <w:tab/>
        <w:t>Комитет рекомендует государству-участнику включить в Уголовный к</w:t>
      </w:r>
      <w:r w:rsidRPr="00786DA6">
        <w:t>о</w:t>
      </w:r>
      <w:r w:rsidRPr="00786DA6">
        <w:t xml:space="preserve">декс </w:t>
      </w:r>
      <w:r>
        <w:t>конкретное</w:t>
      </w:r>
      <w:r w:rsidRPr="00786DA6">
        <w:t xml:space="preserve"> положение, предусматривающее уголовную ответственность за вербовку детей в вооруженные группы, не входящие в состав вооруженных сил г</w:t>
      </w:r>
      <w:r w:rsidRPr="00786DA6">
        <w:t>о</w:t>
      </w:r>
      <w:r w:rsidRPr="00786DA6">
        <w:t>сударства.</w:t>
      </w:r>
    </w:p>
    <w:p w:rsidR="00DB2762" w:rsidRPr="00786DA6" w:rsidRDefault="00DB2762" w:rsidP="00DB2762">
      <w:pPr>
        <w:pStyle w:val="H1GR"/>
      </w:pPr>
      <w:r>
        <w:tab/>
      </w:r>
      <w:r>
        <w:tab/>
      </w:r>
      <w:r w:rsidRPr="00786DA6">
        <w:t>Юрисдикция и экстрадиция</w:t>
      </w:r>
    </w:p>
    <w:p w:rsidR="00DB2762" w:rsidRPr="00786DA6" w:rsidRDefault="00DB2762" w:rsidP="00DB2762">
      <w:pPr>
        <w:pStyle w:val="SingleTxtGR"/>
      </w:pPr>
      <w:r w:rsidRPr="00786DA6">
        <w:t>22.</w:t>
      </w:r>
      <w:r w:rsidRPr="00786DA6">
        <w:tab/>
        <w:t>Комитет отмечает, что экстерриториальная юрисдикция может осущест</w:t>
      </w:r>
      <w:r w:rsidRPr="00786DA6">
        <w:t>в</w:t>
      </w:r>
      <w:r w:rsidRPr="00786DA6">
        <w:t xml:space="preserve">ляться </w:t>
      </w:r>
      <w:r>
        <w:t>только с</w:t>
      </w:r>
      <w:r w:rsidRPr="00786DA6">
        <w:t xml:space="preserve"> согласия Государственного прокурора Сербии. Вм</w:t>
      </w:r>
      <w:r w:rsidRPr="00786DA6">
        <w:t>е</w:t>
      </w:r>
      <w:r w:rsidRPr="00786DA6">
        <w:t xml:space="preserve">сте с тем он выражает сожаление </w:t>
      </w:r>
      <w:r>
        <w:t>по поводу того</w:t>
      </w:r>
      <w:r w:rsidRPr="00786DA6">
        <w:t>, что уголовное законодательство допу</w:t>
      </w:r>
      <w:r w:rsidRPr="00786DA6">
        <w:t>с</w:t>
      </w:r>
      <w:r w:rsidRPr="00786DA6">
        <w:t xml:space="preserve">кает экстерриториальную юрисдикцию </w:t>
      </w:r>
      <w:r>
        <w:t xml:space="preserve">не </w:t>
      </w:r>
      <w:r w:rsidRPr="00786DA6">
        <w:t>во всех случаях, о которых речь идет в пункте 2 статьи 4 Факультативного протокола. Кроме того, Комитет обеспокоен тем, что экстерриториальная юрисдикция осуществляется при условии собл</w:t>
      </w:r>
      <w:r w:rsidRPr="00786DA6">
        <w:t>ю</w:t>
      </w:r>
      <w:r w:rsidRPr="00786DA6">
        <w:t xml:space="preserve">дения критерия "двойной криминализации", а экстрадиция </w:t>
      </w:r>
      <w:r>
        <w:t>−</w:t>
      </w:r>
      <w:r w:rsidRPr="00786DA6">
        <w:t xml:space="preserve"> при соблюдении критерия взаимности.</w:t>
      </w:r>
      <w:r>
        <w:t xml:space="preserve"> </w:t>
      </w:r>
    </w:p>
    <w:p w:rsidR="00DB2762" w:rsidRPr="00786DA6" w:rsidRDefault="00DB2762" w:rsidP="00DB2762">
      <w:pPr>
        <w:pStyle w:val="SingleTxtGR"/>
      </w:pPr>
      <w:r w:rsidRPr="00786DA6">
        <w:t>23.</w:t>
      </w:r>
      <w:r w:rsidRPr="00786DA6">
        <w:tab/>
        <w:t>Комитет рекомендует государству-участнику обеспечить, чтобы внутре</w:t>
      </w:r>
      <w:r w:rsidRPr="00786DA6">
        <w:t>н</w:t>
      </w:r>
      <w:r w:rsidRPr="00786DA6">
        <w:t>нее законодательство позволяло ему устанавливать и осуществлять экстеррит</w:t>
      </w:r>
      <w:r w:rsidRPr="00786DA6">
        <w:t>о</w:t>
      </w:r>
      <w:r w:rsidRPr="00786DA6">
        <w:t>риальную юрисдикцию над военными преступлениями</w:t>
      </w:r>
      <w:r>
        <w:t xml:space="preserve"> в виде</w:t>
      </w:r>
      <w:r w:rsidRPr="00786DA6">
        <w:t xml:space="preserve"> призыва и зачи</w:t>
      </w:r>
      <w:r w:rsidRPr="00786DA6">
        <w:t>с</w:t>
      </w:r>
      <w:r w:rsidRPr="00786DA6">
        <w:t>ления детей на военную службу для участия в военных действиях, а также р</w:t>
      </w:r>
      <w:r w:rsidRPr="00786DA6">
        <w:t>е</w:t>
      </w:r>
      <w:r w:rsidRPr="00786DA6">
        <w:t xml:space="preserve">комендует государству-участнику </w:t>
      </w:r>
      <w:r>
        <w:t>усилить</w:t>
      </w:r>
      <w:r w:rsidRPr="00786DA6">
        <w:t xml:space="preserve"> меры по установлению экстеррит</w:t>
      </w:r>
      <w:r w:rsidRPr="00786DA6">
        <w:t>о</w:t>
      </w:r>
      <w:r w:rsidRPr="00786DA6">
        <w:t>риальной юрисдикции над преступлениями по Факультативному протоколу без учета критерия двойной криминализации.</w:t>
      </w:r>
    </w:p>
    <w:p w:rsidR="00DB2762" w:rsidRPr="00786DA6" w:rsidRDefault="00DB2762" w:rsidP="00DB2762">
      <w:pPr>
        <w:pStyle w:val="HChGR"/>
      </w:pPr>
      <w:r>
        <w:tab/>
      </w:r>
      <w:r w:rsidRPr="00786DA6">
        <w:t>IV.</w:t>
      </w:r>
      <w:r w:rsidRPr="00786DA6">
        <w:tab/>
        <w:t>Защита, восстановление и реинтеграция</w:t>
      </w:r>
    </w:p>
    <w:p w:rsidR="00DB2762" w:rsidRPr="00786DA6" w:rsidRDefault="00DB2762" w:rsidP="00DB2762">
      <w:pPr>
        <w:pStyle w:val="H1GR"/>
      </w:pPr>
      <w:r w:rsidRPr="00786DA6">
        <w:tab/>
      </w:r>
      <w:r>
        <w:tab/>
      </w:r>
      <w:r w:rsidRPr="00786DA6">
        <w:t>Помощь в физическом и психологическом восстановлении</w:t>
      </w:r>
    </w:p>
    <w:p w:rsidR="00DB2762" w:rsidRPr="00786DA6" w:rsidRDefault="00DB2762" w:rsidP="00DB2762">
      <w:pPr>
        <w:pStyle w:val="SingleTxtGR"/>
      </w:pPr>
      <w:r w:rsidRPr="00786DA6">
        <w:t>24.</w:t>
      </w:r>
      <w:r w:rsidRPr="00786DA6">
        <w:tab/>
        <w:t>Комитет выражает сожаление в связи с не</w:t>
      </w:r>
      <w:r>
        <w:t>хваткой</w:t>
      </w:r>
      <w:r w:rsidRPr="00786DA6">
        <w:t xml:space="preserve"> информации о мерах, принимаемых с целью выявления детей, въезжающих на территорию Сербии, которые могут быть причастны к вооруженному конфликту за гран</w:t>
      </w:r>
      <w:r w:rsidRPr="00786DA6">
        <w:t>и</w:t>
      </w:r>
      <w:r w:rsidRPr="00786DA6">
        <w:t>цей.</w:t>
      </w:r>
    </w:p>
    <w:p w:rsidR="00DB2762" w:rsidRPr="00786DA6" w:rsidRDefault="00DB2762" w:rsidP="00DB2762">
      <w:pPr>
        <w:pStyle w:val="SingleTxtGR"/>
      </w:pPr>
      <w:r w:rsidRPr="00786DA6">
        <w:t>25.</w:t>
      </w:r>
      <w:r w:rsidRPr="00786DA6">
        <w:tab/>
        <w:t>Комитет рекомендует государству-участнику создать механизм выявления детей, затронутых вооруженным конфликтом за границей, в том числе среди просителей убежища, беженцев и несопровождаемых детей. Комитет также р</w:t>
      </w:r>
      <w:r w:rsidRPr="00786DA6">
        <w:t>е</w:t>
      </w:r>
      <w:r w:rsidRPr="00786DA6">
        <w:t>комендует государству-участнику принять меры по оказанию этим детям на</w:t>
      </w:r>
      <w:r w:rsidRPr="00786DA6">
        <w:t>д</w:t>
      </w:r>
      <w:r w:rsidRPr="00786DA6">
        <w:t>лежащей помощи в физическом и психологическом восстановлении и их соц</w:t>
      </w:r>
      <w:r w:rsidRPr="00786DA6">
        <w:t>и</w:t>
      </w:r>
      <w:r w:rsidRPr="00786DA6">
        <w:t>альной реинтегр</w:t>
      </w:r>
      <w:r w:rsidRPr="00786DA6">
        <w:t>а</w:t>
      </w:r>
      <w:r w:rsidRPr="00786DA6">
        <w:t>ции.</w:t>
      </w:r>
    </w:p>
    <w:p w:rsidR="00DB2762" w:rsidRPr="00786DA6" w:rsidRDefault="00DB2762" w:rsidP="00DB2762">
      <w:pPr>
        <w:pStyle w:val="HChGR"/>
      </w:pPr>
      <w:r>
        <w:tab/>
      </w:r>
      <w:r w:rsidRPr="00786DA6">
        <w:t>V.</w:t>
      </w:r>
      <w:r w:rsidRPr="00786DA6">
        <w:tab/>
        <w:t>Международная помощь и сотрудничество</w:t>
      </w:r>
    </w:p>
    <w:p w:rsidR="00DB2762" w:rsidRPr="00786DA6" w:rsidRDefault="00DB2762" w:rsidP="00DB2762">
      <w:pPr>
        <w:pStyle w:val="H1GR"/>
      </w:pPr>
      <w:r>
        <w:tab/>
      </w:r>
      <w:r>
        <w:tab/>
      </w:r>
      <w:r w:rsidRPr="00786DA6">
        <w:t>Международное сотрудничество</w:t>
      </w:r>
    </w:p>
    <w:p w:rsidR="00DB2762" w:rsidRPr="00786DA6" w:rsidRDefault="00DB2762" w:rsidP="00DB2762">
      <w:pPr>
        <w:pStyle w:val="SingleTxtGR"/>
      </w:pPr>
      <w:r w:rsidRPr="00786DA6">
        <w:t>26.</w:t>
      </w:r>
      <w:r w:rsidRPr="00786DA6">
        <w:tab/>
        <w:t>Комитет рекомендует государству-участнику поддерживать многосторо</w:t>
      </w:r>
      <w:r w:rsidRPr="00786DA6">
        <w:t>н</w:t>
      </w:r>
      <w:r w:rsidRPr="00786DA6">
        <w:t xml:space="preserve">ние и двусторонние усилия по обеспечению прав детей, </w:t>
      </w:r>
      <w:r>
        <w:t>участвующих</w:t>
      </w:r>
      <w:r w:rsidRPr="00786DA6">
        <w:t xml:space="preserve"> в воор</w:t>
      </w:r>
      <w:r w:rsidRPr="00786DA6">
        <w:t>у</w:t>
      </w:r>
      <w:r w:rsidRPr="00786DA6">
        <w:t>женн</w:t>
      </w:r>
      <w:r>
        <w:t>ом</w:t>
      </w:r>
      <w:r w:rsidRPr="00786DA6">
        <w:t xml:space="preserve"> конфликт</w:t>
      </w:r>
      <w:r>
        <w:t>е</w:t>
      </w:r>
      <w:r w:rsidRPr="00786DA6">
        <w:t xml:space="preserve">, в частности путем </w:t>
      </w:r>
      <w:r>
        <w:t>содействи</w:t>
      </w:r>
      <w:r w:rsidRPr="00786DA6">
        <w:t>я</w:t>
      </w:r>
      <w:r>
        <w:t xml:space="preserve"> принятию</w:t>
      </w:r>
      <w:r w:rsidRPr="00786DA6">
        <w:t xml:space="preserve"> превентивных мер, а также физического и психологического восстановления и социальной реинт</w:t>
      </w:r>
      <w:r w:rsidRPr="00786DA6">
        <w:t>е</w:t>
      </w:r>
      <w:r w:rsidRPr="00786DA6">
        <w:t xml:space="preserve">грации детей </w:t>
      </w:r>
      <w:r>
        <w:t>−</w:t>
      </w:r>
      <w:r w:rsidRPr="00786DA6">
        <w:t xml:space="preserve"> жертв актов, противоречащих Факультативному протоколу.</w:t>
      </w:r>
    </w:p>
    <w:p w:rsidR="00DB2762" w:rsidRPr="00786DA6" w:rsidRDefault="00DB2762" w:rsidP="00DB2762">
      <w:pPr>
        <w:pStyle w:val="H1GR"/>
      </w:pPr>
      <w:r>
        <w:tab/>
      </w:r>
      <w:r>
        <w:tab/>
      </w:r>
      <w:r w:rsidRPr="00786DA6">
        <w:t>Экспорт оружия</w:t>
      </w:r>
    </w:p>
    <w:p w:rsidR="00DB2762" w:rsidRPr="00786DA6" w:rsidRDefault="00DB2762" w:rsidP="00DB2762">
      <w:pPr>
        <w:pStyle w:val="SingleTxtGR"/>
      </w:pPr>
      <w:r w:rsidRPr="00786DA6">
        <w:t>27.</w:t>
      </w:r>
      <w:r w:rsidRPr="00786DA6">
        <w:tab/>
        <w:t xml:space="preserve">Комитет призывает государство-участник в полной мере осуществлять национальное законодательство, запрещающее </w:t>
      </w:r>
      <w:r>
        <w:t>продажу</w:t>
      </w:r>
      <w:r w:rsidRPr="00786DA6">
        <w:t xml:space="preserve"> оружи</w:t>
      </w:r>
      <w:r>
        <w:t>я</w:t>
      </w:r>
      <w:r w:rsidRPr="00786DA6">
        <w:t xml:space="preserve"> в страны, в к</w:t>
      </w:r>
      <w:r w:rsidRPr="00786DA6">
        <w:t>о</w:t>
      </w:r>
      <w:r w:rsidRPr="00786DA6">
        <w:t xml:space="preserve">торых, по имеющимся данным, дети вербуются или могут быть потенциально завербованы для участия в вооруженных </w:t>
      </w:r>
      <w:r>
        <w:t>действиях</w:t>
      </w:r>
      <w:r w:rsidRPr="00786DA6">
        <w:t>.</w:t>
      </w:r>
    </w:p>
    <w:p w:rsidR="00DB2762" w:rsidRPr="00786DA6" w:rsidRDefault="00DB2762" w:rsidP="00DB2762">
      <w:pPr>
        <w:pStyle w:val="HChGR"/>
      </w:pPr>
      <w:r>
        <w:tab/>
      </w:r>
      <w:r w:rsidRPr="00786DA6">
        <w:t>VI.</w:t>
      </w:r>
      <w:r w:rsidRPr="00786DA6">
        <w:tab/>
        <w:t>Последующие меры и распространение информации</w:t>
      </w:r>
    </w:p>
    <w:p w:rsidR="00DB2762" w:rsidRPr="00786DA6" w:rsidRDefault="00DB2762" w:rsidP="00DB2762">
      <w:pPr>
        <w:pStyle w:val="SingleTxtGR"/>
      </w:pPr>
      <w:r w:rsidRPr="00786DA6">
        <w:t>28.</w:t>
      </w:r>
      <w:r w:rsidRPr="00786DA6">
        <w:tab/>
        <w:t xml:space="preserve">Комитет рекомендует государству-участнику принять все </w:t>
      </w:r>
      <w:r>
        <w:t>необходимые</w:t>
      </w:r>
      <w:r w:rsidRPr="00786DA6">
        <w:t xml:space="preserve"> меры для обеспечения всестороннего осуществления настоящих рекомендаций, в частности путем препровождения их Министерству безопасности и другим соответствующим министерствам, </w:t>
      </w:r>
      <w:r>
        <w:t>Н</w:t>
      </w:r>
      <w:r w:rsidRPr="00786DA6">
        <w:t>ациональной ассамблее, Верховному суду и всем соответствующим национальным и местным органам власти для рассмо</w:t>
      </w:r>
      <w:r w:rsidRPr="00786DA6">
        <w:t>т</w:t>
      </w:r>
      <w:r w:rsidRPr="00786DA6">
        <w:t>рения и последующих действий.</w:t>
      </w:r>
    </w:p>
    <w:p w:rsidR="00DB2762" w:rsidRPr="00786DA6" w:rsidRDefault="00DB2762" w:rsidP="00DB2762">
      <w:pPr>
        <w:pStyle w:val="SingleTxtGR"/>
      </w:pPr>
      <w:r w:rsidRPr="00786DA6">
        <w:t>29.</w:t>
      </w:r>
      <w:r w:rsidRPr="00786DA6">
        <w:tab/>
        <w:t xml:space="preserve">Комитет рекомендует широко распространить, в том числе через </w:t>
      </w:r>
      <w:r>
        <w:t>И</w:t>
      </w:r>
      <w:r w:rsidRPr="00786DA6">
        <w:t>нте</w:t>
      </w:r>
      <w:r w:rsidRPr="00786DA6">
        <w:t>р</w:t>
      </w:r>
      <w:r w:rsidRPr="00786DA6">
        <w:t>нет (но не только)</w:t>
      </w:r>
      <w:r>
        <w:t>,</w:t>
      </w:r>
      <w:r w:rsidRPr="00786DA6">
        <w:t xml:space="preserve"> тексты первоначального доклада и письменных ответов, представленных государством-участником, и заключительных замечаний, пр</w:t>
      </w:r>
      <w:r w:rsidRPr="00786DA6">
        <w:t>и</w:t>
      </w:r>
      <w:r w:rsidRPr="00786DA6">
        <w:t>нятых Комитетом, среди широкой общественности, организаций гражданского общества, молодежных групп, групп</w:t>
      </w:r>
      <w:r>
        <w:t xml:space="preserve"> специалистов</w:t>
      </w:r>
      <w:r w:rsidRPr="00786DA6">
        <w:t>, включая социальных рабо</w:t>
      </w:r>
      <w:r w:rsidRPr="00786DA6">
        <w:t>т</w:t>
      </w:r>
      <w:r w:rsidRPr="00786DA6">
        <w:t>ников, средств массовой информации и детей, с тем чтобы инициировать ди</w:t>
      </w:r>
      <w:r w:rsidRPr="00786DA6">
        <w:t>с</w:t>
      </w:r>
      <w:r w:rsidRPr="00786DA6">
        <w:t>куссию и повысить осведомленность о Факультативном протоколе, обеспечить его ос</w:t>
      </w:r>
      <w:r w:rsidRPr="00786DA6">
        <w:t>у</w:t>
      </w:r>
      <w:r w:rsidRPr="00786DA6">
        <w:t>ществление и мониторинг.</w:t>
      </w:r>
    </w:p>
    <w:p w:rsidR="00DB2762" w:rsidRPr="00786DA6" w:rsidRDefault="00DB2762" w:rsidP="00DB2762">
      <w:pPr>
        <w:pStyle w:val="HChGR"/>
      </w:pPr>
      <w:r>
        <w:tab/>
      </w:r>
      <w:r w:rsidRPr="00786DA6">
        <w:t>VII.</w:t>
      </w:r>
      <w:r w:rsidRPr="00786DA6">
        <w:tab/>
        <w:t>Следующий доклад</w:t>
      </w:r>
    </w:p>
    <w:p w:rsidR="00DB2762" w:rsidRPr="00786DA6" w:rsidRDefault="00DB2762" w:rsidP="00DB2762">
      <w:pPr>
        <w:pStyle w:val="SingleTxtGR"/>
      </w:pPr>
      <w:r w:rsidRPr="00786DA6">
        <w:t>30.</w:t>
      </w:r>
      <w:r w:rsidRPr="00786DA6">
        <w:tab/>
        <w:t xml:space="preserve">В соответствии с пунктом 2 статьи 8 Факультативного протокола Комитет просит государство-участник включить дополнительную информацию </w:t>
      </w:r>
      <w:r>
        <w:t>об</w:t>
      </w:r>
      <w:r w:rsidRPr="00786DA6">
        <w:t xml:space="preserve"> ос</w:t>
      </w:r>
      <w:r w:rsidRPr="00786DA6">
        <w:t>у</w:t>
      </w:r>
      <w:r w:rsidRPr="00786DA6">
        <w:t>ществлени</w:t>
      </w:r>
      <w:r>
        <w:t>и</w:t>
      </w:r>
      <w:r w:rsidRPr="00786DA6">
        <w:t xml:space="preserve"> Факультативного протокола в свой следующий периодический до</w:t>
      </w:r>
      <w:r w:rsidRPr="00786DA6">
        <w:t>к</w:t>
      </w:r>
      <w:r w:rsidRPr="00786DA6">
        <w:t>лад по Конвенции о правах ребенка в соответствии со статьей 44 Конвенции, подлежащий представлению 12 марта 2013 года.</w:t>
      </w:r>
    </w:p>
    <w:p w:rsidR="00DB2762" w:rsidRPr="00FB0390" w:rsidRDefault="00DB2762" w:rsidP="00DB276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762" w:rsidRPr="00FB0390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EC" w:rsidRDefault="00FD21EC">
      <w:r>
        <w:rPr>
          <w:lang w:val="en-US"/>
        </w:rPr>
        <w:tab/>
      </w:r>
      <w:r>
        <w:separator/>
      </w:r>
    </w:p>
  </w:endnote>
  <w:endnote w:type="continuationSeparator" w:id="0">
    <w:p w:rsidR="00FD21EC" w:rsidRDefault="00FD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EC" w:rsidRPr="009A6F4A" w:rsidRDefault="00FD21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GE.10-43180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EC" w:rsidRPr="009A6F4A" w:rsidRDefault="00FD21EC">
    <w:pPr>
      <w:pStyle w:val="Footer"/>
      <w:rPr>
        <w:lang w:val="en-US"/>
      </w:rPr>
    </w:pPr>
    <w:r>
      <w:rPr>
        <w:lang w:val="en-US"/>
      </w:rPr>
      <w:t>GE.10-43180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EC" w:rsidRPr="009A6F4A" w:rsidRDefault="00FD21EC">
    <w:pPr>
      <w:pStyle w:val="Footer"/>
      <w:rPr>
        <w:sz w:val="20"/>
        <w:lang w:val="en-US"/>
      </w:rPr>
    </w:pPr>
    <w:r>
      <w:rPr>
        <w:sz w:val="20"/>
        <w:lang w:val="en-US"/>
      </w:rPr>
      <w:t>GE.10-43180  (R)  120710  120710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EC" w:rsidRPr="00F71F63" w:rsidRDefault="00FD21E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D21EC" w:rsidRPr="00F71F63" w:rsidRDefault="00FD21E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D21EC" w:rsidRPr="00635E86" w:rsidRDefault="00FD21EC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EC" w:rsidRPr="007A2446" w:rsidRDefault="00FD21EC">
    <w:pPr>
      <w:pStyle w:val="Header"/>
      <w:rPr>
        <w:lang w:val="en-US"/>
      </w:rPr>
    </w:pPr>
    <w:r>
      <w:rPr>
        <w:lang w:val="en-US"/>
      </w:rPr>
      <w:t>CRC/</w:t>
    </w:r>
    <w:r>
      <w:rPr>
        <w:lang w:val="ru-RU"/>
      </w:rPr>
      <w:t>С</w:t>
    </w:r>
    <w:r w:rsidRPr="007A2446">
      <w:rPr>
        <w:lang w:val="en-US"/>
      </w:rPr>
      <w:t>/</w:t>
    </w:r>
    <w:r>
      <w:rPr>
        <w:lang w:val="en-US"/>
      </w:rPr>
      <w:t>OPAC/SRB/CO/1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EC" w:rsidRPr="009A6F4A" w:rsidRDefault="00FD21EC">
    <w:pPr>
      <w:pStyle w:val="Header"/>
      <w:rPr>
        <w:lang w:val="en-US"/>
      </w:rPr>
    </w:pPr>
    <w:r>
      <w:rPr>
        <w:lang w:val="en-US"/>
      </w:rPr>
      <w:tab/>
      <w:t>CRC/</w:t>
    </w:r>
    <w:r>
      <w:rPr>
        <w:lang w:val="ru-RU"/>
      </w:rPr>
      <w:t>С</w:t>
    </w:r>
    <w:r w:rsidRPr="007A2446">
      <w:rPr>
        <w:lang w:val="en-US"/>
      </w:rPr>
      <w:t>/</w:t>
    </w:r>
    <w:r>
      <w:rPr>
        <w:lang w:val="en-US"/>
      </w:rPr>
      <w:t>OPAC/SRB/CO/1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515"/>
    <w:rsid w:val="000033D8"/>
    <w:rsid w:val="00005C1C"/>
    <w:rsid w:val="00015ADE"/>
    <w:rsid w:val="00016553"/>
    <w:rsid w:val="000233B3"/>
    <w:rsid w:val="00023E9E"/>
    <w:rsid w:val="00026B0C"/>
    <w:rsid w:val="0003322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C2646"/>
    <w:rsid w:val="002C5036"/>
    <w:rsid w:val="002C6A71"/>
    <w:rsid w:val="002C6D5F"/>
    <w:rsid w:val="002D15EA"/>
    <w:rsid w:val="002D6C07"/>
    <w:rsid w:val="002E0CE6"/>
    <w:rsid w:val="002E1163"/>
    <w:rsid w:val="002E43F3"/>
    <w:rsid w:val="003022CB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2171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37515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94123"/>
    <w:rsid w:val="005A6D5A"/>
    <w:rsid w:val="005B1B28"/>
    <w:rsid w:val="005B7D51"/>
    <w:rsid w:val="005B7F35"/>
    <w:rsid w:val="005C2081"/>
    <w:rsid w:val="005C678A"/>
    <w:rsid w:val="005D3088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2446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02E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0D44"/>
    <w:rsid w:val="00955022"/>
    <w:rsid w:val="00957B4D"/>
    <w:rsid w:val="00964EEA"/>
    <w:rsid w:val="00980C86"/>
    <w:rsid w:val="009821AD"/>
    <w:rsid w:val="009B1D9B"/>
    <w:rsid w:val="009B4074"/>
    <w:rsid w:val="009C30BB"/>
    <w:rsid w:val="009C4E83"/>
    <w:rsid w:val="009C60BE"/>
    <w:rsid w:val="009D7EF8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0340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558B8"/>
    <w:rsid w:val="00C663A3"/>
    <w:rsid w:val="00C714FC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762"/>
    <w:rsid w:val="00DB2FC0"/>
    <w:rsid w:val="00DE6588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46C5"/>
    <w:rsid w:val="00E717F3"/>
    <w:rsid w:val="00E72C5E"/>
    <w:rsid w:val="00E73451"/>
    <w:rsid w:val="00E7489F"/>
    <w:rsid w:val="00E75147"/>
    <w:rsid w:val="00E8167D"/>
    <w:rsid w:val="00E854E6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5343"/>
    <w:rsid w:val="00F71F63"/>
    <w:rsid w:val="00F87506"/>
    <w:rsid w:val="00F92C41"/>
    <w:rsid w:val="00FA5522"/>
    <w:rsid w:val="00FA6E4A"/>
    <w:rsid w:val="00FB2B35"/>
    <w:rsid w:val="00FC4AE1"/>
    <w:rsid w:val="00FD21EC"/>
    <w:rsid w:val="00FD78A3"/>
    <w:rsid w:val="00FE2113"/>
    <w:rsid w:val="00FE5EE6"/>
    <w:rsid w:val="00FE69C1"/>
    <w:rsid w:val="00FE7F98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6</Pages>
  <Words>1666</Words>
  <Characters>9501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43180</vt:lpstr>
    </vt:vector>
  </TitlesOfParts>
  <Company>CSD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43180</dc:title>
  <dc:subject/>
  <dc:creator>Anna Kisseleva</dc:creator>
  <cp:keywords/>
  <dc:description/>
  <cp:lastModifiedBy>Anna Kisseleva</cp:lastModifiedBy>
  <cp:revision>2</cp:revision>
  <cp:lastPrinted>2010-07-12T10:27:00Z</cp:lastPrinted>
  <dcterms:created xsi:type="dcterms:W3CDTF">2010-07-12T10:30:00Z</dcterms:created>
  <dcterms:modified xsi:type="dcterms:W3CDTF">2010-07-12T10:30:00Z</dcterms:modified>
</cp:coreProperties>
</file>