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F97901" w:rsidP="00F97901">
            <w:pPr>
              <w:jc w:val="right"/>
            </w:pPr>
            <w:r w:rsidRPr="00F97901">
              <w:rPr>
                <w:sz w:val="40"/>
              </w:rPr>
              <w:t>CRC</w:t>
            </w:r>
            <w:r>
              <w:t>/C/OPAC/SRB/CO/1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4D7445">
              <w:rPr>
                <w:b/>
                <w:sz w:val="40"/>
                <w:szCs w:val="40"/>
              </w:rPr>
              <w:t>’</w:t>
            </w:r>
            <w:r w:rsidRPr="00262665">
              <w:rPr>
                <w:b/>
                <w:sz w:val="40"/>
                <w:szCs w:val="40"/>
              </w:rPr>
              <w:t>enfant</w:t>
            </w:r>
          </w:p>
        </w:tc>
        <w:tc>
          <w:tcPr>
            <w:tcW w:w="2835" w:type="dxa"/>
            <w:tcBorders>
              <w:top w:val="single" w:sz="4" w:space="0" w:color="auto"/>
              <w:bottom w:val="single" w:sz="12" w:space="0" w:color="auto"/>
            </w:tcBorders>
          </w:tcPr>
          <w:p w:rsidR="00F97901" w:rsidRDefault="00F97901" w:rsidP="006A2FF6">
            <w:pPr>
              <w:spacing w:before="240"/>
            </w:pPr>
            <w:r>
              <w:t>Distr. générale</w:t>
            </w:r>
          </w:p>
          <w:p w:rsidR="00F97901" w:rsidRDefault="00F97901" w:rsidP="00F97901">
            <w:pPr>
              <w:spacing w:line="240" w:lineRule="exact"/>
            </w:pPr>
            <w:r>
              <w:t>21 juin 2010</w:t>
            </w:r>
          </w:p>
          <w:p w:rsidR="00F97901" w:rsidRDefault="00F97901" w:rsidP="00F97901">
            <w:pPr>
              <w:spacing w:line="240" w:lineRule="exact"/>
            </w:pPr>
            <w:r>
              <w:t>Français</w:t>
            </w:r>
          </w:p>
          <w:p w:rsidR="00060E82" w:rsidRPr="00DB58B5" w:rsidRDefault="00F97901" w:rsidP="00F97901">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4D7445">
        <w:rPr>
          <w:b/>
          <w:sz w:val="24"/>
          <w:szCs w:val="24"/>
        </w:rPr>
        <w:t>’</w:t>
      </w:r>
      <w:r w:rsidRPr="00DA3BE9">
        <w:rPr>
          <w:b/>
          <w:sz w:val="24"/>
          <w:szCs w:val="24"/>
        </w:rPr>
        <w:t>enfant</w:t>
      </w:r>
    </w:p>
    <w:p w:rsidR="00F97901" w:rsidRPr="00F97901" w:rsidRDefault="00F97901" w:rsidP="00F97901">
      <w:pPr>
        <w:rPr>
          <w:b/>
        </w:rPr>
      </w:pPr>
      <w:r w:rsidRPr="00F97901">
        <w:rPr>
          <w:b/>
        </w:rPr>
        <w:t>Cinquante-quatrième session</w:t>
      </w:r>
    </w:p>
    <w:p w:rsidR="00F97901" w:rsidRPr="00F97901" w:rsidRDefault="00F97901" w:rsidP="00F97901">
      <w:r w:rsidRPr="00F97901">
        <w:t>25 mai-11 juin 2010</w:t>
      </w:r>
    </w:p>
    <w:p w:rsidR="00F97901" w:rsidRPr="00F97901" w:rsidRDefault="00F97901" w:rsidP="00F97901">
      <w:pPr>
        <w:pStyle w:val="HChG"/>
      </w:pPr>
      <w:r>
        <w:tab/>
      </w:r>
      <w:r>
        <w:tab/>
      </w:r>
      <w:r w:rsidRPr="00F97901">
        <w:t>Examen des rapports présentés par les États parties conformément à l</w:t>
      </w:r>
      <w:r w:rsidR="004D7445">
        <w:t>’</w:t>
      </w:r>
      <w:r w:rsidRPr="00F97901">
        <w:t>article 8 du Protocole facultatif à la Convention relative aux droits de l</w:t>
      </w:r>
      <w:r w:rsidR="004D7445">
        <w:t>’</w:t>
      </w:r>
      <w:r w:rsidRPr="00F97901">
        <w:t>enfant, concernant l</w:t>
      </w:r>
      <w:r w:rsidR="004D7445">
        <w:t>’</w:t>
      </w:r>
      <w:r w:rsidRPr="00F97901">
        <w:t>implication d</w:t>
      </w:r>
      <w:r w:rsidR="004D7445">
        <w:t>’</w:t>
      </w:r>
      <w:r w:rsidRPr="00F97901">
        <w:t>enfants dans les conflits armés</w:t>
      </w:r>
    </w:p>
    <w:p w:rsidR="00F97901" w:rsidRPr="00F97901" w:rsidRDefault="00F97901" w:rsidP="00F97901">
      <w:pPr>
        <w:pStyle w:val="H1G"/>
      </w:pPr>
      <w:r>
        <w:tab/>
      </w:r>
      <w:r>
        <w:tab/>
      </w:r>
      <w:r w:rsidRPr="00F97901">
        <w:t>Observations finales: Serbie</w:t>
      </w:r>
    </w:p>
    <w:p w:rsidR="00F97901" w:rsidRPr="00F97901" w:rsidRDefault="00F97901" w:rsidP="00F97901">
      <w:pPr>
        <w:pStyle w:val="SingleTxtG"/>
      </w:pPr>
      <w:r w:rsidRPr="00F97901">
        <w:t>1.</w:t>
      </w:r>
      <w:r w:rsidRPr="00F97901">
        <w:tab/>
        <w:t>Le Comité a examiné le rapport initial de la Serbie (CRC/C/OPAC/SRB/1) à sa 1504</w:t>
      </w:r>
      <w:r w:rsidRPr="00F97901">
        <w:rPr>
          <w:vertAlign w:val="superscript"/>
        </w:rPr>
        <w:t>e</w:t>
      </w:r>
      <w:r>
        <w:t> </w:t>
      </w:r>
      <w:r w:rsidRPr="00F97901">
        <w:t>séance (CRC/C/SR.1504), tenue le 26 mai 2010, et a adopté les observations finales ci-après à sa 1541</w:t>
      </w:r>
      <w:r w:rsidRPr="00F97901">
        <w:rPr>
          <w:vertAlign w:val="superscript"/>
        </w:rPr>
        <w:t>e</w:t>
      </w:r>
      <w:r>
        <w:t xml:space="preserve"> séance, tenue le 11 </w:t>
      </w:r>
      <w:r w:rsidRPr="00F97901">
        <w:t xml:space="preserve">juin 2010. </w:t>
      </w:r>
    </w:p>
    <w:p w:rsidR="00F97901" w:rsidRPr="00F97901" w:rsidRDefault="00F97901" w:rsidP="00F97901">
      <w:pPr>
        <w:pStyle w:val="HChG"/>
      </w:pPr>
      <w:r>
        <w:tab/>
      </w:r>
      <w:r>
        <w:tab/>
      </w:r>
      <w:r w:rsidRPr="00F97901">
        <w:t>Introduction</w:t>
      </w:r>
    </w:p>
    <w:p w:rsidR="00F97901" w:rsidRPr="00F97901" w:rsidRDefault="00F97901" w:rsidP="00F97901">
      <w:pPr>
        <w:pStyle w:val="SingleTxtG"/>
      </w:pPr>
      <w:r w:rsidRPr="00F97901">
        <w:t>2.</w:t>
      </w:r>
      <w:r w:rsidRPr="00F97901">
        <w:tab/>
        <w:t>Le Comité accueille avec satisfaction le rapport initial présenté par l</w:t>
      </w:r>
      <w:r w:rsidR="004D7445">
        <w:t>’</w:t>
      </w:r>
      <w:r w:rsidRPr="00F97901">
        <w:t>État partie au titre du Protocole facultatif, ainsi que les réponses écrites apportées à sa liste de</w:t>
      </w:r>
      <w:r>
        <w:t>s</w:t>
      </w:r>
      <w:r w:rsidRPr="00F97901">
        <w:t xml:space="preserve"> points à traiter (CRC/C/OPAC/SRB/Q/1/Add.1). Il regrette néanmoins que le rapport de l</w:t>
      </w:r>
      <w:r w:rsidR="004D7445">
        <w:t>’</w:t>
      </w:r>
      <w:r w:rsidRPr="00F97901">
        <w:t>État partie n</w:t>
      </w:r>
      <w:r w:rsidR="004D7445">
        <w:t>’</w:t>
      </w:r>
      <w:r w:rsidRPr="00F97901">
        <w:t xml:space="preserve">ait pas été établi conformément aux directives générales concernant la forme et le contenu des rapports devant être soumis au titre du Protocole facultatif. </w:t>
      </w:r>
    </w:p>
    <w:p w:rsidR="00F97901" w:rsidRPr="00F97901" w:rsidRDefault="00F97901" w:rsidP="00F97901">
      <w:pPr>
        <w:pStyle w:val="SingleTxtG"/>
      </w:pPr>
      <w:r w:rsidRPr="00F97901">
        <w:t>3.</w:t>
      </w:r>
      <w:r w:rsidRPr="00F97901">
        <w:tab/>
        <w:t>Le Comité rappelle à l</w:t>
      </w:r>
      <w:r w:rsidR="004D7445">
        <w:t>’</w:t>
      </w:r>
      <w:r w:rsidRPr="00F97901">
        <w:t>État partie que les p</w:t>
      </w:r>
      <w:r>
        <w:t>résentes observations finales doiv</w:t>
      </w:r>
      <w:r w:rsidRPr="00F97901">
        <w:t>ent être lues conjointement avec celles qu</w:t>
      </w:r>
      <w:r w:rsidR="004D7445">
        <w:t>’</w:t>
      </w:r>
      <w:r w:rsidRPr="00F97901">
        <w:t xml:space="preserve">il a adoptées </w:t>
      </w:r>
      <w:r>
        <w:t>au sujet du</w:t>
      </w:r>
      <w:r w:rsidRPr="00F97901">
        <w:t xml:space="preserve"> rapport initial de l</w:t>
      </w:r>
      <w:r w:rsidR="004D7445">
        <w:t>’</w:t>
      </w:r>
      <w:r w:rsidRPr="00F97901">
        <w:t>État partie sur la mise en œuvre du Protocole facultatif concernant la vente d</w:t>
      </w:r>
      <w:r w:rsidR="004D7445">
        <w:t>’</w:t>
      </w:r>
      <w:r w:rsidRPr="00F97901">
        <w:t>enfants, la prostitution des enfants et la pornographie mettant en scène des enfants (CRC/OPSC/SRB/CO/1) ainsi qu</w:t>
      </w:r>
      <w:r w:rsidR="004D7445">
        <w:t>’</w:t>
      </w:r>
      <w:r w:rsidRPr="00F97901">
        <w:t>avec ses précédentes observations finales</w:t>
      </w:r>
      <w:r>
        <w:t>,</w:t>
      </w:r>
      <w:r w:rsidRPr="00F97901">
        <w:t xml:space="preserve"> adoptées le 6 juin 2008 </w:t>
      </w:r>
      <w:r>
        <w:t>à l</w:t>
      </w:r>
      <w:r w:rsidR="004D7445">
        <w:t>’</w:t>
      </w:r>
      <w:r>
        <w:t>issue de</w:t>
      </w:r>
      <w:r w:rsidRPr="00F97901">
        <w:t xml:space="preserve"> l</w:t>
      </w:r>
      <w:r w:rsidR="004D7445">
        <w:t>’</w:t>
      </w:r>
      <w:r w:rsidRPr="00F97901">
        <w:t>examen du rapport initial de l</w:t>
      </w:r>
      <w:r w:rsidR="004D7445">
        <w:t>’</w:t>
      </w:r>
      <w:r w:rsidRPr="00F97901">
        <w:t xml:space="preserve">État partie au titre de la Convention (CRC/C/SRB/CO/1). </w:t>
      </w:r>
    </w:p>
    <w:p w:rsidR="00F97901" w:rsidRPr="00F97901" w:rsidRDefault="00F97901" w:rsidP="009E7DC1">
      <w:pPr>
        <w:pStyle w:val="HChG"/>
      </w:pPr>
      <w:r>
        <w:tab/>
      </w:r>
      <w:r>
        <w:tab/>
      </w:r>
      <w:r w:rsidRPr="00F97901">
        <w:t>Aspects positifs</w:t>
      </w:r>
    </w:p>
    <w:p w:rsidR="00DA3BE9" w:rsidRDefault="00F97901" w:rsidP="00F97901">
      <w:pPr>
        <w:pStyle w:val="SingleTxtG"/>
      </w:pPr>
      <w:r w:rsidRPr="00F97901">
        <w:t>4.</w:t>
      </w:r>
      <w:r w:rsidRPr="00F97901">
        <w:tab/>
        <w:t>Le Comité prend note avec satisfaction de la disposition figurant dans la loi sur le service militaire, le service civil et le service matériel (adoptée en octobre 2009), en vertu de laquelle les personnes âgées d</w:t>
      </w:r>
      <w:r>
        <w:t>e moins de 18 ans ne s</w:t>
      </w:r>
      <w:r w:rsidRPr="00F97901">
        <w:t>ont pas appelées à effectuer le service militaire obligatoire.</w:t>
      </w:r>
    </w:p>
    <w:p w:rsidR="00321D1C" w:rsidRPr="00321D1C" w:rsidRDefault="00321D1C" w:rsidP="00321D1C">
      <w:pPr>
        <w:pStyle w:val="SingleTxtG"/>
      </w:pPr>
      <w:r w:rsidRPr="00321D1C">
        <w:t>5.</w:t>
      </w:r>
      <w:r w:rsidRPr="00321D1C">
        <w:tab/>
        <w:t xml:space="preserve">Le Comité </w:t>
      </w:r>
      <w:r>
        <w:t>se félicite que l</w:t>
      </w:r>
      <w:r w:rsidR="004D7445">
        <w:t>’</w:t>
      </w:r>
      <w:r>
        <w:t>État partie ait ratifié</w:t>
      </w:r>
      <w:r w:rsidRPr="00321D1C">
        <w:t xml:space="preserve"> en 2002 </w:t>
      </w:r>
      <w:r>
        <w:t>le</w:t>
      </w:r>
      <w:r w:rsidRPr="00321D1C">
        <w:t xml:space="preserve"> Protocole facultatif concernant la vente d</w:t>
      </w:r>
      <w:r w:rsidR="004D7445">
        <w:t>’</w:t>
      </w:r>
      <w:r w:rsidRPr="00321D1C">
        <w:t>enfants, la prostitution des enfants et la pornographie mettant en scène des enfants.</w:t>
      </w:r>
    </w:p>
    <w:p w:rsidR="00321D1C" w:rsidRPr="00321D1C" w:rsidRDefault="00321D1C" w:rsidP="00321D1C">
      <w:pPr>
        <w:pStyle w:val="HChG"/>
      </w:pPr>
      <w:r>
        <w:tab/>
      </w:r>
      <w:r w:rsidRPr="00321D1C">
        <w:t>I.</w:t>
      </w:r>
      <w:r w:rsidRPr="00321D1C">
        <w:tab/>
        <w:t>Mesures d</w:t>
      </w:r>
      <w:r w:rsidR="004D7445">
        <w:t>’</w:t>
      </w:r>
      <w:r w:rsidRPr="00321D1C">
        <w:t>application générales</w:t>
      </w:r>
    </w:p>
    <w:p w:rsidR="00321D1C" w:rsidRPr="00321D1C" w:rsidRDefault="00E16CDF" w:rsidP="00E16CDF">
      <w:pPr>
        <w:pStyle w:val="H1G"/>
      </w:pPr>
      <w:r>
        <w:tab/>
      </w:r>
      <w:r>
        <w:tab/>
      </w:r>
      <w:r w:rsidR="00321D1C" w:rsidRPr="00321D1C">
        <w:t xml:space="preserve">Plan </w:t>
      </w:r>
      <w:r w:rsidRPr="00321D1C">
        <w:t xml:space="preserve">national </w:t>
      </w:r>
      <w:r w:rsidR="00321D1C" w:rsidRPr="00321D1C">
        <w:t>d</w:t>
      </w:r>
      <w:r w:rsidR="004D7445">
        <w:t>’</w:t>
      </w:r>
      <w:r w:rsidR="00321D1C" w:rsidRPr="00321D1C">
        <w:t xml:space="preserve">action </w:t>
      </w:r>
    </w:p>
    <w:p w:rsidR="00321D1C" w:rsidRPr="00321D1C" w:rsidRDefault="00321D1C" w:rsidP="00321D1C">
      <w:pPr>
        <w:pStyle w:val="SingleTxtG"/>
      </w:pPr>
      <w:r w:rsidRPr="00321D1C">
        <w:t>6.</w:t>
      </w:r>
      <w:r w:rsidRPr="00321D1C">
        <w:tab/>
        <w:t xml:space="preserve">Le Comité regrette que le projet de plan </w:t>
      </w:r>
      <w:r w:rsidR="00E16CDF" w:rsidRPr="00321D1C">
        <w:t xml:space="preserve">national </w:t>
      </w:r>
      <w:r w:rsidRPr="00321D1C">
        <w:t>d</w:t>
      </w:r>
      <w:r w:rsidR="004D7445">
        <w:t>’</w:t>
      </w:r>
      <w:r w:rsidRPr="00321D1C">
        <w:t>action en faveur de l</w:t>
      </w:r>
      <w:r w:rsidR="004D7445">
        <w:t>’</w:t>
      </w:r>
      <w:r w:rsidRPr="00321D1C">
        <w:t>enfance ne contienne pas d</w:t>
      </w:r>
      <w:r w:rsidR="004D7445">
        <w:t>’</w:t>
      </w:r>
      <w:r w:rsidRPr="00321D1C">
        <w:t xml:space="preserve">objectifs stratégiques </w:t>
      </w:r>
      <w:r w:rsidR="00E16CDF">
        <w:t>ni de dispositions ayant expressément trait au</w:t>
      </w:r>
      <w:r w:rsidRPr="00321D1C">
        <w:t xml:space="preserve"> Protocole facultatif et qu</w:t>
      </w:r>
      <w:r w:rsidR="004D7445">
        <w:t>’</w:t>
      </w:r>
      <w:r w:rsidRPr="00321D1C">
        <w:t xml:space="preserve">il </w:t>
      </w:r>
      <w:r w:rsidR="00E16CDF">
        <w:t xml:space="preserve">ne fasse </w:t>
      </w:r>
      <w:r w:rsidRPr="00321D1C">
        <w:t xml:space="preserve">référence </w:t>
      </w:r>
      <w:r w:rsidR="00E16CDF">
        <w:t>ni à</w:t>
      </w:r>
      <w:r w:rsidRPr="00321D1C">
        <w:t xml:space="preserve"> l</w:t>
      </w:r>
      <w:r w:rsidR="004D7445">
        <w:t>’</w:t>
      </w:r>
      <w:r w:rsidRPr="00321D1C">
        <w:t xml:space="preserve">éducation </w:t>
      </w:r>
      <w:r w:rsidR="00E16CDF">
        <w:t>pour</w:t>
      </w:r>
      <w:r w:rsidRPr="00321D1C">
        <w:t xml:space="preserve"> la paix </w:t>
      </w:r>
      <w:r w:rsidR="00E16CDF">
        <w:t>ni</w:t>
      </w:r>
      <w:r w:rsidRPr="00321D1C">
        <w:t xml:space="preserve"> à la diffusion des dispositions du Protocole facultatif.</w:t>
      </w:r>
    </w:p>
    <w:p w:rsidR="00321D1C" w:rsidRPr="00321D1C" w:rsidRDefault="00321D1C" w:rsidP="00321D1C">
      <w:pPr>
        <w:pStyle w:val="SingleTxtG"/>
      </w:pPr>
      <w:r w:rsidRPr="00321D1C">
        <w:t>7.</w:t>
      </w:r>
      <w:r w:rsidRPr="00321D1C">
        <w:tab/>
        <w:t>Le Comité recommande à l</w:t>
      </w:r>
      <w:r w:rsidR="004D7445">
        <w:t>’</w:t>
      </w:r>
      <w:r w:rsidRPr="00321D1C">
        <w:t>État partie d</w:t>
      </w:r>
      <w:r w:rsidR="004D7445">
        <w:t>’</w:t>
      </w:r>
      <w:r w:rsidRPr="00321D1C">
        <w:t>in</w:t>
      </w:r>
      <w:r w:rsidR="00E16CDF">
        <w:t>scrire</w:t>
      </w:r>
      <w:r w:rsidRPr="00321D1C">
        <w:t xml:space="preserve"> dans son plan </w:t>
      </w:r>
      <w:r w:rsidR="00E16CDF" w:rsidRPr="00321D1C">
        <w:t xml:space="preserve">national </w:t>
      </w:r>
      <w:r w:rsidRPr="00321D1C">
        <w:t>d</w:t>
      </w:r>
      <w:r w:rsidR="004D7445">
        <w:t>’</w:t>
      </w:r>
      <w:r w:rsidRPr="00321D1C">
        <w:t xml:space="preserve">action des objectifs, </w:t>
      </w:r>
      <w:r w:rsidR="00E16CDF">
        <w:t xml:space="preserve">des </w:t>
      </w:r>
      <w:r w:rsidRPr="00321D1C">
        <w:t>dispositi</w:t>
      </w:r>
      <w:r w:rsidR="00E16CDF">
        <w:t>on</w:t>
      </w:r>
      <w:r w:rsidRPr="00321D1C">
        <w:t xml:space="preserve">s, </w:t>
      </w:r>
      <w:r w:rsidR="00E16CDF">
        <w:t xml:space="preserve">des </w:t>
      </w:r>
      <w:r w:rsidRPr="00321D1C">
        <w:t xml:space="preserve">activités et </w:t>
      </w:r>
      <w:r w:rsidR="00E16CDF">
        <w:t xml:space="preserve">des </w:t>
      </w:r>
      <w:r w:rsidRPr="00321D1C">
        <w:t>ressources touchant à la mise en œuvre du Protocole facultatif.</w:t>
      </w:r>
    </w:p>
    <w:p w:rsidR="00321D1C" w:rsidRPr="00321D1C" w:rsidRDefault="00E16CDF" w:rsidP="00E16CDF">
      <w:pPr>
        <w:pStyle w:val="H1G"/>
      </w:pPr>
      <w:r>
        <w:tab/>
      </w:r>
      <w:r>
        <w:tab/>
      </w:r>
      <w:r w:rsidR="00321D1C" w:rsidRPr="00321D1C">
        <w:t>Coordination et évaluation</w:t>
      </w:r>
    </w:p>
    <w:p w:rsidR="00321D1C" w:rsidRPr="00321D1C" w:rsidRDefault="00321D1C" w:rsidP="00321D1C">
      <w:pPr>
        <w:pStyle w:val="SingleTxtG"/>
      </w:pPr>
      <w:r w:rsidRPr="00321D1C">
        <w:t>8.</w:t>
      </w:r>
      <w:r w:rsidRPr="00321D1C">
        <w:tab/>
        <w:t>Le Comité note que le Ministère des droits de l</w:t>
      </w:r>
      <w:r w:rsidR="004D7445">
        <w:t>’</w:t>
      </w:r>
      <w:r w:rsidRPr="00321D1C">
        <w:t>homme et des droits des minorités est l</w:t>
      </w:r>
      <w:r w:rsidR="004D7445">
        <w:t>’</w:t>
      </w:r>
      <w:r w:rsidRPr="00321D1C">
        <w:t>organisme qui collecte les informations en vue de coordonner la mise en œuvre des droits de l</w:t>
      </w:r>
      <w:r w:rsidR="004D7445">
        <w:t>’</w:t>
      </w:r>
      <w:r w:rsidRPr="00321D1C">
        <w:t xml:space="preserve">enfant et des droits consacrés par le Protocole facultatif. Il ignore cependant </w:t>
      </w:r>
      <w:r w:rsidR="00E16CDF">
        <w:t>si</w:t>
      </w:r>
      <w:r w:rsidRPr="00321D1C">
        <w:t xml:space="preserve"> cette fonction est exercée de manière cohérente et systématique, en particulier dans les domaines de compétence des </w:t>
      </w:r>
      <w:r w:rsidR="00E16CDF" w:rsidRPr="00321D1C">
        <w:t xml:space="preserve">Ministères </w:t>
      </w:r>
      <w:r w:rsidRPr="00321D1C">
        <w:t xml:space="preserve">de la défense et des affaires étrangères. </w:t>
      </w:r>
      <w:r w:rsidR="00E16CDF">
        <w:t>Il</w:t>
      </w:r>
      <w:r w:rsidRPr="00321D1C">
        <w:t xml:space="preserve"> regrette </w:t>
      </w:r>
      <w:r w:rsidR="00E16CDF">
        <w:t>également qu</w:t>
      </w:r>
      <w:r w:rsidR="004D7445">
        <w:t>’</w:t>
      </w:r>
      <w:r w:rsidR="00E16CDF">
        <w:t>il n</w:t>
      </w:r>
      <w:r w:rsidR="004D7445">
        <w:t>’</w:t>
      </w:r>
      <w:r w:rsidR="00E16CDF">
        <w:t>existe pas</w:t>
      </w:r>
      <w:r w:rsidRPr="00321D1C">
        <w:t xml:space="preserve"> de mécanisme ou de procédure </w:t>
      </w:r>
      <w:r w:rsidR="00E16CDF">
        <w:t>permettant d</w:t>
      </w:r>
      <w:r w:rsidR="004D7445">
        <w:t>’</w:t>
      </w:r>
      <w:r w:rsidR="00E16CDF">
        <w:t>évaluer</w:t>
      </w:r>
      <w:r w:rsidRPr="00321D1C">
        <w:t xml:space="preserve"> la mise en œuvre du Protocole facultatif aux niveaux national et local. </w:t>
      </w:r>
    </w:p>
    <w:p w:rsidR="00321D1C" w:rsidRPr="00321D1C" w:rsidRDefault="00321D1C" w:rsidP="00321D1C">
      <w:pPr>
        <w:pStyle w:val="SingleTxtG"/>
      </w:pPr>
      <w:r w:rsidRPr="00321D1C">
        <w:t>9.</w:t>
      </w:r>
      <w:r w:rsidRPr="00321D1C">
        <w:tab/>
        <w:t>Le Comité recommande à l</w:t>
      </w:r>
      <w:r w:rsidR="004D7445">
        <w:t>’</w:t>
      </w:r>
      <w:r w:rsidRPr="00321D1C">
        <w:t>État partie d</w:t>
      </w:r>
      <w:r w:rsidR="004D7445">
        <w:t>’</w:t>
      </w:r>
      <w:r w:rsidRPr="00321D1C">
        <w:t>instituer un organisme de coordination effic</w:t>
      </w:r>
      <w:r w:rsidR="009B0962">
        <w:t>ace associant tous les acteurs concern</w:t>
      </w:r>
      <w:r w:rsidRPr="00321D1C">
        <w:t xml:space="preserve">és </w:t>
      </w:r>
      <w:r w:rsidR="0034097B">
        <w:t>par</w:t>
      </w:r>
      <w:r w:rsidRPr="00321D1C">
        <w:t xml:space="preserve"> la mise en œuvre du Protocole</w:t>
      </w:r>
      <w:r w:rsidR="0034097B">
        <w:t xml:space="preserve">, </w:t>
      </w:r>
      <w:r w:rsidR="0034097B" w:rsidRPr="00321D1C">
        <w:t>y compris la société c</w:t>
      </w:r>
      <w:r w:rsidR="0034097B">
        <w:t>ivile</w:t>
      </w:r>
      <w:r w:rsidRPr="00321D1C">
        <w:t xml:space="preserve">. Il </w:t>
      </w:r>
      <w:r w:rsidR="0034097B">
        <w:t xml:space="preserve">lui </w:t>
      </w:r>
      <w:r w:rsidRPr="00321D1C">
        <w:t xml:space="preserve">recommande </w:t>
      </w:r>
      <w:r w:rsidR="0034097B">
        <w:t>également de mettre en place un</w:t>
      </w:r>
      <w:r w:rsidRPr="00321D1C">
        <w:t xml:space="preserve"> mécanisme d</w:t>
      </w:r>
      <w:r w:rsidR="004D7445">
        <w:t>’</w:t>
      </w:r>
      <w:r w:rsidRPr="00321D1C">
        <w:t>évaluation périodique, doté de</w:t>
      </w:r>
      <w:r w:rsidR="0034097B">
        <w:t>s</w:t>
      </w:r>
      <w:r w:rsidRPr="00321D1C">
        <w:t xml:space="preserve"> ressources humaines, financières et techniques </w:t>
      </w:r>
      <w:r w:rsidR="0034097B">
        <w:t>nécessaires</w:t>
      </w:r>
      <w:r w:rsidRPr="00321D1C">
        <w:t xml:space="preserve"> pour évaluer le respect du Protocole facultatif. </w:t>
      </w:r>
    </w:p>
    <w:p w:rsidR="00321D1C" w:rsidRPr="00321D1C" w:rsidRDefault="0034097B" w:rsidP="0034097B">
      <w:pPr>
        <w:pStyle w:val="H1G"/>
      </w:pPr>
      <w:r>
        <w:tab/>
      </w:r>
      <w:r>
        <w:tab/>
      </w:r>
      <w:r w:rsidR="00321D1C" w:rsidRPr="00321D1C">
        <w:t>Diffusion et sensibilisation</w:t>
      </w:r>
    </w:p>
    <w:p w:rsidR="00321D1C" w:rsidRPr="00321D1C" w:rsidRDefault="00321D1C" w:rsidP="00321D1C">
      <w:pPr>
        <w:pStyle w:val="SingleTxtG"/>
      </w:pPr>
      <w:r w:rsidRPr="00321D1C">
        <w:t>10.</w:t>
      </w:r>
      <w:r w:rsidRPr="00321D1C">
        <w:tab/>
        <w:t xml:space="preserve">Le Comité </w:t>
      </w:r>
      <w:r w:rsidR="0034097B">
        <w:t>note avec satisfaction</w:t>
      </w:r>
      <w:r w:rsidRPr="00321D1C">
        <w:t xml:space="preserve"> que l</w:t>
      </w:r>
      <w:r w:rsidR="004D7445">
        <w:t>’</w:t>
      </w:r>
      <w:r w:rsidRPr="00321D1C">
        <w:t>État partie s</w:t>
      </w:r>
      <w:r w:rsidR="004D7445">
        <w:t>’</w:t>
      </w:r>
      <w:r w:rsidRPr="00321D1C">
        <w:t>e</w:t>
      </w:r>
      <w:r w:rsidR="0034097B">
        <w:t>st</w:t>
      </w:r>
      <w:r w:rsidRPr="00321D1C">
        <w:t xml:space="preserve"> engagé au cours du dialogue à faire </w:t>
      </w:r>
      <w:r w:rsidR="0034097B">
        <w:t>mieux</w:t>
      </w:r>
      <w:r w:rsidRPr="00321D1C">
        <w:t xml:space="preserve"> connaître le Protocole facultatif au grand public.</w:t>
      </w:r>
    </w:p>
    <w:p w:rsidR="00321D1C" w:rsidRPr="00321D1C" w:rsidRDefault="00321D1C" w:rsidP="00321D1C">
      <w:pPr>
        <w:pStyle w:val="SingleTxtG"/>
      </w:pPr>
      <w:r w:rsidRPr="00321D1C">
        <w:t>11.</w:t>
      </w:r>
      <w:r w:rsidRPr="00321D1C">
        <w:tab/>
        <w:t>Compte tenu du paragraphe 2 de l</w:t>
      </w:r>
      <w:r w:rsidR="004D7445">
        <w:t>’</w:t>
      </w:r>
      <w:r w:rsidRPr="00321D1C">
        <w:t>article 6 du Protocole facultatif, le Comité recommande à l</w:t>
      </w:r>
      <w:r w:rsidR="004D7445">
        <w:t>’</w:t>
      </w:r>
      <w:r w:rsidRPr="00321D1C">
        <w:t>État partie de faire largement connaître les principes et dispositions du Protocole facultatif au grand public, aux agents de l</w:t>
      </w:r>
      <w:r w:rsidR="004D7445">
        <w:t>’</w:t>
      </w:r>
      <w:r w:rsidRPr="00321D1C">
        <w:t xml:space="preserve">État et aux enfants. </w:t>
      </w:r>
    </w:p>
    <w:p w:rsidR="00321D1C" w:rsidRPr="00321D1C" w:rsidRDefault="0034097B" w:rsidP="0034097B">
      <w:pPr>
        <w:pStyle w:val="H1G"/>
      </w:pPr>
      <w:r>
        <w:tab/>
      </w:r>
      <w:r>
        <w:tab/>
      </w:r>
      <w:r w:rsidR="00321D1C" w:rsidRPr="00321D1C">
        <w:t>Formation</w:t>
      </w:r>
    </w:p>
    <w:p w:rsidR="00321D1C" w:rsidRPr="00321D1C" w:rsidRDefault="00321D1C" w:rsidP="00321D1C">
      <w:pPr>
        <w:pStyle w:val="SingleTxtG"/>
      </w:pPr>
      <w:r w:rsidRPr="00321D1C">
        <w:t>12.</w:t>
      </w:r>
      <w:r w:rsidRPr="00321D1C">
        <w:tab/>
        <w:t xml:space="preserve">Le Comité </w:t>
      </w:r>
      <w:r w:rsidR="0034097B">
        <w:t>note avec satisfaction</w:t>
      </w:r>
      <w:r w:rsidRPr="00321D1C">
        <w:t xml:space="preserve"> que les participants aux opérations </w:t>
      </w:r>
      <w:r w:rsidR="0034097B">
        <w:t xml:space="preserve">de maintien </w:t>
      </w:r>
      <w:r w:rsidRPr="00321D1C">
        <w:t xml:space="preserve">de </w:t>
      </w:r>
      <w:r w:rsidR="0034097B">
        <w:t xml:space="preserve">la </w:t>
      </w:r>
      <w:r w:rsidRPr="00321D1C">
        <w:t xml:space="preserve">paix reçoivent une formation </w:t>
      </w:r>
      <w:r w:rsidR="0034097B">
        <w:t>dans le domaine des</w:t>
      </w:r>
      <w:r w:rsidRPr="00321D1C">
        <w:t xml:space="preserve"> droits de l</w:t>
      </w:r>
      <w:r w:rsidR="004D7445">
        <w:t>’</w:t>
      </w:r>
      <w:r w:rsidRPr="00321D1C">
        <w:t xml:space="preserve">homme, y compris </w:t>
      </w:r>
      <w:r w:rsidR="0034097B">
        <w:t>les</w:t>
      </w:r>
      <w:r w:rsidRPr="00321D1C">
        <w:t xml:space="preserve"> droits de l</w:t>
      </w:r>
      <w:r w:rsidR="004D7445">
        <w:t>’</w:t>
      </w:r>
      <w:r w:rsidRPr="00321D1C">
        <w:t xml:space="preserve">enfant, et </w:t>
      </w:r>
      <w:r w:rsidR="0034097B">
        <w:t>que d</w:t>
      </w:r>
      <w:r w:rsidR="004D7445">
        <w:t>’</w:t>
      </w:r>
      <w:r w:rsidR="0034097B">
        <w:t xml:space="preserve">après </w:t>
      </w:r>
      <w:r w:rsidR="00B049CA">
        <w:t xml:space="preserve">les </w:t>
      </w:r>
      <w:r w:rsidRPr="00321D1C">
        <w:t>informations communiquées oralement par l</w:t>
      </w:r>
      <w:r w:rsidR="004D7445">
        <w:t>’</w:t>
      </w:r>
      <w:r w:rsidRPr="00321D1C">
        <w:t>État partie lors du dialogue</w:t>
      </w:r>
      <w:r w:rsidR="0034097B">
        <w:t>,</w:t>
      </w:r>
      <w:r w:rsidRPr="00321D1C">
        <w:t xml:space="preserve"> les forces militaires connaissent bien le Protocole facultatif. Il </w:t>
      </w:r>
      <w:r w:rsidR="0034097B">
        <w:t>craint cependant</w:t>
      </w:r>
      <w:r w:rsidRPr="00321D1C">
        <w:t xml:space="preserve"> que les groupes professionnels travaillant avec des enfants </w:t>
      </w:r>
      <w:r w:rsidR="0034097B">
        <w:t>ne reçoivent pas une formation</w:t>
      </w:r>
      <w:r w:rsidRPr="00321D1C">
        <w:t xml:space="preserve"> suffisant</w:t>
      </w:r>
      <w:r w:rsidR="0034097B">
        <w:t>e</w:t>
      </w:r>
      <w:r w:rsidRPr="00321D1C">
        <w:t xml:space="preserve"> </w:t>
      </w:r>
      <w:r w:rsidR="0034097B">
        <w:t>portant sur les</w:t>
      </w:r>
      <w:r w:rsidRPr="00321D1C">
        <w:t xml:space="preserve"> dispositions du Protocole. </w:t>
      </w:r>
    </w:p>
    <w:p w:rsidR="00321D1C" w:rsidRPr="00321D1C" w:rsidRDefault="00321D1C" w:rsidP="00321D1C">
      <w:pPr>
        <w:pStyle w:val="SingleTxtG"/>
      </w:pPr>
      <w:r w:rsidRPr="00321D1C">
        <w:t>13.</w:t>
      </w:r>
      <w:r w:rsidRPr="00321D1C">
        <w:tab/>
        <w:t>Le Comité recommande à l</w:t>
      </w:r>
      <w:r w:rsidR="004D7445">
        <w:t>’</w:t>
      </w:r>
      <w:r w:rsidRPr="00321D1C">
        <w:t>État partie d</w:t>
      </w:r>
      <w:r w:rsidR="004D7445">
        <w:t>’</w:t>
      </w:r>
      <w:r w:rsidRPr="00321D1C">
        <w:t xml:space="preserve">élaborer des programmes </w:t>
      </w:r>
      <w:r w:rsidR="0034097B" w:rsidRPr="00321D1C">
        <w:t>systématique</w:t>
      </w:r>
      <w:r w:rsidR="0034097B">
        <w:t>s</w:t>
      </w:r>
      <w:r w:rsidR="0034097B" w:rsidRPr="00321D1C">
        <w:t xml:space="preserve"> </w:t>
      </w:r>
      <w:r w:rsidRPr="00321D1C">
        <w:t>d</w:t>
      </w:r>
      <w:r w:rsidR="004D7445">
        <w:t>’</w:t>
      </w:r>
      <w:r w:rsidRPr="00321D1C">
        <w:t xml:space="preserve">éducation et de formation </w:t>
      </w:r>
      <w:r w:rsidR="0034097B">
        <w:t>portant sur les</w:t>
      </w:r>
      <w:r w:rsidRPr="00321D1C">
        <w:t xml:space="preserve"> dispositions du Protocole facultatif à l</w:t>
      </w:r>
      <w:r w:rsidR="004D7445">
        <w:t>’</w:t>
      </w:r>
      <w:r w:rsidRPr="00321D1C">
        <w:t xml:space="preserve">intention des groupes professionnels travaillant avec les enfants, notamment </w:t>
      </w:r>
      <w:r w:rsidR="0034097B">
        <w:t xml:space="preserve">les </w:t>
      </w:r>
      <w:r w:rsidRPr="00321D1C">
        <w:t>forces de l</w:t>
      </w:r>
      <w:r w:rsidR="004D7445">
        <w:t>’</w:t>
      </w:r>
      <w:r w:rsidRPr="00321D1C">
        <w:t xml:space="preserve">ordre, </w:t>
      </w:r>
      <w:r w:rsidR="0034097B">
        <w:t xml:space="preserve">les </w:t>
      </w:r>
      <w:r w:rsidRPr="00321D1C">
        <w:t xml:space="preserve">avocats, procureurs et juges, </w:t>
      </w:r>
      <w:r w:rsidR="0034097B">
        <w:t xml:space="preserve">les </w:t>
      </w:r>
      <w:r w:rsidRPr="00321D1C">
        <w:t xml:space="preserve">enseignants, </w:t>
      </w:r>
      <w:r w:rsidR="0034097B">
        <w:t xml:space="preserve">les </w:t>
      </w:r>
      <w:r w:rsidRPr="00321D1C">
        <w:t xml:space="preserve">professionnels de santé et </w:t>
      </w:r>
      <w:r w:rsidR="0034097B">
        <w:t xml:space="preserve">les </w:t>
      </w:r>
      <w:r w:rsidRPr="00321D1C">
        <w:t>travailleurs sociaux.</w:t>
      </w:r>
    </w:p>
    <w:p w:rsidR="00321D1C" w:rsidRPr="00321D1C" w:rsidRDefault="0034097B" w:rsidP="0034097B">
      <w:pPr>
        <w:pStyle w:val="HChG"/>
      </w:pPr>
      <w:r>
        <w:tab/>
      </w:r>
      <w:r w:rsidR="00321D1C" w:rsidRPr="00321D1C">
        <w:t>II.</w:t>
      </w:r>
      <w:r w:rsidR="00321D1C" w:rsidRPr="00321D1C">
        <w:tab/>
        <w:t>Prévention</w:t>
      </w:r>
    </w:p>
    <w:p w:rsidR="00321D1C" w:rsidRPr="00321D1C" w:rsidRDefault="0034097B" w:rsidP="0034097B">
      <w:pPr>
        <w:pStyle w:val="H1G"/>
      </w:pPr>
      <w:r>
        <w:tab/>
      </w:r>
      <w:r>
        <w:tab/>
      </w:r>
      <w:r w:rsidR="00321D1C" w:rsidRPr="00321D1C">
        <w:t>Enrôlement obligatoire</w:t>
      </w:r>
    </w:p>
    <w:p w:rsidR="00321D1C" w:rsidRPr="00321D1C" w:rsidRDefault="00321D1C" w:rsidP="00321D1C">
      <w:pPr>
        <w:pStyle w:val="SingleTxtG"/>
      </w:pPr>
      <w:r w:rsidRPr="00321D1C">
        <w:t>14.</w:t>
      </w:r>
      <w:r w:rsidRPr="00321D1C">
        <w:tab/>
        <w:t>Le Comité relève avec satisfaction que les conscrits ne sont appelés à effectuer leur service militaire que l</w:t>
      </w:r>
      <w:r w:rsidR="004D7445">
        <w:t>’</w:t>
      </w:r>
      <w:r w:rsidRPr="00321D1C">
        <w:t xml:space="preserve">année civile de leur dix-neuvième anniversaire et que selon les indications apportées par la délégation au cours du dialogue, la loi sur le service militaire, le service civil et le service matériel interdit </w:t>
      </w:r>
      <w:r w:rsidR="00BE2B6A">
        <w:t>expressément</w:t>
      </w:r>
      <w:r w:rsidRPr="00321D1C">
        <w:t xml:space="preserve"> aux personnes âgées de moins de 18</w:t>
      </w:r>
      <w:r w:rsidR="00BE2B6A">
        <w:t> </w:t>
      </w:r>
      <w:r w:rsidRPr="00321D1C">
        <w:t xml:space="preserve">ans de </w:t>
      </w:r>
      <w:r w:rsidR="00BE2B6A">
        <w:t>s</w:t>
      </w:r>
      <w:r w:rsidR="004D7445">
        <w:t>’</w:t>
      </w:r>
      <w:r w:rsidRPr="00321D1C">
        <w:t>enrôle</w:t>
      </w:r>
      <w:r w:rsidR="00BE2B6A">
        <w:t>r</w:t>
      </w:r>
      <w:r w:rsidRPr="00321D1C">
        <w:t xml:space="preserve"> dans les forces militaires quelles que soient les circonstances, même en temps de guerre ou d</w:t>
      </w:r>
      <w:r w:rsidR="004D7445">
        <w:t>’</w:t>
      </w:r>
      <w:r w:rsidRPr="00321D1C">
        <w:t>état d</w:t>
      </w:r>
      <w:r w:rsidR="004D7445">
        <w:t>’</w:t>
      </w:r>
      <w:r w:rsidRPr="00321D1C">
        <w:t xml:space="preserve">urgence. </w:t>
      </w:r>
    </w:p>
    <w:p w:rsidR="00321D1C" w:rsidRPr="00321D1C" w:rsidRDefault="00321D1C" w:rsidP="00321D1C">
      <w:pPr>
        <w:pStyle w:val="SingleTxtG"/>
      </w:pPr>
      <w:r w:rsidRPr="00321D1C">
        <w:t>15.</w:t>
      </w:r>
      <w:r w:rsidRPr="00321D1C">
        <w:tab/>
        <w:t>Le Comité recommande à l</w:t>
      </w:r>
      <w:r w:rsidR="004D7445">
        <w:t>’</w:t>
      </w:r>
      <w:r w:rsidRPr="00321D1C">
        <w:t>État partie de modifier la déclaration qu</w:t>
      </w:r>
      <w:r w:rsidR="004D7445">
        <w:t>’</w:t>
      </w:r>
      <w:r w:rsidRPr="00321D1C">
        <w:t xml:space="preserve">il a faite lors de sa ratification du Protocole, de manière à </w:t>
      </w:r>
      <w:r w:rsidR="00A0614D">
        <w:t>tenir compte de</w:t>
      </w:r>
      <w:r w:rsidRPr="00321D1C">
        <w:t xml:space="preserve"> la nouvelle législation.</w:t>
      </w:r>
    </w:p>
    <w:p w:rsidR="00321D1C" w:rsidRPr="00321D1C" w:rsidRDefault="00A0614D" w:rsidP="00A0614D">
      <w:pPr>
        <w:pStyle w:val="H1G"/>
      </w:pPr>
      <w:r>
        <w:tab/>
      </w:r>
      <w:r>
        <w:tab/>
      </w:r>
      <w:r w:rsidR="00321D1C" w:rsidRPr="00321D1C">
        <w:t>Écoles militaires</w:t>
      </w:r>
    </w:p>
    <w:p w:rsidR="00321D1C" w:rsidRPr="00321D1C" w:rsidRDefault="00321D1C" w:rsidP="00321D1C">
      <w:pPr>
        <w:pStyle w:val="SingleTxtG"/>
      </w:pPr>
      <w:r w:rsidRPr="00321D1C">
        <w:t>16.</w:t>
      </w:r>
      <w:r w:rsidRPr="00321D1C">
        <w:tab/>
        <w:t xml:space="preserve">Tout en </w:t>
      </w:r>
      <w:r w:rsidR="00A0614D">
        <w:t>not</w:t>
      </w:r>
      <w:r w:rsidRPr="00321D1C">
        <w:t xml:space="preserve">ant </w:t>
      </w:r>
      <w:r w:rsidR="00A728D9">
        <w:t xml:space="preserve">que </w:t>
      </w:r>
      <w:r w:rsidR="00A0614D">
        <w:t>d</w:t>
      </w:r>
      <w:r w:rsidR="004D7445">
        <w:t>’</w:t>
      </w:r>
      <w:r w:rsidR="00A0614D">
        <w:t>après les</w:t>
      </w:r>
      <w:r w:rsidRPr="00321D1C">
        <w:t xml:space="preserve"> informations communiquées par l</w:t>
      </w:r>
      <w:r w:rsidR="004D7445">
        <w:t>’</w:t>
      </w:r>
      <w:r w:rsidRPr="00321D1C">
        <w:t xml:space="preserve">État partie durant le dialogue, </w:t>
      </w:r>
      <w:r w:rsidR="00A0614D">
        <w:t>il existe un mécanisme de plainte relevant du Ministère de la défense et du Ministère de l</w:t>
      </w:r>
      <w:r w:rsidR="004D7445">
        <w:t>’</w:t>
      </w:r>
      <w:r w:rsidR="00A0614D">
        <w:t>éducation, le Comité regrette qu</w:t>
      </w:r>
      <w:r w:rsidR="004D7445">
        <w:t>’</w:t>
      </w:r>
      <w:r w:rsidR="00A0614D">
        <w:t>il n</w:t>
      </w:r>
      <w:r w:rsidR="004D7445">
        <w:t>’</w:t>
      </w:r>
      <w:r w:rsidR="00A0614D">
        <w:t>y ait apparemment pas de</w:t>
      </w:r>
      <w:r w:rsidRPr="00321D1C">
        <w:t xml:space="preserve"> mécanisme de plaintes </w:t>
      </w:r>
      <w:r w:rsidR="00A0614D">
        <w:t xml:space="preserve">adapté et </w:t>
      </w:r>
      <w:r w:rsidRPr="00321D1C">
        <w:t xml:space="preserve">impartial pour les enfants fréquentant le </w:t>
      </w:r>
      <w:r w:rsidR="00A0614D">
        <w:t>l</w:t>
      </w:r>
      <w:r w:rsidRPr="00321D1C">
        <w:t>ycée militaire.</w:t>
      </w:r>
    </w:p>
    <w:p w:rsidR="00321D1C" w:rsidRPr="00321D1C" w:rsidRDefault="00321D1C" w:rsidP="00321D1C">
      <w:pPr>
        <w:pStyle w:val="SingleTxtG"/>
      </w:pPr>
      <w:r w:rsidRPr="00321D1C">
        <w:t>17.</w:t>
      </w:r>
      <w:r w:rsidRPr="00321D1C">
        <w:tab/>
        <w:t>Le Comité recommande à l</w:t>
      </w:r>
      <w:r w:rsidR="004D7445">
        <w:t>’</w:t>
      </w:r>
      <w:r w:rsidRPr="00321D1C">
        <w:t>État partie d</w:t>
      </w:r>
      <w:r w:rsidR="004D7445">
        <w:t>’</w:t>
      </w:r>
      <w:r w:rsidR="00A0614D">
        <w:t>assurer</w:t>
      </w:r>
      <w:r w:rsidRPr="00321D1C">
        <w:t xml:space="preserve"> aux enfants inscrits au </w:t>
      </w:r>
      <w:r w:rsidR="00A0614D">
        <w:t>l</w:t>
      </w:r>
      <w:r w:rsidRPr="00321D1C">
        <w:t xml:space="preserve">ycée militaire un accès adéquat </w:t>
      </w:r>
      <w:r w:rsidR="00A0614D">
        <w:t>à des</w:t>
      </w:r>
      <w:r w:rsidRPr="00321D1C">
        <w:t xml:space="preserve"> mécanismes de plaintes indépendants. </w:t>
      </w:r>
    </w:p>
    <w:p w:rsidR="00321D1C" w:rsidRPr="00321D1C" w:rsidRDefault="00A0614D" w:rsidP="00A0614D">
      <w:pPr>
        <w:pStyle w:val="H1G"/>
      </w:pPr>
      <w:r>
        <w:tab/>
      </w:r>
      <w:r>
        <w:tab/>
      </w:r>
      <w:r w:rsidR="00321D1C" w:rsidRPr="00321D1C">
        <w:t>Éducation pour la paix</w:t>
      </w:r>
    </w:p>
    <w:p w:rsidR="00321D1C" w:rsidRPr="00321D1C" w:rsidRDefault="00321D1C" w:rsidP="00321D1C">
      <w:pPr>
        <w:pStyle w:val="SingleTxtG"/>
      </w:pPr>
      <w:r w:rsidRPr="00321D1C">
        <w:t>18.</w:t>
      </w:r>
      <w:r w:rsidRPr="00321D1C">
        <w:tab/>
        <w:t>Le Comité relève que certaines initiatives ont été prises pour intégrer l</w:t>
      </w:r>
      <w:r w:rsidR="004D7445">
        <w:t>’</w:t>
      </w:r>
      <w:r w:rsidRPr="00321D1C">
        <w:t>éducation pour la paix dans les programmes d</w:t>
      </w:r>
      <w:r w:rsidR="004D7445">
        <w:t>’</w:t>
      </w:r>
      <w:r w:rsidRPr="00321D1C">
        <w:t>éducation civique des établissements d</w:t>
      </w:r>
      <w:r w:rsidR="004D7445">
        <w:t>’</w:t>
      </w:r>
      <w:r w:rsidRPr="00321D1C">
        <w:t>enseignement primaire et secondaire mais regrette que ces cours soient facultatifs.</w:t>
      </w:r>
    </w:p>
    <w:p w:rsidR="00321D1C" w:rsidRPr="00321D1C" w:rsidRDefault="00321D1C" w:rsidP="00321D1C">
      <w:pPr>
        <w:pStyle w:val="SingleTxtG"/>
      </w:pPr>
      <w:r w:rsidRPr="00321D1C">
        <w:t>19.</w:t>
      </w:r>
      <w:r w:rsidRPr="00321D1C">
        <w:tab/>
        <w:t xml:space="preserve">Se référant à son Observation générale </w:t>
      </w:r>
      <w:r w:rsidR="00BC5414" w:rsidRPr="00C14D2A">
        <w:t>n</w:t>
      </w:r>
      <w:r w:rsidR="00BC5414" w:rsidRPr="00C14D2A">
        <w:rPr>
          <w:vertAlign w:val="superscript"/>
        </w:rPr>
        <w:t>o</w:t>
      </w:r>
      <w:r w:rsidR="00BC5414">
        <w:t> </w:t>
      </w:r>
      <w:r w:rsidRPr="00321D1C">
        <w:t>1 sur les buts de l</w:t>
      </w:r>
      <w:r w:rsidR="004D7445">
        <w:t>’</w:t>
      </w:r>
      <w:r w:rsidRPr="00321D1C">
        <w:t>éducation, le Comité recommande à l</w:t>
      </w:r>
      <w:r w:rsidR="004D7445">
        <w:t>’</w:t>
      </w:r>
      <w:r w:rsidRPr="00321D1C">
        <w:t>État partie d</w:t>
      </w:r>
      <w:r w:rsidR="004D7445">
        <w:t>’</w:t>
      </w:r>
      <w:r w:rsidRPr="00321D1C">
        <w:t>inclure systématiquement l</w:t>
      </w:r>
      <w:r w:rsidR="004D7445">
        <w:t>’</w:t>
      </w:r>
      <w:r w:rsidRPr="00321D1C">
        <w:t xml:space="preserve">éducation pour la paix dans les programmes scolaires, en prêtant une attention particulière aux infractions </w:t>
      </w:r>
      <w:r w:rsidR="00BC5414">
        <w:t>visées par le</w:t>
      </w:r>
      <w:r w:rsidRPr="00321D1C">
        <w:t xml:space="preserve"> Protocole facultatif.</w:t>
      </w:r>
    </w:p>
    <w:p w:rsidR="00321D1C" w:rsidRPr="00321D1C" w:rsidRDefault="00BC5414" w:rsidP="00BC5414">
      <w:pPr>
        <w:pStyle w:val="HChG"/>
      </w:pPr>
      <w:r>
        <w:tab/>
      </w:r>
      <w:r w:rsidR="00321D1C" w:rsidRPr="00321D1C">
        <w:t>III.</w:t>
      </w:r>
      <w:r w:rsidR="00321D1C" w:rsidRPr="00321D1C">
        <w:tab/>
        <w:t>Interdiction et questions connexes</w:t>
      </w:r>
    </w:p>
    <w:p w:rsidR="00321D1C" w:rsidRPr="00321D1C" w:rsidRDefault="00BC5414" w:rsidP="00BC5414">
      <w:pPr>
        <w:pStyle w:val="H1G"/>
      </w:pPr>
      <w:r>
        <w:tab/>
      </w:r>
      <w:r>
        <w:tab/>
      </w:r>
      <w:r w:rsidR="00321D1C" w:rsidRPr="00321D1C">
        <w:t>Législation et réglementation pénales en vigueur</w:t>
      </w:r>
    </w:p>
    <w:p w:rsidR="00321D1C" w:rsidRPr="00321D1C" w:rsidRDefault="00321D1C" w:rsidP="00321D1C">
      <w:pPr>
        <w:pStyle w:val="SingleTxtG"/>
      </w:pPr>
      <w:r w:rsidRPr="00321D1C">
        <w:t>20.</w:t>
      </w:r>
      <w:r w:rsidRPr="00321D1C">
        <w:tab/>
        <w:t>Tout en constatant qu</w:t>
      </w:r>
      <w:r w:rsidR="004D7445">
        <w:t>’</w:t>
      </w:r>
      <w:r w:rsidRPr="00321D1C">
        <w:t>il n</w:t>
      </w:r>
      <w:r w:rsidR="004D7445">
        <w:t>’</w:t>
      </w:r>
      <w:r w:rsidR="00BC5414">
        <w:t xml:space="preserve">y a </w:t>
      </w:r>
      <w:r w:rsidRPr="00321D1C">
        <w:t>pas de groupes armés dans l</w:t>
      </w:r>
      <w:r w:rsidR="004D7445">
        <w:t>’</w:t>
      </w:r>
      <w:r w:rsidRPr="00321D1C">
        <w:t xml:space="preserve">État partie, le Comité </w:t>
      </w:r>
      <w:r w:rsidR="00BC5414">
        <w:t>note avec préoccupation</w:t>
      </w:r>
      <w:r w:rsidRPr="00321D1C">
        <w:t xml:space="preserve"> qu</w:t>
      </w:r>
      <w:r w:rsidR="004D7445">
        <w:t>’</w:t>
      </w:r>
      <w:r w:rsidR="00BC5414">
        <w:t>il n</w:t>
      </w:r>
      <w:r w:rsidR="004D7445">
        <w:t>’</w:t>
      </w:r>
      <w:r w:rsidR="00BC5414">
        <w:t>existe pas de disposition incriminant</w:t>
      </w:r>
      <w:r w:rsidRPr="00321D1C">
        <w:t xml:space="preserve"> expressément l</w:t>
      </w:r>
      <w:r w:rsidR="004D7445">
        <w:t>’</w:t>
      </w:r>
      <w:r w:rsidRPr="00321D1C">
        <w:t>enrôlement d</w:t>
      </w:r>
      <w:r w:rsidR="004D7445">
        <w:t>’</w:t>
      </w:r>
      <w:r w:rsidRPr="00321D1C">
        <w:t>enfants par des groupes armés distincts des forces armées de l</w:t>
      </w:r>
      <w:r w:rsidR="004D7445">
        <w:t>’</w:t>
      </w:r>
      <w:r w:rsidRPr="00321D1C">
        <w:t>État.</w:t>
      </w:r>
    </w:p>
    <w:p w:rsidR="00321D1C" w:rsidRPr="00321D1C" w:rsidRDefault="00321D1C" w:rsidP="00321D1C">
      <w:pPr>
        <w:pStyle w:val="SingleTxtG"/>
      </w:pPr>
      <w:r w:rsidRPr="00321D1C">
        <w:t>21.</w:t>
      </w:r>
      <w:r w:rsidRPr="00321D1C">
        <w:tab/>
        <w:t>Le Comité recommande à l</w:t>
      </w:r>
      <w:r w:rsidR="004D7445">
        <w:t>’</w:t>
      </w:r>
      <w:r w:rsidRPr="00321D1C">
        <w:t>État partie d</w:t>
      </w:r>
      <w:r w:rsidR="004D7445">
        <w:t>’</w:t>
      </w:r>
      <w:r w:rsidRPr="00321D1C">
        <w:t xml:space="preserve">inclure dans le Code pénal une disposition </w:t>
      </w:r>
      <w:r w:rsidR="00BC5414">
        <w:t>incrimin</w:t>
      </w:r>
      <w:r w:rsidRPr="00321D1C">
        <w:t>ant expressément l</w:t>
      </w:r>
      <w:r w:rsidR="004D7445">
        <w:t>’</w:t>
      </w:r>
      <w:r w:rsidRPr="00321D1C">
        <w:t>enrôlement d</w:t>
      </w:r>
      <w:r w:rsidR="004D7445">
        <w:t>’</w:t>
      </w:r>
      <w:r w:rsidRPr="00321D1C">
        <w:t>enfants dans des groupes armés distincts des forces armées de l</w:t>
      </w:r>
      <w:r w:rsidR="004D7445">
        <w:t>’</w:t>
      </w:r>
      <w:r w:rsidRPr="00321D1C">
        <w:t>État.</w:t>
      </w:r>
    </w:p>
    <w:p w:rsidR="00831AED" w:rsidRPr="00831AED" w:rsidRDefault="00831AED" w:rsidP="00831AED">
      <w:pPr>
        <w:pStyle w:val="H1G"/>
      </w:pPr>
      <w:r>
        <w:tab/>
      </w:r>
      <w:r>
        <w:tab/>
      </w:r>
      <w:r w:rsidRPr="00831AED">
        <w:t>Compétence et extradition</w:t>
      </w:r>
    </w:p>
    <w:p w:rsidR="00831AED" w:rsidRPr="00831AED" w:rsidRDefault="00831AED" w:rsidP="00831AED">
      <w:pPr>
        <w:pStyle w:val="SingleTxtG"/>
      </w:pPr>
      <w:r w:rsidRPr="00831AED">
        <w:t>22.</w:t>
      </w:r>
      <w:r w:rsidRPr="00831AED">
        <w:tab/>
        <w:t xml:space="preserve">Le Comité </w:t>
      </w:r>
      <w:r w:rsidR="003F4F30">
        <w:t>no</w:t>
      </w:r>
      <w:r w:rsidRPr="00831AED">
        <w:t>te que la compétence extraterritoriale peut être exercée sous réserve de l</w:t>
      </w:r>
      <w:r w:rsidR="004D7445">
        <w:t>’</w:t>
      </w:r>
      <w:r w:rsidRPr="00831AED">
        <w:t xml:space="preserve">approbation du Procureur public de Serbie. Il regrette néanmoins que la législation pénale ne </w:t>
      </w:r>
      <w:r w:rsidR="003F4F30">
        <w:t>pré</w:t>
      </w:r>
      <w:r w:rsidR="00A728D9">
        <w:t>voi</w:t>
      </w:r>
      <w:r w:rsidR="003F4F30">
        <w:t>e</w:t>
      </w:r>
      <w:r w:rsidRPr="00831AED">
        <w:t xml:space="preserve"> pas la compétence extraterritoriale dans tous les cas visés au paragraphe 2 de l</w:t>
      </w:r>
      <w:r w:rsidR="004D7445">
        <w:t>’</w:t>
      </w:r>
      <w:r w:rsidRPr="00831AED">
        <w:t xml:space="preserve">article 4 du </w:t>
      </w:r>
      <w:r w:rsidR="003F4F30" w:rsidRPr="00831AED">
        <w:t xml:space="preserve">Protocole </w:t>
      </w:r>
      <w:r w:rsidRPr="00831AED">
        <w:t>facultatif. Il s</w:t>
      </w:r>
      <w:r w:rsidR="004D7445">
        <w:t>’</w:t>
      </w:r>
      <w:r w:rsidRPr="00831AED">
        <w:t>inquiète en outre d</w:t>
      </w:r>
      <w:r w:rsidR="003F4F30">
        <w:t>e ce</w:t>
      </w:r>
      <w:r w:rsidRPr="00831AED">
        <w:t xml:space="preserve"> que la compétence extraterritoriale soit subordonnée </w:t>
      </w:r>
      <w:r w:rsidR="003F4F30">
        <w:t>au critère</w:t>
      </w:r>
      <w:r w:rsidRPr="00831AED">
        <w:t xml:space="preserve"> de la double incrimination </w:t>
      </w:r>
      <w:r w:rsidR="003F4F30">
        <w:t>et de ce que l</w:t>
      </w:r>
      <w:r w:rsidR="004D7445">
        <w:t>’</w:t>
      </w:r>
      <w:r w:rsidR="003F4F30">
        <w:t xml:space="preserve">extradition soit subordonnée à celui </w:t>
      </w:r>
      <w:r w:rsidRPr="00831AED">
        <w:t>de la réciprocité.</w:t>
      </w:r>
    </w:p>
    <w:p w:rsidR="00831AED" w:rsidRPr="00831AED" w:rsidRDefault="00831AED" w:rsidP="00831AED">
      <w:pPr>
        <w:pStyle w:val="SingleTxtG"/>
      </w:pPr>
      <w:r w:rsidRPr="00831AED">
        <w:t>23.</w:t>
      </w:r>
      <w:r w:rsidRPr="00831AED">
        <w:tab/>
        <w:t>Le Comité recommande à l</w:t>
      </w:r>
      <w:r w:rsidR="004D7445">
        <w:t>’</w:t>
      </w:r>
      <w:r w:rsidRPr="00831AED">
        <w:t>État partie de faire en sorte que sa législation lui permette d</w:t>
      </w:r>
      <w:r w:rsidR="004D7445">
        <w:t>’</w:t>
      </w:r>
      <w:r w:rsidRPr="00831AED">
        <w:t>établir et d</w:t>
      </w:r>
      <w:r w:rsidR="004D7445">
        <w:t>’</w:t>
      </w:r>
      <w:r w:rsidRPr="00831AED">
        <w:t>exercer sa compétence extraterritoriale pour le crime de guerre que constitue le fait de procéder à la conscription ou à l</w:t>
      </w:r>
      <w:r w:rsidR="004D7445">
        <w:t>’</w:t>
      </w:r>
      <w:r w:rsidRPr="00831AED">
        <w:t>enrôlement d</w:t>
      </w:r>
      <w:r w:rsidR="004D7445">
        <w:t>’</w:t>
      </w:r>
      <w:r w:rsidRPr="00831AED">
        <w:t>enfants pour les faire participer à des hostilités et lui recommande en outre d</w:t>
      </w:r>
      <w:r w:rsidR="004D7445">
        <w:t>’</w:t>
      </w:r>
      <w:r w:rsidRPr="00831AED">
        <w:t xml:space="preserve">établir sa compétence extraterritoriale pour les infractions </w:t>
      </w:r>
      <w:r w:rsidR="00F653CF">
        <w:t>visées par le</w:t>
      </w:r>
      <w:r w:rsidRPr="00831AED">
        <w:t xml:space="preserve"> Protocole facultatif, sans que le critère de double incrimination soit applicable.</w:t>
      </w:r>
    </w:p>
    <w:p w:rsidR="00831AED" w:rsidRPr="00831AED" w:rsidRDefault="00F653CF" w:rsidP="00F653CF">
      <w:pPr>
        <w:pStyle w:val="HChG"/>
      </w:pPr>
      <w:r>
        <w:tab/>
        <w:t>IV.</w:t>
      </w:r>
      <w:r>
        <w:tab/>
      </w:r>
      <w:r w:rsidR="00831AED" w:rsidRPr="00831AED">
        <w:t>Protection, réadaptation et réintégration</w:t>
      </w:r>
    </w:p>
    <w:p w:rsidR="00831AED" w:rsidRPr="00831AED" w:rsidRDefault="00F653CF" w:rsidP="00F653CF">
      <w:pPr>
        <w:pStyle w:val="H1G"/>
      </w:pPr>
      <w:r>
        <w:tab/>
      </w:r>
      <w:r>
        <w:tab/>
      </w:r>
      <w:r w:rsidR="00831AED" w:rsidRPr="00831AED">
        <w:t>Aide à la réadaptation physique et psychologique</w:t>
      </w:r>
    </w:p>
    <w:p w:rsidR="00831AED" w:rsidRPr="00831AED" w:rsidRDefault="00831AED" w:rsidP="00831AED">
      <w:pPr>
        <w:pStyle w:val="SingleTxtG"/>
      </w:pPr>
      <w:r w:rsidRPr="00831AED">
        <w:t>24.</w:t>
      </w:r>
      <w:r w:rsidRPr="00831AED">
        <w:tab/>
        <w:t xml:space="preserve">Le Comité regrette </w:t>
      </w:r>
      <w:r w:rsidR="00F653CF">
        <w:t>qu</w:t>
      </w:r>
      <w:r w:rsidRPr="00831AED">
        <w:t>e peu d</w:t>
      </w:r>
      <w:r w:rsidR="004D7445">
        <w:t>’</w:t>
      </w:r>
      <w:r w:rsidRPr="00831AED">
        <w:t>information</w:t>
      </w:r>
      <w:r w:rsidR="00F653CF">
        <w:t>s</w:t>
      </w:r>
      <w:r w:rsidRPr="00831AED">
        <w:t xml:space="preserve"> </w:t>
      </w:r>
      <w:r w:rsidR="00B049CA">
        <w:t xml:space="preserve">lui </w:t>
      </w:r>
      <w:r w:rsidR="00F653CF">
        <w:t xml:space="preserve">aient été </w:t>
      </w:r>
      <w:r w:rsidRPr="00831AED">
        <w:t>communiqué</w:t>
      </w:r>
      <w:r w:rsidR="00F653CF">
        <w:t>es</w:t>
      </w:r>
      <w:r w:rsidRPr="00831AED">
        <w:t xml:space="preserve"> sur les mesures prises pour identifier les enfants entrant sur le territoire serbe </w:t>
      </w:r>
      <w:r w:rsidR="00F653CF">
        <w:t xml:space="preserve">qui sont </w:t>
      </w:r>
      <w:r w:rsidRPr="00831AED">
        <w:t>susceptibles d</w:t>
      </w:r>
      <w:r w:rsidR="004D7445">
        <w:t>’</w:t>
      </w:r>
      <w:r w:rsidRPr="00831AED">
        <w:t xml:space="preserve">avoir été impliqués dans </w:t>
      </w:r>
      <w:r w:rsidR="00F653CF">
        <w:t>un conflit armé</w:t>
      </w:r>
      <w:r w:rsidRPr="00831AED">
        <w:t xml:space="preserve"> à l</w:t>
      </w:r>
      <w:r w:rsidR="004D7445">
        <w:t>’</w:t>
      </w:r>
      <w:r w:rsidRPr="00831AED">
        <w:t>étranger.</w:t>
      </w:r>
    </w:p>
    <w:p w:rsidR="00831AED" w:rsidRPr="00831AED" w:rsidRDefault="00831AED" w:rsidP="00831AED">
      <w:pPr>
        <w:pStyle w:val="SingleTxtG"/>
      </w:pPr>
      <w:r w:rsidRPr="00831AED">
        <w:t>25.</w:t>
      </w:r>
      <w:r w:rsidRPr="00831AED">
        <w:tab/>
        <w:t xml:space="preserve"> Le Comité recommande à l</w:t>
      </w:r>
      <w:r w:rsidR="004D7445">
        <w:t>’</w:t>
      </w:r>
      <w:r w:rsidRPr="00831AED">
        <w:t xml:space="preserve">État partie de mettre </w:t>
      </w:r>
      <w:r w:rsidR="00F653CF">
        <w:t>en place</w:t>
      </w:r>
      <w:r w:rsidRPr="00831AED">
        <w:t xml:space="preserve"> un mécanisme permettant d</w:t>
      </w:r>
      <w:r w:rsidR="004D7445">
        <w:t>’</w:t>
      </w:r>
      <w:r w:rsidRPr="00831AED">
        <w:t>identifier les enfants, notamment demandeurs d</w:t>
      </w:r>
      <w:r w:rsidR="004D7445">
        <w:t>’</w:t>
      </w:r>
      <w:r w:rsidRPr="00831AED">
        <w:t>asile, réfugiés et non accompagnés, susceptibles d</w:t>
      </w:r>
      <w:r w:rsidR="004D7445">
        <w:t>’</w:t>
      </w:r>
      <w:r w:rsidRPr="00831AED">
        <w:t>avoir été impliqués dans un conflit armé à l</w:t>
      </w:r>
      <w:r w:rsidR="004D7445">
        <w:t>’</w:t>
      </w:r>
      <w:r w:rsidRPr="00831AED">
        <w:t xml:space="preserve">étranger. </w:t>
      </w:r>
      <w:r w:rsidR="00F95705">
        <w:t>Il lui</w:t>
      </w:r>
      <w:r w:rsidRPr="00831AED">
        <w:t xml:space="preserve"> recommande </w:t>
      </w:r>
      <w:r w:rsidR="00F95705">
        <w:t>également</w:t>
      </w:r>
      <w:r w:rsidRPr="00831AED">
        <w:t xml:space="preserve"> de prendre des mesures pour offrir à ces enfants une aide appropriée </w:t>
      </w:r>
      <w:r w:rsidR="00F95705">
        <w:t>en vue de</w:t>
      </w:r>
      <w:r w:rsidRPr="00831AED">
        <w:t xml:space="preserve"> leur réadaptation physique et psychologique </w:t>
      </w:r>
      <w:r w:rsidR="00340D55">
        <w:t>et de</w:t>
      </w:r>
      <w:r w:rsidRPr="00831AED">
        <w:t xml:space="preserve"> leur réinsertion sociale.</w:t>
      </w:r>
    </w:p>
    <w:p w:rsidR="00831AED" w:rsidRPr="00831AED" w:rsidRDefault="00340D55" w:rsidP="00340D55">
      <w:pPr>
        <w:pStyle w:val="HChG"/>
      </w:pPr>
      <w:r>
        <w:tab/>
      </w:r>
      <w:r w:rsidR="00831AED" w:rsidRPr="00831AED">
        <w:t>V.</w:t>
      </w:r>
      <w:r w:rsidR="00831AED" w:rsidRPr="00831AED">
        <w:tab/>
        <w:t>Assistance et coopération internationales</w:t>
      </w:r>
    </w:p>
    <w:p w:rsidR="00831AED" w:rsidRPr="00831AED" w:rsidRDefault="00340D55" w:rsidP="00340D55">
      <w:pPr>
        <w:pStyle w:val="H1G"/>
      </w:pPr>
      <w:r>
        <w:tab/>
      </w:r>
      <w:r>
        <w:tab/>
      </w:r>
      <w:r w:rsidR="00831AED" w:rsidRPr="00831AED">
        <w:t>Coopération internationale</w:t>
      </w:r>
    </w:p>
    <w:p w:rsidR="00831AED" w:rsidRPr="00831AED" w:rsidRDefault="00340D55" w:rsidP="00831AED">
      <w:pPr>
        <w:pStyle w:val="SingleTxtG"/>
      </w:pPr>
      <w:r>
        <w:t>26.</w:t>
      </w:r>
      <w:r>
        <w:tab/>
      </w:r>
      <w:r w:rsidR="00831AED" w:rsidRPr="00831AED">
        <w:t>Le Comité encourage l</w:t>
      </w:r>
      <w:r w:rsidR="004D7445">
        <w:t>’</w:t>
      </w:r>
      <w:r w:rsidR="00831AED" w:rsidRPr="00831AED">
        <w:t xml:space="preserve">État partie à soutenir les activités multilatérales et bilatérales visant à défendre les droits des enfants impliqués dans </w:t>
      </w:r>
      <w:r>
        <w:t>un</w:t>
      </w:r>
      <w:r w:rsidR="00831AED" w:rsidRPr="00831AED">
        <w:t xml:space="preserve"> conflit armé, en particulier à promouvoir des mesures</w:t>
      </w:r>
      <w:r>
        <w:t xml:space="preserve"> de</w:t>
      </w:r>
      <w:r w:rsidR="00831AED" w:rsidRPr="00831AED">
        <w:t xml:space="preserve"> préventi</w:t>
      </w:r>
      <w:r>
        <w:t>on</w:t>
      </w:r>
      <w:r w:rsidR="00831AED" w:rsidRPr="00831AED">
        <w:t xml:space="preserve"> et à faciliter la réadaptation physique et psychologique et la réinsertion sociale des enfants victimes d</w:t>
      </w:r>
      <w:r w:rsidR="004D7445">
        <w:t>’</w:t>
      </w:r>
      <w:r w:rsidR="00831AED" w:rsidRPr="00831AED">
        <w:t>actes contraires au Protocole facultatif.</w:t>
      </w:r>
    </w:p>
    <w:p w:rsidR="00831AED" w:rsidRPr="00831AED" w:rsidRDefault="00340D55" w:rsidP="00340D55">
      <w:pPr>
        <w:pStyle w:val="H1G"/>
      </w:pPr>
      <w:r>
        <w:tab/>
      </w:r>
      <w:r>
        <w:tab/>
      </w:r>
      <w:r w:rsidR="00831AED" w:rsidRPr="00831AED">
        <w:t>Exportation d</w:t>
      </w:r>
      <w:r w:rsidR="004D7445">
        <w:t>’</w:t>
      </w:r>
      <w:r w:rsidR="00831AED" w:rsidRPr="00831AED">
        <w:t>armes</w:t>
      </w:r>
    </w:p>
    <w:p w:rsidR="00831AED" w:rsidRPr="00831AED" w:rsidRDefault="00831AED" w:rsidP="00831AED">
      <w:pPr>
        <w:pStyle w:val="SingleTxtG"/>
      </w:pPr>
      <w:r w:rsidRPr="00831AED">
        <w:t>27.</w:t>
      </w:r>
      <w:r w:rsidRPr="00831AED">
        <w:tab/>
        <w:t>Le Comité encourage l</w:t>
      </w:r>
      <w:r w:rsidR="004D7445">
        <w:t>’</w:t>
      </w:r>
      <w:r w:rsidRPr="00831AED">
        <w:t>État partie à donner pleinement effet à sa législation nationale interdisant toute vente d</w:t>
      </w:r>
      <w:r w:rsidR="004D7445">
        <w:t>’</w:t>
      </w:r>
      <w:r w:rsidRPr="00831AED">
        <w:t>armes lorsque leur destination finale est un pays où des enfants sont notoirement enrôlés ou utilisés dans des hostilités o</w:t>
      </w:r>
      <w:r w:rsidR="00340D55">
        <w:t>u</w:t>
      </w:r>
      <w:r w:rsidRPr="00831AED">
        <w:t xml:space="preserve"> pourraient l</w:t>
      </w:r>
      <w:r w:rsidR="004D7445">
        <w:t>’</w:t>
      </w:r>
      <w:r w:rsidRPr="00831AED">
        <w:t>être.</w:t>
      </w:r>
    </w:p>
    <w:p w:rsidR="00831AED" w:rsidRPr="00831AED" w:rsidRDefault="00340D55" w:rsidP="00340D55">
      <w:pPr>
        <w:pStyle w:val="HChG"/>
      </w:pPr>
      <w:r>
        <w:tab/>
      </w:r>
      <w:r w:rsidR="00831AED" w:rsidRPr="00831AED">
        <w:t>VI</w:t>
      </w:r>
      <w:r>
        <w:t>.</w:t>
      </w:r>
      <w:r w:rsidR="00831AED" w:rsidRPr="00831AED">
        <w:tab/>
        <w:t>Suivi et diffusion</w:t>
      </w:r>
    </w:p>
    <w:p w:rsidR="00831AED" w:rsidRPr="00831AED" w:rsidRDefault="00831AED" w:rsidP="00831AED">
      <w:pPr>
        <w:pStyle w:val="SingleTxtG"/>
      </w:pPr>
      <w:r w:rsidRPr="00831AED">
        <w:t>28.</w:t>
      </w:r>
      <w:r w:rsidRPr="00831AED">
        <w:tab/>
        <w:t>Le Comité recommande à l</w:t>
      </w:r>
      <w:r w:rsidR="004D7445">
        <w:t>’</w:t>
      </w:r>
      <w:r w:rsidRPr="00831AED">
        <w:t>État partie de prendre toutes les mesures voulues pour assurer la pleine mise en œuvre des présentes recommandations, notamment en les transmettant au Ministère de la défense et aux autres ministères compétents, à l</w:t>
      </w:r>
      <w:r w:rsidR="004D7445">
        <w:t>’</w:t>
      </w:r>
      <w:r w:rsidRPr="00831AED">
        <w:t>Assembl</w:t>
      </w:r>
      <w:r w:rsidR="00340D55">
        <w:t>ée nationale, à la Cour suprême</w:t>
      </w:r>
      <w:r w:rsidRPr="00831AED">
        <w:t xml:space="preserve"> et à toutes les autorités nationales et locales </w:t>
      </w:r>
      <w:r w:rsidR="00340D55">
        <w:t>concern</w:t>
      </w:r>
      <w:r w:rsidRPr="00831AED">
        <w:t>ées, pour examen et suite à donner.</w:t>
      </w:r>
    </w:p>
    <w:p w:rsidR="00831AED" w:rsidRPr="00831AED" w:rsidRDefault="00831AED" w:rsidP="00831AED">
      <w:pPr>
        <w:pStyle w:val="SingleTxtG"/>
      </w:pPr>
      <w:r w:rsidRPr="00831AED">
        <w:t>29.</w:t>
      </w:r>
      <w:r w:rsidRPr="00831AED">
        <w:tab/>
        <w:t>Le Comité recommande que le rapport initial et les réponses écrites présentées par l</w:t>
      </w:r>
      <w:r w:rsidR="004D7445">
        <w:t>’</w:t>
      </w:r>
      <w:r w:rsidRPr="00831AED">
        <w:t>État partie ainsi que les observations finales adoptées par le Comité soient largement diffusés, y compris</w:t>
      </w:r>
      <w:r w:rsidR="00340D55">
        <w:t xml:space="preserve"> (mais pas exclusivement) via </w:t>
      </w:r>
      <w:r w:rsidRPr="00831AED">
        <w:t>Internet, auprès du grand public, des organisations de la société civile, des groupements de jeunesse, des groupes de professionnels, notamment des travailleurs sociaux, des médias et des enfants, afin de susciter un débat et de sensibiliser au Protocole facultatif, à son application et à son suivi.</w:t>
      </w:r>
    </w:p>
    <w:p w:rsidR="00831AED" w:rsidRPr="00831AED" w:rsidRDefault="00340D55" w:rsidP="00340D55">
      <w:pPr>
        <w:pStyle w:val="HChG"/>
      </w:pPr>
      <w:r>
        <w:tab/>
      </w:r>
      <w:r w:rsidR="00831AED" w:rsidRPr="00831AED">
        <w:t>VII.</w:t>
      </w:r>
      <w:r w:rsidR="00831AED" w:rsidRPr="00831AED">
        <w:tab/>
        <w:t>Prochain rapport</w:t>
      </w:r>
    </w:p>
    <w:p w:rsidR="00F97901" w:rsidRDefault="00831AED" w:rsidP="00831AED">
      <w:pPr>
        <w:pStyle w:val="SingleTxtG"/>
      </w:pPr>
      <w:r w:rsidRPr="00831AED">
        <w:t>30.</w:t>
      </w:r>
      <w:r w:rsidRPr="00831AED">
        <w:tab/>
        <w:t>Conformément au paragraphe 2 de l</w:t>
      </w:r>
      <w:r w:rsidR="004D7445">
        <w:t>’</w:t>
      </w:r>
      <w:r w:rsidRPr="00831AED">
        <w:t>article 8, le Comité invite l</w:t>
      </w:r>
      <w:r w:rsidR="004D7445">
        <w:t>’</w:t>
      </w:r>
      <w:r w:rsidRPr="00831AED">
        <w:t xml:space="preserve">État partie à </w:t>
      </w:r>
      <w:r w:rsidR="00340D55">
        <w:t>fournir</w:t>
      </w:r>
      <w:r w:rsidRPr="00831AED">
        <w:t xml:space="preserve"> un complément d</w:t>
      </w:r>
      <w:r w:rsidR="004D7445">
        <w:t>’</w:t>
      </w:r>
      <w:r w:rsidRPr="00831AED">
        <w:t>information sur l</w:t>
      </w:r>
      <w:r w:rsidR="004D7445">
        <w:t>’</w:t>
      </w:r>
      <w:r w:rsidRPr="00831AED">
        <w:t>application du Protocole facultatif dans le prochain rapport périodique qu</w:t>
      </w:r>
      <w:r w:rsidR="004D7445">
        <w:t>’</w:t>
      </w:r>
      <w:r w:rsidRPr="00831AED">
        <w:t xml:space="preserve">il </w:t>
      </w:r>
      <w:r w:rsidR="00340D55">
        <w:t>doit soumettre, d</w:t>
      </w:r>
      <w:r w:rsidR="004D7445">
        <w:t>’</w:t>
      </w:r>
      <w:r w:rsidR="00340D55">
        <w:t>ici au 12 mars 2013,</w:t>
      </w:r>
      <w:r w:rsidR="00B049CA">
        <w:t xml:space="preserve"> </w:t>
      </w:r>
      <w:r w:rsidRPr="00831AED">
        <w:t>au titre de l</w:t>
      </w:r>
      <w:r w:rsidR="004D7445">
        <w:t>’</w:t>
      </w:r>
      <w:r w:rsidRPr="00831AED">
        <w:t>article 44 de la Convention relative aux droits de l</w:t>
      </w:r>
      <w:r w:rsidR="004D7445">
        <w:t>’</w:t>
      </w:r>
      <w:r w:rsidRPr="00831AED">
        <w:t>enfant</w:t>
      </w:r>
      <w:r w:rsidR="00340D55">
        <w:t>.</w:t>
      </w:r>
    </w:p>
    <w:p w:rsidR="00340D55" w:rsidRPr="00340D55" w:rsidRDefault="00340D55" w:rsidP="004D7445">
      <w:pPr>
        <w:pStyle w:val="SingleTxtG"/>
        <w:spacing w:before="240" w:after="0"/>
        <w:jc w:val="center"/>
        <w:rPr>
          <w:u w:val="single"/>
        </w:rPr>
      </w:pPr>
      <w:r>
        <w:rPr>
          <w:u w:val="single"/>
        </w:rPr>
        <w:tab/>
      </w:r>
      <w:r>
        <w:rPr>
          <w:u w:val="single"/>
        </w:rPr>
        <w:tab/>
      </w:r>
      <w:r>
        <w:rPr>
          <w:u w:val="single"/>
        </w:rPr>
        <w:tab/>
      </w:r>
    </w:p>
    <w:sectPr w:rsidR="00340D55" w:rsidRPr="00340D55" w:rsidSect="00F9790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A1" w:rsidRDefault="00884FA1"/>
  </w:endnote>
  <w:endnote w:type="continuationSeparator" w:id="0">
    <w:p w:rsidR="00884FA1" w:rsidRDefault="00884FA1"/>
  </w:endnote>
  <w:endnote w:type="continuationNotice" w:id="1">
    <w:p w:rsidR="00884FA1" w:rsidRDefault="00884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A1" w:rsidRPr="00F97901" w:rsidRDefault="00884FA1" w:rsidP="00F97901">
    <w:pPr>
      <w:pStyle w:val="Footer"/>
      <w:tabs>
        <w:tab w:val="right" w:pos="9638"/>
      </w:tabs>
    </w:pPr>
    <w:r w:rsidRPr="00F97901">
      <w:rPr>
        <w:b/>
        <w:sz w:val="18"/>
      </w:rPr>
      <w:fldChar w:fldCharType="begin"/>
    </w:r>
    <w:r w:rsidRPr="00F97901">
      <w:rPr>
        <w:b/>
        <w:sz w:val="18"/>
      </w:rPr>
      <w:instrText xml:space="preserve"> PAGE  \* MERGEFORMAT </w:instrText>
    </w:r>
    <w:r w:rsidRPr="00F97901">
      <w:rPr>
        <w:b/>
        <w:sz w:val="18"/>
      </w:rPr>
      <w:fldChar w:fldCharType="separate"/>
    </w:r>
    <w:r>
      <w:rPr>
        <w:b/>
        <w:noProof/>
        <w:sz w:val="18"/>
      </w:rPr>
      <w:t>4</w:t>
    </w:r>
    <w:r w:rsidRPr="00F97901">
      <w:rPr>
        <w:b/>
        <w:sz w:val="18"/>
      </w:rPr>
      <w:fldChar w:fldCharType="end"/>
    </w:r>
    <w:r>
      <w:rPr>
        <w:b/>
        <w:sz w:val="18"/>
      </w:rPr>
      <w:tab/>
    </w:r>
    <w:r>
      <w:t>GE.10-43179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A1" w:rsidRPr="00F97901" w:rsidRDefault="00884FA1" w:rsidP="00F97901">
    <w:pPr>
      <w:pStyle w:val="Footer"/>
      <w:tabs>
        <w:tab w:val="right" w:pos="9638"/>
      </w:tabs>
      <w:rPr>
        <w:b/>
        <w:sz w:val="18"/>
      </w:rPr>
    </w:pPr>
    <w:r>
      <w:t>GE.10-43179</w:t>
    </w:r>
    <w:r>
      <w:tab/>
    </w:r>
    <w:r w:rsidRPr="00F97901">
      <w:rPr>
        <w:b/>
        <w:sz w:val="18"/>
      </w:rPr>
      <w:fldChar w:fldCharType="begin"/>
    </w:r>
    <w:r w:rsidRPr="00F97901">
      <w:rPr>
        <w:b/>
        <w:sz w:val="18"/>
      </w:rPr>
      <w:instrText xml:space="preserve"> PAGE  \* MERGEFORMAT </w:instrText>
    </w:r>
    <w:r w:rsidRPr="00F97901">
      <w:rPr>
        <w:b/>
        <w:sz w:val="18"/>
      </w:rPr>
      <w:fldChar w:fldCharType="separate"/>
    </w:r>
    <w:r>
      <w:rPr>
        <w:b/>
        <w:noProof/>
        <w:sz w:val="18"/>
      </w:rPr>
      <w:t>5</w:t>
    </w:r>
    <w:r w:rsidRPr="00F9790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A1" w:rsidRDefault="00884FA1">
    <w:pPr>
      <w:pStyle w:val="Footer"/>
    </w:pPr>
    <w:r>
      <w:rPr>
        <w:sz w:val="20"/>
      </w:rPr>
      <w:t>GE.10-43179</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070710    070710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A1" w:rsidRPr="00D27D5E" w:rsidRDefault="00884FA1" w:rsidP="00D27D5E">
      <w:pPr>
        <w:tabs>
          <w:tab w:val="right" w:pos="2155"/>
        </w:tabs>
        <w:spacing w:after="80"/>
        <w:ind w:left="680"/>
        <w:rPr>
          <w:u w:val="single"/>
        </w:rPr>
      </w:pPr>
      <w:r>
        <w:rPr>
          <w:u w:val="single"/>
        </w:rPr>
        <w:tab/>
      </w:r>
    </w:p>
  </w:footnote>
  <w:footnote w:type="continuationSeparator" w:id="0">
    <w:p w:rsidR="00884FA1" w:rsidRPr="00EA0E33" w:rsidRDefault="00884FA1" w:rsidP="00EA0E33">
      <w:pPr>
        <w:tabs>
          <w:tab w:val="right" w:pos="2155"/>
        </w:tabs>
        <w:spacing w:after="80"/>
        <w:ind w:left="680"/>
        <w:rPr>
          <w:u w:val="single"/>
        </w:rPr>
      </w:pPr>
      <w:r w:rsidRPr="00EA0E33">
        <w:rPr>
          <w:u w:val="single"/>
        </w:rPr>
        <w:tab/>
      </w:r>
    </w:p>
  </w:footnote>
  <w:footnote w:type="continuationNotice" w:id="1">
    <w:p w:rsidR="00884FA1" w:rsidRDefault="00884F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A1" w:rsidRPr="00F97901" w:rsidRDefault="00884FA1">
    <w:pPr>
      <w:pStyle w:val="Header"/>
    </w:pPr>
    <w:r>
      <w:t>CRC/C/OPAC/SRB/CO/1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A1" w:rsidRPr="00F97901" w:rsidRDefault="00884FA1" w:rsidP="00F97901">
    <w:pPr>
      <w:pStyle w:val="Header"/>
      <w:jc w:val="right"/>
    </w:pPr>
    <w:r>
      <w:t>CRC/C/OPAC/SRB/CO/1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97F"/>
    <w:rsid w:val="0000767A"/>
    <w:rsid w:val="00016AC5"/>
    <w:rsid w:val="00060E82"/>
    <w:rsid w:val="000B696A"/>
    <w:rsid w:val="000F41F2"/>
    <w:rsid w:val="00160540"/>
    <w:rsid w:val="00192EEB"/>
    <w:rsid w:val="001A20FB"/>
    <w:rsid w:val="001D5CBF"/>
    <w:rsid w:val="001D7F8A"/>
    <w:rsid w:val="001E3DE1"/>
    <w:rsid w:val="001E3FEB"/>
    <w:rsid w:val="001E4A02"/>
    <w:rsid w:val="001E5727"/>
    <w:rsid w:val="00225A8C"/>
    <w:rsid w:val="002659F1"/>
    <w:rsid w:val="00287E79"/>
    <w:rsid w:val="002928F9"/>
    <w:rsid w:val="002A197F"/>
    <w:rsid w:val="002A5D07"/>
    <w:rsid w:val="002C6A52"/>
    <w:rsid w:val="002D4947"/>
    <w:rsid w:val="003016B7"/>
    <w:rsid w:val="003037B6"/>
    <w:rsid w:val="0031567F"/>
    <w:rsid w:val="00321D1C"/>
    <w:rsid w:val="00331C04"/>
    <w:rsid w:val="0034097B"/>
    <w:rsid w:val="00340D55"/>
    <w:rsid w:val="003515AA"/>
    <w:rsid w:val="00374106"/>
    <w:rsid w:val="003976D5"/>
    <w:rsid w:val="003D2F6C"/>
    <w:rsid w:val="003D6C68"/>
    <w:rsid w:val="003E7F2E"/>
    <w:rsid w:val="003F4CA4"/>
    <w:rsid w:val="003F4F30"/>
    <w:rsid w:val="004159D0"/>
    <w:rsid w:val="004377D2"/>
    <w:rsid w:val="004D7445"/>
    <w:rsid w:val="00520F1C"/>
    <w:rsid w:val="00543D5E"/>
    <w:rsid w:val="00547BC0"/>
    <w:rsid w:val="00564901"/>
    <w:rsid w:val="00571F41"/>
    <w:rsid w:val="005E5D1F"/>
    <w:rsid w:val="0060753B"/>
    <w:rsid w:val="00611D43"/>
    <w:rsid w:val="00612D48"/>
    <w:rsid w:val="00616B45"/>
    <w:rsid w:val="00630D9B"/>
    <w:rsid w:val="00631953"/>
    <w:rsid w:val="006439EC"/>
    <w:rsid w:val="00661D87"/>
    <w:rsid w:val="006A2FF6"/>
    <w:rsid w:val="006B4590"/>
    <w:rsid w:val="006C340C"/>
    <w:rsid w:val="006E637C"/>
    <w:rsid w:val="0070347C"/>
    <w:rsid w:val="00716BD0"/>
    <w:rsid w:val="007176C1"/>
    <w:rsid w:val="007A4FF7"/>
    <w:rsid w:val="007C3C0D"/>
    <w:rsid w:val="007F55CB"/>
    <w:rsid w:val="0082626E"/>
    <w:rsid w:val="00831AED"/>
    <w:rsid w:val="00844750"/>
    <w:rsid w:val="00884FA1"/>
    <w:rsid w:val="008B44C4"/>
    <w:rsid w:val="008E7FAE"/>
    <w:rsid w:val="00901884"/>
    <w:rsid w:val="00911BF7"/>
    <w:rsid w:val="00977EC8"/>
    <w:rsid w:val="00993C56"/>
    <w:rsid w:val="009B0962"/>
    <w:rsid w:val="009C2D18"/>
    <w:rsid w:val="009D3A8C"/>
    <w:rsid w:val="009E7956"/>
    <w:rsid w:val="009E7DC1"/>
    <w:rsid w:val="00A0614D"/>
    <w:rsid w:val="00A133AF"/>
    <w:rsid w:val="00A2492E"/>
    <w:rsid w:val="00A63C60"/>
    <w:rsid w:val="00A728D9"/>
    <w:rsid w:val="00AC67A1"/>
    <w:rsid w:val="00AC7977"/>
    <w:rsid w:val="00AD1127"/>
    <w:rsid w:val="00AE352C"/>
    <w:rsid w:val="00B049CA"/>
    <w:rsid w:val="00B32E2D"/>
    <w:rsid w:val="00B61990"/>
    <w:rsid w:val="00B93DB1"/>
    <w:rsid w:val="00BC5414"/>
    <w:rsid w:val="00BE2B6A"/>
    <w:rsid w:val="00BE6AE4"/>
    <w:rsid w:val="00BF0556"/>
    <w:rsid w:val="00C261F8"/>
    <w:rsid w:val="00C33100"/>
    <w:rsid w:val="00C36B9B"/>
    <w:rsid w:val="00C93F9A"/>
    <w:rsid w:val="00CD1A71"/>
    <w:rsid w:val="00CD1FBB"/>
    <w:rsid w:val="00D016B5"/>
    <w:rsid w:val="00D034F1"/>
    <w:rsid w:val="00D10597"/>
    <w:rsid w:val="00D21AD3"/>
    <w:rsid w:val="00D27D5E"/>
    <w:rsid w:val="00D77231"/>
    <w:rsid w:val="00D838EB"/>
    <w:rsid w:val="00DA3BE9"/>
    <w:rsid w:val="00DE6D90"/>
    <w:rsid w:val="00DF002F"/>
    <w:rsid w:val="00E0244D"/>
    <w:rsid w:val="00E16CDF"/>
    <w:rsid w:val="00E36FE5"/>
    <w:rsid w:val="00E81E94"/>
    <w:rsid w:val="00E82607"/>
    <w:rsid w:val="00EA0E33"/>
    <w:rsid w:val="00F47851"/>
    <w:rsid w:val="00F653CF"/>
    <w:rsid w:val="00F95705"/>
    <w:rsid w:val="00F97901"/>
    <w:rsid w:val="00FA5A79"/>
    <w:rsid w:val="00FB0BFE"/>
    <w:rsid w:val="00FB4C51"/>
    <w:rsid w:val="00FD267D"/>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5</Pages>
  <Words>1686</Words>
  <Characters>9512</Characters>
  <Application>Microsoft Office Word</Application>
  <DocSecurity>4</DocSecurity>
  <Lines>166</Lines>
  <Paragraphs>74</Paragraphs>
  <ScaleCrop>false</ScaleCrop>
  <HeadingPairs>
    <vt:vector size="2" baseType="variant">
      <vt:variant>
        <vt:lpstr>Titre</vt:lpstr>
      </vt:variant>
      <vt:variant>
        <vt:i4>1</vt:i4>
      </vt:variant>
    </vt:vector>
  </HeadingPairs>
  <TitlesOfParts>
    <vt:vector size="1" baseType="lpstr">
      <vt:lpstr>CRC/C/OPAC/SRB/CO/1</vt:lpstr>
    </vt:vector>
  </TitlesOfParts>
  <Company>Corine</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CRC/C/OPAC/SRB/CO/1</dc:title>
  <dc:subject>FINAL</dc:subject>
  <dc:creator>B.MALLON</dc:creator>
  <cp:keywords/>
  <dc:description/>
  <cp:lastModifiedBy>Y.Gibert</cp:lastModifiedBy>
  <cp:revision>2</cp:revision>
  <cp:lastPrinted>2010-07-07T14:28:00Z</cp:lastPrinted>
  <dcterms:created xsi:type="dcterms:W3CDTF">2010-07-07T14:54:00Z</dcterms:created>
  <dcterms:modified xsi:type="dcterms:W3CDTF">2010-07-07T14:54:00Z</dcterms:modified>
</cp:coreProperties>
</file>