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982"/>
        <w:gridCol w:w="3037"/>
        <w:gridCol w:w="3346"/>
      </w:tblGrid>
      <w:tr w:rsidR="00AD0014" w:rsidRPr="00DB7679" w:rsidTr="00A11DDA">
        <w:trPr>
          <w:trHeight w:hRule="exact" w:val="851"/>
        </w:trPr>
        <w:tc>
          <w:tcPr>
            <w:tcW w:w="1274" w:type="dxa"/>
            <w:tcBorders>
              <w:bottom w:val="single" w:sz="4" w:space="0" w:color="auto"/>
            </w:tcBorders>
          </w:tcPr>
          <w:p w:rsidR="00AD0014" w:rsidRPr="00FB3505"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084DBD" w:rsidP="00084DBD">
            <w:pPr>
              <w:bidi w:val="0"/>
              <w:spacing w:after="20"/>
              <w:jc w:val="left"/>
              <w:rPr>
                <w:szCs w:val="20"/>
              </w:rPr>
            </w:pPr>
            <w:r w:rsidRPr="00084DBD">
              <w:rPr>
                <w:sz w:val="40"/>
                <w:szCs w:val="20"/>
              </w:rPr>
              <w:t>CRC</w:t>
            </w:r>
            <w:r>
              <w:rPr>
                <w:szCs w:val="20"/>
              </w:rPr>
              <w:t>/C/OPAC/SRB/CO/1</w:t>
            </w:r>
          </w:p>
        </w:tc>
      </w:tr>
      <w:tr w:rsidR="00257225" w:rsidRPr="00DB7679" w:rsidTr="006041C4">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019" w:type="dxa"/>
            <w:gridSpan w:val="2"/>
            <w:tcBorders>
              <w:top w:val="single" w:sz="4" w:space="0" w:color="auto"/>
              <w:bottom w:val="single" w:sz="12" w:space="0" w:color="auto"/>
            </w:tcBorders>
          </w:tcPr>
          <w:p w:rsidR="00257225" w:rsidRPr="006041C4" w:rsidRDefault="006041C4" w:rsidP="006041C4">
            <w:pPr>
              <w:spacing w:before="120" w:line="660" w:lineRule="exact"/>
              <w:jc w:val="left"/>
              <w:rPr>
                <w:rFonts w:hint="cs"/>
                <w:b/>
                <w:bCs/>
                <w:sz w:val="56"/>
                <w:szCs w:val="56"/>
              </w:rPr>
            </w:pPr>
            <w:r w:rsidRPr="006041C4">
              <w:rPr>
                <w:rFonts w:hint="cs"/>
                <w:b/>
                <w:bCs/>
                <w:sz w:val="56"/>
                <w:szCs w:val="56"/>
                <w:rtl/>
              </w:rPr>
              <w:t xml:space="preserve">اتفاقية </w:t>
            </w:r>
            <w:r w:rsidR="00D70E2F">
              <w:rPr>
                <w:rFonts w:hint="cs"/>
                <w:b/>
                <w:bCs/>
                <w:sz w:val="56"/>
                <w:szCs w:val="56"/>
                <w:rtl/>
              </w:rPr>
              <w:t>حقوق الطفل</w:t>
            </w:r>
          </w:p>
        </w:tc>
        <w:tc>
          <w:tcPr>
            <w:tcW w:w="3346" w:type="dxa"/>
            <w:tcBorders>
              <w:top w:val="single" w:sz="4" w:space="0" w:color="auto"/>
              <w:bottom w:val="single" w:sz="12" w:space="0" w:color="auto"/>
            </w:tcBorders>
          </w:tcPr>
          <w:p w:rsidR="00084DBD" w:rsidRDefault="00084DBD" w:rsidP="00084DBD">
            <w:pPr>
              <w:bidi w:val="0"/>
              <w:spacing w:before="240"/>
              <w:jc w:val="left"/>
            </w:pPr>
            <w:r>
              <w:t>Distr.: General</w:t>
            </w:r>
          </w:p>
          <w:p w:rsidR="00084DBD" w:rsidRDefault="00084DBD" w:rsidP="00084DBD">
            <w:pPr>
              <w:bidi w:val="0"/>
              <w:jc w:val="left"/>
            </w:pPr>
            <w:r>
              <w:t>21 June 2010</w:t>
            </w:r>
          </w:p>
          <w:p w:rsidR="00084DBD" w:rsidRDefault="00084DBD" w:rsidP="00084DBD">
            <w:pPr>
              <w:bidi w:val="0"/>
              <w:jc w:val="left"/>
            </w:pPr>
            <w:r>
              <w:t>Arabic</w:t>
            </w:r>
          </w:p>
          <w:p w:rsidR="00257225" w:rsidRPr="008B4BC6" w:rsidRDefault="00084DBD" w:rsidP="00084DBD">
            <w:pPr>
              <w:bidi w:val="0"/>
              <w:jc w:val="left"/>
            </w:pPr>
            <w:r>
              <w:t>Original: English</w:t>
            </w:r>
          </w:p>
        </w:tc>
      </w:tr>
    </w:tbl>
    <w:p w:rsidR="00084DBD" w:rsidRPr="00DD0B9A" w:rsidRDefault="00084DBD" w:rsidP="00084DBD">
      <w:pPr>
        <w:spacing w:before="120" w:line="380" w:lineRule="exact"/>
        <w:rPr>
          <w:b/>
          <w:bCs/>
          <w:sz w:val="36"/>
          <w:szCs w:val="36"/>
        </w:rPr>
      </w:pPr>
      <w:r w:rsidRPr="00DD0B9A">
        <w:rPr>
          <w:rFonts w:hint="cs"/>
          <w:b/>
          <w:bCs/>
          <w:sz w:val="36"/>
          <w:szCs w:val="36"/>
          <w:rtl/>
          <w:lang w:val="fr-CH"/>
        </w:rPr>
        <w:t>لجنة حقوق الطفل</w:t>
      </w:r>
    </w:p>
    <w:p w:rsidR="00084DBD" w:rsidRPr="005A599F" w:rsidRDefault="00084DBD" w:rsidP="005A599F">
      <w:pPr>
        <w:rPr>
          <w:rFonts w:hint="cs"/>
          <w:b/>
          <w:bCs/>
          <w:spacing w:val="6"/>
          <w:kern w:val="16"/>
          <w:sz w:val="30"/>
          <w:rtl/>
        </w:rPr>
      </w:pPr>
      <w:r w:rsidRPr="005A599F">
        <w:rPr>
          <w:rFonts w:hint="cs"/>
          <w:b/>
          <w:bCs/>
          <w:spacing w:val="6"/>
          <w:kern w:val="16"/>
          <w:sz w:val="30"/>
          <w:rtl/>
        </w:rPr>
        <w:t>الدورة الرابعة والخمسون</w:t>
      </w:r>
    </w:p>
    <w:p w:rsidR="00084DBD" w:rsidRPr="00DD0B9A" w:rsidRDefault="00084DBD" w:rsidP="00084DBD">
      <w:pPr>
        <w:rPr>
          <w:rFonts w:hint="cs"/>
          <w:spacing w:val="6"/>
          <w:kern w:val="16"/>
          <w:sz w:val="28"/>
          <w:szCs w:val="28"/>
          <w:rtl/>
        </w:rPr>
      </w:pPr>
      <w:r w:rsidRPr="00DD0B9A">
        <w:rPr>
          <w:rFonts w:hint="cs"/>
          <w:spacing w:val="6"/>
          <w:kern w:val="16"/>
          <w:sz w:val="28"/>
          <w:szCs w:val="28"/>
          <w:rtl/>
        </w:rPr>
        <w:t>25 أيار/مايو-11 حزيران/يونيه 2010</w:t>
      </w:r>
    </w:p>
    <w:p w:rsidR="00084DBD" w:rsidRDefault="00084DBD" w:rsidP="00084DBD">
      <w:pPr>
        <w:pStyle w:val="HChGA"/>
        <w:rPr>
          <w:rFonts w:hint="cs"/>
          <w:rtl/>
          <w:lang w:val="fr-CH"/>
        </w:rPr>
      </w:pPr>
      <w:r>
        <w:rPr>
          <w:rFonts w:hint="cs"/>
          <w:rtl/>
          <w:lang w:val="fr-CH"/>
        </w:rPr>
        <w:tab/>
      </w:r>
      <w:r>
        <w:rPr>
          <w:rFonts w:hint="cs"/>
          <w:rtl/>
          <w:lang w:val="fr-CH"/>
        </w:rPr>
        <w:tab/>
        <w:t>النظر في التقارير المقدمة من الدول الأطراف بموجب المادة 8 من البروتوكول الاختياري لاتفاقية حقوق الطفل المتعلق بإشراك الأطفال في النزاعات المسلحة</w:t>
      </w:r>
    </w:p>
    <w:p w:rsidR="00084DBD" w:rsidRDefault="00084DBD" w:rsidP="00084DBD">
      <w:pPr>
        <w:pStyle w:val="H1GA"/>
        <w:rPr>
          <w:rFonts w:hint="cs"/>
          <w:rtl/>
          <w:lang w:val="fr-CH"/>
        </w:rPr>
      </w:pPr>
      <w:r>
        <w:rPr>
          <w:rFonts w:hint="cs"/>
          <w:rtl/>
          <w:lang w:val="fr-CH"/>
        </w:rPr>
        <w:tab/>
      </w:r>
      <w:r>
        <w:rPr>
          <w:rFonts w:hint="cs"/>
          <w:rtl/>
          <w:lang w:val="fr-CH"/>
        </w:rPr>
        <w:tab/>
        <w:t>الملاحظات الختامية: صربيا</w:t>
      </w:r>
    </w:p>
    <w:p w:rsidR="00084DBD" w:rsidRPr="00274FA7" w:rsidRDefault="00084DBD" w:rsidP="00084DBD">
      <w:pPr>
        <w:pStyle w:val="SingleTxtGA"/>
        <w:rPr>
          <w:rFonts w:hint="cs"/>
          <w:sz w:val="30"/>
          <w:rtl/>
        </w:rPr>
      </w:pPr>
      <w:r w:rsidRPr="00274FA7">
        <w:rPr>
          <w:rFonts w:hint="cs"/>
          <w:spacing w:val="6"/>
          <w:kern w:val="16"/>
          <w:sz w:val="30"/>
          <w:rtl/>
        </w:rPr>
        <w:t>1-</w:t>
      </w:r>
      <w:r w:rsidRPr="00274FA7">
        <w:rPr>
          <w:rFonts w:hint="cs"/>
          <w:spacing w:val="6"/>
          <w:kern w:val="16"/>
          <w:sz w:val="30"/>
          <w:rtl/>
        </w:rPr>
        <w:tab/>
      </w:r>
      <w:r w:rsidRPr="00274FA7">
        <w:rPr>
          <w:rFonts w:hint="cs"/>
          <w:sz w:val="30"/>
          <w:rtl/>
          <w:lang w:val="fr-CH"/>
        </w:rPr>
        <w:t xml:space="preserve">نظرت اللجنة في التقرير الأولي لصربيا </w:t>
      </w:r>
      <w:r w:rsidRPr="00274FA7">
        <w:rPr>
          <w:szCs w:val="20"/>
        </w:rPr>
        <w:t>(CRC/C/OPAC/SRB/1)</w:t>
      </w:r>
      <w:r w:rsidRPr="00274FA7">
        <w:rPr>
          <w:rFonts w:hint="cs"/>
          <w:sz w:val="30"/>
          <w:rtl/>
        </w:rPr>
        <w:t xml:space="preserve"> في جلستها 1504 </w:t>
      </w:r>
      <w:r w:rsidRPr="00274FA7">
        <w:rPr>
          <w:rFonts w:hint="cs"/>
          <w:spacing w:val="-2"/>
          <w:sz w:val="30"/>
          <w:rtl/>
        </w:rPr>
        <w:t xml:space="preserve">المعقودة في 26 أيار/مايو 2010 </w:t>
      </w:r>
      <w:r w:rsidRPr="00274FA7">
        <w:rPr>
          <w:spacing w:val="-2"/>
          <w:szCs w:val="20"/>
        </w:rPr>
        <w:t>(CRC/C/SR.1504)</w:t>
      </w:r>
      <w:r w:rsidRPr="00274FA7">
        <w:rPr>
          <w:rFonts w:hint="cs"/>
          <w:spacing w:val="-2"/>
          <w:sz w:val="30"/>
          <w:rtl/>
        </w:rPr>
        <w:t>، واعتمدت في جلستها</w:t>
      </w:r>
      <w:r w:rsidRPr="00274FA7">
        <w:rPr>
          <w:rFonts w:hint="cs"/>
          <w:sz w:val="30"/>
          <w:rtl/>
        </w:rPr>
        <w:t xml:space="preserve"> 1541، المعقودة في 1 حزيران/يونيه 2010، الملاحظات الختامية التالية.</w:t>
      </w:r>
    </w:p>
    <w:p w:rsidR="00084DBD" w:rsidRDefault="00084DBD" w:rsidP="00274FA7">
      <w:pPr>
        <w:pStyle w:val="H23GA"/>
        <w:rPr>
          <w:rFonts w:hint="cs"/>
          <w:rtl/>
        </w:rPr>
      </w:pPr>
      <w:r>
        <w:rPr>
          <w:rFonts w:hint="cs"/>
          <w:rtl/>
        </w:rPr>
        <w:tab/>
      </w:r>
      <w:r>
        <w:rPr>
          <w:rFonts w:hint="cs"/>
          <w:rtl/>
        </w:rPr>
        <w:tab/>
        <w:t>مقدمة</w:t>
      </w:r>
    </w:p>
    <w:p w:rsidR="00084DBD" w:rsidRPr="00DD0B9A" w:rsidRDefault="00084DBD" w:rsidP="009964CB">
      <w:pPr>
        <w:pStyle w:val="SingleTxtGA"/>
        <w:rPr>
          <w:rFonts w:hint="cs"/>
          <w:spacing w:val="6"/>
          <w:kern w:val="16"/>
          <w:sz w:val="28"/>
          <w:szCs w:val="28"/>
          <w:rtl/>
        </w:rPr>
      </w:pPr>
      <w:r w:rsidRPr="00274FA7">
        <w:rPr>
          <w:rFonts w:hint="cs"/>
          <w:spacing w:val="6"/>
          <w:kern w:val="16"/>
          <w:sz w:val="30"/>
          <w:rtl/>
        </w:rPr>
        <w:t>2-</w:t>
      </w:r>
      <w:r w:rsidRPr="00274FA7">
        <w:rPr>
          <w:rFonts w:hint="cs"/>
          <w:spacing w:val="6"/>
          <w:kern w:val="16"/>
          <w:sz w:val="30"/>
          <w:rtl/>
        </w:rPr>
        <w:tab/>
        <w:t>ترحب اللجنة بتقديم الدولة الطرف تقريرها الأولي بموجب البروتوكول الاختياري</w:t>
      </w:r>
      <w:r w:rsidRPr="00DD0B9A">
        <w:rPr>
          <w:rFonts w:hint="cs"/>
          <w:spacing w:val="6"/>
          <w:kern w:val="16"/>
          <w:sz w:val="28"/>
          <w:szCs w:val="28"/>
          <w:rtl/>
        </w:rPr>
        <w:t xml:space="preserve"> </w:t>
      </w:r>
      <w:r w:rsidRPr="00274FA7">
        <w:rPr>
          <w:rFonts w:hint="cs"/>
          <w:spacing w:val="6"/>
          <w:kern w:val="16"/>
          <w:sz w:val="30"/>
          <w:rtl/>
        </w:rPr>
        <w:t>وردودها الخطية على قائمة المسائل</w:t>
      </w:r>
      <w:r w:rsidRPr="00DD0B9A">
        <w:rPr>
          <w:rFonts w:hint="cs"/>
          <w:spacing w:val="6"/>
          <w:kern w:val="16"/>
          <w:sz w:val="28"/>
          <w:szCs w:val="28"/>
          <w:rtl/>
        </w:rPr>
        <w:t xml:space="preserve"> </w:t>
      </w:r>
      <w:r w:rsidRPr="00084DBD">
        <w:rPr>
          <w:spacing w:val="6"/>
          <w:kern w:val="16"/>
          <w:szCs w:val="20"/>
        </w:rPr>
        <w:t>CRC/C/OPAC/SRB/Q/1/Add.1</w:t>
      </w:r>
      <w:r>
        <w:rPr>
          <w:spacing w:val="6"/>
          <w:kern w:val="16"/>
          <w:szCs w:val="20"/>
        </w:rPr>
        <w:t>)</w:t>
      </w:r>
      <w:r>
        <w:rPr>
          <w:rFonts w:hint="cs"/>
          <w:spacing w:val="6"/>
          <w:kern w:val="16"/>
          <w:sz w:val="28"/>
          <w:szCs w:val="28"/>
          <w:rtl/>
        </w:rPr>
        <w:t>)</w:t>
      </w:r>
      <w:r w:rsidRPr="00DD0B9A">
        <w:rPr>
          <w:rFonts w:hint="cs"/>
          <w:spacing w:val="6"/>
          <w:kern w:val="16"/>
          <w:sz w:val="28"/>
          <w:szCs w:val="28"/>
          <w:rtl/>
        </w:rPr>
        <w:t>.</w:t>
      </w:r>
      <w:r w:rsidRPr="00274FA7">
        <w:rPr>
          <w:rFonts w:hint="cs"/>
          <w:spacing w:val="6"/>
          <w:kern w:val="16"/>
          <w:sz w:val="30"/>
          <w:rtl/>
        </w:rPr>
        <w:t xml:space="preserve"> غير أن اللجنة تعرب عن أسفها لأن تقرير الدولة الطرف لم يعد وفقا للمبادئ التوجيهية المتعلقة بتقديم التقارير بموجب البروتوكول الاختياري.</w:t>
      </w:r>
    </w:p>
    <w:p w:rsidR="00084DBD" w:rsidRPr="00DD0B9A" w:rsidRDefault="009964CB" w:rsidP="009964CB">
      <w:pPr>
        <w:pStyle w:val="SingleTxtGA"/>
        <w:rPr>
          <w:rFonts w:hint="cs"/>
          <w:spacing w:val="6"/>
          <w:kern w:val="16"/>
          <w:sz w:val="28"/>
          <w:szCs w:val="28"/>
        </w:rPr>
      </w:pPr>
      <w:r>
        <w:rPr>
          <w:rFonts w:hint="cs"/>
          <w:sz w:val="28"/>
          <w:szCs w:val="28"/>
          <w:rtl/>
          <w:lang w:bidi="ar"/>
        </w:rPr>
        <w:t>3</w:t>
      </w:r>
      <w:r w:rsidRPr="00274FA7">
        <w:rPr>
          <w:rFonts w:hint="cs"/>
          <w:sz w:val="30"/>
          <w:rtl/>
          <w:lang w:bidi="ar"/>
        </w:rPr>
        <w:t>-</w:t>
      </w:r>
      <w:r w:rsidRPr="00274FA7">
        <w:rPr>
          <w:rFonts w:hint="cs"/>
          <w:sz w:val="30"/>
          <w:rtl/>
          <w:lang w:bidi="ar"/>
        </w:rPr>
        <w:tab/>
      </w:r>
      <w:r w:rsidR="00084DBD" w:rsidRPr="00274FA7">
        <w:rPr>
          <w:rFonts w:hint="cs"/>
          <w:sz w:val="30"/>
          <w:rtl/>
          <w:lang w:bidi="ar"/>
        </w:rPr>
        <w:t xml:space="preserve">وتذكِّر اللجنة الدولة الطرف بأن هذه الملاحظات الختامية </w:t>
      </w:r>
      <w:r w:rsidRPr="00274FA7">
        <w:rPr>
          <w:rFonts w:hint="cs"/>
          <w:sz w:val="30"/>
          <w:rtl/>
          <w:lang w:bidi="ar"/>
        </w:rPr>
        <w:t>ي</w:t>
      </w:r>
      <w:r w:rsidR="00084DBD" w:rsidRPr="00274FA7">
        <w:rPr>
          <w:rFonts w:hint="cs"/>
          <w:sz w:val="30"/>
          <w:rtl/>
          <w:lang w:bidi="ar"/>
        </w:rPr>
        <w:t xml:space="preserve">نبغي قراءتها بالاقتران مع ملاحظاتها الختامية المعتمدة بشأن التقرير الأولي للدولة الطرف المقدم </w:t>
      </w:r>
      <w:r w:rsidRPr="00274FA7">
        <w:rPr>
          <w:rFonts w:hint="cs"/>
          <w:sz w:val="30"/>
          <w:rtl/>
          <w:lang w:bidi="ar"/>
        </w:rPr>
        <w:t>ع</w:t>
      </w:r>
      <w:r w:rsidR="00084DBD" w:rsidRPr="00274FA7">
        <w:rPr>
          <w:rFonts w:hint="cs"/>
          <w:sz w:val="30"/>
          <w:rtl/>
          <w:lang w:bidi="ar"/>
        </w:rPr>
        <w:t xml:space="preserve">ن البروتوكول الاختياري المتعلق ببيع الأطفال وبغاء الأطفال واستغلال الأطفال في المواد الإباحية والواردة في </w:t>
      </w:r>
      <w:r w:rsidRPr="00274FA7">
        <w:rPr>
          <w:rFonts w:hint="cs"/>
          <w:sz w:val="30"/>
          <w:rtl/>
          <w:lang w:bidi="ar"/>
        </w:rPr>
        <w:t xml:space="preserve">الوثيقة </w:t>
      </w:r>
      <w:r w:rsidR="00084DBD" w:rsidRPr="00084DBD">
        <w:rPr>
          <w:spacing w:val="6"/>
          <w:kern w:val="16"/>
          <w:szCs w:val="20"/>
          <w:lang w:bidi="ar"/>
        </w:rPr>
        <w:t>CRC/OPSC/SRB/CO/1</w:t>
      </w:r>
      <w:r w:rsidR="00084DBD" w:rsidRPr="00DD0B9A">
        <w:rPr>
          <w:rFonts w:hint="cs"/>
          <w:spacing w:val="6"/>
          <w:kern w:val="16"/>
          <w:sz w:val="28"/>
          <w:szCs w:val="28"/>
          <w:rtl/>
          <w:lang w:bidi="ar"/>
        </w:rPr>
        <w:t xml:space="preserve"> </w:t>
      </w:r>
      <w:r w:rsidR="00084DBD" w:rsidRPr="00274FA7">
        <w:rPr>
          <w:rFonts w:hint="cs"/>
          <w:spacing w:val="6"/>
          <w:kern w:val="16"/>
          <w:sz w:val="30"/>
          <w:rtl/>
          <w:lang w:bidi="ar"/>
        </w:rPr>
        <w:t xml:space="preserve">وملاحظاتها الختامية </w:t>
      </w:r>
      <w:r w:rsidR="00084DBD" w:rsidRPr="00274FA7">
        <w:rPr>
          <w:rFonts w:hint="cs"/>
          <w:spacing w:val="6"/>
          <w:kern w:val="16"/>
          <w:sz w:val="30"/>
          <w:rtl/>
        </w:rPr>
        <w:t>السابقة المعتمدة بشأن التقرير الأولي للدولة الطرف المقدم في 6 حزيران/يونيه 2008 والواردة في</w:t>
      </w:r>
      <w:r w:rsidRPr="00274FA7">
        <w:rPr>
          <w:rFonts w:hint="cs"/>
          <w:spacing w:val="6"/>
          <w:kern w:val="16"/>
          <w:sz w:val="30"/>
          <w:rtl/>
        </w:rPr>
        <w:t xml:space="preserve"> الوثيقة</w:t>
      </w:r>
      <w:r w:rsidR="00084DBD" w:rsidRPr="00274FA7">
        <w:rPr>
          <w:rFonts w:hint="cs"/>
          <w:spacing w:val="6"/>
          <w:kern w:val="16"/>
          <w:sz w:val="30"/>
          <w:rtl/>
        </w:rPr>
        <w:t xml:space="preserve"> </w:t>
      </w:r>
      <w:r w:rsidR="00084DBD" w:rsidRPr="00084DBD">
        <w:rPr>
          <w:spacing w:val="6"/>
          <w:kern w:val="16"/>
          <w:szCs w:val="20"/>
        </w:rPr>
        <w:t>CRC/OPSC/SRB/CO/1</w:t>
      </w:r>
      <w:r w:rsidRPr="009964CB">
        <w:rPr>
          <w:rFonts w:hint="cs"/>
          <w:spacing w:val="6"/>
          <w:kern w:val="16"/>
          <w:sz w:val="30"/>
          <w:rtl/>
        </w:rPr>
        <w:t>.</w:t>
      </w:r>
    </w:p>
    <w:p w:rsidR="00084DBD" w:rsidRPr="00F74B63" w:rsidRDefault="009964CB" w:rsidP="00274FA7">
      <w:pPr>
        <w:pStyle w:val="H23GA"/>
        <w:rPr>
          <w:rFonts w:hint="cs"/>
          <w:rtl/>
        </w:rPr>
      </w:pPr>
      <w:r>
        <w:rPr>
          <w:rFonts w:hint="cs"/>
          <w:rtl/>
        </w:rPr>
        <w:tab/>
      </w:r>
      <w:r>
        <w:rPr>
          <w:rFonts w:hint="cs"/>
          <w:rtl/>
        </w:rPr>
        <w:tab/>
      </w:r>
      <w:r w:rsidR="00084DBD" w:rsidRPr="00F74B63">
        <w:rPr>
          <w:rFonts w:hint="cs"/>
          <w:rtl/>
        </w:rPr>
        <w:t>الجوانب الإيجابية</w:t>
      </w:r>
    </w:p>
    <w:p w:rsidR="00084DBD" w:rsidRPr="00274FA7" w:rsidRDefault="009964CB" w:rsidP="009964CB">
      <w:pPr>
        <w:pStyle w:val="SingleTxtGA"/>
        <w:rPr>
          <w:rFonts w:hint="cs"/>
          <w:spacing w:val="6"/>
          <w:kern w:val="16"/>
          <w:sz w:val="30"/>
          <w:rtl/>
        </w:rPr>
      </w:pPr>
      <w:r w:rsidRPr="00274FA7">
        <w:rPr>
          <w:rFonts w:hint="cs"/>
          <w:spacing w:val="6"/>
          <w:kern w:val="16"/>
          <w:sz w:val="30"/>
          <w:rtl/>
        </w:rPr>
        <w:t>4-</w:t>
      </w:r>
      <w:r w:rsidRPr="00274FA7">
        <w:rPr>
          <w:rFonts w:hint="cs"/>
          <w:spacing w:val="6"/>
          <w:kern w:val="16"/>
          <w:sz w:val="30"/>
          <w:rtl/>
        </w:rPr>
        <w:tab/>
      </w:r>
      <w:r w:rsidR="00084DBD" w:rsidRPr="00274FA7">
        <w:rPr>
          <w:rFonts w:hint="cs"/>
          <w:spacing w:val="6"/>
          <w:kern w:val="16"/>
          <w:sz w:val="30"/>
          <w:rtl/>
        </w:rPr>
        <w:t xml:space="preserve">تلاحظ اللجنة مع التقدير الحكم الوارد في قانون الواجبات العسكرية وواجبات العمل والواجبات المادية (المعتمد في تشرين الأول/أكتوبر 2009) الذي ينص على عدم إلحاق الأشخاص </w:t>
      </w:r>
      <w:r w:rsidRPr="00274FA7">
        <w:rPr>
          <w:rFonts w:hint="cs"/>
          <w:spacing w:val="6"/>
          <w:kern w:val="16"/>
          <w:sz w:val="30"/>
          <w:rtl/>
        </w:rPr>
        <w:t xml:space="preserve">دون سن </w:t>
      </w:r>
      <w:r w:rsidR="00084DBD" w:rsidRPr="00274FA7">
        <w:rPr>
          <w:rFonts w:hint="cs"/>
          <w:spacing w:val="6"/>
          <w:kern w:val="16"/>
          <w:sz w:val="30"/>
          <w:rtl/>
        </w:rPr>
        <w:t>ال</w:t>
      </w:r>
      <w:r w:rsidRPr="00274FA7">
        <w:rPr>
          <w:rFonts w:hint="cs"/>
          <w:spacing w:val="6"/>
          <w:kern w:val="16"/>
          <w:sz w:val="30"/>
          <w:rtl/>
        </w:rPr>
        <w:t xml:space="preserve">ثامنة عشرة </w:t>
      </w:r>
      <w:r w:rsidR="00084DBD" w:rsidRPr="00274FA7">
        <w:rPr>
          <w:rFonts w:hint="cs"/>
          <w:spacing w:val="6"/>
          <w:kern w:val="16"/>
          <w:sz w:val="30"/>
          <w:rtl/>
        </w:rPr>
        <w:t>بالخدمة العسكرية الإجبارية.</w:t>
      </w:r>
    </w:p>
    <w:p w:rsidR="00084DBD" w:rsidRPr="00274FA7" w:rsidRDefault="009964CB" w:rsidP="009964CB">
      <w:pPr>
        <w:pStyle w:val="SingleTxtGA"/>
        <w:rPr>
          <w:rFonts w:hint="cs"/>
          <w:spacing w:val="6"/>
          <w:kern w:val="16"/>
          <w:sz w:val="30"/>
        </w:rPr>
      </w:pPr>
      <w:r w:rsidRPr="00274FA7">
        <w:rPr>
          <w:rFonts w:hint="cs"/>
          <w:spacing w:val="6"/>
          <w:kern w:val="16"/>
          <w:sz w:val="30"/>
          <w:rtl/>
        </w:rPr>
        <w:t>5-</w:t>
      </w:r>
      <w:r w:rsidRPr="00274FA7">
        <w:rPr>
          <w:rFonts w:hint="cs"/>
          <w:spacing w:val="6"/>
          <w:kern w:val="16"/>
          <w:sz w:val="30"/>
          <w:rtl/>
        </w:rPr>
        <w:tab/>
      </w:r>
      <w:r w:rsidR="00084DBD" w:rsidRPr="00274FA7">
        <w:rPr>
          <w:rFonts w:hint="cs"/>
          <w:spacing w:val="6"/>
          <w:kern w:val="16"/>
          <w:sz w:val="30"/>
          <w:rtl/>
        </w:rPr>
        <w:t xml:space="preserve">ترحب اللجنة بتصديق الدولة الطرف </w:t>
      </w:r>
      <w:r w:rsidRPr="00274FA7">
        <w:rPr>
          <w:rFonts w:hint="cs"/>
          <w:spacing w:val="6"/>
          <w:kern w:val="16"/>
          <w:sz w:val="30"/>
          <w:rtl/>
        </w:rPr>
        <w:t xml:space="preserve">في سنة 2002 </w:t>
      </w:r>
      <w:r w:rsidR="00084DBD" w:rsidRPr="00274FA7">
        <w:rPr>
          <w:rFonts w:hint="cs"/>
          <w:spacing w:val="6"/>
          <w:kern w:val="16"/>
          <w:sz w:val="30"/>
          <w:rtl/>
        </w:rPr>
        <w:t>على البروتوكول الاختياري المتعلق ببيع الأطفال وبغاء الأطفال واستغلال الأطفال في المواد الإباحية.</w:t>
      </w:r>
    </w:p>
    <w:p w:rsidR="00084DBD" w:rsidRDefault="009964CB" w:rsidP="009964CB">
      <w:pPr>
        <w:pStyle w:val="HChGA"/>
        <w:rPr>
          <w:rFonts w:hint="cs"/>
          <w:rtl/>
          <w:lang w:val="fr-CH"/>
        </w:rPr>
      </w:pPr>
      <w:r>
        <w:rPr>
          <w:rFonts w:hint="cs"/>
          <w:rtl/>
          <w:lang w:val="fr-CH"/>
        </w:rPr>
        <w:tab/>
        <w:t>أولاً -</w:t>
      </w:r>
      <w:r>
        <w:rPr>
          <w:rFonts w:hint="cs"/>
          <w:rtl/>
          <w:lang w:val="fr-CH"/>
        </w:rPr>
        <w:tab/>
        <w:t>تدابير التنفيذ العامة</w:t>
      </w:r>
    </w:p>
    <w:p w:rsidR="00084DBD" w:rsidRDefault="009964CB" w:rsidP="00274FA7">
      <w:pPr>
        <w:pStyle w:val="H23GA"/>
        <w:rPr>
          <w:rFonts w:hint="cs"/>
          <w:rtl/>
          <w:lang w:val="fr-CH"/>
        </w:rPr>
      </w:pPr>
      <w:r>
        <w:rPr>
          <w:rFonts w:hint="cs"/>
          <w:rtl/>
          <w:lang w:val="fr-CH"/>
        </w:rPr>
        <w:tab/>
      </w:r>
      <w:r>
        <w:rPr>
          <w:rFonts w:hint="cs"/>
          <w:rtl/>
          <w:lang w:val="fr-CH"/>
        </w:rPr>
        <w:tab/>
        <w:t>خطة العمل الوطنية</w:t>
      </w:r>
    </w:p>
    <w:p w:rsidR="00084DBD" w:rsidRPr="00274FA7" w:rsidRDefault="009964CB" w:rsidP="00A607ED">
      <w:pPr>
        <w:pStyle w:val="SingleTxtGA"/>
        <w:rPr>
          <w:rFonts w:hint="cs"/>
          <w:spacing w:val="6"/>
          <w:kern w:val="16"/>
          <w:sz w:val="30"/>
          <w:rtl/>
          <w:lang w:bidi="ar"/>
        </w:rPr>
      </w:pPr>
      <w:r w:rsidRPr="00274FA7">
        <w:rPr>
          <w:rFonts w:hint="cs"/>
          <w:spacing w:val="6"/>
          <w:kern w:val="16"/>
          <w:sz w:val="30"/>
          <w:rtl/>
          <w:lang w:bidi="ar"/>
        </w:rPr>
        <w:t>6-</w:t>
      </w:r>
      <w:r w:rsidRPr="00274FA7">
        <w:rPr>
          <w:rFonts w:hint="cs"/>
          <w:spacing w:val="6"/>
          <w:kern w:val="16"/>
          <w:sz w:val="30"/>
          <w:rtl/>
          <w:lang w:bidi="ar"/>
        </w:rPr>
        <w:tab/>
      </w:r>
      <w:r w:rsidR="00084DBD" w:rsidRPr="00274FA7">
        <w:rPr>
          <w:rFonts w:hint="cs"/>
          <w:spacing w:val="6"/>
          <w:kern w:val="16"/>
          <w:sz w:val="30"/>
          <w:rtl/>
          <w:lang w:bidi="ar"/>
        </w:rPr>
        <w:t>تعرب اللجنة عن أسفها لأن مشروع خطة العمل الوطنية من أجل الأطفال لا</w:t>
      </w:r>
      <w:r w:rsidRPr="00274FA7">
        <w:rPr>
          <w:rFonts w:hint="eastAsia"/>
          <w:spacing w:val="6"/>
          <w:kern w:val="16"/>
          <w:sz w:val="30"/>
          <w:rtl/>
          <w:lang w:bidi="ar"/>
        </w:rPr>
        <w:t> </w:t>
      </w:r>
      <w:r w:rsidR="00084DBD" w:rsidRPr="00274FA7">
        <w:rPr>
          <w:rFonts w:hint="cs"/>
          <w:spacing w:val="6"/>
          <w:kern w:val="16"/>
          <w:sz w:val="30"/>
          <w:rtl/>
          <w:lang w:bidi="ar"/>
        </w:rPr>
        <w:t>ت</w:t>
      </w:r>
      <w:r w:rsidRPr="00274FA7">
        <w:rPr>
          <w:rFonts w:hint="cs"/>
          <w:spacing w:val="6"/>
          <w:kern w:val="16"/>
          <w:sz w:val="30"/>
          <w:rtl/>
          <w:lang w:bidi="ar"/>
        </w:rPr>
        <w:t>تضمن</w:t>
      </w:r>
      <w:r w:rsidR="00084DBD" w:rsidRPr="00274FA7">
        <w:rPr>
          <w:rFonts w:hint="cs"/>
          <w:spacing w:val="6"/>
          <w:kern w:val="16"/>
          <w:sz w:val="30"/>
          <w:rtl/>
          <w:lang w:bidi="ar"/>
        </w:rPr>
        <w:t xml:space="preserve"> أية أهداف استراتيجية أو أحكام تتعلق تحديدا</w:t>
      </w:r>
      <w:r w:rsidR="00A607ED" w:rsidRPr="00274FA7">
        <w:rPr>
          <w:rFonts w:hint="cs"/>
          <w:spacing w:val="6"/>
          <w:kern w:val="16"/>
          <w:sz w:val="30"/>
          <w:rtl/>
          <w:lang w:bidi="ar"/>
        </w:rPr>
        <w:t>ً</w:t>
      </w:r>
      <w:r w:rsidR="00084DBD" w:rsidRPr="00274FA7">
        <w:rPr>
          <w:rFonts w:hint="cs"/>
          <w:spacing w:val="6"/>
          <w:kern w:val="16"/>
          <w:sz w:val="30"/>
          <w:rtl/>
          <w:lang w:bidi="ar"/>
        </w:rPr>
        <w:t xml:space="preserve"> بالبروتوكول الاختياري ولأن </w:t>
      </w:r>
      <w:r w:rsidR="00A607ED" w:rsidRPr="00274FA7">
        <w:rPr>
          <w:rFonts w:hint="cs"/>
          <w:spacing w:val="6"/>
          <w:kern w:val="16"/>
          <w:sz w:val="30"/>
          <w:rtl/>
          <w:lang w:bidi="ar"/>
        </w:rPr>
        <w:t xml:space="preserve">المشروع </w:t>
      </w:r>
      <w:r w:rsidR="00084DBD" w:rsidRPr="00274FA7">
        <w:rPr>
          <w:rFonts w:hint="cs"/>
          <w:spacing w:val="6"/>
          <w:kern w:val="16"/>
          <w:sz w:val="30"/>
          <w:rtl/>
          <w:lang w:bidi="ar"/>
        </w:rPr>
        <w:t>لا يشير إلى التثقيف بشأن السلام أو إلى نشر أحكام البروتوكول الاختياري.</w:t>
      </w:r>
    </w:p>
    <w:p w:rsidR="00084DBD" w:rsidRPr="00274FA7" w:rsidRDefault="00A607ED" w:rsidP="00084DBD">
      <w:pPr>
        <w:pStyle w:val="SingleTxtGA"/>
        <w:rPr>
          <w:rFonts w:hint="cs"/>
          <w:spacing w:val="6"/>
          <w:kern w:val="16"/>
          <w:sz w:val="30"/>
          <w:lang w:bidi="ar"/>
        </w:rPr>
      </w:pPr>
      <w:r w:rsidRPr="00274FA7">
        <w:rPr>
          <w:rFonts w:hint="cs"/>
          <w:spacing w:val="6"/>
          <w:kern w:val="16"/>
          <w:sz w:val="30"/>
          <w:rtl/>
          <w:lang w:bidi="ar"/>
        </w:rPr>
        <w:t>7-</w:t>
      </w:r>
      <w:r w:rsidRPr="00274FA7">
        <w:rPr>
          <w:rFonts w:hint="cs"/>
          <w:spacing w:val="6"/>
          <w:kern w:val="16"/>
          <w:sz w:val="30"/>
          <w:rtl/>
          <w:lang w:bidi="ar"/>
        </w:rPr>
        <w:tab/>
      </w:r>
      <w:r w:rsidR="00084DBD" w:rsidRPr="00274FA7">
        <w:rPr>
          <w:rFonts w:hint="cs"/>
          <w:spacing w:val="6"/>
          <w:kern w:val="16"/>
          <w:sz w:val="30"/>
          <w:rtl/>
          <w:lang w:bidi="ar"/>
        </w:rPr>
        <w:t>توصي اللجنة الدولة الطرف بإدراج أهداف وأحكام وأنشطة وموارد فيما يتعلق بتنفيذ البروتوكول الاختياري في خطة العمل الوطنية.</w:t>
      </w:r>
    </w:p>
    <w:p w:rsidR="00084DBD" w:rsidRPr="00165AB5" w:rsidRDefault="00A607ED" w:rsidP="00274FA7">
      <w:pPr>
        <w:pStyle w:val="H23GA"/>
        <w:rPr>
          <w:rFonts w:hint="cs"/>
          <w:rtl/>
          <w:lang w:val="fr-CH"/>
        </w:rPr>
      </w:pPr>
      <w:r>
        <w:rPr>
          <w:rFonts w:hint="cs"/>
          <w:rtl/>
          <w:lang w:val="fr-CH"/>
        </w:rPr>
        <w:tab/>
      </w:r>
      <w:r>
        <w:rPr>
          <w:rFonts w:hint="cs"/>
          <w:rtl/>
          <w:lang w:val="fr-CH"/>
        </w:rPr>
        <w:tab/>
        <w:t>التنسيق والتقييم</w:t>
      </w:r>
    </w:p>
    <w:p w:rsidR="00084DBD" w:rsidRPr="00274FA7" w:rsidRDefault="00A607ED" w:rsidP="00A607ED">
      <w:pPr>
        <w:pStyle w:val="SingleTxtGA"/>
        <w:rPr>
          <w:rFonts w:hint="cs"/>
          <w:spacing w:val="6"/>
          <w:kern w:val="16"/>
          <w:sz w:val="30"/>
          <w:rtl/>
          <w:lang w:bidi="ar"/>
        </w:rPr>
      </w:pPr>
      <w:r w:rsidRPr="00274FA7">
        <w:rPr>
          <w:rFonts w:hint="cs"/>
          <w:spacing w:val="6"/>
          <w:kern w:val="16"/>
          <w:sz w:val="30"/>
          <w:rtl/>
          <w:lang w:bidi="ar"/>
        </w:rPr>
        <w:t>8-</w:t>
      </w:r>
      <w:r w:rsidRPr="00274FA7">
        <w:rPr>
          <w:rFonts w:hint="cs"/>
          <w:spacing w:val="6"/>
          <w:kern w:val="16"/>
          <w:sz w:val="30"/>
          <w:rtl/>
          <w:lang w:bidi="ar"/>
        </w:rPr>
        <w:tab/>
      </w:r>
      <w:r w:rsidR="00084DBD" w:rsidRPr="00274FA7">
        <w:rPr>
          <w:rFonts w:hint="cs"/>
          <w:spacing w:val="6"/>
          <w:kern w:val="16"/>
          <w:sz w:val="30"/>
          <w:rtl/>
          <w:lang w:bidi="ar"/>
        </w:rPr>
        <w:t>تلاحظ اللجنة أن وزارة حقوق الإنسان وحقوق الأقلي</w:t>
      </w:r>
      <w:r w:rsidRPr="00274FA7">
        <w:rPr>
          <w:rFonts w:hint="cs"/>
          <w:spacing w:val="6"/>
          <w:kern w:val="16"/>
          <w:sz w:val="30"/>
          <w:rtl/>
          <w:lang w:bidi="ar"/>
        </w:rPr>
        <w:t>ات</w:t>
      </w:r>
      <w:r w:rsidR="00084DBD" w:rsidRPr="00274FA7">
        <w:rPr>
          <w:rFonts w:hint="cs"/>
          <w:spacing w:val="6"/>
          <w:kern w:val="16"/>
          <w:sz w:val="30"/>
          <w:rtl/>
          <w:lang w:bidi="ar"/>
        </w:rPr>
        <w:t xml:space="preserve"> هي الهيئة التي تجمع المعلومات بغية تنسيق تنفيذ حقوق الطفل وتنفيذ البروتوكول الاختياري. لكن ليس من الواضح إلى أي مدى تمارس هذه الوظيفة باتساق وبمنهجية، لا سيما في نطاق اختصاصات وزارتي الدفاع والشؤون الخارجية. كما تأسف اللجنة لعدم وجود آلية أو إجراءات محددة لتقييم تنفيذ البروتوكول الاختياري على المستويين الوطني والمحلي.</w:t>
      </w:r>
    </w:p>
    <w:p w:rsidR="00084DBD" w:rsidRPr="00DD0B9A" w:rsidRDefault="00A607ED" w:rsidP="00A607ED">
      <w:pPr>
        <w:pStyle w:val="SingleTxtGA"/>
        <w:rPr>
          <w:rFonts w:hint="cs"/>
          <w:spacing w:val="6"/>
          <w:kern w:val="16"/>
          <w:sz w:val="28"/>
          <w:szCs w:val="28"/>
          <w:lang w:bidi="ar"/>
        </w:rPr>
      </w:pPr>
      <w:r w:rsidRPr="00274FA7">
        <w:rPr>
          <w:rFonts w:hint="cs"/>
          <w:spacing w:val="6"/>
          <w:kern w:val="16"/>
          <w:sz w:val="30"/>
          <w:rtl/>
          <w:lang w:bidi="ar"/>
        </w:rPr>
        <w:t>9-</w:t>
      </w:r>
      <w:r w:rsidRPr="00274FA7">
        <w:rPr>
          <w:rFonts w:hint="cs"/>
          <w:spacing w:val="6"/>
          <w:kern w:val="16"/>
          <w:sz w:val="30"/>
          <w:rtl/>
          <w:lang w:bidi="ar"/>
        </w:rPr>
        <w:tab/>
      </w:r>
      <w:r w:rsidR="00084DBD" w:rsidRPr="00274FA7">
        <w:rPr>
          <w:rFonts w:hint="cs"/>
          <w:spacing w:val="6"/>
          <w:kern w:val="16"/>
          <w:sz w:val="30"/>
          <w:rtl/>
          <w:lang w:bidi="ar"/>
        </w:rPr>
        <w:t xml:space="preserve">توصي اللجنة الدولة الطرف بإنشاء هيئة تنسيق فعالة تضم جميع </w:t>
      </w:r>
      <w:r w:rsidRPr="00274FA7">
        <w:rPr>
          <w:rFonts w:hint="cs"/>
          <w:spacing w:val="6"/>
          <w:kern w:val="16"/>
          <w:sz w:val="30"/>
          <w:rtl/>
          <w:lang w:bidi="ar"/>
        </w:rPr>
        <w:t xml:space="preserve">الجهات </w:t>
      </w:r>
      <w:r w:rsidR="00084DBD" w:rsidRPr="00274FA7">
        <w:rPr>
          <w:rFonts w:hint="cs"/>
          <w:spacing w:val="6"/>
          <w:kern w:val="16"/>
          <w:sz w:val="30"/>
          <w:rtl/>
          <w:lang w:bidi="ar"/>
        </w:rPr>
        <w:t>الفاعل</w:t>
      </w:r>
      <w:r w:rsidRPr="00274FA7">
        <w:rPr>
          <w:rFonts w:hint="cs"/>
          <w:spacing w:val="6"/>
          <w:kern w:val="16"/>
          <w:sz w:val="30"/>
          <w:rtl/>
          <w:lang w:bidi="ar"/>
        </w:rPr>
        <w:t>ة</w:t>
      </w:r>
      <w:r w:rsidR="00084DBD" w:rsidRPr="00274FA7">
        <w:rPr>
          <w:rFonts w:hint="cs"/>
          <w:spacing w:val="6"/>
          <w:kern w:val="16"/>
          <w:sz w:val="30"/>
          <w:rtl/>
          <w:lang w:bidi="ar"/>
        </w:rPr>
        <w:t xml:space="preserve"> المعني</w:t>
      </w:r>
      <w:r w:rsidRPr="00274FA7">
        <w:rPr>
          <w:rFonts w:hint="cs"/>
          <w:spacing w:val="6"/>
          <w:kern w:val="16"/>
          <w:sz w:val="30"/>
          <w:rtl/>
          <w:lang w:bidi="ar"/>
        </w:rPr>
        <w:t>ة</w:t>
      </w:r>
      <w:r w:rsidR="00084DBD" w:rsidRPr="00274FA7">
        <w:rPr>
          <w:rFonts w:hint="cs"/>
          <w:spacing w:val="6"/>
          <w:kern w:val="16"/>
          <w:sz w:val="30"/>
          <w:rtl/>
          <w:lang w:bidi="ar"/>
        </w:rPr>
        <w:t xml:space="preserve"> بتنفيذ البروتوكول، بم</w:t>
      </w:r>
      <w:r w:rsidRPr="00274FA7">
        <w:rPr>
          <w:rFonts w:hint="cs"/>
          <w:spacing w:val="6"/>
          <w:kern w:val="16"/>
          <w:sz w:val="30"/>
          <w:rtl/>
          <w:lang w:bidi="ar"/>
        </w:rPr>
        <w:t>ا</w:t>
      </w:r>
      <w:r w:rsidR="00084DBD" w:rsidRPr="00274FA7">
        <w:rPr>
          <w:rFonts w:hint="cs"/>
          <w:spacing w:val="6"/>
          <w:kern w:val="16"/>
          <w:sz w:val="30"/>
          <w:rtl/>
          <w:lang w:bidi="ar"/>
        </w:rPr>
        <w:t xml:space="preserve"> في ذلك المجتمع المدني. وتوصي اللجنة أيضا</w:t>
      </w:r>
      <w:r w:rsidRPr="00274FA7">
        <w:rPr>
          <w:rFonts w:hint="cs"/>
          <w:spacing w:val="6"/>
          <w:kern w:val="16"/>
          <w:sz w:val="30"/>
          <w:rtl/>
          <w:lang w:bidi="ar"/>
        </w:rPr>
        <w:t>ً</w:t>
      </w:r>
      <w:r w:rsidR="00084DBD" w:rsidRPr="00274FA7">
        <w:rPr>
          <w:rFonts w:hint="cs"/>
          <w:spacing w:val="6"/>
          <w:kern w:val="16"/>
          <w:sz w:val="30"/>
          <w:rtl/>
          <w:lang w:bidi="ar"/>
        </w:rPr>
        <w:t xml:space="preserve"> بوضع آلية للتقييم الدوري تكون مزودة بما يكفي من الموارد ا</w:t>
      </w:r>
      <w:r w:rsidRPr="00274FA7">
        <w:rPr>
          <w:rFonts w:hint="cs"/>
          <w:spacing w:val="6"/>
          <w:kern w:val="16"/>
          <w:sz w:val="30"/>
          <w:rtl/>
          <w:lang w:bidi="ar"/>
        </w:rPr>
        <w:t>لبشر</w:t>
      </w:r>
      <w:r w:rsidR="00084DBD" w:rsidRPr="00274FA7">
        <w:rPr>
          <w:rFonts w:hint="cs"/>
          <w:spacing w:val="6"/>
          <w:kern w:val="16"/>
          <w:sz w:val="30"/>
          <w:rtl/>
          <w:lang w:bidi="ar"/>
        </w:rPr>
        <w:t>ية والمالية والتقنية، لتقييم الامتثال للبروتوكول الاختياري.</w:t>
      </w:r>
    </w:p>
    <w:p w:rsidR="00084DBD" w:rsidRDefault="00A607ED" w:rsidP="00274FA7">
      <w:pPr>
        <w:pStyle w:val="H23GA"/>
        <w:rPr>
          <w:rFonts w:hint="cs"/>
          <w:rtl/>
          <w:lang w:val="fr-CH"/>
        </w:rPr>
      </w:pPr>
      <w:r>
        <w:rPr>
          <w:rFonts w:hint="cs"/>
          <w:rtl/>
          <w:lang w:val="fr-CH"/>
        </w:rPr>
        <w:tab/>
      </w:r>
      <w:r>
        <w:rPr>
          <w:rFonts w:hint="cs"/>
          <w:rtl/>
          <w:lang w:val="fr-CH"/>
        </w:rPr>
        <w:tab/>
        <w:t>النشر والتوعية</w:t>
      </w:r>
    </w:p>
    <w:p w:rsidR="00084DBD" w:rsidRPr="00274FA7" w:rsidRDefault="00A607ED" w:rsidP="00A607ED">
      <w:pPr>
        <w:pStyle w:val="SingleTxtGA"/>
        <w:rPr>
          <w:rFonts w:hint="cs"/>
          <w:spacing w:val="6"/>
          <w:kern w:val="16"/>
          <w:sz w:val="30"/>
          <w:rtl/>
          <w:lang w:bidi="ar"/>
        </w:rPr>
      </w:pPr>
      <w:r w:rsidRPr="00274FA7">
        <w:rPr>
          <w:rFonts w:hint="cs"/>
          <w:spacing w:val="6"/>
          <w:kern w:val="16"/>
          <w:sz w:val="30"/>
          <w:rtl/>
          <w:lang w:bidi="ar"/>
        </w:rPr>
        <w:t>10-</w:t>
      </w:r>
      <w:r w:rsidRPr="00274FA7">
        <w:rPr>
          <w:rFonts w:hint="cs"/>
          <w:spacing w:val="6"/>
          <w:kern w:val="16"/>
          <w:sz w:val="30"/>
          <w:rtl/>
          <w:lang w:bidi="ar"/>
        </w:rPr>
        <w:tab/>
      </w:r>
      <w:r w:rsidR="00084DBD" w:rsidRPr="00274FA7">
        <w:rPr>
          <w:rFonts w:hint="cs"/>
          <w:spacing w:val="6"/>
          <w:kern w:val="16"/>
          <w:sz w:val="30"/>
          <w:rtl/>
          <w:lang w:bidi="ar"/>
        </w:rPr>
        <w:t xml:space="preserve">تعرب اللجنة عن تقديرها </w:t>
      </w:r>
      <w:r w:rsidRPr="00274FA7">
        <w:rPr>
          <w:rFonts w:hint="cs"/>
          <w:spacing w:val="6"/>
          <w:kern w:val="16"/>
          <w:sz w:val="30"/>
          <w:rtl/>
          <w:lang w:bidi="ar"/>
        </w:rPr>
        <w:t>لا</w:t>
      </w:r>
      <w:r w:rsidR="00084DBD" w:rsidRPr="00274FA7">
        <w:rPr>
          <w:rFonts w:hint="cs"/>
          <w:spacing w:val="6"/>
          <w:kern w:val="16"/>
          <w:sz w:val="30"/>
          <w:rtl/>
          <w:lang w:bidi="ar"/>
        </w:rPr>
        <w:t>لت</w:t>
      </w:r>
      <w:r w:rsidRPr="00274FA7">
        <w:rPr>
          <w:rFonts w:hint="cs"/>
          <w:spacing w:val="6"/>
          <w:kern w:val="16"/>
          <w:sz w:val="30"/>
          <w:rtl/>
          <w:lang w:bidi="ar"/>
        </w:rPr>
        <w:t>زام</w:t>
      </w:r>
      <w:r w:rsidR="00084DBD" w:rsidRPr="00274FA7">
        <w:rPr>
          <w:rFonts w:hint="cs"/>
          <w:spacing w:val="6"/>
          <w:kern w:val="16"/>
          <w:sz w:val="30"/>
          <w:rtl/>
          <w:lang w:bidi="ar"/>
        </w:rPr>
        <w:t xml:space="preserve"> الدولة الطرف أثناء الحوار بالعمل على </w:t>
      </w:r>
      <w:r w:rsidRPr="00274FA7">
        <w:rPr>
          <w:rFonts w:hint="cs"/>
          <w:spacing w:val="6"/>
          <w:kern w:val="16"/>
          <w:sz w:val="30"/>
          <w:rtl/>
          <w:lang w:bidi="ar"/>
        </w:rPr>
        <w:t>إذكاء</w:t>
      </w:r>
      <w:r w:rsidR="00084DBD" w:rsidRPr="00274FA7">
        <w:rPr>
          <w:rFonts w:hint="cs"/>
          <w:spacing w:val="6"/>
          <w:kern w:val="16"/>
          <w:sz w:val="30"/>
          <w:rtl/>
          <w:lang w:bidi="ar"/>
        </w:rPr>
        <w:t xml:space="preserve"> الوعي </w:t>
      </w:r>
      <w:r w:rsidRPr="00274FA7">
        <w:rPr>
          <w:rFonts w:hint="cs"/>
          <w:spacing w:val="6"/>
          <w:kern w:val="16"/>
          <w:sz w:val="30"/>
          <w:rtl/>
          <w:lang w:bidi="ar"/>
        </w:rPr>
        <w:t>ب</w:t>
      </w:r>
      <w:r w:rsidR="00084DBD" w:rsidRPr="00274FA7">
        <w:rPr>
          <w:rFonts w:hint="cs"/>
          <w:spacing w:val="6"/>
          <w:kern w:val="16"/>
          <w:sz w:val="30"/>
          <w:rtl/>
          <w:lang w:bidi="ar"/>
        </w:rPr>
        <w:t xml:space="preserve">البروتوكول الاختياري </w:t>
      </w:r>
      <w:r w:rsidRPr="00274FA7">
        <w:rPr>
          <w:rFonts w:hint="cs"/>
          <w:spacing w:val="6"/>
          <w:kern w:val="16"/>
          <w:sz w:val="30"/>
          <w:rtl/>
          <w:lang w:bidi="ar"/>
        </w:rPr>
        <w:t xml:space="preserve">في صفوف </w:t>
      </w:r>
      <w:r w:rsidR="00084DBD" w:rsidRPr="00274FA7">
        <w:rPr>
          <w:rFonts w:hint="cs"/>
          <w:spacing w:val="6"/>
          <w:kern w:val="16"/>
          <w:sz w:val="30"/>
          <w:rtl/>
          <w:lang w:bidi="ar"/>
        </w:rPr>
        <w:t>عامة الجمهور.</w:t>
      </w:r>
    </w:p>
    <w:p w:rsidR="00084DBD" w:rsidRPr="00274FA7" w:rsidRDefault="00A607ED" w:rsidP="00A607ED">
      <w:pPr>
        <w:pStyle w:val="SingleTxtGA"/>
        <w:rPr>
          <w:rFonts w:hint="cs"/>
          <w:spacing w:val="6"/>
          <w:kern w:val="16"/>
          <w:sz w:val="30"/>
          <w:lang w:bidi="ar"/>
        </w:rPr>
      </w:pPr>
      <w:r w:rsidRPr="00274FA7">
        <w:rPr>
          <w:rFonts w:hint="cs"/>
          <w:sz w:val="30"/>
          <w:rtl/>
          <w:lang w:val="fr-CH"/>
        </w:rPr>
        <w:t>11-</w:t>
      </w:r>
      <w:r w:rsidRPr="00274FA7">
        <w:rPr>
          <w:rFonts w:hint="cs"/>
          <w:sz w:val="30"/>
          <w:rtl/>
          <w:lang w:val="fr-CH"/>
        </w:rPr>
        <w:tab/>
      </w:r>
      <w:r w:rsidR="00084DBD" w:rsidRPr="00274FA7">
        <w:rPr>
          <w:rFonts w:hint="cs"/>
          <w:sz w:val="30"/>
          <w:rtl/>
          <w:lang w:val="fr-CH"/>
        </w:rPr>
        <w:t xml:space="preserve">توصي اللجنة الدولة الطرف، في ضوء الفقرة 2 من المادة 6 من البروتوكول الاختياري، بأن تكفل نشر مبادئ البروتوكول الاختياري وأحكامه على نطاق واسع في أوساط الجمهور عموماً، </w:t>
      </w:r>
      <w:r w:rsidRPr="00274FA7">
        <w:rPr>
          <w:rFonts w:hint="cs"/>
          <w:sz w:val="30"/>
          <w:rtl/>
          <w:lang w:val="fr-CH"/>
        </w:rPr>
        <w:t xml:space="preserve">بما في ذلك في حقوق الأطفال </w:t>
      </w:r>
      <w:r w:rsidR="00084DBD" w:rsidRPr="00274FA7">
        <w:rPr>
          <w:rFonts w:hint="cs"/>
          <w:sz w:val="30"/>
          <w:rtl/>
          <w:lang w:val="fr-CH"/>
        </w:rPr>
        <w:t>والمسؤولين الحكوميين.</w:t>
      </w:r>
    </w:p>
    <w:p w:rsidR="00084DBD" w:rsidRPr="00165AB5" w:rsidRDefault="00A607ED" w:rsidP="00274FA7">
      <w:pPr>
        <w:pStyle w:val="H23GA"/>
        <w:rPr>
          <w:rFonts w:hint="cs"/>
          <w:rtl/>
          <w:lang w:val="fr-CH"/>
        </w:rPr>
      </w:pPr>
      <w:r>
        <w:rPr>
          <w:rFonts w:hint="cs"/>
          <w:rtl/>
          <w:lang w:val="fr-CH"/>
        </w:rPr>
        <w:tab/>
      </w:r>
      <w:r>
        <w:rPr>
          <w:rFonts w:hint="cs"/>
          <w:rtl/>
          <w:lang w:val="fr-CH"/>
        </w:rPr>
        <w:tab/>
      </w:r>
      <w:r w:rsidR="00084DBD" w:rsidRPr="00165AB5">
        <w:rPr>
          <w:rFonts w:hint="cs"/>
          <w:rtl/>
          <w:lang w:val="fr-CH"/>
        </w:rPr>
        <w:t>التدريب</w:t>
      </w:r>
    </w:p>
    <w:p w:rsidR="00084DBD" w:rsidRPr="00274FA7" w:rsidRDefault="00A607ED" w:rsidP="00274FA7">
      <w:pPr>
        <w:pStyle w:val="SingleTxtGA"/>
        <w:rPr>
          <w:rFonts w:hint="cs"/>
          <w:spacing w:val="6"/>
          <w:kern w:val="16"/>
          <w:sz w:val="30"/>
          <w:rtl/>
          <w:lang w:bidi="ar"/>
        </w:rPr>
      </w:pPr>
      <w:r w:rsidRPr="00274FA7">
        <w:rPr>
          <w:rFonts w:hint="cs"/>
          <w:spacing w:val="6"/>
          <w:kern w:val="16"/>
          <w:sz w:val="30"/>
          <w:rtl/>
          <w:lang w:bidi="ar"/>
        </w:rPr>
        <w:t>12-</w:t>
      </w:r>
      <w:r w:rsidRPr="00274FA7">
        <w:rPr>
          <w:rFonts w:hint="cs"/>
          <w:spacing w:val="6"/>
          <w:kern w:val="16"/>
          <w:sz w:val="30"/>
          <w:rtl/>
          <w:lang w:bidi="ar"/>
        </w:rPr>
        <w:tab/>
      </w:r>
      <w:r w:rsidR="00084DBD" w:rsidRPr="00274FA7">
        <w:rPr>
          <w:rFonts w:hint="cs"/>
          <w:spacing w:val="6"/>
          <w:kern w:val="16"/>
          <w:sz w:val="30"/>
          <w:rtl/>
          <w:lang w:bidi="ar"/>
        </w:rPr>
        <w:t>تح</w:t>
      </w:r>
      <w:r w:rsidRPr="00274FA7">
        <w:rPr>
          <w:rFonts w:hint="cs"/>
          <w:spacing w:val="6"/>
          <w:kern w:val="16"/>
          <w:sz w:val="30"/>
          <w:rtl/>
          <w:lang w:bidi="ar"/>
        </w:rPr>
        <w:t>يط</w:t>
      </w:r>
      <w:r w:rsidR="00084DBD" w:rsidRPr="00274FA7">
        <w:rPr>
          <w:rFonts w:hint="cs"/>
          <w:spacing w:val="6"/>
          <w:kern w:val="16"/>
          <w:sz w:val="30"/>
          <w:rtl/>
          <w:lang w:bidi="ar"/>
        </w:rPr>
        <w:t xml:space="preserve"> اللجنة </w:t>
      </w:r>
      <w:r w:rsidRPr="00274FA7">
        <w:rPr>
          <w:rFonts w:hint="cs"/>
          <w:spacing w:val="6"/>
          <w:kern w:val="16"/>
          <w:sz w:val="30"/>
          <w:rtl/>
          <w:lang w:bidi="ar"/>
        </w:rPr>
        <w:t xml:space="preserve">علماً </w:t>
      </w:r>
      <w:r w:rsidR="00084DBD" w:rsidRPr="00274FA7">
        <w:rPr>
          <w:rFonts w:hint="cs"/>
          <w:spacing w:val="6"/>
          <w:kern w:val="16"/>
          <w:sz w:val="30"/>
          <w:rtl/>
          <w:lang w:bidi="ar"/>
        </w:rPr>
        <w:t xml:space="preserve">مع التقدير </w:t>
      </w:r>
      <w:r w:rsidRPr="00274FA7">
        <w:rPr>
          <w:rFonts w:hint="cs"/>
          <w:spacing w:val="6"/>
          <w:kern w:val="16"/>
          <w:sz w:val="30"/>
          <w:rtl/>
          <w:lang w:bidi="ar"/>
        </w:rPr>
        <w:t>ب</w:t>
      </w:r>
      <w:r w:rsidR="00084DBD" w:rsidRPr="00274FA7">
        <w:rPr>
          <w:rFonts w:hint="cs"/>
          <w:spacing w:val="6"/>
          <w:kern w:val="16"/>
          <w:sz w:val="30"/>
          <w:rtl/>
          <w:lang w:bidi="ar"/>
        </w:rPr>
        <w:t>تلقي المشاركين في عمليات حفظ السلام التدريب في مجال حقوق الإنسان</w:t>
      </w:r>
      <w:r w:rsidRPr="00274FA7">
        <w:rPr>
          <w:rFonts w:hint="cs"/>
          <w:spacing w:val="6"/>
          <w:kern w:val="16"/>
          <w:sz w:val="30"/>
          <w:rtl/>
          <w:lang w:bidi="ar"/>
        </w:rPr>
        <w:t>،</w:t>
      </w:r>
      <w:r w:rsidR="00084DBD" w:rsidRPr="00274FA7">
        <w:rPr>
          <w:rFonts w:hint="cs"/>
          <w:spacing w:val="6"/>
          <w:kern w:val="16"/>
          <w:sz w:val="30"/>
          <w:rtl/>
          <w:lang w:bidi="ar"/>
        </w:rPr>
        <w:t xml:space="preserve"> </w:t>
      </w:r>
      <w:r w:rsidRPr="00274FA7">
        <w:rPr>
          <w:rFonts w:hint="cs"/>
          <w:spacing w:val="6"/>
          <w:kern w:val="16"/>
          <w:sz w:val="30"/>
          <w:rtl/>
          <w:lang w:bidi="ar"/>
        </w:rPr>
        <w:t xml:space="preserve">بما في ذلك </w:t>
      </w:r>
      <w:r w:rsidR="00084DBD" w:rsidRPr="00274FA7">
        <w:rPr>
          <w:rFonts w:hint="cs"/>
          <w:spacing w:val="6"/>
          <w:kern w:val="16"/>
          <w:sz w:val="30"/>
          <w:rtl/>
          <w:lang w:bidi="ar"/>
        </w:rPr>
        <w:t>حقوق الطفل، و</w:t>
      </w:r>
      <w:r w:rsidRPr="00274FA7">
        <w:rPr>
          <w:rFonts w:hint="cs"/>
          <w:spacing w:val="6"/>
          <w:kern w:val="16"/>
          <w:sz w:val="30"/>
          <w:rtl/>
          <w:lang w:bidi="ar"/>
        </w:rPr>
        <w:t>ب</w:t>
      </w:r>
      <w:r w:rsidR="00084DBD" w:rsidRPr="00274FA7">
        <w:rPr>
          <w:rFonts w:hint="cs"/>
          <w:spacing w:val="6"/>
          <w:kern w:val="16"/>
          <w:sz w:val="30"/>
          <w:rtl/>
          <w:lang w:bidi="ar"/>
        </w:rPr>
        <w:t>المعلوم</w:t>
      </w:r>
      <w:r w:rsidRPr="00274FA7">
        <w:rPr>
          <w:rFonts w:hint="cs"/>
          <w:spacing w:val="6"/>
          <w:kern w:val="16"/>
          <w:sz w:val="30"/>
          <w:rtl/>
          <w:lang w:bidi="ar"/>
        </w:rPr>
        <w:t>ة</w:t>
      </w:r>
      <w:r w:rsidR="00084DBD" w:rsidRPr="00274FA7">
        <w:rPr>
          <w:rFonts w:hint="cs"/>
          <w:spacing w:val="6"/>
          <w:kern w:val="16"/>
          <w:sz w:val="30"/>
          <w:rtl/>
          <w:lang w:bidi="ar"/>
        </w:rPr>
        <w:t xml:space="preserve"> الشفهية التي قدمتها الدولة الطرف أثناء الحوار و</w:t>
      </w:r>
      <w:r w:rsidRPr="00274FA7">
        <w:rPr>
          <w:rFonts w:hint="cs"/>
          <w:spacing w:val="6"/>
          <w:kern w:val="16"/>
          <w:sz w:val="30"/>
          <w:rtl/>
          <w:lang w:bidi="ar"/>
        </w:rPr>
        <w:t>م</w:t>
      </w:r>
      <w:r w:rsidR="00084DBD" w:rsidRPr="00274FA7">
        <w:rPr>
          <w:rFonts w:hint="cs"/>
          <w:spacing w:val="6"/>
          <w:kern w:val="16"/>
          <w:sz w:val="30"/>
          <w:rtl/>
          <w:lang w:bidi="ar"/>
        </w:rPr>
        <w:t>ف</w:t>
      </w:r>
      <w:r w:rsidRPr="00274FA7">
        <w:rPr>
          <w:rFonts w:hint="cs"/>
          <w:spacing w:val="6"/>
          <w:kern w:val="16"/>
          <w:sz w:val="30"/>
          <w:rtl/>
          <w:lang w:bidi="ar"/>
        </w:rPr>
        <w:t>ا</w:t>
      </w:r>
      <w:r w:rsidR="00084DBD" w:rsidRPr="00274FA7">
        <w:rPr>
          <w:rFonts w:hint="cs"/>
          <w:spacing w:val="6"/>
          <w:kern w:val="16"/>
          <w:sz w:val="30"/>
          <w:rtl/>
          <w:lang w:bidi="ar"/>
        </w:rPr>
        <w:t>د</w:t>
      </w:r>
      <w:r w:rsidRPr="00274FA7">
        <w:rPr>
          <w:rFonts w:hint="cs"/>
          <w:spacing w:val="6"/>
          <w:kern w:val="16"/>
          <w:sz w:val="30"/>
          <w:rtl/>
          <w:lang w:bidi="ar"/>
        </w:rPr>
        <w:t>ها أن</w:t>
      </w:r>
      <w:r w:rsidR="00084DBD" w:rsidRPr="00274FA7">
        <w:rPr>
          <w:rFonts w:hint="cs"/>
          <w:spacing w:val="6"/>
          <w:kern w:val="16"/>
          <w:sz w:val="30"/>
          <w:rtl/>
          <w:lang w:bidi="ar"/>
        </w:rPr>
        <w:t xml:space="preserve"> مستوى </w:t>
      </w:r>
      <w:r w:rsidRPr="00274FA7">
        <w:rPr>
          <w:rFonts w:hint="cs"/>
          <w:spacing w:val="6"/>
          <w:kern w:val="16"/>
          <w:sz w:val="30"/>
          <w:rtl/>
          <w:lang w:bidi="ar"/>
        </w:rPr>
        <w:t xml:space="preserve">الإلمام </w:t>
      </w:r>
      <w:r w:rsidR="00084DBD" w:rsidRPr="00274FA7">
        <w:rPr>
          <w:rFonts w:hint="cs"/>
          <w:spacing w:val="6"/>
          <w:kern w:val="16"/>
          <w:sz w:val="30"/>
          <w:rtl/>
          <w:lang w:bidi="ar"/>
        </w:rPr>
        <w:t xml:space="preserve">بالبروتوكول الاختياري </w:t>
      </w:r>
      <w:r w:rsidR="005523F6" w:rsidRPr="00274FA7">
        <w:rPr>
          <w:rFonts w:hint="cs"/>
          <w:spacing w:val="6"/>
          <w:kern w:val="16"/>
          <w:sz w:val="30"/>
          <w:rtl/>
          <w:lang w:bidi="ar"/>
        </w:rPr>
        <w:t xml:space="preserve">مرتفع في </w:t>
      </w:r>
      <w:r w:rsidR="00084DBD" w:rsidRPr="00274FA7">
        <w:rPr>
          <w:rFonts w:hint="cs"/>
          <w:spacing w:val="6"/>
          <w:kern w:val="16"/>
          <w:sz w:val="30"/>
          <w:rtl/>
          <w:lang w:bidi="ar"/>
        </w:rPr>
        <w:t>صفوف العسكريين. لكن اللجنة تشعر بالقلق لأن الفئات المهنية العاملة مع الأطفال ق</w:t>
      </w:r>
      <w:r w:rsidR="005523F6" w:rsidRPr="00274FA7">
        <w:rPr>
          <w:rFonts w:hint="cs"/>
          <w:spacing w:val="6"/>
          <w:kern w:val="16"/>
          <w:sz w:val="30"/>
          <w:rtl/>
          <w:lang w:bidi="ar"/>
        </w:rPr>
        <w:t>د</w:t>
      </w:r>
      <w:r w:rsidR="00084DBD" w:rsidRPr="00274FA7">
        <w:rPr>
          <w:rFonts w:hint="cs"/>
          <w:spacing w:val="6"/>
          <w:kern w:val="16"/>
          <w:sz w:val="30"/>
          <w:rtl/>
          <w:lang w:bidi="ar"/>
        </w:rPr>
        <w:t xml:space="preserve"> </w:t>
      </w:r>
      <w:r w:rsidR="005523F6" w:rsidRPr="00274FA7">
        <w:rPr>
          <w:rFonts w:hint="cs"/>
          <w:spacing w:val="6"/>
          <w:kern w:val="16"/>
          <w:sz w:val="30"/>
          <w:rtl/>
          <w:lang w:bidi="ar"/>
        </w:rPr>
        <w:t>لا</w:t>
      </w:r>
      <w:r w:rsidR="00084DBD" w:rsidRPr="00274FA7">
        <w:rPr>
          <w:rFonts w:hint="cs"/>
          <w:spacing w:val="6"/>
          <w:kern w:val="16"/>
          <w:sz w:val="30"/>
          <w:rtl/>
          <w:lang w:bidi="ar"/>
        </w:rPr>
        <w:t xml:space="preserve"> </w:t>
      </w:r>
      <w:r w:rsidR="005523F6" w:rsidRPr="00274FA7">
        <w:rPr>
          <w:rFonts w:hint="cs"/>
          <w:spacing w:val="6"/>
          <w:kern w:val="16"/>
          <w:sz w:val="30"/>
          <w:rtl/>
          <w:lang w:bidi="ar"/>
        </w:rPr>
        <w:t xml:space="preserve">تحصل على ما </w:t>
      </w:r>
      <w:r w:rsidR="00084DBD" w:rsidRPr="00274FA7">
        <w:rPr>
          <w:rFonts w:hint="cs"/>
          <w:spacing w:val="6"/>
          <w:kern w:val="16"/>
          <w:sz w:val="30"/>
          <w:rtl/>
          <w:lang w:bidi="ar"/>
        </w:rPr>
        <w:t>يكفي من التدريب بشأن أحكام البروتوكول.</w:t>
      </w:r>
    </w:p>
    <w:p w:rsidR="00084DBD" w:rsidRPr="00274FA7" w:rsidRDefault="005523F6" w:rsidP="00274FA7">
      <w:pPr>
        <w:pStyle w:val="SingleTxtGA"/>
        <w:rPr>
          <w:rFonts w:hint="cs"/>
          <w:spacing w:val="6"/>
          <w:kern w:val="16"/>
          <w:sz w:val="30"/>
          <w:lang w:bidi="ar"/>
        </w:rPr>
      </w:pPr>
      <w:r w:rsidRPr="00274FA7">
        <w:rPr>
          <w:rFonts w:hint="cs"/>
          <w:spacing w:val="6"/>
          <w:kern w:val="16"/>
          <w:sz w:val="30"/>
          <w:rtl/>
          <w:lang w:bidi="ar"/>
        </w:rPr>
        <w:t>13-</w:t>
      </w:r>
      <w:r w:rsidRPr="00274FA7">
        <w:rPr>
          <w:rFonts w:hint="cs"/>
          <w:spacing w:val="6"/>
          <w:kern w:val="16"/>
          <w:sz w:val="30"/>
          <w:rtl/>
          <w:lang w:bidi="ar"/>
        </w:rPr>
        <w:tab/>
      </w:r>
      <w:r w:rsidR="00084DBD" w:rsidRPr="00274FA7">
        <w:rPr>
          <w:rFonts w:hint="cs"/>
          <w:spacing w:val="6"/>
          <w:kern w:val="16"/>
          <w:sz w:val="30"/>
          <w:rtl/>
          <w:lang w:bidi="ar"/>
        </w:rPr>
        <w:t xml:space="preserve">توصي اللجنة الدولة الطرف بوضع برامج منهجية للتثقيف والتدريب </w:t>
      </w:r>
      <w:r w:rsidR="00084DBD" w:rsidRPr="00274FA7">
        <w:rPr>
          <w:rFonts w:hint="cs"/>
          <w:sz w:val="30"/>
          <w:rtl/>
          <w:lang w:val="fr-CH"/>
        </w:rPr>
        <w:t>فيما يتعلق بأحكام البروتوكول الاختياري لصالح الفئات المهنية العاملة مع الأطفال</w:t>
      </w:r>
      <w:r w:rsidR="00084DBD" w:rsidRPr="00274FA7">
        <w:rPr>
          <w:rFonts w:hint="cs"/>
          <w:spacing w:val="6"/>
          <w:kern w:val="16"/>
          <w:sz w:val="30"/>
          <w:rtl/>
          <w:lang w:bidi="ar"/>
        </w:rPr>
        <w:t xml:space="preserve"> </w:t>
      </w:r>
      <w:r w:rsidR="00084DBD" w:rsidRPr="00274FA7">
        <w:rPr>
          <w:rFonts w:hint="cs"/>
          <w:sz w:val="30"/>
          <w:rtl/>
          <w:lang w:val="fr-CH"/>
        </w:rPr>
        <w:t xml:space="preserve">ولا سيما </w:t>
      </w:r>
      <w:r w:rsidRPr="00274FA7">
        <w:rPr>
          <w:rFonts w:hint="cs"/>
          <w:sz w:val="30"/>
          <w:rtl/>
          <w:lang w:val="fr-CH"/>
        </w:rPr>
        <w:t xml:space="preserve">منها </w:t>
      </w:r>
      <w:r w:rsidR="00084DBD" w:rsidRPr="00274FA7">
        <w:rPr>
          <w:rFonts w:hint="cs"/>
          <w:sz w:val="30"/>
          <w:rtl/>
          <w:lang w:val="fr-CH"/>
        </w:rPr>
        <w:t>ضباط الشرطة، والمحام</w:t>
      </w:r>
      <w:r w:rsidRPr="00274FA7">
        <w:rPr>
          <w:rFonts w:hint="cs"/>
          <w:sz w:val="30"/>
          <w:rtl/>
          <w:lang w:val="fr-CH"/>
        </w:rPr>
        <w:t>و</w:t>
      </w:r>
      <w:r w:rsidR="00084DBD" w:rsidRPr="00274FA7">
        <w:rPr>
          <w:rFonts w:hint="cs"/>
          <w:sz w:val="30"/>
          <w:rtl/>
          <w:lang w:val="fr-CH"/>
        </w:rPr>
        <w:t>ن و</w:t>
      </w:r>
      <w:r w:rsidRPr="00274FA7">
        <w:rPr>
          <w:rFonts w:hint="cs"/>
          <w:sz w:val="30"/>
          <w:rtl/>
          <w:lang w:val="fr-CH"/>
        </w:rPr>
        <w:t xml:space="preserve">المدّعون العامون </w:t>
      </w:r>
      <w:r w:rsidR="00084DBD" w:rsidRPr="00274FA7">
        <w:rPr>
          <w:rFonts w:hint="cs"/>
          <w:sz w:val="30"/>
          <w:rtl/>
          <w:lang w:val="fr-CH"/>
        </w:rPr>
        <w:t>والقضاة، والمدرس</w:t>
      </w:r>
      <w:r w:rsidRPr="00274FA7">
        <w:rPr>
          <w:rFonts w:hint="cs"/>
          <w:sz w:val="30"/>
          <w:rtl/>
          <w:lang w:val="fr-CH"/>
        </w:rPr>
        <w:t>و</w:t>
      </w:r>
      <w:r w:rsidR="00084DBD" w:rsidRPr="00274FA7">
        <w:rPr>
          <w:rFonts w:hint="cs"/>
          <w:sz w:val="30"/>
          <w:rtl/>
          <w:lang w:val="fr-CH"/>
        </w:rPr>
        <w:t>ن والمهني</w:t>
      </w:r>
      <w:r w:rsidRPr="00274FA7">
        <w:rPr>
          <w:rFonts w:hint="cs"/>
          <w:sz w:val="30"/>
          <w:rtl/>
          <w:lang w:val="fr-CH"/>
        </w:rPr>
        <w:t>و</w:t>
      </w:r>
      <w:r w:rsidR="00084DBD" w:rsidRPr="00274FA7">
        <w:rPr>
          <w:rFonts w:hint="cs"/>
          <w:sz w:val="30"/>
          <w:rtl/>
          <w:lang w:val="fr-CH"/>
        </w:rPr>
        <w:t>ن الصحي</w:t>
      </w:r>
      <w:r w:rsidRPr="00274FA7">
        <w:rPr>
          <w:rFonts w:hint="cs"/>
          <w:sz w:val="30"/>
          <w:rtl/>
          <w:lang w:val="fr-CH"/>
        </w:rPr>
        <w:t>و</w:t>
      </w:r>
      <w:r w:rsidR="00084DBD" w:rsidRPr="00274FA7">
        <w:rPr>
          <w:rFonts w:hint="cs"/>
          <w:sz w:val="30"/>
          <w:rtl/>
          <w:lang w:val="fr-CH"/>
        </w:rPr>
        <w:t>ن وا</w:t>
      </w:r>
      <w:r w:rsidRPr="00274FA7">
        <w:rPr>
          <w:rFonts w:hint="cs"/>
          <w:sz w:val="30"/>
          <w:rtl/>
          <w:lang w:val="fr-CH"/>
        </w:rPr>
        <w:t>لمرشدو</w:t>
      </w:r>
      <w:r w:rsidR="00084DBD" w:rsidRPr="00274FA7">
        <w:rPr>
          <w:rFonts w:hint="cs"/>
          <w:sz w:val="30"/>
          <w:rtl/>
          <w:lang w:val="fr-CH"/>
        </w:rPr>
        <w:t>ن</w:t>
      </w:r>
      <w:r w:rsidR="00274FA7">
        <w:rPr>
          <w:rFonts w:hint="cs"/>
          <w:sz w:val="30"/>
          <w:rtl/>
          <w:lang w:val="fr-CH"/>
        </w:rPr>
        <w:t xml:space="preserve"> </w:t>
      </w:r>
      <w:r w:rsidR="00084DBD" w:rsidRPr="00274FA7">
        <w:rPr>
          <w:rFonts w:hint="cs"/>
          <w:sz w:val="30"/>
          <w:rtl/>
          <w:lang w:val="fr-CH"/>
        </w:rPr>
        <w:t>الاجتماعي</w:t>
      </w:r>
      <w:r w:rsidRPr="00274FA7">
        <w:rPr>
          <w:rFonts w:hint="cs"/>
          <w:sz w:val="30"/>
          <w:rtl/>
          <w:lang w:val="fr-CH"/>
        </w:rPr>
        <w:t>و</w:t>
      </w:r>
      <w:r w:rsidR="00084DBD" w:rsidRPr="00274FA7">
        <w:rPr>
          <w:rFonts w:hint="cs"/>
          <w:sz w:val="30"/>
          <w:rtl/>
          <w:lang w:val="fr-CH"/>
        </w:rPr>
        <w:t>ن.</w:t>
      </w:r>
    </w:p>
    <w:p w:rsidR="00084DBD" w:rsidRDefault="005523F6" w:rsidP="005523F6">
      <w:pPr>
        <w:pStyle w:val="HChGA"/>
        <w:rPr>
          <w:rFonts w:hint="cs"/>
          <w:rtl/>
        </w:rPr>
      </w:pPr>
      <w:r>
        <w:rPr>
          <w:rFonts w:hint="cs"/>
          <w:rtl/>
        </w:rPr>
        <w:tab/>
        <w:t>ثانياً -</w:t>
      </w:r>
      <w:r>
        <w:rPr>
          <w:rFonts w:hint="cs"/>
          <w:rtl/>
        </w:rPr>
        <w:tab/>
        <w:t>الوقاية</w:t>
      </w:r>
    </w:p>
    <w:p w:rsidR="00084DBD" w:rsidRDefault="005523F6" w:rsidP="00274FA7">
      <w:pPr>
        <w:pStyle w:val="H23GA"/>
        <w:rPr>
          <w:rFonts w:hint="cs"/>
          <w:rtl/>
          <w:lang w:val="fr-CH"/>
        </w:rPr>
      </w:pPr>
      <w:r>
        <w:rPr>
          <w:rFonts w:hint="cs"/>
          <w:rtl/>
          <w:lang w:val="fr-CH"/>
        </w:rPr>
        <w:tab/>
      </w:r>
      <w:r>
        <w:rPr>
          <w:rFonts w:hint="cs"/>
          <w:rtl/>
          <w:lang w:val="fr-CH"/>
        </w:rPr>
        <w:tab/>
      </w:r>
      <w:r w:rsidR="00084DBD">
        <w:rPr>
          <w:rFonts w:hint="cs"/>
          <w:rtl/>
          <w:lang w:val="fr-CH"/>
        </w:rPr>
        <w:t>التجنيد الإجباري</w:t>
      </w:r>
    </w:p>
    <w:p w:rsidR="00084DBD" w:rsidRPr="00274FA7" w:rsidRDefault="005523F6" w:rsidP="005523F6">
      <w:pPr>
        <w:pStyle w:val="SingleTxtGA"/>
        <w:rPr>
          <w:rFonts w:hint="cs"/>
          <w:spacing w:val="6"/>
          <w:kern w:val="16"/>
          <w:sz w:val="30"/>
          <w:rtl/>
          <w:lang w:bidi="ar"/>
        </w:rPr>
      </w:pPr>
      <w:r w:rsidRPr="00274FA7">
        <w:rPr>
          <w:rFonts w:hint="cs"/>
          <w:spacing w:val="6"/>
          <w:kern w:val="16"/>
          <w:sz w:val="30"/>
          <w:rtl/>
          <w:lang w:bidi="ar"/>
        </w:rPr>
        <w:t>14-</w:t>
      </w:r>
      <w:r w:rsidRPr="00274FA7">
        <w:rPr>
          <w:rFonts w:hint="cs"/>
          <w:spacing w:val="6"/>
          <w:kern w:val="16"/>
          <w:sz w:val="30"/>
          <w:rtl/>
          <w:lang w:bidi="ar"/>
        </w:rPr>
        <w:tab/>
      </w:r>
      <w:r w:rsidR="00084DBD" w:rsidRPr="00274FA7">
        <w:rPr>
          <w:rFonts w:hint="cs"/>
          <w:spacing w:val="6"/>
          <w:kern w:val="16"/>
          <w:sz w:val="30"/>
          <w:rtl/>
          <w:lang w:bidi="ar"/>
        </w:rPr>
        <w:t>تحيط اللجنة علما مع التقدير بأن المجندين لا يرسلون إلى الخدمة العسكرية إلا بعد بلوغهم سن التاسعة عشرة و</w:t>
      </w:r>
      <w:r w:rsidRPr="00274FA7">
        <w:rPr>
          <w:rFonts w:hint="cs"/>
          <w:spacing w:val="6"/>
          <w:kern w:val="16"/>
          <w:sz w:val="30"/>
          <w:rtl/>
          <w:lang w:bidi="ar"/>
        </w:rPr>
        <w:t>ب</w:t>
      </w:r>
      <w:r w:rsidR="00084DBD" w:rsidRPr="00274FA7">
        <w:rPr>
          <w:rFonts w:hint="cs"/>
          <w:spacing w:val="6"/>
          <w:kern w:val="16"/>
          <w:sz w:val="30"/>
          <w:rtl/>
          <w:lang w:bidi="ar"/>
        </w:rPr>
        <w:t xml:space="preserve">المعلومات التي قدمها الوفد خلال الحوار والتي تفيد بأن قانون الخدمات العسكرية وخدمات العمل والخدمات المادية يحظر بشكل صريح على الأشخاص الذين </w:t>
      </w:r>
      <w:r w:rsidRPr="00274FA7">
        <w:rPr>
          <w:rFonts w:hint="cs"/>
          <w:spacing w:val="6"/>
          <w:kern w:val="16"/>
          <w:sz w:val="30"/>
          <w:rtl/>
          <w:lang w:bidi="ar"/>
        </w:rPr>
        <w:t>ت</w:t>
      </w:r>
      <w:r w:rsidR="00084DBD" w:rsidRPr="00274FA7">
        <w:rPr>
          <w:rFonts w:hint="cs"/>
          <w:spacing w:val="6"/>
          <w:kern w:val="16"/>
          <w:sz w:val="30"/>
          <w:rtl/>
          <w:lang w:bidi="ar"/>
        </w:rPr>
        <w:t xml:space="preserve">قل سنهم عن 18 </w:t>
      </w:r>
      <w:r w:rsidRPr="00274FA7">
        <w:rPr>
          <w:rFonts w:hint="cs"/>
          <w:spacing w:val="6"/>
          <w:kern w:val="16"/>
          <w:sz w:val="30"/>
          <w:rtl/>
          <w:lang w:bidi="ar"/>
        </w:rPr>
        <w:t>عاماً</w:t>
      </w:r>
      <w:r w:rsidR="00084DBD" w:rsidRPr="00274FA7">
        <w:rPr>
          <w:rFonts w:hint="cs"/>
          <w:spacing w:val="6"/>
          <w:kern w:val="16"/>
          <w:sz w:val="30"/>
          <w:rtl/>
          <w:lang w:bidi="ar"/>
        </w:rPr>
        <w:t xml:space="preserve"> الالتحاق بالقوات المسلحة في جميع الأحوال، حتى في حالة الحرب وفي حالة الطوارئ.</w:t>
      </w:r>
    </w:p>
    <w:p w:rsidR="00084DBD" w:rsidRPr="00274FA7" w:rsidRDefault="005523F6" w:rsidP="005523F6">
      <w:pPr>
        <w:pStyle w:val="SingleTxtGA"/>
        <w:rPr>
          <w:rFonts w:hint="cs"/>
          <w:spacing w:val="6"/>
          <w:kern w:val="16"/>
          <w:sz w:val="30"/>
        </w:rPr>
      </w:pPr>
      <w:r w:rsidRPr="00274FA7">
        <w:rPr>
          <w:rFonts w:hint="cs"/>
          <w:spacing w:val="6"/>
          <w:kern w:val="16"/>
          <w:sz w:val="30"/>
          <w:rtl/>
          <w:lang w:bidi="ar"/>
        </w:rPr>
        <w:t>15-</w:t>
      </w:r>
      <w:r w:rsidRPr="00274FA7">
        <w:rPr>
          <w:rFonts w:hint="cs"/>
          <w:spacing w:val="6"/>
          <w:kern w:val="16"/>
          <w:sz w:val="30"/>
          <w:rtl/>
          <w:lang w:bidi="ar"/>
        </w:rPr>
        <w:tab/>
      </w:r>
      <w:r w:rsidR="00084DBD" w:rsidRPr="00274FA7">
        <w:rPr>
          <w:rFonts w:hint="cs"/>
          <w:spacing w:val="6"/>
          <w:kern w:val="16"/>
          <w:sz w:val="30"/>
          <w:rtl/>
          <w:lang w:bidi="ar"/>
        </w:rPr>
        <w:t>توصي اللجنة الدولة الطرف ب</w:t>
      </w:r>
      <w:r w:rsidRPr="00274FA7">
        <w:rPr>
          <w:rFonts w:hint="cs"/>
          <w:spacing w:val="6"/>
          <w:kern w:val="16"/>
          <w:sz w:val="30"/>
          <w:rtl/>
          <w:lang w:bidi="ar"/>
        </w:rPr>
        <w:t>ال</w:t>
      </w:r>
      <w:r w:rsidR="00084DBD" w:rsidRPr="00274FA7">
        <w:rPr>
          <w:rFonts w:hint="cs"/>
          <w:spacing w:val="6"/>
          <w:kern w:val="16"/>
          <w:sz w:val="30"/>
          <w:rtl/>
          <w:lang w:bidi="ar"/>
        </w:rPr>
        <w:t>عمل على تعديل الإعلان الصادر عند التصديق على البروتوكول، كي يعكس التشريع الجديد.</w:t>
      </w:r>
    </w:p>
    <w:p w:rsidR="00084DBD" w:rsidRPr="00DD0B9A" w:rsidRDefault="00C809F4" w:rsidP="00274FA7">
      <w:pPr>
        <w:pStyle w:val="H23GA"/>
        <w:rPr>
          <w:rFonts w:hint="cs"/>
          <w:spacing w:val="6"/>
          <w:kern w:val="16"/>
          <w:sz w:val="28"/>
          <w:szCs w:val="28"/>
          <w:rtl/>
        </w:rPr>
      </w:pPr>
      <w:r>
        <w:rPr>
          <w:rFonts w:hint="cs"/>
          <w:rtl/>
          <w:lang w:val="fr-CH"/>
        </w:rPr>
        <w:tab/>
      </w:r>
      <w:r>
        <w:rPr>
          <w:rFonts w:hint="cs"/>
          <w:rtl/>
          <w:lang w:val="fr-CH"/>
        </w:rPr>
        <w:tab/>
      </w:r>
      <w:r w:rsidR="00084DBD">
        <w:rPr>
          <w:rFonts w:hint="cs"/>
          <w:rtl/>
          <w:lang w:val="fr-CH"/>
        </w:rPr>
        <w:t>المدارس العسكرية</w:t>
      </w:r>
    </w:p>
    <w:p w:rsidR="00084DBD" w:rsidRPr="00274FA7" w:rsidRDefault="00C809F4" w:rsidP="00C809F4">
      <w:pPr>
        <w:pStyle w:val="SingleTxtGA"/>
        <w:rPr>
          <w:rFonts w:hint="cs"/>
          <w:spacing w:val="6"/>
          <w:kern w:val="16"/>
          <w:sz w:val="30"/>
          <w:rtl/>
        </w:rPr>
      </w:pPr>
      <w:r w:rsidRPr="00274FA7">
        <w:rPr>
          <w:rFonts w:hint="cs"/>
          <w:spacing w:val="6"/>
          <w:kern w:val="16"/>
          <w:sz w:val="30"/>
          <w:rtl/>
        </w:rPr>
        <w:t>16-</w:t>
      </w:r>
      <w:r w:rsidRPr="00274FA7">
        <w:rPr>
          <w:rFonts w:hint="cs"/>
          <w:spacing w:val="6"/>
          <w:kern w:val="16"/>
          <w:sz w:val="30"/>
          <w:rtl/>
        </w:rPr>
        <w:tab/>
      </w:r>
      <w:r w:rsidR="00084DBD" w:rsidRPr="00274FA7">
        <w:rPr>
          <w:rFonts w:hint="cs"/>
          <w:spacing w:val="6"/>
          <w:kern w:val="16"/>
          <w:sz w:val="30"/>
          <w:rtl/>
        </w:rPr>
        <w:t xml:space="preserve">تلاحظ اللجنة المعلومات التي قدمتها الدولة الطرف أثناء الحوار والتي تفيد بوجود آلية لتقديم الشكاوى في إطار وزارتي الدفاع والتعليم، </w:t>
      </w:r>
      <w:r w:rsidRPr="00274FA7">
        <w:rPr>
          <w:rFonts w:hint="cs"/>
          <w:spacing w:val="6"/>
          <w:kern w:val="16"/>
          <w:sz w:val="30"/>
          <w:rtl/>
        </w:rPr>
        <w:t>و</w:t>
      </w:r>
      <w:r w:rsidR="00084DBD" w:rsidRPr="00274FA7">
        <w:rPr>
          <w:rFonts w:hint="cs"/>
          <w:spacing w:val="6"/>
          <w:kern w:val="16"/>
          <w:sz w:val="30"/>
          <w:rtl/>
        </w:rPr>
        <w:t xml:space="preserve">تأسف </w:t>
      </w:r>
      <w:r w:rsidRPr="00274FA7">
        <w:rPr>
          <w:rFonts w:hint="cs"/>
          <w:spacing w:val="6"/>
          <w:kern w:val="16"/>
          <w:sz w:val="30"/>
          <w:rtl/>
        </w:rPr>
        <w:t xml:space="preserve">في بنفس الوقت </w:t>
      </w:r>
      <w:r w:rsidR="00084DBD" w:rsidRPr="00274FA7">
        <w:rPr>
          <w:rFonts w:hint="cs"/>
          <w:spacing w:val="6"/>
          <w:kern w:val="16"/>
          <w:sz w:val="30"/>
          <w:rtl/>
        </w:rPr>
        <w:t>لعدم توفر آلية مناسبة ومحايدة لتقديم الشكاوى من أجل الأطفال الذين يترددون على المدارس الثانوية</w:t>
      </w:r>
      <w:r w:rsidRPr="00274FA7">
        <w:rPr>
          <w:rFonts w:hint="eastAsia"/>
          <w:spacing w:val="6"/>
          <w:kern w:val="16"/>
          <w:sz w:val="30"/>
          <w:rtl/>
        </w:rPr>
        <w:t> </w:t>
      </w:r>
      <w:r w:rsidR="00084DBD" w:rsidRPr="00274FA7">
        <w:rPr>
          <w:rFonts w:hint="cs"/>
          <w:spacing w:val="6"/>
          <w:kern w:val="16"/>
          <w:sz w:val="30"/>
          <w:rtl/>
        </w:rPr>
        <w:t>العسكرية.</w:t>
      </w:r>
    </w:p>
    <w:p w:rsidR="00084DBD" w:rsidRPr="00274FA7" w:rsidRDefault="00C809F4" w:rsidP="00084DBD">
      <w:pPr>
        <w:pStyle w:val="SingleTxtGA"/>
        <w:rPr>
          <w:rFonts w:hint="cs"/>
          <w:spacing w:val="6"/>
          <w:kern w:val="16"/>
          <w:sz w:val="30"/>
        </w:rPr>
      </w:pPr>
      <w:r w:rsidRPr="00274FA7">
        <w:rPr>
          <w:rFonts w:hint="cs"/>
          <w:spacing w:val="6"/>
          <w:kern w:val="16"/>
          <w:sz w:val="30"/>
          <w:rtl/>
        </w:rPr>
        <w:t>17-</w:t>
      </w:r>
      <w:r w:rsidRPr="00274FA7">
        <w:rPr>
          <w:rFonts w:hint="cs"/>
          <w:spacing w:val="6"/>
          <w:kern w:val="16"/>
          <w:sz w:val="30"/>
          <w:rtl/>
        </w:rPr>
        <w:tab/>
      </w:r>
      <w:r w:rsidR="00084DBD" w:rsidRPr="00274FA7">
        <w:rPr>
          <w:rFonts w:hint="cs"/>
          <w:spacing w:val="6"/>
          <w:kern w:val="16"/>
          <w:sz w:val="30"/>
          <w:rtl/>
        </w:rPr>
        <w:t>توصي اللجنة الدولة الطرف بأن تتيح للأطفال المترددين على المدارس الثانوية العسكرية الوصول بشكل مناسب إلى آليات مستقلة لتقديم الشكاوى.</w:t>
      </w:r>
    </w:p>
    <w:p w:rsidR="00084DBD" w:rsidRDefault="00C809F4" w:rsidP="00274FA7">
      <w:pPr>
        <w:pStyle w:val="H23GA"/>
        <w:rPr>
          <w:rFonts w:hint="cs"/>
          <w:rtl/>
          <w:lang w:val="fr-CH"/>
        </w:rPr>
      </w:pPr>
      <w:r>
        <w:rPr>
          <w:rFonts w:hint="cs"/>
          <w:rtl/>
          <w:lang w:val="fr-CH"/>
        </w:rPr>
        <w:tab/>
      </w:r>
      <w:r>
        <w:rPr>
          <w:rFonts w:hint="cs"/>
          <w:rtl/>
          <w:lang w:val="fr-CH"/>
        </w:rPr>
        <w:tab/>
      </w:r>
      <w:r w:rsidR="00084DBD">
        <w:rPr>
          <w:rFonts w:hint="cs"/>
          <w:rtl/>
          <w:lang w:val="fr-CH"/>
        </w:rPr>
        <w:t>التثقيف بشأن السلام</w:t>
      </w:r>
    </w:p>
    <w:p w:rsidR="00084DBD" w:rsidRPr="00274FA7" w:rsidRDefault="00C809F4" w:rsidP="00C809F4">
      <w:pPr>
        <w:pStyle w:val="SingleTxtGA"/>
        <w:rPr>
          <w:rFonts w:hint="cs"/>
          <w:spacing w:val="6"/>
          <w:kern w:val="16"/>
          <w:sz w:val="30"/>
          <w:rtl/>
        </w:rPr>
      </w:pPr>
      <w:r w:rsidRPr="00274FA7">
        <w:rPr>
          <w:rFonts w:hint="cs"/>
          <w:spacing w:val="6"/>
          <w:kern w:val="16"/>
          <w:sz w:val="30"/>
          <w:rtl/>
        </w:rPr>
        <w:t>18-</w:t>
      </w:r>
      <w:r w:rsidRPr="00274FA7">
        <w:rPr>
          <w:rFonts w:hint="cs"/>
          <w:spacing w:val="6"/>
          <w:kern w:val="16"/>
          <w:sz w:val="30"/>
          <w:rtl/>
        </w:rPr>
        <w:tab/>
      </w:r>
      <w:r w:rsidR="00084DBD" w:rsidRPr="00274FA7">
        <w:rPr>
          <w:rFonts w:hint="cs"/>
          <w:spacing w:val="6"/>
          <w:kern w:val="16"/>
          <w:sz w:val="30"/>
          <w:rtl/>
        </w:rPr>
        <w:t xml:space="preserve">فيما تلاحظ اللجنة </w:t>
      </w:r>
      <w:r w:rsidRPr="00274FA7">
        <w:rPr>
          <w:rFonts w:hint="cs"/>
          <w:spacing w:val="6"/>
          <w:kern w:val="16"/>
          <w:sz w:val="30"/>
          <w:rtl/>
        </w:rPr>
        <w:t>وجود مبا</w:t>
      </w:r>
      <w:r w:rsidR="00084DBD" w:rsidRPr="00274FA7">
        <w:rPr>
          <w:rFonts w:hint="cs"/>
          <w:spacing w:val="6"/>
          <w:kern w:val="16"/>
          <w:sz w:val="30"/>
          <w:rtl/>
        </w:rPr>
        <w:t xml:space="preserve">درات </w:t>
      </w:r>
      <w:r w:rsidRPr="00274FA7">
        <w:rPr>
          <w:rFonts w:hint="cs"/>
          <w:spacing w:val="6"/>
          <w:kern w:val="16"/>
          <w:sz w:val="30"/>
          <w:rtl/>
        </w:rPr>
        <w:t xml:space="preserve">ترمي إلى </w:t>
      </w:r>
      <w:r w:rsidR="00084DBD" w:rsidRPr="00274FA7">
        <w:rPr>
          <w:rFonts w:hint="cs"/>
          <w:spacing w:val="6"/>
          <w:kern w:val="16"/>
          <w:sz w:val="30"/>
          <w:rtl/>
        </w:rPr>
        <w:t xml:space="preserve">إدراج التثقيف بشأن السلام في الدورات التثقيفية المدنية في المدارس الابتدائية والثانوية، </w:t>
      </w:r>
      <w:r w:rsidRPr="00274FA7">
        <w:rPr>
          <w:rFonts w:hint="cs"/>
          <w:spacing w:val="6"/>
          <w:kern w:val="16"/>
          <w:sz w:val="30"/>
          <w:rtl/>
        </w:rPr>
        <w:t xml:space="preserve">إلاّ أنها </w:t>
      </w:r>
      <w:r w:rsidR="00084DBD" w:rsidRPr="00274FA7">
        <w:rPr>
          <w:rFonts w:hint="cs"/>
          <w:spacing w:val="6"/>
          <w:kern w:val="16"/>
          <w:sz w:val="30"/>
          <w:rtl/>
        </w:rPr>
        <w:t>تأسف لكون هذه الدورات</w:t>
      </w:r>
      <w:r w:rsidRPr="00274FA7">
        <w:rPr>
          <w:rFonts w:hint="eastAsia"/>
          <w:spacing w:val="6"/>
          <w:kern w:val="16"/>
          <w:sz w:val="30"/>
          <w:rtl/>
        </w:rPr>
        <w:t> </w:t>
      </w:r>
      <w:r w:rsidR="00084DBD" w:rsidRPr="00274FA7">
        <w:rPr>
          <w:rFonts w:hint="cs"/>
          <w:spacing w:val="6"/>
          <w:kern w:val="16"/>
          <w:sz w:val="30"/>
          <w:rtl/>
        </w:rPr>
        <w:t>اختيارية.</w:t>
      </w:r>
    </w:p>
    <w:p w:rsidR="00084DBD" w:rsidRPr="00274FA7" w:rsidRDefault="00C809F4" w:rsidP="00084DBD">
      <w:pPr>
        <w:pStyle w:val="SingleTxtGA"/>
        <w:rPr>
          <w:rFonts w:hint="cs"/>
          <w:spacing w:val="6"/>
          <w:kern w:val="16"/>
          <w:sz w:val="30"/>
        </w:rPr>
      </w:pPr>
      <w:r w:rsidRPr="00274FA7">
        <w:rPr>
          <w:rFonts w:hint="cs"/>
          <w:sz w:val="30"/>
          <w:rtl/>
          <w:lang w:val="fr-CH"/>
        </w:rPr>
        <w:t>19-</w:t>
      </w:r>
      <w:r w:rsidRPr="00274FA7">
        <w:rPr>
          <w:rFonts w:hint="cs"/>
          <w:sz w:val="30"/>
          <w:rtl/>
          <w:lang w:val="fr-CH"/>
        </w:rPr>
        <w:tab/>
      </w:r>
      <w:r w:rsidR="00084DBD" w:rsidRPr="00274FA7">
        <w:rPr>
          <w:rFonts w:hint="cs"/>
          <w:sz w:val="30"/>
          <w:rtl/>
          <w:lang w:val="fr-CH"/>
        </w:rPr>
        <w:t>بالإشارة إلى تعليق اللجنة العام رقم 1 بشأن أهداف التعليم، توصي اللجنة الدولة الطرف بأن تدرج بانتظام التثقيف بشأن السلام في المناهج الدراسية، مع الإشارة بصفة خاصة إلى الجرائم التي يشملها البروتوكول الاختياري.</w:t>
      </w:r>
    </w:p>
    <w:p w:rsidR="00084DBD" w:rsidRPr="009648D6" w:rsidRDefault="008A4BBA" w:rsidP="008A4BBA">
      <w:pPr>
        <w:pStyle w:val="HChGA"/>
        <w:rPr>
          <w:rFonts w:hint="cs"/>
          <w:rtl/>
          <w:lang w:val="fr-CH"/>
        </w:rPr>
      </w:pPr>
      <w:r>
        <w:rPr>
          <w:rFonts w:hint="cs"/>
          <w:rtl/>
          <w:lang w:val="fr-CH"/>
        </w:rPr>
        <w:tab/>
      </w:r>
      <w:r w:rsidR="00084DBD" w:rsidRPr="009648D6">
        <w:rPr>
          <w:rFonts w:hint="cs"/>
          <w:rtl/>
          <w:lang w:val="fr-CH"/>
        </w:rPr>
        <w:t xml:space="preserve">ثالثاً </w:t>
      </w:r>
      <w:r w:rsidR="00084DBD">
        <w:rPr>
          <w:rFonts w:hint="cs"/>
          <w:rtl/>
          <w:lang w:val="fr-CH"/>
        </w:rPr>
        <w:t>-</w:t>
      </w:r>
      <w:r w:rsidR="00084DBD">
        <w:rPr>
          <w:rFonts w:hint="cs"/>
          <w:rtl/>
          <w:lang w:val="fr-CH"/>
        </w:rPr>
        <w:tab/>
      </w:r>
      <w:r w:rsidR="00084DBD" w:rsidRPr="009648D6">
        <w:rPr>
          <w:rFonts w:hint="cs"/>
          <w:rtl/>
          <w:lang w:val="fr-CH"/>
        </w:rPr>
        <w:t>الحظر والمسائل ذات الصلة</w:t>
      </w:r>
    </w:p>
    <w:p w:rsidR="00084DBD" w:rsidRPr="009648D6" w:rsidRDefault="008A4BBA" w:rsidP="00274FA7">
      <w:pPr>
        <w:pStyle w:val="H23GA"/>
        <w:rPr>
          <w:rFonts w:hint="cs"/>
          <w:rtl/>
          <w:lang w:val="fr-CH"/>
        </w:rPr>
      </w:pPr>
      <w:r>
        <w:rPr>
          <w:rFonts w:hint="cs"/>
          <w:rtl/>
          <w:lang w:val="fr-CH"/>
        </w:rPr>
        <w:tab/>
      </w:r>
      <w:r>
        <w:rPr>
          <w:rFonts w:hint="cs"/>
          <w:rtl/>
          <w:lang w:val="fr-CH"/>
        </w:rPr>
        <w:tab/>
      </w:r>
      <w:r w:rsidR="00084DBD" w:rsidRPr="009648D6">
        <w:rPr>
          <w:rFonts w:hint="cs"/>
          <w:rtl/>
          <w:lang w:val="fr-CH"/>
        </w:rPr>
        <w:t>التشريع</w:t>
      </w:r>
      <w:r w:rsidR="00084DBD">
        <w:rPr>
          <w:rFonts w:hint="cs"/>
          <w:rtl/>
          <w:lang w:val="fr-CH"/>
        </w:rPr>
        <w:t>ات</w:t>
      </w:r>
      <w:r w:rsidR="00084DBD" w:rsidRPr="009648D6">
        <w:rPr>
          <w:rFonts w:hint="cs"/>
          <w:rtl/>
          <w:lang w:val="fr-CH"/>
        </w:rPr>
        <w:t xml:space="preserve"> الجنائي</w:t>
      </w:r>
      <w:r w:rsidR="00084DBD">
        <w:rPr>
          <w:rFonts w:hint="cs"/>
          <w:rtl/>
          <w:lang w:val="fr-CH"/>
        </w:rPr>
        <w:t>ة</w:t>
      </w:r>
      <w:r w:rsidR="00084DBD" w:rsidRPr="009648D6">
        <w:rPr>
          <w:rFonts w:hint="cs"/>
          <w:rtl/>
          <w:lang w:val="fr-CH"/>
        </w:rPr>
        <w:t xml:space="preserve"> واللوائح النافذة</w:t>
      </w:r>
    </w:p>
    <w:p w:rsidR="00084DBD" w:rsidRPr="00274FA7" w:rsidRDefault="008A4BBA" w:rsidP="00084DBD">
      <w:pPr>
        <w:pStyle w:val="SingleTxtGA"/>
        <w:rPr>
          <w:rFonts w:hint="cs"/>
          <w:spacing w:val="6"/>
          <w:kern w:val="16"/>
          <w:sz w:val="30"/>
          <w:rtl/>
        </w:rPr>
      </w:pPr>
      <w:r w:rsidRPr="00274FA7">
        <w:rPr>
          <w:rFonts w:hint="cs"/>
          <w:spacing w:val="6"/>
          <w:kern w:val="16"/>
          <w:sz w:val="30"/>
          <w:rtl/>
        </w:rPr>
        <w:t>20-</w:t>
      </w:r>
      <w:r w:rsidRPr="00274FA7">
        <w:rPr>
          <w:rFonts w:hint="cs"/>
          <w:spacing w:val="6"/>
          <w:kern w:val="16"/>
          <w:sz w:val="30"/>
          <w:rtl/>
        </w:rPr>
        <w:tab/>
      </w:r>
      <w:r w:rsidR="00084DBD" w:rsidRPr="00274FA7">
        <w:rPr>
          <w:rFonts w:hint="cs"/>
          <w:spacing w:val="6"/>
          <w:kern w:val="16"/>
          <w:sz w:val="30"/>
          <w:rtl/>
        </w:rPr>
        <w:t>في حين تلاحظ اللجنة عدم وجود مجموعات مسلحة في الدولة الطرف، ينتاب اللجنة القلق إزاء عدم وجود حكم صريح يجرم تجنيد الأطفال في صفوف المجموعات المسلحة التي لا تنتمي إلى القوات المسلحة التابعة للدولة.</w:t>
      </w:r>
    </w:p>
    <w:p w:rsidR="00084DBD" w:rsidRPr="00274FA7" w:rsidRDefault="008A4BBA" w:rsidP="00084DBD">
      <w:pPr>
        <w:pStyle w:val="SingleTxtGA"/>
        <w:rPr>
          <w:rFonts w:hint="cs"/>
          <w:spacing w:val="6"/>
          <w:kern w:val="16"/>
          <w:sz w:val="30"/>
        </w:rPr>
      </w:pPr>
      <w:r w:rsidRPr="00274FA7">
        <w:rPr>
          <w:rFonts w:hint="cs"/>
          <w:spacing w:val="6"/>
          <w:kern w:val="16"/>
          <w:sz w:val="30"/>
          <w:rtl/>
        </w:rPr>
        <w:t>21-</w:t>
      </w:r>
      <w:r w:rsidRPr="00274FA7">
        <w:rPr>
          <w:rFonts w:hint="cs"/>
          <w:spacing w:val="6"/>
          <w:kern w:val="16"/>
          <w:sz w:val="30"/>
          <w:rtl/>
        </w:rPr>
        <w:tab/>
      </w:r>
      <w:r w:rsidR="00084DBD" w:rsidRPr="00274FA7">
        <w:rPr>
          <w:rFonts w:hint="cs"/>
          <w:spacing w:val="6"/>
          <w:kern w:val="16"/>
          <w:sz w:val="30"/>
          <w:rtl/>
        </w:rPr>
        <w:t xml:space="preserve">توصي اللجنة الدولة الطرف بأن تدرج حكما صريحا في قانون العقوبات لتجريم تجنيد الأطفال في </w:t>
      </w:r>
      <w:r w:rsidRPr="00274FA7">
        <w:rPr>
          <w:rFonts w:hint="cs"/>
          <w:spacing w:val="6"/>
          <w:kern w:val="16"/>
          <w:sz w:val="30"/>
          <w:rtl/>
        </w:rPr>
        <w:t>ال</w:t>
      </w:r>
      <w:r w:rsidR="00084DBD" w:rsidRPr="00274FA7">
        <w:rPr>
          <w:rFonts w:hint="cs"/>
          <w:spacing w:val="6"/>
          <w:kern w:val="16"/>
          <w:sz w:val="30"/>
          <w:rtl/>
        </w:rPr>
        <w:t xml:space="preserve">مجموعات </w:t>
      </w:r>
      <w:r w:rsidRPr="00274FA7">
        <w:rPr>
          <w:rFonts w:hint="cs"/>
          <w:spacing w:val="6"/>
          <w:kern w:val="16"/>
          <w:sz w:val="30"/>
          <w:rtl/>
        </w:rPr>
        <w:t>ال</w:t>
      </w:r>
      <w:r w:rsidR="00084DBD" w:rsidRPr="00274FA7">
        <w:rPr>
          <w:rFonts w:hint="cs"/>
          <w:spacing w:val="6"/>
          <w:kern w:val="16"/>
          <w:sz w:val="30"/>
          <w:rtl/>
        </w:rPr>
        <w:t xml:space="preserve">مسلحة غير </w:t>
      </w:r>
      <w:r w:rsidRPr="00274FA7">
        <w:rPr>
          <w:rFonts w:hint="cs"/>
          <w:spacing w:val="6"/>
          <w:kern w:val="16"/>
          <w:sz w:val="30"/>
          <w:rtl/>
        </w:rPr>
        <w:t>ال</w:t>
      </w:r>
      <w:r w:rsidR="00084DBD" w:rsidRPr="00274FA7">
        <w:rPr>
          <w:rFonts w:hint="cs"/>
          <w:spacing w:val="6"/>
          <w:kern w:val="16"/>
          <w:sz w:val="30"/>
          <w:rtl/>
        </w:rPr>
        <w:t>تابعة للقوات المسلحة الوطنية.</w:t>
      </w:r>
    </w:p>
    <w:p w:rsidR="00084DBD" w:rsidRDefault="008A4BBA" w:rsidP="00274FA7">
      <w:pPr>
        <w:pStyle w:val="H23GA"/>
        <w:rPr>
          <w:rFonts w:hint="cs"/>
          <w:rtl/>
          <w:lang w:val="fr-CH"/>
        </w:rPr>
      </w:pPr>
      <w:r>
        <w:rPr>
          <w:rFonts w:hint="cs"/>
          <w:rtl/>
          <w:lang w:val="fr-CH"/>
        </w:rPr>
        <w:tab/>
      </w:r>
      <w:r>
        <w:rPr>
          <w:rFonts w:hint="cs"/>
          <w:rtl/>
          <w:lang w:val="fr-CH"/>
        </w:rPr>
        <w:tab/>
      </w:r>
      <w:r w:rsidR="00084DBD">
        <w:rPr>
          <w:rFonts w:hint="cs"/>
          <w:rtl/>
          <w:lang w:val="fr-CH"/>
        </w:rPr>
        <w:t>الولاية القضائية وتسليم المجرمين</w:t>
      </w:r>
    </w:p>
    <w:p w:rsidR="00084DBD" w:rsidRPr="00274FA7" w:rsidRDefault="008A4BBA" w:rsidP="008A4BBA">
      <w:pPr>
        <w:pStyle w:val="SingleTxtGA"/>
        <w:rPr>
          <w:rFonts w:hint="cs"/>
          <w:spacing w:val="6"/>
          <w:kern w:val="16"/>
          <w:sz w:val="30"/>
          <w:rtl/>
        </w:rPr>
      </w:pPr>
      <w:r w:rsidRPr="00274FA7">
        <w:rPr>
          <w:rFonts w:hint="cs"/>
          <w:spacing w:val="6"/>
          <w:kern w:val="16"/>
          <w:sz w:val="30"/>
          <w:rtl/>
        </w:rPr>
        <w:t>22-</w:t>
      </w:r>
      <w:r w:rsidRPr="00274FA7">
        <w:rPr>
          <w:rFonts w:hint="cs"/>
          <w:spacing w:val="6"/>
          <w:kern w:val="16"/>
          <w:sz w:val="30"/>
          <w:rtl/>
        </w:rPr>
        <w:tab/>
      </w:r>
      <w:r w:rsidR="00084DBD" w:rsidRPr="00274FA7">
        <w:rPr>
          <w:rFonts w:hint="cs"/>
          <w:spacing w:val="6"/>
          <w:kern w:val="16"/>
          <w:sz w:val="30"/>
          <w:rtl/>
        </w:rPr>
        <w:t>تلاحظ اللجنة أن ممارسة الولاية القضائية خارج الإقليم ممكنة شرط موافقة المدعي العام في صربيا. لكن اللجنة تعرب عن أسفها لأن التشريعات العقابية لا ت</w:t>
      </w:r>
      <w:r w:rsidRPr="00274FA7">
        <w:rPr>
          <w:rFonts w:hint="cs"/>
          <w:spacing w:val="6"/>
          <w:kern w:val="16"/>
          <w:sz w:val="30"/>
          <w:rtl/>
        </w:rPr>
        <w:t>جيز</w:t>
      </w:r>
      <w:r w:rsidR="00084DBD" w:rsidRPr="00274FA7">
        <w:rPr>
          <w:rFonts w:hint="cs"/>
          <w:spacing w:val="6"/>
          <w:kern w:val="16"/>
          <w:sz w:val="30"/>
          <w:rtl/>
        </w:rPr>
        <w:t xml:space="preserve"> الولاية القضائية خارج الإقليم في كافة القضايا على النحو المشار إليه في الفقرة 2 من المادة 4 من البروتوكول الاختياري. كما يساور اللجنة القلق لأن الولاية القضائية خارج الإقليم تخضع لمعيار التجريم </w:t>
      </w:r>
      <w:r w:rsidR="00084DBD" w:rsidRPr="00274FA7">
        <w:rPr>
          <w:rFonts w:hint="cs"/>
          <w:sz w:val="30"/>
          <w:rtl/>
          <w:lang w:val="fr-CH"/>
        </w:rPr>
        <w:t>في الولايتين القضائيتين المعنيتين</w:t>
      </w:r>
      <w:r w:rsidR="00084DBD" w:rsidRPr="00274FA7">
        <w:rPr>
          <w:rFonts w:hint="cs"/>
          <w:spacing w:val="6"/>
          <w:kern w:val="16"/>
          <w:sz w:val="30"/>
          <w:rtl/>
        </w:rPr>
        <w:t xml:space="preserve"> ولأن تسليم المجرمين يخضع لمعيار المعاملة بالمثل.</w:t>
      </w:r>
    </w:p>
    <w:p w:rsidR="00084DBD" w:rsidRPr="00274FA7" w:rsidRDefault="008A4BBA" w:rsidP="008A4BBA">
      <w:pPr>
        <w:pStyle w:val="SingleTxtGA"/>
        <w:rPr>
          <w:rFonts w:hint="cs"/>
          <w:spacing w:val="6"/>
          <w:kern w:val="16"/>
          <w:sz w:val="30"/>
        </w:rPr>
      </w:pPr>
      <w:r w:rsidRPr="00274FA7">
        <w:rPr>
          <w:rFonts w:hint="cs"/>
          <w:sz w:val="30"/>
          <w:rtl/>
          <w:lang w:val="fr-CH"/>
        </w:rPr>
        <w:t>23-</w:t>
      </w:r>
      <w:r w:rsidRPr="00274FA7">
        <w:rPr>
          <w:rFonts w:hint="cs"/>
          <w:sz w:val="30"/>
          <w:rtl/>
          <w:lang w:val="fr-CH"/>
        </w:rPr>
        <w:tab/>
      </w:r>
      <w:r w:rsidR="00084DBD" w:rsidRPr="00274FA7">
        <w:rPr>
          <w:rFonts w:hint="cs"/>
          <w:sz w:val="30"/>
          <w:rtl/>
          <w:lang w:val="fr-CH"/>
        </w:rPr>
        <w:t>توصي اللجنة الدولة الطرف ب</w:t>
      </w:r>
      <w:r w:rsidRPr="00274FA7">
        <w:rPr>
          <w:rFonts w:hint="cs"/>
          <w:sz w:val="30"/>
          <w:rtl/>
          <w:lang w:val="fr-CH"/>
        </w:rPr>
        <w:t xml:space="preserve">اتخاذ التدابير لكي تسمح لها </w:t>
      </w:r>
      <w:r w:rsidR="00084DBD" w:rsidRPr="00274FA7">
        <w:rPr>
          <w:rFonts w:hint="cs"/>
          <w:sz w:val="30"/>
          <w:rtl/>
          <w:lang w:val="fr-CH"/>
        </w:rPr>
        <w:t xml:space="preserve">تشريعاتها الوطنية </w:t>
      </w:r>
      <w:r w:rsidRPr="00274FA7">
        <w:rPr>
          <w:rFonts w:hint="cs"/>
          <w:sz w:val="30"/>
          <w:rtl/>
          <w:lang w:val="fr-CH"/>
        </w:rPr>
        <w:t>ب</w:t>
      </w:r>
      <w:r w:rsidR="00084DBD" w:rsidRPr="00274FA7">
        <w:rPr>
          <w:rFonts w:hint="cs"/>
          <w:sz w:val="30"/>
          <w:rtl/>
          <w:lang w:val="fr-CH"/>
        </w:rPr>
        <w:t>إقامة وممارسة ولايتها القضائية خارج حدودها الإقليمية فيما يتعلق بجرائم الحرب المتمثلة في تجنيد وتعبئة الأطفال في الأعمال القتالية، كما توصي اللجنة الدولة الطرف بإقرار الولاية القضائية خارج حدودها الإقليمية فيما يتعلق بالجرائم التي يشملها البروتوكول الاختياري دون الأخذ بمعيار التجريم في الولايتين القضائيتين المعنيتين.</w:t>
      </w:r>
    </w:p>
    <w:p w:rsidR="00084DBD" w:rsidRDefault="008A4BBA" w:rsidP="008A4BBA">
      <w:pPr>
        <w:pStyle w:val="HChGA"/>
        <w:rPr>
          <w:rFonts w:hint="cs"/>
          <w:rtl/>
          <w:lang w:val="fr-CH"/>
        </w:rPr>
      </w:pPr>
      <w:r>
        <w:rPr>
          <w:rFonts w:hint="cs"/>
          <w:rtl/>
          <w:lang w:val="fr-CH"/>
        </w:rPr>
        <w:tab/>
      </w:r>
      <w:r w:rsidR="00084DBD">
        <w:rPr>
          <w:rFonts w:hint="cs"/>
          <w:rtl/>
          <w:lang w:val="fr-CH"/>
        </w:rPr>
        <w:t>رابعاً -</w:t>
      </w:r>
      <w:r w:rsidR="00084DBD">
        <w:rPr>
          <w:rFonts w:hint="cs"/>
          <w:rtl/>
          <w:lang w:val="fr-CH"/>
        </w:rPr>
        <w:tab/>
        <w:t>الحماية والتعافي وإعادة الإدماج</w:t>
      </w:r>
    </w:p>
    <w:p w:rsidR="00084DBD" w:rsidRDefault="008A4BBA" w:rsidP="005A599F">
      <w:pPr>
        <w:pStyle w:val="H23GA"/>
        <w:rPr>
          <w:rFonts w:hint="cs"/>
          <w:rtl/>
          <w:lang w:val="fr-CH"/>
        </w:rPr>
      </w:pPr>
      <w:r>
        <w:rPr>
          <w:rFonts w:hint="cs"/>
          <w:rtl/>
          <w:lang w:val="fr-CH"/>
        </w:rPr>
        <w:tab/>
      </w:r>
      <w:r>
        <w:rPr>
          <w:rFonts w:hint="cs"/>
          <w:rtl/>
          <w:lang w:val="fr-CH"/>
        </w:rPr>
        <w:tab/>
      </w:r>
      <w:r w:rsidR="00084DBD">
        <w:rPr>
          <w:rFonts w:hint="cs"/>
          <w:rtl/>
          <w:lang w:val="fr-CH"/>
        </w:rPr>
        <w:t>تقديم المساعدة من أجل التعافي البدني والنفسي</w:t>
      </w:r>
    </w:p>
    <w:p w:rsidR="00084DBD" w:rsidRPr="005A599F" w:rsidRDefault="008A4BBA" w:rsidP="008A4BBA">
      <w:pPr>
        <w:pStyle w:val="SingleTxtGA"/>
        <w:rPr>
          <w:rFonts w:hint="cs"/>
          <w:spacing w:val="6"/>
          <w:kern w:val="16"/>
          <w:sz w:val="30"/>
          <w:rtl/>
        </w:rPr>
      </w:pPr>
      <w:r w:rsidRPr="005A599F">
        <w:rPr>
          <w:rFonts w:hint="cs"/>
          <w:spacing w:val="6"/>
          <w:kern w:val="16"/>
          <w:sz w:val="30"/>
          <w:rtl/>
        </w:rPr>
        <w:t>24-</w:t>
      </w:r>
      <w:r w:rsidRPr="005A599F">
        <w:rPr>
          <w:rFonts w:hint="cs"/>
          <w:spacing w:val="6"/>
          <w:kern w:val="16"/>
          <w:sz w:val="30"/>
          <w:rtl/>
        </w:rPr>
        <w:tab/>
      </w:r>
      <w:r w:rsidR="00084DBD" w:rsidRPr="005A599F">
        <w:rPr>
          <w:rFonts w:hint="cs"/>
          <w:spacing w:val="6"/>
          <w:kern w:val="16"/>
          <w:sz w:val="30"/>
          <w:rtl/>
        </w:rPr>
        <w:t xml:space="preserve">تعرب اللجنة عن أسفها </w:t>
      </w:r>
      <w:r w:rsidR="00084DBD" w:rsidRPr="005A599F">
        <w:rPr>
          <w:rFonts w:hint="cs"/>
          <w:sz w:val="30"/>
          <w:rtl/>
          <w:lang w:bidi="ar"/>
        </w:rPr>
        <w:t xml:space="preserve">لقلة المعلومات </w:t>
      </w:r>
      <w:r w:rsidRPr="005A599F">
        <w:rPr>
          <w:rFonts w:hint="cs"/>
          <w:sz w:val="30"/>
          <w:rtl/>
          <w:lang w:bidi="ar"/>
        </w:rPr>
        <w:t xml:space="preserve">عن </w:t>
      </w:r>
      <w:r w:rsidR="00084DBD" w:rsidRPr="005A599F">
        <w:rPr>
          <w:rFonts w:hint="cs"/>
          <w:sz w:val="30"/>
          <w:rtl/>
          <w:lang w:bidi="ar"/>
        </w:rPr>
        <w:t>الت</w:t>
      </w:r>
      <w:r w:rsidRPr="005A599F">
        <w:rPr>
          <w:rFonts w:hint="cs"/>
          <w:sz w:val="30"/>
          <w:rtl/>
          <w:lang w:bidi="ar"/>
        </w:rPr>
        <w:t>دابير المتخذة ل</w:t>
      </w:r>
      <w:r w:rsidR="00084DBD" w:rsidRPr="005A599F">
        <w:rPr>
          <w:rFonts w:hint="cs"/>
          <w:sz w:val="30"/>
          <w:rtl/>
          <w:lang w:bidi="ar"/>
        </w:rPr>
        <w:t xml:space="preserve">تحديد الأطفال </w:t>
      </w:r>
      <w:r w:rsidR="00084DBD" w:rsidRPr="005A599F">
        <w:rPr>
          <w:rFonts w:hint="cs"/>
          <w:spacing w:val="6"/>
          <w:kern w:val="16"/>
          <w:sz w:val="30"/>
          <w:rtl/>
        </w:rPr>
        <w:t>الذين يدخلون صربيا والذين ربما أ</w:t>
      </w:r>
      <w:r w:rsidRPr="005A599F">
        <w:rPr>
          <w:rFonts w:hint="cs"/>
          <w:spacing w:val="6"/>
          <w:kern w:val="16"/>
          <w:sz w:val="30"/>
          <w:rtl/>
        </w:rPr>
        <w:t>ُ</w:t>
      </w:r>
      <w:r w:rsidR="00084DBD" w:rsidRPr="005A599F">
        <w:rPr>
          <w:rFonts w:hint="cs"/>
          <w:spacing w:val="6"/>
          <w:kern w:val="16"/>
          <w:sz w:val="30"/>
          <w:rtl/>
        </w:rPr>
        <w:t>ش</w:t>
      </w:r>
      <w:r w:rsidRPr="005A599F">
        <w:rPr>
          <w:rFonts w:hint="cs"/>
          <w:spacing w:val="6"/>
          <w:kern w:val="16"/>
          <w:sz w:val="30"/>
          <w:rtl/>
        </w:rPr>
        <w:t>ركوا في نزاعات مسلحة في الخارج.</w:t>
      </w:r>
    </w:p>
    <w:p w:rsidR="00084DBD" w:rsidRPr="005A599F" w:rsidRDefault="008A4BBA" w:rsidP="008A4BBA">
      <w:pPr>
        <w:pStyle w:val="SingleTxtGA"/>
        <w:rPr>
          <w:rFonts w:hint="cs"/>
          <w:spacing w:val="6"/>
          <w:kern w:val="16"/>
          <w:sz w:val="30"/>
          <w:rtl/>
        </w:rPr>
      </w:pPr>
      <w:r w:rsidRPr="005A599F">
        <w:rPr>
          <w:rFonts w:hint="cs"/>
          <w:spacing w:val="6"/>
          <w:kern w:val="16"/>
          <w:sz w:val="30"/>
          <w:rtl/>
        </w:rPr>
        <w:t>25-</w:t>
      </w:r>
      <w:r w:rsidRPr="005A599F">
        <w:rPr>
          <w:rFonts w:hint="cs"/>
          <w:spacing w:val="6"/>
          <w:kern w:val="16"/>
          <w:sz w:val="30"/>
          <w:rtl/>
        </w:rPr>
        <w:tab/>
      </w:r>
      <w:r w:rsidR="00084DBD" w:rsidRPr="005A599F">
        <w:rPr>
          <w:rFonts w:hint="cs"/>
          <w:spacing w:val="6"/>
          <w:kern w:val="16"/>
          <w:sz w:val="30"/>
          <w:rtl/>
        </w:rPr>
        <w:t xml:space="preserve">توصي اللجنة الدولة الطرف بأن تنشئ آلية لتحديد هؤلاء الأطفال، بما في ذلك الأطفال ملتمسو اللجوء والأطفال اللاجئون والأطفال غير المصحوبين الذين ربما أشركوا في نزاعات مسلحة في الخارج. كما توصي اللجنة الدولة الطرف باتخاذ التدابير اللازمة لتقديم المساعدة المناسبة لهؤلاء الأطفال من أجل تحقيق تعافيهم البدني والنفسي وإعادة إدماجهم </w:t>
      </w:r>
      <w:r w:rsidRPr="005A599F">
        <w:rPr>
          <w:rFonts w:hint="cs"/>
          <w:spacing w:val="6"/>
          <w:kern w:val="16"/>
          <w:sz w:val="30"/>
          <w:rtl/>
        </w:rPr>
        <w:t>في</w:t>
      </w:r>
      <w:r w:rsidRPr="005A599F">
        <w:rPr>
          <w:rFonts w:hint="eastAsia"/>
          <w:spacing w:val="6"/>
          <w:kern w:val="16"/>
          <w:sz w:val="30"/>
        </w:rPr>
        <w:t> </w:t>
      </w:r>
      <w:r w:rsidRPr="005A599F">
        <w:rPr>
          <w:rFonts w:hint="cs"/>
          <w:spacing w:val="6"/>
          <w:kern w:val="16"/>
          <w:sz w:val="30"/>
          <w:rtl/>
        </w:rPr>
        <w:t>الم</w:t>
      </w:r>
      <w:r w:rsidR="00084DBD" w:rsidRPr="005A599F">
        <w:rPr>
          <w:rFonts w:hint="cs"/>
          <w:spacing w:val="6"/>
          <w:kern w:val="16"/>
          <w:sz w:val="30"/>
          <w:rtl/>
        </w:rPr>
        <w:t>جتمع.</w:t>
      </w:r>
    </w:p>
    <w:p w:rsidR="00084DBD" w:rsidRDefault="008A4BBA" w:rsidP="005A599F">
      <w:pPr>
        <w:pStyle w:val="HChGA"/>
        <w:tabs>
          <w:tab w:val="left" w:pos="338"/>
        </w:tabs>
        <w:rPr>
          <w:rFonts w:hint="cs"/>
          <w:rtl/>
          <w:lang w:val="fr-CH"/>
        </w:rPr>
      </w:pPr>
      <w:r>
        <w:rPr>
          <w:rFonts w:hint="cs"/>
          <w:rtl/>
          <w:lang w:val="fr-CH"/>
        </w:rPr>
        <w:tab/>
      </w:r>
      <w:r w:rsidR="00084DBD">
        <w:rPr>
          <w:rFonts w:hint="cs"/>
          <w:rtl/>
          <w:lang w:val="fr-CH"/>
        </w:rPr>
        <w:t>خامساً- المساعدة والتعاون الدوليان</w:t>
      </w:r>
    </w:p>
    <w:p w:rsidR="00084DBD" w:rsidRPr="00543332" w:rsidRDefault="008A4BBA" w:rsidP="005A599F">
      <w:pPr>
        <w:pStyle w:val="H23GA"/>
        <w:rPr>
          <w:rFonts w:hint="cs"/>
          <w:rtl/>
          <w:lang w:val="fr-CH"/>
        </w:rPr>
      </w:pPr>
      <w:r>
        <w:rPr>
          <w:rFonts w:hint="cs"/>
          <w:rtl/>
          <w:lang w:val="fr-CH"/>
        </w:rPr>
        <w:tab/>
      </w:r>
      <w:r>
        <w:rPr>
          <w:rFonts w:hint="cs"/>
          <w:rtl/>
          <w:lang w:val="fr-CH"/>
        </w:rPr>
        <w:tab/>
      </w:r>
      <w:r w:rsidR="00084DBD">
        <w:rPr>
          <w:rFonts w:hint="cs"/>
          <w:rtl/>
          <w:lang w:val="fr-CH"/>
        </w:rPr>
        <w:t>التعاون الدولي</w:t>
      </w:r>
    </w:p>
    <w:p w:rsidR="00084DBD" w:rsidRPr="005A599F" w:rsidRDefault="008A4BBA" w:rsidP="008A4BBA">
      <w:pPr>
        <w:pStyle w:val="SingleTxtGA"/>
        <w:rPr>
          <w:rFonts w:hint="cs"/>
          <w:spacing w:val="6"/>
          <w:kern w:val="16"/>
          <w:sz w:val="30"/>
        </w:rPr>
      </w:pPr>
      <w:r w:rsidRPr="005A599F">
        <w:rPr>
          <w:rFonts w:hint="cs"/>
          <w:sz w:val="30"/>
          <w:rtl/>
          <w:lang w:val="fr-CH"/>
        </w:rPr>
        <w:t>26-</w:t>
      </w:r>
      <w:r w:rsidRPr="005A599F">
        <w:rPr>
          <w:rFonts w:hint="cs"/>
          <w:sz w:val="30"/>
          <w:rtl/>
          <w:lang w:val="fr-CH"/>
        </w:rPr>
        <w:tab/>
      </w:r>
      <w:r w:rsidR="00084DBD" w:rsidRPr="005A599F">
        <w:rPr>
          <w:rFonts w:hint="cs"/>
          <w:sz w:val="30"/>
          <w:rtl/>
          <w:lang w:val="fr-CH"/>
        </w:rPr>
        <w:t xml:space="preserve">تشجع اللجنة الدولة الطرف على دعم الأنشطة المتعددة الأطراف والثنائية لتناول حقوق الأطفال الذين </w:t>
      </w:r>
      <w:r w:rsidRPr="005A599F">
        <w:rPr>
          <w:rFonts w:hint="cs"/>
          <w:sz w:val="30"/>
          <w:rtl/>
          <w:lang w:val="fr-CH"/>
        </w:rPr>
        <w:t>ي</w:t>
      </w:r>
      <w:r w:rsidR="005A599F">
        <w:rPr>
          <w:rFonts w:hint="cs"/>
          <w:sz w:val="30"/>
          <w:rtl/>
          <w:lang w:val="fr-CH"/>
        </w:rPr>
        <w:t>ُ</w:t>
      </w:r>
      <w:r w:rsidR="00084DBD" w:rsidRPr="005A599F">
        <w:rPr>
          <w:rFonts w:hint="cs"/>
          <w:sz w:val="30"/>
          <w:rtl/>
          <w:lang w:val="fr-CH"/>
        </w:rPr>
        <w:t>شركو</w:t>
      </w:r>
      <w:r w:rsidRPr="005A599F">
        <w:rPr>
          <w:rFonts w:hint="cs"/>
          <w:sz w:val="30"/>
          <w:rtl/>
          <w:lang w:val="fr-CH"/>
        </w:rPr>
        <w:t>ن</w:t>
      </w:r>
      <w:r w:rsidR="00084DBD" w:rsidRPr="005A599F">
        <w:rPr>
          <w:rFonts w:hint="cs"/>
          <w:sz w:val="30"/>
          <w:rtl/>
          <w:lang w:val="fr-CH"/>
        </w:rPr>
        <w:t xml:space="preserve"> في نزاعات مسلحة، و</w:t>
      </w:r>
      <w:r w:rsidR="005A599F">
        <w:rPr>
          <w:rFonts w:hint="cs"/>
          <w:sz w:val="30"/>
          <w:rtl/>
          <w:lang w:val="fr-CH"/>
        </w:rPr>
        <w:t>ب</w:t>
      </w:r>
      <w:r w:rsidR="00084DBD" w:rsidRPr="005A599F">
        <w:rPr>
          <w:rFonts w:hint="cs"/>
          <w:sz w:val="30"/>
          <w:rtl/>
          <w:lang w:val="fr-CH"/>
        </w:rPr>
        <w:t>خاصة بتعزيز التدابير الوقائية وكذلك تدابير تحقيق التعافي البدني والنفسي وإعادة الإدماج الاجتماعي للأطفال الذين يقعون ضحايا أعمال تتعارض مع أحكام البروتوكول الاختياري.</w:t>
      </w:r>
    </w:p>
    <w:p w:rsidR="00084DBD" w:rsidRPr="00543332" w:rsidRDefault="00AE2138" w:rsidP="005A599F">
      <w:pPr>
        <w:pStyle w:val="H23GA"/>
        <w:rPr>
          <w:rFonts w:hint="cs"/>
          <w:rtl/>
          <w:lang w:val="fr-CH"/>
        </w:rPr>
      </w:pPr>
      <w:r>
        <w:rPr>
          <w:rFonts w:hint="cs"/>
          <w:rtl/>
          <w:lang w:val="fr-CH"/>
        </w:rPr>
        <w:tab/>
      </w:r>
      <w:r>
        <w:rPr>
          <w:rFonts w:hint="cs"/>
          <w:rtl/>
          <w:lang w:val="fr-CH"/>
        </w:rPr>
        <w:tab/>
      </w:r>
      <w:r w:rsidR="00084DBD">
        <w:rPr>
          <w:rFonts w:hint="cs"/>
          <w:rtl/>
          <w:lang w:val="fr-CH"/>
        </w:rPr>
        <w:t>تصدير الأسلحة</w:t>
      </w:r>
    </w:p>
    <w:p w:rsidR="00084DBD" w:rsidRPr="005A599F" w:rsidRDefault="00AE2138" w:rsidP="00084DBD">
      <w:pPr>
        <w:pStyle w:val="SingleTxtGA"/>
        <w:rPr>
          <w:rFonts w:hint="cs"/>
          <w:spacing w:val="6"/>
          <w:kern w:val="16"/>
          <w:sz w:val="30"/>
          <w:rtl/>
          <w:lang w:bidi="ar"/>
        </w:rPr>
      </w:pPr>
      <w:r w:rsidRPr="005A599F">
        <w:rPr>
          <w:rFonts w:hint="cs"/>
          <w:spacing w:val="6"/>
          <w:kern w:val="16"/>
          <w:sz w:val="30"/>
          <w:rtl/>
        </w:rPr>
        <w:t>27-</w:t>
      </w:r>
      <w:r w:rsidRPr="005A599F">
        <w:rPr>
          <w:rFonts w:hint="cs"/>
          <w:spacing w:val="6"/>
          <w:kern w:val="16"/>
          <w:sz w:val="30"/>
          <w:rtl/>
        </w:rPr>
        <w:tab/>
      </w:r>
      <w:r w:rsidR="00084DBD" w:rsidRPr="005A599F">
        <w:rPr>
          <w:rFonts w:hint="cs"/>
          <w:spacing w:val="6"/>
          <w:kern w:val="16"/>
          <w:sz w:val="30"/>
          <w:rtl/>
        </w:rPr>
        <w:t xml:space="preserve">تشجع اللجنة الدولة الطرف على تنفيذ التشريع الوطني الذي يحظر أي بيع للأسلحة </w:t>
      </w:r>
      <w:r w:rsidR="00084DBD" w:rsidRPr="005A599F">
        <w:rPr>
          <w:rFonts w:hint="cs"/>
          <w:sz w:val="30"/>
          <w:rtl/>
          <w:lang w:bidi="ar"/>
        </w:rPr>
        <w:t>تنفيذا كاملا عندما يكون المقصد النهائي بلداً معروفاً بتجنيد الأطفال أو استخدامهم في الأعمال القتالية أو باحتمال وقوع ذلك</w:t>
      </w:r>
      <w:r w:rsidR="00084DBD" w:rsidRPr="005A599F">
        <w:rPr>
          <w:rFonts w:hint="cs"/>
          <w:spacing w:val="6"/>
          <w:kern w:val="16"/>
          <w:sz w:val="30"/>
          <w:rtl/>
          <w:lang w:bidi="ar"/>
        </w:rPr>
        <w:t>.</w:t>
      </w:r>
    </w:p>
    <w:p w:rsidR="00084DBD" w:rsidRPr="00B7636E" w:rsidRDefault="00AE2138" w:rsidP="00AE2138">
      <w:pPr>
        <w:pStyle w:val="HChGA"/>
        <w:ind w:hanging="909"/>
        <w:rPr>
          <w:rFonts w:hint="cs"/>
          <w:rtl/>
        </w:rPr>
      </w:pPr>
      <w:r w:rsidRPr="00AE2138">
        <w:rPr>
          <w:rFonts w:hint="cs"/>
          <w:rtl/>
        </w:rPr>
        <w:tab/>
      </w:r>
      <w:r w:rsidR="00084DBD" w:rsidRPr="00B7636E">
        <w:rPr>
          <w:rFonts w:hint="cs"/>
          <w:rtl/>
        </w:rPr>
        <w:t>سا</w:t>
      </w:r>
      <w:r w:rsidR="00084DBD">
        <w:rPr>
          <w:rFonts w:hint="cs"/>
          <w:rtl/>
        </w:rPr>
        <w:t>دس</w:t>
      </w:r>
      <w:r w:rsidR="00084DBD" w:rsidRPr="00B7636E">
        <w:rPr>
          <w:rFonts w:hint="cs"/>
          <w:rtl/>
        </w:rPr>
        <w:t>اً -</w:t>
      </w:r>
      <w:r>
        <w:rPr>
          <w:rFonts w:hint="cs"/>
          <w:rtl/>
        </w:rPr>
        <w:t xml:space="preserve"> </w:t>
      </w:r>
      <w:r w:rsidR="00084DBD" w:rsidRPr="00B7636E">
        <w:rPr>
          <w:rFonts w:hint="cs"/>
          <w:rtl/>
        </w:rPr>
        <w:t>المتابعة والنشر</w:t>
      </w:r>
    </w:p>
    <w:p w:rsidR="00084DBD" w:rsidRDefault="00AE2138" w:rsidP="00AE2138">
      <w:pPr>
        <w:pStyle w:val="SingleTxtGA"/>
        <w:rPr>
          <w:rFonts w:hint="cs"/>
          <w:spacing w:val="6"/>
          <w:kern w:val="16"/>
          <w:sz w:val="30"/>
          <w:rtl/>
          <w:lang w:bidi="ar"/>
        </w:rPr>
      </w:pPr>
      <w:r w:rsidRPr="005A599F">
        <w:rPr>
          <w:rFonts w:hint="cs"/>
          <w:sz w:val="30"/>
          <w:rtl/>
        </w:rPr>
        <w:t>28-</w:t>
      </w:r>
      <w:r w:rsidRPr="005A599F">
        <w:rPr>
          <w:rFonts w:hint="cs"/>
          <w:sz w:val="30"/>
          <w:rtl/>
        </w:rPr>
        <w:tab/>
        <w:t>ت</w:t>
      </w:r>
      <w:r w:rsidR="00084DBD" w:rsidRPr="005A599F">
        <w:rPr>
          <w:rFonts w:hint="cs"/>
          <w:sz w:val="30"/>
          <w:rtl/>
        </w:rPr>
        <w:t>وصي اللجنة الدولة الطرف ب</w:t>
      </w:r>
      <w:r w:rsidRPr="005A599F">
        <w:rPr>
          <w:rFonts w:hint="cs"/>
          <w:sz w:val="30"/>
          <w:rtl/>
        </w:rPr>
        <w:t>ا</w:t>
      </w:r>
      <w:r w:rsidR="00084DBD" w:rsidRPr="005A599F">
        <w:rPr>
          <w:rFonts w:hint="cs"/>
          <w:sz w:val="30"/>
          <w:rtl/>
        </w:rPr>
        <w:t>تخ</w:t>
      </w:r>
      <w:r w:rsidRPr="005A599F">
        <w:rPr>
          <w:rFonts w:hint="cs"/>
          <w:sz w:val="30"/>
          <w:rtl/>
        </w:rPr>
        <w:t>ا</w:t>
      </w:r>
      <w:r w:rsidR="00084DBD" w:rsidRPr="005A599F">
        <w:rPr>
          <w:rFonts w:hint="cs"/>
          <w:sz w:val="30"/>
          <w:rtl/>
        </w:rPr>
        <w:t>ذ جميع التدابير اللازمة لضمان التنفيذ الكامل لهذه التوصيات بوسائل منها إحالتها إلى وزارة الدفاع وغيرها من الوزارات المعنية وإلى الجمعية الوطنية والمحكمة العليا وكافة السلطات الوطنية والمحلية المعنية للنظر فيها على النحو المناسب واتخاذ المزيد من الإجراءات.</w:t>
      </w:r>
    </w:p>
    <w:p w:rsidR="005A599F" w:rsidRPr="005A599F" w:rsidRDefault="005A599F" w:rsidP="00AE2138">
      <w:pPr>
        <w:pStyle w:val="SingleTxtGA"/>
        <w:rPr>
          <w:rFonts w:hint="cs"/>
          <w:spacing w:val="6"/>
          <w:kern w:val="16"/>
          <w:sz w:val="30"/>
          <w:rtl/>
          <w:lang w:bidi="ar"/>
        </w:rPr>
      </w:pPr>
    </w:p>
    <w:p w:rsidR="00084DBD" w:rsidRPr="005A599F" w:rsidRDefault="00AE2138" w:rsidP="005A599F">
      <w:pPr>
        <w:pStyle w:val="SingleTxtGA"/>
        <w:rPr>
          <w:rFonts w:hint="cs"/>
          <w:spacing w:val="6"/>
          <w:kern w:val="16"/>
          <w:sz w:val="30"/>
          <w:lang w:bidi="ar"/>
        </w:rPr>
      </w:pPr>
      <w:r w:rsidRPr="005A599F">
        <w:rPr>
          <w:rFonts w:hint="cs"/>
          <w:sz w:val="30"/>
          <w:rtl/>
        </w:rPr>
        <w:t>29-</w:t>
      </w:r>
      <w:r w:rsidRPr="005A599F">
        <w:rPr>
          <w:rFonts w:hint="cs"/>
          <w:sz w:val="30"/>
          <w:rtl/>
        </w:rPr>
        <w:tab/>
      </w:r>
      <w:r w:rsidR="00084DBD" w:rsidRPr="005A599F">
        <w:rPr>
          <w:rFonts w:hint="cs"/>
          <w:sz w:val="30"/>
          <w:rtl/>
        </w:rPr>
        <w:t xml:space="preserve">توصي اللجنة الدولة الطرف بأن تتيح على نطاق واسع تقرير الدولة الطرف الأولي وردودها الخطية والملاحظات الختامية التي اعتمدتها اللجنة في هذا الشأن، </w:t>
      </w:r>
      <w:r w:rsidR="00084DBD" w:rsidRPr="005A599F">
        <w:rPr>
          <w:rFonts w:hint="cs"/>
          <w:sz w:val="30"/>
          <w:rtl/>
          <w:lang w:bidi="ar"/>
        </w:rPr>
        <w:t>بما في ذلك عن طريق الإنترنت (على سبيل المثال لا الحصر) للجمهور عامة ولمنظمات المجتمع المدني ومجموعات الشباب والفئات المهنية</w:t>
      </w:r>
      <w:r w:rsidRPr="005A599F">
        <w:rPr>
          <w:rFonts w:hint="cs"/>
          <w:sz w:val="30"/>
          <w:rtl/>
          <w:lang w:bidi="ar"/>
        </w:rPr>
        <w:t>،</w:t>
      </w:r>
      <w:r w:rsidR="00084DBD" w:rsidRPr="005A599F">
        <w:rPr>
          <w:rFonts w:hint="cs"/>
          <w:sz w:val="30"/>
          <w:rtl/>
          <w:lang w:bidi="ar"/>
        </w:rPr>
        <w:t xml:space="preserve"> بم</w:t>
      </w:r>
      <w:r w:rsidRPr="005A599F">
        <w:rPr>
          <w:rFonts w:hint="cs"/>
          <w:sz w:val="30"/>
          <w:rtl/>
          <w:lang w:bidi="ar"/>
        </w:rPr>
        <w:t>ا</w:t>
      </w:r>
      <w:r w:rsidR="00084DBD" w:rsidRPr="005A599F">
        <w:rPr>
          <w:rFonts w:hint="cs"/>
          <w:sz w:val="30"/>
          <w:rtl/>
          <w:lang w:bidi="ar"/>
        </w:rPr>
        <w:t xml:space="preserve"> في </w:t>
      </w:r>
      <w:r w:rsidRPr="005A599F">
        <w:rPr>
          <w:rFonts w:hint="cs"/>
          <w:sz w:val="30"/>
          <w:rtl/>
          <w:lang w:bidi="ar"/>
        </w:rPr>
        <w:t xml:space="preserve">ذلك </w:t>
      </w:r>
      <w:r w:rsidR="00084DBD" w:rsidRPr="005A599F">
        <w:rPr>
          <w:rFonts w:hint="cs"/>
          <w:sz w:val="30"/>
          <w:rtl/>
          <w:lang w:bidi="ar"/>
        </w:rPr>
        <w:t>الأخصائيون الاجتماعيون، ووسائط الإعلام</w:t>
      </w:r>
      <w:r w:rsidRPr="005A599F">
        <w:rPr>
          <w:rFonts w:hint="cs"/>
          <w:sz w:val="30"/>
          <w:rtl/>
          <w:lang w:bidi="ar"/>
        </w:rPr>
        <w:t>،</w:t>
      </w:r>
      <w:r w:rsidR="00084DBD" w:rsidRPr="005A599F">
        <w:rPr>
          <w:rFonts w:hint="cs"/>
          <w:sz w:val="30"/>
          <w:rtl/>
          <w:lang w:bidi="ar"/>
        </w:rPr>
        <w:t xml:space="preserve"> والأطفال</w:t>
      </w:r>
      <w:r w:rsidR="00084DBD" w:rsidRPr="005A599F">
        <w:rPr>
          <w:rFonts w:hint="cs"/>
          <w:sz w:val="30"/>
          <w:rtl/>
        </w:rPr>
        <w:t>، وذلك من أجل إثارة النقاش والتوعية فيما يتعلق بالبروتوكول وتنفيذه</w:t>
      </w:r>
      <w:r w:rsidR="005A599F">
        <w:rPr>
          <w:rFonts w:hint="eastAsia"/>
          <w:sz w:val="30"/>
          <w:rtl/>
        </w:rPr>
        <w:t> </w:t>
      </w:r>
      <w:r w:rsidR="00084DBD" w:rsidRPr="005A599F">
        <w:rPr>
          <w:rFonts w:hint="cs"/>
          <w:sz w:val="30"/>
          <w:rtl/>
        </w:rPr>
        <w:t>ورصده.</w:t>
      </w:r>
    </w:p>
    <w:p w:rsidR="00084DBD" w:rsidRPr="00EE5937" w:rsidRDefault="00AE2138" w:rsidP="00AE2138">
      <w:pPr>
        <w:pStyle w:val="HChGA"/>
        <w:rPr>
          <w:rFonts w:hint="cs"/>
          <w:rtl/>
        </w:rPr>
      </w:pPr>
      <w:r>
        <w:rPr>
          <w:rFonts w:hint="cs"/>
          <w:rtl/>
        </w:rPr>
        <w:tab/>
        <w:t>س</w:t>
      </w:r>
      <w:r w:rsidR="00084DBD">
        <w:rPr>
          <w:rFonts w:hint="cs"/>
          <w:rtl/>
        </w:rPr>
        <w:t>ابع</w:t>
      </w:r>
      <w:r w:rsidR="00084DBD" w:rsidRPr="00EE5937">
        <w:rPr>
          <w:rFonts w:hint="cs"/>
          <w:rtl/>
        </w:rPr>
        <w:t>اً -</w:t>
      </w:r>
      <w:r w:rsidR="00084DBD">
        <w:rPr>
          <w:rFonts w:hint="cs"/>
          <w:rtl/>
        </w:rPr>
        <w:tab/>
      </w:r>
      <w:r w:rsidR="00084DBD" w:rsidRPr="00EE5937">
        <w:rPr>
          <w:rFonts w:hint="cs"/>
          <w:rtl/>
        </w:rPr>
        <w:t>التقرير المقبل</w:t>
      </w:r>
    </w:p>
    <w:p w:rsidR="00084DBD" w:rsidRPr="005A599F" w:rsidRDefault="00084DBD" w:rsidP="005A599F">
      <w:pPr>
        <w:pStyle w:val="SingleTxtGA"/>
        <w:rPr>
          <w:rFonts w:hint="cs"/>
          <w:spacing w:val="6"/>
          <w:kern w:val="16"/>
          <w:sz w:val="30"/>
          <w:rtl/>
          <w:lang w:bidi="ar"/>
        </w:rPr>
      </w:pPr>
      <w:r w:rsidRPr="005A599F">
        <w:rPr>
          <w:rFonts w:hint="cs"/>
          <w:spacing w:val="6"/>
          <w:kern w:val="16"/>
          <w:sz w:val="30"/>
          <w:rtl/>
          <w:lang w:bidi="ar"/>
        </w:rPr>
        <w:t>30-</w:t>
      </w:r>
      <w:r w:rsidRPr="005A599F">
        <w:rPr>
          <w:rFonts w:hint="cs"/>
          <w:spacing w:val="6"/>
          <w:kern w:val="16"/>
          <w:sz w:val="30"/>
          <w:rtl/>
          <w:lang w:bidi="ar"/>
        </w:rPr>
        <w:tab/>
      </w:r>
      <w:r w:rsidRPr="005A599F">
        <w:rPr>
          <w:rFonts w:hint="cs"/>
          <w:sz w:val="30"/>
          <w:rtl/>
        </w:rPr>
        <w:t>وفقاً للفقرة 2 من المادة 8 من البروتوكول الاختياري، تطلب اللجنة إلى الدولة الطرف أن تُدرج المزيد من المعلومات بشأن تنفيذ البروتوكول الاختياري في تقريرها الدوري المقبل الذي ستقدمه بموجب اتفاقية حقوق الطفل، وفقا للمادة 44 من الاتفاقية، بحلول 12 آذار/</w:t>
      </w:r>
      <w:r w:rsidR="00AE2138" w:rsidRPr="005A599F">
        <w:rPr>
          <w:rFonts w:hint="cs"/>
          <w:sz w:val="30"/>
          <w:rtl/>
        </w:rPr>
        <w:t xml:space="preserve"> </w:t>
      </w:r>
      <w:r w:rsidRPr="005A599F">
        <w:rPr>
          <w:rFonts w:hint="cs"/>
          <w:sz w:val="30"/>
          <w:rtl/>
        </w:rPr>
        <w:t>مارس</w:t>
      </w:r>
      <w:r w:rsidR="005A599F">
        <w:rPr>
          <w:rFonts w:hint="cs"/>
          <w:sz w:val="30"/>
          <w:rtl/>
        </w:rPr>
        <w:t xml:space="preserve"> </w:t>
      </w:r>
      <w:r w:rsidRPr="005A599F">
        <w:rPr>
          <w:rFonts w:hint="cs"/>
          <w:sz w:val="30"/>
          <w:rtl/>
        </w:rPr>
        <w:t>2013.</w:t>
      </w:r>
    </w:p>
    <w:p w:rsidR="008B4BC6" w:rsidRPr="00AE2138" w:rsidRDefault="00AE2138" w:rsidP="00AE2138">
      <w:pPr>
        <w:spacing w:before="120"/>
        <w:jc w:val="center"/>
        <w:rPr>
          <w:rFonts w:hint="cs"/>
          <w:u w:val="single"/>
          <w:rtl/>
          <w:lang w:bidi="ar"/>
        </w:rPr>
      </w:pPr>
      <w:r>
        <w:rPr>
          <w:u w:val="single"/>
          <w:rtl/>
          <w:lang w:bidi="ar"/>
        </w:rPr>
        <w:tab/>
      </w:r>
      <w:r>
        <w:rPr>
          <w:u w:val="single"/>
          <w:rtl/>
          <w:lang w:bidi="ar"/>
        </w:rPr>
        <w:tab/>
      </w:r>
      <w:r>
        <w:rPr>
          <w:u w:val="single"/>
          <w:rtl/>
          <w:lang w:bidi="ar"/>
        </w:rPr>
        <w:tab/>
      </w:r>
    </w:p>
    <w:sectPr w:rsidR="008B4BC6" w:rsidRPr="00AE2138" w:rsidSect="00084DBD">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D37" w:rsidRPr="00FE6865" w:rsidRDefault="002A4D37" w:rsidP="00FE6865">
      <w:pPr>
        <w:pStyle w:val="Footer"/>
      </w:pPr>
    </w:p>
  </w:endnote>
  <w:endnote w:type="continuationSeparator" w:id="0">
    <w:p w:rsidR="002A4D37" w:rsidRDefault="002A4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0E5" w:rsidRPr="00084DBD" w:rsidRDefault="00CA40E5" w:rsidP="00084DBD">
    <w:pPr>
      <w:pStyle w:val="Footer"/>
      <w:tabs>
        <w:tab w:val="right" w:pos="9598"/>
      </w:tabs>
    </w:pPr>
    <w:r>
      <w:t>GE.10-43176</w:t>
    </w:r>
    <w:r>
      <w:tab/>
    </w:r>
    <w:r w:rsidRPr="00084DBD">
      <w:rPr>
        <w:b/>
        <w:sz w:val="18"/>
      </w:rPr>
      <w:fldChar w:fldCharType="begin"/>
    </w:r>
    <w:r w:rsidRPr="00084DBD">
      <w:rPr>
        <w:b/>
        <w:sz w:val="18"/>
      </w:rPr>
      <w:instrText xml:space="preserve"> PAGE  \* MERGEFORMAT </w:instrText>
    </w:r>
    <w:r w:rsidRPr="00084DBD">
      <w:rPr>
        <w:b/>
        <w:sz w:val="18"/>
      </w:rPr>
      <w:fldChar w:fldCharType="separate"/>
    </w:r>
    <w:r w:rsidR="005A599F">
      <w:rPr>
        <w:b/>
        <w:noProof/>
        <w:sz w:val="18"/>
      </w:rPr>
      <w:t>2</w:t>
    </w:r>
    <w:r w:rsidRPr="00084DBD">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0E5" w:rsidRPr="00084DBD" w:rsidRDefault="00CA40E5" w:rsidP="00084DBD">
    <w:pPr>
      <w:pStyle w:val="Footer"/>
      <w:tabs>
        <w:tab w:val="right" w:pos="9598"/>
      </w:tabs>
      <w:rPr>
        <w:b/>
        <w:sz w:val="18"/>
      </w:rPr>
    </w:pPr>
    <w:r w:rsidRPr="00084DBD">
      <w:rPr>
        <w:b/>
        <w:sz w:val="18"/>
      </w:rPr>
      <w:fldChar w:fldCharType="begin"/>
    </w:r>
    <w:r w:rsidRPr="00084DBD">
      <w:rPr>
        <w:b/>
        <w:sz w:val="18"/>
      </w:rPr>
      <w:instrText xml:space="preserve"> PAGE  \* MERGEFORMAT </w:instrText>
    </w:r>
    <w:r w:rsidRPr="00084DBD">
      <w:rPr>
        <w:b/>
        <w:sz w:val="18"/>
      </w:rPr>
      <w:fldChar w:fldCharType="separate"/>
    </w:r>
    <w:r w:rsidR="005A599F">
      <w:rPr>
        <w:b/>
        <w:noProof/>
        <w:sz w:val="18"/>
      </w:rPr>
      <w:t>3</w:t>
    </w:r>
    <w:r w:rsidRPr="00084DBD">
      <w:rPr>
        <w:b/>
        <w:sz w:val="18"/>
      </w:rPr>
      <w:fldChar w:fldCharType="end"/>
    </w:r>
    <w:r>
      <w:rPr>
        <w:b/>
        <w:sz w:val="18"/>
      </w:rPr>
      <w:tab/>
    </w:r>
    <w:r>
      <w:t>GE.10-43176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0E5" w:rsidRDefault="00CA40E5" w:rsidP="00084DBD">
    <w:pPr>
      <w:pStyle w:val="Footer"/>
      <w:jc w:val="right"/>
    </w:pPr>
    <w:r>
      <w:rPr>
        <w:sz w:val="20"/>
      </w:rPr>
      <w:t>(A)   GE.10-43176</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sidR="00BC2162">
      <w:rPr>
        <w:sz w:val="20"/>
      </w:rPr>
      <w:t xml:space="preserve">    060710    070710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D37" w:rsidRDefault="002A4D37" w:rsidP="00DC09F9">
      <w:pPr>
        <w:pStyle w:val="Footer"/>
        <w:bidi/>
        <w:spacing w:after="80" w:line="200" w:lineRule="exact"/>
        <w:ind w:left="680"/>
      </w:pPr>
      <w:r>
        <w:rPr>
          <w:rFonts w:hint="cs"/>
          <w:rtl/>
        </w:rPr>
        <w:t>__________</w:t>
      </w:r>
    </w:p>
  </w:footnote>
  <w:footnote w:type="continuationSeparator" w:id="0">
    <w:p w:rsidR="002A4D37" w:rsidRDefault="002A4D37" w:rsidP="00DC09F9">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0E5" w:rsidRPr="00084DBD" w:rsidRDefault="00CA40E5" w:rsidP="00084DBD">
    <w:pPr>
      <w:pStyle w:val="Header"/>
      <w:jc w:val="right"/>
    </w:pPr>
    <w:r w:rsidRPr="00084DBD">
      <w:t>CRC/C/OPAC/SRB/CO/1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0E5" w:rsidRPr="00084DBD" w:rsidRDefault="00CA40E5" w:rsidP="00084DBD">
    <w:pPr>
      <w:pStyle w:val="Header"/>
      <w:jc w:val="left"/>
    </w:pPr>
    <w:r w:rsidRPr="00084DBD">
      <w:t>CRC/C/OPAC/SRB/CO/1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7154008"/>
    <w:multiLevelType w:val="hybridMultilevel"/>
    <w:tmpl w:val="A6E0539C"/>
    <w:lvl w:ilvl="0" w:tplc="8FDC77C8">
      <w:start w:val="2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8">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5E193677"/>
    <w:multiLevelType w:val="hybridMultilevel"/>
    <w:tmpl w:val="AB0C66D2"/>
    <w:lvl w:ilvl="0" w:tplc="811A2D46">
      <w:start w:val="2"/>
      <w:numFmt w:val="decimal"/>
      <w:lvlText w:val="%1-"/>
      <w:lvlJc w:val="left"/>
      <w:pPr>
        <w:tabs>
          <w:tab w:val="num" w:pos="1080"/>
        </w:tabs>
        <w:ind w:left="1080" w:hanging="720"/>
      </w:pPr>
      <w:rPr>
        <w:rFonts w:hint="default"/>
      </w:rPr>
    </w:lvl>
    <w:lvl w:ilvl="1" w:tplc="F182AA38">
      <w:start w:val="24"/>
      <w:numFmt w:val="bullet"/>
      <w:lvlText w:val="-"/>
      <w:lvlJc w:val="left"/>
      <w:pPr>
        <w:tabs>
          <w:tab w:val="num" w:pos="1440"/>
        </w:tabs>
        <w:ind w:left="1440" w:hanging="360"/>
      </w:pPr>
      <w:rPr>
        <w:rFonts w:ascii="Times New Roman" w:eastAsia="Times New Roman" w:hAnsi="Times New Roman" w:cs="Traditional Arabic"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1">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3">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
  </w:num>
  <w:num w:numId="3">
    <w:abstractNumId w:val="14"/>
  </w:num>
  <w:num w:numId="4">
    <w:abstractNumId w:val="12"/>
  </w:num>
  <w:num w:numId="5">
    <w:abstractNumId w:val="9"/>
  </w:num>
  <w:num w:numId="6">
    <w:abstractNumId w:val="22"/>
  </w:num>
  <w:num w:numId="7">
    <w:abstractNumId w:val="11"/>
  </w:num>
  <w:num w:numId="8">
    <w:abstractNumId w:val="10"/>
  </w:num>
  <w:num w:numId="9">
    <w:abstractNumId w:val="13"/>
  </w:num>
  <w:num w:numId="10">
    <w:abstractNumId w:val="21"/>
  </w:num>
  <w:num w:numId="11">
    <w:abstractNumId w:val="1"/>
  </w:num>
  <w:num w:numId="12">
    <w:abstractNumId w:val="14"/>
  </w:num>
  <w:num w:numId="13">
    <w:abstractNumId w:val="12"/>
  </w:num>
  <w:num w:numId="14">
    <w:abstractNumId w:val="9"/>
  </w:num>
  <w:num w:numId="15">
    <w:abstractNumId w:val="22"/>
  </w:num>
  <w:num w:numId="16">
    <w:abstractNumId w:val="1"/>
  </w:num>
  <w:num w:numId="17">
    <w:abstractNumId w:val="14"/>
  </w:num>
  <w:num w:numId="18">
    <w:abstractNumId w:val="12"/>
  </w:num>
  <w:num w:numId="19">
    <w:abstractNumId w:val="9"/>
  </w:num>
  <w:num w:numId="20">
    <w:abstractNumId w:val="22"/>
  </w:num>
  <w:num w:numId="21">
    <w:abstractNumId w:val="1"/>
  </w:num>
  <w:num w:numId="22">
    <w:abstractNumId w:val="14"/>
  </w:num>
  <w:num w:numId="23">
    <w:abstractNumId w:val="9"/>
  </w:num>
  <w:num w:numId="24">
    <w:abstractNumId w:val="22"/>
  </w:num>
  <w:num w:numId="25">
    <w:abstractNumId w:val="14"/>
  </w:num>
  <w:num w:numId="26">
    <w:abstractNumId w:val="1"/>
  </w:num>
  <w:num w:numId="27">
    <w:abstractNumId w:val="3"/>
  </w:num>
  <w:num w:numId="28">
    <w:abstractNumId w:val="2"/>
  </w:num>
  <w:num w:numId="29">
    <w:abstractNumId w:val="16"/>
  </w:num>
  <w:num w:numId="30">
    <w:abstractNumId w:val="4"/>
  </w:num>
  <w:num w:numId="31">
    <w:abstractNumId w:val="8"/>
  </w:num>
  <w:num w:numId="32">
    <w:abstractNumId w:val="15"/>
  </w:num>
  <w:num w:numId="33">
    <w:abstractNumId w:val="19"/>
  </w:num>
  <w:num w:numId="34">
    <w:abstractNumId w:val="23"/>
  </w:num>
  <w:num w:numId="35">
    <w:abstractNumId w:val="6"/>
  </w:num>
  <w:num w:numId="36">
    <w:abstractNumId w:val="17"/>
  </w:num>
  <w:num w:numId="37">
    <w:abstractNumId w:val="20"/>
  </w:num>
  <w:num w:numId="38">
    <w:abstractNumId w:val="0"/>
  </w:num>
  <w:num w:numId="39">
    <w:abstractNumId w:val="7"/>
  </w:num>
  <w:num w:numId="40">
    <w:abstractNumId w:val="18"/>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1FA2"/>
    <w:rsid w:val="00040E25"/>
    <w:rsid w:val="00042149"/>
    <w:rsid w:val="000648EA"/>
    <w:rsid w:val="000776FB"/>
    <w:rsid w:val="00084DBD"/>
    <w:rsid w:val="000957C8"/>
    <w:rsid w:val="000B52F2"/>
    <w:rsid w:val="000C71A4"/>
    <w:rsid w:val="000D0EAE"/>
    <w:rsid w:val="000D5380"/>
    <w:rsid w:val="000D6654"/>
    <w:rsid w:val="000F0264"/>
    <w:rsid w:val="000F2EBF"/>
    <w:rsid w:val="000F5FF6"/>
    <w:rsid w:val="00113FA5"/>
    <w:rsid w:val="001455A0"/>
    <w:rsid w:val="001602A3"/>
    <w:rsid w:val="001A5161"/>
    <w:rsid w:val="001A60BD"/>
    <w:rsid w:val="00226BCA"/>
    <w:rsid w:val="0023736D"/>
    <w:rsid w:val="00257225"/>
    <w:rsid w:val="00274FA7"/>
    <w:rsid w:val="002A3957"/>
    <w:rsid w:val="002A4D37"/>
    <w:rsid w:val="00310160"/>
    <w:rsid w:val="00341A8C"/>
    <w:rsid w:val="003519E6"/>
    <w:rsid w:val="003B4356"/>
    <w:rsid w:val="003F08A8"/>
    <w:rsid w:val="004250E3"/>
    <w:rsid w:val="0043538E"/>
    <w:rsid w:val="00472A81"/>
    <w:rsid w:val="004B2C92"/>
    <w:rsid w:val="004D6A3A"/>
    <w:rsid w:val="004F4AD7"/>
    <w:rsid w:val="005523F6"/>
    <w:rsid w:val="00557CD3"/>
    <w:rsid w:val="00571432"/>
    <w:rsid w:val="005732A2"/>
    <w:rsid w:val="005762A5"/>
    <w:rsid w:val="00590BA3"/>
    <w:rsid w:val="005A599F"/>
    <w:rsid w:val="005B7AE0"/>
    <w:rsid w:val="005D746C"/>
    <w:rsid w:val="005F146F"/>
    <w:rsid w:val="005F2984"/>
    <w:rsid w:val="005F71B6"/>
    <w:rsid w:val="006041C4"/>
    <w:rsid w:val="00660FD4"/>
    <w:rsid w:val="006A4425"/>
    <w:rsid w:val="006B4669"/>
    <w:rsid w:val="006F6BF8"/>
    <w:rsid w:val="00707BDF"/>
    <w:rsid w:val="00710727"/>
    <w:rsid w:val="00715F45"/>
    <w:rsid w:val="00731B84"/>
    <w:rsid w:val="00734AE7"/>
    <w:rsid w:val="007E197F"/>
    <w:rsid w:val="007F68C4"/>
    <w:rsid w:val="008153DE"/>
    <w:rsid w:val="00852A10"/>
    <w:rsid w:val="00862634"/>
    <w:rsid w:val="00866C59"/>
    <w:rsid w:val="00877306"/>
    <w:rsid w:val="008A4BBA"/>
    <w:rsid w:val="008A6242"/>
    <w:rsid w:val="008B4BC6"/>
    <w:rsid w:val="00901E57"/>
    <w:rsid w:val="00935F0E"/>
    <w:rsid w:val="0095208F"/>
    <w:rsid w:val="00977B3F"/>
    <w:rsid w:val="009814AE"/>
    <w:rsid w:val="009874AE"/>
    <w:rsid w:val="009964CB"/>
    <w:rsid w:val="00996BBE"/>
    <w:rsid w:val="009D1DD5"/>
    <w:rsid w:val="00A11DDA"/>
    <w:rsid w:val="00A26157"/>
    <w:rsid w:val="00A265C3"/>
    <w:rsid w:val="00A43F9A"/>
    <w:rsid w:val="00A543D4"/>
    <w:rsid w:val="00A607ED"/>
    <w:rsid w:val="00A96A00"/>
    <w:rsid w:val="00AD0014"/>
    <w:rsid w:val="00AD4CF2"/>
    <w:rsid w:val="00AE2138"/>
    <w:rsid w:val="00AF0BBA"/>
    <w:rsid w:val="00B30468"/>
    <w:rsid w:val="00BB2C41"/>
    <w:rsid w:val="00BC2162"/>
    <w:rsid w:val="00BC55C8"/>
    <w:rsid w:val="00BC5C10"/>
    <w:rsid w:val="00BD5AE9"/>
    <w:rsid w:val="00BE2964"/>
    <w:rsid w:val="00C24FBD"/>
    <w:rsid w:val="00C41FA2"/>
    <w:rsid w:val="00C473BA"/>
    <w:rsid w:val="00C611ED"/>
    <w:rsid w:val="00C6490A"/>
    <w:rsid w:val="00C64FE1"/>
    <w:rsid w:val="00C809F4"/>
    <w:rsid w:val="00C8345E"/>
    <w:rsid w:val="00CA18F1"/>
    <w:rsid w:val="00CA40E5"/>
    <w:rsid w:val="00CA5F7C"/>
    <w:rsid w:val="00D51067"/>
    <w:rsid w:val="00D70E2F"/>
    <w:rsid w:val="00D75657"/>
    <w:rsid w:val="00D81CC9"/>
    <w:rsid w:val="00D960AD"/>
    <w:rsid w:val="00DA0E0E"/>
    <w:rsid w:val="00DB0C39"/>
    <w:rsid w:val="00DB352F"/>
    <w:rsid w:val="00DB3F87"/>
    <w:rsid w:val="00DB7679"/>
    <w:rsid w:val="00DC09F9"/>
    <w:rsid w:val="00DF1702"/>
    <w:rsid w:val="00DF4DD8"/>
    <w:rsid w:val="00DF668E"/>
    <w:rsid w:val="00E14D2B"/>
    <w:rsid w:val="00E20DBA"/>
    <w:rsid w:val="00E660D6"/>
    <w:rsid w:val="00E771AB"/>
    <w:rsid w:val="00EA796F"/>
    <w:rsid w:val="00EB077B"/>
    <w:rsid w:val="00EC50B9"/>
    <w:rsid w:val="00ED26A0"/>
    <w:rsid w:val="00F1727A"/>
    <w:rsid w:val="00F34764"/>
    <w:rsid w:val="00F54E3C"/>
    <w:rsid w:val="00F874BD"/>
    <w:rsid w:val="00FB3505"/>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920438">
      <w:bodyDiv w:val="1"/>
      <w:marLeft w:val="0"/>
      <w:marRight w:val="0"/>
      <w:marTop w:val="0"/>
      <w:marBottom w:val="0"/>
      <w:divBdr>
        <w:top w:val="none" w:sz="0" w:space="0" w:color="auto"/>
        <w:left w:val="none" w:sz="0" w:space="0" w:color="auto"/>
        <w:bottom w:val="none" w:sz="0" w:space="0" w:color="auto"/>
        <w:right w:val="none" w:sz="0" w:space="0" w:color="auto"/>
      </w:divBdr>
    </w:div>
    <w:div w:id="1482389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2</TotalTime>
  <Pages>6</Pages>
  <Words>1262</Words>
  <Characters>7200</Characters>
  <Application>Microsoft Office Word</Application>
  <DocSecurity>4</DocSecurity>
  <Lines>60</Lines>
  <Paragraphs>16</Paragraphs>
  <ScaleCrop>false</ScaleCrop>
  <HeadingPairs>
    <vt:vector size="2" baseType="variant">
      <vt:variant>
        <vt:lpstr>العنوان</vt:lpstr>
      </vt:variant>
      <vt:variant>
        <vt:i4>1</vt:i4>
      </vt:variant>
    </vt:vector>
  </HeadingPairs>
  <TitlesOfParts>
    <vt:vector size="1" baseType="lpstr">
      <vt:lpstr>الأمم المتحدة</vt:lpstr>
    </vt:vector>
  </TitlesOfParts>
  <Company>CSD</Company>
  <LinksUpToDate>false</LinksUpToDate>
  <CharactersWithSpaces>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الأمم المتحدة</dc:title>
  <dc:subject>Ramadan</dc:subject>
  <dc:creator>HAGAG</dc:creator>
  <cp:keywords/>
  <dc:description/>
  <cp:lastModifiedBy>HAGAG</cp:lastModifiedBy>
  <cp:revision>2</cp:revision>
  <cp:lastPrinted>2009-10-06T12:14:00Z</cp:lastPrinted>
  <dcterms:created xsi:type="dcterms:W3CDTF">2010-07-07T13:31:00Z</dcterms:created>
  <dcterms:modified xsi:type="dcterms:W3CDTF">2010-07-07T13:31:00Z</dcterms:modified>
</cp:coreProperties>
</file>