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0E82" w:rsidRPr="00DB58B5" w:rsidTr="00F5177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5E3AAA" w:rsidP="005E3AAA">
            <w:pPr>
              <w:jc w:val="right"/>
            </w:pPr>
            <w:r w:rsidRPr="005E3AAA">
              <w:rPr>
                <w:sz w:val="40"/>
              </w:rPr>
              <w:t>CRC</w:t>
            </w:r>
            <w:r>
              <w:t>/C/OPAC/ALB/Q/1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5E3AAA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E3AAA" w:rsidRDefault="005E3AAA" w:rsidP="006A2FF6">
            <w:pPr>
              <w:spacing w:before="240"/>
            </w:pPr>
            <w:r>
              <w:t>Distr. générale</w:t>
            </w:r>
          </w:p>
          <w:p w:rsidR="005E3AAA" w:rsidRDefault="005E3AAA" w:rsidP="005E3AAA">
            <w:pPr>
              <w:spacing w:line="240" w:lineRule="exact"/>
            </w:pPr>
            <w:r>
              <w:t>15 mars 2012</w:t>
            </w:r>
          </w:p>
          <w:p w:rsidR="005E3AAA" w:rsidRDefault="005E3AAA" w:rsidP="005E3AAA">
            <w:pPr>
              <w:spacing w:line="240" w:lineRule="exact"/>
            </w:pPr>
            <w:r>
              <w:t>Français</w:t>
            </w:r>
          </w:p>
          <w:p w:rsidR="00060E82" w:rsidRPr="00DB58B5" w:rsidRDefault="005E3AAA" w:rsidP="005E3AAA">
            <w:pPr>
              <w:spacing w:line="240" w:lineRule="exact"/>
            </w:pPr>
            <w:r>
              <w:t>Original: anglais</w:t>
            </w:r>
          </w:p>
        </w:tc>
      </w:tr>
    </w:tbl>
    <w:p w:rsidR="00F51773" w:rsidRPr="00F51773" w:rsidRDefault="00F51773" w:rsidP="00F51773">
      <w:pPr>
        <w:spacing w:before="120"/>
        <w:rPr>
          <w:b/>
          <w:sz w:val="24"/>
          <w:szCs w:val="24"/>
        </w:rPr>
      </w:pPr>
      <w:r w:rsidRPr="00F51773">
        <w:rPr>
          <w:b/>
          <w:sz w:val="24"/>
          <w:szCs w:val="24"/>
        </w:rPr>
        <w:t>Comité des droits de l</w:t>
      </w:r>
      <w:r w:rsidR="005E3AAA">
        <w:rPr>
          <w:b/>
          <w:sz w:val="24"/>
          <w:szCs w:val="24"/>
        </w:rPr>
        <w:t>’</w:t>
      </w:r>
      <w:r w:rsidRPr="00F51773">
        <w:rPr>
          <w:b/>
          <w:sz w:val="24"/>
          <w:szCs w:val="24"/>
        </w:rPr>
        <w:t>enfant</w:t>
      </w:r>
    </w:p>
    <w:p w:rsidR="00F51773" w:rsidRPr="00F51773" w:rsidRDefault="005E3AAA" w:rsidP="00F51773">
      <w:pPr>
        <w:rPr>
          <w:b/>
        </w:rPr>
      </w:pPr>
      <w:r>
        <w:rPr>
          <w:b/>
        </w:rPr>
        <w:t xml:space="preserve">Soixante et unième </w:t>
      </w:r>
      <w:r w:rsidR="00F51773" w:rsidRPr="00F51773">
        <w:rPr>
          <w:b/>
        </w:rPr>
        <w:t>session</w:t>
      </w:r>
    </w:p>
    <w:p w:rsidR="00FF1DBD" w:rsidRDefault="005E3AAA" w:rsidP="005E3AAA">
      <w:r>
        <w:t>17 septembre-5 octobre 2012</w:t>
      </w:r>
    </w:p>
    <w:p w:rsidR="005E3AAA" w:rsidRPr="005E3AAA" w:rsidRDefault="005E3AAA" w:rsidP="005E3AAA">
      <w:pPr>
        <w:pStyle w:val="HChG"/>
      </w:pPr>
      <w:r>
        <w:tab/>
      </w:r>
      <w:r>
        <w:tab/>
      </w:r>
      <w:r w:rsidRPr="005E3AAA">
        <w:t xml:space="preserve">Protocole facultatif à la Convention relative aux droits </w:t>
      </w:r>
      <w:r>
        <w:br/>
      </w:r>
      <w:r w:rsidRPr="005E3AAA">
        <w:t>de l</w:t>
      </w:r>
      <w:r>
        <w:t>’</w:t>
      </w:r>
      <w:r w:rsidRPr="005E3AAA">
        <w:t>enfant, concernant l</w:t>
      </w:r>
      <w:r>
        <w:t>’</w:t>
      </w:r>
      <w:r w:rsidRPr="005E3AAA">
        <w:t>implication d</w:t>
      </w:r>
      <w:r>
        <w:t>’</w:t>
      </w:r>
      <w:r w:rsidRPr="005E3AAA">
        <w:t xml:space="preserve">enfants </w:t>
      </w:r>
      <w:r>
        <w:br/>
      </w:r>
      <w:r w:rsidRPr="005E3AAA">
        <w:t>dans les conflits armés</w:t>
      </w:r>
    </w:p>
    <w:p w:rsidR="005E3AAA" w:rsidRPr="005E3AAA" w:rsidRDefault="005E3AAA" w:rsidP="005E3AAA">
      <w:pPr>
        <w:pStyle w:val="H1G"/>
      </w:pPr>
      <w:r>
        <w:tab/>
      </w:r>
      <w:r>
        <w:tab/>
      </w:r>
      <w:r w:rsidRPr="005E3AAA">
        <w:t>Liste de points appelant des information</w:t>
      </w:r>
      <w:r>
        <w:t>s complémentaires</w:t>
      </w:r>
      <w:r>
        <w:br/>
      </w:r>
      <w:r w:rsidRPr="005E3AAA">
        <w:t>et actualisées en vue de l</w:t>
      </w:r>
      <w:r>
        <w:t>’examen du rapport initial</w:t>
      </w:r>
      <w:r>
        <w:br/>
      </w:r>
      <w:r w:rsidRPr="005E3AAA">
        <w:t>de l</w:t>
      </w:r>
      <w:r>
        <w:t>’</w:t>
      </w:r>
      <w:r w:rsidRPr="005E3AAA">
        <w:t>Albanie (CRC/C/OPAC/ALB/1)</w:t>
      </w:r>
    </w:p>
    <w:p w:rsidR="005E3AAA" w:rsidRPr="005E3AAA" w:rsidRDefault="005E3AAA" w:rsidP="005E3AAA">
      <w:pPr>
        <w:pStyle w:val="SingleTxtG"/>
        <w:ind w:firstLine="567"/>
        <w:rPr>
          <w:b/>
        </w:rPr>
      </w:pPr>
      <w:r w:rsidRPr="005E3AAA">
        <w:rPr>
          <w:b/>
        </w:rPr>
        <w:t>L</w:t>
      </w:r>
      <w:r>
        <w:rPr>
          <w:b/>
        </w:rPr>
        <w:t>’</w:t>
      </w:r>
      <w:r w:rsidRPr="005E3AAA">
        <w:rPr>
          <w:b/>
        </w:rPr>
        <w:t>État partie est invité à présenter par écrit des informations complémentaires et actualisées (15 pages maximum), si possible avant le 2 juillet 2012.</w:t>
      </w:r>
    </w:p>
    <w:p w:rsidR="005E3AAA" w:rsidRPr="005E3AAA" w:rsidRDefault="005E3AAA" w:rsidP="005E3AAA">
      <w:pPr>
        <w:pStyle w:val="SingleTxtG"/>
        <w:ind w:firstLine="567"/>
        <w:rPr>
          <w:i/>
        </w:rPr>
      </w:pPr>
      <w:r w:rsidRPr="005E3AAA">
        <w:rPr>
          <w:i/>
        </w:rPr>
        <w:t>Le Comité pourra aborder tous les aspects des droits de l</w:t>
      </w:r>
      <w:r>
        <w:rPr>
          <w:i/>
        </w:rPr>
        <w:t>’</w:t>
      </w:r>
      <w:r w:rsidRPr="005E3AAA">
        <w:rPr>
          <w:i/>
        </w:rPr>
        <w:t>enfant énoncés dans le Protocole facultatif lors du dialogue avec l</w:t>
      </w:r>
      <w:r>
        <w:rPr>
          <w:i/>
        </w:rPr>
        <w:t>’</w:t>
      </w:r>
      <w:r w:rsidRPr="005E3AAA">
        <w:rPr>
          <w:i/>
        </w:rPr>
        <w:t xml:space="preserve">État partie. </w:t>
      </w:r>
    </w:p>
    <w:p w:rsidR="005E3AAA" w:rsidRPr="005E3AAA" w:rsidRDefault="005E3AAA" w:rsidP="005E3AAA">
      <w:pPr>
        <w:pStyle w:val="SingleTxtG"/>
      </w:pPr>
      <w:r w:rsidRPr="005E3AAA">
        <w:t>1.</w:t>
      </w:r>
      <w:r w:rsidRPr="005E3AAA">
        <w:tab/>
        <w:t xml:space="preserve">Indiquer quel organe </w:t>
      </w:r>
      <w:r>
        <w:t>e</w:t>
      </w:r>
      <w:r w:rsidRPr="005E3AAA">
        <w:t>st responsable de la coordination et de la supervision de la mise en œuvre du Protocole facultatif.</w:t>
      </w:r>
    </w:p>
    <w:p w:rsidR="005E3AAA" w:rsidRPr="005E3AAA" w:rsidRDefault="005E3AAA" w:rsidP="005E3AAA">
      <w:pPr>
        <w:pStyle w:val="SingleTxtG"/>
      </w:pPr>
      <w:r w:rsidRPr="005E3AAA">
        <w:t>2.</w:t>
      </w:r>
      <w:r w:rsidRPr="005E3AAA">
        <w:tab/>
        <w:t xml:space="preserve">En ce qui concerne les informations </w:t>
      </w:r>
      <w:r>
        <w:t xml:space="preserve">données par </w:t>
      </w:r>
      <w:r w:rsidRPr="005E3AAA">
        <w:t>l</w:t>
      </w:r>
      <w:r>
        <w:t>’</w:t>
      </w:r>
      <w:r w:rsidRPr="005E3AAA">
        <w:t>État partie selon lesquelles l</w:t>
      </w:r>
      <w:r>
        <w:t xml:space="preserve">’enrôlement </w:t>
      </w:r>
      <w:r w:rsidRPr="005E3AAA">
        <w:t>obligatoire n</w:t>
      </w:r>
      <w:r>
        <w:t>’</w:t>
      </w:r>
      <w:r w:rsidRPr="005E3AAA">
        <w:t>existe plus depuis septembre 2009</w:t>
      </w:r>
      <w:r>
        <w:t xml:space="preserve">, comme </w:t>
      </w:r>
      <w:r w:rsidRPr="005E3AAA">
        <w:t xml:space="preserve">suite à la décision </w:t>
      </w:r>
      <w:r>
        <w:t>du</w:t>
      </w:r>
      <w:r w:rsidRPr="005E3AAA">
        <w:t xml:space="preserve"> Gouvernement de créer une armée professionnelle conformément aux normes de l</w:t>
      </w:r>
      <w:r>
        <w:t>’</w:t>
      </w:r>
      <w:r w:rsidR="0069384F">
        <w:t>OTAN, donner d</w:t>
      </w:r>
      <w:r w:rsidRPr="005E3AAA">
        <w:t xml:space="preserve">es renseignements sur </w:t>
      </w:r>
      <w:r>
        <w:t>le type de</w:t>
      </w:r>
      <w:r w:rsidRPr="005E3AAA">
        <w:t xml:space="preserve"> formation aux principes et dispositions du Protocole facultatif dispensée aux forces armées, en particulier à celles qui </w:t>
      </w:r>
      <w:r>
        <w:t>participent</w:t>
      </w:r>
      <w:r w:rsidRPr="005E3AAA">
        <w:t xml:space="preserve"> à des opérations de maintien de la paix.</w:t>
      </w:r>
    </w:p>
    <w:p w:rsidR="005E3AAA" w:rsidRPr="005E3AAA" w:rsidRDefault="005E3AAA" w:rsidP="005E3AAA">
      <w:pPr>
        <w:pStyle w:val="SingleTxtG"/>
      </w:pPr>
      <w:r w:rsidRPr="005E3AAA">
        <w:t>3.</w:t>
      </w:r>
      <w:r w:rsidRPr="005E3AAA">
        <w:tab/>
      </w:r>
      <w:r w:rsidR="00DD02BC" w:rsidRPr="005E3AAA">
        <w:t>Étant</w:t>
      </w:r>
      <w:r w:rsidRPr="005E3AAA">
        <w:t xml:space="preserve"> donné que </w:t>
      </w:r>
      <w:r w:rsidR="00DD02BC" w:rsidRPr="005E3AAA">
        <w:t>la législation albanaise</w:t>
      </w:r>
      <w:r w:rsidR="00DD02BC">
        <w:t xml:space="preserve"> n’interdit pas expressément les </w:t>
      </w:r>
      <w:r w:rsidRPr="005E3AAA">
        <w:t>groupes armés non étatiques</w:t>
      </w:r>
      <w:r w:rsidR="00DD02BC">
        <w:t xml:space="preserve">, </w:t>
      </w:r>
      <w:r w:rsidRPr="005E3AAA">
        <w:t>préciser quelles mesures le Gouvernement entend adopter pour prévenir l</w:t>
      </w:r>
      <w:r>
        <w:t>’</w:t>
      </w:r>
      <w:r w:rsidRPr="005E3AAA">
        <w:t xml:space="preserve">éventuel recrutement ou utilisation dans </w:t>
      </w:r>
      <w:r w:rsidR="00DD02BC">
        <w:t>d</w:t>
      </w:r>
      <w:r w:rsidRPr="005E3AAA">
        <w:t xml:space="preserve">es hostilités de personnes âgées de moins de 18 ans par des groupes armés non étatiques, y compris </w:t>
      </w:r>
      <w:r w:rsidR="00DD02BC">
        <w:t>les</w:t>
      </w:r>
      <w:r w:rsidRPr="005E3AAA">
        <w:t xml:space="preserve"> mesures juridiques nécessaires pour interdire et </w:t>
      </w:r>
      <w:r w:rsidR="00DD02BC">
        <w:t>incriminer</w:t>
      </w:r>
      <w:r w:rsidRPr="005E3AAA">
        <w:t xml:space="preserve"> ces pratiques, conformément à l</w:t>
      </w:r>
      <w:r>
        <w:t>’</w:t>
      </w:r>
      <w:r w:rsidRPr="005E3AAA">
        <w:t>article 4 du Protocole facultatif.</w:t>
      </w:r>
    </w:p>
    <w:p w:rsidR="005E3AAA" w:rsidRPr="005E3AAA" w:rsidRDefault="005E3AAA" w:rsidP="005E3AAA">
      <w:pPr>
        <w:pStyle w:val="SingleTxtG"/>
      </w:pPr>
      <w:r w:rsidRPr="005E3AAA">
        <w:t>4.</w:t>
      </w:r>
      <w:r w:rsidRPr="005E3AAA">
        <w:tab/>
      </w:r>
      <w:r w:rsidR="00DD02BC">
        <w:t xml:space="preserve">Indiquer </w:t>
      </w:r>
      <w:r w:rsidRPr="005E3AAA">
        <w:t>s</w:t>
      </w:r>
      <w:r>
        <w:t>’</w:t>
      </w:r>
      <w:r w:rsidRPr="005E3AAA">
        <w:t>il est possible d</w:t>
      </w:r>
      <w:r>
        <w:t>’</w:t>
      </w:r>
      <w:r w:rsidRPr="005E3AAA">
        <w:t>invoquer le Protocole facultatif pour demander l</w:t>
      </w:r>
      <w:r>
        <w:t>’</w:t>
      </w:r>
      <w:r w:rsidRPr="005E3AAA">
        <w:t xml:space="preserve">extradition </w:t>
      </w:r>
      <w:r w:rsidR="00DD02BC">
        <w:t>pour les infractions d’enrôlement illicite d’e</w:t>
      </w:r>
      <w:r w:rsidRPr="005E3AAA">
        <w:t xml:space="preserve">nfants et </w:t>
      </w:r>
      <w:r w:rsidR="00DD02BC">
        <w:t xml:space="preserve">d’utilisation d’enfants </w:t>
      </w:r>
      <w:r w:rsidRPr="005E3AAA">
        <w:t xml:space="preserve">dans </w:t>
      </w:r>
      <w:r w:rsidR="00DD02BC">
        <w:t>d</w:t>
      </w:r>
      <w:r w:rsidRPr="005E3AAA">
        <w:t xml:space="preserve">es hostilités </w:t>
      </w:r>
      <w:r w:rsidR="00DD02BC">
        <w:t>visées par le</w:t>
      </w:r>
      <w:r w:rsidRPr="005E3AAA">
        <w:t xml:space="preserve"> Protocole facultatif et si le droit pénal albanais </w:t>
      </w:r>
      <w:r w:rsidR="00DD02BC">
        <w:t>établit</w:t>
      </w:r>
      <w:r w:rsidRPr="005E3AAA">
        <w:t xml:space="preserve"> la compétence de l</w:t>
      </w:r>
      <w:r>
        <w:t>’</w:t>
      </w:r>
      <w:r w:rsidR="00DD02BC" w:rsidRPr="005E3AAA">
        <w:t>État</w:t>
      </w:r>
      <w:r w:rsidRPr="005E3AAA">
        <w:t xml:space="preserve"> partie </w:t>
      </w:r>
      <w:r w:rsidR="00DD02BC">
        <w:t>pour</w:t>
      </w:r>
      <w:r w:rsidRPr="005E3AAA">
        <w:t xml:space="preserve"> ces infractions.</w:t>
      </w:r>
    </w:p>
    <w:p w:rsidR="005E3AAA" w:rsidRPr="005E3AAA" w:rsidRDefault="005E3AAA" w:rsidP="0069384F">
      <w:pPr>
        <w:pStyle w:val="SingleTxtG"/>
        <w:keepLines/>
      </w:pPr>
      <w:r w:rsidRPr="005E3AAA">
        <w:t>5.</w:t>
      </w:r>
      <w:r w:rsidRPr="005E3AAA">
        <w:tab/>
        <w:t xml:space="preserve">Donner des informations sur les procédures </w:t>
      </w:r>
      <w:r w:rsidR="00DD02BC">
        <w:t xml:space="preserve">mises en place pour repérer </w:t>
      </w:r>
      <w:r w:rsidRPr="005E3AAA">
        <w:t>au plus vite les enfants réfugiés</w:t>
      </w:r>
      <w:r w:rsidR="00DD02BC">
        <w:t xml:space="preserve">, </w:t>
      </w:r>
      <w:r w:rsidRPr="005E3AAA">
        <w:t>demandeurs d</w:t>
      </w:r>
      <w:r>
        <w:t>’</w:t>
      </w:r>
      <w:r w:rsidRPr="005E3AAA">
        <w:t xml:space="preserve">asile ou migrants qui </w:t>
      </w:r>
      <w:r w:rsidR="00DD02BC">
        <w:t>auraient</w:t>
      </w:r>
      <w:r w:rsidRPr="005E3AAA">
        <w:t xml:space="preserve"> pu être </w:t>
      </w:r>
      <w:r w:rsidR="00DD02BC">
        <w:t xml:space="preserve">enrôlés </w:t>
      </w:r>
      <w:r w:rsidRPr="005E3AAA">
        <w:t xml:space="preserve">et/ou utilisés dans des hostilités afin </w:t>
      </w:r>
      <w:r w:rsidR="00DD02BC">
        <w:t xml:space="preserve">de faire bénéficier les victimes de tels actes de </w:t>
      </w:r>
      <w:r w:rsidRPr="005E3AAA">
        <w:t>mesures de réadapt</w:t>
      </w:r>
      <w:r w:rsidR="00DD02BC">
        <w:t>ation et de réinsertion sociale</w:t>
      </w:r>
      <w:r w:rsidRPr="005E3AAA">
        <w:t>, conformément au paragraphe 1 de l</w:t>
      </w:r>
      <w:r>
        <w:t>’</w:t>
      </w:r>
      <w:r w:rsidRPr="005E3AAA">
        <w:t xml:space="preserve">article 7 du Protocole facultatif. En outre, fournir </w:t>
      </w:r>
      <w:r w:rsidR="00DD02BC" w:rsidRPr="005E3AAA">
        <w:t>pour 2009, 2010 et 2011</w:t>
      </w:r>
      <w:r w:rsidR="00DD02BC">
        <w:t xml:space="preserve"> des données</w:t>
      </w:r>
      <w:r w:rsidRPr="005E3AAA">
        <w:t>, ventilées par âge, sexe et nationalité, sur le nombre d</w:t>
      </w:r>
      <w:r>
        <w:t>’</w:t>
      </w:r>
      <w:r w:rsidRPr="005E3AAA">
        <w:t>enfants réfugiés ou demandeurs d</w:t>
      </w:r>
      <w:r>
        <w:t>’</w:t>
      </w:r>
      <w:r w:rsidRPr="005E3AAA">
        <w:t xml:space="preserve">asile </w:t>
      </w:r>
      <w:r w:rsidR="00DD02BC">
        <w:t xml:space="preserve">qui pourraient avoir été </w:t>
      </w:r>
      <w:r w:rsidRPr="005E3AAA">
        <w:t xml:space="preserve">impliqués dans un conflit armé ou </w:t>
      </w:r>
      <w:r w:rsidR="00DD02BC">
        <w:t xml:space="preserve">en avoir été </w:t>
      </w:r>
      <w:r w:rsidRPr="005E3AAA">
        <w:t>victimes et qui ont été renvoyés dans leur pays d</w:t>
      </w:r>
      <w:r>
        <w:t>’</w:t>
      </w:r>
      <w:r w:rsidRPr="005E3AAA">
        <w:t>origine.</w:t>
      </w:r>
    </w:p>
    <w:p w:rsidR="00E71A27" w:rsidRDefault="005E3AAA" w:rsidP="005E3AAA">
      <w:pPr>
        <w:pStyle w:val="SingleTxtG"/>
      </w:pPr>
      <w:r w:rsidRPr="005E3AAA">
        <w:t>6.</w:t>
      </w:r>
      <w:r w:rsidRPr="005E3AAA">
        <w:tab/>
      </w:r>
      <w:r w:rsidR="00DD02BC">
        <w:t xml:space="preserve">Indiquer </w:t>
      </w:r>
      <w:r w:rsidRPr="005E3AAA">
        <w:t>si la législation nationale interdit le commerce et l</w:t>
      </w:r>
      <w:r w:rsidR="00DD02BC">
        <w:t>’</w:t>
      </w:r>
      <w:r w:rsidRPr="005E3AAA">
        <w:t>exportation d</w:t>
      </w:r>
      <w:r>
        <w:t>’</w:t>
      </w:r>
      <w:r w:rsidR="00DD02BC">
        <w:t>armes, y </w:t>
      </w:r>
      <w:r w:rsidRPr="005E3AAA">
        <w:t>compris d</w:t>
      </w:r>
      <w:r>
        <w:t>’</w:t>
      </w:r>
      <w:r w:rsidRPr="005E3AAA">
        <w:t xml:space="preserve">armes légères et de petit calibre, vers les pays où des enfants sont impliqués dans un conflit armé, ainsi que </w:t>
      </w:r>
      <w:r w:rsidR="00DD02BC">
        <w:t xml:space="preserve">la fourniture d’une </w:t>
      </w:r>
      <w:r w:rsidRPr="005E3AAA">
        <w:t>assistance militaire à ces pays.</w:t>
      </w:r>
    </w:p>
    <w:p w:rsidR="00041A08" w:rsidRPr="00041A08" w:rsidRDefault="00041A08" w:rsidP="00041A0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1A08" w:rsidRPr="00041A08" w:rsidSect="005E3A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7C" w:rsidRDefault="00DB6A7C"/>
  </w:endnote>
  <w:endnote w:type="continuationSeparator" w:id="0">
    <w:p w:rsidR="00DB6A7C" w:rsidRDefault="00DB6A7C"/>
  </w:endnote>
  <w:endnote w:type="continuationNotice" w:id="1">
    <w:p w:rsidR="00DB6A7C" w:rsidRPr="00E71A27" w:rsidRDefault="00DB6A7C" w:rsidP="00E71A27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7C" w:rsidRPr="005E3AAA" w:rsidRDefault="00DB6A7C" w:rsidP="005E3AAA">
    <w:pPr>
      <w:pStyle w:val="Footer"/>
      <w:tabs>
        <w:tab w:val="right" w:pos="9638"/>
      </w:tabs>
    </w:pPr>
    <w:r w:rsidRPr="005E3AAA">
      <w:rPr>
        <w:b/>
        <w:sz w:val="18"/>
      </w:rPr>
      <w:fldChar w:fldCharType="begin"/>
    </w:r>
    <w:r w:rsidRPr="005E3AAA">
      <w:rPr>
        <w:b/>
        <w:sz w:val="18"/>
      </w:rPr>
      <w:instrText xml:space="preserve"> PAGE  \* MERGEFORMAT </w:instrText>
    </w:r>
    <w:r w:rsidRPr="005E3AAA">
      <w:rPr>
        <w:b/>
        <w:sz w:val="18"/>
      </w:rPr>
      <w:fldChar w:fldCharType="separate"/>
    </w:r>
    <w:r w:rsidR="0024589A">
      <w:rPr>
        <w:b/>
        <w:noProof/>
        <w:sz w:val="18"/>
      </w:rPr>
      <w:t>2</w:t>
    </w:r>
    <w:r w:rsidRPr="005E3AAA">
      <w:rPr>
        <w:b/>
        <w:sz w:val="18"/>
      </w:rPr>
      <w:fldChar w:fldCharType="end"/>
    </w:r>
    <w:r>
      <w:rPr>
        <w:b/>
        <w:sz w:val="18"/>
      </w:rPr>
      <w:tab/>
    </w:r>
    <w:r>
      <w:t>GE.12-41365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7C" w:rsidRPr="005E3AAA" w:rsidRDefault="00DB6A7C" w:rsidP="005E3AAA">
    <w:pPr>
      <w:pStyle w:val="Footer"/>
      <w:tabs>
        <w:tab w:val="right" w:pos="9638"/>
      </w:tabs>
      <w:rPr>
        <w:b/>
        <w:sz w:val="18"/>
      </w:rPr>
    </w:pPr>
    <w:r>
      <w:t>GE.12-41365</w:t>
    </w:r>
    <w:r>
      <w:tab/>
    </w:r>
    <w:r w:rsidRPr="005E3AAA">
      <w:rPr>
        <w:b/>
        <w:sz w:val="18"/>
      </w:rPr>
      <w:fldChar w:fldCharType="begin"/>
    </w:r>
    <w:r w:rsidRPr="005E3AAA">
      <w:rPr>
        <w:b/>
        <w:sz w:val="18"/>
      </w:rPr>
      <w:instrText xml:space="preserve"> PAGE  \* MERGEFORMAT </w:instrText>
    </w:r>
    <w:r w:rsidRPr="005E3AA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E3A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7C" w:rsidRDefault="00DB6A7C">
    <w:pPr>
      <w:pStyle w:val="Footer"/>
    </w:pPr>
    <w:r>
      <w:rPr>
        <w:sz w:val="20"/>
      </w:rPr>
      <w:t>GE.12-41365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030412    100412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7C" w:rsidRPr="00D27D5E" w:rsidRDefault="00DB6A7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6A7C" w:rsidRPr="0064303C" w:rsidRDefault="00DB6A7C" w:rsidP="0064303C">
      <w:pPr>
        <w:tabs>
          <w:tab w:val="right" w:pos="2155"/>
        </w:tabs>
        <w:spacing w:after="80"/>
        <w:ind w:left="680"/>
        <w:rPr>
          <w:u w:val="single"/>
        </w:rPr>
      </w:pPr>
      <w:r w:rsidRPr="0064303C">
        <w:rPr>
          <w:u w:val="single"/>
        </w:rPr>
        <w:tab/>
      </w:r>
    </w:p>
  </w:footnote>
  <w:footnote w:type="continuationNotice" w:id="1">
    <w:p w:rsidR="00DB6A7C" w:rsidRPr="00E71A27" w:rsidRDefault="00DB6A7C" w:rsidP="00E71A2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7C" w:rsidRPr="005E3AAA" w:rsidRDefault="00DB6A7C">
    <w:pPr>
      <w:pStyle w:val="Header"/>
    </w:pPr>
    <w:r>
      <w:t>CRC/C/OPAC/ALB/Q/1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7C" w:rsidRPr="005E3AAA" w:rsidRDefault="00DB6A7C" w:rsidP="005E3AAA">
    <w:pPr>
      <w:pStyle w:val="Header"/>
      <w:jc w:val="right"/>
    </w:pPr>
    <w:r>
      <w:t>CRC/C/OPAC/ALB/Q/1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E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A7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AEB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80E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92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68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F8D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8A0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F19"/>
    <w:rsid w:val="000018F3"/>
    <w:rsid w:val="00016AC5"/>
    <w:rsid w:val="00041A08"/>
    <w:rsid w:val="00060E82"/>
    <w:rsid w:val="0006509A"/>
    <w:rsid w:val="000B696A"/>
    <w:rsid w:val="000F41F2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225A8C"/>
    <w:rsid w:val="0024589A"/>
    <w:rsid w:val="002659F1"/>
    <w:rsid w:val="00287E79"/>
    <w:rsid w:val="002928F9"/>
    <w:rsid w:val="002A5D07"/>
    <w:rsid w:val="003016B7"/>
    <w:rsid w:val="0031567F"/>
    <w:rsid w:val="00331C04"/>
    <w:rsid w:val="00334871"/>
    <w:rsid w:val="003515AA"/>
    <w:rsid w:val="00374106"/>
    <w:rsid w:val="003976D5"/>
    <w:rsid w:val="003D2F6C"/>
    <w:rsid w:val="003D6C68"/>
    <w:rsid w:val="003E7F2E"/>
    <w:rsid w:val="003F4CA4"/>
    <w:rsid w:val="004159D0"/>
    <w:rsid w:val="00435FF8"/>
    <w:rsid w:val="004377D2"/>
    <w:rsid w:val="00543D5E"/>
    <w:rsid w:val="00564901"/>
    <w:rsid w:val="00571F41"/>
    <w:rsid w:val="005E3AAA"/>
    <w:rsid w:val="005E5D1F"/>
    <w:rsid w:val="0060753B"/>
    <w:rsid w:val="00611D43"/>
    <w:rsid w:val="00612D48"/>
    <w:rsid w:val="00616B45"/>
    <w:rsid w:val="00630D9B"/>
    <w:rsid w:val="00631953"/>
    <w:rsid w:val="0064303C"/>
    <w:rsid w:val="006439EC"/>
    <w:rsid w:val="00673F8C"/>
    <w:rsid w:val="0069384F"/>
    <w:rsid w:val="006A2FF6"/>
    <w:rsid w:val="006B4590"/>
    <w:rsid w:val="006C340C"/>
    <w:rsid w:val="0070347C"/>
    <w:rsid w:val="00705859"/>
    <w:rsid w:val="00716BD0"/>
    <w:rsid w:val="007176C1"/>
    <w:rsid w:val="00750D6D"/>
    <w:rsid w:val="007C3C0D"/>
    <w:rsid w:val="007F55CB"/>
    <w:rsid w:val="00803F19"/>
    <w:rsid w:val="00844750"/>
    <w:rsid w:val="0085341E"/>
    <w:rsid w:val="00864DC6"/>
    <w:rsid w:val="008A1209"/>
    <w:rsid w:val="008B44C4"/>
    <w:rsid w:val="008E7FAE"/>
    <w:rsid w:val="00901884"/>
    <w:rsid w:val="00911BF7"/>
    <w:rsid w:val="00977EC8"/>
    <w:rsid w:val="009C2D18"/>
    <w:rsid w:val="009D3A8C"/>
    <w:rsid w:val="009E7956"/>
    <w:rsid w:val="00A2492E"/>
    <w:rsid w:val="00A56016"/>
    <w:rsid w:val="00AC67A1"/>
    <w:rsid w:val="00AC7977"/>
    <w:rsid w:val="00AD1127"/>
    <w:rsid w:val="00AE352C"/>
    <w:rsid w:val="00B32E2D"/>
    <w:rsid w:val="00B61990"/>
    <w:rsid w:val="00B73F6A"/>
    <w:rsid w:val="00B93DB1"/>
    <w:rsid w:val="00BF0556"/>
    <w:rsid w:val="00C261F8"/>
    <w:rsid w:val="00C33100"/>
    <w:rsid w:val="00C36B9B"/>
    <w:rsid w:val="00C577BB"/>
    <w:rsid w:val="00CD1A71"/>
    <w:rsid w:val="00CD1FBB"/>
    <w:rsid w:val="00D016B5"/>
    <w:rsid w:val="00D034F1"/>
    <w:rsid w:val="00D10597"/>
    <w:rsid w:val="00D21AD3"/>
    <w:rsid w:val="00D27D5E"/>
    <w:rsid w:val="00D413C8"/>
    <w:rsid w:val="00D77231"/>
    <w:rsid w:val="00DB6A7C"/>
    <w:rsid w:val="00DD02BC"/>
    <w:rsid w:val="00DE6D90"/>
    <w:rsid w:val="00DF002F"/>
    <w:rsid w:val="00E0244D"/>
    <w:rsid w:val="00E066FF"/>
    <w:rsid w:val="00E71A27"/>
    <w:rsid w:val="00E81E94"/>
    <w:rsid w:val="00E82607"/>
    <w:rsid w:val="00E93400"/>
    <w:rsid w:val="00EB4B2B"/>
    <w:rsid w:val="00F47851"/>
    <w:rsid w:val="00F51773"/>
    <w:rsid w:val="00FA5A79"/>
    <w:rsid w:val="00FB0BFE"/>
    <w:rsid w:val="00FB4C51"/>
    <w:rsid w:val="00FD2845"/>
    <w:rsid w:val="00FD3C5C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rsid w:val="000018F3"/>
    <w:rPr>
      <w:color w:val="auto"/>
      <w:u w:val="none"/>
    </w:rPr>
  </w:style>
  <w:style w:type="character" w:styleId="FollowedHyperlink">
    <w:name w:val="FollowedHyperlink"/>
    <w:rsid w:val="000018F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CRC1</Template>
  <TotalTime>0</TotalTime>
  <Pages>2</Pages>
  <Words>460</Words>
  <Characters>2623</Characters>
  <Application>Microsoft Office Word</Application>
  <DocSecurity>4</DocSecurity>
  <Lines>53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CRC/C/OPAC/ALB/Q/1</vt:lpstr>
    </vt:vector>
  </TitlesOfParts>
  <Company>Corinne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CRC/C/OPAC/ALB/Q/1</dc:title>
  <dc:subject>Final</dc:subject>
  <dc:creator>Diane</dc:creator>
  <cp:keywords/>
  <dc:description/>
  <cp:lastModifiedBy>Pool</cp:lastModifiedBy>
  <cp:revision>2</cp:revision>
  <cp:lastPrinted>2012-04-04T09:15:00Z</cp:lastPrinted>
  <dcterms:created xsi:type="dcterms:W3CDTF">2012-04-10T11:59:00Z</dcterms:created>
  <dcterms:modified xsi:type="dcterms:W3CDTF">2012-04-10T11:59:00Z</dcterms:modified>
</cp:coreProperties>
</file>