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029" DrawAspect="Content" ObjectID="_1395504076" r:id="rId8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>
      <w:pPr>
        <w:spacing w:after="60"/>
      </w:pPr>
    </w:p>
    <w:p w:rsidR="00000000" w:rsidRDefault="00000000">
      <w:pPr>
        <w:spacing w:after="240"/>
        <w:ind w:left="6859"/>
      </w:pPr>
      <w:r>
        <w:t>Distr.</w:t>
      </w:r>
      <w:r>
        <w:br/>
        <w:t>GENERAL</w:t>
      </w:r>
    </w:p>
    <w:p w:rsidR="00000000" w:rsidRDefault="00000000">
      <w:pPr>
        <w:spacing w:after="240"/>
        <w:ind w:left="6859"/>
      </w:pPr>
      <w:r>
        <w:t>CRC/C/OPAC/LUX/Q/1</w:t>
      </w:r>
      <w:r>
        <w:br/>
        <w:t>29 de junio de 2007</w:t>
      </w:r>
    </w:p>
    <w:p w:rsidR="00000000" w:rsidRDefault="00000000">
      <w:pPr>
        <w:spacing w:after="480"/>
        <w:ind w:left="6861"/>
      </w:pPr>
      <w:r>
        <w:t>ESPAÑOL</w:t>
      </w:r>
      <w:r>
        <w:br/>
        <w:t>Original:  INGLÉS</w:t>
      </w:r>
    </w:p>
    <w:p w:rsidR="00000000" w:rsidRDefault="00000000">
      <w:r>
        <w:t>COMITÉ DE LOS DERECHOS DEL NIÑO</w:t>
      </w:r>
    </w:p>
    <w:p w:rsidR="00000000" w:rsidRDefault="00000000">
      <w:r>
        <w:t>46º período de sesiones</w:t>
      </w:r>
    </w:p>
    <w:p w:rsidR="00000000" w:rsidRDefault="00000000">
      <w:pPr>
        <w:spacing w:after="840"/>
      </w:pPr>
      <w:r>
        <w:t>Ginebra, 17 de septiembre a 5 de octubre de 2007</w:t>
      </w:r>
    </w:p>
    <w:p w:rsidR="00000000" w:rsidRDefault="00000000">
      <w:pPr>
        <w:spacing w:after="360"/>
        <w:jc w:val="center"/>
        <w:rPr>
          <w:b/>
          <w:bCs/>
        </w:rPr>
      </w:pPr>
      <w:r>
        <w:rPr>
          <w:b/>
          <w:bCs/>
        </w:rPr>
        <w:t xml:space="preserve">PROTOCOLO FACULTATIVO RELATIVO A LA PARTICIPACIÓN </w:t>
      </w:r>
      <w:r>
        <w:rPr>
          <w:b/>
          <w:bCs/>
        </w:rPr>
        <w:br/>
        <w:t>DE NIÑOS EN LOS CONFLICTOS ARMADOS</w:t>
      </w:r>
    </w:p>
    <w:p w:rsidR="00000000" w:rsidRDefault="00000000">
      <w:pPr>
        <w:spacing w:after="240"/>
        <w:jc w:val="center"/>
        <w:rPr>
          <w:b/>
          <w:bCs/>
        </w:rPr>
      </w:pPr>
      <w:r>
        <w:rPr>
          <w:b/>
          <w:bCs/>
        </w:rPr>
        <w:t>Lista de cuestiones que deben abordarse al examinar el informe inicial</w:t>
      </w:r>
      <w:r>
        <w:rPr>
          <w:b/>
          <w:bCs/>
        </w:rPr>
        <w:br/>
        <w:t>de Luxemburgo (CRC/C/OPAC/LUX/1)</w:t>
      </w:r>
    </w:p>
    <w:p w:rsidR="00000000" w:rsidRDefault="00000000">
      <w:pPr>
        <w:spacing w:after="240"/>
        <w:rPr>
          <w:b/>
          <w:bCs/>
        </w:rPr>
      </w:pPr>
      <w:r>
        <w:rPr>
          <w:b/>
          <w:bCs/>
        </w:rPr>
        <w:t xml:space="preserve">Se ruega al Estado Parte que presente por escrito información adicional y actualizada, en lo posible </w:t>
      </w:r>
      <w:r>
        <w:rPr>
          <w:b/>
          <w:bCs/>
          <w:u w:val="single"/>
        </w:rPr>
        <w:t>antes del 6 de agosto de 2007</w:t>
      </w:r>
      <w:r>
        <w:rPr>
          <w:b/>
          <w:bCs/>
        </w:rPr>
        <w:t>.</w:t>
      </w:r>
    </w:p>
    <w:p w:rsidR="00000000" w:rsidRDefault="00000000">
      <w:pPr>
        <w:spacing w:after="240"/>
        <w:ind w:left="567" w:hanging="567"/>
      </w:pPr>
      <w:r>
        <w:t>1.</w:t>
      </w:r>
      <w:r>
        <w:tab/>
        <w:t>Sírvanse indicar si existe alguna disposición jurídica que penalice el reclutamiento forzoso o la participación forzosa de menores de 18 años en hostilidades.</w:t>
      </w:r>
    </w:p>
    <w:p w:rsidR="00000000" w:rsidRDefault="00000000">
      <w:pPr>
        <w:spacing w:after="240"/>
        <w:ind w:left="567" w:hanging="567"/>
      </w:pPr>
      <w:r>
        <w:t>2.</w:t>
      </w:r>
      <w:r>
        <w:tab/>
        <w:t>En el párrafo 8 del informe del Estado Parte se afirma que el Jefe del Estado Mayor del Ejército tiene instrucciones de admitir únicamente a los candidatos que hayan cumplido los 18 años para la participación voluntaria en misiones de mantenimiento de la paz.  Sírvanse indicar si esa "instrucción" es sólo una norma oficiosa o si está efectivamente así dispuesto en la legislación.</w:t>
      </w:r>
    </w:p>
    <w:p w:rsidR="00000000" w:rsidRDefault="00000000">
      <w:pPr>
        <w:spacing w:after="840"/>
        <w:ind w:left="567" w:hanging="567"/>
      </w:pPr>
      <w:r>
        <w:t>3.</w:t>
      </w:r>
      <w:r>
        <w:tab/>
        <w:t>En el párrafo 10 del informe del Estado Parte se afirma que la Ley de 20 de diciembre de 2002, por la que se enmienda la Ley relativa a la organización militar, prohíbe la participación de soldados voluntarios menores de 18 años en operaciones de defensa colectiva o común, o de mantenimiento de la paz.  A este respecto, sírvanse explicar qué se entiende por "participación directa en las hostilidades" según la legislación del Estado Parte.</w:t>
      </w:r>
    </w:p>
    <w:p w:rsidR="00000000" w:rsidRDefault="00000000">
      <w:pPr>
        <w:spacing w:after="240"/>
        <w:ind w:left="567" w:hanging="567"/>
      </w:pPr>
      <w:r>
        <w:t>GE.07-42673  (S)    050707    050707</w:t>
      </w:r>
    </w:p>
    <w:p w:rsidR="00000000" w:rsidRDefault="00000000">
      <w:pPr>
        <w:spacing w:after="240"/>
        <w:ind w:left="567" w:hanging="567"/>
      </w:pPr>
      <w:r>
        <w:t>4.</w:t>
      </w:r>
      <w:r>
        <w:tab/>
        <w:t>Sírvanse facilitar información sobre las medidas adoptadas con respecto a la recuperación física y psicológica y la reintegración social de los niños refugiados, solicitantes de asilo y migrantes llegados a Luxemburgo que puedan haber sido reclutados o utilizados en hostilidades en el extranjero.</w:t>
      </w:r>
    </w:p>
    <w:p w:rsidR="00000000" w:rsidRDefault="00000000">
      <w:pPr>
        <w:spacing w:after="240"/>
        <w:ind w:left="567" w:hanging="567"/>
      </w:pPr>
      <w:r>
        <w:t>5.</w:t>
      </w:r>
      <w:r>
        <w:tab/>
        <w:t>Sírvanse indicar si el Estado Parte puede asumir la jurisdicción extraterritorial sobre el crimen de guerra de reclutar o alistar a niños menores de 15 años en las fuerzas armadas o de utilizarlos para que participen activamente en hostilidades.  También en relación con la jurisdicción extraterritorial, sírvanse indicar si los tribunales luxemburgueses pueden ejercer la jurisdicción en caso de reclutamiento forzoso o participación forzosa de un menor de 18 años en hostilidades, si dichos actos se producen fuera de Luxemburgo y el autor o su víctima son ciudadanos luxemburgueses.</w:t>
      </w:r>
    </w:p>
    <w:p w:rsidR="00000000" w:rsidRDefault="00000000">
      <w:pPr>
        <w:spacing w:after="240"/>
        <w:ind w:left="567" w:hanging="567"/>
      </w:pPr>
      <w:r>
        <w:t>6.</w:t>
      </w:r>
      <w:r>
        <w:tab/>
        <w:t>Sírvanse explicar cómo está reglamentado en el Estado Parte el acceso a las armas.  Sírvanse asimismo facilitar información acerca de las normas que regulan la producción, venta y distribución de armas pequeñas y otras armas.</w:t>
      </w:r>
    </w:p>
    <w:p w:rsidR="00000000" w:rsidRDefault="00000000">
      <w:pPr>
        <w:adjustRightInd w:val="0"/>
        <w:snapToGrid w:val="0"/>
        <w:spacing w:after="240"/>
        <w:jc w:val="center"/>
        <w:rPr>
          <w:snapToGrid w:val="0"/>
        </w:rPr>
      </w:pPr>
      <w:r>
        <w:rPr>
          <w:snapToGrid w:val="0"/>
        </w:rPr>
        <w:t>-----</w:t>
      </w:r>
    </w:p>
    <w:p w:rsidR="00000000" w:rsidRDefault="00000000">
      <w:pPr>
        <w:adjustRightInd w:val="0"/>
        <w:snapToGrid w:val="0"/>
        <w:spacing w:after="240"/>
        <w:rPr>
          <w:snapToGrid w:val="0"/>
        </w:rPr>
      </w:pPr>
    </w:p>
    <w:sectPr w:rsidR="00000000">
      <w:headerReference w:type="even" r:id="rId9"/>
      <w:headerReference w:type="default" r:id="rId10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fr-FR"/>
      </w:rPr>
    </w:pPr>
    <w:r>
      <w:rPr>
        <w:lang w:val="fr-FR"/>
      </w:rPr>
      <w:t>CRC/C/OPAC/LUX/Q/1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  <w:rPr>
        <w:lang w:val="fr-FR"/>
      </w:rPr>
    </w:pPr>
    <w:r>
      <w:tab/>
    </w:r>
    <w:r>
      <w:rPr>
        <w:lang w:val="fr-FR"/>
      </w:rPr>
      <w:t>CRC/C/OPAC/LUX/Q/1</w:t>
    </w:r>
  </w:p>
  <w:p w:rsidR="00000000" w:rsidRDefault="00000000">
    <w:pPr>
      <w:tabs>
        <w:tab w:val="left" w:pos="6803"/>
      </w:tabs>
    </w:pPr>
    <w:r>
      <w:rPr>
        <w:lang w:val="fr-FR"/>
      </w:rPr>
      <w:tab/>
    </w: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2EC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6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B0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06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C4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EE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61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4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85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doNotTrackMoves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409</Words>
  <Characters>2168</Characters>
  <Application>Microsoft Office Word</Application>
  <DocSecurity>4</DocSecurity>
  <Lines>32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CRC/C/OPAC/LUX/Q/1 - 07-42673</vt:lpstr>
    </vt:vector>
  </TitlesOfParts>
  <Company>CSD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CRC/C/OPAC/LUX/Q/1 - 07-42673</dc:title>
  <dc:subject>FINAL</dc:subject>
  <dc:creator>María Dolores MARTÍNEZ OTERO</dc:creator>
  <cp:keywords/>
  <dc:description/>
  <cp:lastModifiedBy>CSD</cp:lastModifiedBy>
  <cp:revision>2</cp:revision>
  <cp:lastPrinted>2001-03-13T13:07:00Z</cp:lastPrinted>
  <dcterms:created xsi:type="dcterms:W3CDTF">2007-07-05T14:00:00Z</dcterms:created>
  <dcterms:modified xsi:type="dcterms:W3CDTF">2007-07-05T14:00:00Z</dcterms:modified>
</cp:coreProperties>
</file>