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822A59">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22A59" w:rsidP="00822A59">
            <w:pPr>
              <w:jc w:val="right"/>
            </w:pPr>
            <w:r w:rsidRPr="00822A59">
              <w:rPr>
                <w:sz w:val="40"/>
              </w:rPr>
              <w:t>CRC</w:t>
            </w:r>
            <w:r>
              <w:t>/C/OPAC/SVK/Q/1/Add.1</w:t>
            </w:r>
          </w:p>
        </w:tc>
      </w:tr>
      <w:tr w:rsidR="003107FA" w:rsidTr="00822A59">
        <w:trPr>
          <w:trHeight w:val="2835"/>
        </w:trPr>
        <w:tc>
          <w:tcPr>
            <w:tcW w:w="1259" w:type="dxa"/>
            <w:tcBorders>
              <w:top w:val="single" w:sz="4" w:space="0" w:color="auto"/>
              <w:left w:val="nil"/>
              <w:bottom w:val="single" w:sz="12" w:space="0" w:color="auto"/>
              <w:right w:val="nil"/>
            </w:tcBorders>
          </w:tcPr>
          <w:p w:rsidR="003107FA" w:rsidRDefault="006C3E3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822A59" w:rsidP="00822A59">
            <w:pPr>
              <w:spacing w:before="240" w:line="240" w:lineRule="exact"/>
            </w:pPr>
            <w:r>
              <w:t>Distr.: General</w:t>
            </w:r>
          </w:p>
          <w:p w:rsidR="00822A59" w:rsidRDefault="001F3735" w:rsidP="00480D29">
            <w:pPr>
              <w:spacing w:line="240" w:lineRule="exact"/>
            </w:pPr>
            <w:r>
              <w:t>2</w:t>
            </w:r>
            <w:r w:rsidR="00C85DEB">
              <w:t>7</w:t>
            </w:r>
            <w:r w:rsidR="005C3BE5">
              <w:t xml:space="preserve"> </w:t>
            </w:r>
            <w:r w:rsidR="00822A59">
              <w:t>November 2012</w:t>
            </w:r>
          </w:p>
          <w:p w:rsidR="00822A59" w:rsidRDefault="00822A59" w:rsidP="00822A59">
            <w:pPr>
              <w:spacing w:line="240" w:lineRule="exact"/>
            </w:pPr>
          </w:p>
          <w:p w:rsidR="00822A59" w:rsidRDefault="00822A59" w:rsidP="00822A59">
            <w:pPr>
              <w:spacing w:line="240" w:lineRule="exact"/>
            </w:pPr>
            <w:r>
              <w:t>English</w:t>
            </w:r>
            <w:r w:rsidR="00794BDF">
              <w:t xml:space="preserve"> only</w:t>
            </w:r>
          </w:p>
        </w:tc>
      </w:tr>
    </w:tbl>
    <w:p w:rsidR="00822A59" w:rsidRPr="004D3D1D" w:rsidRDefault="00822A59" w:rsidP="00822A59">
      <w:pPr>
        <w:pStyle w:val="Default"/>
        <w:spacing w:before="120"/>
      </w:pPr>
      <w:r w:rsidRPr="004D3D1D">
        <w:rPr>
          <w:b/>
          <w:bCs/>
        </w:rPr>
        <w:t>Committee on the Rights of the Child</w:t>
      </w:r>
    </w:p>
    <w:p w:rsidR="00822A59" w:rsidRDefault="00822A59" w:rsidP="00822A59">
      <w:pPr>
        <w:pStyle w:val="HChG"/>
      </w:pPr>
      <w:r>
        <w:tab/>
      </w:r>
      <w:r>
        <w:tab/>
        <w:t xml:space="preserve">Optional Protocol to the Convention on the Rights of the Child on the involvement </w:t>
      </w:r>
      <w:r w:rsidR="00794BDF">
        <w:t>of children in armed conflict</w:t>
      </w:r>
    </w:p>
    <w:p w:rsidR="00822A59" w:rsidRPr="00056943" w:rsidRDefault="00822A59" w:rsidP="00986EDE">
      <w:pPr>
        <w:pStyle w:val="HChG"/>
      </w:pPr>
      <w:r w:rsidRPr="00056943">
        <w:tab/>
      </w:r>
      <w:r w:rsidRPr="00056943">
        <w:tab/>
      </w:r>
      <w:r w:rsidR="001B5F29" w:rsidRPr="001F322B">
        <w:t xml:space="preserve">List of issues concerning additional and updated information related to the consideration of the initial report of </w:t>
      </w:r>
      <w:smartTag w:uri="urn:schemas-microsoft-com:office:smarttags" w:element="place">
        <w:smartTag w:uri="urn:schemas-microsoft-com:office:smarttags" w:element="country-region">
          <w:r w:rsidR="001B5F29">
            <w:t>Slovakia</w:t>
          </w:r>
        </w:smartTag>
      </w:smartTag>
      <w:r w:rsidR="001B5F29">
        <w:t xml:space="preserve"> </w:t>
      </w:r>
      <w:r w:rsidR="001B5F29" w:rsidRPr="001F322B">
        <w:t>(CRC/C/OPAC/</w:t>
      </w:r>
      <w:r w:rsidR="001B5F29">
        <w:t>SVK</w:t>
      </w:r>
      <w:r w:rsidR="001B5F29" w:rsidRPr="001F322B">
        <w:t>/1</w:t>
      </w:r>
      <w:r w:rsidR="001B5F29">
        <w:t>)</w:t>
      </w:r>
    </w:p>
    <w:p w:rsidR="00822A59" w:rsidRDefault="00822A59" w:rsidP="00822A59">
      <w:pPr>
        <w:pStyle w:val="H23G"/>
      </w:pPr>
      <w:r>
        <w:tab/>
      </w:r>
      <w:r>
        <w:tab/>
        <w:t>A</w:t>
      </w:r>
      <w:r w:rsidR="00105035">
        <w:t>ddendum</w:t>
      </w:r>
    </w:p>
    <w:p w:rsidR="003972E0" w:rsidRDefault="00822A59" w:rsidP="00986EDE">
      <w:pPr>
        <w:pStyle w:val="H1G"/>
      </w:pPr>
      <w:r>
        <w:tab/>
      </w:r>
      <w:r>
        <w:tab/>
      </w:r>
      <w:r w:rsidR="001B5F29" w:rsidRPr="00986EDE">
        <w:t>Written</w:t>
      </w:r>
      <w:r w:rsidR="001B5F29" w:rsidRPr="001F322B">
        <w:rPr>
          <w:rFonts w:eastAsia="Calibri"/>
        </w:rPr>
        <w:t xml:space="preserve"> replies of </w:t>
      </w:r>
      <w:r w:rsidR="001B5F29">
        <w:rPr>
          <w:rFonts w:eastAsia="Calibri"/>
        </w:rPr>
        <w:t>Slovakia</w:t>
      </w:r>
      <w:r w:rsidR="00986EDE" w:rsidRPr="009032A2">
        <w:rPr>
          <w:rStyle w:val="FootnoteReference"/>
          <w:sz w:val="20"/>
          <w:vertAlign w:val="baseline"/>
          <w:lang w:val="en-US"/>
        </w:rPr>
        <w:footnoteReference w:customMarkFollows="1" w:id="2"/>
        <w:t>*</w:t>
      </w:r>
    </w:p>
    <w:p w:rsidR="001853EE" w:rsidRPr="001853EE" w:rsidRDefault="00A42C64" w:rsidP="005A1785">
      <w:pPr>
        <w:pStyle w:val="H23G"/>
      </w:pPr>
      <w:r>
        <w:br w:type="page"/>
      </w:r>
      <w:r w:rsidR="001853EE">
        <w:tab/>
      </w:r>
      <w:r w:rsidR="001853EE">
        <w:tab/>
      </w:r>
      <w:r w:rsidR="005A1785">
        <w:t>Reply to the issues raised in paragraph 1 of the list of issues (CRC/C/OPAC/SVK/Q/1)</w:t>
      </w:r>
    </w:p>
    <w:p w:rsidR="00A42C64" w:rsidRPr="000278E2" w:rsidRDefault="005A1785" w:rsidP="003114C4">
      <w:pPr>
        <w:pStyle w:val="SingleTxtG"/>
      </w:pPr>
      <w:r>
        <w:t>1.</w:t>
      </w:r>
      <w:r>
        <w:tab/>
      </w:r>
      <w:r w:rsidR="00A42C64" w:rsidRPr="000278E2">
        <w:t xml:space="preserve">The legal regulation does not allow </w:t>
      </w:r>
      <w:r w:rsidR="003D091A" w:rsidRPr="003D091A">
        <w:t xml:space="preserve">the compulsory recruitment </w:t>
      </w:r>
      <w:r w:rsidR="003D091A">
        <w:t xml:space="preserve">of </w:t>
      </w:r>
      <w:r w:rsidR="00A42C64" w:rsidRPr="000278E2">
        <w:t xml:space="preserve">persons who have not reached the age of 18 into the </w:t>
      </w:r>
      <w:r w:rsidR="006F6AE8">
        <w:t>a</w:t>
      </w:r>
      <w:r w:rsidR="006F6AE8" w:rsidRPr="000278E2">
        <w:t xml:space="preserve">rmed </w:t>
      </w:r>
      <w:r w:rsidR="006F6AE8">
        <w:t>f</w:t>
      </w:r>
      <w:r w:rsidR="006F6AE8" w:rsidRPr="000278E2">
        <w:t xml:space="preserve">orces </w:t>
      </w:r>
      <w:r w:rsidR="00A42C64" w:rsidRPr="000278E2">
        <w:t xml:space="preserve">of the </w:t>
      </w:r>
      <w:smartTag w:uri="urn:schemas-microsoft-com:office:smarttags" w:element="place">
        <w:smartTag w:uri="urn:schemas-microsoft-com:office:smarttags" w:element="PlaceName">
          <w:r w:rsidR="00A42C64" w:rsidRPr="000278E2">
            <w:t>Slovak</w:t>
          </w:r>
        </w:smartTag>
        <w:r w:rsidR="00A42C64" w:rsidRPr="000278E2">
          <w:t xml:space="preserve"> </w:t>
        </w:r>
        <w:smartTag w:uri="urn:schemas-microsoft-com:office:smarttags" w:element="PlaceType">
          <w:r w:rsidR="00A42C64" w:rsidRPr="000278E2">
            <w:t>Republic</w:t>
          </w:r>
        </w:smartTag>
      </w:smartTag>
      <w:r w:rsidR="00A42C64" w:rsidRPr="000278E2">
        <w:t xml:space="preserve">. The legal order of the </w:t>
      </w:r>
      <w:smartTag w:uri="urn:schemas-microsoft-com:office:smarttags" w:element="place">
        <w:smartTag w:uri="urn:schemas-microsoft-com:office:smarttags" w:element="PlaceName">
          <w:r w:rsidR="00A42C64" w:rsidRPr="000278E2">
            <w:t>Slovak</w:t>
          </w:r>
        </w:smartTag>
        <w:r w:rsidR="00A42C64" w:rsidRPr="000278E2">
          <w:t xml:space="preserve"> </w:t>
        </w:r>
        <w:smartTag w:uri="urn:schemas-microsoft-com:office:smarttags" w:element="PlaceType">
          <w:r w:rsidR="00A42C64" w:rsidRPr="000278E2">
            <w:t>Republic</w:t>
          </w:r>
        </w:smartTag>
      </w:smartTag>
      <w:r w:rsidR="00A42C64" w:rsidRPr="000278E2">
        <w:t xml:space="preserve"> does not allow under any circumstances to reduce the age of compulsory recruitment or of the date of origination of t</w:t>
      </w:r>
      <w:r w:rsidR="001853EE">
        <w:t xml:space="preserve">he liability for enlistment. </w:t>
      </w:r>
      <w:r w:rsidR="00A42C64" w:rsidRPr="000278E2">
        <w:t xml:space="preserve">Pursuant to </w:t>
      </w:r>
      <w:r>
        <w:t xml:space="preserve">paragraph </w:t>
      </w:r>
      <w:r w:rsidR="00A42C64" w:rsidRPr="000278E2">
        <w:t xml:space="preserve">5 of the Act on Liability for Enlistment, the liability for enlistment comes into existence for a </w:t>
      </w:r>
      <w:r w:rsidR="003D091A">
        <w:t xml:space="preserve">male </w:t>
      </w:r>
      <w:r w:rsidR="00A42C64" w:rsidRPr="000278E2">
        <w:t xml:space="preserve">citizen on 1 January of the calendar year, in which he reaches the age of 19 years, if he has the permanent residency in the </w:t>
      </w:r>
      <w:smartTag w:uri="urn:schemas-microsoft-com:office:smarttags" w:element="place">
        <w:smartTag w:uri="urn:schemas-microsoft-com:office:smarttags" w:element="PlaceName">
          <w:r w:rsidR="00A42C64" w:rsidRPr="000278E2">
            <w:t>Slovak</w:t>
          </w:r>
        </w:smartTag>
        <w:r w:rsidR="00A42C64" w:rsidRPr="000278E2">
          <w:t xml:space="preserve"> </w:t>
        </w:r>
        <w:smartTag w:uri="urn:schemas-microsoft-com:office:smarttags" w:element="PlaceType">
          <w:r w:rsidR="00A42C64" w:rsidRPr="000278E2">
            <w:t>Republic</w:t>
          </w:r>
        </w:smartTag>
      </w:smartTag>
      <w:r w:rsidR="00A42C64" w:rsidRPr="000278E2">
        <w:t xml:space="preserve">. The liability for enlistment for a </w:t>
      </w:r>
      <w:r w:rsidR="003D091A">
        <w:t xml:space="preserve">male </w:t>
      </w:r>
      <w:r w:rsidR="00A42C64" w:rsidRPr="000278E2">
        <w:t xml:space="preserve">citizen , who </w:t>
      </w:r>
      <w:r w:rsidR="003D091A">
        <w:t>holds</w:t>
      </w:r>
      <w:r w:rsidR="000D3530">
        <w:t xml:space="preserve"> permanent residence</w:t>
      </w:r>
      <w:r w:rsidR="00A42C64" w:rsidRPr="000278E2">
        <w:t xml:space="preserve"> abroad and has registered for permanent residency in the Slovak Republic after 1 January of the calendar year, in which he reaches the age of 19 years, comes into existence on the date of registration for the permanent residency in the Slovak Republic. The liability for enlistment for a </w:t>
      </w:r>
      <w:r w:rsidR="003D091A">
        <w:t xml:space="preserve">male </w:t>
      </w:r>
      <w:r w:rsidR="00A42C64" w:rsidRPr="000278E2">
        <w:t>citizen</w:t>
      </w:r>
      <w:r w:rsidR="008413E7">
        <w:t xml:space="preserve"> </w:t>
      </w:r>
      <w:r w:rsidR="00A42C64" w:rsidRPr="000278E2">
        <w:t xml:space="preserve">who has obtained the citizenship of the </w:t>
      </w:r>
      <w:smartTag w:uri="urn:schemas-microsoft-com:office:smarttags" w:element="PlaceName">
        <w:r w:rsidR="00A42C64" w:rsidRPr="000278E2">
          <w:t>Slovak</w:t>
        </w:r>
      </w:smartTag>
      <w:r w:rsidR="00A42C64" w:rsidRPr="000278E2">
        <w:t xml:space="preserve"> </w:t>
      </w:r>
      <w:smartTag w:uri="urn:schemas-microsoft-com:office:smarttags" w:element="PlaceType">
        <w:r w:rsidR="00A42C64" w:rsidRPr="000278E2">
          <w:t>Republic</w:t>
        </w:r>
      </w:smartTag>
      <w:r w:rsidR="00A42C64" w:rsidRPr="000278E2">
        <w:t xml:space="preserve"> after 1 January of the calendar year, in which he reaches the age of 19 years, comes into existence on the date of obtaining the citizenship, if he has the permanent residency in the </w:t>
      </w:r>
      <w:smartTag w:uri="urn:schemas-microsoft-com:office:smarttags" w:element="place">
        <w:smartTag w:uri="urn:schemas-microsoft-com:office:smarttags" w:element="PlaceName">
          <w:r w:rsidR="00A42C64" w:rsidRPr="000278E2">
            <w:t>Slovak</w:t>
          </w:r>
        </w:smartTag>
        <w:r w:rsidR="00A42C64" w:rsidRPr="000278E2">
          <w:t xml:space="preserve"> </w:t>
        </w:r>
        <w:smartTag w:uri="urn:schemas-microsoft-com:office:smarttags" w:element="PlaceType">
          <w:r w:rsidR="00A42C64" w:rsidRPr="000278E2">
            <w:t>Republic</w:t>
          </w:r>
        </w:smartTag>
      </w:smartTag>
      <w:r w:rsidR="001853EE">
        <w:t>.</w:t>
      </w:r>
    </w:p>
    <w:p w:rsidR="00A42C64" w:rsidRPr="000278E2" w:rsidRDefault="001853EE" w:rsidP="005A1785">
      <w:pPr>
        <w:pStyle w:val="H23G"/>
      </w:pPr>
      <w:r>
        <w:tab/>
      </w:r>
      <w:r>
        <w:tab/>
      </w:r>
      <w:r w:rsidR="005A1785">
        <w:t>Reply to the issues raised in paragraph 2 of the list of issues</w:t>
      </w:r>
    </w:p>
    <w:p w:rsidR="00A42C64" w:rsidRPr="003D091A" w:rsidRDefault="005A1785" w:rsidP="00C22E81">
      <w:pPr>
        <w:pStyle w:val="SingleTxtG"/>
      </w:pPr>
      <w:r>
        <w:t>2.</w:t>
      </w:r>
      <w:r>
        <w:tab/>
      </w:r>
      <w:r w:rsidR="00F24AD7">
        <w:t>A</w:t>
      </w:r>
      <w:r w:rsidR="00376D9C" w:rsidRPr="003D091A">
        <w:t xml:space="preserve"> website of the Public Defender of Rights (child ombudsmen).is</w:t>
      </w:r>
      <w:r w:rsidR="00C22E81">
        <w:t xml:space="preserve"> accessible</w:t>
      </w:r>
      <w:r w:rsidR="00376D9C" w:rsidRPr="003D091A">
        <w:t xml:space="preserve"> </w:t>
      </w:r>
      <w:r w:rsidR="00521C62">
        <w:t xml:space="preserve">to </w:t>
      </w:r>
      <w:r w:rsidR="00376D9C" w:rsidRPr="003D091A">
        <w:t xml:space="preserve">the </w:t>
      </w:r>
      <w:r w:rsidR="00A42C64" w:rsidRPr="003D091A">
        <w:t>general public and children</w:t>
      </w:r>
      <w:r w:rsidR="00376D9C" w:rsidRPr="003D091A">
        <w:t>.</w:t>
      </w:r>
      <w:r w:rsidR="008413E7">
        <w:t xml:space="preserve"> </w:t>
      </w:r>
      <w:r w:rsidR="00A42C64" w:rsidRPr="003D091A">
        <w:t xml:space="preserve">The mentioned site includes the text of the Convention on the Rights of the Child and both </w:t>
      </w:r>
      <w:r w:rsidR="00894BEE" w:rsidRPr="003D091A">
        <w:t>Optional Protocols</w:t>
      </w:r>
      <w:r w:rsidR="00A42C64" w:rsidRPr="003D091A">
        <w:t xml:space="preserve">. </w:t>
      </w:r>
      <w:r w:rsidR="00376D9C" w:rsidRPr="003D091A">
        <w:t>The t</w:t>
      </w:r>
      <w:r w:rsidR="00A42C64" w:rsidRPr="003D091A">
        <w:t xml:space="preserve">ext of the Convention and </w:t>
      </w:r>
      <w:r w:rsidR="00AE5DFD" w:rsidRPr="003D091A">
        <w:t xml:space="preserve">Protocols </w:t>
      </w:r>
      <w:r w:rsidR="00A42C64" w:rsidRPr="003D091A">
        <w:t xml:space="preserve">are </w:t>
      </w:r>
      <w:r w:rsidR="003D091A" w:rsidRPr="003D091A">
        <w:t xml:space="preserve">also </w:t>
      </w:r>
      <w:r w:rsidR="00A42C64" w:rsidRPr="003D091A">
        <w:t xml:space="preserve">available on </w:t>
      </w:r>
      <w:r w:rsidR="00376D9C" w:rsidRPr="003D091A">
        <w:t xml:space="preserve">the </w:t>
      </w:r>
      <w:r w:rsidR="00A42C64" w:rsidRPr="003D091A">
        <w:t xml:space="preserve">website of the Ministry of Justice in the framework of the Collection of Laws of the </w:t>
      </w:r>
      <w:smartTag w:uri="urn:schemas-microsoft-com:office:smarttags" w:element="place">
        <w:smartTag w:uri="urn:schemas-microsoft-com:office:smarttags" w:element="PlaceName">
          <w:r w:rsidR="00A42C64" w:rsidRPr="003D091A">
            <w:t>Slovak</w:t>
          </w:r>
        </w:smartTag>
        <w:r w:rsidR="00A42C64" w:rsidRPr="003D091A">
          <w:t xml:space="preserve"> </w:t>
        </w:r>
        <w:smartTag w:uri="urn:schemas-microsoft-com:office:smarttags" w:element="PlaceType">
          <w:r w:rsidR="00A42C64" w:rsidRPr="003D091A">
            <w:t>Republic</w:t>
          </w:r>
        </w:smartTag>
      </w:smartTag>
      <w:r w:rsidR="001853EE" w:rsidRPr="003D091A">
        <w:t>.</w:t>
      </w:r>
    </w:p>
    <w:p w:rsidR="00A42C64" w:rsidRPr="000278E2" w:rsidRDefault="005A1785" w:rsidP="00376D9C">
      <w:pPr>
        <w:pStyle w:val="SingleTxtG"/>
      </w:pPr>
      <w:r w:rsidRPr="003D091A">
        <w:t>3.</w:t>
      </w:r>
      <w:r w:rsidRPr="003D091A">
        <w:tab/>
      </w:r>
      <w:r w:rsidR="00A42C64" w:rsidRPr="003D091A">
        <w:t>In November 2012</w:t>
      </w:r>
      <w:r w:rsidR="0042710B">
        <w:t>,</w:t>
      </w:r>
      <w:r w:rsidR="00A42C64" w:rsidRPr="003D091A">
        <w:t xml:space="preserve"> </w:t>
      </w:r>
      <w:r w:rsidR="00376D9C" w:rsidRPr="003D091A">
        <w:t xml:space="preserve">a </w:t>
      </w:r>
      <w:r w:rsidR="00A42C64" w:rsidRPr="003D091A">
        <w:t>seminar</w:t>
      </w:r>
      <w:r w:rsidR="00376D9C" w:rsidRPr="003D091A">
        <w:t xml:space="preserve"> was held on</w:t>
      </w:r>
      <w:r w:rsidR="00A42C64" w:rsidRPr="003D091A">
        <w:t xml:space="preserve"> “Protection of Children in Armed Conflicts” devoted to </w:t>
      </w:r>
      <w:r w:rsidR="00376D9C" w:rsidRPr="003D091A">
        <w:t xml:space="preserve">the </w:t>
      </w:r>
      <w:r w:rsidR="00A42C64" w:rsidRPr="003D091A">
        <w:t xml:space="preserve">10th anniversary of the entry into force of the Optional Protocol to the Convention on the Rights of the Child on the </w:t>
      </w:r>
      <w:r w:rsidR="00A440A4" w:rsidRPr="003D091A">
        <w:t xml:space="preserve">involvement </w:t>
      </w:r>
      <w:r w:rsidR="00A42C64" w:rsidRPr="003D091A">
        <w:t xml:space="preserve">of </w:t>
      </w:r>
      <w:r w:rsidR="00A440A4" w:rsidRPr="003D091A">
        <w:t xml:space="preserve">children </w:t>
      </w:r>
      <w:r w:rsidR="00A42C64" w:rsidRPr="003D091A">
        <w:t xml:space="preserve">in </w:t>
      </w:r>
      <w:r w:rsidR="00A440A4" w:rsidRPr="003D091A">
        <w:t xml:space="preserve">armed conflict </w:t>
      </w:r>
      <w:r w:rsidR="00A42C64" w:rsidRPr="003D091A">
        <w:t>organized by the Ministry of Foreign and European Affairs of the Slovak Republic, the Slovak Red Cross and the Slovak Society for International Law. The seminar was attended by the representatives of UNICEF, IOM, Ministry of Defence, General Staff of</w:t>
      </w:r>
      <w:r w:rsidR="00A42C64" w:rsidRPr="000278E2">
        <w:t xml:space="preserve"> the Armed Forces of the </w:t>
      </w:r>
      <w:smartTag w:uri="urn:schemas-microsoft-com:office:smarttags" w:element="place">
        <w:smartTag w:uri="urn:schemas-microsoft-com:office:smarttags" w:element="PlaceName">
          <w:r w:rsidR="00A42C64" w:rsidRPr="000278E2">
            <w:t>Slovak</w:t>
          </w:r>
        </w:smartTag>
        <w:r w:rsidR="00A42C64" w:rsidRPr="000278E2">
          <w:t xml:space="preserve"> </w:t>
        </w:r>
        <w:smartTag w:uri="urn:schemas-microsoft-com:office:smarttags" w:element="PlaceType">
          <w:r w:rsidR="00A42C64" w:rsidRPr="000278E2">
            <w:t>Republic</w:t>
          </w:r>
        </w:smartTag>
      </w:smartTag>
      <w:r w:rsidR="00A42C64" w:rsidRPr="000278E2">
        <w:t>, Ministry of Justice, Ministry of Foreign and European Affaires, Ministry of Interior, the Slovak Red Cross, Office of the Public Def</w:t>
      </w:r>
      <w:r w:rsidR="001853EE">
        <w:t>ender of Rights and Academia.</w:t>
      </w:r>
    </w:p>
    <w:p w:rsidR="00A42C64" w:rsidRPr="000278E2" w:rsidRDefault="001853EE" w:rsidP="005A1785">
      <w:pPr>
        <w:pStyle w:val="H23G"/>
      </w:pPr>
      <w:r>
        <w:tab/>
      </w:r>
      <w:r>
        <w:tab/>
      </w:r>
      <w:r w:rsidR="005A1785">
        <w:t>Reply to the issues raised in paragraph 3 of the list of issues</w:t>
      </w:r>
    </w:p>
    <w:p w:rsidR="00A42C64" w:rsidRPr="000278E2" w:rsidRDefault="00F667E6" w:rsidP="003D091A">
      <w:pPr>
        <w:pStyle w:val="SingleTxtG"/>
      </w:pPr>
      <w:r>
        <w:t>4.</w:t>
      </w:r>
      <w:r>
        <w:tab/>
      </w:r>
      <w:r w:rsidR="00A42C64" w:rsidRPr="000278E2">
        <w:t xml:space="preserve">In the Ministry of Defence including </w:t>
      </w:r>
      <w:r w:rsidR="003D091A">
        <w:t>the a</w:t>
      </w:r>
      <w:r w:rsidR="003D091A" w:rsidRPr="000278E2">
        <w:t xml:space="preserve">rmed </w:t>
      </w:r>
      <w:r w:rsidR="003D091A">
        <w:t>f</w:t>
      </w:r>
      <w:r w:rsidR="003D091A" w:rsidRPr="000278E2">
        <w:t xml:space="preserve">orces </w:t>
      </w:r>
      <w:r w:rsidR="00A42C64" w:rsidRPr="000278E2">
        <w:t xml:space="preserve">systematic attention has been paid to the education and training of members of the AF in the area of the international law of armed conflict and international humanitarian law, including the exercise of human rights in the activity of the AF SR in the operations supporting peace led by the </w:t>
      </w:r>
      <w:r>
        <w:t>United Nations</w:t>
      </w:r>
      <w:r w:rsidR="00A42C64" w:rsidRPr="000278E2">
        <w:t>, NATO and EU.</w:t>
      </w:r>
      <w:r w:rsidR="008413E7">
        <w:t xml:space="preserve"> </w:t>
      </w:r>
      <w:r w:rsidR="00A42C64" w:rsidRPr="000278E2">
        <w:t xml:space="preserve">In its activity, the Ministry of Defence implements the principles of all main human rights international documents. To support this effort, in December 2009, </w:t>
      </w:r>
      <w:r w:rsidR="00A42C64" w:rsidRPr="000278E2">
        <w:rPr>
          <w:i/>
        </w:rPr>
        <w:t xml:space="preserve">Directives of the Ministry of Defence of the </w:t>
      </w:r>
      <w:smartTag w:uri="urn:schemas-microsoft-com:office:smarttags" w:element="place">
        <w:smartTag w:uri="urn:schemas-microsoft-com:office:smarttags" w:element="PlaceName">
          <w:r w:rsidR="00A42C64" w:rsidRPr="000278E2">
            <w:rPr>
              <w:i/>
            </w:rPr>
            <w:t>Slovak</w:t>
          </w:r>
        </w:smartTag>
        <w:r w:rsidR="00A42C64" w:rsidRPr="000278E2">
          <w:rPr>
            <w:i/>
          </w:rPr>
          <w:t xml:space="preserve"> </w:t>
        </w:r>
        <w:smartTag w:uri="urn:schemas-microsoft-com:office:smarttags" w:element="PlaceType">
          <w:r w:rsidR="00A42C64" w:rsidRPr="000278E2">
            <w:rPr>
              <w:i/>
            </w:rPr>
            <w:t>Republic</w:t>
          </w:r>
        </w:smartTag>
      </w:smartTag>
      <w:r w:rsidR="00A42C64" w:rsidRPr="000278E2">
        <w:rPr>
          <w:i/>
        </w:rPr>
        <w:t xml:space="preserve"> No. 119/2008 on education in the area of armed conflict law</w:t>
      </w:r>
      <w:r w:rsidR="00A42C64" w:rsidRPr="000278E2">
        <w:rPr>
          <w:iCs/>
        </w:rPr>
        <w:t xml:space="preserve"> were issued as an </w:t>
      </w:r>
      <w:r w:rsidR="00A42C64" w:rsidRPr="000278E2">
        <w:t xml:space="preserve">internal legal regulation. The units prepared for crisis management operations led by NATO, EU and </w:t>
      </w:r>
      <w:r>
        <w:t>the United Nations</w:t>
      </w:r>
      <w:r w:rsidRPr="000278E2">
        <w:t> </w:t>
      </w:r>
      <w:r w:rsidR="00A42C64" w:rsidRPr="000278E2">
        <w:t xml:space="preserve">take a special training focused on international humanitarian law and human rights, including the rights of children (Optional Protocol to the Convention on the Rights of the Child on the </w:t>
      </w:r>
      <w:r w:rsidR="00A671A8">
        <w:t>i</w:t>
      </w:r>
      <w:r w:rsidR="00A671A8" w:rsidRPr="000278E2">
        <w:t xml:space="preserve">nvolvement </w:t>
      </w:r>
      <w:r w:rsidR="00A42C64" w:rsidRPr="000278E2">
        <w:t xml:space="preserve">of </w:t>
      </w:r>
      <w:r w:rsidR="00A671A8">
        <w:t>c</w:t>
      </w:r>
      <w:r w:rsidR="00A671A8" w:rsidRPr="000278E2">
        <w:t xml:space="preserve">hildren </w:t>
      </w:r>
      <w:r w:rsidR="00A42C64" w:rsidRPr="000278E2">
        <w:t xml:space="preserve">in </w:t>
      </w:r>
      <w:r w:rsidR="00A671A8">
        <w:t>a</w:t>
      </w:r>
      <w:r w:rsidR="00A671A8" w:rsidRPr="000278E2">
        <w:t xml:space="preserve">rmed </w:t>
      </w:r>
      <w:r w:rsidR="00A671A8">
        <w:t>c</w:t>
      </w:r>
      <w:r w:rsidR="00A671A8" w:rsidRPr="000278E2">
        <w:t>onflict</w:t>
      </w:r>
      <w:r w:rsidR="00A42C64" w:rsidRPr="000278E2">
        <w:t xml:space="preserve">, the Guidelines Council of the EU on Children and Armed conflict (doc. 8285/06); </w:t>
      </w:r>
      <w:r>
        <w:t>Security Council</w:t>
      </w:r>
      <w:r w:rsidRPr="000278E2">
        <w:t xml:space="preserve"> </w:t>
      </w:r>
      <w:r>
        <w:t>r</w:t>
      </w:r>
      <w:r w:rsidRPr="000278E2">
        <w:t>esolution</w:t>
      </w:r>
      <w:r>
        <w:t>s</w:t>
      </w:r>
      <w:r w:rsidRPr="000278E2">
        <w:t xml:space="preserve"> </w:t>
      </w:r>
      <w:r w:rsidR="00A42C64" w:rsidRPr="000278E2">
        <w:t xml:space="preserve">No. 1612 (2005) on children and armed conflict, </w:t>
      </w:r>
      <w:r>
        <w:t xml:space="preserve">and </w:t>
      </w:r>
      <w:r w:rsidR="00A42C64" w:rsidRPr="000278E2">
        <w:t>1325 (2000</w:t>
      </w:r>
      <w:r w:rsidR="001853EE">
        <w:t>) on women, peace and security.</w:t>
      </w:r>
    </w:p>
    <w:p w:rsidR="00A42C64" w:rsidRPr="000278E2" w:rsidRDefault="001853EE" w:rsidP="00F667E6">
      <w:pPr>
        <w:pStyle w:val="H23G"/>
      </w:pPr>
      <w:r>
        <w:tab/>
      </w:r>
      <w:r>
        <w:tab/>
      </w:r>
      <w:r w:rsidR="00F667E6">
        <w:t>Reply to the issues raised in paragraph 4 of the list of issues</w:t>
      </w:r>
    </w:p>
    <w:p w:rsidR="00A42C64" w:rsidRPr="000278E2" w:rsidRDefault="00F667E6" w:rsidP="00376D9C">
      <w:pPr>
        <w:pStyle w:val="SingleTxtG"/>
      </w:pPr>
      <w:r>
        <w:t>5.</w:t>
      </w:r>
      <w:r>
        <w:tab/>
      </w:r>
      <w:r w:rsidR="00A42C64" w:rsidRPr="000278E2">
        <w:t>Only statistical</w:t>
      </w:r>
      <w:r>
        <w:t xml:space="preserve"> data</w:t>
      </w:r>
      <w:r w:rsidR="00A42C64" w:rsidRPr="000278E2">
        <w:t xml:space="preserve"> </w:t>
      </w:r>
      <w:r w:rsidR="00376D9C">
        <w:t>on</w:t>
      </w:r>
      <w:r w:rsidR="00376D9C" w:rsidRPr="000278E2">
        <w:t xml:space="preserve"> </w:t>
      </w:r>
      <w:r w:rsidR="00A42C64" w:rsidRPr="000278E2">
        <w:t>unaccompanied minors - asylum seekers from 2006 to October 2012 are available</w:t>
      </w:r>
      <w:r w:rsidR="00A42C64" w:rsidRPr="00F667E6">
        <w:t xml:space="preserve"> (see below).</w:t>
      </w:r>
    </w:p>
    <w:p w:rsidR="00A42C64" w:rsidRDefault="008120DD" w:rsidP="008120DD">
      <w:pPr>
        <w:ind w:left="1134"/>
        <w:jc w:val="both"/>
      </w:pPr>
      <w:r>
        <w:rPr>
          <w:noProof/>
          <w:lang w:eastAsia="en-GB"/>
        </w:rPr>
      </w:r>
      <w:r>
        <w:pict>
          <v:shape id="_x0000_s1028" type="#_x0000_t75" style="width:372.3pt;height:620.65pt;mso-position-horizontal-relative:char;mso-position-vertical-relative:line">
            <v:imagedata r:id="rId8" o:title="" cropright="6156f"/>
            <w10:anchorlock/>
          </v:shape>
        </w:pict>
      </w:r>
    </w:p>
    <w:p w:rsidR="00A42C64" w:rsidRPr="000278E2" w:rsidRDefault="001853EE" w:rsidP="00F667E6">
      <w:pPr>
        <w:pStyle w:val="H23G"/>
      </w:pPr>
      <w:r>
        <w:tab/>
      </w:r>
      <w:r>
        <w:tab/>
      </w:r>
      <w:r w:rsidR="00F667E6">
        <w:t>Reply to the issues raised in paragraph 5 of the list of issues</w:t>
      </w:r>
    </w:p>
    <w:p w:rsidR="00A42C64" w:rsidRPr="001853EE" w:rsidRDefault="00F667E6" w:rsidP="003D091A">
      <w:pPr>
        <w:pStyle w:val="SingleTxtG"/>
        <w:rPr>
          <w:rFonts w:eastAsia="SimSun"/>
        </w:rPr>
      </w:pPr>
      <w:r>
        <w:rPr>
          <w:rFonts w:eastAsia="SimSun"/>
        </w:rPr>
        <w:t>6.</w:t>
      </w:r>
      <w:r>
        <w:rPr>
          <w:rFonts w:eastAsia="SimSun"/>
        </w:rPr>
        <w:tab/>
      </w:r>
      <w:r w:rsidR="003D091A">
        <w:rPr>
          <w:rFonts w:eastAsia="SimSun"/>
        </w:rPr>
        <w:t>In c</w:t>
      </w:r>
      <w:r w:rsidR="00A42C64" w:rsidRPr="001853EE">
        <w:rPr>
          <w:rFonts w:eastAsia="SimSun"/>
        </w:rPr>
        <w:t xml:space="preserve">arrying out the export controls, </w:t>
      </w:r>
      <w:smartTag w:uri="urn:schemas-microsoft-com:office:smarttags" w:element="place">
        <w:smartTag w:uri="urn:schemas-microsoft-com:office:smarttags" w:element="country-region">
          <w:r w:rsidR="00A42C64" w:rsidRPr="001853EE">
            <w:rPr>
              <w:rFonts w:eastAsia="SimSun"/>
            </w:rPr>
            <w:t>Slovakia</w:t>
          </w:r>
        </w:smartTag>
      </w:smartTag>
      <w:r w:rsidR="00A42C64" w:rsidRPr="001853EE">
        <w:rPr>
          <w:rFonts w:eastAsia="SimSun"/>
        </w:rPr>
        <w:t xml:space="preserve"> strictly observes its international obligations, including the </w:t>
      </w:r>
      <w:r>
        <w:rPr>
          <w:rFonts w:eastAsia="SimSun"/>
        </w:rPr>
        <w:t>United Nations</w:t>
      </w:r>
      <w:r w:rsidRPr="001853EE">
        <w:rPr>
          <w:rFonts w:eastAsia="SimSun"/>
        </w:rPr>
        <w:t xml:space="preserve"> </w:t>
      </w:r>
      <w:r w:rsidR="00A42C64" w:rsidRPr="001853EE">
        <w:rPr>
          <w:rFonts w:eastAsia="SimSun"/>
        </w:rPr>
        <w:t xml:space="preserve">and EU sanctions, and takes </w:t>
      </w:r>
      <w:r w:rsidR="003D091A">
        <w:rPr>
          <w:rFonts w:eastAsia="SimSun"/>
        </w:rPr>
        <w:t xml:space="preserve">account of </w:t>
      </w:r>
      <w:r w:rsidR="00A42C64" w:rsidRPr="001853EE">
        <w:rPr>
          <w:rFonts w:eastAsia="SimSun"/>
        </w:rPr>
        <w:t>other relevant recommendations, including recommendations of multilateral export control regimes as well as the EU Council Common Position No. 200</w:t>
      </w:r>
      <w:r w:rsidR="004D3D1D">
        <w:rPr>
          <w:rFonts w:eastAsia="SimSun"/>
        </w:rPr>
        <w:t>8/944/CFSP of 8 December 2008.</w:t>
      </w:r>
    </w:p>
    <w:p w:rsidR="00A42C64" w:rsidRPr="001853EE" w:rsidRDefault="00F667E6" w:rsidP="00376D9C">
      <w:pPr>
        <w:pStyle w:val="SingleTxtG"/>
        <w:rPr>
          <w:rFonts w:eastAsia="SimSun"/>
        </w:rPr>
      </w:pPr>
      <w:r>
        <w:rPr>
          <w:rFonts w:eastAsia="SimSun"/>
        </w:rPr>
        <w:t>7.</w:t>
      </w:r>
      <w:r>
        <w:rPr>
          <w:rFonts w:eastAsia="SimSun"/>
        </w:rPr>
        <w:tab/>
      </w:r>
      <w:smartTag w:uri="urn:schemas-microsoft-com:office:smarttags" w:element="place">
        <w:smartTag w:uri="urn:schemas-microsoft-com:office:smarttags" w:element="country-region">
          <w:r w:rsidR="00A42C64" w:rsidRPr="001853EE">
            <w:rPr>
              <w:rFonts w:eastAsia="SimSun"/>
            </w:rPr>
            <w:t>Slovakia</w:t>
          </w:r>
        </w:smartTag>
      </w:smartTag>
      <w:r w:rsidR="00A42C64" w:rsidRPr="001853EE">
        <w:rPr>
          <w:rFonts w:eastAsia="SimSun"/>
        </w:rPr>
        <w:t xml:space="preserve"> is a signatory </w:t>
      </w:r>
      <w:r w:rsidR="00376D9C">
        <w:rPr>
          <w:rFonts w:eastAsia="SimSun"/>
        </w:rPr>
        <w:t>to</w:t>
      </w:r>
      <w:r w:rsidR="00376D9C" w:rsidRPr="001853EE">
        <w:rPr>
          <w:rFonts w:eastAsia="SimSun"/>
        </w:rPr>
        <w:t xml:space="preserve"> </w:t>
      </w:r>
      <w:r w:rsidR="00A42C64" w:rsidRPr="001853EE">
        <w:rPr>
          <w:rFonts w:eastAsia="SimSun"/>
        </w:rPr>
        <w:t xml:space="preserve">the </w:t>
      </w:r>
      <w:r>
        <w:rPr>
          <w:rFonts w:eastAsia="SimSun"/>
        </w:rPr>
        <w:t>United Nations</w:t>
      </w:r>
      <w:r w:rsidRPr="001853EE">
        <w:rPr>
          <w:rFonts w:eastAsia="SimSun"/>
        </w:rPr>
        <w:t xml:space="preserve"> </w:t>
      </w:r>
      <w:r>
        <w:rPr>
          <w:rFonts w:eastAsia="SimSun"/>
        </w:rPr>
        <w:t>P</w:t>
      </w:r>
      <w:r w:rsidR="00A42C64" w:rsidRPr="001853EE">
        <w:rPr>
          <w:rFonts w:eastAsia="SimSun"/>
        </w:rPr>
        <w:t xml:space="preserve">rotocol against the Illicit Manufacturing and Trafficking in Firearms, Their Parts and Components and Ammunition supplementing the </w:t>
      </w:r>
      <w:r>
        <w:rPr>
          <w:rFonts w:eastAsia="SimSun"/>
        </w:rPr>
        <w:t>United Nations</w:t>
      </w:r>
      <w:r w:rsidRPr="001853EE">
        <w:rPr>
          <w:rFonts w:eastAsia="SimSun"/>
        </w:rPr>
        <w:t xml:space="preserve"> </w:t>
      </w:r>
      <w:r w:rsidR="00A42C64" w:rsidRPr="001853EE">
        <w:rPr>
          <w:rFonts w:eastAsia="SimSun"/>
        </w:rPr>
        <w:t>Convention against T</w:t>
      </w:r>
      <w:r w:rsidR="004D3D1D">
        <w:rPr>
          <w:rFonts w:eastAsia="SimSun"/>
        </w:rPr>
        <w:t>ransnational Organized Crime.</w:t>
      </w:r>
    </w:p>
    <w:p w:rsidR="00A42C64" w:rsidRPr="001853EE" w:rsidRDefault="00F667E6" w:rsidP="00F667E6">
      <w:pPr>
        <w:pStyle w:val="SingleTxtG"/>
        <w:rPr>
          <w:rFonts w:eastAsia="SimSun"/>
        </w:rPr>
      </w:pPr>
      <w:r>
        <w:rPr>
          <w:rFonts w:eastAsia="SimSun"/>
        </w:rPr>
        <w:t>8.</w:t>
      </w:r>
      <w:r>
        <w:rPr>
          <w:rFonts w:eastAsia="SimSun"/>
        </w:rPr>
        <w:tab/>
      </w:r>
      <w:r w:rsidR="00A42C64" w:rsidRPr="001853EE">
        <w:rPr>
          <w:rFonts w:eastAsia="SimSun"/>
        </w:rPr>
        <w:t xml:space="preserve">Licenses for exports and imports are granted individually on a case-by-case basis. </w:t>
      </w:r>
      <w:r w:rsidRPr="001853EE">
        <w:rPr>
          <w:rFonts w:eastAsia="SimSun"/>
        </w:rPr>
        <w:t>Authori</w:t>
      </w:r>
      <w:r>
        <w:rPr>
          <w:rFonts w:eastAsia="SimSun"/>
        </w:rPr>
        <w:t>z</w:t>
      </w:r>
      <w:r w:rsidRPr="001853EE">
        <w:rPr>
          <w:rFonts w:eastAsia="SimSun"/>
        </w:rPr>
        <w:t xml:space="preserve">ed </w:t>
      </w:r>
      <w:r w:rsidR="00A42C64" w:rsidRPr="001853EE">
        <w:rPr>
          <w:rFonts w:eastAsia="SimSun"/>
        </w:rPr>
        <w:t>persons are obliged to apply for a license for each individual import, export or handling. Licenses are required for each case of r</w:t>
      </w:r>
      <w:r w:rsidR="004D3D1D">
        <w:rPr>
          <w:rFonts w:eastAsia="SimSun"/>
        </w:rPr>
        <w:t>efurbishing activity as well.</w:t>
      </w:r>
    </w:p>
    <w:p w:rsidR="00A42C64" w:rsidRPr="001853EE" w:rsidRDefault="00F667E6" w:rsidP="001853EE">
      <w:pPr>
        <w:pStyle w:val="SingleTxtG"/>
      </w:pPr>
      <w:r>
        <w:rPr>
          <w:rFonts w:eastAsia="SimSun"/>
        </w:rPr>
        <w:t>9.</w:t>
      </w:r>
      <w:r>
        <w:rPr>
          <w:rFonts w:eastAsia="SimSun"/>
        </w:rPr>
        <w:tab/>
      </w:r>
      <w:r w:rsidR="00A42C64" w:rsidRPr="001853EE">
        <w:rPr>
          <w:rFonts w:eastAsia="SimSun"/>
        </w:rPr>
        <w:t xml:space="preserve">The Ministry of Foreign and European Affairs of the </w:t>
      </w:r>
      <w:smartTag w:uri="urn:schemas-microsoft-com:office:smarttags" w:element="place">
        <w:smartTag w:uri="urn:schemas-microsoft-com:office:smarttags" w:element="PlaceName">
          <w:r w:rsidR="00A42C64" w:rsidRPr="001853EE">
            <w:rPr>
              <w:rFonts w:eastAsia="SimSun"/>
            </w:rPr>
            <w:t>Slovak</w:t>
          </w:r>
        </w:smartTag>
        <w:r w:rsidR="00A42C64" w:rsidRPr="001853EE">
          <w:rPr>
            <w:rFonts w:eastAsia="SimSun"/>
          </w:rPr>
          <w:t xml:space="preserve"> </w:t>
        </w:r>
        <w:smartTag w:uri="urn:schemas-microsoft-com:office:smarttags" w:element="PlaceType">
          <w:r w:rsidR="00A42C64" w:rsidRPr="001853EE">
            <w:rPr>
              <w:rFonts w:eastAsia="SimSun"/>
            </w:rPr>
            <w:t>Republic</w:t>
          </w:r>
        </w:smartTag>
      </w:smartTag>
      <w:r w:rsidR="00A42C64" w:rsidRPr="001853EE">
        <w:rPr>
          <w:rFonts w:eastAsia="SimSun"/>
        </w:rPr>
        <w:t xml:space="preserve"> reviews every export license application, as already mentioned above, on a case-by-case basis. In the process of formulating its final position, the Ministry considers each case separately in the context of </w:t>
      </w:r>
      <w:r w:rsidR="003D091A">
        <w:rPr>
          <w:rFonts w:eastAsia="SimSun"/>
        </w:rPr>
        <w:t xml:space="preserve">the </w:t>
      </w:r>
      <w:r w:rsidR="00A42C64" w:rsidRPr="001853EE">
        <w:rPr>
          <w:rFonts w:eastAsia="SimSun"/>
        </w:rPr>
        <w:t xml:space="preserve">bilateral and multilateral obligations of the Slovak Republic including various factors </w:t>
      </w:r>
      <w:r w:rsidR="003D091A">
        <w:rPr>
          <w:rFonts w:eastAsia="SimSun"/>
        </w:rPr>
        <w:t xml:space="preserve">such </w:t>
      </w:r>
      <w:r w:rsidR="00A42C64" w:rsidRPr="001853EE">
        <w:rPr>
          <w:rFonts w:eastAsia="SimSun"/>
        </w:rPr>
        <w:t>as</w:t>
      </w:r>
      <w:r w:rsidR="003D091A">
        <w:rPr>
          <w:rFonts w:eastAsia="SimSun"/>
        </w:rPr>
        <w:t xml:space="preserve"> the </w:t>
      </w:r>
      <w:r w:rsidR="00A42C64" w:rsidRPr="001853EE">
        <w:rPr>
          <w:rFonts w:eastAsia="SimSun"/>
        </w:rPr>
        <w:t xml:space="preserve">internal situation in the country, </w:t>
      </w:r>
      <w:r w:rsidR="00086920">
        <w:rPr>
          <w:rFonts w:eastAsia="SimSun"/>
        </w:rPr>
        <w:t xml:space="preserve">the </w:t>
      </w:r>
      <w:r w:rsidR="00A42C64" w:rsidRPr="001853EE">
        <w:rPr>
          <w:rFonts w:eastAsia="SimSun"/>
        </w:rPr>
        <w:t xml:space="preserve">respect for human rights in </w:t>
      </w:r>
      <w:r w:rsidR="003D091A">
        <w:rPr>
          <w:rFonts w:eastAsia="SimSun"/>
        </w:rPr>
        <w:t xml:space="preserve">the </w:t>
      </w:r>
      <w:r w:rsidR="00A42C64" w:rsidRPr="001853EE">
        <w:rPr>
          <w:rFonts w:eastAsia="SimSun"/>
        </w:rPr>
        <w:t xml:space="preserve">country by </w:t>
      </w:r>
      <w:r w:rsidR="00086920">
        <w:rPr>
          <w:rFonts w:eastAsia="SimSun"/>
        </w:rPr>
        <w:t xml:space="preserve">its </w:t>
      </w:r>
      <w:r w:rsidR="00A42C64" w:rsidRPr="001853EE">
        <w:rPr>
          <w:rFonts w:eastAsia="SimSun"/>
        </w:rPr>
        <w:t xml:space="preserve">government as well as </w:t>
      </w:r>
      <w:r w:rsidR="009612F1">
        <w:rPr>
          <w:rFonts w:eastAsia="SimSun"/>
        </w:rPr>
        <w:t xml:space="preserve">the </w:t>
      </w:r>
      <w:r w:rsidR="00A42C64" w:rsidRPr="001853EE">
        <w:rPr>
          <w:rFonts w:eastAsia="SimSun"/>
        </w:rPr>
        <w:t>respect by that country of international humanitarian law, etc.</w:t>
      </w:r>
    </w:p>
    <w:p w:rsidR="00A42C64" w:rsidRPr="000278E2" w:rsidRDefault="001853EE" w:rsidP="00F667E6">
      <w:pPr>
        <w:pStyle w:val="H23G"/>
      </w:pPr>
      <w:r>
        <w:tab/>
      </w:r>
      <w:r>
        <w:tab/>
      </w:r>
      <w:r w:rsidR="00F667E6">
        <w:t>Reply to the issues raised in paragraph 6 of the list of issues</w:t>
      </w:r>
    </w:p>
    <w:p w:rsidR="00A42C64" w:rsidRPr="000278E2" w:rsidRDefault="00F667E6" w:rsidP="003D091A">
      <w:pPr>
        <w:pStyle w:val="SingleTxtG"/>
      </w:pPr>
      <w:r>
        <w:rPr>
          <w:bCs/>
        </w:rPr>
        <w:t>10.</w:t>
      </w:r>
      <w:r>
        <w:rPr>
          <w:bCs/>
        </w:rPr>
        <w:tab/>
      </w:r>
      <w:r w:rsidR="00A42C64" w:rsidRPr="000278E2">
        <w:rPr>
          <w:bCs/>
        </w:rPr>
        <w:t xml:space="preserve">Provisions of the Optional Protocol </w:t>
      </w:r>
      <w:r w:rsidR="003D091A">
        <w:rPr>
          <w:bCs/>
        </w:rPr>
        <w:t>do not</w:t>
      </w:r>
      <w:r w:rsidR="008413E7">
        <w:rPr>
          <w:bCs/>
        </w:rPr>
        <w:t xml:space="preserve"> </w:t>
      </w:r>
      <w:r w:rsidR="00A42C64" w:rsidRPr="000278E2">
        <w:rPr>
          <w:bCs/>
        </w:rPr>
        <w:t>have</w:t>
      </w:r>
      <w:r w:rsidR="003D091A">
        <w:rPr>
          <w:bCs/>
        </w:rPr>
        <w:t xml:space="preserve"> the </w:t>
      </w:r>
      <w:r w:rsidR="00A42C64" w:rsidRPr="000278E2">
        <w:rPr>
          <w:bCs/>
        </w:rPr>
        <w:t xml:space="preserve">character of </w:t>
      </w:r>
      <w:r w:rsidR="003D091A">
        <w:rPr>
          <w:bCs/>
        </w:rPr>
        <w:t>a</w:t>
      </w:r>
      <w:r w:rsidR="003D091A" w:rsidRPr="000278E2">
        <w:rPr>
          <w:bCs/>
        </w:rPr>
        <w:t xml:space="preserve"> </w:t>
      </w:r>
      <w:r w:rsidR="00A42C64" w:rsidRPr="000278E2">
        <w:rPr>
          <w:bCs/>
        </w:rPr>
        <w:t>document of criminal law. Nevertheless according t</w:t>
      </w:r>
      <w:r w:rsidR="00A42C64" w:rsidRPr="000278E2">
        <w:t>o article 7</w:t>
      </w:r>
      <w:r>
        <w:t>,</w:t>
      </w:r>
      <w:r w:rsidR="00A42C64" w:rsidRPr="000278E2">
        <w:t xml:space="preserve"> paragraph 5 of the Constitution of the Slovak Republic, as an international treaty on human rights and fundamental freedoms and an international treaty, which directly establishes rights or impose duties on natural persons or legal persons and which was ratified and declared in a way laid down by law</w:t>
      </w:r>
      <w:r w:rsidR="003D091A">
        <w:t>,</w:t>
      </w:r>
      <w:r w:rsidR="00A42C64" w:rsidRPr="000278E2">
        <w:t xml:space="preserve"> takes precedence over law</w:t>
      </w:r>
      <w:r w:rsidR="00A42C64" w:rsidRPr="003D091A">
        <w:t xml:space="preserve">s. Pursuant </w:t>
      </w:r>
      <w:r w:rsidRPr="003D091A">
        <w:t xml:space="preserve">to </w:t>
      </w:r>
      <w:r w:rsidR="00A42C64" w:rsidRPr="003D091A">
        <w:t>international treaties by which</w:t>
      </w:r>
      <w:r w:rsidRPr="003D091A">
        <w:t xml:space="preserve"> t</w:t>
      </w:r>
      <w:r w:rsidR="00A42C64" w:rsidRPr="003D091A">
        <w:t xml:space="preserve">he </w:t>
      </w:r>
      <w:smartTag w:uri="urn:schemas-microsoft-com:office:smarttags" w:element="place">
        <w:smartTag w:uri="urn:schemas-microsoft-com:office:smarttags" w:element="PlaceName">
          <w:r w:rsidR="00A42C64" w:rsidRPr="003D091A">
            <w:t>Slovak</w:t>
          </w:r>
        </w:smartTag>
        <w:r w:rsidR="00A42C64" w:rsidRPr="003D091A">
          <w:t xml:space="preserve"> </w:t>
        </w:r>
        <w:smartTag w:uri="urn:schemas-microsoft-com:office:smarttags" w:element="PlaceType">
          <w:r w:rsidR="00A42C64" w:rsidRPr="003D091A">
            <w:t>Republic</w:t>
          </w:r>
        </w:smartTag>
      </w:smartTag>
      <w:r w:rsidR="00A42C64" w:rsidRPr="003D091A">
        <w:t xml:space="preserve"> </w:t>
      </w:r>
      <w:r w:rsidRPr="003D091A">
        <w:t xml:space="preserve">is </w:t>
      </w:r>
      <w:r w:rsidR="00A42C64" w:rsidRPr="003D091A">
        <w:t>bound (e.g. the Rome Statute of the International Criminal Court). See also para</w:t>
      </w:r>
      <w:r w:rsidRPr="003D091A">
        <w:t>graph</w:t>
      </w:r>
      <w:r w:rsidR="00C22E81">
        <w:t xml:space="preserve"> </w:t>
      </w:r>
      <w:r w:rsidR="00A42C64" w:rsidRPr="003D091A">
        <w:t xml:space="preserve">62 of the </w:t>
      </w:r>
      <w:r w:rsidR="00376D9C" w:rsidRPr="003D091A">
        <w:t xml:space="preserve">initial </w:t>
      </w:r>
      <w:r w:rsidRPr="003D091A">
        <w:t xml:space="preserve">report </w:t>
      </w:r>
      <w:r w:rsidR="00A42C64" w:rsidRPr="003D091A">
        <w:t xml:space="preserve">of the </w:t>
      </w:r>
      <w:smartTag w:uri="urn:schemas-microsoft-com:office:smarttags" w:element="place">
        <w:smartTag w:uri="urn:schemas-microsoft-com:office:smarttags" w:element="PlaceName">
          <w:r w:rsidR="00A42C64" w:rsidRPr="003D091A">
            <w:t>Slovak</w:t>
          </w:r>
        </w:smartTag>
        <w:r w:rsidR="00A42C64" w:rsidRPr="003D091A">
          <w:t xml:space="preserve"> </w:t>
        </w:r>
        <w:smartTag w:uri="urn:schemas-microsoft-com:office:smarttags" w:element="PlaceType">
          <w:r w:rsidR="00A42C64" w:rsidRPr="003D091A">
            <w:t>Republic</w:t>
          </w:r>
        </w:smartTag>
      </w:smartTag>
      <w:r w:rsidR="00A42C64" w:rsidRPr="003D091A">
        <w:t>.</w:t>
      </w:r>
    </w:p>
    <w:p w:rsidR="00A42C64" w:rsidRPr="00A42C64" w:rsidRDefault="00A42C64" w:rsidP="00A42C64">
      <w:pPr>
        <w:spacing w:before="240"/>
        <w:ind w:left="1134" w:right="1134"/>
        <w:jc w:val="center"/>
        <w:rPr>
          <w:u w:val="single"/>
        </w:rPr>
      </w:pPr>
      <w:r>
        <w:rPr>
          <w:u w:val="single"/>
        </w:rPr>
        <w:tab/>
      </w:r>
      <w:r>
        <w:rPr>
          <w:u w:val="single"/>
        </w:rPr>
        <w:tab/>
      </w:r>
      <w:r>
        <w:rPr>
          <w:u w:val="single"/>
        </w:rPr>
        <w:tab/>
      </w:r>
    </w:p>
    <w:sectPr w:rsidR="00A42C64" w:rsidRPr="00A42C64" w:rsidSect="00822A5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07" w:rsidRDefault="00C75207"/>
  </w:endnote>
  <w:endnote w:type="continuationSeparator" w:id="0">
    <w:p w:rsidR="00C75207" w:rsidRDefault="00C75207"/>
  </w:endnote>
  <w:endnote w:type="continuationNotice" w:id="1">
    <w:p w:rsidR="00C75207" w:rsidRDefault="00C75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A" w:rsidRPr="00822A59" w:rsidRDefault="004E6D4A" w:rsidP="00822A59">
    <w:pPr>
      <w:pStyle w:val="Footer"/>
      <w:tabs>
        <w:tab w:val="right" w:pos="9638"/>
      </w:tabs>
    </w:pPr>
    <w:r w:rsidRPr="00822A59">
      <w:rPr>
        <w:b/>
        <w:sz w:val="18"/>
      </w:rPr>
      <w:fldChar w:fldCharType="begin"/>
    </w:r>
    <w:r w:rsidRPr="00822A59">
      <w:rPr>
        <w:b/>
        <w:sz w:val="18"/>
      </w:rPr>
      <w:instrText xml:space="preserve"> PAGE  \* MERGEFORMAT </w:instrText>
    </w:r>
    <w:r w:rsidRPr="00822A59">
      <w:rPr>
        <w:b/>
        <w:sz w:val="18"/>
      </w:rPr>
      <w:fldChar w:fldCharType="separate"/>
    </w:r>
    <w:r w:rsidR="00465182">
      <w:rPr>
        <w:b/>
        <w:noProof/>
        <w:sz w:val="18"/>
      </w:rPr>
      <w:t>2</w:t>
    </w:r>
    <w:r w:rsidRPr="00822A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A" w:rsidRPr="00822A59" w:rsidRDefault="004E6D4A" w:rsidP="00822A59">
    <w:pPr>
      <w:pStyle w:val="Footer"/>
      <w:tabs>
        <w:tab w:val="right" w:pos="9638"/>
      </w:tabs>
      <w:rPr>
        <w:b/>
        <w:sz w:val="18"/>
      </w:rPr>
    </w:pPr>
    <w:r>
      <w:tab/>
    </w:r>
    <w:r w:rsidRPr="00822A59">
      <w:rPr>
        <w:b/>
        <w:sz w:val="18"/>
      </w:rPr>
      <w:fldChar w:fldCharType="begin"/>
    </w:r>
    <w:r w:rsidRPr="00822A59">
      <w:rPr>
        <w:b/>
        <w:sz w:val="18"/>
      </w:rPr>
      <w:instrText xml:space="preserve"> PAGE  \* MERGEFORMAT </w:instrText>
    </w:r>
    <w:r w:rsidRPr="00822A59">
      <w:rPr>
        <w:b/>
        <w:sz w:val="18"/>
      </w:rPr>
      <w:fldChar w:fldCharType="separate"/>
    </w:r>
    <w:r w:rsidR="00465182">
      <w:rPr>
        <w:b/>
        <w:noProof/>
        <w:sz w:val="18"/>
      </w:rPr>
      <w:t>3</w:t>
    </w:r>
    <w:r w:rsidRPr="00822A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A" w:rsidRPr="00822A59" w:rsidRDefault="004E6D4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8120DD">
      <w:t>12-</w:t>
    </w:r>
    <w:r w:rsidR="00465182">
      <w:t>48234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07" w:rsidRPr="000B175B" w:rsidRDefault="00C75207" w:rsidP="000B175B">
      <w:pPr>
        <w:tabs>
          <w:tab w:val="right" w:pos="2155"/>
        </w:tabs>
        <w:spacing w:after="80"/>
        <w:ind w:left="680"/>
        <w:rPr>
          <w:u w:val="single"/>
        </w:rPr>
      </w:pPr>
      <w:r>
        <w:rPr>
          <w:u w:val="single"/>
        </w:rPr>
        <w:tab/>
      </w:r>
    </w:p>
  </w:footnote>
  <w:footnote w:type="continuationSeparator" w:id="0">
    <w:p w:rsidR="00C75207" w:rsidRPr="00FC68B7" w:rsidRDefault="00C75207" w:rsidP="00FC68B7">
      <w:pPr>
        <w:tabs>
          <w:tab w:val="left" w:pos="2155"/>
        </w:tabs>
        <w:spacing w:after="80"/>
        <w:ind w:left="680"/>
        <w:rPr>
          <w:u w:val="single"/>
        </w:rPr>
      </w:pPr>
      <w:r>
        <w:rPr>
          <w:u w:val="single"/>
        </w:rPr>
        <w:tab/>
      </w:r>
    </w:p>
  </w:footnote>
  <w:footnote w:type="continuationNotice" w:id="1">
    <w:p w:rsidR="00C75207" w:rsidRDefault="00C75207"/>
  </w:footnote>
  <w:footnote w:id="2">
    <w:p w:rsidR="004E6D4A" w:rsidRPr="009032A2" w:rsidRDefault="004E6D4A" w:rsidP="00986EDE">
      <w:pPr>
        <w:pStyle w:val="FootnoteText"/>
        <w:rPr>
          <w:lang w:val="en-US"/>
        </w:rPr>
      </w:pPr>
      <w:r>
        <w:tab/>
      </w:r>
      <w:r w:rsidRPr="009032A2">
        <w:rPr>
          <w:rStyle w:val="FootnoteReference"/>
          <w:sz w:val="20"/>
          <w:vertAlign w:val="baseline"/>
        </w:rPr>
        <w:t>*</w:t>
      </w:r>
      <w:r>
        <w:rPr>
          <w:sz w:val="20"/>
        </w:rPr>
        <w:tab/>
      </w:r>
      <w:r w:rsidRPr="009032A2">
        <w:rPr>
          <w:lang w:val="en-US"/>
        </w:rPr>
        <w:t xml:space="preserve">In accordance with the information transmitted to States parties regarding the processing of their reports, the </w:t>
      </w:r>
      <w:r>
        <w:rPr>
          <w:lang w:val="en-US"/>
        </w:rPr>
        <w:t>present document was not edited</w:t>
      </w:r>
      <w:r w:rsidRPr="009032A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A" w:rsidRPr="00822A59" w:rsidRDefault="004E6D4A">
    <w:pPr>
      <w:pStyle w:val="Header"/>
    </w:pPr>
    <w:r>
      <w:t>CRC/C/OPAC/SVK/Q/1/Add.1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A" w:rsidRPr="00822A59" w:rsidRDefault="004E6D4A" w:rsidP="00822A59">
    <w:pPr>
      <w:pStyle w:val="Header"/>
      <w:jc w:val="right"/>
    </w:pPr>
    <w:r>
      <w:t>CRC/C/OPAC/SVK/Q/1/Add.1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82" w:rsidRDefault="00465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A59"/>
    <w:rsid w:val="00010840"/>
    <w:rsid w:val="00015E9C"/>
    <w:rsid w:val="00031345"/>
    <w:rsid w:val="00050F6B"/>
    <w:rsid w:val="00072C8C"/>
    <w:rsid w:val="00083FD5"/>
    <w:rsid w:val="00086920"/>
    <w:rsid w:val="00091419"/>
    <w:rsid w:val="000931C0"/>
    <w:rsid w:val="000A2163"/>
    <w:rsid w:val="000B175B"/>
    <w:rsid w:val="000B3A0F"/>
    <w:rsid w:val="000B45CA"/>
    <w:rsid w:val="000C11CF"/>
    <w:rsid w:val="000D3530"/>
    <w:rsid w:val="000E0415"/>
    <w:rsid w:val="000F7FE3"/>
    <w:rsid w:val="00105035"/>
    <w:rsid w:val="001102D6"/>
    <w:rsid w:val="00146CD9"/>
    <w:rsid w:val="00172EF0"/>
    <w:rsid w:val="001853EE"/>
    <w:rsid w:val="001B4B04"/>
    <w:rsid w:val="001B5F29"/>
    <w:rsid w:val="001C6663"/>
    <w:rsid w:val="001C7895"/>
    <w:rsid w:val="001D26DF"/>
    <w:rsid w:val="001D2FDC"/>
    <w:rsid w:val="001E3807"/>
    <w:rsid w:val="001F3735"/>
    <w:rsid w:val="00211E0B"/>
    <w:rsid w:val="00237785"/>
    <w:rsid w:val="00241466"/>
    <w:rsid w:val="00256405"/>
    <w:rsid w:val="00285844"/>
    <w:rsid w:val="00306BCA"/>
    <w:rsid w:val="003107FA"/>
    <w:rsid w:val="003114C4"/>
    <w:rsid w:val="00312D2B"/>
    <w:rsid w:val="003229D8"/>
    <w:rsid w:val="00334678"/>
    <w:rsid w:val="00336125"/>
    <w:rsid w:val="003407DC"/>
    <w:rsid w:val="00346C62"/>
    <w:rsid w:val="00355C90"/>
    <w:rsid w:val="00376D9C"/>
    <w:rsid w:val="0038007E"/>
    <w:rsid w:val="003842F2"/>
    <w:rsid w:val="0039277A"/>
    <w:rsid w:val="003972E0"/>
    <w:rsid w:val="003C2CC4"/>
    <w:rsid w:val="003D091A"/>
    <w:rsid w:val="003D4B23"/>
    <w:rsid w:val="003E151E"/>
    <w:rsid w:val="003E2735"/>
    <w:rsid w:val="00410691"/>
    <w:rsid w:val="0042710B"/>
    <w:rsid w:val="004325CB"/>
    <w:rsid w:val="0044098F"/>
    <w:rsid w:val="00446DE4"/>
    <w:rsid w:val="00465182"/>
    <w:rsid w:val="00473FF8"/>
    <w:rsid w:val="00480D29"/>
    <w:rsid w:val="004D3D1D"/>
    <w:rsid w:val="004E6D4A"/>
    <w:rsid w:val="004F4B06"/>
    <w:rsid w:val="00521C62"/>
    <w:rsid w:val="00524137"/>
    <w:rsid w:val="00533821"/>
    <w:rsid w:val="00540C2F"/>
    <w:rsid w:val="005420F2"/>
    <w:rsid w:val="00585664"/>
    <w:rsid w:val="00594E2D"/>
    <w:rsid w:val="005A1785"/>
    <w:rsid w:val="005A274D"/>
    <w:rsid w:val="005B0593"/>
    <w:rsid w:val="005B3DB3"/>
    <w:rsid w:val="005C0081"/>
    <w:rsid w:val="005C3279"/>
    <w:rsid w:val="005C3BE5"/>
    <w:rsid w:val="005C50EF"/>
    <w:rsid w:val="005E30F0"/>
    <w:rsid w:val="00606352"/>
    <w:rsid w:val="00611B06"/>
    <w:rsid w:val="00611FC4"/>
    <w:rsid w:val="006176FB"/>
    <w:rsid w:val="00640B26"/>
    <w:rsid w:val="00682D97"/>
    <w:rsid w:val="006A7392"/>
    <w:rsid w:val="006C0D34"/>
    <w:rsid w:val="006C3E33"/>
    <w:rsid w:val="006C680F"/>
    <w:rsid w:val="006D191E"/>
    <w:rsid w:val="006E564B"/>
    <w:rsid w:val="006F6AE8"/>
    <w:rsid w:val="007133DA"/>
    <w:rsid w:val="00723CA7"/>
    <w:rsid w:val="0072632A"/>
    <w:rsid w:val="00794BDF"/>
    <w:rsid w:val="007B6BA5"/>
    <w:rsid w:val="007C3390"/>
    <w:rsid w:val="007C4F4B"/>
    <w:rsid w:val="007F3143"/>
    <w:rsid w:val="007F6611"/>
    <w:rsid w:val="008120DD"/>
    <w:rsid w:val="008175E9"/>
    <w:rsid w:val="00822A59"/>
    <w:rsid w:val="008242D7"/>
    <w:rsid w:val="008413E7"/>
    <w:rsid w:val="0084572B"/>
    <w:rsid w:val="00871FD5"/>
    <w:rsid w:val="00890BA7"/>
    <w:rsid w:val="00894BEE"/>
    <w:rsid w:val="008979B1"/>
    <w:rsid w:val="008A6B25"/>
    <w:rsid w:val="008A6C4F"/>
    <w:rsid w:val="008C4DFE"/>
    <w:rsid w:val="008D16AA"/>
    <w:rsid w:val="008E0E46"/>
    <w:rsid w:val="008F084C"/>
    <w:rsid w:val="008F2EF1"/>
    <w:rsid w:val="00907CC9"/>
    <w:rsid w:val="00911342"/>
    <w:rsid w:val="009212BB"/>
    <w:rsid w:val="00942BE3"/>
    <w:rsid w:val="00960A18"/>
    <w:rsid w:val="009612F1"/>
    <w:rsid w:val="00963CBA"/>
    <w:rsid w:val="00986EDE"/>
    <w:rsid w:val="00991261"/>
    <w:rsid w:val="009A1EE0"/>
    <w:rsid w:val="009F1F9A"/>
    <w:rsid w:val="009F3E16"/>
    <w:rsid w:val="00A1427D"/>
    <w:rsid w:val="00A42C64"/>
    <w:rsid w:val="00A440A4"/>
    <w:rsid w:val="00A456C6"/>
    <w:rsid w:val="00A671A8"/>
    <w:rsid w:val="00A72F22"/>
    <w:rsid w:val="00A748A6"/>
    <w:rsid w:val="00A879A4"/>
    <w:rsid w:val="00AB1245"/>
    <w:rsid w:val="00AE5DFD"/>
    <w:rsid w:val="00B000ED"/>
    <w:rsid w:val="00B14BE0"/>
    <w:rsid w:val="00B30179"/>
    <w:rsid w:val="00B3317B"/>
    <w:rsid w:val="00B75D73"/>
    <w:rsid w:val="00B81E12"/>
    <w:rsid w:val="00B82005"/>
    <w:rsid w:val="00B93068"/>
    <w:rsid w:val="00BC74E9"/>
    <w:rsid w:val="00BE618E"/>
    <w:rsid w:val="00BF0A29"/>
    <w:rsid w:val="00C018AF"/>
    <w:rsid w:val="00C01E72"/>
    <w:rsid w:val="00C0689E"/>
    <w:rsid w:val="00C22E81"/>
    <w:rsid w:val="00C42359"/>
    <w:rsid w:val="00C463DD"/>
    <w:rsid w:val="00C745C3"/>
    <w:rsid w:val="00C75207"/>
    <w:rsid w:val="00C83B3A"/>
    <w:rsid w:val="00C85DEB"/>
    <w:rsid w:val="00CD5EE1"/>
    <w:rsid w:val="00CE4A8F"/>
    <w:rsid w:val="00D2031B"/>
    <w:rsid w:val="00D25FE2"/>
    <w:rsid w:val="00D318D9"/>
    <w:rsid w:val="00D43252"/>
    <w:rsid w:val="00D6349F"/>
    <w:rsid w:val="00D978C6"/>
    <w:rsid w:val="00DA67AD"/>
    <w:rsid w:val="00DB4442"/>
    <w:rsid w:val="00E03CFF"/>
    <w:rsid w:val="00E130AB"/>
    <w:rsid w:val="00E5644E"/>
    <w:rsid w:val="00E7260F"/>
    <w:rsid w:val="00E96630"/>
    <w:rsid w:val="00ED2C8E"/>
    <w:rsid w:val="00ED7A2A"/>
    <w:rsid w:val="00EF1D7F"/>
    <w:rsid w:val="00F24AD7"/>
    <w:rsid w:val="00F40E75"/>
    <w:rsid w:val="00F50D83"/>
    <w:rsid w:val="00F667E6"/>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Default">
    <w:name w:val="Default"/>
    <w:rsid w:val="00822A59"/>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0</TotalTime>
  <Pages>1</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2012-11-22T08:10:00Z</cp:lastPrinted>
  <dcterms:created xsi:type="dcterms:W3CDTF">2012-11-28T09:54:00Z</dcterms:created>
  <dcterms:modified xsi:type="dcterms:W3CDTF">2012-11-28T09:54:00Z</dcterms:modified>
</cp:coreProperties>
</file>