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0E2515" w:rsidTr="00DA3BE9">
        <w:trPr>
          <w:trHeight w:hRule="exact" w:val="851"/>
        </w:trPr>
        <w:tc>
          <w:tcPr>
            <w:tcW w:w="1276" w:type="dxa"/>
            <w:tcBorders>
              <w:bottom w:val="single" w:sz="4" w:space="0" w:color="auto"/>
            </w:tcBorders>
          </w:tcPr>
          <w:p w:rsidR="00060E82" w:rsidRPr="000E2515" w:rsidRDefault="00060E82" w:rsidP="006A2FF6">
            <w:pPr>
              <w:rPr>
                <w:lang w:val="fr-FR"/>
              </w:rPr>
            </w:pPr>
          </w:p>
        </w:tc>
        <w:tc>
          <w:tcPr>
            <w:tcW w:w="2268" w:type="dxa"/>
            <w:tcBorders>
              <w:bottom w:val="single" w:sz="4" w:space="0" w:color="auto"/>
            </w:tcBorders>
            <w:vAlign w:val="bottom"/>
          </w:tcPr>
          <w:p w:rsidR="00060E82" w:rsidRPr="000E2515" w:rsidRDefault="00060E82" w:rsidP="006A2FF6">
            <w:pPr>
              <w:spacing w:after="80" w:line="300" w:lineRule="exact"/>
              <w:rPr>
                <w:sz w:val="28"/>
                <w:lang w:val="fr-FR"/>
              </w:rPr>
            </w:pPr>
            <w:r w:rsidRPr="000E2515">
              <w:rPr>
                <w:sz w:val="28"/>
                <w:lang w:val="fr-FR"/>
              </w:rPr>
              <w:t>Nations Unies</w:t>
            </w:r>
          </w:p>
        </w:tc>
        <w:tc>
          <w:tcPr>
            <w:tcW w:w="6095" w:type="dxa"/>
            <w:gridSpan w:val="2"/>
            <w:tcBorders>
              <w:bottom w:val="single" w:sz="4" w:space="0" w:color="auto"/>
            </w:tcBorders>
            <w:vAlign w:val="bottom"/>
          </w:tcPr>
          <w:p w:rsidR="00060E82" w:rsidRPr="00B40CCB" w:rsidRDefault="00B40CCB" w:rsidP="00B40CCB">
            <w:pPr>
              <w:jc w:val="right"/>
              <w:rPr>
                <w:lang w:val="fr-FR"/>
              </w:rPr>
            </w:pPr>
            <w:r w:rsidRPr="00B40CCB">
              <w:rPr>
                <w:sz w:val="40"/>
                <w:lang w:val="fr-FR"/>
              </w:rPr>
              <w:t>CRC</w:t>
            </w:r>
            <w:r>
              <w:rPr>
                <w:lang w:val="fr-FR"/>
              </w:rPr>
              <w:t>/C/OPAC/MDG/1</w:t>
            </w:r>
          </w:p>
        </w:tc>
      </w:tr>
      <w:tr w:rsidR="00060E82" w:rsidRPr="000E2515" w:rsidTr="006A2FF6">
        <w:trPr>
          <w:trHeight w:hRule="exact" w:val="2835"/>
        </w:trPr>
        <w:tc>
          <w:tcPr>
            <w:tcW w:w="1276" w:type="dxa"/>
            <w:tcBorders>
              <w:top w:val="single" w:sz="4" w:space="0" w:color="auto"/>
              <w:bottom w:val="single" w:sz="12" w:space="0" w:color="auto"/>
            </w:tcBorders>
          </w:tcPr>
          <w:p w:rsidR="00060E82" w:rsidRPr="000E2515" w:rsidRDefault="007D26A1" w:rsidP="006A2FF6">
            <w:pPr>
              <w:spacing w:before="120"/>
              <w:jc w:val="center"/>
              <w:rPr>
                <w:lang w:val="fr-FR"/>
              </w:rPr>
            </w:pPr>
            <w:r w:rsidRPr="000E2515">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0E2515" w:rsidRDefault="00060E82" w:rsidP="006A2FF6">
            <w:pPr>
              <w:spacing w:before="120" w:line="460" w:lineRule="exact"/>
              <w:rPr>
                <w:b/>
                <w:sz w:val="40"/>
                <w:szCs w:val="40"/>
                <w:lang w:val="fr-FR"/>
              </w:rPr>
            </w:pPr>
            <w:r w:rsidRPr="000E2515">
              <w:rPr>
                <w:b/>
                <w:sz w:val="40"/>
                <w:szCs w:val="40"/>
                <w:lang w:val="fr-FR"/>
              </w:rPr>
              <w:t>Convention relative</w:t>
            </w:r>
            <w:r w:rsidRPr="000E2515">
              <w:rPr>
                <w:b/>
                <w:sz w:val="40"/>
                <w:szCs w:val="40"/>
                <w:lang w:val="fr-FR"/>
              </w:rPr>
              <w:br/>
              <w:t>aux droits de l’enfant</w:t>
            </w:r>
          </w:p>
        </w:tc>
        <w:tc>
          <w:tcPr>
            <w:tcW w:w="2835" w:type="dxa"/>
            <w:tcBorders>
              <w:top w:val="single" w:sz="4" w:space="0" w:color="auto"/>
              <w:bottom w:val="single" w:sz="12" w:space="0" w:color="auto"/>
            </w:tcBorders>
          </w:tcPr>
          <w:p w:rsidR="00060E82" w:rsidRPr="000E2515" w:rsidRDefault="00F21D8A" w:rsidP="006A2FF6">
            <w:pPr>
              <w:spacing w:before="240"/>
              <w:rPr>
                <w:lang w:val="fr-FR"/>
              </w:rPr>
            </w:pPr>
            <w:r w:rsidRPr="000E2515">
              <w:rPr>
                <w:lang w:val="fr-FR"/>
              </w:rPr>
              <w:t>Distr. générale</w:t>
            </w:r>
          </w:p>
          <w:p w:rsidR="00F21D8A" w:rsidRPr="000E2515" w:rsidRDefault="00374F91" w:rsidP="00374F91">
            <w:pPr>
              <w:spacing w:line="240" w:lineRule="exact"/>
              <w:rPr>
                <w:lang w:val="fr-FR"/>
              </w:rPr>
            </w:pPr>
            <w:r w:rsidRPr="00C9601E">
              <w:rPr>
                <w:lang w:val="fr-FR"/>
              </w:rPr>
              <w:t>5 novembre</w:t>
            </w:r>
            <w:r>
              <w:rPr>
                <w:lang w:val="fr-FR"/>
              </w:rPr>
              <w:t xml:space="preserve"> </w:t>
            </w:r>
            <w:r w:rsidR="00F21D8A" w:rsidRPr="000E2515">
              <w:rPr>
                <w:lang w:val="fr-FR"/>
              </w:rPr>
              <w:t>2014</w:t>
            </w:r>
          </w:p>
          <w:p w:rsidR="00F21D8A" w:rsidRPr="000E2515" w:rsidRDefault="00F21D8A" w:rsidP="00F21D8A">
            <w:pPr>
              <w:spacing w:line="240" w:lineRule="exact"/>
              <w:rPr>
                <w:lang w:val="fr-FR"/>
              </w:rPr>
            </w:pPr>
          </w:p>
          <w:p w:rsidR="00F21D8A" w:rsidRPr="000E2515" w:rsidRDefault="00F21D8A" w:rsidP="00F21D8A">
            <w:pPr>
              <w:spacing w:line="240" w:lineRule="exact"/>
              <w:rPr>
                <w:lang w:val="fr-FR"/>
              </w:rPr>
            </w:pPr>
            <w:r w:rsidRPr="000E2515">
              <w:rPr>
                <w:lang w:val="fr-FR"/>
              </w:rPr>
              <w:t xml:space="preserve">Original: français </w:t>
            </w:r>
          </w:p>
        </w:tc>
      </w:tr>
    </w:tbl>
    <w:p w:rsidR="00FF1DBD" w:rsidRPr="000E2515" w:rsidRDefault="00DA3BE9" w:rsidP="00DA3BE9">
      <w:pPr>
        <w:spacing w:before="120"/>
        <w:rPr>
          <w:b/>
          <w:sz w:val="24"/>
          <w:szCs w:val="24"/>
          <w:lang w:val="fr-FR"/>
        </w:rPr>
      </w:pPr>
      <w:r w:rsidRPr="000E2515">
        <w:rPr>
          <w:b/>
          <w:sz w:val="24"/>
          <w:szCs w:val="24"/>
          <w:lang w:val="fr-FR"/>
        </w:rPr>
        <w:t>Comité des droits de l’enfant</w:t>
      </w:r>
    </w:p>
    <w:p w:rsidR="00151A37" w:rsidRPr="000E2515" w:rsidRDefault="00151A37" w:rsidP="00151A37">
      <w:pPr>
        <w:keepNext/>
        <w:keepLines/>
        <w:tabs>
          <w:tab w:val="right" w:pos="851"/>
        </w:tabs>
        <w:spacing w:before="240" w:after="240" w:line="360" w:lineRule="exact"/>
        <w:ind w:left="1134" w:right="1134" w:hanging="1134"/>
        <w:rPr>
          <w:b/>
          <w:sz w:val="34"/>
          <w:lang w:val="fr-FR"/>
        </w:rPr>
      </w:pPr>
      <w:r w:rsidRPr="000E2515">
        <w:rPr>
          <w:b/>
          <w:sz w:val="34"/>
          <w:lang w:val="fr-FR"/>
        </w:rPr>
        <w:tab/>
      </w:r>
      <w:r w:rsidRPr="000E2515">
        <w:rPr>
          <w:b/>
          <w:sz w:val="34"/>
          <w:lang w:val="fr-FR"/>
        </w:rPr>
        <w:tab/>
        <w:t>Examen des rapports soumis par les États parties en application du paragraphe 1 de l’article 8 du Protocole facultatif à la Convention relative aux droits de l’enfant, concernant l’implication d’enfants dans les conflits armés</w:t>
      </w:r>
    </w:p>
    <w:p w:rsidR="00151A37" w:rsidRPr="000E2515" w:rsidRDefault="00151A37" w:rsidP="00750A38">
      <w:pPr>
        <w:keepNext/>
        <w:keepLines/>
        <w:tabs>
          <w:tab w:val="right" w:pos="851"/>
        </w:tabs>
        <w:spacing w:before="360" w:after="240" w:line="300" w:lineRule="exact"/>
        <w:ind w:left="1134" w:right="1134" w:hanging="1134"/>
        <w:rPr>
          <w:b/>
          <w:sz w:val="28"/>
          <w:lang w:val="fr-FR"/>
        </w:rPr>
      </w:pPr>
      <w:r w:rsidRPr="000E2515">
        <w:rPr>
          <w:b/>
          <w:sz w:val="28"/>
          <w:lang w:val="fr-FR"/>
        </w:rPr>
        <w:tab/>
      </w:r>
      <w:r w:rsidRPr="000E2515">
        <w:rPr>
          <w:b/>
          <w:sz w:val="28"/>
          <w:lang w:val="fr-FR"/>
        </w:rPr>
        <w:tab/>
        <w:t>Rapports de</w:t>
      </w:r>
      <w:r w:rsidR="00AD76FC" w:rsidRPr="000E2515">
        <w:rPr>
          <w:b/>
          <w:sz w:val="28"/>
          <w:lang w:val="fr-FR"/>
        </w:rPr>
        <w:t>s États parties attendus en 200</w:t>
      </w:r>
      <w:r w:rsidR="00860C3C">
        <w:rPr>
          <w:b/>
          <w:sz w:val="28"/>
          <w:lang w:val="fr-FR"/>
        </w:rPr>
        <w:t>6</w:t>
      </w:r>
    </w:p>
    <w:p w:rsidR="00151A37" w:rsidRPr="000E2515" w:rsidRDefault="00151A37" w:rsidP="00151A37">
      <w:pPr>
        <w:keepNext/>
        <w:keepLines/>
        <w:tabs>
          <w:tab w:val="right" w:pos="851"/>
        </w:tabs>
        <w:spacing w:before="240" w:after="240" w:line="360" w:lineRule="exact"/>
        <w:ind w:left="1134" w:right="1134" w:hanging="1134"/>
        <w:rPr>
          <w:b/>
          <w:sz w:val="34"/>
          <w:lang w:val="fr-FR"/>
        </w:rPr>
      </w:pPr>
      <w:r w:rsidRPr="000E2515">
        <w:rPr>
          <w:b/>
          <w:sz w:val="34"/>
          <w:lang w:val="fr-FR"/>
        </w:rPr>
        <w:tab/>
      </w:r>
      <w:r w:rsidRPr="000E2515">
        <w:rPr>
          <w:b/>
          <w:sz w:val="34"/>
          <w:lang w:val="fr-FR"/>
        </w:rPr>
        <w:tab/>
        <w:t>Madagascar</w:t>
      </w:r>
      <w:r w:rsidRPr="000E2515">
        <w:rPr>
          <w:rStyle w:val="FootnoteReference"/>
          <w:sz w:val="20"/>
          <w:vertAlign w:val="baseline"/>
          <w:lang w:val="fr-FR"/>
        </w:rPr>
        <w:footnoteReference w:customMarkFollows="1" w:id="2"/>
        <w:t>*</w:t>
      </w:r>
    </w:p>
    <w:p w:rsidR="00151A37" w:rsidRPr="000E2515" w:rsidRDefault="00151A37" w:rsidP="00F775AC">
      <w:pPr>
        <w:spacing w:after="120"/>
        <w:ind w:left="1134" w:right="1134"/>
        <w:jc w:val="right"/>
        <w:rPr>
          <w:lang w:val="fr-FR"/>
        </w:rPr>
      </w:pPr>
      <w:r w:rsidRPr="000E2515">
        <w:rPr>
          <w:lang w:val="fr-FR"/>
        </w:rPr>
        <w:t>[</w:t>
      </w:r>
      <w:r w:rsidR="00B364AA" w:rsidRPr="000E2515">
        <w:rPr>
          <w:lang w:val="fr-FR"/>
        </w:rPr>
        <w:t xml:space="preserve">Date de réception: </w:t>
      </w:r>
      <w:r w:rsidRPr="000E2515">
        <w:rPr>
          <w:lang w:val="fr-FR"/>
        </w:rPr>
        <w:t>13 novembre 2012]</w:t>
      </w:r>
    </w:p>
    <w:p w:rsidR="005D6A75" w:rsidRPr="000E2515" w:rsidRDefault="00F21D8A" w:rsidP="005D6A75">
      <w:pPr>
        <w:spacing w:after="120"/>
        <w:rPr>
          <w:sz w:val="28"/>
          <w:lang w:val="fr-FR"/>
        </w:rPr>
      </w:pPr>
      <w:r w:rsidRPr="000E2515">
        <w:rPr>
          <w:lang w:val="fr-FR"/>
        </w:rPr>
        <w:br w:type="page"/>
      </w:r>
      <w:r w:rsidR="005D6A75" w:rsidRPr="00966223">
        <w:rPr>
          <w:sz w:val="28"/>
          <w:lang w:val="fr-FR"/>
        </w:rPr>
        <w:t>Table des matières</w:t>
      </w:r>
    </w:p>
    <w:p w:rsidR="005D6A75" w:rsidRPr="000E2515" w:rsidRDefault="005D6A75" w:rsidP="000E2515">
      <w:pPr>
        <w:tabs>
          <w:tab w:val="right" w:pos="8929"/>
          <w:tab w:val="right" w:pos="9638"/>
        </w:tabs>
        <w:spacing w:after="120"/>
        <w:ind w:left="283"/>
        <w:rPr>
          <w:sz w:val="18"/>
          <w:lang w:val="fr-FR"/>
        </w:rPr>
      </w:pPr>
      <w:r w:rsidRPr="000E2515">
        <w:rPr>
          <w:i/>
          <w:sz w:val="18"/>
          <w:lang w:val="fr-FR"/>
        </w:rPr>
        <w:tab/>
      </w:r>
      <w:r w:rsidR="00F775AC" w:rsidRPr="000E2515">
        <w:rPr>
          <w:i/>
          <w:sz w:val="18"/>
          <w:lang w:val="fr-FR"/>
        </w:rPr>
        <w:t>Paragraphes</w:t>
      </w:r>
      <w:r w:rsidR="00F775AC" w:rsidRPr="000E2515">
        <w:rPr>
          <w:i/>
          <w:sz w:val="18"/>
          <w:lang w:val="fr-FR"/>
        </w:rPr>
        <w:tab/>
      </w:r>
      <w:r w:rsidRPr="000E2515">
        <w:rPr>
          <w:i/>
          <w:sz w:val="18"/>
          <w:lang w:val="fr-FR"/>
        </w:rPr>
        <w:t>Page</w:t>
      </w:r>
    </w:p>
    <w:p w:rsidR="005D6A75" w:rsidRDefault="005B2303" w:rsidP="00750A38">
      <w:pPr>
        <w:tabs>
          <w:tab w:val="right" w:pos="850"/>
          <w:tab w:val="right" w:leader="dot" w:pos="7654"/>
          <w:tab w:val="right" w:pos="8929"/>
          <w:tab w:val="right" w:pos="9638"/>
        </w:tabs>
        <w:spacing w:after="120"/>
        <w:ind w:left="1134" w:hanging="1134"/>
        <w:rPr>
          <w:lang w:val="fr-FR"/>
        </w:rPr>
      </w:pPr>
      <w:r w:rsidRPr="000E2515">
        <w:rPr>
          <w:lang w:val="fr-FR"/>
        </w:rPr>
        <w:tab/>
      </w:r>
      <w:r w:rsidRPr="000E2515">
        <w:rPr>
          <w:lang w:val="fr-FR"/>
        </w:rPr>
        <w:tab/>
      </w:r>
      <w:r w:rsidR="005D6A75" w:rsidRPr="000E2515">
        <w:rPr>
          <w:lang w:val="fr-FR"/>
        </w:rPr>
        <w:t>Introduction</w:t>
      </w:r>
      <w:r w:rsidR="005D6A75" w:rsidRPr="000E2515">
        <w:rPr>
          <w:lang w:val="fr-FR"/>
        </w:rPr>
        <w:tab/>
      </w:r>
      <w:r w:rsidRPr="000E2515">
        <w:rPr>
          <w:lang w:val="fr-FR"/>
        </w:rPr>
        <w:tab/>
      </w:r>
      <w:r w:rsidR="0099302D">
        <w:rPr>
          <w:lang w:val="fr-FR"/>
        </w:rPr>
        <w:t>1–9</w:t>
      </w:r>
      <w:r w:rsidR="00F775AC" w:rsidRPr="00666F36">
        <w:rPr>
          <w:lang w:val="fr-FR"/>
        </w:rPr>
        <w:tab/>
      </w:r>
      <w:r w:rsidR="006456D0">
        <w:rPr>
          <w:lang w:val="fr-FR"/>
        </w:rPr>
        <w:t>3</w:t>
      </w:r>
    </w:p>
    <w:p w:rsidR="00F775AC" w:rsidRPr="009323B9" w:rsidRDefault="00F775AC" w:rsidP="00750A38">
      <w:pPr>
        <w:tabs>
          <w:tab w:val="right" w:pos="850"/>
          <w:tab w:val="right" w:leader="dot" w:pos="7654"/>
          <w:tab w:val="right" w:pos="8929"/>
          <w:tab w:val="right" w:pos="9638"/>
        </w:tabs>
        <w:spacing w:after="120"/>
        <w:ind w:left="1134" w:hanging="1134"/>
        <w:rPr>
          <w:lang w:val="fr-FR"/>
        </w:rPr>
      </w:pPr>
      <w:r>
        <w:rPr>
          <w:lang w:val="fr-FR"/>
        </w:rPr>
        <w:tab/>
        <w:t>I.</w:t>
      </w:r>
      <w:r>
        <w:rPr>
          <w:lang w:val="fr-FR"/>
        </w:rPr>
        <w:tab/>
      </w:r>
      <w:r w:rsidRPr="000F62F9">
        <w:rPr>
          <w:lang w:val="fr-FR"/>
        </w:rPr>
        <w:t>Mesures d’application générale</w:t>
      </w:r>
      <w:r>
        <w:rPr>
          <w:lang w:val="fr-FR"/>
        </w:rPr>
        <w:tab/>
      </w:r>
      <w:r>
        <w:rPr>
          <w:lang w:val="fr-FR"/>
        </w:rPr>
        <w:tab/>
      </w:r>
      <w:r w:rsidR="0099302D">
        <w:rPr>
          <w:lang w:val="fr-FR"/>
        </w:rPr>
        <w:t>10–54</w:t>
      </w:r>
      <w:r>
        <w:rPr>
          <w:lang w:val="fr-FR"/>
        </w:rPr>
        <w:tab/>
      </w:r>
      <w:r w:rsidR="006456D0">
        <w:rPr>
          <w:lang w:val="fr-FR"/>
        </w:rPr>
        <w:t>4</w:t>
      </w:r>
    </w:p>
    <w:p w:rsidR="00F775AC" w:rsidRDefault="00F775AC" w:rsidP="00750A38">
      <w:pPr>
        <w:tabs>
          <w:tab w:val="right" w:leader="dot" w:pos="7654"/>
          <w:tab w:val="right" w:pos="8929"/>
          <w:tab w:val="right" w:pos="9638"/>
        </w:tabs>
        <w:spacing w:after="120"/>
        <w:ind w:left="1559" w:hanging="425"/>
      </w:pPr>
      <w:r>
        <w:t>A.</w:t>
      </w:r>
      <w:r>
        <w:tab/>
      </w:r>
      <w:r w:rsidRPr="000F62F9">
        <w:rPr>
          <w:lang w:val="fr-FR"/>
        </w:rPr>
        <w:t>Processus d’élaboration du rapport</w:t>
      </w:r>
      <w:r>
        <w:tab/>
      </w:r>
      <w:r>
        <w:tab/>
      </w:r>
      <w:r w:rsidR="0099302D">
        <w:t>10–11</w:t>
      </w:r>
      <w:r>
        <w:tab/>
      </w:r>
      <w:r w:rsidR="006456D0">
        <w:t>4</w:t>
      </w:r>
    </w:p>
    <w:p w:rsidR="00F775AC" w:rsidRPr="000E2515" w:rsidRDefault="00F775AC" w:rsidP="00750A38">
      <w:pPr>
        <w:tabs>
          <w:tab w:val="right" w:leader="dot" w:pos="7654"/>
          <w:tab w:val="right" w:pos="8929"/>
          <w:tab w:val="right" w:pos="9638"/>
        </w:tabs>
        <w:spacing w:after="120"/>
        <w:ind w:left="1559" w:hanging="425"/>
      </w:pPr>
      <w:r>
        <w:t>B.</w:t>
      </w:r>
      <w:r>
        <w:tab/>
      </w:r>
      <w:r w:rsidR="00F27417">
        <w:rPr>
          <w:lang w:val="fr-FR"/>
        </w:rPr>
        <w:t>Place du P</w:t>
      </w:r>
      <w:r w:rsidRPr="000F62F9">
        <w:rPr>
          <w:lang w:val="fr-FR"/>
        </w:rPr>
        <w:t>rotocole dans l’ordonnancement juridique interne</w:t>
      </w:r>
      <w:r>
        <w:rPr>
          <w:lang w:val="fr-FR"/>
        </w:rPr>
        <w:tab/>
      </w:r>
      <w:r>
        <w:rPr>
          <w:lang w:val="fr-FR"/>
        </w:rPr>
        <w:tab/>
      </w:r>
      <w:r w:rsidR="0099302D">
        <w:rPr>
          <w:lang w:val="fr-FR"/>
        </w:rPr>
        <w:t>12–16</w:t>
      </w:r>
      <w:r>
        <w:rPr>
          <w:lang w:val="fr-FR"/>
        </w:rPr>
        <w:tab/>
      </w:r>
      <w:r w:rsidR="006456D0">
        <w:rPr>
          <w:lang w:val="fr-FR"/>
        </w:rPr>
        <w:t>4</w:t>
      </w:r>
    </w:p>
    <w:p w:rsidR="00F775AC" w:rsidRDefault="00F775AC" w:rsidP="001F44FB">
      <w:pPr>
        <w:tabs>
          <w:tab w:val="right" w:leader="dot" w:pos="7654"/>
          <w:tab w:val="right" w:pos="8929"/>
          <w:tab w:val="right" w:pos="9638"/>
        </w:tabs>
        <w:spacing w:after="120"/>
        <w:ind w:left="1559" w:hanging="425"/>
        <w:rPr>
          <w:lang w:val="fr-FR"/>
        </w:rPr>
      </w:pPr>
      <w:r>
        <w:rPr>
          <w:lang w:val="fr-FR"/>
        </w:rPr>
        <w:t>C.</w:t>
      </w:r>
      <w:r>
        <w:rPr>
          <w:lang w:val="fr-FR"/>
        </w:rPr>
        <w:tab/>
      </w:r>
      <w:r w:rsidRPr="000F62F9">
        <w:rPr>
          <w:lang w:val="fr-FR"/>
        </w:rPr>
        <w:t xml:space="preserve">Autorités judiciaires et autres institutions ayant compétence </w:t>
      </w:r>
      <w:r>
        <w:rPr>
          <w:lang w:val="fr-FR"/>
        </w:rPr>
        <w:br/>
      </w:r>
      <w:r w:rsidRPr="000F62F9">
        <w:rPr>
          <w:lang w:val="fr-FR"/>
        </w:rPr>
        <w:t xml:space="preserve">en matière de </w:t>
      </w:r>
      <w:r w:rsidR="00E330F9" w:rsidRPr="000F62F9">
        <w:rPr>
          <w:lang w:val="fr-FR"/>
        </w:rPr>
        <w:t>droits de l’homme</w:t>
      </w:r>
      <w:r>
        <w:rPr>
          <w:lang w:val="fr-FR"/>
        </w:rPr>
        <w:tab/>
      </w:r>
      <w:r>
        <w:rPr>
          <w:lang w:val="fr-FR"/>
        </w:rPr>
        <w:tab/>
      </w:r>
      <w:r w:rsidR="0099302D">
        <w:rPr>
          <w:lang w:val="fr-FR"/>
        </w:rPr>
        <w:t>17–48</w:t>
      </w:r>
      <w:r>
        <w:rPr>
          <w:lang w:val="fr-FR"/>
        </w:rPr>
        <w:tab/>
      </w:r>
      <w:r w:rsidR="006456D0">
        <w:rPr>
          <w:lang w:val="fr-FR"/>
        </w:rPr>
        <w:t>5</w:t>
      </w:r>
    </w:p>
    <w:p w:rsidR="00F775AC" w:rsidRDefault="00F775AC" w:rsidP="00374F91">
      <w:pPr>
        <w:tabs>
          <w:tab w:val="right" w:leader="dot" w:pos="7654"/>
          <w:tab w:val="right" w:pos="8929"/>
          <w:tab w:val="right" w:pos="9638"/>
        </w:tabs>
        <w:spacing w:after="120"/>
        <w:ind w:left="1559" w:hanging="425"/>
        <w:rPr>
          <w:lang w:val="fr-FR"/>
        </w:rPr>
      </w:pPr>
      <w:r>
        <w:rPr>
          <w:lang w:val="fr-FR"/>
        </w:rPr>
        <w:t>D.</w:t>
      </w:r>
      <w:r>
        <w:rPr>
          <w:lang w:val="fr-FR"/>
        </w:rPr>
        <w:tab/>
      </w:r>
      <w:r w:rsidRPr="000F62F9">
        <w:rPr>
          <w:lang w:val="fr-FR"/>
        </w:rPr>
        <w:t xml:space="preserve">Autres mécanismes non judiciaires de protection </w:t>
      </w:r>
      <w:r w:rsidR="001F03DB">
        <w:rPr>
          <w:lang w:val="fr-FR"/>
        </w:rPr>
        <w:br/>
      </w:r>
      <w:r w:rsidRPr="000F62F9">
        <w:rPr>
          <w:lang w:val="fr-FR"/>
        </w:rPr>
        <w:t xml:space="preserve">des </w:t>
      </w:r>
      <w:r w:rsidR="00E330F9" w:rsidRPr="000F62F9">
        <w:rPr>
          <w:lang w:val="fr-FR"/>
        </w:rPr>
        <w:t>droits de l’homme</w:t>
      </w:r>
      <w:r>
        <w:rPr>
          <w:lang w:val="fr-FR"/>
        </w:rPr>
        <w:tab/>
      </w:r>
      <w:r>
        <w:rPr>
          <w:lang w:val="fr-FR"/>
        </w:rPr>
        <w:tab/>
      </w:r>
      <w:r w:rsidR="0099302D">
        <w:rPr>
          <w:lang w:val="fr-FR"/>
        </w:rPr>
        <w:t>49–54</w:t>
      </w:r>
      <w:r>
        <w:rPr>
          <w:lang w:val="fr-FR"/>
        </w:rPr>
        <w:tab/>
      </w:r>
      <w:r w:rsidR="006456D0">
        <w:rPr>
          <w:lang w:val="fr-FR"/>
        </w:rPr>
        <w:t>8</w:t>
      </w:r>
    </w:p>
    <w:p w:rsidR="00F775AC" w:rsidRDefault="00F775AC" w:rsidP="00374F91">
      <w:pPr>
        <w:tabs>
          <w:tab w:val="right" w:pos="850"/>
          <w:tab w:val="right" w:leader="dot" w:pos="7654"/>
          <w:tab w:val="right" w:pos="8929"/>
          <w:tab w:val="right" w:pos="9638"/>
        </w:tabs>
        <w:spacing w:after="120"/>
        <w:ind w:left="1134" w:hanging="1134"/>
        <w:rPr>
          <w:lang w:val="fr-FR"/>
        </w:rPr>
      </w:pPr>
      <w:r>
        <w:rPr>
          <w:lang w:val="fr-FR"/>
        </w:rPr>
        <w:tab/>
        <w:t>II.</w:t>
      </w:r>
      <w:r>
        <w:rPr>
          <w:lang w:val="fr-FR"/>
        </w:rPr>
        <w:tab/>
      </w:r>
      <w:r w:rsidRPr="000F62F9">
        <w:rPr>
          <w:lang w:val="fr-FR"/>
        </w:rPr>
        <w:t>Prévention</w:t>
      </w:r>
      <w:r>
        <w:rPr>
          <w:lang w:val="fr-FR"/>
        </w:rPr>
        <w:tab/>
      </w:r>
      <w:r>
        <w:rPr>
          <w:lang w:val="fr-FR"/>
        </w:rPr>
        <w:tab/>
      </w:r>
      <w:r w:rsidR="0099302D">
        <w:rPr>
          <w:lang w:val="fr-FR"/>
        </w:rPr>
        <w:t>55–</w:t>
      </w:r>
      <w:r w:rsidR="00C61C11">
        <w:rPr>
          <w:lang w:val="fr-FR"/>
        </w:rPr>
        <w:t>99</w:t>
      </w:r>
      <w:r>
        <w:rPr>
          <w:lang w:val="fr-FR"/>
        </w:rPr>
        <w:tab/>
      </w:r>
      <w:r w:rsidR="006456D0">
        <w:rPr>
          <w:lang w:val="fr-FR"/>
        </w:rPr>
        <w:t>9</w:t>
      </w:r>
    </w:p>
    <w:p w:rsidR="00F775AC" w:rsidRDefault="00F775AC" w:rsidP="002E53DA">
      <w:pPr>
        <w:tabs>
          <w:tab w:val="right" w:leader="dot" w:pos="7654"/>
          <w:tab w:val="right" w:pos="8929"/>
          <w:tab w:val="right" w:pos="9638"/>
        </w:tabs>
        <w:spacing w:after="120"/>
        <w:ind w:left="1559" w:hanging="425"/>
        <w:rPr>
          <w:lang w:val="fr-FR"/>
        </w:rPr>
      </w:pPr>
      <w:r>
        <w:t>A.</w:t>
      </w:r>
      <w:r>
        <w:tab/>
      </w:r>
      <w:r w:rsidRPr="000F62F9">
        <w:rPr>
          <w:lang w:val="fr-FR"/>
        </w:rPr>
        <w:t xml:space="preserve">Processus d’enrôlement obligatoire depuis l’inscription </w:t>
      </w:r>
      <w:r>
        <w:rPr>
          <w:lang w:val="fr-FR"/>
        </w:rPr>
        <w:br/>
      </w:r>
      <w:r w:rsidRPr="000F62F9">
        <w:rPr>
          <w:lang w:val="fr-FR"/>
        </w:rPr>
        <w:t>jusqu’à l’incorporation</w:t>
      </w:r>
      <w:r>
        <w:rPr>
          <w:lang w:val="fr-FR"/>
        </w:rPr>
        <w:tab/>
      </w:r>
      <w:r>
        <w:rPr>
          <w:lang w:val="fr-FR"/>
        </w:rPr>
        <w:tab/>
      </w:r>
      <w:r w:rsidR="0099302D">
        <w:rPr>
          <w:lang w:val="fr-FR"/>
        </w:rPr>
        <w:t>55–66</w:t>
      </w:r>
      <w:r>
        <w:rPr>
          <w:lang w:val="fr-FR"/>
        </w:rPr>
        <w:tab/>
      </w:r>
      <w:r w:rsidR="006456D0">
        <w:rPr>
          <w:lang w:val="fr-FR"/>
        </w:rPr>
        <w:t>9</w:t>
      </w:r>
    </w:p>
    <w:p w:rsidR="00F775AC" w:rsidRDefault="00F775AC" w:rsidP="002E53DA">
      <w:pPr>
        <w:tabs>
          <w:tab w:val="right" w:leader="dot" w:pos="7654"/>
          <w:tab w:val="right" w:pos="8929"/>
          <w:tab w:val="right" w:pos="9638"/>
        </w:tabs>
        <w:spacing w:after="120"/>
        <w:ind w:left="1559" w:hanging="425"/>
        <w:rPr>
          <w:lang w:val="fr-FR"/>
        </w:rPr>
      </w:pPr>
      <w:r>
        <w:rPr>
          <w:lang w:val="fr-FR"/>
        </w:rPr>
        <w:t>B.</w:t>
      </w:r>
      <w:r>
        <w:rPr>
          <w:lang w:val="fr-FR"/>
        </w:rPr>
        <w:tab/>
      </w:r>
      <w:r w:rsidRPr="000F62F9">
        <w:rPr>
          <w:lang w:val="fr-FR"/>
        </w:rPr>
        <w:t>Processus d’engagement volontaire</w:t>
      </w:r>
      <w:r>
        <w:rPr>
          <w:lang w:val="fr-FR"/>
        </w:rPr>
        <w:tab/>
      </w:r>
      <w:r>
        <w:rPr>
          <w:lang w:val="fr-FR"/>
        </w:rPr>
        <w:tab/>
      </w:r>
      <w:r w:rsidR="0099302D">
        <w:rPr>
          <w:lang w:val="fr-FR"/>
        </w:rPr>
        <w:t>67–</w:t>
      </w:r>
      <w:r w:rsidR="00C61C11">
        <w:rPr>
          <w:lang w:val="fr-FR"/>
        </w:rPr>
        <w:t>79</w:t>
      </w:r>
      <w:r>
        <w:rPr>
          <w:lang w:val="fr-FR"/>
        </w:rPr>
        <w:tab/>
        <w:t>1</w:t>
      </w:r>
      <w:r w:rsidR="006456D0">
        <w:rPr>
          <w:lang w:val="fr-FR"/>
        </w:rPr>
        <w:t>1</w:t>
      </w:r>
    </w:p>
    <w:p w:rsidR="00F775AC" w:rsidRDefault="00F775AC" w:rsidP="0086274E">
      <w:pPr>
        <w:tabs>
          <w:tab w:val="right" w:leader="dot" w:pos="7654"/>
          <w:tab w:val="right" w:pos="8929"/>
          <w:tab w:val="right" w:pos="9638"/>
        </w:tabs>
        <w:spacing w:after="120"/>
        <w:ind w:left="1559" w:hanging="425"/>
      </w:pPr>
      <w:r>
        <w:t>C.</w:t>
      </w:r>
      <w:r>
        <w:tab/>
      </w:r>
      <w:r w:rsidRPr="000F62F9">
        <w:rPr>
          <w:lang w:val="fr-FR"/>
        </w:rPr>
        <w:t xml:space="preserve">Établissement scolaire placé sous l’administration </w:t>
      </w:r>
      <w:r w:rsidR="00C61C11">
        <w:rPr>
          <w:lang w:val="fr-FR"/>
        </w:rPr>
        <w:t>ou le contrôle</w:t>
      </w:r>
      <w:r w:rsidR="00C61C11">
        <w:rPr>
          <w:lang w:val="fr-FR"/>
        </w:rPr>
        <w:br/>
      </w:r>
      <w:r w:rsidRPr="000F62F9">
        <w:rPr>
          <w:lang w:val="fr-FR"/>
        </w:rPr>
        <w:t>des forces armées</w:t>
      </w:r>
      <w:r>
        <w:tab/>
      </w:r>
      <w:r>
        <w:tab/>
      </w:r>
      <w:r w:rsidR="00C61C11">
        <w:t>80–99</w:t>
      </w:r>
      <w:r>
        <w:tab/>
        <w:t>1</w:t>
      </w:r>
      <w:r w:rsidR="006456D0">
        <w:t>2</w:t>
      </w:r>
    </w:p>
    <w:p w:rsidR="00F775AC" w:rsidRDefault="00F775AC" w:rsidP="0086274E">
      <w:pPr>
        <w:tabs>
          <w:tab w:val="right" w:pos="850"/>
          <w:tab w:val="right" w:leader="dot" w:pos="7654"/>
          <w:tab w:val="right" w:pos="8929"/>
          <w:tab w:val="right" w:pos="9638"/>
        </w:tabs>
        <w:spacing w:after="120"/>
        <w:ind w:left="1134" w:hanging="1134"/>
      </w:pPr>
      <w:r>
        <w:tab/>
        <w:t>III.</w:t>
      </w:r>
      <w:r>
        <w:tab/>
      </w:r>
      <w:r w:rsidRPr="000F62F9">
        <w:rPr>
          <w:lang w:val="fr-FR"/>
        </w:rPr>
        <w:t>Interdiction et questions connexes</w:t>
      </w:r>
      <w:r>
        <w:tab/>
      </w:r>
      <w:r>
        <w:tab/>
      </w:r>
      <w:r w:rsidR="00C61C11">
        <w:t>100–113</w:t>
      </w:r>
      <w:r>
        <w:tab/>
        <w:t>1</w:t>
      </w:r>
      <w:r w:rsidR="006456D0">
        <w:t>4</w:t>
      </w:r>
    </w:p>
    <w:p w:rsidR="00F775AC" w:rsidRDefault="00F775AC" w:rsidP="00966223">
      <w:pPr>
        <w:tabs>
          <w:tab w:val="right" w:leader="dot" w:pos="7654"/>
          <w:tab w:val="right" w:pos="8929"/>
          <w:tab w:val="right" w:pos="9638"/>
        </w:tabs>
        <w:spacing w:after="120"/>
        <w:ind w:left="1559" w:hanging="425"/>
      </w:pPr>
      <w:r>
        <w:t>A.</w:t>
      </w:r>
      <w:r>
        <w:tab/>
      </w:r>
      <w:r w:rsidRPr="000F62F9">
        <w:rPr>
          <w:lang w:val="fr-FR"/>
        </w:rPr>
        <w:t>Interdiction</w:t>
      </w:r>
      <w:r>
        <w:tab/>
      </w:r>
      <w:r>
        <w:tab/>
      </w:r>
      <w:r w:rsidR="00C61C11">
        <w:t>100–107</w:t>
      </w:r>
      <w:r>
        <w:tab/>
        <w:t>1</w:t>
      </w:r>
      <w:r w:rsidR="006456D0">
        <w:t>4</w:t>
      </w:r>
    </w:p>
    <w:p w:rsidR="00F775AC" w:rsidRDefault="00F775AC" w:rsidP="00966223">
      <w:pPr>
        <w:tabs>
          <w:tab w:val="right" w:leader="dot" w:pos="7654"/>
          <w:tab w:val="right" w:pos="8929"/>
          <w:tab w:val="right" w:pos="9638"/>
        </w:tabs>
        <w:spacing w:after="120"/>
        <w:ind w:left="1559" w:hanging="425"/>
      </w:pPr>
      <w:r>
        <w:t>B.</w:t>
      </w:r>
      <w:r>
        <w:tab/>
      </w:r>
      <w:r w:rsidRPr="000F62F9">
        <w:rPr>
          <w:lang w:val="fr-FR"/>
        </w:rPr>
        <w:t>Questions connexes</w:t>
      </w:r>
      <w:r>
        <w:tab/>
      </w:r>
      <w:r>
        <w:tab/>
      </w:r>
      <w:r w:rsidR="00C61C11">
        <w:t>108–113</w:t>
      </w:r>
      <w:r>
        <w:tab/>
        <w:t>1</w:t>
      </w:r>
      <w:r w:rsidR="006456D0">
        <w:t>5</w:t>
      </w:r>
    </w:p>
    <w:p w:rsidR="00F775AC" w:rsidRDefault="00F775AC" w:rsidP="00966223">
      <w:pPr>
        <w:tabs>
          <w:tab w:val="right" w:pos="850"/>
          <w:tab w:val="right" w:leader="dot" w:pos="7654"/>
          <w:tab w:val="right" w:pos="8929"/>
          <w:tab w:val="right" w:pos="9638"/>
        </w:tabs>
        <w:spacing w:after="120"/>
        <w:ind w:left="1134" w:hanging="1134"/>
      </w:pPr>
      <w:r>
        <w:tab/>
        <w:t>IV.</w:t>
      </w:r>
      <w:r>
        <w:tab/>
      </w:r>
      <w:r w:rsidRPr="000F62F9">
        <w:rPr>
          <w:lang w:val="fr-FR"/>
        </w:rPr>
        <w:t>Protection, réadaptation et réinsertion</w:t>
      </w:r>
      <w:r>
        <w:tab/>
      </w:r>
      <w:r>
        <w:tab/>
      </w:r>
      <w:r w:rsidR="00C61C11">
        <w:t>114–</w:t>
      </w:r>
      <w:r w:rsidR="00CC3D59">
        <w:t>115</w:t>
      </w:r>
      <w:r>
        <w:tab/>
        <w:t>1</w:t>
      </w:r>
      <w:r w:rsidR="006456D0">
        <w:t>5</w:t>
      </w:r>
    </w:p>
    <w:p w:rsidR="00F775AC" w:rsidRDefault="00F775AC" w:rsidP="00C9601E">
      <w:pPr>
        <w:tabs>
          <w:tab w:val="right" w:pos="850"/>
          <w:tab w:val="right" w:leader="dot" w:pos="7654"/>
          <w:tab w:val="right" w:pos="8929"/>
          <w:tab w:val="right" w:pos="9638"/>
        </w:tabs>
        <w:spacing w:after="120"/>
        <w:ind w:left="1134" w:hanging="1134"/>
      </w:pPr>
      <w:r>
        <w:tab/>
        <w:t>V.</w:t>
      </w:r>
      <w:r>
        <w:tab/>
      </w:r>
      <w:r w:rsidRPr="000F62F9">
        <w:rPr>
          <w:lang w:val="fr-FR"/>
        </w:rPr>
        <w:t>Assistance et coopération internationale</w:t>
      </w:r>
      <w:r>
        <w:tab/>
      </w:r>
      <w:r>
        <w:tab/>
      </w:r>
      <w:r w:rsidR="00CC3D59">
        <w:t>116–123</w:t>
      </w:r>
      <w:r>
        <w:tab/>
        <w:t>1</w:t>
      </w:r>
      <w:r w:rsidR="0086274E">
        <w:t>6</w:t>
      </w:r>
    </w:p>
    <w:p w:rsidR="00F775AC" w:rsidRDefault="00F775AC" w:rsidP="00C9601E">
      <w:pPr>
        <w:tabs>
          <w:tab w:val="right" w:pos="850"/>
          <w:tab w:val="right" w:leader="dot" w:pos="7654"/>
          <w:tab w:val="right" w:pos="8929"/>
          <w:tab w:val="right" w:pos="9638"/>
        </w:tabs>
        <w:spacing w:after="120"/>
        <w:ind w:left="1134" w:hanging="1134"/>
      </w:pPr>
      <w:r>
        <w:tab/>
        <w:t>VI.</w:t>
      </w:r>
      <w:r>
        <w:tab/>
      </w:r>
      <w:r w:rsidRPr="000F62F9">
        <w:rPr>
          <w:lang w:val="fr-FR"/>
        </w:rPr>
        <w:t>Adhésion de Madagascar aux autres instruments</w:t>
      </w:r>
      <w:r>
        <w:tab/>
      </w:r>
      <w:r>
        <w:tab/>
      </w:r>
      <w:r w:rsidR="00CC3D59">
        <w:t>124–127</w:t>
      </w:r>
      <w:r>
        <w:tab/>
        <w:t>1</w:t>
      </w:r>
      <w:r w:rsidR="006456D0">
        <w:t>6</w:t>
      </w:r>
    </w:p>
    <w:p w:rsidR="00537F56" w:rsidRPr="000E2515" w:rsidRDefault="00537F56" w:rsidP="00C9601E">
      <w:pPr>
        <w:tabs>
          <w:tab w:val="right" w:pos="850"/>
          <w:tab w:val="right" w:leader="dot" w:pos="7654"/>
          <w:tab w:val="right" w:pos="8929"/>
          <w:tab w:val="right" w:pos="9638"/>
        </w:tabs>
        <w:spacing w:after="120"/>
        <w:ind w:left="1134" w:hanging="1134"/>
      </w:pPr>
      <w:r>
        <w:tab/>
      </w:r>
      <w:r>
        <w:tab/>
        <w:t>Conclusion</w:t>
      </w:r>
      <w:r>
        <w:tab/>
      </w:r>
      <w:r>
        <w:tab/>
      </w:r>
      <w:r w:rsidR="00CC3D59">
        <w:t>128–130</w:t>
      </w:r>
      <w:r>
        <w:tab/>
        <w:t>1</w:t>
      </w:r>
      <w:r w:rsidR="0086274E">
        <w:t>7</w:t>
      </w:r>
    </w:p>
    <w:p w:rsidR="00322291" w:rsidRPr="009323B9" w:rsidRDefault="00322291" w:rsidP="000E2515">
      <w:pPr>
        <w:keepNext/>
        <w:tabs>
          <w:tab w:val="right" w:pos="851"/>
        </w:tabs>
        <w:spacing w:after="120"/>
        <w:rPr>
          <w:lang w:val="fr-FR"/>
        </w:rPr>
      </w:pPr>
      <w:r w:rsidRPr="000E2515">
        <w:rPr>
          <w:lang w:val="fr-FR"/>
        </w:rPr>
        <w:tab/>
      </w:r>
      <w:r w:rsidR="000547D1" w:rsidRPr="000E2515">
        <w:rPr>
          <w:lang w:val="fr-FR"/>
        </w:rPr>
        <w:t>Annexes</w:t>
      </w:r>
      <w:r w:rsidR="008A0556" w:rsidRPr="000E2515">
        <w:rPr>
          <w:rStyle w:val="FootnoteReference"/>
          <w:sz w:val="20"/>
          <w:vertAlign w:val="baseline"/>
          <w:lang w:val="fr-FR"/>
        </w:rPr>
        <w:footnoteReference w:customMarkFollows="1" w:id="3"/>
        <w:t>*</w:t>
      </w:r>
    </w:p>
    <w:p w:rsidR="005D6A75" w:rsidRPr="000E2515" w:rsidRDefault="005D6A75" w:rsidP="00750A38">
      <w:pPr>
        <w:pStyle w:val="SingleTxtG"/>
        <w:rPr>
          <w:rFonts w:eastAsia="SimSun"/>
        </w:rPr>
      </w:pPr>
    </w:p>
    <w:p w:rsidR="00F21D8A" w:rsidRPr="000E2515" w:rsidRDefault="005D6A75" w:rsidP="005D6A75">
      <w:pPr>
        <w:pStyle w:val="HChG"/>
        <w:rPr>
          <w:lang w:val="fr-FR"/>
        </w:rPr>
      </w:pPr>
      <w:r w:rsidRPr="000E2515">
        <w:rPr>
          <w:lang w:val="fr-FR"/>
        </w:rPr>
        <w:br w:type="page"/>
      </w:r>
      <w:r w:rsidR="00F21D8A" w:rsidRPr="000E2515">
        <w:rPr>
          <w:rFonts w:eastAsia="SimSun"/>
          <w:lang w:val="fr-FR"/>
        </w:rPr>
        <w:tab/>
      </w:r>
      <w:r w:rsidR="00F21D8A" w:rsidRPr="000E2515">
        <w:rPr>
          <w:rFonts w:eastAsia="SimSun"/>
          <w:lang w:val="fr-FR"/>
        </w:rPr>
        <w:tab/>
        <w:t>Introduction</w:t>
      </w:r>
    </w:p>
    <w:p w:rsidR="00F21D8A" w:rsidRPr="00374F91" w:rsidRDefault="00F21D8A" w:rsidP="00750A38">
      <w:pPr>
        <w:pStyle w:val="SingleTxtG"/>
        <w:numPr>
          <w:ilvl w:val="0"/>
          <w:numId w:val="5"/>
        </w:numPr>
        <w:ind w:left="1134" w:firstLine="0"/>
        <w:rPr>
          <w:rFonts w:eastAsia="SimSun"/>
          <w:lang w:val="fr-FR" w:eastAsia="zh-CN"/>
        </w:rPr>
      </w:pPr>
      <w:r w:rsidRPr="009323B9">
        <w:rPr>
          <w:rFonts w:eastAsia="SimSun"/>
          <w:lang w:val="fr-FR" w:eastAsia="zh-CN"/>
        </w:rPr>
        <w:t xml:space="preserve">Madagascar a ratifié la Convention relative aux </w:t>
      </w:r>
      <w:r w:rsidR="00E330F9" w:rsidRPr="009323B9">
        <w:rPr>
          <w:rFonts w:eastAsia="SimSun"/>
          <w:lang w:val="fr-FR" w:eastAsia="zh-CN"/>
        </w:rPr>
        <w:t xml:space="preserve">droits de l’enfant </w:t>
      </w:r>
      <w:r w:rsidRPr="009323B9">
        <w:rPr>
          <w:rFonts w:eastAsia="SimSun"/>
          <w:lang w:val="fr-FR" w:eastAsia="zh-CN"/>
        </w:rPr>
        <w:t>le 19</w:t>
      </w:r>
      <w:r w:rsidR="00F01B24">
        <w:rPr>
          <w:rFonts w:eastAsia="SimSun"/>
          <w:lang w:val="fr-FR" w:eastAsia="zh-CN"/>
        </w:rPr>
        <w:t> </w:t>
      </w:r>
      <w:r w:rsidRPr="009323B9">
        <w:rPr>
          <w:rFonts w:eastAsia="SimSun"/>
          <w:lang w:val="fr-FR" w:eastAsia="zh-CN"/>
        </w:rPr>
        <w:t>mars 1991 et a présenté</w:t>
      </w:r>
      <w:r w:rsidR="00F775AC" w:rsidRPr="000E2515">
        <w:rPr>
          <w:rFonts w:eastAsia="SimSun"/>
          <w:lang w:val="fr-FR" w:eastAsia="zh-CN"/>
        </w:rPr>
        <w:t xml:space="preserve"> </w:t>
      </w:r>
      <w:r w:rsidR="002660DA">
        <w:rPr>
          <w:rFonts w:eastAsia="SimSun"/>
          <w:lang w:val="fr-FR" w:eastAsia="zh-CN"/>
        </w:rPr>
        <w:t>s</w:t>
      </w:r>
      <w:r w:rsidRPr="000E2515">
        <w:rPr>
          <w:rFonts w:eastAsia="SimSun"/>
          <w:lang w:val="fr-FR" w:eastAsia="zh-CN"/>
        </w:rPr>
        <w:t>on deuxième rapport périodique le 12</w:t>
      </w:r>
      <w:r w:rsidR="00F01B24">
        <w:rPr>
          <w:rFonts w:eastAsia="SimSun"/>
          <w:lang w:val="fr-FR" w:eastAsia="zh-CN"/>
        </w:rPr>
        <w:t> f</w:t>
      </w:r>
      <w:r w:rsidRPr="00666F36">
        <w:rPr>
          <w:rFonts w:eastAsia="SimSun"/>
          <w:lang w:val="fr-FR" w:eastAsia="zh-CN"/>
        </w:rPr>
        <w:t>évrier 2001.</w:t>
      </w:r>
      <w:r w:rsidR="00F775AC" w:rsidRPr="000E2515">
        <w:rPr>
          <w:rFonts w:eastAsia="SimSun"/>
          <w:lang w:val="fr-FR" w:eastAsia="zh-CN"/>
        </w:rPr>
        <w:t xml:space="preserve"> </w:t>
      </w:r>
      <w:r w:rsidR="002660DA">
        <w:rPr>
          <w:rFonts w:eastAsia="SimSun"/>
          <w:lang w:val="fr-FR" w:eastAsia="zh-CN"/>
        </w:rPr>
        <w:t>Dans les observations finales (CRC/C/15/Add.218) adoptées à</w:t>
      </w:r>
      <w:r w:rsidRPr="000E2515">
        <w:rPr>
          <w:rFonts w:eastAsia="SimSun"/>
          <w:lang w:val="fr-FR" w:eastAsia="zh-CN"/>
        </w:rPr>
        <w:t xml:space="preserve"> </w:t>
      </w:r>
      <w:r w:rsidRPr="00750A38">
        <w:rPr>
          <w:rFonts w:eastAsia="SimSun"/>
          <w:lang w:val="fr-FR" w:eastAsia="zh-CN"/>
        </w:rPr>
        <w:t>l’issu</w:t>
      </w:r>
      <w:r w:rsidR="00F01B24" w:rsidRPr="00C9601E">
        <w:rPr>
          <w:rFonts w:eastAsia="SimSun"/>
          <w:lang w:val="fr-FR" w:eastAsia="zh-CN"/>
        </w:rPr>
        <w:t>e</w:t>
      </w:r>
      <w:r w:rsidRPr="00750A38">
        <w:rPr>
          <w:rFonts w:eastAsia="SimSun"/>
          <w:lang w:val="fr-FR" w:eastAsia="zh-CN"/>
        </w:rPr>
        <w:t xml:space="preserve"> de </w:t>
      </w:r>
      <w:r w:rsidR="002660DA">
        <w:rPr>
          <w:rFonts w:eastAsia="SimSun"/>
          <w:lang w:val="fr-FR" w:eastAsia="zh-CN"/>
        </w:rPr>
        <w:t>l’</w:t>
      </w:r>
      <w:r w:rsidRPr="00750A38">
        <w:rPr>
          <w:rFonts w:eastAsia="SimSun"/>
          <w:lang w:val="fr-FR" w:eastAsia="zh-CN"/>
        </w:rPr>
        <w:t>examen</w:t>
      </w:r>
      <w:r w:rsidR="002660DA">
        <w:rPr>
          <w:rFonts w:eastAsia="SimSun"/>
          <w:lang w:val="fr-FR" w:eastAsia="zh-CN"/>
        </w:rPr>
        <w:t xml:space="preserve"> de ce rapport</w:t>
      </w:r>
      <w:r w:rsidRPr="00750A38">
        <w:rPr>
          <w:rFonts w:eastAsia="SimSun"/>
          <w:lang w:val="fr-FR" w:eastAsia="zh-CN"/>
        </w:rPr>
        <w:t>, le Comité des droits de l’enfant a recommandé à Madagascar la ratification et l’application</w:t>
      </w:r>
      <w:r w:rsidR="00F775AC" w:rsidRPr="001F44FB">
        <w:rPr>
          <w:rFonts w:eastAsia="SimSun"/>
          <w:lang w:val="fr-FR" w:eastAsia="zh-CN"/>
        </w:rPr>
        <w:t xml:space="preserve"> </w:t>
      </w:r>
      <w:r w:rsidRPr="001F44FB">
        <w:rPr>
          <w:rFonts w:eastAsia="SimSun"/>
          <w:lang w:val="fr-FR" w:eastAsia="zh-CN"/>
        </w:rPr>
        <w:t>des deux</w:t>
      </w:r>
      <w:r w:rsidR="00F775AC" w:rsidRPr="001F44FB">
        <w:rPr>
          <w:rFonts w:eastAsia="SimSun"/>
          <w:lang w:val="fr-FR" w:eastAsia="zh-CN"/>
        </w:rPr>
        <w:t xml:space="preserve"> </w:t>
      </w:r>
      <w:r w:rsidRPr="00374F91">
        <w:rPr>
          <w:rFonts w:eastAsia="SimSun"/>
          <w:lang w:val="fr-FR" w:eastAsia="zh-CN"/>
        </w:rPr>
        <w:t>protocoles</w:t>
      </w:r>
      <w:r w:rsidR="006E6042" w:rsidRPr="00374F91">
        <w:rPr>
          <w:rFonts w:eastAsia="SimSun"/>
          <w:lang w:val="fr-FR" w:eastAsia="zh-CN"/>
        </w:rPr>
        <w:t xml:space="preserve"> </w:t>
      </w:r>
      <w:r w:rsidRPr="00374F91">
        <w:rPr>
          <w:rFonts w:eastAsia="SimSun"/>
          <w:lang w:val="fr-FR" w:eastAsia="zh-CN"/>
        </w:rPr>
        <w:t>à savoir:</w:t>
      </w:r>
    </w:p>
    <w:p w:rsidR="00F21D8A" w:rsidRPr="001F44FB" w:rsidRDefault="00F21D8A" w:rsidP="00750A38">
      <w:pPr>
        <w:pStyle w:val="Bullet1G"/>
        <w:rPr>
          <w:rFonts w:eastAsia="SimSun"/>
          <w:lang w:val="fr-FR" w:eastAsia="zh-CN"/>
        </w:rPr>
      </w:pPr>
      <w:r w:rsidRPr="002E53DA">
        <w:rPr>
          <w:rFonts w:eastAsia="SimSun"/>
          <w:lang w:val="fr-FR" w:eastAsia="zh-CN"/>
        </w:rPr>
        <w:t xml:space="preserve">Le </w:t>
      </w:r>
      <w:r w:rsidR="00F27417" w:rsidRPr="00C9601E">
        <w:rPr>
          <w:rFonts w:eastAsia="SimSun"/>
          <w:lang w:val="fr-FR" w:eastAsia="zh-CN"/>
        </w:rPr>
        <w:t>P</w:t>
      </w:r>
      <w:r w:rsidRPr="00750A38">
        <w:rPr>
          <w:rFonts w:eastAsia="SimSun"/>
          <w:lang w:val="fr-FR" w:eastAsia="zh-CN"/>
        </w:rPr>
        <w:t xml:space="preserve">rotocole facultatif </w:t>
      </w:r>
      <w:r w:rsidRPr="001F44FB">
        <w:rPr>
          <w:rFonts w:eastAsia="SimSun"/>
          <w:lang w:val="fr-FR" w:eastAsia="zh-CN"/>
        </w:rPr>
        <w:t>à la Convention relative aux droits de l’enfant, concernant l’implication d’enfants dans les conflits armés;</w:t>
      </w:r>
    </w:p>
    <w:p w:rsidR="00F21D8A" w:rsidRPr="00374F91" w:rsidRDefault="00F21D8A" w:rsidP="007D26A1">
      <w:pPr>
        <w:pStyle w:val="Bullet1G"/>
        <w:rPr>
          <w:rFonts w:eastAsia="SimSun"/>
          <w:lang w:val="fr-FR" w:eastAsia="zh-CN"/>
        </w:rPr>
      </w:pPr>
      <w:r w:rsidRPr="001F44FB">
        <w:rPr>
          <w:rFonts w:eastAsia="SimSun"/>
          <w:lang w:val="fr-FR" w:eastAsia="zh-CN"/>
        </w:rPr>
        <w:t xml:space="preserve">Le </w:t>
      </w:r>
      <w:r w:rsidR="00F27417" w:rsidRPr="00C9601E">
        <w:rPr>
          <w:rFonts w:eastAsia="SimSun"/>
          <w:lang w:val="fr-FR" w:eastAsia="zh-CN"/>
        </w:rPr>
        <w:t>P</w:t>
      </w:r>
      <w:r w:rsidRPr="00750A38">
        <w:rPr>
          <w:rFonts w:eastAsia="SimSun"/>
          <w:lang w:val="fr-FR" w:eastAsia="zh-CN"/>
        </w:rPr>
        <w:t>rotocole</w:t>
      </w:r>
      <w:r w:rsidR="00F775AC" w:rsidRPr="00750A38">
        <w:rPr>
          <w:rFonts w:eastAsia="SimSun"/>
          <w:lang w:val="fr-FR" w:eastAsia="zh-CN"/>
        </w:rPr>
        <w:t xml:space="preserve"> </w:t>
      </w:r>
      <w:r w:rsidRPr="00750A38">
        <w:rPr>
          <w:rFonts w:eastAsia="SimSun"/>
          <w:lang w:val="fr-FR" w:eastAsia="zh-CN"/>
        </w:rPr>
        <w:t>facultatif</w:t>
      </w:r>
      <w:r w:rsidR="00F775AC" w:rsidRPr="001F44FB">
        <w:rPr>
          <w:rFonts w:eastAsia="SimSun"/>
          <w:lang w:val="fr-FR" w:eastAsia="zh-CN"/>
        </w:rPr>
        <w:t xml:space="preserve"> </w:t>
      </w:r>
      <w:r w:rsidRPr="001F44FB">
        <w:rPr>
          <w:rFonts w:eastAsia="SimSun"/>
          <w:lang w:val="fr-FR" w:eastAsia="zh-CN"/>
        </w:rPr>
        <w:t>à la Convention relative aux droits de l’enfant, concernant la vente d’enfants, la prostitu</w:t>
      </w:r>
      <w:r w:rsidRPr="00374F91">
        <w:rPr>
          <w:rFonts w:eastAsia="SimSun"/>
          <w:lang w:val="fr-FR" w:eastAsia="zh-CN"/>
        </w:rPr>
        <w:t>tion des enfants et la pornographie mettant en scène des enfants.</w:t>
      </w:r>
    </w:p>
    <w:p w:rsidR="00F21D8A" w:rsidRPr="0086274E" w:rsidRDefault="00F21D8A" w:rsidP="00AC4645">
      <w:pPr>
        <w:pStyle w:val="SingleTxtG"/>
        <w:numPr>
          <w:ilvl w:val="0"/>
          <w:numId w:val="5"/>
        </w:numPr>
        <w:ind w:left="1134" w:firstLine="0"/>
        <w:rPr>
          <w:rFonts w:eastAsia="SimSun"/>
          <w:lang w:val="fr-FR" w:eastAsia="zh-CN"/>
        </w:rPr>
      </w:pPr>
      <w:r w:rsidRPr="002E53DA">
        <w:rPr>
          <w:rFonts w:eastAsia="SimSun"/>
          <w:lang w:val="fr-FR" w:eastAsia="zh-CN"/>
        </w:rPr>
        <w:t xml:space="preserve">Pour la mise en œuvre de cette recommandation, Madagascar a ratifié ces deux protocoles en </w:t>
      </w:r>
      <w:r w:rsidR="00F01B24" w:rsidRPr="0086274E">
        <w:rPr>
          <w:rFonts w:eastAsia="SimSun"/>
          <w:lang w:val="fr-FR" w:eastAsia="zh-CN"/>
        </w:rPr>
        <w:t>s</w:t>
      </w:r>
      <w:r w:rsidRPr="0086274E">
        <w:rPr>
          <w:rFonts w:eastAsia="SimSun"/>
          <w:lang w:val="fr-FR" w:eastAsia="zh-CN"/>
        </w:rPr>
        <w:t>eptembre 2004.</w:t>
      </w:r>
    </w:p>
    <w:p w:rsidR="00F21D8A" w:rsidRPr="000E2515" w:rsidRDefault="00F21D8A" w:rsidP="00AC4645">
      <w:pPr>
        <w:pStyle w:val="SingleTxtG"/>
        <w:numPr>
          <w:ilvl w:val="0"/>
          <w:numId w:val="5"/>
        </w:numPr>
        <w:ind w:left="1134" w:firstLine="0"/>
        <w:rPr>
          <w:rFonts w:eastAsia="SimSun"/>
          <w:lang w:val="fr-FR" w:eastAsia="zh-CN"/>
        </w:rPr>
      </w:pPr>
      <w:r w:rsidRPr="0086274E">
        <w:rPr>
          <w:rFonts w:eastAsia="SimSun"/>
          <w:lang w:val="fr-FR" w:eastAsia="zh-CN"/>
        </w:rPr>
        <w:t>L’article</w:t>
      </w:r>
      <w:r w:rsidR="00F01B24" w:rsidRPr="00966223">
        <w:rPr>
          <w:rFonts w:eastAsia="SimSun"/>
          <w:lang w:val="fr-FR" w:eastAsia="zh-CN"/>
        </w:rPr>
        <w:t> </w:t>
      </w:r>
      <w:r w:rsidRPr="00F26D90">
        <w:rPr>
          <w:rFonts w:eastAsia="SimSun"/>
          <w:lang w:val="fr-FR" w:eastAsia="zh-CN"/>
        </w:rPr>
        <w:t xml:space="preserve">8 du </w:t>
      </w:r>
      <w:r w:rsidR="00F27417" w:rsidRPr="00C9601E">
        <w:rPr>
          <w:rFonts w:eastAsia="SimSun"/>
          <w:lang w:val="fr-FR" w:eastAsia="zh-CN"/>
        </w:rPr>
        <w:t>P</w:t>
      </w:r>
      <w:r w:rsidRPr="00750A38">
        <w:rPr>
          <w:rFonts w:eastAsia="SimSun"/>
          <w:lang w:val="fr-FR" w:eastAsia="zh-CN"/>
        </w:rPr>
        <w:t xml:space="preserve">rotocole facultatif à la Convention relative aux </w:t>
      </w:r>
      <w:r w:rsidR="009323B9" w:rsidRPr="00C9601E">
        <w:rPr>
          <w:rFonts w:eastAsia="SimSun"/>
          <w:lang w:val="fr-FR" w:eastAsia="zh-CN"/>
        </w:rPr>
        <w:t>d</w:t>
      </w:r>
      <w:r w:rsidRPr="00750A38">
        <w:rPr>
          <w:rFonts w:eastAsia="SimSun"/>
          <w:lang w:val="fr-FR" w:eastAsia="zh-CN"/>
        </w:rPr>
        <w:t>roits</w:t>
      </w:r>
      <w:r w:rsidRPr="000E2515">
        <w:rPr>
          <w:rFonts w:eastAsia="SimSun"/>
          <w:lang w:val="fr-FR" w:eastAsia="zh-CN"/>
        </w:rPr>
        <w:t xml:space="preserve"> de l’enfant concernant l’implication d’enfants dans les conflits armés oblige les </w:t>
      </w:r>
      <w:r w:rsidR="00F01B24" w:rsidRPr="000E2515">
        <w:rPr>
          <w:rFonts w:eastAsia="SimSun"/>
          <w:lang w:val="fr-FR" w:eastAsia="zh-CN"/>
        </w:rPr>
        <w:t>États</w:t>
      </w:r>
      <w:r w:rsidRPr="000E2515">
        <w:rPr>
          <w:rFonts w:eastAsia="SimSun"/>
          <w:lang w:val="fr-FR" w:eastAsia="zh-CN"/>
        </w:rPr>
        <w:t xml:space="preserve"> </w:t>
      </w:r>
      <w:r w:rsidR="00F01B24">
        <w:rPr>
          <w:rFonts w:eastAsia="SimSun"/>
          <w:lang w:val="fr-FR" w:eastAsia="zh-CN"/>
        </w:rPr>
        <w:t>p</w:t>
      </w:r>
      <w:r w:rsidRPr="00666F36">
        <w:rPr>
          <w:rFonts w:eastAsia="SimSun"/>
          <w:lang w:val="fr-FR" w:eastAsia="zh-CN"/>
        </w:rPr>
        <w:t xml:space="preserve">arties à présenter au Comité des </w:t>
      </w:r>
      <w:r w:rsidR="00E330F9" w:rsidRPr="00666F36">
        <w:rPr>
          <w:rFonts w:eastAsia="SimSun"/>
          <w:lang w:val="fr-FR" w:eastAsia="zh-CN"/>
        </w:rPr>
        <w:t>droits de l’enfant</w:t>
      </w:r>
      <w:r w:rsidRPr="00666F36">
        <w:rPr>
          <w:rFonts w:eastAsia="SimSun"/>
          <w:lang w:val="fr-FR" w:eastAsia="zh-CN"/>
        </w:rPr>
        <w:t xml:space="preserve"> un rapport initial et des rapports périodiques contenant des renseignements détaillés sur les mesures pri</w:t>
      </w:r>
      <w:r w:rsidRPr="000E2515">
        <w:rPr>
          <w:rFonts w:eastAsia="SimSun"/>
          <w:lang w:val="fr-FR" w:eastAsia="zh-CN"/>
        </w:rPr>
        <w:t xml:space="preserve">ses pour donner effet aux dispositions dudit protocole. </w:t>
      </w:r>
    </w:p>
    <w:p w:rsidR="00F21D8A" w:rsidRPr="00666F36" w:rsidRDefault="00F01B24" w:rsidP="00750A38">
      <w:pPr>
        <w:pStyle w:val="SingleTxtG"/>
        <w:numPr>
          <w:ilvl w:val="0"/>
          <w:numId w:val="5"/>
        </w:numPr>
        <w:ind w:left="1134" w:firstLine="0"/>
        <w:rPr>
          <w:rFonts w:eastAsia="SimSun"/>
          <w:lang w:val="fr-FR" w:eastAsia="zh-CN"/>
        </w:rPr>
      </w:pPr>
      <w:r w:rsidRPr="000E2515">
        <w:rPr>
          <w:rFonts w:eastAsia="SimSun"/>
          <w:lang w:val="fr-FR" w:eastAsia="zh-CN"/>
        </w:rPr>
        <w:t>À</w:t>
      </w:r>
      <w:r w:rsidR="00F21D8A" w:rsidRPr="000E2515">
        <w:rPr>
          <w:rFonts w:eastAsia="SimSun"/>
          <w:lang w:val="fr-FR" w:eastAsia="zh-CN"/>
        </w:rPr>
        <w:t xml:space="preserve"> l’issue de l’examen des troisième et quatrième rapports sur l’application de la Convention </w:t>
      </w:r>
      <w:r w:rsidR="00E330F9">
        <w:rPr>
          <w:rFonts w:eastAsia="SimSun"/>
          <w:lang w:val="fr-FR" w:eastAsia="zh-CN"/>
        </w:rPr>
        <w:t xml:space="preserve">relative aux </w:t>
      </w:r>
      <w:r w:rsidR="00F21D8A" w:rsidRPr="000E2515">
        <w:rPr>
          <w:rFonts w:eastAsia="SimSun"/>
          <w:lang w:val="fr-FR" w:eastAsia="zh-CN"/>
        </w:rPr>
        <w:t>droits de l’enfant</w:t>
      </w:r>
      <w:r w:rsidR="007D26A1" w:rsidRPr="000E2515">
        <w:rPr>
          <w:rStyle w:val="FootnoteReference"/>
          <w:rFonts w:eastAsia="SimSun"/>
          <w:lang w:val="fr-FR" w:eastAsia="zh-CN"/>
        </w:rPr>
        <w:footnoteReference w:id="4"/>
      </w:r>
      <w:r w:rsidR="00F21D8A" w:rsidRPr="009323B9">
        <w:rPr>
          <w:rFonts w:eastAsia="SimSun"/>
          <w:lang w:val="fr-FR" w:eastAsia="zh-CN"/>
        </w:rPr>
        <w:t xml:space="preserve"> en </w:t>
      </w:r>
      <w:r w:rsidR="00F21D8A" w:rsidRPr="002E53DA">
        <w:rPr>
          <w:rFonts w:eastAsia="SimSun"/>
          <w:lang w:val="fr-FR" w:eastAsia="zh-CN"/>
        </w:rPr>
        <w:t>2012,</w:t>
      </w:r>
      <w:r w:rsidR="00F21D8A" w:rsidRPr="0086274E">
        <w:rPr>
          <w:rFonts w:eastAsia="SimSun"/>
          <w:lang w:val="fr-FR" w:eastAsia="zh-CN"/>
        </w:rPr>
        <w:t xml:space="preserve"> </w:t>
      </w:r>
      <w:r w:rsidR="004F287A" w:rsidRPr="0086274E">
        <w:rPr>
          <w:rFonts w:eastAsia="SimSun"/>
          <w:lang w:val="fr-FR" w:eastAsia="zh-CN"/>
        </w:rPr>
        <w:t>le</w:t>
      </w:r>
      <w:r w:rsidR="004F287A">
        <w:rPr>
          <w:rFonts w:eastAsia="SimSun"/>
          <w:lang w:val="fr-FR" w:eastAsia="zh-CN"/>
        </w:rPr>
        <w:t xml:space="preserve"> Comité des droits de l’enfant </w:t>
      </w:r>
      <w:r w:rsidR="00F21D8A" w:rsidRPr="009323B9">
        <w:rPr>
          <w:rFonts w:eastAsia="SimSun"/>
          <w:lang w:val="fr-FR" w:eastAsia="zh-CN"/>
        </w:rPr>
        <w:t>a également recommandé à Madagascar de soumettre ses rapports initiaux sur l’application des deux protocoles. Conformément à l’article</w:t>
      </w:r>
      <w:r w:rsidR="009323B9">
        <w:rPr>
          <w:rFonts w:eastAsia="SimSun"/>
          <w:lang w:val="fr-FR" w:eastAsia="zh-CN"/>
        </w:rPr>
        <w:t> </w:t>
      </w:r>
      <w:r w:rsidR="00F21D8A" w:rsidRPr="009323B9">
        <w:rPr>
          <w:rFonts w:eastAsia="SimSun"/>
          <w:lang w:val="fr-FR" w:eastAsia="zh-CN"/>
        </w:rPr>
        <w:t xml:space="preserve">8 </w:t>
      </w:r>
      <w:r w:rsidR="00F21D8A" w:rsidRPr="00750A38">
        <w:rPr>
          <w:rFonts w:eastAsia="SimSun"/>
          <w:lang w:val="fr-FR" w:eastAsia="zh-CN"/>
        </w:rPr>
        <w:t xml:space="preserve">du </w:t>
      </w:r>
      <w:r w:rsidR="00F27417" w:rsidRPr="00C9601E">
        <w:rPr>
          <w:rFonts w:eastAsia="SimSun"/>
          <w:lang w:val="fr-FR" w:eastAsia="zh-CN"/>
        </w:rPr>
        <w:t>P</w:t>
      </w:r>
      <w:r w:rsidR="00F21D8A" w:rsidRPr="00750A38">
        <w:rPr>
          <w:rFonts w:eastAsia="SimSun"/>
          <w:lang w:val="fr-FR" w:eastAsia="zh-CN"/>
        </w:rPr>
        <w:t>rotocole</w:t>
      </w:r>
      <w:r w:rsidR="00F21D8A" w:rsidRPr="009323B9">
        <w:rPr>
          <w:rFonts w:eastAsia="SimSun"/>
          <w:lang w:val="fr-FR" w:eastAsia="zh-CN"/>
        </w:rPr>
        <w:t xml:space="preserve"> et pour la mise</w:t>
      </w:r>
      <w:r w:rsidR="00F21D8A" w:rsidRPr="00666F36">
        <w:rPr>
          <w:rFonts w:eastAsia="SimSun"/>
          <w:lang w:val="fr-FR" w:eastAsia="zh-CN"/>
        </w:rPr>
        <w:t xml:space="preserve"> en œuvre de la recommandation sus-évoquée, le Comité interministériel de rédaction de rapport a établi le présent rapport initial. </w:t>
      </w:r>
    </w:p>
    <w:p w:rsidR="00F21D8A" w:rsidRPr="000E2515" w:rsidRDefault="00F21D8A" w:rsidP="009323B9">
      <w:pPr>
        <w:pStyle w:val="SingleTxtG"/>
        <w:numPr>
          <w:ilvl w:val="0"/>
          <w:numId w:val="5"/>
        </w:numPr>
        <w:ind w:left="1134" w:firstLine="0"/>
        <w:rPr>
          <w:rFonts w:eastAsia="SimSun"/>
          <w:lang w:val="fr-FR" w:eastAsia="zh-CN"/>
        </w:rPr>
      </w:pPr>
      <w:r w:rsidRPr="000E2515">
        <w:rPr>
          <w:rFonts w:eastAsia="SimSun"/>
          <w:lang w:val="fr-FR" w:eastAsia="zh-CN"/>
        </w:rPr>
        <w:t xml:space="preserve">Ce Comité de rédaction des rapports des </w:t>
      </w:r>
      <w:r w:rsidR="00E330F9" w:rsidRPr="000E2515">
        <w:rPr>
          <w:rFonts w:eastAsia="SimSun"/>
          <w:lang w:val="fr-FR" w:eastAsia="zh-CN"/>
        </w:rPr>
        <w:t xml:space="preserve">droits de l’homme, </w:t>
      </w:r>
      <w:r w:rsidRPr="000E2515">
        <w:rPr>
          <w:rFonts w:eastAsia="SimSun"/>
          <w:lang w:val="fr-FR" w:eastAsia="zh-CN"/>
        </w:rPr>
        <w:t>créé</w:t>
      </w:r>
      <w:r w:rsidR="00F775AC" w:rsidRPr="000E2515">
        <w:rPr>
          <w:rFonts w:eastAsia="SimSun"/>
          <w:lang w:val="fr-FR" w:eastAsia="zh-CN"/>
        </w:rPr>
        <w:t xml:space="preserve"> </w:t>
      </w:r>
      <w:r w:rsidRPr="000E2515">
        <w:rPr>
          <w:rFonts w:eastAsia="SimSun"/>
          <w:lang w:val="fr-FR" w:eastAsia="zh-CN"/>
        </w:rPr>
        <w:t>par arrêté interministériel n</w:t>
      </w:r>
      <w:r w:rsidR="00F01B24" w:rsidRPr="000E2515">
        <w:rPr>
          <w:rFonts w:eastAsia="SimSun"/>
          <w:vertAlign w:val="superscript"/>
          <w:lang w:val="fr-FR" w:eastAsia="zh-CN"/>
        </w:rPr>
        <w:t>o</w:t>
      </w:r>
      <w:r w:rsidR="00F01B24">
        <w:rPr>
          <w:rFonts w:eastAsia="SimSun"/>
          <w:lang w:val="fr-FR" w:eastAsia="zh-CN"/>
        </w:rPr>
        <w:t> </w:t>
      </w:r>
      <w:r w:rsidRPr="009323B9">
        <w:rPr>
          <w:rFonts w:eastAsia="SimSun"/>
          <w:lang w:val="fr-FR" w:eastAsia="zh-CN"/>
        </w:rPr>
        <w:t>18600 du 30</w:t>
      </w:r>
      <w:r w:rsidR="00F01B24">
        <w:rPr>
          <w:rFonts w:eastAsia="SimSun"/>
          <w:lang w:val="fr-FR" w:eastAsia="zh-CN"/>
        </w:rPr>
        <w:t> </w:t>
      </w:r>
      <w:r w:rsidRPr="009323B9">
        <w:rPr>
          <w:rFonts w:eastAsia="SimSun"/>
          <w:lang w:val="fr-FR" w:eastAsia="zh-CN"/>
        </w:rPr>
        <w:t>octobre 200</w:t>
      </w:r>
      <w:r w:rsidRPr="00666F36">
        <w:rPr>
          <w:rFonts w:eastAsia="SimSun"/>
          <w:lang w:val="fr-FR" w:eastAsia="zh-CN"/>
        </w:rPr>
        <w:t>3</w:t>
      </w:r>
      <w:r w:rsidR="009323B9">
        <w:rPr>
          <w:rFonts w:eastAsia="SimSun"/>
          <w:lang w:val="fr-FR" w:eastAsia="zh-CN"/>
        </w:rPr>
        <w:t xml:space="preserve">, </w:t>
      </w:r>
      <w:r w:rsidRPr="000E2515">
        <w:rPr>
          <w:rFonts w:eastAsia="SimSun"/>
          <w:lang w:val="fr-FR" w:eastAsia="zh-CN"/>
        </w:rPr>
        <w:t>est composé:</w:t>
      </w:r>
    </w:p>
    <w:p w:rsidR="00F21D8A" w:rsidRPr="009323B9" w:rsidRDefault="00F01B24" w:rsidP="00750A38">
      <w:pPr>
        <w:pStyle w:val="Bullet1G"/>
        <w:rPr>
          <w:rFonts w:eastAsia="SimSun"/>
          <w:lang w:val="fr-FR" w:eastAsia="zh-CN"/>
        </w:rPr>
      </w:pPr>
      <w:r>
        <w:rPr>
          <w:rFonts w:eastAsia="SimSun"/>
          <w:lang w:val="fr-FR" w:eastAsia="zh-CN"/>
        </w:rPr>
        <w:t>D</w:t>
      </w:r>
      <w:r w:rsidR="00F21D8A" w:rsidRPr="00666F36">
        <w:rPr>
          <w:rFonts w:eastAsia="SimSun"/>
          <w:lang w:val="fr-FR" w:eastAsia="zh-CN"/>
        </w:rPr>
        <w:t>e représentants issus d</w:t>
      </w:r>
      <w:r w:rsidR="00CB0A78">
        <w:rPr>
          <w:rFonts w:eastAsia="SimSun"/>
          <w:lang w:val="fr-FR" w:eastAsia="zh-CN"/>
        </w:rPr>
        <w:t>es</w:t>
      </w:r>
      <w:r>
        <w:rPr>
          <w:rFonts w:eastAsia="SimSun"/>
          <w:lang w:val="fr-FR" w:eastAsia="zh-CN"/>
        </w:rPr>
        <w:t xml:space="preserve"> </w:t>
      </w:r>
      <w:r w:rsidR="00CB0A78" w:rsidRPr="00750A38">
        <w:rPr>
          <w:rFonts w:eastAsia="SimSun"/>
          <w:lang w:val="fr-FR" w:eastAsia="zh-CN"/>
        </w:rPr>
        <w:t>M</w:t>
      </w:r>
      <w:r w:rsidR="00F21D8A" w:rsidRPr="00750A38">
        <w:rPr>
          <w:rFonts w:eastAsia="SimSun"/>
          <w:lang w:val="fr-FR" w:eastAsia="zh-CN"/>
        </w:rPr>
        <w:t>inistère</w:t>
      </w:r>
      <w:r w:rsidR="00CB0A78" w:rsidRPr="001F44FB">
        <w:rPr>
          <w:rFonts w:eastAsia="SimSun"/>
          <w:lang w:val="fr-FR" w:eastAsia="zh-CN"/>
        </w:rPr>
        <w:t>s</w:t>
      </w:r>
      <w:r w:rsidR="00CB0A78">
        <w:rPr>
          <w:rFonts w:eastAsia="SimSun"/>
          <w:lang w:val="fr-FR" w:eastAsia="zh-CN"/>
        </w:rPr>
        <w:t>:</w:t>
      </w:r>
    </w:p>
    <w:p w:rsidR="00F21D8A" w:rsidRPr="00666F36" w:rsidRDefault="00F01B24" w:rsidP="00C9601E">
      <w:pPr>
        <w:pStyle w:val="Bullet2G"/>
        <w:rPr>
          <w:rFonts w:eastAsia="SimSun"/>
          <w:lang w:val="fr-FR" w:eastAsia="zh-CN"/>
        </w:rPr>
      </w:pPr>
      <w:r>
        <w:rPr>
          <w:rFonts w:eastAsia="SimSun"/>
          <w:lang w:val="fr-FR" w:eastAsia="zh-CN"/>
        </w:rPr>
        <w:t>D</w:t>
      </w:r>
      <w:r w:rsidR="00F21D8A" w:rsidRPr="00666F36">
        <w:rPr>
          <w:rFonts w:eastAsia="SimSun"/>
          <w:lang w:val="fr-FR" w:eastAsia="zh-CN"/>
        </w:rPr>
        <w:t xml:space="preserve">e la </w:t>
      </w:r>
      <w:r w:rsidR="004F287A" w:rsidRPr="00666F36">
        <w:rPr>
          <w:rFonts w:eastAsia="SimSun"/>
          <w:lang w:val="fr-FR" w:eastAsia="zh-CN"/>
        </w:rPr>
        <w:t>ju</w:t>
      </w:r>
      <w:r w:rsidR="00F21D8A" w:rsidRPr="00666F36">
        <w:rPr>
          <w:rFonts w:eastAsia="SimSun"/>
          <w:lang w:val="fr-FR" w:eastAsia="zh-CN"/>
        </w:rPr>
        <w:t>stice</w:t>
      </w:r>
      <w:r>
        <w:rPr>
          <w:rFonts w:eastAsia="SimSun"/>
          <w:lang w:val="fr-FR" w:eastAsia="zh-CN"/>
        </w:rPr>
        <w:t>;</w:t>
      </w:r>
    </w:p>
    <w:p w:rsidR="00F21D8A" w:rsidRPr="00666F36" w:rsidRDefault="00F01B24" w:rsidP="00C9601E">
      <w:pPr>
        <w:pStyle w:val="Bullet2G"/>
        <w:rPr>
          <w:rFonts w:eastAsia="SimSun"/>
          <w:lang w:val="fr-FR" w:eastAsia="zh-CN"/>
        </w:rPr>
      </w:pPr>
      <w:r>
        <w:rPr>
          <w:rFonts w:eastAsia="SimSun"/>
          <w:lang w:val="fr-FR" w:eastAsia="zh-CN"/>
        </w:rPr>
        <w:t>D</w:t>
      </w:r>
      <w:r w:rsidR="00F21D8A" w:rsidRPr="00666F36">
        <w:rPr>
          <w:rFonts w:eastAsia="SimSun"/>
          <w:lang w:val="fr-FR" w:eastAsia="zh-CN"/>
        </w:rPr>
        <w:t xml:space="preserve">es </w:t>
      </w:r>
      <w:r w:rsidR="004F287A" w:rsidRPr="00666F36">
        <w:rPr>
          <w:rFonts w:eastAsia="SimSun"/>
          <w:lang w:val="fr-FR" w:eastAsia="zh-CN"/>
        </w:rPr>
        <w:t xml:space="preserve">affaires </w:t>
      </w:r>
      <w:r w:rsidR="004F287A" w:rsidRPr="000E2515">
        <w:rPr>
          <w:rFonts w:eastAsia="SimSun"/>
          <w:lang w:val="fr-FR" w:eastAsia="zh-CN"/>
        </w:rPr>
        <w:t>étrangères</w:t>
      </w:r>
      <w:r>
        <w:rPr>
          <w:rFonts w:eastAsia="SimSun"/>
          <w:lang w:val="fr-FR" w:eastAsia="zh-CN"/>
        </w:rPr>
        <w:t>;</w:t>
      </w:r>
    </w:p>
    <w:p w:rsidR="00F21D8A" w:rsidRPr="00666F36" w:rsidRDefault="00F01B24" w:rsidP="00C9601E">
      <w:pPr>
        <w:pStyle w:val="Bullet2G"/>
        <w:rPr>
          <w:rFonts w:eastAsia="SimSun"/>
          <w:lang w:val="fr-FR" w:eastAsia="zh-CN"/>
        </w:rPr>
      </w:pPr>
      <w:r>
        <w:rPr>
          <w:rFonts w:eastAsia="SimSun"/>
          <w:lang w:val="fr-FR" w:eastAsia="zh-CN"/>
        </w:rPr>
        <w:t>D</w:t>
      </w:r>
      <w:r w:rsidR="00F21D8A" w:rsidRPr="00666F36">
        <w:rPr>
          <w:rFonts w:eastAsia="SimSun"/>
          <w:lang w:val="fr-FR" w:eastAsia="zh-CN"/>
        </w:rPr>
        <w:t xml:space="preserve">e </w:t>
      </w:r>
      <w:r w:rsidR="004F287A" w:rsidRPr="00666F36">
        <w:rPr>
          <w:rFonts w:eastAsia="SimSun"/>
          <w:lang w:val="fr-FR" w:eastAsia="zh-CN"/>
        </w:rPr>
        <w:t>la population, de la protection soc</w:t>
      </w:r>
      <w:r w:rsidR="004F287A" w:rsidRPr="000E2515">
        <w:rPr>
          <w:rFonts w:eastAsia="SimSun"/>
          <w:lang w:val="fr-FR" w:eastAsia="zh-CN"/>
        </w:rPr>
        <w:t>iale et des loisirs</w:t>
      </w:r>
      <w:r>
        <w:rPr>
          <w:rFonts w:eastAsia="SimSun"/>
          <w:lang w:val="fr-FR" w:eastAsia="zh-CN"/>
        </w:rPr>
        <w:t>;</w:t>
      </w:r>
    </w:p>
    <w:p w:rsidR="00F21D8A" w:rsidRPr="00666F36" w:rsidRDefault="00F01B24" w:rsidP="00C9601E">
      <w:pPr>
        <w:pStyle w:val="Bullet2G"/>
        <w:rPr>
          <w:rFonts w:eastAsia="SimSun"/>
          <w:lang w:val="fr-FR" w:eastAsia="zh-CN"/>
        </w:rPr>
      </w:pPr>
      <w:r>
        <w:rPr>
          <w:rFonts w:eastAsia="SimSun"/>
          <w:lang w:val="fr-FR" w:eastAsia="zh-CN"/>
        </w:rPr>
        <w:t>D</w:t>
      </w:r>
      <w:r w:rsidR="00F21D8A" w:rsidRPr="00666F36">
        <w:rPr>
          <w:rFonts w:eastAsia="SimSun"/>
          <w:lang w:val="fr-FR" w:eastAsia="zh-CN"/>
        </w:rPr>
        <w:t xml:space="preserve">e </w:t>
      </w:r>
      <w:r w:rsidR="004F287A" w:rsidRPr="00666F36">
        <w:rPr>
          <w:rFonts w:eastAsia="SimSun"/>
          <w:lang w:val="fr-FR" w:eastAsia="zh-CN"/>
        </w:rPr>
        <w:t>l’</w:t>
      </w:r>
      <w:r w:rsidR="004F287A" w:rsidRPr="000E2515">
        <w:rPr>
          <w:rFonts w:eastAsia="SimSun"/>
          <w:lang w:val="fr-FR" w:eastAsia="zh-CN"/>
        </w:rPr>
        <w:t>éducation nationale et de la recherche scientifique</w:t>
      </w:r>
      <w:r>
        <w:rPr>
          <w:rFonts w:eastAsia="SimSun"/>
          <w:lang w:val="fr-FR" w:eastAsia="zh-CN"/>
        </w:rPr>
        <w:t>;</w:t>
      </w:r>
    </w:p>
    <w:p w:rsidR="00F21D8A" w:rsidRPr="00666F36" w:rsidRDefault="00F01B24" w:rsidP="00C9601E">
      <w:pPr>
        <w:pStyle w:val="Bullet2G"/>
        <w:rPr>
          <w:rFonts w:eastAsia="SimSun"/>
          <w:lang w:val="fr-FR" w:eastAsia="zh-CN"/>
        </w:rPr>
      </w:pPr>
      <w:r>
        <w:rPr>
          <w:rFonts w:eastAsia="SimSun"/>
          <w:lang w:val="fr-FR" w:eastAsia="zh-CN"/>
        </w:rPr>
        <w:t>D</w:t>
      </w:r>
      <w:r w:rsidR="00F21D8A" w:rsidRPr="00666F36">
        <w:rPr>
          <w:rFonts w:eastAsia="SimSun"/>
          <w:lang w:val="fr-FR" w:eastAsia="zh-CN"/>
        </w:rPr>
        <w:t xml:space="preserve">e </w:t>
      </w:r>
      <w:r w:rsidR="004F287A" w:rsidRPr="00666F36">
        <w:rPr>
          <w:rFonts w:eastAsia="SimSun"/>
          <w:lang w:val="fr-FR" w:eastAsia="zh-CN"/>
        </w:rPr>
        <w:t>l’</w:t>
      </w:r>
      <w:r w:rsidR="004F287A" w:rsidRPr="000E2515">
        <w:rPr>
          <w:rFonts w:eastAsia="SimSun"/>
          <w:lang w:val="fr-FR" w:eastAsia="zh-CN"/>
        </w:rPr>
        <w:t>économie, des finances et du budget, r</w:t>
      </w:r>
      <w:r w:rsidR="00F21D8A" w:rsidRPr="000E2515">
        <w:rPr>
          <w:rFonts w:eastAsia="SimSun"/>
          <w:lang w:val="fr-FR" w:eastAsia="zh-CN"/>
        </w:rPr>
        <w:t xml:space="preserve">eprésenté par l’Institut </w:t>
      </w:r>
      <w:r w:rsidR="004F287A" w:rsidRPr="000E2515">
        <w:rPr>
          <w:rFonts w:eastAsia="SimSun"/>
          <w:lang w:val="fr-FR" w:eastAsia="zh-CN"/>
        </w:rPr>
        <w:t>national de la statistique</w:t>
      </w:r>
      <w:r w:rsidR="004F287A">
        <w:rPr>
          <w:rFonts w:eastAsia="SimSun"/>
          <w:lang w:val="fr-FR" w:eastAsia="zh-CN"/>
        </w:rPr>
        <w:t>;</w:t>
      </w:r>
    </w:p>
    <w:p w:rsidR="00F21D8A" w:rsidRPr="00666F36" w:rsidRDefault="00F01B24" w:rsidP="00C9601E">
      <w:pPr>
        <w:pStyle w:val="Bullet2G"/>
        <w:rPr>
          <w:rFonts w:eastAsia="SimSun"/>
          <w:lang w:val="fr-FR" w:eastAsia="zh-CN"/>
        </w:rPr>
      </w:pPr>
      <w:r>
        <w:rPr>
          <w:rFonts w:eastAsia="SimSun"/>
          <w:lang w:val="fr-FR" w:eastAsia="zh-CN"/>
        </w:rPr>
        <w:t>D</w:t>
      </w:r>
      <w:r w:rsidR="00F21D8A" w:rsidRPr="00666F36">
        <w:rPr>
          <w:rFonts w:eastAsia="SimSun"/>
          <w:lang w:val="fr-FR" w:eastAsia="zh-CN"/>
        </w:rPr>
        <w:t>e l</w:t>
      </w:r>
      <w:r w:rsidR="004F287A" w:rsidRPr="00666F36">
        <w:rPr>
          <w:rFonts w:eastAsia="SimSun"/>
          <w:lang w:val="fr-FR" w:eastAsia="zh-CN"/>
        </w:rPr>
        <w:t>’int</w:t>
      </w:r>
      <w:r w:rsidR="00F21D8A" w:rsidRPr="00666F36">
        <w:rPr>
          <w:rFonts w:eastAsia="SimSun"/>
          <w:lang w:val="fr-FR" w:eastAsia="zh-CN"/>
        </w:rPr>
        <w:t>érieur</w:t>
      </w:r>
      <w:r>
        <w:rPr>
          <w:rFonts w:eastAsia="SimSun"/>
          <w:lang w:val="fr-FR" w:eastAsia="zh-CN"/>
        </w:rPr>
        <w:t>;</w:t>
      </w:r>
    </w:p>
    <w:p w:rsidR="00F21D8A" w:rsidRPr="00666F36" w:rsidRDefault="00F01B24" w:rsidP="00C9601E">
      <w:pPr>
        <w:pStyle w:val="Bullet2G"/>
        <w:rPr>
          <w:rFonts w:eastAsia="SimSun"/>
          <w:lang w:val="fr-FR" w:eastAsia="zh-CN"/>
        </w:rPr>
      </w:pPr>
      <w:r>
        <w:rPr>
          <w:rFonts w:eastAsia="SimSun"/>
          <w:lang w:val="fr-FR" w:eastAsia="zh-CN"/>
        </w:rPr>
        <w:t>D</w:t>
      </w:r>
      <w:r w:rsidR="00F21D8A" w:rsidRPr="00666F36">
        <w:rPr>
          <w:rFonts w:eastAsia="SimSun"/>
          <w:lang w:val="fr-FR" w:eastAsia="zh-CN"/>
        </w:rPr>
        <w:t xml:space="preserve">e </w:t>
      </w:r>
      <w:r w:rsidR="004F287A" w:rsidRPr="00666F36">
        <w:rPr>
          <w:rFonts w:eastAsia="SimSun"/>
          <w:lang w:val="fr-FR" w:eastAsia="zh-CN"/>
        </w:rPr>
        <w:t>la sécurité publique</w:t>
      </w:r>
      <w:r>
        <w:rPr>
          <w:rFonts w:eastAsia="SimSun"/>
          <w:lang w:val="fr-FR" w:eastAsia="zh-CN"/>
        </w:rPr>
        <w:t>;</w:t>
      </w:r>
    </w:p>
    <w:p w:rsidR="00F21D8A" w:rsidRPr="00666F36" w:rsidRDefault="00F01B24" w:rsidP="00C9601E">
      <w:pPr>
        <w:pStyle w:val="Bullet2G"/>
        <w:rPr>
          <w:rFonts w:eastAsia="SimSun"/>
          <w:lang w:val="fr-FR" w:eastAsia="zh-CN"/>
        </w:rPr>
      </w:pPr>
      <w:r>
        <w:rPr>
          <w:rFonts w:eastAsia="SimSun"/>
          <w:lang w:val="fr-FR" w:eastAsia="zh-CN"/>
        </w:rPr>
        <w:t>D</w:t>
      </w:r>
      <w:r w:rsidR="00F21D8A" w:rsidRPr="00666F36">
        <w:rPr>
          <w:rFonts w:eastAsia="SimSun"/>
          <w:lang w:val="fr-FR" w:eastAsia="zh-CN"/>
        </w:rPr>
        <w:t xml:space="preserve">e la </w:t>
      </w:r>
      <w:r w:rsidR="004F287A" w:rsidRPr="00666F36">
        <w:rPr>
          <w:rFonts w:eastAsia="SimSun"/>
          <w:lang w:val="fr-FR" w:eastAsia="zh-CN"/>
        </w:rPr>
        <w:t>défe</w:t>
      </w:r>
      <w:r w:rsidR="004F287A" w:rsidRPr="000E2515">
        <w:rPr>
          <w:rFonts w:eastAsia="SimSun"/>
          <w:lang w:val="fr-FR" w:eastAsia="zh-CN"/>
        </w:rPr>
        <w:t>nse</w:t>
      </w:r>
      <w:r>
        <w:rPr>
          <w:rFonts w:eastAsia="SimSun"/>
          <w:lang w:val="fr-FR" w:eastAsia="zh-CN"/>
        </w:rPr>
        <w:t>;</w:t>
      </w:r>
    </w:p>
    <w:p w:rsidR="00F21D8A" w:rsidRPr="009323B9" w:rsidRDefault="00F01B24" w:rsidP="007D26A1">
      <w:pPr>
        <w:pStyle w:val="Bullet1G"/>
        <w:rPr>
          <w:rFonts w:eastAsia="SimSun"/>
          <w:lang w:val="fr-FR" w:eastAsia="zh-CN"/>
        </w:rPr>
      </w:pPr>
      <w:r>
        <w:rPr>
          <w:rFonts w:eastAsia="SimSun"/>
          <w:lang w:val="fr-FR" w:eastAsia="zh-CN"/>
        </w:rPr>
        <w:t>E</w:t>
      </w:r>
      <w:r w:rsidR="00F21D8A" w:rsidRPr="00666F36">
        <w:rPr>
          <w:rFonts w:eastAsia="SimSun"/>
          <w:lang w:val="fr-FR" w:eastAsia="zh-CN"/>
        </w:rPr>
        <w:t xml:space="preserve">t des représentants de la </w:t>
      </w:r>
      <w:r w:rsidR="004F287A" w:rsidRPr="00666F36">
        <w:rPr>
          <w:rFonts w:eastAsia="SimSun"/>
          <w:lang w:val="fr-FR" w:eastAsia="zh-CN"/>
        </w:rPr>
        <w:t xml:space="preserve">société civile </w:t>
      </w:r>
      <w:r w:rsidR="00F21D8A" w:rsidRPr="00750A38">
        <w:rPr>
          <w:rFonts w:eastAsia="SimSun"/>
          <w:lang w:val="fr-FR" w:eastAsia="zh-CN"/>
        </w:rPr>
        <w:t>au</w:t>
      </w:r>
      <w:r w:rsidR="00966A30" w:rsidRPr="00C9601E">
        <w:rPr>
          <w:rFonts w:eastAsia="SimSun"/>
          <w:lang w:val="fr-FR" w:eastAsia="zh-CN"/>
        </w:rPr>
        <w:t>x</w:t>
      </w:r>
      <w:r w:rsidR="00F21D8A" w:rsidRPr="00750A38">
        <w:rPr>
          <w:rFonts w:eastAsia="SimSun"/>
          <w:lang w:val="fr-FR" w:eastAsia="zh-CN"/>
        </w:rPr>
        <w:t xml:space="preserve"> niveau</w:t>
      </w:r>
      <w:r w:rsidR="00966A30" w:rsidRPr="00C9601E">
        <w:rPr>
          <w:rFonts w:eastAsia="SimSun"/>
          <w:lang w:val="fr-FR" w:eastAsia="zh-CN"/>
        </w:rPr>
        <w:t>x</w:t>
      </w:r>
      <w:r w:rsidR="00F21D8A" w:rsidRPr="009323B9">
        <w:rPr>
          <w:rFonts w:eastAsia="SimSun"/>
          <w:lang w:val="fr-FR" w:eastAsia="zh-CN"/>
        </w:rPr>
        <w:t xml:space="preserve"> central et régional.</w:t>
      </w:r>
    </w:p>
    <w:p w:rsidR="00F21D8A" w:rsidRPr="000E2515" w:rsidRDefault="00F21D8A" w:rsidP="00AC4645">
      <w:pPr>
        <w:pStyle w:val="SingleTxtG"/>
        <w:numPr>
          <w:ilvl w:val="0"/>
          <w:numId w:val="5"/>
        </w:numPr>
        <w:ind w:left="1134" w:firstLine="0"/>
        <w:rPr>
          <w:rFonts w:eastAsia="SimSun"/>
          <w:lang w:val="fr-FR" w:eastAsia="zh-CN"/>
        </w:rPr>
      </w:pPr>
      <w:r w:rsidRPr="00666F36">
        <w:rPr>
          <w:rFonts w:eastAsia="SimSun"/>
          <w:lang w:val="fr-FR" w:eastAsia="zh-CN"/>
        </w:rPr>
        <w:t>La participation des organisations de la société civile n’écarte pas leur droit de soumettre des rapports alternatifs visant à compléter les informations nécessaires à la com</w:t>
      </w:r>
      <w:r w:rsidRPr="000E2515">
        <w:rPr>
          <w:rFonts w:eastAsia="SimSun"/>
          <w:lang w:val="fr-FR" w:eastAsia="zh-CN"/>
        </w:rPr>
        <w:t xml:space="preserve">préhension des réalités sur la situation ou l’évolution de la promotion et de la protection </w:t>
      </w:r>
      <w:r w:rsidR="004F287A" w:rsidRPr="000E2515">
        <w:rPr>
          <w:rFonts w:eastAsia="SimSun"/>
          <w:lang w:val="fr-FR" w:eastAsia="zh-CN"/>
        </w:rPr>
        <w:t>des droits de l’homme</w:t>
      </w:r>
      <w:r w:rsidRPr="000E2515">
        <w:rPr>
          <w:rFonts w:eastAsia="SimSun"/>
          <w:lang w:val="fr-FR" w:eastAsia="zh-CN"/>
        </w:rPr>
        <w:t xml:space="preserve">.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Le présent rapport a été établi</w:t>
      </w:r>
      <w:r w:rsidR="00F775AC" w:rsidRPr="000E2515">
        <w:rPr>
          <w:rFonts w:eastAsia="SimSun"/>
          <w:lang w:val="fr-FR" w:eastAsia="zh-CN"/>
        </w:rPr>
        <w:t xml:space="preserve"> </w:t>
      </w:r>
      <w:r w:rsidRPr="000E2515">
        <w:rPr>
          <w:rFonts w:eastAsia="SimSun"/>
          <w:lang w:val="fr-FR" w:eastAsia="zh-CN"/>
        </w:rPr>
        <w:t>suivant les directives révisées du Comité. Le processus de rédaction a débuté en 2007 à Antsirabe et a été repris en 2012 dans la capitale. Ce retard est dû au rattrapage de rédaction et de soumission des autres rapports périodiques en souffrance.</w:t>
      </w:r>
    </w:p>
    <w:p w:rsidR="00F21D8A" w:rsidRPr="000E2515" w:rsidRDefault="00F21D8A" w:rsidP="00750A38">
      <w:pPr>
        <w:pStyle w:val="SingleTxtG"/>
        <w:numPr>
          <w:ilvl w:val="0"/>
          <w:numId w:val="5"/>
        </w:numPr>
        <w:ind w:left="1134" w:firstLine="0"/>
        <w:rPr>
          <w:rFonts w:eastAsia="SimSun"/>
          <w:lang w:val="fr-FR" w:eastAsia="zh-CN"/>
        </w:rPr>
      </w:pPr>
      <w:r w:rsidRPr="000E2515">
        <w:rPr>
          <w:rFonts w:eastAsia="SimSun"/>
          <w:lang w:val="fr-FR" w:eastAsia="zh-CN"/>
        </w:rPr>
        <w:t xml:space="preserve">En effet, Madagascar a soumis et soutenu successivement devant les organes </w:t>
      </w:r>
      <w:r w:rsidR="00CB0A78">
        <w:rPr>
          <w:rFonts w:eastAsia="SimSun"/>
          <w:lang w:val="fr-FR" w:eastAsia="zh-CN"/>
        </w:rPr>
        <w:t xml:space="preserve">conventionnels </w:t>
      </w:r>
      <w:r w:rsidRPr="000E2515">
        <w:rPr>
          <w:rFonts w:eastAsia="SimSun"/>
          <w:lang w:val="fr-FR" w:eastAsia="zh-CN"/>
        </w:rPr>
        <w:t xml:space="preserve">concernés les rapports relatifs à l’application: </w:t>
      </w:r>
    </w:p>
    <w:p w:rsidR="00F21D8A" w:rsidRPr="000E2515" w:rsidRDefault="003F1A01" w:rsidP="007D26A1">
      <w:pPr>
        <w:pStyle w:val="Bullet1G"/>
        <w:rPr>
          <w:rFonts w:eastAsia="SimSun"/>
          <w:lang w:val="fr-FR"/>
        </w:rPr>
      </w:pPr>
      <w:r>
        <w:rPr>
          <w:rFonts w:eastAsia="SimSun"/>
          <w:lang w:val="fr-FR"/>
        </w:rPr>
        <w:t>D</w:t>
      </w:r>
      <w:r w:rsidR="00F21D8A" w:rsidRPr="00666F36">
        <w:rPr>
          <w:rFonts w:eastAsia="SimSun"/>
          <w:lang w:val="fr-FR"/>
        </w:rPr>
        <w:t xml:space="preserve">e la Convention </w:t>
      </w:r>
      <w:r w:rsidR="00CB0A78">
        <w:rPr>
          <w:rFonts w:eastAsia="SimSun"/>
          <w:lang w:val="fr-FR"/>
        </w:rPr>
        <w:t xml:space="preserve">internationale </w:t>
      </w:r>
      <w:r w:rsidR="00F21D8A" w:rsidRPr="00666F36">
        <w:rPr>
          <w:rFonts w:eastAsia="SimSun"/>
          <w:lang w:val="fr-FR"/>
        </w:rPr>
        <w:t>sur l’élimination de toutes les formes de discrimination raciale en 2004</w:t>
      </w:r>
      <w:r w:rsidR="00F21D8A" w:rsidRPr="000E2515">
        <w:rPr>
          <w:rFonts w:eastAsia="SimSun"/>
          <w:lang w:val="fr-FR"/>
        </w:rPr>
        <w:t>;</w:t>
      </w:r>
    </w:p>
    <w:p w:rsidR="00F21D8A" w:rsidRPr="000E2515" w:rsidRDefault="003F1A01" w:rsidP="007D26A1">
      <w:pPr>
        <w:pStyle w:val="Bullet1G"/>
        <w:rPr>
          <w:rFonts w:eastAsia="SimSun"/>
          <w:lang w:val="fr-FR"/>
        </w:rPr>
      </w:pPr>
      <w:r>
        <w:rPr>
          <w:rFonts w:eastAsia="SimSun"/>
          <w:lang w:val="fr-FR"/>
        </w:rPr>
        <w:t>D</w:t>
      </w:r>
      <w:r w:rsidR="00F21D8A" w:rsidRPr="00666F36">
        <w:rPr>
          <w:rFonts w:eastAsia="SimSun"/>
          <w:lang w:val="fr-FR"/>
        </w:rPr>
        <w:t xml:space="preserve">u Pacte </w:t>
      </w:r>
      <w:r w:rsidR="009323B9">
        <w:rPr>
          <w:rFonts w:eastAsia="SimSun"/>
          <w:lang w:val="fr-FR"/>
        </w:rPr>
        <w:t>i</w:t>
      </w:r>
      <w:r w:rsidR="00F21D8A" w:rsidRPr="000E2515">
        <w:rPr>
          <w:rFonts w:eastAsia="SimSun"/>
          <w:lang w:val="fr-FR"/>
        </w:rPr>
        <w:t>nternational relatif aux droits civils et politiques en 2007;</w:t>
      </w:r>
    </w:p>
    <w:p w:rsidR="00F21D8A" w:rsidRPr="000E2515" w:rsidRDefault="003F1A01" w:rsidP="007D26A1">
      <w:pPr>
        <w:pStyle w:val="Bullet1G"/>
        <w:rPr>
          <w:rFonts w:eastAsia="SimSun"/>
          <w:lang w:val="fr-FR"/>
        </w:rPr>
      </w:pPr>
      <w:r>
        <w:rPr>
          <w:rFonts w:eastAsia="SimSun"/>
          <w:lang w:val="fr-FR"/>
        </w:rPr>
        <w:t>D</w:t>
      </w:r>
      <w:r w:rsidR="00F21D8A" w:rsidRPr="00666F36">
        <w:rPr>
          <w:rFonts w:eastAsia="SimSun"/>
          <w:lang w:val="fr-FR"/>
        </w:rPr>
        <w:t>e la Convention sur l’élimination de toutes les formes de disc</w:t>
      </w:r>
      <w:r w:rsidR="00F21D8A" w:rsidRPr="000E2515">
        <w:rPr>
          <w:rFonts w:eastAsia="SimSun"/>
          <w:lang w:val="fr-FR"/>
        </w:rPr>
        <w:t>rimination à l’égard des femmes en 2008;</w:t>
      </w:r>
    </w:p>
    <w:p w:rsidR="00F21D8A" w:rsidRPr="000E2515" w:rsidRDefault="003F1A01" w:rsidP="007D26A1">
      <w:pPr>
        <w:pStyle w:val="Bullet1G"/>
        <w:rPr>
          <w:rFonts w:eastAsia="SimSun"/>
          <w:lang w:val="fr-FR"/>
        </w:rPr>
      </w:pPr>
      <w:r>
        <w:rPr>
          <w:rFonts w:eastAsia="SimSun"/>
          <w:lang w:val="fr-FR"/>
        </w:rPr>
        <w:t>D</w:t>
      </w:r>
      <w:r w:rsidR="00F21D8A" w:rsidRPr="009323B9">
        <w:rPr>
          <w:rFonts w:eastAsia="SimSun"/>
          <w:lang w:val="fr-FR"/>
        </w:rPr>
        <w:t xml:space="preserve">u Pacte international relatif aux droits économiques, sociaux </w:t>
      </w:r>
      <w:r w:rsidR="00F21D8A" w:rsidRPr="00666F36">
        <w:rPr>
          <w:rFonts w:eastAsia="SimSun"/>
          <w:lang w:val="fr-FR"/>
        </w:rPr>
        <w:t>et culturels en 2009</w:t>
      </w:r>
      <w:r w:rsidR="00F21D8A" w:rsidRPr="000E2515">
        <w:rPr>
          <w:rFonts w:eastAsia="SimSun"/>
          <w:lang w:val="fr-FR"/>
        </w:rPr>
        <w:t>;</w:t>
      </w:r>
    </w:p>
    <w:p w:rsidR="00F21D8A" w:rsidRPr="000E2515" w:rsidRDefault="003F1A01" w:rsidP="007D26A1">
      <w:pPr>
        <w:pStyle w:val="Bullet1G"/>
        <w:rPr>
          <w:rFonts w:eastAsia="SimSun"/>
          <w:lang w:val="fr-FR"/>
        </w:rPr>
      </w:pPr>
      <w:r>
        <w:rPr>
          <w:rFonts w:eastAsia="SimSun"/>
          <w:lang w:val="fr-FR"/>
        </w:rPr>
        <w:t>D</w:t>
      </w:r>
      <w:r w:rsidR="00F21D8A" w:rsidRPr="00666F36">
        <w:rPr>
          <w:rFonts w:eastAsia="SimSun"/>
          <w:lang w:val="fr-FR"/>
        </w:rPr>
        <w:t>u rapport national dans le cadre de l’examen périodique universel en 2010</w:t>
      </w:r>
      <w:r w:rsidR="00F21D8A" w:rsidRPr="000E2515">
        <w:rPr>
          <w:rFonts w:eastAsia="SimSun"/>
          <w:lang w:val="fr-FR"/>
        </w:rPr>
        <w:t>;</w:t>
      </w:r>
    </w:p>
    <w:p w:rsidR="00F21D8A" w:rsidRPr="000E2515" w:rsidRDefault="003F1A01" w:rsidP="00750A38">
      <w:pPr>
        <w:pStyle w:val="Bullet1G"/>
        <w:rPr>
          <w:rFonts w:eastAsia="SimSun"/>
          <w:lang w:val="fr-FR"/>
        </w:rPr>
      </w:pPr>
      <w:r>
        <w:rPr>
          <w:rFonts w:eastAsia="SimSun"/>
          <w:lang w:val="fr-FR"/>
        </w:rPr>
        <w:t>D</w:t>
      </w:r>
      <w:r w:rsidR="00F21D8A" w:rsidRPr="00666F36">
        <w:rPr>
          <w:rFonts w:eastAsia="SimSun"/>
          <w:lang w:val="fr-FR"/>
        </w:rPr>
        <w:t xml:space="preserve">u rapport initial sur l’application de la </w:t>
      </w:r>
      <w:r w:rsidR="00CB0A78">
        <w:rPr>
          <w:rFonts w:eastAsia="SimSun"/>
          <w:lang w:val="fr-FR"/>
        </w:rPr>
        <w:t>C</w:t>
      </w:r>
      <w:r w:rsidR="00F21D8A" w:rsidRPr="00666F36">
        <w:rPr>
          <w:rFonts w:eastAsia="SimSun"/>
          <w:lang w:val="fr-FR"/>
        </w:rPr>
        <w:t>onve</w:t>
      </w:r>
      <w:r w:rsidR="00F21D8A" w:rsidRPr="000E2515">
        <w:rPr>
          <w:rFonts w:eastAsia="SimSun"/>
          <w:lang w:val="fr-FR"/>
        </w:rPr>
        <w:t xml:space="preserve">ntion contre la torture et autres peines </w:t>
      </w:r>
      <w:r w:rsidR="00CB0A78">
        <w:rPr>
          <w:rFonts w:eastAsia="SimSun"/>
          <w:lang w:val="fr-FR"/>
        </w:rPr>
        <w:t xml:space="preserve">ou traitements cruels, </w:t>
      </w:r>
      <w:r w:rsidR="00F21D8A" w:rsidRPr="000E2515">
        <w:rPr>
          <w:rFonts w:eastAsia="SimSun"/>
          <w:lang w:val="fr-FR"/>
        </w:rPr>
        <w:t xml:space="preserve">inhumains </w:t>
      </w:r>
      <w:r w:rsidR="00CB0A78">
        <w:rPr>
          <w:rFonts w:eastAsia="SimSun"/>
          <w:lang w:val="fr-FR"/>
        </w:rPr>
        <w:t xml:space="preserve">ou </w:t>
      </w:r>
      <w:r w:rsidR="00F21D8A" w:rsidRPr="000E2515">
        <w:rPr>
          <w:rFonts w:eastAsia="SimSun"/>
          <w:lang w:val="fr-FR"/>
        </w:rPr>
        <w:t>dégradants en 2011;</w:t>
      </w:r>
    </w:p>
    <w:p w:rsidR="00F21D8A" w:rsidRPr="009323B9" w:rsidRDefault="003F1A01" w:rsidP="00750A38">
      <w:pPr>
        <w:pStyle w:val="Bullet1G"/>
        <w:rPr>
          <w:rFonts w:eastAsia="SimSun"/>
          <w:lang w:val="fr-FR"/>
        </w:rPr>
      </w:pPr>
      <w:r>
        <w:rPr>
          <w:rFonts w:eastAsia="SimSun"/>
          <w:lang w:val="fr-FR"/>
        </w:rPr>
        <w:t>D</w:t>
      </w:r>
      <w:r w:rsidR="00F21D8A" w:rsidRPr="00666F36">
        <w:rPr>
          <w:rFonts w:eastAsia="SimSun"/>
          <w:lang w:val="fr-FR"/>
        </w:rPr>
        <w:t xml:space="preserve">e la Convention </w:t>
      </w:r>
      <w:r w:rsidR="00610816">
        <w:rPr>
          <w:rFonts w:eastAsia="SimSun"/>
          <w:lang w:val="fr-FR"/>
        </w:rPr>
        <w:t xml:space="preserve">relative aux </w:t>
      </w:r>
      <w:r w:rsidR="00F21D8A" w:rsidRPr="00666F36">
        <w:rPr>
          <w:rFonts w:eastAsia="SimSun"/>
          <w:lang w:val="fr-FR"/>
        </w:rPr>
        <w:t>droits de l’enfant (troisième et quatrième rapports)</w:t>
      </w:r>
      <w:r>
        <w:rPr>
          <w:rFonts w:eastAsia="SimSun"/>
          <w:lang w:val="fr-FR"/>
        </w:rPr>
        <w:t>;</w:t>
      </w:r>
    </w:p>
    <w:p w:rsidR="00F21D8A" w:rsidRPr="000E2515" w:rsidRDefault="00F21D8A" w:rsidP="001F44FB">
      <w:pPr>
        <w:pStyle w:val="SingleTxtG"/>
        <w:numPr>
          <w:ilvl w:val="0"/>
          <w:numId w:val="5"/>
        </w:numPr>
        <w:ind w:left="1134" w:firstLine="0"/>
        <w:rPr>
          <w:rFonts w:eastAsia="SimSun"/>
          <w:lang w:val="fr-FR"/>
        </w:rPr>
      </w:pPr>
      <w:r w:rsidRPr="00666F36">
        <w:rPr>
          <w:rFonts w:eastAsia="SimSun"/>
          <w:lang w:val="fr-FR"/>
        </w:rPr>
        <w:t>Pour la rédaction de ces rapports, le Comité de rédaction a bénéficié d’un appui technique et f</w:t>
      </w:r>
      <w:r w:rsidRPr="000E2515">
        <w:rPr>
          <w:rFonts w:eastAsia="SimSun"/>
          <w:lang w:val="fr-FR"/>
        </w:rPr>
        <w:t xml:space="preserve">inancier de la part de l’Union </w:t>
      </w:r>
      <w:r w:rsidR="00E330F9" w:rsidRPr="000E2515">
        <w:rPr>
          <w:rFonts w:eastAsia="SimSun"/>
          <w:lang w:val="fr-FR"/>
        </w:rPr>
        <w:t>européenne</w:t>
      </w:r>
      <w:r w:rsidRPr="000E2515">
        <w:rPr>
          <w:rFonts w:eastAsia="SimSun"/>
          <w:lang w:val="fr-FR"/>
        </w:rPr>
        <w:t>,</w:t>
      </w:r>
      <w:r w:rsidR="00F775AC" w:rsidRPr="000E2515">
        <w:rPr>
          <w:rFonts w:eastAsia="SimSun"/>
          <w:lang w:val="fr-FR"/>
        </w:rPr>
        <w:t xml:space="preserve"> </w:t>
      </w:r>
      <w:r w:rsidRPr="000E2515">
        <w:rPr>
          <w:rFonts w:eastAsia="SimSun"/>
          <w:lang w:val="fr-FR"/>
        </w:rPr>
        <w:t xml:space="preserve">du </w:t>
      </w:r>
      <w:r w:rsidR="00E330F9" w:rsidRPr="000E2515">
        <w:rPr>
          <w:rFonts w:eastAsia="SimSun"/>
        </w:rPr>
        <w:t>Programme des Nations Unies pour le développement</w:t>
      </w:r>
      <w:r w:rsidR="00E330F9">
        <w:rPr>
          <w:rFonts w:eastAsia="SimSun"/>
        </w:rPr>
        <w:t xml:space="preserve"> (</w:t>
      </w:r>
      <w:r w:rsidRPr="000E2515">
        <w:rPr>
          <w:rFonts w:eastAsia="SimSun"/>
          <w:lang w:val="fr-FR"/>
        </w:rPr>
        <w:t>PNUD</w:t>
      </w:r>
      <w:r w:rsidR="00E330F9">
        <w:rPr>
          <w:rFonts w:eastAsia="SimSun"/>
          <w:lang w:val="fr-FR"/>
        </w:rPr>
        <w:t>)</w:t>
      </w:r>
      <w:r w:rsidRPr="000E2515">
        <w:rPr>
          <w:rFonts w:eastAsia="SimSun"/>
          <w:lang w:val="fr-FR"/>
        </w:rPr>
        <w:t>, d</w:t>
      </w:r>
      <w:r w:rsidR="00A805F7">
        <w:rPr>
          <w:rFonts w:eastAsia="SimSun"/>
          <w:lang w:val="fr-FR"/>
        </w:rPr>
        <w:t>u Fonds des Nations Unies pour l’enfance (</w:t>
      </w:r>
      <w:r w:rsidRPr="000E2515">
        <w:rPr>
          <w:rFonts w:eastAsia="SimSun"/>
          <w:lang w:val="fr-FR"/>
        </w:rPr>
        <w:t>UNICEF</w:t>
      </w:r>
      <w:r w:rsidR="00A805F7">
        <w:rPr>
          <w:rFonts w:eastAsia="SimSun"/>
          <w:lang w:val="fr-FR"/>
        </w:rPr>
        <w:t>)</w:t>
      </w:r>
      <w:r w:rsidRPr="000E2515">
        <w:rPr>
          <w:rFonts w:eastAsia="SimSun"/>
          <w:lang w:val="fr-FR"/>
        </w:rPr>
        <w:t xml:space="preserve"> et</w:t>
      </w:r>
      <w:r w:rsidR="00F775AC" w:rsidRPr="000E2515">
        <w:rPr>
          <w:rFonts w:eastAsia="SimSun"/>
          <w:lang w:val="fr-FR"/>
        </w:rPr>
        <w:t xml:space="preserve"> </w:t>
      </w:r>
      <w:r w:rsidRPr="000E2515">
        <w:rPr>
          <w:rFonts w:eastAsia="SimSun"/>
          <w:lang w:val="fr-FR"/>
        </w:rPr>
        <w:t xml:space="preserve">du </w:t>
      </w:r>
      <w:r w:rsidR="003F1A01" w:rsidRPr="000E2515">
        <w:rPr>
          <w:rFonts w:eastAsia="SimSun"/>
          <w:lang w:val="fr-FR"/>
        </w:rPr>
        <w:t>Haut-Commissariat</w:t>
      </w:r>
      <w:r w:rsidRPr="000E2515">
        <w:rPr>
          <w:rFonts w:eastAsia="SimSun"/>
          <w:lang w:val="fr-FR"/>
        </w:rPr>
        <w:t xml:space="preserve"> aux </w:t>
      </w:r>
      <w:r w:rsidR="00E330F9" w:rsidRPr="000E2515">
        <w:rPr>
          <w:rFonts w:eastAsia="SimSun"/>
          <w:lang w:val="fr-FR"/>
        </w:rPr>
        <w:t>droits de l’homme</w:t>
      </w:r>
      <w:r w:rsidRPr="000E2515">
        <w:rPr>
          <w:rFonts w:eastAsia="SimSun"/>
          <w:lang w:val="fr-FR"/>
        </w:rPr>
        <w:t>.</w:t>
      </w:r>
    </w:p>
    <w:p w:rsidR="00F21D8A" w:rsidRPr="000E2515" w:rsidRDefault="00F21D8A" w:rsidP="007D26A1">
      <w:pPr>
        <w:pStyle w:val="HChG"/>
        <w:rPr>
          <w:lang w:val="fr-FR"/>
        </w:rPr>
      </w:pPr>
      <w:r w:rsidRPr="000E2515">
        <w:rPr>
          <w:lang w:val="fr-FR"/>
        </w:rPr>
        <w:tab/>
        <w:t>I.</w:t>
      </w:r>
      <w:r w:rsidRPr="000E2515">
        <w:rPr>
          <w:lang w:val="fr-FR"/>
        </w:rPr>
        <w:tab/>
        <w:t xml:space="preserve">Mesures d’application </w:t>
      </w:r>
      <w:r w:rsidR="003F1A01" w:rsidRPr="009323B9">
        <w:rPr>
          <w:lang w:val="fr-FR"/>
        </w:rPr>
        <w:t>générale</w:t>
      </w:r>
    </w:p>
    <w:p w:rsidR="00F21D8A" w:rsidRPr="000E2515" w:rsidRDefault="00F21D8A" w:rsidP="007D26A1">
      <w:pPr>
        <w:pStyle w:val="H1G"/>
        <w:rPr>
          <w:rFonts w:eastAsia="SimSun"/>
          <w:szCs w:val="24"/>
          <w:lang w:val="fr-FR" w:eastAsia="zh-CN"/>
        </w:rPr>
      </w:pPr>
      <w:r w:rsidRPr="009323B9">
        <w:rPr>
          <w:rFonts w:eastAsia="SimSun"/>
          <w:lang w:val="fr-FR" w:eastAsia="zh-CN"/>
        </w:rPr>
        <w:tab/>
        <w:t>A.</w:t>
      </w:r>
      <w:r w:rsidRPr="009323B9">
        <w:rPr>
          <w:rFonts w:eastAsia="SimSun"/>
          <w:lang w:val="fr-FR" w:eastAsia="zh-CN"/>
        </w:rPr>
        <w:tab/>
        <w:t>Processus d’élaboration du rapport</w:t>
      </w:r>
    </w:p>
    <w:p w:rsidR="00F21D8A" w:rsidRPr="00666F36" w:rsidRDefault="00F21D8A" w:rsidP="001F44FB">
      <w:pPr>
        <w:pStyle w:val="H4G"/>
        <w:rPr>
          <w:rFonts w:eastAsia="SimSun"/>
          <w:lang w:val="fr-FR" w:eastAsia="zh-CN"/>
        </w:rPr>
      </w:pPr>
      <w:r w:rsidRPr="000E2515">
        <w:rPr>
          <w:rFonts w:eastAsia="SimSun"/>
          <w:lang w:val="fr-FR" w:eastAsia="zh-CN"/>
        </w:rPr>
        <w:tab/>
      </w:r>
      <w:r w:rsidRPr="000E2515">
        <w:rPr>
          <w:rFonts w:eastAsia="SimSun"/>
          <w:lang w:val="fr-FR" w:eastAsia="zh-CN"/>
        </w:rPr>
        <w:tab/>
      </w:r>
      <w:r w:rsidRPr="001F44FB">
        <w:rPr>
          <w:rFonts w:eastAsia="SimSun"/>
          <w:lang w:val="fr-FR" w:eastAsia="zh-CN"/>
        </w:rPr>
        <w:t>Article 8</w:t>
      </w:r>
      <w:r w:rsidR="001F44FB" w:rsidRPr="00C9601E">
        <w:rPr>
          <w:rFonts w:eastAsia="SimSun"/>
          <w:lang w:val="fr-FR" w:eastAsia="zh-CN"/>
        </w:rPr>
        <w:t>,</w:t>
      </w:r>
      <w:r w:rsidRPr="001F44FB">
        <w:rPr>
          <w:rFonts w:eastAsia="SimSun"/>
          <w:lang w:val="fr-FR" w:eastAsia="zh-CN"/>
        </w:rPr>
        <w:t xml:space="preserve"> paragraphe 1</w:t>
      </w:r>
      <w:r w:rsidRPr="00C9601E">
        <w:rPr>
          <w:rFonts w:eastAsia="SimSun"/>
          <w:vertAlign w:val="superscript"/>
          <w:lang w:val="fr-FR" w:eastAsia="zh-CN"/>
        </w:rPr>
        <w:t>er</w:t>
      </w:r>
      <w:r w:rsidRPr="001F44FB">
        <w:rPr>
          <w:rFonts w:eastAsia="SimSun"/>
          <w:lang w:val="fr-FR" w:eastAsia="zh-CN"/>
        </w:rPr>
        <w:t>: «</w:t>
      </w:r>
      <w:r w:rsidR="001F44FB" w:rsidRPr="00C9601E">
        <w:rPr>
          <w:rFonts w:eastAsia="SimSun"/>
          <w:lang w:val="fr-FR" w:eastAsia="zh-CN"/>
        </w:rPr>
        <w:t>C</w:t>
      </w:r>
      <w:r w:rsidRPr="001F44FB">
        <w:rPr>
          <w:rFonts w:eastAsia="SimSun"/>
          <w:lang w:val="fr-FR" w:eastAsia="zh-CN"/>
        </w:rPr>
        <w:t xml:space="preserve">haque </w:t>
      </w:r>
      <w:r w:rsidR="003F1A01" w:rsidRPr="00374F91">
        <w:rPr>
          <w:rFonts w:eastAsia="SimSun"/>
          <w:lang w:val="fr-FR" w:eastAsia="zh-CN"/>
        </w:rPr>
        <w:t>État</w:t>
      </w:r>
      <w:r w:rsidRPr="00374F91">
        <w:rPr>
          <w:rFonts w:eastAsia="SimSun"/>
          <w:lang w:val="fr-FR" w:eastAsia="zh-CN"/>
        </w:rPr>
        <w:t xml:space="preserve"> </w:t>
      </w:r>
      <w:r w:rsidRPr="00C9601E">
        <w:rPr>
          <w:rFonts w:eastAsia="SimSun"/>
          <w:lang w:val="fr-FR" w:eastAsia="zh-CN"/>
        </w:rPr>
        <w:t>P</w:t>
      </w:r>
      <w:r w:rsidRPr="001F44FB">
        <w:rPr>
          <w:rFonts w:eastAsia="SimSun"/>
          <w:lang w:val="fr-FR" w:eastAsia="zh-CN"/>
        </w:rPr>
        <w:t>artie présente, dans les deux années qui suivent l’entrée en vigueur du présent Protocole en ce qui le concern</w:t>
      </w:r>
      <w:r w:rsidRPr="00374F91">
        <w:rPr>
          <w:rFonts w:eastAsia="SimSun"/>
          <w:lang w:val="fr-FR" w:eastAsia="zh-CN"/>
        </w:rPr>
        <w:t xml:space="preserve">e, </w:t>
      </w:r>
      <w:r w:rsidR="001F44FB" w:rsidRPr="00C9601E">
        <w:rPr>
          <w:rFonts w:eastAsia="SimSun"/>
          <w:lang w:val="fr-FR" w:eastAsia="zh-CN"/>
        </w:rPr>
        <w:t>un</w:t>
      </w:r>
      <w:r w:rsidRPr="00374F91">
        <w:rPr>
          <w:rFonts w:eastAsia="SimSun"/>
          <w:lang w:val="fr-FR" w:eastAsia="zh-CN"/>
        </w:rPr>
        <w:t xml:space="preserve"> rapport au Comité des droits de l’enfant contenant des renseignements détaillés sur les mesures qu’il a prises pour donner effet aux dispositions du présent Protocole, notamment celles concernant la participation et l’enrôlement</w:t>
      </w:r>
      <w:r w:rsidR="00D653A3" w:rsidRPr="002E53DA">
        <w:rPr>
          <w:rFonts w:eastAsia="SimSun"/>
          <w:lang w:val="fr-FR" w:eastAsia="zh-CN"/>
        </w:rPr>
        <w:t>.</w:t>
      </w:r>
      <w:r w:rsidRPr="002E53DA">
        <w:rPr>
          <w:rFonts w:eastAsia="SimSun"/>
          <w:lang w:val="fr-FR" w:eastAsia="zh-CN"/>
        </w:rPr>
        <w:t>»</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Ainsi, en tant qu</w:t>
      </w:r>
      <w:r w:rsidR="00445B65">
        <w:rPr>
          <w:rFonts w:eastAsia="SimSun"/>
          <w:lang w:val="fr-FR" w:eastAsia="zh-CN"/>
        </w:rPr>
        <w:t>’</w:t>
      </w:r>
      <w:r w:rsidR="00445B65" w:rsidRPr="00666F36">
        <w:rPr>
          <w:rFonts w:eastAsia="SimSun"/>
          <w:lang w:val="fr-FR" w:eastAsia="zh-CN"/>
        </w:rPr>
        <w:t>État</w:t>
      </w:r>
      <w:r w:rsidRPr="000E2515">
        <w:rPr>
          <w:rFonts w:eastAsia="SimSun"/>
          <w:lang w:val="fr-FR" w:eastAsia="zh-CN"/>
        </w:rPr>
        <w:t xml:space="preserve"> partie, Madagascar a l</w:t>
      </w:r>
      <w:r w:rsidR="009A6028">
        <w:rPr>
          <w:rFonts w:eastAsia="SimSun"/>
          <w:lang w:val="fr-FR" w:eastAsia="zh-CN"/>
        </w:rPr>
        <w:t>’</w:t>
      </w:r>
      <w:r w:rsidRPr="000E2515">
        <w:rPr>
          <w:rFonts w:eastAsia="SimSun"/>
          <w:lang w:val="fr-FR" w:eastAsia="zh-CN"/>
        </w:rPr>
        <w:t>obligation de présenter des rapports sur les mesures adoptées et les progrès accomplis en vue d</w:t>
      </w:r>
      <w:r w:rsidR="00827A09">
        <w:rPr>
          <w:rFonts w:eastAsia="SimSun"/>
          <w:lang w:val="fr-FR" w:eastAsia="zh-CN"/>
        </w:rPr>
        <w:t>’</w:t>
      </w:r>
      <w:r w:rsidRPr="000E2515">
        <w:rPr>
          <w:rFonts w:eastAsia="SimSun"/>
          <w:lang w:val="fr-FR" w:eastAsia="zh-CN"/>
        </w:rPr>
        <w:t>assurer les droits reconnus dans cet instrument.</w:t>
      </w:r>
    </w:p>
    <w:p w:rsidR="00F21D8A" w:rsidRPr="000E2515" w:rsidRDefault="00F21D8A" w:rsidP="00750A38">
      <w:pPr>
        <w:pStyle w:val="SingleTxtG"/>
        <w:numPr>
          <w:ilvl w:val="0"/>
          <w:numId w:val="5"/>
        </w:numPr>
        <w:ind w:left="1134" w:firstLine="0"/>
        <w:rPr>
          <w:rFonts w:eastAsia="SimSun"/>
          <w:lang w:val="fr-FR" w:eastAsia="zh-CN"/>
        </w:rPr>
      </w:pPr>
      <w:r w:rsidRPr="000E2515">
        <w:rPr>
          <w:rFonts w:eastAsia="SimSun"/>
          <w:lang w:val="fr-FR" w:eastAsia="zh-CN"/>
        </w:rPr>
        <w:t>Le présent document constitue le rapport initial de Madagascar sur l’application</w:t>
      </w:r>
      <w:r w:rsidR="00F775AC" w:rsidRPr="000E2515">
        <w:rPr>
          <w:rFonts w:eastAsia="SimSun"/>
          <w:lang w:val="fr-FR" w:eastAsia="zh-CN"/>
        </w:rPr>
        <w:t xml:space="preserve"> </w:t>
      </w:r>
      <w:r w:rsidRPr="000E2515">
        <w:rPr>
          <w:rFonts w:eastAsia="SimSun"/>
          <w:lang w:val="fr-FR" w:eastAsia="zh-CN"/>
        </w:rPr>
        <w:t xml:space="preserve">du Protocole facultatif à la Convention relative aux </w:t>
      </w:r>
      <w:r w:rsidR="00E330F9">
        <w:rPr>
          <w:rFonts w:eastAsia="SimSun"/>
          <w:lang w:val="fr-FR" w:eastAsia="zh-CN"/>
        </w:rPr>
        <w:t>d</w:t>
      </w:r>
      <w:r w:rsidRPr="000E2515">
        <w:rPr>
          <w:rFonts w:eastAsia="SimSun"/>
          <w:lang w:val="fr-FR" w:eastAsia="zh-CN"/>
        </w:rPr>
        <w:t>roits de l’enfant, concernant l’implication d’enfants dans les</w:t>
      </w:r>
      <w:r w:rsidR="00F775AC" w:rsidRPr="000E2515">
        <w:rPr>
          <w:rFonts w:eastAsia="SimSun"/>
          <w:lang w:val="fr-FR" w:eastAsia="zh-CN"/>
        </w:rPr>
        <w:t xml:space="preserve"> </w:t>
      </w:r>
      <w:r w:rsidRPr="000E2515">
        <w:rPr>
          <w:rFonts w:eastAsia="SimSun"/>
          <w:lang w:val="fr-FR" w:eastAsia="zh-CN"/>
        </w:rPr>
        <w:t>conflits armés.</w:t>
      </w:r>
      <w:bookmarkStart w:id="0" w:name="_Toc325366489"/>
    </w:p>
    <w:p w:rsidR="00F21D8A" w:rsidRPr="000E2515" w:rsidRDefault="00F21D8A" w:rsidP="009323B9">
      <w:pPr>
        <w:pStyle w:val="H1G"/>
        <w:rPr>
          <w:rFonts w:eastAsia="SimSun"/>
          <w:lang w:val="fr-FR" w:eastAsia="zh-CN"/>
        </w:rPr>
      </w:pPr>
      <w:r w:rsidRPr="000E2515">
        <w:rPr>
          <w:rFonts w:eastAsia="SimSun"/>
          <w:lang w:val="fr-FR" w:eastAsia="zh-CN"/>
        </w:rPr>
        <w:tab/>
        <w:t>B.</w:t>
      </w:r>
      <w:r w:rsidRPr="000E2515">
        <w:rPr>
          <w:rFonts w:eastAsia="SimSun"/>
          <w:lang w:val="fr-FR" w:eastAsia="zh-CN"/>
        </w:rPr>
        <w:tab/>
        <w:t>Place du Protocole dans l’ordonnancement</w:t>
      </w:r>
      <w:r w:rsidR="00F775AC" w:rsidRPr="000E2515">
        <w:rPr>
          <w:rFonts w:eastAsia="SimSun"/>
          <w:lang w:val="fr-FR" w:eastAsia="zh-CN"/>
        </w:rPr>
        <w:t xml:space="preserve"> </w:t>
      </w:r>
      <w:r w:rsidRPr="000E2515">
        <w:rPr>
          <w:rFonts w:eastAsia="SimSun"/>
          <w:lang w:val="fr-FR" w:eastAsia="zh-CN"/>
        </w:rPr>
        <w:t>juridique</w:t>
      </w:r>
      <w:bookmarkEnd w:id="0"/>
      <w:r w:rsidRPr="000E2515">
        <w:rPr>
          <w:rFonts w:eastAsia="SimSun"/>
          <w:lang w:val="fr-FR" w:eastAsia="zh-CN"/>
        </w:rPr>
        <w:t xml:space="preserve"> interne</w:t>
      </w:r>
    </w:p>
    <w:p w:rsidR="00F21D8A" w:rsidRPr="009323B9" w:rsidRDefault="00F21D8A" w:rsidP="00750A38">
      <w:pPr>
        <w:pStyle w:val="SingleTxtG"/>
        <w:numPr>
          <w:ilvl w:val="0"/>
          <w:numId w:val="5"/>
        </w:numPr>
        <w:ind w:left="1134" w:firstLine="0"/>
        <w:rPr>
          <w:rFonts w:eastAsia="SimSun"/>
          <w:lang w:val="fr-FR" w:eastAsia="zh-CN"/>
        </w:rPr>
      </w:pPr>
      <w:r w:rsidRPr="000E2515">
        <w:rPr>
          <w:rFonts w:eastAsia="SimSun"/>
          <w:lang w:val="fr-FR" w:eastAsia="zh-CN"/>
        </w:rPr>
        <w:t xml:space="preserve">Madagascar a ratifié la Convention relative aux </w:t>
      </w:r>
      <w:r w:rsidR="00E330F9" w:rsidRPr="000E2515">
        <w:rPr>
          <w:rFonts w:eastAsia="SimSun"/>
          <w:lang w:val="fr-FR" w:eastAsia="zh-CN"/>
        </w:rPr>
        <w:t>droits de l’enfant</w:t>
      </w:r>
      <w:r w:rsidRPr="000E2515">
        <w:rPr>
          <w:rFonts w:eastAsia="SimSun"/>
          <w:lang w:val="fr-FR" w:eastAsia="zh-CN"/>
        </w:rPr>
        <w:t xml:space="preserve"> le 19</w:t>
      </w:r>
      <w:r w:rsidR="00445B65">
        <w:rPr>
          <w:rFonts w:eastAsia="SimSun"/>
          <w:lang w:val="fr-FR" w:eastAsia="zh-CN"/>
        </w:rPr>
        <w:t> </w:t>
      </w:r>
      <w:r w:rsidRPr="00666F36">
        <w:rPr>
          <w:rFonts w:eastAsia="SimSun"/>
          <w:lang w:val="fr-FR" w:eastAsia="zh-CN"/>
        </w:rPr>
        <w:t>mars 1991. Faisant suite</w:t>
      </w:r>
      <w:r w:rsidR="00F775AC" w:rsidRPr="000E2515">
        <w:rPr>
          <w:rFonts w:eastAsia="SimSun"/>
          <w:lang w:val="fr-FR" w:eastAsia="zh-CN"/>
        </w:rPr>
        <w:t xml:space="preserve"> </w:t>
      </w:r>
      <w:r w:rsidRPr="000E2515">
        <w:rPr>
          <w:rFonts w:eastAsia="SimSun"/>
          <w:lang w:val="fr-FR" w:eastAsia="zh-CN"/>
        </w:rPr>
        <w:t>aux diverses recommandations du Comité de</w:t>
      </w:r>
      <w:r w:rsidR="00E330F9">
        <w:rPr>
          <w:rFonts w:eastAsia="SimSun"/>
          <w:lang w:val="fr-FR" w:eastAsia="zh-CN"/>
        </w:rPr>
        <w:t>s</w:t>
      </w:r>
      <w:r w:rsidRPr="000E2515">
        <w:rPr>
          <w:rFonts w:eastAsia="SimSun"/>
          <w:lang w:val="fr-FR" w:eastAsia="zh-CN"/>
        </w:rPr>
        <w:t xml:space="preserve"> </w:t>
      </w:r>
      <w:r w:rsidR="00E330F9" w:rsidRPr="000E2515">
        <w:rPr>
          <w:rFonts w:eastAsia="SimSun"/>
          <w:lang w:val="fr-FR" w:eastAsia="zh-CN"/>
        </w:rPr>
        <w:t xml:space="preserve">droits </w:t>
      </w:r>
      <w:r w:rsidRPr="000E2515">
        <w:rPr>
          <w:rFonts w:eastAsia="SimSun"/>
          <w:lang w:val="fr-FR" w:eastAsia="zh-CN"/>
        </w:rPr>
        <w:t xml:space="preserve">de l’enfant, Madagascar a procédé à la rédaction des rapports initiaux sur l’application des </w:t>
      </w:r>
      <w:r w:rsidR="00A805F7">
        <w:rPr>
          <w:rFonts w:eastAsia="SimSun"/>
          <w:lang w:val="fr-FR" w:eastAsia="zh-CN"/>
        </w:rPr>
        <w:t>deux P</w:t>
      </w:r>
      <w:r w:rsidRPr="00750A38">
        <w:rPr>
          <w:rFonts w:eastAsia="SimSun"/>
          <w:lang w:val="fr-FR" w:eastAsia="zh-CN"/>
        </w:rPr>
        <w:t>rotocoles</w:t>
      </w:r>
      <w:r w:rsidRPr="009323B9">
        <w:rPr>
          <w:rFonts w:eastAsia="SimSun"/>
          <w:lang w:val="fr-FR" w:eastAsia="zh-CN"/>
        </w:rPr>
        <w:t xml:space="preserve"> facultatifs à la C</w:t>
      </w:r>
      <w:r w:rsidRPr="00666F36">
        <w:rPr>
          <w:rFonts w:eastAsia="SimSun"/>
          <w:lang w:val="fr-FR" w:eastAsia="zh-CN"/>
        </w:rPr>
        <w:t>onvention ratifiés le 22</w:t>
      </w:r>
      <w:r w:rsidR="00445B65">
        <w:rPr>
          <w:rFonts w:eastAsia="SimSun"/>
          <w:lang w:val="fr-FR" w:eastAsia="zh-CN"/>
        </w:rPr>
        <w:t> </w:t>
      </w:r>
      <w:r w:rsidRPr="009323B9">
        <w:rPr>
          <w:rFonts w:eastAsia="SimSun"/>
          <w:lang w:val="fr-FR" w:eastAsia="zh-CN"/>
        </w:rPr>
        <w:t>septembre 2004.</w:t>
      </w:r>
      <w:bookmarkStart w:id="1" w:name="_Toc325366490"/>
    </w:p>
    <w:p w:rsidR="00F21D8A" w:rsidRPr="009323B9" w:rsidRDefault="00F21D8A" w:rsidP="007D26A1">
      <w:pPr>
        <w:pStyle w:val="H23G"/>
        <w:rPr>
          <w:rFonts w:eastAsia="SimSun"/>
          <w:lang w:val="fr-FR" w:eastAsia="zh-CN"/>
        </w:rPr>
      </w:pPr>
      <w:r w:rsidRPr="009323B9">
        <w:rPr>
          <w:rFonts w:eastAsia="SimSun"/>
          <w:lang w:val="fr-FR" w:eastAsia="zh-CN"/>
        </w:rPr>
        <w:tab/>
      </w:r>
      <w:r w:rsidRPr="009323B9">
        <w:rPr>
          <w:rFonts w:eastAsia="SimSun"/>
          <w:lang w:val="fr-FR" w:eastAsia="zh-CN"/>
        </w:rPr>
        <w:tab/>
        <w:t>La Constitution</w:t>
      </w:r>
      <w:bookmarkEnd w:id="1"/>
    </w:p>
    <w:p w:rsidR="00F21D8A" w:rsidRPr="000E2515" w:rsidRDefault="00F21D8A" w:rsidP="001F44FB">
      <w:pPr>
        <w:pStyle w:val="SingleTxtG"/>
        <w:numPr>
          <w:ilvl w:val="0"/>
          <w:numId w:val="5"/>
        </w:numPr>
        <w:ind w:left="1134" w:firstLine="0"/>
        <w:rPr>
          <w:rFonts w:eastAsia="SimSun"/>
          <w:lang w:val="fr-FR" w:eastAsia="zh-CN"/>
        </w:rPr>
      </w:pPr>
      <w:r w:rsidRPr="00666F36">
        <w:rPr>
          <w:rFonts w:eastAsia="SimSun"/>
          <w:lang w:val="fr-FR" w:eastAsia="zh-CN"/>
        </w:rPr>
        <w:t xml:space="preserve">L’applicabilité immédiate des </w:t>
      </w:r>
      <w:r w:rsidR="00A805F7">
        <w:rPr>
          <w:rFonts w:eastAsia="SimSun"/>
          <w:lang w:val="fr-FR" w:eastAsia="zh-CN"/>
        </w:rPr>
        <w:t>c</w:t>
      </w:r>
      <w:r w:rsidRPr="00666F36">
        <w:rPr>
          <w:rFonts w:eastAsia="SimSun"/>
          <w:lang w:val="fr-FR" w:eastAsia="zh-CN"/>
        </w:rPr>
        <w:t>onventions internationales par le juge national est gara</w:t>
      </w:r>
      <w:r w:rsidRPr="000E2515">
        <w:rPr>
          <w:rFonts w:eastAsia="SimSun"/>
          <w:lang w:val="fr-FR" w:eastAsia="zh-CN"/>
        </w:rPr>
        <w:t xml:space="preserve">ntie par la </w:t>
      </w:r>
      <w:r w:rsidRPr="001F44FB">
        <w:rPr>
          <w:rFonts w:eastAsia="SimSun"/>
          <w:lang w:val="fr-FR" w:eastAsia="zh-CN"/>
        </w:rPr>
        <w:t xml:space="preserve">Constitution dans son Préambule, qui affirme que la </w:t>
      </w:r>
      <w:r w:rsidR="00E330F9" w:rsidRPr="00374F91">
        <w:rPr>
          <w:rFonts w:eastAsia="SimSun"/>
          <w:lang w:val="fr-FR" w:eastAsia="zh-CN"/>
        </w:rPr>
        <w:t>charte internationale des droits de l’homme</w:t>
      </w:r>
      <w:r w:rsidRPr="002E53DA">
        <w:rPr>
          <w:rFonts w:eastAsia="SimSun"/>
          <w:lang w:val="fr-FR" w:eastAsia="zh-CN"/>
        </w:rPr>
        <w:t xml:space="preserve">, les </w:t>
      </w:r>
      <w:r w:rsidR="001F44FB" w:rsidRPr="002E53DA">
        <w:rPr>
          <w:rFonts w:eastAsia="SimSun"/>
          <w:lang w:val="fr-FR" w:eastAsia="zh-CN"/>
        </w:rPr>
        <w:t>c</w:t>
      </w:r>
      <w:r w:rsidRPr="00966223">
        <w:rPr>
          <w:rFonts w:eastAsia="SimSun"/>
          <w:lang w:val="fr-FR" w:eastAsia="zh-CN"/>
        </w:rPr>
        <w:t xml:space="preserve">onventions relatives </w:t>
      </w:r>
      <w:r w:rsidR="00E330F9" w:rsidRPr="00F26D90">
        <w:rPr>
          <w:rFonts w:eastAsia="SimSun"/>
          <w:lang w:val="fr-FR" w:eastAsia="zh-CN"/>
        </w:rPr>
        <w:t>aux droits de la femme et de l’enfant</w:t>
      </w:r>
      <w:r w:rsidR="00E330F9" w:rsidRPr="000E2515">
        <w:rPr>
          <w:rFonts w:eastAsia="SimSun"/>
          <w:lang w:val="fr-FR" w:eastAsia="zh-CN"/>
        </w:rPr>
        <w:t xml:space="preserve"> </w:t>
      </w:r>
      <w:r w:rsidRPr="000E2515">
        <w:rPr>
          <w:rFonts w:eastAsia="SimSun"/>
          <w:lang w:val="fr-FR" w:eastAsia="zh-CN"/>
        </w:rPr>
        <w:t>font partie intégrante du droit positif.</w:t>
      </w:r>
    </w:p>
    <w:p w:rsidR="00F21D8A" w:rsidRPr="00666F36"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Par ailleurs la Constitution précise que les traités régulièrement ratifiés ont dès leur publication une autorité supérieure à la loi</w:t>
      </w:r>
      <w:r w:rsidR="00E330F9">
        <w:rPr>
          <w:rFonts w:eastAsia="SimSun"/>
          <w:lang w:val="fr-FR" w:eastAsia="zh-CN"/>
        </w:rPr>
        <w:t>.</w:t>
      </w:r>
      <w:r w:rsidRPr="00666F36">
        <w:rPr>
          <w:rFonts w:eastAsia="SimSun"/>
          <w:lang w:val="fr-FR" w:eastAsia="zh-CN"/>
        </w:rPr>
        <w:t xml:space="preserve">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Il en découle que le Protocole peut être invoqué devant les </w:t>
      </w:r>
      <w:r w:rsidR="00A805F7" w:rsidRPr="000E2515">
        <w:rPr>
          <w:rFonts w:eastAsia="SimSun"/>
          <w:lang w:val="fr-FR" w:eastAsia="zh-CN"/>
        </w:rPr>
        <w:t xml:space="preserve">cours et tribunaux </w:t>
      </w:r>
      <w:r w:rsidRPr="000E2515">
        <w:rPr>
          <w:rFonts w:eastAsia="SimSun"/>
          <w:lang w:val="fr-FR" w:eastAsia="zh-CN"/>
        </w:rPr>
        <w:t xml:space="preserve">et qu’en cas de conflits avec des dispositions législatives contraires, celles du </w:t>
      </w:r>
      <w:r w:rsidR="00F27417" w:rsidRPr="00C9601E">
        <w:rPr>
          <w:rFonts w:eastAsia="SimSun"/>
          <w:lang w:val="fr-FR" w:eastAsia="zh-CN"/>
        </w:rPr>
        <w:t>P</w:t>
      </w:r>
      <w:r w:rsidRPr="00750A38">
        <w:rPr>
          <w:rFonts w:eastAsia="SimSun"/>
          <w:lang w:val="fr-FR" w:eastAsia="zh-CN"/>
        </w:rPr>
        <w:t>rotocole</w:t>
      </w:r>
      <w:r w:rsidRPr="000E2515">
        <w:rPr>
          <w:rFonts w:eastAsia="SimSun"/>
          <w:lang w:val="fr-FR" w:eastAsia="zh-CN"/>
        </w:rPr>
        <w:t xml:space="preserve"> l’emportent. La primauté du Protocole n’est pas cependant applicable en matière pénale. Dans ce cas, des réformes législatives sont nécessaires pour l’application du Protocole.</w:t>
      </w:r>
      <w:r w:rsidR="00F775AC" w:rsidRPr="000E2515">
        <w:rPr>
          <w:rFonts w:eastAsia="SimSun"/>
          <w:lang w:val="fr-FR" w:eastAsia="zh-CN"/>
        </w:rPr>
        <w:t xml:space="preserve"> </w:t>
      </w:r>
    </w:p>
    <w:p w:rsidR="00F21D8A" w:rsidRPr="000E2515" w:rsidRDefault="00F21D8A" w:rsidP="00750A38">
      <w:pPr>
        <w:pStyle w:val="SingleTxtG"/>
        <w:numPr>
          <w:ilvl w:val="0"/>
          <w:numId w:val="5"/>
        </w:numPr>
        <w:ind w:left="1134" w:firstLine="0"/>
        <w:rPr>
          <w:rFonts w:eastAsia="SimSun"/>
          <w:lang w:val="fr-FR" w:eastAsia="zh-CN"/>
        </w:rPr>
      </w:pPr>
      <w:r w:rsidRPr="000E2515">
        <w:rPr>
          <w:rFonts w:eastAsia="SimSun"/>
          <w:lang w:val="fr-FR" w:eastAsia="zh-CN"/>
        </w:rPr>
        <w:t xml:space="preserve">Des efforts ont été entrepris pour rendre conforme la législation nationale avec les exigences des </w:t>
      </w:r>
      <w:r w:rsidR="00A805F7">
        <w:rPr>
          <w:rFonts w:eastAsia="SimSun"/>
          <w:lang w:val="fr-FR" w:eastAsia="zh-CN"/>
        </w:rPr>
        <w:t>c</w:t>
      </w:r>
      <w:r w:rsidRPr="000E2515">
        <w:rPr>
          <w:rFonts w:eastAsia="SimSun"/>
          <w:lang w:val="fr-FR" w:eastAsia="zh-CN"/>
        </w:rPr>
        <w:t xml:space="preserve">onventions internationales régulièrement ratifiées. </w:t>
      </w:r>
      <w:r w:rsidR="00E22956" w:rsidRPr="000E2515">
        <w:rPr>
          <w:rFonts w:eastAsia="SimSun"/>
          <w:lang w:val="fr-FR" w:eastAsia="zh-CN"/>
        </w:rPr>
        <w:t>À</w:t>
      </w:r>
      <w:r w:rsidRPr="000E2515">
        <w:rPr>
          <w:rFonts w:eastAsia="SimSun"/>
          <w:lang w:val="fr-FR" w:eastAsia="zh-CN"/>
        </w:rPr>
        <w:t xml:space="preserve"> titre d’illustration, on citera le relèvement de l’âge minimum de recrutement pour le service national à </w:t>
      </w:r>
      <w:r w:rsidR="00E330F9">
        <w:rPr>
          <w:rFonts w:eastAsia="SimSun"/>
          <w:lang w:val="fr-FR" w:eastAsia="zh-CN"/>
        </w:rPr>
        <w:t>18 </w:t>
      </w:r>
      <w:r w:rsidRPr="009323B9">
        <w:rPr>
          <w:rFonts w:eastAsia="SimSun"/>
          <w:lang w:val="fr-FR" w:eastAsia="zh-CN"/>
        </w:rPr>
        <w:t xml:space="preserve">ans suivant </w:t>
      </w:r>
      <w:r w:rsidRPr="00750A38">
        <w:rPr>
          <w:rFonts w:eastAsia="SimSun"/>
          <w:lang w:val="fr-FR" w:eastAsia="zh-CN"/>
        </w:rPr>
        <w:t xml:space="preserve">la </w:t>
      </w:r>
      <w:r w:rsidR="009A6028" w:rsidRPr="00C9601E">
        <w:rPr>
          <w:rFonts w:eastAsia="SimSun"/>
          <w:lang w:val="fr-FR" w:eastAsia="zh-CN"/>
        </w:rPr>
        <w:t>l</w:t>
      </w:r>
      <w:r w:rsidRPr="00750A38">
        <w:rPr>
          <w:rFonts w:eastAsia="SimSun"/>
          <w:lang w:val="fr-FR" w:eastAsia="zh-CN"/>
        </w:rPr>
        <w:t>oi n</w:t>
      </w:r>
      <w:r w:rsidR="00E22956" w:rsidRPr="00750A38">
        <w:rPr>
          <w:rFonts w:eastAsia="SimSun"/>
          <w:vertAlign w:val="superscript"/>
          <w:lang w:val="fr-FR" w:eastAsia="zh-CN"/>
        </w:rPr>
        <w:t>o</w:t>
      </w:r>
      <w:r w:rsidR="00E22956">
        <w:rPr>
          <w:rFonts w:eastAsia="SimSun"/>
          <w:lang w:val="fr-FR" w:eastAsia="zh-CN"/>
        </w:rPr>
        <w:t> </w:t>
      </w:r>
      <w:r w:rsidRPr="00666F36">
        <w:rPr>
          <w:rFonts w:eastAsia="SimSun"/>
          <w:lang w:val="fr-FR" w:eastAsia="zh-CN"/>
        </w:rPr>
        <w:t>2005-037 du 20</w:t>
      </w:r>
      <w:r w:rsidR="00E22956">
        <w:rPr>
          <w:rFonts w:eastAsia="SimSun"/>
          <w:lang w:val="fr-FR" w:eastAsia="zh-CN"/>
        </w:rPr>
        <w:t> </w:t>
      </w:r>
      <w:r w:rsidRPr="00666F36">
        <w:rPr>
          <w:rFonts w:eastAsia="SimSun"/>
          <w:lang w:val="fr-FR" w:eastAsia="zh-CN"/>
        </w:rPr>
        <w:t>février 200</w:t>
      </w:r>
      <w:r w:rsidRPr="000E2515">
        <w:rPr>
          <w:rFonts w:eastAsia="SimSun"/>
          <w:lang w:val="fr-FR" w:eastAsia="zh-CN"/>
        </w:rPr>
        <w:t>6.</w:t>
      </w:r>
    </w:p>
    <w:p w:rsidR="00F21D8A" w:rsidRPr="000E2515" w:rsidRDefault="00F21D8A" w:rsidP="007D26A1">
      <w:pPr>
        <w:pStyle w:val="H1G"/>
        <w:rPr>
          <w:rFonts w:eastAsia="SimSun"/>
          <w:lang w:val="fr-FR" w:eastAsia="zh-CN"/>
        </w:rPr>
      </w:pPr>
      <w:bookmarkStart w:id="2" w:name="_Toc325366491"/>
      <w:r w:rsidRPr="000E2515">
        <w:rPr>
          <w:rFonts w:eastAsia="SimSun"/>
          <w:lang w:val="fr-FR" w:eastAsia="zh-CN"/>
        </w:rPr>
        <w:tab/>
        <w:t>C.</w:t>
      </w:r>
      <w:r w:rsidRPr="000E2515">
        <w:rPr>
          <w:rFonts w:eastAsia="SimSun"/>
          <w:lang w:val="fr-FR" w:eastAsia="zh-CN"/>
        </w:rPr>
        <w:tab/>
        <w:t xml:space="preserve">Autorités judiciaires et autres institutions ayant compétence en matière de </w:t>
      </w:r>
      <w:r w:rsidR="00E330F9" w:rsidRPr="000E2515">
        <w:rPr>
          <w:rFonts w:eastAsia="SimSun"/>
          <w:lang w:val="fr-FR" w:eastAsia="zh-CN"/>
        </w:rPr>
        <w:t>droits de l’homme</w:t>
      </w:r>
      <w:bookmarkStart w:id="3" w:name="_Toc325365030"/>
      <w:bookmarkStart w:id="4" w:name="_Toc325366492"/>
      <w:bookmarkEnd w:id="2"/>
    </w:p>
    <w:p w:rsidR="00F21D8A" w:rsidRPr="000E2515" w:rsidRDefault="00F21D8A" w:rsidP="007D26A1">
      <w:pPr>
        <w:pStyle w:val="H23G"/>
        <w:rPr>
          <w:rFonts w:eastAsia="SimSun"/>
          <w:lang w:val="fr-FR" w:eastAsia="zh-CN"/>
        </w:rPr>
      </w:pPr>
      <w:r w:rsidRPr="000E2515">
        <w:rPr>
          <w:rFonts w:eastAsia="SimSun"/>
          <w:lang w:val="fr-FR" w:eastAsia="zh-CN"/>
        </w:rPr>
        <w:tab/>
        <w:t>1.</w:t>
      </w:r>
      <w:r w:rsidRPr="000E2515">
        <w:rPr>
          <w:rFonts w:eastAsia="SimSun"/>
          <w:lang w:val="fr-FR" w:eastAsia="zh-CN"/>
        </w:rPr>
        <w:tab/>
        <w:t>Autorités judiciaires</w:t>
      </w:r>
      <w:bookmarkEnd w:id="3"/>
      <w:bookmarkEnd w:id="4"/>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Les </w:t>
      </w:r>
      <w:r w:rsidR="00750A38" w:rsidRPr="000E2515">
        <w:rPr>
          <w:rFonts w:eastAsia="SimSun"/>
          <w:lang w:val="fr-FR" w:eastAsia="zh-CN"/>
        </w:rPr>
        <w:t xml:space="preserve">cours et tribunaux </w:t>
      </w:r>
      <w:r w:rsidRPr="000E2515">
        <w:rPr>
          <w:rFonts w:eastAsia="SimSun"/>
          <w:lang w:val="fr-FR" w:eastAsia="zh-CN"/>
        </w:rPr>
        <w:t xml:space="preserve">ont compétence pour connaître de toutes violations des </w:t>
      </w:r>
      <w:r w:rsidR="00E330F9" w:rsidRPr="000E2515">
        <w:rPr>
          <w:rFonts w:eastAsia="SimSun"/>
          <w:lang w:val="fr-FR" w:eastAsia="zh-CN"/>
        </w:rPr>
        <w:t xml:space="preserve">droits de l’homme. </w:t>
      </w:r>
      <w:r w:rsidRPr="000E2515">
        <w:rPr>
          <w:rFonts w:eastAsia="SimSun"/>
          <w:lang w:val="fr-FR" w:eastAsia="zh-CN"/>
        </w:rPr>
        <w:t xml:space="preserve">Toute personne victime de violation de </w:t>
      </w:r>
      <w:r w:rsidR="00E330F9" w:rsidRPr="000E2515">
        <w:rPr>
          <w:rFonts w:eastAsia="SimSun"/>
          <w:lang w:val="fr-FR" w:eastAsia="zh-CN"/>
        </w:rPr>
        <w:t xml:space="preserve">droits de l’homme </w:t>
      </w:r>
      <w:r w:rsidRPr="000E2515">
        <w:rPr>
          <w:rFonts w:eastAsia="SimSun"/>
          <w:lang w:val="fr-FR" w:eastAsia="zh-CN"/>
        </w:rPr>
        <w:t xml:space="preserve">peut saisir les </w:t>
      </w:r>
      <w:r w:rsidR="00E330F9" w:rsidRPr="000E2515">
        <w:rPr>
          <w:rFonts w:eastAsia="SimSun"/>
          <w:lang w:val="fr-FR" w:eastAsia="zh-CN"/>
        </w:rPr>
        <w:t xml:space="preserve">tribunaux </w:t>
      </w:r>
      <w:r w:rsidRPr="000E2515">
        <w:rPr>
          <w:rFonts w:eastAsia="SimSun"/>
          <w:lang w:val="fr-FR" w:eastAsia="zh-CN"/>
        </w:rPr>
        <w:t>et exercer son droit de recours en vue d’obtenir</w:t>
      </w:r>
      <w:r w:rsidR="00F775AC" w:rsidRPr="000E2515">
        <w:rPr>
          <w:rFonts w:eastAsia="SimSun"/>
          <w:lang w:val="fr-FR" w:eastAsia="zh-CN"/>
        </w:rPr>
        <w:t xml:space="preserve"> </w:t>
      </w:r>
      <w:r w:rsidRPr="000E2515">
        <w:rPr>
          <w:rFonts w:eastAsia="SimSun"/>
          <w:lang w:val="fr-FR" w:eastAsia="zh-CN"/>
        </w:rPr>
        <w:t xml:space="preserve">réparation des préjudices découlant de cette violation.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Cependant, force est de constater la rareté des jurisprudences faisant référence aux instruments internationaux ratifiés.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Pour y remédier des séries de formation ont été dispensées à l’intention des responsables de l’application des lois depuis 2007.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En 2011, les directeurs des écoles professionnelles de la magistrature, des avocats, de la police, de la gendarmerie, des agents pénitentiaires et de l’armée se sont engagés à enseigner les </w:t>
      </w:r>
      <w:r w:rsidR="00E330F9" w:rsidRPr="000E2515">
        <w:rPr>
          <w:rFonts w:eastAsia="SimSun"/>
          <w:lang w:val="fr-FR" w:eastAsia="zh-CN"/>
        </w:rPr>
        <w:t xml:space="preserve">droits de l’homme </w:t>
      </w:r>
      <w:r w:rsidRPr="000E2515">
        <w:rPr>
          <w:rFonts w:eastAsia="SimSun"/>
          <w:lang w:val="fr-FR" w:eastAsia="zh-CN"/>
        </w:rPr>
        <w:t>au sein de leur institution respective avec un volume horaire conséquent.</w:t>
      </w:r>
    </w:p>
    <w:p w:rsidR="00F21D8A" w:rsidRPr="000E2515" w:rsidRDefault="00F21D8A" w:rsidP="00750A38">
      <w:pPr>
        <w:pStyle w:val="SingleTxtG"/>
        <w:numPr>
          <w:ilvl w:val="0"/>
          <w:numId w:val="5"/>
        </w:numPr>
        <w:ind w:left="1134" w:firstLine="0"/>
        <w:rPr>
          <w:rFonts w:eastAsia="SimSun"/>
          <w:lang w:val="fr-FR" w:eastAsia="zh-CN"/>
        </w:rPr>
      </w:pPr>
      <w:r w:rsidRPr="000E2515">
        <w:rPr>
          <w:rFonts w:eastAsia="SimSun"/>
          <w:lang w:val="fr-FR" w:eastAsia="zh-CN"/>
        </w:rPr>
        <w:t xml:space="preserve">Avec l’appui du </w:t>
      </w:r>
      <w:r w:rsidR="006E6042" w:rsidRPr="000E2515">
        <w:rPr>
          <w:rFonts w:eastAsia="SimSun"/>
          <w:lang w:val="fr-FR" w:eastAsia="zh-CN"/>
        </w:rPr>
        <w:t>Haut-Commissariat</w:t>
      </w:r>
      <w:r w:rsidRPr="000E2515">
        <w:rPr>
          <w:rFonts w:eastAsia="SimSun"/>
          <w:lang w:val="fr-FR" w:eastAsia="zh-CN"/>
        </w:rPr>
        <w:t xml:space="preserve"> </w:t>
      </w:r>
      <w:r w:rsidR="00E330F9">
        <w:rPr>
          <w:rFonts w:eastAsia="SimSun"/>
          <w:lang w:val="fr-FR" w:eastAsia="zh-CN"/>
        </w:rPr>
        <w:t xml:space="preserve">aux </w:t>
      </w:r>
      <w:r w:rsidR="00E330F9" w:rsidRPr="000E2515">
        <w:rPr>
          <w:rFonts w:eastAsia="SimSun"/>
          <w:lang w:val="fr-FR" w:eastAsia="zh-CN"/>
        </w:rPr>
        <w:t xml:space="preserve">droits de l’homme </w:t>
      </w:r>
      <w:r w:rsidRPr="000E2515">
        <w:rPr>
          <w:rFonts w:eastAsia="SimSun"/>
          <w:lang w:val="fr-FR" w:eastAsia="zh-CN"/>
        </w:rPr>
        <w:t>et du PNUD, une formation commune des formateurs en</w:t>
      </w:r>
      <w:r w:rsidR="00E330F9" w:rsidRPr="000E2515">
        <w:rPr>
          <w:rFonts w:eastAsia="SimSun"/>
          <w:lang w:val="fr-FR" w:eastAsia="zh-CN"/>
        </w:rPr>
        <w:t xml:space="preserve"> droits de l’homme </w:t>
      </w:r>
      <w:r w:rsidRPr="000E2515">
        <w:rPr>
          <w:rFonts w:eastAsia="SimSun"/>
          <w:lang w:val="fr-FR" w:eastAsia="zh-CN"/>
        </w:rPr>
        <w:t xml:space="preserve">a eu lieu à Antsirabe ciblant les formateurs des écoles ci-dessus indiquées en septembre 2012.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Par ailleurs, une formation spécifique tenant compte des particularités liées à l’exercice de chaque fonction des responsables de l’application des lois a eu lieu à Antsirabe et à Antananarivo.</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Ainsi, à Antsirabe, en septembre 2012, les formateurs militaires </w:t>
      </w:r>
      <w:r w:rsidR="00E330F9" w:rsidRPr="000E2515">
        <w:rPr>
          <w:rFonts w:eastAsia="SimSun"/>
          <w:lang w:val="fr-FR" w:eastAsia="zh-CN"/>
        </w:rPr>
        <w:t xml:space="preserve">en droits de l’homme ont </w:t>
      </w:r>
      <w:r w:rsidRPr="000E2515">
        <w:rPr>
          <w:rFonts w:eastAsia="SimSun"/>
          <w:lang w:val="fr-FR" w:eastAsia="zh-CN"/>
        </w:rPr>
        <w:t>reçu une formation axée à leurs préoccupations</w:t>
      </w:r>
      <w:r w:rsidR="00F775AC" w:rsidRPr="000E2515">
        <w:rPr>
          <w:rFonts w:eastAsia="SimSun"/>
          <w:lang w:val="fr-FR" w:eastAsia="zh-CN"/>
        </w:rPr>
        <w:t xml:space="preserve"> </w:t>
      </w:r>
      <w:r w:rsidRPr="000E2515">
        <w:rPr>
          <w:rFonts w:eastAsia="SimSun"/>
          <w:lang w:val="fr-FR" w:eastAsia="zh-CN"/>
        </w:rPr>
        <w:t>dans l’exercice au quotidien de leur fonction.</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Dans le même sens, à Antananarivo, les formateurs en </w:t>
      </w:r>
      <w:r w:rsidR="00E330F9" w:rsidRPr="000E2515">
        <w:rPr>
          <w:rFonts w:eastAsia="SimSun"/>
          <w:lang w:val="fr-FR" w:eastAsia="zh-CN"/>
        </w:rPr>
        <w:t xml:space="preserve">droits de l’homme </w:t>
      </w:r>
      <w:r w:rsidRPr="000E2515">
        <w:rPr>
          <w:rFonts w:eastAsia="SimSun"/>
          <w:lang w:val="fr-FR" w:eastAsia="zh-CN"/>
        </w:rPr>
        <w:t>au sein de la magistrature, de l’école nationale de l’administration pénitentiaire, de l’</w:t>
      </w:r>
      <w:r w:rsidR="002A0D22" w:rsidRPr="000E2515">
        <w:rPr>
          <w:rFonts w:eastAsia="SimSun"/>
          <w:lang w:val="fr-FR" w:eastAsia="zh-CN"/>
        </w:rPr>
        <w:t>École</w:t>
      </w:r>
      <w:r w:rsidRPr="000E2515">
        <w:rPr>
          <w:rFonts w:eastAsia="SimSun"/>
          <w:lang w:val="fr-FR" w:eastAsia="zh-CN"/>
        </w:rPr>
        <w:t xml:space="preserve"> nationale de la police, de la gendarmerie et de l’Institut de </w:t>
      </w:r>
      <w:r w:rsidR="00FA5D99" w:rsidRPr="000E2515">
        <w:rPr>
          <w:rFonts w:eastAsia="SimSun"/>
          <w:lang w:val="fr-FR" w:eastAsia="zh-CN"/>
        </w:rPr>
        <w:t xml:space="preserve">la formation professionnelle des avocats </w:t>
      </w:r>
      <w:r w:rsidRPr="000E2515">
        <w:rPr>
          <w:rFonts w:eastAsia="SimSun"/>
          <w:lang w:val="fr-FR" w:eastAsia="zh-CN"/>
        </w:rPr>
        <w:t xml:space="preserve">ont reçu des formations spécifiques. </w:t>
      </w:r>
    </w:p>
    <w:p w:rsidR="00F21D8A" w:rsidRPr="000E2515" w:rsidRDefault="00F21D8A" w:rsidP="00FA5D99">
      <w:pPr>
        <w:pStyle w:val="SingleTxtG"/>
        <w:numPr>
          <w:ilvl w:val="0"/>
          <w:numId w:val="5"/>
        </w:numPr>
        <w:ind w:left="1134" w:firstLine="0"/>
        <w:rPr>
          <w:rFonts w:eastAsia="SimSun"/>
          <w:lang w:val="fr-FR" w:eastAsia="zh-CN"/>
        </w:rPr>
      </w:pPr>
      <w:r w:rsidRPr="000E2515">
        <w:rPr>
          <w:rFonts w:eastAsia="SimSun"/>
          <w:lang w:val="fr-FR" w:eastAsia="zh-CN"/>
        </w:rPr>
        <w:t xml:space="preserve">En février 2012, le Ministère de la </w:t>
      </w:r>
      <w:r w:rsidR="00E330F9" w:rsidRPr="000E2515">
        <w:rPr>
          <w:rFonts w:eastAsia="SimSun"/>
          <w:lang w:val="fr-FR" w:eastAsia="zh-CN"/>
        </w:rPr>
        <w:t>justice</w:t>
      </w:r>
      <w:r w:rsidRPr="000E2515">
        <w:rPr>
          <w:rFonts w:eastAsia="SimSun"/>
          <w:lang w:val="fr-FR" w:eastAsia="zh-CN"/>
        </w:rPr>
        <w:t xml:space="preserve">, à travers la Direction </w:t>
      </w:r>
      <w:r w:rsidR="00E330F9" w:rsidRPr="000E2515">
        <w:rPr>
          <w:rFonts w:eastAsia="SimSun"/>
          <w:lang w:val="fr-FR" w:eastAsia="zh-CN"/>
        </w:rPr>
        <w:t>des droits humains et des relations internationales et en collaboration avec</w:t>
      </w:r>
      <w:r w:rsidRPr="000E2515">
        <w:rPr>
          <w:rFonts w:eastAsia="SimSun"/>
          <w:lang w:val="fr-FR" w:eastAsia="zh-CN"/>
        </w:rPr>
        <w:t xml:space="preserve"> le </w:t>
      </w:r>
      <w:r w:rsidR="006E6042" w:rsidRPr="000E2515">
        <w:rPr>
          <w:rFonts w:eastAsia="SimSun"/>
          <w:lang w:val="fr-FR" w:eastAsia="zh-CN"/>
        </w:rPr>
        <w:t>Haut-</w:t>
      </w:r>
      <w:r w:rsidR="00FA5D99">
        <w:rPr>
          <w:rFonts w:eastAsia="SimSun"/>
          <w:lang w:val="fr-FR" w:eastAsia="zh-CN"/>
        </w:rPr>
        <w:t>C</w:t>
      </w:r>
      <w:r w:rsidR="006E6042" w:rsidRPr="000E2515">
        <w:rPr>
          <w:rFonts w:eastAsia="SimSun"/>
          <w:lang w:val="fr-FR" w:eastAsia="zh-CN"/>
        </w:rPr>
        <w:t>ommissariat</w:t>
      </w:r>
      <w:r w:rsidRPr="000E2515">
        <w:rPr>
          <w:rFonts w:eastAsia="SimSun"/>
          <w:lang w:val="fr-FR" w:eastAsia="zh-CN"/>
        </w:rPr>
        <w:t xml:space="preserve"> </w:t>
      </w:r>
      <w:r w:rsidR="00FA5D99">
        <w:rPr>
          <w:rFonts w:eastAsia="SimSun"/>
          <w:lang w:val="fr-FR" w:eastAsia="zh-CN"/>
        </w:rPr>
        <w:t xml:space="preserve">aux </w:t>
      </w:r>
      <w:r w:rsidR="00E330F9" w:rsidRPr="000E2515">
        <w:rPr>
          <w:rFonts w:eastAsia="SimSun"/>
          <w:lang w:val="fr-FR" w:eastAsia="zh-CN"/>
        </w:rPr>
        <w:t>droits de l’homme, a or</w:t>
      </w:r>
      <w:r w:rsidRPr="000E2515">
        <w:rPr>
          <w:rFonts w:eastAsia="SimSun"/>
          <w:lang w:val="fr-FR" w:eastAsia="zh-CN"/>
        </w:rPr>
        <w:t>ganisé une formation à Fort Dauphin à l’intention des responsables de l’application des lois</w:t>
      </w:r>
      <w:r w:rsidR="00F775AC" w:rsidRPr="000E2515">
        <w:rPr>
          <w:rFonts w:eastAsia="SimSun"/>
          <w:lang w:val="fr-FR" w:eastAsia="zh-CN"/>
        </w:rPr>
        <w:t xml:space="preserve"> </w:t>
      </w:r>
      <w:r w:rsidRPr="000E2515">
        <w:rPr>
          <w:rFonts w:eastAsia="SimSun"/>
          <w:lang w:val="fr-FR" w:eastAsia="zh-CN"/>
        </w:rPr>
        <w:t>incluant des magistrats, des policiers, des gendarmes et des militaires.</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Le thème abordé est axé sur le recours à l’usage de la force en cas de troubles civils. L’objectif était de doter les participants des connaissances sur les normes universelles d’usage de la force et des armes en période de troubles ainsi que les textes nationaux en vigueur.</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Les objectifs de ces formations visent</w:t>
      </w:r>
      <w:r w:rsidR="00F775AC" w:rsidRPr="000E2515">
        <w:rPr>
          <w:rFonts w:eastAsia="SimSun"/>
          <w:lang w:val="fr-FR" w:eastAsia="zh-CN"/>
        </w:rPr>
        <w:t xml:space="preserve"> </w:t>
      </w:r>
      <w:r w:rsidRPr="000E2515">
        <w:rPr>
          <w:rFonts w:eastAsia="SimSun"/>
          <w:lang w:val="fr-FR" w:eastAsia="zh-CN"/>
        </w:rPr>
        <w:t>à outiller les responsables de l’application des lois des connaissances nécessaires à la bonne application des instruments internationaux ratifiés et à augmenter le nombre des jurisprudences faisant référence aux</w:t>
      </w:r>
      <w:r w:rsidR="00F775AC" w:rsidRPr="000E2515">
        <w:rPr>
          <w:rFonts w:eastAsia="SimSun"/>
          <w:lang w:val="fr-FR" w:eastAsia="zh-CN"/>
        </w:rPr>
        <w:t xml:space="preserve"> </w:t>
      </w:r>
      <w:r w:rsidRPr="000E2515">
        <w:rPr>
          <w:rFonts w:eastAsia="SimSun"/>
          <w:lang w:val="fr-FR" w:eastAsia="zh-CN"/>
        </w:rPr>
        <w:t>instruments ratifiés incluant les deux Protocoles.</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Des efforts de vulgarisation des textes de protection des </w:t>
      </w:r>
      <w:r w:rsidR="00E330F9" w:rsidRPr="000E2515">
        <w:rPr>
          <w:rFonts w:eastAsia="SimSun"/>
          <w:lang w:val="fr-FR" w:eastAsia="zh-CN"/>
        </w:rPr>
        <w:t xml:space="preserve">droits de l’homme </w:t>
      </w:r>
      <w:r w:rsidRPr="000E2515">
        <w:rPr>
          <w:rFonts w:eastAsia="SimSun"/>
          <w:lang w:val="fr-FR" w:eastAsia="zh-CN"/>
        </w:rPr>
        <w:t xml:space="preserve">sont également entrepris pour porter à la connaissance du public leurs droits ainsi que les voies et moyens pour leur exercice. </w:t>
      </w:r>
    </w:p>
    <w:p w:rsidR="00F21D8A" w:rsidRPr="000E2515" w:rsidRDefault="00F21D8A" w:rsidP="007D26A1">
      <w:pPr>
        <w:pStyle w:val="H23G"/>
        <w:rPr>
          <w:rFonts w:eastAsia="SimSun"/>
          <w:lang w:val="fr-FR" w:eastAsia="zh-CN"/>
        </w:rPr>
      </w:pPr>
      <w:r w:rsidRPr="000E2515">
        <w:rPr>
          <w:rFonts w:eastAsia="SimSun"/>
          <w:lang w:val="fr-FR" w:eastAsia="zh-CN"/>
        </w:rPr>
        <w:tab/>
        <w:t>2.</w:t>
      </w:r>
      <w:r w:rsidRPr="000E2515">
        <w:rPr>
          <w:rFonts w:eastAsia="SimSun"/>
          <w:lang w:val="fr-FR" w:eastAsia="zh-CN"/>
        </w:rPr>
        <w:tab/>
        <w:t>Autres institutions</w:t>
      </w:r>
    </w:p>
    <w:p w:rsidR="00F21D8A" w:rsidRPr="00374F91"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En tant qu’</w:t>
      </w:r>
      <w:r w:rsidR="002A0D22" w:rsidRPr="000E2515">
        <w:rPr>
          <w:rFonts w:eastAsia="SimSun"/>
          <w:lang w:val="fr-FR" w:eastAsia="zh-CN"/>
        </w:rPr>
        <w:t>État</w:t>
      </w:r>
      <w:r w:rsidRPr="000E2515">
        <w:rPr>
          <w:rFonts w:eastAsia="SimSun"/>
          <w:lang w:val="fr-FR" w:eastAsia="zh-CN"/>
        </w:rPr>
        <w:t xml:space="preserve"> partie </w:t>
      </w:r>
      <w:r w:rsidRPr="00FA5D99">
        <w:rPr>
          <w:rFonts w:eastAsia="SimSun"/>
          <w:lang w:val="fr-FR" w:eastAsia="zh-CN"/>
        </w:rPr>
        <w:t xml:space="preserve">au </w:t>
      </w:r>
      <w:r w:rsidR="00F27417" w:rsidRPr="00C9601E">
        <w:rPr>
          <w:rFonts w:eastAsia="SimSun"/>
          <w:lang w:val="fr-FR" w:eastAsia="zh-CN"/>
        </w:rPr>
        <w:t>P</w:t>
      </w:r>
      <w:r w:rsidRPr="00FA5D99">
        <w:rPr>
          <w:rFonts w:eastAsia="SimSun"/>
          <w:lang w:val="fr-FR" w:eastAsia="zh-CN"/>
        </w:rPr>
        <w:t>rotocole, Madagascar a l’obligation de prendre toutes les mesures appropriées pour sa mise en œuvre</w:t>
      </w:r>
      <w:r w:rsidR="00F775AC" w:rsidRPr="001F44FB">
        <w:rPr>
          <w:rFonts w:eastAsia="SimSun"/>
          <w:lang w:val="fr-FR" w:eastAsia="zh-CN"/>
        </w:rPr>
        <w:t xml:space="preserve"> </w:t>
      </w:r>
      <w:r w:rsidRPr="001F44FB">
        <w:rPr>
          <w:rFonts w:eastAsia="SimSun"/>
          <w:lang w:val="fr-FR" w:eastAsia="zh-CN"/>
        </w:rPr>
        <w:t>effective à travers des mesures législatives et au</w:t>
      </w:r>
      <w:r w:rsidRPr="00374F91">
        <w:rPr>
          <w:rFonts w:eastAsia="SimSun"/>
          <w:lang w:val="fr-FR" w:eastAsia="zh-CN"/>
        </w:rPr>
        <w:t>tres.</w:t>
      </w:r>
    </w:p>
    <w:p w:rsidR="00F21D8A" w:rsidRPr="001F44FB" w:rsidRDefault="00F21D8A" w:rsidP="00FA5D99">
      <w:pPr>
        <w:pStyle w:val="SingleTxtG"/>
        <w:numPr>
          <w:ilvl w:val="0"/>
          <w:numId w:val="5"/>
        </w:numPr>
        <w:ind w:left="1134" w:firstLine="0"/>
        <w:rPr>
          <w:rFonts w:eastAsia="SimSun"/>
          <w:lang w:val="fr-FR" w:eastAsia="zh-CN"/>
        </w:rPr>
      </w:pPr>
      <w:r w:rsidRPr="002E53DA">
        <w:rPr>
          <w:rFonts w:eastAsia="SimSun"/>
          <w:lang w:val="fr-FR" w:eastAsia="zh-CN"/>
        </w:rPr>
        <w:t xml:space="preserve">Sont concernés par la mise en œuvre du </w:t>
      </w:r>
      <w:r w:rsidR="00F27417" w:rsidRPr="00C9601E">
        <w:rPr>
          <w:rFonts w:eastAsia="SimSun"/>
          <w:lang w:val="fr-FR" w:eastAsia="zh-CN"/>
        </w:rPr>
        <w:t>P</w:t>
      </w:r>
      <w:r w:rsidRPr="00FA5D99">
        <w:rPr>
          <w:rFonts w:eastAsia="SimSun"/>
          <w:lang w:val="fr-FR" w:eastAsia="zh-CN"/>
        </w:rPr>
        <w:t xml:space="preserve">rotocole le </w:t>
      </w:r>
      <w:r w:rsidR="009A6028" w:rsidRPr="00C9601E">
        <w:rPr>
          <w:rFonts w:eastAsia="SimSun"/>
          <w:lang w:val="fr-FR" w:eastAsia="zh-CN"/>
        </w:rPr>
        <w:t>P</w:t>
      </w:r>
      <w:r w:rsidR="009A6028" w:rsidRPr="00FA5D99">
        <w:rPr>
          <w:rFonts w:eastAsia="SimSun"/>
          <w:lang w:val="fr-FR" w:eastAsia="zh-CN"/>
        </w:rPr>
        <w:t>arlement</w:t>
      </w:r>
      <w:r w:rsidRPr="00FA5D99">
        <w:rPr>
          <w:rFonts w:eastAsia="SimSun"/>
          <w:lang w:val="fr-FR" w:eastAsia="zh-CN"/>
        </w:rPr>
        <w:t xml:space="preserve">, le </w:t>
      </w:r>
      <w:r w:rsidR="00FA5D99">
        <w:rPr>
          <w:rFonts w:eastAsia="SimSun"/>
          <w:lang w:val="fr-FR" w:eastAsia="zh-CN"/>
        </w:rPr>
        <w:t>G</w:t>
      </w:r>
      <w:r w:rsidRPr="00FA5D99">
        <w:rPr>
          <w:rFonts w:eastAsia="SimSun"/>
          <w:lang w:val="fr-FR" w:eastAsia="zh-CN"/>
        </w:rPr>
        <w:t>ouvernement et les aut</w:t>
      </w:r>
      <w:r w:rsidRPr="001F44FB">
        <w:rPr>
          <w:rFonts w:eastAsia="SimSun"/>
          <w:lang w:val="fr-FR" w:eastAsia="zh-CN"/>
        </w:rPr>
        <w:t xml:space="preserve">orités militaires. </w:t>
      </w:r>
    </w:p>
    <w:p w:rsidR="00F21D8A" w:rsidRPr="00374F91" w:rsidRDefault="00F21D8A" w:rsidP="007D26A1">
      <w:pPr>
        <w:pStyle w:val="H4G"/>
        <w:rPr>
          <w:rFonts w:eastAsia="SimSun"/>
          <w:lang w:val="fr-FR" w:eastAsia="zh-CN"/>
        </w:rPr>
      </w:pPr>
      <w:r w:rsidRPr="00374F91">
        <w:rPr>
          <w:rFonts w:eastAsia="SimSun"/>
          <w:lang w:val="fr-FR" w:eastAsia="zh-CN"/>
        </w:rPr>
        <w:tab/>
        <w:t>a)</w:t>
      </w:r>
      <w:r w:rsidRPr="00374F91">
        <w:rPr>
          <w:rFonts w:eastAsia="SimSun"/>
          <w:lang w:val="fr-FR" w:eastAsia="zh-CN"/>
        </w:rPr>
        <w:tab/>
        <w:t>Autorité législative</w:t>
      </w:r>
    </w:p>
    <w:p w:rsidR="00F21D8A" w:rsidRPr="00FA5D99" w:rsidRDefault="00F21D8A" w:rsidP="00666F36">
      <w:pPr>
        <w:pStyle w:val="SingleTxtG"/>
        <w:numPr>
          <w:ilvl w:val="0"/>
          <w:numId w:val="5"/>
        </w:numPr>
        <w:ind w:left="1134" w:firstLine="0"/>
        <w:rPr>
          <w:rFonts w:eastAsia="SimSun"/>
          <w:lang w:val="fr-FR" w:eastAsia="zh-CN"/>
        </w:rPr>
      </w:pPr>
      <w:r w:rsidRPr="002E53DA">
        <w:rPr>
          <w:rFonts w:eastAsia="SimSun"/>
          <w:lang w:val="fr-FR" w:eastAsia="zh-CN"/>
        </w:rPr>
        <w:t xml:space="preserve">Le </w:t>
      </w:r>
      <w:r w:rsidR="009A6028" w:rsidRPr="00C9601E">
        <w:rPr>
          <w:rFonts w:eastAsia="SimSun"/>
          <w:lang w:val="fr-FR" w:eastAsia="zh-CN"/>
        </w:rPr>
        <w:t>P</w:t>
      </w:r>
      <w:r w:rsidRPr="00FA5D99">
        <w:rPr>
          <w:rFonts w:eastAsia="SimSun"/>
          <w:lang w:val="fr-FR" w:eastAsia="zh-CN"/>
        </w:rPr>
        <w:t>arlement</w:t>
      </w:r>
      <w:r w:rsidR="00F775AC" w:rsidRPr="00FA5D99">
        <w:rPr>
          <w:rFonts w:eastAsia="SimSun"/>
          <w:lang w:val="fr-FR" w:eastAsia="zh-CN"/>
        </w:rPr>
        <w:t xml:space="preserve"> </w:t>
      </w:r>
      <w:r w:rsidRPr="001F44FB">
        <w:rPr>
          <w:rFonts w:eastAsia="SimSun"/>
          <w:lang w:val="fr-FR" w:eastAsia="zh-CN"/>
        </w:rPr>
        <w:t xml:space="preserve">doit s’abstenir d’adopter des législations incompatibles aux dispositions du </w:t>
      </w:r>
      <w:r w:rsidR="00F27417" w:rsidRPr="00C9601E">
        <w:rPr>
          <w:rFonts w:eastAsia="SimSun"/>
          <w:lang w:val="fr-FR" w:eastAsia="zh-CN"/>
        </w:rPr>
        <w:t>P</w:t>
      </w:r>
      <w:r w:rsidRPr="00FA5D99">
        <w:rPr>
          <w:rFonts w:eastAsia="SimSun"/>
          <w:lang w:val="fr-FR" w:eastAsia="zh-CN"/>
        </w:rPr>
        <w:t>rotocole.</w:t>
      </w:r>
    </w:p>
    <w:p w:rsidR="00F21D8A" w:rsidRPr="00FA5D99" w:rsidRDefault="00F21D8A" w:rsidP="00FA5D99">
      <w:pPr>
        <w:pStyle w:val="SingleTxtG"/>
        <w:numPr>
          <w:ilvl w:val="0"/>
          <w:numId w:val="5"/>
        </w:numPr>
        <w:ind w:left="1134" w:firstLine="0"/>
        <w:rPr>
          <w:rFonts w:eastAsia="SimSun"/>
          <w:lang w:val="fr-FR" w:eastAsia="zh-CN"/>
        </w:rPr>
      </w:pPr>
      <w:r w:rsidRPr="00FA5D99">
        <w:rPr>
          <w:rFonts w:eastAsia="SimSun"/>
          <w:lang w:val="fr-FR" w:eastAsia="zh-CN"/>
        </w:rPr>
        <w:t>Par ailleurs, le lég</w:t>
      </w:r>
      <w:r w:rsidRPr="001F44FB">
        <w:rPr>
          <w:rFonts w:eastAsia="SimSun"/>
          <w:lang w:val="fr-FR" w:eastAsia="zh-CN"/>
        </w:rPr>
        <w:t xml:space="preserve">islateur doit entreprendre des </w:t>
      </w:r>
      <w:r w:rsidR="006E6042" w:rsidRPr="001F44FB">
        <w:rPr>
          <w:rFonts w:eastAsia="SimSun"/>
          <w:lang w:val="fr-FR" w:eastAsia="zh-CN"/>
        </w:rPr>
        <w:t>réformes</w:t>
      </w:r>
      <w:r w:rsidRPr="001F44FB">
        <w:rPr>
          <w:rFonts w:eastAsia="SimSun"/>
          <w:lang w:val="fr-FR" w:eastAsia="zh-CN"/>
        </w:rPr>
        <w:t xml:space="preserve"> législatives pour rendre compatible la législation nationale avec le </w:t>
      </w:r>
      <w:r w:rsidR="00F27417" w:rsidRPr="00C9601E">
        <w:rPr>
          <w:rFonts w:eastAsia="SimSun"/>
          <w:lang w:val="fr-FR" w:eastAsia="zh-CN"/>
        </w:rPr>
        <w:t>P</w:t>
      </w:r>
      <w:r w:rsidRPr="00FA5D99">
        <w:rPr>
          <w:rFonts w:eastAsia="SimSun"/>
          <w:lang w:val="fr-FR" w:eastAsia="zh-CN"/>
        </w:rPr>
        <w:t>rotocole. Dans cet esprit, le législateur a relevé l’âge minimum de recrutement et d’enrôlement</w:t>
      </w:r>
      <w:r w:rsidR="00F775AC" w:rsidRPr="00FA5D99">
        <w:rPr>
          <w:rFonts w:eastAsia="SimSun"/>
          <w:lang w:val="fr-FR" w:eastAsia="zh-CN"/>
        </w:rPr>
        <w:t xml:space="preserve"> </w:t>
      </w:r>
      <w:r w:rsidRPr="001F44FB">
        <w:rPr>
          <w:rFonts w:eastAsia="SimSun"/>
          <w:lang w:val="fr-FR" w:eastAsia="zh-CN"/>
        </w:rPr>
        <w:t xml:space="preserve">à </w:t>
      </w:r>
      <w:r w:rsidR="00FA5D99">
        <w:rPr>
          <w:rFonts w:eastAsia="SimSun"/>
          <w:lang w:val="fr-FR" w:eastAsia="zh-CN"/>
        </w:rPr>
        <w:t>18 </w:t>
      </w:r>
      <w:r w:rsidRPr="00FA5D99">
        <w:rPr>
          <w:rFonts w:eastAsia="SimSun"/>
          <w:lang w:val="fr-FR" w:eastAsia="zh-CN"/>
        </w:rPr>
        <w:t>ans.</w:t>
      </w:r>
    </w:p>
    <w:p w:rsidR="00F21D8A" w:rsidRPr="001F44FB" w:rsidRDefault="00F21D8A" w:rsidP="007D26A1">
      <w:pPr>
        <w:pStyle w:val="H4G"/>
        <w:rPr>
          <w:rFonts w:eastAsia="SimSun"/>
          <w:lang w:val="fr-FR" w:eastAsia="zh-CN"/>
        </w:rPr>
      </w:pPr>
      <w:r w:rsidRPr="001F44FB">
        <w:rPr>
          <w:rFonts w:eastAsia="SimSun"/>
          <w:lang w:val="fr-FR" w:eastAsia="zh-CN"/>
        </w:rPr>
        <w:tab/>
        <w:t>b)</w:t>
      </w:r>
      <w:r w:rsidRPr="001F44FB">
        <w:rPr>
          <w:rFonts w:eastAsia="SimSun"/>
          <w:lang w:val="fr-FR" w:eastAsia="zh-CN"/>
        </w:rPr>
        <w:tab/>
        <w:t>Autorité exécutive</w:t>
      </w:r>
    </w:p>
    <w:p w:rsidR="00F21D8A" w:rsidRPr="00FA5D99" w:rsidRDefault="00F21D8A" w:rsidP="00AC4645">
      <w:pPr>
        <w:pStyle w:val="SingleTxtG"/>
        <w:numPr>
          <w:ilvl w:val="0"/>
          <w:numId w:val="5"/>
        </w:numPr>
        <w:ind w:left="1134" w:firstLine="0"/>
        <w:rPr>
          <w:rFonts w:eastAsia="SimSun"/>
          <w:lang w:val="fr-FR" w:eastAsia="zh-CN"/>
        </w:rPr>
      </w:pPr>
      <w:r w:rsidRPr="001F44FB">
        <w:rPr>
          <w:rFonts w:eastAsia="SimSun"/>
          <w:lang w:val="fr-FR" w:eastAsia="zh-CN"/>
        </w:rPr>
        <w:t xml:space="preserve">L’autorité exécutive doit s’abstenir d’entreprendre des actes en violation du </w:t>
      </w:r>
      <w:r w:rsidR="00F27417" w:rsidRPr="00C9601E">
        <w:rPr>
          <w:rFonts w:eastAsia="SimSun"/>
          <w:lang w:val="fr-FR" w:eastAsia="zh-CN"/>
        </w:rPr>
        <w:t>P</w:t>
      </w:r>
      <w:r w:rsidRPr="00FA5D99">
        <w:rPr>
          <w:rFonts w:eastAsia="SimSun"/>
          <w:lang w:val="fr-FR" w:eastAsia="zh-CN"/>
        </w:rPr>
        <w:t xml:space="preserve">rotocole et en cas de violation manifeste du </w:t>
      </w:r>
      <w:r w:rsidR="00F27417" w:rsidRPr="00C9601E">
        <w:rPr>
          <w:rFonts w:eastAsia="SimSun"/>
          <w:lang w:val="fr-FR" w:eastAsia="zh-CN"/>
        </w:rPr>
        <w:t>P</w:t>
      </w:r>
      <w:r w:rsidRPr="00FA5D99">
        <w:rPr>
          <w:rFonts w:eastAsia="SimSun"/>
          <w:lang w:val="fr-FR" w:eastAsia="zh-CN"/>
        </w:rPr>
        <w:t>rotocole, mener des enquêtes et poursuivre l’auteur en s’assurant que la victime obtienne réparation.</w:t>
      </w:r>
    </w:p>
    <w:p w:rsidR="00F21D8A" w:rsidRPr="000E2515" w:rsidRDefault="00F21D8A" w:rsidP="007D26A1">
      <w:pPr>
        <w:pStyle w:val="H4G"/>
        <w:rPr>
          <w:rFonts w:eastAsia="SimSun"/>
          <w:lang w:val="fr-FR" w:eastAsia="zh-CN"/>
        </w:rPr>
      </w:pPr>
      <w:r w:rsidRPr="000E2515">
        <w:rPr>
          <w:rFonts w:eastAsia="SimSun"/>
          <w:lang w:val="fr-FR" w:eastAsia="zh-CN"/>
        </w:rPr>
        <w:tab/>
        <w:t>c)</w:t>
      </w:r>
      <w:r w:rsidRPr="000E2515">
        <w:rPr>
          <w:rFonts w:eastAsia="SimSun"/>
          <w:lang w:val="fr-FR" w:eastAsia="zh-CN"/>
        </w:rPr>
        <w:tab/>
        <w:t>Autorité militaire</w:t>
      </w:r>
    </w:p>
    <w:p w:rsidR="00F21D8A" w:rsidRPr="000E2515"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 xml:space="preserve">Dans l’accomplissement de leurs missions, les autorités militaires doivent veiller au respect </w:t>
      </w:r>
      <w:r w:rsidRPr="001F44FB">
        <w:rPr>
          <w:rFonts w:eastAsia="SimSun"/>
          <w:lang w:val="fr-FR" w:eastAsia="zh-CN"/>
        </w:rPr>
        <w:t xml:space="preserve">du </w:t>
      </w:r>
      <w:r w:rsidR="00F27417" w:rsidRPr="00C9601E">
        <w:rPr>
          <w:rFonts w:eastAsia="SimSun"/>
          <w:lang w:val="fr-FR" w:eastAsia="zh-CN"/>
        </w:rPr>
        <w:t>P</w:t>
      </w:r>
      <w:r w:rsidRPr="001F44FB">
        <w:rPr>
          <w:rFonts w:eastAsia="SimSun"/>
          <w:lang w:val="fr-FR" w:eastAsia="zh-CN"/>
        </w:rPr>
        <w:t>rotocole</w:t>
      </w:r>
      <w:r w:rsidRPr="000E2515">
        <w:rPr>
          <w:rFonts w:eastAsia="SimSun"/>
          <w:lang w:val="fr-FR" w:eastAsia="zh-CN"/>
        </w:rPr>
        <w:t xml:space="preserve">. Elles ont l’obligation de respecter le </w:t>
      </w:r>
      <w:r w:rsidR="00E330F9" w:rsidRPr="000E2515">
        <w:rPr>
          <w:rFonts w:eastAsia="SimSun"/>
          <w:lang w:val="fr-FR" w:eastAsia="zh-CN"/>
        </w:rPr>
        <w:t xml:space="preserve">droit international humanitaire </w:t>
      </w:r>
      <w:r w:rsidRPr="000E2515">
        <w:rPr>
          <w:rFonts w:eastAsia="SimSun"/>
          <w:lang w:val="fr-FR" w:eastAsia="zh-CN"/>
        </w:rPr>
        <w:t xml:space="preserve">et les </w:t>
      </w:r>
      <w:r w:rsidR="00E330F9" w:rsidRPr="000E2515">
        <w:rPr>
          <w:rFonts w:eastAsia="SimSun"/>
          <w:lang w:val="fr-FR" w:eastAsia="zh-CN"/>
        </w:rPr>
        <w:t xml:space="preserve">droits de l’homme </w:t>
      </w:r>
      <w:r w:rsidRPr="000E2515">
        <w:rPr>
          <w:rFonts w:eastAsia="SimSun"/>
          <w:lang w:val="fr-FR" w:eastAsia="zh-CN"/>
        </w:rPr>
        <w:t xml:space="preserve">y compris le </w:t>
      </w:r>
      <w:r w:rsidR="00F27417">
        <w:rPr>
          <w:rFonts w:eastAsia="SimSun"/>
          <w:lang w:val="fr-FR" w:eastAsia="zh-CN"/>
        </w:rPr>
        <w:t>P</w:t>
      </w:r>
      <w:r w:rsidRPr="000E2515">
        <w:rPr>
          <w:rFonts w:eastAsia="SimSun"/>
          <w:lang w:val="fr-FR" w:eastAsia="zh-CN"/>
        </w:rPr>
        <w:t xml:space="preserve">rotocole facultatif à la Convention relative aux droits de l’enfant, concernant l’implication </w:t>
      </w:r>
      <w:r w:rsidR="00FA5D99" w:rsidRPr="000E2515">
        <w:rPr>
          <w:rFonts w:eastAsia="SimSun"/>
          <w:lang w:val="fr-FR" w:eastAsia="zh-CN"/>
        </w:rPr>
        <w:t>d</w:t>
      </w:r>
      <w:r w:rsidR="00FA5D99">
        <w:rPr>
          <w:rFonts w:eastAsia="SimSun"/>
          <w:lang w:val="fr-FR" w:eastAsia="zh-CN"/>
        </w:rPr>
        <w:t>’</w:t>
      </w:r>
      <w:r w:rsidRPr="000E2515">
        <w:rPr>
          <w:rFonts w:eastAsia="SimSun"/>
          <w:lang w:val="fr-FR" w:eastAsia="zh-CN"/>
        </w:rPr>
        <w:t>enfants dans les conflits armés.</w:t>
      </w:r>
    </w:p>
    <w:p w:rsidR="00F21D8A" w:rsidRPr="000E2515" w:rsidRDefault="00F21D8A" w:rsidP="009323B9">
      <w:pPr>
        <w:pStyle w:val="SingleTxtG"/>
        <w:numPr>
          <w:ilvl w:val="0"/>
          <w:numId w:val="5"/>
        </w:numPr>
        <w:ind w:left="1134" w:firstLine="0"/>
        <w:rPr>
          <w:rFonts w:eastAsia="SimSun"/>
          <w:lang w:val="fr-FR" w:eastAsia="zh-CN"/>
        </w:rPr>
      </w:pPr>
      <w:r w:rsidRPr="000E2515">
        <w:rPr>
          <w:rFonts w:eastAsia="SimSun"/>
          <w:lang w:val="fr-FR" w:eastAsia="zh-CN"/>
        </w:rPr>
        <w:t>Cette obligation de respect est consacrée dans le Code de conduite de l’armée. Le titre</w:t>
      </w:r>
      <w:r w:rsidR="002A0D22">
        <w:rPr>
          <w:rFonts w:eastAsia="SimSun"/>
          <w:lang w:val="fr-FR" w:eastAsia="zh-CN"/>
        </w:rPr>
        <w:t> </w:t>
      </w:r>
      <w:r w:rsidRPr="00666F36">
        <w:rPr>
          <w:rFonts w:eastAsia="SimSun"/>
          <w:lang w:val="fr-FR" w:eastAsia="zh-CN"/>
        </w:rPr>
        <w:t>VIII dudit code énonce en ses articles</w:t>
      </w:r>
      <w:r w:rsidR="002A0D22">
        <w:rPr>
          <w:rFonts w:eastAsia="SimSun"/>
          <w:lang w:val="fr-FR" w:eastAsia="zh-CN"/>
        </w:rPr>
        <w:t> </w:t>
      </w:r>
      <w:r w:rsidRPr="00666F36">
        <w:rPr>
          <w:rFonts w:eastAsia="SimSun"/>
          <w:lang w:val="fr-FR" w:eastAsia="zh-CN"/>
        </w:rPr>
        <w:t>48 à 50 les dispositions y afférentes</w:t>
      </w:r>
      <w:r w:rsidRPr="000E2515">
        <w:rPr>
          <w:rFonts w:eastAsia="SimSun"/>
          <w:lang w:val="fr-FR" w:eastAsia="zh-CN"/>
        </w:rPr>
        <w:t>:</w:t>
      </w:r>
    </w:p>
    <w:p w:rsidR="00F21D8A" w:rsidRPr="000E2515" w:rsidRDefault="00F21D8A" w:rsidP="000E2515">
      <w:pPr>
        <w:pStyle w:val="SingleTxtG"/>
        <w:ind w:left="1701"/>
        <w:rPr>
          <w:rFonts w:eastAsia="SimSun"/>
          <w:lang w:val="fr-FR" w:eastAsia="zh-CN"/>
        </w:rPr>
      </w:pPr>
      <w:r w:rsidRPr="000E2515">
        <w:rPr>
          <w:rFonts w:eastAsia="SimSun"/>
          <w:lang w:val="fr-FR" w:eastAsia="zh-CN"/>
        </w:rPr>
        <w:t>Art.</w:t>
      </w:r>
      <w:r w:rsidR="002A0D22">
        <w:rPr>
          <w:rFonts w:eastAsia="SimSun"/>
          <w:lang w:val="fr-FR" w:eastAsia="zh-CN"/>
        </w:rPr>
        <w:t> </w:t>
      </w:r>
      <w:r w:rsidRPr="009323B9">
        <w:rPr>
          <w:rFonts w:eastAsia="SimSun"/>
          <w:lang w:val="fr-FR" w:eastAsia="zh-CN"/>
        </w:rPr>
        <w:t>48: En temps de conflit armé,</w:t>
      </w:r>
      <w:r w:rsidR="00F775AC" w:rsidRPr="000E2515">
        <w:rPr>
          <w:rFonts w:eastAsia="SimSun"/>
          <w:lang w:val="fr-FR" w:eastAsia="zh-CN"/>
        </w:rPr>
        <w:t xml:space="preserve"> </w:t>
      </w:r>
      <w:r w:rsidRPr="000E2515">
        <w:rPr>
          <w:rFonts w:eastAsia="SimSun"/>
          <w:lang w:val="fr-FR" w:eastAsia="zh-CN"/>
        </w:rPr>
        <w:t xml:space="preserve">le militaire doit respecter les obligations, les règles et principes </w:t>
      </w:r>
      <w:r w:rsidR="00FA5D99" w:rsidRPr="000E2515">
        <w:rPr>
          <w:rFonts w:eastAsia="SimSun"/>
          <w:lang w:val="fr-FR" w:eastAsia="zh-CN"/>
        </w:rPr>
        <w:t>du droit international humanitaire</w:t>
      </w:r>
      <w:r w:rsidRPr="000E2515">
        <w:rPr>
          <w:rFonts w:eastAsia="SimSun"/>
          <w:lang w:val="fr-FR" w:eastAsia="zh-CN"/>
        </w:rPr>
        <w:t>.</w:t>
      </w:r>
    </w:p>
    <w:p w:rsidR="00F21D8A" w:rsidRPr="00666F36" w:rsidRDefault="00F21D8A" w:rsidP="000E2515">
      <w:pPr>
        <w:pStyle w:val="SingleTxtG"/>
        <w:ind w:left="1701"/>
        <w:rPr>
          <w:rFonts w:eastAsia="SimSun"/>
          <w:lang w:val="fr-FR" w:eastAsia="zh-CN"/>
        </w:rPr>
      </w:pPr>
      <w:r w:rsidRPr="000E2515">
        <w:rPr>
          <w:rFonts w:eastAsia="SimSun"/>
          <w:lang w:val="fr-FR" w:eastAsia="zh-CN"/>
        </w:rPr>
        <w:t>Art.</w:t>
      </w:r>
      <w:r w:rsidR="002A0D22">
        <w:rPr>
          <w:rFonts w:eastAsia="SimSun"/>
          <w:lang w:val="fr-FR" w:eastAsia="zh-CN"/>
        </w:rPr>
        <w:t> </w:t>
      </w:r>
      <w:r w:rsidRPr="009323B9">
        <w:rPr>
          <w:rFonts w:eastAsia="SimSun"/>
          <w:lang w:val="fr-FR" w:eastAsia="zh-CN"/>
        </w:rPr>
        <w:t xml:space="preserve">49: Le </w:t>
      </w:r>
      <w:r w:rsidR="00FA5D99" w:rsidRPr="009323B9">
        <w:rPr>
          <w:rFonts w:eastAsia="SimSun"/>
          <w:lang w:val="fr-FR" w:eastAsia="zh-CN"/>
        </w:rPr>
        <w:t xml:space="preserve">droit international humanitaire </w:t>
      </w:r>
      <w:r w:rsidRPr="009323B9">
        <w:rPr>
          <w:rFonts w:eastAsia="SimSun"/>
          <w:lang w:val="fr-FR" w:eastAsia="zh-CN"/>
        </w:rPr>
        <w:t>étant l’ensemble des règles q</w:t>
      </w:r>
      <w:r w:rsidRPr="00666F36">
        <w:rPr>
          <w:rFonts w:eastAsia="SimSun"/>
          <w:lang w:val="fr-FR" w:eastAsia="zh-CN"/>
        </w:rPr>
        <w:t>ui pour des raisons humanitaires limite les effets des conflits armés. Il protège les personnes qui ne participent plus au combat et restreint les moyens et méthodes de guerre.</w:t>
      </w:r>
    </w:p>
    <w:p w:rsidR="00F21D8A" w:rsidRPr="00666F36" w:rsidRDefault="00F21D8A" w:rsidP="00966223">
      <w:pPr>
        <w:pStyle w:val="SingleTxtG"/>
        <w:ind w:left="1701"/>
        <w:rPr>
          <w:rFonts w:eastAsia="SimSun"/>
          <w:lang w:val="fr-FR" w:eastAsia="zh-CN"/>
        </w:rPr>
      </w:pPr>
      <w:r w:rsidRPr="000E2515">
        <w:rPr>
          <w:rFonts w:eastAsia="SimSun"/>
          <w:lang w:val="fr-FR" w:eastAsia="zh-CN"/>
        </w:rPr>
        <w:t>Art.</w:t>
      </w:r>
      <w:r w:rsidR="002A0D22">
        <w:rPr>
          <w:rFonts w:eastAsia="SimSun"/>
          <w:lang w:val="fr-FR" w:eastAsia="zh-CN"/>
        </w:rPr>
        <w:t> </w:t>
      </w:r>
      <w:r w:rsidRPr="009323B9">
        <w:rPr>
          <w:rFonts w:eastAsia="SimSun"/>
          <w:lang w:val="fr-FR" w:eastAsia="zh-CN"/>
        </w:rPr>
        <w:t>50: En toute circonstance, le militaire doit respecter les obligations, le</w:t>
      </w:r>
      <w:r w:rsidRPr="00666F36">
        <w:rPr>
          <w:rFonts w:eastAsia="SimSun"/>
          <w:lang w:val="fr-FR" w:eastAsia="zh-CN"/>
        </w:rPr>
        <w:t>s règles et principes d</w:t>
      </w:r>
      <w:r w:rsidR="0086274E">
        <w:rPr>
          <w:rFonts w:eastAsia="SimSun"/>
          <w:lang w:val="fr-FR" w:eastAsia="zh-CN"/>
        </w:rPr>
        <w:t>es</w:t>
      </w:r>
      <w:r w:rsidRPr="00666F36">
        <w:rPr>
          <w:rFonts w:eastAsia="SimSun"/>
          <w:lang w:val="fr-FR" w:eastAsia="zh-CN"/>
        </w:rPr>
        <w:t xml:space="preserve"> </w:t>
      </w:r>
      <w:r w:rsidR="00E330F9" w:rsidRPr="00666F36">
        <w:rPr>
          <w:rFonts w:eastAsia="SimSun"/>
          <w:lang w:val="fr-FR" w:eastAsia="zh-CN"/>
        </w:rPr>
        <w:t>droits de l’homme</w:t>
      </w:r>
      <w:r w:rsidRPr="00666F36">
        <w:rPr>
          <w:rFonts w:eastAsia="SimSun"/>
          <w:lang w:val="fr-FR" w:eastAsia="zh-CN"/>
        </w:rPr>
        <w:t>.</w:t>
      </w:r>
    </w:p>
    <w:p w:rsidR="00F21D8A" w:rsidRPr="00666F36" w:rsidRDefault="00F21D8A" w:rsidP="00FA5D99">
      <w:pPr>
        <w:pStyle w:val="SingleTxtG"/>
        <w:numPr>
          <w:ilvl w:val="0"/>
          <w:numId w:val="5"/>
        </w:numPr>
        <w:ind w:left="1134" w:firstLine="0"/>
        <w:rPr>
          <w:rFonts w:eastAsia="SimSun"/>
          <w:lang w:val="fr-FR" w:eastAsia="zh-CN"/>
        </w:rPr>
      </w:pPr>
      <w:r w:rsidRPr="000E2515">
        <w:rPr>
          <w:rFonts w:eastAsia="SimSun"/>
          <w:lang w:val="fr-FR" w:eastAsia="zh-CN"/>
        </w:rPr>
        <w:t xml:space="preserve">L’application de ce code de conduite permet de prendre en compte les interdictions </w:t>
      </w:r>
      <w:r w:rsidRPr="00FA5D99">
        <w:rPr>
          <w:rFonts w:eastAsia="SimSun"/>
          <w:lang w:val="fr-FR" w:eastAsia="zh-CN"/>
        </w:rPr>
        <w:t xml:space="preserve">prévues dans le </w:t>
      </w:r>
      <w:r w:rsidR="00F27417" w:rsidRPr="00C9601E">
        <w:rPr>
          <w:rFonts w:eastAsia="SimSun"/>
          <w:lang w:val="fr-FR" w:eastAsia="zh-CN"/>
        </w:rPr>
        <w:t>P</w:t>
      </w:r>
      <w:r w:rsidRPr="00FA5D99">
        <w:rPr>
          <w:rFonts w:eastAsia="SimSun"/>
          <w:lang w:val="fr-FR" w:eastAsia="zh-CN"/>
        </w:rPr>
        <w:t xml:space="preserve">rotocole incluant l’enrôlement et l’utilisation des enfants âgés de moins de </w:t>
      </w:r>
      <w:r w:rsidR="00FA5D99" w:rsidRPr="001F44FB">
        <w:rPr>
          <w:rFonts w:eastAsia="SimSun"/>
          <w:lang w:val="fr-FR" w:eastAsia="zh-CN"/>
        </w:rPr>
        <w:t>18 </w:t>
      </w:r>
      <w:r w:rsidRPr="001F44FB">
        <w:rPr>
          <w:rFonts w:eastAsia="SimSun"/>
          <w:lang w:val="fr-FR" w:eastAsia="zh-CN"/>
        </w:rPr>
        <w:t>ans dans</w:t>
      </w:r>
      <w:r w:rsidRPr="00666F36">
        <w:rPr>
          <w:rFonts w:eastAsia="SimSun"/>
          <w:lang w:val="fr-FR" w:eastAsia="zh-CN"/>
        </w:rPr>
        <w:t xml:space="preserve"> les conflits armés.</w:t>
      </w:r>
    </w:p>
    <w:p w:rsidR="00F21D8A" w:rsidRPr="000E2515" w:rsidRDefault="00F21D8A" w:rsidP="007D26A1">
      <w:pPr>
        <w:pStyle w:val="H4G"/>
        <w:rPr>
          <w:rFonts w:eastAsia="SimSun"/>
          <w:lang w:val="fr-FR" w:eastAsia="zh-CN"/>
        </w:rPr>
      </w:pPr>
      <w:r w:rsidRPr="000E2515">
        <w:rPr>
          <w:rFonts w:eastAsia="SimSun"/>
          <w:lang w:val="fr-FR" w:eastAsia="zh-CN"/>
        </w:rPr>
        <w:tab/>
        <w:t>d)</w:t>
      </w:r>
      <w:r w:rsidRPr="000E2515">
        <w:rPr>
          <w:rFonts w:eastAsia="SimSun"/>
          <w:lang w:val="fr-FR" w:eastAsia="zh-CN"/>
        </w:rPr>
        <w:tab/>
        <w:t xml:space="preserve">Les institutions nationales de défense des </w:t>
      </w:r>
      <w:r w:rsidR="00E330F9" w:rsidRPr="000E2515">
        <w:rPr>
          <w:rFonts w:eastAsia="SimSun"/>
          <w:lang w:val="fr-FR" w:eastAsia="zh-CN"/>
        </w:rPr>
        <w:t>droits de l’homme</w:t>
      </w:r>
      <w:bookmarkStart w:id="5" w:name="_Toc148773599"/>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Des institutions nationales indépendantes de défense des </w:t>
      </w:r>
      <w:r w:rsidR="00E330F9" w:rsidRPr="000E2515">
        <w:rPr>
          <w:rFonts w:eastAsia="SimSun"/>
          <w:lang w:val="fr-FR" w:eastAsia="zh-CN"/>
        </w:rPr>
        <w:t xml:space="preserve">droits de l’homme </w:t>
      </w:r>
      <w:r w:rsidRPr="000E2515">
        <w:rPr>
          <w:rFonts w:eastAsia="SimSun"/>
          <w:lang w:val="fr-FR" w:eastAsia="zh-CN"/>
        </w:rPr>
        <w:t>ont été mises en place.</w:t>
      </w:r>
    </w:p>
    <w:p w:rsidR="00F21D8A" w:rsidRPr="00666F36" w:rsidRDefault="00F06A4E" w:rsidP="000E2515">
      <w:pPr>
        <w:pStyle w:val="H56G"/>
        <w:rPr>
          <w:rFonts w:eastAsia="SimSun"/>
          <w:lang w:val="fr-FR" w:eastAsia="zh-CN"/>
        </w:rPr>
      </w:pPr>
      <w:r w:rsidRPr="00C9601E">
        <w:rPr>
          <w:rFonts w:eastAsia="SimSun"/>
          <w:lang w:val="fr-FR" w:eastAsia="zh-CN"/>
        </w:rPr>
        <w:tab/>
      </w:r>
      <w:r w:rsidRPr="00C9601E">
        <w:rPr>
          <w:rFonts w:eastAsia="SimSun"/>
          <w:lang w:val="fr-FR" w:eastAsia="zh-CN"/>
        </w:rPr>
        <w:tab/>
      </w:r>
      <w:r w:rsidR="00F21D8A" w:rsidRPr="00C9601E">
        <w:rPr>
          <w:rFonts w:eastAsia="SimSun"/>
          <w:lang w:val="fr-FR" w:eastAsia="zh-CN"/>
        </w:rPr>
        <w:t>La</w:t>
      </w:r>
      <w:r w:rsidR="007D26A1" w:rsidRPr="00C9601E">
        <w:rPr>
          <w:rFonts w:eastAsia="SimSun"/>
          <w:lang w:val="fr-FR" w:eastAsia="zh-CN"/>
        </w:rPr>
        <w:t xml:space="preserve"> Médiature</w:t>
      </w:r>
    </w:p>
    <w:p w:rsidR="00F21D8A" w:rsidRPr="000E2515"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La Médiature, Défenseur</w:t>
      </w:r>
      <w:r w:rsidR="00F775AC" w:rsidRPr="000E2515">
        <w:rPr>
          <w:rFonts w:eastAsia="SimSun"/>
          <w:lang w:val="fr-FR" w:eastAsia="zh-CN"/>
        </w:rPr>
        <w:t xml:space="preserve"> </w:t>
      </w:r>
      <w:r w:rsidRPr="000E2515">
        <w:rPr>
          <w:rFonts w:eastAsia="SimSun"/>
          <w:lang w:val="fr-FR" w:eastAsia="zh-CN"/>
        </w:rPr>
        <w:t>du</w:t>
      </w:r>
      <w:r w:rsidR="00F775AC" w:rsidRPr="000E2515">
        <w:rPr>
          <w:rFonts w:eastAsia="SimSun"/>
          <w:lang w:val="fr-FR" w:eastAsia="zh-CN"/>
        </w:rPr>
        <w:t xml:space="preserve"> </w:t>
      </w:r>
      <w:r w:rsidRPr="000E2515">
        <w:rPr>
          <w:rFonts w:eastAsia="SimSun"/>
          <w:lang w:val="fr-FR" w:eastAsia="zh-CN"/>
        </w:rPr>
        <w:t>Peuple,</w:t>
      </w:r>
      <w:r w:rsidR="00F775AC" w:rsidRPr="000E2515">
        <w:rPr>
          <w:rFonts w:eastAsia="SimSun"/>
          <w:lang w:val="fr-FR" w:eastAsia="zh-CN"/>
        </w:rPr>
        <w:t xml:space="preserve"> </w:t>
      </w:r>
      <w:r w:rsidRPr="000E2515">
        <w:rPr>
          <w:rFonts w:eastAsia="SimSun"/>
          <w:lang w:val="fr-FR" w:eastAsia="zh-CN"/>
        </w:rPr>
        <w:t>instituée par</w:t>
      </w:r>
      <w:r w:rsidR="00F775AC" w:rsidRPr="000E2515">
        <w:rPr>
          <w:rFonts w:eastAsia="SimSun"/>
          <w:lang w:val="fr-FR" w:eastAsia="zh-CN"/>
        </w:rPr>
        <w:t xml:space="preserve"> </w:t>
      </w:r>
      <w:r w:rsidRPr="000E2515">
        <w:rPr>
          <w:rFonts w:eastAsia="SimSun"/>
          <w:lang w:val="fr-FR" w:eastAsia="zh-CN"/>
        </w:rPr>
        <w:t>l’</w:t>
      </w:r>
      <w:r w:rsidR="00FA5D99">
        <w:rPr>
          <w:rFonts w:eastAsia="SimSun"/>
          <w:lang w:val="fr-FR" w:eastAsia="zh-CN"/>
        </w:rPr>
        <w:t>o</w:t>
      </w:r>
      <w:r w:rsidRPr="001F44FB">
        <w:rPr>
          <w:rFonts w:eastAsia="SimSun"/>
          <w:lang w:val="fr-FR" w:eastAsia="zh-CN"/>
        </w:rPr>
        <w:t>rd</w:t>
      </w:r>
      <w:r w:rsidRPr="000E2515">
        <w:rPr>
          <w:rFonts w:eastAsia="SimSun"/>
          <w:lang w:val="fr-FR" w:eastAsia="zh-CN"/>
        </w:rPr>
        <w:t>onnance</w:t>
      </w:r>
      <w:r w:rsidR="000C1282">
        <w:rPr>
          <w:rFonts w:eastAsia="SimSun"/>
          <w:lang w:val="fr-FR" w:eastAsia="zh-CN"/>
        </w:rPr>
        <w:t xml:space="preserve"> n</w:t>
      </w:r>
      <w:r w:rsidR="000C1282" w:rsidRPr="000E2515">
        <w:rPr>
          <w:rFonts w:eastAsia="SimSun"/>
          <w:vertAlign w:val="superscript"/>
          <w:lang w:val="fr-FR" w:eastAsia="zh-CN"/>
        </w:rPr>
        <w:t>o</w:t>
      </w:r>
      <w:r w:rsidR="000C1282">
        <w:rPr>
          <w:rFonts w:eastAsia="SimSun"/>
          <w:lang w:val="fr-FR" w:eastAsia="zh-CN"/>
        </w:rPr>
        <w:t> </w:t>
      </w:r>
      <w:r w:rsidRPr="009323B9">
        <w:rPr>
          <w:rFonts w:eastAsia="SimSun"/>
          <w:lang w:val="fr-FR" w:eastAsia="zh-CN"/>
        </w:rPr>
        <w:t>92-012</w:t>
      </w:r>
      <w:r w:rsidR="00F775AC" w:rsidRPr="000E2515">
        <w:rPr>
          <w:rFonts w:eastAsia="SimSun"/>
          <w:lang w:val="fr-FR" w:eastAsia="zh-CN"/>
        </w:rPr>
        <w:t xml:space="preserve"> </w:t>
      </w:r>
      <w:r w:rsidRPr="000E2515">
        <w:rPr>
          <w:rFonts w:eastAsia="SimSun"/>
          <w:lang w:val="fr-FR" w:eastAsia="zh-CN"/>
        </w:rPr>
        <w:t>du 29</w:t>
      </w:r>
      <w:r w:rsidR="002A0D22">
        <w:rPr>
          <w:rFonts w:eastAsia="SimSun"/>
          <w:lang w:val="fr-FR" w:eastAsia="zh-CN"/>
        </w:rPr>
        <w:t> </w:t>
      </w:r>
      <w:r w:rsidRPr="009323B9">
        <w:rPr>
          <w:rFonts w:eastAsia="SimSun"/>
          <w:lang w:val="fr-FR" w:eastAsia="zh-CN"/>
        </w:rPr>
        <w:t>avril</w:t>
      </w:r>
      <w:r w:rsidR="00F775AC" w:rsidRPr="000E2515">
        <w:rPr>
          <w:rFonts w:eastAsia="SimSun"/>
          <w:lang w:val="fr-FR" w:eastAsia="zh-CN"/>
        </w:rPr>
        <w:t xml:space="preserve"> </w:t>
      </w:r>
      <w:r w:rsidRPr="000E2515">
        <w:rPr>
          <w:rFonts w:eastAsia="SimSun"/>
          <w:lang w:val="fr-FR" w:eastAsia="zh-CN"/>
        </w:rPr>
        <w:t>1992 a été mise en place dans le but de protéger les droits des administrés en cas de différends avec l’administration. Elle intervient dans les cas</w:t>
      </w:r>
      <w:r w:rsidR="00F06A4E">
        <w:rPr>
          <w:rFonts w:eastAsia="SimSun"/>
          <w:lang w:val="fr-FR" w:eastAsia="zh-CN"/>
        </w:rPr>
        <w:t>:</w:t>
      </w:r>
    </w:p>
    <w:p w:rsidR="00F21D8A" w:rsidRPr="00666F36" w:rsidRDefault="002A0D22" w:rsidP="007D26A1">
      <w:pPr>
        <w:pStyle w:val="Bullet1G"/>
        <w:rPr>
          <w:rFonts w:eastAsia="SimSun"/>
          <w:lang w:val="fr-FR" w:eastAsia="zh-CN"/>
        </w:rPr>
      </w:pPr>
      <w:r>
        <w:rPr>
          <w:rFonts w:eastAsia="SimSun"/>
          <w:lang w:val="fr-FR" w:eastAsia="zh-CN"/>
        </w:rPr>
        <w:t>D</w:t>
      </w:r>
      <w:r w:rsidR="00F21D8A" w:rsidRPr="00666F36">
        <w:rPr>
          <w:rFonts w:eastAsia="SimSun"/>
          <w:lang w:val="fr-FR" w:eastAsia="zh-CN"/>
        </w:rPr>
        <w:t>e dysfonctionnement de l’administration publique</w:t>
      </w:r>
      <w:r w:rsidR="00F06A4E">
        <w:rPr>
          <w:rFonts w:eastAsia="SimSun"/>
          <w:lang w:val="fr-FR" w:eastAsia="zh-CN"/>
        </w:rPr>
        <w:t>;</w:t>
      </w:r>
    </w:p>
    <w:p w:rsidR="00F21D8A" w:rsidRPr="00666F36" w:rsidRDefault="002A0D22" w:rsidP="007D26A1">
      <w:pPr>
        <w:pStyle w:val="Bullet1G"/>
        <w:rPr>
          <w:rFonts w:eastAsia="SimSun"/>
          <w:lang w:val="fr-FR" w:eastAsia="zh-CN"/>
        </w:rPr>
      </w:pPr>
      <w:r>
        <w:rPr>
          <w:rFonts w:eastAsia="SimSun"/>
          <w:lang w:val="fr-FR" w:eastAsia="zh-CN"/>
        </w:rPr>
        <w:t>D</w:t>
      </w:r>
      <w:r w:rsidR="00F21D8A" w:rsidRPr="00666F36">
        <w:rPr>
          <w:rFonts w:eastAsia="SimSun"/>
          <w:lang w:val="fr-FR" w:eastAsia="zh-CN"/>
        </w:rPr>
        <w:t xml:space="preserve">e </w:t>
      </w:r>
      <w:r w:rsidRPr="000E2515">
        <w:rPr>
          <w:rFonts w:eastAsia="SimSun"/>
          <w:lang w:val="fr-FR" w:eastAsia="zh-CN"/>
        </w:rPr>
        <w:t>non-respect</w:t>
      </w:r>
      <w:r w:rsidR="00F21D8A" w:rsidRPr="000E2515">
        <w:rPr>
          <w:rFonts w:eastAsia="SimSun"/>
          <w:lang w:val="fr-FR" w:eastAsia="zh-CN"/>
        </w:rPr>
        <w:t xml:space="preserve"> des droits de l’individu par le pouvoir administratif</w:t>
      </w:r>
      <w:r w:rsidR="00F06A4E">
        <w:rPr>
          <w:rFonts w:eastAsia="SimSun"/>
          <w:lang w:val="fr-FR" w:eastAsia="zh-CN"/>
        </w:rPr>
        <w:t>;</w:t>
      </w:r>
    </w:p>
    <w:p w:rsidR="00F21D8A" w:rsidRPr="000E2515" w:rsidRDefault="002A0D22" w:rsidP="007D26A1">
      <w:pPr>
        <w:pStyle w:val="Bullet1G"/>
        <w:rPr>
          <w:rFonts w:eastAsia="SimSun"/>
          <w:lang w:val="fr-FR" w:eastAsia="zh-CN"/>
        </w:rPr>
      </w:pPr>
      <w:r>
        <w:rPr>
          <w:rFonts w:eastAsia="SimSun"/>
          <w:lang w:val="fr-FR" w:eastAsia="zh-CN"/>
        </w:rPr>
        <w:t>D</w:t>
      </w:r>
      <w:r w:rsidR="00F21D8A" w:rsidRPr="00666F36">
        <w:rPr>
          <w:rFonts w:eastAsia="SimSun"/>
          <w:lang w:val="fr-FR" w:eastAsia="zh-CN"/>
        </w:rPr>
        <w:t>e rigidité de certaines règles de la société dans le cadr</w:t>
      </w:r>
      <w:r w:rsidR="00F21D8A" w:rsidRPr="000E2515">
        <w:rPr>
          <w:rFonts w:eastAsia="SimSun"/>
          <w:lang w:val="fr-FR" w:eastAsia="zh-CN"/>
        </w:rPr>
        <w:t>e d’une action en équité</w:t>
      </w:r>
      <w:r w:rsidR="007D26A1" w:rsidRPr="000E2515">
        <w:rPr>
          <w:rFonts w:eastAsia="SimSun"/>
          <w:lang w:val="fr-FR" w:eastAsia="zh-CN"/>
        </w:rPr>
        <w:t>.</w:t>
      </w:r>
    </w:p>
    <w:p w:rsidR="00F21D8A" w:rsidRPr="00C9601E" w:rsidRDefault="00F06A4E" w:rsidP="000E2515">
      <w:pPr>
        <w:pStyle w:val="H56G"/>
        <w:rPr>
          <w:rFonts w:eastAsia="SimSun"/>
          <w:lang w:val="fr-FR" w:eastAsia="zh-CN"/>
        </w:rPr>
      </w:pPr>
      <w:r>
        <w:rPr>
          <w:rFonts w:eastAsia="SimSun"/>
          <w:lang w:val="fr-FR" w:eastAsia="zh-CN"/>
        </w:rPr>
        <w:tab/>
      </w:r>
      <w:r>
        <w:rPr>
          <w:rFonts w:eastAsia="SimSun"/>
          <w:lang w:val="fr-FR" w:eastAsia="zh-CN"/>
        </w:rPr>
        <w:tab/>
      </w:r>
      <w:r w:rsidR="00F21D8A" w:rsidRPr="00C9601E">
        <w:rPr>
          <w:rFonts w:eastAsia="SimSun"/>
          <w:lang w:val="fr-FR" w:eastAsia="zh-CN"/>
        </w:rPr>
        <w:t xml:space="preserve">La Commission </w:t>
      </w:r>
      <w:r w:rsidR="00FA5D99" w:rsidRPr="00C9601E">
        <w:rPr>
          <w:rFonts w:eastAsia="SimSun"/>
          <w:lang w:val="fr-FR" w:eastAsia="zh-CN"/>
        </w:rPr>
        <w:t xml:space="preserve">nationale </w:t>
      </w:r>
      <w:r w:rsidR="00F21D8A" w:rsidRPr="00C9601E">
        <w:rPr>
          <w:rFonts w:eastAsia="SimSun"/>
          <w:lang w:val="fr-FR" w:eastAsia="zh-CN"/>
        </w:rPr>
        <w:t xml:space="preserve">des </w:t>
      </w:r>
      <w:r w:rsidR="00E330F9" w:rsidRPr="00C9601E">
        <w:rPr>
          <w:rFonts w:eastAsia="SimSun"/>
          <w:lang w:val="fr-FR" w:eastAsia="zh-CN"/>
        </w:rPr>
        <w:t>droits de l’homme</w:t>
      </w:r>
    </w:p>
    <w:p w:rsidR="00F21D8A" w:rsidRPr="00C9601E" w:rsidRDefault="00F21D8A" w:rsidP="001F44FB">
      <w:pPr>
        <w:pStyle w:val="SingleTxtG"/>
        <w:numPr>
          <w:ilvl w:val="0"/>
          <w:numId w:val="5"/>
        </w:numPr>
        <w:ind w:left="1134" w:firstLine="0"/>
        <w:rPr>
          <w:rFonts w:eastAsia="SimSun"/>
          <w:lang w:val="fr-FR" w:eastAsia="zh-CN"/>
        </w:rPr>
      </w:pPr>
      <w:r w:rsidRPr="009323B9">
        <w:rPr>
          <w:rFonts w:eastAsia="SimSun"/>
          <w:lang w:val="fr-FR" w:eastAsia="zh-CN"/>
        </w:rPr>
        <w:t>L’article</w:t>
      </w:r>
      <w:r w:rsidR="002A0D22">
        <w:rPr>
          <w:rFonts w:eastAsia="SimSun"/>
          <w:lang w:val="fr-FR" w:eastAsia="zh-CN"/>
        </w:rPr>
        <w:t> </w:t>
      </w:r>
      <w:r w:rsidRPr="00666F36">
        <w:rPr>
          <w:rFonts w:eastAsia="SimSun"/>
          <w:lang w:val="fr-FR" w:eastAsia="zh-CN"/>
        </w:rPr>
        <w:t>40, alinéa</w:t>
      </w:r>
      <w:r w:rsidR="002A0D22">
        <w:rPr>
          <w:rFonts w:eastAsia="SimSun"/>
          <w:lang w:val="fr-FR" w:eastAsia="zh-CN"/>
        </w:rPr>
        <w:t> </w:t>
      </w:r>
      <w:r w:rsidRPr="00666F36">
        <w:rPr>
          <w:rFonts w:eastAsia="SimSun"/>
          <w:lang w:val="fr-FR" w:eastAsia="zh-CN"/>
        </w:rPr>
        <w:t>2 de la Constitution dispose que</w:t>
      </w:r>
      <w:r w:rsidRPr="000E2515">
        <w:rPr>
          <w:rFonts w:eastAsia="SimSun"/>
          <w:lang w:val="fr-FR" w:eastAsia="zh-CN"/>
        </w:rPr>
        <w:t>: «</w:t>
      </w:r>
      <w:r w:rsidRPr="00C9601E">
        <w:rPr>
          <w:rFonts w:eastAsia="SimSun"/>
          <w:lang w:val="fr-FR" w:eastAsia="zh-CN"/>
        </w:rPr>
        <w:t>l</w:t>
      </w:r>
      <w:r w:rsidRPr="001F44FB">
        <w:rPr>
          <w:rFonts w:eastAsia="SimSun"/>
          <w:lang w:val="fr-FR" w:eastAsia="zh-CN"/>
        </w:rPr>
        <w:t>’</w:t>
      </w:r>
      <w:r w:rsidR="002A0D22" w:rsidRPr="001F44FB">
        <w:rPr>
          <w:rFonts w:eastAsia="SimSun"/>
          <w:lang w:val="fr-FR" w:eastAsia="zh-CN"/>
        </w:rPr>
        <w:t>État</w:t>
      </w:r>
      <w:r w:rsidRPr="001F44FB">
        <w:rPr>
          <w:rFonts w:eastAsia="SimSun"/>
          <w:lang w:val="fr-FR" w:eastAsia="zh-CN"/>
        </w:rPr>
        <w:t xml:space="preserve"> assure par l’institution d’organismes spécialisés la promotion et la protectio</w:t>
      </w:r>
      <w:r w:rsidRPr="00374F91">
        <w:rPr>
          <w:rFonts w:eastAsia="SimSun"/>
          <w:lang w:val="fr-FR" w:eastAsia="zh-CN"/>
        </w:rPr>
        <w:t xml:space="preserve">n des </w:t>
      </w:r>
      <w:r w:rsidR="00FA5D99" w:rsidRPr="002E53DA">
        <w:rPr>
          <w:rFonts w:eastAsia="SimSun"/>
          <w:lang w:val="fr-FR" w:eastAsia="zh-CN"/>
        </w:rPr>
        <w:t>droits de l’homme</w:t>
      </w:r>
      <w:r w:rsidRPr="002E53DA">
        <w:rPr>
          <w:rFonts w:eastAsia="SimSun"/>
          <w:lang w:val="fr-FR" w:eastAsia="zh-CN"/>
        </w:rPr>
        <w:t xml:space="preserve">», d’où la mise en place de la Commission </w:t>
      </w:r>
      <w:r w:rsidR="00E330F9" w:rsidRPr="0086274E">
        <w:rPr>
          <w:rFonts w:eastAsia="SimSun"/>
          <w:lang w:val="fr-FR" w:eastAsia="zh-CN"/>
        </w:rPr>
        <w:t xml:space="preserve">nationale des droits de l’homme </w:t>
      </w:r>
      <w:r w:rsidRPr="00966223">
        <w:rPr>
          <w:rFonts w:eastAsia="SimSun"/>
          <w:lang w:val="fr-FR" w:eastAsia="zh-CN"/>
        </w:rPr>
        <w:t>en 1996. Le mandat de cette institution créée par décret a expiré en 2002. En 2008 la loi n</w:t>
      </w:r>
      <w:r w:rsidR="002A0D22" w:rsidRPr="00F26D90">
        <w:rPr>
          <w:rFonts w:eastAsia="SimSun"/>
          <w:vertAlign w:val="superscript"/>
          <w:lang w:val="fr-FR" w:eastAsia="zh-CN"/>
        </w:rPr>
        <w:t>o</w:t>
      </w:r>
      <w:r w:rsidR="002A0D22" w:rsidRPr="00C9601E">
        <w:rPr>
          <w:rFonts w:eastAsia="SimSun"/>
          <w:lang w:val="fr-FR" w:eastAsia="zh-CN"/>
        </w:rPr>
        <w:t> </w:t>
      </w:r>
      <w:r w:rsidRPr="00C9601E">
        <w:rPr>
          <w:rFonts w:eastAsia="SimSun"/>
          <w:lang w:val="fr-FR" w:eastAsia="zh-CN"/>
        </w:rPr>
        <w:t xml:space="preserve">2008-012 a mis en place le Conseil national des </w:t>
      </w:r>
      <w:r w:rsidR="00E330F9" w:rsidRPr="00C9601E">
        <w:rPr>
          <w:rFonts w:eastAsia="SimSun"/>
          <w:lang w:val="fr-FR" w:eastAsia="zh-CN"/>
        </w:rPr>
        <w:t>droits humains</w:t>
      </w:r>
      <w:r w:rsidRPr="00C9601E">
        <w:rPr>
          <w:rFonts w:eastAsia="SimSun"/>
          <w:lang w:val="fr-FR" w:eastAsia="zh-CN"/>
        </w:rPr>
        <w:t>.</w:t>
      </w:r>
    </w:p>
    <w:p w:rsidR="00F21D8A" w:rsidRPr="009323B9" w:rsidRDefault="00F21D8A" w:rsidP="00750A38">
      <w:pPr>
        <w:pStyle w:val="SingleTxtG"/>
        <w:numPr>
          <w:ilvl w:val="0"/>
          <w:numId w:val="5"/>
        </w:numPr>
        <w:ind w:left="1134" w:firstLine="0"/>
        <w:rPr>
          <w:rFonts w:eastAsia="SimSun"/>
          <w:lang w:val="fr-FR" w:eastAsia="zh-CN"/>
        </w:rPr>
      </w:pPr>
      <w:r w:rsidRPr="00C9601E">
        <w:rPr>
          <w:rFonts w:eastAsia="SimSun"/>
          <w:lang w:val="fr-FR" w:eastAsia="zh-CN"/>
        </w:rPr>
        <w:t>Tenant compte des recommandations</w:t>
      </w:r>
      <w:r w:rsidR="00F775AC" w:rsidRPr="00C9601E">
        <w:rPr>
          <w:rFonts w:eastAsia="SimSun"/>
          <w:lang w:val="fr-FR" w:eastAsia="zh-CN"/>
        </w:rPr>
        <w:t xml:space="preserve"> </w:t>
      </w:r>
      <w:r w:rsidRPr="00C9601E">
        <w:rPr>
          <w:rFonts w:eastAsia="SimSun"/>
          <w:lang w:val="fr-FR" w:eastAsia="zh-CN"/>
        </w:rPr>
        <w:t>des organes conventionnels, la</w:t>
      </w:r>
      <w:r w:rsidR="00F775AC" w:rsidRPr="00C9601E">
        <w:rPr>
          <w:rFonts w:eastAsia="SimSun"/>
          <w:lang w:val="fr-FR" w:eastAsia="zh-CN"/>
        </w:rPr>
        <w:t xml:space="preserve"> </w:t>
      </w:r>
      <w:r w:rsidRPr="00C9601E">
        <w:rPr>
          <w:rFonts w:eastAsia="SimSun"/>
          <w:lang w:val="fr-FR" w:eastAsia="zh-CN"/>
        </w:rPr>
        <w:t xml:space="preserve">Direction des </w:t>
      </w:r>
      <w:r w:rsidR="00E330F9" w:rsidRPr="00C9601E">
        <w:rPr>
          <w:rFonts w:eastAsia="SimSun"/>
          <w:lang w:val="fr-FR" w:eastAsia="zh-CN"/>
        </w:rPr>
        <w:t xml:space="preserve">droits humains et des relations internationales </w:t>
      </w:r>
      <w:r w:rsidRPr="00C9601E">
        <w:rPr>
          <w:rFonts w:eastAsia="SimSun"/>
          <w:lang w:val="fr-FR" w:eastAsia="zh-CN"/>
        </w:rPr>
        <w:t xml:space="preserve">auprès du Ministère de la </w:t>
      </w:r>
      <w:r w:rsidR="00E330F9" w:rsidRPr="00C9601E">
        <w:rPr>
          <w:rFonts w:eastAsia="SimSun"/>
          <w:lang w:val="fr-FR" w:eastAsia="zh-CN"/>
        </w:rPr>
        <w:t xml:space="preserve">justice </w:t>
      </w:r>
      <w:r w:rsidRPr="00C9601E">
        <w:rPr>
          <w:rFonts w:eastAsia="SimSun"/>
          <w:lang w:val="fr-FR" w:eastAsia="zh-CN"/>
        </w:rPr>
        <w:t xml:space="preserve">en partenariat avec le </w:t>
      </w:r>
      <w:r w:rsidR="006E6042" w:rsidRPr="00C9601E">
        <w:rPr>
          <w:rFonts w:eastAsia="SimSun"/>
          <w:lang w:val="fr-FR" w:eastAsia="zh-CN"/>
        </w:rPr>
        <w:t>Haut-Commissariat</w:t>
      </w:r>
      <w:r w:rsidRPr="00C9601E">
        <w:rPr>
          <w:rFonts w:eastAsia="SimSun"/>
          <w:lang w:val="fr-FR" w:eastAsia="zh-CN"/>
        </w:rPr>
        <w:t xml:space="preserve"> aux </w:t>
      </w:r>
      <w:r w:rsidR="00E330F9" w:rsidRPr="00C9601E">
        <w:rPr>
          <w:rFonts w:eastAsia="SimSun"/>
          <w:lang w:val="fr-FR" w:eastAsia="zh-CN"/>
        </w:rPr>
        <w:t xml:space="preserve">droits de l’homme </w:t>
      </w:r>
      <w:r w:rsidRPr="00C9601E">
        <w:rPr>
          <w:rFonts w:eastAsia="SimSun"/>
          <w:lang w:val="fr-FR" w:eastAsia="zh-CN"/>
        </w:rPr>
        <w:t xml:space="preserve">ont organisé en </w:t>
      </w:r>
      <w:r w:rsidR="00F62E21" w:rsidRPr="00C9601E">
        <w:rPr>
          <w:rFonts w:eastAsia="SimSun"/>
          <w:lang w:val="fr-FR" w:eastAsia="zh-CN"/>
        </w:rPr>
        <w:t>m</w:t>
      </w:r>
      <w:r w:rsidRPr="00C9601E">
        <w:rPr>
          <w:rFonts w:eastAsia="SimSun"/>
          <w:lang w:val="fr-FR" w:eastAsia="zh-CN"/>
        </w:rPr>
        <w:t xml:space="preserve">ai 2012 un atelier d’évaluation de la conformité de la </w:t>
      </w:r>
      <w:r w:rsidR="00A309F3" w:rsidRPr="00C9601E">
        <w:rPr>
          <w:rFonts w:eastAsia="SimSun"/>
          <w:lang w:val="fr-FR" w:eastAsia="zh-CN"/>
        </w:rPr>
        <w:t>l</w:t>
      </w:r>
      <w:r w:rsidRPr="001F44FB">
        <w:rPr>
          <w:rFonts w:eastAsia="SimSun"/>
          <w:lang w:val="fr-FR" w:eastAsia="zh-CN"/>
        </w:rPr>
        <w:t>oi n</w:t>
      </w:r>
      <w:r w:rsidR="00F62E21" w:rsidRPr="001F44FB">
        <w:rPr>
          <w:rFonts w:eastAsia="SimSun"/>
          <w:vertAlign w:val="superscript"/>
          <w:lang w:val="fr-FR" w:eastAsia="zh-CN"/>
        </w:rPr>
        <w:t>o</w:t>
      </w:r>
      <w:r w:rsidR="00F62E21" w:rsidRPr="001F44FB">
        <w:rPr>
          <w:rFonts w:eastAsia="SimSun"/>
          <w:lang w:val="fr-FR" w:eastAsia="zh-CN"/>
        </w:rPr>
        <w:t> </w:t>
      </w:r>
      <w:r w:rsidRPr="001F44FB">
        <w:rPr>
          <w:rFonts w:eastAsia="SimSun"/>
          <w:lang w:val="fr-FR" w:eastAsia="zh-CN"/>
        </w:rPr>
        <w:t>2008</w:t>
      </w:r>
      <w:r w:rsidRPr="00666F36">
        <w:rPr>
          <w:rFonts w:eastAsia="SimSun"/>
          <w:lang w:val="fr-FR" w:eastAsia="zh-CN"/>
        </w:rPr>
        <w:t>-012 du 17</w:t>
      </w:r>
      <w:r w:rsidR="00F62E21">
        <w:rPr>
          <w:rFonts w:eastAsia="SimSun"/>
          <w:lang w:val="fr-FR" w:eastAsia="zh-CN"/>
        </w:rPr>
        <w:t> </w:t>
      </w:r>
      <w:r w:rsidRPr="009323B9">
        <w:rPr>
          <w:rFonts w:eastAsia="SimSun"/>
          <w:lang w:val="fr-FR" w:eastAsia="zh-CN"/>
        </w:rPr>
        <w:t xml:space="preserve">juillet 2008 portant institution </w:t>
      </w:r>
      <w:r w:rsidRPr="001F44FB">
        <w:rPr>
          <w:rFonts w:eastAsia="SimSun"/>
          <w:lang w:val="fr-FR" w:eastAsia="zh-CN"/>
        </w:rPr>
        <w:t>du C</w:t>
      </w:r>
      <w:r w:rsidR="00E330F9" w:rsidRPr="00374F91">
        <w:rPr>
          <w:rFonts w:eastAsia="SimSun"/>
          <w:lang w:val="fr-FR" w:eastAsia="zh-CN"/>
        </w:rPr>
        <w:t>onseil national des droits humains</w:t>
      </w:r>
      <w:r w:rsidR="00E330F9" w:rsidRPr="002E53DA">
        <w:rPr>
          <w:rFonts w:eastAsia="SimSun"/>
          <w:lang w:val="fr-FR" w:eastAsia="zh-CN"/>
        </w:rPr>
        <w:t xml:space="preserve"> </w:t>
      </w:r>
      <w:r w:rsidRPr="0086274E">
        <w:rPr>
          <w:rFonts w:eastAsia="SimSun"/>
          <w:lang w:val="fr-FR" w:eastAsia="zh-CN"/>
        </w:rPr>
        <w:t>avec</w:t>
      </w:r>
      <w:r w:rsidRPr="009323B9">
        <w:rPr>
          <w:rFonts w:eastAsia="SimSun"/>
          <w:lang w:val="fr-FR" w:eastAsia="zh-CN"/>
        </w:rPr>
        <w:t xml:space="preserve"> les Principes de Paris.</w:t>
      </w:r>
    </w:p>
    <w:p w:rsidR="00F21D8A" w:rsidRPr="0086274E" w:rsidRDefault="00F21D8A" w:rsidP="00AC4645">
      <w:pPr>
        <w:pStyle w:val="SingleTxtG"/>
        <w:numPr>
          <w:ilvl w:val="0"/>
          <w:numId w:val="5"/>
        </w:numPr>
        <w:ind w:left="1134" w:firstLine="0"/>
        <w:rPr>
          <w:rFonts w:eastAsia="SimSun"/>
          <w:lang w:val="fr-FR" w:eastAsia="zh-CN"/>
        </w:rPr>
      </w:pPr>
      <w:r w:rsidRPr="00666F36">
        <w:rPr>
          <w:rFonts w:eastAsia="SimSun"/>
          <w:lang w:val="fr-FR" w:eastAsia="zh-CN"/>
        </w:rPr>
        <w:t>Au cours de cet atelier, chaque article de la loi précitée a fait l’objet d’une analyse. De cette analyse, il en est ressortie que plusieurs</w:t>
      </w:r>
      <w:r w:rsidR="00F775AC" w:rsidRPr="000E2515">
        <w:rPr>
          <w:rFonts w:eastAsia="SimSun"/>
          <w:lang w:val="fr-FR" w:eastAsia="zh-CN"/>
        </w:rPr>
        <w:t xml:space="preserve"> </w:t>
      </w:r>
      <w:r w:rsidRPr="000E2515">
        <w:rPr>
          <w:rFonts w:eastAsia="SimSun"/>
          <w:lang w:val="fr-FR" w:eastAsia="zh-CN"/>
        </w:rPr>
        <w:t>dispositions de cette</w:t>
      </w:r>
      <w:r w:rsidR="00F775AC" w:rsidRPr="000E2515">
        <w:rPr>
          <w:rFonts w:eastAsia="SimSun"/>
          <w:lang w:val="fr-FR" w:eastAsia="zh-CN"/>
        </w:rPr>
        <w:t xml:space="preserve"> </w:t>
      </w:r>
      <w:r w:rsidRPr="000E2515">
        <w:rPr>
          <w:rFonts w:eastAsia="SimSun"/>
          <w:lang w:val="fr-FR" w:eastAsia="zh-CN"/>
        </w:rPr>
        <w:t xml:space="preserve">loi ne sont pas conformes aux Principes de Paris entre autres celles liées à </w:t>
      </w:r>
      <w:r w:rsidRPr="001F44FB">
        <w:rPr>
          <w:rFonts w:eastAsia="SimSun"/>
          <w:lang w:val="fr-FR" w:eastAsia="zh-CN"/>
        </w:rPr>
        <w:t xml:space="preserve">la </w:t>
      </w:r>
      <w:r w:rsidRPr="00374F91">
        <w:rPr>
          <w:rFonts w:eastAsia="SimSun"/>
          <w:lang w:val="fr-FR" w:eastAsia="zh-CN"/>
        </w:rPr>
        <w:t>désignation des 7</w:t>
      </w:r>
      <w:r w:rsidR="00A24974" w:rsidRPr="002E53DA">
        <w:rPr>
          <w:rFonts w:eastAsia="SimSun"/>
          <w:lang w:val="fr-FR" w:eastAsia="zh-CN"/>
        </w:rPr>
        <w:t> </w:t>
      </w:r>
      <w:r w:rsidRPr="002E53DA">
        <w:rPr>
          <w:rFonts w:eastAsia="SimSun"/>
          <w:lang w:val="fr-FR" w:eastAsia="zh-CN"/>
        </w:rPr>
        <w:t>membres du Conseil sur 9 attribuée à l’Exécutif</w:t>
      </w:r>
      <w:r w:rsidRPr="0086274E">
        <w:rPr>
          <w:rFonts w:eastAsia="SimSun"/>
          <w:lang w:val="fr-FR" w:eastAsia="zh-CN"/>
        </w:rPr>
        <w:t>.</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En conséquence, un </w:t>
      </w:r>
      <w:r w:rsidR="006E6042" w:rsidRPr="000E2515">
        <w:rPr>
          <w:rFonts w:eastAsia="SimSun"/>
          <w:lang w:val="fr-FR" w:eastAsia="zh-CN"/>
        </w:rPr>
        <w:t>avant-projet</w:t>
      </w:r>
      <w:r w:rsidRPr="000E2515">
        <w:rPr>
          <w:rFonts w:eastAsia="SimSun"/>
          <w:lang w:val="fr-FR" w:eastAsia="zh-CN"/>
        </w:rPr>
        <w:t xml:space="preserve"> de loi a été élaboré par des représentants issus de la Primature, du Ministère de la </w:t>
      </w:r>
      <w:r w:rsidR="00162A37" w:rsidRPr="000E2515">
        <w:rPr>
          <w:rFonts w:eastAsia="SimSun"/>
          <w:lang w:val="fr-FR" w:eastAsia="zh-CN"/>
        </w:rPr>
        <w:t>justice</w:t>
      </w:r>
      <w:r w:rsidRPr="000E2515">
        <w:rPr>
          <w:rFonts w:eastAsia="SimSun"/>
          <w:lang w:val="fr-FR" w:eastAsia="zh-CN"/>
        </w:rPr>
        <w:t xml:space="preserve">, des membres du Parlement de la transition, de l’ordre des journalistes, de l’Université, des avocats et des membres de </w:t>
      </w:r>
      <w:r w:rsidR="00162A37" w:rsidRPr="000E2515">
        <w:rPr>
          <w:rFonts w:eastAsia="SimSun"/>
          <w:lang w:val="fr-FR" w:eastAsia="zh-CN"/>
        </w:rPr>
        <w:t>la société civile.</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L’</w:t>
      </w:r>
      <w:r w:rsidR="006E6042" w:rsidRPr="000E2515">
        <w:rPr>
          <w:rFonts w:eastAsia="SimSun"/>
          <w:lang w:val="fr-FR" w:eastAsia="zh-CN"/>
        </w:rPr>
        <w:t>avant-projet</w:t>
      </w:r>
      <w:r w:rsidRPr="000E2515">
        <w:rPr>
          <w:rFonts w:eastAsia="SimSun"/>
          <w:lang w:val="fr-FR" w:eastAsia="zh-CN"/>
        </w:rPr>
        <w:t xml:space="preserve"> de </w:t>
      </w:r>
      <w:r w:rsidR="00C26559">
        <w:rPr>
          <w:rFonts w:eastAsia="SimSun"/>
          <w:lang w:val="fr-FR" w:eastAsia="zh-CN"/>
        </w:rPr>
        <w:t>l</w:t>
      </w:r>
      <w:r w:rsidRPr="000E2515">
        <w:rPr>
          <w:rFonts w:eastAsia="SimSun"/>
          <w:lang w:val="fr-FR" w:eastAsia="zh-CN"/>
        </w:rPr>
        <w:t>oi fut transmis au gouvernement en vue de la saisine du Parlement pour son adoption.</w:t>
      </w:r>
    </w:p>
    <w:p w:rsidR="00F21D8A" w:rsidRPr="00666F36" w:rsidRDefault="00F21D8A" w:rsidP="009323B9">
      <w:pPr>
        <w:pStyle w:val="SingleTxtG"/>
        <w:numPr>
          <w:ilvl w:val="0"/>
          <w:numId w:val="5"/>
        </w:numPr>
        <w:ind w:left="1134" w:firstLine="0"/>
        <w:rPr>
          <w:rFonts w:eastAsia="SimSun"/>
          <w:lang w:val="fr-FR" w:eastAsia="zh-CN"/>
        </w:rPr>
      </w:pPr>
      <w:r w:rsidRPr="000E2515">
        <w:rPr>
          <w:rFonts w:eastAsia="SimSun"/>
          <w:lang w:val="fr-FR" w:eastAsia="zh-CN"/>
        </w:rPr>
        <w:t xml:space="preserve">Cet </w:t>
      </w:r>
      <w:r w:rsidR="006E6042" w:rsidRPr="000E2515">
        <w:rPr>
          <w:rFonts w:eastAsia="SimSun"/>
          <w:lang w:val="fr-FR" w:eastAsia="zh-CN"/>
        </w:rPr>
        <w:t>avant-projet</w:t>
      </w:r>
      <w:r w:rsidRPr="000E2515">
        <w:rPr>
          <w:rFonts w:eastAsia="SimSun"/>
          <w:lang w:val="fr-FR" w:eastAsia="zh-CN"/>
        </w:rPr>
        <w:t xml:space="preserve"> vise à mettre en place une institution de défense </w:t>
      </w:r>
      <w:r w:rsidR="00E330F9" w:rsidRPr="000E2515">
        <w:rPr>
          <w:rFonts w:eastAsia="SimSun"/>
          <w:lang w:val="fr-FR" w:eastAsia="zh-CN"/>
        </w:rPr>
        <w:t xml:space="preserve">des droits de l’homme en </w:t>
      </w:r>
      <w:r w:rsidRPr="000E2515">
        <w:rPr>
          <w:rFonts w:eastAsia="SimSun"/>
          <w:lang w:val="fr-FR" w:eastAsia="zh-CN"/>
        </w:rPr>
        <w:t>conformité avec les Principes de Paris en assuran</w:t>
      </w:r>
      <w:r w:rsidR="00F06A4E">
        <w:rPr>
          <w:rFonts w:eastAsia="SimSun"/>
          <w:lang w:val="fr-FR" w:eastAsia="zh-CN"/>
        </w:rPr>
        <w:t>t</w:t>
      </w:r>
      <w:r w:rsidRPr="00666F36">
        <w:rPr>
          <w:rFonts w:eastAsia="SimSun"/>
          <w:lang w:val="fr-FR" w:eastAsia="zh-CN"/>
        </w:rPr>
        <w:t>:</w:t>
      </w:r>
    </w:p>
    <w:p w:rsidR="00F21D8A" w:rsidRPr="00666F36" w:rsidRDefault="00F21D8A" w:rsidP="007D26A1">
      <w:pPr>
        <w:pStyle w:val="Bullet1G"/>
        <w:rPr>
          <w:rFonts w:eastAsia="SimSun"/>
          <w:lang w:val="fr-FR" w:eastAsia="zh-CN"/>
        </w:rPr>
      </w:pPr>
      <w:r w:rsidRPr="000E2515">
        <w:rPr>
          <w:lang w:val="fr-FR" w:eastAsia="zh-CN"/>
        </w:rPr>
        <w:t>Son indépendance vis-à-vis de l’exécutif</w:t>
      </w:r>
      <w:r w:rsidR="00F62E21">
        <w:rPr>
          <w:lang w:val="fr-FR" w:eastAsia="zh-CN"/>
        </w:rPr>
        <w:t>;</w:t>
      </w:r>
    </w:p>
    <w:p w:rsidR="00F21D8A" w:rsidRPr="00666F36" w:rsidRDefault="00F21D8A" w:rsidP="007D26A1">
      <w:pPr>
        <w:pStyle w:val="Bullet1G"/>
        <w:rPr>
          <w:rFonts w:eastAsia="SimSun"/>
          <w:lang w:val="fr-FR" w:eastAsia="zh-CN"/>
        </w:rPr>
      </w:pPr>
      <w:r w:rsidRPr="000E2515">
        <w:rPr>
          <w:lang w:val="fr-FR" w:eastAsia="zh-CN"/>
        </w:rPr>
        <w:t>Un mandat aussi étendu</w:t>
      </w:r>
      <w:r w:rsidR="007D26A1" w:rsidRPr="000E2515">
        <w:rPr>
          <w:lang w:val="fr-FR" w:eastAsia="zh-CN"/>
        </w:rPr>
        <w:t xml:space="preserve"> que possible</w:t>
      </w:r>
      <w:r w:rsidR="00F62E21">
        <w:rPr>
          <w:lang w:val="fr-FR" w:eastAsia="zh-CN"/>
        </w:rPr>
        <w:t>;</w:t>
      </w:r>
    </w:p>
    <w:p w:rsidR="00F21D8A" w:rsidRPr="00666F36" w:rsidRDefault="00F21D8A" w:rsidP="009323B9">
      <w:pPr>
        <w:pStyle w:val="Bullet1G"/>
        <w:rPr>
          <w:rFonts w:eastAsia="SimSun"/>
          <w:lang w:val="fr-FR" w:eastAsia="zh-CN"/>
        </w:rPr>
      </w:pPr>
      <w:r w:rsidRPr="000E2515">
        <w:rPr>
          <w:lang w:val="fr-FR" w:eastAsia="zh-CN"/>
        </w:rPr>
        <w:t>Une composition pluraliste et représentative</w:t>
      </w:r>
      <w:r w:rsidR="00F62E21">
        <w:rPr>
          <w:lang w:val="fr-FR" w:eastAsia="zh-CN"/>
        </w:rPr>
        <w:t>;</w:t>
      </w:r>
    </w:p>
    <w:p w:rsidR="00F21D8A" w:rsidRPr="00666F36" w:rsidRDefault="00F21D8A" w:rsidP="007D26A1">
      <w:pPr>
        <w:pStyle w:val="Bullet1G"/>
        <w:rPr>
          <w:rFonts w:eastAsia="SimSun"/>
          <w:lang w:val="fr-FR" w:eastAsia="zh-CN"/>
        </w:rPr>
      </w:pPr>
      <w:r w:rsidRPr="00666F36">
        <w:rPr>
          <w:lang w:val="fr-FR" w:eastAsia="zh-CN"/>
        </w:rPr>
        <w:t>Des procédures de nomination indépendantes</w:t>
      </w:r>
      <w:r w:rsidR="00F62E21">
        <w:rPr>
          <w:lang w:val="fr-FR" w:eastAsia="zh-CN"/>
        </w:rPr>
        <w:t>;</w:t>
      </w:r>
    </w:p>
    <w:p w:rsidR="00F21D8A" w:rsidRPr="00666F36" w:rsidRDefault="00F21D8A" w:rsidP="007D26A1">
      <w:pPr>
        <w:pStyle w:val="Bullet1G"/>
        <w:rPr>
          <w:rFonts w:eastAsia="SimSun"/>
          <w:lang w:val="fr-FR" w:eastAsia="zh-CN"/>
        </w:rPr>
      </w:pPr>
      <w:r w:rsidRPr="000E2515">
        <w:rPr>
          <w:lang w:val="fr-FR" w:eastAsia="zh-CN"/>
        </w:rPr>
        <w:t>Un fonctionnement régulier et efficace</w:t>
      </w:r>
      <w:r w:rsidR="00F62E21">
        <w:rPr>
          <w:lang w:val="fr-FR" w:eastAsia="zh-CN"/>
        </w:rPr>
        <w:t xml:space="preserve"> </w:t>
      </w:r>
      <w:r w:rsidRPr="00666F36">
        <w:rPr>
          <w:lang w:val="fr-FR" w:eastAsia="zh-CN"/>
        </w:rPr>
        <w:t>à plein temps</w:t>
      </w:r>
      <w:r w:rsidR="00F62E21">
        <w:rPr>
          <w:lang w:val="fr-FR" w:eastAsia="zh-CN"/>
        </w:rPr>
        <w:t>;</w:t>
      </w:r>
    </w:p>
    <w:p w:rsidR="00F21D8A" w:rsidRPr="000E2515" w:rsidRDefault="00F21D8A" w:rsidP="007D26A1">
      <w:pPr>
        <w:pStyle w:val="Bullet1G"/>
        <w:rPr>
          <w:rFonts w:eastAsia="SimSun"/>
          <w:lang w:val="fr-FR" w:eastAsia="zh-CN"/>
        </w:rPr>
      </w:pPr>
      <w:r w:rsidRPr="000E2515">
        <w:rPr>
          <w:lang w:val="fr-FR" w:eastAsia="zh-CN"/>
        </w:rPr>
        <w:t>Un financement adéquat</w:t>
      </w:r>
      <w:r w:rsidR="007D26A1" w:rsidRPr="000E2515">
        <w:rPr>
          <w:lang w:val="fr-FR" w:eastAsia="zh-CN"/>
        </w:rPr>
        <w:t>.</w:t>
      </w:r>
    </w:p>
    <w:p w:rsidR="00F21D8A" w:rsidRPr="000E2515" w:rsidRDefault="00F21D8A" w:rsidP="00AC4645">
      <w:pPr>
        <w:pStyle w:val="SingleTxtG"/>
        <w:numPr>
          <w:ilvl w:val="0"/>
          <w:numId w:val="5"/>
        </w:numPr>
        <w:ind w:left="1134" w:firstLine="0"/>
        <w:rPr>
          <w:rFonts w:eastAsia="SimSun"/>
          <w:lang w:val="fr-FR" w:eastAsia="zh-CN"/>
        </w:rPr>
      </w:pPr>
      <w:r w:rsidRPr="009323B9">
        <w:rPr>
          <w:rFonts w:eastAsia="SimSun"/>
          <w:lang w:val="fr-FR" w:eastAsia="zh-CN"/>
        </w:rPr>
        <w:t>L’</w:t>
      </w:r>
      <w:r w:rsidR="006E6042" w:rsidRPr="00666F36">
        <w:rPr>
          <w:rFonts w:eastAsia="SimSun"/>
          <w:lang w:val="fr-FR" w:eastAsia="zh-CN"/>
        </w:rPr>
        <w:t>avant-projet</w:t>
      </w:r>
      <w:r w:rsidRPr="000E2515">
        <w:rPr>
          <w:rFonts w:eastAsia="SimSun"/>
          <w:lang w:val="fr-FR" w:eastAsia="zh-CN"/>
        </w:rPr>
        <w:t xml:space="preserve"> de loi confie la désignation des représentants des entités concernées par ses pairs à l’exception du représentant de l’exécutif qui n’a pas voix délibérative pour éviter l’emprise de l’exécutif sur l’institution.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Par ailleurs, la dénomination Conseil </w:t>
      </w:r>
      <w:r w:rsidR="00E330F9" w:rsidRPr="000E2515">
        <w:rPr>
          <w:rFonts w:eastAsia="SimSun"/>
          <w:lang w:val="fr-FR" w:eastAsia="zh-CN"/>
        </w:rPr>
        <w:t xml:space="preserve">national des droits de l’homme </w:t>
      </w:r>
      <w:r w:rsidRPr="000E2515">
        <w:rPr>
          <w:rFonts w:eastAsia="SimSun"/>
          <w:lang w:val="fr-FR" w:eastAsia="zh-CN"/>
        </w:rPr>
        <w:t xml:space="preserve">a été remplacée par «Commission Nationale Indépendante des Droits de l’Homme». </w:t>
      </w:r>
    </w:p>
    <w:p w:rsidR="00F21D8A" w:rsidRPr="000E2515"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De même, la désignation des membres allie la représentativité, le pluralisme, l’expertise, l’expérience, la bonne moralité, l’intégrité, l’attachement aux valeurs et principes de</w:t>
      </w:r>
      <w:r w:rsidR="00162A37">
        <w:rPr>
          <w:rFonts w:eastAsia="SimSun"/>
          <w:lang w:val="fr-FR" w:eastAsia="zh-CN"/>
        </w:rPr>
        <w:t>s</w:t>
      </w:r>
      <w:r w:rsidRPr="000E2515">
        <w:rPr>
          <w:rFonts w:eastAsia="SimSun"/>
          <w:lang w:val="fr-FR" w:eastAsia="zh-CN"/>
        </w:rPr>
        <w:t xml:space="preserve"> </w:t>
      </w:r>
      <w:r w:rsidR="00162A37" w:rsidRPr="000E2515">
        <w:rPr>
          <w:rFonts w:eastAsia="SimSun"/>
          <w:lang w:val="fr-FR" w:eastAsia="zh-CN"/>
        </w:rPr>
        <w:t>droit</w:t>
      </w:r>
      <w:r w:rsidR="00162A37">
        <w:rPr>
          <w:rFonts w:eastAsia="SimSun"/>
          <w:lang w:val="fr-FR" w:eastAsia="zh-CN"/>
        </w:rPr>
        <w:t>s</w:t>
      </w:r>
      <w:r w:rsidR="00162A37" w:rsidRPr="000E2515">
        <w:rPr>
          <w:rFonts w:eastAsia="SimSun"/>
          <w:lang w:val="fr-FR" w:eastAsia="zh-CN"/>
        </w:rPr>
        <w:t xml:space="preserve"> de l’homme</w:t>
      </w:r>
      <w:r w:rsidRPr="000E2515">
        <w:rPr>
          <w:rFonts w:eastAsia="SimSun"/>
          <w:lang w:val="fr-FR" w:eastAsia="zh-CN"/>
        </w:rPr>
        <w:t>, et l</w:t>
      </w:r>
      <w:r w:rsidR="00162A37">
        <w:rPr>
          <w:rFonts w:eastAsia="SimSun"/>
          <w:lang w:val="fr-FR" w:eastAsia="zh-CN"/>
        </w:rPr>
        <w:t>a</w:t>
      </w:r>
      <w:r w:rsidRPr="000E2515">
        <w:rPr>
          <w:rFonts w:eastAsia="SimSun"/>
          <w:lang w:val="fr-FR" w:eastAsia="zh-CN"/>
        </w:rPr>
        <w:t xml:space="preserve"> non</w:t>
      </w:r>
      <w:r w:rsidR="00162A37">
        <w:rPr>
          <w:rFonts w:eastAsia="SimSun"/>
          <w:lang w:val="fr-FR" w:eastAsia="zh-CN"/>
        </w:rPr>
        <w:t>-</w:t>
      </w:r>
      <w:r w:rsidRPr="000E2515">
        <w:rPr>
          <w:rFonts w:eastAsia="SimSun"/>
          <w:lang w:val="fr-FR" w:eastAsia="zh-CN"/>
        </w:rPr>
        <w:t>appartenance à un parti politique</w:t>
      </w:r>
      <w:r w:rsidR="00F775AC" w:rsidRPr="000E2515">
        <w:rPr>
          <w:rFonts w:eastAsia="SimSun"/>
          <w:lang w:val="fr-FR" w:eastAsia="zh-CN"/>
        </w:rPr>
        <w:t xml:space="preserve"> </w:t>
      </w:r>
      <w:r w:rsidRPr="000E2515">
        <w:rPr>
          <w:rFonts w:eastAsia="SimSun"/>
          <w:lang w:val="fr-FR" w:eastAsia="zh-CN"/>
        </w:rPr>
        <w:t>à titre de dirigeant dudit parti.</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Pour plus d’efficacité et de stabilité, les membres de la Commission exerceront leur fonction à temps plein pour pouvoir donner des réponses rapides et appropriées aux cas de violation perpétrés pendant l’intersession. Il est enfin fondamental de doter la Commission des moyens humains, techniques et financiers adéquat</w:t>
      </w:r>
      <w:bookmarkStart w:id="6" w:name="P20_6868"/>
      <w:bookmarkEnd w:id="6"/>
      <w:r w:rsidRPr="000E2515">
        <w:rPr>
          <w:rFonts w:eastAsia="SimSun"/>
          <w:lang w:val="fr-FR" w:eastAsia="zh-CN"/>
        </w:rPr>
        <w:t>s.</w:t>
      </w:r>
    </w:p>
    <w:p w:rsidR="00F21D8A" w:rsidRPr="00666F36" w:rsidRDefault="00F21D8A" w:rsidP="009323B9">
      <w:pPr>
        <w:pStyle w:val="H1G"/>
        <w:rPr>
          <w:rFonts w:eastAsia="SimSun"/>
          <w:szCs w:val="24"/>
          <w:lang w:val="fr-FR" w:eastAsia="zh-CN"/>
        </w:rPr>
      </w:pPr>
      <w:r w:rsidRPr="000E2515">
        <w:rPr>
          <w:rFonts w:eastAsia="SimSun"/>
          <w:lang w:val="fr-FR" w:eastAsia="zh-CN"/>
        </w:rPr>
        <w:tab/>
        <w:t>D</w:t>
      </w:r>
      <w:r w:rsidR="006E1DCB" w:rsidRPr="000E2515">
        <w:rPr>
          <w:rFonts w:eastAsia="SimSun"/>
          <w:lang w:val="fr-FR" w:eastAsia="zh-CN"/>
        </w:rPr>
        <w:t>.</w:t>
      </w:r>
      <w:r w:rsidRPr="000E2515">
        <w:rPr>
          <w:rFonts w:eastAsia="SimSun"/>
          <w:lang w:val="fr-FR" w:eastAsia="zh-CN"/>
        </w:rPr>
        <w:tab/>
        <w:t xml:space="preserve">Autres mécanismes non judiciaires de </w:t>
      </w:r>
      <w:r w:rsidR="00E330F9" w:rsidRPr="000E2515">
        <w:rPr>
          <w:rFonts w:eastAsia="SimSun"/>
          <w:lang w:val="fr-FR" w:eastAsia="zh-CN"/>
        </w:rPr>
        <w:t>protection des droits de</w:t>
      </w:r>
      <w:r w:rsidR="00E330F9">
        <w:rPr>
          <w:rFonts w:eastAsia="SimSun"/>
          <w:lang w:val="fr-FR" w:eastAsia="zh-CN"/>
        </w:rPr>
        <w:t> </w:t>
      </w:r>
      <w:r w:rsidR="00E330F9" w:rsidRPr="009323B9">
        <w:rPr>
          <w:rFonts w:eastAsia="SimSun"/>
          <w:lang w:val="fr-FR" w:eastAsia="zh-CN"/>
        </w:rPr>
        <w:t>l’homme</w:t>
      </w:r>
    </w:p>
    <w:p w:rsidR="00F21D8A" w:rsidRPr="00666F36"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Des mécanismes de recours non judiciaires de protection </w:t>
      </w:r>
      <w:r w:rsidR="00E330F9" w:rsidRPr="000E2515">
        <w:rPr>
          <w:rFonts w:eastAsia="SimSun"/>
          <w:lang w:val="fr-FR" w:eastAsia="zh-CN"/>
        </w:rPr>
        <w:t xml:space="preserve">de droits de l’homme </w:t>
      </w:r>
      <w:r w:rsidRPr="000E2515">
        <w:rPr>
          <w:rFonts w:eastAsia="SimSun"/>
          <w:lang w:val="fr-FR" w:eastAsia="zh-CN"/>
        </w:rPr>
        <w:t>existent à Madagascar à savoir</w:t>
      </w:r>
      <w:r w:rsidR="00F62E21">
        <w:rPr>
          <w:rFonts w:eastAsia="SimSun"/>
          <w:lang w:val="fr-FR" w:eastAsia="zh-CN"/>
        </w:rPr>
        <w:t xml:space="preserve"> </w:t>
      </w:r>
      <w:r w:rsidRPr="00666F36">
        <w:rPr>
          <w:rFonts w:eastAsia="SimSun"/>
          <w:lang w:val="fr-FR" w:eastAsia="zh-CN"/>
        </w:rPr>
        <w:t>des centres d’écoute et de conseil juridique</w:t>
      </w:r>
      <w:r w:rsidR="00F62E21">
        <w:rPr>
          <w:rFonts w:eastAsia="SimSun"/>
          <w:lang w:val="fr-FR" w:eastAsia="zh-CN"/>
        </w:rPr>
        <w:t xml:space="preserve"> </w:t>
      </w:r>
      <w:r w:rsidRPr="00666F36">
        <w:rPr>
          <w:rFonts w:eastAsia="SimSun"/>
          <w:lang w:val="fr-FR" w:eastAsia="zh-CN"/>
        </w:rPr>
        <w:t>et des cliniques juridiques.</w:t>
      </w:r>
    </w:p>
    <w:p w:rsidR="00F21D8A" w:rsidRPr="000E2515" w:rsidRDefault="00F21D8A" w:rsidP="007D26A1">
      <w:pPr>
        <w:pStyle w:val="H23G"/>
        <w:rPr>
          <w:rFonts w:eastAsia="SimSun"/>
          <w:lang w:val="fr-FR" w:eastAsia="zh-CN"/>
        </w:rPr>
      </w:pPr>
      <w:r w:rsidRPr="000E2515">
        <w:rPr>
          <w:rFonts w:eastAsia="SimSun"/>
          <w:lang w:val="fr-FR" w:eastAsia="zh-CN"/>
        </w:rPr>
        <w:tab/>
        <w:t>1.</w:t>
      </w:r>
      <w:r w:rsidRPr="000E2515">
        <w:rPr>
          <w:rFonts w:eastAsia="SimSun"/>
          <w:lang w:val="fr-FR" w:eastAsia="zh-CN"/>
        </w:rPr>
        <w:tab/>
        <w:t>Centre d’écoute et de conseil juridique</w:t>
      </w:r>
    </w:p>
    <w:p w:rsidR="00F21D8A" w:rsidRPr="000E2515" w:rsidRDefault="00F21D8A" w:rsidP="00750A38">
      <w:pPr>
        <w:pStyle w:val="SingleTxtG"/>
        <w:numPr>
          <w:ilvl w:val="0"/>
          <w:numId w:val="5"/>
        </w:numPr>
        <w:ind w:left="1134" w:firstLine="0"/>
        <w:rPr>
          <w:rFonts w:eastAsia="SimSun"/>
          <w:lang w:val="fr-FR" w:eastAsia="zh-CN"/>
        </w:rPr>
      </w:pPr>
      <w:r w:rsidRPr="000E2515">
        <w:rPr>
          <w:rFonts w:eastAsia="SimSun"/>
          <w:lang w:val="fr-FR" w:eastAsia="zh-CN"/>
        </w:rPr>
        <w:t xml:space="preserve">Appuyés par le </w:t>
      </w:r>
      <w:r w:rsidR="00E330F9" w:rsidRPr="000E2515">
        <w:rPr>
          <w:rFonts w:eastAsia="SimSun"/>
        </w:rPr>
        <w:t>Fonds des Nations Unies pour la population</w:t>
      </w:r>
      <w:r w:rsidRPr="000E2515">
        <w:rPr>
          <w:rFonts w:eastAsia="SimSun"/>
          <w:lang w:val="fr-FR" w:eastAsia="zh-CN"/>
        </w:rPr>
        <w:t xml:space="preserve">, des centres d’écoute publics et privés sont créés au niveau des </w:t>
      </w:r>
      <w:r w:rsidR="00162A37" w:rsidRPr="000E2515">
        <w:rPr>
          <w:rFonts w:eastAsia="SimSun"/>
          <w:lang w:val="fr-FR" w:eastAsia="zh-CN"/>
        </w:rPr>
        <w:t xml:space="preserve">communes </w:t>
      </w:r>
      <w:r w:rsidRPr="000E2515">
        <w:rPr>
          <w:rFonts w:eastAsia="SimSun"/>
          <w:lang w:val="fr-FR" w:eastAsia="zh-CN"/>
        </w:rPr>
        <w:t>pour assurer la prise en charge psychosociale des victimes</w:t>
      </w:r>
      <w:r w:rsidR="00933964">
        <w:rPr>
          <w:rFonts w:eastAsia="SimSun"/>
          <w:lang w:val="fr-FR" w:eastAsia="zh-CN"/>
        </w:rPr>
        <w:t xml:space="preserve"> </w:t>
      </w:r>
      <w:r w:rsidRPr="000E2515">
        <w:rPr>
          <w:rFonts w:eastAsia="SimSun"/>
          <w:lang w:val="fr-FR" w:eastAsia="zh-CN"/>
        </w:rPr>
        <w:t>dont les enfants maltraités.</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Le Ministère de la </w:t>
      </w:r>
      <w:r w:rsidR="00162A37" w:rsidRPr="000E2515">
        <w:rPr>
          <w:rFonts w:eastAsia="SimSun"/>
          <w:lang w:val="fr-FR" w:eastAsia="zh-CN"/>
        </w:rPr>
        <w:t xml:space="preserve">population </w:t>
      </w:r>
      <w:r w:rsidRPr="000E2515">
        <w:rPr>
          <w:rFonts w:eastAsia="SimSun"/>
          <w:lang w:val="fr-FR" w:eastAsia="zh-CN"/>
        </w:rPr>
        <w:t>dispose de 15</w:t>
      </w:r>
      <w:r w:rsidR="00F62E21">
        <w:rPr>
          <w:rFonts w:eastAsia="SimSun"/>
          <w:lang w:val="fr-FR" w:eastAsia="zh-CN"/>
        </w:rPr>
        <w:t> </w:t>
      </w:r>
      <w:r w:rsidRPr="00666F36">
        <w:rPr>
          <w:rFonts w:eastAsia="SimSun"/>
          <w:lang w:val="fr-FR" w:eastAsia="zh-CN"/>
        </w:rPr>
        <w:t>centres opérationnels répartis dans les régions Analamanga, Atsinanana, Vakinankaratra, Androy, Atsimo Andrefan</w:t>
      </w:r>
      <w:r w:rsidRPr="000E2515">
        <w:rPr>
          <w:rFonts w:eastAsia="SimSun"/>
          <w:lang w:val="fr-FR" w:eastAsia="zh-CN"/>
        </w:rPr>
        <w:t xml:space="preserve">a, Boeny, Bongolava, Haute Matsiatra, Alaotra Mangoro, Menabe, Amoron’i Mania. </w:t>
      </w:r>
    </w:p>
    <w:p w:rsidR="00F21D8A" w:rsidRPr="000E2515" w:rsidRDefault="00F21D8A" w:rsidP="007D26A1">
      <w:pPr>
        <w:pStyle w:val="H23G"/>
        <w:rPr>
          <w:rFonts w:eastAsia="SimSun"/>
          <w:lang w:val="fr-FR" w:eastAsia="zh-CN"/>
        </w:rPr>
      </w:pPr>
      <w:r w:rsidRPr="000E2515">
        <w:rPr>
          <w:rFonts w:eastAsia="SimSun"/>
          <w:lang w:val="fr-FR" w:eastAsia="zh-CN"/>
        </w:rPr>
        <w:tab/>
        <w:t>2.</w:t>
      </w:r>
      <w:r w:rsidRPr="000E2515">
        <w:rPr>
          <w:rFonts w:eastAsia="SimSun"/>
          <w:lang w:val="fr-FR" w:eastAsia="zh-CN"/>
        </w:rPr>
        <w:tab/>
        <w:t>Cliniques juridiques</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Les cliniques juridiques sont des maisons de protection des </w:t>
      </w:r>
      <w:r w:rsidR="00E330F9" w:rsidRPr="000E2515">
        <w:rPr>
          <w:rFonts w:eastAsia="SimSun"/>
          <w:lang w:val="fr-FR" w:eastAsia="zh-CN"/>
        </w:rPr>
        <w:t xml:space="preserve">droits de l’homme </w:t>
      </w:r>
      <w:r w:rsidRPr="000E2515">
        <w:rPr>
          <w:rFonts w:eastAsia="SimSun"/>
          <w:lang w:val="fr-FR" w:eastAsia="zh-CN"/>
        </w:rPr>
        <w:t>implantées en milieu communautaire pour venir en aide à la population les plus démunie afin que celle-ci puisse faire valoir ses droits en cas violation sans recourir à la Justice classique. Des organisations non</w:t>
      </w:r>
      <w:r w:rsidR="00BB6554">
        <w:rPr>
          <w:rFonts w:eastAsia="SimSun"/>
          <w:lang w:val="fr-FR" w:eastAsia="zh-CN"/>
        </w:rPr>
        <w:t xml:space="preserve"> </w:t>
      </w:r>
      <w:r w:rsidRPr="000E2515">
        <w:rPr>
          <w:rFonts w:eastAsia="SimSun"/>
          <w:lang w:val="fr-FR" w:eastAsia="zh-CN"/>
        </w:rPr>
        <w:t xml:space="preserve">gouvernementales sont sélectionnées pour gérer ces centres. Elles ont pour mission de procéder à des conciliations des conflits ne mettant pas en danger ni l’intérêt de la victime ni celui de la société.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Elles œuvrent également dans le domaine de la vulgarisation des lois et des instruments relatifs </w:t>
      </w:r>
      <w:r w:rsidR="00E330F9" w:rsidRPr="000E2515">
        <w:rPr>
          <w:rFonts w:eastAsia="SimSun"/>
          <w:lang w:val="fr-FR" w:eastAsia="zh-CN"/>
        </w:rPr>
        <w:t xml:space="preserve">aux droits de l’homme </w:t>
      </w:r>
      <w:r w:rsidRPr="000E2515">
        <w:rPr>
          <w:rFonts w:eastAsia="SimSun"/>
          <w:lang w:val="fr-FR" w:eastAsia="zh-CN"/>
        </w:rPr>
        <w:t>en général. Les para juristes recrutés au sein de ces cliniques reçoivent des formations initiales et</w:t>
      </w:r>
      <w:r w:rsidR="00F775AC" w:rsidRPr="000E2515">
        <w:rPr>
          <w:rFonts w:eastAsia="SimSun"/>
          <w:lang w:val="fr-FR" w:eastAsia="zh-CN"/>
        </w:rPr>
        <w:t xml:space="preserve"> </w:t>
      </w:r>
      <w:r w:rsidRPr="000E2515">
        <w:rPr>
          <w:rFonts w:eastAsia="SimSun"/>
          <w:lang w:val="fr-FR" w:eastAsia="zh-CN"/>
        </w:rPr>
        <w:t xml:space="preserve">continues afin qu’ils puissent s’acquitter convenablement de leurs missions. </w:t>
      </w:r>
    </w:p>
    <w:p w:rsidR="00F21D8A" w:rsidRPr="00666F36" w:rsidRDefault="00F21D8A" w:rsidP="00750A38">
      <w:pPr>
        <w:pStyle w:val="SingleTxtG"/>
        <w:numPr>
          <w:ilvl w:val="0"/>
          <w:numId w:val="5"/>
        </w:numPr>
        <w:ind w:left="1134" w:firstLine="0"/>
        <w:rPr>
          <w:rFonts w:eastAsia="SimSun"/>
          <w:lang w:val="fr-FR" w:eastAsia="zh-CN"/>
        </w:rPr>
      </w:pPr>
      <w:r w:rsidRPr="000E2515">
        <w:rPr>
          <w:rFonts w:eastAsia="SimSun"/>
          <w:lang w:val="fr-FR" w:eastAsia="zh-CN"/>
        </w:rPr>
        <w:t xml:space="preserve">Les cliniques juridiques fonctionnent sous la supervision et la coordination du Ministère de la </w:t>
      </w:r>
      <w:r w:rsidR="00162A37" w:rsidRPr="000E2515">
        <w:rPr>
          <w:rFonts w:eastAsia="SimSun"/>
          <w:lang w:val="fr-FR" w:eastAsia="zh-CN"/>
        </w:rPr>
        <w:t xml:space="preserve">justice </w:t>
      </w:r>
      <w:r w:rsidRPr="000E2515">
        <w:rPr>
          <w:rFonts w:eastAsia="SimSun"/>
          <w:lang w:val="fr-FR" w:eastAsia="zh-CN"/>
        </w:rPr>
        <w:t xml:space="preserve">et des </w:t>
      </w:r>
      <w:r w:rsidR="00162A37" w:rsidRPr="000E2515">
        <w:rPr>
          <w:rFonts w:eastAsia="SimSun"/>
          <w:lang w:val="fr-FR" w:eastAsia="zh-CN"/>
        </w:rPr>
        <w:t xml:space="preserve">tribunaux de première instance </w:t>
      </w:r>
      <w:r w:rsidRPr="000E2515">
        <w:rPr>
          <w:rFonts w:eastAsia="SimSun"/>
          <w:lang w:val="fr-FR" w:eastAsia="zh-CN"/>
        </w:rPr>
        <w:t>de leur lieu d’implantation. Créées depuis 2007, elles bénéficient d’un appui technique et financier de la part du PNUD et de l’U</w:t>
      </w:r>
      <w:r w:rsidR="006456D0">
        <w:rPr>
          <w:rFonts w:eastAsia="SimSun"/>
          <w:lang w:val="fr-FR" w:eastAsia="zh-CN"/>
        </w:rPr>
        <w:t>nion européenne</w:t>
      </w:r>
      <w:r w:rsidRPr="000E2515">
        <w:rPr>
          <w:rFonts w:eastAsia="SimSun"/>
          <w:lang w:val="fr-FR" w:eastAsia="zh-CN"/>
        </w:rPr>
        <w:t>. Actuellement 9</w:t>
      </w:r>
      <w:r w:rsidR="00F62E21">
        <w:rPr>
          <w:rFonts w:eastAsia="SimSun"/>
          <w:lang w:val="fr-FR" w:eastAsia="zh-CN"/>
        </w:rPr>
        <w:t> </w:t>
      </w:r>
      <w:r w:rsidRPr="00666F36">
        <w:rPr>
          <w:rFonts w:eastAsia="SimSun"/>
          <w:lang w:val="fr-FR" w:eastAsia="zh-CN"/>
        </w:rPr>
        <w:t xml:space="preserve">cliniques juridiques sont implantées respectivement à Antananarivo, Mananjary, Manakara, Farafangana, Tolagnaro, Ihosy, Ambalavao, Sakaraha et Toliara. </w:t>
      </w:r>
    </w:p>
    <w:p w:rsidR="00F21D8A" w:rsidRPr="00666F36" w:rsidRDefault="00F21D8A" w:rsidP="009323B9">
      <w:pPr>
        <w:pStyle w:val="HChG"/>
        <w:rPr>
          <w:lang w:val="fr-FR" w:eastAsia="fr-FR"/>
        </w:rPr>
      </w:pPr>
      <w:r w:rsidRPr="000E2515">
        <w:rPr>
          <w:lang w:val="fr-FR" w:eastAsia="fr-FR"/>
        </w:rPr>
        <w:tab/>
        <w:t>II.</w:t>
      </w:r>
      <w:r w:rsidRPr="000E2515">
        <w:rPr>
          <w:lang w:val="fr-FR" w:eastAsia="fr-FR"/>
        </w:rPr>
        <w:tab/>
      </w:r>
      <w:bookmarkEnd w:id="5"/>
      <w:r w:rsidR="00F62E21" w:rsidRPr="000E2515">
        <w:rPr>
          <w:lang w:val="fr-FR" w:eastAsia="fr-FR"/>
        </w:rPr>
        <w:t>Prévention</w:t>
      </w:r>
      <w:r w:rsidR="00322291" w:rsidRPr="000E2515">
        <w:rPr>
          <w:lang w:val="fr-FR" w:eastAsia="fr-FR"/>
        </w:rPr>
        <w:t xml:space="preserve"> </w:t>
      </w:r>
      <w:r w:rsidRPr="000E2515">
        <w:rPr>
          <w:lang w:val="fr-FR" w:eastAsia="fr-FR"/>
        </w:rPr>
        <w:t>(art.</w:t>
      </w:r>
      <w:r w:rsidR="00F62E21">
        <w:rPr>
          <w:lang w:val="fr-FR" w:eastAsia="fr-FR"/>
        </w:rPr>
        <w:t> </w:t>
      </w:r>
      <w:r w:rsidRPr="009323B9">
        <w:rPr>
          <w:lang w:val="fr-FR" w:eastAsia="fr-FR"/>
        </w:rPr>
        <w:t>1, 2, et 6, par</w:t>
      </w:r>
      <w:r w:rsidR="00F62E21">
        <w:rPr>
          <w:lang w:val="fr-FR" w:eastAsia="fr-FR"/>
        </w:rPr>
        <w:t>. </w:t>
      </w:r>
      <w:r w:rsidRPr="00666F36">
        <w:rPr>
          <w:lang w:val="fr-FR" w:eastAsia="fr-FR"/>
        </w:rPr>
        <w:t>2)</w:t>
      </w:r>
    </w:p>
    <w:p w:rsidR="00F21D8A" w:rsidRPr="00666F36" w:rsidRDefault="00F21D8A" w:rsidP="00666F36">
      <w:pPr>
        <w:pStyle w:val="H1G"/>
        <w:rPr>
          <w:rFonts w:eastAsia="SimSun"/>
          <w:lang w:val="fr-FR" w:eastAsia="zh-CN"/>
        </w:rPr>
      </w:pPr>
      <w:r w:rsidRPr="000E2515">
        <w:rPr>
          <w:rFonts w:eastAsia="SimSun"/>
          <w:lang w:val="fr-FR" w:eastAsia="zh-CN"/>
        </w:rPr>
        <w:tab/>
        <w:t>A.</w:t>
      </w:r>
      <w:r w:rsidRPr="000E2515">
        <w:rPr>
          <w:rFonts w:eastAsia="SimSun"/>
          <w:lang w:val="fr-FR" w:eastAsia="zh-CN"/>
        </w:rPr>
        <w:tab/>
        <w:t>Processus d’enrôlement obligatoire depuis l’inscription jusqu’à</w:t>
      </w:r>
      <w:r w:rsidR="0099302D">
        <w:rPr>
          <w:rFonts w:eastAsia="SimSun"/>
          <w:lang w:val="fr-FR" w:eastAsia="zh-CN"/>
        </w:rPr>
        <w:t> </w:t>
      </w:r>
      <w:r w:rsidRPr="00666F36">
        <w:rPr>
          <w:rFonts w:eastAsia="SimSun"/>
          <w:lang w:val="fr-FR" w:eastAsia="zh-CN"/>
        </w:rPr>
        <w:t>l’incorporation</w:t>
      </w:r>
    </w:p>
    <w:p w:rsidR="00F21D8A" w:rsidRPr="00C9601E" w:rsidRDefault="000C4120" w:rsidP="00374F91">
      <w:pPr>
        <w:pStyle w:val="H4G"/>
        <w:rPr>
          <w:rFonts w:eastAsia="SimSun"/>
          <w:lang w:val="fr-FR" w:eastAsia="zh-CN"/>
        </w:rPr>
      </w:pPr>
      <w:r>
        <w:rPr>
          <w:rFonts w:eastAsia="SimSun"/>
          <w:lang w:val="fr-FR" w:eastAsia="zh-CN"/>
        </w:rPr>
        <w:tab/>
      </w:r>
      <w:r>
        <w:rPr>
          <w:rFonts w:eastAsia="SimSun"/>
          <w:lang w:val="fr-FR" w:eastAsia="zh-CN"/>
        </w:rPr>
        <w:tab/>
      </w:r>
      <w:r w:rsidR="00F21D8A" w:rsidRPr="00C9601E">
        <w:rPr>
          <w:rFonts w:eastAsia="SimSun"/>
          <w:lang w:val="fr-FR" w:eastAsia="zh-CN"/>
        </w:rPr>
        <w:t>L</w:t>
      </w:r>
      <w:r w:rsidR="00374F91" w:rsidRPr="00C9601E">
        <w:rPr>
          <w:rFonts w:eastAsia="SimSun"/>
          <w:lang w:val="fr-FR" w:eastAsia="zh-CN"/>
        </w:rPr>
        <w:t xml:space="preserve">e Protocole </w:t>
      </w:r>
      <w:r w:rsidR="00F21D8A" w:rsidRPr="00C9601E">
        <w:rPr>
          <w:rFonts w:eastAsia="SimSun"/>
          <w:lang w:val="fr-FR" w:eastAsia="zh-CN"/>
        </w:rPr>
        <w:t>dispose en son article</w:t>
      </w:r>
      <w:r w:rsidR="00F62E21" w:rsidRPr="00C9601E">
        <w:rPr>
          <w:rFonts w:eastAsia="SimSun"/>
          <w:lang w:val="fr-FR" w:eastAsia="zh-CN"/>
        </w:rPr>
        <w:t> </w:t>
      </w:r>
      <w:r w:rsidR="00F21D8A" w:rsidRPr="00C9601E">
        <w:rPr>
          <w:rFonts w:eastAsia="SimSun"/>
          <w:lang w:val="fr-FR" w:eastAsia="zh-CN"/>
        </w:rPr>
        <w:t>1 que:</w:t>
      </w:r>
      <w:r w:rsidR="00F01B24" w:rsidRPr="00C9601E">
        <w:rPr>
          <w:rFonts w:eastAsia="SimSun"/>
          <w:lang w:val="fr-FR" w:eastAsia="zh-CN"/>
        </w:rPr>
        <w:t xml:space="preserve"> </w:t>
      </w:r>
      <w:r w:rsidR="00F21D8A" w:rsidRPr="00C9601E">
        <w:rPr>
          <w:rFonts w:eastAsia="SimSun"/>
          <w:lang w:val="fr-FR" w:eastAsia="zh-CN"/>
        </w:rPr>
        <w:t xml:space="preserve">«Les </w:t>
      </w:r>
      <w:r w:rsidR="00F01B24" w:rsidRPr="00C9601E">
        <w:rPr>
          <w:rFonts w:eastAsia="SimSun"/>
          <w:lang w:val="fr-FR" w:eastAsia="zh-CN"/>
        </w:rPr>
        <w:t>États</w:t>
      </w:r>
      <w:r w:rsidR="00F21D8A" w:rsidRPr="00C9601E">
        <w:rPr>
          <w:rFonts w:eastAsia="SimSun"/>
          <w:lang w:val="fr-FR" w:eastAsia="zh-CN"/>
        </w:rPr>
        <w:t xml:space="preserve"> Parties prennent toutes les mesures possibles dans la pratique pour veiller à ce que les membres de leurs forces armées qui n’ont pas atteint l’âge de </w:t>
      </w:r>
      <w:r w:rsidR="00374F91" w:rsidRPr="00C9601E">
        <w:rPr>
          <w:rFonts w:eastAsia="SimSun"/>
          <w:lang w:val="fr-FR" w:eastAsia="zh-CN"/>
        </w:rPr>
        <w:t>18 </w:t>
      </w:r>
      <w:r w:rsidR="00F21D8A" w:rsidRPr="00C9601E">
        <w:rPr>
          <w:rFonts w:eastAsia="SimSun"/>
          <w:lang w:val="fr-FR" w:eastAsia="zh-CN"/>
        </w:rPr>
        <w:t>ans ne participent pas directement</w:t>
      </w:r>
      <w:r w:rsidR="00F775AC" w:rsidRPr="00C9601E">
        <w:rPr>
          <w:rFonts w:eastAsia="SimSun"/>
          <w:lang w:val="fr-FR" w:eastAsia="zh-CN"/>
        </w:rPr>
        <w:t xml:space="preserve"> </w:t>
      </w:r>
      <w:r w:rsidR="00F21D8A" w:rsidRPr="00C9601E">
        <w:rPr>
          <w:rFonts w:eastAsia="SimSun"/>
          <w:lang w:val="fr-FR" w:eastAsia="zh-CN"/>
        </w:rPr>
        <w:t xml:space="preserve">aux hostilités». </w:t>
      </w:r>
    </w:p>
    <w:p w:rsidR="00F21D8A" w:rsidRPr="00666F36" w:rsidRDefault="000C4120" w:rsidP="00374F91">
      <w:pPr>
        <w:pStyle w:val="H4G"/>
        <w:rPr>
          <w:rFonts w:eastAsia="SimSun"/>
          <w:lang w:val="fr-FR" w:eastAsia="zh-CN"/>
        </w:rPr>
      </w:pPr>
      <w:r w:rsidRPr="00C9601E">
        <w:rPr>
          <w:rFonts w:eastAsia="SimSun"/>
          <w:lang w:val="fr-FR" w:eastAsia="zh-CN"/>
        </w:rPr>
        <w:tab/>
      </w:r>
      <w:r w:rsidRPr="00C9601E">
        <w:rPr>
          <w:rFonts w:eastAsia="SimSun"/>
          <w:lang w:val="fr-FR" w:eastAsia="zh-CN"/>
        </w:rPr>
        <w:tab/>
      </w:r>
      <w:r w:rsidR="00374F91" w:rsidRPr="00C9601E">
        <w:rPr>
          <w:rFonts w:eastAsia="SimSun"/>
          <w:lang w:val="fr-FR" w:eastAsia="zh-CN"/>
        </w:rPr>
        <w:t xml:space="preserve">Il </w:t>
      </w:r>
      <w:r w:rsidR="00F21D8A" w:rsidRPr="00C9601E">
        <w:rPr>
          <w:rFonts w:eastAsia="SimSun"/>
          <w:lang w:val="fr-FR" w:eastAsia="zh-CN"/>
        </w:rPr>
        <w:t>précise cette disposition en son article</w:t>
      </w:r>
      <w:r w:rsidR="00F62E21" w:rsidRPr="00C9601E">
        <w:rPr>
          <w:rFonts w:eastAsia="SimSun"/>
          <w:lang w:val="fr-FR" w:eastAsia="zh-CN"/>
        </w:rPr>
        <w:t> </w:t>
      </w:r>
      <w:r w:rsidR="00F21D8A" w:rsidRPr="00C9601E">
        <w:rPr>
          <w:rFonts w:eastAsia="SimSun"/>
          <w:lang w:val="fr-FR" w:eastAsia="zh-CN"/>
        </w:rPr>
        <w:t>2:</w:t>
      </w:r>
      <w:r w:rsidR="00F01B24" w:rsidRPr="00C9601E">
        <w:rPr>
          <w:rFonts w:eastAsia="SimSun"/>
          <w:lang w:val="fr-FR" w:eastAsia="zh-CN"/>
        </w:rPr>
        <w:t xml:space="preserve"> </w:t>
      </w:r>
      <w:r w:rsidR="00F21D8A" w:rsidRPr="00C9601E">
        <w:rPr>
          <w:rFonts w:eastAsia="SimSun"/>
          <w:lang w:val="fr-FR" w:eastAsia="zh-CN"/>
        </w:rPr>
        <w:t>«</w:t>
      </w:r>
      <w:r w:rsidR="00374F91" w:rsidRPr="00C9601E">
        <w:rPr>
          <w:rFonts w:eastAsia="SimSun"/>
          <w:lang w:val="fr-FR" w:eastAsia="zh-CN"/>
        </w:rPr>
        <w:t>L</w:t>
      </w:r>
      <w:r w:rsidR="00F21D8A" w:rsidRPr="00C9601E">
        <w:rPr>
          <w:rFonts w:eastAsia="SimSun"/>
          <w:lang w:val="fr-FR" w:eastAsia="zh-CN"/>
        </w:rPr>
        <w:t xml:space="preserve">es </w:t>
      </w:r>
      <w:r w:rsidR="00F01B24" w:rsidRPr="00C9601E">
        <w:rPr>
          <w:rFonts w:eastAsia="SimSun"/>
          <w:lang w:val="fr-FR" w:eastAsia="zh-CN"/>
        </w:rPr>
        <w:t>États</w:t>
      </w:r>
      <w:r w:rsidR="00F21D8A" w:rsidRPr="00C9601E">
        <w:rPr>
          <w:rFonts w:eastAsia="SimSun"/>
          <w:lang w:val="fr-FR" w:eastAsia="zh-CN"/>
        </w:rPr>
        <w:t xml:space="preserve"> Parties veillent à ce que les personnes n’ayant pas atteint l’âge de </w:t>
      </w:r>
      <w:r w:rsidR="00374F91" w:rsidRPr="00C9601E">
        <w:rPr>
          <w:rFonts w:eastAsia="SimSun"/>
          <w:lang w:val="fr-FR" w:eastAsia="zh-CN"/>
        </w:rPr>
        <w:t xml:space="preserve">18 </w:t>
      </w:r>
      <w:r w:rsidR="00F21D8A" w:rsidRPr="00C9601E">
        <w:rPr>
          <w:rFonts w:eastAsia="SimSun"/>
          <w:lang w:val="fr-FR" w:eastAsia="zh-CN"/>
        </w:rPr>
        <w:t>ans ne fasse</w:t>
      </w:r>
      <w:r w:rsidR="00374F91" w:rsidRPr="00C9601E">
        <w:rPr>
          <w:rFonts w:eastAsia="SimSun"/>
          <w:lang w:val="fr-FR" w:eastAsia="zh-CN"/>
        </w:rPr>
        <w:t>nt pas</w:t>
      </w:r>
      <w:r w:rsidR="00F21D8A" w:rsidRPr="00C9601E">
        <w:rPr>
          <w:rFonts w:eastAsia="SimSun"/>
          <w:lang w:val="fr-FR" w:eastAsia="zh-CN"/>
        </w:rPr>
        <w:t xml:space="preserve"> l’objet d’un enrôlement obligatoire dans leurs forces armées».</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Pour l’application de</w:t>
      </w:r>
      <w:r w:rsidR="00F775AC" w:rsidRPr="000E2515">
        <w:rPr>
          <w:rFonts w:eastAsia="SimSun"/>
          <w:lang w:val="fr-FR" w:eastAsia="zh-CN"/>
        </w:rPr>
        <w:t xml:space="preserve"> </w:t>
      </w:r>
      <w:r w:rsidRPr="000E2515">
        <w:rPr>
          <w:rFonts w:eastAsia="SimSun"/>
          <w:lang w:val="fr-FR" w:eastAsia="zh-CN"/>
        </w:rPr>
        <w:t xml:space="preserve">ces articles, la législation </w:t>
      </w:r>
      <w:r w:rsidR="001F44FB" w:rsidRPr="000E2515">
        <w:rPr>
          <w:rFonts w:eastAsia="SimSun"/>
          <w:lang w:val="fr-FR" w:eastAsia="zh-CN"/>
        </w:rPr>
        <w:t xml:space="preserve">malgache </w:t>
      </w:r>
      <w:r w:rsidRPr="000E2515">
        <w:rPr>
          <w:rFonts w:eastAsia="SimSun"/>
          <w:lang w:val="fr-FR" w:eastAsia="zh-CN"/>
        </w:rPr>
        <w:t>précise que</w:t>
      </w:r>
      <w:r w:rsidR="00F775AC" w:rsidRPr="000E2515">
        <w:rPr>
          <w:rFonts w:eastAsia="SimSun"/>
          <w:lang w:val="fr-FR" w:eastAsia="zh-CN"/>
        </w:rPr>
        <w:t xml:space="preserve">  </w:t>
      </w:r>
      <w:r w:rsidRPr="000E2515">
        <w:rPr>
          <w:rFonts w:eastAsia="SimSun"/>
          <w:lang w:val="fr-FR" w:eastAsia="zh-CN"/>
        </w:rPr>
        <w:t xml:space="preserve">l’enrôlement obligatoire pour le service national ne concerne que les personnes âgées de </w:t>
      </w:r>
      <w:r w:rsidR="00FA5D99" w:rsidRPr="00C9601E">
        <w:rPr>
          <w:rFonts w:eastAsia="SimSun"/>
          <w:lang w:val="fr-FR" w:eastAsia="zh-CN"/>
        </w:rPr>
        <w:t>18 ans</w:t>
      </w:r>
      <w:r w:rsidRPr="000E2515">
        <w:rPr>
          <w:rFonts w:eastAsia="SimSun"/>
          <w:lang w:val="fr-FR" w:eastAsia="zh-CN"/>
        </w:rPr>
        <w:t xml:space="preserve"> pour éviter la participation d’enfants dans des conflits armés.</w:t>
      </w:r>
    </w:p>
    <w:p w:rsidR="00F21D8A" w:rsidRPr="009323B9" w:rsidRDefault="00F21D8A" w:rsidP="007D26A1">
      <w:pPr>
        <w:pStyle w:val="H23G"/>
        <w:rPr>
          <w:rFonts w:eastAsia="SimSun"/>
          <w:lang w:val="fr-FR" w:eastAsia="zh-CN"/>
        </w:rPr>
      </w:pPr>
      <w:r w:rsidRPr="000E2515">
        <w:rPr>
          <w:rFonts w:eastAsia="SimSun"/>
          <w:lang w:val="fr-FR" w:eastAsia="zh-CN"/>
        </w:rPr>
        <w:tab/>
        <w:t>1.</w:t>
      </w:r>
      <w:r w:rsidRPr="000E2515">
        <w:rPr>
          <w:rFonts w:eastAsia="SimSun"/>
          <w:lang w:val="fr-FR" w:eastAsia="zh-CN"/>
        </w:rPr>
        <w:tab/>
        <w:t>Aux termes de l’article</w:t>
      </w:r>
      <w:r w:rsidR="00F62E21">
        <w:rPr>
          <w:rFonts w:eastAsia="SimSun"/>
          <w:lang w:val="fr-FR" w:eastAsia="zh-CN"/>
        </w:rPr>
        <w:t> </w:t>
      </w:r>
      <w:r w:rsidRPr="00666F36">
        <w:rPr>
          <w:rFonts w:eastAsia="SimSun"/>
          <w:lang w:val="fr-FR" w:eastAsia="zh-CN"/>
        </w:rPr>
        <w:t>18 de la Constitution de 2010, le</w:t>
      </w:r>
      <w:r w:rsidRPr="000E2515">
        <w:rPr>
          <w:rFonts w:eastAsia="SimSun"/>
          <w:lang w:val="fr-FR" w:eastAsia="zh-CN"/>
        </w:rPr>
        <w:t xml:space="preserve"> </w:t>
      </w:r>
      <w:r w:rsidR="00162A37" w:rsidRPr="000E2515">
        <w:rPr>
          <w:rFonts w:eastAsia="SimSun"/>
          <w:lang w:val="fr-FR" w:eastAsia="zh-CN"/>
        </w:rPr>
        <w:t>service nationa</w:t>
      </w:r>
      <w:r w:rsidRPr="000E2515">
        <w:rPr>
          <w:rFonts w:eastAsia="SimSun"/>
          <w:lang w:val="fr-FR" w:eastAsia="zh-CN"/>
        </w:rPr>
        <w:t>l légal est un devoir d’honneur</w:t>
      </w:r>
      <w:r w:rsidR="00F06A4E">
        <w:rPr>
          <w:rFonts w:eastAsia="SimSun"/>
          <w:lang w:val="fr-FR" w:eastAsia="zh-CN"/>
        </w:rPr>
        <w:t>.</w:t>
      </w:r>
    </w:p>
    <w:p w:rsidR="00F21D8A" w:rsidRPr="000E2515" w:rsidRDefault="00F21D8A" w:rsidP="009323B9">
      <w:pPr>
        <w:pStyle w:val="SingleTxtG"/>
        <w:numPr>
          <w:ilvl w:val="0"/>
          <w:numId w:val="5"/>
        </w:numPr>
        <w:ind w:left="1134" w:firstLine="0"/>
        <w:rPr>
          <w:rFonts w:eastAsia="SimSun"/>
          <w:lang w:val="fr-FR" w:eastAsia="zh-CN"/>
        </w:rPr>
      </w:pPr>
      <w:r w:rsidRPr="00666F36">
        <w:rPr>
          <w:rFonts w:eastAsia="SimSun"/>
          <w:lang w:val="fr-FR" w:eastAsia="zh-CN"/>
        </w:rPr>
        <w:t>Concernant le recensement pour le service national, l’article</w:t>
      </w:r>
      <w:r w:rsidR="00F62E21">
        <w:rPr>
          <w:rFonts w:eastAsia="SimSun"/>
          <w:lang w:val="fr-FR" w:eastAsia="zh-CN"/>
        </w:rPr>
        <w:t> </w:t>
      </w:r>
      <w:r w:rsidRPr="00666F36">
        <w:rPr>
          <w:rFonts w:eastAsia="SimSun"/>
          <w:lang w:val="fr-FR" w:eastAsia="zh-CN"/>
        </w:rPr>
        <w:t xml:space="preserve">5 de </w:t>
      </w:r>
      <w:r w:rsidR="00162A37" w:rsidRPr="00666F36">
        <w:rPr>
          <w:rFonts w:eastAsia="SimSun"/>
          <w:lang w:val="fr-FR" w:eastAsia="zh-CN"/>
        </w:rPr>
        <w:t xml:space="preserve">l’ordonnance </w:t>
      </w:r>
      <w:r w:rsidRPr="00666F36">
        <w:rPr>
          <w:rFonts w:eastAsia="SimSun"/>
          <w:lang w:val="fr-FR" w:eastAsia="zh-CN"/>
        </w:rPr>
        <w:t>n</w:t>
      </w:r>
      <w:r w:rsidR="00F62E21" w:rsidRPr="000E2515">
        <w:rPr>
          <w:rFonts w:eastAsia="SimSun"/>
          <w:vertAlign w:val="superscript"/>
          <w:lang w:val="fr-FR" w:eastAsia="zh-CN"/>
        </w:rPr>
        <w:t>o</w:t>
      </w:r>
      <w:r w:rsidR="00F62E21">
        <w:rPr>
          <w:rFonts w:eastAsia="SimSun"/>
          <w:lang w:val="fr-FR" w:eastAsia="zh-CN"/>
        </w:rPr>
        <w:t> </w:t>
      </w:r>
      <w:r w:rsidRPr="009323B9">
        <w:rPr>
          <w:rFonts w:eastAsia="SimSun"/>
          <w:lang w:val="fr-FR" w:eastAsia="zh-CN"/>
        </w:rPr>
        <w:t xml:space="preserve">78-002 du </w:t>
      </w:r>
      <w:r w:rsidRPr="00666F36">
        <w:rPr>
          <w:rFonts w:eastAsia="SimSun"/>
          <w:lang w:val="fr-FR" w:eastAsia="zh-CN"/>
        </w:rPr>
        <w:t>16</w:t>
      </w:r>
      <w:r w:rsidR="00F62E21">
        <w:rPr>
          <w:rFonts w:eastAsia="SimSun"/>
          <w:lang w:val="fr-FR" w:eastAsia="zh-CN"/>
        </w:rPr>
        <w:t> </w:t>
      </w:r>
      <w:r w:rsidRPr="009323B9">
        <w:rPr>
          <w:rFonts w:eastAsia="SimSun"/>
          <w:lang w:val="fr-FR" w:eastAsia="zh-CN"/>
        </w:rPr>
        <w:t xml:space="preserve">février 1978 sur les principes généraux du </w:t>
      </w:r>
      <w:r w:rsidR="00162A37" w:rsidRPr="009323B9">
        <w:rPr>
          <w:rFonts w:eastAsia="SimSun"/>
          <w:lang w:val="fr-FR" w:eastAsia="zh-CN"/>
        </w:rPr>
        <w:t>service natio</w:t>
      </w:r>
      <w:r w:rsidRPr="009323B9">
        <w:rPr>
          <w:rFonts w:eastAsia="SimSun"/>
          <w:lang w:val="fr-FR" w:eastAsia="zh-CN"/>
        </w:rPr>
        <w:t xml:space="preserve">nal dispose que tous les citoyens ont l’obligation de se faire recenser dans l’année au cours de laquelle ils </w:t>
      </w:r>
      <w:r w:rsidRPr="00FA5D99">
        <w:rPr>
          <w:rFonts w:eastAsia="SimSun"/>
          <w:lang w:val="fr-FR" w:eastAsia="zh-CN"/>
        </w:rPr>
        <w:t xml:space="preserve">atteignent </w:t>
      </w:r>
      <w:r w:rsidR="00FA5D99" w:rsidRPr="00C9601E">
        <w:rPr>
          <w:rFonts w:eastAsia="SimSun"/>
          <w:lang w:val="fr-FR" w:eastAsia="zh-CN"/>
        </w:rPr>
        <w:t>18 ans</w:t>
      </w:r>
      <w:r w:rsidRPr="00FA5D99">
        <w:rPr>
          <w:rFonts w:eastAsia="SimSun"/>
          <w:lang w:val="fr-FR" w:eastAsia="zh-CN"/>
        </w:rPr>
        <w:t>.</w:t>
      </w:r>
      <w:r w:rsidRPr="009323B9">
        <w:rPr>
          <w:rFonts w:eastAsia="SimSun"/>
          <w:lang w:val="fr-FR" w:eastAsia="zh-CN"/>
        </w:rPr>
        <w:t xml:space="preserve"> Ils constituent la classe d’âge. Les citoyens non recensés av</w:t>
      </w:r>
      <w:r w:rsidRPr="00666F36">
        <w:rPr>
          <w:rFonts w:eastAsia="SimSun"/>
          <w:lang w:val="fr-FR" w:eastAsia="zh-CN"/>
        </w:rPr>
        <w:t>ec leur classe d’âge sont réputés «</w:t>
      </w:r>
      <w:r w:rsidRPr="000E2515">
        <w:rPr>
          <w:rFonts w:eastAsia="SimSun"/>
          <w:lang w:val="fr-FR" w:eastAsia="zh-CN"/>
        </w:rPr>
        <w:t>omis» et s’exposent à des</w:t>
      </w:r>
      <w:r w:rsidR="00F775AC" w:rsidRPr="000E2515">
        <w:rPr>
          <w:rFonts w:eastAsia="SimSun"/>
          <w:lang w:val="fr-FR" w:eastAsia="zh-CN"/>
        </w:rPr>
        <w:t xml:space="preserve"> </w:t>
      </w:r>
      <w:r w:rsidRPr="000E2515">
        <w:rPr>
          <w:rFonts w:eastAsia="SimSun"/>
          <w:lang w:val="fr-FR" w:eastAsia="zh-CN"/>
        </w:rPr>
        <w:t>peines prévues par la réglementation en vigueur.</w:t>
      </w:r>
    </w:p>
    <w:p w:rsidR="00F21D8A" w:rsidRPr="00666F36" w:rsidRDefault="00F21D8A" w:rsidP="00666F36">
      <w:pPr>
        <w:pStyle w:val="H23G"/>
        <w:rPr>
          <w:rFonts w:eastAsia="SimSun"/>
          <w:lang w:val="fr-FR" w:eastAsia="zh-CN"/>
        </w:rPr>
      </w:pPr>
      <w:r w:rsidRPr="000E2515">
        <w:rPr>
          <w:rFonts w:eastAsia="SimSun"/>
          <w:lang w:val="fr-FR" w:eastAsia="zh-CN"/>
        </w:rPr>
        <w:tab/>
        <w:t>2.</w:t>
      </w:r>
      <w:r w:rsidRPr="000E2515">
        <w:rPr>
          <w:rFonts w:eastAsia="SimSun"/>
          <w:lang w:val="fr-FR" w:eastAsia="zh-CN"/>
        </w:rPr>
        <w:tab/>
        <w:t>L’article</w:t>
      </w:r>
      <w:r w:rsidR="00F62E21">
        <w:rPr>
          <w:rFonts w:eastAsia="SimSun"/>
          <w:lang w:val="fr-FR" w:eastAsia="zh-CN"/>
        </w:rPr>
        <w:t> </w:t>
      </w:r>
      <w:r w:rsidRPr="00666F36">
        <w:rPr>
          <w:rFonts w:eastAsia="SimSun"/>
          <w:lang w:val="fr-FR" w:eastAsia="zh-CN"/>
        </w:rPr>
        <w:t>20 dispose que</w:t>
      </w:r>
      <w:r w:rsidRPr="000E2515">
        <w:rPr>
          <w:rFonts w:eastAsia="SimSun"/>
          <w:lang w:val="fr-FR" w:eastAsia="zh-CN"/>
        </w:rPr>
        <w:t>: «Tout Malagasy résidant à l’étranger est soumis aux obligations du Service National</w:t>
      </w:r>
      <w:r w:rsidR="00F06A4E">
        <w:rPr>
          <w:rFonts w:eastAsia="SimSun"/>
          <w:lang w:val="fr-FR" w:eastAsia="zh-CN"/>
        </w:rPr>
        <w:t>.</w:t>
      </w:r>
      <w:r w:rsidRPr="00666F36">
        <w:rPr>
          <w:rFonts w:eastAsia="SimSun"/>
          <w:lang w:val="fr-FR" w:eastAsia="zh-CN"/>
        </w:rPr>
        <w:t>»</w:t>
      </w:r>
      <w:r w:rsidR="00F06A4E">
        <w:rPr>
          <w:rFonts w:eastAsia="SimSun"/>
          <w:lang w:val="fr-FR" w:eastAsia="zh-CN"/>
        </w:rPr>
        <w:t>.</w:t>
      </w:r>
    </w:p>
    <w:p w:rsidR="00F21D8A" w:rsidRPr="000E2515"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 xml:space="preserve">Pour l’application de </w:t>
      </w:r>
      <w:r w:rsidR="00162A37" w:rsidRPr="000E2515">
        <w:rPr>
          <w:rFonts w:eastAsia="SimSun"/>
          <w:lang w:val="fr-FR" w:eastAsia="zh-CN"/>
        </w:rPr>
        <w:t xml:space="preserve">l’ordonnance </w:t>
      </w:r>
      <w:r w:rsidRPr="000E2515">
        <w:rPr>
          <w:rFonts w:eastAsia="SimSun"/>
          <w:lang w:val="fr-FR" w:eastAsia="zh-CN"/>
        </w:rPr>
        <w:t>ci-dessus, le décret n</w:t>
      </w:r>
      <w:r w:rsidR="00F62E21" w:rsidRPr="000E2515">
        <w:rPr>
          <w:rFonts w:eastAsia="SimSun"/>
          <w:vertAlign w:val="superscript"/>
          <w:lang w:val="fr-FR" w:eastAsia="zh-CN"/>
        </w:rPr>
        <w:t>o</w:t>
      </w:r>
      <w:r w:rsidR="00F62E21">
        <w:rPr>
          <w:rFonts w:eastAsia="SimSun"/>
          <w:lang w:val="fr-FR" w:eastAsia="zh-CN"/>
        </w:rPr>
        <w:t> </w:t>
      </w:r>
      <w:r w:rsidRPr="00666F36">
        <w:rPr>
          <w:rFonts w:eastAsia="SimSun"/>
          <w:lang w:val="fr-FR" w:eastAsia="zh-CN"/>
        </w:rPr>
        <w:t xml:space="preserve">86-238 du </w:t>
      </w:r>
      <w:r w:rsidRPr="000E2515">
        <w:rPr>
          <w:rFonts w:eastAsia="SimSun"/>
          <w:lang w:val="fr-FR" w:eastAsia="zh-CN"/>
        </w:rPr>
        <w:t>6</w:t>
      </w:r>
      <w:r w:rsidR="00F62E21">
        <w:rPr>
          <w:rFonts w:eastAsia="SimSun"/>
          <w:lang w:val="fr-FR" w:eastAsia="zh-CN"/>
        </w:rPr>
        <w:t> </w:t>
      </w:r>
      <w:r w:rsidRPr="00666F36">
        <w:rPr>
          <w:rFonts w:eastAsia="SimSun"/>
          <w:lang w:val="fr-FR" w:eastAsia="zh-CN"/>
        </w:rPr>
        <w:t>août 1986 en son article</w:t>
      </w:r>
      <w:r w:rsidR="00F62E21">
        <w:rPr>
          <w:rFonts w:eastAsia="SimSun"/>
          <w:lang w:val="fr-FR" w:eastAsia="zh-CN"/>
        </w:rPr>
        <w:t> </w:t>
      </w:r>
      <w:r w:rsidRPr="00666F36">
        <w:rPr>
          <w:rFonts w:eastAsia="SimSun"/>
          <w:lang w:val="fr-FR" w:eastAsia="zh-CN"/>
        </w:rPr>
        <w:t>2 précise que</w:t>
      </w:r>
      <w:r w:rsidRPr="000E2515">
        <w:rPr>
          <w:rFonts w:eastAsia="SimSun"/>
          <w:lang w:val="fr-FR" w:eastAsia="zh-CN"/>
        </w:rPr>
        <w:t>:</w:t>
      </w:r>
      <w:r w:rsidR="00F62E21">
        <w:rPr>
          <w:rFonts w:eastAsia="SimSun"/>
          <w:lang w:val="fr-FR" w:eastAsia="zh-CN"/>
        </w:rPr>
        <w:t xml:space="preserve"> </w:t>
      </w:r>
      <w:r w:rsidRPr="00666F36">
        <w:rPr>
          <w:rFonts w:eastAsia="SimSun"/>
          <w:lang w:val="fr-FR" w:eastAsia="zh-CN"/>
        </w:rPr>
        <w:t>«</w:t>
      </w:r>
      <w:r w:rsidRPr="000E2515">
        <w:rPr>
          <w:rFonts w:eastAsia="SimSun"/>
          <w:lang w:val="fr-FR" w:eastAsia="zh-CN"/>
        </w:rPr>
        <w:t xml:space="preserve">les citoyens réunissant les qualités requises pour être recensés sont </w:t>
      </w:r>
      <w:r w:rsidRPr="00FA5D99">
        <w:rPr>
          <w:rFonts w:eastAsia="SimSun"/>
          <w:lang w:val="fr-FR" w:eastAsia="zh-CN"/>
        </w:rPr>
        <w:t xml:space="preserve">astreints à l’obligation de recensement dans l’année au cours de laquelle ils atteignent </w:t>
      </w:r>
      <w:r w:rsidR="00FA5D99" w:rsidRPr="00C9601E">
        <w:rPr>
          <w:rFonts w:eastAsia="SimSun"/>
          <w:lang w:val="fr-FR" w:eastAsia="zh-CN"/>
        </w:rPr>
        <w:t>18 ans</w:t>
      </w:r>
      <w:r w:rsidRPr="000E2515">
        <w:rPr>
          <w:rFonts w:eastAsia="SimSun"/>
          <w:lang w:val="fr-FR" w:eastAsia="zh-CN"/>
        </w:rPr>
        <w:t xml:space="preserve"> révolus, quel que soit leur lieu de résidence, sous peine de s’exposer aux sanctions prévues par la réglementation en vigueur».</w:t>
      </w:r>
    </w:p>
    <w:p w:rsidR="00F21D8A" w:rsidRPr="000E2515" w:rsidRDefault="00F62E21" w:rsidP="009323B9">
      <w:pPr>
        <w:pStyle w:val="SingleTxtG"/>
        <w:numPr>
          <w:ilvl w:val="0"/>
          <w:numId w:val="5"/>
        </w:numPr>
        <w:ind w:left="1134" w:firstLine="0"/>
        <w:rPr>
          <w:rFonts w:eastAsia="SimSun"/>
          <w:lang w:val="fr-FR" w:eastAsia="zh-CN"/>
        </w:rPr>
      </w:pPr>
      <w:r w:rsidRPr="000E2515">
        <w:rPr>
          <w:rFonts w:eastAsia="SimSun"/>
          <w:lang w:val="fr-FR" w:eastAsia="zh-CN"/>
        </w:rPr>
        <w:t>À</w:t>
      </w:r>
      <w:r w:rsidR="00F21D8A" w:rsidRPr="000E2515">
        <w:rPr>
          <w:rFonts w:eastAsia="SimSun"/>
          <w:lang w:val="fr-FR" w:eastAsia="zh-CN"/>
        </w:rPr>
        <w:t xml:space="preserve"> titre d’illustration, le tableau </w:t>
      </w:r>
      <w:r w:rsidRPr="000E2515">
        <w:rPr>
          <w:rFonts w:eastAsia="SimSun"/>
          <w:lang w:val="fr-FR" w:eastAsia="zh-CN"/>
        </w:rPr>
        <w:t>ci-après</w:t>
      </w:r>
      <w:r w:rsidR="00F21D8A" w:rsidRPr="000E2515">
        <w:rPr>
          <w:rFonts w:eastAsia="SimSun"/>
          <w:lang w:val="fr-FR" w:eastAsia="zh-CN"/>
        </w:rPr>
        <w:t xml:space="preserve"> présente le bilan des jeunes recrus en 2006:</w:t>
      </w:r>
    </w:p>
    <w:p w:rsidR="00F21D8A" w:rsidRPr="00666F36" w:rsidRDefault="00F62E21" w:rsidP="000E2515">
      <w:pPr>
        <w:pStyle w:val="H23G"/>
        <w:rPr>
          <w:rFonts w:eastAsia="SimSun"/>
          <w:lang w:val="fr-FR" w:eastAsia="zh-CN"/>
        </w:rPr>
      </w:pPr>
      <w:r>
        <w:rPr>
          <w:rFonts w:eastAsia="SimSun"/>
          <w:lang w:val="fr-FR" w:eastAsia="zh-CN"/>
        </w:rPr>
        <w:tab/>
      </w:r>
      <w:r>
        <w:rPr>
          <w:rFonts w:eastAsia="SimSun"/>
          <w:lang w:val="fr-FR" w:eastAsia="zh-CN"/>
        </w:rPr>
        <w:tab/>
      </w:r>
      <w:r w:rsidR="00F21D8A" w:rsidRPr="009323B9">
        <w:rPr>
          <w:rFonts w:eastAsia="SimSun"/>
          <w:lang w:val="fr-FR" w:eastAsia="zh-CN"/>
        </w:rPr>
        <w:t>Bilan je</w:t>
      </w:r>
      <w:r w:rsidR="00F21D8A" w:rsidRPr="00666F36">
        <w:rPr>
          <w:rFonts w:eastAsia="SimSun"/>
          <w:lang w:val="fr-FR" w:eastAsia="zh-CN"/>
        </w:rPr>
        <w:t>unes recrues classe 2006</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021"/>
        <w:gridCol w:w="680"/>
        <w:gridCol w:w="680"/>
        <w:gridCol w:w="680"/>
        <w:gridCol w:w="680"/>
        <w:gridCol w:w="680"/>
        <w:gridCol w:w="680"/>
        <w:gridCol w:w="680"/>
        <w:gridCol w:w="680"/>
        <w:gridCol w:w="680"/>
        <w:gridCol w:w="680"/>
        <w:gridCol w:w="680"/>
      </w:tblGrid>
      <w:tr w:rsidR="007E1F60" w:rsidRPr="000E2515" w:rsidTr="000E2515">
        <w:trPr>
          <w:trHeight w:val="240"/>
          <w:tblHeader/>
        </w:trPr>
        <w:tc>
          <w:tcPr>
            <w:tcW w:w="1021" w:type="dxa"/>
            <w:vMerge w:val="restart"/>
            <w:tcBorders>
              <w:top w:val="single" w:sz="4" w:space="0" w:color="auto"/>
            </w:tcBorders>
            <w:shd w:val="clear" w:color="auto" w:fill="auto"/>
            <w:vAlign w:val="bottom"/>
          </w:tcPr>
          <w:p w:rsidR="007E1F60" w:rsidRPr="000E2515" w:rsidRDefault="007E1F60" w:rsidP="000E2515">
            <w:pPr>
              <w:suppressAutoHyphens w:val="0"/>
              <w:spacing w:before="80" w:after="80" w:line="200" w:lineRule="exact"/>
              <w:rPr>
                <w:rFonts w:eastAsia="SimSun"/>
                <w:i/>
                <w:snapToGrid w:val="0"/>
                <w:sz w:val="16"/>
                <w:szCs w:val="16"/>
                <w:lang w:val="fr-FR" w:eastAsia="fr-FR"/>
              </w:rPr>
            </w:pPr>
            <w:r w:rsidRPr="000E2515">
              <w:rPr>
                <w:rFonts w:eastAsia="SimSun"/>
                <w:i/>
                <w:snapToGrid w:val="0"/>
                <w:sz w:val="16"/>
                <w:szCs w:val="16"/>
                <w:lang w:val="fr-FR" w:eastAsia="fr-FR"/>
              </w:rPr>
              <w:t>Quota par</w:t>
            </w:r>
            <w:r w:rsidR="0099302D">
              <w:rPr>
                <w:rFonts w:eastAsia="SimSun"/>
                <w:i/>
                <w:snapToGrid w:val="0"/>
                <w:sz w:val="16"/>
                <w:szCs w:val="16"/>
                <w:lang w:val="fr-FR" w:eastAsia="fr-FR"/>
              </w:rPr>
              <w:t> </w:t>
            </w:r>
            <w:r w:rsidRPr="000E2515">
              <w:rPr>
                <w:rFonts w:eastAsia="SimSun"/>
                <w:i/>
                <w:snapToGrid w:val="0"/>
                <w:sz w:val="16"/>
                <w:szCs w:val="16"/>
                <w:lang w:val="fr-FR" w:eastAsia="fr-FR"/>
              </w:rPr>
              <w:t>corps</w:t>
            </w:r>
          </w:p>
        </w:tc>
        <w:tc>
          <w:tcPr>
            <w:tcW w:w="1360" w:type="dxa"/>
            <w:gridSpan w:val="2"/>
            <w:tcBorders>
              <w:top w:val="single" w:sz="4" w:space="0" w:color="auto"/>
              <w:bottom w:val="single" w:sz="4" w:space="0" w:color="auto"/>
            </w:tcBorders>
            <w:shd w:val="clear" w:color="auto" w:fill="auto"/>
            <w:vAlign w:val="bottom"/>
          </w:tcPr>
          <w:p w:rsidR="007E1F60" w:rsidRPr="000E2515" w:rsidRDefault="007E1F60" w:rsidP="000E2515">
            <w:pPr>
              <w:suppressAutoHyphens w:val="0"/>
              <w:spacing w:before="80" w:after="80" w:line="200" w:lineRule="exact"/>
              <w:jc w:val="center"/>
              <w:rPr>
                <w:rFonts w:eastAsia="SimSun"/>
                <w:i/>
                <w:snapToGrid w:val="0"/>
                <w:sz w:val="16"/>
                <w:szCs w:val="16"/>
                <w:lang w:val="fr-FR" w:eastAsia="fr-FR"/>
              </w:rPr>
            </w:pPr>
            <w:r w:rsidRPr="000E2515">
              <w:rPr>
                <w:rFonts w:eastAsia="SimSun"/>
                <w:i/>
                <w:snapToGrid w:val="0"/>
                <w:sz w:val="16"/>
                <w:szCs w:val="16"/>
                <w:lang w:val="fr-FR" w:eastAsia="fr-FR"/>
              </w:rPr>
              <w:t>Ayant -Rejoint</w:t>
            </w:r>
          </w:p>
        </w:tc>
        <w:tc>
          <w:tcPr>
            <w:tcW w:w="680" w:type="dxa"/>
            <w:vMerge w:val="restart"/>
            <w:tcBorders>
              <w:top w:val="single" w:sz="4" w:space="0" w:color="auto"/>
            </w:tcBorders>
            <w:shd w:val="clear" w:color="auto" w:fill="auto"/>
            <w:vAlign w:val="bottom"/>
          </w:tcPr>
          <w:p w:rsidR="007E1F60" w:rsidRPr="000E2515" w:rsidRDefault="007E1F60" w:rsidP="000E2515">
            <w:pPr>
              <w:suppressAutoHyphens w:val="0"/>
              <w:spacing w:before="80" w:after="80" w:line="200" w:lineRule="exact"/>
              <w:jc w:val="center"/>
              <w:rPr>
                <w:rFonts w:eastAsia="SimSun"/>
                <w:i/>
                <w:snapToGrid w:val="0"/>
                <w:sz w:val="16"/>
                <w:szCs w:val="16"/>
                <w:lang w:val="fr-FR" w:eastAsia="fr-FR"/>
              </w:rPr>
            </w:pPr>
            <w:r w:rsidRPr="000E2515">
              <w:rPr>
                <w:rFonts w:eastAsia="SimSun"/>
                <w:i/>
                <w:snapToGrid w:val="0"/>
                <w:sz w:val="16"/>
                <w:szCs w:val="16"/>
                <w:lang w:val="fr-FR" w:eastAsia="fr-FR"/>
              </w:rPr>
              <w:t>Convo</w:t>
            </w:r>
            <w:r>
              <w:rPr>
                <w:rFonts w:eastAsia="SimSun"/>
                <w:i/>
                <w:snapToGrid w:val="0"/>
                <w:sz w:val="16"/>
                <w:szCs w:val="16"/>
                <w:lang w:val="fr-FR" w:eastAsia="fr-FR"/>
              </w:rPr>
              <w:t>-</w:t>
            </w:r>
            <w:r w:rsidRPr="000E2515">
              <w:rPr>
                <w:rFonts w:eastAsia="SimSun"/>
                <w:i/>
                <w:snapToGrid w:val="0"/>
                <w:sz w:val="16"/>
                <w:szCs w:val="16"/>
                <w:lang w:val="fr-FR" w:eastAsia="fr-FR"/>
              </w:rPr>
              <w:t>cation lancée</w:t>
            </w:r>
          </w:p>
        </w:tc>
        <w:tc>
          <w:tcPr>
            <w:tcW w:w="680" w:type="dxa"/>
            <w:vMerge w:val="restart"/>
            <w:tcBorders>
              <w:top w:val="single" w:sz="4" w:space="0" w:color="auto"/>
            </w:tcBorders>
            <w:shd w:val="clear" w:color="auto" w:fill="auto"/>
            <w:vAlign w:val="bottom"/>
          </w:tcPr>
          <w:p w:rsidR="007E1F60" w:rsidRPr="000E2515" w:rsidRDefault="007E1F60" w:rsidP="000E2515">
            <w:pPr>
              <w:suppressAutoHyphens w:val="0"/>
              <w:spacing w:before="80" w:after="80" w:line="200" w:lineRule="exact"/>
              <w:jc w:val="center"/>
              <w:rPr>
                <w:rFonts w:eastAsia="SimSun"/>
                <w:i/>
                <w:snapToGrid w:val="0"/>
                <w:sz w:val="16"/>
                <w:szCs w:val="16"/>
                <w:lang w:val="fr-FR" w:eastAsia="fr-FR"/>
              </w:rPr>
            </w:pPr>
            <w:r w:rsidRPr="000E2515">
              <w:rPr>
                <w:rFonts w:eastAsia="SimSun"/>
                <w:i/>
                <w:snapToGrid w:val="0"/>
                <w:sz w:val="16"/>
                <w:szCs w:val="16"/>
                <w:lang w:val="fr-FR" w:eastAsia="fr-FR"/>
              </w:rPr>
              <w:t>Inapte</w:t>
            </w:r>
          </w:p>
        </w:tc>
        <w:tc>
          <w:tcPr>
            <w:tcW w:w="680" w:type="dxa"/>
            <w:vMerge w:val="restart"/>
            <w:tcBorders>
              <w:top w:val="single" w:sz="4" w:space="0" w:color="auto"/>
            </w:tcBorders>
            <w:shd w:val="clear" w:color="auto" w:fill="auto"/>
            <w:vAlign w:val="bottom"/>
          </w:tcPr>
          <w:p w:rsidR="007E1F60" w:rsidRPr="000E2515" w:rsidRDefault="007E1F60" w:rsidP="000E2515">
            <w:pPr>
              <w:suppressAutoHyphens w:val="0"/>
              <w:spacing w:before="80" w:after="80" w:line="200" w:lineRule="exact"/>
              <w:jc w:val="center"/>
              <w:rPr>
                <w:rFonts w:eastAsia="SimSun"/>
                <w:i/>
                <w:snapToGrid w:val="0"/>
                <w:sz w:val="16"/>
                <w:szCs w:val="16"/>
                <w:lang w:val="fr-FR" w:eastAsia="fr-FR"/>
              </w:rPr>
            </w:pPr>
            <w:r w:rsidRPr="000E2515">
              <w:rPr>
                <w:rFonts w:eastAsia="SimSun"/>
                <w:i/>
                <w:snapToGrid w:val="0"/>
                <w:sz w:val="16"/>
                <w:szCs w:val="16"/>
                <w:lang w:val="fr-FR" w:eastAsia="fr-FR"/>
              </w:rPr>
              <w:t>Apte</w:t>
            </w:r>
          </w:p>
        </w:tc>
        <w:tc>
          <w:tcPr>
            <w:tcW w:w="680" w:type="dxa"/>
            <w:vMerge w:val="restart"/>
            <w:tcBorders>
              <w:top w:val="single" w:sz="4" w:space="0" w:color="auto"/>
            </w:tcBorders>
            <w:shd w:val="clear" w:color="auto" w:fill="auto"/>
            <w:vAlign w:val="bottom"/>
          </w:tcPr>
          <w:p w:rsidR="007E1F60" w:rsidRPr="000E2515" w:rsidRDefault="007E1F60" w:rsidP="000E2515">
            <w:pPr>
              <w:suppressAutoHyphens w:val="0"/>
              <w:spacing w:before="80" w:after="80" w:line="200" w:lineRule="exact"/>
              <w:jc w:val="center"/>
              <w:rPr>
                <w:rFonts w:eastAsia="SimSun"/>
                <w:i/>
                <w:snapToGrid w:val="0"/>
                <w:sz w:val="16"/>
                <w:szCs w:val="16"/>
                <w:lang w:val="fr-FR" w:eastAsia="fr-FR"/>
              </w:rPr>
            </w:pPr>
            <w:r w:rsidRPr="000E2515">
              <w:rPr>
                <w:rFonts w:eastAsia="SimSun"/>
                <w:i/>
                <w:snapToGrid w:val="0"/>
                <w:sz w:val="16"/>
                <w:szCs w:val="16"/>
                <w:lang w:val="fr-FR" w:eastAsia="fr-FR"/>
              </w:rPr>
              <w:t>Déserteur</w:t>
            </w:r>
          </w:p>
        </w:tc>
        <w:tc>
          <w:tcPr>
            <w:tcW w:w="680" w:type="dxa"/>
            <w:vMerge w:val="restart"/>
            <w:tcBorders>
              <w:top w:val="single" w:sz="4" w:space="0" w:color="auto"/>
            </w:tcBorders>
            <w:shd w:val="clear" w:color="auto" w:fill="auto"/>
            <w:vAlign w:val="bottom"/>
          </w:tcPr>
          <w:p w:rsidR="007E1F60" w:rsidRPr="000E2515" w:rsidRDefault="007E1F60" w:rsidP="000E2515">
            <w:pPr>
              <w:suppressAutoHyphens w:val="0"/>
              <w:spacing w:before="80" w:after="80" w:line="200" w:lineRule="exact"/>
              <w:jc w:val="center"/>
              <w:rPr>
                <w:rFonts w:eastAsia="SimSun"/>
                <w:i/>
                <w:snapToGrid w:val="0"/>
                <w:sz w:val="16"/>
                <w:szCs w:val="16"/>
                <w:lang w:val="fr-FR" w:eastAsia="fr-FR"/>
              </w:rPr>
            </w:pPr>
            <w:r w:rsidRPr="00C9601E">
              <w:rPr>
                <w:rFonts w:eastAsia="SimSun"/>
                <w:i/>
                <w:snapToGrid w:val="0"/>
                <w:sz w:val="16"/>
                <w:szCs w:val="16"/>
                <w:lang w:val="fr-FR" w:eastAsia="fr-FR"/>
              </w:rPr>
              <w:t>Renv</w:t>
            </w:r>
            <w:r w:rsidRPr="000E2515">
              <w:rPr>
                <w:rFonts w:eastAsia="SimSun"/>
                <w:i/>
                <w:snapToGrid w:val="0"/>
                <w:sz w:val="16"/>
                <w:szCs w:val="16"/>
                <w:lang w:val="fr-FR" w:eastAsia="fr-FR"/>
              </w:rPr>
              <w:t xml:space="preserve"> Foyers</w:t>
            </w:r>
          </w:p>
        </w:tc>
        <w:tc>
          <w:tcPr>
            <w:tcW w:w="680" w:type="dxa"/>
            <w:vMerge w:val="restart"/>
            <w:tcBorders>
              <w:top w:val="single" w:sz="4" w:space="0" w:color="auto"/>
            </w:tcBorders>
            <w:shd w:val="clear" w:color="auto" w:fill="auto"/>
            <w:vAlign w:val="bottom"/>
          </w:tcPr>
          <w:p w:rsidR="007E1F60" w:rsidRPr="000E2515" w:rsidRDefault="007E1F60" w:rsidP="000E2515">
            <w:pPr>
              <w:suppressAutoHyphens w:val="0"/>
              <w:spacing w:before="80" w:after="80" w:line="200" w:lineRule="exact"/>
              <w:jc w:val="center"/>
              <w:rPr>
                <w:rFonts w:eastAsia="SimSun"/>
                <w:i/>
                <w:snapToGrid w:val="0"/>
                <w:sz w:val="16"/>
                <w:szCs w:val="16"/>
                <w:lang w:val="fr-FR" w:eastAsia="fr-FR"/>
              </w:rPr>
            </w:pPr>
            <w:r w:rsidRPr="000E2515">
              <w:rPr>
                <w:rFonts w:eastAsia="SimSun"/>
                <w:i/>
                <w:snapToGrid w:val="0"/>
                <w:sz w:val="16"/>
                <w:szCs w:val="16"/>
                <w:lang w:val="fr-FR" w:eastAsia="fr-FR"/>
              </w:rPr>
              <w:t>Présent</w:t>
            </w:r>
          </w:p>
        </w:tc>
        <w:tc>
          <w:tcPr>
            <w:tcW w:w="680" w:type="dxa"/>
            <w:vMerge w:val="restart"/>
            <w:tcBorders>
              <w:top w:val="single" w:sz="4" w:space="0" w:color="auto"/>
            </w:tcBorders>
            <w:shd w:val="clear" w:color="auto" w:fill="auto"/>
            <w:vAlign w:val="bottom"/>
          </w:tcPr>
          <w:p w:rsidR="007E1F60" w:rsidRPr="000E2515" w:rsidRDefault="007E1F60" w:rsidP="000E2515">
            <w:pPr>
              <w:suppressAutoHyphens w:val="0"/>
              <w:spacing w:before="80" w:after="80" w:line="200" w:lineRule="exact"/>
              <w:jc w:val="center"/>
              <w:rPr>
                <w:rFonts w:eastAsia="SimSun"/>
                <w:i/>
                <w:snapToGrid w:val="0"/>
                <w:sz w:val="16"/>
                <w:szCs w:val="16"/>
                <w:lang w:val="fr-FR" w:eastAsia="fr-FR"/>
              </w:rPr>
            </w:pPr>
            <w:r w:rsidRPr="000E2515">
              <w:rPr>
                <w:rFonts w:eastAsia="SimSun"/>
                <w:i/>
                <w:snapToGrid w:val="0"/>
                <w:sz w:val="16"/>
                <w:szCs w:val="16"/>
                <w:lang w:val="fr-FR" w:eastAsia="fr-FR"/>
              </w:rPr>
              <w:t>Manquant</w:t>
            </w:r>
          </w:p>
        </w:tc>
        <w:tc>
          <w:tcPr>
            <w:tcW w:w="1360" w:type="dxa"/>
            <w:gridSpan w:val="2"/>
            <w:tcBorders>
              <w:top w:val="single" w:sz="4" w:space="0" w:color="auto"/>
              <w:bottom w:val="single" w:sz="4" w:space="0" w:color="auto"/>
            </w:tcBorders>
            <w:shd w:val="clear" w:color="auto" w:fill="auto"/>
            <w:vAlign w:val="bottom"/>
          </w:tcPr>
          <w:p w:rsidR="007E1F60" w:rsidRPr="000E2515" w:rsidRDefault="007E1F60" w:rsidP="000E2515">
            <w:pPr>
              <w:suppressAutoHyphens w:val="0"/>
              <w:spacing w:before="80" w:after="80" w:line="200" w:lineRule="exact"/>
              <w:jc w:val="center"/>
              <w:rPr>
                <w:rFonts w:eastAsia="SimSun"/>
                <w:i/>
                <w:snapToGrid w:val="0"/>
                <w:sz w:val="16"/>
                <w:szCs w:val="16"/>
                <w:lang w:val="fr-FR" w:eastAsia="fr-FR"/>
              </w:rPr>
            </w:pPr>
            <w:r w:rsidRPr="000E2515">
              <w:rPr>
                <w:rFonts w:eastAsia="SimSun"/>
                <w:i/>
                <w:snapToGrid w:val="0"/>
                <w:sz w:val="16"/>
                <w:szCs w:val="16"/>
                <w:lang w:val="fr-FR" w:eastAsia="fr-FR"/>
              </w:rPr>
              <w:t>% Ayant Rejoint</w:t>
            </w:r>
          </w:p>
        </w:tc>
      </w:tr>
      <w:tr w:rsidR="007E1F60" w:rsidRPr="000E2515" w:rsidTr="000E2515">
        <w:trPr>
          <w:trHeight w:val="240"/>
          <w:tblHeader/>
        </w:trPr>
        <w:tc>
          <w:tcPr>
            <w:tcW w:w="1021" w:type="dxa"/>
            <w:vMerge/>
            <w:tcBorders>
              <w:bottom w:val="single" w:sz="12" w:space="0" w:color="auto"/>
            </w:tcBorders>
            <w:shd w:val="clear" w:color="auto" w:fill="auto"/>
          </w:tcPr>
          <w:p w:rsidR="007E1F60" w:rsidRPr="000E2515" w:rsidRDefault="007E1F60" w:rsidP="000E2515">
            <w:pPr>
              <w:suppressAutoHyphens w:val="0"/>
              <w:spacing w:before="80" w:after="80" w:line="200" w:lineRule="exact"/>
              <w:rPr>
                <w:rFonts w:eastAsia="SimSun"/>
                <w:i/>
                <w:snapToGrid w:val="0"/>
                <w:sz w:val="16"/>
                <w:szCs w:val="16"/>
                <w:lang w:val="fr-FR" w:eastAsia="fr-FR"/>
              </w:rPr>
            </w:pPr>
          </w:p>
        </w:tc>
        <w:tc>
          <w:tcPr>
            <w:tcW w:w="680" w:type="dxa"/>
            <w:tcBorders>
              <w:top w:val="single" w:sz="4" w:space="0" w:color="auto"/>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r w:rsidRPr="000E2515">
              <w:rPr>
                <w:rFonts w:eastAsia="SimSun"/>
                <w:i/>
                <w:snapToGrid w:val="0"/>
                <w:sz w:val="16"/>
                <w:szCs w:val="16"/>
                <w:lang w:val="fr-FR" w:eastAsia="fr-FR"/>
              </w:rPr>
              <w:t>EVDL</w:t>
            </w:r>
          </w:p>
        </w:tc>
        <w:tc>
          <w:tcPr>
            <w:tcW w:w="680" w:type="dxa"/>
            <w:tcBorders>
              <w:top w:val="single" w:sz="4" w:space="0" w:color="auto"/>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r w:rsidRPr="009323B9">
              <w:rPr>
                <w:rFonts w:eastAsia="SimSun"/>
                <w:i/>
                <w:snapToGrid w:val="0"/>
                <w:sz w:val="16"/>
                <w:szCs w:val="16"/>
                <w:lang w:val="fr-FR" w:eastAsia="fr-FR"/>
              </w:rPr>
              <w:t>Apelle</w:t>
            </w:r>
          </w:p>
        </w:tc>
        <w:tc>
          <w:tcPr>
            <w:tcW w:w="680" w:type="dxa"/>
            <w:vMerge/>
            <w:tcBorders>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p>
        </w:tc>
        <w:tc>
          <w:tcPr>
            <w:tcW w:w="680" w:type="dxa"/>
            <w:vMerge/>
            <w:tcBorders>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p>
        </w:tc>
        <w:tc>
          <w:tcPr>
            <w:tcW w:w="680" w:type="dxa"/>
            <w:vMerge/>
            <w:tcBorders>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p>
        </w:tc>
        <w:tc>
          <w:tcPr>
            <w:tcW w:w="680" w:type="dxa"/>
            <w:vMerge/>
            <w:tcBorders>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p>
        </w:tc>
        <w:tc>
          <w:tcPr>
            <w:tcW w:w="680" w:type="dxa"/>
            <w:vMerge/>
            <w:tcBorders>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p>
        </w:tc>
        <w:tc>
          <w:tcPr>
            <w:tcW w:w="680" w:type="dxa"/>
            <w:vMerge/>
            <w:tcBorders>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p>
        </w:tc>
        <w:tc>
          <w:tcPr>
            <w:tcW w:w="680" w:type="dxa"/>
            <w:vMerge/>
            <w:tcBorders>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p>
        </w:tc>
        <w:tc>
          <w:tcPr>
            <w:tcW w:w="680" w:type="dxa"/>
            <w:tcBorders>
              <w:top w:val="single" w:sz="4" w:space="0" w:color="auto"/>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r w:rsidRPr="000E2515">
              <w:rPr>
                <w:rFonts w:eastAsia="SimSun"/>
                <w:i/>
                <w:snapToGrid w:val="0"/>
                <w:sz w:val="16"/>
                <w:szCs w:val="16"/>
                <w:lang w:val="fr-FR" w:eastAsia="fr-FR"/>
              </w:rPr>
              <w:t>EVDL</w:t>
            </w:r>
          </w:p>
        </w:tc>
        <w:tc>
          <w:tcPr>
            <w:tcW w:w="680" w:type="dxa"/>
            <w:tcBorders>
              <w:top w:val="single" w:sz="4" w:space="0" w:color="auto"/>
              <w:bottom w:val="single" w:sz="12" w:space="0" w:color="auto"/>
            </w:tcBorders>
            <w:shd w:val="clear" w:color="auto" w:fill="auto"/>
            <w:vAlign w:val="bottom"/>
          </w:tcPr>
          <w:p w:rsidR="007E1F60" w:rsidRPr="000E2515" w:rsidRDefault="007E1F60" w:rsidP="000E2515">
            <w:pPr>
              <w:suppressAutoHyphens w:val="0"/>
              <w:spacing w:before="80" w:after="80" w:line="200" w:lineRule="exact"/>
              <w:jc w:val="right"/>
              <w:rPr>
                <w:rFonts w:eastAsia="SimSun"/>
                <w:i/>
                <w:snapToGrid w:val="0"/>
                <w:sz w:val="16"/>
                <w:szCs w:val="16"/>
                <w:lang w:val="fr-FR" w:eastAsia="fr-FR"/>
              </w:rPr>
            </w:pPr>
            <w:r w:rsidRPr="009323B9">
              <w:rPr>
                <w:rFonts w:eastAsia="SimSun"/>
                <w:i/>
                <w:snapToGrid w:val="0"/>
                <w:sz w:val="16"/>
                <w:szCs w:val="16"/>
                <w:lang w:val="fr-FR" w:eastAsia="fr-FR"/>
              </w:rPr>
              <w:t>Apelle</w:t>
            </w:r>
          </w:p>
        </w:tc>
      </w:tr>
      <w:tr w:rsidR="00F62E21" w:rsidRPr="000E2515" w:rsidTr="000E2515">
        <w:trPr>
          <w:trHeight w:val="240"/>
        </w:trPr>
        <w:tc>
          <w:tcPr>
            <w:tcW w:w="1021" w:type="dxa"/>
            <w:tcBorders>
              <w:top w:val="single" w:sz="12" w:space="0" w:color="auto"/>
              <w:bottom w:val="nil"/>
            </w:tcBorders>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60</w:t>
            </w: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27</w:t>
            </w: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71</w:t>
            </w: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27</w:t>
            </w: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45,0</w:t>
            </w:r>
          </w:p>
        </w:tc>
        <w:tc>
          <w:tcPr>
            <w:tcW w:w="680" w:type="dxa"/>
            <w:tcBorders>
              <w:top w:val="single" w:sz="12" w:space="0" w:color="auto"/>
              <w:bottom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tcBorders>
              <w:top w:val="nil"/>
            </w:tcBorders>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100</w:t>
            </w: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55</w:t>
            </w: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33</w:t>
            </w: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122</w:t>
            </w: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88</w:t>
            </w: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55,0</w:t>
            </w:r>
          </w:p>
        </w:tc>
        <w:tc>
          <w:tcPr>
            <w:tcW w:w="680" w:type="dxa"/>
            <w:tcBorders>
              <w:top w:val="nil"/>
            </w:tcBorders>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33,0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64</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48</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46,0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24,0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80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91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98,8</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15,0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30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95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134,0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44</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86,0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60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87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60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60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104</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38</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68,3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1,7</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114,0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150,0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100,0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30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38</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56,7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3,3</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30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38</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44</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126,7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80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114,0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14,0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84,0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14,0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38,0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8,0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100,0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94,0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14,0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50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33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14</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54</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42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66,0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28,0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120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112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159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25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120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125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93,3</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10,8</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120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95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142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89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5</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97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79,2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15,8</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100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129</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76</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76,0</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0,0</w:t>
            </w:r>
          </w:p>
        </w:tc>
      </w:tr>
      <w:tr w:rsidR="00F62E21" w:rsidRPr="000E2515" w:rsidTr="000E2515">
        <w:trPr>
          <w:trHeight w:val="240"/>
        </w:trPr>
        <w:tc>
          <w:tcPr>
            <w:tcW w:w="1021" w:type="dxa"/>
            <w:shd w:val="clear" w:color="auto" w:fill="auto"/>
          </w:tcPr>
          <w:p w:rsidR="00B2708E" w:rsidRPr="000E2515" w:rsidRDefault="00B2708E" w:rsidP="009323B9">
            <w:pPr>
              <w:suppressAutoHyphens w:val="0"/>
              <w:spacing w:before="40" w:after="40" w:line="220" w:lineRule="exact"/>
              <w:rPr>
                <w:rFonts w:eastAsia="SimSun"/>
                <w:snapToGrid w:val="0"/>
                <w:sz w:val="18"/>
                <w:szCs w:val="24"/>
                <w:lang w:val="fr-FR" w:eastAsia="fr-FR"/>
              </w:rPr>
            </w:pPr>
            <w:r w:rsidRPr="000E2515">
              <w:rPr>
                <w:rFonts w:eastAsia="SimSun"/>
                <w:snapToGrid w:val="0"/>
                <w:sz w:val="18"/>
                <w:szCs w:val="24"/>
                <w:lang w:val="fr-FR" w:eastAsia="fr-FR"/>
              </w:rPr>
              <w:t>1650</w:t>
            </w:r>
          </w:p>
        </w:tc>
        <w:tc>
          <w:tcPr>
            <w:tcW w:w="680" w:type="dxa"/>
            <w:shd w:val="clear" w:color="auto" w:fill="auto"/>
            <w:vAlign w:val="bottom"/>
          </w:tcPr>
          <w:p w:rsidR="00B2708E" w:rsidRPr="009323B9"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w:t>
            </w:r>
            <w:r w:rsidR="00322C95">
              <w:rPr>
                <w:rFonts w:eastAsia="SimSun"/>
                <w:snapToGrid w:val="0"/>
                <w:sz w:val="18"/>
                <w:szCs w:val="24"/>
                <w:lang w:val="fr-FR" w:eastAsia="fr-FR"/>
              </w:rPr>
              <w:t> </w:t>
            </w:r>
            <w:r w:rsidRPr="009323B9">
              <w:rPr>
                <w:rFonts w:eastAsia="SimSun"/>
                <w:snapToGrid w:val="0"/>
                <w:sz w:val="18"/>
                <w:szCs w:val="24"/>
                <w:lang w:val="fr-FR" w:eastAsia="fr-FR"/>
              </w:rPr>
              <w:t>117</w:t>
            </w:r>
          </w:p>
        </w:tc>
        <w:tc>
          <w:tcPr>
            <w:tcW w:w="680" w:type="dxa"/>
            <w:shd w:val="clear" w:color="auto" w:fill="auto"/>
            <w:vAlign w:val="bottom"/>
          </w:tcPr>
          <w:p w:rsidR="00B2708E" w:rsidRPr="00666F36" w:rsidRDefault="00B2708E" w:rsidP="000E2515">
            <w:pPr>
              <w:suppressAutoHyphens w:val="0"/>
              <w:spacing w:before="40" w:after="40" w:line="220" w:lineRule="exact"/>
              <w:jc w:val="right"/>
              <w:rPr>
                <w:rFonts w:eastAsia="SimSun"/>
                <w:snapToGrid w:val="0"/>
                <w:sz w:val="18"/>
                <w:szCs w:val="24"/>
                <w:lang w:val="fr-FR" w:eastAsia="fr-FR"/>
              </w:rPr>
            </w:pPr>
            <w:r w:rsidRPr="00666F36">
              <w:rPr>
                <w:rFonts w:eastAsia="SimSun"/>
                <w:snapToGrid w:val="0"/>
                <w:sz w:val="18"/>
                <w:szCs w:val="24"/>
                <w:lang w:val="fr-FR" w:eastAsia="fr-FR"/>
              </w:rPr>
              <w:t>217</w:t>
            </w:r>
          </w:p>
        </w:tc>
        <w:tc>
          <w:tcPr>
            <w:tcW w:w="680" w:type="dxa"/>
            <w:shd w:val="clear" w:color="auto" w:fill="auto"/>
            <w:vAlign w:val="bottom"/>
          </w:tcPr>
          <w:p w:rsidR="00B2708E" w:rsidRPr="009323B9"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w:t>
            </w:r>
            <w:r w:rsidR="00322C95">
              <w:rPr>
                <w:rFonts w:eastAsia="SimSun"/>
                <w:snapToGrid w:val="0"/>
                <w:sz w:val="18"/>
                <w:szCs w:val="24"/>
                <w:lang w:val="fr-FR" w:eastAsia="fr-FR"/>
              </w:rPr>
              <w:t> </w:t>
            </w:r>
            <w:r w:rsidRPr="009323B9">
              <w:rPr>
                <w:rFonts w:eastAsia="SimSun"/>
                <w:snapToGrid w:val="0"/>
                <w:sz w:val="18"/>
                <w:szCs w:val="24"/>
                <w:lang w:val="fr-FR" w:eastAsia="fr-FR"/>
              </w:rPr>
              <w:t>980</w:t>
            </w:r>
          </w:p>
        </w:tc>
        <w:tc>
          <w:tcPr>
            <w:tcW w:w="680" w:type="dxa"/>
            <w:shd w:val="clear" w:color="auto" w:fill="auto"/>
            <w:vAlign w:val="bottom"/>
          </w:tcPr>
          <w:p w:rsidR="00B2708E" w:rsidRPr="00666F36" w:rsidRDefault="00B2708E" w:rsidP="000E2515">
            <w:pPr>
              <w:suppressAutoHyphens w:val="0"/>
              <w:spacing w:before="40" w:after="40" w:line="220" w:lineRule="exact"/>
              <w:jc w:val="right"/>
              <w:rPr>
                <w:rFonts w:eastAsia="SimSun"/>
                <w:snapToGrid w:val="0"/>
                <w:sz w:val="18"/>
                <w:szCs w:val="24"/>
                <w:lang w:val="fr-FR" w:eastAsia="fr-FR"/>
              </w:rPr>
            </w:pPr>
            <w:r w:rsidRPr="00666F36">
              <w:rPr>
                <w:rFonts w:eastAsia="SimSun"/>
                <w:snapToGrid w:val="0"/>
                <w:sz w:val="18"/>
                <w:szCs w:val="24"/>
                <w:lang w:val="fr-FR" w:eastAsia="fr-FR"/>
              </w:rPr>
              <w:t>92</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67,7</w:t>
            </w:r>
          </w:p>
        </w:tc>
        <w:tc>
          <w:tcPr>
            <w:tcW w:w="680" w:type="dxa"/>
            <w:shd w:val="clear" w:color="auto" w:fill="auto"/>
            <w:vAlign w:val="bottom"/>
          </w:tcPr>
          <w:p w:rsidR="00B2708E" w:rsidRPr="000E2515" w:rsidRDefault="00B2708E" w:rsidP="000E2515">
            <w:pPr>
              <w:suppressAutoHyphens w:val="0"/>
              <w:spacing w:before="40" w:after="40" w:line="220" w:lineRule="exact"/>
              <w:jc w:val="right"/>
              <w:rPr>
                <w:rFonts w:eastAsia="SimSun"/>
                <w:snapToGrid w:val="0"/>
                <w:sz w:val="18"/>
                <w:szCs w:val="24"/>
                <w:lang w:val="fr-FR" w:eastAsia="fr-FR"/>
              </w:rPr>
            </w:pPr>
            <w:r w:rsidRPr="000E2515">
              <w:rPr>
                <w:rFonts w:eastAsia="SimSun"/>
                <w:snapToGrid w:val="0"/>
                <w:sz w:val="18"/>
                <w:szCs w:val="24"/>
                <w:lang w:val="fr-FR" w:eastAsia="fr-FR"/>
              </w:rPr>
              <w:t>13,2</w:t>
            </w:r>
          </w:p>
        </w:tc>
      </w:tr>
    </w:tbl>
    <w:p w:rsidR="006D52B0" w:rsidRPr="009323B9" w:rsidRDefault="006D52B0" w:rsidP="000E2515">
      <w:pPr>
        <w:spacing w:before="120" w:after="240"/>
        <w:ind w:left="1134" w:right="1134" w:firstLine="170"/>
        <w:rPr>
          <w:rFonts w:eastAsia="SimSun"/>
          <w:sz w:val="18"/>
          <w:szCs w:val="18"/>
          <w:lang w:val="fr-FR" w:eastAsia="zh-CN"/>
        </w:rPr>
      </w:pPr>
      <w:r w:rsidRPr="000E2515">
        <w:rPr>
          <w:rFonts w:eastAsia="SimSun"/>
          <w:i/>
          <w:sz w:val="18"/>
          <w:szCs w:val="18"/>
          <w:lang w:val="fr-FR" w:eastAsia="zh-CN"/>
        </w:rPr>
        <w:t>Source</w:t>
      </w:r>
      <w:r w:rsidR="004A6169">
        <w:rPr>
          <w:rFonts w:eastAsia="SimSun"/>
          <w:sz w:val="18"/>
          <w:szCs w:val="18"/>
          <w:lang w:val="fr-FR" w:eastAsia="zh-CN"/>
        </w:rPr>
        <w:t xml:space="preserve">: </w:t>
      </w:r>
      <w:r w:rsidR="00322C95" w:rsidRPr="000E2515">
        <w:rPr>
          <w:rFonts w:eastAsia="SimSun"/>
          <w:sz w:val="18"/>
          <w:szCs w:val="18"/>
          <w:lang w:val="fr-FR" w:eastAsia="zh-CN"/>
        </w:rPr>
        <w:t>État-</w:t>
      </w:r>
      <w:r w:rsidR="00162A37" w:rsidRPr="00C9601E">
        <w:rPr>
          <w:rFonts w:eastAsia="SimSun"/>
          <w:sz w:val="18"/>
          <w:szCs w:val="18"/>
          <w:lang w:val="fr-FR" w:eastAsia="zh-CN"/>
        </w:rPr>
        <w:t>m</w:t>
      </w:r>
      <w:r w:rsidR="00162A37" w:rsidRPr="001F44FB">
        <w:rPr>
          <w:rFonts w:eastAsia="SimSun"/>
          <w:sz w:val="18"/>
          <w:szCs w:val="18"/>
          <w:lang w:val="fr-FR" w:eastAsia="zh-CN"/>
        </w:rPr>
        <w:t>ajor</w:t>
      </w:r>
      <w:r w:rsidR="004A6169">
        <w:rPr>
          <w:rFonts w:eastAsia="SimSun"/>
          <w:sz w:val="18"/>
          <w:szCs w:val="18"/>
          <w:lang w:val="fr-FR" w:eastAsia="zh-CN"/>
        </w:rPr>
        <w:t>.</w:t>
      </w:r>
    </w:p>
    <w:p w:rsidR="00F21D8A" w:rsidRPr="000E2515" w:rsidRDefault="00F21D8A" w:rsidP="009323B9">
      <w:pPr>
        <w:pStyle w:val="H23G"/>
        <w:rPr>
          <w:rFonts w:eastAsia="SimSun"/>
          <w:lang w:val="fr-FR" w:eastAsia="zh-CN"/>
        </w:rPr>
      </w:pPr>
      <w:r w:rsidRPr="00666F36">
        <w:rPr>
          <w:rFonts w:eastAsia="SimSun"/>
          <w:lang w:val="fr-FR" w:eastAsia="zh-CN"/>
        </w:rPr>
        <w:tab/>
        <w:t>3.</w:t>
      </w:r>
      <w:r w:rsidRPr="00666F36">
        <w:rPr>
          <w:rFonts w:eastAsia="SimSun"/>
          <w:lang w:val="fr-FR" w:eastAsia="zh-CN"/>
        </w:rPr>
        <w:tab/>
        <w:t>Le processus d’enrôlement obligatoire se déroule comme suit</w:t>
      </w:r>
      <w:r w:rsidRPr="000E2515">
        <w:rPr>
          <w:rFonts w:eastAsia="SimSun"/>
          <w:lang w:val="fr-FR" w:eastAsia="zh-CN"/>
        </w:rPr>
        <w:t>:</w:t>
      </w:r>
    </w:p>
    <w:p w:rsidR="00F21D8A" w:rsidRPr="002E53DA" w:rsidRDefault="00F21D8A" w:rsidP="00666F36">
      <w:pPr>
        <w:pStyle w:val="Bullet1G"/>
        <w:rPr>
          <w:rFonts w:eastAsia="SimSun"/>
          <w:lang w:val="fr-FR" w:eastAsia="zh-CN"/>
        </w:rPr>
      </w:pPr>
      <w:r w:rsidRPr="000E2515">
        <w:rPr>
          <w:rFonts w:eastAsia="SimSun"/>
          <w:lang w:val="fr-FR" w:eastAsia="zh-CN"/>
        </w:rPr>
        <w:t>1</w:t>
      </w:r>
      <w:r w:rsidRPr="000E2515">
        <w:rPr>
          <w:rFonts w:eastAsia="SimSun"/>
          <w:vertAlign w:val="superscript"/>
          <w:lang w:val="fr-FR" w:eastAsia="zh-CN"/>
        </w:rPr>
        <w:t>re</w:t>
      </w:r>
      <w:r w:rsidR="00925231">
        <w:rPr>
          <w:rFonts w:eastAsia="SimSun"/>
          <w:lang w:val="fr-FR" w:eastAsia="zh-CN"/>
        </w:rPr>
        <w:t> </w:t>
      </w:r>
      <w:r w:rsidRPr="00666F36">
        <w:rPr>
          <w:rFonts w:eastAsia="SimSun"/>
          <w:lang w:val="fr-FR" w:eastAsia="zh-CN"/>
        </w:rPr>
        <w:t>étape</w:t>
      </w:r>
      <w:r w:rsidRPr="000E2515">
        <w:rPr>
          <w:rFonts w:eastAsia="SimSun"/>
          <w:lang w:val="fr-FR" w:eastAsia="zh-CN"/>
        </w:rPr>
        <w:t>: déclaration de recensement prévue par l’article</w:t>
      </w:r>
      <w:r w:rsidR="00F129EF">
        <w:rPr>
          <w:rFonts w:eastAsia="SimSun"/>
          <w:lang w:val="fr-FR" w:eastAsia="zh-CN"/>
        </w:rPr>
        <w:t> </w:t>
      </w:r>
      <w:r w:rsidRPr="00666F36">
        <w:rPr>
          <w:rFonts w:eastAsia="SimSun"/>
          <w:lang w:val="fr-FR" w:eastAsia="zh-CN"/>
        </w:rPr>
        <w:t xml:space="preserve">4 </w:t>
      </w:r>
      <w:r w:rsidRPr="001F44FB">
        <w:rPr>
          <w:rFonts w:eastAsia="SimSun"/>
          <w:lang w:val="fr-FR" w:eastAsia="zh-CN"/>
        </w:rPr>
        <w:t xml:space="preserve">du </w:t>
      </w:r>
      <w:r w:rsidR="00F51BBA" w:rsidRPr="00C9601E">
        <w:rPr>
          <w:rFonts w:eastAsia="SimSun"/>
          <w:lang w:val="fr-FR" w:eastAsia="zh-CN"/>
        </w:rPr>
        <w:t>d</w:t>
      </w:r>
      <w:r w:rsidRPr="001F44FB">
        <w:rPr>
          <w:rFonts w:eastAsia="SimSun"/>
          <w:lang w:val="fr-FR" w:eastAsia="zh-CN"/>
        </w:rPr>
        <w:t>écret n</w:t>
      </w:r>
      <w:r w:rsidR="00F129EF" w:rsidRPr="001F44FB">
        <w:rPr>
          <w:rFonts w:eastAsia="SimSun"/>
          <w:vertAlign w:val="superscript"/>
          <w:lang w:val="fr-FR" w:eastAsia="zh-CN"/>
        </w:rPr>
        <w:t>o</w:t>
      </w:r>
      <w:r w:rsidR="00F129EF" w:rsidRPr="001F44FB">
        <w:rPr>
          <w:rFonts w:eastAsia="SimSun"/>
          <w:lang w:val="fr-FR" w:eastAsia="zh-CN"/>
        </w:rPr>
        <w:t> </w:t>
      </w:r>
      <w:r w:rsidRPr="00374F91">
        <w:rPr>
          <w:rFonts w:eastAsia="SimSun"/>
          <w:lang w:val="fr-FR" w:eastAsia="zh-CN"/>
        </w:rPr>
        <w:t>86-238 du 6</w:t>
      </w:r>
      <w:r w:rsidR="00925231" w:rsidRPr="00374F91">
        <w:rPr>
          <w:rFonts w:eastAsia="SimSun"/>
          <w:lang w:val="fr-FR" w:eastAsia="zh-CN"/>
        </w:rPr>
        <w:t> </w:t>
      </w:r>
      <w:r w:rsidRPr="00374F91">
        <w:rPr>
          <w:rFonts w:eastAsia="SimSun"/>
          <w:lang w:val="fr-FR" w:eastAsia="zh-CN"/>
        </w:rPr>
        <w:t>août 1986</w:t>
      </w:r>
      <w:r w:rsidR="00322C95" w:rsidRPr="002E53DA">
        <w:rPr>
          <w:rFonts w:eastAsia="SimSun"/>
          <w:lang w:val="fr-FR" w:eastAsia="zh-CN"/>
        </w:rPr>
        <w:t>;</w:t>
      </w:r>
    </w:p>
    <w:p w:rsidR="00F21D8A" w:rsidRPr="000E2515" w:rsidRDefault="00F21D8A" w:rsidP="000E2515">
      <w:pPr>
        <w:pStyle w:val="Bullet1G"/>
        <w:rPr>
          <w:rFonts w:eastAsia="SimSun"/>
          <w:lang w:val="fr-FR" w:eastAsia="zh-CN"/>
        </w:rPr>
      </w:pPr>
      <w:r w:rsidRPr="0086274E">
        <w:rPr>
          <w:rFonts w:eastAsia="SimSun"/>
          <w:lang w:val="fr-FR" w:eastAsia="zh-CN"/>
        </w:rPr>
        <w:t>2</w:t>
      </w:r>
      <w:r w:rsidRPr="00966223">
        <w:rPr>
          <w:rFonts w:eastAsia="SimSun"/>
          <w:vertAlign w:val="superscript"/>
          <w:lang w:val="fr-FR" w:eastAsia="zh-CN"/>
        </w:rPr>
        <w:t>e</w:t>
      </w:r>
      <w:r w:rsidR="00925231" w:rsidRPr="00F26D90">
        <w:rPr>
          <w:rFonts w:eastAsia="SimSun"/>
          <w:lang w:val="fr-FR" w:eastAsia="zh-CN"/>
        </w:rPr>
        <w:t> </w:t>
      </w:r>
      <w:r w:rsidRPr="00C9601E">
        <w:rPr>
          <w:rFonts w:eastAsia="SimSun"/>
          <w:lang w:val="fr-FR" w:eastAsia="zh-CN"/>
        </w:rPr>
        <w:t>étape: révision prévue par l’article</w:t>
      </w:r>
      <w:r w:rsidR="00322C95" w:rsidRPr="00C9601E">
        <w:rPr>
          <w:rFonts w:eastAsia="SimSun"/>
          <w:lang w:val="fr-FR" w:eastAsia="zh-CN"/>
        </w:rPr>
        <w:t> </w:t>
      </w:r>
      <w:r w:rsidRPr="00C9601E">
        <w:rPr>
          <w:rFonts w:eastAsia="SimSun"/>
          <w:lang w:val="fr-FR" w:eastAsia="zh-CN"/>
        </w:rPr>
        <w:t xml:space="preserve">16 dudit </w:t>
      </w:r>
      <w:r w:rsidR="00F51BBA" w:rsidRPr="00C9601E">
        <w:rPr>
          <w:rFonts w:eastAsia="SimSun"/>
          <w:lang w:val="fr-FR" w:eastAsia="zh-CN"/>
        </w:rPr>
        <w:t>d</w:t>
      </w:r>
      <w:r w:rsidRPr="001F44FB">
        <w:rPr>
          <w:rFonts w:eastAsia="SimSun"/>
          <w:lang w:val="fr-FR" w:eastAsia="zh-CN"/>
        </w:rPr>
        <w:t>écret ainsi que l’ordre</w:t>
      </w:r>
      <w:r w:rsidRPr="009323B9">
        <w:rPr>
          <w:rFonts w:eastAsia="SimSun"/>
          <w:lang w:val="fr-FR" w:eastAsia="zh-CN"/>
        </w:rPr>
        <w:t xml:space="preserve"> d’appel, lequel dispose que «</w:t>
      </w:r>
      <w:r w:rsidRPr="000E2515">
        <w:rPr>
          <w:rFonts w:eastAsia="SimSun"/>
          <w:lang w:val="fr-FR" w:eastAsia="zh-CN"/>
        </w:rPr>
        <w:t>la Révision qui fait suite au Recensement a pour but de compléter les renseignements obtenus afin de permettre l’appel des éléments répondant aux besoins quantitatifs et qualitatifs du Service National».</w:t>
      </w:r>
    </w:p>
    <w:p w:rsidR="00F21D8A" w:rsidRPr="000E2515" w:rsidRDefault="00F21D8A" w:rsidP="000E2515">
      <w:pPr>
        <w:pStyle w:val="H23G"/>
        <w:rPr>
          <w:rFonts w:eastAsia="SimSun"/>
          <w:lang w:val="fr-FR" w:eastAsia="zh-CN"/>
        </w:rPr>
      </w:pPr>
      <w:r w:rsidRPr="000E2515">
        <w:rPr>
          <w:rFonts w:eastAsia="SimSun"/>
          <w:lang w:val="fr-FR" w:eastAsia="zh-CN"/>
        </w:rPr>
        <w:tab/>
        <w:t>4.</w:t>
      </w:r>
      <w:r w:rsidRPr="000E2515">
        <w:rPr>
          <w:rFonts w:eastAsia="SimSun"/>
          <w:lang w:val="fr-FR" w:eastAsia="zh-CN"/>
        </w:rPr>
        <w:tab/>
        <w:t xml:space="preserve">L’incorporation dans les </w:t>
      </w:r>
      <w:r w:rsidR="00162A37" w:rsidRPr="000E2515">
        <w:rPr>
          <w:rFonts w:eastAsia="SimSun"/>
          <w:lang w:val="fr-FR" w:eastAsia="zh-CN"/>
        </w:rPr>
        <w:t xml:space="preserve">forces armées </w:t>
      </w:r>
      <w:r w:rsidRPr="000E2515">
        <w:rPr>
          <w:rFonts w:eastAsia="SimSun"/>
          <w:lang w:val="fr-FR" w:eastAsia="zh-CN"/>
        </w:rPr>
        <w:t xml:space="preserve">prévoit deux modalités: </w:t>
      </w:r>
    </w:p>
    <w:p w:rsidR="00F21D8A" w:rsidRPr="00666F36" w:rsidRDefault="00925231" w:rsidP="006D52B0">
      <w:pPr>
        <w:pStyle w:val="Bullet1G"/>
        <w:rPr>
          <w:rFonts w:eastAsia="SimSun"/>
          <w:lang w:val="fr-FR" w:eastAsia="zh-CN"/>
        </w:rPr>
      </w:pPr>
      <w:r>
        <w:rPr>
          <w:rFonts w:eastAsia="SimSun"/>
          <w:lang w:val="fr-FR" w:eastAsia="zh-CN"/>
        </w:rPr>
        <w:t>L</w:t>
      </w:r>
      <w:r w:rsidR="00F21D8A" w:rsidRPr="00666F36">
        <w:rPr>
          <w:rFonts w:eastAsia="SimSun"/>
          <w:lang w:val="fr-FR" w:eastAsia="zh-CN"/>
        </w:rPr>
        <w:t>’incorporation obligatoire</w:t>
      </w:r>
      <w:r w:rsidR="00F775AC" w:rsidRPr="000E2515">
        <w:rPr>
          <w:rFonts w:eastAsia="SimSun"/>
          <w:lang w:val="fr-FR" w:eastAsia="zh-CN"/>
        </w:rPr>
        <w:t xml:space="preserve"> </w:t>
      </w:r>
      <w:r w:rsidR="00F21D8A" w:rsidRPr="000E2515">
        <w:rPr>
          <w:rFonts w:eastAsia="SimSun"/>
          <w:lang w:val="fr-FR" w:eastAsia="zh-CN"/>
        </w:rPr>
        <w:t>des appelés</w:t>
      </w:r>
      <w:r>
        <w:rPr>
          <w:rFonts w:eastAsia="SimSun"/>
          <w:lang w:val="fr-FR" w:eastAsia="zh-CN"/>
        </w:rPr>
        <w:t>;</w:t>
      </w:r>
    </w:p>
    <w:p w:rsidR="00F21D8A" w:rsidRPr="00666F36" w:rsidRDefault="00925231" w:rsidP="006D52B0">
      <w:pPr>
        <w:pStyle w:val="Bullet1G"/>
        <w:rPr>
          <w:rFonts w:eastAsia="SimSun"/>
          <w:lang w:val="fr-FR" w:eastAsia="zh-CN"/>
        </w:rPr>
      </w:pPr>
      <w:r>
        <w:rPr>
          <w:rFonts w:eastAsia="SimSun"/>
          <w:lang w:val="fr-FR" w:eastAsia="zh-CN"/>
        </w:rPr>
        <w:t>L</w:t>
      </w:r>
      <w:r w:rsidR="00F21D8A" w:rsidRPr="00666F36">
        <w:rPr>
          <w:rFonts w:eastAsia="SimSun"/>
          <w:lang w:val="fr-FR" w:eastAsia="zh-CN"/>
        </w:rPr>
        <w:t>’engagement volontaire pour la durée légale (EVDL).</w:t>
      </w:r>
    </w:p>
    <w:p w:rsidR="00F21D8A" w:rsidRPr="000E2515" w:rsidRDefault="00F21D8A" w:rsidP="00750A38">
      <w:pPr>
        <w:pStyle w:val="SingleTxtG"/>
        <w:numPr>
          <w:ilvl w:val="0"/>
          <w:numId w:val="5"/>
        </w:numPr>
        <w:ind w:left="1134" w:firstLine="0"/>
        <w:rPr>
          <w:rFonts w:eastAsia="SimSun"/>
          <w:lang w:val="fr-FR" w:eastAsia="zh-CN"/>
        </w:rPr>
      </w:pPr>
      <w:r w:rsidRPr="00666F36">
        <w:rPr>
          <w:rFonts w:eastAsia="SimSun"/>
          <w:lang w:val="fr-FR" w:eastAsia="zh-CN"/>
        </w:rPr>
        <w:t>La procédure d</w:t>
      </w:r>
      <w:r w:rsidR="00E330F9">
        <w:rPr>
          <w:rFonts w:eastAsia="SimSun"/>
          <w:lang w:val="fr-FR" w:eastAsia="zh-CN"/>
        </w:rPr>
        <w:t>’</w:t>
      </w:r>
      <w:r w:rsidRPr="00666F36">
        <w:rPr>
          <w:rFonts w:eastAsia="SimSun"/>
          <w:lang w:val="fr-FR" w:eastAsia="zh-CN"/>
        </w:rPr>
        <w:t xml:space="preserve">incorporation prévoit la vérification obligatoire de l’âge minimum de </w:t>
      </w:r>
      <w:r w:rsidR="00FA5D99" w:rsidRPr="00C9601E">
        <w:rPr>
          <w:rFonts w:eastAsia="SimSun"/>
          <w:lang w:val="fr-FR" w:eastAsia="zh-CN"/>
        </w:rPr>
        <w:t>18 ans</w:t>
      </w:r>
      <w:r w:rsidRPr="000E2515">
        <w:rPr>
          <w:rFonts w:eastAsia="SimSun"/>
          <w:lang w:val="fr-FR" w:eastAsia="zh-CN"/>
        </w:rPr>
        <w:t xml:space="preserve"> à partir de </w:t>
      </w:r>
      <w:r w:rsidR="00162A37" w:rsidRPr="000E2515">
        <w:rPr>
          <w:rFonts w:eastAsia="SimSun"/>
          <w:lang w:val="fr-FR" w:eastAsia="zh-CN"/>
        </w:rPr>
        <w:t xml:space="preserve">l’acte de naissance et de la carte d’identité </w:t>
      </w:r>
      <w:r w:rsidRPr="000E2515">
        <w:rPr>
          <w:rFonts w:eastAsia="SimSun"/>
          <w:lang w:val="fr-FR" w:eastAsia="zh-CN"/>
        </w:rPr>
        <w:t>Nationale.</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Même en situation d’exception, la législation malgache n’autorise pas l’abaissement de l’âge minimum requis.</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Dans le même sens, des progrès ont été réalisés pour relever l’âge minimum des obligations à </w:t>
      </w:r>
      <w:r w:rsidR="00FA5D99" w:rsidRPr="00C9601E">
        <w:rPr>
          <w:rFonts w:eastAsia="SimSun"/>
          <w:lang w:val="fr-FR" w:eastAsia="zh-CN"/>
        </w:rPr>
        <w:t>18 ans</w:t>
      </w:r>
      <w:r w:rsidRPr="000E2515">
        <w:rPr>
          <w:rFonts w:eastAsia="SimSun"/>
          <w:lang w:val="fr-FR" w:eastAsia="zh-CN"/>
        </w:rPr>
        <w:t xml:space="preserve"> alors que tel n’était pas le cas auparavant.</w:t>
      </w:r>
    </w:p>
    <w:p w:rsidR="00F21D8A" w:rsidRPr="00374F91"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En effet, selon l’article</w:t>
      </w:r>
      <w:r w:rsidR="008D2076">
        <w:rPr>
          <w:rFonts w:eastAsia="SimSun"/>
          <w:lang w:val="fr-FR" w:eastAsia="zh-CN"/>
        </w:rPr>
        <w:t> </w:t>
      </w:r>
      <w:r w:rsidRPr="00666F36">
        <w:rPr>
          <w:rFonts w:eastAsia="SimSun"/>
          <w:lang w:val="fr-FR" w:eastAsia="zh-CN"/>
        </w:rPr>
        <w:t>4 alinéa</w:t>
      </w:r>
      <w:r w:rsidR="008D2076">
        <w:rPr>
          <w:rFonts w:eastAsia="SimSun"/>
          <w:lang w:val="fr-FR" w:eastAsia="zh-CN"/>
        </w:rPr>
        <w:t> </w:t>
      </w:r>
      <w:r w:rsidRPr="00666F36">
        <w:rPr>
          <w:rFonts w:eastAsia="SimSun"/>
          <w:lang w:val="fr-FR" w:eastAsia="zh-CN"/>
        </w:rPr>
        <w:t>2 de l’</w:t>
      </w:r>
      <w:r w:rsidR="006302BE">
        <w:rPr>
          <w:rFonts w:eastAsia="SimSun"/>
          <w:lang w:val="fr-FR" w:eastAsia="zh-CN"/>
        </w:rPr>
        <w:t>o</w:t>
      </w:r>
      <w:r w:rsidRPr="00666F36">
        <w:rPr>
          <w:rFonts w:eastAsia="SimSun"/>
          <w:lang w:val="fr-FR" w:eastAsia="zh-CN"/>
        </w:rPr>
        <w:t>rdonnance n</w:t>
      </w:r>
      <w:r w:rsidR="008D2076" w:rsidRPr="000E2515">
        <w:rPr>
          <w:rFonts w:eastAsia="SimSun"/>
          <w:vertAlign w:val="superscript"/>
          <w:lang w:val="fr-FR" w:eastAsia="zh-CN"/>
        </w:rPr>
        <w:t>o</w:t>
      </w:r>
      <w:r w:rsidR="008D2076">
        <w:rPr>
          <w:rFonts w:eastAsia="SimSun"/>
          <w:lang w:val="fr-FR" w:eastAsia="zh-CN"/>
        </w:rPr>
        <w:t> </w:t>
      </w:r>
      <w:r w:rsidRPr="00666F36">
        <w:rPr>
          <w:rFonts w:eastAsia="SimSun"/>
          <w:lang w:val="fr-FR" w:eastAsia="zh-CN"/>
        </w:rPr>
        <w:t>78-002 du 16</w:t>
      </w:r>
      <w:r w:rsidR="008D2076">
        <w:rPr>
          <w:rFonts w:eastAsia="SimSun"/>
          <w:lang w:val="fr-FR" w:eastAsia="zh-CN"/>
        </w:rPr>
        <w:t> </w:t>
      </w:r>
      <w:r w:rsidRPr="00666F36">
        <w:rPr>
          <w:rFonts w:eastAsia="SimSun"/>
          <w:lang w:val="fr-FR" w:eastAsia="zh-CN"/>
        </w:rPr>
        <w:t xml:space="preserve">février 1978 sur les principes généraux du </w:t>
      </w:r>
      <w:r w:rsidR="006302BE" w:rsidRPr="00666F36">
        <w:rPr>
          <w:rFonts w:eastAsia="SimSun"/>
          <w:lang w:val="fr-FR" w:eastAsia="zh-CN"/>
        </w:rPr>
        <w:t>service national</w:t>
      </w:r>
      <w:r w:rsidRPr="00666F36">
        <w:rPr>
          <w:rFonts w:eastAsia="SimSun"/>
          <w:lang w:val="fr-FR" w:eastAsia="zh-CN"/>
        </w:rPr>
        <w:t>: «</w:t>
      </w:r>
      <w:r w:rsidRPr="000E2515">
        <w:rPr>
          <w:rFonts w:eastAsia="SimSun"/>
          <w:lang w:val="fr-FR" w:eastAsia="zh-CN"/>
        </w:rPr>
        <w:t xml:space="preserve">Lorsque la mobilisation générale ou partielle a </w:t>
      </w:r>
      <w:r w:rsidRPr="001F44FB">
        <w:rPr>
          <w:rFonts w:eastAsia="SimSun"/>
          <w:lang w:val="fr-FR" w:eastAsia="zh-CN"/>
        </w:rPr>
        <w:t xml:space="preserve">été proclamée ou en cas de besoin, l’âge minimum des obligations peut être ramené à moins de </w:t>
      </w:r>
      <w:r w:rsidRPr="00C9601E">
        <w:rPr>
          <w:rFonts w:eastAsia="SimSun"/>
          <w:lang w:val="fr-FR" w:eastAsia="zh-CN"/>
        </w:rPr>
        <w:t>dix-huit</w:t>
      </w:r>
      <w:r w:rsidR="00CF2C38" w:rsidRPr="001F44FB">
        <w:rPr>
          <w:rFonts w:eastAsia="SimSun"/>
          <w:lang w:val="fr-FR" w:eastAsia="zh-CN"/>
        </w:rPr>
        <w:t> </w:t>
      </w:r>
      <w:r w:rsidRPr="001F44FB">
        <w:rPr>
          <w:rFonts w:eastAsia="SimSun"/>
          <w:lang w:val="fr-FR" w:eastAsia="zh-CN"/>
        </w:rPr>
        <w:t>ans dans des conditions déterminées par décret</w:t>
      </w:r>
      <w:r w:rsidR="00A46513" w:rsidRPr="00374F91">
        <w:rPr>
          <w:rFonts w:eastAsia="SimSun"/>
          <w:lang w:val="fr-FR" w:eastAsia="zh-CN"/>
        </w:rPr>
        <w:t>.</w:t>
      </w:r>
      <w:r w:rsidRPr="00374F91">
        <w:rPr>
          <w:rFonts w:eastAsia="SimSun"/>
          <w:lang w:val="fr-FR" w:eastAsia="zh-CN"/>
        </w:rPr>
        <w:t>».</w:t>
      </w:r>
    </w:p>
    <w:p w:rsidR="00F21D8A" w:rsidRPr="002E53DA" w:rsidRDefault="00F21D8A" w:rsidP="00AC4645">
      <w:pPr>
        <w:pStyle w:val="SingleTxtG"/>
        <w:numPr>
          <w:ilvl w:val="0"/>
          <w:numId w:val="5"/>
        </w:numPr>
        <w:ind w:left="1134" w:firstLine="0"/>
        <w:rPr>
          <w:rFonts w:eastAsia="SimSun"/>
          <w:lang w:val="fr-FR" w:eastAsia="zh-CN"/>
        </w:rPr>
      </w:pPr>
      <w:r w:rsidRPr="002E53DA">
        <w:rPr>
          <w:rFonts w:eastAsia="SimSun"/>
          <w:lang w:val="fr-FR" w:eastAsia="zh-CN"/>
        </w:rPr>
        <w:t>En réalité, Madagascar n’a jamais été confronté à des situations justifiant la proclamation d’une mobilisation totale ou partielle.</w:t>
      </w:r>
    </w:p>
    <w:p w:rsidR="00F21D8A" w:rsidRPr="002E53DA" w:rsidRDefault="00F21D8A" w:rsidP="009323B9">
      <w:pPr>
        <w:pStyle w:val="SingleTxtG"/>
        <w:numPr>
          <w:ilvl w:val="0"/>
          <w:numId w:val="5"/>
        </w:numPr>
        <w:ind w:left="1134" w:firstLine="0"/>
        <w:rPr>
          <w:rFonts w:eastAsia="SimSun"/>
          <w:lang w:val="fr-FR" w:eastAsia="zh-CN"/>
        </w:rPr>
      </w:pPr>
      <w:r w:rsidRPr="002E53DA">
        <w:rPr>
          <w:rFonts w:eastAsia="SimSun"/>
          <w:lang w:val="fr-FR" w:eastAsia="zh-CN"/>
        </w:rPr>
        <w:t>Pour</w:t>
      </w:r>
      <w:r w:rsidRPr="0086274E">
        <w:rPr>
          <w:rFonts w:eastAsia="SimSun"/>
          <w:lang w:val="fr-FR" w:eastAsia="zh-CN"/>
        </w:rPr>
        <w:t xml:space="preserve"> donner effet à </w:t>
      </w:r>
      <w:r w:rsidRPr="00966223">
        <w:rPr>
          <w:rFonts w:eastAsia="SimSun"/>
          <w:lang w:val="fr-FR" w:eastAsia="zh-CN"/>
        </w:rPr>
        <w:t>l’article</w:t>
      </w:r>
      <w:r w:rsidR="00BE47AA" w:rsidRPr="00F26D90">
        <w:rPr>
          <w:rFonts w:eastAsia="SimSun"/>
          <w:lang w:val="fr-FR" w:eastAsia="zh-CN"/>
        </w:rPr>
        <w:t> </w:t>
      </w:r>
      <w:r w:rsidRPr="00C9601E">
        <w:rPr>
          <w:rFonts w:eastAsia="SimSun"/>
          <w:lang w:val="fr-FR" w:eastAsia="zh-CN"/>
        </w:rPr>
        <w:t>1</w:t>
      </w:r>
      <w:r w:rsidRPr="00C9601E">
        <w:rPr>
          <w:rFonts w:eastAsia="SimSun"/>
          <w:vertAlign w:val="superscript"/>
          <w:lang w:val="fr-FR" w:eastAsia="zh-CN"/>
        </w:rPr>
        <w:t>er</w:t>
      </w:r>
      <w:r w:rsidRPr="001F44FB">
        <w:rPr>
          <w:rFonts w:eastAsia="SimSun"/>
          <w:lang w:val="fr-FR" w:eastAsia="zh-CN"/>
        </w:rPr>
        <w:t xml:space="preserve"> du Protocole, la </w:t>
      </w:r>
      <w:r w:rsidR="00BE47AA" w:rsidRPr="001F44FB">
        <w:rPr>
          <w:rFonts w:eastAsia="SimSun"/>
          <w:lang w:val="fr-FR" w:eastAsia="zh-CN"/>
        </w:rPr>
        <w:t>l</w:t>
      </w:r>
      <w:r w:rsidRPr="00374F91">
        <w:rPr>
          <w:rFonts w:eastAsia="SimSun"/>
          <w:lang w:val="fr-FR" w:eastAsia="zh-CN"/>
        </w:rPr>
        <w:t>oi n</w:t>
      </w:r>
      <w:r w:rsidR="008D2076" w:rsidRPr="00374F91">
        <w:rPr>
          <w:rFonts w:eastAsia="SimSun"/>
          <w:vertAlign w:val="superscript"/>
          <w:lang w:val="fr-FR" w:eastAsia="zh-CN"/>
        </w:rPr>
        <w:t>o</w:t>
      </w:r>
      <w:r w:rsidR="008D2076" w:rsidRPr="00374F91">
        <w:rPr>
          <w:rFonts w:eastAsia="SimSun"/>
          <w:lang w:val="fr-FR" w:eastAsia="zh-CN"/>
        </w:rPr>
        <w:t> </w:t>
      </w:r>
      <w:r w:rsidRPr="00374F91">
        <w:rPr>
          <w:rFonts w:eastAsia="SimSun"/>
          <w:lang w:val="fr-FR" w:eastAsia="zh-CN"/>
        </w:rPr>
        <w:t>2005-037 du 20</w:t>
      </w:r>
      <w:r w:rsidR="008D2076" w:rsidRPr="00374F91">
        <w:rPr>
          <w:rFonts w:eastAsia="SimSun"/>
          <w:lang w:val="fr-FR" w:eastAsia="zh-CN"/>
        </w:rPr>
        <w:t> </w:t>
      </w:r>
      <w:r w:rsidRPr="00374F91">
        <w:rPr>
          <w:rFonts w:eastAsia="SimSun"/>
          <w:lang w:val="fr-FR" w:eastAsia="zh-CN"/>
        </w:rPr>
        <w:t>février 2006 sur les principes généraux du service national a remplacé l’article</w:t>
      </w:r>
      <w:r w:rsidR="008D2076" w:rsidRPr="002E53DA">
        <w:rPr>
          <w:rFonts w:eastAsia="SimSun"/>
          <w:lang w:val="fr-FR" w:eastAsia="zh-CN"/>
        </w:rPr>
        <w:t> </w:t>
      </w:r>
      <w:r w:rsidRPr="002E53DA">
        <w:rPr>
          <w:rFonts w:eastAsia="SimSun"/>
          <w:lang w:val="fr-FR" w:eastAsia="zh-CN"/>
        </w:rPr>
        <w:t>4 alinéa</w:t>
      </w:r>
      <w:r w:rsidR="008D2076" w:rsidRPr="0086274E">
        <w:rPr>
          <w:rFonts w:eastAsia="SimSun"/>
          <w:lang w:val="fr-FR" w:eastAsia="zh-CN"/>
        </w:rPr>
        <w:t> </w:t>
      </w:r>
      <w:r w:rsidRPr="00966223">
        <w:rPr>
          <w:rFonts w:eastAsia="SimSun"/>
          <w:lang w:val="fr-FR" w:eastAsia="zh-CN"/>
        </w:rPr>
        <w:t xml:space="preserve">2 ci-dessus évoqué comme suit: «Ainsi, l’âge minimum des obligations est fixé à </w:t>
      </w:r>
      <w:r w:rsidRPr="00C9601E">
        <w:rPr>
          <w:rFonts w:eastAsia="SimSun"/>
          <w:lang w:val="fr-FR" w:eastAsia="zh-CN"/>
        </w:rPr>
        <w:t>dix-huit</w:t>
      </w:r>
      <w:r w:rsidR="00CF2C38" w:rsidRPr="001F44FB">
        <w:rPr>
          <w:rFonts w:eastAsia="SimSun"/>
          <w:lang w:val="fr-FR" w:eastAsia="zh-CN"/>
        </w:rPr>
        <w:t> </w:t>
      </w:r>
      <w:r w:rsidRPr="001F44FB">
        <w:rPr>
          <w:rFonts w:eastAsia="SimSun"/>
          <w:lang w:val="fr-FR" w:eastAsia="zh-CN"/>
        </w:rPr>
        <w:t>ans, mêm</w:t>
      </w:r>
      <w:r w:rsidRPr="00374F91">
        <w:rPr>
          <w:rFonts w:eastAsia="SimSun"/>
          <w:lang w:val="fr-FR" w:eastAsia="zh-CN"/>
        </w:rPr>
        <w:t>e en cas de proclamation d’une mobilisation totale ou partielle</w:t>
      </w:r>
      <w:r w:rsidR="00A46513" w:rsidRPr="002E53DA">
        <w:rPr>
          <w:rFonts w:eastAsia="SimSun"/>
          <w:lang w:val="fr-FR" w:eastAsia="zh-CN"/>
        </w:rPr>
        <w:t>.</w:t>
      </w:r>
      <w:r w:rsidRPr="002E53DA">
        <w:rPr>
          <w:rFonts w:eastAsia="SimSun"/>
          <w:lang w:val="fr-FR" w:eastAsia="zh-CN"/>
        </w:rPr>
        <w:t>».</w:t>
      </w:r>
    </w:p>
    <w:p w:rsidR="00F21D8A" w:rsidRPr="001F44FB" w:rsidRDefault="00F21D8A" w:rsidP="00AC4645">
      <w:pPr>
        <w:pStyle w:val="SingleTxtG"/>
        <w:numPr>
          <w:ilvl w:val="0"/>
          <w:numId w:val="5"/>
        </w:numPr>
        <w:ind w:left="1134" w:firstLine="0"/>
        <w:rPr>
          <w:rFonts w:eastAsia="SimSun"/>
          <w:lang w:val="fr-FR" w:eastAsia="zh-CN"/>
        </w:rPr>
      </w:pPr>
      <w:r w:rsidRPr="0086274E">
        <w:rPr>
          <w:rFonts w:eastAsia="SimSun"/>
          <w:lang w:val="fr-FR" w:eastAsia="zh-CN"/>
        </w:rPr>
        <w:t>Par cette nouvelle disposition, Madagascar s’est conform</w:t>
      </w:r>
      <w:r w:rsidRPr="00C9601E">
        <w:rPr>
          <w:rFonts w:eastAsia="SimSun"/>
          <w:lang w:val="fr-FR" w:eastAsia="zh-CN"/>
        </w:rPr>
        <w:t>é</w:t>
      </w:r>
      <w:r w:rsidRPr="001F44FB">
        <w:rPr>
          <w:rFonts w:eastAsia="SimSun"/>
          <w:lang w:val="fr-FR" w:eastAsia="zh-CN"/>
        </w:rPr>
        <w:t xml:space="preserve"> aux exigences du </w:t>
      </w:r>
      <w:r w:rsidR="00F27417" w:rsidRPr="00C9601E">
        <w:rPr>
          <w:rFonts w:eastAsia="SimSun"/>
          <w:lang w:val="fr-FR" w:eastAsia="zh-CN"/>
        </w:rPr>
        <w:t>P</w:t>
      </w:r>
      <w:r w:rsidRPr="001F44FB">
        <w:rPr>
          <w:rFonts w:eastAsia="SimSun"/>
          <w:lang w:val="fr-FR" w:eastAsia="zh-CN"/>
        </w:rPr>
        <w:t>rotocole en ce qui concerne la fixation de l’âge minimum d’enrôlement pour le service national.</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Madagascar n’a pas connu une situation de suspension du service militaire obligatoire.</w:t>
      </w:r>
    </w:p>
    <w:p w:rsidR="00F21D8A" w:rsidRPr="000E2515" w:rsidRDefault="00F21D8A" w:rsidP="006D52B0">
      <w:pPr>
        <w:pStyle w:val="H1G"/>
        <w:rPr>
          <w:rFonts w:eastAsia="SimSun"/>
          <w:lang w:val="fr-FR" w:eastAsia="zh-CN"/>
        </w:rPr>
      </w:pPr>
      <w:r w:rsidRPr="000E2515">
        <w:rPr>
          <w:rFonts w:eastAsia="SimSun"/>
          <w:lang w:val="fr-FR" w:eastAsia="zh-CN"/>
        </w:rPr>
        <w:tab/>
        <w:t>B.</w:t>
      </w:r>
      <w:r w:rsidRPr="000E2515">
        <w:rPr>
          <w:rFonts w:eastAsia="SimSun"/>
          <w:lang w:val="fr-FR" w:eastAsia="zh-CN"/>
        </w:rPr>
        <w:tab/>
        <w:t>Processus d’engagement volontaire</w:t>
      </w:r>
    </w:p>
    <w:p w:rsidR="00F21D8A" w:rsidRPr="000E2515" w:rsidRDefault="00F21D8A" w:rsidP="009323B9">
      <w:pPr>
        <w:pStyle w:val="SingleTxtG"/>
        <w:numPr>
          <w:ilvl w:val="0"/>
          <w:numId w:val="5"/>
        </w:numPr>
        <w:ind w:left="1134" w:firstLine="0"/>
        <w:rPr>
          <w:rFonts w:eastAsia="SimSun"/>
          <w:lang w:val="fr-FR" w:eastAsia="zh-CN"/>
        </w:rPr>
      </w:pPr>
      <w:r w:rsidRPr="000E2515">
        <w:rPr>
          <w:rFonts w:eastAsia="SimSun"/>
          <w:lang w:val="fr-FR" w:eastAsia="zh-CN"/>
        </w:rPr>
        <w:t>La législation a prévu des garanties afin de s’assurer que l’engagement soit effectivement volontaire:</w:t>
      </w:r>
    </w:p>
    <w:p w:rsidR="00F21D8A" w:rsidRPr="00C9601E" w:rsidRDefault="00D55842" w:rsidP="001F44FB">
      <w:pPr>
        <w:spacing w:after="120"/>
        <w:ind w:left="1701" w:right="1134"/>
        <w:jc w:val="both"/>
        <w:rPr>
          <w:rFonts w:eastAsia="SimSun"/>
          <w:lang w:val="fr-FR" w:eastAsia="zh-CN"/>
        </w:rPr>
      </w:pPr>
      <w:r w:rsidRPr="00C9601E">
        <w:rPr>
          <w:rFonts w:eastAsia="SimSun"/>
          <w:lang w:val="fr-FR" w:eastAsia="zh-CN"/>
        </w:rPr>
        <w:t>1.</w:t>
      </w:r>
      <w:r w:rsidRPr="00374F91">
        <w:rPr>
          <w:rFonts w:eastAsia="SimSun"/>
          <w:lang w:val="fr-FR" w:eastAsia="zh-CN"/>
        </w:rPr>
        <w:tab/>
      </w:r>
      <w:r w:rsidR="00F21D8A" w:rsidRPr="002E53DA">
        <w:rPr>
          <w:rFonts w:eastAsia="SimSun"/>
          <w:lang w:val="fr-FR" w:eastAsia="zh-CN"/>
        </w:rPr>
        <w:t>L’article</w:t>
      </w:r>
      <w:r w:rsidRPr="002E53DA">
        <w:rPr>
          <w:rFonts w:eastAsia="SimSun"/>
          <w:lang w:val="fr-FR" w:eastAsia="zh-CN"/>
        </w:rPr>
        <w:t> </w:t>
      </w:r>
      <w:r w:rsidR="00F21D8A" w:rsidRPr="0086274E">
        <w:rPr>
          <w:rFonts w:eastAsia="SimSun"/>
          <w:lang w:val="fr-FR" w:eastAsia="zh-CN"/>
        </w:rPr>
        <w:t>11 de l’</w:t>
      </w:r>
      <w:r w:rsidR="006302BE" w:rsidRPr="00966223">
        <w:rPr>
          <w:rFonts w:eastAsia="SimSun"/>
          <w:lang w:val="fr-FR" w:eastAsia="zh-CN"/>
        </w:rPr>
        <w:t>o</w:t>
      </w:r>
      <w:r w:rsidR="00F21D8A" w:rsidRPr="00C9601E">
        <w:rPr>
          <w:rFonts w:eastAsia="SimSun"/>
          <w:lang w:val="fr-FR" w:eastAsia="zh-CN"/>
        </w:rPr>
        <w:t>rdonnance n</w:t>
      </w:r>
      <w:r w:rsidRPr="00C9601E">
        <w:rPr>
          <w:rFonts w:eastAsia="SimSun"/>
          <w:vertAlign w:val="superscript"/>
          <w:lang w:val="fr-FR" w:eastAsia="zh-CN"/>
        </w:rPr>
        <w:t>o</w:t>
      </w:r>
      <w:r w:rsidRPr="00C9601E">
        <w:rPr>
          <w:rFonts w:eastAsia="SimSun"/>
          <w:lang w:val="fr-FR" w:eastAsia="zh-CN"/>
        </w:rPr>
        <w:t> </w:t>
      </w:r>
      <w:r w:rsidR="00F21D8A" w:rsidRPr="00C9601E">
        <w:rPr>
          <w:rFonts w:eastAsia="SimSun"/>
          <w:lang w:val="fr-FR" w:eastAsia="zh-CN"/>
        </w:rPr>
        <w:t>78-002 du 16</w:t>
      </w:r>
      <w:r w:rsidRPr="00C9601E">
        <w:rPr>
          <w:rFonts w:eastAsia="SimSun"/>
          <w:lang w:val="fr-FR" w:eastAsia="zh-CN"/>
        </w:rPr>
        <w:t> </w:t>
      </w:r>
      <w:r w:rsidR="00F21D8A" w:rsidRPr="00C9601E">
        <w:rPr>
          <w:rFonts w:eastAsia="SimSun"/>
          <w:lang w:val="fr-FR" w:eastAsia="zh-CN"/>
        </w:rPr>
        <w:t xml:space="preserve">février 1978 prévoit la possibilité pour les jeunes des deux sexes âgés de </w:t>
      </w:r>
      <w:r w:rsidR="00FA5D99" w:rsidRPr="00C9601E">
        <w:rPr>
          <w:rFonts w:eastAsia="SimSun"/>
          <w:lang w:val="fr-FR" w:eastAsia="zh-CN"/>
        </w:rPr>
        <w:t>18 ans</w:t>
      </w:r>
      <w:r w:rsidR="00F21D8A" w:rsidRPr="00374F91">
        <w:rPr>
          <w:rFonts w:eastAsia="SimSun"/>
          <w:lang w:val="fr-FR" w:eastAsia="zh-CN"/>
        </w:rPr>
        <w:t xml:space="preserve"> et plus, de </w:t>
      </w:r>
      <w:r w:rsidR="00F21D8A" w:rsidRPr="002E53DA">
        <w:rPr>
          <w:rFonts w:eastAsia="SimSun"/>
          <w:lang w:val="fr-FR" w:eastAsia="zh-CN"/>
        </w:rPr>
        <w:t xml:space="preserve">demander à être incorporés dans </w:t>
      </w:r>
      <w:r w:rsidR="006302BE" w:rsidRPr="0086274E">
        <w:rPr>
          <w:rFonts w:eastAsia="SimSun"/>
          <w:lang w:val="fr-FR" w:eastAsia="zh-CN"/>
        </w:rPr>
        <w:t xml:space="preserve">les forces armées ou hors des forces armées avant </w:t>
      </w:r>
      <w:r w:rsidR="00F21D8A" w:rsidRPr="00966223">
        <w:rPr>
          <w:rFonts w:eastAsia="SimSun"/>
          <w:lang w:val="fr-FR" w:eastAsia="zh-CN"/>
        </w:rPr>
        <w:t>ceux de leur classe d’âge</w:t>
      </w:r>
      <w:r w:rsidRPr="00F26D90">
        <w:rPr>
          <w:rFonts w:eastAsia="SimSun"/>
          <w:lang w:val="fr-FR" w:eastAsia="zh-CN"/>
        </w:rPr>
        <w:t>;</w:t>
      </w:r>
    </w:p>
    <w:p w:rsidR="00F21D8A" w:rsidRPr="00966223" w:rsidRDefault="00D55842" w:rsidP="000E2515">
      <w:pPr>
        <w:spacing w:after="120"/>
        <w:ind w:left="1701" w:right="1134"/>
        <w:jc w:val="both"/>
        <w:rPr>
          <w:rFonts w:eastAsia="SimSun"/>
          <w:lang w:val="fr-FR" w:eastAsia="zh-CN"/>
        </w:rPr>
      </w:pPr>
      <w:r w:rsidRPr="00C9601E">
        <w:rPr>
          <w:rFonts w:eastAsia="SimSun"/>
          <w:lang w:val="fr-FR" w:eastAsia="zh-CN"/>
        </w:rPr>
        <w:t>2.</w:t>
      </w:r>
      <w:r w:rsidRPr="00374F91">
        <w:rPr>
          <w:rFonts w:eastAsia="SimSun"/>
          <w:lang w:val="fr-FR" w:eastAsia="zh-CN"/>
        </w:rPr>
        <w:tab/>
      </w:r>
      <w:r w:rsidR="00F21D8A" w:rsidRPr="002E53DA">
        <w:rPr>
          <w:rFonts w:eastAsia="SimSun"/>
          <w:lang w:val="fr-FR" w:eastAsia="zh-CN"/>
        </w:rPr>
        <w:t>Tout citoyen, selon cet article</w:t>
      </w:r>
      <w:r w:rsidRPr="002E53DA">
        <w:rPr>
          <w:rFonts w:eastAsia="SimSun"/>
          <w:lang w:val="fr-FR" w:eastAsia="zh-CN"/>
        </w:rPr>
        <w:t> </w:t>
      </w:r>
      <w:r w:rsidR="00F21D8A" w:rsidRPr="0086274E">
        <w:rPr>
          <w:rFonts w:eastAsia="SimSun"/>
          <w:lang w:val="fr-FR" w:eastAsia="zh-CN"/>
        </w:rPr>
        <w:t>11 peut à partir d</w:t>
      </w:r>
      <w:r w:rsidR="00F21D8A" w:rsidRPr="00966223">
        <w:rPr>
          <w:rFonts w:eastAsia="SimSun"/>
          <w:lang w:val="fr-FR" w:eastAsia="zh-CN"/>
        </w:rPr>
        <w:t xml:space="preserve">e l’âge de </w:t>
      </w:r>
      <w:r w:rsidR="00FA5D99" w:rsidRPr="00C9601E">
        <w:rPr>
          <w:rFonts w:eastAsia="SimSun"/>
          <w:lang w:val="fr-FR" w:eastAsia="zh-CN"/>
        </w:rPr>
        <w:t>18 ans</w:t>
      </w:r>
      <w:r w:rsidR="00F21D8A" w:rsidRPr="00374F91">
        <w:rPr>
          <w:rFonts w:eastAsia="SimSun"/>
          <w:lang w:val="fr-FR" w:eastAsia="zh-CN"/>
        </w:rPr>
        <w:t xml:space="preserve">, demander à s’engager pour une durée déterminée dans les </w:t>
      </w:r>
      <w:r w:rsidR="006302BE" w:rsidRPr="002E53DA">
        <w:rPr>
          <w:rFonts w:eastAsia="SimSun"/>
          <w:lang w:val="fr-FR" w:eastAsia="zh-CN"/>
        </w:rPr>
        <w:t>forces armées</w:t>
      </w:r>
      <w:r w:rsidRPr="0086274E">
        <w:rPr>
          <w:rFonts w:eastAsia="SimSun"/>
          <w:lang w:val="fr-FR" w:eastAsia="zh-CN"/>
        </w:rPr>
        <w:t>;</w:t>
      </w:r>
    </w:p>
    <w:p w:rsidR="00F21D8A" w:rsidRPr="00C9601E" w:rsidRDefault="00D55842" w:rsidP="000E2515">
      <w:pPr>
        <w:spacing w:after="120"/>
        <w:ind w:left="1701" w:right="1134"/>
        <w:jc w:val="both"/>
        <w:rPr>
          <w:rFonts w:eastAsia="SimSun"/>
          <w:lang w:val="fr-FR" w:eastAsia="zh-CN"/>
        </w:rPr>
      </w:pPr>
      <w:r w:rsidRPr="00C9601E">
        <w:rPr>
          <w:rFonts w:eastAsia="SimSun"/>
          <w:lang w:val="fr-FR" w:eastAsia="zh-CN"/>
        </w:rPr>
        <w:t>3.</w:t>
      </w:r>
      <w:r w:rsidRPr="00374F91">
        <w:rPr>
          <w:rFonts w:eastAsia="SimSun"/>
          <w:lang w:val="fr-FR" w:eastAsia="zh-CN"/>
        </w:rPr>
        <w:tab/>
      </w:r>
      <w:r w:rsidR="00F21D8A" w:rsidRPr="002E53DA">
        <w:rPr>
          <w:rFonts w:eastAsia="SimSun"/>
          <w:lang w:val="fr-FR" w:eastAsia="zh-CN"/>
        </w:rPr>
        <w:t xml:space="preserve">Outre </w:t>
      </w:r>
      <w:r w:rsidR="006302BE" w:rsidRPr="002E53DA">
        <w:rPr>
          <w:rFonts w:eastAsia="SimSun"/>
          <w:lang w:val="fr-FR" w:eastAsia="zh-CN"/>
        </w:rPr>
        <w:t>l’acte de naissance et la carte d’identité nationale</w:t>
      </w:r>
      <w:r w:rsidR="00F21D8A" w:rsidRPr="0086274E">
        <w:rPr>
          <w:rFonts w:eastAsia="SimSun"/>
          <w:lang w:val="fr-FR" w:eastAsia="zh-CN"/>
        </w:rPr>
        <w:t xml:space="preserve">, la production d’un </w:t>
      </w:r>
      <w:r w:rsidR="006302BE" w:rsidRPr="00966223">
        <w:rPr>
          <w:rFonts w:eastAsia="SimSun"/>
          <w:lang w:val="fr-FR" w:eastAsia="zh-CN"/>
        </w:rPr>
        <w:t xml:space="preserve">casier judiciaire bulletin </w:t>
      </w:r>
      <w:r w:rsidR="00F21D8A" w:rsidRPr="00F26D90">
        <w:rPr>
          <w:rFonts w:eastAsia="SimSun"/>
          <w:lang w:val="fr-FR" w:eastAsia="zh-CN"/>
        </w:rPr>
        <w:t>n</w:t>
      </w:r>
      <w:r w:rsidRPr="00C9601E">
        <w:rPr>
          <w:rFonts w:eastAsia="SimSun"/>
          <w:vertAlign w:val="superscript"/>
          <w:lang w:val="fr-FR" w:eastAsia="zh-CN"/>
        </w:rPr>
        <w:t>o</w:t>
      </w:r>
      <w:r w:rsidRPr="00C9601E">
        <w:rPr>
          <w:rFonts w:eastAsia="SimSun"/>
          <w:lang w:val="fr-FR" w:eastAsia="zh-CN"/>
        </w:rPr>
        <w:t> </w:t>
      </w:r>
      <w:r w:rsidR="00F21D8A" w:rsidRPr="00C9601E">
        <w:rPr>
          <w:rFonts w:eastAsia="SimSun"/>
          <w:lang w:val="fr-FR" w:eastAsia="zh-CN"/>
        </w:rPr>
        <w:t>3 et d’un certificat de résidence est exigée</w:t>
      </w:r>
      <w:r w:rsidRPr="00C9601E">
        <w:rPr>
          <w:rFonts w:eastAsia="SimSun"/>
          <w:lang w:val="fr-FR" w:eastAsia="zh-CN"/>
        </w:rPr>
        <w:t>;</w:t>
      </w:r>
    </w:p>
    <w:p w:rsidR="00F21D8A" w:rsidRPr="00666F36" w:rsidRDefault="00D55842" w:rsidP="000E2515">
      <w:pPr>
        <w:spacing w:after="120"/>
        <w:ind w:left="1701" w:right="1134"/>
        <w:jc w:val="both"/>
        <w:rPr>
          <w:rFonts w:eastAsia="SimSun"/>
          <w:lang w:val="fr-FR" w:eastAsia="zh-CN"/>
        </w:rPr>
      </w:pPr>
      <w:r w:rsidRPr="00C9601E">
        <w:rPr>
          <w:rFonts w:eastAsia="SimSun"/>
          <w:lang w:val="fr-FR" w:eastAsia="zh-CN"/>
        </w:rPr>
        <w:t>4.</w:t>
      </w:r>
      <w:r w:rsidRPr="00374F91">
        <w:rPr>
          <w:rFonts w:eastAsia="SimSun"/>
          <w:lang w:val="fr-FR" w:eastAsia="zh-CN"/>
        </w:rPr>
        <w:tab/>
      </w:r>
      <w:r w:rsidR="00F21D8A" w:rsidRPr="002E53DA">
        <w:rPr>
          <w:rFonts w:eastAsia="SimSun"/>
          <w:lang w:val="fr-FR" w:eastAsia="zh-CN"/>
        </w:rPr>
        <w:t>La législation Malagasy</w:t>
      </w:r>
      <w:r w:rsidR="00F21D8A" w:rsidRPr="009323B9">
        <w:rPr>
          <w:rFonts w:eastAsia="SimSun"/>
          <w:lang w:val="fr-FR" w:eastAsia="zh-CN"/>
        </w:rPr>
        <w:t xml:space="preserve"> veille au respect de la fixation de l’âge minimum en mat</w:t>
      </w:r>
      <w:r w:rsidR="00F21D8A" w:rsidRPr="00666F36">
        <w:rPr>
          <w:rFonts w:eastAsia="SimSun"/>
          <w:lang w:val="fr-FR" w:eastAsia="zh-CN"/>
        </w:rPr>
        <w:t>ière d’engagement volontaire, conformément aux exigences du Protocole.</w:t>
      </w:r>
    </w:p>
    <w:p w:rsidR="00F21D8A" w:rsidRPr="000E2515" w:rsidRDefault="00F21D8A" w:rsidP="009323B9">
      <w:pPr>
        <w:pStyle w:val="SingleTxtG"/>
        <w:numPr>
          <w:ilvl w:val="0"/>
          <w:numId w:val="5"/>
        </w:numPr>
        <w:ind w:left="1134" w:firstLine="0"/>
        <w:rPr>
          <w:rFonts w:eastAsia="SimSun"/>
          <w:lang w:val="fr-FR" w:eastAsia="zh-CN"/>
        </w:rPr>
      </w:pPr>
      <w:r w:rsidRPr="000E2515">
        <w:rPr>
          <w:rFonts w:eastAsia="SimSun"/>
          <w:lang w:val="fr-FR" w:eastAsia="zh-CN"/>
        </w:rPr>
        <w:t xml:space="preserve">Le processus d’engagement pour l’incorporation dans </w:t>
      </w:r>
      <w:r w:rsidR="006302BE" w:rsidRPr="000E2515">
        <w:rPr>
          <w:rFonts w:eastAsia="SimSun"/>
          <w:lang w:val="fr-FR" w:eastAsia="zh-CN"/>
        </w:rPr>
        <w:t xml:space="preserve">les forces armées </w:t>
      </w:r>
      <w:r w:rsidRPr="000E2515">
        <w:rPr>
          <w:rFonts w:eastAsia="SimSun"/>
          <w:lang w:val="fr-FR" w:eastAsia="zh-CN"/>
        </w:rPr>
        <w:t>nécessite:</w:t>
      </w:r>
    </w:p>
    <w:p w:rsidR="00F21D8A" w:rsidRPr="000E2515" w:rsidRDefault="00F21D8A" w:rsidP="000E2515">
      <w:pPr>
        <w:pStyle w:val="Bullet1G"/>
        <w:rPr>
          <w:rFonts w:eastAsia="SimSun"/>
          <w:lang w:val="fr-FR" w:eastAsia="zh-CN"/>
        </w:rPr>
      </w:pPr>
      <w:r w:rsidRPr="000E2515">
        <w:rPr>
          <w:rFonts w:eastAsia="SimSun"/>
          <w:lang w:val="fr-FR" w:eastAsia="zh-CN"/>
        </w:rPr>
        <w:t>La présentation d’une demande d’engagement volontaire adressée à Monsieur le Chef d’</w:t>
      </w:r>
      <w:r w:rsidR="00E647DD" w:rsidRPr="000E2515">
        <w:rPr>
          <w:rFonts w:eastAsia="SimSun"/>
          <w:lang w:val="fr-FR" w:eastAsia="zh-CN"/>
        </w:rPr>
        <w:t>État-major</w:t>
      </w:r>
      <w:r w:rsidRPr="000E2515">
        <w:rPr>
          <w:rFonts w:eastAsia="SimSun"/>
          <w:lang w:val="fr-FR" w:eastAsia="zh-CN"/>
        </w:rPr>
        <w:t xml:space="preserve"> </w:t>
      </w:r>
      <w:r w:rsidR="006302BE" w:rsidRPr="000E2515">
        <w:rPr>
          <w:rFonts w:eastAsia="SimSun"/>
          <w:lang w:val="fr-FR" w:eastAsia="zh-CN"/>
        </w:rPr>
        <w:t>général de l’armée</w:t>
      </w:r>
      <w:r w:rsidRPr="000E2515">
        <w:rPr>
          <w:rFonts w:eastAsia="SimSun"/>
          <w:lang w:val="fr-FR" w:eastAsia="zh-CN"/>
        </w:rPr>
        <w:t>, à laquelle est jointe une fiche de renseignements, faisant mention de ses capacités;</w:t>
      </w:r>
    </w:p>
    <w:p w:rsidR="00F21D8A" w:rsidRPr="00666F36" w:rsidRDefault="00F21D8A" w:rsidP="006D52B0">
      <w:pPr>
        <w:pStyle w:val="Bullet1G"/>
        <w:rPr>
          <w:rFonts w:eastAsia="SimSun"/>
          <w:lang w:val="fr-FR" w:eastAsia="zh-CN"/>
        </w:rPr>
      </w:pPr>
      <w:r w:rsidRPr="000E2515">
        <w:rPr>
          <w:rFonts w:eastAsia="SimSun"/>
          <w:lang w:val="fr-FR" w:eastAsia="zh-CN"/>
        </w:rPr>
        <w:t xml:space="preserve">La convocation par Monsieur le Chef de </w:t>
      </w:r>
      <w:r w:rsidR="006302BE" w:rsidRPr="000E2515">
        <w:rPr>
          <w:rFonts w:eastAsia="SimSun"/>
          <w:lang w:val="fr-FR" w:eastAsia="zh-CN"/>
        </w:rPr>
        <w:t xml:space="preserve">l’état-major général de l’armée </w:t>
      </w:r>
      <w:r w:rsidRPr="000E2515">
        <w:rPr>
          <w:rFonts w:eastAsia="SimSun"/>
          <w:lang w:val="fr-FR" w:eastAsia="zh-CN"/>
        </w:rPr>
        <w:t>en vue de pouvoir passer le test d’ap</w:t>
      </w:r>
      <w:r w:rsidR="006D52B0" w:rsidRPr="000E2515">
        <w:rPr>
          <w:rFonts w:eastAsia="SimSun"/>
          <w:lang w:val="fr-FR" w:eastAsia="zh-CN"/>
        </w:rPr>
        <w:t>titude psychotechnique</w:t>
      </w:r>
      <w:r w:rsidR="00E647DD">
        <w:rPr>
          <w:rFonts w:eastAsia="SimSun"/>
          <w:lang w:val="fr-FR" w:eastAsia="zh-CN"/>
        </w:rPr>
        <w:t>;</w:t>
      </w:r>
    </w:p>
    <w:p w:rsidR="00F21D8A" w:rsidRPr="00666F36" w:rsidRDefault="00F21D8A" w:rsidP="006D52B0">
      <w:pPr>
        <w:pStyle w:val="Bullet1G"/>
        <w:rPr>
          <w:rFonts w:eastAsia="SimSun"/>
          <w:lang w:val="fr-FR" w:eastAsia="zh-CN"/>
        </w:rPr>
      </w:pPr>
      <w:r w:rsidRPr="000E2515">
        <w:rPr>
          <w:rFonts w:eastAsia="SimSun"/>
          <w:lang w:val="fr-FR" w:eastAsia="zh-CN"/>
        </w:rPr>
        <w:t>Une visite méd</w:t>
      </w:r>
      <w:r w:rsidR="006D52B0" w:rsidRPr="000E2515">
        <w:rPr>
          <w:rFonts w:eastAsia="SimSun"/>
          <w:lang w:val="fr-FR" w:eastAsia="zh-CN"/>
        </w:rPr>
        <w:t>icale par un médecin militaire</w:t>
      </w:r>
      <w:r w:rsidR="00E647DD">
        <w:rPr>
          <w:rFonts w:eastAsia="SimSun"/>
          <w:lang w:val="fr-FR" w:eastAsia="zh-CN"/>
        </w:rPr>
        <w:t>;</w:t>
      </w:r>
    </w:p>
    <w:p w:rsidR="00F21D8A" w:rsidRPr="000E2515" w:rsidRDefault="00F21D8A" w:rsidP="006D52B0">
      <w:pPr>
        <w:pStyle w:val="Bullet1G"/>
        <w:rPr>
          <w:rFonts w:eastAsia="SimSun"/>
          <w:lang w:val="fr-FR" w:eastAsia="zh-CN"/>
        </w:rPr>
      </w:pPr>
      <w:r w:rsidRPr="00666F36">
        <w:rPr>
          <w:rFonts w:eastAsia="SimSun"/>
          <w:lang w:val="fr-FR" w:eastAsia="zh-CN"/>
        </w:rPr>
        <w:t>Un certificat méd</w:t>
      </w:r>
      <w:r w:rsidR="006D52B0" w:rsidRPr="000E2515">
        <w:rPr>
          <w:rFonts w:eastAsia="SimSun"/>
          <w:lang w:val="fr-FR" w:eastAsia="zh-CN"/>
        </w:rPr>
        <w:t>ical de déclaration d’aptitude.</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Par ailleurs, les articles</w:t>
      </w:r>
      <w:r w:rsidR="00E647DD">
        <w:rPr>
          <w:rFonts w:eastAsia="SimSun"/>
          <w:lang w:val="fr-FR" w:eastAsia="zh-CN"/>
        </w:rPr>
        <w:t> </w:t>
      </w:r>
      <w:r w:rsidRPr="00666F36">
        <w:rPr>
          <w:rFonts w:eastAsia="SimSun"/>
          <w:lang w:val="fr-FR" w:eastAsia="zh-CN"/>
        </w:rPr>
        <w:t xml:space="preserve">12 et 13 de ladite </w:t>
      </w:r>
      <w:r w:rsidR="006302BE" w:rsidRPr="00666F36">
        <w:rPr>
          <w:rFonts w:eastAsia="SimSun"/>
          <w:lang w:val="fr-FR" w:eastAsia="zh-CN"/>
        </w:rPr>
        <w:t xml:space="preserve">ordonnance </w:t>
      </w:r>
      <w:r w:rsidRPr="00666F36">
        <w:rPr>
          <w:rFonts w:eastAsia="SimSun"/>
          <w:lang w:val="fr-FR" w:eastAsia="zh-CN"/>
        </w:rPr>
        <w:t>édictent d’autres mesures sur l’engagement volontaire.</w:t>
      </w:r>
      <w:r w:rsidRPr="000E2515">
        <w:rPr>
          <w:rFonts w:eastAsia="SimSun"/>
          <w:lang w:val="fr-FR" w:eastAsia="zh-CN"/>
        </w:rPr>
        <w:t xml:space="preserve">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Ainsi, l’article</w:t>
      </w:r>
      <w:r w:rsidR="00E647DD">
        <w:rPr>
          <w:rFonts w:eastAsia="SimSun"/>
          <w:lang w:val="fr-FR" w:eastAsia="zh-CN"/>
        </w:rPr>
        <w:t> </w:t>
      </w:r>
      <w:r w:rsidRPr="00666F36">
        <w:rPr>
          <w:rFonts w:eastAsia="SimSun"/>
          <w:lang w:val="fr-FR" w:eastAsia="zh-CN"/>
        </w:rPr>
        <w:t>12 stipule que</w:t>
      </w:r>
      <w:r w:rsidRPr="000E2515">
        <w:rPr>
          <w:rFonts w:eastAsia="SimSun"/>
          <w:lang w:val="fr-FR" w:eastAsia="zh-CN"/>
        </w:rPr>
        <w:t>: «Les demandes d’incorporation par devancement d’appel et d’engagement volontaire sont accordées en fonction des besoins du Service National et des emplois offerts dans les Forces Armées ou hors Forces Armées</w:t>
      </w:r>
      <w:r w:rsidR="00BE47AA">
        <w:rPr>
          <w:rFonts w:eastAsia="SimSun"/>
          <w:lang w:val="fr-FR" w:eastAsia="zh-CN"/>
        </w:rPr>
        <w:t>.</w:t>
      </w:r>
      <w:r w:rsidRPr="000E2515">
        <w:rPr>
          <w:rFonts w:eastAsia="SimSun"/>
          <w:lang w:val="fr-FR" w:eastAsia="zh-CN"/>
        </w:rPr>
        <w:t>».</w:t>
      </w:r>
    </w:p>
    <w:p w:rsidR="00F21D8A" w:rsidRPr="009323B9" w:rsidRDefault="00F21D8A" w:rsidP="009323B9">
      <w:pPr>
        <w:pStyle w:val="SingleTxtG"/>
        <w:numPr>
          <w:ilvl w:val="0"/>
          <w:numId w:val="5"/>
        </w:numPr>
        <w:ind w:left="1134" w:firstLine="0"/>
        <w:rPr>
          <w:rFonts w:eastAsia="SimSun"/>
          <w:lang w:val="fr-FR" w:eastAsia="zh-CN"/>
        </w:rPr>
      </w:pPr>
      <w:r w:rsidRPr="000E2515">
        <w:rPr>
          <w:rFonts w:eastAsia="SimSun"/>
          <w:lang w:val="fr-FR" w:eastAsia="zh-CN"/>
        </w:rPr>
        <w:t>Aux termes de l’article</w:t>
      </w:r>
      <w:r w:rsidR="004D457E">
        <w:rPr>
          <w:rFonts w:eastAsia="SimSun"/>
          <w:lang w:val="fr-FR" w:eastAsia="zh-CN"/>
        </w:rPr>
        <w:t> </w:t>
      </w:r>
      <w:r w:rsidRPr="00666F36">
        <w:rPr>
          <w:rFonts w:eastAsia="SimSun"/>
          <w:lang w:val="fr-FR" w:eastAsia="zh-CN"/>
        </w:rPr>
        <w:t>13 «</w:t>
      </w:r>
      <w:r w:rsidRPr="000E2515">
        <w:rPr>
          <w:rFonts w:eastAsia="SimSun"/>
          <w:lang w:val="fr-FR" w:eastAsia="zh-CN"/>
        </w:rPr>
        <w:t>Les citoyens incorporés par voie d’engagement sont soumis aux obligations d’activités. La durée d’obligation qui leur est applicable est celle fixée pour la classe d’incorporation de l’année au cours de laquelle le contrat est signé</w:t>
      </w:r>
      <w:r w:rsidR="00A46513">
        <w:rPr>
          <w:rFonts w:eastAsia="SimSun"/>
          <w:lang w:val="fr-FR" w:eastAsia="zh-CN"/>
        </w:rPr>
        <w:t>.</w:t>
      </w:r>
      <w:r w:rsidRPr="009323B9">
        <w:rPr>
          <w:rFonts w:eastAsia="SimSun"/>
          <w:lang w:val="fr-FR" w:eastAsia="zh-CN"/>
        </w:rPr>
        <w:t>».</w:t>
      </w:r>
    </w:p>
    <w:p w:rsidR="00F21D8A" w:rsidRPr="00666F36" w:rsidRDefault="00F21D8A" w:rsidP="00AC4645">
      <w:pPr>
        <w:pStyle w:val="SingleTxtG"/>
        <w:numPr>
          <w:ilvl w:val="0"/>
          <w:numId w:val="5"/>
        </w:numPr>
        <w:ind w:left="1134" w:firstLine="0"/>
        <w:rPr>
          <w:rFonts w:eastAsia="SimSun"/>
          <w:lang w:val="fr-FR" w:eastAsia="zh-CN"/>
        </w:rPr>
      </w:pPr>
      <w:r w:rsidRPr="00666F36">
        <w:rPr>
          <w:rFonts w:eastAsia="SimSun"/>
          <w:lang w:val="fr-FR" w:eastAsia="zh-CN"/>
        </w:rPr>
        <w:t xml:space="preserve">Ceux qui s’engagent volontairement sont censés connaître les conditions de recrutement et de vie ainsi que des droits et devoirs dans les </w:t>
      </w:r>
      <w:r w:rsidR="006302BE" w:rsidRPr="00666F36">
        <w:rPr>
          <w:rFonts w:eastAsia="SimSun"/>
          <w:lang w:val="fr-FR" w:eastAsia="zh-CN"/>
        </w:rPr>
        <w:t>forces armées</w:t>
      </w:r>
      <w:r w:rsidRPr="00666F36">
        <w:rPr>
          <w:rFonts w:eastAsia="SimSun"/>
          <w:lang w:val="fr-FR" w:eastAsia="zh-CN"/>
        </w:rPr>
        <w:t>.</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L’article</w:t>
      </w:r>
      <w:r w:rsidR="004D457E">
        <w:rPr>
          <w:rFonts w:eastAsia="SimSun"/>
          <w:lang w:val="fr-FR" w:eastAsia="zh-CN"/>
        </w:rPr>
        <w:t> </w:t>
      </w:r>
      <w:r w:rsidRPr="00666F36">
        <w:rPr>
          <w:rFonts w:eastAsia="SimSun"/>
          <w:lang w:val="fr-FR" w:eastAsia="zh-CN"/>
        </w:rPr>
        <w:t xml:space="preserve">8 de </w:t>
      </w:r>
      <w:r w:rsidR="006302BE" w:rsidRPr="00666F36">
        <w:rPr>
          <w:rFonts w:eastAsia="SimSun"/>
          <w:lang w:val="fr-FR" w:eastAsia="zh-CN"/>
        </w:rPr>
        <w:t xml:space="preserve">l’ordonnance </w:t>
      </w:r>
      <w:r w:rsidRPr="00666F36">
        <w:rPr>
          <w:rFonts w:eastAsia="SimSun"/>
          <w:lang w:val="fr-FR" w:eastAsia="zh-CN"/>
        </w:rPr>
        <w:t xml:space="preserve">fixe la durée légale d’obligation à </w:t>
      </w:r>
      <w:r w:rsidR="004D457E" w:rsidRPr="000E2515">
        <w:rPr>
          <w:rFonts w:eastAsia="SimSun"/>
          <w:lang w:val="fr-FR" w:eastAsia="zh-CN"/>
        </w:rPr>
        <w:t>vingt-quatre</w:t>
      </w:r>
      <w:r w:rsidRPr="000E2515">
        <w:rPr>
          <w:rFonts w:eastAsia="SimSun"/>
          <w:lang w:val="fr-FR" w:eastAsia="zh-CN"/>
        </w:rPr>
        <w:t xml:space="preserve"> mois.</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Toutefois, l’engagé volontaire peut se désister avant son incorporation effective. Aucun motif ne peut être invoqué pour une libération anticipée sauf un constat d’inaptitude fait par un médecin militaire.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Le recrutement d’enfants de moins de </w:t>
      </w:r>
      <w:r w:rsidR="00FA5D99" w:rsidRPr="00C9601E">
        <w:rPr>
          <w:rFonts w:eastAsia="SimSun"/>
          <w:lang w:val="fr-FR" w:eastAsia="zh-CN"/>
        </w:rPr>
        <w:t>18 ans</w:t>
      </w:r>
      <w:r w:rsidRPr="000E2515">
        <w:rPr>
          <w:rFonts w:eastAsia="SimSun"/>
          <w:lang w:val="fr-FR" w:eastAsia="zh-CN"/>
        </w:rPr>
        <w:t xml:space="preserve"> dans </w:t>
      </w:r>
      <w:r w:rsidR="006302BE" w:rsidRPr="000E2515">
        <w:rPr>
          <w:rFonts w:eastAsia="SimSun"/>
          <w:lang w:val="fr-FR" w:eastAsia="zh-CN"/>
        </w:rPr>
        <w:t xml:space="preserve">les forces armées </w:t>
      </w:r>
      <w:r w:rsidRPr="000E2515">
        <w:rPr>
          <w:rFonts w:eastAsia="SimSun"/>
          <w:lang w:val="fr-FR" w:eastAsia="zh-CN"/>
        </w:rPr>
        <w:t>n’a jamais eu lieu à Madagascar. Par conséquent, aucune sanction n’a été prononcée ni par la justice ni par la discipline militaire.</w:t>
      </w:r>
    </w:p>
    <w:p w:rsidR="00F21D8A" w:rsidRPr="000E2515" w:rsidRDefault="00F21D8A" w:rsidP="006D52B0">
      <w:pPr>
        <w:pStyle w:val="H23G"/>
        <w:rPr>
          <w:rFonts w:eastAsia="SimSun"/>
          <w:lang w:val="fr-FR" w:eastAsia="zh-CN"/>
        </w:rPr>
      </w:pPr>
      <w:r w:rsidRPr="000E2515">
        <w:rPr>
          <w:rFonts w:eastAsia="SimSun"/>
          <w:lang w:val="fr-FR" w:eastAsia="zh-CN"/>
        </w:rPr>
        <w:tab/>
      </w:r>
      <w:r w:rsidRPr="000E2515">
        <w:rPr>
          <w:rFonts w:eastAsia="SimSun"/>
          <w:lang w:val="fr-FR" w:eastAsia="zh-CN"/>
        </w:rPr>
        <w:tab/>
        <w:t xml:space="preserve">Mesures incitatives au volontariat du </w:t>
      </w:r>
      <w:r w:rsidR="006302BE" w:rsidRPr="000E2515">
        <w:rPr>
          <w:rFonts w:eastAsia="SimSun"/>
          <w:lang w:val="fr-FR" w:eastAsia="zh-CN"/>
        </w:rPr>
        <w:t>service national</w:t>
      </w:r>
    </w:p>
    <w:p w:rsidR="00F21D8A" w:rsidRPr="00374F91" w:rsidRDefault="00F21D8A" w:rsidP="00666F36">
      <w:pPr>
        <w:pStyle w:val="SingleTxtG"/>
        <w:numPr>
          <w:ilvl w:val="0"/>
          <w:numId w:val="5"/>
        </w:numPr>
        <w:ind w:left="1134" w:firstLine="0"/>
        <w:rPr>
          <w:rFonts w:eastAsia="SimSun"/>
          <w:lang w:val="fr-FR" w:eastAsia="zh-CN"/>
        </w:rPr>
      </w:pPr>
      <w:r w:rsidRPr="000E2515">
        <w:rPr>
          <w:rFonts w:eastAsia="SimSun"/>
          <w:lang w:val="fr-FR" w:eastAsia="zh-CN"/>
        </w:rPr>
        <w:t xml:space="preserve">Dans sa politique d’incitation à l’engagement volontaire, Madagascar a institué le </w:t>
      </w:r>
      <w:r w:rsidR="006456D0" w:rsidRPr="000E2515">
        <w:rPr>
          <w:rFonts w:eastAsia="SimSun"/>
        </w:rPr>
        <w:t>service militaire d’action au développement</w:t>
      </w:r>
      <w:r w:rsidR="006456D0">
        <w:rPr>
          <w:rFonts w:eastAsia="SimSun"/>
        </w:rPr>
        <w:t xml:space="preserve"> (</w:t>
      </w:r>
      <w:r w:rsidRPr="000E2515">
        <w:rPr>
          <w:rFonts w:eastAsia="SimSun"/>
          <w:lang w:val="fr-FR" w:eastAsia="zh-CN"/>
        </w:rPr>
        <w:t>SMAD</w:t>
      </w:r>
      <w:r w:rsidR="006456D0">
        <w:rPr>
          <w:rFonts w:eastAsia="SimSun"/>
          <w:lang w:val="fr-FR" w:eastAsia="zh-CN"/>
        </w:rPr>
        <w:t>)</w:t>
      </w:r>
      <w:r w:rsidRPr="000E2515">
        <w:rPr>
          <w:rFonts w:eastAsia="SimSun"/>
          <w:lang w:val="fr-FR" w:eastAsia="zh-CN"/>
        </w:rPr>
        <w:t xml:space="preserve"> </w:t>
      </w:r>
      <w:r w:rsidRPr="00FA5D99">
        <w:rPr>
          <w:rFonts w:eastAsia="SimSun"/>
          <w:lang w:val="fr-FR" w:eastAsia="zh-CN"/>
        </w:rPr>
        <w:t xml:space="preserve">par </w:t>
      </w:r>
      <w:r w:rsidR="00F51BBA" w:rsidRPr="00C9601E">
        <w:rPr>
          <w:rFonts w:eastAsia="SimSun"/>
          <w:lang w:val="fr-FR" w:eastAsia="zh-CN"/>
        </w:rPr>
        <w:t>d</w:t>
      </w:r>
      <w:r w:rsidRPr="00FA5D99">
        <w:rPr>
          <w:rFonts w:eastAsia="SimSun"/>
          <w:lang w:val="fr-FR" w:eastAsia="zh-CN"/>
        </w:rPr>
        <w:t>écret n</w:t>
      </w:r>
      <w:r w:rsidR="004D457E" w:rsidRPr="001F44FB">
        <w:rPr>
          <w:rFonts w:eastAsia="SimSun"/>
          <w:vertAlign w:val="superscript"/>
          <w:lang w:val="fr-FR" w:eastAsia="zh-CN"/>
        </w:rPr>
        <w:t>o</w:t>
      </w:r>
      <w:r w:rsidR="004D457E" w:rsidRPr="001F44FB">
        <w:rPr>
          <w:rFonts w:eastAsia="SimSun"/>
          <w:lang w:val="fr-FR" w:eastAsia="zh-CN"/>
        </w:rPr>
        <w:t> </w:t>
      </w:r>
      <w:r w:rsidRPr="00374F91">
        <w:rPr>
          <w:rFonts w:eastAsia="SimSun"/>
          <w:lang w:val="fr-FR" w:eastAsia="zh-CN"/>
        </w:rPr>
        <w:t>2006-650 du 5</w:t>
      </w:r>
      <w:r w:rsidR="004D457E" w:rsidRPr="00374F91">
        <w:rPr>
          <w:rFonts w:eastAsia="SimSun"/>
          <w:lang w:val="fr-FR" w:eastAsia="zh-CN"/>
        </w:rPr>
        <w:t> </w:t>
      </w:r>
      <w:r w:rsidRPr="00374F91">
        <w:rPr>
          <w:rFonts w:eastAsia="SimSun"/>
          <w:lang w:val="fr-FR" w:eastAsia="zh-CN"/>
        </w:rPr>
        <w:t>septembre 2006, portant création, organisation et fonctionnement du SMAD.</w:t>
      </w:r>
    </w:p>
    <w:p w:rsidR="00F21D8A" w:rsidRPr="009323B9" w:rsidRDefault="00F21D8A" w:rsidP="009323B9">
      <w:pPr>
        <w:pStyle w:val="SingleTxtG"/>
        <w:numPr>
          <w:ilvl w:val="0"/>
          <w:numId w:val="5"/>
        </w:numPr>
        <w:ind w:left="1134" w:firstLine="0"/>
        <w:rPr>
          <w:rFonts w:eastAsia="SimSun"/>
          <w:lang w:val="fr-FR" w:eastAsia="zh-CN"/>
        </w:rPr>
      </w:pPr>
      <w:r w:rsidRPr="00374F91">
        <w:rPr>
          <w:rFonts w:eastAsia="SimSun"/>
          <w:lang w:val="fr-FR" w:eastAsia="zh-CN"/>
        </w:rPr>
        <w:t>En effet, l’article</w:t>
      </w:r>
      <w:r w:rsidR="004D457E" w:rsidRPr="00374F91">
        <w:rPr>
          <w:rFonts w:eastAsia="SimSun"/>
          <w:lang w:val="fr-FR" w:eastAsia="zh-CN"/>
        </w:rPr>
        <w:t> </w:t>
      </w:r>
      <w:r w:rsidRPr="002E53DA">
        <w:rPr>
          <w:rFonts w:eastAsia="SimSun"/>
          <w:lang w:val="fr-FR" w:eastAsia="zh-CN"/>
        </w:rPr>
        <w:t xml:space="preserve">2 de ce </w:t>
      </w:r>
      <w:r w:rsidR="00F51BBA" w:rsidRPr="00C9601E">
        <w:rPr>
          <w:rFonts w:eastAsia="SimSun"/>
          <w:lang w:val="fr-FR" w:eastAsia="zh-CN"/>
        </w:rPr>
        <w:t>d</w:t>
      </w:r>
      <w:r w:rsidRPr="00FA5D99">
        <w:rPr>
          <w:rFonts w:eastAsia="SimSun"/>
          <w:lang w:val="fr-FR" w:eastAsia="zh-CN"/>
        </w:rPr>
        <w:t>écret dispose que: «Le Se</w:t>
      </w:r>
      <w:r w:rsidRPr="000E2515">
        <w:rPr>
          <w:rFonts w:eastAsia="SimSun"/>
          <w:lang w:val="fr-FR" w:eastAsia="zh-CN"/>
        </w:rPr>
        <w:t>rvice National d’Action au Développement est établi sur une base de volontariat pour les jeunes Malagasy. Le recrutement des volontaires s’effectue dans la région d’implantation de l’unité de formation.»</w:t>
      </w:r>
      <w:r w:rsidR="004D457E">
        <w:rPr>
          <w:rFonts w:eastAsia="SimSun"/>
          <w:lang w:val="fr-FR" w:eastAsia="zh-CN"/>
        </w:rPr>
        <w:t>.</w:t>
      </w:r>
    </w:p>
    <w:p w:rsidR="00F21D8A" w:rsidRPr="00666F36" w:rsidRDefault="00F21D8A" w:rsidP="001F44FB">
      <w:pPr>
        <w:pStyle w:val="SingleTxtG"/>
        <w:numPr>
          <w:ilvl w:val="0"/>
          <w:numId w:val="5"/>
        </w:numPr>
        <w:ind w:left="1134" w:firstLine="0"/>
        <w:rPr>
          <w:rFonts w:eastAsia="SimSun"/>
          <w:lang w:val="fr-FR" w:eastAsia="zh-CN"/>
        </w:rPr>
      </w:pPr>
      <w:r w:rsidRPr="00666F36">
        <w:rPr>
          <w:rFonts w:eastAsia="SimSun"/>
          <w:lang w:val="fr-FR" w:eastAsia="zh-CN"/>
        </w:rPr>
        <w:t>Dans le cadre des unités de formation aux métiers ruraux, il est attribué à chaque volontaire u</w:t>
      </w:r>
      <w:r w:rsidRPr="000E2515">
        <w:rPr>
          <w:rFonts w:eastAsia="SimSun"/>
          <w:lang w:val="fr-FR" w:eastAsia="zh-CN"/>
        </w:rPr>
        <w:t xml:space="preserve">ne parcelle de terre de cinq ha suivi d’une autorisation d’occupation temporaire renouvelable suivant la loi en vigueur. L’acquisition définitive relève du Ministère de </w:t>
      </w:r>
      <w:r w:rsidR="006302BE" w:rsidRPr="000E2515">
        <w:rPr>
          <w:rFonts w:eastAsia="SimSun"/>
          <w:lang w:val="fr-FR" w:eastAsia="zh-CN"/>
        </w:rPr>
        <w:t xml:space="preserve">l’agriculture, de l’élevage et des pêches </w:t>
      </w:r>
      <w:r w:rsidRPr="000E2515">
        <w:rPr>
          <w:rFonts w:eastAsia="SimSun"/>
          <w:lang w:val="fr-FR" w:eastAsia="zh-CN"/>
        </w:rPr>
        <w:t>conformément à la r</w:t>
      </w:r>
      <w:r w:rsidR="006302BE">
        <w:rPr>
          <w:rFonts w:eastAsia="SimSun"/>
          <w:lang w:val="fr-FR" w:eastAsia="zh-CN"/>
        </w:rPr>
        <w:t>é</w:t>
      </w:r>
      <w:r w:rsidRPr="000E2515">
        <w:rPr>
          <w:rFonts w:eastAsia="SimSun"/>
          <w:lang w:val="fr-FR" w:eastAsia="zh-CN"/>
        </w:rPr>
        <w:t xml:space="preserve">glementation en vigueur. Leur pré-installation d’une durée d’une année incombe à l’Armée Malagasy. </w:t>
      </w:r>
      <w:r w:rsidR="004D457E" w:rsidRPr="000E2515">
        <w:rPr>
          <w:rFonts w:eastAsia="SimSun"/>
          <w:lang w:val="fr-FR" w:eastAsia="zh-CN"/>
        </w:rPr>
        <w:t>À</w:t>
      </w:r>
      <w:r w:rsidRPr="000E2515">
        <w:rPr>
          <w:rFonts w:eastAsia="SimSun"/>
          <w:lang w:val="fr-FR" w:eastAsia="zh-CN"/>
        </w:rPr>
        <w:t xml:space="preserve"> l’issue du </w:t>
      </w:r>
      <w:r w:rsidR="006F327F" w:rsidRPr="000E2515">
        <w:rPr>
          <w:rFonts w:eastAsia="SimSun"/>
          <w:lang w:val="fr-FR" w:eastAsia="zh-CN"/>
        </w:rPr>
        <w:t xml:space="preserve">service </w:t>
      </w:r>
      <w:r w:rsidR="006302BE" w:rsidRPr="000E2515">
        <w:rPr>
          <w:rFonts w:eastAsia="SimSun"/>
          <w:lang w:val="fr-FR" w:eastAsia="zh-CN"/>
        </w:rPr>
        <w:t>national d’action au développem</w:t>
      </w:r>
      <w:r w:rsidRPr="000E2515">
        <w:rPr>
          <w:rFonts w:eastAsia="SimSun"/>
          <w:lang w:val="fr-FR" w:eastAsia="zh-CN"/>
        </w:rPr>
        <w:t>ent, cette dernière assure pendant 5</w:t>
      </w:r>
      <w:r w:rsidR="004D457E">
        <w:rPr>
          <w:rFonts w:eastAsia="SimSun"/>
          <w:lang w:val="fr-FR" w:eastAsia="zh-CN"/>
        </w:rPr>
        <w:t> </w:t>
      </w:r>
      <w:r w:rsidRPr="00666F36">
        <w:rPr>
          <w:rFonts w:eastAsia="SimSun"/>
          <w:lang w:val="fr-FR" w:eastAsia="zh-CN"/>
        </w:rPr>
        <w:t>ans un suivi des volontaires insérés ainsi que les résultats de leur production.</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Actuellement, le SMAD est opérationnel dans seize </w:t>
      </w:r>
      <w:r w:rsidR="006F327F" w:rsidRPr="000E2515">
        <w:rPr>
          <w:rFonts w:eastAsia="SimSun"/>
          <w:lang w:val="fr-FR" w:eastAsia="zh-CN"/>
        </w:rPr>
        <w:t xml:space="preserve">régions </w:t>
      </w:r>
      <w:r w:rsidRPr="000E2515">
        <w:rPr>
          <w:rFonts w:eastAsia="SimSun"/>
          <w:lang w:val="fr-FR" w:eastAsia="zh-CN"/>
        </w:rPr>
        <w:t>et est à son cinquième contingent. Chaque contingent comporte un effectif de soixante bénéficiaires.</w:t>
      </w:r>
    </w:p>
    <w:p w:rsidR="00F21D8A" w:rsidRPr="000E2515" w:rsidRDefault="00F21D8A" w:rsidP="00666F36">
      <w:pPr>
        <w:pStyle w:val="H1G"/>
        <w:rPr>
          <w:rFonts w:eastAsia="SimSun"/>
          <w:lang w:val="fr-FR" w:eastAsia="zh-CN"/>
        </w:rPr>
      </w:pPr>
      <w:r w:rsidRPr="000E2515">
        <w:rPr>
          <w:rFonts w:eastAsia="SimSun"/>
          <w:lang w:val="fr-FR" w:eastAsia="zh-CN"/>
        </w:rPr>
        <w:tab/>
        <w:t>C.</w:t>
      </w:r>
      <w:r w:rsidRPr="000E2515">
        <w:rPr>
          <w:rFonts w:eastAsia="SimSun"/>
          <w:lang w:val="fr-FR" w:eastAsia="zh-CN"/>
        </w:rPr>
        <w:tab/>
      </w:r>
      <w:r w:rsidR="004D457E" w:rsidRPr="000E2515">
        <w:rPr>
          <w:rFonts w:eastAsia="SimSun"/>
          <w:lang w:val="fr-FR" w:eastAsia="zh-CN"/>
        </w:rPr>
        <w:t>Établissement</w:t>
      </w:r>
      <w:r w:rsidRPr="000E2515">
        <w:rPr>
          <w:rFonts w:eastAsia="SimSun"/>
          <w:lang w:val="fr-FR" w:eastAsia="zh-CN"/>
        </w:rPr>
        <w:t xml:space="preserve"> scolaire placé sous l’administration ou le contrôle des</w:t>
      </w:r>
      <w:r w:rsidR="00CA7F3D">
        <w:rPr>
          <w:rFonts w:eastAsia="SimSun"/>
          <w:lang w:val="fr-FR" w:eastAsia="zh-CN"/>
        </w:rPr>
        <w:t> </w:t>
      </w:r>
      <w:r w:rsidRPr="00666F36">
        <w:rPr>
          <w:rFonts w:eastAsia="SimSun"/>
          <w:lang w:val="fr-FR" w:eastAsia="zh-CN"/>
        </w:rPr>
        <w:t>forces armée</w:t>
      </w:r>
      <w:r w:rsidRPr="000E2515">
        <w:rPr>
          <w:rFonts w:eastAsia="SimSun"/>
          <w:lang w:val="fr-FR" w:eastAsia="zh-CN"/>
        </w:rPr>
        <w:t>s</w:t>
      </w:r>
    </w:p>
    <w:p w:rsidR="00F21D8A" w:rsidRPr="009323B9" w:rsidRDefault="00F21D8A" w:rsidP="009323B9">
      <w:pPr>
        <w:pStyle w:val="SingleTxtG"/>
        <w:numPr>
          <w:ilvl w:val="0"/>
          <w:numId w:val="5"/>
        </w:numPr>
        <w:ind w:left="1134" w:firstLine="0"/>
        <w:rPr>
          <w:rFonts w:eastAsia="SimSun"/>
          <w:lang w:val="fr-FR" w:eastAsia="zh-CN"/>
        </w:rPr>
      </w:pPr>
      <w:r w:rsidRPr="000E2515">
        <w:rPr>
          <w:rFonts w:eastAsia="SimSun"/>
          <w:lang w:val="fr-FR" w:eastAsia="zh-CN"/>
        </w:rPr>
        <w:t xml:space="preserve">L’âge minimum d’admission aux concours dans les différentes écoles des forces armées est </w:t>
      </w:r>
      <w:r w:rsidRPr="00FA5D99">
        <w:rPr>
          <w:rFonts w:eastAsia="SimSun"/>
          <w:lang w:val="fr-FR" w:eastAsia="zh-CN"/>
        </w:rPr>
        <w:t xml:space="preserve">fixe à </w:t>
      </w:r>
      <w:r w:rsidR="00FA5D99" w:rsidRPr="00C9601E">
        <w:rPr>
          <w:rFonts w:eastAsia="SimSun"/>
          <w:lang w:val="fr-FR" w:eastAsia="zh-CN"/>
        </w:rPr>
        <w:t>18 ans</w:t>
      </w:r>
      <w:r w:rsidRPr="00FA5D99">
        <w:rPr>
          <w:rFonts w:eastAsia="SimSun"/>
          <w:lang w:val="fr-FR" w:eastAsia="zh-CN"/>
        </w:rPr>
        <w:t xml:space="preserve"> révolus</w:t>
      </w:r>
      <w:r w:rsidRPr="009323B9">
        <w:rPr>
          <w:rFonts w:eastAsia="SimSun"/>
          <w:lang w:val="fr-FR" w:eastAsia="zh-CN"/>
        </w:rPr>
        <w:t xml:space="preserve"> pour l’académie militaire et variable dans l’établissement scolaire suivant le niveau et la vocation de l’école.</w:t>
      </w:r>
    </w:p>
    <w:p w:rsidR="00F21D8A" w:rsidRPr="000E2515" w:rsidRDefault="00F21D8A" w:rsidP="00AC4645">
      <w:pPr>
        <w:pStyle w:val="SingleTxtG"/>
        <w:numPr>
          <w:ilvl w:val="0"/>
          <w:numId w:val="5"/>
        </w:numPr>
        <w:ind w:left="1134" w:firstLine="0"/>
        <w:rPr>
          <w:rFonts w:eastAsia="SimSun"/>
          <w:lang w:val="fr-FR" w:eastAsia="zh-CN"/>
        </w:rPr>
      </w:pPr>
      <w:r w:rsidRPr="009323B9">
        <w:rPr>
          <w:rFonts w:eastAsia="SimSun"/>
          <w:lang w:val="fr-FR" w:eastAsia="zh-CN"/>
        </w:rPr>
        <w:t xml:space="preserve">Le seul établissement scolaire sous l’administration et le contrôle des </w:t>
      </w:r>
      <w:r w:rsidR="006F327F" w:rsidRPr="009323B9">
        <w:rPr>
          <w:rFonts w:eastAsia="SimSun"/>
          <w:lang w:val="fr-FR" w:eastAsia="zh-CN"/>
        </w:rPr>
        <w:t>forces armé</w:t>
      </w:r>
      <w:r w:rsidR="006F327F" w:rsidRPr="00666F36">
        <w:rPr>
          <w:rFonts w:eastAsia="SimSun"/>
          <w:lang w:val="fr-FR" w:eastAsia="zh-CN"/>
        </w:rPr>
        <w:t xml:space="preserve">es </w:t>
      </w:r>
      <w:r w:rsidRPr="00666F36">
        <w:rPr>
          <w:rFonts w:eastAsia="SimSun"/>
          <w:lang w:val="fr-FR" w:eastAsia="zh-CN"/>
        </w:rPr>
        <w:t>est l’</w:t>
      </w:r>
      <w:r w:rsidR="004D457E" w:rsidRPr="000E2515">
        <w:rPr>
          <w:rFonts w:eastAsia="SimSun"/>
          <w:lang w:val="fr-FR" w:eastAsia="zh-CN"/>
        </w:rPr>
        <w:t>École</w:t>
      </w:r>
      <w:r w:rsidRPr="000E2515">
        <w:rPr>
          <w:rFonts w:eastAsia="SimSun"/>
          <w:lang w:val="fr-FR" w:eastAsia="zh-CN"/>
        </w:rPr>
        <w:t xml:space="preserve"> </w:t>
      </w:r>
      <w:r w:rsidR="006F327F" w:rsidRPr="000E2515">
        <w:rPr>
          <w:rFonts w:eastAsia="SimSun"/>
          <w:lang w:val="fr-FR" w:eastAsia="zh-CN"/>
        </w:rPr>
        <w:t xml:space="preserve">nationale militaire </w:t>
      </w:r>
      <w:r w:rsidRPr="000E2515">
        <w:rPr>
          <w:rFonts w:eastAsia="SimSun"/>
          <w:lang w:val="fr-FR" w:eastAsia="zh-CN"/>
        </w:rPr>
        <w:t>de Fianarantsoa, dénommée «Sekoly Miaramilam-Pirenena» ou SEMIPI.</w:t>
      </w:r>
    </w:p>
    <w:p w:rsidR="00F21D8A" w:rsidRPr="001F44FB"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 xml:space="preserve">Depuis </w:t>
      </w:r>
      <w:r w:rsidRPr="00FA5D99">
        <w:rPr>
          <w:rFonts w:eastAsia="SimSun"/>
          <w:lang w:val="fr-FR" w:eastAsia="zh-CN"/>
        </w:rPr>
        <w:t xml:space="preserve">le </w:t>
      </w:r>
      <w:r w:rsidR="00F51BBA" w:rsidRPr="00C9601E">
        <w:rPr>
          <w:rFonts w:eastAsia="SimSun"/>
          <w:lang w:val="fr-FR" w:eastAsia="zh-CN"/>
        </w:rPr>
        <w:t>d</w:t>
      </w:r>
      <w:r w:rsidRPr="00FA5D99">
        <w:rPr>
          <w:rFonts w:eastAsia="SimSun"/>
          <w:lang w:val="fr-FR" w:eastAsia="zh-CN"/>
        </w:rPr>
        <w:t>écret n</w:t>
      </w:r>
      <w:r w:rsidR="004D457E" w:rsidRPr="001F44FB">
        <w:rPr>
          <w:rFonts w:eastAsia="SimSun"/>
          <w:vertAlign w:val="superscript"/>
          <w:lang w:val="fr-FR" w:eastAsia="zh-CN"/>
        </w:rPr>
        <w:t>o</w:t>
      </w:r>
      <w:r w:rsidR="004D457E" w:rsidRPr="001F44FB">
        <w:rPr>
          <w:rFonts w:eastAsia="SimSun"/>
          <w:lang w:val="fr-FR" w:eastAsia="zh-CN"/>
        </w:rPr>
        <w:t> </w:t>
      </w:r>
      <w:r w:rsidRPr="00374F91">
        <w:rPr>
          <w:rFonts w:eastAsia="SimSun"/>
          <w:lang w:val="fr-FR" w:eastAsia="zh-CN"/>
        </w:rPr>
        <w:t>95-102 du 31</w:t>
      </w:r>
      <w:r w:rsidR="004D457E" w:rsidRPr="00374F91">
        <w:rPr>
          <w:rFonts w:eastAsia="SimSun"/>
          <w:lang w:val="fr-FR" w:eastAsia="zh-CN"/>
        </w:rPr>
        <w:t> </w:t>
      </w:r>
      <w:r w:rsidRPr="00374F91">
        <w:rPr>
          <w:rFonts w:eastAsia="SimSun"/>
          <w:lang w:val="fr-FR" w:eastAsia="zh-CN"/>
        </w:rPr>
        <w:t xml:space="preserve">janvier 1995 fixe l’âge minimum d’admission à </w:t>
      </w:r>
      <w:r w:rsidR="006F327F">
        <w:rPr>
          <w:rFonts w:eastAsia="SimSun"/>
          <w:lang w:val="fr-FR" w:eastAsia="zh-CN"/>
        </w:rPr>
        <w:t>15 </w:t>
      </w:r>
      <w:r w:rsidRPr="001F44FB">
        <w:rPr>
          <w:rFonts w:eastAsia="SimSun"/>
          <w:lang w:val="fr-FR" w:eastAsia="zh-CN"/>
        </w:rPr>
        <w:t>ans en second cycle.</w:t>
      </w:r>
    </w:p>
    <w:p w:rsidR="00F21D8A" w:rsidRPr="009323B9" w:rsidRDefault="00F21D8A" w:rsidP="00FA5D99">
      <w:pPr>
        <w:pStyle w:val="SingleTxtG"/>
        <w:numPr>
          <w:ilvl w:val="0"/>
          <w:numId w:val="5"/>
        </w:numPr>
        <w:ind w:left="1134" w:firstLine="0"/>
        <w:rPr>
          <w:rFonts w:eastAsia="SimSun"/>
          <w:lang w:val="fr-FR" w:eastAsia="zh-CN"/>
        </w:rPr>
      </w:pPr>
      <w:r w:rsidRPr="00374F91">
        <w:rPr>
          <w:rFonts w:eastAsia="SimSun"/>
          <w:lang w:val="fr-FR" w:eastAsia="zh-CN"/>
        </w:rPr>
        <w:t>Seuls les garçons de</w:t>
      </w:r>
      <w:r w:rsidR="00FA5D99" w:rsidRPr="00374F91">
        <w:rPr>
          <w:rFonts w:eastAsia="SimSun"/>
          <w:lang w:val="fr-FR" w:eastAsia="zh-CN"/>
        </w:rPr>
        <w:t xml:space="preserve"> 15 à 17 </w:t>
      </w:r>
      <w:r w:rsidRPr="001F44FB">
        <w:rPr>
          <w:rFonts w:eastAsia="SimSun"/>
          <w:lang w:val="fr-FR" w:eastAsia="zh-CN"/>
        </w:rPr>
        <w:t>ans peuvent postuler au concours d’admission à la SEMIPI. Admis, ils acquièrent le statut</w:t>
      </w:r>
      <w:r w:rsidRPr="009323B9">
        <w:rPr>
          <w:rFonts w:eastAsia="SimSun"/>
          <w:lang w:val="fr-FR" w:eastAsia="zh-CN"/>
        </w:rPr>
        <w:t xml:space="preserve"> d’élèves et ne participent sous aucun motif à d’éventuels conflits. Ils ne peuvent être mobilisés même dans les situations d’urgence.</w:t>
      </w:r>
    </w:p>
    <w:p w:rsidR="00F21D8A" w:rsidRPr="00666F36" w:rsidRDefault="00F21D8A" w:rsidP="00AC4645">
      <w:pPr>
        <w:pStyle w:val="SingleTxtG"/>
        <w:numPr>
          <w:ilvl w:val="0"/>
          <w:numId w:val="5"/>
        </w:numPr>
        <w:ind w:left="1134" w:firstLine="0"/>
        <w:rPr>
          <w:rFonts w:eastAsia="SimSun"/>
          <w:lang w:val="fr-FR" w:eastAsia="zh-CN"/>
        </w:rPr>
      </w:pPr>
      <w:r w:rsidRPr="00666F36">
        <w:rPr>
          <w:rFonts w:eastAsia="SimSun"/>
          <w:lang w:val="fr-FR" w:eastAsia="zh-CN"/>
        </w:rPr>
        <w:t>Les programmes scolaires et pédagogiques sont ainsi prévus par les articles</w:t>
      </w:r>
      <w:r w:rsidR="00CF2623">
        <w:rPr>
          <w:rFonts w:eastAsia="SimSun"/>
          <w:lang w:val="fr-FR" w:eastAsia="zh-CN"/>
        </w:rPr>
        <w:t> </w:t>
      </w:r>
      <w:r w:rsidRPr="00666F36">
        <w:rPr>
          <w:rFonts w:eastAsia="SimSun"/>
          <w:lang w:val="fr-FR" w:eastAsia="zh-CN"/>
        </w:rPr>
        <w:t>3 et 4 dudit décret. Les cours sont dispensés par un personnel enseignant mixte, militaire et civil.</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Si les cours en </w:t>
      </w:r>
      <w:r w:rsidR="003331EE" w:rsidRPr="000E2515">
        <w:rPr>
          <w:rFonts w:eastAsia="SimSun"/>
          <w:lang w:val="fr-FR" w:eastAsia="zh-CN"/>
        </w:rPr>
        <w:t xml:space="preserve">droit international humanitaire </w:t>
      </w:r>
      <w:r w:rsidRPr="000E2515">
        <w:rPr>
          <w:rFonts w:eastAsia="SimSun"/>
          <w:lang w:val="fr-FR" w:eastAsia="zh-CN"/>
        </w:rPr>
        <w:t xml:space="preserve">sont dispensés à l’Académie </w:t>
      </w:r>
      <w:r w:rsidR="003331EE" w:rsidRPr="000E2515">
        <w:rPr>
          <w:rFonts w:eastAsia="SimSun"/>
          <w:lang w:val="fr-FR" w:eastAsia="zh-CN"/>
        </w:rPr>
        <w:t xml:space="preserve">militaire </w:t>
      </w:r>
      <w:r w:rsidRPr="000E2515">
        <w:rPr>
          <w:rFonts w:eastAsia="SimSun"/>
          <w:lang w:val="fr-FR" w:eastAsia="zh-CN"/>
        </w:rPr>
        <w:t xml:space="preserve">et dans les écoles de la </w:t>
      </w:r>
      <w:r w:rsidR="003331EE" w:rsidRPr="000E2515">
        <w:rPr>
          <w:rFonts w:eastAsia="SimSun"/>
          <w:lang w:val="fr-FR" w:eastAsia="zh-CN"/>
        </w:rPr>
        <w:t>gendarmerie et de la police</w:t>
      </w:r>
      <w:r w:rsidRPr="000E2515">
        <w:rPr>
          <w:rFonts w:eastAsia="SimSun"/>
          <w:lang w:val="fr-FR" w:eastAsia="zh-CN"/>
        </w:rPr>
        <w:t>, ils ne sont pas encore</w:t>
      </w:r>
      <w:r w:rsidR="00F775AC" w:rsidRPr="000E2515">
        <w:rPr>
          <w:rFonts w:eastAsia="SimSun"/>
          <w:lang w:val="fr-FR" w:eastAsia="zh-CN"/>
        </w:rPr>
        <w:t xml:space="preserve"> </w:t>
      </w:r>
      <w:r w:rsidRPr="000E2515">
        <w:rPr>
          <w:rFonts w:eastAsia="SimSun"/>
          <w:lang w:val="fr-FR" w:eastAsia="zh-CN"/>
        </w:rPr>
        <w:t>prévus dans les programmes de la SEMIPI.</w:t>
      </w:r>
    </w:p>
    <w:p w:rsidR="00F21D8A" w:rsidRPr="00666F36"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Selon l’article</w:t>
      </w:r>
      <w:r w:rsidR="00CF2623">
        <w:rPr>
          <w:rFonts w:eastAsia="SimSun"/>
          <w:lang w:val="fr-FR" w:eastAsia="zh-CN"/>
        </w:rPr>
        <w:t> </w:t>
      </w:r>
      <w:r w:rsidRPr="00666F36">
        <w:rPr>
          <w:rFonts w:eastAsia="SimSun"/>
          <w:lang w:val="fr-FR" w:eastAsia="zh-CN"/>
        </w:rPr>
        <w:t xml:space="preserve">25 du </w:t>
      </w:r>
      <w:r w:rsidRPr="00FA5D99">
        <w:rPr>
          <w:rFonts w:eastAsia="SimSun"/>
          <w:lang w:val="fr-FR" w:eastAsia="zh-CN"/>
        </w:rPr>
        <w:t xml:space="preserve">même </w:t>
      </w:r>
      <w:r w:rsidR="00F51BBA" w:rsidRPr="00C9601E">
        <w:rPr>
          <w:rFonts w:eastAsia="SimSun"/>
          <w:lang w:val="fr-FR" w:eastAsia="zh-CN"/>
        </w:rPr>
        <w:t>d</w:t>
      </w:r>
      <w:r w:rsidRPr="00FA5D99">
        <w:rPr>
          <w:rFonts w:eastAsia="SimSun"/>
          <w:lang w:val="fr-FR" w:eastAsia="zh-CN"/>
        </w:rPr>
        <w:t>écret</w:t>
      </w:r>
      <w:r w:rsidRPr="000E2515">
        <w:rPr>
          <w:rFonts w:eastAsia="SimSun"/>
          <w:lang w:val="fr-FR" w:eastAsia="zh-CN"/>
        </w:rPr>
        <w:t>, portant organisation de l’école: «L’élève peut à tout moment être radié de l’école, soit sur sa demande, soit sur proposition du Conseil, soit en cas d’inaptitude aux études, par mesure disciplinaire, ou pour raison de santé. Toute radiation fait l’objet d’une décision du Ministre des Forces Armées, sur proposition de l’</w:t>
      </w:r>
      <w:r w:rsidR="00CF2623" w:rsidRPr="000E2515">
        <w:rPr>
          <w:rFonts w:eastAsia="SimSun"/>
          <w:lang w:val="fr-FR" w:eastAsia="zh-CN"/>
        </w:rPr>
        <w:t>État-Major</w:t>
      </w:r>
      <w:r w:rsidRPr="000E2515">
        <w:rPr>
          <w:rFonts w:eastAsia="SimSun"/>
          <w:lang w:val="fr-FR" w:eastAsia="zh-CN"/>
        </w:rPr>
        <w:t xml:space="preserve"> Général de l’Armée</w:t>
      </w:r>
      <w:r w:rsidR="00A46513">
        <w:rPr>
          <w:rFonts w:eastAsia="SimSun"/>
          <w:lang w:val="fr-FR" w:eastAsia="zh-CN"/>
        </w:rPr>
        <w:t>.</w:t>
      </w:r>
      <w:r w:rsidRPr="00666F36">
        <w:rPr>
          <w:rFonts w:eastAsia="SimSun"/>
          <w:lang w:val="fr-FR" w:eastAsia="zh-CN"/>
        </w:rPr>
        <w:t>».</w:t>
      </w:r>
    </w:p>
    <w:p w:rsidR="00F21D8A" w:rsidRPr="009323B9"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Aux termes de l’</w:t>
      </w:r>
      <w:r w:rsidR="00CF2623">
        <w:rPr>
          <w:rFonts w:eastAsia="SimSun"/>
          <w:lang w:val="fr-FR" w:eastAsia="zh-CN"/>
        </w:rPr>
        <w:t>a</w:t>
      </w:r>
      <w:r w:rsidRPr="00666F36">
        <w:rPr>
          <w:rFonts w:eastAsia="SimSun"/>
          <w:lang w:val="fr-FR" w:eastAsia="zh-CN"/>
        </w:rPr>
        <w:t>rticle</w:t>
      </w:r>
      <w:r w:rsidR="00CF2623">
        <w:rPr>
          <w:rFonts w:eastAsia="SimSun"/>
          <w:lang w:val="fr-FR" w:eastAsia="zh-CN"/>
        </w:rPr>
        <w:t> </w:t>
      </w:r>
      <w:r w:rsidRPr="00666F36">
        <w:rPr>
          <w:rFonts w:eastAsia="SimSun"/>
          <w:lang w:val="fr-FR" w:eastAsia="zh-CN"/>
        </w:rPr>
        <w:t>26 de ce décret</w:t>
      </w:r>
      <w:r w:rsidRPr="000E2515">
        <w:rPr>
          <w:rFonts w:eastAsia="SimSun"/>
          <w:lang w:val="fr-FR" w:eastAsia="zh-CN"/>
        </w:rPr>
        <w:t>: «Tout élève, radié sur sa demande ou par mesure disciplinaire est astreint au remboursement des frais de scolarité.»</w:t>
      </w:r>
      <w:r w:rsidR="00CF2623">
        <w:rPr>
          <w:rFonts w:eastAsia="SimSun"/>
          <w:lang w:val="fr-FR" w:eastAsia="zh-CN"/>
        </w:rPr>
        <w:t>.</w:t>
      </w:r>
    </w:p>
    <w:p w:rsidR="00F21D8A" w:rsidRPr="00666F36" w:rsidRDefault="00F21D8A" w:rsidP="00AC4645">
      <w:pPr>
        <w:pStyle w:val="SingleTxtG"/>
        <w:numPr>
          <w:ilvl w:val="0"/>
          <w:numId w:val="5"/>
        </w:numPr>
        <w:ind w:left="1134" w:firstLine="0"/>
        <w:rPr>
          <w:rFonts w:eastAsia="SimSun"/>
          <w:lang w:val="fr-FR" w:eastAsia="zh-CN"/>
        </w:rPr>
      </w:pPr>
      <w:r w:rsidRPr="00666F36">
        <w:rPr>
          <w:rFonts w:eastAsia="SimSun"/>
          <w:lang w:val="fr-FR" w:eastAsia="zh-CN"/>
        </w:rPr>
        <w:t>L’article</w:t>
      </w:r>
      <w:r w:rsidR="00CF2623">
        <w:rPr>
          <w:rFonts w:eastAsia="SimSun"/>
          <w:lang w:val="fr-FR" w:eastAsia="zh-CN"/>
        </w:rPr>
        <w:t> </w:t>
      </w:r>
      <w:r w:rsidRPr="009323B9">
        <w:rPr>
          <w:rFonts w:eastAsia="SimSun"/>
          <w:lang w:val="fr-FR" w:eastAsia="zh-CN"/>
        </w:rPr>
        <w:t>27 mentionne que</w:t>
      </w:r>
      <w:r w:rsidRPr="000E2515">
        <w:rPr>
          <w:rFonts w:eastAsia="SimSun"/>
          <w:lang w:val="fr-FR" w:eastAsia="zh-CN"/>
        </w:rPr>
        <w:t>: «Tout élève radié doit, en tout état de cause et sauf incapacité physique, satisfaire aux obligations légales d’activités du Service National</w:t>
      </w:r>
      <w:r w:rsidR="00CF2623">
        <w:rPr>
          <w:rFonts w:eastAsia="SimSun"/>
          <w:lang w:val="fr-FR" w:eastAsia="zh-CN"/>
        </w:rPr>
        <w:t>.</w:t>
      </w:r>
      <w:r w:rsidRPr="00666F36">
        <w:rPr>
          <w:rFonts w:eastAsia="SimSun"/>
          <w:lang w:val="fr-FR" w:eastAsia="zh-CN"/>
        </w:rPr>
        <w:t>».</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L’école dispose d’un </w:t>
      </w:r>
      <w:r w:rsidR="003331EE" w:rsidRPr="000E2515">
        <w:rPr>
          <w:rFonts w:eastAsia="SimSun"/>
          <w:lang w:val="fr-FR" w:eastAsia="zh-CN"/>
        </w:rPr>
        <w:t xml:space="preserve">règlement intérieur </w:t>
      </w:r>
      <w:r w:rsidRPr="000E2515">
        <w:rPr>
          <w:rFonts w:eastAsia="SimSun"/>
          <w:lang w:val="fr-FR" w:eastAsia="zh-CN"/>
        </w:rPr>
        <w:t>qui réprime toute maltraitance des élèves et ces derniers ont «le droit de réclamation» en cas de maltraitance.</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Dès l’obtention du baccalauréat, tout élève du SEMIPI signe un contrat d’engagement de quatre ans à titre école.</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Une classe préparatoire de deux ans est obligatoire, pour les élèves du SEMIPI qui désirent participer au concours d’entrée à </w:t>
      </w:r>
      <w:r w:rsidR="003331EE" w:rsidRPr="000E2515">
        <w:rPr>
          <w:rFonts w:eastAsia="SimSun"/>
          <w:lang w:val="fr-FR" w:eastAsia="zh-CN"/>
        </w:rPr>
        <w:t>l’académie militaire.</w:t>
      </w:r>
    </w:p>
    <w:p w:rsidR="00F21D8A" w:rsidRPr="000E2515" w:rsidRDefault="00F21D8A" w:rsidP="006D52B0">
      <w:pPr>
        <w:pStyle w:val="H23G"/>
        <w:rPr>
          <w:rFonts w:eastAsia="SimSun"/>
          <w:lang w:val="fr-FR" w:eastAsia="zh-CN"/>
        </w:rPr>
      </w:pPr>
      <w:r w:rsidRPr="000E2515">
        <w:rPr>
          <w:rFonts w:eastAsia="SimSun"/>
          <w:lang w:val="fr-FR" w:eastAsia="zh-CN"/>
        </w:rPr>
        <w:tab/>
        <w:t>1.</w:t>
      </w:r>
      <w:r w:rsidRPr="000E2515">
        <w:rPr>
          <w:rFonts w:eastAsia="SimSun"/>
          <w:lang w:val="fr-FR" w:eastAsia="zh-CN"/>
        </w:rPr>
        <w:tab/>
        <w:t>L’Académie Militaire</w:t>
      </w:r>
    </w:p>
    <w:p w:rsidR="00F21D8A" w:rsidRPr="00FA5D99" w:rsidRDefault="00F21D8A" w:rsidP="009323B9">
      <w:pPr>
        <w:pStyle w:val="SingleTxtG"/>
        <w:numPr>
          <w:ilvl w:val="0"/>
          <w:numId w:val="5"/>
        </w:numPr>
        <w:ind w:left="1134" w:firstLine="0"/>
        <w:rPr>
          <w:rFonts w:eastAsia="SimSun"/>
          <w:lang w:val="fr-FR" w:eastAsia="zh-CN"/>
        </w:rPr>
      </w:pPr>
      <w:r w:rsidRPr="000E2515">
        <w:rPr>
          <w:rFonts w:eastAsia="SimSun"/>
          <w:lang w:val="fr-FR" w:eastAsia="zh-CN"/>
        </w:rPr>
        <w:t xml:space="preserve">L’âge minimum d’entrée des civils à </w:t>
      </w:r>
      <w:r w:rsidR="003331EE" w:rsidRPr="000E2515">
        <w:rPr>
          <w:rFonts w:eastAsia="SimSun"/>
          <w:lang w:val="fr-FR" w:eastAsia="zh-CN"/>
        </w:rPr>
        <w:t xml:space="preserve">l’académie militaire </w:t>
      </w:r>
      <w:r w:rsidRPr="000E2515">
        <w:rPr>
          <w:rFonts w:eastAsia="SimSun"/>
          <w:lang w:val="fr-FR" w:eastAsia="zh-CN"/>
        </w:rPr>
        <w:t xml:space="preserve">valant incorporation dans </w:t>
      </w:r>
      <w:r w:rsidR="003331EE" w:rsidRPr="000E2515">
        <w:rPr>
          <w:rFonts w:eastAsia="SimSun"/>
          <w:lang w:val="fr-FR" w:eastAsia="zh-CN"/>
        </w:rPr>
        <w:t>l’armée</w:t>
      </w:r>
      <w:r w:rsidRPr="000E2515">
        <w:rPr>
          <w:rFonts w:eastAsia="SimSun"/>
          <w:lang w:val="fr-FR" w:eastAsia="zh-CN"/>
        </w:rPr>
        <w:t xml:space="preserve">, tout genre confondu, est fixé à </w:t>
      </w:r>
      <w:r w:rsidR="00FA5D99" w:rsidRPr="00C9601E">
        <w:rPr>
          <w:rFonts w:eastAsia="SimSun"/>
          <w:lang w:val="fr-FR" w:eastAsia="zh-CN"/>
        </w:rPr>
        <w:t>18 ans</w:t>
      </w:r>
      <w:r w:rsidRPr="00FA5D99">
        <w:rPr>
          <w:rFonts w:eastAsia="SimSun"/>
          <w:lang w:val="fr-FR" w:eastAsia="zh-CN"/>
        </w:rPr>
        <w:t xml:space="preserve"> révolus. Un arrêté interministériel fixe l’organisation du concours.</w:t>
      </w:r>
    </w:p>
    <w:p w:rsidR="00F21D8A" w:rsidRPr="001F44FB" w:rsidRDefault="00F21D8A" w:rsidP="00AC4645">
      <w:pPr>
        <w:pStyle w:val="SingleTxtG"/>
        <w:numPr>
          <w:ilvl w:val="0"/>
          <w:numId w:val="5"/>
        </w:numPr>
        <w:ind w:left="1134" w:firstLine="0"/>
        <w:rPr>
          <w:rFonts w:eastAsia="SimSun"/>
          <w:lang w:val="fr-FR" w:eastAsia="zh-CN"/>
        </w:rPr>
      </w:pPr>
      <w:r w:rsidRPr="001F44FB">
        <w:rPr>
          <w:rFonts w:eastAsia="SimSun"/>
          <w:lang w:val="fr-FR" w:eastAsia="zh-CN"/>
        </w:rPr>
        <w:t xml:space="preserve">Les conditions d’admission aux concours sont fixées par l’avis de concours: </w:t>
      </w:r>
    </w:p>
    <w:p w:rsidR="00F21D8A" w:rsidRPr="00374F91" w:rsidRDefault="00F21D8A" w:rsidP="006D52B0">
      <w:pPr>
        <w:pStyle w:val="Bullet1G"/>
        <w:rPr>
          <w:rFonts w:eastAsia="SimSun"/>
          <w:lang w:val="fr-FR" w:eastAsia="zh-CN"/>
        </w:rPr>
      </w:pPr>
      <w:r w:rsidRPr="00374F91">
        <w:rPr>
          <w:rFonts w:eastAsia="SimSun"/>
          <w:lang w:val="fr-FR" w:eastAsia="zh-CN"/>
        </w:rPr>
        <w:t>Pour les candidats civils:</w:t>
      </w:r>
    </w:p>
    <w:p w:rsidR="00F21D8A" w:rsidRPr="00F26D90" w:rsidRDefault="00CF2623" w:rsidP="000E2515">
      <w:pPr>
        <w:pStyle w:val="Bullet2G"/>
        <w:rPr>
          <w:rFonts w:eastAsia="SimSun"/>
          <w:lang w:val="fr-FR" w:eastAsia="zh-CN"/>
        </w:rPr>
      </w:pPr>
      <w:r w:rsidRPr="002E53DA">
        <w:rPr>
          <w:rFonts w:eastAsia="SimSun"/>
          <w:lang w:val="fr-FR" w:eastAsia="zh-CN"/>
        </w:rPr>
        <w:t>Être</w:t>
      </w:r>
      <w:r w:rsidR="00F21D8A" w:rsidRPr="0086274E">
        <w:rPr>
          <w:rFonts w:eastAsia="SimSun"/>
          <w:lang w:val="fr-FR" w:eastAsia="zh-CN"/>
        </w:rPr>
        <w:t xml:space="preserve"> de nationalité Malagasy</w:t>
      </w:r>
      <w:r w:rsidRPr="00966223">
        <w:rPr>
          <w:rFonts w:eastAsia="SimSun"/>
          <w:lang w:val="fr-FR" w:eastAsia="zh-CN"/>
        </w:rPr>
        <w:t>;</w:t>
      </w:r>
    </w:p>
    <w:p w:rsidR="00F21D8A" w:rsidRPr="00C9601E" w:rsidRDefault="00CF2623" w:rsidP="000E2515">
      <w:pPr>
        <w:pStyle w:val="Bullet2G"/>
        <w:rPr>
          <w:rFonts w:eastAsia="SimSun"/>
          <w:lang w:val="fr-FR" w:eastAsia="zh-CN"/>
        </w:rPr>
      </w:pPr>
      <w:r w:rsidRPr="00C9601E">
        <w:rPr>
          <w:rFonts w:eastAsia="SimSun"/>
          <w:lang w:val="fr-FR" w:eastAsia="zh-CN"/>
        </w:rPr>
        <w:t>Être</w:t>
      </w:r>
      <w:r w:rsidR="00F21D8A" w:rsidRPr="00C9601E">
        <w:rPr>
          <w:rFonts w:eastAsia="SimSun"/>
          <w:lang w:val="fr-FR" w:eastAsia="zh-CN"/>
        </w:rPr>
        <w:t xml:space="preserve"> de sexe masculin</w:t>
      </w:r>
      <w:r w:rsidRPr="00C9601E">
        <w:rPr>
          <w:rFonts w:eastAsia="SimSun"/>
          <w:lang w:val="fr-FR" w:eastAsia="zh-CN"/>
        </w:rPr>
        <w:t>;</w:t>
      </w:r>
    </w:p>
    <w:p w:rsidR="00F21D8A" w:rsidRPr="009323B9" w:rsidRDefault="00F21D8A" w:rsidP="000E2515">
      <w:pPr>
        <w:pStyle w:val="Bullet2G"/>
        <w:rPr>
          <w:rFonts w:eastAsia="SimSun"/>
          <w:lang w:val="fr-FR" w:eastAsia="zh-CN"/>
        </w:rPr>
      </w:pPr>
      <w:r w:rsidRPr="00C9601E">
        <w:rPr>
          <w:rFonts w:eastAsia="SimSun"/>
          <w:lang w:val="fr-FR" w:eastAsia="zh-CN"/>
        </w:rPr>
        <w:t>Avoir</w:t>
      </w:r>
      <w:r w:rsidR="00F775AC" w:rsidRPr="00C9601E">
        <w:rPr>
          <w:rFonts w:eastAsia="SimSun"/>
          <w:lang w:val="fr-FR" w:eastAsia="zh-CN"/>
        </w:rPr>
        <w:t xml:space="preserve"> </w:t>
      </w:r>
      <w:r w:rsidR="00FA5D99" w:rsidRPr="00C9601E">
        <w:rPr>
          <w:rFonts w:eastAsia="SimSun"/>
          <w:lang w:val="fr-FR" w:eastAsia="zh-CN"/>
        </w:rPr>
        <w:t>18 ans</w:t>
      </w:r>
      <w:r w:rsidRPr="00FA5D99">
        <w:rPr>
          <w:rFonts w:eastAsia="SimSun"/>
          <w:lang w:val="fr-FR" w:eastAsia="zh-CN"/>
        </w:rPr>
        <w:t xml:space="preserve"> au minimum</w:t>
      </w:r>
      <w:r w:rsidR="00F775AC" w:rsidRPr="000E2515">
        <w:rPr>
          <w:rFonts w:eastAsia="SimSun"/>
          <w:lang w:val="fr-FR" w:eastAsia="zh-CN"/>
        </w:rPr>
        <w:t xml:space="preserve"> </w:t>
      </w:r>
      <w:r w:rsidRPr="000E2515">
        <w:rPr>
          <w:rFonts w:eastAsia="SimSun"/>
          <w:lang w:val="fr-FR" w:eastAsia="zh-CN"/>
        </w:rPr>
        <w:t>et 26</w:t>
      </w:r>
      <w:r w:rsidR="00735B55">
        <w:rPr>
          <w:rFonts w:eastAsia="SimSun"/>
          <w:lang w:val="fr-FR" w:eastAsia="zh-CN"/>
        </w:rPr>
        <w:t> </w:t>
      </w:r>
      <w:r w:rsidRPr="00666F36">
        <w:rPr>
          <w:rFonts w:eastAsia="SimSun"/>
          <w:lang w:val="fr-FR" w:eastAsia="zh-CN"/>
        </w:rPr>
        <w:t>ans au</w:t>
      </w:r>
      <w:r w:rsidRPr="000E2515">
        <w:rPr>
          <w:rFonts w:eastAsia="SimSun"/>
          <w:lang w:val="fr-FR" w:eastAsia="zh-CN"/>
        </w:rPr>
        <w:t xml:space="preserve"> maximum au 1</w:t>
      </w:r>
      <w:r w:rsidRPr="000E2515">
        <w:rPr>
          <w:rFonts w:eastAsia="SimSun"/>
          <w:vertAlign w:val="superscript"/>
          <w:lang w:val="fr-FR" w:eastAsia="zh-CN"/>
        </w:rPr>
        <w:t>er</w:t>
      </w:r>
      <w:r w:rsidR="00CF2623">
        <w:rPr>
          <w:rFonts w:eastAsia="SimSun"/>
          <w:lang w:val="fr-FR" w:eastAsia="zh-CN"/>
        </w:rPr>
        <w:t> </w:t>
      </w:r>
      <w:r w:rsidRPr="00666F36">
        <w:rPr>
          <w:rFonts w:eastAsia="SimSun"/>
          <w:lang w:val="fr-FR" w:eastAsia="zh-CN"/>
        </w:rPr>
        <w:t>décembre 2005</w:t>
      </w:r>
      <w:r w:rsidR="00CF2623">
        <w:rPr>
          <w:rFonts w:eastAsia="SimSun"/>
          <w:lang w:val="fr-FR" w:eastAsia="zh-CN"/>
        </w:rPr>
        <w:t>;</w:t>
      </w:r>
    </w:p>
    <w:p w:rsidR="00F21D8A" w:rsidRPr="00666F36" w:rsidRDefault="00F21D8A" w:rsidP="000E2515">
      <w:pPr>
        <w:pStyle w:val="Bullet2G"/>
        <w:rPr>
          <w:rFonts w:eastAsia="SimSun"/>
          <w:lang w:val="fr-FR" w:eastAsia="zh-CN"/>
        </w:rPr>
      </w:pPr>
      <w:r w:rsidRPr="00666F36">
        <w:rPr>
          <w:rFonts w:eastAsia="SimSun"/>
          <w:lang w:val="fr-FR" w:eastAsia="zh-CN"/>
        </w:rPr>
        <w:t>Avoir la taille minimale de 1,60</w:t>
      </w:r>
      <w:r w:rsidR="00735B55">
        <w:rPr>
          <w:rFonts w:eastAsia="SimSun"/>
          <w:lang w:val="fr-FR" w:eastAsia="zh-CN"/>
        </w:rPr>
        <w:t> </w:t>
      </w:r>
      <w:r w:rsidRPr="00666F36">
        <w:rPr>
          <w:rFonts w:eastAsia="SimSun"/>
          <w:lang w:val="fr-FR" w:eastAsia="zh-CN"/>
        </w:rPr>
        <w:t>m</w:t>
      </w:r>
      <w:r w:rsidR="00CF2623">
        <w:rPr>
          <w:rFonts w:eastAsia="SimSun"/>
          <w:lang w:val="fr-FR" w:eastAsia="zh-CN"/>
        </w:rPr>
        <w:t>;</w:t>
      </w:r>
    </w:p>
    <w:p w:rsidR="00F21D8A" w:rsidRPr="00666F36" w:rsidRDefault="00F21D8A" w:rsidP="000E2515">
      <w:pPr>
        <w:pStyle w:val="Bullet2G"/>
        <w:rPr>
          <w:rFonts w:eastAsia="SimSun"/>
          <w:lang w:val="fr-FR" w:eastAsia="zh-CN"/>
        </w:rPr>
      </w:pPr>
      <w:r w:rsidRPr="000E2515">
        <w:rPr>
          <w:rFonts w:eastAsia="SimSun"/>
          <w:lang w:val="fr-FR" w:eastAsia="zh-CN"/>
        </w:rPr>
        <w:t>Avoir</w:t>
      </w:r>
      <w:r w:rsidR="00F775AC" w:rsidRPr="000E2515">
        <w:rPr>
          <w:rFonts w:eastAsia="SimSun"/>
          <w:lang w:val="fr-FR" w:eastAsia="zh-CN"/>
        </w:rPr>
        <w:t xml:space="preserve"> </w:t>
      </w:r>
      <w:r w:rsidRPr="000E2515">
        <w:rPr>
          <w:rFonts w:eastAsia="SimSun"/>
          <w:lang w:val="fr-FR" w:eastAsia="zh-CN"/>
        </w:rPr>
        <w:t>reconnu apte par un médecin militaire</w:t>
      </w:r>
      <w:r w:rsidR="00CF2623">
        <w:rPr>
          <w:rFonts w:eastAsia="SimSun"/>
          <w:lang w:val="fr-FR" w:eastAsia="zh-CN"/>
        </w:rPr>
        <w:t>;</w:t>
      </w:r>
    </w:p>
    <w:p w:rsidR="00F21D8A" w:rsidRPr="00666F36" w:rsidRDefault="00CF2623" w:rsidP="000E2515">
      <w:pPr>
        <w:pStyle w:val="Bullet2G"/>
        <w:rPr>
          <w:rFonts w:eastAsia="SimSun"/>
          <w:lang w:val="fr-FR" w:eastAsia="zh-CN"/>
        </w:rPr>
      </w:pPr>
      <w:r w:rsidRPr="000E2515">
        <w:rPr>
          <w:rFonts w:eastAsia="SimSun"/>
          <w:lang w:val="fr-FR" w:eastAsia="zh-CN"/>
        </w:rPr>
        <w:t>Être</w:t>
      </w:r>
      <w:r w:rsidR="00F21D8A" w:rsidRPr="000E2515">
        <w:rPr>
          <w:rFonts w:eastAsia="SimSun"/>
          <w:lang w:val="fr-FR" w:eastAsia="zh-CN"/>
        </w:rPr>
        <w:t xml:space="preserve"> reconnu</w:t>
      </w:r>
      <w:r w:rsidR="00F775AC" w:rsidRPr="000E2515">
        <w:rPr>
          <w:rFonts w:eastAsia="SimSun"/>
          <w:lang w:val="fr-FR" w:eastAsia="zh-CN"/>
        </w:rPr>
        <w:t xml:space="preserve"> </w:t>
      </w:r>
      <w:r w:rsidR="00F21D8A" w:rsidRPr="000E2515">
        <w:rPr>
          <w:rFonts w:eastAsia="SimSun"/>
          <w:lang w:val="fr-FR" w:eastAsia="zh-CN"/>
        </w:rPr>
        <w:t>apte par un médecin militaire</w:t>
      </w:r>
      <w:r>
        <w:rPr>
          <w:rFonts w:eastAsia="SimSun"/>
          <w:lang w:val="fr-FR" w:eastAsia="zh-CN"/>
        </w:rPr>
        <w:t>;</w:t>
      </w:r>
    </w:p>
    <w:p w:rsidR="00F21D8A" w:rsidRPr="0086274E" w:rsidRDefault="00CF2623" w:rsidP="000E2515">
      <w:pPr>
        <w:pStyle w:val="Bullet2G"/>
        <w:rPr>
          <w:rFonts w:eastAsia="SimSun"/>
          <w:lang w:val="fr-FR" w:eastAsia="zh-CN"/>
        </w:rPr>
      </w:pPr>
      <w:r w:rsidRPr="000E2515">
        <w:rPr>
          <w:rFonts w:eastAsia="SimSun"/>
          <w:lang w:val="fr-FR" w:eastAsia="zh-CN"/>
        </w:rPr>
        <w:t>Être</w:t>
      </w:r>
      <w:r w:rsidR="00F21D8A" w:rsidRPr="000E2515">
        <w:rPr>
          <w:rFonts w:eastAsia="SimSun"/>
          <w:lang w:val="fr-FR" w:eastAsia="zh-CN"/>
        </w:rPr>
        <w:t xml:space="preserve"> titulaire d’un diplôme de </w:t>
      </w:r>
      <w:r w:rsidR="00F21D8A" w:rsidRPr="00374F91">
        <w:rPr>
          <w:rFonts w:eastAsia="SimSun"/>
          <w:lang w:val="fr-FR" w:eastAsia="zh-CN"/>
        </w:rPr>
        <w:t>BAC</w:t>
      </w:r>
      <w:r w:rsidR="00F21D8A" w:rsidRPr="00C9601E">
        <w:rPr>
          <w:rFonts w:eastAsia="SimSun"/>
          <w:lang w:val="fr-FR" w:eastAsia="zh-CN"/>
        </w:rPr>
        <w:t>C</w:t>
      </w:r>
      <w:r w:rsidR="00F21D8A" w:rsidRPr="00374F91">
        <w:rPr>
          <w:rFonts w:eastAsia="SimSun"/>
          <w:lang w:val="fr-FR" w:eastAsia="zh-CN"/>
        </w:rPr>
        <w:t>+2 ou l’équivalent</w:t>
      </w:r>
      <w:r w:rsidRPr="002E53DA">
        <w:rPr>
          <w:rFonts w:eastAsia="SimSun"/>
          <w:lang w:val="fr-FR" w:eastAsia="zh-CN"/>
        </w:rPr>
        <w:t>;</w:t>
      </w:r>
    </w:p>
    <w:p w:rsidR="00F21D8A" w:rsidRPr="00966223" w:rsidRDefault="00F21D8A" w:rsidP="000E2515">
      <w:pPr>
        <w:pStyle w:val="Bullet1G"/>
        <w:rPr>
          <w:rFonts w:eastAsia="SimSun"/>
          <w:lang w:val="fr-FR" w:eastAsia="zh-CN"/>
        </w:rPr>
      </w:pPr>
      <w:r w:rsidRPr="00966223">
        <w:rPr>
          <w:rFonts w:eastAsia="SimSun"/>
          <w:lang w:val="fr-FR" w:eastAsia="zh-CN"/>
        </w:rPr>
        <w:t xml:space="preserve"> Pour les candidats militaires: </w:t>
      </w:r>
    </w:p>
    <w:p w:rsidR="00F21D8A" w:rsidRPr="00666F36" w:rsidRDefault="00CF2623" w:rsidP="000E2515">
      <w:pPr>
        <w:pStyle w:val="Bullet2G"/>
        <w:rPr>
          <w:rFonts w:eastAsia="SimSun"/>
          <w:lang w:val="fr-FR" w:eastAsia="zh-CN"/>
        </w:rPr>
      </w:pPr>
      <w:r w:rsidRPr="00F26D90">
        <w:rPr>
          <w:rFonts w:eastAsia="SimSun"/>
          <w:lang w:val="fr-FR" w:eastAsia="zh-CN"/>
        </w:rPr>
        <w:t>Être</w:t>
      </w:r>
      <w:r w:rsidR="00F21D8A" w:rsidRPr="00C9601E">
        <w:rPr>
          <w:rFonts w:eastAsia="SimSun"/>
          <w:lang w:val="fr-FR" w:eastAsia="zh-CN"/>
        </w:rPr>
        <w:t xml:space="preserve"> titulaire d’un diplôme BACC</w:t>
      </w:r>
      <w:r w:rsidR="00F21D8A" w:rsidRPr="00374F91">
        <w:rPr>
          <w:rFonts w:eastAsia="SimSun"/>
          <w:lang w:val="fr-FR" w:eastAsia="zh-CN"/>
        </w:rPr>
        <w:t>+2</w:t>
      </w:r>
      <w:r w:rsidR="00F21D8A" w:rsidRPr="009323B9">
        <w:rPr>
          <w:rFonts w:eastAsia="SimSun"/>
          <w:lang w:val="fr-FR" w:eastAsia="zh-CN"/>
        </w:rPr>
        <w:t xml:space="preserve"> ou l’équivalent</w:t>
      </w:r>
      <w:r>
        <w:rPr>
          <w:rFonts w:eastAsia="SimSun"/>
          <w:lang w:val="fr-FR" w:eastAsia="zh-CN"/>
        </w:rPr>
        <w:t>;</w:t>
      </w:r>
    </w:p>
    <w:p w:rsidR="00F21D8A" w:rsidRPr="00666F36" w:rsidRDefault="00CF2623" w:rsidP="000E2515">
      <w:pPr>
        <w:pStyle w:val="Bullet2G"/>
        <w:rPr>
          <w:rFonts w:eastAsia="SimSun"/>
          <w:lang w:val="fr-FR" w:eastAsia="zh-CN"/>
        </w:rPr>
      </w:pPr>
      <w:r w:rsidRPr="000E2515">
        <w:rPr>
          <w:rFonts w:eastAsia="SimSun"/>
          <w:lang w:val="fr-FR" w:eastAsia="zh-CN"/>
        </w:rPr>
        <w:t>Être</w:t>
      </w:r>
      <w:r w:rsidR="00F21D8A" w:rsidRPr="000E2515">
        <w:rPr>
          <w:rFonts w:eastAsia="SimSun"/>
          <w:lang w:val="fr-FR" w:eastAsia="zh-CN"/>
        </w:rPr>
        <w:t xml:space="preserve"> autorisé par son chef hiérarchique</w:t>
      </w:r>
      <w:r>
        <w:rPr>
          <w:rFonts w:eastAsia="SimSun"/>
          <w:lang w:val="fr-FR" w:eastAsia="zh-CN"/>
        </w:rPr>
        <w:t>;</w:t>
      </w:r>
    </w:p>
    <w:p w:rsidR="00F21D8A" w:rsidRPr="00666F36" w:rsidRDefault="00F21D8A" w:rsidP="000E2515">
      <w:pPr>
        <w:pStyle w:val="Bullet2G"/>
        <w:rPr>
          <w:rFonts w:eastAsia="SimSun"/>
          <w:lang w:val="fr-FR" w:eastAsia="zh-CN"/>
        </w:rPr>
      </w:pPr>
      <w:r w:rsidRPr="000E2515">
        <w:rPr>
          <w:rFonts w:eastAsia="SimSun"/>
          <w:lang w:val="fr-FR" w:eastAsia="zh-CN"/>
        </w:rPr>
        <w:t>Avoir 28</w:t>
      </w:r>
      <w:r w:rsidR="00CF2623">
        <w:rPr>
          <w:rFonts w:eastAsia="SimSun"/>
          <w:lang w:val="fr-FR" w:eastAsia="zh-CN"/>
        </w:rPr>
        <w:t> </w:t>
      </w:r>
      <w:r w:rsidRPr="009323B9">
        <w:rPr>
          <w:rFonts w:eastAsia="SimSun"/>
          <w:lang w:val="fr-FR" w:eastAsia="zh-CN"/>
        </w:rPr>
        <w:t>ans au maximum (après dérogation d’âges de deux ans équivalente à la durée des obligations légales d’activité)</w:t>
      </w:r>
      <w:r w:rsidR="00CF2623">
        <w:rPr>
          <w:rFonts w:eastAsia="SimSun"/>
          <w:lang w:val="fr-FR" w:eastAsia="zh-CN"/>
        </w:rPr>
        <w:t>.</w:t>
      </w:r>
    </w:p>
    <w:p w:rsidR="00F21D8A" w:rsidRPr="000E2515" w:rsidRDefault="00F21D8A" w:rsidP="006D52B0">
      <w:pPr>
        <w:pStyle w:val="H23G"/>
        <w:rPr>
          <w:rFonts w:eastAsia="SimSun"/>
          <w:lang w:val="fr-FR" w:eastAsia="zh-CN"/>
        </w:rPr>
      </w:pPr>
      <w:r w:rsidRPr="000E2515">
        <w:rPr>
          <w:rFonts w:eastAsia="SimSun"/>
          <w:lang w:val="fr-FR" w:eastAsia="zh-CN"/>
        </w:rPr>
        <w:tab/>
        <w:t>2.</w:t>
      </w:r>
      <w:r w:rsidRPr="000E2515">
        <w:rPr>
          <w:rFonts w:eastAsia="SimSun"/>
          <w:lang w:val="fr-FR" w:eastAsia="zh-CN"/>
        </w:rPr>
        <w:tab/>
      </w:r>
      <w:r w:rsidR="00735B55" w:rsidRPr="000E2515">
        <w:rPr>
          <w:rFonts w:eastAsia="SimSun"/>
          <w:lang w:val="fr-FR" w:eastAsia="zh-CN"/>
        </w:rPr>
        <w:t>École</w:t>
      </w:r>
      <w:r w:rsidRPr="000E2515">
        <w:rPr>
          <w:rFonts w:eastAsia="SimSun"/>
          <w:lang w:val="fr-FR" w:eastAsia="zh-CN"/>
        </w:rPr>
        <w:t xml:space="preserve"> de la Gendarmerie Nationale</w:t>
      </w:r>
    </w:p>
    <w:p w:rsidR="00F21D8A" w:rsidRPr="009323B9"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L’âge minimum d’entrée à l’</w:t>
      </w:r>
      <w:r w:rsidR="00E330F9" w:rsidRPr="009323B9">
        <w:rPr>
          <w:rFonts w:eastAsia="SimSun"/>
        </w:rPr>
        <w:t>École</w:t>
      </w:r>
      <w:r w:rsidR="00E330F9" w:rsidRPr="000E2515">
        <w:rPr>
          <w:rFonts w:eastAsia="SimSun"/>
        </w:rPr>
        <w:t xml:space="preserve"> de la gendarmerie nationale Ambositra</w:t>
      </w:r>
      <w:r w:rsidR="00E330F9">
        <w:rPr>
          <w:rFonts w:eastAsia="SimSun"/>
        </w:rPr>
        <w:t xml:space="preserve"> </w:t>
      </w:r>
      <w:r w:rsidRPr="000E2515">
        <w:rPr>
          <w:rFonts w:eastAsia="SimSun"/>
          <w:lang w:val="fr-FR" w:eastAsia="zh-CN"/>
        </w:rPr>
        <w:t>est fix</w:t>
      </w:r>
      <w:r w:rsidR="003331EE">
        <w:rPr>
          <w:rFonts w:eastAsia="SimSun"/>
          <w:lang w:val="fr-FR" w:eastAsia="zh-CN"/>
        </w:rPr>
        <w:t>é</w:t>
      </w:r>
      <w:r w:rsidRPr="000E2515">
        <w:rPr>
          <w:rFonts w:eastAsia="SimSun"/>
          <w:lang w:val="fr-FR" w:eastAsia="zh-CN"/>
        </w:rPr>
        <w:t xml:space="preserve"> à </w:t>
      </w:r>
      <w:r w:rsidR="003331EE">
        <w:rPr>
          <w:rFonts w:eastAsia="SimSun"/>
          <w:lang w:val="fr-FR" w:eastAsia="zh-CN"/>
        </w:rPr>
        <w:t>20 </w:t>
      </w:r>
      <w:r w:rsidRPr="009323B9">
        <w:rPr>
          <w:rFonts w:eastAsia="SimSun"/>
          <w:lang w:val="fr-FR" w:eastAsia="zh-CN"/>
        </w:rPr>
        <w:t>ans.</w:t>
      </w:r>
    </w:p>
    <w:p w:rsidR="00F21D8A" w:rsidRPr="000E2515" w:rsidRDefault="00F21D8A" w:rsidP="00666F36">
      <w:pPr>
        <w:pStyle w:val="SingleTxtG"/>
        <w:numPr>
          <w:ilvl w:val="0"/>
          <w:numId w:val="5"/>
        </w:numPr>
        <w:ind w:left="1134" w:firstLine="0"/>
        <w:rPr>
          <w:rFonts w:eastAsia="SimSun"/>
          <w:lang w:val="fr-FR" w:eastAsia="zh-CN"/>
        </w:rPr>
      </w:pPr>
      <w:r w:rsidRPr="00666F36">
        <w:rPr>
          <w:rFonts w:eastAsia="SimSun"/>
          <w:lang w:val="fr-FR" w:eastAsia="zh-CN"/>
        </w:rPr>
        <w:t>Madagascar n’a pas connu de situations de conflit armé avec constitution de groupe armé distinct de l’</w:t>
      </w:r>
      <w:r w:rsidR="00735B55" w:rsidRPr="000E2515">
        <w:rPr>
          <w:rFonts w:eastAsia="SimSun"/>
          <w:lang w:val="fr-FR" w:eastAsia="zh-CN"/>
        </w:rPr>
        <w:t>armée</w:t>
      </w:r>
      <w:r w:rsidRPr="000E2515">
        <w:rPr>
          <w:rFonts w:eastAsia="SimSun"/>
          <w:lang w:val="fr-FR" w:eastAsia="zh-CN"/>
        </w:rPr>
        <w:t xml:space="preserve"> de l’</w:t>
      </w:r>
      <w:r w:rsidR="00735B55" w:rsidRPr="000E2515">
        <w:rPr>
          <w:rFonts w:eastAsia="SimSun"/>
          <w:lang w:val="fr-FR" w:eastAsia="zh-CN"/>
        </w:rPr>
        <w:t>État</w:t>
      </w:r>
      <w:r w:rsidRPr="000E2515">
        <w:rPr>
          <w:rFonts w:eastAsia="SimSun"/>
          <w:lang w:val="fr-FR" w:eastAsia="zh-CN"/>
        </w:rPr>
        <w:t xml:space="preserve">. Par conséquent il n’y a pas eu de recrutement d’enfant au service de tel groupe. Le Code </w:t>
      </w:r>
      <w:r w:rsidR="00A46513">
        <w:rPr>
          <w:rFonts w:eastAsia="SimSun"/>
          <w:lang w:val="fr-FR" w:eastAsia="zh-CN"/>
        </w:rPr>
        <w:t>p</w:t>
      </w:r>
      <w:r w:rsidRPr="00666F36">
        <w:rPr>
          <w:rFonts w:eastAsia="SimSun"/>
          <w:lang w:val="fr-FR" w:eastAsia="zh-CN"/>
        </w:rPr>
        <w:t>énal érige en une infraction pénale la constitution d’une armée distincte de celle de l’</w:t>
      </w:r>
      <w:r w:rsidR="00735B55" w:rsidRPr="000E2515">
        <w:rPr>
          <w:rFonts w:eastAsia="SimSun"/>
          <w:lang w:val="fr-FR" w:eastAsia="zh-CN"/>
        </w:rPr>
        <w:t>État</w:t>
      </w:r>
      <w:r w:rsidRPr="000E2515">
        <w:rPr>
          <w:rFonts w:eastAsia="SimSun"/>
          <w:lang w:val="fr-FR" w:eastAsia="zh-CN"/>
        </w:rPr>
        <w:t>. En effet, l’article</w:t>
      </w:r>
      <w:r w:rsidR="00735B55">
        <w:rPr>
          <w:rFonts w:eastAsia="SimSun"/>
          <w:lang w:val="fr-FR" w:eastAsia="zh-CN"/>
        </w:rPr>
        <w:t> </w:t>
      </w:r>
      <w:r w:rsidRPr="00666F36">
        <w:rPr>
          <w:rFonts w:eastAsia="SimSun"/>
          <w:lang w:val="fr-FR" w:eastAsia="zh-CN"/>
        </w:rPr>
        <w:t>92 du Code dispose que</w:t>
      </w:r>
      <w:r w:rsidRPr="000E2515">
        <w:rPr>
          <w:rFonts w:eastAsia="SimSun"/>
          <w:lang w:val="fr-FR" w:eastAsia="zh-CN"/>
        </w:rPr>
        <w:t>: «seront punis de mort, ceux qui auront levé ou fait lever des troupes armées, engagé ou enrôlé, fait engager ou enrôler des soldats ou leur auront fourni ou procuré des armes ou munition, sans ordre ou autorisation du pouvoir légitime».</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L’un des objectifs de la </w:t>
      </w:r>
      <w:r w:rsidR="00E330F9" w:rsidRPr="000E2515">
        <w:rPr>
          <w:rFonts w:eastAsia="SimSun"/>
        </w:rPr>
        <w:t>Commission nationale du droit international humanitaire</w:t>
      </w:r>
      <w:r w:rsidR="00E330F9">
        <w:rPr>
          <w:rFonts w:eastAsia="SimSun"/>
        </w:rPr>
        <w:t xml:space="preserve"> (</w:t>
      </w:r>
      <w:r w:rsidRPr="000E2515">
        <w:rPr>
          <w:rFonts w:eastAsia="SimSun"/>
          <w:lang w:val="fr-FR" w:eastAsia="zh-CN"/>
        </w:rPr>
        <w:t>CONADIH</w:t>
      </w:r>
      <w:r w:rsidR="00E330F9">
        <w:rPr>
          <w:rFonts w:eastAsia="SimSun"/>
          <w:lang w:val="fr-FR" w:eastAsia="zh-CN"/>
        </w:rPr>
        <w:t>)</w:t>
      </w:r>
      <w:r w:rsidRPr="000E2515">
        <w:rPr>
          <w:rFonts w:eastAsia="SimSun"/>
          <w:lang w:val="fr-FR" w:eastAsia="zh-CN"/>
        </w:rPr>
        <w:t xml:space="preserve"> est de procéder à une large sensibilisation pour la promotion de la paix et éviter les attaques contre les objets civils protégés par le </w:t>
      </w:r>
      <w:r w:rsidR="003331EE" w:rsidRPr="000E2515">
        <w:rPr>
          <w:rFonts w:eastAsia="SimSun"/>
          <w:lang w:val="fr-FR" w:eastAsia="zh-CN"/>
        </w:rPr>
        <w:t xml:space="preserve">droit international humanitaire </w:t>
      </w:r>
      <w:r w:rsidRPr="000E2515">
        <w:rPr>
          <w:rFonts w:eastAsia="SimSun"/>
          <w:lang w:val="fr-FR" w:eastAsia="zh-CN"/>
        </w:rPr>
        <w:t>et d’autres instruments internationaux, notamment les endroits où se trouvent généralement de nombreux enfants comme les écoles et les hôpitaux.</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Des formations et des campagnes de sensibilisation sont envisagés à l’intention des membres de la force de l’ordre, des responsables de l’application des lois, des enseignants et des élèves sur les effets néfastes de l’implication des enfants dans les conflits armés.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Des efforts seront fournis pour traduire en langue nationale </w:t>
      </w:r>
      <w:r w:rsidRPr="001F44FB">
        <w:rPr>
          <w:rFonts w:eastAsia="SimSun"/>
          <w:lang w:val="fr-FR" w:eastAsia="zh-CN"/>
        </w:rPr>
        <w:t xml:space="preserve">le </w:t>
      </w:r>
      <w:r w:rsidR="00F27417" w:rsidRPr="00C9601E">
        <w:rPr>
          <w:rFonts w:eastAsia="SimSun"/>
          <w:lang w:val="fr-FR" w:eastAsia="zh-CN"/>
        </w:rPr>
        <w:t>P</w:t>
      </w:r>
      <w:r w:rsidRPr="001F44FB">
        <w:rPr>
          <w:rFonts w:eastAsia="SimSun"/>
          <w:lang w:val="fr-FR" w:eastAsia="zh-CN"/>
        </w:rPr>
        <w:t>rotocole</w:t>
      </w:r>
      <w:r w:rsidRPr="000E2515">
        <w:rPr>
          <w:rFonts w:eastAsia="SimSun"/>
          <w:lang w:val="fr-FR" w:eastAsia="zh-CN"/>
        </w:rPr>
        <w:t xml:space="preserve"> en vue d’une large diffusion aux grands publics, médias, enfants, enseignants, responsables d’application des lois.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Des mesures seront également prises pour évaluer l’efficacité des efforts entrepris.</w:t>
      </w:r>
    </w:p>
    <w:p w:rsidR="00F21D8A" w:rsidRPr="000E2515" w:rsidRDefault="00F21D8A" w:rsidP="006D52B0">
      <w:pPr>
        <w:pStyle w:val="HChG"/>
        <w:rPr>
          <w:lang w:val="fr-FR" w:eastAsia="fr-FR"/>
        </w:rPr>
      </w:pPr>
      <w:r w:rsidRPr="000E2515">
        <w:rPr>
          <w:lang w:val="fr-FR" w:eastAsia="fr-FR"/>
        </w:rPr>
        <w:tab/>
        <w:t>III</w:t>
      </w:r>
      <w:r w:rsidRPr="000E2515">
        <w:rPr>
          <w:lang w:val="fr-FR" w:eastAsia="fr-FR"/>
        </w:rPr>
        <w:tab/>
        <w:t>Interdiction et questions connexes</w:t>
      </w:r>
    </w:p>
    <w:p w:rsidR="00F21D8A" w:rsidRPr="000E2515" w:rsidRDefault="00F21D8A" w:rsidP="006D52B0">
      <w:pPr>
        <w:pStyle w:val="H1G"/>
        <w:rPr>
          <w:rFonts w:eastAsia="SimSun"/>
          <w:lang w:val="fr-FR" w:eastAsia="zh-CN"/>
        </w:rPr>
      </w:pPr>
      <w:r w:rsidRPr="000E2515">
        <w:rPr>
          <w:rFonts w:eastAsia="SimSun"/>
          <w:lang w:val="fr-FR" w:eastAsia="zh-CN"/>
        </w:rPr>
        <w:tab/>
        <w:t>A.</w:t>
      </w:r>
      <w:r w:rsidRPr="000E2515">
        <w:rPr>
          <w:rFonts w:eastAsia="SimSun"/>
          <w:lang w:val="fr-FR" w:eastAsia="zh-CN"/>
        </w:rPr>
        <w:tab/>
        <w:t>Interdiction</w:t>
      </w:r>
    </w:p>
    <w:p w:rsidR="00F21D8A" w:rsidRPr="000E2515" w:rsidRDefault="00F21D8A" w:rsidP="001F44FB">
      <w:pPr>
        <w:pStyle w:val="H4G"/>
        <w:rPr>
          <w:rFonts w:eastAsia="SimSun"/>
          <w:lang w:val="fr-FR" w:eastAsia="zh-CN"/>
        </w:rPr>
      </w:pPr>
      <w:r w:rsidRPr="000E2515">
        <w:rPr>
          <w:rFonts w:eastAsia="SimSun"/>
          <w:lang w:val="fr-FR" w:eastAsia="zh-CN"/>
        </w:rPr>
        <w:tab/>
      </w:r>
      <w:r w:rsidRPr="000E2515">
        <w:rPr>
          <w:rFonts w:eastAsia="SimSun"/>
          <w:lang w:val="fr-FR" w:eastAsia="zh-CN"/>
        </w:rPr>
        <w:tab/>
        <w:t xml:space="preserve">Article 4 paragraphe 2 du Protocole: «Les </w:t>
      </w:r>
      <w:r w:rsidR="00F01B24" w:rsidRPr="000E2515">
        <w:rPr>
          <w:rFonts w:eastAsia="SimSun"/>
          <w:lang w:val="fr-FR" w:eastAsia="zh-CN"/>
        </w:rPr>
        <w:t>États</w:t>
      </w:r>
      <w:r w:rsidRPr="000E2515">
        <w:rPr>
          <w:rFonts w:eastAsia="SimSun"/>
          <w:lang w:val="fr-FR" w:eastAsia="zh-CN"/>
        </w:rPr>
        <w:t xml:space="preserve"> </w:t>
      </w:r>
      <w:r w:rsidRPr="00C9601E">
        <w:rPr>
          <w:rFonts w:eastAsia="SimSun"/>
          <w:lang w:val="fr-FR" w:eastAsia="zh-CN"/>
        </w:rPr>
        <w:t>P</w:t>
      </w:r>
      <w:r w:rsidRPr="001F44FB">
        <w:rPr>
          <w:rFonts w:eastAsia="SimSun"/>
          <w:lang w:val="fr-FR" w:eastAsia="zh-CN"/>
        </w:rPr>
        <w:t>arties</w:t>
      </w:r>
      <w:r w:rsidRPr="009323B9">
        <w:rPr>
          <w:rFonts w:eastAsia="SimSun"/>
          <w:lang w:val="fr-FR" w:eastAsia="zh-CN"/>
        </w:rPr>
        <w:t xml:space="preserve"> prennent toutes les mesures possibles dans la pratique pour empêcher l’enrôlement et l’utilisation de ces personnes, notamment les mesures d’ordre juridique voulues pour in</w:t>
      </w:r>
      <w:r w:rsidRPr="00666F36">
        <w:rPr>
          <w:rFonts w:eastAsia="SimSun"/>
          <w:lang w:val="fr-FR" w:eastAsia="zh-CN"/>
        </w:rPr>
        <w:t>terdire et sanctionner pénalement ces pratiques</w:t>
      </w:r>
      <w:r w:rsidR="00CC738C">
        <w:rPr>
          <w:rFonts w:eastAsia="SimSun"/>
          <w:lang w:val="fr-FR" w:eastAsia="zh-CN"/>
        </w:rPr>
        <w:t>.</w:t>
      </w:r>
      <w:r w:rsidRPr="000E2515">
        <w:rPr>
          <w:rFonts w:eastAsia="SimSun"/>
          <w:lang w:val="fr-FR" w:eastAsia="zh-CN"/>
        </w:rPr>
        <w:t>»</w:t>
      </w:r>
    </w:p>
    <w:p w:rsidR="00F21D8A" w:rsidRPr="001F44FB" w:rsidRDefault="00F21D8A" w:rsidP="000E2515">
      <w:pPr>
        <w:pStyle w:val="SingleTxtG"/>
        <w:numPr>
          <w:ilvl w:val="0"/>
          <w:numId w:val="5"/>
        </w:numPr>
        <w:ind w:left="1134" w:firstLine="0"/>
        <w:rPr>
          <w:rFonts w:eastAsia="SimSun"/>
          <w:lang w:val="fr-FR" w:eastAsia="zh-CN"/>
        </w:rPr>
      </w:pPr>
      <w:r w:rsidRPr="000E2515">
        <w:rPr>
          <w:rFonts w:eastAsia="SimSun"/>
          <w:lang w:val="fr-FR" w:eastAsia="zh-CN"/>
        </w:rPr>
        <w:t xml:space="preserve">Pour l’application de cet article, la fixation de l’âge minimum d’enrôlement </w:t>
      </w:r>
      <w:r w:rsidRPr="00FA5D99">
        <w:rPr>
          <w:rFonts w:eastAsia="SimSun"/>
          <w:lang w:val="fr-FR" w:eastAsia="zh-CN"/>
        </w:rPr>
        <w:t xml:space="preserve">à </w:t>
      </w:r>
      <w:r w:rsidR="00FA5D99" w:rsidRPr="00C9601E">
        <w:rPr>
          <w:rFonts w:eastAsia="SimSun"/>
          <w:lang w:val="fr-FR" w:eastAsia="zh-CN"/>
        </w:rPr>
        <w:t>18 ans</w:t>
      </w:r>
      <w:r w:rsidRPr="00FA5D99">
        <w:rPr>
          <w:rFonts w:eastAsia="SimSun"/>
          <w:lang w:val="fr-FR" w:eastAsia="zh-CN"/>
        </w:rPr>
        <w:t xml:space="preserve"> à travers les textes développés ci-dessus constitue une mesure préventive pour empêcher l’enrôlement et l’utilisation d’enfant dans </w:t>
      </w:r>
      <w:r w:rsidRPr="001F44FB">
        <w:rPr>
          <w:rFonts w:eastAsia="SimSun"/>
          <w:lang w:val="fr-FR" w:eastAsia="zh-CN"/>
        </w:rPr>
        <w:t>des conflits armés.</w:t>
      </w:r>
    </w:p>
    <w:p w:rsidR="00F21D8A" w:rsidRPr="00374F91" w:rsidRDefault="00F21D8A" w:rsidP="00AC4645">
      <w:pPr>
        <w:pStyle w:val="SingleTxtG"/>
        <w:numPr>
          <w:ilvl w:val="0"/>
          <w:numId w:val="5"/>
        </w:numPr>
        <w:ind w:left="1134" w:firstLine="0"/>
        <w:rPr>
          <w:rFonts w:eastAsia="SimSun"/>
          <w:lang w:val="fr-FR" w:eastAsia="zh-CN"/>
        </w:rPr>
      </w:pPr>
      <w:r w:rsidRPr="00374F91">
        <w:rPr>
          <w:rFonts w:eastAsia="SimSun"/>
          <w:lang w:val="fr-FR" w:eastAsia="zh-CN"/>
        </w:rPr>
        <w:t xml:space="preserve">Cependant, en l’état actuel, la législation n’a pas encore explicitement incriminé pénalement les faits d’enrôlement obligatoire des enfants moins de </w:t>
      </w:r>
      <w:r w:rsidR="00FA5D99" w:rsidRPr="00C9601E">
        <w:rPr>
          <w:rFonts w:eastAsia="SimSun"/>
          <w:lang w:val="fr-FR" w:eastAsia="zh-CN"/>
        </w:rPr>
        <w:t>18 ans</w:t>
      </w:r>
      <w:r w:rsidRPr="00FA5D99">
        <w:rPr>
          <w:rFonts w:eastAsia="SimSun"/>
          <w:lang w:val="fr-FR" w:eastAsia="zh-CN"/>
        </w:rPr>
        <w:t xml:space="preserve"> en vue de leur</w:t>
      </w:r>
      <w:r w:rsidR="00F775AC" w:rsidRPr="001F44FB">
        <w:rPr>
          <w:rFonts w:eastAsia="SimSun"/>
          <w:lang w:val="fr-FR" w:eastAsia="zh-CN"/>
        </w:rPr>
        <w:t xml:space="preserve"> </w:t>
      </w:r>
      <w:r w:rsidRPr="00374F91">
        <w:rPr>
          <w:rFonts w:eastAsia="SimSun"/>
          <w:lang w:val="fr-FR" w:eastAsia="zh-CN"/>
        </w:rPr>
        <w:t>participation directe dans des hostilités.</w:t>
      </w:r>
    </w:p>
    <w:p w:rsidR="00F21D8A" w:rsidRPr="00FA5D99"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Pour y remédier et donner effet aux articles</w:t>
      </w:r>
      <w:r w:rsidR="00751CE3">
        <w:rPr>
          <w:rFonts w:eastAsia="SimSun"/>
          <w:lang w:val="fr-FR" w:eastAsia="zh-CN"/>
        </w:rPr>
        <w:t> </w:t>
      </w:r>
      <w:r w:rsidRPr="00666F36">
        <w:rPr>
          <w:rFonts w:eastAsia="SimSun"/>
          <w:lang w:val="fr-FR" w:eastAsia="zh-CN"/>
        </w:rPr>
        <w:t xml:space="preserve">1 et 2 </w:t>
      </w:r>
      <w:r w:rsidRPr="00FA5D99">
        <w:rPr>
          <w:rFonts w:eastAsia="SimSun"/>
          <w:lang w:val="fr-FR" w:eastAsia="zh-CN"/>
        </w:rPr>
        <w:t xml:space="preserve">du </w:t>
      </w:r>
      <w:r w:rsidR="00F27417" w:rsidRPr="00C9601E">
        <w:rPr>
          <w:rFonts w:eastAsia="SimSun"/>
          <w:lang w:val="fr-FR" w:eastAsia="zh-CN"/>
        </w:rPr>
        <w:t>P</w:t>
      </w:r>
      <w:r w:rsidRPr="00FA5D99">
        <w:rPr>
          <w:rFonts w:eastAsia="SimSun"/>
          <w:lang w:val="fr-FR" w:eastAsia="zh-CN"/>
        </w:rPr>
        <w:t xml:space="preserve">rotocole, des réformes législatives seront entreprises en vue d’incriminer et de sanctionner pénalement l’enrôlement obligatoire des enfants de moins de </w:t>
      </w:r>
      <w:r w:rsidR="00FA5D99" w:rsidRPr="00C9601E">
        <w:rPr>
          <w:rFonts w:eastAsia="SimSun"/>
          <w:lang w:val="fr-FR" w:eastAsia="zh-CN"/>
        </w:rPr>
        <w:t>18 ans</w:t>
      </w:r>
      <w:r w:rsidRPr="00FA5D99">
        <w:rPr>
          <w:rFonts w:eastAsia="SimSun"/>
          <w:lang w:val="fr-FR" w:eastAsia="zh-CN"/>
        </w:rPr>
        <w:t>.</w:t>
      </w:r>
    </w:p>
    <w:p w:rsidR="00F21D8A" w:rsidRPr="001F44FB" w:rsidRDefault="00F21D8A" w:rsidP="00AC4645">
      <w:pPr>
        <w:pStyle w:val="SingleTxtG"/>
        <w:numPr>
          <w:ilvl w:val="0"/>
          <w:numId w:val="5"/>
        </w:numPr>
        <w:ind w:left="1134" w:firstLine="0"/>
        <w:rPr>
          <w:rFonts w:eastAsia="SimSun"/>
          <w:lang w:val="fr-FR" w:eastAsia="zh-CN"/>
        </w:rPr>
      </w:pPr>
      <w:r w:rsidRPr="001F44FB">
        <w:rPr>
          <w:rFonts w:eastAsia="SimSun"/>
          <w:lang w:val="fr-FR" w:eastAsia="zh-CN"/>
        </w:rPr>
        <w:t xml:space="preserve">Cette réforme vise à abroger les dispositions non conformes à celles du </w:t>
      </w:r>
      <w:r w:rsidR="00F27417" w:rsidRPr="00C9601E">
        <w:rPr>
          <w:rFonts w:eastAsia="SimSun"/>
          <w:lang w:val="fr-FR" w:eastAsia="zh-CN"/>
        </w:rPr>
        <w:t>P</w:t>
      </w:r>
      <w:r w:rsidRPr="00FA5D99">
        <w:rPr>
          <w:rFonts w:eastAsia="SimSun"/>
          <w:lang w:val="fr-FR" w:eastAsia="zh-CN"/>
        </w:rPr>
        <w:t xml:space="preserve">rotocole et également à protéger les subordonnés refusant d’exécuter des actes violant le </w:t>
      </w:r>
      <w:r w:rsidR="00F27417" w:rsidRPr="00C9601E">
        <w:rPr>
          <w:rFonts w:eastAsia="SimSun"/>
          <w:lang w:val="fr-FR" w:eastAsia="zh-CN"/>
        </w:rPr>
        <w:t>P</w:t>
      </w:r>
      <w:r w:rsidRPr="00FA5D99">
        <w:rPr>
          <w:rFonts w:eastAsia="SimSun"/>
          <w:lang w:val="fr-FR" w:eastAsia="zh-CN"/>
        </w:rPr>
        <w:t>rotocole sur ordre de leur</w:t>
      </w:r>
      <w:r w:rsidR="00F775AC" w:rsidRPr="001F44FB">
        <w:rPr>
          <w:rFonts w:eastAsia="SimSun"/>
          <w:lang w:val="fr-FR" w:eastAsia="zh-CN"/>
        </w:rPr>
        <w:t xml:space="preserve"> </w:t>
      </w:r>
      <w:r w:rsidRPr="001F44FB">
        <w:rPr>
          <w:rFonts w:eastAsia="SimSun"/>
          <w:lang w:val="fr-FR" w:eastAsia="zh-CN"/>
        </w:rPr>
        <w:t>supérieur hiérarchique.</w:t>
      </w:r>
    </w:p>
    <w:p w:rsidR="00F21D8A" w:rsidRPr="00666F36" w:rsidRDefault="00F21D8A" w:rsidP="00666F36">
      <w:pPr>
        <w:pStyle w:val="SingleTxtG"/>
        <w:numPr>
          <w:ilvl w:val="0"/>
          <w:numId w:val="5"/>
        </w:numPr>
        <w:ind w:left="1134" w:firstLine="0"/>
        <w:rPr>
          <w:rFonts w:eastAsia="SimSun"/>
          <w:lang w:val="fr-FR" w:eastAsia="zh-CN"/>
        </w:rPr>
      </w:pPr>
      <w:r w:rsidRPr="001F44FB">
        <w:rPr>
          <w:rFonts w:eastAsia="SimSun"/>
          <w:lang w:val="fr-FR" w:eastAsia="zh-CN"/>
        </w:rPr>
        <w:t>Sont</w:t>
      </w:r>
      <w:r w:rsidR="00F775AC" w:rsidRPr="00374F91">
        <w:rPr>
          <w:rFonts w:eastAsia="SimSun"/>
          <w:lang w:val="fr-FR" w:eastAsia="zh-CN"/>
        </w:rPr>
        <w:t xml:space="preserve"> </w:t>
      </w:r>
      <w:r w:rsidRPr="00374F91">
        <w:rPr>
          <w:rFonts w:eastAsia="SimSun"/>
          <w:lang w:val="fr-FR" w:eastAsia="zh-CN"/>
        </w:rPr>
        <w:t>concernées par cette réforme, les dispositions de l’article</w:t>
      </w:r>
      <w:r w:rsidR="00751CE3" w:rsidRPr="002E53DA">
        <w:rPr>
          <w:rFonts w:eastAsia="SimSun"/>
          <w:lang w:val="fr-FR" w:eastAsia="zh-CN"/>
        </w:rPr>
        <w:t> </w:t>
      </w:r>
      <w:r w:rsidRPr="0086274E">
        <w:rPr>
          <w:rFonts w:eastAsia="SimSun"/>
          <w:lang w:val="fr-FR" w:eastAsia="zh-CN"/>
        </w:rPr>
        <w:t xml:space="preserve">8 du </w:t>
      </w:r>
      <w:r w:rsidRPr="00C9601E">
        <w:rPr>
          <w:rFonts w:eastAsia="SimSun"/>
          <w:lang w:val="fr-FR" w:eastAsia="zh-CN"/>
        </w:rPr>
        <w:t>d</w:t>
      </w:r>
      <w:r w:rsidRPr="00FA5D99">
        <w:rPr>
          <w:rFonts w:eastAsia="SimSun"/>
          <w:lang w:val="fr-FR" w:eastAsia="zh-CN"/>
        </w:rPr>
        <w:t>écret</w:t>
      </w:r>
      <w:r w:rsidRPr="00666F36">
        <w:rPr>
          <w:rFonts w:eastAsia="SimSun"/>
          <w:lang w:val="fr-FR" w:eastAsia="zh-CN"/>
        </w:rPr>
        <w:t xml:space="preserve"> n</w:t>
      </w:r>
      <w:r w:rsidR="00751CE3" w:rsidRPr="000E2515">
        <w:rPr>
          <w:rFonts w:eastAsia="SimSun"/>
          <w:vertAlign w:val="superscript"/>
          <w:lang w:val="fr-FR" w:eastAsia="zh-CN"/>
        </w:rPr>
        <w:t>o</w:t>
      </w:r>
      <w:r w:rsidR="00751CE3" w:rsidRPr="00666F36">
        <w:rPr>
          <w:rFonts w:eastAsia="SimSun"/>
          <w:lang w:val="fr-FR" w:eastAsia="zh-CN"/>
        </w:rPr>
        <w:t> </w:t>
      </w:r>
      <w:r w:rsidRPr="000E2515">
        <w:rPr>
          <w:rFonts w:eastAsia="SimSun"/>
          <w:lang w:val="fr-FR" w:eastAsia="zh-CN"/>
        </w:rPr>
        <w:t>97</w:t>
      </w:r>
      <w:r w:rsidR="00751CE3" w:rsidRPr="000E2515">
        <w:rPr>
          <w:rFonts w:eastAsia="SimSun"/>
          <w:lang w:val="fr-FR" w:eastAsia="zh-CN"/>
        </w:rPr>
        <w:noBreakHyphen/>
      </w:r>
      <w:r w:rsidRPr="000E2515">
        <w:rPr>
          <w:rFonts w:eastAsia="SimSun"/>
          <w:lang w:val="fr-FR" w:eastAsia="zh-CN"/>
        </w:rPr>
        <w:t>1133 du 17</w:t>
      </w:r>
      <w:r w:rsidR="00751CE3" w:rsidRPr="000E2515">
        <w:rPr>
          <w:rFonts w:eastAsia="SimSun"/>
          <w:lang w:val="fr-FR" w:eastAsia="zh-CN"/>
        </w:rPr>
        <w:t> </w:t>
      </w:r>
      <w:r w:rsidRPr="000E2515">
        <w:rPr>
          <w:rFonts w:eastAsia="SimSun"/>
          <w:lang w:val="fr-FR" w:eastAsia="zh-CN"/>
        </w:rPr>
        <w:t>septembre 1997 portant règlement de discipline générale dans les forces armées: «Le subordonné ne doit pas exécuter un ordre prescrivant d’accomplir un acte manifestement illégal ou contraire aux coutumes de la guerre et aux conventions internationales.</w:t>
      </w:r>
      <w:r w:rsidR="0004192E">
        <w:rPr>
          <w:rFonts w:eastAsia="SimSun"/>
          <w:lang w:val="fr-FR" w:eastAsia="zh-CN"/>
        </w:rPr>
        <w:t xml:space="preserve"> </w:t>
      </w:r>
      <w:r w:rsidRPr="00666F36">
        <w:rPr>
          <w:rFonts w:eastAsia="SimSun"/>
          <w:lang w:val="fr-FR" w:eastAsia="zh-CN"/>
        </w:rPr>
        <w:t xml:space="preserve">Le subordonné qui a des doutes sur la légalité d’un ordre reçu, doit exprimer ses objections à son supérieur ou au supérieur hiérarchique de </w:t>
      </w:r>
      <w:r w:rsidRPr="000E2515">
        <w:rPr>
          <w:rFonts w:eastAsia="SimSun"/>
          <w:lang w:val="fr-FR" w:eastAsia="zh-CN"/>
        </w:rPr>
        <w:t>ce dernier. Au cas où le supérieur insiste, l’ordre devient obligatoire pour le subordonné qui doit exécuter sans objection, tout en étant dégagé de toute responsabilité dans les conséquences de l’exécution de l’ordre donné</w:t>
      </w:r>
      <w:r w:rsidR="002D31A6">
        <w:rPr>
          <w:rFonts w:eastAsia="SimSun"/>
          <w:lang w:val="fr-FR" w:eastAsia="zh-CN"/>
        </w:rPr>
        <w:t>.</w:t>
      </w:r>
      <w:r w:rsidRPr="00666F36">
        <w:rPr>
          <w:rFonts w:eastAsia="SimSun"/>
          <w:lang w:val="fr-FR" w:eastAsia="zh-CN"/>
        </w:rPr>
        <w:t xml:space="preserve">». </w:t>
      </w:r>
    </w:p>
    <w:p w:rsidR="00F21D8A" w:rsidRPr="00374F91" w:rsidRDefault="00F21D8A" w:rsidP="00AC4645">
      <w:pPr>
        <w:pStyle w:val="SingleTxtG"/>
        <w:numPr>
          <w:ilvl w:val="0"/>
          <w:numId w:val="5"/>
        </w:numPr>
        <w:ind w:left="1134" w:firstLine="0"/>
        <w:rPr>
          <w:rFonts w:eastAsia="SimSun"/>
          <w:lang w:val="fr-FR" w:eastAsia="zh-CN"/>
        </w:rPr>
      </w:pPr>
      <w:r w:rsidRPr="009323B9">
        <w:rPr>
          <w:rFonts w:eastAsia="SimSun"/>
          <w:lang w:val="fr-FR" w:eastAsia="zh-CN"/>
        </w:rPr>
        <w:t xml:space="preserve">Concrètement, dans la réforme envisagée, l’exécution d’actes violant le </w:t>
      </w:r>
      <w:r w:rsidR="00F27417" w:rsidRPr="00C9601E">
        <w:rPr>
          <w:rFonts w:eastAsia="SimSun"/>
          <w:lang w:val="fr-FR" w:eastAsia="zh-CN"/>
        </w:rPr>
        <w:t>P</w:t>
      </w:r>
      <w:r w:rsidRPr="001F44FB">
        <w:rPr>
          <w:rFonts w:eastAsia="SimSun"/>
          <w:lang w:val="fr-FR" w:eastAsia="zh-CN"/>
        </w:rPr>
        <w:t xml:space="preserve">rotocole n’emporte pas exemption de poursuite à l’endroit de l’exécutant au seul motif qu’il n’a fait qu’exécuter l’acte violant le </w:t>
      </w:r>
      <w:r w:rsidR="00F27417" w:rsidRPr="00C9601E">
        <w:rPr>
          <w:rFonts w:eastAsia="SimSun"/>
          <w:lang w:val="fr-FR" w:eastAsia="zh-CN"/>
        </w:rPr>
        <w:t>P</w:t>
      </w:r>
      <w:r w:rsidRPr="001F44FB">
        <w:rPr>
          <w:rFonts w:eastAsia="SimSun"/>
          <w:lang w:val="fr-FR" w:eastAsia="zh-CN"/>
        </w:rPr>
        <w:t>rotocole sur ordre de son supérieur hiérarchique après avoir exprimé</w:t>
      </w:r>
      <w:r w:rsidRPr="00374F91">
        <w:rPr>
          <w:rFonts w:eastAsia="SimSun"/>
          <w:lang w:val="fr-FR" w:eastAsia="zh-CN"/>
        </w:rPr>
        <w:t xml:space="preserve"> ses doutes quant à la légalité de l’ordre reçu.</w:t>
      </w:r>
    </w:p>
    <w:p w:rsidR="00F21D8A" w:rsidRPr="00374F91" w:rsidRDefault="00F21D8A" w:rsidP="00AC4645">
      <w:pPr>
        <w:pStyle w:val="SingleTxtG"/>
        <w:numPr>
          <w:ilvl w:val="0"/>
          <w:numId w:val="5"/>
        </w:numPr>
        <w:ind w:left="1134" w:firstLine="0"/>
        <w:rPr>
          <w:rFonts w:eastAsia="SimSun"/>
          <w:lang w:val="fr-FR" w:eastAsia="zh-CN"/>
        </w:rPr>
      </w:pPr>
      <w:r w:rsidRPr="002E53DA">
        <w:rPr>
          <w:rFonts w:eastAsia="SimSun"/>
          <w:lang w:val="fr-FR" w:eastAsia="zh-CN"/>
        </w:rPr>
        <w:t xml:space="preserve">Après la </w:t>
      </w:r>
      <w:r w:rsidR="00A505F2" w:rsidRPr="0086274E">
        <w:rPr>
          <w:rFonts w:eastAsia="SimSun"/>
          <w:lang w:val="fr-FR" w:eastAsia="zh-CN"/>
        </w:rPr>
        <w:t>réforme</w:t>
      </w:r>
      <w:r w:rsidRPr="00966223">
        <w:rPr>
          <w:rFonts w:eastAsia="SimSun"/>
          <w:lang w:val="fr-FR" w:eastAsia="zh-CN"/>
        </w:rPr>
        <w:t xml:space="preserve">, des efforts seront déployés pour une application effective des nouvelles lois conformes au </w:t>
      </w:r>
      <w:r w:rsidR="00F27417" w:rsidRPr="00C9601E">
        <w:rPr>
          <w:rFonts w:eastAsia="SimSun"/>
          <w:lang w:val="fr-FR" w:eastAsia="zh-CN"/>
        </w:rPr>
        <w:t>P</w:t>
      </w:r>
      <w:r w:rsidRPr="001F44FB">
        <w:rPr>
          <w:rFonts w:eastAsia="SimSun"/>
          <w:lang w:val="fr-FR" w:eastAsia="zh-CN"/>
        </w:rPr>
        <w:t>rotocole afin que celles-ci puissent être évoquées devant les tribunaux et que ceux-ci les appliq</w:t>
      </w:r>
      <w:r w:rsidRPr="00374F91">
        <w:rPr>
          <w:rFonts w:eastAsia="SimSun"/>
          <w:lang w:val="fr-FR" w:eastAsia="zh-CN"/>
        </w:rPr>
        <w:t>uent.</w:t>
      </w:r>
    </w:p>
    <w:p w:rsidR="00F21D8A" w:rsidRPr="001F44FB" w:rsidRDefault="00F21D8A" w:rsidP="00AC4645">
      <w:pPr>
        <w:pStyle w:val="SingleTxtG"/>
        <w:numPr>
          <w:ilvl w:val="0"/>
          <w:numId w:val="5"/>
        </w:numPr>
        <w:ind w:left="1134" w:firstLine="0"/>
        <w:rPr>
          <w:rFonts w:eastAsia="SimSun"/>
          <w:lang w:val="fr-FR" w:eastAsia="zh-CN"/>
        </w:rPr>
      </w:pPr>
      <w:r w:rsidRPr="002E53DA">
        <w:rPr>
          <w:rFonts w:eastAsia="SimSun"/>
          <w:lang w:val="fr-FR" w:eastAsia="zh-CN"/>
        </w:rPr>
        <w:t xml:space="preserve">La connaissance des nouvelles lois par les citoyens et leur application au niveau des tribunaux vont permettre de disposer des jurisprudences faisant référence au </w:t>
      </w:r>
      <w:r w:rsidR="00F27417" w:rsidRPr="00C9601E">
        <w:rPr>
          <w:rFonts w:eastAsia="SimSun"/>
          <w:lang w:val="fr-FR" w:eastAsia="zh-CN"/>
        </w:rPr>
        <w:t>P</w:t>
      </w:r>
      <w:r w:rsidRPr="001F44FB">
        <w:rPr>
          <w:rFonts w:eastAsia="SimSun"/>
          <w:lang w:val="fr-FR" w:eastAsia="zh-CN"/>
        </w:rPr>
        <w:t>rotocole.</w:t>
      </w:r>
    </w:p>
    <w:p w:rsidR="00F21D8A" w:rsidRPr="000E2515" w:rsidRDefault="00F21D8A" w:rsidP="006D52B0">
      <w:pPr>
        <w:pStyle w:val="H1G"/>
        <w:rPr>
          <w:rFonts w:eastAsia="SimSun"/>
          <w:lang w:val="fr-FR" w:eastAsia="zh-CN"/>
        </w:rPr>
      </w:pPr>
      <w:r w:rsidRPr="000E2515">
        <w:rPr>
          <w:rFonts w:eastAsia="SimSun"/>
          <w:lang w:val="fr-FR" w:eastAsia="zh-CN"/>
        </w:rPr>
        <w:tab/>
        <w:t>B.</w:t>
      </w:r>
      <w:r w:rsidRPr="000E2515">
        <w:rPr>
          <w:rFonts w:eastAsia="SimSun"/>
          <w:lang w:val="fr-FR" w:eastAsia="zh-CN"/>
        </w:rPr>
        <w:tab/>
        <w:t xml:space="preserve">Questions connexes </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Madagascar est </w:t>
      </w:r>
      <w:r w:rsidR="00A505F2" w:rsidRPr="000E2515">
        <w:rPr>
          <w:rFonts w:eastAsia="SimSun"/>
          <w:lang w:val="fr-FR" w:eastAsia="zh-CN"/>
        </w:rPr>
        <w:t>État</w:t>
      </w:r>
      <w:r w:rsidRPr="000E2515">
        <w:rPr>
          <w:rFonts w:eastAsia="SimSun"/>
          <w:lang w:val="fr-FR" w:eastAsia="zh-CN"/>
        </w:rPr>
        <w:t xml:space="preserve"> partie au </w:t>
      </w:r>
      <w:r w:rsidR="00366B3D" w:rsidRPr="00C9601E">
        <w:rPr>
          <w:rFonts w:eastAsia="SimSun"/>
          <w:lang w:val="fr-FR" w:eastAsia="zh-CN"/>
        </w:rPr>
        <w:t>S</w:t>
      </w:r>
      <w:r w:rsidRPr="001F44FB">
        <w:rPr>
          <w:rFonts w:eastAsia="SimSun"/>
          <w:lang w:val="fr-FR" w:eastAsia="zh-CN"/>
        </w:rPr>
        <w:t>tatut</w:t>
      </w:r>
      <w:r w:rsidRPr="000E2515">
        <w:rPr>
          <w:rFonts w:eastAsia="SimSun"/>
          <w:lang w:val="fr-FR" w:eastAsia="zh-CN"/>
        </w:rPr>
        <w:t xml:space="preserve"> de Rome portant création de la Cour </w:t>
      </w:r>
      <w:r w:rsidR="003331EE" w:rsidRPr="000E2515">
        <w:rPr>
          <w:rFonts w:eastAsia="SimSun"/>
          <w:lang w:val="fr-FR" w:eastAsia="zh-CN"/>
        </w:rPr>
        <w:t>pénale internationale</w:t>
      </w:r>
      <w:r w:rsidRPr="000E2515">
        <w:rPr>
          <w:rFonts w:eastAsia="SimSun"/>
          <w:lang w:val="fr-FR" w:eastAsia="zh-CN"/>
        </w:rPr>
        <w:t xml:space="preserve"> depuis 2008.</w:t>
      </w:r>
    </w:p>
    <w:p w:rsidR="00F21D8A" w:rsidRPr="00666F36" w:rsidRDefault="00F21D8A" w:rsidP="00E330F9">
      <w:pPr>
        <w:pStyle w:val="SingleTxtG"/>
        <w:numPr>
          <w:ilvl w:val="0"/>
          <w:numId w:val="5"/>
        </w:numPr>
        <w:ind w:left="1134" w:firstLine="0"/>
        <w:rPr>
          <w:rFonts w:eastAsia="SimSun"/>
          <w:lang w:val="fr-FR" w:eastAsia="zh-CN"/>
        </w:rPr>
      </w:pPr>
      <w:r w:rsidRPr="000E2515">
        <w:rPr>
          <w:rFonts w:eastAsia="SimSun"/>
          <w:lang w:val="fr-FR" w:eastAsia="zh-CN"/>
        </w:rPr>
        <w:t>Madagascar a déjà ratifié la Convention n</w:t>
      </w:r>
      <w:r w:rsidR="00A505F2" w:rsidRPr="000E2515">
        <w:rPr>
          <w:rFonts w:eastAsia="SimSun"/>
          <w:vertAlign w:val="superscript"/>
          <w:lang w:val="fr-FR" w:eastAsia="zh-CN"/>
        </w:rPr>
        <w:t>o</w:t>
      </w:r>
      <w:r w:rsidR="00A505F2">
        <w:rPr>
          <w:rFonts w:eastAsia="SimSun"/>
          <w:lang w:val="fr-FR" w:eastAsia="zh-CN"/>
        </w:rPr>
        <w:t> </w:t>
      </w:r>
      <w:r w:rsidRPr="00666F36">
        <w:rPr>
          <w:rFonts w:eastAsia="SimSun"/>
          <w:lang w:val="fr-FR" w:eastAsia="zh-CN"/>
        </w:rPr>
        <w:t>182 de l’</w:t>
      </w:r>
      <w:r w:rsidR="00E330F9" w:rsidRPr="000E2515">
        <w:rPr>
          <w:rFonts w:eastAsia="SimSun"/>
        </w:rPr>
        <w:t>Organisation internationale du Travail</w:t>
      </w:r>
      <w:r w:rsidRPr="00666F36">
        <w:rPr>
          <w:rFonts w:eastAsia="SimSun"/>
          <w:lang w:val="fr-FR" w:eastAsia="zh-CN"/>
        </w:rPr>
        <w:t xml:space="preserve"> concernant l’interdiction des pires formes de travail des enfants et l’action immédiate en vue de leur élimination.</w:t>
      </w:r>
    </w:p>
    <w:p w:rsidR="00F21D8A" w:rsidRPr="000E2515"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La législation nationale ne reconna</w:t>
      </w:r>
      <w:r w:rsidR="003331EE">
        <w:rPr>
          <w:rFonts w:eastAsia="SimSun"/>
          <w:lang w:val="fr-FR" w:eastAsia="zh-CN"/>
        </w:rPr>
        <w:t>î</w:t>
      </w:r>
      <w:r w:rsidRPr="000E2515">
        <w:rPr>
          <w:rFonts w:eastAsia="SimSun"/>
          <w:lang w:val="fr-FR" w:eastAsia="zh-CN"/>
        </w:rPr>
        <w:t>t pas encore la responsabilité pénale des personnes morales à l’exception de celle liée aux blanchiments d’argent. Cependant, on peut engager la responsabilité personnelle des dirigeants, d’une personne morale, s’il est établi qu’elle a pris part à la commission d’une infraction en tant qu’auteur ou complice.</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Madagascar est favorable à la reforme permettant d’engager la responsabilité pénales des personnes morales telles que les sociétés privées d’opération militaire et de sécurité.</w:t>
      </w:r>
    </w:p>
    <w:p w:rsidR="00F21D8A" w:rsidRPr="00666F36" w:rsidRDefault="00F21D8A" w:rsidP="009323B9">
      <w:pPr>
        <w:pStyle w:val="SingleTxtG"/>
        <w:numPr>
          <w:ilvl w:val="0"/>
          <w:numId w:val="5"/>
        </w:numPr>
        <w:ind w:left="1134" w:firstLine="0"/>
        <w:rPr>
          <w:rFonts w:eastAsia="SimSun"/>
          <w:lang w:val="fr-FR" w:eastAsia="zh-CN"/>
        </w:rPr>
      </w:pPr>
      <w:r w:rsidRPr="000E2515">
        <w:rPr>
          <w:rFonts w:eastAsia="SimSun"/>
          <w:lang w:val="fr-FR" w:eastAsia="zh-CN"/>
        </w:rPr>
        <w:t>De même en est</w:t>
      </w:r>
      <w:r w:rsidR="00A505F2">
        <w:rPr>
          <w:rFonts w:eastAsia="SimSun"/>
          <w:lang w:val="fr-FR" w:eastAsia="zh-CN"/>
        </w:rPr>
        <w:t>-</w:t>
      </w:r>
      <w:r w:rsidRPr="009323B9">
        <w:rPr>
          <w:rFonts w:eastAsia="SimSun"/>
          <w:lang w:val="fr-FR" w:eastAsia="zh-CN"/>
        </w:rPr>
        <w:t>il en ce qui concerne la détermination de la compétence y compris la compé</w:t>
      </w:r>
      <w:r w:rsidRPr="00666F36">
        <w:rPr>
          <w:rFonts w:eastAsia="SimSun"/>
          <w:lang w:val="fr-FR" w:eastAsia="zh-CN"/>
        </w:rPr>
        <w:t xml:space="preserve">tence extraterritoriale pour connaître des violations graves du </w:t>
      </w:r>
      <w:r w:rsidR="003331EE" w:rsidRPr="00666F36">
        <w:rPr>
          <w:rFonts w:eastAsia="SimSun"/>
          <w:lang w:val="fr-FR" w:eastAsia="zh-CN"/>
        </w:rPr>
        <w:t>droit international humanitaire.</w:t>
      </w:r>
    </w:p>
    <w:p w:rsidR="00F21D8A" w:rsidRPr="001F44FB"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Madagascar n’a </w:t>
      </w:r>
      <w:r w:rsidRPr="001F44FB">
        <w:rPr>
          <w:rFonts w:eastAsia="SimSun"/>
          <w:lang w:val="fr-FR" w:eastAsia="zh-CN"/>
        </w:rPr>
        <w:t xml:space="preserve">pas encore connu des cas de demande d’extradition fondée sur des infractions visées dans le </w:t>
      </w:r>
      <w:r w:rsidR="00F27417" w:rsidRPr="00C9601E">
        <w:rPr>
          <w:rFonts w:eastAsia="SimSun"/>
          <w:lang w:val="fr-FR" w:eastAsia="zh-CN"/>
        </w:rPr>
        <w:t>P</w:t>
      </w:r>
      <w:r w:rsidRPr="001F44FB">
        <w:rPr>
          <w:rFonts w:eastAsia="SimSun"/>
          <w:lang w:val="fr-FR" w:eastAsia="zh-CN"/>
        </w:rPr>
        <w:t>rotocole.</w:t>
      </w:r>
    </w:p>
    <w:p w:rsidR="00F21D8A" w:rsidRPr="00374F91" w:rsidRDefault="00F21D8A" w:rsidP="006D52B0">
      <w:pPr>
        <w:pStyle w:val="HChG"/>
        <w:rPr>
          <w:lang w:val="fr-FR" w:eastAsia="fr-FR"/>
        </w:rPr>
      </w:pPr>
      <w:r w:rsidRPr="00374F91">
        <w:rPr>
          <w:lang w:val="fr-FR" w:eastAsia="fr-FR"/>
        </w:rPr>
        <w:tab/>
        <w:t>IV.</w:t>
      </w:r>
      <w:r w:rsidRPr="00374F91">
        <w:rPr>
          <w:lang w:val="fr-FR" w:eastAsia="fr-FR"/>
        </w:rPr>
        <w:tab/>
        <w:t>Protection, réadaptation et réinsertion</w:t>
      </w:r>
    </w:p>
    <w:p w:rsidR="00F21D8A" w:rsidRPr="00966223" w:rsidRDefault="00F21D8A" w:rsidP="00AC4645">
      <w:pPr>
        <w:pStyle w:val="SingleTxtG"/>
        <w:numPr>
          <w:ilvl w:val="0"/>
          <w:numId w:val="5"/>
        </w:numPr>
        <w:ind w:left="1134" w:firstLine="0"/>
        <w:rPr>
          <w:rFonts w:eastAsia="SimSun"/>
          <w:lang w:val="fr-FR" w:eastAsia="zh-CN"/>
        </w:rPr>
      </w:pPr>
      <w:r w:rsidRPr="002E53DA">
        <w:rPr>
          <w:rFonts w:eastAsia="SimSun"/>
          <w:lang w:val="fr-FR" w:eastAsia="zh-CN"/>
        </w:rPr>
        <w:t>Madagascar n’était pas encore confronté à des situations d’implication d’enfants dans des conflits armés. Il n’y a pas eu d’occasion pour se</w:t>
      </w:r>
      <w:r w:rsidRPr="0086274E">
        <w:rPr>
          <w:rFonts w:eastAsia="SimSun"/>
          <w:lang w:val="fr-FR" w:eastAsia="zh-CN"/>
        </w:rPr>
        <w:t xml:space="preserve"> pencher sur les</w:t>
      </w:r>
      <w:r w:rsidRPr="00966223">
        <w:rPr>
          <w:rFonts w:eastAsia="SimSun"/>
          <w:lang w:val="fr-FR" w:eastAsia="zh-CN"/>
        </w:rPr>
        <w:t xml:space="preserve"> mesures de protection, de réadaptation et de réinsertion des victimes.</w:t>
      </w:r>
    </w:p>
    <w:p w:rsidR="00F21D8A" w:rsidRPr="001F44FB" w:rsidRDefault="00F21D8A" w:rsidP="00AC4645">
      <w:pPr>
        <w:pStyle w:val="SingleTxtG"/>
        <w:numPr>
          <w:ilvl w:val="0"/>
          <w:numId w:val="5"/>
        </w:numPr>
        <w:ind w:left="1134" w:firstLine="0"/>
        <w:rPr>
          <w:rFonts w:eastAsia="SimSun"/>
          <w:lang w:val="fr-FR" w:eastAsia="zh-CN"/>
        </w:rPr>
      </w:pPr>
      <w:r w:rsidRPr="00F26D90">
        <w:rPr>
          <w:rFonts w:eastAsia="SimSun"/>
          <w:lang w:val="fr-FR" w:eastAsia="zh-CN"/>
        </w:rPr>
        <w:t xml:space="preserve">Néanmoins la réforme envisagée doit couvrir dans son champ d’application la protection, la réadaptation et la réinsertion des enfants victimes des infractions pénales visées par le </w:t>
      </w:r>
      <w:r w:rsidR="00F27417" w:rsidRPr="00C9601E">
        <w:rPr>
          <w:rFonts w:eastAsia="SimSun"/>
          <w:lang w:val="fr-FR" w:eastAsia="zh-CN"/>
        </w:rPr>
        <w:t>P</w:t>
      </w:r>
      <w:r w:rsidRPr="001F44FB">
        <w:rPr>
          <w:rFonts w:eastAsia="SimSun"/>
          <w:lang w:val="fr-FR" w:eastAsia="zh-CN"/>
        </w:rPr>
        <w:t xml:space="preserve">rotocole. </w:t>
      </w:r>
    </w:p>
    <w:p w:rsidR="00F21D8A" w:rsidRPr="000E2515" w:rsidRDefault="00F21D8A" w:rsidP="006D52B0">
      <w:pPr>
        <w:pStyle w:val="HChG"/>
        <w:rPr>
          <w:lang w:val="fr-FR"/>
        </w:rPr>
      </w:pPr>
      <w:r w:rsidRPr="000E2515">
        <w:rPr>
          <w:lang w:val="fr-FR"/>
        </w:rPr>
        <w:tab/>
        <w:t>V.</w:t>
      </w:r>
      <w:r w:rsidRPr="000E2515">
        <w:rPr>
          <w:lang w:val="fr-FR"/>
        </w:rPr>
        <w:tab/>
        <w:t xml:space="preserve">Assistance et </w:t>
      </w:r>
      <w:r w:rsidR="00A505F2" w:rsidRPr="009323B9">
        <w:rPr>
          <w:lang w:val="fr-FR"/>
        </w:rPr>
        <w:t>coopération</w:t>
      </w:r>
      <w:r w:rsidRPr="000E2515">
        <w:rPr>
          <w:lang w:val="fr-FR"/>
        </w:rPr>
        <w:t xml:space="preserve"> internationale</w:t>
      </w:r>
    </w:p>
    <w:p w:rsidR="00F21D8A" w:rsidRPr="000E2515" w:rsidRDefault="00F21D8A" w:rsidP="001F44FB">
      <w:pPr>
        <w:pStyle w:val="SingleTxtG"/>
        <w:numPr>
          <w:ilvl w:val="0"/>
          <w:numId w:val="5"/>
        </w:numPr>
        <w:ind w:left="1134" w:firstLine="0"/>
        <w:rPr>
          <w:rFonts w:eastAsia="SimSun"/>
          <w:lang w:val="fr-FR" w:eastAsia="zh-CN"/>
        </w:rPr>
      </w:pPr>
      <w:r w:rsidRPr="009323B9">
        <w:rPr>
          <w:rFonts w:eastAsia="SimSun"/>
          <w:lang w:val="fr-FR" w:eastAsia="zh-CN"/>
        </w:rPr>
        <w:t xml:space="preserve">En octobre 2000, une formation </w:t>
      </w:r>
      <w:r w:rsidRPr="00666F36">
        <w:rPr>
          <w:rFonts w:eastAsia="SimSun"/>
          <w:lang w:val="fr-FR" w:eastAsia="zh-CN"/>
        </w:rPr>
        <w:t xml:space="preserve">sur le </w:t>
      </w:r>
      <w:r w:rsidR="00E330F9" w:rsidRPr="000E2515">
        <w:rPr>
          <w:rFonts w:eastAsia="SimSun"/>
        </w:rPr>
        <w:t>droit international humanitaire</w:t>
      </w:r>
      <w:r w:rsidR="00E330F9">
        <w:rPr>
          <w:rFonts w:eastAsia="SimSun"/>
        </w:rPr>
        <w:t xml:space="preserve"> </w:t>
      </w:r>
      <w:r w:rsidRPr="00666F36">
        <w:rPr>
          <w:rFonts w:eastAsia="SimSun"/>
          <w:lang w:val="fr-FR" w:eastAsia="zh-CN"/>
        </w:rPr>
        <w:t xml:space="preserve">a été dispensée par le </w:t>
      </w:r>
      <w:r w:rsidR="00E330F9" w:rsidRPr="000E2515">
        <w:rPr>
          <w:rFonts w:eastAsia="SimSun"/>
        </w:rPr>
        <w:t>Comité international de la Croix</w:t>
      </w:r>
      <w:r w:rsidR="00E330F9">
        <w:rPr>
          <w:rFonts w:eastAsia="SimSun"/>
        </w:rPr>
        <w:t>-</w:t>
      </w:r>
      <w:r w:rsidR="00E330F9" w:rsidRPr="000E2515">
        <w:rPr>
          <w:rFonts w:eastAsia="SimSun"/>
        </w:rPr>
        <w:t>Rouge</w:t>
      </w:r>
      <w:r w:rsidR="00E330F9">
        <w:rPr>
          <w:rFonts w:eastAsia="SimSun"/>
        </w:rPr>
        <w:t xml:space="preserve"> (</w:t>
      </w:r>
      <w:r w:rsidRPr="00666F36">
        <w:rPr>
          <w:rFonts w:eastAsia="SimSun"/>
          <w:lang w:val="fr-FR" w:eastAsia="zh-CN"/>
        </w:rPr>
        <w:t>CICR</w:t>
      </w:r>
      <w:r w:rsidR="00E330F9">
        <w:rPr>
          <w:rFonts w:eastAsia="SimSun"/>
          <w:lang w:val="fr-FR" w:eastAsia="zh-CN"/>
        </w:rPr>
        <w:t>)</w:t>
      </w:r>
      <w:r w:rsidR="00F775AC" w:rsidRPr="000E2515">
        <w:rPr>
          <w:rFonts w:eastAsia="SimSun"/>
          <w:lang w:val="fr-FR" w:eastAsia="zh-CN"/>
        </w:rPr>
        <w:t xml:space="preserve"> </w:t>
      </w:r>
      <w:r w:rsidRPr="000E2515">
        <w:rPr>
          <w:rFonts w:eastAsia="SimSun"/>
          <w:lang w:val="fr-FR" w:eastAsia="zh-CN"/>
        </w:rPr>
        <w:t xml:space="preserve">pour les </w:t>
      </w:r>
      <w:r w:rsidR="00EC314D" w:rsidRPr="000E2515">
        <w:rPr>
          <w:rFonts w:eastAsia="SimSun"/>
          <w:lang w:val="fr-FR" w:eastAsia="zh-CN"/>
        </w:rPr>
        <w:t>officiers supérieurs et généraux des forces armées, avec un obse</w:t>
      </w:r>
      <w:r w:rsidRPr="000E2515">
        <w:rPr>
          <w:rFonts w:eastAsia="SimSun"/>
          <w:lang w:val="fr-FR" w:eastAsia="zh-CN"/>
        </w:rPr>
        <w:t xml:space="preserve">rvateur du Ministère de la </w:t>
      </w:r>
      <w:r w:rsidR="00EC314D" w:rsidRPr="000E2515">
        <w:rPr>
          <w:rFonts w:eastAsia="SimSun"/>
          <w:lang w:val="fr-FR" w:eastAsia="zh-CN"/>
        </w:rPr>
        <w:t>justice</w:t>
      </w:r>
      <w:r w:rsidRPr="000E2515">
        <w:rPr>
          <w:rFonts w:eastAsia="SimSun"/>
          <w:lang w:val="fr-FR" w:eastAsia="zh-CN"/>
        </w:rPr>
        <w:t>.</w:t>
      </w:r>
    </w:p>
    <w:p w:rsidR="00F21D8A" w:rsidRPr="00666F36" w:rsidRDefault="00F21D8A" w:rsidP="00374F91">
      <w:pPr>
        <w:pStyle w:val="SingleTxtG"/>
        <w:numPr>
          <w:ilvl w:val="0"/>
          <w:numId w:val="5"/>
        </w:numPr>
        <w:ind w:left="1134" w:firstLine="0"/>
        <w:rPr>
          <w:rFonts w:eastAsia="SimSun"/>
          <w:lang w:val="fr-FR" w:eastAsia="zh-CN"/>
        </w:rPr>
      </w:pPr>
      <w:r w:rsidRPr="000E2515">
        <w:rPr>
          <w:rFonts w:eastAsia="SimSun"/>
          <w:lang w:val="fr-FR" w:eastAsia="zh-CN"/>
        </w:rPr>
        <w:t xml:space="preserve">Dans le cadre de la </w:t>
      </w:r>
      <w:r w:rsidR="00EC314D" w:rsidRPr="000E2515">
        <w:rPr>
          <w:rFonts w:eastAsia="SimSun"/>
          <w:lang w:val="fr-FR" w:eastAsia="zh-CN"/>
        </w:rPr>
        <w:t xml:space="preserve">coopération </w:t>
      </w:r>
      <w:r w:rsidRPr="000E2515">
        <w:rPr>
          <w:rFonts w:eastAsia="SimSun"/>
          <w:lang w:val="fr-FR" w:eastAsia="zh-CN"/>
        </w:rPr>
        <w:t xml:space="preserve">avec l’«International Institute of Humanitarian Law» des personnels du Ministère de la </w:t>
      </w:r>
      <w:r w:rsidR="00EC314D" w:rsidRPr="000E2515">
        <w:rPr>
          <w:rFonts w:eastAsia="SimSun"/>
          <w:lang w:val="fr-FR" w:eastAsia="zh-CN"/>
        </w:rPr>
        <w:t xml:space="preserve">défense nationale reçoivent </w:t>
      </w:r>
      <w:r w:rsidRPr="000E2515">
        <w:rPr>
          <w:rFonts w:eastAsia="SimSun"/>
          <w:lang w:val="fr-FR" w:eastAsia="zh-CN"/>
        </w:rPr>
        <w:t xml:space="preserve">des formations sur le Code de conduite pour les </w:t>
      </w:r>
      <w:r w:rsidR="00EC314D" w:rsidRPr="000E2515">
        <w:rPr>
          <w:rFonts w:eastAsia="SimSun"/>
          <w:lang w:val="fr-FR" w:eastAsia="zh-CN"/>
        </w:rPr>
        <w:t xml:space="preserve">opérations militaires menées durant les conflits </w:t>
      </w:r>
      <w:r w:rsidRPr="000E2515">
        <w:rPr>
          <w:rFonts w:eastAsia="SimSun"/>
          <w:lang w:val="fr-FR" w:eastAsia="zh-CN"/>
        </w:rPr>
        <w:t>armés non</w:t>
      </w:r>
      <w:r w:rsidR="00EC314D">
        <w:rPr>
          <w:rFonts w:eastAsia="SimSun"/>
          <w:lang w:val="fr-FR" w:eastAsia="zh-CN"/>
        </w:rPr>
        <w:t xml:space="preserve"> </w:t>
      </w:r>
      <w:r w:rsidRPr="000E2515">
        <w:rPr>
          <w:rFonts w:eastAsia="SimSun"/>
          <w:lang w:val="fr-FR" w:eastAsia="zh-CN"/>
        </w:rPr>
        <w:t xml:space="preserve">internationaux incluant l’interdiction de l’enrôlement </w:t>
      </w:r>
      <w:r w:rsidR="00A505F2">
        <w:rPr>
          <w:rFonts w:eastAsia="SimSun"/>
          <w:lang w:val="fr-FR" w:eastAsia="zh-CN"/>
        </w:rPr>
        <w:t>–</w:t>
      </w:r>
      <w:r w:rsidRPr="00666F36">
        <w:rPr>
          <w:rFonts w:eastAsia="SimSun"/>
          <w:lang w:val="fr-FR" w:eastAsia="zh-CN"/>
        </w:rPr>
        <w:t xml:space="preserve"> volontaire ou involontaire </w:t>
      </w:r>
      <w:r w:rsidR="00A505F2">
        <w:rPr>
          <w:rFonts w:eastAsia="SimSun"/>
          <w:lang w:val="fr-FR" w:eastAsia="zh-CN"/>
        </w:rPr>
        <w:t>–</w:t>
      </w:r>
      <w:r w:rsidRPr="00666F36">
        <w:rPr>
          <w:rFonts w:eastAsia="SimSun"/>
          <w:lang w:val="fr-FR" w:eastAsia="zh-CN"/>
        </w:rPr>
        <w:t xml:space="preserve"> des enfants soldats. </w:t>
      </w:r>
    </w:p>
    <w:p w:rsidR="00F21D8A" w:rsidRPr="000E2515" w:rsidRDefault="00F21D8A" w:rsidP="002E53DA">
      <w:pPr>
        <w:pStyle w:val="SingleTxtG"/>
        <w:numPr>
          <w:ilvl w:val="0"/>
          <w:numId w:val="5"/>
        </w:numPr>
        <w:ind w:left="1134" w:firstLine="0"/>
        <w:rPr>
          <w:rFonts w:eastAsia="SimSun"/>
          <w:lang w:val="fr-FR" w:eastAsia="zh-CN"/>
        </w:rPr>
      </w:pPr>
      <w:r w:rsidRPr="000E2515">
        <w:rPr>
          <w:rFonts w:eastAsia="SimSun"/>
          <w:lang w:val="fr-FR" w:eastAsia="zh-CN"/>
        </w:rPr>
        <w:t xml:space="preserve">Dans le cadre de la </w:t>
      </w:r>
      <w:r w:rsidR="00EC314D" w:rsidRPr="000E2515">
        <w:rPr>
          <w:rFonts w:eastAsia="SimSun"/>
          <w:lang w:val="fr-FR" w:eastAsia="zh-CN"/>
        </w:rPr>
        <w:t xml:space="preserve">coopération </w:t>
      </w:r>
      <w:r w:rsidRPr="000E2515">
        <w:rPr>
          <w:rFonts w:eastAsia="SimSun"/>
          <w:lang w:val="fr-FR" w:eastAsia="zh-CN"/>
        </w:rPr>
        <w:t xml:space="preserve">avec le CICR: Madagascar participe au séminaire sur le </w:t>
      </w:r>
      <w:r w:rsidR="002C32C1" w:rsidRPr="000E2515">
        <w:rPr>
          <w:rFonts w:eastAsia="SimSun"/>
        </w:rPr>
        <w:t>droit international humanitaire</w:t>
      </w:r>
      <w:r w:rsidRPr="000E2515">
        <w:rPr>
          <w:rFonts w:eastAsia="SimSun"/>
          <w:lang w:val="fr-FR" w:eastAsia="zh-CN"/>
        </w:rPr>
        <w:t xml:space="preserve">, qui se tient à Pretoria en Afrique du Sud chaque année où il est représenté par le Ministère des </w:t>
      </w:r>
      <w:r w:rsidR="00EC314D" w:rsidRPr="000E2515">
        <w:rPr>
          <w:rFonts w:eastAsia="SimSun"/>
          <w:lang w:val="fr-FR" w:eastAsia="zh-CN"/>
        </w:rPr>
        <w:t xml:space="preserve">affaires étrangères </w:t>
      </w:r>
      <w:r w:rsidRPr="000E2515">
        <w:rPr>
          <w:rFonts w:eastAsia="SimSun"/>
          <w:lang w:val="fr-FR" w:eastAsia="zh-CN"/>
        </w:rPr>
        <w:t xml:space="preserve">et le Ministère de </w:t>
      </w:r>
      <w:r w:rsidR="00EC314D" w:rsidRPr="000E2515">
        <w:rPr>
          <w:rFonts w:eastAsia="SimSun"/>
          <w:lang w:val="fr-FR" w:eastAsia="zh-CN"/>
        </w:rPr>
        <w:t>la défense nationale</w:t>
      </w:r>
      <w:r w:rsidRPr="000E2515">
        <w:rPr>
          <w:rFonts w:eastAsia="SimSun"/>
          <w:lang w:val="fr-FR" w:eastAsia="zh-CN"/>
        </w:rPr>
        <w:t>.</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Le CICR à Genève, Pretoria et à Madagascar, est le partenaire technique de la CONADIH.</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Dès 2007, un atelier de renforcement des capacités des membres de la CONADIH a été organisé par le Ministère de la </w:t>
      </w:r>
      <w:r w:rsidR="00EC314D" w:rsidRPr="000E2515">
        <w:rPr>
          <w:rFonts w:eastAsia="SimSun"/>
          <w:lang w:val="fr-FR" w:eastAsia="zh-CN"/>
        </w:rPr>
        <w:t xml:space="preserve">justice </w:t>
      </w:r>
      <w:r w:rsidRPr="000E2515">
        <w:rPr>
          <w:rFonts w:eastAsia="SimSun"/>
          <w:lang w:val="fr-FR" w:eastAsia="zh-CN"/>
        </w:rPr>
        <w:t>en coopération avec le CICR.</w:t>
      </w:r>
    </w:p>
    <w:p w:rsidR="00F21D8A" w:rsidRPr="000E2515" w:rsidRDefault="00F21D8A" w:rsidP="001F44FB">
      <w:pPr>
        <w:pStyle w:val="SingleTxtG"/>
        <w:numPr>
          <w:ilvl w:val="0"/>
          <w:numId w:val="5"/>
        </w:numPr>
        <w:ind w:left="1134" w:firstLine="0"/>
        <w:rPr>
          <w:rFonts w:eastAsia="SimSun"/>
          <w:lang w:val="fr-FR" w:eastAsia="zh-CN"/>
        </w:rPr>
      </w:pPr>
      <w:r w:rsidRPr="000E2515">
        <w:rPr>
          <w:rFonts w:eastAsia="SimSun"/>
          <w:lang w:val="fr-FR" w:eastAsia="zh-CN"/>
        </w:rPr>
        <w:t xml:space="preserve">Madagascar, par le biais de la CONADIH participe activement au séminaire annuel régional sur la mise en œuvre du </w:t>
      </w:r>
      <w:r w:rsidR="002C32C1" w:rsidRPr="000E2515">
        <w:rPr>
          <w:rFonts w:eastAsia="SimSun"/>
        </w:rPr>
        <w:t>droit international humanitaire</w:t>
      </w:r>
      <w:r w:rsidR="002C32C1">
        <w:rPr>
          <w:rFonts w:eastAsia="SimSun"/>
        </w:rPr>
        <w:t xml:space="preserve"> </w:t>
      </w:r>
      <w:r w:rsidRPr="000E2515">
        <w:rPr>
          <w:rFonts w:eastAsia="SimSun"/>
          <w:lang w:val="fr-FR" w:eastAsia="zh-CN"/>
        </w:rPr>
        <w:t xml:space="preserve">organisée par le CICR à Pretoria en Afrique du Sud, et </w:t>
      </w:r>
      <w:r w:rsidR="00EC314D" w:rsidRPr="000E2515">
        <w:rPr>
          <w:rFonts w:eastAsia="SimSun"/>
          <w:lang w:val="fr-FR" w:eastAsia="zh-CN"/>
        </w:rPr>
        <w:t xml:space="preserve">aux conférences universelles </w:t>
      </w:r>
      <w:r w:rsidRPr="000E2515">
        <w:rPr>
          <w:rFonts w:eastAsia="SimSun"/>
          <w:lang w:val="fr-FR" w:eastAsia="zh-CN"/>
        </w:rPr>
        <w:t xml:space="preserve">des commissions nationales du </w:t>
      </w:r>
      <w:r w:rsidR="002C32C1" w:rsidRPr="000E2515">
        <w:rPr>
          <w:rFonts w:eastAsia="SimSun"/>
        </w:rPr>
        <w:t>droit international humanitaire</w:t>
      </w:r>
      <w:r w:rsidR="002C32C1">
        <w:rPr>
          <w:rFonts w:eastAsia="SimSun"/>
        </w:rPr>
        <w:t xml:space="preserve"> </w:t>
      </w:r>
      <w:r w:rsidRPr="000E2515">
        <w:rPr>
          <w:rFonts w:eastAsia="SimSun"/>
          <w:lang w:val="fr-FR" w:eastAsia="zh-CN"/>
        </w:rPr>
        <w:t>organisées par le CICR de Genève.</w:t>
      </w:r>
    </w:p>
    <w:p w:rsidR="00F21D8A" w:rsidRPr="00666F36"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 xml:space="preserve">La </w:t>
      </w:r>
      <w:r w:rsidR="00EC314D" w:rsidRPr="000E2515">
        <w:rPr>
          <w:rFonts w:eastAsia="SimSun"/>
          <w:lang w:val="fr-FR" w:eastAsia="zh-CN"/>
        </w:rPr>
        <w:t xml:space="preserve">délégation régionale </w:t>
      </w:r>
      <w:r w:rsidRPr="000E2515">
        <w:rPr>
          <w:rFonts w:eastAsia="SimSun"/>
          <w:lang w:val="fr-FR" w:eastAsia="zh-CN"/>
        </w:rPr>
        <w:t xml:space="preserve">pour </w:t>
      </w:r>
      <w:r w:rsidR="00374F91" w:rsidRPr="00374F91">
        <w:rPr>
          <w:rFonts w:eastAsia="SimSun"/>
          <w:lang w:val="fr-FR" w:eastAsia="zh-CN"/>
        </w:rPr>
        <w:t xml:space="preserve">l’océan </w:t>
      </w:r>
      <w:r w:rsidRPr="00374F91">
        <w:rPr>
          <w:rFonts w:eastAsia="SimSun"/>
          <w:lang w:val="fr-FR" w:eastAsia="zh-CN"/>
        </w:rPr>
        <w:t>Indien</w:t>
      </w:r>
      <w:r w:rsidRPr="009323B9">
        <w:rPr>
          <w:rFonts w:eastAsia="SimSun"/>
          <w:lang w:val="fr-FR" w:eastAsia="zh-CN"/>
        </w:rPr>
        <w:t xml:space="preserve"> du CICR appuie techniquement le Ministère de la </w:t>
      </w:r>
      <w:r w:rsidR="00EC314D" w:rsidRPr="009323B9">
        <w:rPr>
          <w:rFonts w:eastAsia="SimSun"/>
          <w:lang w:val="fr-FR" w:eastAsia="zh-CN"/>
        </w:rPr>
        <w:t xml:space="preserve">justice </w:t>
      </w:r>
      <w:r w:rsidRPr="009323B9">
        <w:rPr>
          <w:rFonts w:eastAsia="SimSun"/>
          <w:lang w:val="fr-FR" w:eastAsia="zh-CN"/>
        </w:rPr>
        <w:t xml:space="preserve">pour renforcer les capacités de la CONADIH dans la diffusion, la formation en </w:t>
      </w:r>
      <w:r w:rsidR="00EC314D" w:rsidRPr="009323B9">
        <w:rPr>
          <w:rFonts w:eastAsia="SimSun"/>
          <w:lang w:val="fr-FR" w:eastAsia="zh-CN"/>
        </w:rPr>
        <w:t>droit international humanitaire</w:t>
      </w:r>
      <w:r w:rsidRPr="009323B9">
        <w:rPr>
          <w:rFonts w:eastAsia="SimSun"/>
          <w:lang w:val="fr-FR" w:eastAsia="zh-CN"/>
        </w:rPr>
        <w:t>, à travers l’organisation des séries d’at</w:t>
      </w:r>
      <w:r w:rsidRPr="00666F36">
        <w:rPr>
          <w:rFonts w:eastAsia="SimSun"/>
          <w:lang w:val="fr-FR" w:eastAsia="zh-CN"/>
        </w:rPr>
        <w:t>eliers.</w:t>
      </w:r>
    </w:p>
    <w:p w:rsidR="00F21D8A" w:rsidRPr="000E2515" w:rsidRDefault="00A505F2" w:rsidP="001F44FB">
      <w:pPr>
        <w:pStyle w:val="SingleTxtG"/>
        <w:numPr>
          <w:ilvl w:val="0"/>
          <w:numId w:val="5"/>
        </w:numPr>
        <w:ind w:left="1134" w:firstLine="0"/>
        <w:rPr>
          <w:rFonts w:eastAsia="SimSun"/>
          <w:lang w:val="fr-FR" w:eastAsia="zh-CN"/>
        </w:rPr>
      </w:pPr>
      <w:r>
        <w:rPr>
          <w:rFonts w:eastAsia="SimSun"/>
          <w:lang w:val="fr-FR" w:eastAsia="zh-CN"/>
        </w:rPr>
        <w:t>À</w:t>
      </w:r>
      <w:r w:rsidR="00F21D8A" w:rsidRPr="00666F36">
        <w:rPr>
          <w:rFonts w:eastAsia="SimSun"/>
          <w:lang w:val="fr-FR" w:eastAsia="zh-CN"/>
        </w:rPr>
        <w:t xml:space="preserve"> l’occasion de ces ateliers la CONADIH a respectivement mis en place des </w:t>
      </w:r>
      <w:r w:rsidR="00EC314D" w:rsidRPr="00666F36">
        <w:rPr>
          <w:rFonts w:eastAsia="SimSun"/>
          <w:lang w:val="fr-FR" w:eastAsia="zh-CN"/>
        </w:rPr>
        <w:t xml:space="preserve">commissions régionales </w:t>
      </w:r>
      <w:r w:rsidR="00F21D8A" w:rsidRPr="00666F36">
        <w:rPr>
          <w:rFonts w:eastAsia="SimSun"/>
          <w:lang w:val="fr-FR" w:eastAsia="zh-CN"/>
        </w:rPr>
        <w:t xml:space="preserve">du </w:t>
      </w:r>
      <w:r w:rsidR="002C32C1" w:rsidRPr="000E2515">
        <w:rPr>
          <w:rFonts w:eastAsia="SimSun"/>
        </w:rPr>
        <w:t>droit international humanitaire</w:t>
      </w:r>
      <w:r w:rsidR="00F21D8A" w:rsidRPr="00666F36">
        <w:rPr>
          <w:rFonts w:eastAsia="SimSun"/>
          <w:lang w:val="fr-FR" w:eastAsia="zh-CN"/>
        </w:rPr>
        <w:t>, dans les localités d’Antsinanana, de Boeny et de la Haut</w:t>
      </w:r>
      <w:r w:rsidR="00F21D8A" w:rsidRPr="000E2515">
        <w:rPr>
          <w:rFonts w:eastAsia="SimSun"/>
          <w:lang w:val="fr-FR" w:eastAsia="zh-CN"/>
        </w:rPr>
        <w:t xml:space="preserve">e Matsiatra, en 2010, 2011, 2012, facilitant ainsi la mise en œuvre du </w:t>
      </w:r>
      <w:r w:rsidR="002C32C1" w:rsidRPr="000E2515">
        <w:rPr>
          <w:rFonts w:eastAsia="SimSun"/>
        </w:rPr>
        <w:t>droit international humanitaire</w:t>
      </w:r>
      <w:r w:rsidR="002C32C1">
        <w:rPr>
          <w:rFonts w:eastAsia="SimSun"/>
        </w:rPr>
        <w:t xml:space="preserve"> </w:t>
      </w:r>
      <w:r w:rsidR="00F21D8A" w:rsidRPr="000E2515">
        <w:rPr>
          <w:rFonts w:eastAsia="SimSun"/>
          <w:lang w:val="fr-FR" w:eastAsia="zh-CN"/>
        </w:rPr>
        <w:t>au niveau régional.</w:t>
      </w:r>
    </w:p>
    <w:p w:rsidR="00F21D8A" w:rsidRPr="009323B9" w:rsidRDefault="00F21D8A" w:rsidP="006D52B0">
      <w:pPr>
        <w:pStyle w:val="HChG"/>
        <w:rPr>
          <w:lang w:val="fr-FR" w:eastAsia="fr-FR"/>
        </w:rPr>
      </w:pPr>
      <w:r w:rsidRPr="000E2515">
        <w:rPr>
          <w:lang w:val="fr-FR" w:eastAsia="fr-FR"/>
        </w:rPr>
        <w:tab/>
        <w:t>VI</w:t>
      </w:r>
      <w:r w:rsidR="00A505F2">
        <w:rPr>
          <w:lang w:val="fr-FR" w:eastAsia="fr-FR"/>
        </w:rPr>
        <w:t>.</w:t>
      </w:r>
      <w:r w:rsidRPr="009323B9">
        <w:rPr>
          <w:lang w:val="fr-FR" w:eastAsia="fr-FR"/>
        </w:rPr>
        <w:tab/>
        <w:t>Adhésion de Madagascar aux autres instruments</w:t>
      </w:r>
    </w:p>
    <w:p w:rsidR="00F21D8A" w:rsidRPr="00666F36" w:rsidRDefault="00F21D8A" w:rsidP="001F44FB">
      <w:pPr>
        <w:pStyle w:val="SingleTxtG"/>
        <w:numPr>
          <w:ilvl w:val="0"/>
          <w:numId w:val="5"/>
        </w:numPr>
        <w:ind w:left="1134" w:firstLine="0"/>
        <w:rPr>
          <w:rFonts w:eastAsia="SimSun"/>
          <w:lang w:val="fr-FR" w:eastAsia="zh-CN"/>
        </w:rPr>
      </w:pPr>
      <w:r w:rsidRPr="00666F36">
        <w:rPr>
          <w:rFonts w:eastAsia="SimSun"/>
          <w:lang w:val="fr-FR" w:eastAsia="zh-CN"/>
        </w:rPr>
        <w:t xml:space="preserve">Outre le </w:t>
      </w:r>
      <w:r w:rsidR="00F27417">
        <w:rPr>
          <w:rFonts w:eastAsia="SimSun"/>
          <w:lang w:val="fr-FR" w:eastAsia="zh-CN"/>
        </w:rPr>
        <w:t>P</w:t>
      </w:r>
      <w:r w:rsidRPr="000E2515">
        <w:rPr>
          <w:rFonts w:eastAsia="SimSun"/>
          <w:lang w:val="fr-FR" w:eastAsia="zh-CN"/>
        </w:rPr>
        <w:t xml:space="preserve">rotocole facultatif se rapportant à la Convention relative aux droits de l’enfant, concernant l’implication d’enfants dans les conflits armés, objet de ce présent rapport, Madagascar est également </w:t>
      </w:r>
      <w:r w:rsidR="00A505F2" w:rsidRPr="000E2515">
        <w:rPr>
          <w:rFonts w:eastAsia="SimSun"/>
          <w:lang w:val="fr-FR" w:eastAsia="zh-CN"/>
        </w:rPr>
        <w:t>État</w:t>
      </w:r>
      <w:r w:rsidRPr="000E2515">
        <w:rPr>
          <w:rFonts w:eastAsia="SimSun"/>
          <w:lang w:val="fr-FR" w:eastAsia="zh-CN"/>
        </w:rPr>
        <w:t xml:space="preserve"> partie aux</w:t>
      </w:r>
      <w:r w:rsidR="00EC314D">
        <w:rPr>
          <w:rFonts w:eastAsia="SimSun"/>
          <w:lang w:val="fr-FR" w:eastAsia="zh-CN"/>
        </w:rPr>
        <w:t xml:space="preserve"> </w:t>
      </w:r>
      <w:r w:rsidR="00EC314D" w:rsidRPr="001F44FB">
        <w:rPr>
          <w:rFonts w:eastAsia="SimSun"/>
          <w:lang w:val="fr-FR" w:eastAsia="zh-CN"/>
        </w:rPr>
        <w:t>q</w:t>
      </w:r>
      <w:r w:rsidRPr="001F44FB">
        <w:rPr>
          <w:rFonts w:eastAsia="SimSun"/>
          <w:lang w:val="fr-FR" w:eastAsia="zh-CN"/>
        </w:rPr>
        <w:t>uatre</w:t>
      </w:r>
      <w:r w:rsidRPr="00666F36">
        <w:rPr>
          <w:rFonts w:eastAsia="SimSun"/>
          <w:lang w:val="fr-FR" w:eastAsia="zh-CN"/>
        </w:rPr>
        <w:t xml:space="preserve"> Conventions de Genève de 1949 depuis 1963 et à ses deux Protocoles additionnels de 1977 le </w:t>
      </w:r>
      <w:r w:rsidRPr="000E2515">
        <w:rPr>
          <w:rFonts w:eastAsia="SimSun"/>
          <w:lang w:val="fr-FR" w:eastAsia="zh-CN"/>
        </w:rPr>
        <w:t>8</w:t>
      </w:r>
      <w:r w:rsidR="00A505F2">
        <w:rPr>
          <w:rFonts w:eastAsia="SimSun"/>
          <w:lang w:val="fr-FR" w:eastAsia="zh-CN"/>
        </w:rPr>
        <w:t> m</w:t>
      </w:r>
      <w:r w:rsidRPr="009323B9">
        <w:rPr>
          <w:rFonts w:eastAsia="SimSun"/>
          <w:lang w:val="fr-FR" w:eastAsia="zh-CN"/>
        </w:rPr>
        <w:t xml:space="preserve">ai 1992. La signature du troisième Protocole additionnel à ces Conventions s’est tenue à Genève le </w:t>
      </w:r>
      <w:r w:rsidRPr="000E2515">
        <w:rPr>
          <w:rFonts w:eastAsia="SimSun"/>
          <w:lang w:val="fr-FR" w:eastAsia="zh-CN"/>
        </w:rPr>
        <w:t>3</w:t>
      </w:r>
      <w:r w:rsidR="00A505F2">
        <w:rPr>
          <w:rFonts w:eastAsia="SimSun"/>
          <w:lang w:val="fr-FR" w:eastAsia="zh-CN"/>
        </w:rPr>
        <w:t> </w:t>
      </w:r>
      <w:r w:rsidRPr="00666F36">
        <w:rPr>
          <w:rFonts w:eastAsia="SimSun"/>
          <w:lang w:val="fr-FR" w:eastAsia="zh-CN"/>
        </w:rPr>
        <w:t>décembre 2005. L’engagement du processus de ratification dudit protocole est en cours.</w:t>
      </w:r>
    </w:p>
    <w:p w:rsidR="00F21D8A" w:rsidRPr="009323B9" w:rsidRDefault="00F21D8A" w:rsidP="00750A38">
      <w:pPr>
        <w:pStyle w:val="SingleTxtG"/>
        <w:numPr>
          <w:ilvl w:val="0"/>
          <w:numId w:val="5"/>
        </w:numPr>
        <w:ind w:left="1134" w:firstLine="0"/>
        <w:rPr>
          <w:rFonts w:eastAsia="SimSun"/>
          <w:lang w:val="fr-FR" w:eastAsia="zh-CN"/>
        </w:rPr>
      </w:pPr>
      <w:r w:rsidRPr="00666F36">
        <w:rPr>
          <w:rFonts w:eastAsia="SimSun"/>
          <w:lang w:val="fr-FR" w:eastAsia="zh-CN"/>
        </w:rPr>
        <w:t>La C</w:t>
      </w:r>
      <w:r w:rsidR="00E330F9">
        <w:rPr>
          <w:rFonts w:eastAsia="SimSun"/>
          <w:lang w:val="fr-FR" w:eastAsia="zh-CN"/>
        </w:rPr>
        <w:t xml:space="preserve">harte africaine des droits et du bien-être de l’enfant </w:t>
      </w:r>
      <w:r w:rsidRPr="000E2515">
        <w:rPr>
          <w:rFonts w:eastAsia="SimSun"/>
          <w:lang w:val="fr-FR" w:eastAsia="zh-CN"/>
        </w:rPr>
        <w:t>de 1990 a été ratifiée le 24</w:t>
      </w:r>
      <w:r w:rsidR="00A505F2">
        <w:rPr>
          <w:rFonts w:eastAsia="SimSun"/>
          <w:lang w:val="fr-FR" w:eastAsia="zh-CN"/>
        </w:rPr>
        <w:t> </w:t>
      </w:r>
      <w:r w:rsidRPr="009323B9">
        <w:rPr>
          <w:rFonts w:eastAsia="SimSun"/>
          <w:lang w:val="fr-FR" w:eastAsia="zh-CN"/>
        </w:rPr>
        <w:t xml:space="preserve">juin 2005. </w:t>
      </w:r>
    </w:p>
    <w:p w:rsidR="00F21D8A" w:rsidRPr="000E2515" w:rsidRDefault="00F21D8A" w:rsidP="001F44FB">
      <w:pPr>
        <w:pStyle w:val="SingleTxtG"/>
        <w:numPr>
          <w:ilvl w:val="0"/>
          <w:numId w:val="5"/>
        </w:numPr>
        <w:ind w:left="1134" w:firstLine="0"/>
        <w:rPr>
          <w:rFonts w:eastAsia="SimSun"/>
          <w:lang w:val="fr-FR" w:eastAsia="zh-CN"/>
        </w:rPr>
      </w:pPr>
      <w:r w:rsidRPr="00666F36">
        <w:rPr>
          <w:rFonts w:eastAsia="SimSun"/>
          <w:lang w:val="fr-FR" w:eastAsia="zh-CN"/>
        </w:rPr>
        <w:t>De même, Madagascar a ratifié en 2005 la Conven</w:t>
      </w:r>
      <w:r w:rsidRPr="000E2515">
        <w:rPr>
          <w:rFonts w:eastAsia="SimSun"/>
          <w:lang w:val="fr-FR" w:eastAsia="zh-CN"/>
        </w:rPr>
        <w:t xml:space="preserve">tion des Nations Unies sur la </w:t>
      </w:r>
      <w:r w:rsidR="00E330F9">
        <w:rPr>
          <w:rFonts w:eastAsia="SimSun"/>
          <w:lang w:val="fr-FR" w:eastAsia="zh-CN"/>
        </w:rPr>
        <w:t xml:space="preserve">criminalité transnationale organisée </w:t>
      </w:r>
      <w:r w:rsidRPr="000E2515">
        <w:rPr>
          <w:rFonts w:eastAsia="SimSun"/>
          <w:lang w:val="fr-FR" w:eastAsia="zh-CN"/>
        </w:rPr>
        <w:t xml:space="preserve">et son Protocole visant à prévenir poursuivre et punir la traite des personnes plus particulièrement celles des femmes et des enfants. </w:t>
      </w:r>
    </w:p>
    <w:p w:rsidR="00F21D8A" w:rsidRPr="000E2515" w:rsidRDefault="00F21D8A" w:rsidP="00E330F9">
      <w:pPr>
        <w:pStyle w:val="SingleTxtG"/>
        <w:numPr>
          <w:ilvl w:val="0"/>
          <w:numId w:val="5"/>
        </w:numPr>
        <w:ind w:left="1134" w:firstLine="0"/>
        <w:rPr>
          <w:rFonts w:eastAsia="SimSun"/>
          <w:lang w:val="fr-FR" w:eastAsia="zh-CN"/>
        </w:rPr>
      </w:pPr>
      <w:r w:rsidRPr="000E2515">
        <w:rPr>
          <w:rFonts w:eastAsia="SimSun"/>
          <w:lang w:val="fr-FR" w:eastAsia="zh-CN"/>
        </w:rPr>
        <w:t>La Convention n</w:t>
      </w:r>
      <w:r w:rsidR="00A505F2" w:rsidRPr="000E2515">
        <w:rPr>
          <w:rFonts w:eastAsia="SimSun"/>
          <w:vertAlign w:val="superscript"/>
          <w:lang w:val="fr-FR" w:eastAsia="zh-CN"/>
        </w:rPr>
        <w:t>o</w:t>
      </w:r>
      <w:r w:rsidR="00A505F2">
        <w:rPr>
          <w:rFonts w:eastAsia="SimSun"/>
          <w:lang w:val="fr-FR" w:eastAsia="zh-CN"/>
        </w:rPr>
        <w:t> </w:t>
      </w:r>
      <w:r w:rsidRPr="00666F36">
        <w:rPr>
          <w:rFonts w:eastAsia="SimSun"/>
          <w:lang w:val="fr-FR" w:eastAsia="zh-CN"/>
        </w:rPr>
        <w:t>182 de l’</w:t>
      </w:r>
      <w:r w:rsidR="00E330F9" w:rsidRPr="000E2515">
        <w:rPr>
          <w:rFonts w:eastAsia="SimSun"/>
        </w:rPr>
        <w:t>Organisation internationale du Travail</w:t>
      </w:r>
      <w:r w:rsidRPr="00666F36">
        <w:rPr>
          <w:rFonts w:eastAsia="SimSun"/>
          <w:lang w:val="fr-FR" w:eastAsia="zh-CN"/>
        </w:rPr>
        <w:t xml:space="preserve"> sur les pires formes de travail des enfants a été rati</w:t>
      </w:r>
      <w:r w:rsidRPr="000E2515">
        <w:rPr>
          <w:rFonts w:eastAsia="SimSun"/>
          <w:lang w:val="fr-FR" w:eastAsia="zh-CN"/>
        </w:rPr>
        <w:t>fiée le 4</w:t>
      </w:r>
      <w:r w:rsidR="002D31A6">
        <w:rPr>
          <w:rFonts w:eastAsia="SimSun"/>
          <w:lang w:val="fr-FR" w:eastAsia="zh-CN"/>
        </w:rPr>
        <w:t> </w:t>
      </w:r>
      <w:r w:rsidRPr="000E2515">
        <w:rPr>
          <w:rFonts w:eastAsia="SimSun"/>
          <w:lang w:val="fr-FR" w:eastAsia="zh-CN"/>
        </w:rPr>
        <w:t>octobre 2001 et des réformes législatives ont été réalisées en vue de sa mise en œuvre.</w:t>
      </w:r>
    </w:p>
    <w:p w:rsidR="00F21D8A" w:rsidRPr="000E2515" w:rsidRDefault="00F21D8A" w:rsidP="006D52B0">
      <w:pPr>
        <w:pStyle w:val="HChG"/>
        <w:rPr>
          <w:lang w:val="fr-FR" w:eastAsia="it-IT"/>
        </w:rPr>
      </w:pPr>
      <w:r w:rsidRPr="000E2515">
        <w:rPr>
          <w:lang w:val="fr-FR" w:eastAsia="it-IT"/>
        </w:rPr>
        <w:tab/>
      </w:r>
      <w:r w:rsidRPr="000E2515">
        <w:rPr>
          <w:lang w:val="fr-FR" w:eastAsia="it-IT"/>
        </w:rPr>
        <w:tab/>
        <w:t>Conclusion</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Malgré la crise sociopolitique profonde qui a secoué le pays depuis la fin de l’année 2008, Madagascar a déployé des efforts</w:t>
      </w:r>
      <w:r w:rsidR="00F775AC" w:rsidRPr="000E2515">
        <w:rPr>
          <w:rFonts w:eastAsia="SimSun"/>
          <w:lang w:val="fr-FR" w:eastAsia="zh-CN"/>
        </w:rPr>
        <w:t xml:space="preserve"> </w:t>
      </w:r>
      <w:r w:rsidRPr="000E2515">
        <w:rPr>
          <w:rFonts w:eastAsia="SimSun"/>
          <w:lang w:val="fr-FR" w:eastAsia="zh-CN"/>
        </w:rPr>
        <w:t>pour s’acquitter de ses obligations internationales déclinées par la ratification des deux protocoles notamment par l’établissement du présent rapport national. Ce rapport comporte les mesures législatives entreprises en vue de conform</w:t>
      </w:r>
      <w:r w:rsidR="00BC6186" w:rsidRPr="000E2515">
        <w:rPr>
          <w:rFonts w:eastAsia="SimSun"/>
          <w:lang w:val="fr-FR" w:eastAsia="zh-CN"/>
        </w:rPr>
        <w:t>er la législation nationale ave</w:t>
      </w:r>
      <w:r w:rsidRPr="000E2515">
        <w:rPr>
          <w:rFonts w:eastAsia="SimSun"/>
          <w:lang w:val="fr-FR" w:eastAsia="zh-CN"/>
        </w:rPr>
        <w:t>c le Protocole.</w:t>
      </w:r>
    </w:p>
    <w:p w:rsidR="00F21D8A" w:rsidRPr="000E2515"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Au-delà du fait que Madagascar n’était pas confronté à des situations de conflits armés avec implication d’enfants de moins de 18</w:t>
      </w:r>
      <w:r w:rsidR="00A505F2">
        <w:rPr>
          <w:rFonts w:eastAsia="SimSun"/>
          <w:lang w:val="fr-FR" w:eastAsia="zh-CN"/>
        </w:rPr>
        <w:t> </w:t>
      </w:r>
      <w:r w:rsidRPr="00666F36">
        <w:rPr>
          <w:rFonts w:eastAsia="SimSun"/>
          <w:lang w:val="fr-FR" w:eastAsia="zh-CN"/>
        </w:rPr>
        <w:t>ans, il s’engage à adopter toutes les mesures appropriées pour faire en sorte que le Protocole soit effectivement a</w:t>
      </w:r>
      <w:r w:rsidRPr="000E2515">
        <w:rPr>
          <w:rFonts w:eastAsia="SimSun"/>
          <w:lang w:val="fr-FR" w:eastAsia="zh-CN"/>
        </w:rPr>
        <w:t>ppliqué.</w:t>
      </w:r>
    </w:p>
    <w:p w:rsidR="00F21D8A" w:rsidRPr="00666F36" w:rsidRDefault="00F21D8A" w:rsidP="00AC4645">
      <w:pPr>
        <w:pStyle w:val="SingleTxtG"/>
        <w:numPr>
          <w:ilvl w:val="0"/>
          <w:numId w:val="5"/>
        </w:numPr>
        <w:ind w:left="1134" w:firstLine="0"/>
        <w:rPr>
          <w:rFonts w:eastAsia="SimSun"/>
          <w:lang w:val="fr-FR" w:eastAsia="zh-CN"/>
        </w:rPr>
      </w:pPr>
      <w:r w:rsidRPr="000E2515">
        <w:rPr>
          <w:rFonts w:eastAsia="SimSun"/>
          <w:lang w:val="fr-FR" w:eastAsia="zh-CN"/>
        </w:rPr>
        <w:t>Les défis à relever</w:t>
      </w:r>
      <w:r w:rsidR="00A505F2">
        <w:rPr>
          <w:rFonts w:eastAsia="SimSun"/>
          <w:lang w:val="fr-FR" w:eastAsia="zh-CN"/>
        </w:rPr>
        <w:t xml:space="preserve"> </w:t>
      </w:r>
      <w:r w:rsidRPr="00666F36">
        <w:rPr>
          <w:rFonts w:eastAsia="SimSun"/>
          <w:lang w:val="fr-FR" w:eastAsia="zh-CN"/>
        </w:rPr>
        <w:t>consistent</w:t>
      </w:r>
      <w:r w:rsidR="00A505F2">
        <w:rPr>
          <w:rFonts w:eastAsia="SimSun"/>
          <w:lang w:val="fr-FR" w:eastAsia="zh-CN"/>
        </w:rPr>
        <w:t xml:space="preserve"> </w:t>
      </w:r>
      <w:r w:rsidRPr="00666F36">
        <w:rPr>
          <w:rFonts w:eastAsia="SimSun"/>
          <w:lang w:val="fr-FR" w:eastAsia="zh-CN"/>
        </w:rPr>
        <w:t xml:space="preserve">à: </w:t>
      </w:r>
    </w:p>
    <w:p w:rsidR="00F21D8A" w:rsidRPr="00666F36" w:rsidRDefault="00F21D8A" w:rsidP="006D52B0">
      <w:pPr>
        <w:pStyle w:val="Bullet1G"/>
        <w:rPr>
          <w:rFonts w:eastAsia="SimSun"/>
          <w:lang w:val="fr-FR" w:eastAsia="zh-CN"/>
        </w:rPr>
      </w:pPr>
      <w:r w:rsidRPr="000E2515">
        <w:rPr>
          <w:rFonts w:eastAsia="SimSun"/>
          <w:lang w:val="fr-FR" w:eastAsia="zh-CN"/>
        </w:rPr>
        <w:t>Identifier les textes nationaux non conformes au Protocole en vue des réformes législatives pour corriger cette incompatibilité</w:t>
      </w:r>
      <w:r w:rsidR="00A505F2">
        <w:rPr>
          <w:rFonts w:eastAsia="SimSun"/>
          <w:lang w:val="fr-FR" w:eastAsia="zh-CN"/>
        </w:rPr>
        <w:t>;</w:t>
      </w:r>
    </w:p>
    <w:p w:rsidR="00F21D8A" w:rsidRPr="00666F36" w:rsidRDefault="00F21D8A" w:rsidP="006D52B0">
      <w:pPr>
        <w:pStyle w:val="Bullet1G"/>
        <w:rPr>
          <w:rFonts w:eastAsia="SimSun"/>
          <w:lang w:val="fr-FR" w:eastAsia="zh-CN"/>
        </w:rPr>
      </w:pPr>
      <w:r w:rsidRPr="000E2515">
        <w:rPr>
          <w:rFonts w:eastAsia="SimSun"/>
          <w:lang w:val="fr-FR" w:eastAsia="zh-CN"/>
        </w:rPr>
        <w:t xml:space="preserve">Traduire en langue nationale le </w:t>
      </w:r>
      <w:r w:rsidR="00F27417">
        <w:rPr>
          <w:rFonts w:eastAsia="SimSun"/>
          <w:lang w:val="fr-FR" w:eastAsia="zh-CN"/>
        </w:rPr>
        <w:t>P</w:t>
      </w:r>
      <w:r w:rsidRPr="000E2515">
        <w:rPr>
          <w:rFonts w:eastAsia="SimSun"/>
          <w:lang w:val="fr-FR" w:eastAsia="zh-CN"/>
        </w:rPr>
        <w:t>rotocole en vue d’une large diffusion</w:t>
      </w:r>
      <w:r w:rsidR="00A505F2">
        <w:rPr>
          <w:rFonts w:eastAsia="SimSun"/>
          <w:lang w:val="fr-FR" w:eastAsia="zh-CN"/>
        </w:rPr>
        <w:t>;</w:t>
      </w:r>
    </w:p>
    <w:p w:rsidR="00F21D8A" w:rsidRPr="00666F36" w:rsidRDefault="00F21D8A" w:rsidP="006D52B0">
      <w:pPr>
        <w:pStyle w:val="Bullet1G"/>
        <w:rPr>
          <w:rFonts w:eastAsia="SimSun"/>
          <w:lang w:val="fr-FR" w:eastAsia="zh-CN"/>
        </w:rPr>
      </w:pPr>
      <w:r w:rsidRPr="000E2515">
        <w:rPr>
          <w:rFonts w:eastAsia="SimSun"/>
          <w:lang w:val="fr-FR" w:eastAsia="zh-CN"/>
        </w:rPr>
        <w:t xml:space="preserve">Inscrire dans le programme de l’éducation de </w:t>
      </w:r>
      <w:r w:rsidR="00E330F9" w:rsidRPr="000E2515">
        <w:rPr>
          <w:rFonts w:eastAsia="SimSun"/>
          <w:lang w:val="fr-FR" w:eastAsia="zh-CN"/>
        </w:rPr>
        <w:t xml:space="preserve">droits de l’homme, </w:t>
      </w:r>
      <w:r w:rsidRPr="000E2515">
        <w:rPr>
          <w:rFonts w:eastAsia="SimSun"/>
          <w:lang w:val="fr-FR" w:eastAsia="zh-CN"/>
        </w:rPr>
        <w:t>au niveau de l’école de la magistrature, de la gendarmerie et de l’armée, le thème se rapportant sur l’application du Protocole</w:t>
      </w:r>
      <w:r w:rsidR="00A505F2">
        <w:rPr>
          <w:rFonts w:eastAsia="SimSun"/>
          <w:lang w:val="fr-FR" w:eastAsia="zh-CN"/>
        </w:rPr>
        <w:t>;</w:t>
      </w:r>
    </w:p>
    <w:p w:rsidR="00F21D8A" w:rsidRPr="000E2515" w:rsidRDefault="00F21D8A" w:rsidP="006D52B0">
      <w:pPr>
        <w:pStyle w:val="Bullet1G"/>
        <w:rPr>
          <w:rFonts w:eastAsia="SimSun"/>
          <w:lang w:val="fr-FR" w:eastAsia="zh-CN"/>
        </w:rPr>
      </w:pPr>
      <w:r w:rsidRPr="000E2515">
        <w:rPr>
          <w:rFonts w:eastAsia="SimSun"/>
          <w:lang w:val="fr-FR" w:eastAsia="zh-CN"/>
        </w:rPr>
        <w:t xml:space="preserve">Diffuser le code de conduite de l’armée et assurer une formation afin que le respect </w:t>
      </w:r>
      <w:r w:rsidR="00E330F9" w:rsidRPr="000E2515">
        <w:rPr>
          <w:rFonts w:eastAsia="SimSun"/>
          <w:lang w:val="fr-FR" w:eastAsia="zh-CN"/>
        </w:rPr>
        <w:t xml:space="preserve">des droits de l’homme devienne </w:t>
      </w:r>
      <w:r w:rsidRPr="000E2515">
        <w:rPr>
          <w:rFonts w:eastAsia="SimSun"/>
          <w:lang w:val="fr-FR" w:eastAsia="zh-CN"/>
        </w:rPr>
        <w:t>une réalité au sein de l’armée.</w:t>
      </w:r>
    </w:p>
    <w:p w:rsidR="006E1DCB" w:rsidRPr="000E2515" w:rsidRDefault="006E1DCB" w:rsidP="006E1DCB">
      <w:pPr>
        <w:pStyle w:val="SingleTxtG"/>
        <w:spacing w:before="240" w:after="0"/>
        <w:jc w:val="center"/>
        <w:rPr>
          <w:u w:val="single"/>
          <w:lang w:val="fr-FR" w:eastAsia="zh-CN"/>
        </w:rPr>
      </w:pPr>
      <w:r w:rsidRPr="000E2515">
        <w:rPr>
          <w:u w:val="single"/>
          <w:lang w:val="fr-FR" w:eastAsia="zh-CN"/>
        </w:rPr>
        <w:tab/>
      </w:r>
      <w:r w:rsidRPr="000E2515">
        <w:rPr>
          <w:u w:val="single"/>
          <w:lang w:val="fr-FR" w:eastAsia="zh-CN"/>
        </w:rPr>
        <w:tab/>
      </w:r>
      <w:r w:rsidRPr="000E2515">
        <w:rPr>
          <w:u w:val="single"/>
          <w:lang w:val="fr-FR" w:eastAsia="zh-CN"/>
        </w:rPr>
        <w:tab/>
      </w:r>
    </w:p>
    <w:sectPr w:rsidR="006E1DCB" w:rsidRPr="000E2515" w:rsidSect="00F01B2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308" w:rsidRDefault="00510308"/>
  </w:endnote>
  <w:endnote w:type="continuationSeparator" w:id="0">
    <w:p w:rsidR="00510308" w:rsidRDefault="00510308"/>
  </w:endnote>
  <w:endnote w:type="continuationNotice" w:id="1">
    <w:p w:rsidR="00510308" w:rsidRDefault="005103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8" w:rsidRPr="00F21D8A" w:rsidRDefault="00510308" w:rsidP="00F21D8A">
    <w:pPr>
      <w:pStyle w:val="Footer"/>
      <w:tabs>
        <w:tab w:val="right" w:pos="9638"/>
      </w:tabs>
    </w:pPr>
    <w:r w:rsidRPr="00F21D8A">
      <w:rPr>
        <w:b/>
        <w:sz w:val="18"/>
      </w:rPr>
      <w:fldChar w:fldCharType="begin"/>
    </w:r>
    <w:r w:rsidRPr="00F21D8A">
      <w:rPr>
        <w:b/>
        <w:sz w:val="18"/>
      </w:rPr>
      <w:instrText xml:space="preserve"> PAGE  \* MERGEFORMAT </w:instrText>
    </w:r>
    <w:r w:rsidRPr="00F21D8A">
      <w:rPr>
        <w:b/>
        <w:sz w:val="18"/>
      </w:rPr>
      <w:fldChar w:fldCharType="separate"/>
    </w:r>
    <w:r>
      <w:rPr>
        <w:b/>
        <w:noProof/>
        <w:sz w:val="18"/>
      </w:rPr>
      <w:t>16</w:t>
    </w:r>
    <w:r w:rsidRPr="00F21D8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8" w:rsidRPr="00F21D8A" w:rsidRDefault="00510308" w:rsidP="00F21D8A">
    <w:pPr>
      <w:pStyle w:val="Footer"/>
      <w:tabs>
        <w:tab w:val="right" w:pos="9638"/>
      </w:tabs>
      <w:rPr>
        <w:b/>
        <w:sz w:val="18"/>
      </w:rPr>
    </w:pPr>
    <w:r>
      <w:tab/>
    </w:r>
    <w:r w:rsidRPr="00F21D8A">
      <w:rPr>
        <w:b/>
        <w:sz w:val="18"/>
      </w:rPr>
      <w:fldChar w:fldCharType="begin"/>
    </w:r>
    <w:r w:rsidRPr="00F21D8A">
      <w:rPr>
        <w:b/>
        <w:sz w:val="18"/>
      </w:rPr>
      <w:instrText xml:space="preserve"> PAGE  \* MERGEFORMAT </w:instrText>
    </w:r>
    <w:r w:rsidRPr="00F21D8A">
      <w:rPr>
        <w:b/>
        <w:sz w:val="18"/>
      </w:rPr>
      <w:fldChar w:fldCharType="separate"/>
    </w:r>
    <w:r>
      <w:rPr>
        <w:b/>
        <w:noProof/>
        <w:sz w:val="18"/>
      </w:rPr>
      <w:t>17</w:t>
    </w:r>
    <w:r w:rsidRPr="00F21D8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8" w:rsidRPr="00F21D8A" w:rsidRDefault="00510308" w:rsidP="00B40CCB">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GE.14-19890  (F)</w:t>
    </w:r>
    <w:r>
      <w:rPr>
        <w:sz w:val="20"/>
      </w:rPr>
      <w:br/>
    </w:r>
    <w:r w:rsidRPr="00B40CCB">
      <w:rPr>
        <w:rFonts w:ascii="C39T30Lfz" w:hAnsi="C39T30Lfz"/>
        <w:sz w:val="56"/>
      </w:rPr>
      <w:t></w:t>
    </w:r>
    <w:r w:rsidRPr="00B40CCB">
      <w:rPr>
        <w:rFonts w:ascii="C39T30Lfz" w:hAnsi="C39T30Lfz"/>
        <w:sz w:val="56"/>
      </w:rPr>
      <w:t></w:t>
    </w:r>
    <w:r w:rsidRPr="00B40CCB">
      <w:rPr>
        <w:rFonts w:ascii="C39T30Lfz" w:hAnsi="C39T30Lfz"/>
        <w:sz w:val="56"/>
      </w:rPr>
      <w:t></w:t>
    </w:r>
    <w:r w:rsidRPr="00B40CCB">
      <w:rPr>
        <w:rFonts w:ascii="C39T30Lfz" w:hAnsi="C39T30Lfz"/>
        <w:sz w:val="56"/>
      </w:rPr>
      <w:t></w:t>
    </w:r>
    <w:r w:rsidRPr="00B40CCB">
      <w:rPr>
        <w:rFonts w:ascii="C39T30Lfz" w:hAnsi="C39T30Lfz"/>
        <w:sz w:val="56"/>
      </w:rPr>
      <w:t></w:t>
    </w:r>
    <w:r w:rsidRPr="00B40CCB">
      <w:rPr>
        <w:rFonts w:ascii="C39T30Lfz" w:hAnsi="C39T30Lfz"/>
        <w:sz w:val="56"/>
      </w:rPr>
      <w:t></w:t>
    </w:r>
    <w:r w:rsidRPr="00B40CCB">
      <w:rPr>
        <w:rFonts w:ascii="C39T30Lfz" w:hAnsi="C39T30Lfz"/>
        <w:sz w:val="56"/>
      </w:rPr>
      <w:t></w:t>
    </w:r>
    <w:r w:rsidRPr="00B40CCB">
      <w:rPr>
        <w:rFonts w:ascii="C39T30Lfz" w:hAnsi="C39T30Lfz"/>
        <w:sz w:val="56"/>
      </w:rPr>
      <w:t></w:t>
    </w:r>
    <w:r w:rsidRPr="00B40CCB">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308" w:rsidRPr="00D27D5E" w:rsidRDefault="00510308" w:rsidP="00D27D5E">
      <w:pPr>
        <w:tabs>
          <w:tab w:val="right" w:pos="2155"/>
        </w:tabs>
        <w:spacing w:after="80"/>
        <w:ind w:left="680"/>
        <w:rPr>
          <w:u w:val="single"/>
        </w:rPr>
      </w:pPr>
      <w:r>
        <w:rPr>
          <w:u w:val="single"/>
        </w:rPr>
        <w:tab/>
      </w:r>
    </w:p>
  </w:footnote>
  <w:footnote w:type="continuationSeparator" w:id="0">
    <w:p w:rsidR="00510308" w:rsidRPr="00EA0E33" w:rsidRDefault="00510308" w:rsidP="00EA0E33">
      <w:pPr>
        <w:tabs>
          <w:tab w:val="right" w:pos="2155"/>
        </w:tabs>
        <w:spacing w:after="80"/>
        <w:ind w:left="680"/>
        <w:rPr>
          <w:u w:val="single"/>
        </w:rPr>
      </w:pPr>
      <w:r w:rsidRPr="00EA0E33">
        <w:rPr>
          <w:u w:val="single"/>
        </w:rPr>
        <w:tab/>
      </w:r>
    </w:p>
  </w:footnote>
  <w:footnote w:type="continuationNotice" w:id="1">
    <w:p w:rsidR="00510308" w:rsidRDefault="00510308"/>
  </w:footnote>
  <w:footnote w:id="2">
    <w:p w:rsidR="00510308" w:rsidRPr="000260D0" w:rsidRDefault="00510308" w:rsidP="00860C3C">
      <w:pPr>
        <w:pStyle w:val="FootnoteText"/>
      </w:pPr>
      <w:r>
        <w:tab/>
      </w:r>
      <w:r w:rsidRPr="00F775AC">
        <w:rPr>
          <w:rStyle w:val="FootnoteReference"/>
          <w:sz w:val="20"/>
          <w:vertAlign w:val="baseline"/>
        </w:rPr>
        <w:t>*</w:t>
      </w:r>
      <w:r>
        <w:rPr>
          <w:sz w:val="20"/>
        </w:rPr>
        <w:tab/>
      </w:r>
      <w:r>
        <w:t>Le présent document n’a pas fait l’objet d’une relecture sur le fond par les services d’édition.</w:t>
      </w:r>
    </w:p>
  </w:footnote>
  <w:footnote w:id="3">
    <w:p w:rsidR="00510308" w:rsidRPr="000E2515" w:rsidRDefault="00510308" w:rsidP="00750A38">
      <w:pPr>
        <w:pStyle w:val="FootnoteText"/>
        <w:rPr>
          <w:szCs w:val="18"/>
        </w:rPr>
      </w:pPr>
      <w:r>
        <w:rPr>
          <w:rStyle w:val="FootnoteReference"/>
        </w:rPr>
        <w:tab/>
      </w:r>
      <w:r w:rsidRPr="008A0556">
        <w:rPr>
          <w:rStyle w:val="FootnoteReference"/>
          <w:sz w:val="20"/>
          <w:vertAlign w:val="baseline"/>
        </w:rPr>
        <w:t>*</w:t>
      </w:r>
      <w:r>
        <w:rPr>
          <w:rStyle w:val="FootnoteReference"/>
          <w:sz w:val="20"/>
          <w:vertAlign w:val="baseline"/>
        </w:rPr>
        <w:tab/>
      </w:r>
      <w:r w:rsidRPr="00C9601E">
        <w:rPr>
          <w:szCs w:val="18"/>
        </w:rPr>
        <w:t>Les annexes peuvent être consultées dans les archives du secrétariat du Comité.</w:t>
      </w:r>
    </w:p>
  </w:footnote>
  <w:footnote w:id="4">
    <w:p w:rsidR="00510308" w:rsidRDefault="00510308" w:rsidP="007D26A1">
      <w:pPr>
        <w:pStyle w:val="FootnoteText"/>
        <w:widowControl w:val="0"/>
        <w:tabs>
          <w:tab w:val="clear" w:pos="1021"/>
          <w:tab w:val="right" w:pos="1020"/>
        </w:tabs>
      </w:pPr>
      <w:r>
        <w:tab/>
      </w:r>
      <w:r>
        <w:rPr>
          <w:rStyle w:val="FootnoteReference"/>
        </w:rPr>
        <w:footnoteRef/>
      </w:r>
      <w:r>
        <w:tab/>
      </w:r>
      <w:r w:rsidRPr="001F44FB">
        <w:t>Recommandation n</w:t>
      </w:r>
      <w:r w:rsidRPr="00374F91">
        <w:rPr>
          <w:vertAlign w:val="superscript"/>
        </w:rPr>
        <w:t>o</w:t>
      </w:r>
      <w:r w:rsidRPr="00374F91">
        <w:t> 75 du Comité des droits de l’enfant CRC/C/MDG/CO/3-4 du 2 février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8" w:rsidRPr="00F21D8A" w:rsidRDefault="00510308">
    <w:pPr>
      <w:pStyle w:val="Header"/>
    </w:pPr>
    <w:r>
      <w:t>CRC/C/OPAC/MDG/1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8" w:rsidRPr="00F21D8A" w:rsidRDefault="00510308" w:rsidP="00F21D8A">
    <w:pPr>
      <w:pStyle w:val="Header"/>
      <w:jc w:val="right"/>
    </w:pPr>
    <w:r>
      <w:t>CRC/C/OPAC/MDG/1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6CAE"/>
    <w:multiLevelType w:val="hybridMultilevel"/>
    <w:tmpl w:val="554A58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1E820A54"/>
    <w:multiLevelType w:val="hybridMultilevel"/>
    <w:tmpl w:val="3850AB4C"/>
    <w:lvl w:ilvl="0" w:tplc="F1306D42">
      <w:start w:val="1"/>
      <w:numFmt w:val="upperLetter"/>
      <w:lvlText w:val="%1."/>
      <w:lvlJc w:val="left"/>
      <w:pPr>
        <w:ind w:left="1210" w:hanging="360"/>
      </w:pPr>
      <w:rPr>
        <w:rFonts w:ascii="Times New Roman" w:eastAsia="Times New Roman" w:hAnsi="Times New Roman" w:cs="Times New Roman"/>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
    <w:nsid w:val="2C6C5649"/>
    <w:multiLevelType w:val="hybridMultilevel"/>
    <w:tmpl w:val="62083DB8"/>
    <w:lvl w:ilvl="0" w:tplc="02F0164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730F4566"/>
    <w:multiLevelType w:val="hybridMultilevel"/>
    <w:tmpl w:val="122A3028"/>
    <w:lvl w:ilvl="0" w:tplc="F7C84DD2">
      <w:start w:val="1"/>
      <w:numFmt w:val="upperLetter"/>
      <w:lvlText w:val="%1."/>
      <w:lvlJc w:val="left"/>
      <w:pPr>
        <w:ind w:left="644" w:hanging="360"/>
      </w:pPr>
      <w:rPr>
        <w:rFonts w:ascii="Times New Roman" w:eastAsia="Times New Roman" w:hAnsi="Times New Roman" w:cs="Times New Roman"/>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4"/>
  </w:num>
  <w:num w:numId="2">
    <w:abstractNumId w:val="4"/>
  </w:num>
  <w:num w:numId="3">
    <w:abstractNumId w:val="3"/>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D8A"/>
    <w:rsid w:val="0000767A"/>
    <w:rsid w:val="00016AC5"/>
    <w:rsid w:val="00030B8F"/>
    <w:rsid w:val="0004192E"/>
    <w:rsid w:val="0004506E"/>
    <w:rsid w:val="000547D1"/>
    <w:rsid w:val="00060E82"/>
    <w:rsid w:val="00080751"/>
    <w:rsid w:val="0009061A"/>
    <w:rsid w:val="000A0BFE"/>
    <w:rsid w:val="000B696A"/>
    <w:rsid w:val="000C1282"/>
    <w:rsid w:val="000C4120"/>
    <w:rsid w:val="000E126A"/>
    <w:rsid w:val="000E2515"/>
    <w:rsid w:val="000F41F2"/>
    <w:rsid w:val="00122500"/>
    <w:rsid w:val="0013616B"/>
    <w:rsid w:val="00151A37"/>
    <w:rsid w:val="00156E4B"/>
    <w:rsid w:val="00160540"/>
    <w:rsid w:val="00162A37"/>
    <w:rsid w:val="00190217"/>
    <w:rsid w:val="00192EEB"/>
    <w:rsid w:val="001A20FB"/>
    <w:rsid w:val="001A4F4D"/>
    <w:rsid w:val="001D5CBF"/>
    <w:rsid w:val="001D7F8A"/>
    <w:rsid w:val="001E3DE1"/>
    <w:rsid w:val="001E3FEB"/>
    <w:rsid w:val="001E4A02"/>
    <w:rsid w:val="001E5727"/>
    <w:rsid w:val="001F03DB"/>
    <w:rsid w:val="001F44FB"/>
    <w:rsid w:val="00201C07"/>
    <w:rsid w:val="00216A58"/>
    <w:rsid w:val="00225A8C"/>
    <w:rsid w:val="002659F1"/>
    <w:rsid w:val="002660DA"/>
    <w:rsid w:val="00276A8A"/>
    <w:rsid w:val="00287E79"/>
    <w:rsid w:val="002928F9"/>
    <w:rsid w:val="002A0D22"/>
    <w:rsid w:val="002A5D07"/>
    <w:rsid w:val="002C32C1"/>
    <w:rsid w:val="002C6A52"/>
    <w:rsid w:val="002D31A6"/>
    <w:rsid w:val="002E53DA"/>
    <w:rsid w:val="003016B7"/>
    <w:rsid w:val="0031567F"/>
    <w:rsid w:val="00322291"/>
    <w:rsid w:val="00322C95"/>
    <w:rsid w:val="00331C04"/>
    <w:rsid w:val="003331EE"/>
    <w:rsid w:val="00350874"/>
    <w:rsid w:val="00350F2D"/>
    <w:rsid w:val="003515AA"/>
    <w:rsid w:val="00366B3D"/>
    <w:rsid w:val="00374106"/>
    <w:rsid w:val="00374F91"/>
    <w:rsid w:val="0037673A"/>
    <w:rsid w:val="003976D5"/>
    <w:rsid w:val="003C645E"/>
    <w:rsid w:val="003D2F6C"/>
    <w:rsid w:val="003D6C68"/>
    <w:rsid w:val="003E7F2E"/>
    <w:rsid w:val="003F1A01"/>
    <w:rsid w:val="003F4CA4"/>
    <w:rsid w:val="004159D0"/>
    <w:rsid w:val="0043661D"/>
    <w:rsid w:val="004377D2"/>
    <w:rsid w:val="00443171"/>
    <w:rsid w:val="004456BE"/>
    <w:rsid w:val="00445B65"/>
    <w:rsid w:val="00451B63"/>
    <w:rsid w:val="004566C5"/>
    <w:rsid w:val="004A6169"/>
    <w:rsid w:val="004B3F11"/>
    <w:rsid w:val="004D457E"/>
    <w:rsid w:val="004F287A"/>
    <w:rsid w:val="00503477"/>
    <w:rsid w:val="00510308"/>
    <w:rsid w:val="0051394B"/>
    <w:rsid w:val="00537F56"/>
    <w:rsid w:val="00543D5E"/>
    <w:rsid w:val="00547BC0"/>
    <w:rsid w:val="00554B17"/>
    <w:rsid w:val="00564901"/>
    <w:rsid w:val="0057177A"/>
    <w:rsid w:val="00571F41"/>
    <w:rsid w:val="005740EC"/>
    <w:rsid w:val="005B2303"/>
    <w:rsid w:val="005B6997"/>
    <w:rsid w:val="005D6A75"/>
    <w:rsid w:val="005E5D1F"/>
    <w:rsid w:val="005F3E37"/>
    <w:rsid w:val="005F61C6"/>
    <w:rsid w:val="0060753B"/>
    <w:rsid w:val="00610816"/>
    <w:rsid w:val="00611D43"/>
    <w:rsid w:val="00612D48"/>
    <w:rsid w:val="00616B45"/>
    <w:rsid w:val="006262FA"/>
    <w:rsid w:val="006302BE"/>
    <w:rsid w:val="00630D9B"/>
    <w:rsid w:val="00631953"/>
    <w:rsid w:val="006439EC"/>
    <w:rsid w:val="006456D0"/>
    <w:rsid w:val="00666F36"/>
    <w:rsid w:val="006A2682"/>
    <w:rsid w:val="006A2FF6"/>
    <w:rsid w:val="006B4590"/>
    <w:rsid w:val="006C340C"/>
    <w:rsid w:val="006D52B0"/>
    <w:rsid w:val="006E1DCB"/>
    <w:rsid w:val="006E6042"/>
    <w:rsid w:val="006E637C"/>
    <w:rsid w:val="006F327F"/>
    <w:rsid w:val="00700EB7"/>
    <w:rsid w:val="0070347C"/>
    <w:rsid w:val="00716BD0"/>
    <w:rsid w:val="007176C1"/>
    <w:rsid w:val="00735B55"/>
    <w:rsid w:val="00750A38"/>
    <w:rsid w:val="00751CE3"/>
    <w:rsid w:val="00755632"/>
    <w:rsid w:val="00797538"/>
    <w:rsid w:val="007C3C0D"/>
    <w:rsid w:val="007D26A1"/>
    <w:rsid w:val="007E1F60"/>
    <w:rsid w:val="007E5151"/>
    <w:rsid w:val="007F55CB"/>
    <w:rsid w:val="00816CFB"/>
    <w:rsid w:val="00827A09"/>
    <w:rsid w:val="00844750"/>
    <w:rsid w:val="00860C3C"/>
    <w:rsid w:val="0086274E"/>
    <w:rsid w:val="008A0556"/>
    <w:rsid w:val="008B44C4"/>
    <w:rsid w:val="008D2076"/>
    <w:rsid w:val="008E7FAE"/>
    <w:rsid w:val="008F745F"/>
    <w:rsid w:val="00901884"/>
    <w:rsid w:val="00903C78"/>
    <w:rsid w:val="00911BF7"/>
    <w:rsid w:val="00925231"/>
    <w:rsid w:val="009315CA"/>
    <w:rsid w:val="009323B9"/>
    <w:rsid w:val="00933964"/>
    <w:rsid w:val="00951145"/>
    <w:rsid w:val="0096564E"/>
    <w:rsid w:val="00966223"/>
    <w:rsid w:val="00966A30"/>
    <w:rsid w:val="00977EC8"/>
    <w:rsid w:val="0099302D"/>
    <w:rsid w:val="00993C56"/>
    <w:rsid w:val="009A6028"/>
    <w:rsid w:val="009B5649"/>
    <w:rsid w:val="009C2D18"/>
    <w:rsid w:val="009D3A8C"/>
    <w:rsid w:val="009E2ADE"/>
    <w:rsid w:val="009E7956"/>
    <w:rsid w:val="00A11191"/>
    <w:rsid w:val="00A133AF"/>
    <w:rsid w:val="00A2492E"/>
    <w:rsid w:val="00A24974"/>
    <w:rsid w:val="00A309F3"/>
    <w:rsid w:val="00A46513"/>
    <w:rsid w:val="00A505F2"/>
    <w:rsid w:val="00A57DF2"/>
    <w:rsid w:val="00A63C60"/>
    <w:rsid w:val="00A805F7"/>
    <w:rsid w:val="00A82563"/>
    <w:rsid w:val="00A92784"/>
    <w:rsid w:val="00AB0E7E"/>
    <w:rsid w:val="00AB0ECA"/>
    <w:rsid w:val="00AC4645"/>
    <w:rsid w:val="00AC67A1"/>
    <w:rsid w:val="00AC7977"/>
    <w:rsid w:val="00AD1127"/>
    <w:rsid w:val="00AD4DFA"/>
    <w:rsid w:val="00AD76FC"/>
    <w:rsid w:val="00AE352C"/>
    <w:rsid w:val="00B236AA"/>
    <w:rsid w:val="00B2708E"/>
    <w:rsid w:val="00B32E2D"/>
    <w:rsid w:val="00B32F9F"/>
    <w:rsid w:val="00B364AA"/>
    <w:rsid w:val="00B40CCB"/>
    <w:rsid w:val="00B45C11"/>
    <w:rsid w:val="00B61990"/>
    <w:rsid w:val="00B86FE8"/>
    <w:rsid w:val="00B93DB1"/>
    <w:rsid w:val="00B95E43"/>
    <w:rsid w:val="00B96F8C"/>
    <w:rsid w:val="00BB6554"/>
    <w:rsid w:val="00BC179C"/>
    <w:rsid w:val="00BC6186"/>
    <w:rsid w:val="00BD17F3"/>
    <w:rsid w:val="00BE47AA"/>
    <w:rsid w:val="00BE6AE4"/>
    <w:rsid w:val="00BF0556"/>
    <w:rsid w:val="00C2430B"/>
    <w:rsid w:val="00C261F8"/>
    <w:rsid w:val="00C26559"/>
    <w:rsid w:val="00C33100"/>
    <w:rsid w:val="00C36B9B"/>
    <w:rsid w:val="00C47F15"/>
    <w:rsid w:val="00C61C11"/>
    <w:rsid w:val="00C74E04"/>
    <w:rsid w:val="00C9601E"/>
    <w:rsid w:val="00CA7F3D"/>
    <w:rsid w:val="00CB0A78"/>
    <w:rsid w:val="00CC3D59"/>
    <w:rsid w:val="00CC738C"/>
    <w:rsid w:val="00CC7486"/>
    <w:rsid w:val="00CD1A71"/>
    <w:rsid w:val="00CD1FBB"/>
    <w:rsid w:val="00CF2623"/>
    <w:rsid w:val="00CF2C38"/>
    <w:rsid w:val="00D016B5"/>
    <w:rsid w:val="00D034F1"/>
    <w:rsid w:val="00D10597"/>
    <w:rsid w:val="00D21AD3"/>
    <w:rsid w:val="00D27D5E"/>
    <w:rsid w:val="00D55842"/>
    <w:rsid w:val="00D653A3"/>
    <w:rsid w:val="00D74A15"/>
    <w:rsid w:val="00D77231"/>
    <w:rsid w:val="00D838EB"/>
    <w:rsid w:val="00DA3BE9"/>
    <w:rsid w:val="00DB24A3"/>
    <w:rsid w:val="00DE6D90"/>
    <w:rsid w:val="00DF002F"/>
    <w:rsid w:val="00E0244D"/>
    <w:rsid w:val="00E14114"/>
    <w:rsid w:val="00E22956"/>
    <w:rsid w:val="00E330F9"/>
    <w:rsid w:val="00E36FE5"/>
    <w:rsid w:val="00E44AA5"/>
    <w:rsid w:val="00E647DD"/>
    <w:rsid w:val="00E81E94"/>
    <w:rsid w:val="00E82607"/>
    <w:rsid w:val="00E9644D"/>
    <w:rsid w:val="00EA0E33"/>
    <w:rsid w:val="00EC314D"/>
    <w:rsid w:val="00F01B24"/>
    <w:rsid w:val="00F06A4E"/>
    <w:rsid w:val="00F129EF"/>
    <w:rsid w:val="00F147D3"/>
    <w:rsid w:val="00F21D8A"/>
    <w:rsid w:val="00F26D90"/>
    <w:rsid w:val="00F27417"/>
    <w:rsid w:val="00F34A30"/>
    <w:rsid w:val="00F47851"/>
    <w:rsid w:val="00F51BBA"/>
    <w:rsid w:val="00F62E21"/>
    <w:rsid w:val="00F64D45"/>
    <w:rsid w:val="00F65CF3"/>
    <w:rsid w:val="00F7427B"/>
    <w:rsid w:val="00F775AC"/>
    <w:rsid w:val="00FA5A79"/>
    <w:rsid w:val="00FA5D99"/>
    <w:rsid w:val="00FA6802"/>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2"/>
      </w:numPr>
      <w:spacing w:after="120"/>
      <w:ind w:right="1134"/>
      <w:jc w:val="both"/>
    </w:pPr>
  </w:style>
  <w:style w:type="paragraph" w:customStyle="1" w:styleId="Bullet2G">
    <w:name w:val="_Bullet 2_G"/>
    <w:basedOn w:val="Normal"/>
    <w:rsid w:val="00716BD0"/>
    <w:pPr>
      <w:numPr>
        <w:numId w:val="3"/>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link w:val="FootnoteTextChar"/>
    <w:uiPriority w:val="99"/>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semiHidden/>
    <w:rsid w:val="00755632"/>
    <w:rPr>
      <w:color w:val="auto"/>
      <w:u w:val="none"/>
    </w:rPr>
  </w:style>
  <w:style w:type="character" w:styleId="FollowedHyperlink">
    <w:name w:val="FollowedHyperlink"/>
    <w:semiHidden/>
    <w:rsid w:val="00755632"/>
    <w:rPr>
      <w:color w:val="auto"/>
      <w:u w:val="none"/>
    </w:rPr>
  </w:style>
  <w:style w:type="table" w:styleId="TableGrid">
    <w:name w:val="Table Grid"/>
    <w:basedOn w:val="TableNormal"/>
    <w:semiHidden/>
    <w:rsid w:val="0075563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uiPriority w:val="99"/>
    <w:rsid w:val="00F21D8A"/>
    <w:rPr>
      <w:sz w:val="18"/>
      <w:lang w:val="fr-CH" w:eastAsia="en-US"/>
    </w:rPr>
  </w:style>
  <w:style w:type="paragraph" w:styleId="BalloonText">
    <w:name w:val="Balloon Text"/>
    <w:basedOn w:val="Normal"/>
    <w:link w:val="BalloonTextChar"/>
    <w:rsid w:val="000547D1"/>
    <w:pPr>
      <w:spacing w:line="240" w:lineRule="auto"/>
    </w:pPr>
    <w:rPr>
      <w:rFonts w:ascii="Tahoma" w:hAnsi="Tahoma"/>
      <w:sz w:val="16"/>
      <w:szCs w:val="16"/>
    </w:rPr>
  </w:style>
  <w:style w:type="character" w:customStyle="1" w:styleId="BalloonTextChar">
    <w:name w:val="Balloon Text Char"/>
    <w:link w:val="BalloonText"/>
    <w:rsid w:val="000547D1"/>
    <w:rPr>
      <w:rFonts w:ascii="Tahoma" w:hAnsi="Tahoma" w:cs="Tahoma"/>
      <w:sz w:val="16"/>
      <w:szCs w:val="16"/>
      <w:lang w:val="fr-CH"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0</TotalTime>
  <Pages>17</Pages>
  <Words>6436</Words>
  <Characters>34821</Characters>
  <Application>Microsoft Office Outlook</Application>
  <DocSecurity>4</DocSecurity>
  <Lines>994</Lines>
  <Paragraphs>573</Paragraphs>
  <ScaleCrop>false</ScaleCrop>
  <HeadingPairs>
    <vt:vector size="2" baseType="variant">
      <vt:variant>
        <vt:lpstr>Titre</vt:lpstr>
      </vt:variant>
      <vt:variant>
        <vt:i4>1</vt:i4>
      </vt:variant>
    </vt:vector>
  </HeadingPairs>
  <TitlesOfParts>
    <vt:vector size="1" baseType="lpstr">
      <vt:lpstr>CRC</vt:lpstr>
    </vt:vector>
  </TitlesOfParts>
  <Company>Corine</Company>
  <LinksUpToDate>false</LinksUpToDate>
  <CharactersWithSpaces>40684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
  <dc:creator>Boit James</dc:creator>
  <cp:keywords/>
  <cp:lastModifiedBy>Vu</cp:lastModifiedBy>
  <cp:revision>2</cp:revision>
  <cp:lastPrinted>2014-11-06T12:32:00Z</cp:lastPrinted>
  <dcterms:created xsi:type="dcterms:W3CDTF">2014-11-06T12:34:00Z</dcterms:created>
  <dcterms:modified xsi:type="dcterms:W3CDTF">2014-11-06T12:34:00Z</dcterms:modified>
</cp:coreProperties>
</file>