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DB7C00" w:rsidP="00DB7C00">
            <w:pPr>
              <w:jc w:val="right"/>
            </w:pPr>
            <w:r w:rsidRPr="00DB7C00">
              <w:rPr>
                <w:sz w:val="40"/>
              </w:rPr>
              <w:t>CRC</w:t>
            </w:r>
            <w:r>
              <w:t>/C/OPAC/UKR/CO/1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986DF7">
              <w:rPr>
                <w:b/>
                <w:sz w:val="40"/>
                <w:szCs w:val="40"/>
              </w:rPr>
              <w:t>’</w:t>
            </w:r>
            <w:r w:rsidRPr="00262665">
              <w:rPr>
                <w:b/>
                <w:sz w:val="40"/>
                <w:szCs w:val="40"/>
              </w:rPr>
              <w:t>enfant</w:t>
            </w:r>
          </w:p>
        </w:tc>
        <w:tc>
          <w:tcPr>
            <w:tcW w:w="2835" w:type="dxa"/>
            <w:tcBorders>
              <w:top w:val="single" w:sz="4" w:space="0" w:color="auto"/>
              <w:bottom w:val="single" w:sz="12" w:space="0" w:color="auto"/>
            </w:tcBorders>
          </w:tcPr>
          <w:p w:rsidR="00DB7C00" w:rsidRDefault="00DB7C00" w:rsidP="006A2FF6">
            <w:pPr>
              <w:spacing w:before="240"/>
            </w:pPr>
            <w:r>
              <w:t>Distr. générale</w:t>
            </w:r>
          </w:p>
          <w:p w:rsidR="00DB7C00" w:rsidRDefault="00DB7C00" w:rsidP="00DB7C00">
            <w:pPr>
              <w:spacing w:line="240" w:lineRule="exact"/>
            </w:pPr>
            <w:r>
              <w:t>11 avril 2011</w:t>
            </w:r>
          </w:p>
          <w:p w:rsidR="00DB7C00" w:rsidRDefault="00DB7C00" w:rsidP="00DB7C00">
            <w:pPr>
              <w:spacing w:line="240" w:lineRule="exact"/>
            </w:pPr>
            <w:r>
              <w:t>Français</w:t>
            </w:r>
          </w:p>
          <w:p w:rsidR="00060E82" w:rsidRPr="00DB58B5" w:rsidRDefault="00DB7C00" w:rsidP="00DB7C00">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986DF7">
        <w:rPr>
          <w:b/>
          <w:sz w:val="24"/>
          <w:szCs w:val="24"/>
        </w:rPr>
        <w:t>’</w:t>
      </w:r>
      <w:r w:rsidRPr="00DA3BE9">
        <w:rPr>
          <w:b/>
          <w:sz w:val="24"/>
          <w:szCs w:val="24"/>
        </w:rPr>
        <w:t>enfant</w:t>
      </w:r>
    </w:p>
    <w:p w:rsidR="00DB7C00" w:rsidRPr="00DB7C00" w:rsidRDefault="00DB7C00" w:rsidP="00DB7C00">
      <w:pPr>
        <w:pStyle w:val="SingleTxtG"/>
        <w:spacing w:after="0"/>
        <w:ind w:left="0"/>
        <w:rPr>
          <w:b/>
        </w:rPr>
      </w:pPr>
      <w:r w:rsidRPr="00DB7C00">
        <w:rPr>
          <w:b/>
        </w:rPr>
        <w:t>Cinquante-sixième session</w:t>
      </w:r>
    </w:p>
    <w:p w:rsidR="00DB7C00" w:rsidRPr="00DB7C00" w:rsidRDefault="00DB7C00" w:rsidP="00DB7C00">
      <w:pPr>
        <w:pStyle w:val="SingleTxtG"/>
        <w:ind w:left="0"/>
      </w:pPr>
      <w:r w:rsidRPr="00DB7C00">
        <w:t>17 janvier-4 février 2011</w:t>
      </w:r>
    </w:p>
    <w:p w:rsidR="00DB7C00" w:rsidRPr="00DB7C00" w:rsidRDefault="00DB7C00" w:rsidP="00DB7C00">
      <w:pPr>
        <w:pStyle w:val="HChG"/>
      </w:pPr>
      <w:r>
        <w:tab/>
      </w:r>
      <w:r>
        <w:tab/>
      </w:r>
      <w:r w:rsidRPr="00DB7C00">
        <w:t>Examen des rapports présentés par les États parties</w:t>
      </w:r>
      <w:r w:rsidR="00725291">
        <w:br/>
      </w:r>
      <w:r w:rsidRPr="00DB7C00">
        <w:t>conformément à l</w:t>
      </w:r>
      <w:r w:rsidR="00986DF7">
        <w:t>’</w:t>
      </w:r>
      <w:r w:rsidRPr="00DB7C00">
        <w:t>article 8 du Protocole facultatif</w:t>
      </w:r>
      <w:r w:rsidR="001E051B">
        <w:br/>
      </w:r>
      <w:r w:rsidRPr="00DB7C00">
        <w:t>à la Convention relative aux droits de l</w:t>
      </w:r>
      <w:r w:rsidR="00986DF7">
        <w:t>’</w:t>
      </w:r>
      <w:r w:rsidRPr="00DB7C00">
        <w:t>enfant</w:t>
      </w:r>
      <w:r w:rsidR="001E051B">
        <w:br/>
      </w:r>
      <w:r w:rsidRPr="00DB7C00">
        <w:t>concernant l</w:t>
      </w:r>
      <w:r w:rsidR="00986DF7">
        <w:t>’</w:t>
      </w:r>
      <w:r w:rsidRPr="00DB7C00">
        <w:t>implication d</w:t>
      </w:r>
      <w:r w:rsidR="00986DF7">
        <w:t>’</w:t>
      </w:r>
      <w:r w:rsidRPr="00DB7C00">
        <w:t>enfants dans les conflits armés</w:t>
      </w:r>
    </w:p>
    <w:p w:rsidR="00DB7C00" w:rsidRPr="00DB7C00" w:rsidRDefault="00DB7C00" w:rsidP="00DB7C00">
      <w:pPr>
        <w:pStyle w:val="H1G"/>
      </w:pPr>
      <w:r>
        <w:tab/>
      </w:r>
      <w:r>
        <w:tab/>
      </w:r>
      <w:r w:rsidRPr="00DB7C00">
        <w:t>Observations finales: Ukraine</w:t>
      </w:r>
    </w:p>
    <w:p w:rsidR="00DB7C00" w:rsidRPr="00DB7C00" w:rsidRDefault="00DB7C00" w:rsidP="00DB7C00">
      <w:pPr>
        <w:pStyle w:val="SingleTxtG"/>
      </w:pPr>
      <w:r w:rsidRPr="00DB7C00">
        <w:t>1.</w:t>
      </w:r>
      <w:r w:rsidRPr="00DB7C00">
        <w:tab/>
        <w:t>Le Comité a examiné le rapport initial de l</w:t>
      </w:r>
      <w:r w:rsidR="00986DF7">
        <w:t>’</w:t>
      </w:r>
      <w:r w:rsidRPr="00DB7C00">
        <w:t>Ukraine (CRC/C/OPAC/UKR/1) à ses 1602</w:t>
      </w:r>
      <w:r w:rsidRPr="00DB7C00">
        <w:rPr>
          <w:vertAlign w:val="superscript"/>
        </w:rPr>
        <w:t>e</w:t>
      </w:r>
      <w:r w:rsidRPr="00DB7C00">
        <w:t xml:space="preserve"> et 1603</w:t>
      </w:r>
      <w:r w:rsidRPr="00DB7C00">
        <w:rPr>
          <w:vertAlign w:val="superscript"/>
        </w:rPr>
        <w:t>e</w:t>
      </w:r>
      <w:r w:rsidRPr="00DB7C00">
        <w:t xml:space="preserve"> séances (voir CRC/C/SR.1602 et 1603), tenues le 28 janvier 2011, et il a adopté à sa 1611</w:t>
      </w:r>
      <w:r w:rsidRPr="00DB7C00">
        <w:rPr>
          <w:vertAlign w:val="superscript"/>
        </w:rPr>
        <w:t>e</w:t>
      </w:r>
      <w:r w:rsidRPr="00DB7C00">
        <w:t xml:space="preserve"> séance</w:t>
      </w:r>
      <w:r>
        <w:t>,</w:t>
      </w:r>
      <w:r w:rsidRPr="00DB7C00">
        <w:t xml:space="preserve"> le 3 février 2011, les observations finales ci-après.</w:t>
      </w:r>
    </w:p>
    <w:p w:rsidR="00DB7C00" w:rsidRPr="00DB7C00" w:rsidRDefault="00DB7C00" w:rsidP="00DB7C00">
      <w:pPr>
        <w:pStyle w:val="HChG"/>
      </w:pPr>
      <w:r>
        <w:tab/>
      </w:r>
      <w:r w:rsidRPr="00DB7C00">
        <w:t>I.</w:t>
      </w:r>
      <w:r w:rsidRPr="00DB7C00">
        <w:tab/>
        <w:t>Introduction</w:t>
      </w:r>
    </w:p>
    <w:p w:rsidR="00DB7C00" w:rsidRPr="00DB7C00" w:rsidRDefault="00DB7C00" w:rsidP="00DB7C00">
      <w:pPr>
        <w:pStyle w:val="SingleTxtG"/>
      </w:pPr>
      <w:r w:rsidRPr="00DB7C00">
        <w:t>2.</w:t>
      </w:r>
      <w:r w:rsidRPr="00DB7C00">
        <w:tab/>
        <w:t>Le Comité accueille avec intérêt la présentation du rapport initial de l</w:t>
      </w:r>
      <w:r w:rsidR="00986DF7">
        <w:t>’</w:t>
      </w:r>
      <w:r w:rsidRPr="00DB7C00">
        <w:t>État partie au titre du Protocole facultatif (CRC/C/OPAC/UKR/1) ainsi que les réponses écrites</w:t>
      </w:r>
      <w:r>
        <w:t xml:space="preserve"> </w:t>
      </w:r>
      <w:r w:rsidRPr="00DB7C00">
        <w:t>à la liste de points à traiter</w:t>
      </w:r>
      <w:r>
        <w:t xml:space="preserve"> </w:t>
      </w:r>
      <w:r w:rsidRPr="00DB7C00">
        <w:t xml:space="preserve">(CRC/C/OPAC/UKR/Q/1/Add.1), mais regrette que le rapport initial ne soit pas conforme aux directives révisées concernant les rapports initiaux </w:t>
      </w:r>
      <w:r>
        <w:t xml:space="preserve">devant être </w:t>
      </w:r>
      <w:r w:rsidRPr="00DB7C00">
        <w:t xml:space="preserve">présentés </w:t>
      </w:r>
      <w:r>
        <w:t xml:space="preserve">en application </w:t>
      </w:r>
      <w:r w:rsidRPr="00DB7C00">
        <w:t>du Protocole facultatif. En outre, le Comité déplore que ni le rapport initial ni les réponses écrites à sa liste des points à traiter ne fournisse d</w:t>
      </w:r>
      <w:r w:rsidR="00986DF7">
        <w:t>’</w:t>
      </w:r>
      <w:r w:rsidRPr="00DB7C00">
        <w:t>informations exhaustives concernant la mise en œuvre par l</w:t>
      </w:r>
      <w:r w:rsidR="00986DF7">
        <w:t>’</w:t>
      </w:r>
      <w:r w:rsidRPr="00DB7C00">
        <w:t>État partie du Protocole facultatif dans l</w:t>
      </w:r>
      <w:r w:rsidR="00986DF7">
        <w:t>’</w:t>
      </w:r>
      <w:r w:rsidRPr="00DB7C00">
        <w:t>ensemble de sa juridiction.</w:t>
      </w:r>
    </w:p>
    <w:p w:rsidR="00DB7C00" w:rsidRPr="00DB7C00" w:rsidRDefault="00DB7C00" w:rsidP="00DB7C00">
      <w:pPr>
        <w:pStyle w:val="SingleTxtG"/>
      </w:pPr>
      <w:r w:rsidRPr="00DB7C00">
        <w:t>3.</w:t>
      </w:r>
      <w:r w:rsidRPr="00DB7C00">
        <w:tab/>
        <w:t>Le Comité rappelle à l</w:t>
      </w:r>
      <w:r w:rsidR="00986DF7">
        <w:t>’</w:t>
      </w:r>
      <w:r w:rsidRPr="00DB7C00">
        <w:t>État partie que les présentes observations finales devraient être rapprochées de celles qu</w:t>
      </w:r>
      <w:r w:rsidR="00986DF7">
        <w:t>’</w:t>
      </w:r>
      <w:r w:rsidRPr="00DB7C00">
        <w:t>il avait adoptées au sujet des troisième et quatrième rapports périodiques présentés par l</w:t>
      </w:r>
      <w:r w:rsidR="00986DF7">
        <w:t>’</w:t>
      </w:r>
      <w:r w:rsidRPr="00DB7C00">
        <w:t xml:space="preserve">État partie </w:t>
      </w:r>
      <w:r>
        <w:t xml:space="preserve">en application </w:t>
      </w:r>
      <w:r w:rsidRPr="00DB7C00">
        <w:t>de la Convention relative aux droits de l</w:t>
      </w:r>
      <w:r w:rsidR="00986DF7">
        <w:t>’</w:t>
      </w:r>
      <w:r w:rsidRPr="00DB7C00">
        <w:t>enfant (CRC/C/UKR/3-4), adoptées le 3 février 2011.</w:t>
      </w:r>
    </w:p>
    <w:p w:rsidR="00DB7C00" w:rsidRPr="00DB7C00" w:rsidRDefault="00DB7C00" w:rsidP="00DB7C00">
      <w:pPr>
        <w:pStyle w:val="HChG"/>
      </w:pPr>
      <w:r>
        <w:tab/>
      </w:r>
      <w:r w:rsidRPr="00DB7C00">
        <w:t>II.</w:t>
      </w:r>
      <w:r w:rsidRPr="00DB7C00">
        <w:tab/>
        <w:t>Aspects positifs</w:t>
      </w:r>
    </w:p>
    <w:p w:rsidR="00DB7C00" w:rsidRPr="00DB7C00" w:rsidRDefault="00DB7C00" w:rsidP="00DB7C00">
      <w:pPr>
        <w:pStyle w:val="SingleTxtG"/>
      </w:pPr>
      <w:r w:rsidRPr="00DB7C00">
        <w:t>4.</w:t>
      </w:r>
      <w:r w:rsidRPr="00DB7C00">
        <w:tab/>
        <w:t xml:space="preserve">Le Comité </w:t>
      </w:r>
      <w:r>
        <w:t xml:space="preserve">estime positive </w:t>
      </w:r>
      <w:r w:rsidRPr="00DB7C00">
        <w:t xml:space="preserve">la déclaration </w:t>
      </w:r>
      <w:r>
        <w:t xml:space="preserve">faite par </w:t>
      </w:r>
      <w:r w:rsidRPr="00DB7C00">
        <w:t>l</w:t>
      </w:r>
      <w:r w:rsidR="00986DF7">
        <w:t>’</w:t>
      </w:r>
      <w:r w:rsidRPr="00DB7C00">
        <w:t xml:space="preserve">État partie </w:t>
      </w:r>
      <w:r>
        <w:t xml:space="preserve">lors de </w:t>
      </w:r>
      <w:r w:rsidRPr="00DB7C00">
        <w:t xml:space="preserve">la ratification du Protocole facultatif </w:t>
      </w:r>
      <w:r>
        <w:t xml:space="preserve">fixant à 19 ans </w:t>
      </w:r>
      <w:r w:rsidRPr="00DB7C00">
        <w:t>l</w:t>
      </w:r>
      <w:r w:rsidR="00986DF7">
        <w:t>’</w:t>
      </w:r>
      <w:r w:rsidRPr="00DB7C00">
        <w:t>âge minimum de l</w:t>
      </w:r>
      <w:r w:rsidR="00986DF7">
        <w:t>’</w:t>
      </w:r>
      <w:r w:rsidRPr="00DB7C00">
        <w:t>enrôlement volontaire (</w:t>
      </w:r>
      <w:r>
        <w:t xml:space="preserve">sous </w:t>
      </w:r>
      <w:r w:rsidRPr="00DB7C00">
        <w:t>contrat) dans ses forces armées.</w:t>
      </w:r>
    </w:p>
    <w:p w:rsidR="00DB7C00" w:rsidRPr="00DB7C00" w:rsidRDefault="00DB7C00" w:rsidP="00DB7C00">
      <w:pPr>
        <w:pStyle w:val="SingleTxtG"/>
        <w:keepNext/>
        <w:keepLines/>
      </w:pPr>
      <w:r w:rsidRPr="00DB7C00">
        <w:t>5.</w:t>
      </w:r>
      <w:r w:rsidRPr="00DB7C00">
        <w:tab/>
        <w:t>Le Comité se félicite de l</w:t>
      </w:r>
      <w:r w:rsidR="00986DF7">
        <w:t>’</w:t>
      </w:r>
      <w:r w:rsidRPr="00DB7C00">
        <w:t>approbation par l</w:t>
      </w:r>
      <w:r w:rsidR="00986DF7">
        <w:t>’</w:t>
      </w:r>
      <w:r w:rsidRPr="00DB7C00">
        <w:t>État partie en 2007 des Engagements de Paris en vue de protéger les enfants contre une utilisation ou un recrutement illégal par des groupes ou des forces armé</w:t>
      </w:r>
      <w:r>
        <w:t>es, et d</w:t>
      </w:r>
      <w:r w:rsidRPr="00DB7C00">
        <w:t>es Principes directeurs relatifs aux enfants associés aux forces armées ou aux groupes armés</w:t>
      </w:r>
      <w:r>
        <w:t xml:space="preserve"> (Principes de Paris)</w:t>
      </w:r>
      <w:r w:rsidRPr="00DB7C00">
        <w:t>.</w:t>
      </w:r>
    </w:p>
    <w:p w:rsidR="00DB7C00" w:rsidRPr="00DB7C00" w:rsidRDefault="00DB7C00" w:rsidP="00DB7C00">
      <w:pPr>
        <w:pStyle w:val="SingleTxtG"/>
      </w:pPr>
      <w:r w:rsidRPr="00DB7C00">
        <w:t>6.</w:t>
      </w:r>
      <w:r w:rsidRPr="00DB7C00">
        <w:tab/>
        <w:t>Le Comité se félicite de la ratification, en mai 2004, du Protocole contre la fabrication et le trafic illicites d</w:t>
      </w:r>
      <w:r w:rsidR="00986DF7">
        <w:t>’</w:t>
      </w:r>
      <w:r w:rsidRPr="00DB7C00">
        <w:t xml:space="preserve">armes à feu, de leurs pièces, éléments et munitions, additionnel à la Convention des Nations Unies contre la criminalité transnationale organisée. </w:t>
      </w:r>
    </w:p>
    <w:p w:rsidR="00DB7C00" w:rsidRPr="00DB7C00" w:rsidRDefault="00DB7C00" w:rsidP="00DB7C00">
      <w:pPr>
        <w:pStyle w:val="HChG"/>
      </w:pPr>
      <w:r>
        <w:tab/>
      </w:r>
      <w:r w:rsidRPr="00DB7C00">
        <w:t>III.</w:t>
      </w:r>
      <w:r w:rsidRPr="00DB7C00">
        <w:tab/>
        <w:t>Mesures d</w:t>
      </w:r>
      <w:r w:rsidR="00986DF7">
        <w:t>’</w:t>
      </w:r>
      <w:r w:rsidRPr="00DB7C00">
        <w:t>application générales</w:t>
      </w:r>
    </w:p>
    <w:p w:rsidR="00DB7C00" w:rsidRPr="00DB7C00" w:rsidRDefault="00DB7C00" w:rsidP="00DB7C00">
      <w:pPr>
        <w:pStyle w:val="H1G"/>
      </w:pPr>
      <w:r>
        <w:tab/>
      </w:r>
      <w:r>
        <w:tab/>
      </w:r>
      <w:r w:rsidRPr="00DB7C00">
        <w:t>Statut juridique</w:t>
      </w:r>
    </w:p>
    <w:p w:rsidR="00DB7C00" w:rsidRPr="00DB7C00" w:rsidRDefault="00DB7C00" w:rsidP="00DB7C00">
      <w:pPr>
        <w:pStyle w:val="SingleTxtG"/>
      </w:pPr>
      <w:r w:rsidRPr="00DB7C00">
        <w:t>7.</w:t>
      </w:r>
      <w:r w:rsidRPr="00DB7C00">
        <w:tab/>
        <w:t>Tout en prenant note des informations selon lesquelles, en vertu d</w:t>
      </w:r>
      <w:r w:rsidR="00986DF7">
        <w:t>’</w:t>
      </w:r>
      <w:r w:rsidRPr="00DB7C00">
        <w:t xml:space="preserve">une disposition de la Constitution, le Protocole facultatif </w:t>
      </w:r>
      <w:r>
        <w:t xml:space="preserve">est assimilé à un acte législatif interne, </w:t>
      </w:r>
      <w:r w:rsidRPr="00DB7C00">
        <w:t>le Comité regrette que l</w:t>
      </w:r>
      <w:r w:rsidR="00986DF7">
        <w:t>’</w:t>
      </w:r>
      <w:r w:rsidRPr="00DB7C00">
        <w:t>État partie n</w:t>
      </w:r>
      <w:r w:rsidR="00986DF7">
        <w:t>’</w:t>
      </w:r>
      <w:r w:rsidRPr="00DB7C00">
        <w:t xml:space="preserve">ait pas précisé si le Protocole </w:t>
      </w:r>
      <w:r>
        <w:t>est</w:t>
      </w:r>
      <w:r w:rsidRPr="00DB7C00">
        <w:t xml:space="preserve"> directement applicable dans l</w:t>
      </w:r>
      <w:r w:rsidR="00986DF7">
        <w:t>’</w:t>
      </w:r>
      <w:r w:rsidRPr="00DB7C00">
        <w:t>ensemble de sa juridiction et s</w:t>
      </w:r>
      <w:r w:rsidR="00986DF7">
        <w:t>’</w:t>
      </w:r>
      <w:r w:rsidRPr="00DB7C00">
        <w:t xml:space="preserve">il </w:t>
      </w:r>
      <w:r>
        <w:t>peut</w:t>
      </w:r>
      <w:r w:rsidRPr="00DB7C00">
        <w:t xml:space="preserve"> être directement invoqué devant les tribunaux nationaux.</w:t>
      </w:r>
    </w:p>
    <w:p w:rsidR="00DB7C00" w:rsidRPr="00DB7C00" w:rsidRDefault="00DB7C00" w:rsidP="00DB7C00">
      <w:pPr>
        <w:pStyle w:val="SingleTxtG"/>
        <w:rPr>
          <w:b/>
        </w:rPr>
      </w:pPr>
      <w:r w:rsidRPr="00DB7C00">
        <w:t>8.</w:t>
      </w:r>
      <w:r w:rsidRPr="00DB7C00">
        <w:tab/>
      </w:r>
      <w:r w:rsidRPr="00DB7C00">
        <w:rPr>
          <w:b/>
        </w:rPr>
        <w:t xml:space="preserve">Afin de </w:t>
      </w:r>
      <w:r>
        <w:rPr>
          <w:b/>
        </w:rPr>
        <w:t xml:space="preserve">mieux </w:t>
      </w:r>
      <w:r w:rsidRPr="00DB7C00">
        <w:rPr>
          <w:b/>
        </w:rPr>
        <w:t>renforcer la prévention des crimes visés par le Protocole facultatif, le Comité recommande à l</w:t>
      </w:r>
      <w:r w:rsidR="00986DF7">
        <w:rPr>
          <w:b/>
        </w:rPr>
        <w:t>’</w:t>
      </w:r>
      <w:r w:rsidRPr="00DB7C00">
        <w:rPr>
          <w:b/>
        </w:rPr>
        <w:t>État partie de prendre toutes les mesures nécessaires pour garantir l</w:t>
      </w:r>
      <w:r w:rsidR="00986DF7">
        <w:rPr>
          <w:b/>
        </w:rPr>
        <w:t>’</w:t>
      </w:r>
      <w:r w:rsidRPr="00DB7C00">
        <w:rPr>
          <w:b/>
        </w:rPr>
        <w:t xml:space="preserve">applicabilité directe du Protocole facultatif dans son système juridique interne. </w:t>
      </w:r>
      <w:r>
        <w:rPr>
          <w:b/>
        </w:rPr>
        <w:t xml:space="preserve">Il </w:t>
      </w:r>
      <w:r w:rsidRPr="00DB7C00">
        <w:rPr>
          <w:b/>
        </w:rPr>
        <w:t>recommande à l</w:t>
      </w:r>
      <w:r w:rsidR="00986DF7">
        <w:rPr>
          <w:b/>
        </w:rPr>
        <w:t>’</w:t>
      </w:r>
      <w:r w:rsidRPr="00DB7C00">
        <w:rPr>
          <w:b/>
        </w:rPr>
        <w:t>État partie d</w:t>
      </w:r>
      <w:r w:rsidR="00986DF7">
        <w:rPr>
          <w:b/>
        </w:rPr>
        <w:t>’</w:t>
      </w:r>
      <w:r w:rsidRPr="00DB7C00">
        <w:rPr>
          <w:b/>
        </w:rPr>
        <w:t xml:space="preserve">envisager </w:t>
      </w:r>
      <w:r>
        <w:rPr>
          <w:b/>
        </w:rPr>
        <w:t xml:space="preserve">la pleine incorporation du </w:t>
      </w:r>
      <w:r w:rsidRPr="00DB7C00">
        <w:rPr>
          <w:b/>
        </w:rPr>
        <w:t xml:space="preserve">Protocole facultatif dans </w:t>
      </w:r>
      <w:r w:rsidR="0030705E">
        <w:rPr>
          <w:b/>
        </w:rPr>
        <w:t>son droit interne</w:t>
      </w:r>
      <w:r w:rsidRPr="00DB7C00">
        <w:rPr>
          <w:b/>
        </w:rPr>
        <w:t>.</w:t>
      </w:r>
    </w:p>
    <w:p w:rsidR="00DB7C00" w:rsidRPr="00DB7C00" w:rsidRDefault="0030705E" w:rsidP="0030705E">
      <w:pPr>
        <w:pStyle w:val="H1G"/>
      </w:pPr>
      <w:r>
        <w:tab/>
      </w:r>
      <w:r>
        <w:tab/>
      </w:r>
      <w:r w:rsidR="00DB7C00" w:rsidRPr="00DB7C00">
        <w:t>Diffusion et sensibilisation</w:t>
      </w:r>
    </w:p>
    <w:p w:rsidR="00DB7C00" w:rsidRPr="00DB7C00" w:rsidRDefault="00DB7C00" w:rsidP="00DB7C00">
      <w:pPr>
        <w:pStyle w:val="SingleTxtG"/>
      </w:pPr>
      <w:r w:rsidRPr="00DB7C00">
        <w:t>9.</w:t>
      </w:r>
      <w:r w:rsidRPr="00DB7C00">
        <w:tab/>
        <w:t>Tout en notant que les dispositions de la Convention et du Protocole facultatif sont é</w:t>
      </w:r>
      <w:r w:rsidR="001E051B">
        <w:t>tudié</w:t>
      </w:r>
      <w:r w:rsidRPr="00DB7C00">
        <w:t xml:space="preserve">es </w:t>
      </w:r>
      <w:r w:rsidR="00946E31">
        <w:t xml:space="preserve">dans le cadre des </w:t>
      </w:r>
      <w:r w:rsidRPr="00DB7C00">
        <w:t>activités d</w:t>
      </w:r>
      <w:r w:rsidR="00986DF7">
        <w:t>’</w:t>
      </w:r>
      <w:r w:rsidR="00946E31">
        <w:t>e</w:t>
      </w:r>
      <w:r w:rsidRPr="00DB7C00">
        <w:t>n</w:t>
      </w:r>
      <w:r w:rsidR="00946E31">
        <w:t>seignement</w:t>
      </w:r>
      <w:r w:rsidRPr="00DB7C00">
        <w:t xml:space="preserve"> et de formation </w:t>
      </w:r>
      <w:r w:rsidR="00946E31">
        <w:t>destinées aux</w:t>
      </w:r>
      <w:r w:rsidRPr="00DB7C00">
        <w:t xml:space="preserve"> enseignants, </w:t>
      </w:r>
      <w:r w:rsidR="00946E31">
        <w:t>aux</w:t>
      </w:r>
      <w:r w:rsidRPr="00DB7C00">
        <w:t xml:space="preserve"> agents de santé et </w:t>
      </w:r>
      <w:r w:rsidR="00946E31">
        <w:t>aux</w:t>
      </w:r>
      <w:r w:rsidRPr="00DB7C00">
        <w:t xml:space="preserve"> fonctionnaires qui s</w:t>
      </w:r>
      <w:r w:rsidR="00986DF7">
        <w:t>’</w:t>
      </w:r>
      <w:r w:rsidRPr="00DB7C00">
        <w:t>occupent de questions relatives aux enfants, le Comité demeure préoccupé par l</w:t>
      </w:r>
      <w:r w:rsidR="00946E31">
        <w:t>a</w:t>
      </w:r>
      <w:r w:rsidRPr="00DB7C00">
        <w:t xml:space="preserve"> </w:t>
      </w:r>
      <w:r w:rsidR="00946E31">
        <w:t>sensibilisation toujours insuffisant</w:t>
      </w:r>
      <w:r w:rsidR="00605884">
        <w:t>e</w:t>
      </w:r>
      <w:r w:rsidR="00946E31">
        <w:t xml:space="preserve"> du</w:t>
      </w:r>
      <w:r w:rsidRPr="00DB7C00">
        <w:t xml:space="preserve"> grand public </w:t>
      </w:r>
      <w:r w:rsidR="00946E31">
        <w:t>aux</w:t>
      </w:r>
      <w:r w:rsidRPr="00DB7C00">
        <w:t xml:space="preserve"> principes et dispositions du Protocole facultatif.</w:t>
      </w:r>
    </w:p>
    <w:p w:rsidR="00DB7C00" w:rsidRPr="00DB7C00" w:rsidRDefault="00DB7C00" w:rsidP="00DB7C00">
      <w:pPr>
        <w:pStyle w:val="SingleTxtG"/>
        <w:rPr>
          <w:b/>
        </w:rPr>
      </w:pPr>
      <w:r w:rsidRPr="00DB7C00">
        <w:t>10.</w:t>
      </w:r>
      <w:r w:rsidRPr="00DB7C00">
        <w:tab/>
      </w:r>
      <w:r w:rsidRPr="00DB7C00">
        <w:rPr>
          <w:b/>
        </w:rPr>
        <w:t>A la lumière du paragraphe 2 de l</w:t>
      </w:r>
      <w:r w:rsidR="00986DF7">
        <w:rPr>
          <w:b/>
        </w:rPr>
        <w:t>’</w:t>
      </w:r>
      <w:r w:rsidRPr="00DB7C00">
        <w:rPr>
          <w:b/>
        </w:rPr>
        <w:t>article 6 du Protocole facultatif, le Comité recommande à l</w:t>
      </w:r>
      <w:r w:rsidR="00986DF7">
        <w:rPr>
          <w:b/>
        </w:rPr>
        <w:t>’</w:t>
      </w:r>
      <w:r w:rsidRPr="00DB7C00">
        <w:rPr>
          <w:b/>
        </w:rPr>
        <w:t xml:space="preserve">État partie de </w:t>
      </w:r>
      <w:r w:rsidR="00946E31">
        <w:rPr>
          <w:b/>
        </w:rPr>
        <w:t>déploye</w:t>
      </w:r>
      <w:r w:rsidRPr="00DB7C00">
        <w:rPr>
          <w:b/>
        </w:rPr>
        <w:t>r de</w:t>
      </w:r>
      <w:r w:rsidR="00946E31">
        <w:rPr>
          <w:b/>
        </w:rPr>
        <w:t>s</w:t>
      </w:r>
      <w:r w:rsidRPr="00DB7C00">
        <w:rPr>
          <w:b/>
        </w:rPr>
        <w:t xml:space="preserve"> </w:t>
      </w:r>
      <w:r w:rsidR="00946E31">
        <w:rPr>
          <w:b/>
        </w:rPr>
        <w:t>efforts plus importants pour faire</w:t>
      </w:r>
      <w:r w:rsidRPr="00DB7C00">
        <w:rPr>
          <w:b/>
        </w:rPr>
        <w:t xml:space="preserve"> </w:t>
      </w:r>
      <w:r w:rsidR="00946E31">
        <w:rPr>
          <w:b/>
        </w:rPr>
        <w:t xml:space="preserve">largement </w:t>
      </w:r>
      <w:r w:rsidRPr="00DB7C00">
        <w:rPr>
          <w:b/>
        </w:rPr>
        <w:t>connaître</w:t>
      </w:r>
      <w:r>
        <w:rPr>
          <w:b/>
        </w:rPr>
        <w:t xml:space="preserve"> </w:t>
      </w:r>
      <w:r w:rsidRPr="00DB7C00">
        <w:rPr>
          <w:b/>
        </w:rPr>
        <w:t>les principes et les dispositions du Protocole facultatif auprès du grand public</w:t>
      </w:r>
      <w:r w:rsidR="00946E31">
        <w:rPr>
          <w:b/>
        </w:rPr>
        <w:t>,</w:t>
      </w:r>
      <w:r w:rsidRPr="00DB7C00">
        <w:rPr>
          <w:b/>
        </w:rPr>
        <w:t xml:space="preserve"> et </w:t>
      </w:r>
      <w:r w:rsidR="00946E31">
        <w:rPr>
          <w:b/>
        </w:rPr>
        <w:t xml:space="preserve">des </w:t>
      </w:r>
      <w:r w:rsidRPr="00DB7C00">
        <w:rPr>
          <w:b/>
        </w:rPr>
        <w:t>enfants en particulier, notamment grâce</w:t>
      </w:r>
      <w:r>
        <w:rPr>
          <w:b/>
        </w:rPr>
        <w:t xml:space="preserve"> </w:t>
      </w:r>
      <w:r w:rsidRPr="00DB7C00">
        <w:rPr>
          <w:b/>
        </w:rPr>
        <w:t xml:space="preserve">à </w:t>
      </w:r>
      <w:r w:rsidR="00946E31">
        <w:rPr>
          <w:b/>
        </w:rPr>
        <w:t>une plus grande mobilisation</w:t>
      </w:r>
      <w:r>
        <w:rPr>
          <w:b/>
        </w:rPr>
        <w:t xml:space="preserve"> </w:t>
      </w:r>
      <w:r w:rsidRPr="00DB7C00">
        <w:rPr>
          <w:b/>
        </w:rPr>
        <w:t>des médias et</w:t>
      </w:r>
      <w:r w:rsidR="00946E31">
        <w:rPr>
          <w:b/>
        </w:rPr>
        <w:t xml:space="preserve"> à</w:t>
      </w:r>
      <w:r w:rsidRPr="00DB7C00">
        <w:rPr>
          <w:b/>
        </w:rPr>
        <w:t xml:space="preserve"> des programmes </w:t>
      </w:r>
      <w:r w:rsidR="00946E31">
        <w:rPr>
          <w:b/>
        </w:rPr>
        <w:t>et des activités de</w:t>
      </w:r>
      <w:r w:rsidRPr="00DB7C00">
        <w:rPr>
          <w:b/>
        </w:rPr>
        <w:t xml:space="preserve"> sensibilisation dans les écoles.</w:t>
      </w:r>
    </w:p>
    <w:p w:rsidR="00DB7C00" w:rsidRPr="00DB7C00" w:rsidRDefault="00946E31" w:rsidP="00946E31">
      <w:pPr>
        <w:pStyle w:val="H1G"/>
      </w:pPr>
      <w:r>
        <w:tab/>
      </w:r>
      <w:r>
        <w:tab/>
      </w:r>
      <w:r w:rsidR="00DB7C00" w:rsidRPr="00DB7C00">
        <w:t>Formation</w:t>
      </w:r>
    </w:p>
    <w:p w:rsidR="00DB7C00" w:rsidRPr="00DB7C00" w:rsidRDefault="00DB7C00" w:rsidP="00DB7C00">
      <w:pPr>
        <w:pStyle w:val="SingleTxtG"/>
      </w:pPr>
      <w:r w:rsidRPr="00DB7C00">
        <w:t>11.</w:t>
      </w:r>
      <w:r w:rsidRPr="00DB7C00">
        <w:tab/>
        <w:t xml:space="preserve">Le Comité se félicite de la formation obligatoire </w:t>
      </w:r>
      <w:r w:rsidR="00946E31">
        <w:t>sur</w:t>
      </w:r>
      <w:r w:rsidRPr="00DB7C00">
        <w:t xml:space="preserve"> les enfants </w:t>
      </w:r>
      <w:r w:rsidR="00946E31">
        <w:t>impliqu</w:t>
      </w:r>
      <w:r w:rsidRPr="00DB7C00">
        <w:t xml:space="preserve">és dans les conflits armés, y compris </w:t>
      </w:r>
      <w:r w:rsidR="00946E31">
        <w:t>sur</w:t>
      </w:r>
      <w:r w:rsidRPr="00DB7C00">
        <w:t xml:space="preserve"> la Convention et </w:t>
      </w:r>
      <w:r w:rsidR="00946E31">
        <w:t>le</w:t>
      </w:r>
      <w:r w:rsidRPr="00DB7C00">
        <w:t xml:space="preserve"> Protocole facultatif, qu</w:t>
      </w:r>
      <w:r w:rsidR="00946E31">
        <w:t>e</w:t>
      </w:r>
      <w:r w:rsidRPr="00DB7C00">
        <w:t xml:space="preserve"> </w:t>
      </w:r>
      <w:r w:rsidR="00946E31">
        <w:t>reçoit le</w:t>
      </w:r>
      <w:r w:rsidRPr="00DB7C00">
        <w:t xml:space="preserve"> personnel militaire ukrainien qui participe aux opérations internationales de maintien de la paix, et note que cette formation peut être</w:t>
      </w:r>
      <w:r w:rsidR="00946E31">
        <w:t xml:space="preserve"> encore</w:t>
      </w:r>
      <w:r w:rsidRPr="00DB7C00">
        <w:t xml:space="preserve"> renforcée des directives opérationnelles relatives à la protection de l</w:t>
      </w:r>
      <w:r w:rsidR="00986DF7">
        <w:t>’</w:t>
      </w:r>
      <w:r w:rsidRPr="00DB7C00">
        <w:t xml:space="preserve">enfance. Le Comité est toutefois préoccupé par le </w:t>
      </w:r>
      <w:r w:rsidR="00946E31">
        <w:t>peu</w:t>
      </w:r>
      <w:r w:rsidRPr="00DB7C00">
        <w:t xml:space="preserve"> d</w:t>
      </w:r>
      <w:r w:rsidR="00986DF7">
        <w:t>’</w:t>
      </w:r>
      <w:r w:rsidRPr="00DB7C00">
        <w:t xml:space="preserve">informations </w:t>
      </w:r>
      <w:r w:rsidR="00946E31">
        <w:t xml:space="preserve">disponibles </w:t>
      </w:r>
      <w:r w:rsidRPr="00DB7C00">
        <w:t xml:space="preserve">au sujet de la formation </w:t>
      </w:r>
      <w:r w:rsidR="00946E31">
        <w:t xml:space="preserve">relative </w:t>
      </w:r>
      <w:r w:rsidRPr="00DB7C00">
        <w:t xml:space="preserve">au Protocole facultatif </w:t>
      </w:r>
      <w:r w:rsidR="00946E31">
        <w:t>destinée aux</w:t>
      </w:r>
      <w:r w:rsidRPr="00DB7C00">
        <w:t xml:space="preserve"> membres des forces armées</w:t>
      </w:r>
      <w:r w:rsidR="00946E31">
        <w:t xml:space="preserve"> ou</w:t>
      </w:r>
      <w:r w:rsidRPr="00DB7C00">
        <w:t xml:space="preserve"> de l</w:t>
      </w:r>
      <w:r w:rsidR="00986DF7">
        <w:t>’</w:t>
      </w:r>
      <w:r w:rsidRPr="00DB7C00">
        <w:t xml:space="preserve">appareil judiciaire, </w:t>
      </w:r>
      <w:r w:rsidR="00946E31">
        <w:t>aux</w:t>
      </w:r>
      <w:r w:rsidRPr="00DB7C00">
        <w:t xml:space="preserve"> enseignants, </w:t>
      </w:r>
      <w:r w:rsidR="00946E31">
        <w:t>aux</w:t>
      </w:r>
      <w:r w:rsidRPr="00DB7C00">
        <w:t xml:space="preserve"> garde</w:t>
      </w:r>
      <w:r w:rsidR="009E380A">
        <w:t xml:space="preserve">s </w:t>
      </w:r>
      <w:r w:rsidRPr="00DB7C00">
        <w:t>frontière ukrainiens</w:t>
      </w:r>
      <w:r w:rsidR="009E380A">
        <w:t xml:space="preserve"> et au</w:t>
      </w:r>
      <w:r w:rsidRPr="00DB7C00">
        <w:t xml:space="preserve"> personnel du Comité national chargé des nationalités et des religions, des centres de </w:t>
      </w:r>
      <w:r w:rsidR="009E380A">
        <w:t>protection</w:t>
      </w:r>
      <w:r w:rsidRPr="00DB7C00">
        <w:t xml:space="preserve"> familial</w:t>
      </w:r>
      <w:r w:rsidR="009E380A">
        <w:t>e</w:t>
      </w:r>
      <w:r w:rsidRPr="00DB7C00">
        <w:t xml:space="preserve"> et de réadaptation </w:t>
      </w:r>
      <w:r w:rsidR="009E380A">
        <w:t xml:space="preserve">sociale et </w:t>
      </w:r>
      <w:r w:rsidRPr="00DB7C00">
        <w:t>psychologique</w:t>
      </w:r>
      <w:r w:rsidR="009E380A">
        <w:t>,</w:t>
      </w:r>
      <w:r w:rsidRPr="00DB7C00">
        <w:t xml:space="preserve"> ainsi que de</w:t>
      </w:r>
      <w:r>
        <w:t xml:space="preserve"> </w:t>
      </w:r>
      <w:r w:rsidRPr="00DB7C00">
        <w:t>l</w:t>
      </w:r>
      <w:r w:rsidR="00986DF7">
        <w:t>’</w:t>
      </w:r>
      <w:r w:rsidR="009E380A">
        <w:t>Autorité u</w:t>
      </w:r>
      <w:r w:rsidRPr="00DB7C00">
        <w:t>kraini</w:t>
      </w:r>
      <w:r w:rsidR="009E380A">
        <w:t>e</w:t>
      </w:r>
      <w:r w:rsidRPr="00DB7C00">
        <w:t>n</w:t>
      </w:r>
      <w:r w:rsidR="009E380A">
        <w:t>ne chargée des exportations spéciales</w:t>
      </w:r>
      <w:r w:rsidRPr="00DB7C00">
        <w:t xml:space="preserve"> (UkrSpetsExport).</w:t>
      </w:r>
    </w:p>
    <w:p w:rsidR="00DB7C00" w:rsidRPr="00DB7C00" w:rsidRDefault="00DB7C00" w:rsidP="00DB7C00">
      <w:pPr>
        <w:pStyle w:val="SingleTxtG"/>
        <w:rPr>
          <w:b/>
        </w:rPr>
      </w:pPr>
      <w:r w:rsidRPr="00DB7C00">
        <w:t>12.</w:t>
      </w:r>
      <w:r w:rsidRPr="00DB7C00">
        <w:tab/>
      </w:r>
      <w:r w:rsidRPr="00DB7C00">
        <w:rPr>
          <w:b/>
        </w:rPr>
        <w:t>Le Comité recommande à l</w:t>
      </w:r>
      <w:r w:rsidR="00986DF7">
        <w:rPr>
          <w:b/>
        </w:rPr>
        <w:t>’</w:t>
      </w:r>
      <w:r w:rsidRPr="00DB7C00">
        <w:rPr>
          <w:b/>
        </w:rPr>
        <w:t>État partie d</w:t>
      </w:r>
      <w:r w:rsidR="00986DF7">
        <w:rPr>
          <w:b/>
        </w:rPr>
        <w:t>’</w:t>
      </w:r>
      <w:r w:rsidRPr="00DB7C00">
        <w:rPr>
          <w:b/>
        </w:rPr>
        <w:t>élaborer des programmes de formation sur le Protocole facultatif à l</w:t>
      </w:r>
      <w:r w:rsidR="00986DF7">
        <w:rPr>
          <w:b/>
        </w:rPr>
        <w:t>’</w:t>
      </w:r>
      <w:r w:rsidRPr="00DB7C00">
        <w:rPr>
          <w:b/>
        </w:rPr>
        <w:t xml:space="preserve">intention des </w:t>
      </w:r>
      <w:r w:rsidR="009E380A">
        <w:rPr>
          <w:b/>
        </w:rPr>
        <w:t>memb</w:t>
      </w:r>
      <w:r w:rsidRPr="00DB7C00">
        <w:rPr>
          <w:b/>
        </w:rPr>
        <w:t>r</w:t>
      </w:r>
      <w:r w:rsidR="009E380A">
        <w:rPr>
          <w:b/>
        </w:rPr>
        <w:t>e</w:t>
      </w:r>
      <w:r w:rsidRPr="00DB7C00">
        <w:rPr>
          <w:b/>
        </w:rPr>
        <w:t xml:space="preserve">s de ses forces armées, ainsi que </w:t>
      </w:r>
      <w:r w:rsidR="009E380A">
        <w:rPr>
          <w:b/>
        </w:rPr>
        <w:t>d</w:t>
      </w:r>
      <w:r w:rsidRPr="00DB7C00">
        <w:rPr>
          <w:b/>
        </w:rPr>
        <w:t xml:space="preserve">es groupes professionnels concernés </w:t>
      </w:r>
      <w:r w:rsidR="009E380A">
        <w:rPr>
          <w:b/>
        </w:rPr>
        <w:t xml:space="preserve">travaillant avec </w:t>
      </w:r>
      <w:r w:rsidRPr="00DB7C00">
        <w:rPr>
          <w:b/>
        </w:rPr>
        <w:t>des enfants,</w:t>
      </w:r>
      <w:r w:rsidR="009E380A">
        <w:rPr>
          <w:b/>
        </w:rPr>
        <w:t xml:space="preserve"> et</w:t>
      </w:r>
      <w:r w:rsidRPr="00DB7C00">
        <w:rPr>
          <w:b/>
        </w:rPr>
        <w:t xml:space="preserve"> en particulier les enseignants, les membres du système judiciaire, les agents </w:t>
      </w:r>
      <w:r w:rsidR="009E380A">
        <w:rPr>
          <w:b/>
        </w:rPr>
        <w:t xml:space="preserve">des services </w:t>
      </w:r>
      <w:r w:rsidRPr="00DB7C00">
        <w:rPr>
          <w:b/>
        </w:rPr>
        <w:t xml:space="preserve">du contrôle </w:t>
      </w:r>
      <w:r w:rsidR="009E380A">
        <w:rPr>
          <w:b/>
        </w:rPr>
        <w:t>aux</w:t>
      </w:r>
      <w:r w:rsidRPr="00DB7C00">
        <w:rPr>
          <w:b/>
        </w:rPr>
        <w:t xml:space="preserve"> frontières et de l</w:t>
      </w:r>
      <w:r w:rsidR="00986DF7">
        <w:rPr>
          <w:b/>
        </w:rPr>
        <w:t>’</w:t>
      </w:r>
      <w:r w:rsidRPr="00DB7C00">
        <w:rPr>
          <w:b/>
        </w:rPr>
        <w:t>immigration</w:t>
      </w:r>
      <w:r w:rsidR="009E380A">
        <w:rPr>
          <w:b/>
        </w:rPr>
        <w:t xml:space="preserve"> et</w:t>
      </w:r>
      <w:r w:rsidRPr="00DB7C00">
        <w:rPr>
          <w:b/>
        </w:rPr>
        <w:t xml:space="preserve"> le personnel du Comité </w:t>
      </w:r>
      <w:r w:rsidR="009E380A">
        <w:rPr>
          <w:b/>
        </w:rPr>
        <w:t xml:space="preserve">national </w:t>
      </w:r>
      <w:r w:rsidRPr="00DB7C00">
        <w:rPr>
          <w:b/>
        </w:rPr>
        <w:t>chargé des nationalités et de</w:t>
      </w:r>
      <w:r w:rsidR="009E380A">
        <w:rPr>
          <w:b/>
        </w:rPr>
        <w:t>s</w:t>
      </w:r>
      <w:r w:rsidRPr="00DB7C00">
        <w:rPr>
          <w:b/>
        </w:rPr>
        <w:t xml:space="preserve"> religion</w:t>
      </w:r>
      <w:r w:rsidR="009E380A">
        <w:rPr>
          <w:b/>
        </w:rPr>
        <w:t>s, des</w:t>
      </w:r>
      <w:r w:rsidRPr="00DB7C00">
        <w:rPr>
          <w:b/>
        </w:rPr>
        <w:t xml:space="preserve"> centres de </w:t>
      </w:r>
      <w:r w:rsidR="009E380A">
        <w:rPr>
          <w:b/>
        </w:rPr>
        <w:t>protection familiale</w:t>
      </w:r>
      <w:r w:rsidRPr="00DB7C00">
        <w:rPr>
          <w:b/>
        </w:rPr>
        <w:t xml:space="preserve"> et de réadaptation sociale et psychologique, ainsi que</w:t>
      </w:r>
      <w:r w:rsidR="009E380A">
        <w:rPr>
          <w:b/>
        </w:rPr>
        <w:t xml:space="preserve"> de</w:t>
      </w:r>
      <w:r w:rsidRPr="00DB7C00">
        <w:rPr>
          <w:b/>
        </w:rPr>
        <w:t xml:space="preserve"> </w:t>
      </w:r>
      <w:r w:rsidR="009E380A" w:rsidRPr="009E380A">
        <w:rPr>
          <w:b/>
        </w:rPr>
        <w:t>l</w:t>
      </w:r>
      <w:r w:rsidR="00986DF7">
        <w:rPr>
          <w:b/>
        </w:rPr>
        <w:t>’</w:t>
      </w:r>
      <w:r w:rsidR="009E380A" w:rsidRPr="009E380A">
        <w:rPr>
          <w:b/>
        </w:rPr>
        <w:t>Autorité ukrainienne chargée des exportations spéciales (UkrSpetsExport)</w:t>
      </w:r>
      <w:r w:rsidRPr="00DB7C00">
        <w:rPr>
          <w:b/>
        </w:rPr>
        <w:t>. Le Comité recommande en outre l</w:t>
      </w:r>
      <w:r w:rsidR="00986DF7">
        <w:rPr>
          <w:b/>
        </w:rPr>
        <w:t>’</w:t>
      </w:r>
      <w:r w:rsidRPr="00DB7C00">
        <w:rPr>
          <w:b/>
        </w:rPr>
        <w:t>élaboration de directives opérationnelles sur la protection de l</w:t>
      </w:r>
      <w:r w:rsidR="00986DF7">
        <w:rPr>
          <w:b/>
        </w:rPr>
        <w:t>’</w:t>
      </w:r>
      <w:r w:rsidRPr="00DB7C00">
        <w:rPr>
          <w:b/>
        </w:rPr>
        <w:t>enfance dans les situations de conflit armé à l</w:t>
      </w:r>
      <w:r w:rsidR="00986DF7">
        <w:rPr>
          <w:b/>
        </w:rPr>
        <w:t>’</w:t>
      </w:r>
      <w:r w:rsidRPr="00DB7C00">
        <w:rPr>
          <w:b/>
        </w:rPr>
        <w:t>intention du personnel militaire ukrainien qui participe aux opérations internationales de maintien de la paix.</w:t>
      </w:r>
    </w:p>
    <w:p w:rsidR="00DB7C00" w:rsidRPr="00DB7C00" w:rsidRDefault="007777FB" w:rsidP="007777FB">
      <w:pPr>
        <w:pStyle w:val="H1G"/>
      </w:pPr>
      <w:r>
        <w:tab/>
      </w:r>
      <w:r>
        <w:tab/>
      </w:r>
      <w:r w:rsidR="00DB7C00" w:rsidRPr="00DB7C00">
        <w:t>Données</w:t>
      </w:r>
    </w:p>
    <w:p w:rsidR="00DB7C00" w:rsidRPr="00DB7C00" w:rsidRDefault="00DB7C00" w:rsidP="00DB7C00">
      <w:pPr>
        <w:pStyle w:val="SingleTxtG"/>
      </w:pPr>
      <w:r w:rsidRPr="00DB7C00">
        <w:t>13.</w:t>
      </w:r>
      <w:r w:rsidRPr="00DB7C00">
        <w:tab/>
        <w:t>Le Comité est préoccupé par l</w:t>
      </w:r>
      <w:r w:rsidR="00986DF7">
        <w:t>’</w:t>
      </w:r>
      <w:r w:rsidRPr="00DB7C00">
        <w:t>abse</w:t>
      </w:r>
      <w:r w:rsidR="007777FB">
        <w:t>nce de collecte systématique de</w:t>
      </w:r>
      <w:r w:rsidRPr="00DB7C00">
        <w:t xml:space="preserve"> données</w:t>
      </w:r>
      <w:r w:rsidR="007777FB">
        <w:t xml:space="preserve"> sur certains</w:t>
      </w:r>
      <w:r w:rsidRPr="00DB7C00">
        <w:t xml:space="preserve"> aspects </w:t>
      </w:r>
      <w:r w:rsidR="007777FB">
        <w:t>d</w:t>
      </w:r>
      <w:r w:rsidRPr="00DB7C00">
        <w:t>e</w:t>
      </w:r>
      <w:r w:rsidR="007777FB">
        <w:t xml:space="preserve"> l</w:t>
      </w:r>
      <w:r w:rsidR="00986DF7">
        <w:t>’</w:t>
      </w:r>
      <w:r w:rsidR="007777FB">
        <w:t>implication d</w:t>
      </w:r>
      <w:r w:rsidR="00986DF7">
        <w:t>’</w:t>
      </w:r>
      <w:r w:rsidR="007777FB">
        <w:t xml:space="preserve">enfants </w:t>
      </w:r>
      <w:r w:rsidRPr="00DB7C00">
        <w:t xml:space="preserve">dans les conflits armés, et </w:t>
      </w:r>
      <w:r w:rsidR="007777FB">
        <w:t xml:space="preserve">sur </w:t>
      </w:r>
      <w:r w:rsidRPr="00DB7C00">
        <w:t xml:space="preserve">les infractions </w:t>
      </w:r>
      <w:r w:rsidR="007777FB">
        <w:t>visées par le</w:t>
      </w:r>
      <w:r w:rsidRPr="00DB7C00">
        <w:t xml:space="preserve"> Protocole facultatif, </w:t>
      </w:r>
      <w:r w:rsidR="007777FB">
        <w:t xml:space="preserve">notamment </w:t>
      </w:r>
      <w:r w:rsidRPr="00DB7C00">
        <w:t xml:space="preserve">de statistiques officielles </w:t>
      </w:r>
      <w:r w:rsidR="007777FB">
        <w:t>concernant l</w:t>
      </w:r>
      <w:r w:rsidRPr="00DB7C00">
        <w:t>es enfants demandeurs d</w:t>
      </w:r>
      <w:r w:rsidR="00986DF7">
        <w:t>’</w:t>
      </w:r>
      <w:r w:rsidRPr="00DB7C00">
        <w:t>asile et</w:t>
      </w:r>
      <w:r w:rsidR="007777FB">
        <w:t xml:space="preserve"> les enfants</w:t>
      </w:r>
      <w:r w:rsidRPr="00DB7C00">
        <w:t xml:space="preserve"> réfugiés âgés de 15 à 18</w:t>
      </w:r>
      <w:r w:rsidR="007777FB">
        <w:t xml:space="preserve"> </w:t>
      </w:r>
      <w:r w:rsidRPr="00DB7C00">
        <w:t>ans. À cet égard, le Comité est préoccupé par le fait que la majorité des enfants demandeurs d</w:t>
      </w:r>
      <w:r w:rsidR="00986DF7">
        <w:t>’</w:t>
      </w:r>
      <w:r w:rsidRPr="00DB7C00">
        <w:t>asile non accompagnés</w:t>
      </w:r>
      <w:r w:rsidR="007777FB">
        <w:t xml:space="preserve"> viennent de pays où</w:t>
      </w:r>
      <w:r w:rsidR="005F5FCA">
        <w:t xml:space="preserve"> des enfants ont été, ou sont connus pour avoir été</w:t>
      </w:r>
      <w:r w:rsidR="00605884">
        <w:t>,</w:t>
      </w:r>
      <w:r w:rsidR="005F5FCA">
        <w:t xml:space="preserve"> impliqués dans</w:t>
      </w:r>
      <w:r w:rsidRPr="00DB7C00">
        <w:t xml:space="preserve"> des conflits armés.</w:t>
      </w:r>
    </w:p>
    <w:p w:rsidR="00DB7C00" w:rsidRPr="00DB7C00" w:rsidRDefault="00DB7C00" w:rsidP="00DB7C00">
      <w:pPr>
        <w:pStyle w:val="SingleTxtG"/>
        <w:rPr>
          <w:b/>
        </w:rPr>
      </w:pPr>
      <w:r w:rsidRPr="00DB7C00">
        <w:t>14.</w:t>
      </w:r>
      <w:r w:rsidRPr="00DB7C00">
        <w:tab/>
      </w:r>
      <w:r w:rsidRPr="00DB7C00">
        <w:rPr>
          <w:b/>
        </w:rPr>
        <w:t>Le Comité recommande à l</w:t>
      </w:r>
      <w:r w:rsidR="00986DF7">
        <w:rPr>
          <w:b/>
        </w:rPr>
        <w:t>’</w:t>
      </w:r>
      <w:r w:rsidRPr="00DB7C00">
        <w:rPr>
          <w:b/>
        </w:rPr>
        <w:t>État partie de recueillir systématiquement des données sur tous les enfants demandeurs d</w:t>
      </w:r>
      <w:r w:rsidR="00986DF7">
        <w:rPr>
          <w:b/>
        </w:rPr>
        <w:t>’</w:t>
      </w:r>
      <w:r w:rsidRPr="00DB7C00">
        <w:rPr>
          <w:b/>
        </w:rPr>
        <w:t xml:space="preserve">asile et les enfants réfugiés afin de </w:t>
      </w:r>
      <w:r w:rsidR="005F5FCA">
        <w:rPr>
          <w:b/>
        </w:rPr>
        <w:t>s</w:t>
      </w:r>
      <w:r w:rsidR="00986DF7">
        <w:rPr>
          <w:b/>
        </w:rPr>
        <w:t>’</w:t>
      </w:r>
      <w:r w:rsidR="005F5FCA">
        <w:rPr>
          <w:b/>
        </w:rPr>
        <w:t>assure</w:t>
      </w:r>
      <w:r w:rsidRPr="00DB7C00">
        <w:rPr>
          <w:b/>
        </w:rPr>
        <w:t xml:space="preserve">r que des données sont disponibles </w:t>
      </w:r>
      <w:r w:rsidR="005F5FCA">
        <w:rPr>
          <w:b/>
        </w:rPr>
        <w:t>sur</w:t>
      </w:r>
      <w:r w:rsidRPr="00DB7C00">
        <w:rPr>
          <w:b/>
        </w:rPr>
        <w:t xml:space="preserve"> </w:t>
      </w:r>
      <w:r w:rsidR="005F5FCA">
        <w:rPr>
          <w:b/>
        </w:rPr>
        <w:t>l</w:t>
      </w:r>
      <w:r w:rsidRPr="00DB7C00">
        <w:rPr>
          <w:b/>
        </w:rPr>
        <w:t xml:space="preserve">es enfants qui </w:t>
      </w:r>
      <w:r w:rsidR="005F5FCA">
        <w:rPr>
          <w:b/>
        </w:rPr>
        <w:t xml:space="preserve">pourraient </w:t>
      </w:r>
      <w:r w:rsidRPr="00DB7C00">
        <w:rPr>
          <w:b/>
        </w:rPr>
        <w:t>avoir été e</w:t>
      </w:r>
      <w:r w:rsidR="005F5FCA">
        <w:rPr>
          <w:b/>
        </w:rPr>
        <w:t>nrôl</w:t>
      </w:r>
      <w:r w:rsidRPr="00DB7C00">
        <w:rPr>
          <w:b/>
        </w:rPr>
        <w:t>és ou utilisés dans des hostilités.</w:t>
      </w:r>
    </w:p>
    <w:p w:rsidR="00DB7C00" w:rsidRPr="00DB7C00" w:rsidRDefault="005F5FCA" w:rsidP="005F5FCA">
      <w:pPr>
        <w:pStyle w:val="HChG"/>
      </w:pPr>
      <w:r>
        <w:tab/>
      </w:r>
      <w:r w:rsidR="00DB7C00" w:rsidRPr="00DB7C00">
        <w:t>IV.</w:t>
      </w:r>
      <w:r>
        <w:tab/>
        <w:t>Prévention</w:t>
      </w:r>
    </w:p>
    <w:p w:rsidR="00DB7C00" w:rsidRPr="00DB7C00" w:rsidRDefault="005F5FCA" w:rsidP="005F5FCA">
      <w:pPr>
        <w:pStyle w:val="H1G"/>
      </w:pPr>
      <w:r>
        <w:tab/>
      </w:r>
      <w:r>
        <w:tab/>
      </w:r>
      <w:r w:rsidR="00DB7C00" w:rsidRPr="00DB7C00">
        <w:t>Écoles militaires</w:t>
      </w:r>
    </w:p>
    <w:p w:rsidR="00DB7C00" w:rsidRPr="00DB7C00" w:rsidRDefault="00DB7C00" w:rsidP="00DB7C00">
      <w:pPr>
        <w:pStyle w:val="SingleTxtG"/>
      </w:pPr>
      <w:r w:rsidRPr="00DB7C00">
        <w:t>15.</w:t>
      </w:r>
      <w:r w:rsidRPr="00DB7C00">
        <w:tab/>
        <w:t>Le Comité note la longue tradition d</w:t>
      </w:r>
      <w:r w:rsidR="00986DF7">
        <w:t>’</w:t>
      </w:r>
      <w:r w:rsidRPr="00DB7C00">
        <w:t>éducation secondaire militaire dans l</w:t>
      </w:r>
      <w:r w:rsidR="00986DF7">
        <w:t>’</w:t>
      </w:r>
      <w:r w:rsidRPr="00DB7C00">
        <w:t>État partie et la fonction de protection sociale</w:t>
      </w:r>
      <w:r>
        <w:t xml:space="preserve"> </w:t>
      </w:r>
      <w:r w:rsidRPr="00DB7C00">
        <w:t xml:space="preserve">de cet enseignement pour les enfants </w:t>
      </w:r>
      <w:r w:rsidR="005F5FCA">
        <w:t xml:space="preserve">issus </w:t>
      </w:r>
      <w:r w:rsidRPr="00DB7C00">
        <w:t>de groupes vulnérables. Il note en outre que conformément à la loi sur le service militaire (</w:t>
      </w:r>
      <w:r w:rsidR="005F5FCA">
        <w:t xml:space="preserve">art. 20 de la </w:t>
      </w:r>
      <w:r w:rsidR="00605884">
        <w:t>loi sur l’obligat</w:t>
      </w:r>
      <w:r w:rsidRPr="00DB7C00">
        <w:t>io</w:t>
      </w:r>
      <w:r w:rsidR="00E33194">
        <w:t xml:space="preserve">n </w:t>
      </w:r>
      <w:r w:rsidR="00605884">
        <w:t>militair</w:t>
      </w:r>
      <w:r w:rsidR="00E33194">
        <w:t>e et le service militaire)</w:t>
      </w:r>
      <w:r w:rsidRPr="00DB7C00">
        <w:t>, l</w:t>
      </w:r>
      <w:r w:rsidR="00986DF7">
        <w:t>’</w:t>
      </w:r>
      <w:r w:rsidRPr="00DB7C00">
        <w:t>âge minimum d</w:t>
      </w:r>
      <w:r w:rsidR="00986DF7">
        <w:t>’</w:t>
      </w:r>
      <w:r w:rsidR="00E33194">
        <w:t>admission</w:t>
      </w:r>
      <w:r w:rsidRPr="00DB7C00">
        <w:t xml:space="preserve"> dans les écoles militaires supérieures ou les </w:t>
      </w:r>
      <w:r w:rsidR="00E33194">
        <w:t>établissemen</w:t>
      </w:r>
      <w:r w:rsidRPr="00DB7C00">
        <w:t>ts d</w:t>
      </w:r>
      <w:r w:rsidR="00986DF7">
        <w:t>’</w:t>
      </w:r>
      <w:r w:rsidR="00E33194">
        <w:t>enseignement</w:t>
      </w:r>
      <w:r w:rsidRPr="00DB7C00">
        <w:t xml:space="preserve"> supérieur dotés d</w:t>
      </w:r>
      <w:r w:rsidR="00986DF7">
        <w:t>’</w:t>
      </w:r>
      <w:r w:rsidR="00E33194">
        <w:t>un</w:t>
      </w:r>
      <w:r w:rsidRPr="00DB7C00">
        <w:t xml:space="preserve"> département</w:t>
      </w:r>
      <w:r w:rsidR="00E33194">
        <w:t xml:space="preserve"> de formation militaire est fixé à 17 </w:t>
      </w:r>
      <w:r w:rsidRPr="00DB7C00">
        <w:t xml:space="preserve">ans. À cet égard, le Comité </w:t>
      </w:r>
      <w:r w:rsidR="00E33194">
        <w:t>s</w:t>
      </w:r>
      <w:r w:rsidRPr="00DB7C00">
        <w:t>e</w:t>
      </w:r>
      <w:r w:rsidR="00E33194">
        <w:t xml:space="preserve"> réjouit de</w:t>
      </w:r>
      <w:r w:rsidRPr="00DB7C00">
        <w:t xml:space="preserve"> l</w:t>
      </w:r>
      <w:r w:rsidR="00986DF7">
        <w:t>’</w:t>
      </w:r>
      <w:r w:rsidRPr="00DB7C00">
        <w:t>information selon laquelle actuellement aucun enfant de moins de 17 ans n</w:t>
      </w:r>
      <w:r w:rsidR="00986DF7">
        <w:t>’</w:t>
      </w:r>
      <w:r w:rsidRPr="00DB7C00">
        <w:t>étudie dans ce</w:t>
      </w:r>
      <w:r w:rsidR="00E33194">
        <w:t xml:space="preserve"> type d</w:t>
      </w:r>
      <w:r w:rsidR="00986DF7">
        <w:t>’</w:t>
      </w:r>
      <w:r w:rsidR="00E33194">
        <w:t>établissement</w:t>
      </w:r>
      <w:r w:rsidRPr="00DB7C00">
        <w:t xml:space="preserve">. </w:t>
      </w:r>
      <w:r w:rsidR="00E33194">
        <w:t xml:space="preserve">Il </w:t>
      </w:r>
      <w:r w:rsidRPr="00DB7C00">
        <w:t>est toutefois préoccupé par les informations selon lesquelles au moins un é</w:t>
      </w:r>
      <w:r w:rsidR="00E33194">
        <w:t>tablissement</w:t>
      </w:r>
      <w:r w:rsidRPr="00DB7C00">
        <w:t xml:space="preserve"> secondaire offrait une préparation militaire intensive de deux ans </w:t>
      </w:r>
      <w:r w:rsidR="00E33194">
        <w:t>à d</w:t>
      </w:r>
      <w:r w:rsidRPr="00DB7C00">
        <w:t xml:space="preserve">es enfants </w:t>
      </w:r>
      <w:r w:rsidR="00E33194">
        <w:t xml:space="preserve">à partir </w:t>
      </w:r>
      <w:r w:rsidRPr="00DB7C00">
        <w:t>de 15</w:t>
      </w:r>
      <w:r w:rsidR="00E33194">
        <w:t xml:space="preserve"> </w:t>
      </w:r>
      <w:r w:rsidRPr="00DB7C00">
        <w:t xml:space="preserve">ans, plus précisément </w:t>
      </w:r>
      <w:r w:rsidR="00E33194">
        <w:t>à d</w:t>
      </w:r>
      <w:r w:rsidRPr="00DB7C00">
        <w:t xml:space="preserve">es orphelins et </w:t>
      </w:r>
      <w:r w:rsidR="00E33194">
        <w:t>d</w:t>
      </w:r>
      <w:r w:rsidRPr="00DB7C00">
        <w:t xml:space="preserve">es enfants </w:t>
      </w:r>
      <w:r w:rsidR="00E33194">
        <w:t>de</w:t>
      </w:r>
      <w:r w:rsidRPr="00DB7C00">
        <w:t xml:space="preserve"> militaire</w:t>
      </w:r>
      <w:r w:rsidR="00E33194">
        <w:t>s</w:t>
      </w:r>
      <w:r w:rsidRPr="00DB7C00">
        <w:t>.</w:t>
      </w:r>
    </w:p>
    <w:p w:rsidR="00DB7C00" w:rsidRPr="00DB7C00" w:rsidRDefault="00DB7C00" w:rsidP="00DB7C00">
      <w:pPr>
        <w:pStyle w:val="SingleTxtG"/>
        <w:rPr>
          <w:b/>
        </w:rPr>
      </w:pPr>
      <w:r w:rsidRPr="00DB7C00">
        <w:t>16.</w:t>
      </w:r>
      <w:r w:rsidRPr="00DB7C00">
        <w:tab/>
      </w:r>
      <w:r w:rsidRPr="00DB7C00">
        <w:rPr>
          <w:b/>
        </w:rPr>
        <w:t>Le Comité recommande à l</w:t>
      </w:r>
      <w:r w:rsidR="00986DF7">
        <w:rPr>
          <w:b/>
        </w:rPr>
        <w:t>’</w:t>
      </w:r>
      <w:r w:rsidRPr="00DB7C00">
        <w:rPr>
          <w:b/>
        </w:rPr>
        <w:t>État partie:</w:t>
      </w:r>
    </w:p>
    <w:p w:rsidR="00DB7C00" w:rsidRPr="00DB7C00" w:rsidRDefault="00DB7C00" w:rsidP="00E33194">
      <w:pPr>
        <w:pStyle w:val="SingleTxtG"/>
        <w:ind w:firstLine="567"/>
        <w:rPr>
          <w:b/>
        </w:rPr>
      </w:pPr>
      <w:r w:rsidRPr="00DB7C00">
        <w:rPr>
          <w:b/>
        </w:rPr>
        <w:t>a)</w:t>
      </w:r>
      <w:r w:rsidRPr="00DB7C00">
        <w:rPr>
          <w:b/>
        </w:rPr>
        <w:tab/>
        <w:t>De veiller strictement à ce qu</w:t>
      </w:r>
      <w:r w:rsidR="00986DF7">
        <w:rPr>
          <w:b/>
        </w:rPr>
        <w:t>’</w:t>
      </w:r>
      <w:r w:rsidRPr="00DB7C00">
        <w:rPr>
          <w:b/>
        </w:rPr>
        <w:t xml:space="preserve">aucun enfant âgé de moins de 17 ans ne soit </w:t>
      </w:r>
      <w:r w:rsidR="00E33194">
        <w:rPr>
          <w:b/>
        </w:rPr>
        <w:t>admis</w:t>
      </w:r>
      <w:r w:rsidRPr="00DB7C00">
        <w:rPr>
          <w:b/>
        </w:rPr>
        <w:t xml:space="preserve"> dans </w:t>
      </w:r>
      <w:r w:rsidR="00E33194">
        <w:rPr>
          <w:b/>
        </w:rPr>
        <w:t>l</w:t>
      </w:r>
      <w:r w:rsidRPr="00DB7C00">
        <w:rPr>
          <w:b/>
        </w:rPr>
        <w:t xml:space="preserve">es écoles secondaires militaires, et </w:t>
      </w:r>
      <w:r w:rsidR="00E33194">
        <w:rPr>
          <w:b/>
        </w:rPr>
        <w:t>d</w:t>
      </w:r>
      <w:r w:rsidR="00986DF7">
        <w:rPr>
          <w:b/>
        </w:rPr>
        <w:t>’</w:t>
      </w:r>
      <w:r w:rsidR="00E33194">
        <w:rPr>
          <w:b/>
        </w:rPr>
        <w:t>offrir aux</w:t>
      </w:r>
      <w:r w:rsidRPr="00DB7C00">
        <w:rPr>
          <w:b/>
        </w:rPr>
        <w:t xml:space="preserve"> orphelins et </w:t>
      </w:r>
      <w:r w:rsidR="00E33194">
        <w:rPr>
          <w:b/>
        </w:rPr>
        <w:t>aux</w:t>
      </w:r>
      <w:r w:rsidRPr="00DB7C00">
        <w:rPr>
          <w:b/>
        </w:rPr>
        <w:t xml:space="preserve"> enfants </w:t>
      </w:r>
      <w:r w:rsidR="00E33194">
        <w:rPr>
          <w:b/>
        </w:rPr>
        <w:t>n</w:t>
      </w:r>
      <w:r w:rsidR="00986DF7">
        <w:rPr>
          <w:b/>
        </w:rPr>
        <w:t>’</w:t>
      </w:r>
      <w:r w:rsidR="00E33194">
        <w:rPr>
          <w:b/>
        </w:rPr>
        <w:t>ayant pas atteint cet âge</w:t>
      </w:r>
      <w:r w:rsidRPr="00DB7C00">
        <w:rPr>
          <w:b/>
        </w:rPr>
        <w:t xml:space="preserve"> qui </w:t>
      </w:r>
      <w:r w:rsidR="00012F81">
        <w:rPr>
          <w:b/>
        </w:rPr>
        <w:t>étudie</w:t>
      </w:r>
      <w:r w:rsidRPr="00DB7C00">
        <w:rPr>
          <w:b/>
        </w:rPr>
        <w:t xml:space="preserve">nt peut-être dans des écoles militaires secondaires </w:t>
      </w:r>
      <w:r w:rsidR="00012F81">
        <w:rPr>
          <w:b/>
        </w:rPr>
        <w:t>d</w:t>
      </w:r>
      <w:r w:rsidR="00986DF7">
        <w:rPr>
          <w:b/>
        </w:rPr>
        <w:t>’</w:t>
      </w:r>
      <w:r w:rsidR="00012F81">
        <w:rPr>
          <w:b/>
        </w:rPr>
        <w:t>être admis</w:t>
      </w:r>
      <w:r w:rsidRPr="00DB7C00">
        <w:rPr>
          <w:b/>
        </w:rPr>
        <w:t xml:space="preserve"> dans </w:t>
      </w:r>
      <w:r w:rsidR="00012F81">
        <w:rPr>
          <w:b/>
        </w:rPr>
        <w:t>l</w:t>
      </w:r>
      <w:r w:rsidRPr="00DB7C00">
        <w:rPr>
          <w:b/>
        </w:rPr>
        <w:t>es é</w:t>
      </w:r>
      <w:r w:rsidR="00012F81">
        <w:rPr>
          <w:b/>
        </w:rPr>
        <w:t>tablissements d</w:t>
      </w:r>
      <w:r w:rsidR="00986DF7">
        <w:rPr>
          <w:b/>
        </w:rPr>
        <w:t>’</w:t>
      </w:r>
      <w:r w:rsidR="00012F81">
        <w:rPr>
          <w:b/>
        </w:rPr>
        <w:t xml:space="preserve">enseignement général </w:t>
      </w:r>
      <w:r w:rsidRPr="00DB7C00">
        <w:rPr>
          <w:b/>
        </w:rPr>
        <w:t>secondaires;</w:t>
      </w:r>
    </w:p>
    <w:p w:rsidR="00DB7C00" w:rsidRPr="00DB7C00" w:rsidRDefault="00DB7C00" w:rsidP="00E33194">
      <w:pPr>
        <w:pStyle w:val="SingleTxtG"/>
        <w:ind w:firstLine="567"/>
        <w:rPr>
          <w:b/>
        </w:rPr>
      </w:pPr>
      <w:r w:rsidRPr="00DB7C00">
        <w:rPr>
          <w:b/>
        </w:rPr>
        <w:t>b)</w:t>
      </w:r>
      <w:r w:rsidRPr="00DB7C00">
        <w:rPr>
          <w:b/>
        </w:rPr>
        <w:tab/>
        <w:t>De veiller à ce que tous les enfants qui fréquentent des écoles militaires reçoivent une éducation conforme à la Convention, en particulier aux articles 28 et 29, compte dûment tenu de l</w:t>
      </w:r>
      <w:r w:rsidR="00986DF7">
        <w:rPr>
          <w:b/>
        </w:rPr>
        <w:t>’</w:t>
      </w:r>
      <w:r w:rsidRPr="00DB7C00">
        <w:rPr>
          <w:b/>
        </w:rPr>
        <w:t>Observation générale n</w:t>
      </w:r>
      <w:r w:rsidRPr="00DB7C00">
        <w:rPr>
          <w:b/>
          <w:vertAlign w:val="superscript"/>
        </w:rPr>
        <w:t>o</w:t>
      </w:r>
      <w:r w:rsidRPr="00DB7C00">
        <w:rPr>
          <w:b/>
        </w:rPr>
        <w:t> 1 (2001) sur les buts de l</w:t>
      </w:r>
      <w:r w:rsidR="00986DF7">
        <w:rPr>
          <w:b/>
        </w:rPr>
        <w:t>’</w:t>
      </w:r>
      <w:r w:rsidRPr="00DB7C00">
        <w:rPr>
          <w:b/>
        </w:rPr>
        <w:t>éducation (CRC/GC/2001/1).</w:t>
      </w:r>
    </w:p>
    <w:p w:rsidR="00DB7C00" w:rsidRPr="00DB7C00" w:rsidRDefault="00012F81" w:rsidP="00012F81">
      <w:pPr>
        <w:pStyle w:val="H1G"/>
      </w:pPr>
      <w:r>
        <w:tab/>
      </w:r>
      <w:r>
        <w:tab/>
      </w:r>
      <w:r w:rsidR="00DB7C00" w:rsidRPr="00DB7C00">
        <w:t>Éducation à la paix</w:t>
      </w:r>
    </w:p>
    <w:p w:rsidR="00DB7C00" w:rsidRPr="00DB7C00" w:rsidRDefault="00DB7C00" w:rsidP="00DB7C00">
      <w:pPr>
        <w:pStyle w:val="SingleTxtG"/>
      </w:pPr>
      <w:r w:rsidRPr="00DB7C00">
        <w:t>17.</w:t>
      </w:r>
      <w:r w:rsidRPr="00DB7C00">
        <w:tab/>
        <w:t>Le Comité se félicite des informations fournies dans les réponses écrites à la liste de points à traiter, selon lesquelles la promotion du respect des droits de l</w:t>
      </w:r>
      <w:r w:rsidR="00986DF7">
        <w:t>’</w:t>
      </w:r>
      <w:r w:rsidRPr="00DB7C00">
        <w:t xml:space="preserve">homme </w:t>
      </w:r>
      <w:r w:rsidR="00012F81">
        <w:t>fait partie</w:t>
      </w:r>
      <w:r w:rsidRPr="00DB7C00">
        <w:t xml:space="preserve"> des objectifs des établissements militaires d</w:t>
      </w:r>
      <w:r w:rsidR="00986DF7">
        <w:t>’</w:t>
      </w:r>
      <w:r w:rsidRPr="00DB7C00">
        <w:t xml:space="preserve">enseignement supérieur. Tout en </w:t>
      </w:r>
      <w:r w:rsidR="00012F81">
        <w:t>juge</w:t>
      </w:r>
      <w:r w:rsidRPr="00DB7C00">
        <w:t>ant</w:t>
      </w:r>
      <w:r w:rsidR="00012F81">
        <w:t xml:space="preserve"> positif</w:t>
      </w:r>
      <w:r w:rsidRPr="00DB7C00">
        <w:t xml:space="preserve"> également </w:t>
      </w:r>
      <w:r w:rsidR="00012F81">
        <w:t>le</w:t>
      </w:r>
      <w:r w:rsidRPr="00DB7C00">
        <w:t xml:space="preserve"> fait que la Convention et le Protocole facultatif sont étudiés à l</w:t>
      </w:r>
      <w:r w:rsidR="00986DF7">
        <w:t>’</w:t>
      </w:r>
      <w:r w:rsidRPr="00DB7C00">
        <w:t xml:space="preserve">école de la cinquième à la neuvième </w:t>
      </w:r>
      <w:r w:rsidR="00012F81">
        <w:t>année d</w:t>
      </w:r>
      <w:r w:rsidR="00986DF7">
        <w:t>’</w:t>
      </w:r>
      <w:r w:rsidR="00012F81">
        <w:t>études</w:t>
      </w:r>
      <w:r w:rsidRPr="00DB7C00">
        <w:t>, et qu</w:t>
      </w:r>
      <w:r w:rsidR="00986DF7">
        <w:t>’</w:t>
      </w:r>
      <w:r w:rsidRPr="00DB7C00">
        <w:t xml:space="preserve">ils </w:t>
      </w:r>
      <w:r w:rsidR="00012F81">
        <w:t>soient inscrits au programme</w:t>
      </w:r>
      <w:r w:rsidRPr="00DB7C00">
        <w:t xml:space="preserve"> des examens sur le droit humanitaire international dans les établissements militaires d</w:t>
      </w:r>
      <w:r w:rsidR="00986DF7">
        <w:t>’</w:t>
      </w:r>
      <w:r w:rsidRPr="00DB7C00">
        <w:t>enseignement supérieur, le Comité est préoccupé par le fait qu</w:t>
      </w:r>
      <w:r w:rsidR="00986DF7">
        <w:t>’</w:t>
      </w:r>
      <w:r w:rsidRPr="00DB7C00">
        <w:t>il n</w:t>
      </w:r>
      <w:r w:rsidR="00986DF7">
        <w:t>’</w:t>
      </w:r>
      <w:r w:rsidRPr="00DB7C00">
        <w:t>existe aucun programme incluant systématiquement l</w:t>
      </w:r>
      <w:r w:rsidR="00986DF7">
        <w:t>’</w:t>
      </w:r>
      <w:r w:rsidRPr="00DB7C00">
        <w:t xml:space="preserve">éducation </w:t>
      </w:r>
      <w:r w:rsidR="00012F81">
        <w:t>à</w:t>
      </w:r>
      <w:r w:rsidRPr="00DB7C00">
        <w:t xml:space="preserve"> la paix dans les programmes scolaires.</w:t>
      </w:r>
    </w:p>
    <w:p w:rsidR="00DB7C00" w:rsidRPr="00DB7C00" w:rsidRDefault="00DB7C00" w:rsidP="00DB7C00">
      <w:pPr>
        <w:pStyle w:val="SingleTxtG"/>
        <w:rPr>
          <w:b/>
        </w:rPr>
      </w:pPr>
      <w:r w:rsidRPr="00DB7C00">
        <w:t>18.</w:t>
      </w:r>
      <w:r w:rsidRPr="00DB7C00">
        <w:tab/>
      </w:r>
      <w:r w:rsidRPr="00DB7C00">
        <w:rPr>
          <w:b/>
        </w:rPr>
        <w:t>En ce qui concerne son Observation générale n</w:t>
      </w:r>
      <w:r w:rsidRPr="00DB7C00">
        <w:rPr>
          <w:b/>
          <w:vertAlign w:val="superscript"/>
        </w:rPr>
        <w:t>o</w:t>
      </w:r>
      <w:r w:rsidRPr="00DB7C00">
        <w:rPr>
          <w:b/>
        </w:rPr>
        <w:t> 1 (2001) sur les buts de l</w:t>
      </w:r>
      <w:r w:rsidR="00986DF7">
        <w:rPr>
          <w:b/>
        </w:rPr>
        <w:t>’</w:t>
      </w:r>
      <w:r w:rsidRPr="00DB7C00">
        <w:rPr>
          <w:b/>
        </w:rPr>
        <w:t>éducation, le Comité recommande à l</w:t>
      </w:r>
      <w:r w:rsidR="00986DF7">
        <w:rPr>
          <w:b/>
        </w:rPr>
        <w:t>’</w:t>
      </w:r>
      <w:r w:rsidRPr="00DB7C00">
        <w:rPr>
          <w:b/>
        </w:rPr>
        <w:t>État partie de s</w:t>
      </w:r>
      <w:r w:rsidR="00986DF7">
        <w:rPr>
          <w:b/>
        </w:rPr>
        <w:t>’</w:t>
      </w:r>
      <w:r w:rsidRPr="00DB7C00">
        <w:rPr>
          <w:b/>
        </w:rPr>
        <w:t>efforcer d</w:t>
      </w:r>
      <w:r w:rsidR="00986DF7">
        <w:rPr>
          <w:b/>
        </w:rPr>
        <w:t>’</w:t>
      </w:r>
      <w:r w:rsidRPr="00DB7C00">
        <w:rPr>
          <w:b/>
        </w:rPr>
        <w:t>inclure l</w:t>
      </w:r>
      <w:r w:rsidR="00986DF7">
        <w:rPr>
          <w:b/>
        </w:rPr>
        <w:t>’</w:t>
      </w:r>
      <w:r w:rsidRPr="00DB7C00">
        <w:rPr>
          <w:b/>
        </w:rPr>
        <w:t>éducation à la paix dans les programmes scolaires et les programmes de formation des enseignants, en prêtant une attention particulière aux infractions visées par le Protocole facultatif.</w:t>
      </w:r>
    </w:p>
    <w:p w:rsidR="00DB7C00" w:rsidRPr="00DB7C00" w:rsidRDefault="00012F81" w:rsidP="00012F81">
      <w:pPr>
        <w:pStyle w:val="HChG"/>
      </w:pPr>
      <w:r>
        <w:tab/>
      </w:r>
      <w:r w:rsidR="00DB7C00" w:rsidRPr="00DB7C00">
        <w:t>V.</w:t>
      </w:r>
      <w:r w:rsidR="00DB7C00" w:rsidRPr="00DB7C00">
        <w:tab/>
      </w:r>
      <w:r>
        <w:t>Interdict</w:t>
      </w:r>
      <w:r w:rsidR="00DB7C00" w:rsidRPr="00DB7C00">
        <w:t>ion et questions connexes</w:t>
      </w:r>
    </w:p>
    <w:p w:rsidR="00DB7C00" w:rsidRPr="00DB7C00" w:rsidRDefault="00012F81" w:rsidP="00012F81">
      <w:pPr>
        <w:pStyle w:val="H1G"/>
      </w:pPr>
      <w:r>
        <w:tab/>
      </w:r>
      <w:r>
        <w:tab/>
      </w:r>
      <w:r w:rsidR="00DB7C00" w:rsidRPr="00DB7C00">
        <w:t>Législation</w:t>
      </w:r>
      <w:r>
        <w:t>s</w:t>
      </w:r>
      <w:r w:rsidR="00DB7C00" w:rsidRPr="00DB7C00">
        <w:t xml:space="preserve"> et réglementation</w:t>
      </w:r>
      <w:r>
        <w:t>s</w:t>
      </w:r>
      <w:r w:rsidR="00DB7C00" w:rsidRPr="00DB7C00">
        <w:t xml:space="preserve"> pénale</w:t>
      </w:r>
      <w:r>
        <w:t>s</w:t>
      </w:r>
      <w:r w:rsidR="00DB7C00" w:rsidRPr="00DB7C00">
        <w:t xml:space="preserve"> en vigueur</w:t>
      </w:r>
    </w:p>
    <w:p w:rsidR="00DB7C00" w:rsidRPr="00DB7C00" w:rsidRDefault="00DB7C00" w:rsidP="00DB7C00">
      <w:pPr>
        <w:pStyle w:val="SingleTxtG"/>
      </w:pPr>
      <w:r w:rsidRPr="00DB7C00">
        <w:t>19.</w:t>
      </w:r>
      <w:r w:rsidRPr="00DB7C00">
        <w:tab/>
        <w:t>Le Comité se félicite d</w:t>
      </w:r>
      <w:r w:rsidR="00012F81">
        <w:t>e l</w:t>
      </w:r>
      <w:r w:rsidR="00986DF7">
        <w:t>’</w:t>
      </w:r>
      <w:r w:rsidR="00012F81">
        <w:t>interdiction de faire participer d</w:t>
      </w:r>
      <w:r w:rsidRPr="00DB7C00">
        <w:t xml:space="preserve">es enfants à des opérations militaires ou à des conflits armés </w:t>
      </w:r>
      <w:r w:rsidR="00012F81">
        <w:t xml:space="preserve">qui est énoncée à </w:t>
      </w:r>
      <w:r w:rsidRPr="00DB7C00">
        <w:t>l</w:t>
      </w:r>
      <w:r w:rsidR="00986DF7">
        <w:t>’</w:t>
      </w:r>
      <w:r w:rsidRPr="00DB7C00">
        <w:t>article 30 de la loi sur la protection de l</w:t>
      </w:r>
      <w:r w:rsidR="00986DF7">
        <w:t>’</w:t>
      </w:r>
      <w:r w:rsidRPr="00DB7C00">
        <w:t>enfance. Tout en se félicitant également des amendements</w:t>
      </w:r>
      <w:r w:rsidR="00012F81">
        <w:t xml:space="preserve"> apportés en</w:t>
      </w:r>
      <w:r w:rsidRPr="00DB7C00">
        <w:t xml:space="preserve"> 2006 au Code pénal </w:t>
      </w:r>
      <w:r w:rsidR="00012F81">
        <w:t xml:space="preserve">qui </w:t>
      </w:r>
      <w:r w:rsidRPr="00DB7C00">
        <w:t>érigent en infraction l</w:t>
      </w:r>
      <w:r w:rsidR="00986DF7">
        <w:t>’</w:t>
      </w:r>
      <w:r w:rsidRPr="00DB7C00">
        <w:t>utilisation d</w:t>
      </w:r>
      <w:r w:rsidR="00986DF7">
        <w:t>’</w:t>
      </w:r>
      <w:r w:rsidRPr="00DB7C00">
        <w:t>enfants victimes de la traite dans les conflits armés (art. 149 du Code pénal) et prévo</w:t>
      </w:r>
      <w:r w:rsidR="00012F81">
        <w:t>ie</w:t>
      </w:r>
      <w:r w:rsidRPr="00DB7C00">
        <w:t>nt</w:t>
      </w:r>
      <w:r w:rsidR="00012F81">
        <w:t xml:space="preserve"> une peine d</w:t>
      </w:r>
      <w:r w:rsidR="00986DF7">
        <w:t>’</w:t>
      </w:r>
      <w:r w:rsidR="00012F81">
        <w:t>emprisonnement pouvant aller</w:t>
      </w:r>
      <w:r w:rsidRPr="00DB7C00">
        <w:t xml:space="preserve"> jusqu</w:t>
      </w:r>
      <w:r w:rsidR="00986DF7">
        <w:t>’</w:t>
      </w:r>
      <w:r w:rsidRPr="00DB7C00">
        <w:t>à douze ans</w:t>
      </w:r>
      <w:r w:rsidR="00012F81">
        <w:t xml:space="preserve">, </w:t>
      </w:r>
      <w:r w:rsidRPr="00DB7C00">
        <w:t>le Comité regrette que le recrutement et l</w:t>
      </w:r>
      <w:r w:rsidR="00986DF7">
        <w:t>’</w:t>
      </w:r>
      <w:r w:rsidRPr="00DB7C00">
        <w:t>utilisation dans les conflits armés de personnes de moins de 18 ans ne soient pas explicitement interdits ou</w:t>
      </w:r>
      <w:r w:rsidR="00012F81">
        <w:t xml:space="preserve"> érigés en infraction dans la législation interne</w:t>
      </w:r>
      <w:r w:rsidRPr="00DB7C00">
        <w:t>.</w:t>
      </w:r>
    </w:p>
    <w:p w:rsidR="00DB7C00" w:rsidRPr="00DB7C00" w:rsidRDefault="00DB7C00" w:rsidP="00DB7C00">
      <w:pPr>
        <w:pStyle w:val="SingleTxtG"/>
        <w:rPr>
          <w:b/>
        </w:rPr>
      </w:pPr>
      <w:r w:rsidRPr="00DB7C00">
        <w:t>20.</w:t>
      </w:r>
      <w:r w:rsidRPr="00DB7C00">
        <w:tab/>
      </w:r>
      <w:r w:rsidRPr="00DB7C00">
        <w:rPr>
          <w:b/>
        </w:rPr>
        <w:t>Le Comité recommande à l</w:t>
      </w:r>
      <w:r w:rsidR="00986DF7">
        <w:rPr>
          <w:b/>
        </w:rPr>
        <w:t>’</w:t>
      </w:r>
      <w:r w:rsidRPr="00DB7C00">
        <w:rPr>
          <w:b/>
        </w:rPr>
        <w:t>État partie de faire en sorte que la violation des dispositions du Protocole facultatif concernant le recrutement et l</w:t>
      </w:r>
      <w:r w:rsidR="00986DF7">
        <w:rPr>
          <w:b/>
        </w:rPr>
        <w:t>’</w:t>
      </w:r>
      <w:r w:rsidRPr="00DB7C00">
        <w:rPr>
          <w:b/>
        </w:rPr>
        <w:t>implication d</w:t>
      </w:r>
      <w:r w:rsidR="00986DF7">
        <w:rPr>
          <w:b/>
        </w:rPr>
        <w:t>’</w:t>
      </w:r>
      <w:r w:rsidRPr="00DB7C00">
        <w:rPr>
          <w:b/>
        </w:rPr>
        <w:t>enfants dans des hostilités soit expressément interdite et érigée en infraction dans le Code pénal. Il recommande en outre à l</w:t>
      </w:r>
      <w:r w:rsidR="00986DF7">
        <w:rPr>
          <w:b/>
        </w:rPr>
        <w:t>’</w:t>
      </w:r>
      <w:r w:rsidRPr="00DB7C00">
        <w:rPr>
          <w:b/>
        </w:rPr>
        <w:t xml:space="preserve">État partie de veiller à ce que les codes, </w:t>
      </w:r>
      <w:r w:rsidR="00012F81">
        <w:rPr>
          <w:b/>
        </w:rPr>
        <w:t xml:space="preserve">les </w:t>
      </w:r>
      <w:r w:rsidRPr="00DB7C00">
        <w:rPr>
          <w:b/>
        </w:rPr>
        <w:t>manuels</w:t>
      </w:r>
      <w:r w:rsidR="00012F81">
        <w:rPr>
          <w:b/>
        </w:rPr>
        <w:t xml:space="preserve"> et</w:t>
      </w:r>
      <w:r w:rsidRPr="00DB7C00">
        <w:rPr>
          <w:b/>
        </w:rPr>
        <w:t xml:space="preserve"> les procédures</w:t>
      </w:r>
      <w:r w:rsidR="00012F81">
        <w:rPr>
          <w:b/>
        </w:rPr>
        <w:t xml:space="preserve"> normalisées militaires</w:t>
      </w:r>
      <w:r w:rsidRPr="00DB7C00">
        <w:rPr>
          <w:b/>
        </w:rPr>
        <w:t xml:space="preserve"> et autres directives militaires soient conformes aux dispositions et à l</w:t>
      </w:r>
      <w:r w:rsidR="00986DF7">
        <w:rPr>
          <w:b/>
        </w:rPr>
        <w:t>’</w:t>
      </w:r>
      <w:r w:rsidRPr="00DB7C00">
        <w:rPr>
          <w:b/>
        </w:rPr>
        <w:t>esprit du Protocole facultatif.</w:t>
      </w:r>
    </w:p>
    <w:p w:rsidR="00DB7C00" w:rsidRPr="00DB7C00" w:rsidRDefault="00012F81" w:rsidP="00012F81">
      <w:pPr>
        <w:pStyle w:val="H1G"/>
      </w:pPr>
      <w:r>
        <w:tab/>
      </w:r>
      <w:r>
        <w:tab/>
      </w:r>
      <w:r w:rsidR="00DB7C00" w:rsidRPr="00DB7C00">
        <w:t>Juridiction</w:t>
      </w:r>
    </w:p>
    <w:p w:rsidR="00DB7C00" w:rsidRPr="00DB7C00" w:rsidRDefault="00DB7C00" w:rsidP="00DB7C00">
      <w:pPr>
        <w:pStyle w:val="SingleTxtG"/>
      </w:pPr>
      <w:r w:rsidRPr="00DB7C00">
        <w:t>21.</w:t>
      </w:r>
      <w:r w:rsidRPr="00DB7C00">
        <w:tab/>
        <w:t>Le Comité prend note de l</w:t>
      </w:r>
      <w:r w:rsidR="00986DF7">
        <w:t>’</w:t>
      </w:r>
      <w:r w:rsidRPr="00DB7C00">
        <w:t xml:space="preserve">article 8 du Code pénal en vertu duquel les étrangers peuvent être tenus responsables de </w:t>
      </w:r>
      <w:r w:rsidR="00012F81">
        <w:t>crimes</w:t>
      </w:r>
      <w:r w:rsidRPr="00DB7C00">
        <w:t xml:space="preserve"> graves et de</w:t>
      </w:r>
      <w:r w:rsidR="00012F81">
        <w:t>s</w:t>
      </w:r>
      <w:r w:rsidRPr="00DB7C00">
        <w:t xml:space="preserve"> </w:t>
      </w:r>
      <w:r w:rsidR="00012F81">
        <w:t>crimes stipulé</w:t>
      </w:r>
      <w:r w:rsidRPr="00DB7C00">
        <w:t xml:space="preserve">s dans les traités internationaux, mais il </w:t>
      </w:r>
      <w:r w:rsidR="00012F81">
        <w:t>regrette</w:t>
      </w:r>
      <w:r w:rsidRPr="00DB7C00">
        <w:t xml:space="preserve"> que le Code pénal ne prévoie pas </w:t>
      </w:r>
      <w:r w:rsidR="00012F81">
        <w:t>expressé</w:t>
      </w:r>
      <w:r w:rsidRPr="00DB7C00">
        <w:t xml:space="preserve">ment </w:t>
      </w:r>
      <w:r w:rsidR="00012F81">
        <w:t>la</w:t>
      </w:r>
      <w:r w:rsidRPr="00DB7C00">
        <w:t xml:space="preserve"> juridiction extraterritoriale pour les infractions visées par le Protocole facultatif. Notant en outre que l</w:t>
      </w:r>
      <w:r w:rsidR="00986DF7">
        <w:t>’</w:t>
      </w:r>
      <w:r w:rsidRPr="00DB7C00">
        <w:t xml:space="preserve">État partie a signé le Statut de Rome de la Cour pénale internationale, il fait observer que des amendements constitutionnels sont nécessaires </w:t>
      </w:r>
      <w:r w:rsidR="00012F81">
        <w:t>pour s</w:t>
      </w:r>
      <w:r w:rsidRPr="00DB7C00">
        <w:t>a ratification.</w:t>
      </w:r>
    </w:p>
    <w:p w:rsidR="00DB7C00" w:rsidRPr="00DB7C00" w:rsidRDefault="00DB7C00" w:rsidP="00DB7C00">
      <w:pPr>
        <w:pStyle w:val="SingleTxtG"/>
        <w:rPr>
          <w:b/>
        </w:rPr>
      </w:pPr>
      <w:r w:rsidRPr="00DB7C00">
        <w:t>22.</w:t>
      </w:r>
      <w:r w:rsidRPr="00DB7C00">
        <w:tab/>
      </w:r>
      <w:r w:rsidRPr="00DB7C00">
        <w:rPr>
          <w:b/>
        </w:rPr>
        <w:t>Le Comité recommande à l</w:t>
      </w:r>
      <w:r w:rsidR="00986DF7">
        <w:rPr>
          <w:b/>
        </w:rPr>
        <w:t>’</w:t>
      </w:r>
      <w:r w:rsidRPr="00DB7C00">
        <w:rPr>
          <w:b/>
        </w:rPr>
        <w:t>État partie de faire en sorte que sa législation</w:t>
      </w:r>
      <w:r w:rsidR="00725291">
        <w:rPr>
          <w:b/>
        </w:rPr>
        <w:t xml:space="preserve"> interne</w:t>
      </w:r>
      <w:r w:rsidRPr="00DB7C00">
        <w:rPr>
          <w:b/>
        </w:rPr>
        <w:t xml:space="preserve"> lui permette d</w:t>
      </w:r>
      <w:r w:rsidR="00986DF7">
        <w:rPr>
          <w:b/>
        </w:rPr>
        <w:t>’</w:t>
      </w:r>
      <w:r w:rsidRPr="00DB7C00">
        <w:rPr>
          <w:b/>
        </w:rPr>
        <w:t>établir et d</w:t>
      </w:r>
      <w:r w:rsidR="00986DF7">
        <w:rPr>
          <w:b/>
        </w:rPr>
        <w:t>’</w:t>
      </w:r>
      <w:r w:rsidRPr="00DB7C00">
        <w:rPr>
          <w:b/>
        </w:rPr>
        <w:t>exercer sa compétence extraterritoriale pour les crimes de guerre que constituent la conscription ou l</w:t>
      </w:r>
      <w:r w:rsidR="00986DF7">
        <w:rPr>
          <w:b/>
        </w:rPr>
        <w:t>’</w:t>
      </w:r>
      <w:r w:rsidRPr="00DB7C00">
        <w:rPr>
          <w:b/>
        </w:rPr>
        <w:t>enrôlement d</w:t>
      </w:r>
      <w:r w:rsidR="00986DF7">
        <w:rPr>
          <w:b/>
        </w:rPr>
        <w:t>’</w:t>
      </w:r>
      <w:r w:rsidRPr="00DB7C00">
        <w:rPr>
          <w:b/>
        </w:rPr>
        <w:t>enfants en vue de les faire participer à des hostilités. Il exhorte l</w:t>
      </w:r>
      <w:r w:rsidR="00986DF7">
        <w:rPr>
          <w:b/>
        </w:rPr>
        <w:t>’</w:t>
      </w:r>
      <w:r w:rsidRPr="00DB7C00">
        <w:rPr>
          <w:b/>
        </w:rPr>
        <w:t xml:space="preserve">État partie à </w:t>
      </w:r>
      <w:r w:rsidR="00725291">
        <w:rPr>
          <w:b/>
        </w:rPr>
        <w:t>i</w:t>
      </w:r>
      <w:r w:rsidRPr="00DB7C00">
        <w:rPr>
          <w:b/>
        </w:rPr>
        <w:t>n</w:t>
      </w:r>
      <w:r w:rsidR="00725291">
        <w:rPr>
          <w:b/>
        </w:rPr>
        <w:t>tensifi</w:t>
      </w:r>
      <w:r w:rsidRPr="00DB7C00">
        <w:rPr>
          <w:b/>
        </w:rPr>
        <w:t xml:space="preserve">er ses efforts </w:t>
      </w:r>
      <w:r w:rsidR="00725291">
        <w:rPr>
          <w:b/>
        </w:rPr>
        <w:t>e</w:t>
      </w:r>
      <w:r w:rsidRPr="00DB7C00">
        <w:rPr>
          <w:b/>
        </w:rPr>
        <w:t>n</w:t>
      </w:r>
      <w:r w:rsidR="00725291">
        <w:rPr>
          <w:b/>
        </w:rPr>
        <w:t xml:space="preserve"> vue d</w:t>
      </w:r>
      <w:r w:rsidR="00986DF7">
        <w:rPr>
          <w:b/>
        </w:rPr>
        <w:t>’</w:t>
      </w:r>
      <w:r w:rsidR="00725291">
        <w:rPr>
          <w:b/>
        </w:rPr>
        <w:t>amender</w:t>
      </w:r>
      <w:r w:rsidRPr="00DB7C00">
        <w:rPr>
          <w:b/>
        </w:rPr>
        <w:t xml:space="preserve"> la Constitution (art.</w:t>
      </w:r>
      <w:r w:rsidR="00725291">
        <w:rPr>
          <w:b/>
        </w:rPr>
        <w:t xml:space="preserve"> </w:t>
      </w:r>
      <w:r w:rsidRPr="00DB7C00">
        <w:rPr>
          <w:b/>
        </w:rPr>
        <w:t>142) et</w:t>
      </w:r>
      <w:r w:rsidR="00725291">
        <w:rPr>
          <w:b/>
        </w:rPr>
        <w:t xml:space="preserve"> de</w:t>
      </w:r>
      <w:r w:rsidRPr="00DB7C00">
        <w:rPr>
          <w:b/>
        </w:rPr>
        <w:t xml:space="preserve"> ratifier</w:t>
      </w:r>
      <w:r w:rsidR="00725291">
        <w:rPr>
          <w:b/>
        </w:rPr>
        <w:t>, ensuite,</w:t>
      </w:r>
      <w:r w:rsidRPr="00DB7C00">
        <w:rPr>
          <w:b/>
        </w:rPr>
        <w:t xml:space="preserve"> le Statut de Rome de la Cour pénale internationale.</w:t>
      </w:r>
    </w:p>
    <w:p w:rsidR="00DB7C00" w:rsidRPr="00DB7C00" w:rsidRDefault="00725291" w:rsidP="00725291">
      <w:pPr>
        <w:pStyle w:val="HChG"/>
      </w:pPr>
      <w:r>
        <w:tab/>
      </w:r>
      <w:r w:rsidR="00DB7C00" w:rsidRPr="00DB7C00">
        <w:t>VI.</w:t>
      </w:r>
      <w:r w:rsidR="00DB7C00" w:rsidRPr="00DB7C00">
        <w:tab/>
        <w:t>Protection, réadaptation et réinsertion</w:t>
      </w:r>
    </w:p>
    <w:p w:rsidR="00DB7C00" w:rsidRPr="00DB7C00" w:rsidRDefault="00725291" w:rsidP="00725291">
      <w:pPr>
        <w:pStyle w:val="H1G"/>
      </w:pPr>
      <w:r>
        <w:tab/>
      </w:r>
      <w:r>
        <w:tab/>
      </w:r>
      <w:r w:rsidR="00DB7C00" w:rsidRPr="00DB7C00">
        <w:t>Aide à la réadaptation physique et psychologique</w:t>
      </w:r>
    </w:p>
    <w:p w:rsidR="00DB7C00" w:rsidRPr="00DB7C00" w:rsidRDefault="00DB7C00" w:rsidP="00DB7C00">
      <w:pPr>
        <w:pStyle w:val="SingleTxtG"/>
      </w:pPr>
      <w:r w:rsidRPr="00DB7C00">
        <w:t>23.</w:t>
      </w:r>
      <w:r w:rsidRPr="00DB7C00">
        <w:tab/>
        <w:t>Le Comité se félicite de l</w:t>
      </w:r>
      <w:r w:rsidR="00986DF7">
        <w:t>’</w:t>
      </w:r>
      <w:r w:rsidRPr="00DB7C00">
        <w:t>aide</w:t>
      </w:r>
      <w:r w:rsidR="00725291">
        <w:t xml:space="preserve"> qui est fournie</w:t>
      </w:r>
      <w:r w:rsidRPr="00DB7C00">
        <w:t xml:space="preserve"> aux enfants impliqués dans des conflits armés, </w:t>
      </w:r>
      <w:r w:rsidR="00725291">
        <w:t>notamment la</w:t>
      </w:r>
      <w:r w:rsidRPr="00DB7C00">
        <w:t xml:space="preserve"> réadaptation san</w:t>
      </w:r>
      <w:r w:rsidR="00725291">
        <w:t>i</w:t>
      </w:r>
      <w:r w:rsidRPr="00DB7C00">
        <w:t>t</w:t>
      </w:r>
      <w:r w:rsidR="00725291">
        <w:t>aire</w:t>
      </w:r>
      <w:r w:rsidRPr="00DB7C00">
        <w:t xml:space="preserve"> et sociale</w:t>
      </w:r>
      <w:r w:rsidR="00725291">
        <w:t xml:space="preserve"> offerte</w:t>
      </w:r>
      <w:r w:rsidRPr="00DB7C00">
        <w:t xml:space="preserve"> aux enfants iraquiens qui vivaient dans une zone de conflit armé en 2004, et </w:t>
      </w:r>
      <w:r w:rsidR="00725291">
        <w:t>l</w:t>
      </w:r>
      <w:r w:rsidR="00986DF7">
        <w:t>’</w:t>
      </w:r>
      <w:r w:rsidRPr="00DB7C00">
        <w:t>aide psychologique et sociale</w:t>
      </w:r>
      <w:r w:rsidR="00725291">
        <w:t xml:space="preserve"> offerte</w:t>
      </w:r>
      <w:r w:rsidRPr="00DB7C00">
        <w:t xml:space="preserve"> aux enfants réfugiés qui ont participé à des</w:t>
      </w:r>
      <w:r w:rsidR="00725291">
        <w:t xml:space="preserve"> hostilités à l</w:t>
      </w:r>
      <w:r w:rsidR="00986DF7">
        <w:t>’</w:t>
      </w:r>
      <w:r w:rsidR="00725291">
        <w:t>étranger, dans l</w:t>
      </w:r>
      <w:r w:rsidRPr="00DB7C00">
        <w:t xml:space="preserve">es centres de </w:t>
      </w:r>
      <w:r w:rsidR="00725291">
        <w:t>protection</w:t>
      </w:r>
      <w:r w:rsidRPr="00DB7C00">
        <w:t xml:space="preserve"> familial</w:t>
      </w:r>
      <w:r w:rsidR="00725291">
        <w:t>e</w:t>
      </w:r>
      <w:r w:rsidRPr="00DB7C00">
        <w:t xml:space="preserve"> ou </w:t>
      </w:r>
      <w:r w:rsidR="00725291">
        <w:t>l</w:t>
      </w:r>
      <w:r w:rsidRPr="00DB7C00">
        <w:t>es centres de ré</w:t>
      </w:r>
      <w:r w:rsidR="00725291">
        <w:t>adapta</w:t>
      </w:r>
      <w:r w:rsidRPr="00DB7C00">
        <w:t xml:space="preserve">tion sociale et psychologique. </w:t>
      </w:r>
      <w:r w:rsidR="00725291" w:rsidRPr="00DB7C00">
        <w:t xml:space="preserve">Le </w:t>
      </w:r>
      <w:r w:rsidRPr="00DB7C00">
        <w:t>Comité se d</w:t>
      </w:r>
      <w:r w:rsidR="00725291">
        <w:t>éclare néanmoins</w:t>
      </w:r>
      <w:r w:rsidRPr="00DB7C00">
        <w:t xml:space="preserve"> préoccupé par: </w:t>
      </w:r>
    </w:p>
    <w:p w:rsidR="00DB7C00" w:rsidRPr="00DB7C00" w:rsidRDefault="00DB7C00" w:rsidP="00725291">
      <w:pPr>
        <w:pStyle w:val="SingleTxtG"/>
        <w:ind w:firstLine="567"/>
      </w:pPr>
      <w:r w:rsidRPr="00DB7C00">
        <w:t>a)</w:t>
      </w:r>
      <w:r w:rsidRPr="00DB7C00">
        <w:tab/>
        <w:t>L</w:t>
      </w:r>
      <w:r w:rsidR="00986DF7">
        <w:t>’</w:t>
      </w:r>
      <w:r w:rsidRPr="00DB7C00">
        <w:t>absence de disposition</w:t>
      </w:r>
      <w:r w:rsidR="00725291">
        <w:t>,</w:t>
      </w:r>
      <w:r w:rsidRPr="00DB7C00">
        <w:t xml:space="preserve"> dans la législation interne</w:t>
      </w:r>
      <w:r w:rsidR="00725291">
        <w:t>,</w:t>
      </w:r>
      <w:r w:rsidRPr="00DB7C00">
        <w:t xml:space="preserve"> rendant obligatoire la fourniture d</w:t>
      </w:r>
      <w:r w:rsidR="00986DF7">
        <w:t>’</w:t>
      </w:r>
      <w:r w:rsidRPr="00DB7C00">
        <w:t xml:space="preserve">une aide psychologique et sociale aux enfants réfugiés </w:t>
      </w:r>
      <w:r w:rsidR="00725291">
        <w:t>ou</w:t>
      </w:r>
      <w:r w:rsidRPr="00DB7C00">
        <w:t xml:space="preserve"> demandeurs d</w:t>
      </w:r>
      <w:r w:rsidR="00986DF7">
        <w:t>’</w:t>
      </w:r>
      <w:r w:rsidRPr="00DB7C00">
        <w:t>asile qui ont été e</w:t>
      </w:r>
      <w:r w:rsidR="00725291">
        <w:t>nrôl</w:t>
      </w:r>
      <w:r w:rsidRPr="00DB7C00">
        <w:t xml:space="preserve">és ou utilisés dans </w:t>
      </w:r>
      <w:r w:rsidR="00725291">
        <w:t>d</w:t>
      </w:r>
      <w:r w:rsidRPr="00DB7C00">
        <w:t>es hostilités à l</w:t>
      </w:r>
      <w:r w:rsidR="00986DF7">
        <w:t>’</w:t>
      </w:r>
      <w:r w:rsidRPr="00DB7C00">
        <w:t>étranger;</w:t>
      </w:r>
    </w:p>
    <w:p w:rsidR="00DB7C00" w:rsidRPr="00DB7C00" w:rsidRDefault="00DB7C00" w:rsidP="00725291">
      <w:pPr>
        <w:pStyle w:val="SingleTxtG"/>
        <w:ind w:firstLine="567"/>
      </w:pPr>
      <w:r w:rsidRPr="00DB7C00">
        <w:t>b)</w:t>
      </w:r>
      <w:r w:rsidRPr="00DB7C00">
        <w:tab/>
        <w:t>L</w:t>
      </w:r>
      <w:r w:rsidR="00986DF7">
        <w:t>’</w:t>
      </w:r>
      <w:r w:rsidRPr="00DB7C00">
        <w:t xml:space="preserve">absence de mécanisme </w:t>
      </w:r>
      <w:r w:rsidR="00725291">
        <w:t>permett</w:t>
      </w:r>
      <w:r w:rsidRPr="00DB7C00">
        <w:t xml:space="preserve">ant </w:t>
      </w:r>
      <w:r w:rsidR="00725291">
        <w:t>de détermin</w:t>
      </w:r>
      <w:r w:rsidRPr="00DB7C00">
        <w:t>er si les enfants réfugiés ou demandeurs d</w:t>
      </w:r>
      <w:r w:rsidR="00986DF7">
        <w:t>’</w:t>
      </w:r>
      <w:r w:rsidRPr="00DB7C00">
        <w:t>asile ont été</w:t>
      </w:r>
      <w:r w:rsidR="00725291">
        <w:t xml:space="preserve"> enrôlés</w:t>
      </w:r>
      <w:r w:rsidRPr="00DB7C00">
        <w:t xml:space="preserve"> ou utilisés dans </w:t>
      </w:r>
      <w:r w:rsidR="00725291">
        <w:t>d</w:t>
      </w:r>
      <w:r w:rsidRPr="00DB7C00">
        <w:t>es hostilités à l</w:t>
      </w:r>
      <w:r w:rsidR="00986DF7">
        <w:t>’</w:t>
      </w:r>
      <w:r w:rsidRPr="00DB7C00">
        <w:t>étranger</w:t>
      </w:r>
      <w:r w:rsidR="00725291">
        <w:t>, ou pourraient l</w:t>
      </w:r>
      <w:r w:rsidR="00986DF7">
        <w:t>’</w:t>
      </w:r>
      <w:r w:rsidR="00725291">
        <w:t>avoir été</w:t>
      </w:r>
      <w:r w:rsidRPr="00DB7C00">
        <w:t>;</w:t>
      </w:r>
    </w:p>
    <w:p w:rsidR="00DB7C00" w:rsidRPr="00DB7C00" w:rsidRDefault="00DB7C00" w:rsidP="00725291">
      <w:pPr>
        <w:pStyle w:val="SingleTxtG"/>
        <w:ind w:firstLine="567"/>
      </w:pPr>
      <w:r w:rsidRPr="00DB7C00">
        <w:t>c)</w:t>
      </w:r>
      <w:r w:rsidRPr="00DB7C00">
        <w:tab/>
        <w:t>L</w:t>
      </w:r>
      <w:r w:rsidR="00986DF7">
        <w:t>’</w:t>
      </w:r>
      <w:r w:rsidRPr="00DB7C00">
        <w:t xml:space="preserve">absence de méthode </w:t>
      </w:r>
      <w:r w:rsidR="00725291">
        <w:t>normalis</w:t>
      </w:r>
      <w:r w:rsidRPr="00DB7C00">
        <w:t xml:space="preserve">ée </w:t>
      </w:r>
      <w:r w:rsidR="00725291">
        <w:t>pour</w:t>
      </w:r>
      <w:r w:rsidRPr="00DB7C00">
        <w:t xml:space="preserve"> évaluer l</w:t>
      </w:r>
      <w:r w:rsidR="00986DF7">
        <w:t>’</w:t>
      </w:r>
      <w:r w:rsidRPr="00DB7C00">
        <w:t xml:space="preserve">âge des enfants, </w:t>
      </w:r>
      <w:r w:rsidR="00725291">
        <w:t>notamment</w:t>
      </w:r>
      <w:r w:rsidRPr="00DB7C00">
        <w:t xml:space="preserve"> des enfants réfugiés ou demandeurs d</w:t>
      </w:r>
      <w:r w:rsidR="00986DF7">
        <w:t>’</w:t>
      </w:r>
      <w:r w:rsidRPr="00DB7C00">
        <w:t>asile, dans l</w:t>
      </w:r>
      <w:r w:rsidR="00986DF7">
        <w:t>’</w:t>
      </w:r>
      <w:r w:rsidRPr="00DB7C00">
        <w:t>État partie;</w:t>
      </w:r>
    </w:p>
    <w:p w:rsidR="00DB7C00" w:rsidRPr="00DB7C00" w:rsidRDefault="00DB7C00" w:rsidP="00725291">
      <w:pPr>
        <w:pStyle w:val="SingleTxtG"/>
        <w:ind w:firstLine="567"/>
      </w:pPr>
      <w:r w:rsidRPr="00DB7C00">
        <w:t>d)</w:t>
      </w:r>
      <w:r w:rsidRPr="00DB7C00">
        <w:tab/>
        <w:t>L</w:t>
      </w:r>
      <w:r w:rsidR="00986DF7">
        <w:t>’</w:t>
      </w:r>
      <w:r w:rsidRPr="00DB7C00">
        <w:t>absence de services d</w:t>
      </w:r>
      <w:r w:rsidR="00986DF7">
        <w:t>’</w:t>
      </w:r>
      <w:r w:rsidRPr="00DB7C00">
        <w:t>interprétation gratuits pour les demandeurs d</w:t>
      </w:r>
      <w:r w:rsidR="00986DF7">
        <w:t>’</w:t>
      </w:r>
      <w:r w:rsidRPr="00DB7C00">
        <w:t>asile et les réfugiés.</w:t>
      </w:r>
    </w:p>
    <w:p w:rsidR="00DB7C00" w:rsidRPr="00DB7C00" w:rsidRDefault="00DB7C00" w:rsidP="00DB7C00">
      <w:pPr>
        <w:pStyle w:val="SingleTxtG"/>
        <w:rPr>
          <w:b/>
        </w:rPr>
      </w:pPr>
      <w:r w:rsidRPr="00DB7C00">
        <w:t>24.</w:t>
      </w:r>
      <w:r w:rsidRPr="00DB7C00">
        <w:tab/>
      </w:r>
      <w:r w:rsidRPr="00DB7C00">
        <w:rPr>
          <w:b/>
        </w:rPr>
        <w:t>Le Comité recommande à l</w:t>
      </w:r>
      <w:r w:rsidR="00986DF7">
        <w:rPr>
          <w:b/>
        </w:rPr>
        <w:t>’</w:t>
      </w:r>
      <w:r w:rsidR="00725291">
        <w:rPr>
          <w:b/>
        </w:rPr>
        <w:t>État partie</w:t>
      </w:r>
      <w:r w:rsidRPr="00DB7C00">
        <w:rPr>
          <w:b/>
        </w:rPr>
        <w:t>:</w:t>
      </w:r>
    </w:p>
    <w:p w:rsidR="00DB7C00" w:rsidRPr="00DB7C00" w:rsidRDefault="00725291" w:rsidP="00725291">
      <w:pPr>
        <w:pStyle w:val="SingleTxtG"/>
        <w:ind w:firstLine="567"/>
        <w:rPr>
          <w:b/>
        </w:rPr>
      </w:pPr>
      <w:r>
        <w:rPr>
          <w:b/>
        </w:rPr>
        <w:t>a)</w:t>
      </w:r>
      <w:r>
        <w:rPr>
          <w:b/>
        </w:rPr>
        <w:tab/>
        <w:t>De c</w:t>
      </w:r>
      <w:r w:rsidR="00DB7C00" w:rsidRPr="00DB7C00">
        <w:rPr>
          <w:b/>
        </w:rPr>
        <w:t xml:space="preserve">ontinuer </w:t>
      </w:r>
      <w:r>
        <w:rPr>
          <w:b/>
        </w:rPr>
        <w:t>à</w:t>
      </w:r>
      <w:r w:rsidR="00DB7C00" w:rsidRPr="00DB7C00">
        <w:rPr>
          <w:b/>
        </w:rPr>
        <w:t xml:space="preserve"> renforcer la fourniture d</w:t>
      </w:r>
      <w:r w:rsidR="00986DF7">
        <w:rPr>
          <w:b/>
        </w:rPr>
        <w:t>’</w:t>
      </w:r>
      <w:r>
        <w:rPr>
          <w:b/>
        </w:rPr>
        <w:t xml:space="preserve">une </w:t>
      </w:r>
      <w:r w:rsidR="00DB7C00" w:rsidRPr="00DB7C00">
        <w:rPr>
          <w:b/>
        </w:rPr>
        <w:t>aide physique, psychologique et sociale à tous les enfants qui ont été</w:t>
      </w:r>
      <w:r>
        <w:rPr>
          <w:b/>
        </w:rPr>
        <w:t xml:space="preserve"> enrôl</w:t>
      </w:r>
      <w:r w:rsidR="00DB7C00" w:rsidRPr="00DB7C00">
        <w:rPr>
          <w:b/>
        </w:rPr>
        <w:t xml:space="preserve">és ou utilisés dans des hostilités, </w:t>
      </w:r>
      <w:r>
        <w:rPr>
          <w:b/>
        </w:rPr>
        <w:t>ou pourraient l</w:t>
      </w:r>
      <w:r w:rsidR="00986DF7">
        <w:rPr>
          <w:b/>
        </w:rPr>
        <w:t>’</w:t>
      </w:r>
      <w:r>
        <w:rPr>
          <w:b/>
        </w:rPr>
        <w:t>avoir été, notamment</w:t>
      </w:r>
      <w:r w:rsidR="00DB7C00" w:rsidRPr="00DB7C00">
        <w:rPr>
          <w:b/>
        </w:rPr>
        <w:t xml:space="preserve"> les enfants réfugiés et les enfants demandeurs d</w:t>
      </w:r>
      <w:r w:rsidR="00986DF7">
        <w:rPr>
          <w:b/>
        </w:rPr>
        <w:t>’</w:t>
      </w:r>
      <w:r w:rsidR="00DB7C00" w:rsidRPr="00DB7C00">
        <w:rPr>
          <w:b/>
        </w:rPr>
        <w:t xml:space="preserve">asile, et de </w:t>
      </w:r>
      <w:r>
        <w:rPr>
          <w:b/>
        </w:rPr>
        <w:t>faire en sorte</w:t>
      </w:r>
      <w:r w:rsidR="00DB7C00" w:rsidRPr="00DB7C00">
        <w:rPr>
          <w:b/>
        </w:rPr>
        <w:t xml:space="preserve"> que cette aide soit régie par la loi;</w:t>
      </w:r>
    </w:p>
    <w:p w:rsidR="00DB7C00" w:rsidRPr="00DB7C00" w:rsidRDefault="00725291" w:rsidP="00725291">
      <w:pPr>
        <w:pStyle w:val="SingleTxtG"/>
        <w:ind w:firstLine="567"/>
        <w:rPr>
          <w:b/>
        </w:rPr>
      </w:pPr>
      <w:r>
        <w:rPr>
          <w:b/>
        </w:rPr>
        <w:t>b)</w:t>
      </w:r>
      <w:r>
        <w:rPr>
          <w:b/>
        </w:rPr>
        <w:tab/>
        <w:t>D</w:t>
      </w:r>
      <w:r w:rsidR="00986DF7">
        <w:rPr>
          <w:b/>
        </w:rPr>
        <w:t>’</w:t>
      </w:r>
      <w:r>
        <w:rPr>
          <w:b/>
        </w:rPr>
        <w:t>é</w:t>
      </w:r>
      <w:r w:rsidR="00DB7C00" w:rsidRPr="00DB7C00">
        <w:rPr>
          <w:b/>
        </w:rPr>
        <w:t xml:space="preserve">tablir un mécanisme </w:t>
      </w:r>
      <w:r>
        <w:rPr>
          <w:b/>
        </w:rPr>
        <w:t>permett</w:t>
      </w:r>
      <w:r w:rsidR="00DB7C00" w:rsidRPr="00DB7C00">
        <w:rPr>
          <w:b/>
        </w:rPr>
        <w:t>ant de</w:t>
      </w:r>
      <w:r>
        <w:rPr>
          <w:b/>
        </w:rPr>
        <w:t xml:space="preserve"> repér</w:t>
      </w:r>
      <w:r w:rsidR="00DB7C00" w:rsidRPr="00DB7C00">
        <w:rPr>
          <w:b/>
        </w:rPr>
        <w:t xml:space="preserve">er les enfants </w:t>
      </w:r>
      <w:r>
        <w:rPr>
          <w:b/>
        </w:rPr>
        <w:t xml:space="preserve">qui pourraient </w:t>
      </w:r>
      <w:r w:rsidR="00DB7C00" w:rsidRPr="00DB7C00">
        <w:rPr>
          <w:b/>
        </w:rPr>
        <w:t>avoir été e</w:t>
      </w:r>
      <w:r>
        <w:rPr>
          <w:b/>
        </w:rPr>
        <w:t>n</w:t>
      </w:r>
      <w:r w:rsidR="00DB7C00" w:rsidRPr="00DB7C00">
        <w:rPr>
          <w:b/>
        </w:rPr>
        <w:t>r</w:t>
      </w:r>
      <w:r>
        <w:rPr>
          <w:b/>
        </w:rPr>
        <w:t>ôl</w:t>
      </w:r>
      <w:r w:rsidR="00DB7C00" w:rsidRPr="00DB7C00">
        <w:rPr>
          <w:b/>
        </w:rPr>
        <w:t>és ou utilisés dans des hostilités, y compris dans le cadre de la procédure de détermination du statut de réfugié;</w:t>
      </w:r>
    </w:p>
    <w:p w:rsidR="00DB7C00" w:rsidRPr="00DB7C00" w:rsidRDefault="00725291" w:rsidP="00725291">
      <w:pPr>
        <w:pStyle w:val="SingleTxtG"/>
        <w:ind w:firstLine="567"/>
        <w:rPr>
          <w:b/>
        </w:rPr>
      </w:pPr>
      <w:r>
        <w:rPr>
          <w:b/>
        </w:rPr>
        <w:t>c)</w:t>
      </w:r>
      <w:r>
        <w:rPr>
          <w:b/>
        </w:rPr>
        <w:tab/>
        <w:t>D</w:t>
      </w:r>
      <w:r w:rsidR="00986DF7">
        <w:rPr>
          <w:b/>
        </w:rPr>
        <w:t>’</w:t>
      </w:r>
      <w:r>
        <w:rPr>
          <w:b/>
        </w:rPr>
        <w:t>e</w:t>
      </w:r>
      <w:r w:rsidR="00DB7C00" w:rsidRPr="00DB7C00">
        <w:rPr>
          <w:b/>
        </w:rPr>
        <w:t>nvisager d</w:t>
      </w:r>
      <w:r w:rsidR="00986DF7">
        <w:rPr>
          <w:b/>
        </w:rPr>
        <w:t>’</w:t>
      </w:r>
      <w:r w:rsidR="00DB7C00" w:rsidRPr="00DB7C00">
        <w:rPr>
          <w:b/>
        </w:rPr>
        <w:t>inclure l</w:t>
      </w:r>
      <w:r w:rsidR="00986DF7">
        <w:rPr>
          <w:b/>
        </w:rPr>
        <w:t>’</w:t>
      </w:r>
      <w:r>
        <w:rPr>
          <w:b/>
        </w:rPr>
        <w:t>enrôl</w:t>
      </w:r>
      <w:r w:rsidR="00DB7C00" w:rsidRPr="00DB7C00">
        <w:rPr>
          <w:b/>
        </w:rPr>
        <w:t>ement et l</w:t>
      </w:r>
      <w:r w:rsidR="00986DF7">
        <w:rPr>
          <w:b/>
        </w:rPr>
        <w:t>’</w:t>
      </w:r>
      <w:r w:rsidR="00DB7C00" w:rsidRPr="00DB7C00">
        <w:rPr>
          <w:b/>
        </w:rPr>
        <w:t>utilisation d</w:t>
      </w:r>
      <w:r w:rsidR="00986DF7">
        <w:rPr>
          <w:b/>
        </w:rPr>
        <w:t>’</w:t>
      </w:r>
      <w:r w:rsidR="00DB7C00" w:rsidRPr="00DB7C00">
        <w:rPr>
          <w:b/>
        </w:rPr>
        <w:t xml:space="preserve">enfants dans des conflits armés </w:t>
      </w:r>
      <w:r w:rsidR="00DB0612">
        <w:rPr>
          <w:b/>
        </w:rPr>
        <w:t>parmi</w:t>
      </w:r>
      <w:r w:rsidR="00DB7C00" w:rsidRPr="00DB7C00">
        <w:rPr>
          <w:b/>
        </w:rPr>
        <w:t xml:space="preserve"> les motifs </w:t>
      </w:r>
      <w:r w:rsidR="00DB0612">
        <w:rPr>
          <w:b/>
        </w:rPr>
        <w:t>justifiant l</w:t>
      </w:r>
      <w:r w:rsidR="00986DF7">
        <w:rPr>
          <w:b/>
        </w:rPr>
        <w:t>’</w:t>
      </w:r>
      <w:r w:rsidR="00DB0612">
        <w:rPr>
          <w:b/>
        </w:rPr>
        <w:t>octroi</w:t>
      </w:r>
      <w:r w:rsidR="00DB7C00" w:rsidRPr="00DB7C00">
        <w:rPr>
          <w:b/>
        </w:rPr>
        <w:t xml:space="preserve"> d</w:t>
      </w:r>
      <w:r w:rsidR="00DB0612">
        <w:rPr>
          <w:b/>
        </w:rPr>
        <w:t>u</w:t>
      </w:r>
      <w:r w:rsidR="00DB7C00" w:rsidRPr="00DB7C00">
        <w:rPr>
          <w:b/>
        </w:rPr>
        <w:t xml:space="preserve"> statut de réfugié</w:t>
      </w:r>
      <w:r w:rsidR="00605884">
        <w:rPr>
          <w:b/>
        </w:rPr>
        <w:t>;</w:t>
      </w:r>
    </w:p>
    <w:p w:rsidR="00DB7C00" w:rsidRPr="00DB7C00" w:rsidRDefault="00DB7C00" w:rsidP="00725291">
      <w:pPr>
        <w:pStyle w:val="SingleTxtG"/>
        <w:ind w:firstLine="567"/>
        <w:rPr>
          <w:b/>
        </w:rPr>
      </w:pPr>
      <w:r w:rsidRPr="00DB7C00">
        <w:rPr>
          <w:b/>
        </w:rPr>
        <w:t>d)</w:t>
      </w:r>
      <w:r w:rsidRPr="00DB7C00">
        <w:rPr>
          <w:b/>
        </w:rPr>
        <w:tab/>
      </w:r>
      <w:r w:rsidR="00CB5DFD">
        <w:rPr>
          <w:b/>
        </w:rPr>
        <w:t>D</w:t>
      </w:r>
      <w:r w:rsidR="00986DF7">
        <w:rPr>
          <w:b/>
        </w:rPr>
        <w:t>’</w:t>
      </w:r>
      <w:r w:rsidR="00CB5DFD">
        <w:rPr>
          <w:b/>
        </w:rPr>
        <w:t>i</w:t>
      </w:r>
      <w:r w:rsidRPr="00DB7C00">
        <w:rPr>
          <w:b/>
        </w:rPr>
        <w:t xml:space="preserve">ntroduire une procédure et une méthode </w:t>
      </w:r>
      <w:r w:rsidR="00CB5DFD">
        <w:rPr>
          <w:b/>
        </w:rPr>
        <w:t>normalisées afin d</w:t>
      </w:r>
      <w:r w:rsidR="00986DF7">
        <w:rPr>
          <w:b/>
        </w:rPr>
        <w:t>’</w:t>
      </w:r>
      <w:r w:rsidRPr="00DB7C00">
        <w:rPr>
          <w:b/>
        </w:rPr>
        <w:t>évaluer l</w:t>
      </w:r>
      <w:r w:rsidR="00986DF7">
        <w:rPr>
          <w:b/>
        </w:rPr>
        <w:t>’</w:t>
      </w:r>
      <w:r w:rsidRPr="00DB7C00">
        <w:rPr>
          <w:b/>
        </w:rPr>
        <w:t>âge des enfants, notamment les enfants réfugiés et les enfants demandeurs d</w:t>
      </w:r>
      <w:r w:rsidR="00986DF7">
        <w:rPr>
          <w:b/>
        </w:rPr>
        <w:t>’</w:t>
      </w:r>
      <w:r w:rsidRPr="00DB7C00">
        <w:rPr>
          <w:b/>
        </w:rPr>
        <w:t>asile;</w:t>
      </w:r>
    </w:p>
    <w:p w:rsidR="00DB7C00" w:rsidRPr="00DB7C00" w:rsidRDefault="00DB7C00" w:rsidP="00725291">
      <w:pPr>
        <w:pStyle w:val="SingleTxtG"/>
        <w:ind w:firstLine="567"/>
        <w:rPr>
          <w:b/>
        </w:rPr>
      </w:pPr>
      <w:r w:rsidRPr="00DB7C00">
        <w:rPr>
          <w:b/>
        </w:rPr>
        <w:t>e)</w:t>
      </w:r>
      <w:r w:rsidRPr="00DB7C00">
        <w:rPr>
          <w:b/>
        </w:rPr>
        <w:tab/>
      </w:r>
      <w:r w:rsidR="00CB5DFD">
        <w:rPr>
          <w:b/>
        </w:rPr>
        <w:t>De m</w:t>
      </w:r>
      <w:r w:rsidRPr="00DB7C00">
        <w:rPr>
          <w:b/>
        </w:rPr>
        <w:t>odifier la loi sur les réfugiés afin d</w:t>
      </w:r>
      <w:r w:rsidR="00986DF7">
        <w:rPr>
          <w:b/>
        </w:rPr>
        <w:t>’</w:t>
      </w:r>
      <w:r w:rsidR="00CB5DFD">
        <w:rPr>
          <w:b/>
        </w:rPr>
        <w:t xml:space="preserve">y </w:t>
      </w:r>
      <w:r w:rsidRPr="00DB7C00">
        <w:rPr>
          <w:b/>
        </w:rPr>
        <w:t>inclure une disposition r</w:t>
      </w:r>
      <w:r w:rsidR="00CB5DFD">
        <w:rPr>
          <w:b/>
        </w:rPr>
        <w:t>elative au</w:t>
      </w:r>
      <w:r w:rsidRPr="00DB7C00">
        <w:rPr>
          <w:b/>
        </w:rPr>
        <w:t xml:space="preserve"> droit des demandeurs d</w:t>
      </w:r>
      <w:r w:rsidR="00986DF7">
        <w:rPr>
          <w:b/>
        </w:rPr>
        <w:t>’</w:t>
      </w:r>
      <w:r w:rsidRPr="00DB7C00">
        <w:rPr>
          <w:b/>
        </w:rPr>
        <w:t>asile et des réfugié</w:t>
      </w:r>
      <w:r w:rsidR="00CB5DFD">
        <w:rPr>
          <w:b/>
        </w:rPr>
        <w:t>s</w:t>
      </w:r>
      <w:r w:rsidRPr="00DB7C00">
        <w:rPr>
          <w:b/>
        </w:rPr>
        <w:t xml:space="preserve"> de tou</w:t>
      </w:r>
      <w:r w:rsidR="00CB5DFD">
        <w:rPr>
          <w:b/>
        </w:rPr>
        <w:t>t</w:t>
      </w:r>
      <w:r w:rsidRPr="00DB7C00">
        <w:rPr>
          <w:b/>
        </w:rPr>
        <w:t xml:space="preserve"> âge à des services d</w:t>
      </w:r>
      <w:r w:rsidR="00986DF7">
        <w:rPr>
          <w:b/>
        </w:rPr>
        <w:t>’</w:t>
      </w:r>
      <w:r w:rsidRPr="00DB7C00">
        <w:rPr>
          <w:b/>
        </w:rPr>
        <w:t>interprétation gratuits et à une assistance juridique.</w:t>
      </w:r>
    </w:p>
    <w:p w:rsidR="00DB7C00" w:rsidRPr="00DB7C00" w:rsidRDefault="00CB5DFD" w:rsidP="00CB5DFD">
      <w:pPr>
        <w:pStyle w:val="HChG"/>
      </w:pPr>
      <w:r>
        <w:tab/>
      </w:r>
      <w:r w:rsidR="00DB7C00" w:rsidRPr="00DB7C00">
        <w:t>V</w:t>
      </w:r>
      <w:r w:rsidR="008578CE">
        <w:t>II</w:t>
      </w:r>
      <w:r w:rsidR="00DB7C00" w:rsidRPr="00DB7C00">
        <w:t>.</w:t>
      </w:r>
      <w:r w:rsidR="00DB7C00" w:rsidRPr="00DB7C00">
        <w:tab/>
        <w:t>Assistance et coopération internationales</w:t>
      </w:r>
    </w:p>
    <w:p w:rsidR="00DB7C00" w:rsidRPr="00DB7C00" w:rsidRDefault="00CB5DFD" w:rsidP="00CB5DFD">
      <w:pPr>
        <w:pStyle w:val="H1G"/>
      </w:pPr>
      <w:r>
        <w:tab/>
      </w:r>
      <w:r>
        <w:tab/>
      </w:r>
      <w:r w:rsidR="00DB7C00" w:rsidRPr="00DB7C00">
        <w:t>Exportation</w:t>
      </w:r>
      <w:r>
        <w:t>s</w:t>
      </w:r>
      <w:r w:rsidR="00DB7C00" w:rsidRPr="00DB7C00">
        <w:t xml:space="preserve"> d</w:t>
      </w:r>
      <w:r w:rsidR="00986DF7">
        <w:t>’</w:t>
      </w:r>
      <w:r w:rsidR="00DB7C00" w:rsidRPr="00DB7C00">
        <w:t>armes et aide militaire</w:t>
      </w:r>
    </w:p>
    <w:p w:rsidR="00DB7C00" w:rsidRPr="00DB7C00" w:rsidRDefault="00DB7C00" w:rsidP="00DB7C00">
      <w:pPr>
        <w:pStyle w:val="SingleTxtG"/>
      </w:pPr>
      <w:r w:rsidRPr="00DB7C00">
        <w:t>25.</w:t>
      </w:r>
      <w:r w:rsidRPr="00DB7C00">
        <w:tab/>
        <w:t>Le Comité</w:t>
      </w:r>
      <w:r w:rsidR="00CB5DFD">
        <w:t xml:space="preserve"> prend</w:t>
      </w:r>
      <w:r w:rsidRPr="00DB7C00">
        <w:t xml:space="preserve"> note</w:t>
      </w:r>
      <w:r w:rsidR="00CB5DFD">
        <w:t xml:space="preserve"> de</w:t>
      </w:r>
      <w:r w:rsidRPr="00DB7C00">
        <w:t xml:space="preserve"> l</w:t>
      </w:r>
      <w:r w:rsidR="00986DF7">
        <w:t>’</w:t>
      </w:r>
      <w:r w:rsidRPr="00DB7C00">
        <w:t>important arsenal d</w:t>
      </w:r>
      <w:r w:rsidR="00986DF7">
        <w:t>’</w:t>
      </w:r>
      <w:r w:rsidRPr="00DB7C00">
        <w:t xml:space="preserve">armes légères et de petit calibre </w:t>
      </w:r>
      <w:r w:rsidR="00CB5DFD">
        <w:t>dont</w:t>
      </w:r>
      <w:r w:rsidRPr="00DB7C00">
        <w:t xml:space="preserve"> l</w:t>
      </w:r>
      <w:r w:rsidR="00986DF7">
        <w:t>’</w:t>
      </w:r>
      <w:r w:rsidRPr="00DB7C00">
        <w:t>État partie</w:t>
      </w:r>
      <w:r w:rsidR="00CB5DFD">
        <w:t xml:space="preserve"> a hérité à la suite de l</w:t>
      </w:r>
      <w:r w:rsidR="00986DF7">
        <w:t>’</w:t>
      </w:r>
      <w:r w:rsidR="00CB5DFD">
        <w:t>éclatement de l</w:t>
      </w:r>
      <w:r w:rsidR="00986DF7">
        <w:t>’</w:t>
      </w:r>
      <w:r w:rsidR="00CB5DFD">
        <w:t>Union soviétique, et d</w:t>
      </w:r>
      <w:r w:rsidRPr="00DB7C00">
        <w:t>es efforts</w:t>
      </w:r>
      <w:r w:rsidR="00CB5DFD">
        <w:t xml:space="preserve"> qu</w:t>
      </w:r>
      <w:r w:rsidR="00986DF7">
        <w:t>’</w:t>
      </w:r>
      <w:r w:rsidR="00CB5DFD">
        <w:t>il a</w:t>
      </w:r>
      <w:r w:rsidRPr="00DB7C00">
        <w:t xml:space="preserve"> accompli</w:t>
      </w:r>
      <w:r w:rsidR="00CB5DFD">
        <w:t>s</w:t>
      </w:r>
      <w:r w:rsidRPr="00DB7C00">
        <w:t xml:space="preserve"> pour rendre compte régulièrement de</w:t>
      </w:r>
      <w:r w:rsidR="00CB5DFD">
        <w:t>s</w:t>
      </w:r>
      <w:r w:rsidRPr="00DB7C00">
        <w:t xml:space="preserve"> exportation</w:t>
      </w:r>
      <w:r w:rsidR="00CB5DFD">
        <w:t>s</w:t>
      </w:r>
      <w:r w:rsidRPr="00DB7C00">
        <w:t xml:space="preserve"> de ces armes. </w:t>
      </w:r>
      <w:r w:rsidR="00CB5DFD" w:rsidRPr="00DB7C00">
        <w:t xml:space="preserve">Le </w:t>
      </w:r>
      <w:r w:rsidRPr="00DB7C00">
        <w:t xml:space="preserve">Comité est </w:t>
      </w:r>
      <w:r w:rsidR="00CB5DFD">
        <w:t xml:space="preserve">toutefois profondément </w:t>
      </w:r>
      <w:r w:rsidRPr="00DB7C00">
        <w:t>préoccupé par l</w:t>
      </w:r>
      <w:r w:rsidR="00986DF7">
        <w:t>’</w:t>
      </w:r>
      <w:r w:rsidRPr="00DB7C00">
        <w:t>exportation d</w:t>
      </w:r>
      <w:r w:rsidR="00986DF7">
        <w:t>’</w:t>
      </w:r>
      <w:r w:rsidRPr="00DB7C00">
        <w:t xml:space="preserve">armes légères et de petit calibre vers des pays où </w:t>
      </w:r>
      <w:r w:rsidR="00CB5DFD">
        <w:t>d</w:t>
      </w:r>
      <w:r w:rsidRPr="00DB7C00">
        <w:t>es enfants ont été e</w:t>
      </w:r>
      <w:r w:rsidR="00CB5DFD">
        <w:t>nrôl</w:t>
      </w:r>
      <w:r w:rsidRPr="00DB7C00">
        <w:t>és ou utilisés dans des hostilités, et par l</w:t>
      </w:r>
      <w:r w:rsidR="00986DF7">
        <w:t>’</w:t>
      </w:r>
      <w:r w:rsidRPr="00DB7C00">
        <w:t>exportation d</w:t>
      </w:r>
      <w:r w:rsidR="00986DF7">
        <w:t>’</w:t>
      </w:r>
      <w:r w:rsidRPr="00DB7C00">
        <w:t xml:space="preserve">armes vers des pays où elles peuvent </w:t>
      </w:r>
      <w:r w:rsidR="00CB5DFD">
        <w:t>constitu</w:t>
      </w:r>
      <w:r w:rsidRPr="00DB7C00">
        <w:t>er une menace pour les enfants. Il est également préoccupé par l</w:t>
      </w:r>
      <w:r w:rsidR="00986DF7">
        <w:t>’</w:t>
      </w:r>
      <w:r w:rsidRPr="00DB7C00">
        <w:t>absence de législation interdisant expressément le commerce et l</w:t>
      </w:r>
      <w:r w:rsidR="00986DF7">
        <w:t>’</w:t>
      </w:r>
      <w:r w:rsidRPr="00DB7C00">
        <w:t>exportation d</w:t>
      </w:r>
      <w:r w:rsidR="00986DF7">
        <w:t>’</w:t>
      </w:r>
      <w:r w:rsidRPr="00DB7C00">
        <w:t>armes légères et de petit calibre dans les pays où les enfants sont impliqués dans un conflit armé</w:t>
      </w:r>
      <w:r w:rsidR="00CB5DFD">
        <w:t>, ou pourraient l</w:t>
      </w:r>
      <w:r w:rsidR="00986DF7">
        <w:t>’</w:t>
      </w:r>
      <w:r w:rsidR="00CB5DFD">
        <w:t>avoir été</w:t>
      </w:r>
      <w:r w:rsidRPr="00DB7C00">
        <w:t>.</w:t>
      </w:r>
    </w:p>
    <w:p w:rsidR="00DB7C00" w:rsidRPr="00DB7C00" w:rsidRDefault="00DB7C00" w:rsidP="00DB7C00">
      <w:pPr>
        <w:pStyle w:val="SingleTxtG"/>
        <w:rPr>
          <w:b/>
        </w:rPr>
      </w:pPr>
      <w:r w:rsidRPr="00DB7C00">
        <w:t>26.</w:t>
      </w:r>
      <w:r w:rsidRPr="00DB7C00">
        <w:tab/>
      </w:r>
      <w:r w:rsidRPr="00DB7C00">
        <w:rPr>
          <w:b/>
        </w:rPr>
        <w:t>Le Comité recommande à l</w:t>
      </w:r>
      <w:r w:rsidR="00986DF7">
        <w:rPr>
          <w:b/>
        </w:rPr>
        <w:t>’</w:t>
      </w:r>
      <w:r w:rsidRPr="00DB7C00">
        <w:rPr>
          <w:b/>
        </w:rPr>
        <w:t>État partie:</w:t>
      </w:r>
    </w:p>
    <w:p w:rsidR="00DB7C00" w:rsidRPr="00DB7C00" w:rsidRDefault="00575E48" w:rsidP="00986DF7">
      <w:pPr>
        <w:pStyle w:val="SingleTxtG"/>
        <w:ind w:firstLine="567"/>
        <w:rPr>
          <w:b/>
        </w:rPr>
      </w:pPr>
      <w:r>
        <w:rPr>
          <w:b/>
        </w:rPr>
        <w:t>a)</w:t>
      </w:r>
      <w:r>
        <w:rPr>
          <w:b/>
        </w:rPr>
        <w:tab/>
        <w:t>De per</w:t>
      </w:r>
      <w:r w:rsidR="00CB5DFD">
        <w:rPr>
          <w:b/>
        </w:rPr>
        <w:t>s</w:t>
      </w:r>
      <w:r>
        <w:rPr>
          <w:b/>
        </w:rPr>
        <w:t>é</w:t>
      </w:r>
      <w:r w:rsidR="00CB5DFD">
        <w:rPr>
          <w:b/>
        </w:rPr>
        <w:t>v</w:t>
      </w:r>
      <w:r>
        <w:rPr>
          <w:b/>
        </w:rPr>
        <w:t>ér</w:t>
      </w:r>
      <w:r w:rsidR="00CB5DFD">
        <w:rPr>
          <w:b/>
        </w:rPr>
        <w:t>er</w:t>
      </w:r>
      <w:r w:rsidR="00DB7C00" w:rsidRPr="00DB7C00">
        <w:rPr>
          <w:b/>
        </w:rPr>
        <w:t xml:space="preserve"> </w:t>
      </w:r>
      <w:r>
        <w:rPr>
          <w:b/>
        </w:rPr>
        <w:t xml:space="preserve">dans </w:t>
      </w:r>
      <w:r w:rsidR="00DB7C00" w:rsidRPr="00DB7C00">
        <w:rPr>
          <w:b/>
        </w:rPr>
        <w:t>ses efforts pour fournir et publier régulièrement des informations sur l</w:t>
      </w:r>
      <w:r w:rsidR="00CB5DFD">
        <w:rPr>
          <w:b/>
        </w:rPr>
        <w:t xml:space="preserve">es </w:t>
      </w:r>
      <w:r w:rsidR="00DB7C00" w:rsidRPr="00DB7C00">
        <w:rPr>
          <w:b/>
        </w:rPr>
        <w:t>exportation</w:t>
      </w:r>
      <w:r w:rsidR="00CB5DFD">
        <w:rPr>
          <w:b/>
        </w:rPr>
        <w:t>s</w:t>
      </w:r>
      <w:r w:rsidR="00DB7C00" w:rsidRPr="00DB7C00">
        <w:rPr>
          <w:b/>
        </w:rPr>
        <w:t xml:space="preserve"> d</w:t>
      </w:r>
      <w:r w:rsidR="00986DF7">
        <w:rPr>
          <w:b/>
        </w:rPr>
        <w:t>’</w:t>
      </w:r>
      <w:r w:rsidR="00DB7C00" w:rsidRPr="00DB7C00">
        <w:rPr>
          <w:b/>
        </w:rPr>
        <w:t>armes, y compris l</w:t>
      </w:r>
      <w:r w:rsidR="00CB5DFD">
        <w:rPr>
          <w:b/>
        </w:rPr>
        <w:t xml:space="preserve">es </w:t>
      </w:r>
      <w:r w:rsidR="00DB7C00" w:rsidRPr="00DB7C00">
        <w:rPr>
          <w:b/>
        </w:rPr>
        <w:t>exportation</w:t>
      </w:r>
      <w:r w:rsidR="00CB5DFD">
        <w:rPr>
          <w:b/>
        </w:rPr>
        <w:t>s</w:t>
      </w:r>
      <w:r w:rsidR="00DB7C00" w:rsidRPr="00DB7C00">
        <w:rPr>
          <w:b/>
        </w:rPr>
        <w:t xml:space="preserve"> d</w:t>
      </w:r>
      <w:r w:rsidR="00986DF7">
        <w:rPr>
          <w:b/>
        </w:rPr>
        <w:t>’</w:t>
      </w:r>
      <w:r w:rsidR="00DB7C00" w:rsidRPr="00DB7C00">
        <w:rPr>
          <w:b/>
        </w:rPr>
        <w:t xml:space="preserve">armes légères et de petit calibre, et de prendre des mesures </w:t>
      </w:r>
      <w:r w:rsidR="00CB5DFD">
        <w:rPr>
          <w:b/>
        </w:rPr>
        <w:t>afin de faire figurer</w:t>
      </w:r>
      <w:r w:rsidR="00DB7C00" w:rsidRPr="00DB7C00">
        <w:rPr>
          <w:b/>
        </w:rPr>
        <w:t xml:space="preserve"> des informations sur les utilisateurs finals</w:t>
      </w:r>
      <w:r w:rsidR="00DB7C00">
        <w:rPr>
          <w:b/>
        </w:rPr>
        <w:t xml:space="preserve"> </w:t>
      </w:r>
      <w:r w:rsidR="00986DF7">
        <w:rPr>
          <w:b/>
        </w:rPr>
        <w:t>de ces exportations dans l</w:t>
      </w:r>
      <w:r w:rsidR="00DB7C00" w:rsidRPr="00DB7C00">
        <w:rPr>
          <w:b/>
        </w:rPr>
        <w:t>es informations</w:t>
      </w:r>
      <w:r w:rsidR="00986DF7">
        <w:rPr>
          <w:b/>
        </w:rPr>
        <w:t xml:space="preserve"> qu’il rend</w:t>
      </w:r>
      <w:r w:rsidR="00DB7C00" w:rsidRPr="00DB7C00">
        <w:rPr>
          <w:b/>
        </w:rPr>
        <w:t xml:space="preserve"> publiques;</w:t>
      </w:r>
    </w:p>
    <w:p w:rsidR="00DB7C00" w:rsidRPr="00DB7C00" w:rsidRDefault="00986DF7" w:rsidP="00986DF7">
      <w:pPr>
        <w:pStyle w:val="SingleTxtG"/>
        <w:ind w:firstLine="567"/>
        <w:rPr>
          <w:b/>
        </w:rPr>
      </w:pPr>
      <w:r>
        <w:rPr>
          <w:b/>
        </w:rPr>
        <w:t>b)</w:t>
      </w:r>
      <w:r>
        <w:rPr>
          <w:b/>
        </w:rPr>
        <w:tab/>
        <w:t>De veiller à ce que s</w:t>
      </w:r>
      <w:r w:rsidR="00DB7C00" w:rsidRPr="00DB7C00">
        <w:rPr>
          <w:b/>
        </w:rPr>
        <w:t>a législation interne interdise expressément la vente et l</w:t>
      </w:r>
      <w:r>
        <w:rPr>
          <w:b/>
        </w:rPr>
        <w:t>’</w:t>
      </w:r>
      <w:r w:rsidR="00DB7C00" w:rsidRPr="00DB7C00">
        <w:rPr>
          <w:b/>
        </w:rPr>
        <w:t>exportation d</w:t>
      </w:r>
      <w:r>
        <w:rPr>
          <w:b/>
        </w:rPr>
        <w:t>’</w:t>
      </w:r>
      <w:r w:rsidR="00DB7C00" w:rsidRPr="00DB7C00">
        <w:rPr>
          <w:b/>
        </w:rPr>
        <w:t>armes légères et de petit calibre vers des pays où des enfants ont</w:t>
      </w:r>
      <w:r>
        <w:rPr>
          <w:b/>
        </w:rPr>
        <w:t xml:space="preserve"> notoirement </w:t>
      </w:r>
      <w:r w:rsidR="00DB7C00" w:rsidRPr="00DB7C00">
        <w:rPr>
          <w:b/>
        </w:rPr>
        <w:t>été ou sont impliqués dans un conflit armé;</w:t>
      </w:r>
    </w:p>
    <w:p w:rsidR="00DB7C00" w:rsidRPr="00DB7C00" w:rsidRDefault="00DB7C00" w:rsidP="00986DF7">
      <w:pPr>
        <w:pStyle w:val="SingleTxtG"/>
        <w:ind w:firstLine="567"/>
        <w:rPr>
          <w:b/>
        </w:rPr>
      </w:pPr>
      <w:r w:rsidRPr="00DB7C00">
        <w:rPr>
          <w:b/>
        </w:rPr>
        <w:t>c)</w:t>
      </w:r>
      <w:r w:rsidRPr="00DB7C00">
        <w:rPr>
          <w:b/>
        </w:rPr>
        <w:tab/>
        <w:t>D</w:t>
      </w:r>
      <w:r w:rsidR="00986DF7">
        <w:rPr>
          <w:b/>
        </w:rPr>
        <w:t>’</w:t>
      </w:r>
      <w:r w:rsidRPr="00DB7C00">
        <w:rPr>
          <w:b/>
        </w:rPr>
        <w:t>envisager de solliciter l</w:t>
      </w:r>
      <w:r w:rsidR="00986DF7">
        <w:rPr>
          <w:b/>
        </w:rPr>
        <w:t>’</w:t>
      </w:r>
      <w:r w:rsidRPr="00DB7C00">
        <w:rPr>
          <w:b/>
        </w:rPr>
        <w:t>assistance d</w:t>
      </w:r>
      <w:r w:rsidR="00986DF7">
        <w:rPr>
          <w:b/>
        </w:rPr>
        <w:t>’</w:t>
      </w:r>
      <w:r w:rsidRPr="00DB7C00">
        <w:rPr>
          <w:b/>
        </w:rPr>
        <w:t>organisations régionales et internationales pour</w:t>
      </w:r>
      <w:r w:rsidR="00986DF7">
        <w:rPr>
          <w:b/>
        </w:rPr>
        <w:t>:</w:t>
      </w:r>
    </w:p>
    <w:p w:rsidR="00DB7C00" w:rsidRPr="00DB7C00" w:rsidRDefault="00DB7C00" w:rsidP="00986DF7">
      <w:pPr>
        <w:pStyle w:val="SingleTxtG"/>
        <w:ind w:left="1701"/>
        <w:rPr>
          <w:b/>
        </w:rPr>
      </w:pPr>
      <w:r w:rsidRPr="00DB7C00">
        <w:rPr>
          <w:b/>
        </w:rPr>
        <w:t>i)</w:t>
      </w:r>
      <w:r w:rsidRPr="00DB7C00">
        <w:rPr>
          <w:b/>
        </w:rPr>
        <w:tab/>
      </w:r>
      <w:r w:rsidR="00986DF7" w:rsidRPr="00DB7C00">
        <w:rPr>
          <w:b/>
        </w:rPr>
        <w:t xml:space="preserve">Appliquer </w:t>
      </w:r>
      <w:r w:rsidRPr="00DB7C00">
        <w:rPr>
          <w:b/>
        </w:rPr>
        <w:t>les critères d</w:t>
      </w:r>
      <w:r w:rsidR="00986DF7">
        <w:rPr>
          <w:b/>
        </w:rPr>
        <w:t>’</w:t>
      </w:r>
      <w:r w:rsidRPr="00DB7C00">
        <w:rPr>
          <w:b/>
        </w:rPr>
        <w:t>un code de con</w:t>
      </w:r>
      <w:r w:rsidR="00986DF7">
        <w:rPr>
          <w:b/>
        </w:rPr>
        <w:t>d</w:t>
      </w:r>
      <w:r w:rsidRPr="00DB7C00">
        <w:rPr>
          <w:b/>
        </w:rPr>
        <w:t>uite pertinent sur l</w:t>
      </w:r>
      <w:r w:rsidR="00986DF7">
        <w:rPr>
          <w:b/>
        </w:rPr>
        <w:t>’</w:t>
      </w:r>
      <w:r w:rsidRPr="00DB7C00">
        <w:rPr>
          <w:b/>
        </w:rPr>
        <w:t>exportation d</w:t>
      </w:r>
      <w:r w:rsidR="00986DF7">
        <w:rPr>
          <w:b/>
        </w:rPr>
        <w:t>’</w:t>
      </w:r>
      <w:r w:rsidRPr="00DB7C00">
        <w:rPr>
          <w:b/>
        </w:rPr>
        <w:t>armes</w:t>
      </w:r>
      <w:r w:rsidR="00986DF7">
        <w:rPr>
          <w:b/>
        </w:rPr>
        <w:t>;</w:t>
      </w:r>
    </w:p>
    <w:p w:rsidR="00DB7C00" w:rsidRPr="00DB7C00" w:rsidRDefault="00DB7C00" w:rsidP="00986DF7">
      <w:pPr>
        <w:pStyle w:val="SingleTxtG"/>
        <w:ind w:left="1701"/>
        <w:rPr>
          <w:b/>
        </w:rPr>
      </w:pPr>
      <w:r w:rsidRPr="00DB7C00">
        <w:rPr>
          <w:b/>
        </w:rPr>
        <w:t>ii)</w:t>
      </w:r>
      <w:r w:rsidRPr="00DB7C00">
        <w:rPr>
          <w:b/>
        </w:rPr>
        <w:tab/>
      </w:r>
      <w:r w:rsidR="00986DF7" w:rsidRPr="00DB7C00">
        <w:rPr>
          <w:b/>
        </w:rPr>
        <w:t xml:space="preserve">Entreprendre </w:t>
      </w:r>
      <w:r w:rsidRPr="00DB7C00">
        <w:rPr>
          <w:b/>
        </w:rPr>
        <w:t>une analyse exhaustive des incidences qu</w:t>
      </w:r>
      <w:r w:rsidR="00986DF7">
        <w:rPr>
          <w:b/>
        </w:rPr>
        <w:t>’</w:t>
      </w:r>
      <w:r w:rsidRPr="00DB7C00">
        <w:rPr>
          <w:b/>
        </w:rPr>
        <w:t>a sur les enfants l</w:t>
      </w:r>
      <w:r w:rsidR="00986DF7">
        <w:rPr>
          <w:b/>
        </w:rPr>
        <w:t>’</w:t>
      </w:r>
      <w:r w:rsidRPr="00DB7C00">
        <w:rPr>
          <w:b/>
        </w:rPr>
        <w:t>exportation d</w:t>
      </w:r>
      <w:r w:rsidR="00986DF7">
        <w:rPr>
          <w:b/>
        </w:rPr>
        <w:t>’</w:t>
      </w:r>
      <w:r w:rsidRPr="00DB7C00">
        <w:rPr>
          <w:b/>
        </w:rPr>
        <w:t>armes ukrainiennes.</w:t>
      </w:r>
    </w:p>
    <w:p w:rsidR="00DB7C00" w:rsidRPr="00DB7C00" w:rsidRDefault="00986DF7" w:rsidP="00986DF7">
      <w:pPr>
        <w:pStyle w:val="H1G"/>
      </w:pPr>
      <w:r>
        <w:tab/>
      </w:r>
      <w:r>
        <w:tab/>
      </w:r>
      <w:r w:rsidR="00DB7C00" w:rsidRPr="00DB7C00">
        <w:t>Suivi et diffusion</w:t>
      </w:r>
    </w:p>
    <w:p w:rsidR="00DB7C00" w:rsidRPr="00DB7C00" w:rsidRDefault="00DB7C00" w:rsidP="00DB7C00">
      <w:pPr>
        <w:pStyle w:val="SingleTxtG"/>
        <w:rPr>
          <w:b/>
        </w:rPr>
      </w:pPr>
      <w:r w:rsidRPr="00DB7C00">
        <w:t>27.</w:t>
      </w:r>
      <w:r w:rsidRPr="00DB7C00">
        <w:tab/>
      </w:r>
      <w:r w:rsidRPr="00DB7C00">
        <w:rPr>
          <w:b/>
        </w:rPr>
        <w:t>Le Comité recommande à l</w:t>
      </w:r>
      <w:r w:rsidR="00986DF7">
        <w:rPr>
          <w:b/>
        </w:rPr>
        <w:t>’</w:t>
      </w:r>
      <w:r w:rsidRPr="00DB7C00">
        <w:rPr>
          <w:b/>
        </w:rPr>
        <w:t>État partie de prendre toutes les mesures appropriées pour veiller à ce que les présentes recommandations soient intégralement appliquées, notamment en les transmettant au Ministère de la défense, aux membres du Cabinet et au Parlement (</w:t>
      </w:r>
      <w:r w:rsidRPr="00DB7C00">
        <w:rPr>
          <w:b/>
          <w:i/>
        </w:rPr>
        <w:t>Verkhovna Rada</w:t>
      </w:r>
      <w:r w:rsidRPr="00DB7C00">
        <w:rPr>
          <w:b/>
        </w:rPr>
        <w:t>).</w:t>
      </w:r>
    </w:p>
    <w:p w:rsidR="00DB7C00" w:rsidRPr="00DB7C00" w:rsidRDefault="00DB7C00" w:rsidP="00DB7C00">
      <w:pPr>
        <w:pStyle w:val="SingleTxtG"/>
        <w:rPr>
          <w:b/>
        </w:rPr>
      </w:pPr>
      <w:r w:rsidRPr="00DB7C00">
        <w:t>28.</w:t>
      </w:r>
      <w:r w:rsidRPr="00DB7C00">
        <w:tab/>
      </w:r>
      <w:r w:rsidRPr="00DB7C00">
        <w:rPr>
          <w:b/>
        </w:rPr>
        <w:t>Le Comité recommande que le rapport initial soumis par l</w:t>
      </w:r>
      <w:r w:rsidR="00986DF7">
        <w:rPr>
          <w:b/>
        </w:rPr>
        <w:t>’</w:t>
      </w:r>
      <w:r w:rsidRPr="00DB7C00">
        <w:rPr>
          <w:b/>
        </w:rPr>
        <w:t>État partie et les observations finales du Comité soient largement diffusés auprès du grand public, des médias et des enfants en particulier, afin de susciter un débat et de faire connaître le Protocole facultatif, son application et son suivi.</w:t>
      </w:r>
    </w:p>
    <w:p w:rsidR="00DB7C00" w:rsidRPr="00DB7C00" w:rsidRDefault="00986DF7" w:rsidP="00986DF7">
      <w:pPr>
        <w:pStyle w:val="H1G"/>
      </w:pPr>
      <w:r>
        <w:tab/>
      </w:r>
      <w:r>
        <w:tab/>
      </w:r>
      <w:r w:rsidR="00DB7C00" w:rsidRPr="00DB7C00">
        <w:t>Prochain rapport</w:t>
      </w:r>
    </w:p>
    <w:p w:rsidR="00DA3BE9" w:rsidRDefault="00DB7C00" w:rsidP="00DB7C00">
      <w:pPr>
        <w:pStyle w:val="SingleTxtG"/>
        <w:rPr>
          <w:b/>
        </w:rPr>
      </w:pPr>
      <w:r w:rsidRPr="00DB7C00">
        <w:t>29.</w:t>
      </w:r>
      <w:r w:rsidRPr="00DB7C00">
        <w:tab/>
      </w:r>
      <w:r w:rsidRPr="00DB7C00">
        <w:rPr>
          <w:b/>
        </w:rPr>
        <w:t>Conformément au paragraphe 2 de l</w:t>
      </w:r>
      <w:r w:rsidR="00986DF7">
        <w:rPr>
          <w:b/>
        </w:rPr>
        <w:t>’</w:t>
      </w:r>
      <w:r w:rsidRPr="00DB7C00">
        <w:rPr>
          <w:b/>
        </w:rPr>
        <w:t>article 8, le Comité prie l</w:t>
      </w:r>
      <w:r w:rsidR="00986DF7">
        <w:rPr>
          <w:b/>
        </w:rPr>
        <w:t>’</w:t>
      </w:r>
      <w:r w:rsidRPr="00DB7C00">
        <w:rPr>
          <w:b/>
        </w:rPr>
        <w:t>État partie d</w:t>
      </w:r>
      <w:r w:rsidR="00986DF7">
        <w:rPr>
          <w:b/>
        </w:rPr>
        <w:t>’</w:t>
      </w:r>
      <w:r w:rsidRPr="00DB7C00">
        <w:rPr>
          <w:b/>
        </w:rPr>
        <w:t>inclure de plus amples informations au sujet de la mise en œuvre du Protocole facultatif ainsi que les présentes observations dans le prochain rapport périodique qu</w:t>
      </w:r>
      <w:r w:rsidR="00986DF7">
        <w:rPr>
          <w:b/>
        </w:rPr>
        <w:t>’</w:t>
      </w:r>
      <w:r w:rsidRPr="00DB7C00">
        <w:rPr>
          <w:b/>
        </w:rPr>
        <w:t>il doit soumettre en vertu de la Convention relative aux droits de l</w:t>
      </w:r>
      <w:r w:rsidR="00986DF7">
        <w:rPr>
          <w:b/>
        </w:rPr>
        <w:t>’enfant le 26 </w:t>
      </w:r>
      <w:r w:rsidRPr="00DB7C00">
        <w:rPr>
          <w:b/>
        </w:rPr>
        <w:t>septembre 2018 au plus tard.</w:t>
      </w:r>
    </w:p>
    <w:p w:rsidR="00986DF7" w:rsidRPr="00986DF7" w:rsidRDefault="00986DF7" w:rsidP="00986DF7">
      <w:pPr>
        <w:pStyle w:val="SingleTxtG"/>
        <w:spacing w:before="240" w:after="0"/>
        <w:jc w:val="center"/>
        <w:rPr>
          <w:u w:val="single"/>
        </w:rPr>
      </w:pPr>
      <w:r>
        <w:rPr>
          <w:u w:val="single"/>
        </w:rPr>
        <w:tab/>
      </w:r>
      <w:r>
        <w:rPr>
          <w:u w:val="single"/>
        </w:rPr>
        <w:tab/>
      </w:r>
      <w:r>
        <w:rPr>
          <w:u w:val="single"/>
        </w:rPr>
        <w:tab/>
      </w:r>
    </w:p>
    <w:sectPr w:rsidR="00986DF7" w:rsidRPr="00986DF7" w:rsidSect="00DB7C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C7" w:rsidRDefault="009D38C7"/>
  </w:endnote>
  <w:endnote w:type="continuationSeparator" w:id="0">
    <w:p w:rsidR="009D38C7" w:rsidRDefault="009D38C7"/>
  </w:endnote>
  <w:endnote w:type="continuationNotice" w:id="1">
    <w:p w:rsidR="009D38C7" w:rsidRDefault="009D3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8" w:rsidRPr="00DB7C00" w:rsidRDefault="007D27C8" w:rsidP="00DB7C00">
    <w:pPr>
      <w:pStyle w:val="Footer"/>
      <w:tabs>
        <w:tab w:val="right" w:pos="9638"/>
      </w:tabs>
    </w:pPr>
    <w:r w:rsidRPr="00DB7C00">
      <w:rPr>
        <w:b/>
        <w:sz w:val="18"/>
      </w:rPr>
      <w:fldChar w:fldCharType="begin"/>
    </w:r>
    <w:r w:rsidRPr="00DB7C00">
      <w:rPr>
        <w:b/>
        <w:sz w:val="18"/>
      </w:rPr>
      <w:instrText xml:space="preserve"> PAGE  \* MERGEFORMAT </w:instrText>
    </w:r>
    <w:r w:rsidRPr="00DB7C00">
      <w:rPr>
        <w:b/>
        <w:sz w:val="18"/>
      </w:rPr>
      <w:fldChar w:fldCharType="separate"/>
    </w:r>
    <w:r w:rsidR="00FF63B3">
      <w:rPr>
        <w:b/>
        <w:noProof/>
        <w:sz w:val="18"/>
      </w:rPr>
      <w:t>6</w:t>
    </w:r>
    <w:r w:rsidRPr="00DB7C00">
      <w:rPr>
        <w:b/>
        <w:sz w:val="18"/>
      </w:rPr>
      <w:fldChar w:fldCharType="end"/>
    </w:r>
    <w:r>
      <w:rPr>
        <w:b/>
        <w:sz w:val="18"/>
      </w:rPr>
      <w:tab/>
    </w:r>
    <w:r>
      <w:t>GE.11-42084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8" w:rsidRPr="00DB7C00" w:rsidRDefault="007D27C8" w:rsidP="00DB7C00">
    <w:pPr>
      <w:pStyle w:val="Footer"/>
      <w:tabs>
        <w:tab w:val="right" w:pos="9638"/>
      </w:tabs>
      <w:rPr>
        <w:b/>
        <w:sz w:val="18"/>
      </w:rPr>
    </w:pPr>
    <w:r>
      <w:t>GE.11-42084</w:t>
    </w:r>
    <w:r>
      <w:tab/>
    </w:r>
    <w:r w:rsidRPr="00DB7C00">
      <w:rPr>
        <w:b/>
        <w:sz w:val="18"/>
      </w:rPr>
      <w:fldChar w:fldCharType="begin"/>
    </w:r>
    <w:r w:rsidRPr="00DB7C00">
      <w:rPr>
        <w:b/>
        <w:sz w:val="18"/>
      </w:rPr>
      <w:instrText xml:space="preserve"> PAGE  \* MERGEFORMAT </w:instrText>
    </w:r>
    <w:r w:rsidRPr="00DB7C00">
      <w:rPr>
        <w:b/>
        <w:sz w:val="18"/>
      </w:rPr>
      <w:fldChar w:fldCharType="separate"/>
    </w:r>
    <w:r w:rsidR="00FF63B3">
      <w:rPr>
        <w:b/>
        <w:noProof/>
        <w:sz w:val="18"/>
      </w:rPr>
      <w:t>5</w:t>
    </w:r>
    <w:r w:rsidRPr="00DB7C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8" w:rsidRDefault="007D27C8">
    <w:pPr>
      <w:pStyle w:val="Footer"/>
    </w:pPr>
    <w:r>
      <w:rPr>
        <w:sz w:val="20"/>
      </w:rPr>
      <w:t>GE.11-42084</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130511    180511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C7" w:rsidRPr="00D27D5E" w:rsidRDefault="009D38C7" w:rsidP="00D27D5E">
      <w:pPr>
        <w:tabs>
          <w:tab w:val="right" w:pos="2155"/>
        </w:tabs>
        <w:spacing w:after="80"/>
        <w:ind w:left="680"/>
        <w:rPr>
          <w:u w:val="single"/>
        </w:rPr>
      </w:pPr>
      <w:r>
        <w:rPr>
          <w:u w:val="single"/>
        </w:rPr>
        <w:tab/>
      </w:r>
    </w:p>
  </w:footnote>
  <w:footnote w:type="continuationSeparator" w:id="0">
    <w:p w:rsidR="009D38C7" w:rsidRPr="00EA0E33" w:rsidRDefault="009D38C7" w:rsidP="00EA0E33">
      <w:pPr>
        <w:tabs>
          <w:tab w:val="right" w:pos="2155"/>
        </w:tabs>
        <w:spacing w:after="80"/>
        <w:ind w:left="680"/>
        <w:rPr>
          <w:u w:val="single"/>
        </w:rPr>
      </w:pPr>
      <w:r w:rsidRPr="00EA0E33">
        <w:rPr>
          <w:u w:val="single"/>
        </w:rPr>
        <w:tab/>
      </w:r>
    </w:p>
  </w:footnote>
  <w:footnote w:type="continuationNotice" w:id="1">
    <w:p w:rsidR="009D38C7" w:rsidRDefault="009D38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8" w:rsidRPr="00DB7C00" w:rsidRDefault="007D27C8">
    <w:pPr>
      <w:pStyle w:val="Header"/>
    </w:pPr>
    <w:r>
      <w:t>CRC/C/OPAC/UKR/CO/1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8" w:rsidRPr="00DB7C00" w:rsidRDefault="007D27C8" w:rsidP="00DB7C00">
    <w:pPr>
      <w:pStyle w:val="Header"/>
      <w:jc w:val="right"/>
    </w:pPr>
    <w:r>
      <w:t>CRC/C/OPAC/UKR/CO/1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4C648E"/>
    <w:lvl w:ilvl="0">
      <w:start w:val="1"/>
      <w:numFmt w:val="decimal"/>
      <w:lvlText w:val="%1."/>
      <w:lvlJc w:val="left"/>
      <w:pPr>
        <w:tabs>
          <w:tab w:val="num" w:pos="1492"/>
        </w:tabs>
        <w:ind w:left="1492" w:hanging="360"/>
      </w:pPr>
    </w:lvl>
  </w:abstractNum>
  <w:abstractNum w:abstractNumId="1">
    <w:nsid w:val="FFFFFF7D"/>
    <w:multiLevelType w:val="singleLevel"/>
    <w:tmpl w:val="6AC8FBF4"/>
    <w:lvl w:ilvl="0">
      <w:start w:val="1"/>
      <w:numFmt w:val="decimal"/>
      <w:lvlText w:val="%1."/>
      <w:lvlJc w:val="left"/>
      <w:pPr>
        <w:tabs>
          <w:tab w:val="num" w:pos="1209"/>
        </w:tabs>
        <w:ind w:left="1209" w:hanging="360"/>
      </w:pPr>
    </w:lvl>
  </w:abstractNum>
  <w:abstractNum w:abstractNumId="2">
    <w:nsid w:val="FFFFFF7E"/>
    <w:multiLevelType w:val="singleLevel"/>
    <w:tmpl w:val="BAF4B912"/>
    <w:lvl w:ilvl="0">
      <w:start w:val="1"/>
      <w:numFmt w:val="decimal"/>
      <w:lvlText w:val="%1."/>
      <w:lvlJc w:val="left"/>
      <w:pPr>
        <w:tabs>
          <w:tab w:val="num" w:pos="926"/>
        </w:tabs>
        <w:ind w:left="926" w:hanging="360"/>
      </w:pPr>
    </w:lvl>
  </w:abstractNum>
  <w:abstractNum w:abstractNumId="3">
    <w:nsid w:val="FFFFFF7F"/>
    <w:multiLevelType w:val="singleLevel"/>
    <w:tmpl w:val="B9884B36"/>
    <w:lvl w:ilvl="0">
      <w:start w:val="1"/>
      <w:numFmt w:val="decimal"/>
      <w:lvlText w:val="%1."/>
      <w:lvlJc w:val="left"/>
      <w:pPr>
        <w:tabs>
          <w:tab w:val="num" w:pos="643"/>
        </w:tabs>
        <w:ind w:left="643" w:hanging="360"/>
      </w:pPr>
    </w:lvl>
  </w:abstractNum>
  <w:abstractNum w:abstractNumId="4">
    <w:nsid w:val="FFFFFF80"/>
    <w:multiLevelType w:val="singleLevel"/>
    <w:tmpl w:val="15781B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56CB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7A3E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90A2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E6500E"/>
    <w:lvl w:ilvl="0">
      <w:start w:val="1"/>
      <w:numFmt w:val="decimal"/>
      <w:lvlText w:val="%1."/>
      <w:lvlJc w:val="left"/>
      <w:pPr>
        <w:tabs>
          <w:tab w:val="num" w:pos="360"/>
        </w:tabs>
        <w:ind w:left="360" w:hanging="360"/>
      </w:pPr>
    </w:lvl>
  </w:abstractNum>
  <w:abstractNum w:abstractNumId="9">
    <w:nsid w:val="FFFFFF89"/>
    <w:multiLevelType w:val="singleLevel"/>
    <w:tmpl w:val="481823FE"/>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8C8"/>
    <w:rsid w:val="0000767A"/>
    <w:rsid w:val="00012F81"/>
    <w:rsid w:val="00016AC5"/>
    <w:rsid w:val="00060E82"/>
    <w:rsid w:val="000B696A"/>
    <w:rsid w:val="000F41F2"/>
    <w:rsid w:val="00160540"/>
    <w:rsid w:val="00192EEB"/>
    <w:rsid w:val="001A20FB"/>
    <w:rsid w:val="001D5CBF"/>
    <w:rsid w:val="001D7F8A"/>
    <w:rsid w:val="001E051B"/>
    <w:rsid w:val="001E3DE1"/>
    <w:rsid w:val="001E3FEB"/>
    <w:rsid w:val="001E4A02"/>
    <w:rsid w:val="001E5727"/>
    <w:rsid w:val="001F5C92"/>
    <w:rsid w:val="00225A8C"/>
    <w:rsid w:val="002659F1"/>
    <w:rsid w:val="00287E79"/>
    <w:rsid w:val="002928F9"/>
    <w:rsid w:val="002A5D07"/>
    <w:rsid w:val="002C6A52"/>
    <w:rsid w:val="003016B7"/>
    <w:rsid w:val="0030705E"/>
    <w:rsid w:val="0031567F"/>
    <w:rsid w:val="00331C04"/>
    <w:rsid w:val="003515AA"/>
    <w:rsid w:val="00374106"/>
    <w:rsid w:val="003976D5"/>
    <w:rsid w:val="003B620E"/>
    <w:rsid w:val="003D2F6C"/>
    <w:rsid w:val="003D6C68"/>
    <w:rsid w:val="003E7F2E"/>
    <w:rsid w:val="003F4CA4"/>
    <w:rsid w:val="004159D0"/>
    <w:rsid w:val="004377D2"/>
    <w:rsid w:val="00543D5E"/>
    <w:rsid w:val="00547BC0"/>
    <w:rsid w:val="00564901"/>
    <w:rsid w:val="00571F41"/>
    <w:rsid w:val="00575E48"/>
    <w:rsid w:val="005805F4"/>
    <w:rsid w:val="005E5D1F"/>
    <w:rsid w:val="005F5FCA"/>
    <w:rsid w:val="00605884"/>
    <w:rsid w:val="0060753B"/>
    <w:rsid w:val="00611D43"/>
    <w:rsid w:val="00612D48"/>
    <w:rsid w:val="00616B45"/>
    <w:rsid w:val="006302F9"/>
    <w:rsid w:val="00630D9B"/>
    <w:rsid w:val="00631953"/>
    <w:rsid w:val="006439EC"/>
    <w:rsid w:val="00673755"/>
    <w:rsid w:val="006A2FF6"/>
    <w:rsid w:val="006B4590"/>
    <w:rsid w:val="006C340C"/>
    <w:rsid w:val="006E637C"/>
    <w:rsid w:val="0070347C"/>
    <w:rsid w:val="00716BD0"/>
    <w:rsid w:val="007176C1"/>
    <w:rsid w:val="00725291"/>
    <w:rsid w:val="007777FB"/>
    <w:rsid w:val="007C3C0D"/>
    <w:rsid w:val="007D27C8"/>
    <w:rsid w:val="007F55CB"/>
    <w:rsid w:val="00844750"/>
    <w:rsid w:val="008578CE"/>
    <w:rsid w:val="008B44C4"/>
    <w:rsid w:val="008E7FAE"/>
    <w:rsid w:val="00901884"/>
    <w:rsid w:val="00911BF7"/>
    <w:rsid w:val="009138C8"/>
    <w:rsid w:val="00946E31"/>
    <w:rsid w:val="00977EC8"/>
    <w:rsid w:val="00986DF7"/>
    <w:rsid w:val="00993C56"/>
    <w:rsid w:val="009C2D18"/>
    <w:rsid w:val="009D38C7"/>
    <w:rsid w:val="009D3A8C"/>
    <w:rsid w:val="009E380A"/>
    <w:rsid w:val="009E7956"/>
    <w:rsid w:val="00A133AF"/>
    <w:rsid w:val="00A2492E"/>
    <w:rsid w:val="00A63C60"/>
    <w:rsid w:val="00AC67A1"/>
    <w:rsid w:val="00AC7977"/>
    <w:rsid w:val="00AD1127"/>
    <w:rsid w:val="00AE352C"/>
    <w:rsid w:val="00B32E2D"/>
    <w:rsid w:val="00B61990"/>
    <w:rsid w:val="00B93DB1"/>
    <w:rsid w:val="00BA73A1"/>
    <w:rsid w:val="00BE6AE4"/>
    <w:rsid w:val="00BF0556"/>
    <w:rsid w:val="00C261F8"/>
    <w:rsid w:val="00C33100"/>
    <w:rsid w:val="00C36B9B"/>
    <w:rsid w:val="00C7236D"/>
    <w:rsid w:val="00CB5DFD"/>
    <w:rsid w:val="00CD1A71"/>
    <w:rsid w:val="00CD1FBB"/>
    <w:rsid w:val="00D016B5"/>
    <w:rsid w:val="00D034F1"/>
    <w:rsid w:val="00D10597"/>
    <w:rsid w:val="00D21AD3"/>
    <w:rsid w:val="00D27D5E"/>
    <w:rsid w:val="00D77231"/>
    <w:rsid w:val="00D838EB"/>
    <w:rsid w:val="00DA3BE9"/>
    <w:rsid w:val="00DB0612"/>
    <w:rsid w:val="00DB7C00"/>
    <w:rsid w:val="00DE6D90"/>
    <w:rsid w:val="00DF002F"/>
    <w:rsid w:val="00E0244D"/>
    <w:rsid w:val="00E33194"/>
    <w:rsid w:val="00E36FE5"/>
    <w:rsid w:val="00E81E94"/>
    <w:rsid w:val="00E82607"/>
    <w:rsid w:val="00EA0E33"/>
    <w:rsid w:val="00F47851"/>
    <w:rsid w:val="00FA5A79"/>
    <w:rsid w:val="00FB0BFE"/>
    <w:rsid w:val="00FB4C51"/>
    <w:rsid w:val="00FD2845"/>
    <w:rsid w:val="00FF1DBD"/>
    <w:rsid w:val="00FF63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2545</Words>
  <Characters>14309</Characters>
  <Application>Microsoft Office Word</Application>
  <DocSecurity>4</DocSecurity>
  <Lines>246</Lines>
  <Paragraphs>89</Paragraphs>
  <ScaleCrop>false</ScaleCrop>
  <HeadingPairs>
    <vt:vector size="2" baseType="variant">
      <vt:variant>
        <vt:lpstr>Titre</vt:lpstr>
      </vt:variant>
      <vt:variant>
        <vt:i4>1</vt:i4>
      </vt:variant>
    </vt:vector>
  </HeadingPairs>
  <TitlesOfParts>
    <vt:vector size="1" baseType="lpstr">
      <vt:lpstr>CRC/C/OPAC/UKR/CO/1</vt:lpstr>
    </vt:vector>
  </TitlesOfParts>
  <Company>Corine</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CRC/C/OPAC/UKR/CO/1</dc:title>
  <dc:subject/>
  <dc:creator>Pool</dc:creator>
  <cp:keywords/>
  <dc:description/>
  <cp:lastModifiedBy>Devouassoux</cp:lastModifiedBy>
  <cp:revision>3</cp:revision>
  <cp:lastPrinted>2011-05-18T11:12:00Z</cp:lastPrinted>
  <dcterms:created xsi:type="dcterms:W3CDTF">2011-05-18T11:12:00Z</dcterms:created>
  <dcterms:modified xsi:type="dcterms:W3CDTF">2011-05-18T11:13:00Z</dcterms:modified>
</cp:coreProperties>
</file>