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444068786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</w:p>
    <w:p w:rsidR="00000000" w:rsidRDefault="00000000">
      <w:pPr>
        <w:pStyle w:val="BodyTextIndent"/>
        <w:ind w:left="6840"/>
      </w:pPr>
      <w:r>
        <w:t>Distr.</w:t>
      </w:r>
      <w:r>
        <w:br/>
        <w:t>GENERAL</w:t>
      </w:r>
    </w:p>
    <w:p w:rsidR="00000000" w:rsidRDefault="00000000">
      <w:pPr>
        <w:pStyle w:val="BodyTextIndent"/>
        <w:ind w:left="6840"/>
      </w:pPr>
      <w:r>
        <w:t>CRC/C/OPAC/KGZ/Q/1</w:t>
      </w:r>
      <w:r>
        <w:br/>
        <w:t>16 de octubre de 2006</w:t>
      </w:r>
    </w:p>
    <w:p w:rsidR="00000000" w:rsidRDefault="00000000">
      <w:pPr>
        <w:pStyle w:val="Header"/>
        <w:tabs>
          <w:tab w:val="clear" w:pos="4252"/>
        </w:tabs>
        <w:spacing w:after="600"/>
        <w:ind w:left="6838"/>
      </w:pPr>
      <w:r>
        <w:t>ESPAÑOL</w:t>
      </w:r>
      <w:r>
        <w:br/>
        <w:t>Original:  INGLÉS</w:t>
      </w:r>
    </w:p>
    <w:p w:rsidR="00000000" w:rsidRDefault="00000000">
      <w:pPr>
        <w:spacing w:after="1120"/>
      </w:pPr>
      <w:r>
        <w:t>COMITÉ DE LOS DERECHOS DEL NIÑO</w:t>
      </w:r>
      <w:r>
        <w:br/>
        <w:t>44º período de sesiones</w:t>
      </w:r>
      <w:r>
        <w:br/>
        <w:t>15 de enero a 2 de febrero de 2007</w:t>
      </w:r>
    </w:p>
    <w:p w:rsidR="00000000" w:rsidRDefault="00000000">
      <w:pPr>
        <w:spacing w:after="360"/>
        <w:jc w:val="center"/>
        <w:rPr>
          <w:b/>
          <w:bCs/>
          <w:spacing w:val="4"/>
        </w:rPr>
      </w:pPr>
      <w:r>
        <w:rPr>
          <w:b/>
          <w:bCs/>
        </w:rPr>
        <w:t>PROTOCOLO FACULTATIVO RELATIVO A LA PARTICIPACIÓN</w:t>
      </w:r>
      <w:r>
        <w:rPr>
          <w:b/>
          <w:bCs/>
        </w:rPr>
        <w:br/>
      </w:r>
      <w:r>
        <w:rPr>
          <w:b/>
          <w:bCs/>
          <w:spacing w:val="4"/>
        </w:rPr>
        <w:t>DE NIÑOS EN LOS CONFLICTOS ARMADOS</w:t>
      </w:r>
    </w:p>
    <w:p w:rsidR="00000000" w:rsidRDefault="00000000">
      <w:pPr>
        <w:spacing w:after="360"/>
        <w:jc w:val="center"/>
        <w:rPr>
          <w:b/>
          <w:bCs/>
        </w:rPr>
      </w:pPr>
      <w:r>
        <w:rPr>
          <w:b/>
          <w:bCs/>
          <w:spacing w:val="4"/>
        </w:rPr>
        <w:t xml:space="preserve">Lista de </w:t>
      </w:r>
      <w:r>
        <w:rPr>
          <w:b/>
          <w:bCs/>
        </w:rPr>
        <w:t>cuestiones que deben abordarse al examinar el informe inicial</w:t>
      </w:r>
      <w:r>
        <w:rPr>
          <w:b/>
          <w:bCs/>
        </w:rPr>
        <w:br/>
        <w:t>de Kirguistán (CRC/C/OPAC/KGZ/1)</w:t>
      </w:r>
    </w:p>
    <w:p w:rsidR="00000000" w:rsidRDefault="00000000">
      <w:pPr>
        <w:pStyle w:val="BodyText"/>
        <w:spacing w:line="240" w:lineRule="auto"/>
        <w:jc w:val="left"/>
      </w:pPr>
      <w:r>
        <w:t>En esta sección se pide al Estado Parte que presente por escrito información adicional y actualizada, de ser posible antes del 24 de noviembre de 2006.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Sírvanse indicar si existe alguna disposición jurídica que penalice la participación de menores de 18 años en hostilidades.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Sírvanse proporcionar datos, desglosados por sexo y edad, sobre el número de niños menores de 18 años que realizan estudios en una academia militar.  Sírvanse proporcionar también información detallada de los programas de estudios de esos centros y de la edad en que empiezan las prácticas con armas.  Además, sírvanse facilitar información sobre el porcentaje de licenciados que ingresan en las Fuerzas Armadas.</w:t>
      </w:r>
    </w:p>
    <w:p w:rsidR="00000000" w:rsidRDefault="00000000">
      <w:pPr>
        <w:spacing w:after="240"/>
        <w:ind w:left="567" w:hanging="567"/>
      </w:pPr>
      <w:r>
        <w:t>3.</w:t>
      </w:r>
      <w:r>
        <w:tab/>
        <w:t>Sírvanse proporcionar información sobre los mecanismos de queja e investigación de que disponen los niños que asisten a academias militares, y con qué frecuencia se utilizan dichos mecanismos.</w:t>
      </w:r>
    </w:p>
    <w:p w:rsidR="00000000" w:rsidRDefault="00000000">
      <w:pPr>
        <w:spacing w:after="240"/>
        <w:ind w:left="567" w:hanging="567"/>
      </w:pPr>
    </w:p>
    <w:p w:rsidR="00000000" w:rsidRDefault="00000000">
      <w:pPr>
        <w:spacing w:after="240"/>
        <w:ind w:left="567" w:hanging="567"/>
      </w:pPr>
    </w:p>
    <w:p w:rsidR="00000000" w:rsidRDefault="00000000">
      <w:pPr>
        <w:spacing w:after="240"/>
        <w:ind w:left="567" w:hanging="567"/>
      </w:pPr>
      <w:r>
        <w:t>GE.06-44588  (S)    181006    181006</w:t>
      </w:r>
    </w:p>
    <w:p w:rsidR="00000000" w:rsidRDefault="00000000">
      <w:pPr>
        <w:spacing w:after="240"/>
        <w:ind w:left="567" w:hanging="567"/>
      </w:pPr>
      <w:r>
        <w:t>4.</w:t>
      </w:r>
      <w:r>
        <w:tab/>
        <w:t>Sírvanse facilitar información, particularmente en materia de presupuesto y personal, sobre los programas y las actividades destinados a los menores que llegan a Kirguistán (con o sin sus padres u otros familiares) procedentes de países afectados por un conflicto armado (reciente o en curso).  ¿Cuántos niños víctimas de conflictos armados fuera de Kirguistán se han beneficiado de esos programas?</w:t>
      </w:r>
    </w:p>
    <w:p w:rsidR="00000000" w:rsidRDefault="00000000">
      <w:pPr>
        <w:spacing w:after="240"/>
        <w:ind w:left="567" w:hanging="567"/>
      </w:pPr>
      <w:r>
        <w:t>5.</w:t>
      </w:r>
      <w:r>
        <w:tab/>
        <w:t>Sírvanse informar sobre los órganos o departamentos gubernamentales encargados de la aplicación del Protocolo Facultativo, y sobre su coordinación con las autoridades regionales y locales y la sociedad civil.  Sírvanse indicar asimismo si existe algún mecanismo para supervisar y evaluar periódicamente dicha aplicación.</w:t>
      </w:r>
    </w:p>
    <w:p w:rsidR="00000000" w:rsidRDefault="00000000">
      <w:pPr>
        <w:spacing w:after="240"/>
        <w:jc w:val="center"/>
      </w:pPr>
      <w:r>
        <w:t>-----</w:t>
      </w:r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CRC/C/OPAC/KGZ/Q/1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en-GB"/>
      </w:rPr>
    </w:pPr>
    <w:r>
      <w:tab/>
    </w:r>
    <w:r>
      <w:rPr>
        <w:lang w:val="en-GB"/>
      </w:rPr>
      <w:t>CRC/C/OPAC/KGZ/Q/1</w:t>
    </w:r>
  </w:p>
  <w:p w:rsidR="00000000" w:rsidRDefault="00000000">
    <w:pPr>
      <w:tabs>
        <w:tab w:val="left" w:pos="6803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semiHidden/>
    <w:pPr>
      <w:spacing w:after="240" w:line="360" w:lineRule="auto"/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spacing w:after="240"/>
      <w:ind w:left="68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CRC/C/OPAC/KGZ/Q/1   -   06-44588</vt:lpstr>
    </vt:vector>
  </TitlesOfParts>
  <Company>ONU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CRC/C/OPAC/KGZ/Q/1   -   06-44588</dc:title>
  <dc:subject>2</dc:subject>
  <dc:creator>Tomero</dc:creator>
  <cp:keywords/>
  <dc:description/>
  <cp:lastModifiedBy>CSD</cp:lastModifiedBy>
  <cp:revision>2</cp:revision>
  <cp:lastPrinted>2006-10-18T12:24:00Z</cp:lastPrinted>
  <dcterms:created xsi:type="dcterms:W3CDTF">2006-10-18T12:25:00Z</dcterms:created>
  <dcterms:modified xsi:type="dcterms:W3CDTF">2006-10-18T12:25:00Z</dcterms:modified>
</cp:coreProperties>
</file>