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9B10FF"/>
        </w:tc>
        <w:tc>
          <w:tcPr>
            <w:tcW w:w="2268" w:type="dxa"/>
            <w:tcBorders>
              <w:bottom w:val="single" w:sz="4" w:space="0" w:color="auto"/>
            </w:tcBorders>
            <w:vAlign w:val="bottom"/>
          </w:tcPr>
          <w:p w:rsidR="00060E82" w:rsidRPr="00DB58B5" w:rsidRDefault="00060E82" w:rsidP="009B10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75E0C" w:rsidP="009B10FF">
            <w:pPr>
              <w:jc w:val="right"/>
            </w:pPr>
            <w:r w:rsidRPr="00375E0C">
              <w:rPr>
                <w:sz w:val="40"/>
              </w:rPr>
              <w:t>CRC</w:t>
            </w:r>
            <w:r>
              <w:t>/C/OPAC/POL/Q/1/Add.1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9B10F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9B10FF">
            <w:pPr>
              <w:spacing w:before="120" w:line="460" w:lineRule="exact"/>
              <w:rPr>
                <w:b/>
                <w:sz w:val="40"/>
                <w:szCs w:val="40"/>
              </w:rPr>
            </w:pPr>
            <w:r w:rsidRPr="00262665">
              <w:rPr>
                <w:b/>
                <w:sz w:val="40"/>
                <w:szCs w:val="40"/>
              </w:rPr>
              <w:t>Convention relative</w:t>
            </w:r>
            <w:r w:rsidRPr="00262665">
              <w:rPr>
                <w:b/>
                <w:sz w:val="40"/>
                <w:szCs w:val="40"/>
              </w:rPr>
              <w:br/>
              <w:t>aux droits de l</w:t>
            </w:r>
            <w:r w:rsidR="009B10FF">
              <w:rPr>
                <w:b/>
                <w:sz w:val="40"/>
                <w:szCs w:val="40"/>
              </w:rPr>
              <w:t>’</w:t>
            </w:r>
            <w:r w:rsidRPr="00262665">
              <w:rPr>
                <w:b/>
                <w:sz w:val="40"/>
                <w:szCs w:val="40"/>
              </w:rPr>
              <w:t>enfant</w:t>
            </w:r>
          </w:p>
        </w:tc>
        <w:tc>
          <w:tcPr>
            <w:tcW w:w="2835" w:type="dxa"/>
            <w:tcBorders>
              <w:top w:val="single" w:sz="4" w:space="0" w:color="auto"/>
              <w:bottom w:val="single" w:sz="12" w:space="0" w:color="auto"/>
            </w:tcBorders>
          </w:tcPr>
          <w:p w:rsidR="00375E0C" w:rsidRDefault="00375E0C" w:rsidP="009B10FF">
            <w:pPr>
              <w:spacing w:before="240"/>
            </w:pPr>
            <w:r>
              <w:t xml:space="preserve">Distr. </w:t>
            </w:r>
            <w:r w:rsidR="0017041A">
              <w:t>générale</w:t>
            </w:r>
          </w:p>
          <w:p w:rsidR="00375E0C" w:rsidRDefault="00375E0C" w:rsidP="009B10FF">
            <w:pPr>
              <w:spacing w:line="240" w:lineRule="exact"/>
            </w:pPr>
            <w:r>
              <w:t>17 septembre 2009</w:t>
            </w:r>
          </w:p>
          <w:p w:rsidR="00375E0C" w:rsidRDefault="00375E0C" w:rsidP="009B10FF">
            <w:pPr>
              <w:spacing w:line="240" w:lineRule="exact"/>
            </w:pPr>
            <w:r>
              <w:t>Français</w:t>
            </w:r>
          </w:p>
          <w:p w:rsidR="00060E82" w:rsidRPr="00DB58B5" w:rsidRDefault="00375E0C" w:rsidP="009B10FF">
            <w:pPr>
              <w:spacing w:line="240" w:lineRule="exact"/>
            </w:pPr>
            <w:r>
              <w:t>Original: anglais</w:t>
            </w:r>
          </w:p>
        </w:tc>
      </w:tr>
    </w:tbl>
    <w:p w:rsidR="00FF1DBD" w:rsidRPr="00DA3BE9" w:rsidRDefault="00DA3BE9" w:rsidP="009B10FF">
      <w:pPr>
        <w:spacing w:before="120"/>
        <w:rPr>
          <w:b/>
          <w:sz w:val="24"/>
          <w:szCs w:val="24"/>
        </w:rPr>
      </w:pPr>
      <w:r w:rsidRPr="00DA3BE9">
        <w:rPr>
          <w:b/>
          <w:sz w:val="24"/>
          <w:szCs w:val="24"/>
        </w:rPr>
        <w:t>Comité des droits de l</w:t>
      </w:r>
      <w:r w:rsidR="009B10FF">
        <w:rPr>
          <w:b/>
          <w:sz w:val="24"/>
          <w:szCs w:val="24"/>
        </w:rPr>
        <w:t>’</w:t>
      </w:r>
      <w:r w:rsidRPr="00DA3BE9">
        <w:rPr>
          <w:b/>
          <w:sz w:val="24"/>
          <w:szCs w:val="24"/>
        </w:rPr>
        <w:t>enfant</w:t>
      </w:r>
    </w:p>
    <w:p w:rsidR="007C7D72" w:rsidRDefault="00B11B96" w:rsidP="00FF575B">
      <w:r>
        <w:rPr>
          <w:b/>
        </w:rPr>
        <w:t>Cinquante-</w:t>
      </w:r>
      <w:r w:rsidR="007C7D72" w:rsidRPr="002F5A93">
        <w:rPr>
          <w:b/>
        </w:rPr>
        <w:t>deuxième session</w:t>
      </w:r>
      <w:r w:rsidR="007C7D72">
        <w:br/>
      </w:r>
      <w:r>
        <w:t>14 septembre-</w:t>
      </w:r>
      <w:r w:rsidR="007C7D72">
        <w:t>2 octobre 2009</w:t>
      </w:r>
    </w:p>
    <w:p w:rsidR="007C7D72" w:rsidRPr="00B85B4E" w:rsidRDefault="00A253C4" w:rsidP="009B10FF">
      <w:pPr>
        <w:pStyle w:val="HMG"/>
        <w:tabs>
          <w:tab w:val="clear" w:pos="851"/>
        </w:tabs>
        <w:rPr>
          <w:lang w:val="fr-FR"/>
        </w:rPr>
      </w:pPr>
      <w:r>
        <w:rPr>
          <w:lang w:val="fr-FR"/>
        </w:rPr>
        <w:tab/>
      </w:r>
      <w:r w:rsidR="0030301E">
        <w:rPr>
          <w:lang w:val="fr-FR"/>
        </w:rPr>
        <w:t>Réponses écrites du G</w:t>
      </w:r>
      <w:r w:rsidR="0030301E" w:rsidRPr="00492845">
        <w:rPr>
          <w:lang w:val="fr-FR"/>
        </w:rPr>
        <w:t xml:space="preserve">ouvernement </w:t>
      </w:r>
      <w:r w:rsidR="0030301E">
        <w:rPr>
          <w:lang w:val="fr-FR"/>
        </w:rPr>
        <w:t>polonais</w:t>
      </w:r>
      <w:r w:rsidR="0030301E" w:rsidRPr="00492845">
        <w:rPr>
          <w:lang w:val="fr-FR"/>
        </w:rPr>
        <w:t xml:space="preserve"> à la liste des</w:t>
      </w:r>
      <w:r w:rsidR="0030301E">
        <w:rPr>
          <w:lang w:val="fr-FR"/>
        </w:rPr>
        <w:t xml:space="preserve"> </w:t>
      </w:r>
      <w:r w:rsidR="0030301E" w:rsidRPr="00492845">
        <w:rPr>
          <w:lang w:val="fr-FR"/>
        </w:rPr>
        <w:t>points à traiter (CRC/C/OPAC/</w:t>
      </w:r>
      <w:r w:rsidR="0030301E">
        <w:rPr>
          <w:lang w:val="fr-FR"/>
        </w:rPr>
        <w:t>POL</w:t>
      </w:r>
      <w:r w:rsidR="0030301E" w:rsidRPr="00492845">
        <w:rPr>
          <w:lang w:val="fr-FR"/>
        </w:rPr>
        <w:t>/Q/1) à l</w:t>
      </w:r>
      <w:r w:rsidR="0030301E">
        <w:rPr>
          <w:lang w:val="fr-FR"/>
        </w:rPr>
        <w:t>’</w:t>
      </w:r>
      <w:r w:rsidR="0030301E" w:rsidRPr="00492845">
        <w:rPr>
          <w:lang w:val="fr-FR"/>
        </w:rPr>
        <w:t>occasion de</w:t>
      </w:r>
      <w:r w:rsidR="0030301E">
        <w:rPr>
          <w:lang w:val="fr-FR"/>
        </w:rPr>
        <w:t xml:space="preserve"> </w:t>
      </w:r>
      <w:r w:rsidR="0030301E" w:rsidRPr="00492845">
        <w:rPr>
          <w:lang w:val="fr-FR"/>
        </w:rPr>
        <w:t>l</w:t>
      </w:r>
      <w:r w:rsidR="0030301E">
        <w:rPr>
          <w:lang w:val="fr-FR"/>
        </w:rPr>
        <w:t>’e</w:t>
      </w:r>
      <w:r w:rsidR="0030301E" w:rsidRPr="00492845">
        <w:rPr>
          <w:lang w:val="fr-FR"/>
        </w:rPr>
        <w:t xml:space="preserve">xamen du rapport initial </w:t>
      </w:r>
      <w:r w:rsidR="0030301E">
        <w:rPr>
          <w:lang w:val="fr-FR"/>
        </w:rPr>
        <w:t xml:space="preserve">de la Pologne </w:t>
      </w:r>
      <w:r w:rsidR="0030301E" w:rsidRPr="00492845">
        <w:rPr>
          <w:lang w:val="fr-FR"/>
        </w:rPr>
        <w:t>présenté</w:t>
      </w:r>
      <w:r w:rsidR="0030301E">
        <w:rPr>
          <w:lang w:val="fr-FR"/>
        </w:rPr>
        <w:t xml:space="preserve"> </w:t>
      </w:r>
      <w:r w:rsidR="0030301E" w:rsidRPr="00492845">
        <w:rPr>
          <w:lang w:val="fr-FR"/>
        </w:rPr>
        <w:t>conformément au paragraphe 1 de l</w:t>
      </w:r>
      <w:r w:rsidR="0030301E">
        <w:rPr>
          <w:lang w:val="fr-FR"/>
        </w:rPr>
        <w:t>’</w:t>
      </w:r>
      <w:r w:rsidR="0030301E" w:rsidRPr="00492845">
        <w:rPr>
          <w:lang w:val="fr-FR"/>
        </w:rPr>
        <w:t>article 8 du</w:t>
      </w:r>
      <w:r w:rsidR="0030301E">
        <w:rPr>
          <w:lang w:val="fr-FR"/>
        </w:rPr>
        <w:t xml:space="preserve"> P</w:t>
      </w:r>
      <w:r w:rsidR="006E3E13">
        <w:rPr>
          <w:lang w:val="fr-FR"/>
        </w:rPr>
        <w:t>rotocole facultatif à la C</w:t>
      </w:r>
      <w:r w:rsidR="0030301E" w:rsidRPr="00492845">
        <w:rPr>
          <w:lang w:val="fr-FR"/>
        </w:rPr>
        <w:t>onvention relative</w:t>
      </w:r>
      <w:r w:rsidR="0030301E">
        <w:rPr>
          <w:lang w:val="fr-FR"/>
        </w:rPr>
        <w:t xml:space="preserve"> </w:t>
      </w:r>
      <w:r w:rsidR="0030301E" w:rsidRPr="00492845">
        <w:rPr>
          <w:lang w:val="fr-FR"/>
        </w:rPr>
        <w:t>aux droits de l</w:t>
      </w:r>
      <w:r w:rsidR="0030301E">
        <w:rPr>
          <w:lang w:val="fr-FR"/>
        </w:rPr>
        <w:t>’</w:t>
      </w:r>
      <w:r w:rsidR="0030301E" w:rsidRPr="00492845">
        <w:rPr>
          <w:lang w:val="fr-FR"/>
        </w:rPr>
        <w:t>enfant, concernant</w:t>
      </w:r>
      <w:r w:rsidR="0030301E">
        <w:rPr>
          <w:lang w:val="fr-FR"/>
        </w:rPr>
        <w:t xml:space="preserve"> l’implication</w:t>
      </w:r>
      <w:r w:rsidR="0030301E" w:rsidRPr="00492845">
        <w:rPr>
          <w:lang w:val="fr-FR"/>
        </w:rPr>
        <w:t xml:space="preserve"> d</w:t>
      </w:r>
      <w:r w:rsidR="0030301E">
        <w:rPr>
          <w:lang w:val="fr-FR"/>
        </w:rPr>
        <w:t>’</w:t>
      </w:r>
      <w:r w:rsidR="0030301E" w:rsidRPr="00492845">
        <w:rPr>
          <w:lang w:val="fr-FR"/>
        </w:rPr>
        <w:t>enfants dans</w:t>
      </w:r>
      <w:r w:rsidR="0030301E">
        <w:rPr>
          <w:lang w:val="fr-FR"/>
        </w:rPr>
        <w:t xml:space="preserve"> </w:t>
      </w:r>
      <w:r w:rsidR="0030301E" w:rsidRPr="00492845">
        <w:rPr>
          <w:lang w:val="fr-FR"/>
        </w:rPr>
        <w:t>les conflits armés</w:t>
      </w:r>
      <w:r w:rsidR="0030301E">
        <w:rPr>
          <w:lang w:val="fr-FR"/>
        </w:rPr>
        <w:t xml:space="preserve"> </w:t>
      </w:r>
      <w:r w:rsidR="007C7D72" w:rsidRPr="00492845">
        <w:rPr>
          <w:lang w:val="fr-FR"/>
        </w:rPr>
        <w:t>(CRC/C/OPAC/</w:t>
      </w:r>
      <w:r w:rsidR="007C7D72">
        <w:rPr>
          <w:lang w:val="fr-FR"/>
        </w:rPr>
        <w:t>POL</w:t>
      </w:r>
      <w:r w:rsidR="007C7D72" w:rsidRPr="00492845">
        <w:rPr>
          <w:lang w:val="fr-FR"/>
        </w:rPr>
        <w:t>/1)</w:t>
      </w:r>
      <w:r w:rsidR="008852B3" w:rsidRPr="008852B3">
        <w:rPr>
          <w:rStyle w:val="FootnoteReference"/>
          <w:sz w:val="20"/>
          <w:vertAlign w:val="baseline"/>
        </w:rPr>
        <w:footnoteReference w:customMarkFollows="1" w:id="2"/>
        <w:t>*</w:t>
      </w:r>
    </w:p>
    <w:p w:rsidR="007C7D72" w:rsidRDefault="007C7D72" w:rsidP="009B10FF">
      <w:pPr>
        <w:pStyle w:val="SingleTxtG"/>
        <w:jc w:val="right"/>
        <w:rPr>
          <w:vertAlign w:val="superscript"/>
          <w:lang w:val="fr-FR"/>
        </w:rPr>
      </w:pPr>
      <w:r w:rsidRPr="00F03D88">
        <w:rPr>
          <w:lang w:val="fr-FR"/>
        </w:rPr>
        <w:t>[Reçu le 24 août 2009</w:t>
      </w:r>
      <w:r>
        <w:rPr>
          <w:lang w:val="fr-FR"/>
        </w:rPr>
        <w:t>]</w:t>
      </w:r>
      <w:r>
        <w:rPr>
          <w:vertAlign w:val="superscript"/>
          <w:lang w:val="fr-FR"/>
        </w:rPr>
        <w:t>]</w:t>
      </w:r>
    </w:p>
    <w:p w:rsidR="007C7D72" w:rsidRDefault="00BF120E" w:rsidP="006876E0">
      <w:pPr>
        <w:pStyle w:val="HChG"/>
        <w:tabs>
          <w:tab w:val="clear" w:pos="851"/>
        </w:tabs>
        <w:rPr>
          <w:lang w:val="fr-FR"/>
        </w:rPr>
      </w:pPr>
      <w:r>
        <w:rPr>
          <w:vertAlign w:val="superscript"/>
          <w:lang w:val="fr-FR"/>
        </w:rPr>
        <w:br w:type="page"/>
      </w:r>
      <w:r w:rsidR="0097248F">
        <w:tab/>
      </w:r>
      <w:r w:rsidR="0030301E">
        <w:t>P</w:t>
      </w:r>
      <w:r w:rsidR="0030301E" w:rsidRPr="00F03D88">
        <w:t xml:space="preserve">rotocole facultatif </w:t>
      </w:r>
      <w:r w:rsidR="0030301E" w:rsidRPr="00F03D88">
        <w:rPr>
          <w:lang w:val="fr-FR"/>
        </w:rPr>
        <w:t>concernant</w:t>
      </w:r>
      <w:r w:rsidR="0030301E">
        <w:rPr>
          <w:lang w:val="fr-FR"/>
        </w:rPr>
        <w:t xml:space="preserve"> </w:t>
      </w:r>
      <w:r w:rsidR="0030301E" w:rsidRPr="00F03D88">
        <w:rPr>
          <w:lang w:val="fr-FR"/>
        </w:rPr>
        <w:t>l</w:t>
      </w:r>
      <w:r w:rsidR="0030301E">
        <w:rPr>
          <w:lang w:val="fr-FR"/>
        </w:rPr>
        <w:t>’</w:t>
      </w:r>
      <w:r w:rsidR="0030301E" w:rsidRPr="00F03D88">
        <w:rPr>
          <w:lang w:val="fr-FR"/>
        </w:rPr>
        <w:t>implication d</w:t>
      </w:r>
      <w:r w:rsidR="0030301E">
        <w:rPr>
          <w:lang w:val="fr-FR"/>
        </w:rPr>
        <w:t>’</w:t>
      </w:r>
      <w:r w:rsidR="0030301E" w:rsidRPr="00F03D88">
        <w:rPr>
          <w:lang w:val="fr-FR"/>
        </w:rPr>
        <w:t>enfants dans</w:t>
      </w:r>
      <w:r w:rsidR="0030301E">
        <w:rPr>
          <w:lang w:val="fr-FR"/>
        </w:rPr>
        <w:t xml:space="preserve"> </w:t>
      </w:r>
      <w:r w:rsidR="0030301E" w:rsidRPr="00F03D88">
        <w:rPr>
          <w:lang w:val="fr-FR"/>
        </w:rPr>
        <w:t>les conflits armés</w:t>
      </w:r>
    </w:p>
    <w:p w:rsidR="007C7D72" w:rsidRDefault="0097248F" w:rsidP="009B10FF">
      <w:pPr>
        <w:pStyle w:val="H1G"/>
        <w:tabs>
          <w:tab w:val="clear" w:pos="851"/>
        </w:tabs>
        <w:rPr>
          <w:lang w:val="fr-FR"/>
        </w:rPr>
      </w:pPr>
      <w:r>
        <w:rPr>
          <w:lang w:val="fr-FR"/>
        </w:rPr>
        <w:tab/>
      </w:r>
      <w:r w:rsidR="007C7D72">
        <w:rPr>
          <w:lang w:val="fr-FR"/>
        </w:rPr>
        <w:t>Réponses</w:t>
      </w:r>
      <w:r w:rsidR="007C7D72" w:rsidRPr="00F03D88">
        <w:rPr>
          <w:lang w:val="fr-FR"/>
        </w:rPr>
        <w:t xml:space="preserve"> à la liste des</w:t>
      </w:r>
      <w:r w:rsidR="00953309">
        <w:rPr>
          <w:lang w:val="fr-FR"/>
        </w:rPr>
        <w:t xml:space="preserve"> </w:t>
      </w:r>
      <w:r w:rsidR="007C7D72" w:rsidRPr="00F03D88">
        <w:rPr>
          <w:lang w:val="fr-FR"/>
        </w:rPr>
        <w:t>points à traiter à l</w:t>
      </w:r>
      <w:r w:rsidR="009B10FF">
        <w:rPr>
          <w:lang w:val="fr-FR"/>
        </w:rPr>
        <w:t>’</w:t>
      </w:r>
      <w:r w:rsidR="007C7D72" w:rsidRPr="00F03D88">
        <w:rPr>
          <w:lang w:val="fr-FR"/>
        </w:rPr>
        <w:t>occasion de</w:t>
      </w:r>
      <w:r w:rsidR="00953309">
        <w:rPr>
          <w:lang w:val="fr-FR"/>
        </w:rPr>
        <w:t xml:space="preserve"> </w:t>
      </w:r>
      <w:r w:rsidR="007C7D72" w:rsidRPr="00F03D88">
        <w:rPr>
          <w:lang w:val="fr-FR"/>
        </w:rPr>
        <w:t>l</w:t>
      </w:r>
      <w:r w:rsidR="009B10FF">
        <w:rPr>
          <w:lang w:val="fr-FR"/>
        </w:rPr>
        <w:t>’</w:t>
      </w:r>
      <w:r w:rsidR="007C7D72" w:rsidRPr="00F03D88">
        <w:rPr>
          <w:lang w:val="fr-FR"/>
        </w:rPr>
        <w:t xml:space="preserve">examen du rapport initial de la </w:t>
      </w:r>
      <w:r w:rsidR="007C7D72">
        <w:rPr>
          <w:lang w:val="fr-FR"/>
        </w:rPr>
        <w:t>Pologne</w:t>
      </w:r>
      <w:r w:rsidR="007C7D72" w:rsidRPr="00F03D88">
        <w:rPr>
          <w:lang w:val="fr-FR"/>
        </w:rPr>
        <w:t xml:space="preserve"> </w:t>
      </w:r>
      <w:r w:rsidR="007C7D72">
        <w:rPr>
          <w:lang w:val="fr-FR"/>
        </w:rPr>
        <w:t>(CRC/C/OPAC/POL/1)</w:t>
      </w:r>
    </w:p>
    <w:p w:rsidR="007C7D72" w:rsidRPr="0074343A" w:rsidRDefault="007C7D72" w:rsidP="009B10FF">
      <w:pPr>
        <w:pStyle w:val="SingleTxtG"/>
        <w:rPr>
          <w:b/>
          <w:lang w:val="fr-FR"/>
        </w:rPr>
      </w:pPr>
      <w:r w:rsidRPr="0074343A">
        <w:rPr>
          <w:b/>
          <w:lang w:val="fr-FR"/>
        </w:rPr>
        <w:t>1.</w:t>
      </w:r>
      <w:r w:rsidRPr="0074343A">
        <w:rPr>
          <w:b/>
          <w:lang w:val="fr-FR"/>
        </w:rPr>
        <w:tab/>
        <w:t>Fournir des renseignements sur les départements ou les organismes publics compétents chargés de la coordination et de l</w:t>
      </w:r>
      <w:r w:rsidR="009B10FF" w:rsidRPr="0074343A">
        <w:rPr>
          <w:b/>
          <w:lang w:val="fr-FR"/>
        </w:rPr>
        <w:t>’</w:t>
      </w:r>
      <w:r w:rsidRPr="0074343A">
        <w:rPr>
          <w:b/>
          <w:lang w:val="fr-FR"/>
        </w:rPr>
        <w:t>application du Protocole facultatif. Indiquer aussi s</w:t>
      </w:r>
      <w:r w:rsidR="009B10FF" w:rsidRPr="0074343A">
        <w:rPr>
          <w:b/>
          <w:lang w:val="fr-FR"/>
        </w:rPr>
        <w:t>’</w:t>
      </w:r>
      <w:r w:rsidRPr="0074343A">
        <w:rPr>
          <w:b/>
          <w:lang w:val="fr-FR"/>
        </w:rPr>
        <w:t>il existe des mécanismes pour évaluer périodiquement sa mise en œuvre et en assurer le suivi.</w:t>
      </w:r>
    </w:p>
    <w:p w:rsidR="007C7D72" w:rsidRDefault="007C7D72" w:rsidP="009B10FF">
      <w:pPr>
        <w:pStyle w:val="SingleTxtG"/>
        <w:ind w:firstLine="567"/>
        <w:rPr>
          <w:bCs/>
          <w:lang w:val="fr-FR"/>
        </w:rPr>
      </w:pPr>
      <w:r>
        <w:rPr>
          <w:bCs/>
          <w:lang w:val="fr-FR"/>
        </w:rPr>
        <w:t>Le Ministère de l</w:t>
      </w:r>
      <w:r w:rsidR="009B10FF">
        <w:rPr>
          <w:bCs/>
          <w:lang w:val="fr-FR"/>
        </w:rPr>
        <w:t>’</w:t>
      </w:r>
      <w:r>
        <w:rPr>
          <w:bCs/>
          <w:lang w:val="fr-FR"/>
        </w:rPr>
        <w:t>éducation nationale est l</w:t>
      </w:r>
      <w:r w:rsidR="009B10FF">
        <w:rPr>
          <w:bCs/>
          <w:lang w:val="fr-FR"/>
        </w:rPr>
        <w:t>’</w:t>
      </w:r>
      <w:r>
        <w:rPr>
          <w:bCs/>
          <w:lang w:val="fr-FR"/>
        </w:rPr>
        <w:t xml:space="preserve">organisme chargé de coordonner et de mettre en œuvre le Protocole. </w:t>
      </w:r>
    </w:p>
    <w:p w:rsidR="007C7D72" w:rsidRDefault="007C7D72" w:rsidP="009B10FF">
      <w:pPr>
        <w:pStyle w:val="SingleTxtG"/>
        <w:rPr>
          <w:b/>
          <w:lang w:val="fr-FR"/>
        </w:rPr>
      </w:pPr>
      <w:r w:rsidRPr="00192675">
        <w:rPr>
          <w:b/>
          <w:lang w:val="fr-FR"/>
        </w:rPr>
        <w:t>2.</w:t>
      </w:r>
      <w:r w:rsidRPr="00192675">
        <w:rPr>
          <w:b/>
          <w:lang w:val="fr-FR"/>
        </w:rPr>
        <w:tab/>
        <w:t xml:space="preserve">Fournir des renseignements </w:t>
      </w:r>
      <w:r>
        <w:rPr>
          <w:b/>
          <w:lang w:val="fr-FR"/>
        </w:rPr>
        <w:t xml:space="preserve">sur les ressources budgétaires allouées à la mise en œuvre du Protocole facultatif. </w:t>
      </w:r>
    </w:p>
    <w:p w:rsidR="007C7D72" w:rsidRDefault="007C7D72" w:rsidP="009B10FF">
      <w:pPr>
        <w:pStyle w:val="SingleTxtG"/>
        <w:rPr>
          <w:b/>
          <w:lang w:val="fr-FR"/>
        </w:rPr>
      </w:pPr>
      <w:r>
        <w:rPr>
          <w:b/>
          <w:lang w:val="fr-FR"/>
        </w:rPr>
        <w:t>3.</w:t>
      </w:r>
      <w:r>
        <w:rPr>
          <w:b/>
          <w:lang w:val="fr-FR"/>
        </w:rPr>
        <w:tab/>
        <w:t>Donner des renseignements sur les mesures prises pour diffuser des informations relatives au Protocole, notamment, mais non exclusivement, en ce qui concerne son inclusion dans les programmes scolaires dans le cadre de l</w:t>
      </w:r>
      <w:r w:rsidR="009B10FF">
        <w:rPr>
          <w:b/>
          <w:lang w:val="fr-FR"/>
        </w:rPr>
        <w:t>’</w:t>
      </w:r>
      <w:r>
        <w:rPr>
          <w:b/>
          <w:lang w:val="fr-FR"/>
        </w:rPr>
        <w:t>éducation aux droits de l</w:t>
      </w:r>
      <w:r w:rsidR="009B10FF">
        <w:rPr>
          <w:b/>
          <w:lang w:val="fr-FR"/>
        </w:rPr>
        <w:t>’</w:t>
      </w:r>
      <w:r>
        <w:rPr>
          <w:b/>
          <w:lang w:val="fr-FR"/>
        </w:rPr>
        <w:t>homme. Décrire d</w:t>
      </w:r>
      <w:r w:rsidR="009B10FF">
        <w:rPr>
          <w:b/>
          <w:lang w:val="fr-FR"/>
        </w:rPr>
        <w:t>’</w:t>
      </w:r>
      <w:r>
        <w:rPr>
          <w:b/>
          <w:lang w:val="fr-FR"/>
        </w:rPr>
        <w:t>autres mesures prises pour faire connaître le Protocole facultatif, en particulier auprès du public.</w:t>
      </w:r>
    </w:p>
    <w:p w:rsidR="007C7D72" w:rsidRDefault="007C7D72" w:rsidP="009B10FF">
      <w:pPr>
        <w:pStyle w:val="SingleTxtG"/>
        <w:rPr>
          <w:b/>
          <w:lang w:val="fr-FR"/>
        </w:rPr>
      </w:pPr>
      <w:r>
        <w:rPr>
          <w:b/>
          <w:lang w:val="fr-FR"/>
        </w:rPr>
        <w:t>4.</w:t>
      </w:r>
      <w:r>
        <w:rPr>
          <w:b/>
          <w:lang w:val="fr-FR"/>
        </w:rPr>
        <w:tab/>
        <w:t>En tenant compte de la déclaration, prononcée par l</w:t>
      </w:r>
      <w:r w:rsidR="009B10FF">
        <w:rPr>
          <w:b/>
          <w:lang w:val="fr-FR"/>
        </w:rPr>
        <w:t>’</w:t>
      </w:r>
      <w:r>
        <w:rPr>
          <w:b/>
          <w:lang w:val="fr-FR"/>
        </w:rPr>
        <w:t>État partie au moment de la ratification du Protocole facultatif, au sujet de l</w:t>
      </w:r>
      <w:r w:rsidR="009B10FF">
        <w:rPr>
          <w:b/>
          <w:lang w:val="fr-FR"/>
        </w:rPr>
        <w:t>’</w:t>
      </w:r>
      <w:r>
        <w:rPr>
          <w:b/>
          <w:lang w:val="fr-FR"/>
        </w:rPr>
        <w:t>âge minimum pour l</w:t>
      </w:r>
      <w:r w:rsidR="009B10FF">
        <w:rPr>
          <w:b/>
          <w:lang w:val="fr-FR"/>
        </w:rPr>
        <w:t>’</w:t>
      </w:r>
      <w:r>
        <w:rPr>
          <w:b/>
          <w:lang w:val="fr-FR"/>
        </w:rPr>
        <w:t>engagement volontaire dans les forces armées et du paragraphe 4 du rapport de l</w:t>
      </w:r>
      <w:r w:rsidR="009B10FF">
        <w:rPr>
          <w:b/>
          <w:lang w:val="fr-FR"/>
        </w:rPr>
        <w:t>’</w:t>
      </w:r>
      <w:r>
        <w:rPr>
          <w:b/>
          <w:lang w:val="fr-FR"/>
        </w:rPr>
        <w:t>État partie, four</w:t>
      </w:r>
      <w:r w:rsidR="00C77E5F">
        <w:rPr>
          <w:b/>
          <w:lang w:val="fr-FR"/>
        </w:rPr>
        <w:t>nir un complément d</w:t>
      </w:r>
      <w:r w:rsidR="009B10FF">
        <w:rPr>
          <w:b/>
          <w:lang w:val="fr-FR"/>
        </w:rPr>
        <w:t>’</w:t>
      </w:r>
      <w:r w:rsidR="00C77E5F">
        <w:rPr>
          <w:b/>
          <w:lang w:val="fr-FR"/>
        </w:rPr>
        <w:t>information</w:t>
      </w:r>
      <w:r>
        <w:rPr>
          <w:b/>
          <w:lang w:val="fr-FR"/>
        </w:rPr>
        <w:t xml:space="preserve"> quant à l</w:t>
      </w:r>
      <w:r w:rsidR="009B10FF">
        <w:rPr>
          <w:b/>
          <w:lang w:val="fr-FR"/>
        </w:rPr>
        <w:t>’</w:t>
      </w:r>
      <w:r>
        <w:rPr>
          <w:b/>
          <w:lang w:val="fr-FR"/>
        </w:rPr>
        <w:t>âge minimum requis pour l</w:t>
      </w:r>
      <w:r w:rsidR="009B10FF">
        <w:rPr>
          <w:b/>
          <w:lang w:val="fr-FR"/>
        </w:rPr>
        <w:t>’</w:t>
      </w:r>
      <w:r>
        <w:rPr>
          <w:b/>
          <w:lang w:val="fr-FR"/>
        </w:rPr>
        <w:t>engagement volontaire dans les forces armées et autres groupes armés.</w:t>
      </w:r>
    </w:p>
    <w:p w:rsidR="007C7D72" w:rsidRDefault="00C77E5F" w:rsidP="009B10FF">
      <w:pPr>
        <w:pStyle w:val="SingleTxtG"/>
        <w:ind w:firstLine="567"/>
        <w:rPr>
          <w:lang w:val="fr-FR"/>
        </w:rPr>
      </w:pPr>
      <w:r>
        <w:rPr>
          <w:bCs/>
          <w:lang w:val="fr-FR"/>
        </w:rPr>
        <w:t xml:space="preserve">Conformément au paragraphe </w:t>
      </w:r>
      <w:r w:rsidR="007C7D72">
        <w:rPr>
          <w:bCs/>
          <w:lang w:val="fr-FR"/>
        </w:rPr>
        <w:t xml:space="preserve">2 de </w:t>
      </w:r>
      <w:r w:rsidR="007C7D72" w:rsidRPr="00D32A1E">
        <w:rPr>
          <w:bCs/>
          <w:lang w:val="fr-FR"/>
        </w:rPr>
        <w:t>l</w:t>
      </w:r>
      <w:r w:rsidR="009B10FF">
        <w:rPr>
          <w:bCs/>
          <w:lang w:val="fr-FR"/>
        </w:rPr>
        <w:t>’</w:t>
      </w:r>
      <w:r w:rsidR="007C7D72" w:rsidRPr="00D32A1E">
        <w:rPr>
          <w:bCs/>
          <w:lang w:val="fr-FR"/>
        </w:rPr>
        <w:t>article 10</w:t>
      </w:r>
      <w:r w:rsidR="007C7D72">
        <w:rPr>
          <w:bCs/>
          <w:lang w:val="fr-FR"/>
        </w:rPr>
        <w:t xml:space="preserve"> du Protocole facultatif, cet instrument est devenu exécutoire en Pologne le 7 mai 2005, après sa ratification par le Président de la République de Pologne le 14 février 2005, en application de la loi du 23 juillet 2004 portant ratification du Protocole </w:t>
      </w:r>
      <w:r w:rsidR="007C7D72" w:rsidRPr="003D4E19">
        <w:rPr>
          <w:lang w:val="fr-FR"/>
        </w:rPr>
        <w:t xml:space="preserve">facultatif à la </w:t>
      </w:r>
      <w:r w:rsidR="007C7D72">
        <w:rPr>
          <w:lang w:val="fr-FR"/>
        </w:rPr>
        <w:t>C</w:t>
      </w:r>
      <w:r w:rsidR="007C7D72" w:rsidRPr="003D4E19">
        <w:rPr>
          <w:lang w:val="fr-FR"/>
        </w:rPr>
        <w:t>onvention relative</w:t>
      </w:r>
      <w:r w:rsidR="007C7D72">
        <w:rPr>
          <w:lang w:val="fr-FR"/>
        </w:rPr>
        <w:t xml:space="preserve"> </w:t>
      </w:r>
      <w:r w:rsidR="007C7D72" w:rsidRPr="003D4E19">
        <w:rPr>
          <w:lang w:val="fr-FR"/>
        </w:rPr>
        <w:t>aux droits de l</w:t>
      </w:r>
      <w:r w:rsidR="009B10FF">
        <w:rPr>
          <w:lang w:val="fr-FR"/>
        </w:rPr>
        <w:t>’</w:t>
      </w:r>
      <w:r w:rsidR="007C7D72" w:rsidRPr="003D4E19">
        <w:rPr>
          <w:lang w:val="fr-FR"/>
        </w:rPr>
        <w:t>enfant, concerna</w:t>
      </w:r>
      <w:r w:rsidR="007C7D72">
        <w:rPr>
          <w:lang w:val="fr-FR"/>
        </w:rPr>
        <w:t>nt l</w:t>
      </w:r>
      <w:r w:rsidR="009B10FF">
        <w:rPr>
          <w:lang w:val="fr-FR"/>
        </w:rPr>
        <w:t>’</w:t>
      </w:r>
      <w:r w:rsidR="007C7D72">
        <w:rPr>
          <w:lang w:val="fr-FR"/>
        </w:rPr>
        <w:t>implication d</w:t>
      </w:r>
      <w:r w:rsidR="009B10FF">
        <w:rPr>
          <w:lang w:val="fr-FR"/>
        </w:rPr>
        <w:t>’</w:t>
      </w:r>
      <w:r w:rsidR="007C7D72">
        <w:rPr>
          <w:lang w:val="fr-FR"/>
        </w:rPr>
        <w:t xml:space="preserve">enfants dans </w:t>
      </w:r>
      <w:r w:rsidR="007C7D72" w:rsidRPr="003D4E19">
        <w:rPr>
          <w:lang w:val="fr-FR"/>
        </w:rPr>
        <w:t>les conflits armés</w:t>
      </w:r>
      <w:r w:rsidR="007C7D72">
        <w:rPr>
          <w:lang w:val="fr-FR"/>
        </w:rPr>
        <w:t>, adopté à New York le 25 mai 2000 (</w:t>
      </w:r>
      <w:r w:rsidR="002D3A9E">
        <w:rPr>
          <w:iCs/>
          <w:lang w:val="fr-FR"/>
        </w:rPr>
        <w:t>J</w:t>
      </w:r>
      <w:r w:rsidR="007C7D72" w:rsidRPr="002D3A9E">
        <w:rPr>
          <w:iCs/>
          <w:lang w:val="fr-FR"/>
        </w:rPr>
        <w:t>ournal officiel</w:t>
      </w:r>
      <w:r w:rsidR="002449B5">
        <w:rPr>
          <w:lang w:val="fr-FR"/>
        </w:rPr>
        <w:t xml:space="preserve">, </w:t>
      </w:r>
      <w:r w:rsidR="002449B5" w:rsidRPr="002449B5">
        <w:rPr>
          <w:rFonts w:eastAsia="MS Mincho"/>
          <w:lang w:val="fr-FR"/>
        </w:rPr>
        <w:t>n</w:t>
      </w:r>
      <w:r w:rsidR="002449B5" w:rsidRPr="002449B5">
        <w:rPr>
          <w:rFonts w:eastAsia="MS Mincho"/>
          <w:vertAlign w:val="superscript"/>
          <w:lang w:val="fr-FR"/>
        </w:rPr>
        <w:t>o</w:t>
      </w:r>
      <w:r w:rsidR="00E0277F">
        <w:rPr>
          <w:lang w:val="fr-FR"/>
        </w:rPr>
        <w:t xml:space="preserve"> </w:t>
      </w:r>
      <w:r>
        <w:rPr>
          <w:lang w:val="fr-FR"/>
        </w:rPr>
        <w:t xml:space="preserve">194, it. 1982). Conformément au paragraphe </w:t>
      </w:r>
      <w:r w:rsidR="007C7D72">
        <w:rPr>
          <w:lang w:val="fr-FR"/>
        </w:rPr>
        <w:t>2 de l</w:t>
      </w:r>
      <w:r w:rsidR="009B10FF">
        <w:rPr>
          <w:lang w:val="fr-FR"/>
        </w:rPr>
        <w:t>’</w:t>
      </w:r>
      <w:r w:rsidR="007C7D72">
        <w:rPr>
          <w:lang w:val="fr-FR"/>
        </w:rPr>
        <w:t xml:space="preserve">article 3 du Protocole facultatif, le Gouvernement de la République de Pologne </w:t>
      </w:r>
      <w:r>
        <w:rPr>
          <w:lang w:val="fr-FR"/>
        </w:rPr>
        <w:t>déclare</w:t>
      </w:r>
      <w:r w:rsidR="007C7D72">
        <w:rPr>
          <w:lang w:val="fr-FR"/>
        </w:rPr>
        <w:t xml:space="preserve"> ce qui suit:</w:t>
      </w:r>
    </w:p>
    <w:p w:rsidR="007C7D72" w:rsidRDefault="007C7D72" w:rsidP="009B10FF">
      <w:pPr>
        <w:pStyle w:val="Bullet1G"/>
        <w:tabs>
          <w:tab w:val="clear" w:pos="1701"/>
        </w:tabs>
        <w:rPr>
          <w:lang w:val="fr-FR"/>
        </w:rPr>
      </w:pPr>
      <w:r>
        <w:rPr>
          <w:lang w:val="fr-FR"/>
        </w:rPr>
        <w:t>Pour le service militaire obligatoire, l</w:t>
      </w:r>
      <w:r w:rsidR="009B10FF">
        <w:rPr>
          <w:lang w:val="fr-FR"/>
        </w:rPr>
        <w:t>’</w:t>
      </w:r>
      <w:r>
        <w:rPr>
          <w:lang w:val="fr-FR"/>
        </w:rPr>
        <w:t>âge minimum requis est de 18 ans;</w:t>
      </w:r>
    </w:p>
    <w:p w:rsidR="007C7D72" w:rsidRDefault="007C7D72" w:rsidP="009B10FF">
      <w:pPr>
        <w:pStyle w:val="Bullet1G"/>
        <w:tabs>
          <w:tab w:val="clear" w:pos="1701"/>
        </w:tabs>
        <w:rPr>
          <w:lang w:val="fr-FR"/>
        </w:rPr>
      </w:pPr>
      <w:r>
        <w:rPr>
          <w:lang w:val="fr-FR"/>
        </w:rPr>
        <w:t>Pour l</w:t>
      </w:r>
      <w:r w:rsidR="009B10FF">
        <w:rPr>
          <w:lang w:val="fr-FR"/>
        </w:rPr>
        <w:t>’</w:t>
      </w:r>
      <w:r>
        <w:rPr>
          <w:lang w:val="fr-FR"/>
        </w:rPr>
        <w:t>engagement volontaire dans les forces armées de la République de Pologne, l</w:t>
      </w:r>
      <w:r w:rsidR="009B10FF">
        <w:rPr>
          <w:lang w:val="fr-FR"/>
        </w:rPr>
        <w:t>’</w:t>
      </w:r>
      <w:r>
        <w:rPr>
          <w:lang w:val="fr-FR"/>
        </w:rPr>
        <w:t>âge minimum requis est de 17 ans.</w:t>
      </w:r>
    </w:p>
    <w:p w:rsidR="007C7D72" w:rsidRDefault="007C7D72" w:rsidP="009B10FF">
      <w:pPr>
        <w:pStyle w:val="SingleTxtG"/>
        <w:ind w:firstLine="567"/>
        <w:rPr>
          <w:lang w:val="fr-FR"/>
        </w:rPr>
      </w:pPr>
      <w:r>
        <w:rPr>
          <w:lang w:val="fr-FR"/>
        </w:rPr>
        <w:t>Les principes du droit international énoncés ci</w:t>
      </w:r>
      <w:r w:rsidR="00B11B96">
        <w:rPr>
          <w:lang w:val="fr-FR"/>
        </w:rPr>
        <w:t>-</w:t>
      </w:r>
      <w:r>
        <w:rPr>
          <w:lang w:val="fr-FR"/>
        </w:rPr>
        <w:t>dessus sont repris dans les dispositions de la loi du 21 novembre 1967 relative au devoir universel de défense de la République de Pologne (</w:t>
      </w:r>
      <w:r w:rsidRPr="002D3A9E">
        <w:rPr>
          <w:iCs/>
          <w:lang w:val="fr-FR"/>
        </w:rPr>
        <w:t>Journal officiel</w:t>
      </w:r>
      <w:r w:rsidR="00C77E5F">
        <w:rPr>
          <w:lang w:val="fr-FR"/>
        </w:rPr>
        <w:t xml:space="preserve"> 2004, </w:t>
      </w:r>
      <w:r w:rsidR="00C77E5F" w:rsidRPr="00C77E5F">
        <w:rPr>
          <w:rFonts w:eastAsia="MS Mincho"/>
          <w:lang w:val="fr-FR"/>
        </w:rPr>
        <w:t>n</w:t>
      </w:r>
      <w:r w:rsidR="00C77E5F" w:rsidRPr="00C77E5F">
        <w:rPr>
          <w:rFonts w:eastAsia="MS Mincho"/>
          <w:vertAlign w:val="superscript"/>
          <w:lang w:val="fr-FR"/>
        </w:rPr>
        <w:t>o</w:t>
      </w:r>
      <w:r w:rsidR="00C77E5F">
        <w:rPr>
          <w:lang w:val="fr-FR"/>
        </w:rPr>
        <w:t xml:space="preserve"> </w:t>
      </w:r>
      <w:r>
        <w:rPr>
          <w:lang w:val="fr-FR"/>
        </w:rPr>
        <w:t>241, it. 2416, modifiée).</w:t>
      </w:r>
    </w:p>
    <w:p w:rsidR="007C7D72" w:rsidRDefault="007C7D72" w:rsidP="009B10FF">
      <w:pPr>
        <w:pStyle w:val="SingleTxtG"/>
        <w:rPr>
          <w:b/>
          <w:bCs/>
          <w:lang w:val="fr-FR"/>
        </w:rPr>
      </w:pPr>
      <w:r w:rsidRPr="003C7EEB">
        <w:rPr>
          <w:b/>
          <w:bCs/>
          <w:lang w:val="fr-FR"/>
        </w:rPr>
        <w:t>5.</w:t>
      </w:r>
      <w:r w:rsidRPr="003C7EEB">
        <w:rPr>
          <w:b/>
          <w:bCs/>
          <w:lang w:val="fr-FR"/>
        </w:rPr>
        <w:tab/>
      </w:r>
      <w:r>
        <w:rPr>
          <w:b/>
          <w:bCs/>
          <w:lang w:val="fr-FR"/>
        </w:rPr>
        <w:t>Indiquer si les dispositions du Protocole facultatif ont été pleinement incorporées dans l</w:t>
      </w:r>
      <w:r w:rsidR="009B10FF">
        <w:rPr>
          <w:b/>
          <w:bCs/>
          <w:lang w:val="fr-FR"/>
        </w:rPr>
        <w:t>’</w:t>
      </w:r>
      <w:r>
        <w:rPr>
          <w:b/>
          <w:bCs/>
          <w:lang w:val="fr-FR"/>
        </w:rPr>
        <w:t>ordre juridique interne et, dans le cas contraire, donner des informations sur les mesures à prendre pour ce faire.</w:t>
      </w:r>
    </w:p>
    <w:p w:rsidR="007C7D72" w:rsidRDefault="007C7D72" w:rsidP="009B10FF">
      <w:pPr>
        <w:pStyle w:val="SingleTxtG"/>
        <w:rPr>
          <w:b/>
          <w:bCs/>
          <w:lang w:val="fr-FR"/>
        </w:rPr>
      </w:pPr>
      <w:r>
        <w:rPr>
          <w:b/>
          <w:bCs/>
          <w:lang w:val="fr-FR"/>
        </w:rPr>
        <w:t>6.</w:t>
      </w:r>
      <w:r>
        <w:rPr>
          <w:b/>
          <w:bCs/>
          <w:lang w:val="fr-FR"/>
        </w:rPr>
        <w:tab/>
        <w:t xml:space="preserve">Indiquer brièvement la teneur des textes de loi </w:t>
      </w:r>
      <w:r w:rsidR="00C77E5F">
        <w:rPr>
          <w:b/>
          <w:bCs/>
          <w:lang w:val="fr-FR"/>
        </w:rPr>
        <w:t>en cours d</w:t>
      </w:r>
      <w:r w:rsidR="009B10FF">
        <w:rPr>
          <w:b/>
          <w:bCs/>
          <w:lang w:val="fr-FR"/>
        </w:rPr>
        <w:t>’</w:t>
      </w:r>
      <w:r w:rsidR="00C77E5F">
        <w:rPr>
          <w:b/>
          <w:bCs/>
          <w:lang w:val="fr-FR"/>
        </w:rPr>
        <w:t xml:space="preserve">élaboration </w:t>
      </w:r>
      <w:r>
        <w:rPr>
          <w:b/>
          <w:bCs/>
          <w:lang w:val="fr-FR"/>
        </w:rPr>
        <w:t>portant sur le rec</w:t>
      </w:r>
      <w:r w:rsidR="00C77E5F">
        <w:rPr>
          <w:b/>
          <w:bCs/>
          <w:lang w:val="fr-FR"/>
        </w:rPr>
        <w:t>rutement dans les forces armées. Préciser quel est le</w:t>
      </w:r>
      <w:r>
        <w:rPr>
          <w:b/>
          <w:bCs/>
          <w:lang w:val="fr-FR"/>
        </w:rPr>
        <w:t xml:space="preserve"> statut</w:t>
      </w:r>
      <w:r w:rsidR="00C77E5F">
        <w:rPr>
          <w:b/>
          <w:bCs/>
          <w:lang w:val="fr-FR"/>
        </w:rPr>
        <w:t xml:space="preserve"> de ces textes</w:t>
      </w:r>
      <w:r>
        <w:rPr>
          <w:b/>
          <w:bCs/>
          <w:lang w:val="fr-FR"/>
        </w:rPr>
        <w:t xml:space="preserve"> dans l</w:t>
      </w:r>
      <w:r w:rsidR="009B10FF">
        <w:rPr>
          <w:b/>
          <w:bCs/>
          <w:lang w:val="fr-FR"/>
        </w:rPr>
        <w:t>’</w:t>
      </w:r>
      <w:r>
        <w:rPr>
          <w:b/>
          <w:bCs/>
          <w:lang w:val="fr-FR"/>
        </w:rPr>
        <w:t xml:space="preserve">ordre juridique et en fournir un exemplaire au Comité. </w:t>
      </w:r>
    </w:p>
    <w:p w:rsidR="007C7D72" w:rsidRDefault="007C7D72" w:rsidP="009B10FF">
      <w:pPr>
        <w:pStyle w:val="SingleTxtG"/>
        <w:ind w:firstLine="567"/>
        <w:rPr>
          <w:lang w:val="fr-FR"/>
        </w:rPr>
      </w:pPr>
      <w:r>
        <w:rPr>
          <w:lang w:val="fr-FR"/>
        </w:rPr>
        <w:t>Les dispositions de la loi du 21 novembre 1967 relative au devoir universel de défense de la République de Pologne (</w:t>
      </w:r>
      <w:r w:rsidRPr="002D3A9E">
        <w:rPr>
          <w:iCs/>
          <w:lang w:val="fr-FR"/>
        </w:rPr>
        <w:t>Journal officiel</w:t>
      </w:r>
      <w:r w:rsidR="00E0277F">
        <w:rPr>
          <w:lang w:val="fr-FR"/>
        </w:rPr>
        <w:t xml:space="preserve"> 2004, </w:t>
      </w:r>
      <w:r w:rsidR="00E0277F" w:rsidRPr="00E0277F">
        <w:rPr>
          <w:rFonts w:eastAsia="MS Mincho"/>
          <w:lang w:val="fr-FR"/>
        </w:rPr>
        <w:t>n</w:t>
      </w:r>
      <w:r w:rsidR="00E0277F" w:rsidRPr="00E0277F">
        <w:rPr>
          <w:rFonts w:eastAsia="MS Mincho"/>
          <w:vertAlign w:val="superscript"/>
          <w:lang w:val="fr-FR"/>
        </w:rPr>
        <w:t>o</w:t>
      </w:r>
      <w:r w:rsidR="00E0277F">
        <w:rPr>
          <w:lang w:val="fr-FR"/>
        </w:rPr>
        <w:t xml:space="preserve"> </w:t>
      </w:r>
      <w:r>
        <w:rPr>
          <w:lang w:val="fr-FR"/>
        </w:rPr>
        <w:t>241, it. 2416, modifiée) intègrent les principes du droit international. L</w:t>
      </w:r>
      <w:r w:rsidR="009B10FF">
        <w:rPr>
          <w:lang w:val="fr-FR"/>
        </w:rPr>
        <w:t>’</w:t>
      </w:r>
      <w:r>
        <w:rPr>
          <w:lang w:val="fr-FR"/>
        </w:rPr>
        <w:t xml:space="preserve">article 58 dispose que le service militaire obligatoire concerne les ressortissants polonais répondant aux critères suivants: </w:t>
      </w:r>
    </w:p>
    <w:p w:rsidR="007C7D72" w:rsidRDefault="001A1407" w:rsidP="009B10FF">
      <w:pPr>
        <w:pStyle w:val="Bullet1G"/>
        <w:tabs>
          <w:tab w:val="clear" w:pos="1701"/>
        </w:tabs>
        <w:rPr>
          <w:lang w:val="fr-FR"/>
        </w:rPr>
      </w:pPr>
      <w:r>
        <w:rPr>
          <w:lang w:val="fr-FR"/>
        </w:rPr>
        <w:t>L</w:t>
      </w:r>
      <w:r w:rsidR="007C7D72">
        <w:rPr>
          <w:lang w:val="fr-FR"/>
        </w:rPr>
        <w:t>es hommes, à compter du 1</w:t>
      </w:r>
      <w:r w:rsidR="007C7D72" w:rsidRPr="004F57B9">
        <w:rPr>
          <w:vertAlign w:val="superscript"/>
          <w:lang w:val="fr-FR"/>
        </w:rPr>
        <w:t>er</w:t>
      </w:r>
      <w:r w:rsidR="007C7D72">
        <w:rPr>
          <w:lang w:val="fr-FR"/>
        </w:rPr>
        <w:t xml:space="preserve"> janvier de l</w:t>
      </w:r>
      <w:r w:rsidR="009B10FF">
        <w:rPr>
          <w:lang w:val="fr-FR"/>
        </w:rPr>
        <w:t>’</w:t>
      </w:r>
      <w:r w:rsidR="007C7D72">
        <w:rPr>
          <w:lang w:val="fr-FR"/>
        </w:rPr>
        <w:t>année civile où ils atteignent l</w:t>
      </w:r>
      <w:r w:rsidR="009B10FF">
        <w:rPr>
          <w:lang w:val="fr-FR"/>
        </w:rPr>
        <w:t>’</w:t>
      </w:r>
      <w:r w:rsidR="007C7D72">
        <w:rPr>
          <w:lang w:val="fr-FR"/>
        </w:rPr>
        <w:t>âge de 18 ans;</w:t>
      </w:r>
    </w:p>
    <w:p w:rsidR="007C7D72" w:rsidRDefault="001A1407" w:rsidP="009B10FF">
      <w:pPr>
        <w:pStyle w:val="Bullet1G"/>
        <w:tabs>
          <w:tab w:val="clear" w:pos="1701"/>
        </w:tabs>
        <w:rPr>
          <w:lang w:val="fr-FR"/>
        </w:rPr>
      </w:pPr>
      <w:r>
        <w:rPr>
          <w:lang w:val="fr-FR"/>
        </w:rPr>
        <w:t>L</w:t>
      </w:r>
      <w:r w:rsidR="007C7D72">
        <w:rPr>
          <w:lang w:val="fr-FR"/>
        </w:rPr>
        <w:t>es femmes ayant les qualifications nécessaires pour accomplir le service militaire, à compter du 1</w:t>
      </w:r>
      <w:r w:rsidR="007C7D72" w:rsidRPr="004F57B9">
        <w:rPr>
          <w:vertAlign w:val="superscript"/>
          <w:lang w:val="fr-FR"/>
        </w:rPr>
        <w:t>er</w:t>
      </w:r>
      <w:r w:rsidR="007C7D72">
        <w:rPr>
          <w:lang w:val="fr-FR"/>
        </w:rPr>
        <w:t xml:space="preserve"> janvier de l</w:t>
      </w:r>
      <w:r w:rsidR="009B10FF">
        <w:rPr>
          <w:lang w:val="fr-FR"/>
        </w:rPr>
        <w:t>’</w:t>
      </w:r>
      <w:r w:rsidR="007C7D72">
        <w:rPr>
          <w:lang w:val="fr-FR"/>
        </w:rPr>
        <w:t>année ci</w:t>
      </w:r>
      <w:r w:rsidR="005A31A2">
        <w:rPr>
          <w:lang w:val="fr-FR"/>
        </w:rPr>
        <w:t>vile où elles atteignent 18 ans.</w:t>
      </w:r>
    </w:p>
    <w:p w:rsidR="007C7D72" w:rsidRDefault="007C7D72" w:rsidP="009B10FF">
      <w:pPr>
        <w:pStyle w:val="SingleTxtG"/>
        <w:rPr>
          <w:b/>
          <w:bCs/>
          <w:lang w:val="fr-FR"/>
        </w:rPr>
      </w:pPr>
      <w:r w:rsidRPr="00D41200">
        <w:rPr>
          <w:b/>
          <w:bCs/>
          <w:lang w:val="fr-FR"/>
        </w:rPr>
        <w:t>7.</w:t>
      </w:r>
      <w:r w:rsidRPr="00D41200">
        <w:rPr>
          <w:b/>
          <w:bCs/>
          <w:lang w:val="fr-FR"/>
        </w:rPr>
        <w:tab/>
        <w:t xml:space="preserve">Indiquer si la Pologne </w:t>
      </w:r>
      <w:r w:rsidR="00C77E5F">
        <w:rPr>
          <w:b/>
          <w:bCs/>
          <w:lang w:val="fr-FR"/>
        </w:rPr>
        <w:t>exerce</w:t>
      </w:r>
      <w:r w:rsidRPr="00D41200">
        <w:rPr>
          <w:b/>
          <w:bCs/>
          <w:lang w:val="fr-FR"/>
        </w:rPr>
        <w:t xml:space="preserve"> une compétence extraterritoriale </w:t>
      </w:r>
      <w:r w:rsidR="00C77E5F">
        <w:rPr>
          <w:b/>
          <w:bCs/>
          <w:lang w:val="fr-FR"/>
        </w:rPr>
        <w:t>à l</w:t>
      </w:r>
      <w:r w:rsidR="009B10FF">
        <w:rPr>
          <w:b/>
          <w:bCs/>
          <w:lang w:val="fr-FR"/>
        </w:rPr>
        <w:t>’</w:t>
      </w:r>
      <w:r w:rsidR="00C77E5F">
        <w:rPr>
          <w:b/>
          <w:bCs/>
          <w:lang w:val="fr-FR"/>
        </w:rPr>
        <w:t>égard du</w:t>
      </w:r>
      <w:r w:rsidRPr="00D41200">
        <w:rPr>
          <w:b/>
          <w:bCs/>
          <w:lang w:val="fr-FR"/>
        </w:rPr>
        <w:t xml:space="preserve"> </w:t>
      </w:r>
      <w:r w:rsidR="00C77E5F">
        <w:rPr>
          <w:b/>
          <w:bCs/>
          <w:lang w:val="fr-FR"/>
        </w:rPr>
        <w:t xml:space="preserve">crime </w:t>
      </w:r>
      <w:r w:rsidRPr="00D41200">
        <w:rPr>
          <w:b/>
          <w:bCs/>
          <w:lang w:val="fr-FR"/>
        </w:rPr>
        <w:t xml:space="preserve">de guerre consistant à </w:t>
      </w:r>
      <w:r>
        <w:rPr>
          <w:b/>
          <w:bCs/>
          <w:lang w:val="fr-FR"/>
        </w:rPr>
        <w:t>recruter</w:t>
      </w:r>
      <w:r w:rsidRPr="00D41200">
        <w:rPr>
          <w:b/>
          <w:bCs/>
          <w:lang w:val="fr-FR"/>
        </w:rPr>
        <w:t xml:space="preserve"> ou à enrôler des enfants de moins de 15 ans dans les forces armées ou à </w:t>
      </w:r>
      <w:r>
        <w:rPr>
          <w:b/>
          <w:bCs/>
          <w:lang w:val="fr-FR"/>
        </w:rPr>
        <w:t>les faire participer</w:t>
      </w:r>
      <w:r w:rsidRPr="00D41200">
        <w:rPr>
          <w:b/>
          <w:bCs/>
          <w:lang w:val="fr-FR"/>
        </w:rPr>
        <w:t xml:space="preserve"> activement à des hostilités. </w:t>
      </w:r>
      <w:r>
        <w:rPr>
          <w:b/>
          <w:bCs/>
          <w:lang w:val="fr-FR"/>
        </w:rPr>
        <w:t>Indiquer, toujours dans le domaine de la compétence extraterritoriale, si les tribunaux polonais peuvent établir leur compétence en cas de recrutement forcé ou de participation aux hostilités d</w:t>
      </w:r>
      <w:r w:rsidR="009B10FF">
        <w:rPr>
          <w:b/>
          <w:bCs/>
          <w:lang w:val="fr-FR"/>
        </w:rPr>
        <w:t>’</w:t>
      </w:r>
      <w:r>
        <w:rPr>
          <w:b/>
          <w:bCs/>
          <w:lang w:val="fr-FR"/>
        </w:rPr>
        <w:t>une personne de moins de 18 ans en dehors de la Pologne, du fait ou à l</w:t>
      </w:r>
      <w:r w:rsidR="009B10FF">
        <w:rPr>
          <w:b/>
          <w:bCs/>
          <w:lang w:val="fr-FR"/>
        </w:rPr>
        <w:t>’</w:t>
      </w:r>
      <w:r>
        <w:rPr>
          <w:b/>
          <w:bCs/>
          <w:lang w:val="fr-FR"/>
        </w:rPr>
        <w:t>encontre d</w:t>
      </w:r>
      <w:r w:rsidR="009B10FF">
        <w:rPr>
          <w:b/>
          <w:bCs/>
          <w:lang w:val="fr-FR"/>
        </w:rPr>
        <w:t>’</w:t>
      </w:r>
      <w:r>
        <w:rPr>
          <w:b/>
          <w:bCs/>
          <w:lang w:val="fr-FR"/>
        </w:rPr>
        <w:t xml:space="preserve">un ressortissant polonais. </w:t>
      </w:r>
    </w:p>
    <w:p w:rsidR="007C7D72" w:rsidRDefault="007C7D72" w:rsidP="009B10FF">
      <w:pPr>
        <w:pStyle w:val="SingleTxtG"/>
        <w:ind w:firstLine="567"/>
        <w:rPr>
          <w:b/>
          <w:bCs/>
          <w:lang w:val="fr-FR"/>
        </w:rPr>
      </w:pPr>
      <w:r>
        <w:rPr>
          <w:b/>
          <w:bCs/>
          <w:lang w:val="fr-FR"/>
        </w:rPr>
        <w:t xml:space="preserve">Expliquer aussi, dans les cas où il y </w:t>
      </w:r>
      <w:r w:rsidR="005A31A2">
        <w:rPr>
          <w:b/>
          <w:bCs/>
          <w:lang w:val="fr-FR"/>
        </w:rPr>
        <w:t xml:space="preserve">a </w:t>
      </w:r>
      <w:r>
        <w:rPr>
          <w:b/>
          <w:bCs/>
          <w:lang w:val="fr-FR"/>
        </w:rPr>
        <w:t>compétence extraterritoriale, si l</w:t>
      </w:r>
      <w:r w:rsidR="009B10FF">
        <w:rPr>
          <w:b/>
          <w:bCs/>
          <w:lang w:val="fr-FR"/>
        </w:rPr>
        <w:t>’</w:t>
      </w:r>
      <w:r>
        <w:rPr>
          <w:b/>
          <w:bCs/>
          <w:lang w:val="fr-FR"/>
        </w:rPr>
        <w:t>exercice de celle</w:t>
      </w:r>
      <w:r w:rsidR="00B11B96">
        <w:rPr>
          <w:b/>
          <w:bCs/>
          <w:lang w:val="fr-FR"/>
        </w:rPr>
        <w:t>-</w:t>
      </w:r>
      <w:r>
        <w:rPr>
          <w:b/>
          <w:bCs/>
          <w:lang w:val="fr-FR"/>
        </w:rPr>
        <w:t>ci est subordonné à la condition de double incrimination pour de telles infractions.</w:t>
      </w:r>
    </w:p>
    <w:p w:rsidR="007C7D72" w:rsidRDefault="007C7D72" w:rsidP="009B10FF">
      <w:pPr>
        <w:pStyle w:val="SingleTxtG"/>
        <w:ind w:firstLine="567"/>
        <w:rPr>
          <w:lang w:val="fr-FR"/>
        </w:rPr>
      </w:pPr>
      <w:r w:rsidRPr="006E3D57">
        <w:rPr>
          <w:lang w:val="fr-FR"/>
        </w:rPr>
        <w:t xml:space="preserve">En ce qui concerne </w:t>
      </w:r>
      <w:r>
        <w:rPr>
          <w:lang w:val="fr-FR"/>
        </w:rPr>
        <w:t xml:space="preserve">la question de </w:t>
      </w:r>
      <w:r w:rsidR="00C77E5F">
        <w:rPr>
          <w:lang w:val="fr-FR"/>
        </w:rPr>
        <w:t xml:space="preserve">la </w:t>
      </w:r>
      <w:r>
        <w:rPr>
          <w:lang w:val="fr-FR"/>
        </w:rPr>
        <w:t>compétence, deux principes fondamentaux sont appliqués, à savoir 1) le principe de la compétence territoriale, c</w:t>
      </w:r>
      <w:r w:rsidR="009B10FF">
        <w:rPr>
          <w:lang w:val="fr-FR"/>
        </w:rPr>
        <w:t>’</w:t>
      </w:r>
      <w:r>
        <w:rPr>
          <w:lang w:val="fr-FR"/>
        </w:rPr>
        <w:t>est</w:t>
      </w:r>
      <w:r w:rsidR="00B11B96">
        <w:rPr>
          <w:lang w:val="fr-FR"/>
        </w:rPr>
        <w:t>-</w:t>
      </w:r>
      <w:r>
        <w:rPr>
          <w:lang w:val="fr-FR"/>
        </w:rPr>
        <w:t>à</w:t>
      </w:r>
      <w:r w:rsidR="00B11B96">
        <w:rPr>
          <w:lang w:val="fr-FR"/>
        </w:rPr>
        <w:t>-</w:t>
      </w:r>
      <w:r>
        <w:rPr>
          <w:lang w:val="fr-FR"/>
        </w:rPr>
        <w:t>dire que les infractions commises sur le territoire polonais sont poursuivies, et 2) le principe selon lequel les ressortissants polonais sont poursuivis pour les infractions commises à l</w:t>
      </w:r>
      <w:r w:rsidR="009B10FF">
        <w:rPr>
          <w:lang w:val="fr-FR"/>
        </w:rPr>
        <w:t>’</w:t>
      </w:r>
      <w:r>
        <w:rPr>
          <w:lang w:val="fr-FR"/>
        </w:rPr>
        <w:t>étranger (</w:t>
      </w:r>
      <w:r w:rsidR="00C77E5F">
        <w:rPr>
          <w:lang w:val="fr-FR"/>
        </w:rPr>
        <w:t>sous réserve du</w:t>
      </w:r>
      <w:r>
        <w:rPr>
          <w:lang w:val="fr-FR"/>
        </w:rPr>
        <w:t xml:space="preserve"> critère de </w:t>
      </w:r>
      <w:r w:rsidR="00C77E5F">
        <w:rPr>
          <w:lang w:val="fr-FR"/>
        </w:rPr>
        <w:t>la double incrimination</w:t>
      </w:r>
      <w:r>
        <w:rPr>
          <w:lang w:val="fr-FR"/>
        </w:rPr>
        <w:t xml:space="preserve">, </w:t>
      </w:r>
      <w:r w:rsidR="00C77E5F">
        <w:rPr>
          <w:lang w:val="fr-FR"/>
        </w:rPr>
        <w:t xml:space="preserve">à quelques </w:t>
      </w:r>
      <w:r>
        <w:rPr>
          <w:lang w:val="fr-FR"/>
        </w:rPr>
        <w:t>exceptions</w:t>
      </w:r>
      <w:r w:rsidR="00C77E5F">
        <w:rPr>
          <w:lang w:val="fr-FR"/>
        </w:rPr>
        <w:t xml:space="preserve"> près</w:t>
      </w:r>
      <w:r>
        <w:rPr>
          <w:lang w:val="fr-FR"/>
        </w:rPr>
        <w:t>).</w:t>
      </w:r>
    </w:p>
    <w:p w:rsidR="007C7D72" w:rsidRDefault="007C7D72" w:rsidP="009B10FF">
      <w:pPr>
        <w:pStyle w:val="SingleTxtG"/>
        <w:ind w:firstLine="567"/>
        <w:rPr>
          <w:lang w:val="fr-FR"/>
        </w:rPr>
      </w:pPr>
      <w:r>
        <w:rPr>
          <w:lang w:val="fr-FR"/>
        </w:rPr>
        <w:t>Cela étant, indépendamment des règles énoncées ci</w:t>
      </w:r>
      <w:r w:rsidR="00E0277F">
        <w:rPr>
          <w:lang w:val="fr-FR"/>
        </w:rPr>
        <w:t>-</w:t>
      </w:r>
      <w:r>
        <w:rPr>
          <w:lang w:val="fr-FR"/>
        </w:rPr>
        <w:t>dessus, la Pologne applique aussi le principe dit de la compétence universelle. Ce principe est énoncé à l</w:t>
      </w:r>
      <w:r w:rsidR="009B10FF">
        <w:rPr>
          <w:lang w:val="fr-FR"/>
        </w:rPr>
        <w:t>’</w:t>
      </w:r>
      <w:r>
        <w:rPr>
          <w:lang w:val="fr-FR"/>
        </w:rPr>
        <w:t>article 113 du Code pénal, qui dispose que quelles que soient les règles en vigueur dans le lieu où l</w:t>
      </w:r>
      <w:r w:rsidR="009B10FF">
        <w:rPr>
          <w:lang w:val="fr-FR"/>
        </w:rPr>
        <w:t>’</w:t>
      </w:r>
      <w:r>
        <w:rPr>
          <w:lang w:val="fr-FR"/>
        </w:rPr>
        <w:t xml:space="preserve">acte délictueux a été commis, le </w:t>
      </w:r>
      <w:r w:rsidRPr="001B6F72">
        <w:rPr>
          <w:lang w:val="fr-FR"/>
        </w:rPr>
        <w:t>droit pénal polonais s</w:t>
      </w:r>
      <w:r w:rsidR="009B10FF">
        <w:rPr>
          <w:lang w:val="fr-FR"/>
        </w:rPr>
        <w:t>’</w:t>
      </w:r>
      <w:r w:rsidRPr="001B6F72">
        <w:rPr>
          <w:lang w:val="fr-FR"/>
        </w:rPr>
        <w:t>applique au ressortissant polonais ou à l</w:t>
      </w:r>
      <w:r w:rsidR="009B10FF">
        <w:rPr>
          <w:lang w:val="fr-FR"/>
        </w:rPr>
        <w:t>’</w:t>
      </w:r>
      <w:r w:rsidRPr="001B6F72">
        <w:rPr>
          <w:lang w:val="fr-FR"/>
        </w:rPr>
        <w:t>étranger qui n</w:t>
      </w:r>
      <w:r w:rsidR="009B10FF">
        <w:rPr>
          <w:lang w:val="fr-FR"/>
        </w:rPr>
        <w:t>’</w:t>
      </w:r>
      <w:r w:rsidRPr="001B6F72">
        <w:rPr>
          <w:lang w:val="fr-FR"/>
        </w:rPr>
        <w:t>est pas sous le coup d</w:t>
      </w:r>
      <w:r w:rsidR="009B10FF">
        <w:rPr>
          <w:lang w:val="fr-FR"/>
        </w:rPr>
        <w:t>’</w:t>
      </w:r>
      <w:r w:rsidRPr="001B6F72">
        <w:rPr>
          <w:lang w:val="fr-FR"/>
        </w:rPr>
        <w:t>une décision d</w:t>
      </w:r>
      <w:r w:rsidR="009B10FF">
        <w:rPr>
          <w:lang w:val="fr-FR"/>
        </w:rPr>
        <w:t>’</w:t>
      </w:r>
      <w:r w:rsidRPr="001B6F72">
        <w:rPr>
          <w:lang w:val="fr-FR"/>
        </w:rPr>
        <w:t>extradition, dans les cas où cette personne a commis une infraction à l</w:t>
      </w:r>
      <w:r w:rsidR="009B10FF">
        <w:rPr>
          <w:lang w:val="fr-FR"/>
        </w:rPr>
        <w:t>’</w:t>
      </w:r>
      <w:r w:rsidRPr="001B6F72">
        <w:rPr>
          <w:lang w:val="fr-FR"/>
        </w:rPr>
        <w:t>étranger, et que la Pologne est tenue d</w:t>
      </w:r>
      <w:r w:rsidR="009B10FF">
        <w:rPr>
          <w:lang w:val="fr-FR"/>
        </w:rPr>
        <w:t>’</w:t>
      </w:r>
      <w:r w:rsidRPr="001B6F72">
        <w:rPr>
          <w:lang w:val="fr-FR"/>
        </w:rPr>
        <w:t>engager des poursuites en application d</w:t>
      </w:r>
      <w:r w:rsidR="009B10FF">
        <w:rPr>
          <w:lang w:val="fr-FR"/>
        </w:rPr>
        <w:t>’</w:t>
      </w:r>
      <w:r>
        <w:rPr>
          <w:lang w:val="fr-FR"/>
        </w:rPr>
        <w:t xml:space="preserve">instruments </w:t>
      </w:r>
      <w:r w:rsidRPr="001B6F72">
        <w:rPr>
          <w:lang w:val="fr-FR"/>
        </w:rPr>
        <w:t>internationaux.</w:t>
      </w:r>
      <w:r>
        <w:rPr>
          <w:lang w:val="fr-FR"/>
        </w:rPr>
        <w:t xml:space="preserve"> </w:t>
      </w:r>
    </w:p>
    <w:p w:rsidR="007C7D72" w:rsidRDefault="007C7D72" w:rsidP="009B10FF">
      <w:pPr>
        <w:pStyle w:val="SingleTxtG"/>
        <w:ind w:firstLine="567"/>
        <w:rPr>
          <w:lang w:val="fr-FR"/>
        </w:rPr>
      </w:pPr>
      <w:r>
        <w:rPr>
          <w:lang w:val="fr-FR"/>
        </w:rPr>
        <w:t xml:space="preserve">À la lumière des dispositions pénales polonaises en vigueur (art. 124 du Code </w:t>
      </w:r>
      <w:r w:rsidR="002C0922">
        <w:rPr>
          <w:lang w:val="fr-FR"/>
        </w:rPr>
        <w:t>pénal), le fait de contraindre −</w:t>
      </w:r>
      <w:r>
        <w:rPr>
          <w:lang w:val="fr-FR"/>
        </w:rPr>
        <w:t xml:space="preserve"> en vi</w:t>
      </w:r>
      <w:r w:rsidR="002C0922">
        <w:rPr>
          <w:lang w:val="fr-FR"/>
        </w:rPr>
        <w:t>olation du droit international −</w:t>
      </w:r>
      <w:r>
        <w:rPr>
          <w:lang w:val="fr-FR"/>
        </w:rPr>
        <w:t xml:space="preserve"> des personnes bénéficiant d</w:t>
      </w:r>
      <w:r w:rsidR="009B10FF">
        <w:rPr>
          <w:lang w:val="fr-FR"/>
        </w:rPr>
        <w:t>’</w:t>
      </w:r>
      <w:r>
        <w:rPr>
          <w:lang w:val="fr-FR"/>
        </w:rPr>
        <w:t xml:space="preserve">une protection internationale à </w:t>
      </w:r>
      <w:r w:rsidR="002C0922">
        <w:rPr>
          <w:lang w:val="fr-FR"/>
        </w:rPr>
        <w:t>rallier</w:t>
      </w:r>
      <w:r>
        <w:rPr>
          <w:lang w:val="fr-FR"/>
        </w:rPr>
        <w:t xml:space="preserve"> les forces armées ennemies est considéré comme un crime de guerre. La limite d</w:t>
      </w:r>
      <w:r w:rsidR="009B10FF">
        <w:rPr>
          <w:lang w:val="fr-FR"/>
        </w:rPr>
        <w:t>’</w:t>
      </w:r>
      <w:r>
        <w:rPr>
          <w:lang w:val="fr-FR"/>
        </w:rPr>
        <w:t>âge de la victime n</w:t>
      </w:r>
      <w:r w:rsidR="009B10FF">
        <w:rPr>
          <w:lang w:val="fr-FR"/>
        </w:rPr>
        <w:t>’</w:t>
      </w:r>
      <w:r>
        <w:rPr>
          <w:lang w:val="fr-FR"/>
        </w:rPr>
        <w:t xml:space="preserve">est pas précisée dans la loi. Dans un tel cas, le principe de </w:t>
      </w:r>
      <w:r w:rsidR="002C0922">
        <w:rPr>
          <w:lang w:val="fr-FR"/>
        </w:rPr>
        <w:t xml:space="preserve">la </w:t>
      </w:r>
      <w:r>
        <w:rPr>
          <w:lang w:val="fr-FR"/>
        </w:rPr>
        <w:t>compétence universelle devrait s</w:t>
      </w:r>
      <w:r w:rsidR="009B10FF">
        <w:rPr>
          <w:lang w:val="fr-FR"/>
        </w:rPr>
        <w:t>’</w:t>
      </w:r>
      <w:r>
        <w:rPr>
          <w:lang w:val="fr-FR"/>
        </w:rPr>
        <w:t>appliquer, car les Conventions de Genève de 1949 font obligation à la Pologne de poursuivre cette infraction. La disposition en question ne s</w:t>
      </w:r>
      <w:r w:rsidR="009B10FF">
        <w:rPr>
          <w:lang w:val="fr-FR"/>
        </w:rPr>
        <w:t>’</w:t>
      </w:r>
      <w:r>
        <w:rPr>
          <w:lang w:val="fr-FR"/>
        </w:rPr>
        <w:t>appliquerait qu</w:t>
      </w:r>
      <w:r w:rsidR="009B10FF">
        <w:rPr>
          <w:lang w:val="fr-FR"/>
        </w:rPr>
        <w:t>’</w:t>
      </w:r>
      <w:r>
        <w:rPr>
          <w:lang w:val="fr-FR"/>
        </w:rPr>
        <w:t>aux cas de recrutements</w:t>
      </w:r>
      <w:r w:rsidRPr="001B6F72">
        <w:rPr>
          <w:lang w:val="fr-FR"/>
        </w:rPr>
        <w:t xml:space="preserve"> </w:t>
      </w:r>
      <w:r>
        <w:rPr>
          <w:lang w:val="fr-FR"/>
        </w:rPr>
        <w:t>d</w:t>
      </w:r>
      <w:r w:rsidR="009B10FF">
        <w:rPr>
          <w:lang w:val="fr-FR"/>
        </w:rPr>
        <w:t>’</w:t>
      </w:r>
      <w:r>
        <w:rPr>
          <w:lang w:val="fr-FR"/>
        </w:rPr>
        <w:t xml:space="preserve">enfants, </w:t>
      </w:r>
      <w:r w:rsidR="002C0922">
        <w:rPr>
          <w:lang w:val="fr-FR"/>
        </w:rPr>
        <w:t xml:space="preserve">comme indiqué </w:t>
      </w:r>
      <w:r>
        <w:rPr>
          <w:lang w:val="fr-FR"/>
        </w:rPr>
        <w:t>dans la question, dans les rangs ennemis. Elle ne concernerait pas le recrutement de personnes de moins de 15 ans dans son propre contingent. Toutefois, en fonction des circonstances propres à chaque cas, de tels agissements pourraient tomber sous le coup d</w:t>
      </w:r>
      <w:r w:rsidR="009B10FF">
        <w:rPr>
          <w:lang w:val="fr-FR"/>
        </w:rPr>
        <w:t>’</w:t>
      </w:r>
      <w:r>
        <w:rPr>
          <w:lang w:val="fr-FR"/>
        </w:rPr>
        <w:t xml:space="preserve">autres sanctions appliquées à des infractions de droit commun, comme la privation illégitime de liberté (art. 189, Code pénal), le fait de forcer une personne à se livrer à </w:t>
      </w:r>
      <w:r w:rsidR="008100D1">
        <w:rPr>
          <w:lang w:val="fr-FR"/>
        </w:rPr>
        <w:t>certains actes (art. 191</w:t>
      </w:r>
      <w:r>
        <w:rPr>
          <w:lang w:val="fr-FR"/>
        </w:rPr>
        <w:t>, Code pénal) ou d</w:t>
      </w:r>
      <w:r w:rsidR="009B10FF">
        <w:rPr>
          <w:lang w:val="fr-FR"/>
        </w:rPr>
        <w:t>’</w:t>
      </w:r>
      <w:r>
        <w:rPr>
          <w:lang w:val="fr-FR"/>
        </w:rPr>
        <w:t>exposer quelqu</w:t>
      </w:r>
      <w:r w:rsidR="009B10FF">
        <w:rPr>
          <w:lang w:val="fr-FR"/>
        </w:rPr>
        <w:t>’</w:t>
      </w:r>
      <w:r>
        <w:rPr>
          <w:lang w:val="fr-FR"/>
        </w:rPr>
        <w:t>un à une menace directe contre sa vie (art. 160, Code pénal).</w:t>
      </w:r>
    </w:p>
    <w:p w:rsidR="007C7D72" w:rsidRDefault="007C7D72" w:rsidP="009B10FF">
      <w:pPr>
        <w:pStyle w:val="SingleTxtG"/>
        <w:ind w:firstLine="567"/>
        <w:rPr>
          <w:lang w:val="fr-FR"/>
        </w:rPr>
      </w:pPr>
      <w:r>
        <w:rPr>
          <w:lang w:val="fr-FR"/>
        </w:rPr>
        <w:t>En outre, en vertu du projet d</w:t>
      </w:r>
      <w:r w:rsidR="009B10FF">
        <w:rPr>
          <w:lang w:val="fr-FR"/>
        </w:rPr>
        <w:t>’</w:t>
      </w:r>
      <w:r>
        <w:rPr>
          <w:lang w:val="fr-FR"/>
        </w:rPr>
        <w:t>article 1</w:t>
      </w:r>
      <w:r w:rsidR="002E3609">
        <w:rPr>
          <w:lang w:val="fr-FR"/>
        </w:rPr>
        <w:t xml:space="preserve">24, paragraphe 2, du Code pénal, qui figure dans le </w:t>
      </w:r>
      <w:r>
        <w:rPr>
          <w:lang w:val="fr-FR"/>
        </w:rPr>
        <w:t xml:space="preserve">projet de loi portant </w:t>
      </w:r>
      <w:r w:rsidR="002E3609">
        <w:rPr>
          <w:lang w:val="fr-FR"/>
        </w:rPr>
        <w:t>modification</w:t>
      </w:r>
      <w:r>
        <w:rPr>
          <w:lang w:val="fr-FR"/>
        </w:rPr>
        <w:t xml:space="preserve"> de la loi </w:t>
      </w:r>
      <w:r w:rsidR="002E3609">
        <w:rPr>
          <w:lang w:val="fr-FR"/>
        </w:rPr>
        <w:t>relative au</w:t>
      </w:r>
      <w:r>
        <w:rPr>
          <w:lang w:val="fr-FR"/>
        </w:rPr>
        <w:t xml:space="preserve"> Code pénal, les dispositions législatives </w:t>
      </w:r>
      <w:r w:rsidR="002E3609">
        <w:rPr>
          <w:lang w:val="fr-FR"/>
        </w:rPr>
        <w:t>mettant en place le</w:t>
      </w:r>
      <w:r>
        <w:rPr>
          <w:lang w:val="fr-FR"/>
        </w:rPr>
        <w:t xml:space="preserve"> Code pénal et la loi relative au Code de procédure pénale, il est question de compléter la liste de</w:t>
      </w:r>
      <w:r w:rsidR="002E3609">
        <w:rPr>
          <w:lang w:val="fr-FR"/>
        </w:rPr>
        <w:t>s</w:t>
      </w:r>
      <w:r>
        <w:rPr>
          <w:lang w:val="fr-FR"/>
        </w:rPr>
        <w:t xml:space="preserve"> crimes de guerre</w:t>
      </w:r>
      <w:r w:rsidR="002E3609">
        <w:rPr>
          <w:lang w:val="fr-FR"/>
        </w:rPr>
        <w:t>, notamment en incriminant le</w:t>
      </w:r>
      <w:r>
        <w:rPr>
          <w:lang w:val="fr-FR"/>
        </w:rPr>
        <w:t xml:space="preserve"> comportement </w:t>
      </w:r>
      <w:r w:rsidR="002E3609">
        <w:rPr>
          <w:lang w:val="fr-FR"/>
        </w:rPr>
        <w:t>de</w:t>
      </w:r>
      <w:r>
        <w:rPr>
          <w:lang w:val="fr-FR"/>
        </w:rPr>
        <w:t xml:space="preserve"> «toute personne qui viole le droit international … enrôle, recrute dans les forces armées des personnes de moins de 18 ans, ou se sert de telles personnes pour participer à des hostilités». Le projet d</w:t>
      </w:r>
      <w:r w:rsidR="009B10FF">
        <w:rPr>
          <w:lang w:val="fr-FR"/>
        </w:rPr>
        <w:t>’</w:t>
      </w:r>
      <w:r>
        <w:rPr>
          <w:lang w:val="fr-FR"/>
        </w:rPr>
        <w:t>amendement est en cours d</w:t>
      </w:r>
      <w:r w:rsidR="009B10FF">
        <w:rPr>
          <w:lang w:val="fr-FR"/>
        </w:rPr>
        <w:t>’</w:t>
      </w:r>
      <w:r>
        <w:rPr>
          <w:lang w:val="fr-FR"/>
        </w:rPr>
        <w:t>approbation par les divers ministères. Une fois celui-ci entériné, seront considérés comme crimes de guerre tous les types d</w:t>
      </w:r>
      <w:r w:rsidR="009B10FF">
        <w:rPr>
          <w:lang w:val="fr-FR"/>
        </w:rPr>
        <w:t>’</w:t>
      </w:r>
      <w:r>
        <w:rPr>
          <w:lang w:val="fr-FR"/>
        </w:rPr>
        <w:t>utilisation d</w:t>
      </w:r>
      <w:r w:rsidR="009B10FF">
        <w:rPr>
          <w:lang w:val="fr-FR"/>
        </w:rPr>
        <w:t>’</w:t>
      </w:r>
      <w:r>
        <w:rPr>
          <w:lang w:val="fr-FR"/>
        </w:rPr>
        <w:t>enfants dans les conflits armés.</w:t>
      </w:r>
      <w:r w:rsidR="00B11B96">
        <w:rPr>
          <w:lang w:val="fr-FR"/>
        </w:rPr>
        <w:t xml:space="preserve"> </w:t>
      </w:r>
    </w:p>
    <w:p w:rsidR="007C7D72" w:rsidRDefault="002E3609" w:rsidP="009B10FF">
      <w:pPr>
        <w:pStyle w:val="SingleTxtG"/>
        <w:ind w:firstLine="567"/>
        <w:rPr>
          <w:lang w:val="fr-FR"/>
        </w:rPr>
      </w:pPr>
      <w:r>
        <w:rPr>
          <w:lang w:val="fr-FR"/>
        </w:rPr>
        <w:t>S</w:t>
      </w:r>
      <w:r w:rsidR="009B10FF">
        <w:rPr>
          <w:lang w:val="fr-FR"/>
        </w:rPr>
        <w:t>’</w:t>
      </w:r>
      <w:r>
        <w:rPr>
          <w:lang w:val="fr-FR"/>
        </w:rPr>
        <w:t>agissant du</w:t>
      </w:r>
      <w:r w:rsidR="007C7D72">
        <w:rPr>
          <w:lang w:val="fr-FR"/>
        </w:rPr>
        <w:t xml:space="preserve"> second volet de la question, les organes judic</w:t>
      </w:r>
      <w:r w:rsidR="00594277">
        <w:rPr>
          <w:lang w:val="fr-FR"/>
        </w:rPr>
        <w:t>i</w:t>
      </w:r>
      <w:r w:rsidR="007C7D72">
        <w:rPr>
          <w:lang w:val="fr-FR"/>
        </w:rPr>
        <w:t>aires polonais peuvent exercer leur compétence en ce qui concerne les infractions (énoncées dans la question posée) commises à l</w:t>
      </w:r>
      <w:r w:rsidR="009B10FF">
        <w:rPr>
          <w:lang w:val="fr-FR"/>
        </w:rPr>
        <w:t>’</w:t>
      </w:r>
      <w:r w:rsidR="007C7D72">
        <w:rPr>
          <w:lang w:val="fr-FR"/>
        </w:rPr>
        <w:t>étranger par un ressortissant polonais ou à son encontre en vertu des articles 1091 et 1102 du Code pénal et du principe de compétence universelle qui n</w:t>
      </w:r>
      <w:r w:rsidR="009B10FF">
        <w:rPr>
          <w:lang w:val="fr-FR"/>
        </w:rPr>
        <w:t>’</w:t>
      </w:r>
      <w:r w:rsidR="007C7D72">
        <w:rPr>
          <w:lang w:val="fr-FR"/>
        </w:rPr>
        <w:t xml:space="preserve">est pas assujetti à la condition </w:t>
      </w:r>
      <w:r w:rsidR="007C7D72" w:rsidRPr="005858A8">
        <w:rPr>
          <w:lang w:val="fr-FR"/>
        </w:rPr>
        <w:t xml:space="preserve">de </w:t>
      </w:r>
      <w:r w:rsidR="007C7D72">
        <w:rPr>
          <w:lang w:val="fr-FR"/>
        </w:rPr>
        <w:t>la double incrimination, comme énoncé à l</w:t>
      </w:r>
      <w:r w:rsidR="009B10FF">
        <w:rPr>
          <w:lang w:val="fr-FR"/>
        </w:rPr>
        <w:t>’</w:t>
      </w:r>
      <w:r w:rsidR="007C7D72">
        <w:rPr>
          <w:lang w:val="fr-FR"/>
        </w:rPr>
        <w:t>article 113 du Code pénal, livre 3.</w:t>
      </w:r>
    </w:p>
    <w:p w:rsidR="007C7D72" w:rsidRDefault="007C7D72" w:rsidP="009B10FF">
      <w:pPr>
        <w:pStyle w:val="SingleTxtG"/>
        <w:ind w:firstLine="567"/>
        <w:rPr>
          <w:lang w:val="fr-FR"/>
        </w:rPr>
      </w:pPr>
      <w:r>
        <w:rPr>
          <w:lang w:val="fr-FR"/>
        </w:rPr>
        <w:t>L</w:t>
      </w:r>
      <w:r w:rsidR="009B10FF">
        <w:rPr>
          <w:lang w:val="fr-FR"/>
        </w:rPr>
        <w:t>’</w:t>
      </w:r>
      <w:r>
        <w:rPr>
          <w:lang w:val="fr-FR"/>
        </w:rPr>
        <w:t>article 109 dispose que le droit pénal polonais s</w:t>
      </w:r>
      <w:r w:rsidR="009B10FF">
        <w:rPr>
          <w:lang w:val="fr-FR"/>
        </w:rPr>
        <w:t>’</w:t>
      </w:r>
      <w:r>
        <w:rPr>
          <w:lang w:val="fr-FR"/>
        </w:rPr>
        <w:t>applique aux ressortissants polonais qui ont commis une infraction à l</w:t>
      </w:r>
      <w:r w:rsidR="009B10FF">
        <w:rPr>
          <w:lang w:val="fr-FR"/>
        </w:rPr>
        <w:t>’</w:t>
      </w:r>
      <w:r>
        <w:rPr>
          <w:lang w:val="fr-FR"/>
        </w:rPr>
        <w:t xml:space="preserve">étranger. </w:t>
      </w:r>
    </w:p>
    <w:p w:rsidR="007C7D72" w:rsidRDefault="007C7D72" w:rsidP="009B10FF">
      <w:pPr>
        <w:pStyle w:val="SingleTxtG"/>
        <w:ind w:firstLine="567"/>
        <w:rPr>
          <w:lang w:val="fr-FR"/>
        </w:rPr>
      </w:pPr>
      <w:r>
        <w:rPr>
          <w:lang w:val="fr-FR"/>
        </w:rPr>
        <w:t>Le paragraphe 1 de l</w:t>
      </w:r>
      <w:r w:rsidR="009B10FF">
        <w:rPr>
          <w:lang w:val="fr-FR"/>
        </w:rPr>
        <w:t>’</w:t>
      </w:r>
      <w:r>
        <w:rPr>
          <w:lang w:val="fr-FR"/>
        </w:rPr>
        <w:t xml:space="preserve">article 110 </w:t>
      </w:r>
      <w:r w:rsidR="002E3609">
        <w:rPr>
          <w:lang w:val="fr-FR"/>
        </w:rPr>
        <w:t>prévoit</w:t>
      </w:r>
      <w:r>
        <w:rPr>
          <w:lang w:val="fr-FR"/>
        </w:rPr>
        <w:t xml:space="preserve"> que le droit pénal polonais s</w:t>
      </w:r>
      <w:r w:rsidR="009B10FF">
        <w:rPr>
          <w:lang w:val="fr-FR"/>
        </w:rPr>
        <w:t>’</w:t>
      </w:r>
      <w:r>
        <w:rPr>
          <w:lang w:val="fr-FR"/>
        </w:rPr>
        <w:t>applique à tout étranger qui a commis à l</w:t>
      </w:r>
      <w:r w:rsidR="009B10FF">
        <w:rPr>
          <w:lang w:val="fr-FR"/>
        </w:rPr>
        <w:t>’</w:t>
      </w:r>
      <w:r>
        <w:rPr>
          <w:lang w:val="fr-FR"/>
        </w:rPr>
        <w:t xml:space="preserve">étranger une infraction </w:t>
      </w:r>
      <w:r w:rsidR="002E3609">
        <w:rPr>
          <w:lang w:val="fr-FR"/>
        </w:rPr>
        <w:t>portant atteinte</w:t>
      </w:r>
      <w:r>
        <w:rPr>
          <w:lang w:val="fr-FR"/>
        </w:rPr>
        <w:t xml:space="preserve"> aux intérêts de la République de Pologne, à un ressortissant polonais, à une personne morale sise en Pologne ou à une organisation polonaise qui n</w:t>
      </w:r>
      <w:r w:rsidR="009B10FF">
        <w:rPr>
          <w:lang w:val="fr-FR"/>
        </w:rPr>
        <w:t>’</w:t>
      </w:r>
      <w:r>
        <w:rPr>
          <w:lang w:val="fr-FR"/>
        </w:rPr>
        <w:t>est pas une entité juridique. Il s</w:t>
      </w:r>
      <w:r w:rsidR="009B10FF">
        <w:rPr>
          <w:lang w:val="fr-FR"/>
        </w:rPr>
        <w:t>’</w:t>
      </w:r>
      <w:r>
        <w:rPr>
          <w:lang w:val="fr-FR"/>
        </w:rPr>
        <w:t>applique également au ressortissant étranger qui a commis à l</w:t>
      </w:r>
      <w:r w:rsidR="009B10FF">
        <w:rPr>
          <w:lang w:val="fr-FR"/>
        </w:rPr>
        <w:t>’</w:t>
      </w:r>
      <w:r>
        <w:rPr>
          <w:lang w:val="fr-FR"/>
        </w:rPr>
        <w:t>étranger un acte terroriste.</w:t>
      </w:r>
    </w:p>
    <w:p w:rsidR="007C7D72" w:rsidRDefault="007C7D72" w:rsidP="009B10FF">
      <w:pPr>
        <w:pStyle w:val="SingleTxtG"/>
        <w:ind w:firstLine="567"/>
        <w:rPr>
          <w:lang w:val="fr-FR"/>
        </w:rPr>
      </w:pPr>
      <w:r>
        <w:rPr>
          <w:lang w:val="fr-FR"/>
        </w:rPr>
        <w:t>En vertu du paragraphe 2, le droit pénal polonais s</w:t>
      </w:r>
      <w:r w:rsidR="009B10FF">
        <w:rPr>
          <w:lang w:val="fr-FR"/>
        </w:rPr>
        <w:t>’</w:t>
      </w:r>
      <w:r>
        <w:rPr>
          <w:lang w:val="fr-FR"/>
        </w:rPr>
        <w:t>applique lorsqu</w:t>
      </w:r>
      <w:r w:rsidR="009B10FF">
        <w:rPr>
          <w:lang w:val="fr-FR"/>
        </w:rPr>
        <w:t>’</w:t>
      </w:r>
      <w:r w:rsidR="00594277">
        <w:rPr>
          <w:lang w:val="fr-FR"/>
        </w:rPr>
        <w:t>un non-</w:t>
      </w:r>
      <w:r>
        <w:rPr>
          <w:lang w:val="fr-FR"/>
        </w:rPr>
        <w:t>national commet, à l</w:t>
      </w:r>
      <w:r w:rsidR="009B10FF">
        <w:rPr>
          <w:lang w:val="fr-FR"/>
        </w:rPr>
        <w:t>’</w:t>
      </w:r>
      <w:r>
        <w:rPr>
          <w:lang w:val="fr-FR"/>
        </w:rPr>
        <w:t>étranger, une infraction autre que celle décrite au paragraphe 1, si l</w:t>
      </w:r>
      <w:r w:rsidR="009B10FF">
        <w:rPr>
          <w:lang w:val="fr-FR"/>
        </w:rPr>
        <w:t>’</w:t>
      </w:r>
      <w:r>
        <w:rPr>
          <w:lang w:val="fr-FR"/>
        </w:rPr>
        <w:t>infraction</w:t>
      </w:r>
      <w:r w:rsidR="00CE6BD1">
        <w:rPr>
          <w:lang w:val="fr-FR"/>
        </w:rPr>
        <w:t>,</w:t>
      </w:r>
      <w:r>
        <w:rPr>
          <w:lang w:val="fr-FR"/>
        </w:rPr>
        <w:t xml:space="preserve"> réprimée par le droit pénal polonais</w:t>
      </w:r>
      <w:r w:rsidR="00CE6BD1">
        <w:rPr>
          <w:lang w:val="fr-FR"/>
        </w:rPr>
        <w:t>,</w:t>
      </w:r>
      <w:r>
        <w:rPr>
          <w:lang w:val="fr-FR"/>
        </w:rPr>
        <w:t xml:space="preserve"> est passible d</w:t>
      </w:r>
      <w:r w:rsidR="009B10FF">
        <w:rPr>
          <w:lang w:val="fr-FR"/>
        </w:rPr>
        <w:t>’</w:t>
      </w:r>
      <w:r>
        <w:rPr>
          <w:lang w:val="fr-FR"/>
        </w:rPr>
        <w:t xml:space="preserve">une peine </w:t>
      </w:r>
      <w:r w:rsidR="00CE6BD1">
        <w:rPr>
          <w:lang w:val="fr-FR"/>
        </w:rPr>
        <w:t>d</w:t>
      </w:r>
      <w:r w:rsidR="009B10FF">
        <w:rPr>
          <w:lang w:val="fr-FR"/>
        </w:rPr>
        <w:t>’</w:t>
      </w:r>
      <w:r w:rsidR="00CE6BD1">
        <w:rPr>
          <w:lang w:val="fr-FR"/>
        </w:rPr>
        <w:t>emprisonnement</w:t>
      </w:r>
      <w:r>
        <w:rPr>
          <w:lang w:val="fr-FR"/>
        </w:rPr>
        <w:t xml:space="preserve"> de plus de deux ans, </w:t>
      </w:r>
      <w:r w:rsidR="00CE6BD1">
        <w:rPr>
          <w:lang w:val="fr-FR"/>
        </w:rPr>
        <w:t>si</w:t>
      </w:r>
      <w:r>
        <w:rPr>
          <w:lang w:val="fr-FR"/>
        </w:rPr>
        <w:t xml:space="preserve"> l</w:t>
      </w:r>
      <w:r w:rsidR="009B10FF">
        <w:rPr>
          <w:lang w:val="fr-FR"/>
        </w:rPr>
        <w:t>’</w:t>
      </w:r>
      <w:r>
        <w:rPr>
          <w:lang w:val="fr-FR"/>
        </w:rPr>
        <w:t>auteur réside sur le territoire d</w:t>
      </w:r>
      <w:r w:rsidR="00CE6BD1">
        <w:rPr>
          <w:lang w:val="fr-FR"/>
        </w:rPr>
        <w:t>e la République de Pologne et s</w:t>
      </w:r>
      <w:r w:rsidR="009B10FF">
        <w:rPr>
          <w:lang w:val="fr-FR"/>
        </w:rPr>
        <w:t>’</w:t>
      </w:r>
      <w:r>
        <w:rPr>
          <w:lang w:val="fr-FR"/>
        </w:rPr>
        <w:t>il n</w:t>
      </w:r>
      <w:r w:rsidR="009B10FF">
        <w:rPr>
          <w:lang w:val="fr-FR"/>
        </w:rPr>
        <w:t>’</w:t>
      </w:r>
      <w:r>
        <w:rPr>
          <w:lang w:val="fr-FR"/>
        </w:rPr>
        <w:t>est pas sous le coup d</w:t>
      </w:r>
      <w:r w:rsidR="009B10FF">
        <w:rPr>
          <w:lang w:val="fr-FR"/>
        </w:rPr>
        <w:t>’</w:t>
      </w:r>
      <w:r>
        <w:rPr>
          <w:lang w:val="fr-FR"/>
        </w:rPr>
        <w:t>une décision d</w:t>
      </w:r>
      <w:r w:rsidR="009B10FF">
        <w:rPr>
          <w:lang w:val="fr-FR"/>
        </w:rPr>
        <w:t>’</w:t>
      </w:r>
      <w:r>
        <w:rPr>
          <w:lang w:val="fr-FR"/>
        </w:rPr>
        <w:t xml:space="preserve">extradition. </w:t>
      </w:r>
    </w:p>
    <w:p w:rsidR="007C7D72" w:rsidRDefault="007C7D72" w:rsidP="009B10FF">
      <w:pPr>
        <w:pStyle w:val="SingleTxtG"/>
        <w:ind w:firstLine="567"/>
        <w:rPr>
          <w:lang w:val="fr-FR"/>
        </w:rPr>
      </w:pPr>
      <w:r>
        <w:rPr>
          <w:lang w:val="fr-FR"/>
        </w:rPr>
        <w:t>L</w:t>
      </w:r>
      <w:r w:rsidR="009B10FF">
        <w:rPr>
          <w:lang w:val="fr-FR"/>
        </w:rPr>
        <w:t>’</w:t>
      </w:r>
      <w:r>
        <w:rPr>
          <w:lang w:val="fr-FR"/>
        </w:rPr>
        <w:t>article 113 dispose que quelles q</w:t>
      </w:r>
      <w:r w:rsidR="00594277">
        <w:rPr>
          <w:lang w:val="fr-FR"/>
        </w:rPr>
        <w:t>ue soient les ré</w:t>
      </w:r>
      <w:r>
        <w:rPr>
          <w:lang w:val="fr-FR"/>
        </w:rPr>
        <w:t>glementations en vigueur sur le lieu où l</w:t>
      </w:r>
      <w:r w:rsidR="009B10FF">
        <w:rPr>
          <w:lang w:val="fr-FR"/>
        </w:rPr>
        <w:t>’</w:t>
      </w:r>
      <w:r>
        <w:rPr>
          <w:lang w:val="fr-FR"/>
        </w:rPr>
        <w:t>infraction a été commise, le droit pénal polonais s</w:t>
      </w:r>
      <w:r w:rsidR="009B10FF">
        <w:rPr>
          <w:lang w:val="fr-FR"/>
        </w:rPr>
        <w:t>’</w:t>
      </w:r>
      <w:r>
        <w:rPr>
          <w:lang w:val="fr-FR"/>
        </w:rPr>
        <w:t>applique au ressortissant polonais ou étranger qui ne fait pas l</w:t>
      </w:r>
      <w:r w:rsidR="009B10FF">
        <w:rPr>
          <w:lang w:val="fr-FR"/>
        </w:rPr>
        <w:t>’</w:t>
      </w:r>
      <w:r>
        <w:rPr>
          <w:lang w:val="fr-FR"/>
        </w:rPr>
        <w:t>objet d</w:t>
      </w:r>
      <w:r w:rsidR="009B10FF">
        <w:rPr>
          <w:lang w:val="fr-FR"/>
        </w:rPr>
        <w:t>’</w:t>
      </w:r>
      <w:r>
        <w:rPr>
          <w:lang w:val="fr-FR"/>
        </w:rPr>
        <w:t>une décision d</w:t>
      </w:r>
      <w:r w:rsidR="009B10FF">
        <w:rPr>
          <w:lang w:val="fr-FR"/>
        </w:rPr>
        <w:t>’</w:t>
      </w:r>
      <w:r>
        <w:rPr>
          <w:lang w:val="fr-FR"/>
        </w:rPr>
        <w:t xml:space="preserve">extradition, dans les cas où </w:t>
      </w:r>
      <w:r w:rsidR="00CE6BD1">
        <w:rPr>
          <w:lang w:val="fr-FR"/>
        </w:rPr>
        <w:t>l</w:t>
      </w:r>
      <w:r w:rsidR="009B10FF">
        <w:rPr>
          <w:lang w:val="fr-FR"/>
        </w:rPr>
        <w:t>’</w:t>
      </w:r>
      <w:r w:rsidR="00CE6BD1">
        <w:rPr>
          <w:lang w:val="fr-FR"/>
        </w:rPr>
        <w:t xml:space="preserve">intéressé </w:t>
      </w:r>
      <w:r>
        <w:rPr>
          <w:lang w:val="fr-FR"/>
        </w:rPr>
        <w:t>a commis à l</w:t>
      </w:r>
      <w:r w:rsidR="009B10FF">
        <w:rPr>
          <w:lang w:val="fr-FR"/>
        </w:rPr>
        <w:t>’</w:t>
      </w:r>
      <w:r>
        <w:rPr>
          <w:lang w:val="fr-FR"/>
        </w:rPr>
        <w:t>étranger une infraction que la République de Pologne est tenue de poursuivre en application d</w:t>
      </w:r>
      <w:r w:rsidR="009B10FF">
        <w:rPr>
          <w:lang w:val="fr-FR"/>
        </w:rPr>
        <w:t>’</w:t>
      </w:r>
      <w:r>
        <w:rPr>
          <w:lang w:val="fr-FR"/>
        </w:rPr>
        <w:t>instruments internationaux.</w:t>
      </w:r>
    </w:p>
    <w:p w:rsidR="007C7D72" w:rsidRDefault="007C7D72" w:rsidP="009B10FF">
      <w:pPr>
        <w:pStyle w:val="SingleTxtG"/>
        <w:rPr>
          <w:b/>
          <w:bCs/>
          <w:lang w:val="fr-FR"/>
        </w:rPr>
      </w:pPr>
      <w:r w:rsidRPr="00C87C1C">
        <w:rPr>
          <w:b/>
          <w:bCs/>
          <w:lang w:val="fr-FR"/>
        </w:rPr>
        <w:t>8.</w:t>
      </w:r>
      <w:r w:rsidRPr="00C87C1C">
        <w:rPr>
          <w:b/>
          <w:bCs/>
          <w:lang w:val="fr-FR"/>
        </w:rPr>
        <w:tab/>
        <w:t xml:space="preserve">Fournir des informations </w:t>
      </w:r>
      <w:r>
        <w:rPr>
          <w:b/>
          <w:bCs/>
          <w:lang w:val="fr-FR"/>
        </w:rPr>
        <w:t>sur les liens entre les écoles militaires en Pologne et les forces armées polonaises, en particulier sur les mesures prises pour s</w:t>
      </w:r>
      <w:r w:rsidR="009B10FF">
        <w:rPr>
          <w:b/>
          <w:bCs/>
          <w:lang w:val="fr-FR"/>
        </w:rPr>
        <w:t>’</w:t>
      </w:r>
      <w:r>
        <w:rPr>
          <w:b/>
          <w:bCs/>
          <w:lang w:val="fr-FR"/>
        </w:rPr>
        <w:t xml:space="preserve">assurer que les </w:t>
      </w:r>
      <w:r w:rsidRPr="00DE6605">
        <w:rPr>
          <w:b/>
          <w:bCs/>
          <w:lang w:val="fr-FR"/>
        </w:rPr>
        <w:t xml:space="preserve">élèves des écoles militaires ne sont </w:t>
      </w:r>
      <w:r w:rsidR="00CE6BD1">
        <w:rPr>
          <w:b/>
          <w:bCs/>
          <w:lang w:val="fr-FR"/>
        </w:rPr>
        <w:t xml:space="preserve">en </w:t>
      </w:r>
      <w:r w:rsidRPr="00DE6605">
        <w:rPr>
          <w:b/>
          <w:bCs/>
          <w:lang w:val="fr-FR"/>
        </w:rPr>
        <w:t xml:space="preserve">aucune façon </w:t>
      </w:r>
      <w:r w:rsidR="00CE6BD1" w:rsidRPr="00DE6605">
        <w:rPr>
          <w:b/>
          <w:bCs/>
          <w:lang w:val="fr-FR"/>
        </w:rPr>
        <w:t xml:space="preserve">impliqués </w:t>
      </w:r>
      <w:r w:rsidRPr="00DE6605">
        <w:rPr>
          <w:b/>
          <w:bCs/>
          <w:lang w:val="fr-FR"/>
        </w:rPr>
        <w:t>dans des situations de conflit</w:t>
      </w:r>
      <w:r>
        <w:rPr>
          <w:b/>
          <w:bCs/>
          <w:lang w:val="fr-FR"/>
        </w:rPr>
        <w:t xml:space="preserve"> armé ou encouragés à s</w:t>
      </w:r>
      <w:r w:rsidR="009B10FF">
        <w:rPr>
          <w:b/>
          <w:bCs/>
          <w:lang w:val="fr-FR"/>
        </w:rPr>
        <w:t>’</w:t>
      </w:r>
      <w:r w:rsidRPr="00DE6605">
        <w:rPr>
          <w:b/>
          <w:bCs/>
          <w:lang w:val="fr-FR"/>
        </w:rPr>
        <w:t>enrôler dans les forces armées ava</w:t>
      </w:r>
      <w:r>
        <w:rPr>
          <w:b/>
          <w:bCs/>
          <w:lang w:val="fr-FR"/>
        </w:rPr>
        <w:t>nt l</w:t>
      </w:r>
      <w:r w:rsidR="009B10FF">
        <w:rPr>
          <w:b/>
          <w:bCs/>
          <w:lang w:val="fr-FR"/>
        </w:rPr>
        <w:t>’</w:t>
      </w:r>
      <w:r w:rsidRPr="00DE6605">
        <w:rPr>
          <w:b/>
          <w:bCs/>
          <w:lang w:val="fr-FR"/>
        </w:rPr>
        <w:t>âge de 18 ans.</w:t>
      </w:r>
      <w:r>
        <w:rPr>
          <w:b/>
          <w:bCs/>
          <w:lang w:val="fr-FR"/>
        </w:rPr>
        <w:t xml:space="preserve"> Indiquer aussi si le médiateur des enfants peut se rendre dans les écoles militaires aux fins d</w:t>
      </w:r>
      <w:r w:rsidR="009B10FF">
        <w:rPr>
          <w:b/>
          <w:bCs/>
          <w:lang w:val="fr-FR"/>
        </w:rPr>
        <w:t>’</w:t>
      </w:r>
      <w:r>
        <w:rPr>
          <w:b/>
          <w:bCs/>
          <w:lang w:val="fr-FR"/>
        </w:rPr>
        <w:t>enquêter sur des allégations de violations des droits des enfants.</w:t>
      </w:r>
    </w:p>
    <w:p w:rsidR="007C7D72" w:rsidRDefault="007C7D72" w:rsidP="009B10FF">
      <w:pPr>
        <w:pStyle w:val="SingleTxtG"/>
        <w:ind w:firstLine="567"/>
        <w:rPr>
          <w:lang w:val="fr-FR"/>
        </w:rPr>
      </w:pPr>
      <w:r w:rsidRPr="00272A31">
        <w:rPr>
          <w:lang w:val="fr-FR"/>
        </w:rPr>
        <w:t>La Pologne ne possède pas d</w:t>
      </w:r>
      <w:r w:rsidR="009B10FF">
        <w:rPr>
          <w:lang w:val="fr-FR"/>
        </w:rPr>
        <w:t>’</w:t>
      </w:r>
      <w:r w:rsidRPr="00272A31">
        <w:rPr>
          <w:lang w:val="fr-FR"/>
        </w:rPr>
        <w:t>écoles militaires pour mineurs.</w:t>
      </w:r>
    </w:p>
    <w:p w:rsidR="007C7D72" w:rsidRDefault="007C7D72" w:rsidP="009B10FF">
      <w:pPr>
        <w:pStyle w:val="SingleTxtG"/>
        <w:rPr>
          <w:b/>
          <w:bCs/>
          <w:lang w:val="fr-FR"/>
        </w:rPr>
      </w:pPr>
      <w:r w:rsidRPr="00272A31">
        <w:rPr>
          <w:b/>
          <w:bCs/>
          <w:lang w:val="fr-FR"/>
        </w:rPr>
        <w:t>9.</w:t>
      </w:r>
      <w:r w:rsidRPr="00272A31">
        <w:rPr>
          <w:b/>
          <w:bCs/>
          <w:lang w:val="fr-FR"/>
        </w:rPr>
        <w:tab/>
      </w:r>
      <w:r>
        <w:rPr>
          <w:b/>
          <w:bCs/>
          <w:lang w:val="fr-FR"/>
        </w:rPr>
        <w:t>Fournir des renseignements sur les programmes de réadaptation physique et psycho</w:t>
      </w:r>
      <w:r w:rsidR="000E70A9">
        <w:rPr>
          <w:b/>
          <w:bCs/>
          <w:lang w:val="fr-FR"/>
        </w:rPr>
        <w:t>logique</w:t>
      </w:r>
      <w:r>
        <w:rPr>
          <w:b/>
          <w:bCs/>
          <w:lang w:val="fr-FR"/>
        </w:rPr>
        <w:t xml:space="preserve"> et sur les programmes de réinsertion sociale pour les enfants demandeurs d</w:t>
      </w:r>
      <w:r w:rsidR="009B10FF">
        <w:rPr>
          <w:b/>
          <w:bCs/>
          <w:lang w:val="fr-FR"/>
        </w:rPr>
        <w:t>’</w:t>
      </w:r>
      <w:r>
        <w:rPr>
          <w:b/>
          <w:bCs/>
          <w:lang w:val="fr-FR"/>
        </w:rPr>
        <w:t>asile et réfugiés qui sont susceptibles d</w:t>
      </w:r>
      <w:r w:rsidR="009B10FF">
        <w:rPr>
          <w:b/>
          <w:bCs/>
          <w:lang w:val="fr-FR"/>
        </w:rPr>
        <w:t>’</w:t>
      </w:r>
      <w:r>
        <w:rPr>
          <w:b/>
          <w:bCs/>
          <w:lang w:val="fr-FR"/>
        </w:rPr>
        <w:t>avoir été impliqués dans des conflits armés.</w:t>
      </w:r>
    </w:p>
    <w:p w:rsidR="007C7D72" w:rsidRDefault="007C7D72" w:rsidP="009B10FF">
      <w:pPr>
        <w:pStyle w:val="SingleTxtG"/>
        <w:rPr>
          <w:b/>
          <w:bCs/>
          <w:lang w:val="fr-FR"/>
        </w:rPr>
      </w:pPr>
      <w:r>
        <w:rPr>
          <w:b/>
          <w:bCs/>
          <w:lang w:val="fr-FR"/>
        </w:rPr>
        <w:t>10.</w:t>
      </w:r>
      <w:r>
        <w:rPr>
          <w:b/>
          <w:bCs/>
          <w:lang w:val="fr-FR"/>
        </w:rPr>
        <w:tab/>
        <w:t>Indiquer si l</w:t>
      </w:r>
      <w:r w:rsidR="009B10FF">
        <w:rPr>
          <w:b/>
          <w:bCs/>
          <w:lang w:val="fr-FR"/>
        </w:rPr>
        <w:t>’</w:t>
      </w:r>
      <w:r>
        <w:rPr>
          <w:b/>
          <w:bCs/>
          <w:lang w:val="fr-FR"/>
        </w:rPr>
        <w:t>État partie prend part à une quelconque activité de coopération régionale et/ou internationale aux fins de la mise en œuvre du Protocole facultatif.</w:t>
      </w:r>
    </w:p>
    <w:p w:rsidR="007C7D72" w:rsidRDefault="007C7D72" w:rsidP="009B10FF">
      <w:pPr>
        <w:pStyle w:val="SingleTxtG"/>
        <w:rPr>
          <w:b/>
          <w:bCs/>
          <w:lang w:val="fr-FR"/>
        </w:rPr>
      </w:pPr>
      <w:r>
        <w:rPr>
          <w:b/>
          <w:bCs/>
          <w:lang w:val="fr-FR"/>
        </w:rPr>
        <w:t>11.</w:t>
      </w:r>
      <w:r>
        <w:rPr>
          <w:b/>
          <w:bCs/>
          <w:lang w:val="fr-FR"/>
        </w:rPr>
        <w:tab/>
        <w:t>L</w:t>
      </w:r>
      <w:r w:rsidR="009B10FF">
        <w:rPr>
          <w:b/>
          <w:bCs/>
          <w:lang w:val="fr-FR"/>
        </w:rPr>
        <w:t>’</w:t>
      </w:r>
      <w:r>
        <w:rPr>
          <w:b/>
          <w:bCs/>
          <w:lang w:val="fr-FR"/>
        </w:rPr>
        <w:t>État partie a-t-il fourni un appui financier ou tout autre type d</w:t>
      </w:r>
      <w:r w:rsidR="009B10FF">
        <w:rPr>
          <w:b/>
          <w:bCs/>
          <w:lang w:val="fr-FR"/>
        </w:rPr>
        <w:t>’</w:t>
      </w:r>
      <w:r>
        <w:rPr>
          <w:b/>
          <w:bCs/>
          <w:lang w:val="fr-FR"/>
        </w:rPr>
        <w:t xml:space="preserve">assistance par </w:t>
      </w:r>
      <w:r w:rsidR="000E70A9">
        <w:rPr>
          <w:b/>
          <w:bCs/>
          <w:lang w:val="fr-FR"/>
        </w:rPr>
        <w:t xml:space="preserve">le biais </w:t>
      </w:r>
      <w:r>
        <w:rPr>
          <w:b/>
          <w:bCs/>
          <w:lang w:val="fr-FR"/>
        </w:rPr>
        <w:t>d</w:t>
      </w:r>
      <w:r w:rsidR="009B10FF">
        <w:rPr>
          <w:b/>
          <w:bCs/>
          <w:lang w:val="fr-FR"/>
        </w:rPr>
        <w:t>’</w:t>
      </w:r>
      <w:r>
        <w:rPr>
          <w:b/>
          <w:bCs/>
          <w:lang w:val="fr-FR"/>
        </w:rPr>
        <w:t>activités ou de programmes multilatéraux, bilatéraux ou autres visant spécifiquement à promouvoir l</w:t>
      </w:r>
      <w:r w:rsidR="009B10FF">
        <w:rPr>
          <w:b/>
          <w:bCs/>
          <w:lang w:val="fr-FR"/>
        </w:rPr>
        <w:t>’</w:t>
      </w:r>
      <w:r>
        <w:rPr>
          <w:b/>
          <w:bCs/>
          <w:lang w:val="fr-FR"/>
        </w:rPr>
        <w:t>application du Protocole facultatif et à répondre aux besoins des enfants se trouvant dans</w:t>
      </w:r>
      <w:r w:rsidR="00F52EAE">
        <w:rPr>
          <w:b/>
          <w:bCs/>
          <w:lang w:val="fr-FR"/>
        </w:rPr>
        <w:t xml:space="preserve"> des situations de conflit armé</w:t>
      </w:r>
      <w:r>
        <w:rPr>
          <w:b/>
          <w:bCs/>
          <w:lang w:val="fr-FR"/>
        </w:rPr>
        <w:t>?</w:t>
      </w:r>
    </w:p>
    <w:p w:rsidR="00DA3BE9" w:rsidRDefault="00954FC5" w:rsidP="009B10FF">
      <w:pPr>
        <w:pStyle w:val="SingleTxtG"/>
        <w:ind w:firstLine="567"/>
        <w:rPr>
          <w:lang w:val="fr-FR"/>
        </w:rPr>
      </w:pPr>
      <w:proofErr w:type="spellStart"/>
      <w:r>
        <w:rPr>
          <w:lang w:val="fr-FR"/>
        </w:rPr>
        <w:t>s.o</w:t>
      </w:r>
      <w:proofErr w:type="spellEnd"/>
      <w:r w:rsidR="007C7D72">
        <w:rPr>
          <w:lang w:val="fr-FR"/>
        </w:rPr>
        <w:t>.</w:t>
      </w:r>
    </w:p>
    <w:p w:rsidR="0013705D" w:rsidRPr="0013705D" w:rsidRDefault="0013705D" w:rsidP="009B10FF">
      <w:pPr>
        <w:pStyle w:val="SingleTxtG"/>
        <w:spacing w:before="240" w:after="0"/>
        <w:jc w:val="center"/>
        <w:rPr>
          <w:u w:val="single"/>
        </w:rPr>
      </w:pPr>
      <w:r>
        <w:rPr>
          <w:u w:val="single"/>
        </w:rPr>
        <w:tab/>
      </w:r>
      <w:r>
        <w:rPr>
          <w:u w:val="single"/>
        </w:rPr>
        <w:tab/>
      </w:r>
      <w:r>
        <w:rPr>
          <w:u w:val="single"/>
        </w:rPr>
        <w:tab/>
      </w:r>
    </w:p>
    <w:sectPr w:rsidR="0013705D" w:rsidRPr="0013705D" w:rsidSect="00EE59D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A3" w:rsidRDefault="005979A3"/>
  </w:endnote>
  <w:endnote w:type="continuationSeparator" w:id="0">
    <w:p w:rsidR="005979A3" w:rsidRDefault="005979A3"/>
  </w:endnote>
  <w:endnote w:type="continuationNotice" w:id="1">
    <w:p w:rsidR="005979A3" w:rsidRDefault="00597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A3" w:rsidRPr="00375E0C" w:rsidRDefault="005979A3" w:rsidP="00375E0C">
    <w:pPr>
      <w:pStyle w:val="Footer"/>
      <w:tabs>
        <w:tab w:val="right" w:pos="9638"/>
      </w:tabs>
    </w:pPr>
    <w:r w:rsidRPr="00375E0C">
      <w:rPr>
        <w:b/>
        <w:sz w:val="18"/>
      </w:rPr>
      <w:fldChar w:fldCharType="begin"/>
    </w:r>
    <w:r w:rsidRPr="00375E0C">
      <w:rPr>
        <w:b/>
        <w:sz w:val="18"/>
      </w:rPr>
      <w:instrText xml:space="preserve"> PAGE  \* MERGEFORMAT </w:instrText>
    </w:r>
    <w:r w:rsidRPr="00375E0C">
      <w:rPr>
        <w:b/>
        <w:sz w:val="18"/>
      </w:rPr>
      <w:fldChar w:fldCharType="separate"/>
    </w:r>
    <w:r>
      <w:rPr>
        <w:b/>
        <w:noProof/>
        <w:sz w:val="18"/>
      </w:rPr>
      <w:t>4</w:t>
    </w:r>
    <w:r w:rsidRPr="00375E0C">
      <w:rPr>
        <w:b/>
        <w:sz w:val="18"/>
      </w:rPr>
      <w:fldChar w:fldCharType="end"/>
    </w:r>
    <w:r>
      <w:rPr>
        <w:b/>
        <w:sz w:val="18"/>
      </w:rPr>
      <w:tab/>
    </w:r>
    <w:r>
      <w:t>GE.09-44934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A3" w:rsidRPr="00375E0C" w:rsidRDefault="005979A3" w:rsidP="00375E0C">
    <w:pPr>
      <w:pStyle w:val="Footer"/>
      <w:tabs>
        <w:tab w:val="right" w:pos="9638"/>
      </w:tabs>
      <w:rPr>
        <w:b/>
        <w:sz w:val="18"/>
      </w:rPr>
    </w:pPr>
    <w:r>
      <w:t>GE.09-44934</w:t>
    </w:r>
    <w:r>
      <w:tab/>
    </w:r>
    <w:r w:rsidRPr="00375E0C">
      <w:rPr>
        <w:b/>
        <w:sz w:val="18"/>
      </w:rPr>
      <w:fldChar w:fldCharType="begin"/>
    </w:r>
    <w:r w:rsidRPr="00375E0C">
      <w:rPr>
        <w:b/>
        <w:sz w:val="18"/>
      </w:rPr>
      <w:instrText xml:space="preserve"> PAGE  \* MERGEFORMAT </w:instrText>
    </w:r>
    <w:r w:rsidRPr="00375E0C">
      <w:rPr>
        <w:b/>
        <w:sz w:val="18"/>
      </w:rPr>
      <w:fldChar w:fldCharType="separate"/>
    </w:r>
    <w:r>
      <w:rPr>
        <w:b/>
        <w:noProof/>
        <w:sz w:val="18"/>
      </w:rPr>
      <w:t>3</w:t>
    </w:r>
    <w:r w:rsidRPr="00375E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A3" w:rsidRPr="00375E0C" w:rsidRDefault="005979A3">
    <w:pPr>
      <w:pStyle w:val="Footer"/>
      <w:rPr>
        <w:sz w:val="20"/>
      </w:rPr>
    </w:pPr>
    <w:r>
      <w:rPr>
        <w:sz w:val="20"/>
      </w:rPr>
      <w:t>GE.09-44934 (F)    091009    121009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A3" w:rsidRPr="00D27D5E" w:rsidRDefault="005979A3" w:rsidP="00D27D5E">
      <w:pPr>
        <w:tabs>
          <w:tab w:val="right" w:pos="2155"/>
        </w:tabs>
        <w:spacing w:after="80"/>
        <w:ind w:left="680"/>
        <w:rPr>
          <w:u w:val="single"/>
        </w:rPr>
      </w:pPr>
      <w:r>
        <w:rPr>
          <w:u w:val="single"/>
        </w:rPr>
        <w:tab/>
      </w:r>
    </w:p>
  </w:footnote>
  <w:footnote w:type="continuationSeparator" w:id="0">
    <w:p w:rsidR="005979A3" w:rsidRDefault="005979A3">
      <w:r>
        <w:rPr>
          <w:u w:val="single"/>
        </w:rPr>
        <w:tab/>
      </w:r>
      <w:r>
        <w:rPr>
          <w:u w:val="single"/>
        </w:rPr>
        <w:tab/>
      </w:r>
      <w:r>
        <w:rPr>
          <w:u w:val="single"/>
        </w:rPr>
        <w:tab/>
      </w:r>
      <w:r>
        <w:rPr>
          <w:u w:val="single"/>
        </w:rPr>
        <w:tab/>
      </w:r>
    </w:p>
  </w:footnote>
  <w:footnote w:type="continuationNotice" w:id="1">
    <w:p w:rsidR="005979A3" w:rsidRDefault="005979A3"/>
  </w:footnote>
  <w:footnote w:id="2">
    <w:p w:rsidR="005979A3" w:rsidRPr="00B85B4E" w:rsidRDefault="005979A3">
      <w:pPr>
        <w:pStyle w:val="FootnoteText"/>
        <w:rPr>
          <w:szCs w:val="18"/>
        </w:rPr>
      </w:pPr>
      <w:r w:rsidRPr="00B85B4E">
        <w:rPr>
          <w:szCs w:val="18"/>
        </w:rPr>
        <w:tab/>
      </w:r>
      <w:r w:rsidRPr="00B85B4E">
        <w:rPr>
          <w:rStyle w:val="FootnoteReference"/>
          <w:szCs w:val="18"/>
          <w:vertAlign w:val="baseline"/>
        </w:rPr>
        <w:t>*</w:t>
      </w:r>
      <w:r w:rsidRPr="00B85B4E">
        <w:rPr>
          <w:szCs w:val="18"/>
        </w:rPr>
        <w:tab/>
      </w:r>
      <w:r w:rsidRPr="00B85B4E">
        <w:rPr>
          <w:szCs w:val="18"/>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A3" w:rsidRPr="00375E0C" w:rsidRDefault="005979A3">
    <w:pPr>
      <w:pStyle w:val="Header"/>
    </w:pPr>
    <w:r>
      <w:t>CRC/C/OPAC/POL/Q/1/Add.1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A3" w:rsidRPr="00375E0C" w:rsidRDefault="005979A3" w:rsidP="00375E0C">
    <w:pPr>
      <w:pStyle w:val="Header"/>
      <w:jc w:val="right"/>
    </w:pPr>
    <w:r>
      <w:t>CRC/C/OPAC/POL/Q/1/Add.1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059"/>
    <w:rsid w:val="00016AC5"/>
    <w:rsid w:val="00060E82"/>
    <w:rsid w:val="000B696A"/>
    <w:rsid w:val="000E70A9"/>
    <w:rsid w:val="000F41F2"/>
    <w:rsid w:val="0013705D"/>
    <w:rsid w:val="00160540"/>
    <w:rsid w:val="0017041A"/>
    <w:rsid w:val="00192EEB"/>
    <w:rsid w:val="001A1407"/>
    <w:rsid w:val="001A20FB"/>
    <w:rsid w:val="001D5CBF"/>
    <w:rsid w:val="001D7F8A"/>
    <w:rsid w:val="001E3DE1"/>
    <w:rsid w:val="001E3FEB"/>
    <w:rsid w:val="001E4A02"/>
    <w:rsid w:val="001E5727"/>
    <w:rsid w:val="00225A8C"/>
    <w:rsid w:val="002449B5"/>
    <w:rsid w:val="002659F1"/>
    <w:rsid w:val="00287E79"/>
    <w:rsid w:val="00291312"/>
    <w:rsid w:val="002928F9"/>
    <w:rsid w:val="002A5D07"/>
    <w:rsid w:val="002C0922"/>
    <w:rsid w:val="002C3000"/>
    <w:rsid w:val="002D3A9E"/>
    <w:rsid w:val="002E3609"/>
    <w:rsid w:val="002F5A93"/>
    <w:rsid w:val="002F6537"/>
    <w:rsid w:val="003016B7"/>
    <w:rsid w:val="0030301E"/>
    <w:rsid w:val="0031567F"/>
    <w:rsid w:val="00331C04"/>
    <w:rsid w:val="003515AA"/>
    <w:rsid w:val="00374106"/>
    <w:rsid w:val="00375E0C"/>
    <w:rsid w:val="003976D5"/>
    <w:rsid w:val="003D2F6C"/>
    <w:rsid w:val="003D6C68"/>
    <w:rsid w:val="003E7F2E"/>
    <w:rsid w:val="003F4CA4"/>
    <w:rsid w:val="00405059"/>
    <w:rsid w:val="004159D0"/>
    <w:rsid w:val="004336E4"/>
    <w:rsid w:val="004377D2"/>
    <w:rsid w:val="00543D5E"/>
    <w:rsid w:val="00564901"/>
    <w:rsid w:val="00571F41"/>
    <w:rsid w:val="00594277"/>
    <w:rsid w:val="005979A3"/>
    <w:rsid w:val="005A31A2"/>
    <w:rsid w:val="005E5D1F"/>
    <w:rsid w:val="0060753B"/>
    <w:rsid w:val="00611D43"/>
    <w:rsid w:val="00612D48"/>
    <w:rsid w:val="00616B45"/>
    <w:rsid w:val="00630D9B"/>
    <w:rsid w:val="00631953"/>
    <w:rsid w:val="006439EC"/>
    <w:rsid w:val="00645478"/>
    <w:rsid w:val="00677D91"/>
    <w:rsid w:val="006876E0"/>
    <w:rsid w:val="006A2FF6"/>
    <w:rsid w:val="006B4590"/>
    <w:rsid w:val="006C340C"/>
    <w:rsid w:val="006E3E13"/>
    <w:rsid w:val="0070347C"/>
    <w:rsid w:val="00716BD0"/>
    <w:rsid w:val="007176C1"/>
    <w:rsid w:val="0074343A"/>
    <w:rsid w:val="00797A67"/>
    <w:rsid w:val="007C3C0D"/>
    <w:rsid w:val="007C405F"/>
    <w:rsid w:val="007C7D72"/>
    <w:rsid w:val="007E1500"/>
    <w:rsid w:val="007F55CB"/>
    <w:rsid w:val="008100D1"/>
    <w:rsid w:val="00844750"/>
    <w:rsid w:val="008852B3"/>
    <w:rsid w:val="008B44C4"/>
    <w:rsid w:val="008E7FAE"/>
    <w:rsid w:val="00901884"/>
    <w:rsid w:val="00911BF7"/>
    <w:rsid w:val="00953309"/>
    <w:rsid w:val="00954FC5"/>
    <w:rsid w:val="0097248F"/>
    <w:rsid w:val="00977EC8"/>
    <w:rsid w:val="00993C56"/>
    <w:rsid w:val="009B10FF"/>
    <w:rsid w:val="009C2D18"/>
    <w:rsid w:val="009D3A8C"/>
    <w:rsid w:val="009E16FA"/>
    <w:rsid w:val="009E7956"/>
    <w:rsid w:val="00A133AF"/>
    <w:rsid w:val="00A2492E"/>
    <w:rsid w:val="00A253C4"/>
    <w:rsid w:val="00AC67A1"/>
    <w:rsid w:val="00AC7977"/>
    <w:rsid w:val="00AD1127"/>
    <w:rsid w:val="00AE352C"/>
    <w:rsid w:val="00B11B96"/>
    <w:rsid w:val="00B32E2D"/>
    <w:rsid w:val="00B61990"/>
    <w:rsid w:val="00B85B4E"/>
    <w:rsid w:val="00B93DB1"/>
    <w:rsid w:val="00BE57D4"/>
    <w:rsid w:val="00BE6AE4"/>
    <w:rsid w:val="00BF0556"/>
    <w:rsid w:val="00BF120E"/>
    <w:rsid w:val="00C04198"/>
    <w:rsid w:val="00C261F8"/>
    <w:rsid w:val="00C33100"/>
    <w:rsid w:val="00C36B9B"/>
    <w:rsid w:val="00C46076"/>
    <w:rsid w:val="00C54B03"/>
    <w:rsid w:val="00C77E5F"/>
    <w:rsid w:val="00CD1A71"/>
    <w:rsid w:val="00CD1FBB"/>
    <w:rsid w:val="00CE6BD1"/>
    <w:rsid w:val="00D016B5"/>
    <w:rsid w:val="00D034F1"/>
    <w:rsid w:val="00D10597"/>
    <w:rsid w:val="00D21AD3"/>
    <w:rsid w:val="00D27D5E"/>
    <w:rsid w:val="00D77231"/>
    <w:rsid w:val="00D838EB"/>
    <w:rsid w:val="00DA3BE9"/>
    <w:rsid w:val="00DE6D90"/>
    <w:rsid w:val="00DF002F"/>
    <w:rsid w:val="00E0244D"/>
    <w:rsid w:val="00E0277F"/>
    <w:rsid w:val="00E36FE5"/>
    <w:rsid w:val="00E81E94"/>
    <w:rsid w:val="00E82607"/>
    <w:rsid w:val="00EE59D9"/>
    <w:rsid w:val="00F47851"/>
    <w:rsid w:val="00F52EAE"/>
    <w:rsid w:val="00FA5A79"/>
    <w:rsid w:val="00FB0BFE"/>
    <w:rsid w:val="00FB4C51"/>
    <w:rsid w:val="00FD2845"/>
    <w:rsid w:val="00FF1DBD"/>
    <w:rsid w:val="00FF57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1693</Words>
  <Characters>9312</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CRC/C/OPAC/POL/Q/1/Add.1</vt:lpstr>
    </vt:vector>
  </TitlesOfParts>
  <Company>Corine</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CRC/C/OPAC/POL/Q/1/Add.1</dc:title>
  <dc:subject/>
  <dc:creator>Adtpsfra</dc:creator>
  <cp:keywords/>
  <dc:description/>
  <cp:lastModifiedBy>Dunand</cp:lastModifiedBy>
  <cp:revision>2</cp:revision>
  <cp:lastPrinted>2009-10-12T13:15:00Z</cp:lastPrinted>
  <dcterms:created xsi:type="dcterms:W3CDTF">2009-10-12T13:16:00Z</dcterms:created>
  <dcterms:modified xsi:type="dcterms:W3CDTF">2009-10-12T13:16:00Z</dcterms:modified>
</cp:coreProperties>
</file>