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7F34B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F34B4" w:rsidP="007F34B4">
            <w:pPr>
              <w:jc w:val="right"/>
            </w:pPr>
            <w:r w:rsidRPr="007F34B4">
              <w:rPr>
                <w:sz w:val="40"/>
              </w:rPr>
              <w:t>CED</w:t>
            </w:r>
            <w:r>
              <w:t>/C/16/1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7F34B4" w:rsidP="008F7CAA">
            <w:pPr>
              <w:spacing w:before="240"/>
            </w:pPr>
            <w:r>
              <w:t>Distr. general</w:t>
            </w:r>
          </w:p>
          <w:p w:rsidR="007F34B4" w:rsidRDefault="007F34B4" w:rsidP="007F34B4">
            <w:pPr>
              <w:spacing w:line="240" w:lineRule="exact"/>
            </w:pPr>
            <w:r>
              <w:t>14 de enero de 2019</w:t>
            </w:r>
          </w:p>
          <w:p w:rsidR="007F34B4" w:rsidRDefault="007F34B4" w:rsidP="007F34B4">
            <w:pPr>
              <w:spacing w:line="240" w:lineRule="exact"/>
            </w:pPr>
            <w:r>
              <w:t>Español</w:t>
            </w:r>
          </w:p>
          <w:p w:rsidR="007F34B4" w:rsidRDefault="007F34B4" w:rsidP="007F34B4">
            <w:pPr>
              <w:spacing w:line="240" w:lineRule="exact"/>
            </w:pPr>
            <w:r>
              <w:t>Original: inglés</w:t>
            </w:r>
          </w:p>
          <w:p w:rsidR="007F34B4" w:rsidRDefault="007F34B4" w:rsidP="007F34B4">
            <w:pPr>
              <w:spacing w:line="240" w:lineRule="exact"/>
            </w:pPr>
            <w:r>
              <w:t>Español, francés e inglés únicamente</w:t>
            </w:r>
          </w:p>
        </w:tc>
      </w:tr>
    </w:tbl>
    <w:p w:rsidR="006843F7" w:rsidRPr="007B28B4" w:rsidRDefault="006843F7" w:rsidP="007B28B4">
      <w:pPr>
        <w:spacing w:before="120"/>
        <w:rPr>
          <w:b/>
          <w:bCs/>
          <w:sz w:val="24"/>
          <w:szCs w:val="24"/>
          <w:lang w:val="en-GB"/>
        </w:rPr>
      </w:pPr>
      <w:r w:rsidRPr="007B28B4">
        <w:rPr>
          <w:b/>
          <w:bCs/>
          <w:sz w:val="24"/>
          <w:szCs w:val="24"/>
          <w:lang w:val="es-ES_tradnl"/>
        </w:rPr>
        <w:t>Comité contra la Desaparición Forzada</w:t>
      </w:r>
    </w:p>
    <w:p w:rsidR="006843F7" w:rsidRPr="00F97E84" w:rsidRDefault="006843F7" w:rsidP="006843F7">
      <w:pPr>
        <w:rPr>
          <w:b/>
          <w:bCs/>
          <w:lang w:val="en-GB"/>
        </w:rPr>
      </w:pPr>
      <w:r w:rsidRPr="00F97E84">
        <w:rPr>
          <w:b/>
          <w:bCs/>
          <w:lang w:val="es-ES_tradnl"/>
        </w:rPr>
        <w:t>16º período de sesiones</w:t>
      </w:r>
    </w:p>
    <w:p w:rsidR="006843F7" w:rsidRPr="00F97E84" w:rsidRDefault="006843F7" w:rsidP="006843F7">
      <w:pPr>
        <w:rPr>
          <w:lang w:val="en-GB"/>
        </w:rPr>
      </w:pPr>
      <w:r w:rsidRPr="00F97E84">
        <w:rPr>
          <w:lang w:val="es-ES_tradnl"/>
        </w:rPr>
        <w:t>8 a 18 de abril de 2019</w:t>
      </w:r>
    </w:p>
    <w:p w:rsidR="006843F7" w:rsidRPr="00F97E84" w:rsidRDefault="006843F7" w:rsidP="006843F7">
      <w:pPr>
        <w:rPr>
          <w:lang w:val="en-GB"/>
        </w:rPr>
      </w:pPr>
      <w:r w:rsidRPr="00F97E84">
        <w:rPr>
          <w:lang w:val="es-ES_tradnl"/>
        </w:rPr>
        <w:t>Tema 1 del programa provisional</w:t>
      </w:r>
    </w:p>
    <w:p w:rsidR="006843F7" w:rsidRPr="00F97E84" w:rsidRDefault="006843F7" w:rsidP="006843F7">
      <w:pPr>
        <w:rPr>
          <w:b/>
          <w:bCs/>
          <w:lang w:val="en-GB"/>
        </w:rPr>
      </w:pPr>
      <w:r w:rsidRPr="00F97E84">
        <w:rPr>
          <w:b/>
          <w:bCs/>
          <w:lang w:val="es-ES_tradnl"/>
        </w:rPr>
        <w:t>Aprobación del programa</w:t>
      </w:r>
    </w:p>
    <w:p w:rsidR="006843F7" w:rsidRPr="00F97E84" w:rsidRDefault="006843F7" w:rsidP="007B28B4">
      <w:pPr>
        <w:pStyle w:val="HChG"/>
        <w:rPr>
          <w:lang w:val="en-GB"/>
        </w:rPr>
      </w:pPr>
      <w:r w:rsidRPr="00F97E84">
        <w:rPr>
          <w:lang w:val="en-GB"/>
        </w:rPr>
        <w:tab/>
      </w:r>
      <w:r w:rsidRPr="00F97E84">
        <w:rPr>
          <w:lang w:val="en-GB"/>
        </w:rPr>
        <w:tab/>
      </w:r>
      <w:r w:rsidRPr="00F97E84">
        <w:rPr>
          <w:lang w:val="es-ES_tradnl"/>
        </w:rPr>
        <w:t>Programa provisional anotado</w:t>
      </w:r>
    </w:p>
    <w:p w:rsidR="006843F7" w:rsidRPr="00F97E84" w:rsidRDefault="006843F7" w:rsidP="007B28B4">
      <w:pPr>
        <w:pStyle w:val="H1G"/>
        <w:rPr>
          <w:lang w:val="en-GB"/>
        </w:rPr>
      </w:pPr>
      <w:r w:rsidRPr="00F97E84">
        <w:rPr>
          <w:lang w:val="en-GB"/>
        </w:rPr>
        <w:tab/>
      </w:r>
      <w:r w:rsidRPr="00F97E84">
        <w:rPr>
          <w:lang w:val="en-GB"/>
        </w:rPr>
        <w:tab/>
      </w:r>
      <w:r w:rsidRPr="00F97E84">
        <w:rPr>
          <w:lang w:val="es-ES_tradnl"/>
        </w:rPr>
        <w:t>Programa provisional</w:t>
      </w:r>
    </w:p>
    <w:p w:rsidR="006843F7" w:rsidRPr="00F97E84" w:rsidRDefault="006843F7" w:rsidP="007B28B4">
      <w:pPr>
        <w:pStyle w:val="SingleTxtG"/>
        <w:ind w:left="1701" w:hanging="567"/>
        <w:rPr>
          <w:lang w:val="en-GB"/>
        </w:rPr>
      </w:pPr>
      <w:r w:rsidRPr="00F97E84">
        <w:rPr>
          <w:lang w:val="en-GB"/>
        </w:rPr>
        <w:t>1.</w:t>
      </w:r>
      <w:r w:rsidRPr="00F97E84">
        <w:rPr>
          <w:lang w:val="en-GB"/>
        </w:rPr>
        <w:tab/>
      </w:r>
      <w:r w:rsidRPr="00F97E84">
        <w:rPr>
          <w:lang w:val="es-ES_tradnl"/>
        </w:rPr>
        <w:t>Aprobación del programa.</w:t>
      </w:r>
    </w:p>
    <w:p w:rsidR="006843F7" w:rsidRPr="007B28B4" w:rsidRDefault="006843F7" w:rsidP="007B28B4">
      <w:pPr>
        <w:pStyle w:val="SingleTxtG"/>
        <w:ind w:left="1701" w:hanging="567"/>
        <w:rPr>
          <w:lang w:val="es-ES_tradnl"/>
        </w:rPr>
      </w:pPr>
      <w:r w:rsidRPr="00F97E84">
        <w:rPr>
          <w:lang w:val="en-GB"/>
        </w:rPr>
        <w:t>2.</w:t>
      </w:r>
      <w:r w:rsidRPr="00F97E84">
        <w:rPr>
          <w:lang w:val="en-GB"/>
        </w:rPr>
        <w:tab/>
      </w:r>
      <w:r w:rsidRPr="00F97E84">
        <w:rPr>
          <w:lang w:val="es-ES_tradnl"/>
        </w:rPr>
        <w:t>Minuto de silencio en recuerdo de las víctimas de las desapariciones forzadas.</w:t>
      </w:r>
    </w:p>
    <w:p w:rsidR="006843F7" w:rsidRPr="007B28B4" w:rsidRDefault="006843F7" w:rsidP="007B28B4">
      <w:pPr>
        <w:pStyle w:val="SingleTxtG"/>
        <w:ind w:left="1701" w:hanging="567"/>
        <w:rPr>
          <w:lang w:val="es-ES_tradnl"/>
        </w:rPr>
      </w:pPr>
      <w:r w:rsidRPr="007B28B4">
        <w:rPr>
          <w:lang w:val="es-ES_tradnl"/>
        </w:rPr>
        <w:t>3.</w:t>
      </w:r>
      <w:r w:rsidRPr="007B28B4">
        <w:rPr>
          <w:lang w:val="es-ES_tradnl"/>
        </w:rPr>
        <w:tab/>
      </w:r>
      <w:r w:rsidRPr="00F97E84">
        <w:rPr>
          <w:lang w:val="es-ES_tradnl"/>
        </w:rPr>
        <w:t>Información recibida por el Comité.</w:t>
      </w:r>
    </w:p>
    <w:p w:rsidR="006843F7" w:rsidRPr="007B28B4" w:rsidRDefault="006843F7" w:rsidP="007B28B4">
      <w:pPr>
        <w:pStyle w:val="SingleTxtG"/>
        <w:ind w:left="1701" w:hanging="567"/>
        <w:rPr>
          <w:lang w:val="es-ES_tradnl"/>
        </w:rPr>
      </w:pPr>
      <w:r w:rsidRPr="007B28B4">
        <w:rPr>
          <w:lang w:val="es-ES_tradnl"/>
        </w:rPr>
        <w:t>4.</w:t>
      </w:r>
      <w:r w:rsidRPr="007B28B4">
        <w:rPr>
          <w:lang w:val="es-ES_tradnl"/>
        </w:rPr>
        <w:tab/>
      </w:r>
      <w:r w:rsidRPr="00F97E84">
        <w:rPr>
          <w:lang w:val="es-ES_tradnl"/>
        </w:rPr>
        <w:t>Asuntos relacionados con los métodos de trabajo del Comité.</w:t>
      </w:r>
    </w:p>
    <w:p w:rsidR="006843F7" w:rsidRPr="007B28B4" w:rsidRDefault="006843F7" w:rsidP="007B28B4">
      <w:pPr>
        <w:pStyle w:val="SingleTxtG"/>
        <w:ind w:left="1701" w:hanging="567"/>
        <w:rPr>
          <w:lang w:val="es-ES_tradnl"/>
        </w:rPr>
      </w:pPr>
      <w:r w:rsidRPr="007B28B4">
        <w:rPr>
          <w:lang w:val="es-ES_tradnl"/>
        </w:rPr>
        <w:t>5.</w:t>
      </w:r>
      <w:r w:rsidRPr="007B28B4">
        <w:rPr>
          <w:lang w:val="es-ES_tradnl"/>
        </w:rPr>
        <w:tab/>
      </w:r>
      <w:r w:rsidRPr="00F97E84">
        <w:rPr>
          <w:lang w:val="es-ES_tradnl"/>
        </w:rPr>
        <w:t>Examen de los informes de los Estados partes en la Convención.</w:t>
      </w:r>
    </w:p>
    <w:p w:rsidR="006843F7" w:rsidRPr="007B28B4" w:rsidRDefault="006843F7" w:rsidP="007B28B4">
      <w:pPr>
        <w:pStyle w:val="SingleTxtG"/>
        <w:ind w:left="1701" w:hanging="567"/>
        <w:rPr>
          <w:lang w:val="es-ES_tradnl"/>
        </w:rPr>
      </w:pPr>
      <w:r w:rsidRPr="007B28B4">
        <w:rPr>
          <w:lang w:val="es-ES_tradnl"/>
        </w:rPr>
        <w:t>6.</w:t>
      </w:r>
      <w:r w:rsidRPr="007B28B4">
        <w:rPr>
          <w:lang w:val="es-ES_tradnl"/>
        </w:rPr>
        <w:tab/>
      </w:r>
      <w:r w:rsidRPr="00F97E84">
        <w:rPr>
          <w:lang w:val="es-ES_tradnl"/>
        </w:rPr>
        <w:t>Diálogo de seguimiento sobre la información complementaria presentada por los Estados partes.</w:t>
      </w:r>
    </w:p>
    <w:p w:rsidR="006843F7" w:rsidRPr="007B28B4" w:rsidRDefault="006843F7" w:rsidP="007B28B4">
      <w:pPr>
        <w:pStyle w:val="SingleTxtG"/>
        <w:ind w:left="1701" w:hanging="567"/>
        <w:rPr>
          <w:lang w:val="es-ES_tradnl"/>
        </w:rPr>
      </w:pPr>
      <w:r w:rsidRPr="007B28B4">
        <w:rPr>
          <w:lang w:val="es-ES_tradnl"/>
        </w:rPr>
        <w:t>7.</w:t>
      </w:r>
      <w:r w:rsidRPr="007B28B4">
        <w:rPr>
          <w:lang w:val="es-ES_tradnl"/>
        </w:rPr>
        <w:tab/>
      </w:r>
      <w:r w:rsidRPr="00F97E84">
        <w:rPr>
          <w:lang w:val="es-ES_tradnl"/>
        </w:rPr>
        <w:t>Seguimiento de las observaciones finales sobre los informes de los Estados partes.</w:t>
      </w:r>
    </w:p>
    <w:p w:rsidR="006843F7" w:rsidRPr="007B28B4" w:rsidRDefault="006843F7" w:rsidP="007B28B4">
      <w:pPr>
        <w:pStyle w:val="SingleTxtG"/>
        <w:ind w:left="1701" w:hanging="567"/>
        <w:rPr>
          <w:lang w:val="es-ES_tradnl"/>
        </w:rPr>
      </w:pPr>
      <w:r w:rsidRPr="007B28B4">
        <w:rPr>
          <w:lang w:val="es-ES_tradnl"/>
        </w:rPr>
        <w:t>8.</w:t>
      </w:r>
      <w:r w:rsidRPr="007B28B4">
        <w:rPr>
          <w:lang w:val="es-ES_tradnl"/>
        </w:rPr>
        <w:tab/>
      </w:r>
      <w:r w:rsidRPr="00F97E84">
        <w:rPr>
          <w:lang w:val="es-ES_tradnl"/>
        </w:rPr>
        <w:t>Examen de las listas de cuestiones.</w:t>
      </w:r>
    </w:p>
    <w:p w:rsidR="006843F7" w:rsidRPr="007B28B4" w:rsidRDefault="006843F7" w:rsidP="007B28B4">
      <w:pPr>
        <w:pStyle w:val="SingleTxtG"/>
        <w:ind w:left="1701" w:hanging="567"/>
        <w:rPr>
          <w:lang w:val="es-ES_tradnl"/>
        </w:rPr>
      </w:pPr>
      <w:r w:rsidRPr="007B28B4">
        <w:rPr>
          <w:lang w:val="es-ES_tradnl"/>
        </w:rPr>
        <w:t>9.</w:t>
      </w:r>
      <w:r w:rsidRPr="007B28B4">
        <w:rPr>
          <w:lang w:val="es-ES_tradnl"/>
        </w:rPr>
        <w:tab/>
      </w:r>
      <w:r w:rsidRPr="00F97E84">
        <w:rPr>
          <w:lang w:val="es-ES_tradnl"/>
        </w:rPr>
        <w:t>Examen de peticiones de acción urgente (art.</w:t>
      </w:r>
      <w:r w:rsidRPr="007B28B4">
        <w:rPr>
          <w:lang w:val="es-ES_tradnl"/>
        </w:rPr>
        <w:t xml:space="preserve"> </w:t>
      </w:r>
      <w:r w:rsidRPr="00F97E84">
        <w:rPr>
          <w:lang w:val="es-ES_tradnl"/>
        </w:rPr>
        <w:t>30 de la Convención).</w:t>
      </w:r>
    </w:p>
    <w:p w:rsidR="006843F7" w:rsidRPr="007B28B4" w:rsidRDefault="006843F7" w:rsidP="007B28B4">
      <w:pPr>
        <w:pStyle w:val="SingleTxtG"/>
        <w:ind w:left="1701" w:hanging="567"/>
        <w:rPr>
          <w:lang w:val="es-ES_tradnl"/>
        </w:rPr>
      </w:pPr>
      <w:r w:rsidRPr="007B28B4">
        <w:rPr>
          <w:lang w:val="es-ES_tradnl"/>
        </w:rPr>
        <w:t>10.</w:t>
      </w:r>
      <w:r w:rsidRPr="007B28B4">
        <w:rPr>
          <w:lang w:val="es-ES_tradnl"/>
        </w:rPr>
        <w:tab/>
      </w:r>
      <w:r w:rsidRPr="00F97E84">
        <w:rPr>
          <w:lang w:val="es-ES_tradnl"/>
        </w:rPr>
        <w:t>Examen de comunicaciones individuales (art.</w:t>
      </w:r>
      <w:r w:rsidRPr="007B28B4">
        <w:rPr>
          <w:lang w:val="es-ES_tradnl"/>
        </w:rPr>
        <w:t xml:space="preserve"> </w:t>
      </w:r>
      <w:r w:rsidRPr="00F97E84">
        <w:rPr>
          <w:lang w:val="es-ES_tradnl"/>
        </w:rPr>
        <w:t>31 de la Convención).</w:t>
      </w:r>
    </w:p>
    <w:p w:rsidR="006843F7" w:rsidRPr="007B28B4" w:rsidRDefault="006843F7" w:rsidP="007B28B4">
      <w:pPr>
        <w:pStyle w:val="SingleTxtG"/>
        <w:ind w:left="1701" w:hanging="567"/>
        <w:rPr>
          <w:lang w:val="es-ES_tradnl"/>
        </w:rPr>
      </w:pPr>
      <w:r w:rsidRPr="007B28B4">
        <w:rPr>
          <w:lang w:val="es-ES_tradnl"/>
        </w:rPr>
        <w:t>11.</w:t>
      </w:r>
      <w:r w:rsidRPr="007B28B4">
        <w:rPr>
          <w:lang w:val="es-ES_tradnl"/>
        </w:rPr>
        <w:tab/>
      </w:r>
      <w:r w:rsidRPr="00F97E84">
        <w:rPr>
          <w:lang w:val="es-ES_tradnl"/>
        </w:rPr>
        <w:t>Proyecto de principios rectores para la búsqueda de personas desaparecidas.</w:t>
      </w:r>
    </w:p>
    <w:p w:rsidR="006843F7" w:rsidRPr="007B28B4" w:rsidRDefault="006843F7" w:rsidP="007B28B4">
      <w:pPr>
        <w:pStyle w:val="SingleTxtG"/>
        <w:ind w:left="1701" w:hanging="567"/>
        <w:rPr>
          <w:lang w:val="es-ES_tradnl"/>
        </w:rPr>
      </w:pPr>
      <w:r w:rsidRPr="007B28B4">
        <w:rPr>
          <w:lang w:val="es-ES_tradnl"/>
        </w:rPr>
        <w:t>12.</w:t>
      </w:r>
      <w:r w:rsidRPr="007B28B4">
        <w:rPr>
          <w:lang w:val="es-ES_tradnl"/>
        </w:rPr>
        <w:tab/>
      </w:r>
      <w:r w:rsidRPr="00F97E84">
        <w:rPr>
          <w:lang w:val="es-ES_tradnl"/>
        </w:rPr>
        <w:t>Reunión con Estados Miembros de las Naciones Unidas.</w:t>
      </w:r>
    </w:p>
    <w:p w:rsidR="006843F7" w:rsidRPr="007B28B4" w:rsidRDefault="006843F7" w:rsidP="007B28B4">
      <w:pPr>
        <w:pStyle w:val="SingleTxtG"/>
        <w:ind w:left="1701" w:hanging="567"/>
        <w:rPr>
          <w:lang w:val="es-ES_tradnl"/>
        </w:rPr>
      </w:pPr>
      <w:r w:rsidRPr="007B28B4">
        <w:rPr>
          <w:lang w:val="es-ES_tradnl"/>
        </w:rPr>
        <w:t>13.</w:t>
      </w:r>
      <w:r w:rsidRPr="007B28B4">
        <w:rPr>
          <w:lang w:val="es-ES_tradnl"/>
        </w:rPr>
        <w:tab/>
      </w:r>
      <w:r w:rsidRPr="00F97E84">
        <w:rPr>
          <w:lang w:val="es-ES_tradnl"/>
        </w:rPr>
        <w:t>Reunión con organismos y mecanismos de las Naciones Unidas y con organizaciones intergubernamentales.</w:t>
      </w:r>
    </w:p>
    <w:p w:rsidR="006843F7" w:rsidRPr="007B28B4" w:rsidRDefault="006843F7" w:rsidP="007B28B4">
      <w:pPr>
        <w:pStyle w:val="SingleTxtG"/>
        <w:ind w:left="1701" w:hanging="567"/>
        <w:rPr>
          <w:lang w:val="es-ES_tradnl"/>
        </w:rPr>
      </w:pPr>
      <w:r w:rsidRPr="007B28B4">
        <w:rPr>
          <w:lang w:val="es-ES_tradnl"/>
        </w:rPr>
        <w:t>14.</w:t>
      </w:r>
      <w:r w:rsidRPr="007B28B4">
        <w:rPr>
          <w:lang w:val="es-ES_tradnl"/>
        </w:rPr>
        <w:tab/>
      </w:r>
      <w:r w:rsidRPr="00F97E84">
        <w:rPr>
          <w:lang w:val="es-ES_tradnl"/>
        </w:rPr>
        <w:t>Reunión con instituciones nacionales de derechos humanos.</w:t>
      </w:r>
    </w:p>
    <w:p w:rsidR="006843F7" w:rsidRPr="007B28B4" w:rsidRDefault="006843F7" w:rsidP="007B28B4">
      <w:pPr>
        <w:pStyle w:val="SingleTxtG"/>
        <w:ind w:left="1701" w:hanging="567"/>
        <w:rPr>
          <w:lang w:val="es-ES_tradnl"/>
        </w:rPr>
      </w:pPr>
      <w:r w:rsidRPr="007B28B4">
        <w:rPr>
          <w:lang w:val="es-ES_tradnl"/>
        </w:rPr>
        <w:t>15.</w:t>
      </w:r>
      <w:r w:rsidRPr="007B28B4">
        <w:rPr>
          <w:lang w:val="es-ES_tradnl"/>
        </w:rPr>
        <w:tab/>
      </w:r>
      <w:r w:rsidRPr="00F97E84">
        <w:rPr>
          <w:lang w:val="es-ES_tradnl"/>
        </w:rPr>
        <w:t>Reunión con organizaciones no gubernamentales y otros interesados.</w:t>
      </w:r>
    </w:p>
    <w:p w:rsidR="006843F7" w:rsidRPr="00F97E84" w:rsidRDefault="006843F7" w:rsidP="007B28B4">
      <w:pPr>
        <w:pStyle w:val="SingleTxtG"/>
        <w:ind w:left="1701" w:hanging="567"/>
        <w:rPr>
          <w:lang w:val="en-GB"/>
        </w:rPr>
      </w:pPr>
      <w:r w:rsidRPr="007B28B4">
        <w:rPr>
          <w:lang w:val="es-ES_tradnl"/>
        </w:rPr>
        <w:t>16.</w:t>
      </w:r>
      <w:r w:rsidRPr="007B28B4">
        <w:rPr>
          <w:lang w:val="es-ES_tradnl"/>
        </w:rPr>
        <w:tab/>
      </w:r>
      <w:r w:rsidRPr="00F97E84">
        <w:rPr>
          <w:lang w:val="es-ES_tradnl"/>
        </w:rPr>
        <w:t>Programa provisional del 17º período de sesiones.</w:t>
      </w:r>
      <w:r w:rsidRPr="00F97E84">
        <w:rPr>
          <w:lang w:val="en-GB"/>
        </w:rPr>
        <w:t xml:space="preserve"> </w:t>
      </w:r>
    </w:p>
    <w:p w:rsidR="006843F7" w:rsidRPr="00F97E84" w:rsidRDefault="006843F7" w:rsidP="007B28B4">
      <w:pPr>
        <w:pStyle w:val="H1G"/>
        <w:rPr>
          <w:lang w:val="en-GB"/>
        </w:rPr>
      </w:pPr>
      <w:r w:rsidRPr="00F97E84">
        <w:rPr>
          <w:lang w:val="en-GB"/>
        </w:rPr>
        <w:tab/>
      </w:r>
      <w:r w:rsidRPr="00F97E84">
        <w:rPr>
          <w:lang w:val="en-GB"/>
        </w:rPr>
        <w:tab/>
      </w:r>
      <w:r w:rsidRPr="00F97E84">
        <w:rPr>
          <w:lang w:val="es-ES_tradnl"/>
        </w:rPr>
        <w:t>Anotaciones</w:t>
      </w:r>
    </w:p>
    <w:p w:rsidR="006843F7" w:rsidRPr="00F97E84" w:rsidRDefault="006843F7" w:rsidP="007B28B4">
      <w:pPr>
        <w:pStyle w:val="H23G"/>
        <w:rPr>
          <w:lang w:val="en-GB"/>
        </w:rPr>
      </w:pPr>
      <w:r w:rsidRPr="00F97E84">
        <w:rPr>
          <w:lang w:val="en-GB"/>
        </w:rPr>
        <w:tab/>
        <w:t>1.</w:t>
      </w:r>
      <w:r w:rsidRPr="00F97E84">
        <w:rPr>
          <w:lang w:val="en-GB"/>
        </w:rPr>
        <w:tab/>
      </w:r>
      <w:r w:rsidRPr="00F97E84">
        <w:rPr>
          <w:lang w:val="es-ES_tradnl"/>
        </w:rPr>
        <w:t>Aprobación del programa</w:t>
      </w:r>
    </w:p>
    <w:p w:rsidR="006843F7" w:rsidRPr="00F97E84" w:rsidRDefault="007B28B4" w:rsidP="007B28B4">
      <w:pPr>
        <w:pStyle w:val="SingleTxtG"/>
        <w:rPr>
          <w:lang w:val="en-GB"/>
        </w:rPr>
      </w:pPr>
      <w:r>
        <w:rPr>
          <w:lang w:val="es-ES_tradnl"/>
        </w:rPr>
        <w:tab/>
      </w:r>
      <w:r w:rsidR="006843F7" w:rsidRPr="00F97E84">
        <w:rPr>
          <w:lang w:val="es-ES_tradnl"/>
        </w:rPr>
        <w:t>De conformidad con el artículo 8 del reglamento, el primer tema del programa provisional de cada período de sesiones será la aprobación del programa, excepto cuando deban elegirse los miembros de la Mesa.</w:t>
      </w:r>
      <w:r w:rsidR="006843F7" w:rsidRPr="00F97E84">
        <w:rPr>
          <w:lang w:val="en-GB"/>
        </w:rPr>
        <w:t xml:space="preserve"> </w:t>
      </w:r>
      <w:r w:rsidR="006843F7" w:rsidRPr="00F97E84">
        <w:rPr>
          <w:lang w:val="es-ES_tradnl"/>
        </w:rPr>
        <w:t>En relación con este tema, el Comité examinará y aprobará el programa de su 16º período de sesiones.</w:t>
      </w:r>
    </w:p>
    <w:p w:rsidR="006843F7" w:rsidRPr="00F97E84" w:rsidRDefault="006843F7" w:rsidP="007B28B4">
      <w:pPr>
        <w:pStyle w:val="H23G"/>
        <w:rPr>
          <w:lang w:val="en-GB"/>
        </w:rPr>
      </w:pPr>
      <w:r w:rsidRPr="00F97E84">
        <w:rPr>
          <w:lang w:val="en-GB"/>
        </w:rPr>
        <w:lastRenderedPageBreak/>
        <w:tab/>
        <w:t>2.</w:t>
      </w:r>
      <w:r w:rsidRPr="00F97E84">
        <w:rPr>
          <w:lang w:val="en-GB"/>
        </w:rPr>
        <w:tab/>
      </w:r>
      <w:r w:rsidRPr="00F97E84">
        <w:rPr>
          <w:lang w:val="es-ES_tradnl"/>
        </w:rPr>
        <w:t>Minuto de silencio en recuerdo de las víctimas de las desapariciones forzadas</w:t>
      </w:r>
    </w:p>
    <w:p w:rsidR="006843F7" w:rsidRPr="00F97E84" w:rsidRDefault="007B28B4" w:rsidP="007B28B4">
      <w:pPr>
        <w:pStyle w:val="SingleTxtG"/>
        <w:rPr>
          <w:lang w:val="en-GB"/>
        </w:rPr>
      </w:pPr>
      <w:r>
        <w:rPr>
          <w:lang w:val="es-ES_tradnl"/>
        </w:rPr>
        <w:tab/>
      </w:r>
      <w:r w:rsidR="006843F7" w:rsidRPr="00F97E84">
        <w:rPr>
          <w:lang w:val="es-ES_tradnl"/>
        </w:rPr>
        <w:t>El Comité guardará un minuto de silencio en recuerdo de las víctimas de las desapariciones forzadas.</w:t>
      </w:r>
      <w:r w:rsidR="006843F7" w:rsidRPr="00F97E84">
        <w:rPr>
          <w:lang w:val="en-GB"/>
        </w:rPr>
        <w:t xml:space="preserve"> </w:t>
      </w:r>
    </w:p>
    <w:p w:rsidR="006843F7" w:rsidRPr="00F97E84" w:rsidRDefault="006843F7" w:rsidP="007B28B4">
      <w:pPr>
        <w:pStyle w:val="H23G"/>
        <w:rPr>
          <w:b w:val="0"/>
          <w:lang w:val="en-GB"/>
        </w:rPr>
      </w:pPr>
      <w:r w:rsidRPr="00F97E84">
        <w:rPr>
          <w:lang w:val="en-GB"/>
        </w:rPr>
        <w:tab/>
        <w:t>3.</w:t>
      </w:r>
      <w:r w:rsidRPr="00F97E84">
        <w:rPr>
          <w:lang w:val="en-GB"/>
        </w:rPr>
        <w:tab/>
      </w:r>
      <w:r w:rsidRPr="00F97E84">
        <w:rPr>
          <w:lang w:val="es-ES_tradnl"/>
        </w:rPr>
        <w:t>Información recibida por el Comité</w:t>
      </w:r>
    </w:p>
    <w:p w:rsidR="006843F7" w:rsidRPr="00F97E84" w:rsidRDefault="007B28B4" w:rsidP="007B28B4">
      <w:pPr>
        <w:pStyle w:val="SingleTxtG"/>
        <w:rPr>
          <w:lang w:val="en-GB"/>
        </w:rPr>
      </w:pPr>
      <w:r>
        <w:rPr>
          <w:lang w:val="es-ES_tradnl"/>
        </w:rPr>
        <w:tab/>
      </w:r>
      <w:r w:rsidR="006843F7" w:rsidRPr="00F97E84">
        <w:rPr>
          <w:lang w:val="es-ES_tradnl"/>
        </w:rPr>
        <w:t>El Comité examinará toda información que haya recibido en relación con los artículos 33 y 34 de la Convención.</w:t>
      </w:r>
    </w:p>
    <w:p w:rsidR="006843F7" w:rsidRPr="00F97E84" w:rsidRDefault="006843F7" w:rsidP="007B28B4">
      <w:pPr>
        <w:pStyle w:val="H23G"/>
        <w:rPr>
          <w:b w:val="0"/>
          <w:lang w:val="en-GB"/>
        </w:rPr>
      </w:pPr>
      <w:r w:rsidRPr="00F97E84">
        <w:rPr>
          <w:lang w:val="en-GB"/>
        </w:rPr>
        <w:tab/>
        <w:t>4.</w:t>
      </w:r>
      <w:r w:rsidRPr="00F97E84">
        <w:rPr>
          <w:lang w:val="en-GB"/>
        </w:rPr>
        <w:tab/>
      </w:r>
      <w:r w:rsidRPr="00F97E84">
        <w:rPr>
          <w:lang w:val="es-ES_tradnl"/>
        </w:rPr>
        <w:t>Asuntos relacionados con los métodos de trabajo del Comité</w:t>
      </w:r>
    </w:p>
    <w:p w:rsidR="006843F7" w:rsidRPr="00F97E84" w:rsidRDefault="006843F7" w:rsidP="007B28B4">
      <w:pPr>
        <w:pStyle w:val="H23G"/>
        <w:rPr>
          <w:b w:val="0"/>
          <w:lang w:val="en-GB"/>
        </w:rPr>
      </w:pPr>
      <w:r w:rsidRPr="00F97E84">
        <w:rPr>
          <w:lang w:val="en-GB"/>
        </w:rPr>
        <w:tab/>
      </w:r>
      <w:r w:rsidRPr="00F97E84">
        <w:rPr>
          <w:lang w:val="es-ES_tradnl"/>
        </w:rPr>
        <w:t>a)</w:t>
      </w:r>
      <w:r w:rsidRPr="00F97E84">
        <w:rPr>
          <w:lang w:val="en-GB"/>
        </w:rPr>
        <w:tab/>
      </w:r>
      <w:r w:rsidRPr="00F97E84">
        <w:rPr>
          <w:lang w:val="es-ES_tradnl"/>
        </w:rPr>
        <w:t>Métodos de trabajo en relación con los artículos 29 a 34 de la Convención</w:t>
      </w:r>
    </w:p>
    <w:p w:rsidR="006843F7" w:rsidRPr="00F97E84" w:rsidRDefault="007B28B4" w:rsidP="007B28B4">
      <w:pPr>
        <w:pStyle w:val="SingleTxtG"/>
        <w:rPr>
          <w:lang w:val="en-GB"/>
        </w:rPr>
      </w:pPr>
      <w:r>
        <w:rPr>
          <w:lang w:val="es-ES_tradnl"/>
        </w:rPr>
        <w:tab/>
      </w:r>
      <w:r w:rsidR="006843F7" w:rsidRPr="00F97E84">
        <w:rPr>
          <w:lang w:val="es-ES_tradnl"/>
        </w:rPr>
        <w:t>El Comité proseguirá la elaboración de la metodología y los procedimientos de trabajo para llevar a la práctica los artículos 29 a 34 de la Convención.</w:t>
      </w:r>
    </w:p>
    <w:p w:rsidR="006843F7" w:rsidRPr="00F97E84" w:rsidRDefault="006843F7" w:rsidP="007B28B4">
      <w:pPr>
        <w:pStyle w:val="H23G"/>
        <w:rPr>
          <w:b w:val="0"/>
          <w:lang w:val="en-GB"/>
        </w:rPr>
      </w:pPr>
      <w:r w:rsidRPr="00F97E84">
        <w:rPr>
          <w:lang w:val="en-GB"/>
        </w:rPr>
        <w:tab/>
      </w:r>
      <w:r w:rsidRPr="00F97E84">
        <w:rPr>
          <w:lang w:val="es-ES_tradnl"/>
        </w:rPr>
        <w:t>b)</w:t>
      </w:r>
      <w:r w:rsidRPr="00F97E84">
        <w:rPr>
          <w:lang w:val="en-GB"/>
        </w:rPr>
        <w:tab/>
      </w:r>
      <w:r w:rsidRPr="00F97E84">
        <w:rPr>
          <w:lang w:val="es-ES_tradnl"/>
        </w:rPr>
        <w:t>Estrategia para aumentar las ratificaciones de la Convención</w:t>
      </w:r>
    </w:p>
    <w:p w:rsidR="006843F7" w:rsidRPr="00F97E84" w:rsidRDefault="007B28B4" w:rsidP="007B28B4">
      <w:pPr>
        <w:pStyle w:val="SingleTxtG"/>
        <w:rPr>
          <w:lang w:val="en-GB"/>
        </w:rPr>
      </w:pPr>
      <w:r>
        <w:rPr>
          <w:lang w:val="es-ES_tradnl"/>
        </w:rPr>
        <w:tab/>
      </w:r>
      <w:r w:rsidR="006843F7" w:rsidRPr="00F97E84">
        <w:rPr>
          <w:lang w:val="es-ES_tradnl"/>
        </w:rPr>
        <w:t>El Comité examinará la tasa de ratificación de la Convención y debatirá estrategias para alentar a los Estados tanto a ratificarla como a aceptar la competencia del Comité conforme a sus artículos 31 y 32.</w:t>
      </w:r>
    </w:p>
    <w:p w:rsidR="006843F7" w:rsidRPr="00F97E84" w:rsidRDefault="006843F7" w:rsidP="007B28B4">
      <w:pPr>
        <w:pStyle w:val="H23G"/>
        <w:rPr>
          <w:b w:val="0"/>
          <w:lang w:val="en-GB"/>
        </w:rPr>
      </w:pPr>
      <w:r w:rsidRPr="00F97E84">
        <w:rPr>
          <w:lang w:val="en-GB"/>
        </w:rPr>
        <w:tab/>
      </w:r>
      <w:r w:rsidRPr="00F97E84">
        <w:rPr>
          <w:lang w:val="es-ES_tradnl"/>
        </w:rPr>
        <w:t>c)</w:t>
      </w:r>
      <w:r w:rsidRPr="00F97E84">
        <w:rPr>
          <w:lang w:val="en-GB"/>
        </w:rPr>
        <w:tab/>
      </w:r>
      <w:r w:rsidRPr="00F97E84">
        <w:rPr>
          <w:lang w:val="es-ES_tradnl"/>
        </w:rPr>
        <w:t>Otros asuntos</w:t>
      </w:r>
    </w:p>
    <w:p w:rsidR="006843F7" w:rsidRPr="00F97E84" w:rsidRDefault="00285E1B" w:rsidP="007B28B4">
      <w:pPr>
        <w:pStyle w:val="SingleTxtG"/>
        <w:rPr>
          <w:lang w:val="en-GB"/>
        </w:rPr>
      </w:pPr>
      <w:r>
        <w:rPr>
          <w:lang w:val="es-ES_tradnl"/>
        </w:rPr>
        <w:tab/>
      </w:r>
      <w:r w:rsidR="006843F7" w:rsidRPr="00F97E84">
        <w:rPr>
          <w:lang w:val="es-ES_tradnl"/>
        </w:rPr>
        <w:t>El Comité examinará cualquier otro asunto que guarde relación con sus métodos de trabajo.</w:t>
      </w:r>
    </w:p>
    <w:p w:rsidR="006843F7" w:rsidRPr="00F97E84" w:rsidRDefault="006843F7" w:rsidP="007B28B4">
      <w:pPr>
        <w:pStyle w:val="H23G"/>
        <w:rPr>
          <w:b w:val="0"/>
          <w:lang w:val="en-GB"/>
        </w:rPr>
      </w:pPr>
      <w:r w:rsidRPr="00F97E84">
        <w:rPr>
          <w:lang w:val="en-GB"/>
        </w:rPr>
        <w:tab/>
        <w:t>5.</w:t>
      </w:r>
      <w:r w:rsidRPr="00F97E84">
        <w:rPr>
          <w:lang w:val="en-GB"/>
        </w:rPr>
        <w:tab/>
      </w:r>
      <w:r w:rsidRPr="00F97E84">
        <w:rPr>
          <w:lang w:val="es-ES_tradnl"/>
        </w:rPr>
        <w:t>Examen de los informes de los Estados partes en la Convención</w:t>
      </w:r>
    </w:p>
    <w:p w:rsidR="006843F7" w:rsidRPr="00F97E84" w:rsidRDefault="007B28B4" w:rsidP="007B28B4">
      <w:pPr>
        <w:pStyle w:val="SingleTxtG"/>
        <w:rPr>
          <w:lang w:val="en-GB"/>
        </w:rPr>
      </w:pPr>
      <w:r>
        <w:rPr>
          <w:lang w:val="es-ES_tradnl"/>
        </w:rPr>
        <w:tab/>
      </w:r>
      <w:r w:rsidR="006843F7" w:rsidRPr="00F97E84">
        <w:rPr>
          <w:lang w:val="es-ES_tradnl"/>
        </w:rPr>
        <w:t>El Comité examinará los informes de Italia, Chile y el Perú, presentados en virtud del artículo 29, párrafo 1, de la Convención.</w:t>
      </w:r>
    </w:p>
    <w:p w:rsidR="006843F7" w:rsidRPr="00F97E84" w:rsidRDefault="006843F7" w:rsidP="007B28B4">
      <w:pPr>
        <w:pStyle w:val="SingleTxtG"/>
        <w:rPr>
          <w:lang w:val="en-GB"/>
        </w:rPr>
      </w:pPr>
      <w:r w:rsidRPr="00F97E84">
        <w:rPr>
          <w:lang w:val="es-ES_tradnl"/>
        </w:rPr>
        <w:t>Calendario provisional para el examen de los informes:</w:t>
      </w:r>
    </w:p>
    <w:p w:rsidR="006843F7" w:rsidRPr="00F97E84" w:rsidRDefault="006843F7" w:rsidP="007B28B4">
      <w:pPr>
        <w:pStyle w:val="SingleTxtG"/>
        <w:ind w:left="1701"/>
        <w:rPr>
          <w:lang w:val="en-GB"/>
        </w:rPr>
      </w:pPr>
      <w:r w:rsidRPr="00F97E84">
        <w:rPr>
          <w:lang w:val="es-ES_tradnl"/>
        </w:rPr>
        <w:t>Italia (CED/C/ITA/1): lunes 8 de abril de 2019 (por la tarde) y martes 9 de abril de</w:t>
      </w:r>
      <w:r w:rsidR="00285E1B">
        <w:rPr>
          <w:lang w:val="es-ES_tradnl"/>
        </w:rPr>
        <w:t> </w:t>
      </w:r>
      <w:r w:rsidRPr="00F97E84">
        <w:rPr>
          <w:lang w:val="es-ES_tradnl"/>
        </w:rPr>
        <w:t>2019 (por la mañana);</w:t>
      </w:r>
    </w:p>
    <w:p w:rsidR="006843F7" w:rsidRPr="00F97E84" w:rsidRDefault="006843F7" w:rsidP="007B28B4">
      <w:pPr>
        <w:pStyle w:val="SingleTxtG"/>
        <w:ind w:left="1701"/>
        <w:rPr>
          <w:lang w:val="en-GB"/>
        </w:rPr>
      </w:pPr>
      <w:r w:rsidRPr="00F97E84">
        <w:rPr>
          <w:lang w:val="es-ES_tradnl"/>
        </w:rPr>
        <w:t>Chile (CED/C/CHL/1): martes 9 de abril de 2019 (por la tarde) y miércoles 10 de</w:t>
      </w:r>
      <w:r w:rsidR="00285E1B">
        <w:rPr>
          <w:lang w:val="es-ES_tradnl"/>
        </w:rPr>
        <w:t xml:space="preserve"> </w:t>
      </w:r>
      <w:r w:rsidRPr="00F97E84">
        <w:rPr>
          <w:lang w:val="es-ES_tradnl"/>
        </w:rPr>
        <w:t>abril de 2019 (por la mañana);</w:t>
      </w:r>
    </w:p>
    <w:p w:rsidR="006843F7" w:rsidRPr="00F97E84" w:rsidRDefault="006843F7" w:rsidP="007B28B4">
      <w:pPr>
        <w:pStyle w:val="SingleTxtG"/>
        <w:ind w:left="1701"/>
        <w:rPr>
          <w:lang w:val="en-GB"/>
        </w:rPr>
      </w:pPr>
      <w:r w:rsidRPr="00F97E84">
        <w:rPr>
          <w:lang w:val="es-ES_tradnl"/>
        </w:rPr>
        <w:t>Perú (CED/C/PER/1): miércoles 10 de abril de 2019 (por la tarde) y jueves 11 de abril de 2019 (por la mañana).</w:t>
      </w:r>
    </w:p>
    <w:p w:rsidR="006843F7" w:rsidRPr="00F97E84" w:rsidRDefault="007B28B4" w:rsidP="007B28B4">
      <w:pPr>
        <w:pStyle w:val="SingleTxtG"/>
        <w:rPr>
          <w:lang w:val="en-GB"/>
        </w:rPr>
      </w:pPr>
      <w:r>
        <w:rPr>
          <w:lang w:val="es-ES_tradnl"/>
        </w:rPr>
        <w:tab/>
      </w:r>
      <w:r w:rsidR="006843F7" w:rsidRPr="00F97E84">
        <w:rPr>
          <w:lang w:val="es-ES_tradnl"/>
        </w:rPr>
        <w:t>De conformidad con el artículo 51 del reglamento, el Comité, por conducto del Secretario General, ha informado a los Estados partes interesados de las fechas previstas para el examen de sus respectivos informes.</w:t>
      </w:r>
      <w:r w:rsidR="006843F7" w:rsidRPr="00F97E84">
        <w:rPr>
          <w:lang w:val="en-GB"/>
        </w:rPr>
        <w:t xml:space="preserve"> </w:t>
      </w:r>
    </w:p>
    <w:p w:rsidR="006843F7" w:rsidRPr="00F97E84" w:rsidRDefault="006843F7" w:rsidP="007B28B4">
      <w:pPr>
        <w:pStyle w:val="H23G"/>
        <w:rPr>
          <w:b w:val="0"/>
          <w:lang w:val="en-GB"/>
        </w:rPr>
      </w:pPr>
      <w:r w:rsidRPr="00F97E84">
        <w:rPr>
          <w:lang w:val="en-GB"/>
        </w:rPr>
        <w:tab/>
        <w:t>6.</w:t>
      </w:r>
      <w:r w:rsidRPr="00F97E84">
        <w:rPr>
          <w:lang w:val="en-GB"/>
        </w:rPr>
        <w:tab/>
      </w:r>
      <w:r w:rsidRPr="00F97E84">
        <w:rPr>
          <w:lang w:val="es-ES_tradnl"/>
        </w:rPr>
        <w:t>Diálogo de seguimiento sobre la información complementaria presentada por</w:t>
      </w:r>
      <w:r w:rsidR="00551851">
        <w:rPr>
          <w:lang w:val="es-ES_tradnl"/>
        </w:rPr>
        <w:t> </w:t>
      </w:r>
      <w:r w:rsidRPr="00F97E84">
        <w:rPr>
          <w:lang w:val="es-ES_tradnl"/>
        </w:rPr>
        <w:t>los</w:t>
      </w:r>
      <w:r w:rsidR="00551851">
        <w:rPr>
          <w:lang w:val="es-ES_tradnl"/>
        </w:rPr>
        <w:t> </w:t>
      </w:r>
      <w:r w:rsidRPr="00F97E84">
        <w:rPr>
          <w:lang w:val="es-ES_tradnl"/>
        </w:rPr>
        <w:t>Estados partes</w:t>
      </w:r>
      <w:r w:rsidRPr="00F97E84">
        <w:rPr>
          <w:lang w:val="en-GB"/>
        </w:rPr>
        <w:t xml:space="preserve"> </w:t>
      </w:r>
    </w:p>
    <w:p w:rsidR="006843F7" w:rsidRPr="00F97E84" w:rsidRDefault="007B28B4" w:rsidP="007B28B4">
      <w:pPr>
        <w:pStyle w:val="SingleTxtG"/>
        <w:rPr>
          <w:lang w:val="en-GB"/>
        </w:rPr>
      </w:pPr>
      <w:r>
        <w:rPr>
          <w:lang w:val="es-ES_tradnl"/>
        </w:rPr>
        <w:tab/>
      </w:r>
      <w:r w:rsidR="006843F7" w:rsidRPr="00F97E84">
        <w:rPr>
          <w:lang w:val="es-ES_tradnl"/>
        </w:rPr>
        <w:t>El Comité examinará la información complementaria presentada por los Estados partes en virtud del artículo 29, párrafo 4, de la Convención.</w:t>
      </w:r>
    </w:p>
    <w:p w:rsidR="006843F7" w:rsidRPr="00F97E84" w:rsidRDefault="007B28B4" w:rsidP="007B28B4">
      <w:pPr>
        <w:pStyle w:val="SingleTxtG"/>
        <w:rPr>
          <w:lang w:val="en-GB"/>
        </w:rPr>
      </w:pPr>
      <w:r>
        <w:rPr>
          <w:lang w:val="es-ES_tradnl"/>
        </w:rPr>
        <w:tab/>
      </w:r>
      <w:r w:rsidR="006843F7" w:rsidRPr="00F97E84">
        <w:rPr>
          <w:lang w:val="es-ES_tradnl"/>
        </w:rPr>
        <w:t>De conformidad con el artículo 51 del reglamento, el Comité, por conducto del Secretario General, ha informado a los Estados partes interesado de las fechas previstas para el examen de su información complementaria.</w:t>
      </w:r>
      <w:r w:rsidR="006843F7" w:rsidRPr="00F97E84">
        <w:rPr>
          <w:lang w:val="en-GB"/>
        </w:rPr>
        <w:t xml:space="preserve"> </w:t>
      </w:r>
    </w:p>
    <w:p w:rsidR="006843F7" w:rsidRPr="00F97E84" w:rsidRDefault="006843F7" w:rsidP="007B28B4">
      <w:pPr>
        <w:pStyle w:val="H23G"/>
        <w:rPr>
          <w:b w:val="0"/>
          <w:lang w:val="en-GB"/>
        </w:rPr>
      </w:pPr>
      <w:r w:rsidRPr="00F97E84">
        <w:rPr>
          <w:lang w:val="en-GB"/>
        </w:rPr>
        <w:tab/>
        <w:t>7.</w:t>
      </w:r>
      <w:r w:rsidRPr="00F97E84">
        <w:rPr>
          <w:lang w:val="en-GB"/>
        </w:rPr>
        <w:tab/>
      </w:r>
      <w:r w:rsidRPr="00F97E84">
        <w:rPr>
          <w:lang w:val="es-ES_tradnl"/>
        </w:rPr>
        <w:t>Seguimiento de las observaciones finales sobre los informes de los Estados partes</w:t>
      </w:r>
    </w:p>
    <w:p w:rsidR="006843F7" w:rsidRPr="00F97E84" w:rsidRDefault="007B28B4" w:rsidP="007B28B4">
      <w:pPr>
        <w:pStyle w:val="SingleTxtG"/>
        <w:rPr>
          <w:lang w:val="en-GB"/>
        </w:rPr>
      </w:pPr>
      <w:r>
        <w:rPr>
          <w:lang w:val="es-ES_tradnl"/>
        </w:rPr>
        <w:tab/>
      </w:r>
      <w:r w:rsidR="006843F7" w:rsidRPr="00F97E84">
        <w:rPr>
          <w:lang w:val="es-ES_tradnl"/>
        </w:rPr>
        <w:t>El Comité examinará la información recibida de los Estados partes sobre el seguimiento de las observaciones finales.</w:t>
      </w:r>
    </w:p>
    <w:p w:rsidR="006843F7" w:rsidRPr="00F97E84" w:rsidRDefault="006843F7" w:rsidP="007B28B4">
      <w:pPr>
        <w:pStyle w:val="H23G"/>
        <w:rPr>
          <w:b w:val="0"/>
          <w:lang w:val="en-GB"/>
        </w:rPr>
      </w:pPr>
      <w:r w:rsidRPr="00F97E84">
        <w:rPr>
          <w:lang w:val="en-GB"/>
        </w:rPr>
        <w:lastRenderedPageBreak/>
        <w:tab/>
        <w:t>8.</w:t>
      </w:r>
      <w:r w:rsidRPr="00F97E84">
        <w:rPr>
          <w:lang w:val="en-GB"/>
        </w:rPr>
        <w:tab/>
      </w:r>
      <w:r w:rsidRPr="00F97E84">
        <w:rPr>
          <w:lang w:val="es-ES_tradnl"/>
        </w:rPr>
        <w:t>Examen de las listas de cuestiones</w:t>
      </w:r>
      <w:r w:rsidRPr="00F97E84">
        <w:rPr>
          <w:lang w:val="en-GB"/>
        </w:rPr>
        <w:t xml:space="preserve"> </w:t>
      </w:r>
    </w:p>
    <w:p w:rsidR="006843F7" w:rsidRPr="00F97E84" w:rsidRDefault="007B28B4" w:rsidP="007B28B4">
      <w:pPr>
        <w:pStyle w:val="SingleTxtG"/>
        <w:rPr>
          <w:lang w:val="en-GB"/>
        </w:rPr>
      </w:pPr>
      <w:r>
        <w:rPr>
          <w:lang w:val="es-ES_tradnl"/>
        </w:rPr>
        <w:tab/>
      </w:r>
      <w:r w:rsidR="006843F7" w:rsidRPr="00F97E84">
        <w:rPr>
          <w:lang w:val="es-ES_tradnl"/>
        </w:rPr>
        <w:t>El Comité examinará y aprobará las listas de cuestiones relativas a los informes presentados por Eslovaquia (CED/C/SVK/1) y el Estado Plurinacional de Bolivia (CED/C/BOL/1), con arreglo al artículo 29, párrafo 1, de la Convención.</w:t>
      </w:r>
    </w:p>
    <w:p w:rsidR="006843F7" w:rsidRPr="00F97E84" w:rsidRDefault="007B28B4" w:rsidP="007B28B4">
      <w:pPr>
        <w:pStyle w:val="SingleTxtG"/>
        <w:rPr>
          <w:lang w:val="en-GB"/>
        </w:rPr>
      </w:pPr>
      <w:r>
        <w:rPr>
          <w:lang w:val="es-ES_tradnl"/>
        </w:rPr>
        <w:tab/>
      </w:r>
      <w:r w:rsidR="006843F7" w:rsidRPr="00F97E84">
        <w:rPr>
          <w:lang w:val="es-ES_tradnl"/>
        </w:rPr>
        <w:t>Además, el Comité aprobará una lista de cuestiones en ausencia del informe de Nigeria.</w:t>
      </w:r>
      <w:r w:rsidR="006843F7" w:rsidRPr="00F97E84">
        <w:rPr>
          <w:lang w:val="en-GB"/>
        </w:rPr>
        <w:t xml:space="preserve"> </w:t>
      </w:r>
    </w:p>
    <w:p w:rsidR="006843F7" w:rsidRPr="00F97E84" w:rsidRDefault="006843F7" w:rsidP="007B28B4">
      <w:pPr>
        <w:pStyle w:val="H23G"/>
        <w:rPr>
          <w:b w:val="0"/>
          <w:lang w:val="en-GB"/>
        </w:rPr>
      </w:pPr>
      <w:r w:rsidRPr="00F97E84">
        <w:rPr>
          <w:lang w:val="en-GB"/>
        </w:rPr>
        <w:tab/>
        <w:t>9.</w:t>
      </w:r>
      <w:r w:rsidRPr="00F97E84">
        <w:rPr>
          <w:lang w:val="en-GB"/>
        </w:rPr>
        <w:tab/>
      </w:r>
      <w:r w:rsidRPr="00F97E84">
        <w:rPr>
          <w:lang w:val="es-ES_tradnl"/>
        </w:rPr>
        <w:t>Examen de peticiones de acción urgente (art.</w:t>
      </w:r>
      <w:r w:rsidRPr="00F97E84">
        <w:rPr>
          <w:lang w:val="en-GB"/>
        </w:rPr>
        <w:t xml:space="preserve"> </w:t>
      </w:r>
      <w:r w:rsidRPr="00F97E84">
        <w:rPr>
          <w:lang w:val="es-ES_tradnl"/>
        </w:rPr>
        <w:t>30 de la Convención)</w:t>
      </w:r>
    </w:p>
    <w:p w:rsidR="006843F7" w:rsidRPr="00F97E84" w:rsidRDefault="007B28B4" w:rsidP="007B28B4">
      <w:pPr>
        <w:pStyle w:val="SingleTxtG"/>
        <w:rPr>
          <w:lang w:val="en-GB"/>
        </w:rPr>
      </w:pPr>
      <w:r>
        <w:rPr>
          <w:lang w:val="es-ES_tradnl"/>
        </w:rPr>
        <w:tab/>
      </w:r>
      <w:r w:rsidR="006843F7" w:rsidRPr="00F97E84">
        <w:rPr>
          <w:lang w:val="es-ES_tradnl"/>
        </w:rPr>
        <w:t>Los relatores nombrados para examinar las peticiones de acción urgente de conformidad con el artículo 30 de la Convención informarán al Comité de las peticiones recibidas y las medidas de seguimiento adoptadas desde el anterior período de sesiones.</w:t>
      </w:r>
    </w:p>
    <w:p w:rsidR="006843F7" w:rsidRPr="00F97E84" w:rsidRDefault="006843F7" w:rsidP="007B28B4">
      <w:pPr>
        <w:pStyle w:val="H23G"/>
        <w:rPr>
          <w:b w:val="0"/>
          <w:lang w:val="en-GB"/>
        </w:rPr>
      </w:pPr>
      <w:r w:rsidRPr="00F97E84">
        <w:rPr>
          <w:lang w:val="en-GB"/>
        </w:rPr>
        <w:tab/>
        <w:t>10.</w:t>
      </w:r>
      <w:r w:rsidRPr="00F97E84">
        <w:rPr>
          <w:lang w:val="en-GB"/>
        </w:rPr>
        <w:tab/>
      </w:r>
      <w:r w:rsidRPr="00F97E84">
        <w:rPr>
          <w:lang w:val="es-ES_tradnl"/>
        </w:rPr>
        <w:t>Examen de comunicaciones indi</w:t>
      </w:r>
      <w:bookmarkStart w:id="0" w:name="_GoBack"/>
      <w:bookmarkEnd w:id="0"/>
      <w:r w:rsidRPr="00F97E84">
        <w:rPr>
          <w:lang w:val="es-ES_tradnl"/>
        </w:rPr>
        <w:t>viduales (art.</w:t>
      </w:r>
      <w:r w:rsidRPr="00F97E84">
        <w:rPr>
          <w:lang w:val="en-GB"/>
        </w:rPr>
        <w:t xml:space="preserve"> </w:t>
      </w:r>
      <w:r w:rsidRPr="00F97E84">
        <w:rPr>
          <w:lang w:val="es-ES_tradnl"/>
        </w:rPr>
        <w:t>31 de la Convención)</w:t>
      </w:r>
    </w:p>
    <w:p w:rsidR="006843F7" w:rsidRPr="00F97E84" w:rsidRDefault="007B28B4" w:rsidP="007B28B4">
      <w:pPr>
        <w:pStyle w:val="SingleTxtG"/>
        <w:rPr>
          <w:lang w:val="en-GB"/>
        </w:rPr>
      </w:pPr>
      <w:r>
        <w:rPr>
          <w:lang w:val="es-ES_tradnl"/>
        </w:rPr>
        <w:tab/>
      </w:r>
      <w:r w:rsidR="006843F7" w:rsidRPr="00F97E84">
        <w:rPr>
          <w:lang w:val="es-ES_tradnl"/>
        </w:rPr>
        <w:t>El Comité examinará comunicaciones individuales de conformidad con el artículo</w:t>
      </w:r>
      <w:r w:rsidR="00285E1B">
        <w:rPr>
          <w:lang w:val="es-ES_tradnl"/>
        </w:rPr>
        <w:t> </w:t>
      </w:r>
      <w:r w:rsidR="006843F7" w:rsidRPr="00F97E84">
        <w:rPr>
          <w:lang w:val="es-ES_tradnl"/>
        </w:rPr>
        <w:t>31 de la Convención.</w:t>
      </w:r>
    </w:p>
    <w:p w:rsidR="006843F7" w:rsidRPr="00F97E84" w:rsidRDefault="006843F7" w:rsidP="007B28B4">
      <w:pPr>
        <w:pStyle w:val="H23G"/>
        <w:rPr>
          <w:b w:val="0"/>
          <w:lang w:val="en-GB"/>
        </w:rPr>
      </w:pPr>
      <w:r w:rsidRPr="00F97E84">
        <w:rPr>
          <w:lang w:val="en-GB"/>
        </w:rPr>
        <w:tab/>
        <w:t>11.</w:t>
      </w:r>
      <w:r w:rsidRPr="00F97E84">
        <w:rPr>
          <w:lang w:val="en-GB"/>
        </w:rPr>
        <w:tab/>
      </w:r>
      <w:r w:rsidRPr="00F97E84">
        <w:rPr>
          <w:lang w:val="es-ES_tradnl"/>
        </w:rPr>
        <w:t>Proyecto de principios rectores para la búsqueda de personas desaparecidas</w:t>
      </w:r>
    </w:p>
    <w:p w:rsidR="006843F7" w:rsidRPr="00F97E84" w:rsidRDefault="007B28B4" w:rsidP="007B28B4">
      <w:pPr>
        <w:pStyle w:val="SingleTxtG"/>
        <w:rPr>
          <w:lang w:val="en-GB"/>
        </w:rPr>
      </w:pPr>
      <w:r>
        <w:rPr>
          <w:lang w:val="es-ES_tradnl"/>
        </w:rPr>
        <w:tab/>
      </w:r>
      <w:r w:rsidR="006843F7" w:rsidRPr="00F97E84">
        <w:rPr>
          <w:lang w:val="es-ES_tradnl"/>
        </w:rPr>
        <w:t>El Comité continuará los debates sobre el proyecto de principios rectores para la búsqueda de personas desaparecidas, con miras a aprobarlos durante el período de sesiones.</w:t>
      </w:r>
      <w:r w:rsidR="006843F7" w:rsidRPr="00F97E84">
        <w:rPr>
          <w:lang w:val="en-GB"/>
        </w:rPr>
        <w:t xml:space="preserve"> </w:t>
      </w:r>
    </w:p>
    <w:p w:rsidR="006843F7" w:rsidRPr="00F97E84" w:rsidRDefault="006843F7" w:rsidP="007B28B4">
      <w:pPr>
        <w:pStyle w:val="H23G"/>
        <w:rPr>
          <w:b w:val="0"/>
          <w:lang w:val="en-GB"/>
        </w:rPr>
      </w:pPr>
      <w:r w:rsidRPr="00F97E84">
        <w:rPr>
          <w:lang w:val="en-GB"/>
        </w:rPr>
        <w:tab/>
        <w:t>12.</w:t>
      </w:r>
      <w:r w:rsidRPr="00F97E84">
        <w:rPr>
          <w:lang w:val="en-GB"/>
        </w:rPr>
        <w:tab/>
      </w:r>
      <w:r w:rsidRPr="00F97E84">
        <w:rPr>
          <w:lang w:val="es-ES_tradnl"/>
        </w:rPr>
        <w:t>Reunión con Estados Miembros de las Naciones Unidas</w:t>
      </w:r>
    </w:p>
    <w:p w:rsidR="006843F7" w:rsidRPr="00F97E84" w:rsidRDefault="007B28B4" w:rsidP="007B28B4">
      <w:pPr>
        <w:pStyle w:val="SingleTxtG"/>
        <w:rPr>
          <w:lang w:val="en-GB"/>
        </w:rPr>
      </w:pPr>
      <w:r>
        <w:rPr>
          <w:lang w:val="es-ES_tradnl"/>
        </w:rPr>
        <w:tab/>
      </w:r>
      <w:r w:rsidR="006843F7" w:rsidRPr="00F97E84">
        <w:rPr>
          <w:lang w:val="es-ES_tradnl"/>
        </w:rPr>
        <w:t>El Comité celebrará una reunión con Estados partes en la Convención, Estados signatarios de la Convención y otros Estados Miembros de las Naciones Unidas para debatir asuntos relacionados con la Convención.</w:t>
      </w:r>
    </w:p>
    <w:p w:rsidR="006843F7" w:rsidRPr="00F97E84" w:rsidRDefault="006843F7" w:rsidP="007B28B4">
      <w:pPr>
        <w:pStyle w:val="H23G"/>
        <w:rPr>
          <w:b w:val="0"/>
          <w:lang w:val="en-GB"/>
        </w:rPr>
      </w:pPr>
      <w:r w:rsidRPr="00F97E84">
        <w:rPr>
          <w:lang w:val="en-GB"/>
        </w:rPr>
        <w:tab/>
        <w:t>13.</w:t>
      </w:r>
      <w:r w:rsidRPr="00F97E84">
        <w:rPr>
          <w:lang w:val="en-GB"/>
        </w:rPr>
        <w:tab/>
      </w:r>
      <w:r w:rsidRPr="00F97E84">
        <w:rPr>
          <w:lang w:val="es-ES_tradnl"/>
        </w:rPr>
        <w:t xml:space="preserve">Reunión con organismos y mecanismos de las Naciones Unidas y </w:t>
      </w:r>
      <w:r w:rsidR="00551851">
        <w:rPr>
          <w:lang w:val="es-ES_tradnl"/>
        </w:rPr>
        <w:br/>
      </w:r>
      <w:r w:rsidRPr="00F97E84">
        <w:rPr>
          <w:lang w:val="es-ES_tradnl"/>
        </w:rPr>
        <w:t>con organizaciones intergubernamentales</w:t>
      </w:r>
    </w:p>
    <w:p w:rsidR="006843F7" w:rsidRPr="00F97E84" w:rsidRDefault="007B28B4" w:rsidP="007B28B4">
      <w:pPr>
        <w:pStyle w:val="SingleTxtG"/>
        <w:rPr>
          <w:lang w:val="en-GB"/>
        </w:rPr>
      </w:pPr>
      <w:r>
        <w:rPr>
          <w:lang w:val="es-ES_tradnl"/>
        </w:rPr>
        <w:tab/>
      </w:r>
      <w:r w:rsidR="006843F7" w:rsidRPr="00F97E84">
        <w:rPr>
          <w:lang w:val="es-ES_tradnl"/>
        </w:rPr>
        <w:t>El Comité se reunirá con organismos y mecanismos de las Naciones Unidas y con organizaciones intergubernamentales que se ocupan de cuestiones relacionadas con la desaparición forzada.</w:t>
      </w:r>
    </w:p>
    <w:p w:rsidR="006843F7" w:rsidRPr="00F97E84" w:rsidRDefault="006843F7" w:rsidP="007B28B4">
      <w:pPr>
        <w:pStyle w:val="H23G"/>
        <w:rPr>
          <w:b w:val="0"/>
          <w:lang w:val="en-GB"/>
        </w:rPr>
      </w:pPr>
      <w:r w:rsidRPr="00F97E84">
        <w:rPr>
          <w:lang w:val="en-GB"/>
        </w:rPr>
        <w:tab/>
        <w:t>14.</w:t>
      </w:r>
      <w:r w:rsidRPr="00F97E84">
        <w:rPr>
          <w:lang w:val="en-GB"/>
        </w:rPr>
        <w:tab/>
      </w:r>
      <w:r w:rsidRPr="00F97E84">
        <w:rPr>
          <w:lang w:val="es-ES_tradnl"/>
        </w:rPr>
        <w:t>Reunión con instituciones nacionales de derechos humanos</w:t>
      </w:r>
    </w:p>
    <w:p w:rsidR="006843F7" w:rsidRPr="00F97E84" w:rsidRDefault="007B28B4" w:rsidP="007B28B4">
      <w:pPr>
        <w:pStyle w:val="SingleTxtG"/>
        <w:rPr>
          <w:lang w:val="en-GB"/>
        </w:rPr>
      </w:pPr>
      <w:r>
        <w:rPr>
          <w:lang w:val="es-ES_tradnl"/>
        </w:rPr>
        <w:tab/>
      </w:r>
      <w:r w:rsidR="006843F7" w:rsidRPr="00F97E84">
        <w:rPr>
          <w:lang w:val="es-ES_tradnl"/>
        </w:rPr>
        <w:t>El Comité celebrará una reunión con instituciones nacionales de derechos humanos para tratar asuntos relacionados con la aplicación de la Convención.</w:t>
      </w:r>
    </w:p>
    <w:p w:rsidR="006843F7" w:rsidRPr="00F97E84" w:rsidRDefault="006843F7" w:rsidP="007B28B4">
      <w:pPr>
        <w:pStyle w:val="H23G"/>
        <w:rPr>
          <w:b w:val="0"/>
          <w:lang w:val="en-GB"/>
        </w:rPr>
      </w:pPr>
      <w:r w:rsidRPr="00F97E84">
        <w:rPr>
          <w:lang w:val="en-GB"/>
        </w:rPr>
        <w:tab/>
        <w:t>15.</w:t>
      </w:r>
      <w:r w:rsidRPr="00F97E84">
        <w:rPr>
          <w:lang w:val="en-GB"/>
        </w:rPr>
        <w:tab/>
      </w:r>
      <w:r w:rsidRPr="00F97E84">
        <w:rPr>
          <w:lang w:val="es-ES_tradnl"/>
        </w:rPr>
        <w:t>Reunión con organizaciones no gubernamentales y otros interesados</w:t>
      </w:r>
    </w:p>
    <w:p w:rsidR="006843F7" w:rsidRPr="00F97E84" w:rsidRDefault="007B28B4" w:rsidP="007B28B4">
      <w:pPr>
        <w:pStyle w:val="SingleTxtG"/>
        <w:rPr>
          <w:lang w:val="en-GB"/>
        </w:rPr>
      </w:pPr>
      <w:r>
        <w:rPr>
          <w:lang w:val="es-ES_tradnl"/>
        </w:rPr>
        <w:tab/>
      </w:r>
      <w:r w:rsidR="006843F7" w:rsidRPr="00F97E84">
        <w:rPr>
          <w:lang w:val="es-ES_tradnl"/>
        </w:rPr>
        <w:t>El Comité celebrará una reunión con organizaciones no gubernamentales y otros interesados para tratar asuntos relacionados con la aplicación de la Convención.</w:t>
      </w:r>
    </w:p>
    <w:p w:rsidR="006843F7" w:rsidRPr="00F97E84" w:rsidRDefault="006843F7" w:rsidP="007B28B4">
      <w:pPr>
        <w:pStyle w:val="H23G"/>
        <w:rPr>
          <w:b w:val="0"/>
          <w:lang w:val="en-GB"/>
        </w:rPr>
      </w:pPr>
      <w:r w:rsidRPr="00F97E84">
        <w:rPr>
          <w:lang w:val="en-GB"/>
        </w:rPr>
        <w:tab/>
        <w:t>16.</w:t>
      </w:r>
      <w:r w:rsidRPr="00F97E84">
        <w:rPr>
          <w:lang w:val="en-GB"/>
        </w:rPr>
        <w:tab/>
      </w:r>
      <w:r w:rsidRPr="00F97E84">
        <w:rPr>
          <w:lang w:val="es-ES_tradnl"/>
        </w:rPr>
        <w:t>Programa provisional del 17º período de sesiones</w:t>
      </w:r>
    </w:p>
    <w:p w:rsidR="006843F7" w:rsidRDefault="007B28B4" w:rsidP="007B28B4">
      <w:pPr>
        <w:pStyle w:val="SingleTxtG"/>
        <w:rPr>
          <w:lang w:val="es-ES_tradnl"/>
        </w:rPr>
      </w:pPr>
      <w:r>
        <w:rPr>
          <w:lang w:val="es-ES_tradnl"/>
        </w:rPr>
        <w:tab/>
      </w:r>
      <w:r w:rsidR="006843F7" w:rsidRPr="00F97E84">
        <w:rPr>
          <w:lang w:val="es-ES_tradnl"/>
        </w:rPr>
        <w:t>El Comité examinará la lista de temas que deberán incluirse en el programa provisional de su 17º período de sesiones, que se celebrará del 30 de septiembre al 11 de octubre de 2019.</w:t>
      </w:r>
    </w:p>
    <w:p w:rsidR="007B28B4" w:rsidRPr="007B28B4" w:rsidRDefault="007B28B4" w:rsidP="007B28B4">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p w:rsidR="006843F7" w:rsidRPr="00F97E84" w:rsidRDefault="006843F7" w:rsidP="006843F7">
      <w:pPr>
        <w:rPr>
          <w:lang w:val="en-GB"/>
        </w:rPr>
      </w:pPr>
    </w:p>
    <w:p w:rsidR="006843F7" w:rsidRPr="00C10B94" w:rsidRDefault="006843F7" w:rsidP="006843F7"/>
    <w:p w:rsidR="00A256B7" w:rsidRPr="00786232" w:rsidRDefault="00A256B7" w:rsidP="00A256B7"/>
    <w:sectPr w:rsidR="00A256B7" w:rsidRPr="00786232" w:rsidSect="007F34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81" w:rsidRPr="00A06E07" w:rsidRDefault="005A6B81" w:rsidP="00A06E07">
      <w:pPr>
        <w:pStyle w:val="Piedepgina"/>
      </w:pPr>
    </w:p>
  </w:endnote>
  <w:endnote w:type="continuationSeparator" w:id="0">
    <w:p w:rsidR="005A6B81" w:rsidRPr="00A06E07" w:rsidRDefault="005A6B8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B4" w:rsidRPr="007F34B4" w:rsidRDefault="007F34B4" w:rsidP="007F34B4">
    <w:pPr>
      <w:pStyle w:val="Piedepgina"/>
      <w:tabs>
        <w:tab w:val="right" w:pos="9638"/>
      </w:tabs>
    </w:pPr>
    <w:r w:rsidRPr="007F34B4">
      <w:rPr>
        <w:b/>
        <w:sz w:val="18"/>
      </w:rPr>
      <w:fldChar w:fldCharType="begin"/>
    </w:r>
    <w:r w:rsidRPr="007F34B4">
      <w:rPr>
        <w:b/>
        <w:sz w:val="18"/>
      </w:rPr>
      <w:instrText xml:space="preserve"> PAGE  \* MERGEFORMAT </w:instrText>
    </w:r>
    <w:r w:rsidRPr="007F34B4">
      <w:rPr>
        <w:b/>
        <w:sz w:val="18"/>
      </w:rPr>
      <w:fldChar w:fldCharType="separate"/>
    </w:r>
    <w:r w:rsidR="00811353">
      <w:rPr>
        <w:b/>
        <w:noProof/>
        <w:sz w:val="18"/>
      </w:rPr>
      <w:t>2</w:t>
    </w:r>
    <w:r w:rsidRPr="007F34B4">
      <w:rPr>
        <w:b/>
        <w:sz w:val="18"/>
      </w:rPr>
      <w:fldChar w:fldCharType="end"/>
    </w:r>
    <w:r>
      <w:rPr>
        <w:b/>
        <w:sz w:val="18"/>
      </w:rPr>
      <w:tab/>
    </w:r>
    <w:r>
      <w:t>GE.19-00540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B4" w:rsidRPr="007F34B4" w:rsidRDefault="007F34B4" w:rsidP="007F34B4">
    <w:pPr>
      <w:pStyle w:val="Piedepgina"/>
      <w:tabs>
        <w:tab w:val="right" w:pos="9638"/>
      </w:tabs>
      <w:rPr>
        <w:b/>
        <w:sz w:val="18"/>
      </w:rPr>
    </w:pPr>
    <w:r>
      <w:t>GE.19-00540</w:t>
    </w:r>
    <w:r>
      <w:tab/>
    </w:r>
    <w:r w:rsidRPr="007F34B4">
      <w:rPr>
        <w:b/>
        <w:sz w:val="18"/>
      </w:rPr>
      <w:fldChar w:fldCharType="begin"/>
    </w:r>
    <w:r w:rsidRPr="007F34B4">
      <w:rPr>
        <w:b/>
        <w:sz w:val="18"/>
      </w:rPr>
      <w:instrText xml:space="preserve"> PAGE  \* MERGEFORMAT </w:instrText>
    </w:r>
    <w:r w:rsidRPr="007F34B4">
      <w:rPr>
        <w:b/>
        <w:sz w:val="18"/>
      </w:rPr>
      <w:fldChar w:fldCharType="separate"/>
    </w:r>
    <w:r w:rsidR="00811353">
      <w:rPr>
        <w:b/>
        <w:noProof/>
        <w:sz w:val="18"/>
      </w:rPr>
      <w:t>3</w:t>
    </w:r>
    <w:r w:rsidRPr="007F34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F34B4" w:rsidRDefault="007F34B4" w:rsidP="007F34B4">
    <w:pPr>
      <w:pStyle w:val="Piedepgina"/>
      <w:spacing w:before="120" w:line="240" w:lineRule="auto"/>
      <w:rPr>
        <w:sz w:val="20"/>
      </w:rPr>
    </w:pPr>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19-00540  (S)    060219    060219</w:t>
    </w:r>
    <w:r>
      <w:rPr>
        <w:sz w:val="20"/>
      </w:rPr>
      <w:br/>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sidRPr="007F34B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16/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6/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81" w:rsidRPr="001075E9" w:rsidRDefault="005A6B81" w:rsidP="001075E9">
      <w:pPr>
        <w:tabs>
          <w:tab w:val="right" w:pos="2155"/>
        </w:tabs>
        <w:spacing w:after="80" w:line="240" w:lineRule="auto"/>
        <w:ind w:left="680"/>
        <w:rPr>
          <w:u w:val="single"/>
        </w:rPr>
      </w:pPr>
      <w:r>
        <w:rPr>
          <w:u w:val="single"/>
        </w:rPr>
        <w:tab/>
      </w:r>
    </w:p>
  </w:footnote>
  <w:footnote w:type="continuationSeparator" w:id="0">
    <w:p w:rsidR="005A6B81" w:rsidRDefault="005A6B8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B4" w:rsidRPr="007F34B4" w:rsidRDefault="00551851">
    <w:pPr>
      <w:pStyle w:val="Encabezado"/>
    </w:pPr>
    <w:fldSimple w:instr=" TITLE  \* MERGEFORMAT ">
      <w:r w:rsidR="00876A69">
        <w:t>CED/C/16/1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B4" w:rsidRPr="007F34B4" w:rsidRDefault="00551851" w:rsidP="007F34B4">
    <w:pPr>
      <w:pStyle w:val="Encabezado"/>
      <w:jc w:val="right"/>
    </w:pPr>
    <w:fldSimple w:instr=" TITLE  \* MERGEFORMAT ">
      <w:r w:rsidR="00876A69">
        <w:t>CED/C/16/1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81"/>
    <w:rsid w:val="00033EE1"/>
    <w:rsid w:val="00042B72"/>
    <w:rsid w:val="00042F1C"/>
    <w:rsid w:val="000558BD"/>
    <w:rsid w:val="000B57E7"/>
    <w:rsid w:val="000B6373"/>
    <w:rsid w:val="000F09DF"/>
    <w:rsid w:val="000F61B2"/>
    <w:rsid w:val="001075E9"/>
    <w:rsid w:val="001312D2"/>
    <w:rsid w:val="00180183"/>
    <w:rsid w:val="0018649F"/>
    <w:rsid w:val="00196389"/>
    <w:rsid w:val="001B1960"/>
    <w:rsid w:val="001B3EF6"/>
    <w:rsid w:val="001C7A89"/>
    <w:rsid w:val="00285E1B"/>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40848"/>
    <w:rsid w:val="00454E07"/>
    <w:rsid w:val="00477509"/>
    <w:rsid w:val="0050108D"/>
    <w:rsid w:val="00504114"/>
    <w:rsid w:val="00513081"/>
    <w:rsid w:val="00517901"/>
    <w:rsid w:val="00526683"/>
    <w:rsid w:val="00551851"/>
    <w:rsid w:val="00552146"/>
    <w:rsid w:val="005709E0"/>
    <w:rsid w:val="00572113"/>
    <w:rsid w:val="00572E19"/>
    <w:rsid w:val="005961C8"/>
    <w:rsid w:val="005A6B81"/>
    <w:rsid w:val="005D7914"/>
    <w:rsid w:val="005E6387"/>
    <w:rsid w:val="005F0B42"/>
    <w:rsid w:val="006160E5"/>
    <w:rsid w:val="00623071"/>
    <w:rsid w:val="00681A10"/>
    <w:rsid w:val="006843F7"/>
    <w:rsid w:val="006C2031"/>
    <w:rsid w:val="006D461A"/>
    <w:rsid w:val="006F35EE"/>
    <w:rsid w:val="007021FF"/>
    <w:rsid w:val="00757357"/>
    <w:rsid w:val="00786232"/>
    <w:rsid w:val="007B28B4"/>
    <w:rsid w:val="007F34B4"/>
    <w:rsid w:val="00811353"/>
    <w:rsid w:val="008154E9"/>
    <w:rsid w:val="00825F8D"/>
    <w:rsid w:val="00834B71"/>
    <w:rsid w:val="0086445C"/>
    <w:rsid w:val="00876A69"/>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E03A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15209"/>
  <w15:docId w15:val="{B986A4A1-C647-411B-8E63-6A6BA36C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5D53-F8F5-4AEF-B917-5C71844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Pages>
  <Words>1034</Words>
  <Characters>5630</Characters>
  <Application>Microsoft Office Word</Application>
  <DocSecurity>0</DocSecurity>
  <Lines>125</Lines>
  <Paragraphs>90</Paragraphs>
  <ScaleCrop>false</ScaleCrop>
  <HeadingPairs>
    <vt:vector size="2" baseType="variant">
      <vt:variant>
        <vt:lpstr>Título</vt:lpstr>
      </vt:variant>
      <vt:variant>
        <vt:i4>1</vt:i4>
      </vt:variant>
    </vt:vector>
  </HeadingPairs>
  <TitlesOfParts>
    <vt:vector size="1" baseType="lpstr">
      <vt:lpstr>CED/C/16/1</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CED/C/16/1</dc:title>
  <dc:subject/>
  <dc:creator>Carlos Ariel BRAGUNDE LOPEZ</dc:creator>
  <cp:keywords/>
  <cp:lastModifiedBy>Carlos Bragunde Lopez</cp:lastModifiedBy>
  <cp:revision>2</cp:revision>
  <dcterms:created xsi:type="dcterms:W3CDTF">2019-02-06T10:00:00Z</dcterms:created>
  <dcterms:modified xsi:type="dcterms:W3CDTF">2019-02-06T10:00:00Z</dcterms:modified>
</cp:coreProperties>
</file>