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3B7C6EC" w14:textId="77777777" w:rsidTr="003349E4">
        <w:trPr>
          <w:trHeight w:hRule="exact" w:val="851"/>
        </w:trPr>
        <w:tc>
          <w:tcPr>
            <w:tcW w:w="142" w:type="dxa"/>
            <w:tcBorders>
              <w:bottom w:val="single" w:sz="4" w:space="0" w:color="auto"/>
            </w:tcBorders>
          </w:tcPr>
          <w:p w14:paraId="0530785C" w14:textId="77777777" w:rsidR="002D5AAC" w:rsidRDefault="002D5AAC" w:rsidP="00A64BA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F861ED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5ADC07" w14:textId="77777777" w:rsidR="002D5AAC" w:rsidRDefault="00A64BAF" w:rsidP="00A64BAF">
            <w:pPr>
              <w:jc w:val="right"/>
            </w:pPr>
            <w:r w:rsidRPr="00A64BAF">
              <w:rPr>
                <w:sz w:val="40"/>
              </w:rPr>
              <w:t>CRPD</w:t>
            </w:r>
            <w:r>
              <w:t>/C/NIC/3</w:t>
            </w:r>
          </w:p>
        </w:tc>
      </w:tr>
      <w:tr w:rsidR="002D5AAC" w:rsidRPr="00A377CD" w14:paraId="6BDEA469" w14:textId="77777777" w:rsidTr="003349E4">
        <w:trPr>
          <w:trHeight w:hRule="exact" w:val="2835"/>
        </w:trPr>
        <w:tc>
          <w:tcPr>
            <w:tcW w:w="1280" w:type="dxa"/>
            <w:gridSpan w:val="2"/>
            <w:tcBorders>
              <w:top w:val="single" w:sz="4" w:space="0" w:color="auto"/>
              <w:bottom w:val="single" w:sz="12" w:space="0" w:color="auto"/>
            </w:tcBorders>
          </w:tcPr>
          <w:p w14:paraId="3C56FF10" w14:textId="77777777" w:rsidR="002D5AAC" w:rsidRDefault="002E5067" w:rsidP="003349E4">
            <w:pPr>
              <w:spacing w:before="120"/>
              <w:jc w:val="center"/>
            </w:pPr>
            <w:r>
              <w:rPr>
                <w:noProof/>
                <w:lang w:val="fr-CH" w:eastAsia="fr-CH"/>
              </w:rPr>
              <w:drawing>
                <wp:inline distT="0" distB="0" distL="0" distR="0" wp14:anchorId="6553091E" wp14:editId="3D919E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83CC8C"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B4AF87F" w14:textId="77777777" w:rsidR="002D5AAC" w:rsidRDefault="00A64BAF" w:rsidP="003349E4">
            <w:pPr>
              <w:spacing w:before="240"/>
              <w:rPr>
                <w:lang w:val="en-US"/>
              </w:rPr>
            </w:pPr>
            <w:r>
              <w:rPr>
                <w:lang w:val="en-US"/>
              </w:rPr>
              <w:t>Distr.: General</w:t>
            </w:r>
          </w:p>
          <w:p w14:paraId="562BC753" w14:textId="77777777" w:rsidR="00A64BAF" w:rsidRDefault="00A64BAF" w:rsidP="00A64BAF">
            <w:pPr>
              <w:spacing w:line="240" w:lineRule="exact"/>
              <w:rPr>
                <w:lang w:val="en-US"/>
              </w:rPr>
            </w:pPr>
            <w:r>
              <w:rPr>
                <w:lang w:val="en-US"/>
              </w:rPr>
              <w:t>21 July 2020</w:t>
            </w:r>
          </w:p>
          <w:p w14:paraId="688A94EA" w14:textId="77777777" w:rsidR="00A64BAF" w:rsidRDefault="00A64BAF" w:rsidP="00A64BAF">
            <w:pPr>
              <w:spacing w:line="240" w:lineRule="exact"/>
              <w:rPr>
                <w:lang w:val="en-US"/>
              </w:rPr>
            </w:pPr>
            <w:r>
              <w:rPr>
                <w:lang w:val="en-US"/>
              </w:rPr>
              <w:t>Russian</w:t>
            </w:r>
          </w:p>
          <w:p w14:paraId="77A9148B" w14:textId="77777777" w:rsidR="00A64BAF" w:rsidRDefault="00A64BAF" w:rsidP="00A64BAF">
            <w:pPr>
              <w:spacing w:line="240" w:lineRule="exact"/>
              <w:rPr>
                <w:lang w:val="en-US"/>
              </w:rPr>
            </w:pPr>
            <w:r>
              <w:rPr>
                <w:lang w:val="en-US"/>
              </w:rPr>
              <w:t>Original: Spanish</w:t>
            </w:r>
          </w:p>
          <w:p w14:paraId="277FC614" w14:textId="2C862224" w:rsidR="00A64BAF" w:rsidRPr="00A64BAF" w:rsidRDefault="00A64BAF" w:rsidP="00A64BAF">
            <w:pPr>
              <w:spacing w:line="240" w:lineRule="exact"/>
              <w:rPr>
                <w:lang w:val="en-US"/>
              </w:rPr>
            </w:pPr>
            <w:r w:rsidRPr="00A64BAF">
              <w:rPr>
                <w:lang w:val="en-US"/>
              </w:rPr>
              <w:t>English, Russian and Spanish only</w:t>
            </w:r>
          </w:p>
        </w:tc>
      </w:tr>
    </w:tbl>
    <w:p w14:paraId="2F14411D" w14:textId="35DFF208" w:rsidR="00A64BAF" w:rsidRPr="00A64BAF" w:rsidRDefault="00A64BAF" w:rsidP="00A64BAF">
      <w:pPr>
        <w:spacing w:before="120"/>
        <w:rPr>
          <w:b/>
          <w:bCs/>
          <w:sz w:val="24"/>
          <w:szCs w:val="24"/>
        </w:rPr>
      </w:pPr>
      <w:r w:rsidRPr="00A64BAF">
        <w:rPr>
          <w:b/>
          <w:bCs/>
          <w:sz w:val="24"/>
          <w:szCs w:val="24"/>
        </w:rPr>
        <w:t>Комитет по правам инвалидов</w:t>
      </w:r>
    </w:p>
    <w:p w14:paraId="3AA2BE3A" w14:textId="45C6C9B3" w:rsidR="00A64BAF" w:rsidRPr="00D61C89" w:rsidRDefault="00A64BAF" w:rsidP="00D61C89">
      <w:pPr>
        <w:pStyle w:val="HMG"/>
      </w:pPr>
      <w:r>
        <w:tab/>
      </w:r>
      <w:r>
        <w:tab/>
      </w:r>
      <w:r w:rsidRPr="00450C4F">
        <w:t>Тр</w:t>
      </w:r>
      <w:r>
        <w:t>етий</w:t>
      </w:r>
      <w:r w:rsidRPr="00450C4F">
        <w:t xml:space="preserve"> </w:t>
      </w:r>
      <w:r>
        <w:t>периодический</w:t>
      </w:r>
      <w:r w:rsidRPr="00450C4F">
        <w:t xml:space="preserve"> </w:t>
      </w:r>
      <w:r>
        <w:t>доклад</w:t>
      </w:r>
      <w:r w:rsidRPr="00450C4F">
        <w:t xml:space="preserve">, </w:t>
      </w:r>
      <w:r>
        <w:t>представленный Никарагуа в</w:t>
      </w:r>
      <w:r w:rsidRPr="001B6E96">
        <w:t xml:space="preserve"> </w:t>
      </w:r>
      <w:r>
        <w:t>соответствии</w:t>
      </w:r>
      <w:r w:rsidRPr="001B6E96">
        <w:t xml:space="preserve"> </w:t>
      </w:r>
      <w:r w:rsidR="00D61C89">
        <w:br/>
      </w:r>
      <w:r>
        <w:t>со</w:t>
      </w:r>
      <w:r w:rsidRPr="001B6E96">
        <w:t xml:space="preserve"> </w:t>
      </w:r>
      <w:r>
        <w:t>статьей</w:t>
      </w:r>
      <w:r w:rsidRPr="001B6E96">
        <w:t xml:space="preserve"> 35 </w:t>
      </w:r>
      <w:r>
        <w:t>Конвенции,</w:t>
      </w:r>
      <w:r w:rsidRPr="001B6E96">
        <w:t xml:space="preserve"> </w:t>
      </w:r>
      <w:r>
        <w:t>который</w:t>
      </w:r>
      <w:r w:rsidRPr="00450C4F">
        <w:t xml:space="preserve"> </w:t>
      </w:r>
      <w:r>
        <w:t>должен был быть</w:t>
      </w:r>
      <w:r w:rsidRPr="001B6E96">
        <w:t xml:space="preserve"> </w:t>
      </w:r>
      <w:r>
        <w:t>представлен в</w:t>
      </w:r>
      <w:r w:rsidRPr="001B6E96">
        <w:t xml:space="preserve"> 2017 </w:t>
      </w:r>
      <w:r>
        <w:t>году</w:t>
      </w:r>
      <w:r w:rsidRPr="0079668E">
        <w:rPr>
          <w:rStyle w:val="ab"/>
          <w:b w:val="0"/>
          <w:bCs/>
          <w:sz w:val="20"/>
          <w:vertAlign w:val="baseline"/>
        </w:rPr>
        <w:footnoteReference w:customMarkFollows="1" w:id="1"/>
        <w:t>*</w:t>
      </w:r>
    </w:p>
    <w:p w14:paraId="683E455C" w14:textId="77777777" w:rsidR="00A64BAF" w:rsidRDefault="00A64BAF" w:rsidP="00D61C89">
      <w:pPr>
        <w:pStyle w:val="SingleTxtG"/>
        <w:spacing w:before="360"/>
        <w:jc w:val="right"/>
      </w:pPr>
      <w:r>
        <w:t xml:space="preserve">[Дата получения: </w:t>
      </w:r>
      <w:r w:rsidRPr="001B6E96">
        <w:t>8 мая 2019</w:t>
      </w:r>
      <w:r>
        <w:t xml:space="preserve"> года]</w:t>
      </w:r>
    </w:p>
    <w:p w14:paraId="5756445B" w14:textId="36DFD8C8" w:rsidR="00A64BAF" w:rsidRPr="00B059AC" w:rsidRDefault="00A64BAF">
      <w:pPr>
        <w:suppressAutoHyphens w:val="0"/>
        <w:spacing w:line="240" w:lineRule="auto"/>
        <w:rPr>
          <w:rFonts w:eastAsia="Times New Roman" w:cs="Times New Roman"/>
          <w:szCs w:val="20"/>
        </w:rPr>
      </w:pPr>
      <w:r w:rsidRPr="00B059AC">
        <w:br w:type="page"/>
      </w:r>
    </w:p>
    <w:p w14:paraId="0A50C012" w14:textId="554E1E9C" w:rsidR="0079668E" w:rsidRDefault="0079668E" w:rsidP="006C2D94">
      <w:pPr>
        <w:pStyle w:val="HChG"/>
      </w:pPr>
      <w:bookmarkStart w:id="0" w:name="_Toc7351496"/>
      <w:bookmarkStart w:id="1" w:name="_Hlk69311130"/>
      <w:r w:rsidRPr="0079668E">
        <w:lastRenderedPageBreak/>
        <w:tab/>
      </w:r>
      <w:r w:rsidR="00D04A8D">
        <w:tab/>
      </w:r>
      <w:r w:rsidRPr="0079668E">
        <w:t>Введение</w:t>
      </w:r>
      <w:bookmarkEnd w:id="0"/>
    </w:p>
    <w:p w14:paraId="6083BC2A" w14:textId="1BE06C24" w:rsidR="00B059AC" w:rsidRPr="0079668E" w:rsidRDefault="00B059AC" w:rsidP="00B059AC">
      <w:pPr>
        <w:pStyle w:val="SingleTxtG"/>
        <w:rPr>
          <w:lang w:val="es-MX"/>
        </w:rPr>
      </w:pPr>
      <w:r w:rsidRPr="00787212">
        <w:t>1.</w:t>
      </w:r>
      <w:r w:rsidRPr="00787212">
        <w:tab/>
        <w:t xml:space="preserve">Численность населения Никарагуа составляет 6 527 691 человек. По площади занимаемой территории </w:t>
      </w:r>
      <w:r w:rsidR="006C2D94">
        <w:t>—</w:t>
      </w:r>
      <w:r w:rsidRPr="00787212">
        <w:t xml:space="preserve"> 130 494 км</w:t>
      </w:r>
      <w:r w:rsidRPr="003A16BE">
        <w:rPr>
          <w:vertAlign w:val="superscript"/>
        </w:rPr>
        <w:t>2</w:t>
      </w:r>
      <w:r w:rsidRPr="00787212">
        <w:t xml:space="preserve"> </w:t>
      </w:r>
      <w:r w:rsidR="00DD4297" w:rsidRPr="00BA31E0">
        <w:t>—</w:t>
      </w:r>
      <w:r w:rsidRPr="00787212">
        <w:t xml:space="preserve"> это самая крупная страна в Центральной Америке, а плотность ее населения составляет 48 человек на 1 км</w:t>
      </w:r>
      <w:r w:rsidRPr="003A16BE">
        <w:rPr>
          <w:vertAlign w:val="superscript"/>
        </w:rPr>
        <w:t>2</w:t>
      </w:r>
      <w:r w:rsidRPr="00787212">
        <w:t>. В стране имеется три географических региона: тихоокеанский, центральный и район побережья Карибского моря. 60</w:t>
      </w:r>
      <w:r w:rsidR="003A16BE">
        <w:t xml:space="preserve"> </w:t>
      </w:r>
      <w:r w:rsidRPr="00787212">
        <w:t>% населения проживает в тихоокеанском регионе, занимающем половину территории страны. Доля городского населения в этом регионе превышает 58</w:t>
      </w:r>
      <w:r w:rsidR="00BA31E0">
        <w:rPr>
          <w:lang w:val="en-US"/>
        </w:rPr>
        <w:t> </w:t>
      </w:r>
      <w:r w:rsidRPr="00787212">
        <w:t>%. В центральном регионе и в районе побережья Карибского моря большая часть населения проживает в сельской местности. В структуре населения доля группы экономически активного населения составляет 62</w:t>
      </w:r>
      <w:r w:rsidR="003A16BE">
        <w:t> </w:t>
      </w:r>
      <w:r w:rsidRPr="00787212">
        <w:t>%, и среди стран Центральной Америки Никарагуа уступает по этому показателю только Панаме. Средняя ожидаемая продолжительность жизни в Никарагуа составляет 75,4 года.</w:t>
      </w:r>
      <w:r w:rsidRPr="0079668E">
        <w:rPr>
          <w:lang w:val="es-MX"/>
        </w:rPr>
        <w:t xml:space="preserve"> </w:t>
      </w:r>
      <w:r w:rsidRPr="0079668E">
        <w:rPr>
          <w:vertAlign w:val="subscript"/>
          <w:lang w:val="es-NI"/>
        </w:rPr>
        <w:t>(</w:t>
      </w:r>
      <w:r w:rsidRPr="0079668E">
        <w:rPr>
          <w:vertAlign w:val="subscript"/>
        </w:rPr>
        <w:t>1</w:t>
      </w:r>
      <w:r w:rsidRPr="0079668E">
        <w:rPr>
          <w:vertAlign w:val="subscript"/>
          <w:lang w:val="es-NI"/>
        </w:rPr>
        <w:t>)</w:t>
      </w:r>
      <w:r w:rsidRPr="0079668E">
        <w:rPr>
          <w:lang w:val="es-MX"/>
        </w:rPr>
        <w:t xml:space="preserve"> </w:t>
      </w:r>
    </w:p>
    <w:p w14:paraId="38D6791D" w14:textId="4C09A5A6" w:rsidR="00B059AC" w:rsidRPr="00787212" w:rsidRDefault="00B059AC" w:rsidP="00B059AC">
      <w:pPr>
        <w:pStyle w:val="SingleTxtG"/>
      </w:pPr>
      <w:r w:rsidRPr="00787212">
        <w:t>2.</w:t>
      </w:r>
      <w:r w:rsidRPr="00787212">
        <w:tab/>
        <w:t>Республика Никарагуа является государством</w:t>
      </w:r>
      <w:r w:rsidR="00BA31E0" w:rsidRPr="00BA31E0">
        <w:t xml:space="preserve"> </w:t>
      </w:r>
      <w:r w:rsidR="006C2D94">
        <w:t>—</w:t>
      </w:r>
      <w:r w:rsidR="00BA31E0" w:rsidRPr="00BA31E0">
        <w:t xml:space="preserve"> </w:t>
      </w:r>
      <w:r w:rsidRPr="00787212">
        <w:t xml:space="preserve">участником Конвенции о правах инвалидов и активно способствует комплексному и инклюзивному процессу восстановления прав инвалидов. Республика на международном уровне признает свою ответственность за обеспечение прав инвалидов и считает, что в работе по обеспечению прав инвалидов должны участвовать все государственные должностные лица. Никарагуа также признала Факультативный протокол к Конвенции о правах инвалидов, и это позволило добиться значительного прогресса в обеспечении прав инвалидов на основе принципов социальной справедливости, христианства, социализма и солидарности. </w:t>
      </w:r>
    </w:p>
    <w:p w14:paraId="16F12FEB" w14:textId="3A9CCA03" w:rsidR="00B059AC" w:rsidRPr="00787212" w:rsidRDefault="00B059AC" w:rsidP="00B059AC">
      <w:pPr>
        <w:pStyle w:val="SingleTxtG"/>
      </w:pPr>
      <w:r w:rsidRPr="00787212">
        <w:t>3.</w:t>
      </w:r>
      <w:r w:rsidRPr="00787212">
        <w:tab/>
        <w:t xml:space="preserve">Республика Никарагуа представляет Комитету </w:t>
      </w:r>
      <w:bookmarkStart w:id="2" w:name="_Hlk66462368"/>
      <w:r w:rsidRPr="00787212">
        <w:t xml:space="preserve">по правам инвалидов </w:t>
      </w:r>
      <w:bookmarkEnd w:id="2"/>
      <w:r w:rsidRPr="00787212">
        <w:t>свой третий периодический доклад, содержащий информацию о ходе осуществления Конвенции на национальном уровне в период 2017</w:t>
      </w:r>
      <w:r w:rsidR="003A16BE">
        <w:t>–</w:t>
      </w:r>
      <w:r w:rsidRPr="00787212">
        <w:t>2018 годов. Никарагуа считает, что представление на международном уровне информации об основных достижениях страны в обеспечении прав инвалидов имеет исключительно важное значение и является вкладом в работу Организации Объединенных Наций по обмену опытом, информацией о мерах государственной политики, программах и различных инициативах, на основе которых может быть обеспечен прогресс в вопросах соблюдения прав инвалидов.</w:t>
      </w:r>
    </w:p>
    <w:p w14:paraId="3DC810CE" w14:textId="77777777" w:rsidR="00B059AC" w:rsidRPr="00787212" w:rsidRDefault="00B059AC" w:rsidP="00B059AC">
      <w:pPr>
        <w:pStyle w:val="SingleTxtG"/>
      </w:pPr>
      <w:r w:rsidRPr="00787212">
        <w:t>4.</w:t>
      </w:r>
      <w:r w:rsidRPr="00787212">
        <w:tab/>
        <w:t xml:space="preserve">Данный доклад был подготовлен при участии государственных учреждений, которые представили информацию о своем вкладе в решение рассматриваемых вопросов в областях своей компетенции; были также проведены консультации с представителями федераций и ассоциаций инвалидов, входящих в состав </w:t>
      </w:r>
      <w:bookmarkStart w:id="3" w:name="_Hlk66462836"/>
      <w:bookmarkStart w:id="4" w:name="_Hlk66469776"/>
      <w:r w:rsidRPr="00787212">
        <w:t>Гражданского совета по делам инвалидов</w:t>
      </w:r>
      <w:bookmarkEnd w:id="3"/>
      <w:r w:rsidRPr="00787212">
        <w:t xml:space="preserve">. </w:t>
      </w:r>
      <w:bookmarkEnd w:id="4"/>
      <w:r w:rsidRPr="00787212">
        <w:t xml:space="preserve">Были подготовлены матрицы для сбора информации по каждому участвующему государственному учреждению, проведена проверка достоверности собранной информации и выполнен анализ национальной правовой базы с точки зрения ее соответствия нормам Конвенции. Также обсуждались принятые Комитетом по правам инвалидов руководящие принципы подготовки и представления национальных докладов, имеющие отношение к данному докладу. </w:t>
      </w:r>
    </w:p>
    <w:p w14:paraId="3F397EC9" w14:textId="5944FDCC" w:rsidR="00B059AC" w:rsidRPr="00787212" w:rsidRDefault="00B059AC" w:rsidP="00B059AC">
      <w:pPr>
        <w:pStyle w:val="SingleTxtG"/>
      </w:pPr>
      <w:r w:rsidRPr="00787212">
        <w:t>5.</w:t>
      </w:r>
      <w:r w:rsidRPr="00787212">
        <w:tab/>
        <w:t xml:space="preserve">Подготовка доклада осуществлялась под руководством Государственной межведомственной комиссии. Координацию этой работы осуществляло Министерство здравоохранения по линии программы </w:t>
      </w:r>
      <w:r w:rsidR="006C2D94">
        <w:t>«</w:t>
      </w:r>
      <w:r w:rsidRPr="00787212">
        <w:t>Услышать голос каждого</w:t>
      </w:r>
      <w:r w:rsidR="006C2D94">
        <w:t>»</w:t>
      </w:r>
      <w:r w:rsidRPr="00787212">
        <w:t xml:space="preserve"> совместно с Министерством иностранных дел и </w:t>
      </w:r>
      <w:bookmarkStart w:id="5" w:name="_Hlk66469948"/>
      <w:r w:rsidRPr="00787212">
        <w:t xml:space="preserve">Гражданским советом </w:t>
      </w:r>
      <w:bookmarkEnd w:id="5"/>
      <w:r w:rsidRPr="00787212">
        <w:t>по делам инвалидов.</w:t>
      </w:r>
    </w:p>
    <w:p w14:paraId="1BC1B798" w14:textId="77777777" w:rsidR="00B059AC" w:rsidRPr="0079668E" w:rsidRDefault="00B059AC" w:rsidP="00B059AC">
      <w:pPr>
        <w:pStyle w:val="HChG"/>
        <w:rPr>
          <w:lang w:val="es-ES"/>
        </w:rPr>
      </w:pPr>
      <w:bookmarkStart w:id="6" w:name="_Toc535921"/>
      <w:bookmarkStart w:id="7" w:name="_Toc7351497"/>
      <w:r w:rsidRPr="0079668E">
        <w:rPr>
          <w:lang w:val="es-ES"/>
        </w:rPr>
        <w:tab/>
      </w:r>
      <w:r>
        <w:rPr>
          <w:lang w:val="es-ES"/>
        </w:rPr>
        <w:tab/>
      </w:r>
      <w:r w:rsidRPr="0079668E">
        <w:t>Справочная информация</w:t>
      </w:r>
      <w:bookmarkEnd w:id="6"/>
      <w:bookmarkEnd w:id="7"/>
    </w:p>
    <w:p w14:paraId="71ACFC23" w14:textId="1EDECDE2" w:rsidR="00B059AC" w:rsidRPr="00787212" w:rsidRDefault="00B059AC" w:rsidP="00B059AC">
      <w:pPr>
        <w:pStyle w:val="SingleTxtG"/>
      </w:pPr>
      <w:r w:rsidRPr="00787212">
        <w:t>6.</w:t>
      </w:r>
      <w:r w:rsidRPr="00787212">
        <w:tab/>
        <w:t>В 2006 году команданте</w:t>
      </w:r>
      <w:r w:rsidR="003A16BE">
        <w:t xml:space="preserve"> </w:t>
      </w:r>
      <w:r w:rsidRPr="00787212">
        <w:t xml:space="preserve">Даниэль </w:t>
      </w:r>
      <w:proofErr w:type="spellStart"/>
      <w:r w:rsidRPr="00787212">
        <w:t>Ортега</w:t>
      </w:r>
      <w:proofErr w:type="spellEnd"/>
      <w:r w:rsidRPr="00787212">
        <w:t xml:space="preserve"> подписал соглашение с ассоциациями инвалидов, в котором четко определены шаги, которые должны были быть предприняты в течение срока его полномочий для признания и обеспечения прав инвалидов.</w:t>
      </w:r>
      <w:r w:rsidR="00F83E17" w:rsidRPr="00F83E17">
        <w:t xml:space="preserve"> </w:t>
      </w:r>
      <w:r w:rsidRPr="00787212">
        <w:t xml:space="preserve">В соответствии с указанным соглашением Никарагуа стала одним из первых 20 государств, подписавших и ратифицировавших Конвенцию о правах инвалидов и Факультативный протокол к ней, и был создан никарагуанский </w:t>
      </w:r>
      <w:bookmarkStart w:id="8" w:name="_Hlk66525912"/>
      <w:r w:rsidRPr="00787212">
        <w:t xml:space="preserve">Гражданский совет по делам инвалидов </w:t>
      </w:r>
      <w:bookmarkEnd w:id="8"/>
      <w:r w:rsidRPr="00787212">
        <w:t xml:space="preserve">в качестве органа, обеспечивающего связь и координацию действий между государственными органами и ассоциациями </w:t>
      </w:r>
      <w:r w:rsidRPr="00787212">
        <w:lastRenderedPageBreak/>
        <w:t>инвалидов по интересующим их вопросам. Отправной точкой для реализации положений Конвенции стало начало процесса обзора и анализа действующих законов, касающихся инвалидов. В результате этой работы был подготовлен новый Закон</w:t>
      </w:r>
      <w:r w:rsidR="003A16BE">
        <w:t> </w:t>
      </w:r>
      <w:r w:rsidRPr="00787212">
        <w:t>№</w:t>
      </w:r>
      <w:r w:rsidR="003A16BE">
        <w:t> </w:t>
      </w:r>
      <w:r w:rsidRPr="00787212">
        <w:t xml:space="preserve">763 </w:t>
      </w:r>
      <w:r w:rsidR="006C2D94">
        <w:t>«</w:t>
      </w:r>
      <w:r w:rsidRPr="00787212">
        <w:t>О правах инвалидов</w:t>
      </w:r>
      <w:r w:rsidR="006C2D94">
        <w:t>»</w:t>
      </w:r>
      <w:r w:rsidRPr="00787212">
        <w:t>, в котором в соответствии с Конвенцией о правах инвалидов нашел отражение подход, основанный на реализации прав инвалидов, в</w:t>
      </w:r>
      <w:r w:rsidR="003A16BE">
        <w:t> </w:t>
      </w:r>
      <w:r w:rsidRPr="00787212">
        <w:t>отличие от преобладавшего до этого иждивенческого подхода на основе благотворительности</w:t>
      </w:r>
      <w:bookmarkStart w:id="9" w:name="_Hlk67586767"/>
      <w:r w:rsidRPr="00787212">
        <w:t xml:space="preserve">. </w:t>
      </w:r>
      <w:r w:rsidRPr="003A16BE">
        <w:rPr>
          <w:vertAlign w:val="subscript"/>
        </w:rPr>
        <w:t>(2)</w:t>
      </w:r>
      <w:bookmarkEnd w:id="9"/>
    </w:p>
    <w:p w14:paraId="1451B438" w14:textId="4FC70748" w:rsidR="00B059AC" w:rsidRPr="00787212" w:rsidRDefault="00B059AC" w:rsidP="00B059AC">
      <w:pPr>
        <w:pStyle w:val="SingleTxtG"/>
      </w:pPr>
      <w:r w:rsidRPr="00787212">
        <w:t>7.</w:t>
      </w:r>
      <w:r w:rsidRPr="00787212">
        <w:tab/>
        <w:t>Важно отметить, что до того, как Республика Никарагуа стала государством</w:t>
      </w:r>
      <w:r w:rsidR="000767C3">
        <w:rPr>
          <w:lang w:val="en-US"/>
        </w:rPr>
        <w:t> </w:t>
      </w:r>
      <w:r w:rsidR="000767C3" w:rsidRPr="000767C3">
        <w:t xml:space="preserve">— </w:t>
      </w:r>
      <w:r w:rsidRPr="00787212">
        <w:t>участником Конвенции, внимание государственных органов было обращено только на инвалидов, ставших жертвами войны. В 1980-х годах были созданы программы включения инвалидов в нормальную жизнь общества и программы их реабилитации, однако впоследствии, в период 1990</w:t>
      </w:r>
      <w:r w:rsidR="003A16BE">
        <w:t>–</w:t>
      </w:r>
      <w:r w:rsidRPr="00787212">
        <w:t>2006 годов, соответствующие программы были отменены пришедшими к власти правительствами неолиберального толка.</w:t>
      </w:r>
    </w:p>
    <w:p w14:paraId="1D7B723B" w14:textId="3F5E3CA4" w:rsidR="00B059AC" w:rsidRPr="00787212" w:rsidRDefault="00B059AC" w:rsidP="00B059AC">
      <w:pPr>
        <w:pStyle w:val="SingleTxtG"/>
      </w:pPr>
      <w:r w:rsidRPr="00787212">
        <w:t>8.</w:t>
      </w:r>
      <w:r w:rsidRPr="00787212">
        <w:tab/>
        <w:t xml:space="preserve">В 2009 году правительство национального единства и примирения организовало проведение </w:t>
      </w:r>
      <w:proofErr w:type="spellStart"/>
      <w:r w:rsidRPr="00787212">
        <w:t>биопсихосоциального</w:t>
      </w:r>
      <w:proofErr w:type="spellEnd"/>
      <w:r w:rsidRPr="00787212">
        <w:t xml:space="preserve">, педагогического и клинико-генетического обследования, </w:t>
      </w:r>
      <w:bookmarkStart w:id="10" w:name="_Hlk67906245"/>
      <w:r w:rsidRPr="00787212">
        <w:t xml:space="preserve">касающегося инвалидов и инвалидности, в рамках программы </w:t>
      </w:r>
      <w:r w:rsidR="006C2D94">
        <w:t>«</w:t>
      </w:r>
      <w:r w:rsidRPr="00787212">
        <w:t>Услышать голос каждого</w:t>
      </w:r>
      <w:r w:rsidR="006C2D94">
        <w:t>»</w:t>
      </w:r>
      <w:bookmarkEnd w:id="10"/>
      <w:r w:rsidRPr="00787212">
        <w:t>. Целью обследования было уточнение индивидуальных характеристик инвалидов, установление возможных причин инвалидности и основных потребностей инвалидов, с тем чтобы на этой основе вырабатывать и осуществлять стратегии, которые гарантировали бы акцентированное внимание государства к решению выявленных критических проблем.</w:t>
      </w:r>
    </w:p>
    <w:p w14:paraId="23DA0984" w14:textId="7BBE8721" w:rsidR="00B059AC" w:rsidRPr="00787212" w:rsidRDefault="00B059AC" w:rsidP="00B059AC">
      <w:pPr>
        <w:pStyle w:val="SingleTxtG"/>
      </w:pPr>
      <w:r w:rsidRPr="00787212">
        <w:t>9.</w:t>
      </w:r>
      <w:r w:rsidRPr="00787212">
        <w:tab/>
        <w:t xml:space="preserve">В рамках упомянутого обследования было организовано 179 138 посещений домашних хозяйств и диагностировано 126 316 инвалидов, </w:t>
      </w:r>
      <w:r w:rsidR="003A16BE">
        <w:t>т. е.</w:t>
      </w:r>
      <w:r w:rsidRPr="00787212">
        <w:t xml:space="preserve"> 2,5 человека на 100</w:t>
      </w:r>
      <w:r w:rsidR="003A16BE">
        <w:t> </w:t>
      </w:r>
      <w:r w:rsidRPr="00787212">
        <w:t xml:space="preserve">жителей. Этот показатель отличается от принятых международных стандартов, поскольку критерии, использовавшиеся в обследовании и при осуществлении программы </w:t>
      </w:r>
      <w:r w:rsidR="006C2D94">
        <w:t>«</w:t>
      </w:r>
      <w:r w:rsidRPr="00787212">
        <w:t>Услышать голос каждого</w:t>
      </w:r>
      <w:r w:rsidR="006C2D94">
        <w:t>»</w:t>
      </w:r>
      <w:r w:rsidRPr="00787212">
        <w:t>, были предназначены для диагностирования и конкретной оценки явных нарушений и отклонений здоровья у человека, качество жизни которого зависит от его взаимодействия с окружающей средой. Как об этом подробно говорится в настоящем докладе, информация, полученная в ходе обследования, постоянно обновляется.</w:t>
      </w:r>
      <w:r w:rsidR="003A16BE">
        <w:t xml:space="preserve"> </w:t>
      </w:r>
      <w:r w:rsidRPr="00787212">
        <w:t xml:space="preserve">На основе результатов этого обследования была создана охватывающая всю страну программа </w:t>
      </w:r>
      <w:r w:rsidR="006C2D94">
        <w:t>«</w:t>
      </w:r>
      <w:r w:rsidRPr="00787212">
        <w:t>Услышать голос каждого</w:t>
      </w:r>
      <w:r w:rsidR="006C2D94">
        <w:t>»</w:t>
      </w:r>
      <w:r w:rsidRPr="00787212">
        <w:t xml:space="preserve">, реализуемая в департаментах страны по линии учреждений </w:t>
      </w:r>
      <w:bookmarkStart w:id="11" w:name="_Hlk66736470"/>
      <w:r w:rsidRPr="00787212">
        <w:t>19 местных комплексных систем здравоохранения</w:t>
      </w:r>
      <w:bookmarkEnd w:id="11"/>
      <w:r w:rsidRPr="00787212">
        <w:t>.</w:t>
      </w:r>
    </w:p>
    <w:p w14:paraId="7EABDCC0" w14:textId="77777777" w:rsidR="00B059AC" w:rsidRPr="0079668E" w:rsidRDefault="00B059AC" w:rsidP="00B059AC">
      <w:pPr>
        <w:pStyle w:val="HChG"/>
      </w:pPr>
      <w:bookmarkStart w:id="12" w:name="_Toc535922"/>
      <w:bookmarkStart w:id="13" w:name="_Toc7351498"/>
      <w:r w:rsidRPr="0079668E">
        <w:tab/>
      </w:r>
      <w:r>
        <w:tab/>
      </w:r>
      <w:r w:rsidRPr="0079668E">
        <w:t>Национальный контекст</w:t>
      </w:r>
      <w:bookmarkEnd w:id="12"/>
      <w:bookmarkEnd w:id="13"/>
    </w:p>
    <w:p w14:paraId="22409CC0" w14:textId="0C655C2C" w:rsidR="00B059AC" w:rsidRPr="00787212" w:rsidRDefault="00B059AC" w:rsidP="00B059AC">
      <w:pPr>
        <w:pStyle w:val="SingleTxtG"/>
      </w:pPr>
      <w:r w:rsidRPr="00787212">
        <w:t>10.</w:t>
      </w:r>
      <w:r w:rsidRPr="00787212">
        <w:tab/>
        <w:t>Правительство Никарагуа инициировало процесс глубоких преобразований в никарагуанском обществе. Государство становится организатором, интегратором и активным участником процесса восстановления прав инвалидов.</w:t>
      </w:r>
    </w:p>
    <w:p w14:paraId="23CA33EA" w14:textId="2DC7D21E" w:rsidR="00B059AC" w:rsidRPr="00787212" w:rsidRDefault="00B059AC" w:rsidP="00B059AC">
      <w:pPr>
        <w:pStyle w:val="SingleTxtG"/>
      </w:pPr>
      <w:r w:rsidRPr="00787212">
        <w:t>11.</w:t>
      </w:r>
      <w:r w:rsidRPr="00787212">
        <w:tab/>
        <w:t>В Национальном плане развития человеческого потенциала на 2018</w:t>
      </w:r>
      <w:r w:rsidR="003A16BE">
        <w:t>–</w:t>
      </w:r>
      <w:r w:rsidRPr="00787212">
        <w:t>2021 годы определены действия, направленные на продвижение в строительстве справедливого общества в плане восстановления прав инвалидов, а также намечена стратегия деятельности в интересах этой группы населения. В частности, в пункте 1 на странице</w:t>
      </w:r>
      <w:r w:rsidR="003A16BE">
        <w:t> </w:t>
      </w:r>
      <w:r w:rsidRPr="00787212">
        <w:t xml:space="preserve">19 указанного плана поставлена задача: </w:t>
      </w:r>
      <w:r w:rsidR="006C2D94">
        <w:t>«</w:t>
      </w:r>
      <w:r w:rsidRPr="00787212">
        <w:t>Гарантировать соблюдение культуры уважения, защиты и соблюдения основных прав инвалидов и содействовать их социальной, образовательной и трудовой инклюзии на условиях справедливости</w:t>
      </w:r>
      <w:r w:rsidR="006C2D94">
        <w:t>»</w:t>
      </w:r>
      <w:r w:rsidRPr="00787212">
        <w:t xml:space="preserve">. В пункте 2 поставлена задача: </w:t>
      </w:r>
      <w:r w:rsidR="006C2D94">
        <w:t>«</w:t>
      </w:r>
      <w:r w:rsidRPr="00787212">
        <w:t xml:space="preserve">Обеспечить укрепление программы </w:t>
      </w:r>
      <w:r w:rsidR="0034477B">
        <w:rPr>
          <w:lang w:val="es-NI"/>
        </w:rPr>
        <w:t>“</w:t>
      </w:r>
      <w:r w:rsidRPr="00787212">
        <w:t>Услышать голос каждого</w:t>
      </w:r>
      <w:r w:rsidR="0034477B">
        <w:rPr>
          <w:lang w:val="es-NI"/>
        </w:rPr>
        <w:t>”</w:t>
      </w:r>
      <w:r w:rsidRPr="00787212">
        <w:t xml:space="preserve"> на основе оказания комплексной межведомственной поддержки инвалидам и их семьям, в том числе еще не охваченным упомянутой программой лиц с той или иной степенью инвалидности, по линии государства, частного сектора и общин</w:t>
      </w:r>
      <w:r w:rsidR="006C2D94">
        <w:t>»</w:t>
      </w:r>
      <w:r w:rsidRPr="00787212">
        <w:t xml:space="preserve">. </w:t>
      </w:r>
      <w:r w:rsidRPr="003A16BE">
        <w:rPr>
          <w:vertAlign w:val="subscript"/>
        </w:rPr>
        <w:t>(3)</w:t>
      </w:r>
    </w:p>
    <w:p w14:paraId="1F365A66" w14:textId="2FF12EEE" w:rsidR="00B059AC" w:rsidRPr="00787212" w:rsidRDefault="00B059AC" w:rsidP="00B059AC">
      <w:pPr>
        <w:pStyle w:val="SingleTxtG"/>
      </w:pPr>
      <w:r w:rsidRPr="00787212">
        <w:t>12.</w:t>
      </w:r>
      <w:r w:rsidRPr="00787212">
        <w:tab/>
        <w:t xml:space="preserve">Важно отметить, что в стране функционирует </w:t>
      </w:r>
      <w:bookmarkStart w:id="14" w:name="_Hlk66526291"/>
      <w:r w:rsidRPr="00787212">
        <w:t>Гражданский совет по делам инвалидов</w:t>
      </w:r>
      <w:bookmarkEnd w:id="14"/>
      <w:r w:rsidRPr="00787212">
        <w:t>, в котором представлены 3 федерации и 42 ассоциации инвалидов с различными видами инвалидности, независимо от причин их возникновения.</w:t>
      </w:r>
      <w:bookmarkStart w:id="15" w:name="_Hlk67819528"/>
      <w:bookmarkStart w:id="16" w:name="_Hlk66787532"/>
      <w:r w:rsidR="003A16BE">
        <w:t xml:space="preserve"> </w:t>
      </w:r>
      <w:r w:rsidRPr="00787212">
        <w:t xml:space="preserve">Гражданский совет </w:t>
      </w:r>
      <w:bookmarkEnd w:id="15"/>
      <w:r w:rsidRPr="00787212">
        <w:t xml:space="preserve">по делам инвалидов </w:t>
      </w:r>
      <w:bookmarkEnd w:id="16"/>
      <w:r w:rsidRPr="00787212">
        <w:t xml:space="preserve">функционирует как орган, обеспечивающий связь между организациями инвалидов и правительством Никарагуа. Гражданский совет периодически проводит встречи с представителями соответствующих </w:t>
      </w:r>
      <w:r w:rsidRPr="00787212">
        <w:lastRenderedPageBreak/>
        <w:t xml:space="preserve">правительственных инстанций для согласования основных мероприятий по осуществлению Конвенции и Закона № 763 </w:t>
      </w:r>
      <w:r w:rsidR="006C2D94">
        <w:t>«</w:t>
      </w:r>
      <w:r w:rsidRPr="00787212">
        <w:t>О правах инвалидов</w:t>
      </w:r>
      <w:r w:rsidR="006C2D94">
        <w:t>»</w:t>
      </w:r>
      <w:r w:rsidRPr="00787212">
        <w:t xml:space="preserve">. </w:t>
      </w:r>
    </w:p>
    <w:p w14:paraId="0336ABFD" w14:textId="08EA1F43" w:rsidR="00B059AC" w:rsidRPr="00787212" w:rsidRDefault="00B059AC" w:rsidP="00B059AC">
      <w:pPr>
        <w:pStyle w:val="SingleTxtG"/>
      </w:pPr>
      <w:r w:rsidRPr="00787212">
        <w:t>13.</w:t>
      </w:r>
      <w:r w:rsidRPr="00787212">
        <w:tab/>
        <w:t xml:space="preserve">В 2016 году средняя ожидаемая продолжительность жизни в Никарагуа увеличилась до 75,4 года, при этом ожидаемая продолжительность жизни женщин составила 78,39 года, а мужчин </w:t>
      </w:r>
      <w:r w:rsidR="006C2D94">
        <w:t>—</w:t>
      </w:r>
      <w:r w:rsidRPr="00787212">
        <w:t xml:space="preserve"> 72,34 года. Однако в силу ведения нездорового образа жизни, проявляющегося, в частности, в виде недостаточной физической активности, неправильного питания, алкоголизма и курения, в стране наблюдается рост числа хронических заболеваний, и это является важным фактором, способствующим увеличению численности инвалидов. </w:t>
      </w:r>
      <w:r w:rsidRPr="003A16BE">
        <w:rPr>
          <w:vertAlign w:val="subscript"/>
        </w:rPr>
        <w:t>(1)</w:t>
      </w:r>
    </w:p>
    <w:p w14:paraId="6370AD79" w14:textId="6BDFB2FE" w:rsidR="00B059AC" w:rsidRPr="00787212" w:rsidRDefault="00B059AC" w:rsidP="00B059AC">
      <w:pPr>
        <w:pStyle w:val="SingleTxtG"/>
      </w:pPr>
      <w:r w:rsidRPr="00787212">
        <w:t>14.</w:t>
      </w:r>
      <w:r w:rsidRPr="00787212">
        <w:tab/>
        <w:t>По состоянию на 2018 год в стране насчитывалось 138 698 инвалидов, из</w:t>
      </w:r>
      <w:r w:rsidR="003A16BE">
        <w:t> </w:t>
      </w:r>
      <w:r w:rsidRPr="00787212">
        <w:t>которых 51</w:t>
      </w:r>
      <w:r w:rsidR="003A16BE">
        <w:t> </w:t>
      </w:r>
      <w:r w:rsidRPr="00787212">
        <w:t xml:space="preserve">% </w:t>
      </w:r>
      <w:r w:rsidR="006C2D94">
        <w:t>—</w:t>
      </w:r>
      <w:r w:rsidRPr="00787212">
        <w:t xml:space="preserve"> мужчины и 49</w:t>
      </w:r>
      <w:r w:rsidR="003A16BE">
        <w:t> </w:t>
      </w:r>
      <w:r w:rsidRPr="00787212">
        <w:t xml:space="preserve">% </w:t>
      </w:r>
      <w:r w:rsidR="006C2D94">
        <w:t>—</w:t>
      </w:r>
      <w:r w:rsidRPr="00787212">
        <w:t xml:space="preserve"> женщины. Что касается клинической классификации инвалидов, то большинство из них </w:t>
      </w:r>
      <w:r w:rsidR="006C2D94">
        <w:t>—</w:t>
      </w:r>
      <w:r w:rsidRPr="00787212">
        <w:t xml:space="preserve"> это лица с нарушениями опорно-двигательного аппарата (39</w:t>
      </w:r>
      <w:r w:rsidR="003A16BE">
        <w:t> </w:t>
      </w:r>
      <w:r w:rsidRPr="00787212">
        <w:t>%); доля лиц с интеллектуальными отклонениями составляет 25</w:t>
      </w:r>
      <w:r w:rsidR="003A16BE">
        <w:t> </w:t>
      </w:r>
      <w:r w:rsidRPr="00787212">
        <w:t xml:space="preserve">%, с нарушениями зрения </w:t>
      </w:r>
      <w:r w:rsidR="003A16BE">
        <w:t>—</w:t>
      </w:r>
      <w:r w:rsidRPr="00787212">
        <w:t xml:space="preserve"> 12</w:t>
      </w:r>
      <w:r w:rsidR="003A16BE">
        <w:t> </w:t>
      </w:r>
      <w:r w:rsidRPr="00787212">
        <w:t xml:space="preserve">%, слуха </w:t>
      </w:r>
      <w:r w:rsidR="006C2D94">
        <w:t>—</w:t>
      </w:r>
      <w:r w:rsidRPr="00787212">
        <w:t xml:space="preserve"> 9</w:t>
      </w:r>
      <w:r w:rsidR="003A16BE">
        <w:t> </w:t>
      </w:r>
      <w:r w:rsidRPr="00787212">
        <w:t xml:space="preserve">%, с психосоциальной инвалидностью </w:t>
      </w:r>
      <w:r w:rsidR="006C2D94">
        <w:t>—</w:t>
      </w:r>
      <w:r w:rsidRPr="00787212">
        <w:t xml:space="preserve"> 5</w:t>
      </w:r>
      <w:r w:rsidR="003A16BE">
        <w:t> </w:t>
      </w:r>
      <w:r w:rsidRPr="00787212">
        <w:t xml:space="preserve">%, с двумя и более инвалидностями </w:t>
      </w:r>
      <w:r w:rsidR="003A16BE">
        <w:t>—</w:t>
      </w:r>
      <w:r w:rsidRPr="00787212">
        <w:t xml:space="preserve"> 8 % и с висцеральными нарушениями </w:t>
      </w:r>
      <w:r w:rsidR="006C2D94">
        <w:t>—</w:t>
      </w:r>
      <w:r w:rsidRPr="00787212">
        <w:t xml:space="preserve"> 2</w:t>
      </w:r>
      <w:r w:rsidR="003A16BE">
        <w:t> </w:t>
      </w:r>
      <w:r w:rsidRPr="00787212">
        <w:t>%.</w:t>
      </w:r>
    </w:p>
    <w:p w14:paraId="74BBED5F" w14:textId="560B51B4" w:rsidR="00B059AC" w:rsidRPr="00787212" w:rsidRDefault="00B059AC" w:rsidP="00B059AC">
      <w:pPr>
        <w:pStyle w:val="SingleTxtG"/>
      </w:pPr>
      <w:r w:rsidRPr="00787212">
        <w:t>15.</w:t>
      </w:r>
      <w:r w:rsidRPr="00787212">
        <w:tab/>
        <w:t>Что касается возрастной структуры инвалидов, то 45</w:t>
      </w:r>
      <w:r w:rsidR="003A16BE">
        <w:t> </w:t>
      </w:r>
      <w:r w:rsidRPr="00787212">
        <w:t>% из них старше 60 лет, 25</w:t>
      </w:r>
      <w:r w:rsidR="003A16BE">
        <w:t> </w:t>
      </w:r>
      <w:r w:rsidRPr="00787212">
        <w:t xml:space="preserve">% </w:t>
      </w:r>
      <w:r w:rsidR="006C2D94">
        <w:t>—</w:t>
      </w:r>
      <w:r w:rsidRPr="00787212">
        <w:t xml:space="preserve"> в возрасте от 40 до 59 лет, 10</w:t>
      </w:r>
      <w:r w:rsidR="003A16BE">
        <w:t> </w:t>
      </w:r>
      <w:r w:rsidRPr="00787212">
        <w:t xml:space="preserve">% </w:t>
      </w:r>
      <w:r w:rsidR="006C2D94">
        <w:t>—</w:t>
      </w:r>
      <w:r w:rsidRPr="00787212">
        <w:t xml:space="preserve"> в возрасте от 30 до 39 лет, 9</w:t>
      </w:r>
      <w:r w:rsidR="003A16BE">
        <w:t> </w:t>
      </w:r>
      <w:r w:rsidRPr="00787212">
        <w:t xml:space="preserve">% </w:t>
      </w:r>
      <w:r w:rsidR="006C2D94">
        <w:t>—</w:t>
      </w:r>
      <w:r w:rsidRPr="00787212">
        <w:t xml:space="preserve"> в возрасте от 20 до 29 лет, 4</w:t>
      </w:r>
      <w:r w:rsidR="003A16BE">
        <w:t> </w:t>
      </w:r>
      <w:r w:rsidRPr="00787212">
        <w:t xml:space="preserve">% </w:t>
      </w:r>
      <w:r w:rsidR="006C2D94">
        <w:t>—</w:t>
      </w:r>
      <w:r w:rsidRPr="00787212">
        <w:t xml:space="preserve"> в возрасте от 14 до 19 лет, 6</w:t>
      </w:r>
      <w:r w:rsidR="003A16BE">
        <w:t> </w:t>
      </w:r>
      <w:r w:rsidRPr="00787212">
        <w:t xml:space="preserve">% </w:t>
      </w:r>
      <w:r w:rsidR="006C2D94">
        <w:t>—</w:t>
      </w:r>
      <w:r w:rsidRPr="00787212">
        <w:t xml:space="preserve"> в возрасте от 5 до 14 лет и 1</w:t>
      </w:r>
      <w:r w:rsidR="003A16BE">
        <w:t> </w:t>
      </w:r>
      <w:r w:rsidRPr="00787212">
        <w:t>%</w:t>
      </w:r>
      <w:r w:rsidR="003A16BE">
        <w:t> </w:t>
      </w:r>
      <w:r w:rsidR="006C2D94">
        <w:t>—</w:t>
      </w:r>
      <w:r w:rsidRPr="00787212">
        <w:t xml:space="preserve"> в возрасте от 1 до 4 лет.</w:t>
      </w:r>
    </w:p>
    <w:p w14:paraId="688E545D" w14:textId="76480FE2" w:rsidR="00B059AC" w:rsidRPr="00787212" w:rsidRDefault="00B059AC" w:rsidP="00B059AC">
      <w:pPr>
        <w:pStyle w:val="SingleTxtG"/>
      </w:pPr>
      <w:r w:rsidRPr="00787212">
        <w:t>16.</w:t>
      </w:r>
      <w:r w:rsidRPr="00787212">
        <w:tab/>
        <w:t>В Никарагуа инвалидность является многопричинной: у 75</w:t>
      </w:r>
      <w:r w:rsidR="003A16BE">
        <w:t> </w:t>
      </w:r>
      <w:r w:rsidRPr="00787212">
        <w:t>% инвалидов инвалидность наступила в послеродовой период, у 22</w:t>
      </w:r>
      <w:r w:rsidR="003A16BE">
        <w:t> </w:t>
      </w:r>
      <w:r w:rsidRPr="00787212">
        <w:t xml:space="preserve">% </w:t>
      </w:r>
      <w:r w:rsidR="006C2D94">
        <w:t>—</w:t>
      </w:r>
      <w:r w:rsidRPr="00787212">
        <w:t xml:space="preserve"> в пренатальный (дородовой) период, у 2</w:t>
      </w:r>
      <w:r w:rsidR="003A16BE">
        <w:t> </w:t>
      </w:r>
      <w:r w:rsidRPr="00787212">
        <w:t xml:space="preserve">% </w:t>
      </w:r>
      <w:r w:rsidR="006C2D94">
        <w:t>—</w:t>
      </w:r>
      <w:r w:rsidRPr="00787212">
        <w:t xml:space="preserve"> в перинатальный период и у 1</w:t>
      </w:r>
      <w:r w:rsidR="003A16BE">
        <w:t> </w:t>
      </w:r>
      <w:r w:rsidRPr="00787212">
        <w:t xml:space="preserve">% </w:t>
      </w:r>
      <w:r w:rsidR="006C2D94">
        <w:t>—</w:t>
      </w:r>
      <w:r w:rsidRPr="00787212">
        <w:t xml:space="preserve"> время наступления инвалидности не определено. </w:t>
      </w:r>
    </w:p>
    <w:p w14:paraId="3747618E" w14:textId="07CDA77B" w:rsidR="00B059AC" w:rsidRPr="00787212" w:rsidRDefault="00B059AC" w:rsidP="00B059AC">
      <w:pPr>
        <w:pStyle w:val="SingleTxtG"/>
      </w:pPr>
      <w:r w:rsidRPr="00787212">
        <w:t>17.</w:t>
      </w:r>
      <w:r w:rsidRPr="00787212">
        <w:tab/>
        <w:t>Никарагуанское государство, действуя по линии Министерства здравоохранения, разработало и укрепило программы поддержания здоровья и профилактики заболеваний матери и ребенка, улучшения условий для дородового ухода, родовспоможения и послеродового ухода. Таким образом</w:t>
      </w:r>
      <w:r w:rsidR="00ED41B2">
        <w:t>,</w:t>
      </w:r>
      <w:r w:rsidRPr="00787212">
        <w:t xml:space="preserve"> государство способствует сокращению акушерских осложнений и снижению инвалидности пренатального и перинатального происхождения.</w:t>
      </w:r>
    </w:p>
    <w:p w14:paraId="48766265" w14:textId="77777777" w:rsidR="00B059AC" w:rsidRPr="00787212" w:rsidRDefault="00B059AC" w:rsidP="00B059AC">
      <w:pPr>
        <w:pStyle w:val="SingleTxtG"/>
      </w:pPr>
      <w:r w:rsidRPr="00787212">
        <w:t>18.</w:t>
      </w:r>
      <w:r w:rsidRPr="00787212">
        <w:tab/>
        <w:t xml:space="preserve">Для людей с особыми потребностями созданы учреждения, в которых проводятся мероприятия по укреплению здоровья и профилактике заболеваний для инвалидов, а также для лиц с хроническими заболеваниями, пожилых людей и людей, находящихся в критических ситуациях или </w:t>
      </w:r>
      <w:bookmarkStart w:id="17" w:name="_Hlk67843004"/>
      <w:r w:rsidRPr="00787212">
        <w:t>в ситуациях, сопряженных с риском</w:t>
      </w:r>
      <w:bookmarkEnd w:id="17"/>
      <w:r w:rsidRPr="00787212">
        <w:t>.</w:t>
      </w:r>
    </w:p>
    <w:p w14:paraId="00A9A66B" w14:textId="77777777" w:rsidR="00B059AC" w:rsidRPr="00787212" w:rsidRDefault="00B059AC" w:rsidP="00B059AC">
      <w:pPr>
        <w:pStyle w:val="SingleTxtG"/>
      </w:pPr>
      <w:r w:rsidRPr="00787212">
        <w:t>19.</w:t>
      </w:r>
      <w:r w:rsidRPr="00787212">
        <w:tab/>
        <w:t>На уровне муниципий, департаментов и на республиканском уровне функционируют физиотерапевтические и реабилитационные центры, мастерские по изготовлению ортопедических и протезных изделий, клиники слуха и специализированные офтальмологические центры.</w:t>
      </w:r>
    </w:p>
    <w:p w14:paraId="076215AA" w14:textId="18708E71" w:rsidR="00B059AC" w:rsidRPr="00787212" w:rsidRDefault="00B059AC" w:rsidP="00B059AC">
      <w:pPr>
        <w:pStyle w:val="SingleTxtG"/>
      </w:pPr>
      <w:r w:rsidRPr="00787212">
        <w:t>20.</w:t>
      </w:r>
      <w:r w:rsidRPr="00787212">
        <w:tab/>
        <w:t xml:space="preserve">Все инвалиды, зарегистрированные в программе </w:t>
      </w:r>
      <w:r w:rsidR="006C2D94">
        <w:t>«</w:t>
      </w:r>
      <w:r w:rsidRPr="00787212">
        <w:t>Услышать голос каждого</w:t>
      </w:r>
      <w:r w:rsidR="006C2D94">
        <w:t>»</w:t>
      </w:r>
      <w:r w:rsidRPr="00787212">
        <w:t>, функционирующей на основе модели охраны здоровья семьи и общины, получают всестороннюю помощь, включая два посещения медицинских специалистов на дому в год, а инвалиды в критических ситуациях — включая четыре посещения на дому в год. Основными структурными подразделениями Министерства здравоохранения являются региональные отделения, в которых имеются медицинские бригады, обслуживающие семьи и общины, которые обеспечивают мониторинг ситуации и в случае необходимости — направление нуждающихся лиц в специализированные учреждения для оказания таким лицам специализированной медицинской помощи, включающей в себя бесплатное лечение и проведение дополнительных обследований.</w:t>
      </w:r>
    </w:p>
    <w:p w14:paraId="58E5D67A" w14:textId="1F500261" w:rsidR="00B059AC" w:rsidRPr="00787212" w:rsidRDefault="00B059AC" w:rsidP="00B059AC">
      <w:pPr>
        <w:pStyle w:val="SingleTxtG"/>
      </w:pPr>
      <w:r w:rsidRPr="00787212">
        <w:t>21.</w:t>
      </w:r>
      <w:r w:rsidRPr="00787212">
        <w:tab/>
        <w:t xml:space="preserve">Министерство труда проводит инспекции рабочих мест государственных и частных организаций с целью проверки соблюдения надлежащих условий труда и уровня занятости инвалидов, установленного в виде процентной доли штатного персонала в </w:t>
      </w:r>
      <w:bookmarkStart w:id="18" w:name="_Hlk66553768"/>
      <w:r w:rsidRPr="00787212">
        <w:t>Законе № 763</w:t>
      </w:r>
      <w:r w:rsidR="00FA2627">
        <w:t xml:space="preserve"> «</w:t>
      </w:r>
      <w:r w:rsidRPr="00787212">
        <w:t>O правах инвалидов</w:t>
      </w:r>
      <w:r w:rsidR="006C2D94">
        <w:t>»</w:t>
      </w:r>
      <w:r w:rsidRPr="00787212">
        <w:t xml:space="preserve">. </w:t>
      </w:r>
      <w:bookmarkEnd w:id="18"/>
    </w:p>
    <w:p w14:paraId="0461E2C0" w14:textId="369404A7" w:rsidR="00B059AC" w:rsidRPr="00787212" w:rsidRDefault="00B059AC" w:rsidP="00B059AC">
      <w:pPr>
        <w:pStyle w:val="SingleTxtG"/>
      </w:pPr>
      <w:r w:rsidRPr="00787212">
        <w:t>22.</w:t>
      </w:r>
      <w:r w:rsidRPr="00787212">
        <w:tab/>
        <w:t xml:space="preserve">Министерство образования и Национальный технологический институт (ИНАТЕК) проводят тематические кампании и другие мероприятия, направленные на </w:t>
      </w:r>
      <w:r w:rsidRPr="00787212">
        <w:lastRenderedPageBreak/>
        <w:t xml:space="preserve">обеспечение инклюзии и социальной интеграции инвалидов в соответствии с положениями Закона </w:t>
      </w:r>
      <w:r w:rsidR="00FA2627">
        <w:t>«</w:t>
      </w:r>
      <w:r w:rsidRPr="00787212">
        <w:t>O правах инвалидов</w:t>
      </w:r>
      <w:r w:rsidR="006C2D94">
        <w:t>»</w:t>
      </w:r>
      <w:r w:rsidRPr="00787212">
        <w:t>.</w:t>
      </w:r>
    </w:p>
    <w:p w14:paraId="3A448211" w14:textId="5AFB0BDA" w:rsidR="00B059AC" w:rsidRPr="00787212" w:rsidRDefault="00B059AC" w:rsidP="00B059AC">
      <w:pPr>
        <w:pStyle w:val="SingleTxtG"/>
      </w:pPr>
      <w:r w:rsidRPr="00787212">
        <w:t>23.</w:t>
      </w:r>
      <w:r w:rsidRPr="00787212">
        <w:tab/>
        <w:t xml:space="preserve">Органы судебной власти, избирательные органы и такие учреждения государственной администрации, как Министерство по делам семьи и Национальная полиция, приняли подходы и методы работы, а также реформировали применяемые в них процедуры таким образом, чтобы было обеспечено соблюдение прав, закрепленных в ратифицированной Никарагуа Конвенции о правах инвалидов и в Законе № 763 </w:t>
      </w:r>
      <w:r w:rsidR="006C2D94">
        <w:t>«</w:t>
      </w:r>
      <w:r w:rsidRPr="00787212">
        <w:t>О правах инвалидов</w:t>
      </w:r>
      <w:r w:rsidR="006C2D94">
        <w:t>»</w:t>
      </w:r>
      <w:r w:rsidRPr="00787212">
        <w:t xml:space="preserve">. </w:t>
      </w:r>
    </w:p>
    <w:p w14:paraId="713EA75B" w14:textId="77777777" w:rsidR="00B059AC" w:rsidRPr="0079668E" w:rsidRDefault="00B059AC" w:rsidP="00B059AC">
      <w:pPr>
        <w:pStyle w:val="H1G"/>
        <w:rPr>
          <w:lang w:val="es-ES"/>
        </w:rPr>
      </w:pPr>
      <w:bookmarkStart w:id="19" w:name="_Toc7351499"/>
      <w:r w:rsidRPr="0079668E">
        <w:rPr>
          <w:lang w:val="es-ES"/>
        </w:rPr>
        <w:tab/>
      </w:r>
      <w:r>
        <w:rPr>
          <w:lang w:val="es-ES"/>
        </w:rPr>
        <w:tab/>
      </w:r>
      <w:r w:rsidRPr="0079668E">
        <w:t>Раздел</w:t>
      </w:r>
      <w:r w:rsidRPr="0079668E">
        <w:rPr>
          <w:lang w:val="es-ES"/>
        </w:rPr>
        <w:t xml:space="preserve">, </w:t>
      </w:r>
      <w:r w:rsidRPr="0079668E">
        <w:t>касающийся</w:t>
      </w:r>
      <w:r w:rsidRPr="0079668E">
        <w:rPr>
          <w:lang w:val="es-ES"/>
        </w:rPr>
        <w:t xml:space="preserve"> </w:t>
      </w:r>
      <w:r w:rsidRPr="0079668E">
        <w:t>общих</w:t>
      </w:r>
      <w:r w:rsidRPr="0079668E">
        <w:rPr>
          <w:lang w:val="es-ES"/>
        </w:rPr>
        <w:t xml:space="preserve"> </w:t>
      </w:r>
      <w:r w:rsidRPr="0079668E">
        <w:t>положений</w:t>
      </w:r>
      <w:r w:rsidRPr="0079668E">
        <w:rPr>
          <w:lang w:val="es-ES"/>
        </w:rPr>
        <w:t xml:space="preserve"> </w:t>
      </w:r>
      <w:r w:rsidRPr="0079668E">
        <w:t>Конвенции</w:t>
      </w:r>
    </w:p>
    <w:p w14:paraId="0BA73E74" w14:textId="37C0FCBE" w:rsidR="00B059AC" w:rsidRPr="0079668E" w:rsidRDefault="00B059AC" w:rsidP="00B059AC">
      <w:pPr>
        <w:pStyle w:val="H23G"/>
        <w:rPr>
          <w:lang w:val="es-ES"/>
        </w:rPr>
      </w:pPr>
      <w:r w:rsidRPr="0079668E">
        <w:rPr>
          <w:lang w:val="es-ES"/>
        </w:rPr>
        <w:tab/>
      </w:r>
      <w:r>
        <w:rPr>
          <w:lang w:val="es-ES"/>
        </w:rPr>
        <w:tab/>
      </w:r>
      <w:r w:rsidRPr="0079668E">
        <w:t>Статьи</w:t>
      </w:r>
      <w:r w:rsidRPr="0079668E">
        <w:rPr>
          <w:lang w:val="es-ES"/>
        </w:rPr>
        <w:t xml:space="preserve"> 1</w:t>
      </w:r>
      <w:r w:rsidR="00870C69">
        <w:t>–</w:t>
      </w:r>
      <w:r w:rsidRPr="0079668E">
        <w:rPr>
          <w:lang w:val="es-ES"/>
        </w:rPr>
        <w:t xml:space="preserve">4 </w:t>
      </w:r>
      <w:r w:rsidRPr="0079668E">
        <w:t>Конвенции</w:t>
      </w:r>
      <w:bookmarkEnd w:id="19"/>
    </w:p>
    <w:p w14:paraId="2A13AD4D" w14:textId="3E7A4F6B" w:rsidR="00B059AC" w:rsidRPr="0079668E" w:rsidRDefault="00B059AC" w:rsidP="00B059AC">
      <w:pPr>
        <w:pStyle w:val="SingleTxtG"/>
        <w:rPr>
          <w:b/>
          <w:bCs/>
          <w:lang w:val="es-ES"/>
        </w:rPr>
      </w:pPr>
      <w:r w:rsidRPr="00787212">
        <w:t>24.</w:t>
      </w:r>
      <w:r w:rsidRPr="00787212">
        <w:tab/>
        <w:t xml:space="preserve">В статье 3 Закона № 763 </w:t>
      </w:r>
      <w:r w:rsidR="006C2D94">
        <w:t>«</w:t>
      </w:r>
      <w:r w:rsidRPr="00787212">
        <w:t>О правах инвалидов</w:t>
      </w:r>
      <w:r w:rsidR="006C2D94">
        <w:t>»</w:t>
      </w:r>
      <w:r w:rsidRPr="00787212">
        <w:t xml:space="preserve"> даны определения основных понятий, таких как инвалидность, инвалиды, дискриминация по признакам инвалидности, разумное приспособление и общение. Соответствующие определения были приведены в докладе Никарагуа за 2015</w:t>
      </w:r>
      <w:r w:rsidR="00FA2627">
        <w:t>–</w:t>
      </w:r>
      <w:r w:rsidRPr="00787212">
        <w:t>2016 годы.</w:t>
      </w:r>
      <w:r w:rsidR="00FA2627">
        <w:t xml:space="preserve"> </w:t>
      </w:r>
      <w:r w:rsidRPr="00787212">
        <w:t>В пункте 2 статьи 39 главы</w:t>
      </w:r>
      <w:r w:rsidR="00FA2627">
        <w:t> </w:t>
      </w:r>
      <w:r w:rsidRPr="00787212">
        <w:t xml:space="preserve">VI </w:t>
      </w:r>
      <w:r w:rsidR="006C2D94">
        <w:t>«</w:t>
      </w:r>
      <w:r w:rsidRPr="00787212">
        <w:t>Права на здоровье</w:t>
      </w:r>
      <w:r w:rsidR="006C2D94">
        <w:t>»</w:t>
      </w:r>
      <w:r w:rsidRPr="00787212">
        <w:t xml:space="preserve"> регламента исполнения Закона № 763 содержится предписание, действуя в соответствии с проводимой правительством примирения и национального единства политикой, направленной на восстановление прав инвалидов на здоровье, обеспечить включение всех инвалидов в программу </w:t>
      </w:r>
      <w:r w:rsidR="006C2D94">
        <w:t>«</w:t>
      </w:r>
      <w:bookmarkStart w:id="20" w:name="_Hlk66557632"/>
      <w:r w:rsidRPr="00787212">
        <w:t>Услышать голос каждого</w:t>
      </w:r>
      <w:bookmarkEnd w:id="20"/>
      <w:r w:rsidR="006C2D94">
        <w:t>»</w:t>
      </w:r>
      <w:r w:rsidRPr="00787212">
        <w:t>, с тем чтобы они имели возможность в полной мере пользоваться всеми медицинскими услугами на равных условиях.</w:t>
      </w:r>
      <w:r w:rsidR="00FA2627">
        <w:t xml:space="preserve"> </w:t>
      </w:r>
      <w:r w:rsidRPr="0079668E">
        <w:rPr>
          <w:vertAlign w:val="subscript"/>
          <w:lang w:val="es-NI"/>
        </w:rPr>
        <w:t>(</w:t>
      </w:r>
      <w:r w:rsidRPr="0079668E">
        <w:rPr>
          <w:vertAlign w:val="subscript"/>
        </w:rPr>
        <w:t>4</w:t>
      </w:r>
      <w:r w:rsidRPr="0079668E">
        <w:rPr>
          <w:vertAlign w:val="subscript"/>
          <w:lang w:val="es-NI"/>
        </w:rPr>
        <w:t>)</w:t>
      </w:r>
    </w:p>
    <w:p w14:paraId="4FEC2F8C" w14:textId="386B570A" w:rsidR="00B059AC" w:rsidRPr="00787212" w:rsidRDefault="00B059AC" w:rsidP="00B059AC">
      <w:pPr>
        <w:pStyle w:val="SingleTxtG"/>
      </w:pPr>
      <w:r w:rsidRPr="00787212">
        <w:t>25.</w:t>
      </w:r>
      <w:r w:rsidRPr="00787212">
        <w:tab/>
        <w:t xml:space="preserve">Критерии диагностики, классификации и включения инвалидов в программу </w:t>
      </w:r>
      <w:r w:rsidR="006C2D94">
        <w:t>«</w:t>
      </w:r>
      <w:r w:rsidRPr="00787212">
        <w:t>Услышать голос каждого</w:t>
      </w:r>
      <w:r w:rsidR="006C2D94">
        <w:t>»</w:t>
      </w:r>
      <w:r w:rsidRPr="00787212">
        <w:t xml:space="preserve"> изложены в докладе за 2015</w:t>
      </w:r>
      <w:r w:rsidR="00FA2627">
        <w:t>–</w:t>
      </w:r>
      <w:r w:rsidRPr="00787212">
        <w:t>2016 годы.</w:t>
      </w:r>
      <w:r w:rsidR="00FA2627">
        <w:t xml:space="preserve"> </w:t>
      </w:r>
      <w:r w:rsidRPr="00787212">
        <w:t>Справку, подтверждающую факт установления</w:t>
      </w:r>
      <w:r w:rsidR="00FA2627">
        <w:t xml:space="preserve"> </w:t>
      </w:r>
      <w:r w:rsidRPr="00787212">
        <w:t xml:space="preserve">инвалидности, может получить любой инвалид, отвечающий медицинским критериям, установленным Министерством здравоохранения. Важно отметить, что для получения справки об инвалидности и удостоверения личности инвалида соответствующие лица должны быть зачислены в программу </w:t>
      </w:r>
      <w:r w:rsidR="006C2D94">
        <w:t>«</w:t>
      </w:r>
      <w:r w:rsidRPr="00787212">
        <w:t>Услышать голос каждого</w:t>
      </w:r>
      <w:r w:rsidR="006C2D94">
        <w:t>»</w:t>
      </w:r>
      <w:r w:rsidRPr="00787212">
        <w:t xml:space="preserve">; для каждого из них создается клиническое досье и заполняется медицинская карта. Лица, не участвующие в программе, проходят процесс медицинской оценки и вступления в программу и сразу же приступают к процессу сертификации </w:t>
      </w:r>
      <w:r w:rsidR="006C2D94">
        <w:t>—</w:t>
      </w:r>
      <w:r w:rsidRPr="00787212">
        <w:t xml:space="preserve"> оформления справки об инвалидности и удостоверения личности инвалида. Наличие справки об инвалидности позволяет инвалиду принимать участие в различных социальных программах правительства. В частности, наличие справки об инвалидности обеспечивает инвалиду следующие преимущества:</w:t>
      </w:r>
      <w:r w:rsidR="00FA2627">
        <w:t> </w:t>
      </w:r>
      <w:r w:rsidRPr="00787212">
        <w:t>1. облегчает процедуры оформления причитающихся пенсий; 2. расширяет возможности трудоустройства; 3.</w:t>
      </w:r>
      <w:r w:rsidR="00FA2627">
        <w:t> </w:t>
      </w:r>
      <w:r w:rsidRPr="00787212">
        <w:t xml:space="preserve">открывает доступ к государственным программам развития; 4. позволяет получить удостоверение личности инвалида; 5. освобождает от исполнения некоторых обязательств и обязательных платежей. </w:t>
      </w:r>
    </w:p>
    <w:p w14:paraId="32E90020" w14:textId="0570A409" w:rsidR="00B059AC" w:rsidRPr="00787212" w:rsidRDefault="00B059AC" w:rsidP="00B059AC">
      <w:pPr>
        <w:pStyle w:val="SingleTxtG"/>
      </w:pPr>
      <w:r w:rsidRPr="00787212">
        <w:t>26.</w:t>
      </w:r>
      <w:r w:rsidRPr="00787212">
        <w:tab/>
        <w:t xml:space="preserve">В целях принятия последующих мер и выполнения положений </w:t>
      </w:r>
      <w:bookmarkStart w:id="21" w:name="_Hlk67841739"/>
      <w:r w:rsidRPr="00787212">
        <w:t>К</w:t>
      </w:r>
      <w:bookmarkEnd w:id="21"/>
      <w:r w:rsidRPr="00787212">
        <w:t>онвенции о правах инвалидов Никарагуа проводит государственную политику и принимает меры в рамках существующей правовой базы, осуществляя необходимые реформы, направленные на признание прав инвалидов. Что касается конкретных законов и нормативных документов, касающихся прав инвалидов, а также обычных законов, в</w:t>
      </w:r>
      <w:r w:rsidR="00FA2627">
        <w:t> </w:t>
      </w:r>
      <w:r w:rsidRPr="00787212">
        <w:t>которых имеются положения, касающиеся прав инвалидов, то они упоминались в предыдущих докладах</w:t>
      </w:r>
      <w:r w:rsidR="006B66BF">
        <w:t>.</w:t>
      </w:r>
    </w:p>
    <w:p w14:paraId="2FB6A58A" w14:textId="17A0C488" w:rsidR="00B059AC" w:rsidRDefault="00B059AC" w:rsidP="00B059AC">
      <w:pPr>
        <w:pStyle w:val="SingleTxtG"/>
      </w:pPr>
      <w:r w:rsidRPr="00787212">
        <w:t>27.</w:t>
      </w:r>
      <w:r w:rsidRPr="00787212">
        <w:tab/>
        <w:t>Большинство соответствующих законов были разработаны по инициативе и при активном участии ассоциаций инвалидов, и в этой связи с ними были проведены важные консультации, которые внесли существенный вклад в разработку законов и нормативных актов. В качестве примера на этот счет можно отметить разработку и принятие Закона</w:t>
      </w:r>
      <w:r w:rsidR="00FA2627">
        <w:t xml:space="preserve"> </w:t>
      </w:r>
      <w:r w:rsidRPr="00787212">
        <w:t xml:space="preserve">№ 763 и регламента его исполнения. </w:t>
      </w:r>
    </w:p>
    <w:p w14:paraId="3AB13794" w14:textId="77777777" w:rsidR="00FA2627" w:rsidRPr="00FA2627" w:rsidRDefault="00FA2627" w:rsidP="00FA2627">
      <w:pPr>
        <w:pStyle w:val="H1G"/>
        <w:rPr>
          <w:lang w:val="es-ES"/>
        </w:rPr>
      </w:pPr>
      <w:r w:rsidRPr="00FA2627">
        <w:lastRenderedPageBreak/>
        <w:tab/>
      </w:r>
      <w:r w:rsidRPr="00FA2627">
        <w:tab/>
        <w:t>Раздел</w:t>
      </w:r>
      <w:r w:rsidRPr="00FA2627">
        <w:rPr>
          <w:lang w:val="es-ES"/>
        </w:rPr>
        <w:t xml:space="preserve"> </w:t>
      </w:r>
      <w:r w:rsidRPr="00FA2627">
        <w:t>о</w:t>
      </w:r>
      <w:r w:rsidRPr="00FA2627">
        <w:rPr>
          <w:lang w:val="es-ES"/>
        </w:rPr>
        <w:t xml:space="preserve"> </w:t>
      </w:r>
      <w:r w:rsidRPr="00FA2627">
        <w:t>конкретных</w:t>
      </w:r>
      <w:r w:rsidRPr="00FA2627">
        <w:rPr>
          <w:lang w:val="es-ES"/>
        </w:rPr>
        <w:t xml:space="preserve"> </w:t>
      </w:r>
      <w:r w:rsidRPr="00FA2627">
        <w:t>правах инвалидов</w:t>
      </w:r>
    </w:p>
    <w:p w14:paraId="7BFF47FC" w14:textId="1D2259C5" w:rsidR="00FA2627" w:rsidRPr="006877C8" w:rsidRDefault="00FA2627" w:rsidP="00FA2627">
      <w:pPr>
        <w:pStyle w:val="H23G"/>
      </w:pPr>
      <w:bookmarkStart w:id="22" w:name="_Hlk69370603"/>
      <w:r w:rsidRPr="006877C8">
        <w:tab/>
      </w:r>
      <w:r w:rsidRPr="006877C8">
        <w:tab/>
        <w:t>Равенство и недискриминация (Статья 5)</w:t>
      </w:r>
    </w:p>
    <w:bookmarkEnd w:id="22"/>
    <w:p w14:paraId="6E64BF20" w14:textId="49C6DE91" w:rsidR="00B059AC" w:rsidRPr="00787212" w:rsidRDefault="00B059AC" w:rsidP="00B059AC">
      <w:pPr>
        <w:pStyle w:val="SingleTxtG"/>
      </w:pPr>
      <w:r w:rsidRPr="00787212">
        <w:t>28.</w:t>
      </w:r>
      <w:r w:rsidRPr="00787212">
        <w:tab/>
        <w:t xml:space="preserve">Республика Никарагуа, действуя на основе своей правовой базы по линии государственных институтов, гарантирует равенство и недискриминацию. Политическая конституция Республики в статье 27 устанавливает, что: </w:t>
      </w:r>
      <w:r w:rsidR="006C2D94">
        <w:t>«</w:t>
      </w:r>
      <w:r w:rsidRPr="00787212">
        <w:t>Все люди равны перед законом и имеют право на равную защиту, не должно быть никакой дискриминации...</w:t>
      </w:r>
      <w:r w:rsidR="006C2D94">
        <w:t>»</w:t>
      </w:r>
      <w:r w:rsidRPr="00787212">
        <w:t>.</w:t>
      </w:r>
      <w:r w:rsidR="0099670D">
        <w:t> </w:t>
      </w:r>
      <w:r w:rsidRPr="0099670D">
        <w:rPr>
          <w:vertAlign w:val="subscript"/>
        </w:rPr>
        <w:t>(5)</w:t>
      </w:r>
      <w:r w:rsidR="0099670D">
        <w:t xml:space="preserve"> </w:t>
      </w:r>
      <w:r w:rsidRPr="00787212">
        <w:t>В этом смысле</w:t>
      </w:r>
      <w:r w:rsidR="006B66BF">
        <w:t xml:space="preserve"> статья</w:t>
      </w:r>
      <w:r w:rsidRPr="00787212">
        <w:t xml:space="preserve"> 1 Закона № 763 устанавливает в качестве цели и задачи этого закона: </w:t>
      </w:r>
      <w:r w:rsidR="006C2D94">
        <w:t>«</w:t>
      </w:r>
      <w:r w:rsidRPr="00787212">
        <w:t>Создать правовую основу и гарантии поощрения, защиты и обеспечения полного и равного осуществления всех прав человека инвалидов, уважения присущего им достоинства и гарантирования их всестороннего человеческого развития, для того чтобы уравнять их возможности для интеграции в общество без какой бы то ни было дискриминации и для повышения их уровня жизни</w:t>
      </w:r>
      <w:r w:rsidR="006C2D94">
        <w:t>»</w:t>
      </w:r>
      <w:bookmarkStart w:id="23" w:name="_Hlk67843349"/>
      <w:r w:rsidRPr="00787212">
        <w:t>.</w:t>
      </w:r>
      <w:r w:rsidR="0099670D">
        <w:t> </w:t>
      </w:r>
      <w:r w:rsidRPr="0099670D">
        <w:rPr>
          <w:vertAlign w:val="subscript"/>
        </w:rPr>
        <w:t>(4)</w:t>
      </w:r>
      <w:r w:rsidRPr="00787212">
        <w:t xml:space="preserve"> </w:t>
      </w:r>
      <w:bookmarkEnd w:id="23"/>
    </w:p>
    <w:p w14:paraId="2A051D39" w14:textId="71F56217" w:rsidR="00B059AC" w:rsidRPr="00787212" w:rsidRDefault="00B059AC" w:rsidP="00B059AC">
      <w:pPr>
        <w:pStyle w:val="SingleTxtG"/>
      </w:pPr>
      <w:r w:rsidRPr="00787212">
        <w:t>29.</w:t>
      </w:r>
      <w:r w:rsidRPr="00787212">
        <w:tab/>
        <w:t>В Никарагуа принимаются конкретные меры для предупреждения дискриминации в отношении инвалидов при осуществлении ими своих прав, в том числе: а) предусмотрено выделение 3</w:t>
      </w:r>
      <w:r w:rsidR="0099670D">
        <w:t> </w:t>
      </w:r>
      <w:r w:rsidRPr="00787212">
        <w:t>% бюджетных ассигнований на развитие спорта на меры поощрения права инвалидов на занятия спортом; b) выделяются конкретные бюджетные ассигнования на продвижение и поощрение использования никарагуанского жестового языка; с) начато осуществление программ коллективного предпринимательства с предоставлением займов на цели социально-экономического развития инвалидов; d) разрешено участие в судебных слушаниях устных переводчиков, сопровождающих в суде инвалидов по слуху; е) предусмотрено сопровождение всех телевизионных передач выступлений президента и репортажей с заседаний парламента титрами на жестовом языке; f) разработаны и внедряются виртуальные учебные курсы для работников учреждений, в функции которых входит оперативное реагирование на ситуаци</w:t>
      </w:r>
      <w:r w:rsidR="0099670D">
        <w:t>и</w:t>
      </w:r>
      <w:r w:rsidRPr="00787212">
        <w:t xml:space="preserve">, сопряженные с риском; g) по линии Министерства образования и ЮНИСЕФ разрабатываются аудиовизуальные учебные материалы по жестовому языку для инвалидов; h ) разработана и осуществляется программа </w:t>
      </w:r>
      <w:r w:rsidR="0099670D">
        <w:t>«</w:t>
      </w:r>
      <w:r w:rsidRPr="00787212">
        <w:t>Услышать голос каждого</w:t>
      </w:r>
      <w:r w:rsidR="0099670D">
        <w:t>»</w:t>
      </w:r>
      <w:r w:rsidRPr="00787212">
        <w:t>.</w:t>
      </w:r>
    </w:p>
    <w:p w14:paraId="213ECB15" w14:textId="116FEADE" w:rsidR="00B059AC" w:rsidRPr="00787212" w:rsidRDefault="00B059AC" w:rsidP="00B059AC">
      <w:pPr>
        <w:pStyle w:val="SingleTxtG"/>
      </w:pPr>
      <w:r w:rsidRPr="00787212">
        <w:t>30.</w:t>
      </w:r>
      <w:r w:rsidRPr="00787212">
        <w:tab/>
        <w:t xml:space="preserve">Пункт 5 статьи 36 Закона № 641 </w:t>
      </w:r>
      <w:r w:rsidR="006C2D94">
        <w:t>«</w:t>
      </w:r>
      <w:r w:rsidRPr="00787212">
        <w:t>Уголовный кодекс Никарагуа</w:t>
      </w:r>
      <w:r w:rsidR="006C2D94">
        <w:t>»</w:t>
      </w:r>
      <w:r w:rsidRPr="00787212">
        <w:t xml:space="preserve"> гласит: </w:t>
      </w:r>
      <w:r w:rsidR="006C2D94">
        <w:t>«</w:t>
      </w:r>
      <w:r w:rsidRPr="00787212">
        <w:t>Дискриминация в отношении инвалидов является обстоятельством, отягчающим ответственность за уголовные преступления</w:t>
      </w:r>
      <w:r w:rsidR="006C2D94">
        <w:t>»</w:t>
      </w:r>
      <w:r w:rsidRPr="00787212">
        <w:t>.</w:t>
      </w:r>
      <w:r w:rsidR="0099670D">
        <w:t> </w:t>
      </w:r>
      <w:r w:rsidRPr="0099670D">
        <w:rPr>
          <w:vertAlign w:val="subscript"/>
        </w:rPr>
        <w:t>(</w:t>
      </w:r>
      <w:r w:rsidR="00D0198C">
        <w:rPr>
          <w:vertAlign w:val="subscript"/>
        </w:rPr>
        <w:t>6</w:t>
      </w:r>
      <w:r w:rsidRPr="0099670D">
        <w:rPr>
          <w:vertAlign w:val="subscript"/>
        </w:rPr>
        <w:t>)</w:t>
      </w:r>
      <w:r w:rsidRPr="00787212">
        <w:t xml:space="preserve"> В этом контексте, например, в</w:t>
      </w:r>
      <w:r w:rsidR="0099670D">
        <w:t> </w:t>
      </w:r>
      <w:r w:rsidRPr="00787212">
        <w:t>пункте</w:t>
      </w:r>
      <w:r w:rsidR="0099670D">
        <w:t> </w:t>
      </w:r>
      <w:r w:rsidRPr="00787212">
        <w:t xml:space="preserve">i) статьи 4 Закона № 779 </w:t>
      </w:r>
      <w:r w:rsidR="006C2D94">
        <w:t>«</w:t>
      </w:r>
      <w:r w:rsidRPr="00787212">
        <w:t>Всеобъемлющий закон о борьбе с насилием в отношении женщин</w:t>
      </w:r>
      <w:r w:rsidR="006C2D94">
        <w:t>»</w:t>
      </w:r>
      <w:r w:rsidRPr="00787212">
        <w:t xml:space="preserve"> упоминается принцип недискриминации по признаку инвалидности. </w:t>
      </w:r>
      <w:r w:rsidRPr="0099670D">
        <w:rPr>
          <w:vertAlign w:val="subscript"/>
        </w:rPr>
        <w:t>(7)</w:t>
      </w:r>
    </w:p>
    <w:p w14:paraId="0101A106" w14:textId="5D0887B6" w:rsidR="00B059AC" w:rsidRPr="0079668E" w:rsidRDefault="00B059AC" w:rsidP="00B059AC">
      <w:pPr>
        <w:pStyle w:val="SingleTxtG"/>
        <w:rPr>
          <w:lang w:val="es-ES"/>
        </w:rPr>
      </w:pPr>
      <w:r w:rsidRPr="00787212">
        <w:t>31.</w:t>
      </w:r>
      <w:r w:rsidRPr="00787212">
        <w:tab/>
        <w:t>В Никарагуа созданы различные механизмы, необходимые для фактического признания и реализации прав инвалидов на основе полного равенства в социальном, экономическом, политическом и культурном контексте страны. Эта деятельность соответствует положениям Конвенции о правах инвалидов и реализуется посредством осуществления планов, программ, мероприятий и кампаний, проводимых государственными учреждениями.</w:t>
      </w:r>
      <w:r w:rsidR="0099670D">
        <w:t xml:space="preserve"> </w:t>
      </w:r>
      <w:r w:rsidRPr="00787212">
        <w:t xml:space="preserve">В стране разработаны различные социальные программы в интересах никарагуанских семей, с уделением особого внимания интересам инвалидов. К числу таких программ относятся, в частности, программы </w:t>
      </w:r>
      <w:r w:rsidR="006C2D94">
        <w:t>«</w:t>
      </w:r>
      <w:r w:rsidRPr="00787212">
        <w:t>Услышать голос каждого</w:t>
      </w:r>
      <w:r w:rsidR="006C2D94">
        <w:t>»</w:t>
      </w:r>
      <w:r w:rsidRPr="00787212">
        <w:t xml:space="preserve">, </w:t>
      </w:r>
      <w:r w:rsidR="006C2D94">
        <w:t>«</w:t>
      </w:r>
      <w:r w:rsidRPr="00787212">
        <w:t>Любовь к самым маленьким детям</w:t>
      </w:r>
      <w:r w:rsidR="006C2D94">
        <w:t>»</w:t>
      </w:r>
      <w:r w:rsidRPr="00787212">
        <w:t xml:space="preserve">, </w:t>
      </w:r>
      <w:r w:rsidR="006C2D94">
        <w:t>«</w:t>
      </w:r>
      <w:r w:rsidRPr="00787212">
        <w:t>Нулевое ростовщичество</w:t>
      </w:r>
      <w:r w:rsidR="006C2D94">
        <w:t>»</w:t>
      </w:r>
      <w:r w:rsidRPr="00787212">
        <w:t xml:space="preserve">, </w:t>
      </w:r>
      <w:r w:rsidR="006C2D94">
        <w:t>«</w:t>
      </w:r>
      <w:r w:rsidRPr="00787212">
        <w:t>Дома для людей</w:t>
      </w:r>
      <w:r w:rsidR="006C2D94">
        <w:t>»</w:t>
      </w:r>
      <w:r w:rsidRPr="00787212">
        <w:t xml:space="preserve">, </w:t>
      </w:r>
      <w:r w:rsidR="006C2D94">
        <w:t>«</w:t>
      </w:r>
      <w:r w:rsidRPr="00787212">
        <w:t>Крыша над головой</w:t>
      </w:r>
      <w:r w:rsidR="006C2D94">
        <w:t>»</w:t>
      </w:r>
      <w:r w:rsidRPr="00787212">
        <w:t xml:space="preserve">, </w:t>
      </w:r>
      <w:bookmarkStart w:id="24" w:name="_Hlk66649071"/>
      <w:r w:rsidR="006C2D94">
        <w:t>«</w:t>
      </w:r>
      <w:r w:rsidRPr="00787212">
        <w:t>Продуктовые пакеты</w:t>
      </w:r>
      <w:r w:rsidR="006C2D94">
        <w:t>»</w:t>
      </w:r>
      <w:bookmarkEnd w:id="24"/>
      <w:r w:rsidRPr="00787212">
        <w:t xml:space="preserve">, </w:t>
      </w:r>
      <w:r w:rsidR="006C2D94">
        <w:t>«</w:t>
      </w:r>
      <w:r w:rsidRPr="00787212">
        <w:t>Премия за производство продовольствия</w:t>
      </w:r>
      <w:r w:rsidR="006C2D94">
        <w:t>»</w:t>
      </w:r>
      <w:r w:rsidRPr="00787212">
        <w:t xml:space="preserve">, </w:t>
      </w:r>
      <w:r w:rsidR="006C2D94">
        <w:t>«</w:t>
      </w:r>
      <w:r w:rsidRPr="00787212">
        <w:t>Здоровый дворик</w:t>
      </w:r>
      <w:r w:rsidR="006C2D94">
        <w:t>»</w:t>
      </w:r>
      <w:r w:rsidRPr="00787212">
        <w:t xml:space="preserve">, </w:t>
      </w:r>
      <w:r w:rsidR="006C2D94">
        <w:t>«</w:t>
      </w:r>
      <w:proofErr w:type="spellStart"/>
      <w:r w:rsidRPr="00787212">
        <w:t>Моранга</w:t>
      </w:r>
      <w:proofErr w:type="spellEnd"/>
      <w:r w:rsidR="006C2D94">
        <w:t>»</w:t>
      </w:r>
      <w:r w:rsidRPr="00787212">
        <w:t xml:space="preserve">, </w:t>
      </w:r>
      <w:r w:rsidR="006C2D94">
        <w:t>«</w:t>
      </w:r>
      <w:r w:rsidRPr="00787212">
        <w:t>Ярмарки мелких производителей сельскохозяйственной продукции</w:t>
      </w:r>
      <w:r w:rsidR="006C2D94">
        <w:t>»</w:t>
      </w:r>
      <w:r w:rsidRPr="00787212">
        <w:t xml:space="preserve">, </w:t>
      </w:r>
      <w:r w:rsidR="006C2D94">
        <w:t>«</w:t>
      </w:r>
      <w:r w:rsidRPr="00787212">
        <w:t>Нулевой голод</w:t>
      </w:r>
      <w:r w:rsidR="006C2D94">
        <w:t>»</w:t>
      </w:r>
      <w:r w:rsidRPr="00787212">
        <w:t xml:space="preserve">, Программа школьных завтраков, </w:t>
      </w:r>
      <w:r w:rsidR="006C2D94">
        <w:t>«</w:t>
      </w:r>
      <w:r w:rsidRPr="00787212">
        <w:t>Комплексная программа школьного питания</w:t>
      </w:r>
      <w:r w:rsidR="006C2D94">
        <w:t>»</w:t>
      </w:r>
      <w:r w:rsidRPr="00787212">
        <w:t xml:space="preserve">, </w:t>
      </w:r>
      <w:r w:rsidR="006C2D94">
        <w:t>«</w:t>
      </w:r>
      <w:r w:rsidRPr="00787212">
        <w:t>Специальная программа производства основных зерновых культур и взаимной поддержки</w:t>
      </w:r>
      <w:r w:rsidR="006C2D94">
        <w:t>»</w:t>
      </w:r>
      <w:r w:rsidRPr="00787212">
        <w:t xml:space="preserve">, </w:t>
      </w:r>
      <w:r w:rsidR="006C2D94">
        <w:t>«</w:t>
      </w:r>
      <w:proofErr w:type="spellStart"/>
      <w:r w:rsidRPr="00787212">
        <w:t>Pегиональная</w:t>
      </w:r>
      <w:proofErr w:type="spellEnd"/>
      <w:r w:rsidRPr="00787212">
        <w:t xml:space="preserve"> программа поощрения предпринимательства и инклюзивного финансирования</w:t>
      </w:r>
      <w:r w:rsidR="006C2D94">
        <w:t>»</w:t>
      </w:r>
      <w:r w:rsidRPr="0079668E">
        <w:rPr>
          <w:lang w:val="es-ES"/>
        </w:rPr>
        <w:t>.</w:t>
      </w:r>
      <w:r w:rsidR="0099670D">
        <w:t> </w:t>
      </w:r>
      <w:r w:rsidR="0099670D" w:rsidRPr="0099670D">
        <w:rPr>
          <w:vertAlign w:val="subscript"/>
        </w:rPr>
        <w:t>(8)</w:t>
      </w:r>
    </w:p>
    <w:p w14:paraId="368B2617" w14:textId="13ED9F6A" w:rsidR="00B059AC" w:rsidRPr="0079668E" w:rsidRDefault="00B059AC" w:rsidP="0099670D">
      <w:pPr>
        <w:pStyle w:val="H1G"/>
        <w:rPr>
          <w:lang w:val="es-ES"/>
        </w:rPr>
      </w:pPr>
      <w:bookmarkStart w:id="25" w:name="_Toc535927"/>
      <w:bookmarkStart w:id="26" w:name="_Toc7351501"/>
      <w:r w:rsidRPr="0079668E">
        <w:rPr>
          <w:lang w:val="es-ES"/>
        </w:rPr>
        <w:lastRenderedPageBreak/>
        <w:tab/>
      </w:r>
      <w:r w:rsidR="0099670D">
        <w:rPr>
          <w:lang w:val="es-ES"/>
        </w:rPr>
        <w:tab/>
      </w:r>
      <w:r w:rsidR="0099670D">
        <w:rPr>
          <w:lang w:val="es-ES"/>
        </w:rPr>
        <w:tab/>
      </w:r>
      <w:r w:rsidRPr="0079668E">
        <w:t>Раздел, касающийся положения</w:t>
      </w:r>
      <w:r w:rsidRPr="0079668E">
        <w:rPr>
          <w:lang w:val="es-ES"/>
        </w:rPr>
        <w:t xml:space="preserve"> </w:t>
      </w:r>
      <w:r w:rsidRPr="0079668E">
        <w:t>детей</w:t>
      </w:r>
      <w:r w:rsidRPr="0079668E">
        <w:rPr>
          <w:lang w:val="es-ES"/>
        </w:rPr>
        <w:t xml:space="preserve"> </w:t>
      </w:r>
      <w:r w:rsidRPr="0079668E">
        <w:t>и</w:t>
      </w:r>
      <w:r w:rsidRPr="0079668E">
        <w:rPr>
          <w:lang w:val="es-ES"/>
        </w:rPr>
        <w:t xml:space="preserve"> </w:t>
      </w:r>
      <w:r w:rsidRPr="0079668E">
        <w:t>женщин</w:t>
      </w:r>
      <w:r w:rsidRPr="0079668E">
        <w:rPr>
          <w:lang w:val="es-ES"/>
        </w:rPr>
        <w:t>-</w:t>
      </w:r>
      <w:r w:rsidRPr="0079668E">
        <w:t>инвалидов</w:t>
      </w:r>
    </w:p>
    <w:p w14:paraId="13412211" w14:textId="0DBB0E70" w:rsidR="00B059AC" w:rsidRPr="0079668E" w:rsidRDefault="00B059AC" w:rsidP="0099670D">
      <w:pPr>
        <w:pStyle w:val="H23G"/>
        <w:rPr>
          <w:lang w:val="es-ES"/>
        </w:rPr>
      </w:pPr>
      <w:r w:rsidRPr="0079668E">
        <w:rPr>
          <w:lang w:val="es-ES"/>
        </w:rPr>
        <w:tab/>
      </w:r>
      <w:r w:rsidR="0099670D">
        <w:rPr>
          <w:lang w:val="es-ES"/>
        </w:rPr>
        <w:tab/>
      </w:r>
      <w:r w:rsidR="0099670D">
        <w:rPr>
          <w:lang w:val="es-ES"/>
        </w:rPr>
        <w:tab/>
      </w:r>
      <w:r w:rsidRPr="0079668E">
        <w:t>Женщины</w:t>
      </w:r>
      <w:r w:rsidRPr="0079668E">
        <w:rPr>
          <w:lang w:val="es-ES"/>
        </w:rPr>
        <w:t>-</w:t>
      </w:r>
      <w:r w:rsidRPr="0079668E">
        <w:t>инвалиды</w:t>
      </w:r>
      <w:r w:rsidRPr="0079668E">
        <w:rPr>
          <w:lang w:val="es-ES"/>
        </w:rPr>
        <w:t xml:space="preserve"> (</w:t>
      </w:r>
      <w:r w:rsidRPr="0079668E">
        <w:t>Статья</w:t>
      </w:r>
      <w:r w:rsidRPr="0079668E">
        <w:rPr>
          <w:lang w:val="es-ES"/>
        </w:rPr>
        <w:t xml:space="preserve"> </w:t>
      </w:r>
      <w:bookmarkEnd w:id="25"/>
      <w:r w:rsidRPr="0079668E">
        <w:rPr>
          <w:lang w:val="es-ES"/>
        </w:rPr>
        <w:t>6)</w:t>
      </w:r>
      <w:bookmarkEnd w:id="26"/>
    </w:p>
    <w:p w14:paraId="44C49FB9" w14:textId="4C7E89D2" w:rsidR="00B059AC" w:rsidRPr="0079668E" w:rsidRDefault="00B059AC" w:rsidP="00B059AC">
      <w:pPr>
        <w:pStyle w:val="SingleTxtG"/>
        <w:rPr>
          <w:lang w:val="es-ES"/>
        </w:rPr>
      </w:pPr>
      <w:r w:rsidRPr="00787212">
        <w:t>32.</w:t>
      </w:r>
      <w:r w:rsidRPr="00787212">
        <w:tab/>
        <w:t>Достижения Никарагуа в деле сокращения гендерного неравенства получили высокую оценку международных организаций. В частности, в публикации</w:t>
      </w:r>
      <w:r w:rsidR="0099670D">
        <w:t xml:space="preserve"> </w:t>
      </w:r>
      <w:r w:rsidRPr="00787212">
        <w:t xml:space="preserve">Всемирного экономического форума от 17 декабря 2018 года отмечалось, что </w:t>
      </w:r>
      <w:r w:rsidR="006C2D94">
        <w:t>«</w:t>
      </w:r>
      <w:r w:rsidRPr="00787212">
        <w:t xml:space="preserve">Никарагуа </w:t>
      </w:r>
      <w:r w:rsidR="006C2D94">
        <w:t>—</w:t>
      </w:r>
      <w:r w:rsidRPr="00787212">
        <w:t xml:space="preserve"> единственная из стран за пределами Северной Европы сократила неравенство между женщинами и мужчинами на 80</w:t>
      </w:r>
      <w:r w:rsidR="0099670D">
        <w:t> </w:t>
      </w:r>
      <w:r w:rsidRPr="00787212">
        <w:t>% и вошла в пятерку стран мира, наиболее успешных в этой деятельности, тогда как в 2007 году она занимала по этому показателю 90-е место в мире. По этому показателю Никарагуа занимает первое место среди стран американского континента. Глобальный индекс гендерного разрыва отражает неравенство в распределении ресурсов и возможностей между мужчинами и женщинами в 149 странах. Этот индекс отражает также масштабы гендерного неравенства в участии в экономической деятельности в целом и в сфере квалифицированного труда, в политике, в доступе к образованию и в ожидаемой продолжительности жизни; соответствующие показатели включают в себя данные о женщинах-инвалидах и придают этим данным дополнительную выразительность.</w:t>
      </w:r>
      <w:r w:rsidRPr="0079668E">
        <w:rPr>
          <w:lang w:val="es-ES"/>
        </w:rPr>
        <w:t xml:space="preserve"> </w:t>
      </w:r>
      <w:r w:rsidRPr="0079668E">
        <w:rPr>
          <w:vertAlign w:val="subscript"/>
          <w:lang w:val="es-NI"/>
        </w:rPr>
        <w:t>(</w:t>
      </w:r>
      <w:r w:rsidRPr="0079668E">
        <w:rPr>
          <w:vertAlign w:val="subscript"/>
        </w:rPr>
        <w:t>9</w:t>
      </w:r>
      <w:r w:rsidRPr="0079668E">
        <w:rPr>
          <w:vertAlign w:val="subscript"/>
          <w:lang w:val="es-NI"/>
        </w:rPr>
        <w:t>)</w:t>
      </w:r>
    </w:p>
    <w:p w14:paraId="463042DD" w14:textId="1F38DD56" w:rsidR="00B059AC" w:rsidRPr="0079668E" w:rsidRDefault="00B059AC" w:rsidP="00B059AC">
      <w:pPr>
        <w:pStyle w:val="SingleTxtG"/>
        <w:rPr>
          <w:lang w:val="es-NI"/>
        </w:rPr>
      </w:pPr>
      <w:bookmarkStart w:id="27" w:name="_Toc535928"/>
      <w:r w:rsidRPr="00787212">
        <w:t>33.</w:t>
      </w:r>
      <w:r w:rsidRPr="00787212">
        <w:tab/>
        <w:t xml:space="preserve">В юридической системе Никарагуа, и в частности в главе II Закона № 779 </w:t>
      </w:r>
      <w:r w:rsidR="0099670D">
        <w:t>«</w:t>
      </w:r>
      <w:r w:rsidRPr="00787212">
        <w:t>Всеобъемлющий закон о борьбе с насилием в отношении женщин</w:t>
      </w:r>
      <w:r w:rsidR="0099670D">
        <w:t>»</w:t>
      </w:r>
      <w:r w:rsidRPr="00787212">
        <w:t xml:space="preserve">, признаются международные документы, подписанные и ратифицированные Республикой Никарагуа, такие как </w:t>
      </w:r>
      <w:r w:rsidR="0099670D">
        <w:t>«</w:t>
      </w:r>
      <w:r w:rsidRPr="00787212">
        <w:t>Конвенция о ликвидации всех форм дискриминации в отношении женщин</w:t>
      </w:r>
      <w:r w:rsidR="0099670D">
        <w:t>»</w:t>
      </w:r>
      <w:r w:rsidRPr="00787212">
        <w:t xml:space="preserve">, </w:t>
      </w:r>
      <w:r w:rsidR="0099670D">
        <w:t>«</w:t>
      </w:r>
      <w:r w:rsidRPr="00787212">
        <w:t>Межамериканская конвенция о предотвращении, наказании и искоренении насилия в отношении женщин</w:t>
      </w:r>
      <w:r w:rsidR="0099670D">
        <w:t>»</w:t>
      </w:r>
      <w:r w:rsidRPr="00787212">
        <w:t xml:space="preserve">, </w:t>
      </w:r>
      <w:r w:rsidR="0099670D">
        <w:t>«</w:t>
      </w:r>
      <w:r w:rsidRPr="00787212">
        <w:t>Конвенция о правах ребенка</w:t>
      </w:r>
      <w:r w:rsidR="0099670D">
        <w:t>»</w:t>
      </w:r>
      <w:r w:rsidRPr="00787212">
        <w:t xml:space="preserve">, </w:t>
      </w:r>
      <w:r w:rsidR="0099670D">
        <w:t>«</w:t>
      </w:r>
      <w:r w:rsidRPr="00787212">
        <w:t>Международная конвенция о правах инвалидов</w:t>
      </w:r>
      <w:r w:rsidR="0099670D">
        <w:t>»</w:t>
      </w:r>
      <w:r w:rsidRPr="00787212">
        <w:t>. В статье 4 указанного закона подтверждается принятый в Никарагуа принцип равенства прав женщин-инвалидов в системе правосудия, обеспечивающий уважение и защиту их прав человека.</w:t>
      </w:r>
      <w:r w:rsidRPr="0079668E">
        <w:rPr>
          <w:iCs/>
        </w:rPr>
        <w:t xml:space="preserve"> </w:t>
      </w:r>
      <w:r w:rsidRPr="0079668E">
        <w:rPr>
          <w:iCs/>
          <w:vertAlign w:val="subscript"/>
          <w:lang w:val="es-NI"/>
        </w:rPr>
        <w:t>(7)</w:t>
      </w:r>
    </w:p>
    <w:p w14:paraId="4481FD24" w14:textId="5D2CF995" w:rsidR="00B059AC" w:rsidRPr="0079668E" w:rsidRDefault="00B059AC" w:rsidP="00B059AC">
      <w:pPr>
        <w:pStyle w:val="SingleTxtG"/>
        <w:rPr>
          <w:lang w:val="es-ES"/>
        </w:rPr>
      </w:pPr>
      <w:r w:rsidRPr="00787212">
        <w:t>34.</w:t>
      </w:r>
      <w:r w:rsidRPr="00787212">
        <w:tab/>
        <w:t xml:space="preserve">Закон № 290 </w:t>
      </w:r>
      <w:r w:rsidR="006C2D94">
        <w:t>«</w:t>
      </w:r>
      <w:r w:rsidRPr="00787212">
        <w:t>Об организации, компетенции и процедурах органов исполнительной власти</w:t>
      </w:r>
      <w:r w:rsidR="006C2D94">
        <w:t>»</w:t>
      </w:r>
      <w:r w:rsidRPr="00787212">
        <w:t xml:space="preserve"> в статье 12 устанавливает, что в состав органов исполнительной власти входят 16 министерств. Под номером 15 приведенного перечня министерств указано Министерство по делам женщин. В статье 36 указанного закона подробно изложены функции и полномочия этого министерства. В частности, отмечается, что Министерство по делам женщин: </w:t>
      </w:r>
      <w:r w:rsidR="006C2D94">
        <w:t>«</w:t>
      </w:r>
      <w:r w:rsidRPr="00787212">
        <w:t>…отвечает за разработку, продвижение, координацию, претворение в жизнь и оценку государственной политики, планов, программ и проектов, гарантирующих участие женщин в процессах экономического, социального, культурного и политического развития страны, обеспечивая активное участие женщин в разработке, осуществлении и оценке национальных планов, с тем чтобы гарантировать женщинам реальное равенство возможностей в развитии страны, а также доступ к ресурсам и к контролю за использованием ресурсов и выгод, приобретаемых обществом в результате их использования</w:t>
      </w:r>
      <w:r w:rsidR="006C2D94">
        <w:t>»</w:t>
      </w:r>
      <w:r w:rsidRPr="0079668E">
        <w:t>.</w:t>
      </w:r>
      <w:r w:rsidR="0099670D">
        <w:t> </w:t>
      </w:r>
      <w:r w:rsidRPr="0079668E">
        <w:rPr>
          <w:vertAlign w:val="subscript"/>
          <w:lang w:val="es-NI"/>
        </w:rPr>
        <w:t>(10)</w:t>
      </w:r>
    </w:p>
    <w:p w14:paraId="49D91449" w14:textId="57B35FDB" w:rsidR="00B059AC" w:rsidRPr="00787212" w:rsidRDefault="00B059AC" w:rsidP="00B059AC">
      <w:pPr>
        <w:pStyle w:val="SingleTxtG"/>
      </w:pPr>
      <w:r w:rsidRPr="00787212">
        <w:t>35.</w:t>
      </w:r>
      <w:r w:rsidRPr="00787212">
        <w:tab/>
        <w:t xml:space="preserve">Закон о внесении поправок в Закон № 40 </w:t>
      </w:r>
      <w:r w:rsidR="006C2D94">
        <w:t>«</w:t>
      </w:r>
      <w:r w:rsidRPr="00787212">
        <w:t>О муниципиях</w:t>
      </w:r>
      <w:r w:rsidR="006C2D94">
        <w:t>»</w:t>
      </w:r>
      <w:r w:rsidRPr="00787212">
        <w:t xml:space="preserve">, касающийся выборных должностей, устанавливает, что в списках кандидатов на должности мэров, заместителей мэров и советников должно быть 50 </w:t>
      </w:r>
      <w:r w:rsidR="0099670D">
        <w:t>%</w:t>
      </w:r>
      <w:r w:rsidRPr="00787212">
        <w:t xml:space="preserve"> женщин и 50 </w:t>
      </w:r>
      <w:r w:rsidR="0099670D">
        <w:t>%</w:t>
      </w:r>
      <w:r w:rsidR="0060348F">
        <w:t xml:space="preserve"> </w:t>
      </w:r>
      <w:r w:rsidRPr="00787212">
        <w:t>мужчин; этот закон поощряет гендерное равенство и закрепляет права женщин на занятие должностей, связанных с принятием решений.</w:t>
      </w:r>
      <w:r w:rsidR="0060348F">
        <w:t> </w:t>
      </w:r>
      <w:r w:rsidRPr="0099670D">
        <w:rPr>
          <w:vertAlign w:val="subscript"/>
        </w:rPr>
        <w:t>(11)</w:t>
      </w:r>
      <w:r w:rsidRPr="00787212">
        <w:t xml:space="preserve"> Аналогично этому закону о муниципиях Закон № 648 </w:t>
      </w:r>
      <w:r w:rsidR="006C2D94">
        <w:t>«</w:t>
      </w:r>
      <w:r w:rsidRPr="00787212">
        <w:t>О равенстве прав и возможностей</w:t>
      </w:r>
      <w:r w:rsidR="006C2D94">
        <w:t>»</w:t>
      </w:r>
      <w:r w:rsidRPr="00787212">
        <w:t xml:space="preserve"> устанавливает требование о равной 50-процентной представленности женщин и мужчин на руководящих должностях в государственных учреждениях. Это важное достижение, благодаря которому в вопросах обеспечения равенства прав мужчин и женщин Никарагуа занимает одно из ведущих мест в мире; практическая реализация гендерного равенства достигается посредством адекватной государственной политики и постановлений </w:t>
      </w:r>
      <w:proofErr w:type="spellStart"/>
      <w:r w:rsidRPr="00787212">
        <w:t>муниципийных</w:t>
      </w:r>
      <w:proofErr w:type="spellEnd"/>
      <w:r w:rsidRPr="00787212">
        <w:t xml:space="preserve"> и региональных органов власти. В настоящее время эта нормативная база способствует обеспечению участия женщин-инвалидов в жизни общества и практическому пользованию ими правами и свободами на должностях в учреждениях государственного управления. </w:t>
      </w:r>
    </w:p>
    <w:p w14:paraId="27EC15EE" w14:textId="6CA909BE" w:rsidR="00B059AC" w:rsidRPr="00787212" w:rsidRDefault="00B059AC" w:rsidP="00B059AC">
      <w:pPr>
        <w:pStyle w:val="SingleTxtG"/>
      </w:pPr>
      <w:r w:rsidRPr="00787212">
        <w:lastRenderedPageBreak/>
        <w:t>36.</w:t>
      </w:r>
      <w:r w:rsidRPr="00787212">
        <w:tab/>
        <w:t>В настоящее время в Никарагуа зарегистрировано 68 000 женщин-инвалидов, что составляет 49</w:t>
      </w:r>
      <w:r w:rsidR="0099670D">
        <w:t> </w:t>
      </w:r>
      <w:r w:rsidRPr="00787212">
        <w:t xml:space="preserve">% от общего числа лиц, зарегистрированных в рамках программы </w:t>
      </w:r>
      <w:r w:rsidR="006C2D94">
        <w:t>«</w:t>
      </w:r>
      <w:r w:rsidRPr="00787212">
        <w:t>Услышать голос каждого</w:t>
      </w:r>
      <w:r w:rsidR="006C2D94">
        <w:t>»</w:t>
      </w:r>
      <w:r w:rsidRPr="00787212">
        <w:t>. Значительная часть участников указанной программы воспользовалась различными мерами социальной и экономической поддержки, в</w:t>
      </w:r>
      <w:r w:rsidR="00954647">
        <w:t> </w:t>
      </w:r>
      <w:r w:rsidRPr="00787212">
        <w:t xml:space="preserve">рамках которых им были предоставлены продовольственные наборы, коврики, инвалидные коляски, вспомогательные приспособления (ходунки и трости для ходьбы), а также гарантировано медицинское обслуживание и проведение высокотехнологичных обследований. </w:t>
      </w:r>
    </w:p>
    <w:p w14:paraId="27120409" w14:textId="2A2B3247" w:rsidR="00B059AC" w:rsidRPr="00787212" w:rsidRDefault="00B059AC" w:rsidP="00B059AC">
      <w:pPr>
        <w:pStyle w:val="SingleTxtG"/>
      </w:pPr>
      <w:r w:rsidRPr="00787212">
        <w:t>37.</w:t>
      </w:r>
      <w:r w:rsidRPr="00787212">
        <w:tab/>
        <w:t>В Никарагуа осуществляется целый ряд стратегий и программ, направленных на обеспечение равных возможностей для мужчин и женщин. Функционируют организации женщин-инвалидов, такие как Федерация женщин-инвалидов, ассоциация Национальная сеть женщин-инвалидов, Никарагуанский институт слепых женщин, которые способствуют расширению участия женщин в общественной жизни на основе гендерного равенства в целях создания инклюзивного общества.</w:t>
      </w:r>
    </w:p>
    <w:p w14:paraId="79318610" w14:textId="73128068" w:rsidR="00B059AC" w:rsidRPr="00787212" w:rsidRDefault="00B059AC" w:rsidP="00B059AC">
      <w:pPr>
        <w:pStyle w:val="H23G"/>
      </w:pPr>
      <w:bookmarkStart w:id="28" w:name="_Toc7351502"/>
      <w:bookmarkEnd w:id="27"/>
      <w:r w:rsidRPr="00787212">
        <w:tab/>
      </w:r>
      <w:r w:rsidR="0099670D">
        <w:tab/>
      </w:r>
      <w:r w:rsidRPr="00787212">
        <w:t>Дети-инвалиды (Статья 7)</w:t>
      </w:r>
      <w:bookmarkEnd w:id="28"/>
    </w:p>
    <w:p w14:paraId="7BF107E0" w14:textId="59AB5EFB" w:rsidR="00B059AC" w:rsidRPr="0079668E" w:rsidRDefault="00B059AC" w:rsidP="00B059AC">
      <w:pPr>
        <w:pStyle w:val="SingleTxtG"/>
        <w:rPr>
          <w:lang w:val="es-NI"/>
        </w:rPr>
      </w:pPr>
      <w:r w:rsidRPr="00787212">
        <w:t>38.</w:t>
      </w:r>
      <w:r w:rsidRPr="00787212">
        <w:tab/>
        <w:t xml:space="preserve">Статья 71 Конституции Никарагуа гласит: </w:t>
      </w:r>
      <w:r w:rsidR="006C2D94">
        <w:t>«</w:t>
      </w:r>
      <w:r w:rsidRPr="00787212">
        <w:t>Дети пользуются особой защитой и всеми правами, которых требует их состояние, и поэтому в стране в полной мере применяется международная Конвенция о правах ребенка</w:t>
      </w:r>
      <w:r w:rsidR="006C2D94">
        <w:t>»</w:t>
      </w:r>
      <w:r w:rsidR="0099670D">
        <w:t>. </w:t>
      </w:r>
      <w:r w:rsidRPr="0099670D">
        <w:rPr>
          <w:vertAlign w:val="subscript"/>
        </w:rPr>
        <w:t>(5)</w:t>
      </w:r>
      <w:r w:rsidR="0099670D">
        <w:rPr>
          <w:vertAlign w:val="subscript"/>
        </w:rPr>
        <w:t xml:space="preserve"> </w:t>
      </w:r>
      <w:r w:rsidRPr="00787212">
        <w:t>Соответственно, статья</w:t>
      </w:r>
      <w:r w:rsidR="0099670D">
        <w:t> </w:t>
      </w:r>
      <w:r w:rsidRPr="00787212">
        <w:t xml:space="preserve">4 Закона № 287 гласит: </w:t>
      </w:r>
      <w:r w:rsidR="006C2D94">
        <w:t>«</w:t>
      </w:r>
      <w:r w:rsidRPr="00787212">
        <w:t>Каждый ребенок и каждый подросток рождается и воспитывается свободным и равным в своем достоинстве и поэтому пользуется всеми универсальными правами и гарантиями, присущими человеческой личности</w:t>
      </w:r>
      <w:r w:rsidR="006C2D94">
        <w:t>»</w:t>
      </w:r>
      <w:r w:rsidRPr="00787212">
        <w:t xml:space="preserve">. Как указано в статье 10 того же закона, все действия государства направлены на обеспечение наилучших интересов ребенка. </w:t>
      </w:r>
      <w:r w:rsidRPr="0079668E">
        <w:rPr>
          <w:vertAlign w:val="subscript"/>
          <w:lang w:val="es-NI"/>
        </w:rPr>
        <w:t>(12)</w:t>
      </w:r>
    </w:p>
    <w:p w14:paraId="68C80426" w14:textId="18672E6D" w:rsidR="00B059AC" w:rsidRPr="00787212" w:rsidRDefault="00B059AC" w:rsidP="00B059AC">
      <w:pPr>
        <w:pStyle w:val="SingleTxtG"/>
      </w:pPr>
      <w:r w:rsidRPr="00787212">
        <w:t>39.</w:t>
      </w:r>
      <w:r w:rsidRPr="00787212">
        <w:tab/>
        <w:t>Статьи 15 и 16 Кодекса законов о детях и подростках гарантируют их право на свободу мысли, выражения мнений и убеждений. В них закрепляется положение о том, что</w:t>
      </w:r>
      <w:r w:rsidR="0099670D">
        <w:t xml:space="preserve"> </w:t>
      </w:r>
      <w:r w:rsidR="006C2D94">
        <w:t>«</w:t>
      </w:r>
      <w:r w:rsidRPr="00787212">
        <w:t>…каждый ребенок и каждый подросток пользуются правом на свободу, в том числе на участие в жизни семьи, школы и в общественной и политической жизни, и правом на участие в собраниях и ассоциациях в соответствии с возрастом и интересами</w:t>
      </w:r>
      <w:r w:rsidR="006C2D94">
        <w:t>»</w:t>
      </w:r>
      <w:r w:rsidRPr="00787212">
        <w:t>.</w:t>
      </w:r>
      <w:r w:rsidR="0099670D">
        <w:t> </w:t>
      </w:r>
      <w:r w:rsidRPr="0099670D">
        <w:rPr>
          <w:vertAlign w:val="subscript"/>
        </w:rPr>
        <w:t>(12)</w:t>
      </w:r>
      <w:r w:rsidRPr="00787212">
        <w:t xml:space="preserve"> В этом контексте Министерство по делам семьи, детей и подростков проводит в школах работу, направленную на воспитание уважения к детям-инвалидам, путем поощрения новых форм активного общения с родителями и детьми.</w:t>
      </w:r>
    </w:p>
    <w:p w14:paraId="5C5415AC" w14:textId="6E830FB3" w:rsidR="00B059AC" w:rsidRPr="0079668E" w:rsidRDefault="00B059AC" w:rsidP="00B059AC">
      <w:pPr>
        <w:pStyle w:val="SingleTxtG"/>
        <w:rPr>
          <w:vertAlign w:val="subscript"/>
          <w:lang w:val="es-NI"/>
        </w:rPr>
      </w:pPr>
      <w:r w:rsidRPr="00787212">
        <w:t>40.</w:t>
      </w:r>
      <w:r w:rsidRPr="00787212">
        <w:tab/>
        <w:t xml:space="preserve">Статья 448 Семейного кодекса и статьи 16 и 17 Кодекса законов о детях и подростках предусматривают, что </w:t>
      </w:r>
      <w:r w:rsidR="006C2D94">
        <w:t>«</w:t>
      </w:r>
      <w:r w:rsidRPr="00787212">
        <w:t>слушания несовершеннолетних в судебном и административном производстве проводятся таким образом, чтобы заслушивание детей и подростков, находящихся под родительской опекой, в ходе разбирательства их дел осуществлялось с учетом индивидуальных особенностей их личности и согласно правилам и процедурам, учитывающим конкретные обстоятельства и соответствующих их возрасту и степени зрелости</w:t>
      </w:r>
      <w:r w:rsidR="006C2D94">
        <w:t>»</w:t>
      </w:r>
      <w:r w:rsidRPr="0079668E">
        <w:rPr>
          <w:lang w:val="es-NI"/>
        </w:rPr>
        <w:t>.</w:t>
      </w:r>
      <w:r w:rsidR="0099670D">
        <w:t xml:space="preserve"> </w:t>
      </w:r>
      <w:r w:rsidRPr="0079668E">
        <w:rPr>
          <w:vertAlign w:val="subscript"/>
          <w:lang w:val="es-NI"/>
        </w:rPr>
        <w:t>(13) (12)</w:t>
      </w:r>
    </w:p>
    <w:p w14:paraId="20D04898" w14:textId="005EF6EC" w:rsidR="00B059AC" w:rsidRPr="00787212" w:rsidRDefault="00B059AC" w:rsidP="00B059AC">
      <w:pPr>
        <w:pStyle w:val="SingleTxtG"/>
      </w:pPr>
      <w:r w:rsidRPr="0079668E">
        <w:rPr>
          <w:lang w:val="es-NI"/>
        </w:rPr>
        <w:t>41.</w:t>
      </w:r>
      <w:r w:rsidRPr="0079668E">
        <w:rPr>
          <w:lang w:val="es-NI"/>
        </w:rPr>
        <w:tab/>
      </w:r>
      <w:r w:rsidR="00165262">
        <w:t xml:space="preserve">Закон </w:t>
      </w:r>
      <w:r w:rsidRPr="0079668E">
        <w:rPr>
          <w:lang w:val="es-ES"/>
        </w:rPr>
        <w:t>№ 763</w:t>
      </w:r>
      <w:r w:rsidRPr="0079668E">
        <w:t xml:space="preserve"> в статье 32, касающейся прав детей и подростков-инвалидов, </w:t>
      </w:r>
      <w:r w:rsidRPr="00787212">
        <w:t xml:space="preserve">устанавливает, что </w:t>
      </w:r>
      <w:r w:rsidR="006C2D94">
        <w:t>«</w:t>
      </w:r>
      <w:r w:rsidRPr="00787212">
        <w:t>дети и подростки-инвалиды имеют право на уважение их жизни и их физической, психической и моральной неприкосновенности</w:t>
      </w:r>
      <w:r w:rsidR="006C2D94">
        <w:t>»</w:t>
      </w:r>
      <w:r w:rsidRPr="00787212">
        <w:t>;</w:t>
      </w:r>
      <w:r w:rsidR="00225361">
        <w:t xml:space="preserve"> </w:t>
      </w:r>
      <w:r w:rsidRPr="00787212">
        <w:t>они имеют право не быть спрятанными от общества, не быть брошенными и не быть разлученными со своей семьей. В ситуациях, при которых семья не в состоянии ухаживать за ребенком-инвалидом или подростком-инвалидом</w:t>
      </w:r>
      <w:r w:rsidR="00225361">
        <w:t> </w:t>
      </w:r>
      <w:r w:rsidRPr="0099670D">
        <w:rPr>
          <w:vertAlign w:val="subscript"/>
        </w:rPr>
        <w:t>(4)</w:t>
      </w:r>
      <w:r w:rsidR="00225361" w:rsidRPr="00787212">
        <w:t>,</w:t>
      </w:r>
      <w:r w:rsidR="0099670D">
        <w:t xml:space="preserve"> </w:t>
      </w:r>
      <w:r w:rsidRPr="00787212">
        <w:t xml:space="preserve">Министерство по делам семьи, подростков и детей гарантирует этим детям надлежащую защиту и уход. В этом законе также предусмотрено, что: </w:t>
      </w:r>
      <w:r w:rsidR="006C2D94">
        <w:t>«</w:t>
      </w:r>
      <w:r w:rsidRPr="00787212">
        <w:t>детям и подросткам-инвалидам и их семьям следует предоставлять общую информацию, услуги и поддержку</w:t>
      </w:r>
      <w:r w:rsidR="006C2D94">
        <w:t>»</w:t>
      </w:r>
      <w:r w:rsidRPr="00787212">
        <w:t>.</w:t>
      </w:r>
      <w:r w:rsidR="0099670D">
        <w:t xml:space="preserve"> </w:t>
      </w:r>
      <w:r w:rsidRPr="00787212">
        <w:t xml:space="preserve">С этой целью предпринимаются следующие меры: </w:t>
      </w:r>
    </w:p>
    <w:p w14:paraId="717DB247" w14:textId="0D5B2683" w:rsidR="00B059AC" w:rsidRPr="0099670D" w:rsidRDefault="00B059AC" w:rsidP="0099670D">
      <w:pPr>
        <w:pStyle w:val="Bullet1G"/>
      </w:pPr>
      <w:r w:rsidRPr="0099670D">
        <w:t>включение детей и подростков-инвалидов, находящихся под особой защитой, в</w:t>
      </w:r>
      <w:r w:rsidR="00225361">
        <w:t> </w:t>
      </w:r>
      <w:r w:rsidRPr="0099670D">
        <w:t>систему обычных школ в целях содействия их интеграции в общество</w:t>
      </w:r>
      <w:r w:rsidR="0099670D" w:rsidRPr="0099670D">
        <w:t xml:space="preserve"> </w:t>
      </w:r>
      <w:r w:rsidRPr="0099670D">
        <w:t>и недискриминации;</w:t>
      </w:r>
    </w:p>
    <w:p w14:paraId="7E2D3D6F" w14:textId="61C14253" w:rsidR="00B059AC" w:rsidRPr="0099670D" w:rsidRDefault="00B059AC" w:rsidP="0099670D">
      <w:pPr>
        <w:pStyle w:val="Bullet1G"/>
      </w:pPr>
      <w:r w:rsidRPr="0099670D">
        <w:tab/>
        <w:t xml:space="preserve">включение детей-инвалидов в возрасте до </w:t>
      </w:r>
      <w:r w:rsidR="00A02757">
        <w:t>шести</w:t>
      </w:r>
      <w:r w:rsidRPr="0099670D">
        <w:t xml:space="preserve"> лет в </w:t>
      </w:r>
      <w:bookmarkStart w:id="29" w:name="_Hlk66735280"/>
      <w:r w:rsidRPr="0099670D">
        <w:t>центры развития ребенка</w:t>
      </w:r>
      <w:bookmarkEnd w:id="29"/>
      <w:r w:rsidRPr="0099670D">
        <w:t>;</w:t>
      </w:r>
    </w:p>
    <w:p w14:paraId="289ABE0B" w14:textId="1B649476" w:rsidR="00B059AC" w:rsidRPr="0099670D" w:rsidRDefault="00B059AC" w:rsidP="0099670D">
      <w:pPr>
        <w:pStyle w:val="Bullet1G"/>
      </w:pPr>
      <w:r w:rsidRPr="0099670D">
        <w:t xml:space="preserve">постоянный мониторинг работы и непрерывная подготовка педагогов, работающих в центрах развития и в центрах защиты детей, в целях обеспечения </w:t>
      </w:r>
      <w:r w:rsidRPr="0099670D">
        <w:lastRenderedPageBreak/>
        <w:t>надлежащего ухода за детьми-инвалидами без дискриминации или предрассудков и на равных условиях;</w:t>
      </w:r>
    </w:p>
    <w:p w14:paraId="53796311" w14:textId="04B7BF00" w:rsidR="00B059AC" w:rsidRPr="0099670D" w:rsidRDefault="00B059AC" w:rsidP="0099670D">
      <w:pPr>
        <w:pStyle w:val="Bullet1G"/>
      </w:pPr>
      <w:r w:rsidRPr="0099670D">
        <w:tab/>
        <w:t>включение детей, подростков и молодых людей-инвалидов, при поддержке консультантов-добровольцев, в рекреационные мероприятия;</w:t>
      </w:r>
    </w:p>
    <w:p w14:paraId="72DA706B" w14:textId="7CA03BC5" w:rsidR="00B059AC" w:rsidRPr="0099670D" w:rsidRDefault="00B059AC" w:rsidP="0099670D">
      <w:pPr>
        <w:pStyle w:val="Bullet1G"/>
      </w:pPr>
      <w:r w:rsidRPr="0099670D">
        <w:tab/>
        <w:t>профессиональная подготовка на уровне департаментов технического персонала по тематике инклюзивного образования в целях гарантированного выявления ситуаций, нарушающих права детей, в ходе посещений центров развития ребенка и оказания педагогической поддержки.</w:t>
      </w:r>
    </w:p>
    <w:p w14:paraId="4117B2A1" w14:textId="77777777" w:rsidR="00B059AC" w:rsidRPr="0079668E" w:rsidRDefault="00B059AC" w:rsidP="00B059AC">
      <w:pPr>
        <w:pStyle w:val="SingleTxtG"/>
        <w:rPr>
          <w:lang w:val="es-ES"/>
        </w:rPr>
      </w:pPr>
      <w:r w:rsidRPr="00787212">
        <w:t>42.</w:t>
      </w:r>
      <w:r w:rsidRPr="00787212">
        <w:tab/>
        <w:t xml:space="preserve">Следует также отметить, что Уголовный кодекс предусматривает наказания за различные ситуации, которые могут нарушать права детей и подростков-инвалидов, такие как бытовое или внутрисемейное насилие, сексуальная эксплуатация, насилие или физическое запугивание, детская порнография и сексуальные действия с подростками за плату, жестокое обращение с детьми, сутенерство и торговля людьми в целях рабства, сексуальной эксплуатации или усыновления/удочерения. </w:t>
      </w:r>
      <w:r w:rsidRPr="0079668E">
        <w:rPr>
          <w:vertAlign w:val="subscript"/>
          <w:lang w:val="es-ES"/>
        </w:rPr>
        <w:t>(6)</w:t>
      </w:r>
    </w:p>
    <w:p w14:paraId="452CAAC5" w14:textId="31A742B7" w:rsidR="00B059AC" w:rsidRPr="00787212" w:rsidRDefault="00B059AC" w:rsidP="00B059AC">
      <w:pPr>
        <w:pStyle w:val="SingleTxtG"/>
      </w:pPr>
      <w:r w:rsidRPr="00787212">
        <w:t>43.</w:t>
      </w:r>
      <w:r w:rsidRPr="00787212">
        <w:tab/>
        <w:t xml:space="preserve">В рамках программы </w:t>
      </w:r>
      <w:r w:rsidR="006C2D94">
        <w:t>«</w:t>
      </w:r>
      <w:r w:rsidRPr="00787212">
        <w:t>Услышать голос каждого</w:t>
      </w:r>
      <w:r w:rsidR="006C2D94">
        <w:t>»</w:t>
      </w:r>
      <w:r w:rsidRPr="00787212">
        <w:t xml:space="preserve"> зарегистрировано в общей сложности 4505 детей-инвалидов в возрасте до </w:t>
      </w:r>
      <w:r w:rsidR="00A02757">
        <w:t>шести</w:t>
      </w:r>
      <w:r w:rsidRPr="00787212">
        <w:t xml:space="preserve"> лет, в том числе 2400 мальчиков и 2105</w:t>
      </w:r>
      <w:r w:rsidR="0099670D">
        <w:t> </w:t>
      </w:r>
      <w:r w:rsidRPr="00787212">
        <w:t>девочек; эта информация обновляется на ежеквартальной основе.</w:t>
      </w:r>
      <w:r w:rsidR="0099670D">
        <w:t xml:space="preserve"> </w:t>
      </w:r>
      <w:r w:rsidRPr="00787212">
        <w:t xml:space="preserve">Важно отметить, что в 19 территориальных комплексных системах здравоохранения страны функционируют 92 кабинета раннего стимулирования развития детей, где семьям оказывается поддержка по вопросам развития детей и профилактики инвалидности. </w:t>
      </w:r>
    </w:p>
    <w:p w14:paraId="5DA03110" w14:textId="7B22894C" w:rsidR="00B059AC" w:rsidRPr="00787212" w:rsidRDefault="00B059AC" w:rsidP="00B059AC">
      <w:pPr>
        <w:pStyle w:val="SingleTxtG"/>
      </w:pPr>
      <w:r w:rsidRPr="00787212">
        <w:t>44.</w:t>
      </w:r>
      <w:r w:rsidRPr="00787212">
        <w:tab/>
        <w:t>Министерство здравоохранения добилось прогресса в разработке четырех новых стандартов для повышения качества ухода за детьми. Таковыми являются: 1)</w:t>
      </w:r>
      <w:r w:rsidR="0099670D">
        <w:t> </w:t>
      </w:r>
      <w:r w:rsidRPr="00787212">
        <w:t>Стандарт комплексного ухода за ребенком; 2) Стандарт мониторинга и поощрения роста и развития ребенка; 3) Стандарт для транспортировки новорожденных детей неонатального периода;</w:t>
      </w:r>
      <w:r w:rsidR="0099670D">
        <w:t xml:space="preserve"> </w:t>
      </w:r>
      <w:r w:rsidRPr="00787212">
        <w:t xml:space="preserve">4) Руководство по клинической практике ухода за беременными женщинами и наблюдения за врожденным синдромом, связанным с вирусной инфекцией </w:t>
      </w:r>
      <w:proofErr w:type="spellStart"/>
      <w:r w:rsidRPr="00787212">
        <w:t>Зика</w:t>
      </w:r>
      <w:proofErr w:type="spellEnd"/>
      <w:r w:rsidRPr="00787212">
        <w:t>.</w:t>
      </w:r>
      <w:r w:rsidR="0099670D">
        <w:t xml:space="preserve"> </w:t>
      </w:r>
      <w:r w:rsidRPr="00787212">
        <w:t>Были также обновлены четыре стандарта, касающихся: 1)</w:t>
      </w:r>
      <w:r w:rsidR="0099670D">
        <w:t> </w:t>
      </w:r>
      <w:r w:rsidRPr="00787212">
        <w:t>раннего стимулирования детей с дородового периода до шести лет; 2) руководства по грудному вскармливанию; 3) борьбы с распространенными детскими заболеваниями; и 4) руководства по клиническому уходу за больными наиболее распространенными детскими болезнями и за детьми, пострадавшими в результате несчастных случаев.</w:t>
      </w:r>
      <w:r w:rsidR="00A02757">
        <w:t xml:space="preserve"> </w:t>
      </w:r>
      <w:r w:rsidRPr="00787212">
        <w:t xml:space="preserve">Кроме того, в процессе рассмотрения и утверждения Комитетом по стандартам находятся три новых стандарта: 1) Стандарт по педиатрической паллиативной помощи; 2) Руководство по уходу и поддержке, связанным с инвалидностью у детей; и 3) Стандарт по оказанию медицинской помощи детям с врожденными пороками развития. </w:t>
      </w:r>
    </w:p>
    <w:p w14:paraId="6587296C" w14:textId="703A2855" w:rsidR="00B059AC" w:rsidRPr="00787212" w:rsidRDefault="00B059AC" w:rsidP="0099670D">
      <w:pPr>
        <w:pStyle w:val="H23G"/>
      </w:pPr>
      <w:r w:rsidRPr="00787212">
        <w:tab/>
      </w:r>
      <w:r w:rsidR="0099670D">
        <w:tab/>
      </w:r>
      <w:r w:rsidR="0099670D">
        <w:tab/>
      </w:r>
      <w:r w:rsidRPr="00787212">
        <w:t xml:space="preserve">Программа </w:t>
      </w:r>
      <w:r w:rsidR="006C2D94">
        <w:t>«</w:t>
      </w:r>
      <w:r w:rsidRPr="00787212">
        <w:t>Любовь к самым маленьким детям</w:t>
      </w:r>
      <w:r w:rsidR="006C2D94">
        <w:t>»</w:t>
      </w:r>
    </w:p>
    <w:p w14:paraId="0D4D02AF" w14:textId="4996EB65" w:rsidR="00B059AC" w:rsidRPr="00787212" w:rsidRDefault="00B059AC" w:rsidP="00B059AC">
      <w:pPr>
        <w:pStyle w:val="SingleTxtG"/>
      </w:pPr>
      <w:r w:rsidRPr="00787212">
        <w:t>45.</w:t>
      </w:r>
      <w:r w:rsidRPr="00787212">
        <w:tab/>
        <w:t>В 2011 году правительство примирения и национального единства (ГРУН) в</w:t>
      </w:r>
      <w:r w:rsidR="00A40E11">
        <w:t> </w:t>
      </w:r>
      <w:r w:rsidRPr="00787212">
        <w:t xml:space="preserve">целях полного восстановления прав детей своим Указом № 061-2011 утвердило Национальную политику </w:t>
      </w:r>
      <w:bookmarkStart w:id="30" w:name="_Hlk66740088"/>
      <w:r w:rsidRPr="00787212">
        <w:t>в отношении детей раннего возраста</w:t>
      </w:r>
      <w:bookmarkEnd w:id="30"/>
      <w:r w:rsidRPr="00787212">
        <w:t xml:space="preserve">. В статье 2 этого документа говорится: </w:t>
      </w:r>
      <w:r w:rsidR="006C2D94">
        <w:t>«</w:t>
      </w:r>
      <w:r w:rsidRPr="00787212">
        <w:t>Национальная политика в отношении детей раннего возраста направлена на полное восстановление всех прав никарагуанских детей в возрасте до шести лет, которыми они обладают с момента их появления в утробе матери, в виде всестороннего ухода за матерью, а впоследствии в любое время своей жизни в таких областях, как здравоохранение, продовольственная безопасность и суверенитет, образование, раннее стимулирование развития, развитие психомоторных способностей, развитие когнитивных, эмоциональных, и коммуникативных способностей и воспитание ценностных ориентиров</w:t>
      </w:r>
      <w:r w:rsidR="006C2D94">
        <w:t>»</w:t>
      </w:r>
      <w:r w:rsidRPr="00787212">
        <w:t xml:space="preserve">. </w:t>
      </w:r>
    </w:p>
    <w:p w14:paraId="5E6C9D02" w14:textId="03238D61" w:rsidR="00B059AC" w:rsidRPr="00787212" w:rsidRDefault="00B059AC" w:rsidP="00B059AC">
      <w:pPr>
        <w:pStyle w:val="SingleTxtG"/>
      </w:pPr>
      <w:r w:rsidRPr="00787212">
        <w:t>46.</w:t>
      </w:r>
      <w:r w:rsidRPr="00787212">
        <w:tab/>
        <w:t xml:space="preserve">Основным инструментом Национальной политики в отношении детей раннего возраста является программа </w:t>
      </w:r>
      <w:r w:rsidR="006C2D94">
        <w:t>«</w:t>
      </w:r>
      <w:r w:rsidRPr="00787212">
        <w:t>Любовь к самым маленьким детям</w:t>
      </w:r>
      <w:r w:rsidR="006C2D94">
        <w:t>»</w:t>
      </w:r>
      <w:r w:rsidRPr="00787212">
        <w:t xml:space="preserve">, которая осуществляется под управлением Канцелярии президента по линии учреждений Национальной системы социального обеспечения (охватывающей Министерство здравоохранения, Министерство образования, Министерство по делам семьи, подростков и детей (МИФАН) и муниципалитеты), создавших рабочую группу по обеспечению прав детей с момента их зачатия и до достижения шестилетнего возраста. </w:t>
      </w:r>
      <w:r w:rsidRPr="00787212">
        <w:lastRenderedPageBreak/>
        <w:t xml:space="preserve">Эта программа предоставляет родителям и/или опекунам инструменты и подходы для развития процессов раннего стимулирования развития и бережного воспитания ребенка от зачатия до шестилетнего возраста, описанные в буклете </w:t>
      </w:r>
      <w:r w:rsidR="006C2D94">
        <w:t>«</w:t>
      </w:r>
      <w:r w:rsidRPr="00787212">
        <w:t>Ранняя стимуляция развития самых маленьких детей</w:t>
      </w:r>
      <w:r w:rsidR="006C2D94">
        <w:t>»</w:t>
      </w:r>
      <w:r w:rsidRPr="00787212">
        <w:t>. Организовано обучение надлежащему использованию этой брошюры такими социальными субъектами, как медицинские работники, работники сферы образования, сотрудники Министерства по делам семьи, общинные педагоги и добровольцы</w:t>
      </w:r>
      <w:bookmarkStart w:id="31" w:name="_Hlk67846908"/>
      <w:r w:rsidRPr="00787212">
        <w:t xml:space="preserve">, </w:t>
      </w:r>
      <w:bookmarkEnd w:id="31"/>
      <w:r w:rsidRPr="00787212">
        <w:t xml:space="preserve">занимающиеся пропагандой здорового образа жизни. </w:t>
      </w:r>
    </w:p>
    <w:p w14:paraId="07D040BA" w14:textId="26A33B64" w:rsidR="00B059AC" w:rsidRPr="00787212" w:rsidRDefault="00B059AC" w:rsidP="00B059AC">
      <w:pPr>
        <w:pStyle w:val="SingleTxtG"/>
      </w:pPr>
      <w:r w:rsidRPr="00787212">
        <w:t>47.</w:t>
      </w:r>
      <w:r w:rsidRPr="00787212">
        <w:tab/>
        <w:t xml:space="preserve">В рамках программы </w:t>
      </w:r>
      <w:r w:rsidR="006C2D94">
        <w:t>«</w:t>
      </w:r>
      <w:bookmarkStart w:id="32" w:name="_Hlk66742148"/>
      <w:r w:rsidRPr="00787212">
        <w:t>Любовь к самым маленьким детям</w:t>
      </w:r>
      <w:bookmarkEnd w:id="32"/>
      <w:r w:rsidR="006C2D94">
        <w:t>»</w:t>
      </w:r>
      <w:r w:rsidRPr="00787212">
        <w:t xml:space="preserve"> в период </w:t>
      </w:r>
      <w:r w:rsidR="00AB5C3A">
        <w:br/>
      </w:r>
      <w:r w:rsidRPr="00787212">
        <w:t>2017</w:t>
      </w:r>
      <w:r w:rsidR="00AB5C3A">
        <w:t>–</w:t>
      </w:r>
      <w:r w:rsidRPr="00787212">
        <w:t xml:space="preserve">2018 годов было организовано 238 188 первых посещений семей с маленькими детьми и затем 834 553 последующих посещения. Таким образом, было организовано в общей сложности 1 072 741 посещение домашних хозяйств, в которых живут дети, охваченные программой </w:t>
      </w:r>
      <w:r w:rsidR="006C2D94">
        <w:t>«</w:t>
      </w:r>
      <w:r w:rsidRPr="00787212">
        <w:t>Любовь к самым маленьким детям</w:t>
      </w:r>
      <w:r w:rsidR="006C5E0C">
        <w:t>»</w:t>
      </w:r>
      <w:r w:rsidRPr="00787212">
        <w:t>.</w:t>
      </w:r>
    </w:p>
    <w:p w14:paraId="2293ABAF" w14:textId="718A56EE" w:rsidR="00B059AC" w:rsidRPr="00787212" w:rsidRDefault="00AB5C3A" w:rsidP="00AB5C3A">
      <w:pPr>
        <w:pStyle w:val="H23G"/>
      </w:pPr>
      <w:r>
        <w:tab/>
      </w:r>
      <w:r>
        <w:tab/>
      </w:r>
      <w:r w:rsidR="00B059AC" w:rsidRPr="00787212">
        <w:t>Реализация Стратегии реабилитации инвалидов на уровне общины (РУО)</w:t>
      </w:r>
    </w:p>
    <w:p w14:paraId="04EF2295" w14:textId="4B9D7032" w:rsidR="00B059AC" w:rsidRPr="00787212" w:rsidRDefault="00B059AC" w:rsidP="00B059AC">
      <w:pPr>
        <w:pStyle w:val="SingleTxtG"/>
      </w:pPr>
      <w:r w:rsidRPr="00787212">
        <w:t>48.</w:t>
      </w:r>
      <w:r w:rsidRPr="00787212">
        <w:tab/>
        <w:t xml:space="preserve">Никарагуа осуществляет стратегию реабилитации инвалидов на уровне общин, которая показала себя как успешная методология работы, позволяющая решать проблемы инвалидности на комплексной основе. В рамках этой стратегии осуществляются выявление детей-инвалидов, уход за ними на уровне общины и обучение родителей тому, как направлять образование своих детей в рамках инклюзивного развития, используя в качестве основного руководства методику </w:t>
      </w:r>
      <w:r w:rsidR="006C2D94">
        <w:t>«</w:t>
      </w:r>
      <w:proofErr w:type="spellStart"/>
      <w:r w:rsidRPr="00787212">
        <w:t>Портаж</w:t>
      </w:r>
      <w:proofErr w:type="spellEnd"/>
      <w:r w:rsidR="006C2D94">
        <w:t>»</w:t>
      </w:r>
      <w:r w:rsidRPr="00787212">
        <w:t>, которая помогает оценить усвоение ребенком прививаемых ему навыков поведения и предлагает методы обучения ребенка другим моделям поведения. Указанная методика позволяет тестировать и оценивать</w:t>
      </w:r>
      <w:r w:rsidR="00F6202B">
        <w:t xml:space="preserve"> </w:t>
      </w:r>
      <w:r w:rsidRPr="00787212">
        <w:t xml:space="preserve">развитие ребенка в пяти образовательных областях </w:t>
      </w:r>
      <w:r w:rsidR="00AB5C3A">
        <w:t>—</w:t>
      </w:r>
      <w:r w:rsidRPr="00787212">
        <w:t xml:space="preserve"> социализации, развития речи, развития способности по оказанию самопомощи, развития познавательных способностей и развития моторики. </w:t>
      </w:r>
    </w:p>
    <w:p w14:paraId="650E53D1" w14:textId="59C2FACD" w:rsidR="00B059AC" w:rsidRPr="00787212" w:rsidRDefault="00B059AC" w:rsidP="00AB5C3A">
      <w:pPr>
        <w:pStyle w:val="H23G"/>
      </w:pPr>
      <w:r w:rsidRPr="00787212">
        <w:tab/>
      </w:r>
      <w:r w:rsidR="00AB5C3A">
        <w:tab/>
      </w:r>
      <w:r w:rsidRPr="00787212">
        <w:t xml:space="preserve">Право детей-инвалидов на рекреацию </w:t>
      </w:r>
      <w:bookmarkStart w:id="33" w:name="_Toc7351503"/>
    </w:p>
    <w:p w14:paraId="71B260C6" w14:textId="20D1B9D3" w:rsidR="00B059AC" w:rsidRPr="00787212" w:rsidRDefault="00B059AC" w:rsidP="00B059AC">
      <w:pPr>
        <w:pStyle w:val="SingleTxtG"/>
      </w:pPr>
      <w:r w:rsidRPr="00787212">
        <w:t>49.</w:t>
      </w:r>
      <w:r w:rsidRPr="00787212">
        <w:tab/>
        <w:t xml:space="preserve">В настоящее время развивается процесс восстановления права детей-инвалидов на рекреацию; принимаются меры по поощрению и развитию деятельности, способствующей сосуществованию и социализации детей-инвалидов, их полной интеграции в различные рекреационные среды. В стране имеется много рекреационных площадок, которые соответствуют стандартам доступности и на которых гарантируется соблюдение права на рекреацию. В частности, функционируют 289 обновленных или новых парков отдыха. Например, в парке Луиса Альфонсо Веласкеса </w:t>
      </w:r>
      <w:proofErr w:type="spellStart"/>
      <w:r w:rsidRPr="00787212">
        <w:t>Флореса</w:t>
      </w:r>
      <w:proofErr w:type="spellEnd"/>
      <w:r w:rsidRPr="00787212">
        <w:t xml:space="preserve"> имеются баскетбольные площадки, зал для игры в футбол, каток, площадка для экстремальных игр, игровая площадка для детей всех возрастов, электромеханические игры, тренажерный зал на открытом воздухе, теннисный корт, стадион для детского бейсбола, искусственное озеро, киоски и бесплатная услуга </w:t>
      </w:r>
      <w:proofErr w:type="spellStart"/>
      <w:r w:rsidRPr="00787212">
        <w:t>Wi</w:t>
      </w:r>
      <w:r w:rsidR="00AB5C3A">
        <w:noBreakHyphen/>
      </w:r>
      <w:r w:rsidRPr="00787212">
        <w:t>Fi</w:t>
      </w:r>
      <w:proofErr w:type="spellEnd"/>
      <w:r w:rsidRPr="00787212">
        <w:t xml:space="preserve">. Функционируют также парки аттракционов </w:t>
      </w:r>
      <w:proofErr w:type="spellStart"/>
      <w:r w:rsidRPr="00787212">
        <w:t>Пасео</w:t>
      </w:r>
      <w:proofErr w:type="spellEnd"/>
      <w:r w:rsidRPr="00787212">
        <w:t xml:space="preserve"> </w:t>
      </w:r>
      <w:proofErr w:type="spellStart"/>
      <w:r w:rsidRPr="00787212">
        <w:t>Ксолотлан</w:t>
      </w:r>
      <w:proofErr w:type="spellEnd"/>
      <w:r w:rsidRPr="00787212">
        <w:t xml:space="preserve"> и </w:t>
      </w:r>
      <w:proofErr w:type="spellStart"/>
      <w:r w:rsidRPr="00787212">
        <w:t>Пуэрто</w:t>
      </w:r>
      <w:proofErr w:type="spellEnd"/>
      <w:r w:rsidRPr="00787212">
        <w:t xml:space="preserve"> Сальвадор Альенде, в которых имеются бассейны, аквапарк, игры, рестораны, гоночный трек для картинга и другие аттракционы. </w:t>
      </w:r>
    </w:p>
    <w:p w14:paraId="639D9664" w14:textId="4E0F6F80" w:rsidR="00B059AC" w:rsidRPr="00787212" w:rsidRDefault="00AB5C3A" w:rsidP="00AB5C3A">
      <w:pPr>
        <w:pStyle w:val="H23G"/>
      </w:pPr>
      <w:bookmarkStart w:id="34" w:name="_Toc7351504"/>
      <w:bookmarkEnd w:id="33"/>
      <w:r>
        <w:tab/>
      </w:r>
      <w:r>
        <w:tab/>
      </w:r>
      <w:r w:rsidR="00B059AC" w:rsidRPr="00787212">
        <w:t>Просветительно-воспитательная работа (Статья 8)</w:t>
      </w:r>
      <w:bookmarkEnd w:id="34"/>
    </w:p>
    <w:p w14:paraId="127A789C" w14:textId="77777777" w:rsidR="00B059AC" w:rsidRPr="00787212" w:rsidRDefault="00B059AC" w:rsidP="00B059AC">
      <w:pPr>
        <w:pStyle w:val="SingleTxtG"/>
      </w:pPr>
      <w:r w:rsidRPr="00787212">
        <w:t>50.</w:t>
      </w:r>
      <w:r w:rsidRPr="00787212">
        <w:tab/>
        <w:t>Республика Никарагуа добилась прогресса в деле повышения уровня осведомленности как государственных служащих, так и общества в целом, что позволило на национальном уровне принять меры по осуществлению Конвенции о правах инвалидов, способствующие повышению уровня информированности, распространению информации и внедрению подотчетности государственных органов и общества в целом по вопросам осуществления прав инвалидов.</w:t>
      </w:r>
    </w:p>
    <w:p w14:paraId="7F71B429" w14:textId="0EE9D338" w:rsidR="00B059AC" w:rsidRPr="00787212" w:rsidRDefault="00B059AC" w:rsidP="00B059AC">
      <w:pPr>
        <w:pStyle w:val="SingleTxtG"/>
      </w:pPr>
      <w:r w:rsidRPr="00787212">
        <w:t>51.</w:t>
      </w:r>
      <w:r w:rsidRPr="00787212">
        <w:tab/>
        <w:t xml:space="preserve">Государственные учреждения и Гражданский совет по делам инвалидов отмечают, в частности, Национальный и международный День инвалидов, День любви и дружбы, День женщин, День никарагуанских матерей и День отцов. На праздничных мероприятиях, посвященных этим датам, освещаются достижения в области борьбы с инвалидностью, организуются ярмарки продуктов предпринимательской деятельности, проводятся танцевальные конкурсы и конкурсы поэзии и пения, а также спортивные мероприятия с участием инвалидов. Все эти мероприятия освещаются </w:t>
      </w:r>
      <w:r w:rsidRPr="00787212">
        <w:lastRenderedPageBreak/>
        <w:t>цифровыми интерактивными медиа и радио- и телевизионными средствами массовой информации.</w:t>
      </w:r>
    </w:p>
    <w:p w14:paraId="481991A3" w14:textId="71E6023B" w:rsidR="00B059AC" w:rsidRPr="00787212" w:rsidRDefault="00B059AC" w:rsidP="00B059AC">
      <w:pPr>
        <w:pStyle w:val="SingleTxtG"/>
      </w:pPr>
      <w:r w:rsidRPr="00787212">
        <w:t>52.</w:t>
      </w:r>
      <w:r w:rsidRPr="00787212">
        <w:tab/>
        <w:t xml:space="preserve">Министерство образования проводит информационно-просветительские мероприятия, адресованные преподавателям и административным работникам автономных учреждений и государственных министерств, в целях содействия всестороннему осуществлению прав инвалидов, признанных в Конвенции о правах инвалидов. Наряду с этим в течение последних шести лет проводится непрерывная коммуникационная кампания </w:t>
      </w:r>
      <w:r w:rsidR="006C2D94">
        <w:t>«</w:t>
      </w:r>
      <w:r w:rsidRPr="00787212">
        <w:t>Обязательно запиши меня в школу</w:t>
      </w:r>
      <w:r w:rsidR="006C2D94">
        <w:t>»</w:t>
      </w:r>
      <w:r w:rsidRPr="00787212">
        <w:t>, с тем чтобы инвалиды имели доступ к инклюзивному образованию.</w:t>
      </w:r>
    </w:p>
    <w:p w14:paraId="17F50717" w14:textId="3B58CE55" w:rsidR="00B059AC" w:rsidRPr="00787212" w:rsidRDefault="00B059AC" w:rsidP="00B059AC">
      <w:pPr>
        <w:pStyle w:val="SingleTxtG"/>
      </w:pPr>
      <w:r w:rsidRPr="00787212">
        <w:t>53.</w:t>
      </w:r>
      <w:r w:rsidRPr="00787212">
        <w:tab/>
        <w:t xml:space="preserve">В рамках Национальной системы предотвращения и смягчения последствий стихийных бедствий и реагирования на них (СИНАПРЕД) проводятся мероприятия с участием ассоциаций инвалидов, в том числе мероприятия по случаю Международного дня по уменьшению опасности стихийных бедствий, в рамках которых проводятся учения по эвакуации людей с различными видами инвалидности в чрезвычайных ситуациях. </w:t>
      </w:r>
    </w:p>
    <w:p w14:paraId="2E1DADE9" w14:textId="58F05530" w:rsidR="00B059AC" w:rsidRPr="00787212" w:rsidRDefault="00B059AC" w:rsidP="00B059AC">
      <w:pPr>
        <w:pStyle w:val="SingleTxtG"/>
      </w:pPr>
      <w:r w:rsidRPr="00787212">
        <w:t>54.</w:t>
      </w:r>
      <w:r w:rsidRPr="00787212">
        <w:tab/>
        <w:t xml:space="preserve">Никарагуанский институт туризма провел международный конгресс на тему </w:t>
      </w:r>
      <w:r w:rsidR="006C2D94">
        <w:t>«</w:t>
      </w:r>
      <w:r w:rsidRPr="00787212">
        <w:t>Инклюзивный социальный туризм</w:t>
      </w:r>
      <w:r w:rsidR="006C2D94">
        <w:t>»</w:t>
      </w:r>
      <w:r w:rsidRPr="00787212">
        <w:t>, в котором приняли участие 360 человек, в том числе 202 женщины и 158 мужчин; на конгрессе состоялся обмен опытом, в ходе которого социальный туризм рассматривался с позиций солидарного, доступного и инклюзивного подхода.</w:t>
      </w:r>
    </w:p>
    <w:p w14:paraId="43A59218" w14:textId="164BA84C" w:rsidR="00B059AC" w:rsidRPr="00787212" w:rsidRDefault="00B059AC" w:rsidP="00B059AC">
      <w:pPr>
        <w:pStyle w:val="SingleTxtG"/>
      </w:pPr>
      <w:r w:rsidRPr="00787212">
        <w:t>55.</w:t>
      </w:r>
      <w:r w:rsidRPr="00787212">
        <w:tab/>
        <w:t xml:space="preserve">Министерство по делам семьи организовало подготовку 350 государственных служащих, в том числе 276 женщин и 74 мужчин, в целях повышения уровня их информированности, этических стандартов и ответственности при выполнении своих функций. 82 024 человека </w:t>
      </w:r>
      <w:r w:rsidR="00635A81">
        <w:t>—</w:t>
      </w:r>
      <w:r w:rsidRPr="00787212">
        <w:t xml:space="preserve"> в том числе отцы, матери и опекуны </w:t>
      </w:r>
      <w:r w:rsidR="006C2D94">
        <w:t>—</w:t>
      </w:r>
      <w:r w:rsidRPr="00787212">
        <w:t xml:space="preserve"> принимали участие в тематических мероприятиях и аналитических дискуссиях по вопросам надлежащего ухода за инвалидами и обращения с ними без какой-либо дискриминации.</w:t>
      </w:r>
      <w:r w:rsidR="00CD32DE">
        <w:t xml:space="preserve"> </w:t>
      </w:r>
      <w:r w:rsidRPr="00787212">
        <w:t xml:space="preserve">Было проведено в общей сложности 42 073 семейных консультации для лиц, находящихся в ситуациях риска; было также проведено </w:t>
      </w:r>
      <w:r w:rsidR="00CD32DE">
        <w:t>6 </w:t>
      </w:r>
      <w:r w:rsidRPr="00787212">
        <w:t>ориентированных на молодежь информационно-просветительских кампаний, посвященных нормам вежливости и сосуществования с инвалидами.</w:t>
      </w:r>
    </w:p>
    <w:p w14:paraId="41E28360" w14:textId="3B52F909" w:rsidR="00B059AC" w:rsidRPr="00787212" w:rsidRDefault="00B059AC" w:rsidP="00B059AC">
      <w:pPr>
        <w:pStyle w:val="SingleTxtG"/>
      </w:pPr>
      <w:r w:rsidRPr="00787212">
        <w:t>56.</w:t>
      </w:r>
      <w:r w:rsidRPr="00787212">
        <w:tab/>
        <w:t xml:space="preserve">В рамках программы </w:t>
      </w:r>
      <w:r w:rsidR="006C2D94">
        <w:t>«</w:t>
      </w:r>
      <w:r w:rsidRPr="00787212">
        <w:t>Услышать голос каждого</w:t>
      </w:r>
      <w:r w:rsidR="006C2D94">
        <w:t>»</w:t>
      </w:r>
      <w:r w:rsidRPr="00787212">
        <w:t xml:space="preserve"> за 2017</w:t>
      </w:r>
      <w:r w:rsidR="00635A81">
        <w:t>–</w:t>
      </w:r>
      <w:r w:rsidRPr="00787212">
        <w:t>2018 годы было организовано 800</w:t>
      </w:r>
      <w:r w:rsidR="00635A81">
        <w:t> </w:t>
      </w:r>
      <w:r w:rsidRPr="00787212">
        <w:t>000</w:t>
      </w:r>
      <w:r w:rsidR="00635A81">
        <w:t> </w:t>
      </w:r>
      <w:r w:rsidRPr="00787212">
        <w:t xml:space="preserve">посещений инвалидов на дому, в ходе которых в соответствующих общинах распространялись тематические брошюры; в ходе этих посещений проводились краткие беседы об уходе за инвалидами и их надлежащем лечении. Более 100 добровольных помощников медработников прошли базовую подготовку по никарагуанскому жестовому языку. В рамках программы </w:t>
      </w:r>
      <w:r w:rsidR="006C2D94">
        <w:t>«</w:t>
      </w:r>
      <w:r w:rsidRPr="00787212">
        <w:t xml:space="preserve">Любовь к самым маленьким детям </w:t>
      </w:r>
      <w:r w:rsidR="006C2D94">
        <w:t>«</w:t>
      </w:r>
      <w:r w:rsidRPr="00787212">
        <w:t>в период 2017</w:t>
      </w:r>
      <w:r w:rsidR="00635A81">
        <w:t>–</w:t>
      </w:r>
      <w:r w:rsidRPr="00787212">
        <w:t>2018 годов было проведено 238</w:t>
      </w:r>
      <w:r w:rsidR="00635A81">
        <w:t> </w:t>
      </w:r>
      <w:r w:rsidRPr="00787212">
        <w:t>188</w:t>
      </w:r>
      <w:r w:rsidR="00635A81">
        <w:t> </w:t>
      </w:r>
      <w:r w:rsidRPr="00787212">
        <w:t>посещений детей на дому, родителям были предоставлены брошюры с материалами, касающимися надлежащего воспитания детей и предотвращения детской инвалидности.</w:t>
      </w:r>
    </w:p>
    <w:p w14:paraId="29D6DFDB" w14:textId="45D344F8" w:rsidR="00B059AC" w:rsidRPr="00787212" w:rsidRDefault="00B059AC" w:rsidP="00635A81">
      <w:pPr>
        <w:pStyle w:val="H23G"/>
      </w:pPr>
      <w:bookmarkStart w:id="35" w:name="_Toc7351505"/>
      <w:r w:rsidRPr="00787212">
        <w:tab/>
      </w:r>
      <w:r w:rsidR="00635A81">
        <w:tab/>
      </w:r>
      <w:r w:rsidRPr="00787212">
        <w:t>Доступность (Статья 9)</w:t>
      </w:r>
      <w:bookmarkEnd w:id="35"/>
    </w:p>
    <w:p w14:paraId="33569034" w14:textId="24E4FEB0" w:rsidR="00B059AC" w:rsidRPr="00787212" w:rsidRDefault="00B059AC" w:rsidP="00B059AC">
      <w:pPr>
        <w:pStyle w:val="SingleTxtG"/>
      </w:pPr>
      <w:r w:rsidRPr="00787212">
        <w:t>57.</w:t>
      </w:r>
      <w:r w:rsidRPr="00787212">
        <w:tab/>
        <w:t>В Республике Никарагуа приняты надлежащие меры для обеспечения того, чтобы инвалиды могли жить независимо и в полной мере участвовать во всех аспектах жизни, как это закреплено в Конституции и в Законе № 763. </w:t>
      </w:r>
      <w:r w:rsidRPr="00635A81">
        <w:rPr>
          <w:vertAlign w:val="subscript"/>
        </w:rPr>
        <w:t>(5)</w:t>
      </w:r>
      <w:r w:rsidR="00635A81">
        <w:rPr>
          <w:vertAlign w:val="subscript"/>
        </w:rPr>
        <w:t xml:space="preserve"> </w:t>
      </w:r>
      <w:r w:rsidRPr="00635A81">
        <w:rPr>
          <w:vertAlign w:val="subscript"/>
        </w:rPr>
        <w:t>(4)</w:t>
      </w:r>
    </w:p>
    <w:p w14:paraId="1AE6E4D9" w14:textId="700B697A" w:rsidR="00B059AC" w:rsidRPr="0079668E" w:rsidRDefault="00B059AC" w:rsidP="00B059AC">
      <w:pPr>
        <w:pStyle w:val="SingleTxtG"/>
        <w:rPr>
          <w:lang w:val="es-ES"/>
        </w:rPr>
      </w:pPr>
      <w:r w:rsidRPr="00787212">
        <w:t>58.</w:t>
      </w:r>
      <w:r w:rsidRPr="00787212">
        <w:tab/>
        <w:t xml:space="preserve">Министерство транспорта и инфраструктуры (МТИ) обновило </w:t>
      </w:r>
      <w:r w:rsidR="006C2D94">
        <w:t>«</w:t>
      </w:r>
      <w:r w:rsidRPr="00787212">
        <w:t>Никарагуанский обязательный технический стандарт доступности</w:t>
      </w:r>
      <w:r w:rsidR="006C2D94">
        <w:t>»</w:t>
      </w:r>
      <w:r w:rsidRPr="00787212">
        <w:t xml:space="preserve">, который теперь называется </w:t>
      </w:r>
      <w:r w:rsidR="006C2D94">
        <w:t>«</w:t>
      </w:r>
      <w:r w:rsidRPr="00787212">
        <w:t>Никарагуанский обязательный технический стандарт доступности физической среды</w:t>
      </w:r>
      <w:r w:rsidR="006C2D94">
        <w:t>»</w:t>
      </w:r>
      <w:r w:rsidRPr="00787212">
        <w:t xml:space="preserve"> (NTON 12 011-13). Новые нормы приняты для </w:t>
      </w:r>
      <w:r w:rsidR="006C2D94">
        <w:t>«</w:t>
      </w:r>
      <w:r w:rsidRPr="00787212">
        <w:t>установления характеристик и спецификаций, обеспечивающих доступность городской физической среды и общественных зданий для всех людей</w:t>
      </w:r>
      <w:r w:rsidR="006C2D94">
        <w:t>»</w:t>
      </w:r>
      <w:r w:rsidRPr="00787212">
        <w:t xml:space="preserve">. Применение этих норм при строительстве новых государственных и частных строений обеспечивают соответствующие муниципии. В функции МТИ входит распространение информации об этих нормах и консультирование муниципий по вопросам их практического применения. </w:t>
      </w:r>
      <w:r w:rsidRPr="0079668E">
        <w:rPr>
          <w:vertAlign w:val="subscript"/>
          <w:lang w:val="es-NI"/>
        </w:rPr>
        <w:t>(14)</w:t>
      </w:r>
    </w:p>
    <w:p w14:paraId="26E61706" w14:textId="573C2D52" w:rsidR="00B059AC" w:rsidRPr="00787212" w:rsidRDefault="00B059AC" w:rsidP="00B059AC">
      <w:pPr>
        <w:pStyle w:val="SingleTxtG"/>
      </w:pPr>
      <w:r w:rsidRPr="0079668E">
        <w:rPr>
          <w:lang w:val="es-ES"/>
        </w:rPr>
        <w:lastRenderedPageBreak/>
        <w:t>59.</w:t>
      </w:r>
      <w:r w:rsidRPr="0079668E">
        <w:rPr>
          <w:lang w:val="es-ES"/>
        </w:rPr>
        <w:tab/>
        <w:t xml:space="preserve">В </w:t>
      </w:r>
      <w:r w:rsidRPr="0079668E">
        <w:t>течение</w:t>
      </w:r>
      <w:r w:rsidR="00635A81">
        <w:t xml:space="preserve"> периода</w:t>
      </w:r>
      <w:r w:rsidRPr="0079668E">
        <w:t>, охватываемого настоящим докладом,</w:t>
      </w:r>
      <w:r w:rsidR="00635A81">
        <w:t xml:space="preserve"> под руководством</w:t>
      </w:r>
      <w:r w:rsidRPr="0079668E">
        <w:t xml:space="preserve"> К</w:t>
      </w:r>
      <w:r w:rsidRPr="00787212">
        <w:t xml:space="preserve">анцелярии президента Республики проводился аудит доступности всех центральных общегосударственных и ведомственных учреждений и их отделений на местах. Проверку проводили ассоциации инвалидов, подготовившие замечания и рекомендации, которые должны быть приняты во внимание для обеспечения доступности соответствующих учреждений. Министерство здравоохранения и Министерство образования обновили свои строительные и инфраструктурные нормы на основе технических спецификаций, содержащихся в никарагуанском обязательном техническом стандарте доступности физической среды, и все объекты их нового строительства соответствуют этим нормам. </w:t>
      </w:r>
    </w:p>
    <w:p w14:paraId="640E11E0" w14:textId="7BD311DF" w:rsidR="00B059AC" w:rsidRPr="00787212" w:rsidRDefault="00B059AC" w:rsidP="00B059AC">
      <w:pPr>
        <w:pStyle w:val="SingleTxtG"/>
      </w:pPr>
      <w:r w:rsidRPr="00787212">
        <w:t>60.</w:t>
      </w:r>
      <w:r w:rsidRPr="00787212">
        <w:tab/>
      </w:r>
      <w:proofErr w:type="spellStart"/>
      <w:r w:rsidRPr="00787212">
        <w:t>Муниципийные</w:t>
      </w:r>
      <w:proofErr w:type="spellEnd"/>
      <w:r w:rsidRPr="00787212">
        <w:t xml:space="preserve"> органы власти построили 7500 пандусов, 224 780 погонных метров тротуаров, доступные туалеты, а также установили указатели в новых и отремонтированных общественных местах, таких как парки, рынки, школы, кладбища, улицы, площади, транспортные терминалы, многоцелевые стадионы, тренажерные залы, многофункциональные спортивные площадки и туристические объекты; обеспечены доступность и безопасность использования каждого из этих объектов.</w:t>
      </w:r>
      <w:r w:rsidR="00635A81">
        <w:t xml:space="preserve"> </w:t>
      </w:r>
      <w:r w:rsidRPr="00787212">
        <w:t xml:space="preserve">Начиная с 2017 года на ряде объектов начато строительство тротуаров с тактильным покрытием для пользования инвалидами по зрению. </w:t>
      </w:r>
    </w:p>
    <w:p w14:paraId="0AD0B045" w14:textId="77777777" w:rsidR="00B059AC" w:rsidRPr="00787212" w:rsidRDefault="00B059AC" w:rsidP="00B059AC">
      <w:pPr>
        <w:pStyle w:val="SingleTxtG"/>
      </w:pPr>
      <w:r w:rsidRPr="00787212">
        <w:t>61.</w:t>
      </w:r>
      <w:r w:rsidRPr="00787212">
        <w:tab/>
        <w:t xml:space="preserve">Министерство по делам семьи, детей и подростков сделало своей приоритетной задачей расширение масштабов услуг для семей инвалидов, увеличив количество территориальных </w:t>
      </w:r>
      <w:proofErr w:type="spellStart"/>
      <w:r w:rsidRPr="00787212">
        <w:t>муниципийных</w:t>
      </w:r>
      <w:proofErr w:type="spellEnd"/>
      <w:r w:rsidRPr="00787212">
        <w:t xml:space="preserve"> отделений, которых в 2014 году насчитывалось 23, до 153 в 2017 году, тем самым обеспечив общенациональный охват. Чтобы обеспечить доступность учреждений министерства для инвалидов, 270 центров развития детей были построены или отремонтированы в соответствии со стандартами доступности. </w:t>
      </w:r>
    </w:p>
    <w:p w14:paraId="0306FE25" w14:textId="70892B6B" w:rsidR="00B059AC" w:rsidRPr="00787212" w:rsidRDefault="00B059AC" w:rsidP="00B059AC">
      <w:pPr>
        <w:pStyle w:val="SingleTxtG"/>
      </w:pPr>
      <w:r w:rsidRPr="00787212">
        <w:t>62.</w:t>
      </w:r>
      <w:r w:rsidRPr="00787212">
        <w:tab/>
        <w:t>В 2017–2018 годах новые строительные проекты Министерства здравоохранения реализовывались в соответствии со стандартами доступности, а</w:t>
      </w:r>
      <w:r w:rsidR="0040539A">
        <w:t> </w:t>
      </w:r>
      <w:r w:rsidRPr="00787212">
        <w:t xml:space="preserve">именно в соответствии с обязательным техническим регламентом о доступности физической среды. В числе новых строительных проектов </w:t>
      </w:r>
      <w:r w:rsidR="006C2D94">
        <w:t>—</w:t>
      </w:r>
      <w:r w:rsidRPr="00787212">
        <w:t xml:space="preserve"> 21 медицинское учреждение, в том числе специализированные больницы общенационального уровня, </w:t>
      </w:r>
      <w:r w:rsidR="00694F2A">
        <w:t>1 </w:t>
      </w:r>
      <w:r w:rsidRPr="00787212">
        <w:t xml:space="preserve">больница на уровне департамента, несколько больниц первичной медико-санитарной помощи, медицинские центры и диспансеры. </w:t>
      </w:r>
    </w:p>
    <w:p w14:paraId="3E5071F6" w14:textId="6AD4E4A8" w:rsidR="00B059AC" w:rsidRPr="00787212" w:rsidRDefault="00B059AC" w:rsidP="00B059AC">
      <w:pPr>
        <w:pStyle w:val="SingleTxtG"/>
      </w:pPr>
      <w:r w:rsidRPr="00787212">
        <w:t>63.</w:t>
      </w:r>
      <w:r w:rsidRPr="00787212">
        <w:tab/>
        <w:t xml:space="preserve">Также были построены </w:t>
      </w:r>
      <w:r w:rsidR="00635A81">
        <w:t>два</w:t>
      </w:r>
      <w:r w:rsidRPr="00787212">
        <w:t xml:space="preserve"> специализированных офтальмологических центра, реабилитационный центр для слабовидящих, </w:t>
      </w:r>
      <w:r w:rsidR="00635A81">
        <w:t>два</w:t>
      </w:r>
      <w:r w:rsidRPr="00787212">
        <w:t xml:space="preserve"> родильных дома, Национальный технологический институт здравоохранения, Национальный институт естественной медицины и </w:t>
      </w:r>
      <w:r w:rsidR="00635A81">
        <w:t>два</w:t>
      </w:r>
      <w:r w:rsidRPr="00787212">
        <w:t xml:space="preserve"> института естественной медицины на уровне департаментов.</w:t>
      </w:r>
    </w:p>
    <w:p w14:paraId="2F30BDC4" w14:textId="49DE4669" w:rsidR="00B059AC" w:rsidRPr="00787212" w:rsidRDefault="00B059AC" w:rsidP="00B059AC">
      <w:pPr>
        <w:pStyle w:val="SingleTxtG"/>
      </w:pPr>
      <w:r w:rsidRPr="00787212">
        <w:t>64.</w:t>
      </w:r>
      <w:r w:rsidRPr="00787212">
        <w:tab/>
        <w:t>Кроме того, в ряде муниципий страны построено 84 здания для людей с особыми потребностями; эти здания доступны для инвалидов и используются для проведения собраний инвалидов, лиц с хроническими заболеваниями, пожилых людей и других групп населения.</w:t>
      </w:r>
    </w:p>
    <w:p w14:paraId="7BECD90C" w14:textId="772D6C33" w:rsidR="00B059AC" w:rsidRPr="00787212" w:rsidRDefault="00B059AC" w:rsidP="00B059AC">
      <w:pPr>
        <w:pStyle w:val="SingleTxtG"/>
      </w:pPr>
      <w:r w:rsidRPr="00787212">
        <w:t>65.</w:t>
      </w:r>
      <w:r w:rsidRPr="00787212">
        <w:tab/>
        <w:t>При ремонте различных объектов Министерства здравоохранения также учитывались стандарты доступности для инвалидов. Самые старые здания были перестроены в соответствии с действующим национальным техническим регламентом, с добавлением пандусов, перил и доступных санитарно-гигиенических помещений. Указатели, видимые и доступные для инвалидов, в том числе на никарагуанском жестовом языке, имеются во всех помещениях и офисах штаб</w:t>
      </w:r>
      <w:r w:rsidR="00694F2A">
        <w:noBreakHyphen/>
      </w:r>
      <w:r w:rsidRPr="00787212">
        <w:t>квартиры Министерства здравоохранения.</w:t>
      </w:r>
    </w:p>
    <w:p w14:paraId="484FA130" w14:textId="77777777" w:rsidR="00B059AC" w:rsidRPr="00787212" w:rsidRDefault="00B059AC" w:rsidP="00B059AC">
      <w:pPr>
        <w:pStyle w:val="SingleTxtG"/>
      </w:pPr>
      <w:r w:rsidRPr="00787212">
        <w:t>66.</w:t>
      </w:r>
      <w:r w:rsidRPr="00787212">
        <w:tab/>
        <w:t xml:space="preserve">Национальный технологический институт постепенно модифицирует инфраструктуру своей штаб-квартиры и технологических центров, чтобы обеспечить равный доступ к ним для инвалидов. При этом устраняются архитектурные препятствия и преграды и добавляются, в частности, пандусы, указатели, санитарно-технические приспособления и </w:t>
      </w:r>
      <w:proofErr w:type="gramStart"/>
      <w:r w:rsidRPr="00787212">
        <w:t>средства</w:t>
      </w:r>
      <w:proofErr w:type="gramEnd"/>
      <w:r w:rsidRPr="00787212">
        <w:t xml:space="preserve"> и металлические поручни.</w:t>
      </w:r>
    </w:p>
    <w:p w14:paraId="31E783C8" w14:textId="6F3FF6B8" w:rsidR="00B059AC" w:rsidRPr="00787212" w:rsidRDefault="00B059AC" w:rsidP="00B059AC">
      <w:pPr>
        <w:pStyle w:val="SingleTxtG"/>
      </w:pPr>
      <w:r w:rsidRPr="00787212">
        <w:t>67.</w:t>
      </w:r>
      <w:r w:rsidRPr="00787212">
        <w:tab/>
        <w:t xml:space="preserve">В рамках усилий по обеспечению доступности были адаптированы учебные программы в учебных центрах, таких как Национальный технологический институт и Центр Карлоса </w:t>
      </w:r>
      <w:proofErr w:type="spellStart"/>
      <w:r w:rsidRPr="00787212">
        <w:t>Фонсека</w:t>
      </w:r>
      <w:proofErr w:type="spellEnd"/>
      <w:r w:rsidRPr="00787212">
        <w:t xml:space="preserve">, путем введения специальных методов обучения и педагогических инструментов, включая установку программ чтения с экрана и </w:t>
      </w:r>
      <w:r w:rsidRPr="00787212">
        <w:lastRenderedPageBreak/>
        <w:t xml:space="preserve">использование никарагуанского жестового языка и системы Брайля, чтобы инвалиды могли использовать коммуникационные технологии в соответствии с требованиями учебных планов и программ соответствующих учебных центров. </w:t>
      </w:r>
    </w:p>
    <w:p w14:paraId="19B7653A" w14:textId="03E8E31D" w:rsidR="00B059AC" w:rsidRPr="00787212" w:rsidRDefault="00B059AC" w:rsidP="00635A81">
      <w:pPr>
        <w:pStyle w:val="H23G"/>
      </w:pPr>
      <w:bookmarkStart w:id="36" w:name="_Toc535934"/>
      <w:r w:rsidRPr="00787212">
        <w:tab/>
      </w:r>
      <w:r w:rsidR="00635A81">
        <w:tab/>
      </w:r>
      <w:r w:rsidRPr="00787212">
        <w:t>Доступность информации и коммуникации</w:t>
      </w:r>
      <w:bookmarkEnd w:id="36"/>
    </w:p>
    <w:p w14:paraId="2BB3262F" w14:textId="77777777" w:rsidR="00B059AC" w:rsidRPr="00787212" w:rsidRDefault="00B059AC" w:rsidP="00B059AC">
      <w:pPr>
        <w:pStyle w:val="SingleTxtG"/>
      </w:pPr>
      <w:r w:rsidRPr="00787212">
        <w:t>68.</w:t>
      </w:r>
      <w:r w:rsidRPr="00787212">
        <w:tab/>
        <w:t>Все сообщения Канцелярии президента Республики и все заседания парламента транслируются на специальном телеканале (</w:t>
      </w:r>
      <w:proofErr w:type="spellStart"/>
      <w:r w:rsidRPr="00787212">
        <w:t>Asamblea</w:t>
      </w:r>
      <w:proofErr w:type="spellEnd"/>
      <w:r w:rsidRPr="00787212">
        <w:t xml:space="preserve"> TV) на никарагуанском жестовом языке.</w:t>
      </w:r>
    </w:p>
    <w:p w14:paraId="12CC90D3" w14:textId="6B72449F" w:rsidR="00B059AC" w:rsidRPr="00787212" w:rsidRDefault="00B059AC" w:rsidP="00B059AC">
      <w:pPr>
        <w:pStyle w:val="SingleTxtG"/>
      </w:pPr>
      <w:r w:rsidRPr="00787212">
        <w:t>69.</w:t>
      </w:r>
      <w:r w:rsidR="00635A81">
        <w:tab/>
      </w:r>
      <w:r w:rsidRPr="00787212">
        <w:t>Министерство образования управляет информационным центром для инвалидов по зрению, который предоставляет инвалидам по запросам учебных центров учебные материалы, составленные с использованием шрифта Брайля, а также в аудио и других вспомогательных форматах. Министерство образования также оснащает специальные школы техническими средствами и программным обеспечением, используя их в качестве дидактических инструментов для поддержки обучения учащихся-инвалидов. Кроме того</w:t>
      </w:r>
      <w:r w:rsidR="00635A81">
        <w:t>,</w:t>
      </w:r>
      <w:r w:rsidRPr="00787212">
        <w:t xml:space="preserve"> в учебных заведениях Министерства получили </w:t>
      </w:r>
      <w:bookmarkStart w:id="37" w:name="_Hlk66819559"/>
      <w:r w:rsidRPr="00787212">
        <w:t xml:space="preserve">базовое обучение жестовому языку 1033 учителя и подготовлено </w:t>
      </w:r>
      <w:bookmarkEnd w:id="37"/>
      <w:r w:rsidRPr="00787212">
        <w:t>72</w:t>
      </w:r>
      <w:r w:rsidR="00635A81">
        <w:t> </w:t>
      </w:r>
      <w:r w:rsidRPr="00787212">
        <w:t xml:space="preserve">сурдопереводчика. </w:t>
      </w:r>
    </w:p>
    <w:p w14:paraId="4CDCA786" w14:textId="2B551205" w:rsidR="00B059AC" w:rsidRPr="00787212" w:rsidRDefault="00B059AC" w:rsidP="00B059AC">
      <w:pPr>
        <w:pStyle w:val="SingleTxtG"/>
      </w:pPr>
      <w:r w:rsidRPr="00787212">
        <w:t>70.</w:t>
      </w:r>
      <w:r w:rsidRPr="00787212">
        <w:tab/>
        <w:t xml:space="preserve">Действуя по согласованию с </w:t>
      </w:r>
      <w:proofErr w:type="spellStart"/>
      <w:r w:rsidRPr="00787212">
        <w:t>муниципийными</w:t>
      </w:r>
      <w:proofErr w:type="spellEnd"/>
      <w:r w:rsidRPr="00787212">
        <w:t xml:space="preserve"> органами власти, центральное правительство установило в общественных местах бесплатный беспроводной доступ </w:t>
      </w:r>
      <w:r w:rsidR="00635A81">
        <w:t>к</w:t>
      </w:r>
      <w:r w:rsidRPr="00787212">
        <w:t xml:space="preserve"> Интернету, что способствует доступу в Интернет инвалидов. Национальный технологический институт (ИНАТЕК) предлагает курсы обучения базовым навыкам работы с компьютерными технологиями, работающими с использованием программного обеспечения JAWS (программа для чтения с экрана компьютера), предназначенного для инвалидов по зрению.</w:t>
      </w:r>
    </w:p>
    <w:p w14:paraId="322EFDEA" w14:textId="62F6548B" w:rsidR="00B059AC" w:rsidRPr="00787212" w:rsidRDefault="00635A81" w:rsidP="00635A81">
      <w:pPr>
        <w:pStyle w:val="H23G"/>
      </w:pPr>
      <w:bookmarkStart w:id="38" w:name="_Toc7351506"/>
      <w:r>
        <w:tab/>
      </w:r>
      <w:r>
        <w:tab/>
      </w:r>
      <w:r w:rsidR="00B059AC" w:rsidRPr="00787212">
        <w:t>Право на жизнь (Статья 10)</w:t>
      </w:r>
      <w:bookmarkEnd w:id="38"/>
    </w:p>
    <w:p w14:paraId="4FCFBCD8" w14:textId="2E44B8FD" w:rsidR="00B059AC" w:rsidRPr="0079668E" w:rsidRDefault="00B059AC" w:rsidP="00B059AC">
      <w:pPr>
        <w:pStyle w:val="SingleTxtG"/>
        <w:rPr>
          <w:lang w:val="es-ES"/>
        </w:rPr>
      </w:pPr>
      <w:r w:rsidRPr="00787212">
        <w:t>71.</w:t>
      </w:r>
      <w:r w:rsidRPr="00787212">
        <w:tab/>
        <w:t xml:space="preserve">Статья 23 Конституции Никарагуа гласит: </w:t>
      </w:r>
      <w:r w:rsidR="006C2D94">
        <w:t>«</w:t>
      </w:r>
      <w:r w:rsidRPr="00787212">
        <w:t>Право на жизнь неприкосновенно и присуще каждому человеку…</w:t>
      </w:r>
      <w:r w:rsidR="006C2D94">
        <w:t>»</w:t>
      </w:r>
      <w:r w:rsidRPr="00787212">
        <w:t xml:space="preserve">, и в этом контексте Общий закон о здравоохранении (Закон № 423) в своих предписаниях, касающихся цели этого закона, устанавливает: </w:t>
      </w:r>
      <w:r w:rsidR="006C2D94">
        <w:t>«</w:t>
      </w:r>
      <w:r w:rsidRPr="00787212">
        <w:t>Целью данного закона является защита права каждого человека на пользование правом на сохранение и восстановление своего здоровья</w:t>
      </w:r>
      <w:r w:rsidR="006C2D94">
        <w:t>»</w:t>
      </w:r>
      <w:r w:rsidRPr="00787212">
        <w:t>.</w:t>
      </w:r>
      <w:r w:rsidR="00635A81">
        <w:t xml:space="preserve"> </w:t>
      </w:r>
      <w:r w:rsidRPr="0079668E">
        <w:rPr>
          <w:vertAlign w:val="subscript"/>
          <w:lang w:val="es-NI"/>
        </w:rPr>
        <w:t>(</w:t>
      </w:r>
      <w:r w:rsidRPr="0079668E">
        <w:rPr>
          <w:vertAlign w:val="subscript"/>
        </w:rPr>
        <w:t>15</w:t>
      </w:r>
      <w:r w:rsidRPr="0079668E">
        <w:rPr>
          <w:vertAlign w:val="subscript"/>
          <w:lang w:val="es-NI"/>
        </w:rPr>
        <w:t>)</w:t>
      </w:r>
    </w:p>
    <w:p w14:paraId="6F8C8534" w14:textId="33DA29F8" w:rsidR="00B059AC" w:rsidRPr="00787212" w:rsidRDefault="00B059AC" w:rsidP="00B059AC">
      <w:pPr>
        <w:pStyle w:val="SingleTxtG"/>
      </w:pPr>
      <w:r w:rsidRPr="0079668E">
        <w:rPr>
          <w:lang w:val="es-NI"/>
        </w:rPr>
        <w:t>7</w:t>
      </w:r>
      <w:r w:rsidRPr="00787212">
        <w:t>2.</w:t>
      </w:r>
      <w:r w:rsidRPr="00787212">
        <w:tab/>
        <w:t xml:space="preserve">Статья 12 Кодекса законов о детях и подростках устанавливает, что </w:t>
      </w:r>
      <w:r w:rsidR="006C2D94">
        <w:t>«</w:t>
      </w:r>
      <w:r w:rsidRPr="00787212">
        <w:t>дети и подростки имеют неотъемлемое право на жизнь с момента зачатия и на защиту государства посредством политики, которая позволяет им родиться, выжить, получить всестороннее и гармоничное развитие и вести достойную жизнь</w:t>
      </w:r>
      <w:r w:rsidR="006C2D94">
        <w:t>»</w:t>
      </w:r>
      <w:r w:rsidRPr="00787212">
        <w:t>.</w:t>
      </w:r>
      <w:r w:rsidR="00F74243">
        <w:t> </w:t>
      </w:r>
      <w:r w:rsidRPr="00635A81">
        <w:rPr>
          <w:vertAlign w:val="subscript"/>
        </w:rPr>
        <w:t>(12)</w:t>
      </w:r>
      <w:r w:rsidRPr="00787212">
        <w:t xml:space="preserve"> Статья 32 Закона о правах инвалидов (Закон № 763) также гласит, что дети и подростки</w:t>
      </w:r>
      <w:r w:rsidR="00635A81">
        <w:t>-</w:t>
      </w:r>
      <w:r w:rsidRPr="00787212">
        <w:t xml:space="preserve">инвалиды </w:t>
      </w:r>
      <w:r w:rsidR="006C2D94">
        <w:t>«</w:t>
      </w:r>
      <w:r w:rsidRPr="00787212">
        <w:t>…имеют право на уважение их жизни и на соблюдение их физической, психологической и нравственной неприкосновенности</w:t>
      </w:r>
      <w:r w:rsidR="006C2D94">
        <w:t>»</w:t>
      </w:r>
      <w:r w:rsidRPr="00787212">
        <w:t>.</w:t>
      </w:r>
      <w:r w:rsidR="00635A81">
        <w:t xml:space="preserve"> </w:t>
      </w:r>
      <w:r w:rsidRPr="00787212">
        <w:rPr>
          <w:vertAlign w:val="subscript"/>
        </w:rPr>
        <w:t>(4)</w:t>
      </w:r>
    </w:p>
    <w:p w14:paraId="7CDF1AD1" w14:textId="1ED9955D" w:rsidR="00B059AC" w:rsidRPr="00787212" w:rsidRDefault="00B059AC" w:rsidP="00B059AC">
      <w:pPr>
        <w:pStyle w:val="SingleTxtG"/>
      </w:pPr>
      <w:r w:rsidRPr="00787212">
        <w:t>73.</w:t>
      </w:r>
      <w:r w:rsidRPr="00787212">
        <w:tab/>
        <w:t xml:space="preserve">Аналогичным образом статья 7 Всеобъемлющего закона о борьбе с насилием в отношении женщин (Закон № 779) гласит: </w:t>
      </w:r>
      <w:r w:rsidR="006C2D94">
        <w:t>«</w:t>
      </w:r>
      <w:r w:rsidRPr="00787212">
        <w:t>Все женщины, как в государственной, так и в частной сферах, имеют право вести жизнь, свободную от насилия, право на сексуальное и репродуктивное здоровье и неприкосновенность, а также на неприкосновенность частной жизни и на признание, пользование и защиту всех их прав и свобод человека, закрепленных в Конституции</w:t>
      </w:r>
      <w:r w:rsidR="006C2D94">
        <w:t>»</w:t>
      </w:r>
      <w:r w:rsidRPr="00787212">
        <w:t>. В подпункте а) статьи 7 указано, что эти права включают в себя право на жизнь без насилия и дискриминации</w:t>
      </w:r>
      <w:bookmarkStart w:id="39" w:name="_Hlk67587323"/>
      <w:r w:rsidRPr="00787212">
        <w:t>.</w:t>
      </w:r>
      <w:r w:rsidR="00635A81">
        <w:t> </w:t>
      </w:r>
      <w:r w:rsidRPr="00635A81">
        <w:rPr>
          <w:vertAlign w:val="subscript"/>
        </w:rPr>
        <w:t>(7)</w:t>
      </w:r>
      <w:bookmarkEnd w:id="39"/>
    </w:p>
    <w:p w14:paraId="1614B8BE" w14:textId="42C7F3C0" w:rsidR="00B059AC" w:rsidRPr="00787212" w:rsidRDefault="00B059AC" w:rsidP="00B059AC">
      <w:pPr>
        <w:pStyle w:val="SingleTxtG"/>
      </w:pPr>
      <w:r w:rsidRPr="00787212">
        <w:t>74.</w:t>
      </w:r>
      <w:r w:rsidRPr="00787212">
        <w:tab/>
        <w:t>В настоящее время в Никарагуа терапевтический аборт больше не практикуется. До 2007 года, когда он был разрешен, наиболее распространенным основанием для проведения соответствующей процедуры был врожденный пророк развития будущего ребенка (ребенка-инвалида).</w:t>
      </w:r>
    </w:p>
    <w:p w14:paraId="00C1E847" w14:textId="6144D72B" w:rsidR="00B059AC" w:rsidRPr="00787212" w:rsidRDefault="00635A81" w:rsidP="00635A81">
      <w:pPr>
        <w:pStyle w:val="H23G"/>
      </w:pPr>
      <w:bookmarkStart w:id="40" w:name="_Toc7351507"/>
      <w:r>
        <w:tab/>
      </w:r>
      <w:r>
        <w:tab/>
      </w:r>
      <w:r w:rsidR="00B059AC" w:rsidRPr="00787212">
        <w:t>Ситуации риска и чрезвычайные гуманитарные ситуации (Статья 11)</w:t>
      </w:r>
      <w:bookmarkEnd w:id="40"/>
    </w:p>
    <w:p w14:paraId="792F1A0B" w14:textId="1B188813" w:rsidR="00B059AC" w:rsidRPr="00787212" w:rsidRDefault="00B059AC" w:rsidP="00B059AC">
      <w:pPr>
        <w:pStyle w:val="SingleTxtG"/>
      </w:pPr>
      <w:r w:rsidRPr="00787212">
        <w:t>75.</w:t>
      </w:r>
      <w:r w:rsidRPr="00787212">
        <w:tab/>
        <w:t>Никарагуа сталкивается с многочисленными опасностями и является одной из 15</w:t>
      </w:r>
      <w:r w:rsidR="00635A81">
        <w:t> </w:t>
      </w:r>
      <w:r w:rsidRPr="00787212">
        <w:t xml:space="preserve">стран мира, наиболее подверженных чрезвычайным ситуациям в результате опасных природных явлений. Поэтому управление рисками является приоритетом для </w:t>
      </w:r>
      <w:r w:rsidRPr="00787212">
        <w:lastRenderedPageBreak/>
        <w:t xml:space="preserve">правительства страны, которое создало несколько каналов для прямой связи с населением во время чрезвычайных ситуаций. С этой целью был принят Закон о создании Национальной системы предотвращения и смягчения последствий стихийных бедствий и реагирования на них (СИНАПРЕД). Деятельность этой межведомственной системы направлена на снижение рисков посредством принятия мер, направленных на предотвращение или на смягчение последствий как стихийных, так и антропогенных чрезвычайных ситуаций. </w:t>
      </w:r>
      <w:r w:rsidRPr="00635A81">
        <w:rPr>
          <w:vertAlign w:val="subscript"/>
        </w:rPr>
        <w:t>(16)</w:t>
      </w:r>
    </w:p>
    <w:p w14:paraId="1F070CF6" w14:textId="75DD6F07" w:rsidR="00B059AC" w:rsidRPr="00787212" w:rsidRDefault="00B059AC" w:rsidP="00B059AC">
      <w:pPr>
        <w:pStyle w:val="SingleTxtG"/>
      </w:pPr>
      <w:r w:rsidRPr="00787212">
        <w:t>76.</w:t>
      </w:r>
      <w:r w:rsidRPr="00787212">
        <w:tab/>
        <w:t xml:space="preserve">В рамках Национальной системы предупреждения и смягчения последствий стихийных бедствий и реагирования на них в сотрудничестве с организациями инвалидов и пожилых людей государство разработало инструменты, способствующие обеспечению </w:t>
      </w:r>
      <w:proofErr w:type="spellStart"/>
      <w:r w:rsidRPr="00787212">
        <w:t>инклюзивности</w:t>
      </w:r>
      <w:proofErr w:type="spellEnd"/>
      <w:r w:rsidRPr="00787212">
        <w:t xml:space="preserve"> и оказанию поддержки инвалидам в ситуациях риска и во время чрезвычайных гуманитарных ситуаций. Были подготовлены два руководства по инклюзивному управлению рисками, а именно: </w:t>
      </w:r>
      <w:r w:rsidR="006C2D94">
        <w:t>«</w:t>
      </w:r>
      <w:r w:rsidRPr="00787212">
        <w:t xml:space="preserve">Руководство по обеспечению </w:t>
      </w:r>
      <w:proofErr w:type="spellStart"/>
      <w:r w:rsidRPr="00787212">
        <w:t>инклюзивности</w:t>
      </w:r>
      <w:proofErr w:type="spellEnd"/>
      <w:r w:rsidRPr="00787212">
        <w:t xml:space="preserve"> инвалидов в планах реагирования на уровне департаментов, </w:t>
      </w:r>
      <w:proofErr w:type="spellStart"/>
      <w:r w:rsidRPr="00787212">
        <w:t>муниципийных</w:t>
      </w:r>
      <w:proofErr w:type="spellEnd"/>
      <w:r w:rsidRPr="00787212">
        <w:t xml:space="preserve"> образований и общин</w:t>
      </w:r>
      <w:r w:rsidR="006C2D94">
        <w:t>»</w:t>
      </w:r>
      <w:r w:rsidRPr="00787212">
        <w:t xml:space="preserve"> и </w:t>
      </w:r>
      <w:r w:rsidR="006C2D94">
        <w:t>«</w:t>
      </w:r>
      <w:r w:rsidRPr="00787212">
        <w:t>Руководство по подготовке семейных планов реагирования на чрезвычайные ситуации (с инклюзивным подходом)</w:t>
      </w:r>
      <w:r w:rsidR="006C2D94">
        <w:t>»</w:t>
      </w:r>
      <w:r w:rsidRPr="00787212">
        <w:t xml:space="preserve">. Эти руководства были подготовлены при активном участии организаций инвалидов и представителей учреждений, участвующих в системах реагирования. В них указаны конкретные меры и даны четкие инструкции относительно того, как следует обращаться с инвалидами и оказывать им помощь в соответствии с их типом инвалидности. В этом контексте в настоящее время в Никарагуа в координации с Национальной ассоциацией глухих реализуется первый смешанный (с личным присутствием и в режиме онлайн) курс обучения жестовому языку лиц, которые в ситуациях риска оказывают пострадавшим первую помощь (в том числе сотрудников пожарных служб, полиции, членов организаций гражданской обороны, сотрудников Министерства здравоохранения и Министерства по делам семьи, детей и подростков). Следует также отметить, что каждый год в стране на государственном уровне централизованно проводятся четыре тренировки с моделированием множественных угроз, в том числе касающихся отработки ситуаций реагирования с участием инвалидов. </w:t>
      </w:r>
    </w:p>
    <w:p w14:paraId="5F120830" w14:textId="5A818F80" w:rsidR="00B059AC" w:rsidRPr="00787212" w:rsidRDefault="00635A81" w:rsidP="00635A81">
      <w:pPr>
        <w:pStyle w:val="H23G"/>
      </w:pPr>
      <w:bookmarkStart w:id="41" w:name="_Toc7351508"/>
      <w:bookmarkStart w:id="42" w:name="_Toc535942"/>
      <w:r>
        <w:tab/>
      </w:r>
      <w:r>
        <w:tab/>
      </w:r>
      <w:r w:rsidR="00B059AC" w:rsidRPr="00787212">
        <w:t>Равенство перед законом (Статья 12)</w:t>
      </w:r>
      <w:bookmarkEnd w:id="41"/>
    </w:p>
    <w:bookmarkEnd w:id="42"/>
    <w:p w14:paraId="58C9B430" w14:textId="77777777" w:rsidR="00B059AC" w:rsidRPr="00787212" w:rsidRDefault="00B059AC" w:rsidP="00B059AC">
      <w:pPr>
        <w:pStyle w:val="SingleTxtG"/>
      </w:pPr>
      <w:r w:rsidRPr="00787212">
        <w:t>77.</w:t>
      </w:r>
      <w:r w:rsidRPr="00787212">
        <w:tab/>
        <w:t xml:space="preserve">Все граждане Никарагуа равны перед законом, как это установлено в пункте с) статьи 25 Политической конституции и в статье 24 Закона о правах инвалидов, и все инвалиды обладают полной правоспособностью. </w:t>
      </w:r>
      <w:r w:rsidRPr="00635A81">
        <w:rPr>
          <w:vertAlign w:val="subscript"/>
        </w:rPr>
        <w:t>(4)</w:t>
      </w:r>
    </w:p>
    <w:p w14:paraId="4D12739F" w14:textId="77777777" w:rsidR="00B059AC" w:rsidRPr="00787212" w:rsidRDefault="00B059AC" w:rsidP="00B059AC">
      <w:pPr>
        <w:pStyle w:val="SingleTxtG"/>
      </w:pPr>
      <w:r w:rsidRPr="00787212">
        <w:t>78.</w:t>
      </w:r>
      <w:r w:rsidRPr="00787212">
        <w:tab/>
        <w:t xml:space="preserve">Следует отметить, что в Никарагуа нет ограничений на выдачу инвалидам документов, удостоверяющих личность. Согласно статье 22 </w:t>
      </w:r>
      <w:bookmarkStart w:id="43" w:name="_Hlk66906542"/>
      <w:r w:rsidRPr="00787212">
        <w:t>Закона о правах инвалидов</w:t>
      </w:r>
      <w:bookmarkEnd w:id="43"/>
      <w:r w:rsidRPr="00787212">
        <w:t xml:space="preserve">, все инвалиды имеют право быть зарегистрированными в реестре актов гражданского состояния. С 2018 года Высший избирательный совет использует процедуры выдачи национальных удостоверений личности мобильными группами, которые по просьбе инвалидов приезжают к ним на дом для оформления соответствующих документов. </w:t>
      </w:r>
      <w:r w:rsidRPr="00635A81">
        <w:rPr>
          <w:vertAlign w:val="subscript"/>
        </w:rPr>
        <w:t>(4)</w:t>
      </w:r>
      <w:r w:rsidRPr="00787212">
        <w:t xml:space="preserve"> </w:t>
      </w:r>
    </w:p>
    <w:p w14:paraId="57EA80F6" w14:textId="521F91B5" w:rsidR="00B059AC" w:rsidRPr="00787212" w:rsidRDefault="00B059AC" w:rsidP="00B059AC">
      <w:pPr>
        <w:pStyle w:val="SingleTxtG"/>
      </w:pPr>
      <w:r w:rsidRPr="00787212">
        <w:t>79.</w:t>
      </w:r>
      <w:r w:rsidRPr="00787212">
        <w:tab/>
        <w:t xml:space="preserve">Согласно статье 51 Закона о правах инвалидов, </w:t>
      </w:r>
      <w:r w:rsidR="006C2D94">
        <w:t>«</w:t>
      </w:r>
      <w:r w:rsidRPr="00787212">
        <w:t>…инвалиды имеют право на доступ ко всем видам страхования. В случае страхования здоровья и жизни страховые компании должны, в соответствии с принципом недискриминации, скорректировать свою политику в отношении ставок страховых возмещений и четко и точно установить методы расчетов, которые должны применяться в отношении инвалидов</w:t>
      </w:r>
      <w:r w:rsidR="006C2D94">
        <w:t>»</w:t>
      </w:r>
      <w:r w:rsidRPr="00787212">
        <w:t xml:space="preserve">. Аналогичным образом, согласно статье 37 упомянутого закона: </w:t>
      </w:r>
      <w:r w:rsidR="006C2D94">
        <w:t>«</w:t>
      </w:r>
      <w:r w:rsidRPr="00787212">
        <w:t>Государство должно в приоритетном порядке включать инвалидов в социально-экономические программы, обеспечивающие доступ к кредитам, в том числе во все существующие национальные и муниципальные программы</w:t>
      </w:r>
      <w:r w:rsidR="006C2D94">
        <w:t>»</w:t>
      </w:r>
      <w:r w:rsidRPr="00787212">
        <w:t xml:space="preserve">. </w:t>
      </w:r>
      <w:r w:rsidRPr="00635A81">
        <w:rPr>
          <w:vertAlign w:val="subscript"/>
        </w:rPr>
        <w:t>(4)</w:t>
      </w:r>
      <w:r w:rsidRPr="00787212">
        <w:t xml:space="preserve"> </w:t>
      </w:r>
    </w:p>
    <w:p w14:paraId="09480BC0" w14:textId="389915DF" w:rsidR="00B059AC" w:rsidRPr="00787212" w:rsidRDefault="00635A81" w:rsidP="00635A81">
      <w:pPr>
        <w:pStyle w:val="H23G"/>
      </w:pPr>
      <w:bookmarkStart w:id="44" w:name="_Toc7351509"/>
      <w:r>
        <w:tab/>
      </w:r>
      <w:r>
        <w:tab/>
      </w:r>
      <w:r w:rsidR="00B059AC" w:rsidRPr="00787212">
        <w:t>Доступ к правосудию (Статья 13)</w:t>
      </w:r>
      <w:bookmarkEnd w:id="44"/>
    </w:p>
    <w:p w14:paraId="5192464F" w14:textId="27E73590" w:rsidR="00B059AC" w:rsidRPr="00787212" w:rsidRDefault="00B059AC" w:rsidP="00B059AC">
      <w:pPr>
        <w:pStyle w:val="SingleTxtG"/>
      </w:pPr>
      <w:r w:rsidRPr="00787212">
        <w:t>80.</w:t>
      </w:r>
      <w:r w:rsidRPr="00787212">
        <w:tab/>
        <w:t>Судебная система Республики Никарагуа гарантирует инвалидам полный доступ к правосудию в соответствии с национальным уголовным, гражданским, семейным и трудовым законодательством и в соответствии со своими общими обязательствами государства</w:t>
      </w:r>
      <w:r w:rsidR="00635A81">
        <w:t xml:space="preserve"> </w:t>
      </w:r>
      <w:r w:rsidR="006C2D94">
        <w:t>—</w:t>
      </w:r>
      <w:r w:rsidR="00635A81">
        <w:t xml:space="preserve"> </w:t>
      </w:r>
      <w:r w:rsidRPr="00787212">
        <w:t>участника Конвенции о правах инвалидов.</w:t>
      </w:r>
    </w:p>
    <w:p w14:paraId="73A01F23" w14:textId="6BFE97D9" w:rsidR="00B059AC" w:rsidRPr="00787212" w:rsidRDefault="00B059AC" w:rsidP="00B059AC">
      <w:pPr>
        <w:pStyle w:val="SingleTxtG"/>
      </w:pPr>
      <w:r w:rsidRPr="00787212">
        <w:lastRenderedPageBreak/>
        <w:t>81.</w:t>
      </w:r>
      <w:r w:rsidRPr="00787212">
        <w:tab/>
        <w:t xml:space="preserve">Республика Никарагуа приняла </w:t>
      </w:r>
      <w:proofErr w:type="spellStart"/>
      <w:r w:rsidRPr="00787212">
        <w:t>Бразилианские</w:t>
      </w:r>
      <w:proofErr w:type="spellEnd"/>
      <w:r w:rsidRPr="00787212">
        <w:t xml:space="preserve"> правила доступа лиц в уязвимом положении к правосудию (100 </w:t>
      </w:r>
      <w:proofErr w:type="spellStart"/>
      <w:r w:rsidRPr="00787212">
        <w:t>Бразилианских</w:t>
      </w:r>
      <w:proofErr w:type="spellEnd"/>
      <w:r w:rsidRPr="00787212">
        <w:t xml:space="preserve"> правил), утвержденные на четырнадцатой Иберо-американской встрече представителей судебной власти на высшем уровне. Указанные правила направлены на поощрение равного доступа к правосудию для групп и отдельных лиц, находящихся в уязвимом положении, в том числе для инвалидов.</w:t>
      </w:r>
    </w:p>
    <w:p w14:paraId="60D764C5" w14:textId="2C52BAAD" w:rsidR="00B059AC" w:rsidRPr="00787212" w:rsidRDefault="00B059AC" w:rsidP="00B059AC">
      <w:pPr>
        <w:pStyle w:val="SingleTxtG"/>
      </w:pPr>
      <w:r w:rsidRPr="00787212">
        <w:t>82.</w:t>
      </w:r>
      <w:r w:rsidRPr="00787212">
        <w:tab/>
        <w:t xml:space="preserve">Государство также устанавливает, что судебное разбирательство проводится устно, быстро, </w:t>
      </w:r>
      <w:proofErr w:type="spellStart"/>
      <w:r w:rsidRPr="00787212">
        <w:t>транспарентно</w:t>
      </w:r>
      <w:proofErr w:type="spellEnd"/>
      <w:r w:rsidRPr="00787212">
        <w:t xml:space="preserve"> и справедливо, на равной основе и </w:t>
      </w:r>
      <w:proofErr w:type="gramStart"/>
      <w:r w:rsidRPr="00787212">
        <w:t>без каких-либо различий</w:t>
      </w:r>
      <w:proofErr w:type="gramEnd"/>
      <w:r w:rsidRPr="00787212">
        <w:t xml:space="preserve"> и с соблюдением гарантий для инвалидов. Таким образом</w:t>
      </w:r>
      <w:r w:rsidR="00D70138">
        <w:t>,</w:t>
      </w:r>
      <w:r w:rsidRPr="00787212">
        <w:t xml:space="preserve"> обеспечивается соблюдение требований надлежащей правовой процедуры, касающихся принципов законности, равенства и недискриминации, как того требует статья 33 Закона о правах инвалидов. Указанная статья, которая касается права на судебное разбирательство без дискриминации по признаку инвалидности, устанавливает, что </w:t>
      </w:r>
      <w:r w:rsidR="006C2D94">
        <w:t>«</w:t>
      </w:r>
      <w:r w:rsidRPr="00787212">
        <w:t>…инвалиды имеют право на судебное разбирательство без дискриминации и со всеми гарантиями, предусмотренными Конституцией Республики и ее законами, а также на то, чтобы с ними общались в форме и на языке, соответствующих их типу инвалидности. Соответственно, инвалиды имеют право, где это применимо, предложить судье, рассматривающему дело, переводчика по своему выбору</w:t>
      </w:r>
      <w:r w:rsidR="006C2D94">
        <w:t>»</w:t>
      </w:r>
      <w:r w:rsidRPr="00787212">
        <w:t xml:space="preserve">. Статья 33 также гласит: </w:t>
      </w:r>
      <w:r w:rsidR="006C2D94">
        <w:t>«</w:t>
      </w:r>
      <w:r w:rsidRPr="00787212">
        <w:t>Государство должно обучать государственных служащих и служащих, работающих в судебной системе, надлежащему обращению с инвалидами и соблюдению их прав человека</w:t>
      </w:r>
      <w:r w:rsidR="006C2D94">
        <w:t>»</w:t>
      </w:r>
      <w:r w:rsidRPr="00787212">
        <w:t>.</w:t>
      </w:r>
    </w:p>
    <w:p w14:paraId="4241B880" w14:textId="77777777" w:rsidR="00B059AC" w:rsidRPr="00787212" w:rsidRDefault="00B059AC" w:rsidP="00B059AC">
      <w:pPr>
        <w:pStyle w:val="SingleTxtG"/>
      </w:pPr>
      <w:r w:rsidRPr="00787212">
        <w:t>83.</w:t>
      </w:r>
      <w:r w:rsidRPr="00787212">
        <w:tab/>
        <w:t>Принимая во внимание физические недостатки, которые могут ограничивать доступ инвалидов к правосудию или приводить к их дискриминации, государство, действуя по линии судебных органов, организует обучение сотрудников судебной власти по тематике инвалидности, чтобы повысить их осведомленность и понимание ситуации, в которой находятся инвалиды, и в целях предотвращения дискриминации в отношении них как правообладателей, когда они участвуют в судебных процессах или обращаются в органы правосудия.</w:t>
      </w:r>
    </w:p>
    <w:p w14:paraId="6E4FE5A8" w14:textId="77777777" w:rsidR="00B059AC" w:rsidRPr="00787212" w:rsidRDefault="00B059AC" w:rsidP="00B059AC">
      <w:pPr>
        <w:pStyle w:val="SingleTxtG"/>
      </w:pPr>
      <w:r w:rsidRPr="00787212">
        <w:t>84.</w:t>
      </w:r>
      <w:r w:rsidRPr="00787212">
        <w:tab/>
        <w:t>На практике принимаются следующие меры, гарантирующие инвалидам право на правосудие, в том числе с использованием разумных приспособлений:</w:t>
      </w:r>
    </w:p>
    <w:p w14:paraId="0A2A5219" w14:textId="2F3BF6E0" w:rsidR="00B059AC" w:rsidRPr="00787212" w:rsidRDefault="00B059AC" w:rsidP="00635A81">
      <w:pPr>
        <w:pStyle w:val="Bullet1G"/>
      </w:pPr>
      <w:r w:rsidRPr="00787212">
        <w:tab/>
        <w:t xml:space="preserve">Верховный суд координирует действия с организациями инвалидов по слуху, чтобы обеспечить присутствие в судебных процессах переводчиков никарагуанского жестового языка и помочь участвующим в соответствующих процессах слабослышащим лицам; </w:t>
      </w:r>
    </w:p>
    <w:p w14:paraId="149C4A7F" w14:textId="6127C013" w:rsidR="00B059AC" w:rsidRPr="00787212" w:rsidRDefault="00B059AC" w:rsidP="00635A81">
      <w:pPr>
        <w:pStyle w:val="Bullet1G"/>
      </w:pPr>
      <w:r w:rsidRPr="00787212">
        <w:t>для сотрудников судебных органов организованы курсы обучения жестовому языку;</w:t>
      </w:r>
    </w:p>
    <w:p w14:paraId="4AE2B391" w14:textId="14FAF92B" w:rsidR="00B059AC" w:rsidRPr="00787212" w:rsidRDefault="00B059AC" w:rsidP="00635A81">
      <w:pPr>
        <w:pStyle w:val="Bullet1G"/>
      </w:pPr>
      <w:r w:rsidRPr="00787212">
        <w:t>за период с 2014 года Верховный суд обеспечил профессиональную подготовку 135 инвалидов для работы в качестве судебных посредников, которые способствуют эффективному доступу инвалидов к правосудию;</w:t>
      </w:r>
    </w:p>
    <w:p w14:paraId="760F9BD0" w14:textId="54316E10" w:rsidR="00B059AC" w:rsidRPr="00787212" w:rsidRDefault="00B059AC" w:rsidP="00635A81">
      <w:pPr>
        <w:pStyle w:val="Bullet1G"/>
      </w:pPr>
      <w:r w:rsidRPr="00787212">
        <w:tab/>
        <w:t>с 2016 года квалифицированных инвалидов назначают на должности посредников в Управление альтернативных способов урегулирования конфликтов; таким образом подтверждается право инвалидов на труд;</w:t>
      </w:r>
    </w:p>
    <w:p w14:paraId="4FD9681B" w14:textId="70CA9AED" w:rsidR="00B059AC" w:rsidRPr="00787212" w:rsidRDefault="00B059AC" w:rsidP="00635A81">
      <w:pPr>
        <w:pStyle w:val="Bullet1G"/>
      </w:pPr>
      <w:r w:rsidRPr="00787212">
        <w:t xml:space="preserve">в Учебном колледже Верховного суда организациям инвалидов выделены помещения для проведения лекций для должностных лиц органов юстиции и сотрудников судебных и вспомогательных учреждений; </w:t>
      </w:r>
    </w:p>
    <w:p w14:paraId="627BC33A" w14:textId="07FC21F8" w:rsidR="00B059AC" w:rsidRPr="00787212" w:rsidRDefault="00B059AC" w:rsidP="00635A81">
      <w:pPr>
        <w:pStyle w:val="Bullet1G"/>
      </w:pPr>
      <w:r w:rsidRPr="00787212">
        <w:t xml:space="preserve">в настоящее время идет процесс обновления учебной программы Школы магистратуры, чтобы включить в нее материалы по вопросам, касающимся доступа инвалидов к правосудию и мер по обеспечению справедливости, необходимых для создания условий равенства; </w:t>
      </w:r>
    </w:p>
    <w:p w14:paraId="40FD65BB" w14:textId="558EA6AB" w:rsidR="00B059AC" w:rsidRPr="00787212" w:rsidRDefault="00B059AC" w:rsidP="00635A81">
      <w:pPr>
        <w:pStyle w:val="Bullet1G"/>
      </w:pPr>
      <w:r w:rsidRPr="00787212">
        <w:t xml:space="preserve">в рамках укрепления и модернизации органов судебной власти в стране создано 128 </w:t>
      </w:r>
      <w:r w:rsidR="006C2D94">
        <w:t>«</w:t>
      </w:r>
      <w:r w:rsidRPr="00787212">
        <w:t>домов правосудия</w:t>
      </w:r>
      <w:r w:rsidR="006C2D94">
        <w:t>»</w:t>
      </w:r>
      <w:r w:rsidRPr="00787212">
        <w:t>, построенных с учетом требований доступности для инвалидов;</w:t>
      </w:r>
    </w:p>
    <w:p w14:paraId="543492B8" w14:textId="5978E9D1" w:rsidR="00B059AC" w:rsidRPr="00787212" w:rsidRDefault="00B059AC" w:rsidP="00635A81">
      <w:pPr>
        <w:pStyle w:val="Bullet1G"/>
      </w:pPr>
      <w:r w:rsidRPr="00787212">
        <w:t xml:space="preserve">в нормативных документах и в практике судов, рассматривающих гражданские и уголовные дела, учитывается фактор возраста гражданина, и существует </w:t>
      </w:r>
      <w:r w:rsidRPr="00787212">
        <w:lastRenderedPageBreak/>
        <w:t>четкое разделение функций между судами по делам несовершеннолетних и подростков, рассматривающих уголовные дела, и судами по семейным делам, а</w:t>
      </w:r>
      <w:r w:rsidR="0003251E">
        <w:t> </w:t>
      </w:r>
      <w:r w:rsidRPr="00787212">
        <w:t xml:space="preserve">также между судами по уголовным и гражданским делам; в этих судах рассматриваются дела, касающиеся инвалидов; </w:t>
      </w:r>
    </w:p>
    <w:p w14:paraId="7FED8A3C" w14:textId="0618EA05" w:rsidR="00B059AC" w:rsidRPr="00787212" w:rsidRDefault="00B059AC" w:rsidP="00635A81">
      <w:pPr>
        <w:pStyle w:val="Bullet1G"/>
      </w:pPr>
      <w:r w:rsidRPr="00787212">
        <w:t>Управление Уполномоченного по правам человека может вмешиваться в случаях возможных задержек в отправлении правосудия; вмешательство в целях восстановления нарушенных прав может выражаться в виде проведения расследования, изучения материалов дела, а также в виде надзора и оказания поддержки в ходе судебного разбирательства по поводу официальной жалобы и обнаруженных нарушений прав;</w:t>
      </w:r>
    </w:p>
    <w:p w14:paraId="56DD277E" w14:textId="601F9B3B" w:rsidR="00B059AC" w:rsidRPr="00787212" w:rsidRDefault="00B059AC" w:rsidP="00635A81">
      <w:pPr>
        <w:pStyle w:val="Bullet1G"/>
      </w:pPr>
      <w:r w:rsidRPr="00787212">
        <w:t>Национальная полиция уделяет первоочередное внимание вопросам поддержки инвалидов, применяя подходы реституционного правосудия и сформировала специальную группу для оценки конкретных ситуаций на этот счет; в случае необходимости эта группа обращается за поддержкой к организациям инвалидов, у которых есть дежурные переводчики жестового языка.</w:t>
      </w:r>
    </w:p>
    <w:p w14:paraId="3D96E9D0" w14:textId="0CE7AB6E" w:rsidR="00B059AC" w:rsidRPr="00787212" w:rsidRDefault="00635A81" w:rsidP="00635A81">
      <w:pPr>
        <w:pStyle w:val="H23G"/>
      </w:pPr>
      <w:bookmarkStart w:id="45" w:name="_Toc7351510"/>
      <w:r>
        <w:tab/>
      </w:r>
      <w:r>
        <w:tab/>
      </w:r>
      <w:r w:rsidR="00B059AC" w:rsidRPr="00787212">
        <w:t>Свобода и личная неприкосновенность (Статья 14)</w:t>
      </w:r>
      <w:bookmarkEnd w:id="45"/>
    </w:p>
    <w:p w14:paraId="2958AD17" w14:textId="679E2CC9" w:rsidR="00B059AC" w:rsidRPr="00787212" w:rsidRDefault="00B059AC" w:rsidP="00B059AC">
      <w:pPr>
        <w:pStyle w:val="SingleTxtG"/>
      </w:pPr>
      <w:r w:rsidRPr="00787212">
        <w:t>85.</w:t>
      </w:r>
      <w:r w:rsidRPr="00787212">
        <w:tab/>
        <w:t xml:space="preserve">Политическая конституция Никарагуа гарантирует свободу и безопасность всех своих граждан. Об этом говорится в пунктах а) и b) статьи 25: </w:t>
      </w:r>
      <w:r w:rsidR="006C2D94">
        <w:t>«</w:t>
      </w:r>
      <w:r w:rsidRPr="00787212">
        <w:t>Каждый человек имеет право на личную свободу и безопасность...</w:t>
      </w:r>
      <w:r w:rsidR="006C2D94">
        <w:t>»</w:t>
      </w:r>
      <w:r w:rsidRPr="00787212">
        <w:t xml:space="preserve">. С этой же целью статья 26 Закона о правах инвалидов гласит: </w:t>
      </w:r>
      <w:r w:rsidR="006C2D94">
        <w:t>«</w:t>
      </w:r>
      <w:r w:rsidRPr="00787212">
        <w:t>Государство уважает и обеспечивает права человека на свободу и безопасность, и наличие инвалидности ни в коем случае не может служить поводом для лишения человека свободы. Любое лишение свободы должно осуществляться в соответствии с законом, а не произвольно, и с соблюдением физической и психической неприкосновенности инвалида</w:t>
      </w:r>
      <w:r w:rsidR="006C2D94">
        <w:t>»</w:t>
      </w:r>
      <w:r w:rsidRPr="00787212">
        <w:t xml:space="preserve">. </w:t>
      </w:r>
    </w:p>
    <w:p w14:paraId="49F52498" w14:textId="447D82C8" w:rsidR="00B059AC" w:rsidRPr="00787212" w:rsidRDefault="00B059AC" w:rsidP="00B059AC">
      <w:pPr>
        <w:pStyle w:val="SingleTxtG"/>
      </w:pPr>
      <w:r w:rsidRPr="00787212">
        <w:t>86.</w:t>
      </w:r>
      <w:r w:rsidRPr="00787212">
        <w:tab/>
        <w:t xml:space="preserve">В целом в законодательстве Никарагуа не предусматривается лишения свободы на основании инвалидности. Однако некоторые ситуации, связанные с психосоциальной инвалидностью, регулируются в соответствии с </w:t>
      </w:r>
      <w:r w:rsidR="006C2D94">
        <w:t>«</w:t>
      </w:r>
      <w:r w:rsidRPr="00787212">
        <w:t>Семейным кодексом</w:t>
      </w:r>
      <w:r w:rsidR="006C2D94">
        <w:t>»</w:t>
      </w:r>
      <w:r w:rsidRPr="00787212">
        <w:t xml:space="preserve"> (Закон № 870), статья 464 которого предусматривает возможность </w:t>
      </w:r>
      <w:r w:rsidR="006C2D94">
        <w:t>«</w:t>
      </w:r>
      <w:r w:rsidRPr="00787212">
        <w:t>недобровольного интернирования по причинам психических расстройств</w:t>
      </w:r>
      <w:r w:rsidR="006C2D94">
        <w:t>»</w:t>
      </w:r>
      <w:r w:rsidRPr="00787212">
        <w:t xml:space="preserve">. </w:t>
      </w:r>
      <w:r w:rsidR="00635A81">
        <w:br/>
      </w:r>
      <w:r w:rsidRPr="00787212">
        <w:t>В статьях 465</w:t>
      </w:r>
      <w:r w:rsidR="00635A81">
        <w:t>–</w:t>
      </w:r>
      <w:r w:rsidRPr="00787212">
        <w:t>467 установлены процедуры приостановления такого интернирования.</w:t>
      </w:r>
      <w:r w:rsidR="00635A81">
        <w:t> </w:t>
      </w:r>
      <w:r w:rsidRPr="00635A81">
        <w:rPr>
          <w:vertAlign w:val="subscript"/>
        </w:rPr>
        <w:t>(13)</w:t>
      </w:r>
      <w:r w:rsidRPr="00787212">
        <w:t xml:space="preserve"> </w:t>
      </w:r>
    </w:p>
    <w:p w14:paraId="2BDF5C02" w14:textId="778AD77E" w:rsidR="00B059AC" w:rsidRPr="00787212" w:rsidRDefault="00635A81" w:rsidP="00635A81">
      <w:pPr>
        <w:pStyle w:val="H23G"/>
      </w:pPr>
      <w:bookmarkStart w:id="46" w:name="_Toc7351511"/>
      <w:r>
        <w:tab/>
      </w:r>
      <w:r>
        <w:tab/>
      </w:r>
      <w:r w:rsidR="00B059AC" w:rsidRPr="00787212">
        <w:t>Свобода от пыток и жестоких, бесчеловечных или унижающих достоинство видов обращения и наказания (Статья 15)</w:t>
      </w:r>
      <w:bookmarkEnd w:id="46"/>
    </w:p>
    <w:p w14:paraId="5DA80F91" w14:textId="53E35B70" w:rsidR="00B059AC" w:rsidRPr="00787212" w:rsidRDefault="00B059AC" w:rsidP="00B059AC">
      <w:pPr>
        <w:pStyle w:val="SingleTxtG"/>
      </w:pPr>
      <w:r w:rsidRPr="00787212">
        <w:t>87.</w:t>
      </w:r>
      <w:r w:rsidRPr="00787212">
        <w:tab/>
        <w:t xml:space="preserve">Статья 36 Конституции гласит: </w:t>
      </w:r>
      <w:r w:rsidR="006C2D94">
        <w:t>«</w:t>
      </w:r>
      <w:r w:rsidRPr="00787212">
        <w:t>Каждый человек имеет право на уважение его физической, психической и моральной неприкосновенности: никто не должен подвергаться пыткам, процедурам, наказаниям или жестокому, бесчеловечному или унижающему достоинство обращению</w:t>
      </w:r>
      <w:r w:rsidR="006C2D94">
        <w:t>»</w:t>
      </w:r>
      <w:r w:rsidRPr="00787212">
        <w:t xml:space="preserve">. Кроме того, статья 25 Закона о правах инвалидов устанавливает, что </w:t>
      </w:r>
      <w:r w:rsidR="006C2D94">
        <w:t>«</w:t>
      </w:r>
      <w:r w:rsidRPr="00787212">
        <w:t>государство должно создавать условия для защиты прав инвалидов на защиту от… жестокого обращения, пыток, пренебрежения и жестокого, бесчеловечного или унижающего достоинство обращения и наказания и должно вмешиваться и рассматривать восстановление нарушенных прав человека приоритетным при любых обстоятельствах</w:t>
      </w:r>
      <w:r w:rsidR="006C2D94">
        <w:t>»</w:t>
      </w:r>
      <w:r w:rsidRPr="00787212">
        <w:t xml:space="preserve">. </w:t>
      </w:r>
    </w:p>
    <w:p w14:paraId="136A050C" w14:textId="5437ADB4" w:rsidR="00B059AC" w:rsidRPr="00787212" w:rsidRDefault="00B059AC" w:rsidP="00B059AC">
      <w:pPr>
        <w:pStyle w:val="SingleTxtG"/>
      </w:pPr>
      <w:r w:rsidRPr="00787212">
        <w:t>88.</w:t>
      </w:r>
      <w:r w:rsidRPr="00787212">
        <w:tab/>
        <w:t xml:space="preserve">Аналогичным образом, статья 3 Закона № 745 </w:t>
      </w:r>
      <w:r w:rsidR="006C2D94">
        <w:t>«</w:t>
      </w:r>
      <w:r w:rsidRPr="00787212">
        <w:t>Об исполнении уголовных наказаний, привилегиях и судебном надзоре за исполнением уголовных санкций</w:t>
      </w:r>
      <w:r w:rsidR="006C2D94">
        <w:t>»</w:t>
      </w:r>
      <w:r w:rsidRPr="00787212">
        <w:t xml:space="preserve">, которая касается в первую очередь лиц, содержащихся в тюрьмах, устанавливает, что </w:t>
      </w:r>
      <w:r w:rsidR="006C2D94">
        <w:t>«</w:t>
      </w:r>
      <w:r w:rsidRPr="00787212">
        <w:t>государство должно защищать физическую, психическую и моральную неприкосновенность осужденных лиц, которые не должны подвергаться пыткам или жестоким, бесчеловечным или унижающему достоинство обращению или наказанию</w:t>
      </w:r>
      <w:r w:rsidR="006C2D94">
        <w:t>»</w:t>
      </w:r>
      <w:r w:rsidRPr="00787212">
        <w:t>.</w:t>
      </w:r>
      <w:bookmarkStart w:id="47" w:name="_Hlk67849722"/>
      <w:r w:rsidR="00635A81">
        <w:t xml:space="preserve"> </w:t>
      </w:r>
      <w:r w:rsidRPr="00635A81">
        <w:rPr>
          <w:vertAlign w:val="subscript"/>
        </w:rPr>
        <w:t>(16)</w:t>
      </w:r>
      <w:bookmarkEnd w:id="47"/>
    </w:p>
    <w:p w14:paraId="655048E4" w14:textId="1A90818C" w:rsidR="00B059AC" w:rsidRPr="00787212" w:rsidRDefault="00635A81" w:rsidP="00635A81">
      <w:pPr>
        <w:pStyle w:val="H23G"/>
      </w:pPr>
      <w:bookmarkStart w:id="48" w:name="_Toc7351512"/>
      <w:r>
        <w:tab/>
      </w:r>
      <w:r>
        <w:tab/>
      </w:r>
      <w:r w:rsidR="00B059AC" w:rsidRPr="00787212">
        <w:t>Свобода от эксплуатации, насилия и надругательства (Статья 16)</w:t>
      </w:r>
      <w:bookmarkEnd w:id="48"/>
    </w:p>
    <w:p w14:paraId="5409411F" w14:textId="7F358410" w:rsidR="00B059AC" w:rsidRPr="00787212" w:rsidRDefault="00B059AC" w:rsidP="00B059AC">
      <w:pPr>
        <w:pStyle w:val="SingleTxtG"/>
      </w:pPr>
      <w:r w:rsidRPr="00787212">
        <w:t>89.</w:t>
      </w:r>
      <w:r w:rsidRPr="00787212">
        <w:tab/>
        <w:t xml:space="preserve">Статья 25 Закона о правах инвалидов устанавливает, что </w:t>
      </w:r>
      <w:r w:rsidR="006C2D94">
        <w:t>«</w:t>
      </w:r>
      <w:r w:rsidRPr="00787212">
        <w:t xml:space="preserve">государство должно создавать условия для обеспечения уважения прав инвалидов на защиту от дискриминации, эксплуатации, социального насилия, особенно бытового и </w:t>
      </w:r>
      <w:r w:rsidRPr="00787212">
        <w:lastRenderedPageBreak/>
        <w:t>сексуального насилия, и от надругательства</w:t>
      </w:r>
      <w:r w:rsidR="006C2D94">
        <w:t>»</w:t>
      </w:r>
      <w:r w:rsidRPr="00787212">
        <w:t>.</w:t>
      </w:r>
      <w:r w:rsidRPr="00BA2F7C">
        <w:rPr>
          <w:vertAlign w:val="subscript"/>
        </w:rPr>
        <w:t>(4)</w:t>
      </w:r>
      <w:r w:rsidRPr="00787212">
        <w:t xml:space="preserve"> Что касается прогресса в развитии никарагуанского законодательства о защите от эксплуатации, насилия и надругательства, то следует отметить следующее:  </w:t>
      </w:r>
    </w:p>
    <w:p w14:paraId="02142A7E" w14:textId="18A830D0" w:rsidR="00B059AC" w:rsidRPr="00787212" w:rsidRDefault="00B059AC" w:rsidP="00BA2F7C">
      <w:pPr>
        <w:pStyle w:val="Bullet1G"/>
      </w:pPr>
      <w:r w:rsidRPr="00787212">
        <w:t>в статьях 5, 76 и 77 Кодекса законов о детях и подростках (Закон № 287) предусмотрены меры по защите детей-инвалидов;</w:t>
      </w:r>
    </w:p>
    <w:p w14:paraId="5AAECA49" w14:textId="0C8269F6" w:rsidR="00B059AC" w:rsidRPr="00787212" w:rsidRDefault="00B059AC" w:rsidP="00BA2F7C">
      <w:pPr>
        <w:pStyle w:val="Bullet1G"/>
      </w:pPr>
      <w:r w:rsidRPr="00787212">
        <w:t>в статье 25 Всеобъемлющего закона о борьбе с насилием в отношении женщин (Закон № 779) установлены меры защиты женщин, а в статье 50 повторяются положения статьи 169 Уголовного кодекса, касающиеся строгости наказаний за изнасилование, когда жертвой является инвалид;</w:t>
      </w:r>
    </w:p>
    <w:p w14:paraId="7E933A4B" w14:textId="5B9AA8DE" w:rsidR="00B059AC" w:rsidRPr="00787212" w:rsidRDefault="00B059AC" w:rsidP="00BA2F7C">
      <w:pPr>
        <w:pStyle w:val="Bullet1G"/>
      </w:pPr>
      <w:r w:rsidRPr="00787212">
        <w:t xml:space="preserve">статья 161 Уголовного кодекса (Закон № 641), касающаяся борьбы с эксплуатацией детей, гласит, что любое лицо, которое использует инвалидов, детей или подростков для попрошайничества, наказывается лишением свободы на срок от одного года до трех лет. Кроме того, статьи 176, 179, 180 и 182 устанавливают, что факт направленности против инвалидов преступлений сексуальной эксплуатации, порнографии и половых актов с подростками за вознаграждение, сутенерства и торговли людьми в целях рабства, сексуальной эксплуатации или усыновления, является обстоятельством, отягчающим соответствующие преступления; </w:t>
      </w:r>
    </w:p>
    <w:p w14:paraId="7130560A" w14:textId="3413CCF6" w:rsidR="00B059AC" w:rsidRPr="00787212" w:rsidRDefault="00B059AC" w:rsidP="00BA2F7C">
      <w:pPr>
        <w:pStyle w:val="Bullet1G"/>
      </w:pPr>
      <w:r w:rsidRPr="00787212">
        <w:t xml:space="preserve">статья 28 Закона № 896 </w:t>
      </w:r>
      <w:r w:rsidR="006C2D94">
        <w:t>«</w:t>
      </w:r>
      <w:r w:rsidRPr="00787212">
        <w:t>О борьбе с торговлей людьми</w:t>
      </w:r>
      <w:r w:rsidR="006C2D94">
        <w:t>»</w:t>
      </w:r>
      <w:r w:rsidRPr="00787212">
        <w:t xml:space="preserve"> гласит: </w:t>
      </w:r>
      <w:r w:rsidR="006C2D94">
        <w:t>«</w:t>
      </w:r>
      <w:r w:rsidRPr="00787212">
        <w:t>Государственные учреждения, действуя в рамках своей компетенции, должны на постоянной основе гарантировать осуществление прав жертв торговли людьми путем оказания им помощи, предоставления ухода, защиты, обеспечения безопасности и доступа к правосудию с учетом, в частности, возраста, пола, состояния здоровья, происхождения, владения языком, а также возможных факторов уязвимости. В тех случаях, когда жертвами являются инвалиды, их потребности должны удовлетворяться в соответствии с типом и степенью их инвалидности</w:t>
      </w:r>
      <w:r w:rsidR="006C2D94">
        <w:t>»</w:t>
      </w:r>
      <w:r w:rsidR="00BA2F7C">
        <w:t>. </w:t>
      </w:r>
      <w:r w:rsidRPr="00BA2F7C">
        <w:rPr>
          <w:vertAlign w:val="subscript"/>
        </w:rPr>
        <w:t>(16)</w:t>
      </w:r>
    </w:p>
    <w:p w14:paraId="6661B524" w14:textId="77777777" w:rsidR="00B059AC" w:rsidRPr="00787212" w:rsidRDefault="00B059AC" w:rsidP="00B059AC">
      <w:pPr>
        <w:pStyle w:val="SingleTxtG"/>
      </w:pPr>
      <w:r w:rsidRPr="00787212">
        <w:t>90.</w:t>
      </w:r>
      <w:r w:rsidRPr="00787212">
        <w:tab/>
        <w:t>Для семей, в которых имеются инвалиды и имеют место ситуации безнадзорности и жестокого обращения, по линии Школы ценностей и семейного консультирования реализуется информационно-просветительская программа, направленная на изменение авторитарного родительского стиля поведения в пользу позитивного и доброго отношения, способствующего семейному благополучию.</w:t>
      </w:r>
    </w:p>
    <w:p w14:paraId="4D6F1B7E" w14:textId="77777777" w:rsidR="00B059AC" w:rsidRPr="00787212" w:rsidRDefault="00B059AC" w:rsidP="00B059AC">
      <w:pPr>
        <w:pStyle w:val="SingleTxtG"/>
      </w:pPr>
      <w:r w:rsidRPr="00787212">
        <w:t>91.</w:t>
      </w:r>
      <w:r w:rsidRPr="00787212">
        <w:tab/>
        <w:t xml:space="preserve">Ребенка или подростка-инвалида, от которого отказались родители и которому семья не оказывает поддержки, определяют в центр специальной защиты, который обеспечивает уход, необходимый с учетом его или ее потребностей. </w:t>
      </w:r>
    </w:p>
    <w:p w14:paraId="3A7E7C74" w14:textId="77777777" w:rsidR="00B059AC" w:rsidRPr="00787212" w:rsidRDefault="00B059AC" w:rsidP="00B059AC">
      <w:pPr>
        <w:pStyle w:val="SingleTxtG"/>
      </w:pPr>
      <w:r w:rsidRPr="00787212">
        <w:t>92.</w:t>
      </w:r>
      <w:r w:rsidRPr="00787212">
        <w:tab/>
        <w:t>Деятельность центров специальной защиты направлена на улучшение качества жизни детей, подростков, молодежи и взрослых инвалидов и на обеспечение физических условий и среды, благоприятных для их реабилитации, восстановления здоровья и социальной интеграции на основе индивидуальных планов ухода, направленных на обеспечение максимальной степени автономии пациентов, совместимой с их клиническим состоянием. Министерство по делам семьи оказывает помощь 223 инвалидам всех возрастов, брошенным их семьями, в 15 центрах специальной защиты.</w:t>
      </w:r>
    </w:p>
    <w:p w14:paraId="41AC1DCF" w14:textId="6F774C18" w:rsidR="00B059AC" w:rsidRPr="00787212" w:rsidRDefault="004C2AE6" w:rsidP="00BA2F7C">
      <w:pPr>
        <w:pStyle w:val="H23G"/>
      </w:pPr>
      <w:bookmarkStart w:id="49" w:name="_Toc7351514"/>
      <w:r>
        <w:tab/>
      </w:r>
      <w:r>
        <w:tab/>
      </w:r>
      <w:r w:rsidR="00B059AC" w:rsidRPr="00787212">
        <w:t>Защита личной целостности (Статья 17)</w:t>
      </w:r>
      <w:bookmarkEnd w:id="49"/>
    </w:p>
    <w:p w14:paraId="40C9A322" w14:textId="1E6F895E" w:rsidR="00B059AC" w:rsidRPr="00787212" w:rsidRDefault="00B059AC" w:rsidP="00B059AC">
      <w:pPr>
        <w:pStyle w:val="SingleTxtG"/>
      </w:pPr>
      <w:bookmarkStart w:id="50" w:name="_Toc535941"/>
      <w:r w:rsidRPr="00787212">
        <w:t>93.</w:t>
      </w:r>
      <w:r w:rsidRPr="00787212">
        <w:tab/>
        <w:t xml:space="preserve">Право на защиту личной целостности закреплено в статье 36 Политической конституции, которая гласит: </w:t>
      </w:r>
      <w:r w:rsidR="006C2D94">
        <w:t>«</w:t>
      </w:r>
      <w:r w:rsidRPr="00787212">
        <w:t>Все люди имеют право на уважение их физической, психической и моральной целостности</w:t>
      </w:r>
      <w:r w:rsidR="006C2D94">
        <w:t>»</w:t>
      </w:r>
      <w:r w:rsidRPr="00787212">
        <w:t xml:space="preserve">. </w:t>
      </w:r>
    </w:p>
    <w:p w14:paraId="12842F0A" w14:textId="2133CE65" w:rsidR="00B059AC" w:rsidRPr="00787212" w:rsidRDefault="00B059AC" w:rsidP="00B059AC">
      <w:pPr>
        <w:pStyle w:val="SingleTxtG"/>
      </w:pPr>
      <w:r w:rsidRPr="00787212">
        <w:t>94.</w:t>
      </w:r>
      <w:r w:rsidRPr="00787212">
        <w:tab/>
        <w:t xml:space="preserve">В этой связи в пункте 6 статьи 8 главы II Общего закона о здравоохранении (Закон </w:t>
      </w:r>
      <w:bookmarkStart w:id="51" w:name="_Hlk66984771"/>
      <w:r w:rsidRPr="00787212">
        <w:t>№ 423</w:t>
      </w:r>
      <w:bookmarkEnd w:id="51"/>
      <w:r w:rsidRPr="00787212">
        <w:t xml:space="preserve">), посвященной правам пользователей, указывается, что все пользователи медицинских услуг имеют право на уважение их личности, человеческого достоинства и на неприкосновенность их частной жизни без какой-либо дискриминации по признакам расы, пола, социально-экономического статуса, моральных, идеологических или политических убеждений, членства в профсоюзах, типа болезни или недомогания или любого другого состояния. </w:t>
      </w:r>
    </w:p>
    <w:p w14:paraId="740D5B63" w14:textId="6F0C3973" w:rsidR="00B059AC" w:rsidRPr="00787212" w:rsidRDefault="00B059AC" w:rsidP="00B059AC">
      <w:pPr>
        <w:pStyle w:val="SingleTxtG"/>
      </w:pPr>
      <w:r w:rsidRPr="00787212">
        <w:lastRenderedPageBreak/>
        <w:t>95.</w:t>
      </w:r>
      <w:r w:rsidRPr="00787212">
        <w:tab/>
        <w:t xml:space="preserve">В пунктах 4 и 5 вышеупомянутой статьи Закона № 423 также говорится, что все пользователи системы здравоохранения имеют право на предоставляемую в понятной для пользователей форме, с учетом их психического состояния, полную и постоянную информацию о процессе оказания им медицинской помощи, включая имя лечащего врача, диагноз, прогноз и альтернативы лечения, а также на получение консультаций квалифицированного персонала до и после проведения анализов и процедур, предусмотренных в соответствующих протоколах и регламентах. </w:t>
      </w:r>
    </w:p>
    <w:p w14:paraId="3F77CD1E" w14:textId="4304E571" w:rsidR="00B059AC" w:rsidRPr="00787212" w:rsidRDefault="00B059AC" w:rsidP="00B059AC">
      <w:pPr>
        <w:pStyle w:val="SingleTxtG"/>
      </w:pPr>
      <w:r w:rsidRPr="00787212">
        <w:t>96.</w:t>
      </w:r>
      <w:r w:rsidRPr="00787212">
        <w:tab/>
        <w:t>Таким образом, как указано в пункте 8 указанной статьи закона, пользователи медицинских услуг имеют право быть информированными обо всем, что необходимо для получения их полностью информированного согласия до начала любой процедуры или лечения, с тем чтобы они были полностью информированными и могли оценить и узнать о конкретной альтернативной процедуре или лечении, о связанных с ними медицинских рисках и о вероятной продолжительности периода нетрудоспособности. Пользователь медицинских услуг может свободно выбирать процедуру из представленных ему альтернатив. Согласие пользователя должно быть оформлено в письменной форме.</w:t>
      </w:r>
    </w:p>
    <w:p w14:paraId="7204BDF4" w14:textId="2DBD74F4" w:rsidR="00B059AC" w:rsidRPr="00787212" w:rsidRDefault="00B059AC" w:rsidP="00B059AC">
      <w:pPr>
        <w:pStyle w:val="SingleTxtG"/>
      </w:pPr>
      <w:r w:rsidRPr="00787212">
        <w:t>97.</w:t>
      </w:r>
      <w:r w:rsidRPr="00787212">
        <w:tab/>
        <w:t xml:space="preserve">Эти правовые нормы полностью соответствуют Закону о правах инвалидов, статья 47 которого гласит: </w:t>
      </w:r>
      <w:r w:rsidR="006C2D94">
        <w:t>«</w:t>
      </w:r>
      <w:r w:rsidRPr="00787212">
        <w:t xml:space="preserve">Инвалиды имеют право на наивысший достижимый уровень здоровья. Государство, действуя по линии Министерства здравоохранения и других государственных учреждений, должно обеспечить инвалидам возможность наиболее эффективно осуществлять свое право на бесплатную или доступную </w:t>
      </w:r>
      <w:r w:rsidR="00BA2F7C">
        <w:br/>
      </w:r>
      <w:r w:rsidRPr="00787212">
        <w:t>по цене, оказываемую в атмосфере благожелательности высококачественную специализированную медицинскую помощь, соответствующую каждому конкретному типу инвалидности</w:t>
      </w:r>
      <w:r w:rsidR="006C2D94">
        <w:t>»</w:t>
      </w:r>
      <w:r w:rsidRPr="00787212">
        <w:t xml:space="preserve">. </w:t>
      </w:r>
    </w:p>
    <w:p w14:paraId="3AF8337A" w14:textId="768B3DA7" w:rsidR="00B059AC" w:rsidRPr="00787212" w:rsidRDefault="00B059AC" w:rsidP="00B059AC">
      <w:pPr>
        <w:pStyle w:val="SingleTxtG"/>
      </w:pPr>
      <w:r w:rsidRPr="00787212">
        <w:t>98.</w:t>
      </w:r>
      <w:r w:rsidRPr="00787212">
        <w:tab/>
        <w:t>В Никарагуа признаны незаконными такие евгенические практики, как принудительная стерилизация инвалидов и принуждение женщин и девушек</w:t>
      </w:r>
      <w:r w:rsidR="004C2AE6">
        <w:noBreakHyphen/>
      </w:r>
      <w:r w:rsidRPr="00787212">
        <w:t xml:space="preserve">подростков к абортам. Как указано в статье 31 Закона о правах инвалидов, </w:t>
      </w:r>
      <w:r w:rsidR="006C2D94">
        <w:t>«</w:t>
      </w:r>
      <w:r w:rsidRPr="00787212">
        <w:t>инвалиды имеют право вступать в брак, создавать семейный очаг и планировать размеры семьи, а родители-инвалиды имеют право не разлучаться со своими детьми, за исключением случаев, когда компетентные органы в соответствии с законом в судебном порядке установят, что такое разлучение необходимо в наилучших интересах ребенка или подростка</w:t>
      </w:r>
      <w:r w:rsidR="006C2D94">
        <w:t>»</w:t>
      </w:r>
      <w:r w:rsidRPr="00787212">
        <w:t xml:space="preserve">. </w:t>
      </w:r>
    </w:p>
    <w:p w14:paraId="5EDB9048" w14:textId="5D00268C" w:rsidR="00B059AC" w:rsidRPr="00787212" w:rsidRDefault="00B059AC" w:rsidP="00BA2F7C">
      <w:pPr>
        <w:pStyle w:val="H23G"/>
      </w:pPr>
      <w:bookmarkStart w:id="52" w:name="_Toc7351515"/>
      <w:r w:rsidRPr="00787212">
        <w:tab/>
      </w:r>
      <w:bookmarkEnd w:id="50"/>
      <w:r w:rsidR="00BA2F7C">
        <w:tab/>
      </w:r>
      <w:r w:rsidR="00BA2F7C">
        <w:tab/>
      </w:r>
      <w:r w:rsidRPr="00787212">
        <w:t>Свобода передвижения и гражданство (Статья 18)</w:t>
      </w:r>
      <w:bookmarkEnd w:id="52"/>
    </w:p>
    <w:p w14:paraId="273C4BB6" w14:textId="7218357C" w:rsidR="00B059AC" w:rsidRPr="00787212" w:rsidRDefault="00B059AC" w:rsidP="00B059AC">
      <w:pPr>
        <w:pStyle w:val="SingleTxtG"/>
      </w:pPr>
      <w:bookmarkStart w:id="53" w:name="_Toc535943"/>
      <w:r w:rsidRPr="00787212">
        <w:t>99.</w:t>
      </w:r>
      <w:r w:rsidRPr="00787212">
        <w:tab/>
        <w:t xml:space="preserve">Относительно свободы передвижения статья 31 Конституции гласит: </w:t>
      </w:r>
      <w:r w:rsidR="006C2D94">
        <w:t>«</w:t>
      </w:r>
      <w:r w:rsidRPr="00787212">
        <w:t>Все</w:t>
      </w:r>
      <w:r w:rsidR="00BA2F7C">
        <w:t> </w:t>
      </w:r>
      <w:r w:rsidRPr="00787212">
        <w:t>никарагуанцы имеют право свободно передвигаться и обосновываться в любой части национальной территории, а также свободно въезжать в страну и выезжать из нее</w:t>
      </w:r>
      <w:r w:rsidR="006C2D94">
        <w:t>»</w:t>
      </w:r>
      <w:r w:rsidRPr="00787212">
        <w:t xml:space="preserve">. Согласно статье 23 Закона о правах инвалидов, </w:t>
      </w:r>
      <w:r w:rsidR="006C2D94">
        <w:t>«</w:t>
      </w:r>
      <w:r w:rsidRPr="00787212">
        <w:t>государство обязано гарантировать инвалидам осуществление права на свободу передвижения без каких</w:t>
      </w:r>
      <w:r w:rsidR="00A01DB2">
        <w:noBreakHyphen/>
      </w:r>
      <w:r w:rsidRPr="00787212">
        <w:t>либо ограничений по признаку инвалидности</w:t>
      </w:r>
      <w:r w:rsidR="006C2D94">
        <w:t>»</w:t>
      </w:r>
      <w:r w:rsidRPr="00787212">
        <w:t>.</w:t>
      </w:r>
    </w:p>
    <w:p w14:paraId="4F314FAC" w14:textId="76B2F167" w:rsidR="00B059AC" w:rsidRPr="00787212" w:rsidRDefault="00B059AC" w:rsidP="00B059AC">
      <w:pPr>
        <w:pStyle w:val="SingleTxtG"/>
      </w:pPr>
      <w:r w:rsidRPr="00787212">
        <w:t>100.</w:t>
      </w:r>
      <w:r w:rsidRPr="00787212">
        <w:tab/>
        <w:t xml:space="preserve">Что касается права на получение никарагуанского гражданства, то никакой дискриминации </w:t>
      </w:r>
      <w:bookmarkStart w:id="54" w:name="_Hlk66988074"/>
      <w:r w:rsidRPr="00787212">
        <w:t xml:space="preserve">в отношении инвалидов </w:t>
      </w:r>
      <w:bookmarkEnd w:id="54"/>
      <w:r w:rsidRPr="00787212">
        <w:t>не существует, и статьи 15</w:t>
      </w:r>
      <w:r w:rsidR="00BA2F7C">
        <w:t>–</w:t>
      </w:r>
      <w:r w:rsidRPr="00787212">
        <w:t>22 Конституции, касающиеся этого вопроса, действуют в отношении инвалидов так же, как и в отношении всех других граждан.</w:t>
      </w:r>
      <w:r w:rsidR="00BA2F7C">
        <w:t xml:space="preserve"> </w:t>
      </w:r>
      <w:r w:rsidRPr="00787212">
        <w:t>Соответственно, нет никаких ограничений на выдачу инвалидам документов, подтверждающих никарагуанское гражданство, таких как удостоверения личности или паспорта. Это соответствует статье 22 Закона о правах инвалидов, в которой говорится, что все инвалиды имеют право быть зарегистрированными в Публичном реестре актов гражданского состояния. С этой целью Высший избирательный совет, который является органом, ответственным за выдачу национальных удостоверений личности, с 2010 года бесплатно выдает удостоверения личности инвалидам, которые впервые подают заявление на получение таких удостоверений.</w:t>
      </w:r>
    </w:p>
    <w:p w14:paraId="31CA490F" w14:textId="655588BB" w:rsidR="00B059AC" w:rsidRPr="00787212" w:rsidRDefault="00B059AC" w:rsidP="00B059AC">
      <w:pPr>
        <w:pStyle w:val="SingleTxtG"/>
      </w:pPr>
      <w:r w:rsidRPr="00787212">
        <w:t>101.</w:t>
      </w:r>
      <w:r w:rsidRPr="00787212">
        <w:tab/>
        <w:t xml:space="preserve">Что касается несовершеннолетних, то статья 13 Кодекса законов о детях и подростках устанавливает обязанность государства создавать гибкие механизмы для регистрации детей и подростков. В этом контексте в статье 22 Закона о правах инвалидов предусматривается: </w:t>
      </w:r>
      <w:r w:rsidR="006C2D94">
        <w:t>«</w:t>
      </w:r>
      <w:r w:rsidRPr="00787212">
        <w:t xml:space="preserve">Инвалиды, и в частности дети-инвалиды, имеют право </w:t>
      </w:r>
      <w:r w:rsidRPr="00787212">
        <w:lastRenderedPageBreak/>
        <w:t>с рождения быть зарегистрированными родителями в Публичном реестре физических лиц</w:t>
      </w:r>
      <w:r w:rsidR="006C2D94">
        <w:t>»</w:t>
      </w:r>
      <w:r w:rsidRPr="00787212">
        <w:t>.</w:t>
      </w:r>
      <w:r w:rsidR="00BA2F7C">
        <w:t xml:space="preserve"> </w:t>
      </w:r>
      <w:r w:rsidRPr="00787212">
        <w:t>Подростки, молодые люди и взрослые инвалиды, которые не зарегистрированы в Публичном реестре физических лиц, имеют право зарегистрироваться без уплаты штрафа.</w:t>
      </w:r>
    </w:p>
    <w:p w14:paraId="38619A8B" w14:textId="3B537E92" w:rsidR="00B059AC" w:rsidRPr="00787212" w:rsidRDefault="00B059AC" w:rsidP="00B059AC">
      <w:pPr>
        <w:pStyle w:val="SingleTxtG"/>
      </w:pPr>
      <w:r w:rsidRPr="00787212">
        <w:t>102.</w:t>
      </w:r>
      <w:r w:rsidRPr="00787212">
        <w:tab/>
        <w:t xml:space="preserve">Статья 7 Международной конвенции о правах ребенка устанавливает, что </w:t>
      </w:r>
      <w:r w:rsidR="006C2D94">
        <w:t>«</w:t>
      </w:r>
      <w:r w:rsidRPr="00787212">
        <w:t>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r w:rsidR="006C2D94">
        <w:t>»</w:t>
      </w:r>
      <w:r w:rsidRPr="00787212">
        <w:t>. Это право закреплено в правовой системе Никарагуа в статье 13 Кодекса законов о детях и подростках.</w:t>
      </w:r>
    </w:p>
    <w:p w14:paraId="13729506" w14:textId="5AC9BFE7" w:rsidR="00B059AC" w:rsidRPr="00787212" w:rsidRDefault="00B059AC" w:rsidP="00B059AC">
      <w:pPr>
        <w:pStyle w:val="SingleTxtG"/>
      </w:pPr>
      <w:r w:rsidRPr="00787212">
        <w:t>103.</w:t>
      </w:r>
      <w:r w:rsidRPr="00787212">
        <w:tab/>
        <w:t>Чтобы добиться регистрации всех детей без каких-либо различий, государство реализует стратегии и механизмы административного учета, такие как регистрация детей в больницах, по линии Никарагуанского института развития муниципий</w:t>
      </w:r>
      <w:r w:rsidR="00BA2F7C">
        <w:t> </w:t>
      </w:r>
      <w:r w:rsidR="006C2D94">
        <w:t>—</w:t>
      </w:r>
      <w:r w:rsidRPr="00787212">
        <w:t xml:space="preserve"> в</w:t>
      </w:r>
      <w:r w:rsidR="00BA2F7C">
        <w:t> </w:t>
      </w:r>
      <w:r w:rsidRPr="00787212">
        <w:t xml:space="preserve">рамках инициативы </w:t>
      </w:r>
      <w:r w:rsidR="006C2D94">
        <w:t>«</w:t>
      </w:r>
      <w:r w:rsidRPr="00787212">
        <w:t xml:space="preserve">Мэры </w:t>
      </w:r>
      <w:r w:rsidR="006C2D94">
        <w:t>—</w:t>
      </w:r>
      <w:r w:rsidRPr="00787212">
        <w:t xml:space="preserve"> друзья детей</w:t>
      </w:r>
      <w:r w:rsidR="006C2D94">
        <w:t>»</w:t>
      </w:r>
      <w:r w:rsidRPr="00787212">
        <w:t xml:space="preserve"> и по линии Министерства здравоохранения. Регистрация рождений производится непосредственно в учреждениях, где происходят роды, на специальной стойке, созданной для этой цели, и в мэриях, которые обеспечивают бесплатную регистрацию детей в офисах </w:t>
      </w:r>
      <w:proofErr w:type="spellStart"/>
      <w:r w:rsidRPr="00787212">
        <w:t>муниципийных</w:t>
      </w:r>
      <w:proofErr w:type="spellEnd"/>
      <w:r w:rsidRPr="00787212">
        <w:t xml:space="preserve"> властей. </w:t>
      </w:r>
    </w:p>
    <w:p w14:paraId="7DD578E7" w14:textId="009F8755" w:rsidR="00B059AC" w:rsidRPr="00787212" w:rsidRDefault="00BA2F7C" w:rsidP="00BA2F7C">
      <w:pPr>
        <w:pStyle w:val="H23G"/>
      </w:pPr>
      <w:bookmarkStart w:id="55" w:name="_Toc7351516"/>
      <w:bookmarkEnd w:id="53"/>
      <w:r>
        <w:tab/>
      </w:r>
      <w:r>
        <w:tab/>
      </w:r>
      <w:r w:rsidR="00B059AC" w:rsidRPr="00787212">
        <w:t>Самостоятельный образ жизни и вовлеченность в местное сообщество (Статья</w:t>
      </w:r>
      <w:r>
        <w:t> </w:t>
      </w:r>
      <w:r w:rsidR="00B059AC" w:rsidRPr="00787212">
        <w:t>19)</w:t>
      </w:r>
      <w:bookmarkEnd w:id="55"/>
    </w:p>
    <w:p w14:paraId="7C4CC643" w14:textId="517A3A3E" w:rsidR="00B059AC" w:rsidRPr="00787212" w:rsidRDefault="00B059AC" w:rsidP="00B059AC">
      <w:pPr>
        <w:pStyle w:val="SingleTxtG"/>
      </w:pPr>
      <w:r w:rsidRPr="00787212">
        <w:t>104.</w:t>
      </w:r>
      <w:r w:rsidRPr="00787212">
        <w:tab/>
        <w:t>Правительство примирения и национального единства признает необходимость того, чтобы инвалиды вели независимый образ жизни и активно участвовали в жизни своих общин в полном соответствии с положениями статей 56</w:t>
      </w:r>
      <w:r w:rsidR="00BA2F7C">
        <w:t>–</w:t>
      </w:r>
      <w:r w:rsidRPr="00787212">
        <w:t>65 Конституции, касающихся социальных прав граждан. С этой целью все государственные учреждения и различные организации инвалидов разрабатывают инклюзивные подходы к развитию общин.</w:t>
      </w:r>
    </w:p>
    <w:p w14:paraId="285EF59F" w14:textId="7C20BAE1" w:rsidR="00B059AC" w:rsidRPr="00787212" w:rsidRDefault="00B059AC" w:rsidP="00B059AC">
      <w:pPr>
        <w:pStyle w:val="SingleTxtG"/>
      </w:pPr>
      <w:r w:rsidRPr="00787212">
        <w:t>105.</w:t>
      </w:r>
      <w:r w:rsidRPr="00787212">
        <w:tab/>
        <w:t xml:space="preserve">В этом контексте статья 56 Закона о правах инвалидов гласит: </w:t>
      </w:r>
      <w:r w:rsidR="006C2D94">
        <w:t>«</w:t>
      </w:r>
      <w:r w:rsidRPr="00787212">
        <w:t>Инвалиды имеют равные права жить в обществе, выбирать место жительства, пользоваться услугами по оказанию персональной помощи, быть полностью вовлеченными и участвовать в жизни общества</w:t>
      </w:r>
      <w:r w:rsidR="006C2D94">
        <w:t>»</w:t>
      </w:r>
      <w:r w:rsidRPr="00787212">
        <w:t>. Инвалиды имеют право на питание, одежду, на доступ к программам социального жилья, на постоянное улучшение условий их жизни, на участие в программах социальной защиты и сокращения бедности и на помощь государства для покрытия расходов, связанных с их инвалидностью</w:t>
      </w:r>
      <w:r w:rsidR="006C2D94">
        <w:t>»</w:t>
      </w:r>
      <w:r w:rsidRPr="00787212">
        <w:t>.</w:t>
      </w:r>
    </w:p>
    <w:p w14:paraId="5E01AEC0" w14:textId="416D2894" w:rsidR="00B059AC" w:rsidRPr="00787212" w:rsidRDefault="00B059AC" w:rsidP="00B059AC">
      <w:pPr>
        <w:pStyle w:val="SingleTxtG"/>
      </w:pPr>
      <w:r w:rsidRPr="00787212">
        <w:t>106.</w:t>
      </w:r>
      <w:r w:rsidRPr="00787212">
        <w:tab/>
        <w:t>Что касается права на достойное жилище, то государство отдает приоритет инвалидам в программах социального жилья, как это предусмотрено в статье 58 Закона о правах инвалидов и в статье 50 регламента к указанному закону. В частности, предусмотрено, что инвалидам должно уделяться приоритетное внимание в жилищных программах для малообеспеченных слоев населения, при этом не менее 5</w:t>
      </w:r>
      <w:r w:rsidR="00BA2F7C">
        <w:t> %</w:t>
      </w:r>
      <w:r w:rsidRPr="00787212">
        <w:t xml:space="preserve"> построенного жилья должно быть зарезервировано для инвалидов; соответствующее жилье должно располагать всеми необходимыми услугами, быть оборудовано средствами доступности и обеспечивать достаточную свободу передвижения. Что касается купли-продажи жилья, то в пункте 3 статьи 66 Закона о правах инвалидов говорится, что инвалиды освобождаются от уплаты налогов, если стоимость соответствующих объектов составляет менее 20 000 долл. США.</w:t>
      </w:r>
      <w:bookmarkStart w:id="56" w:name="_Toc7351517"/>
    </w:p>
    <w:p w14:paraId="06812993" w14:textId="3FD58F33" w:rsidR="00B059AC" w:rsidRPr="00787212" w:rsidRDefault="00BA2F7C" w:rsidP="00BA2F7C">
      <w:pPr>
        <w:pStyle w:val="H23G"/>
      </w:pPr>
      <w:r>
        <w:tab/>
      </w:r>
      <w:r>
        <w:tab/>
      </w:r>
      <w:r w:rsidR="00B059AC" w:rsidRPr="00787212">
        <w:t>Индивидуальная мобильность (Статья 20)</w:t>
      </w:r>
      <w:bookmarkEnd w:id="56"/>
    </w:p>
    <w:p w14:paraId="24249504" w14:textId="77777777" w:rsidR="00B059AC" w:rsidRPr="00787212" w:rsidRDefault="00B059AC" w:rsidP="00B059AC">
      <w:pPr>
        <w:pStyle w:val="SingleTxtG"/>
      </w:pPr>
      <w:r w:rsidRPr="00787212">
        <w:t>107.</w:t>
      </w:r>
      <w:r w:rsidRPr="00787212">
        <w:tab/>
        <w:t xml:space="preserve">Действуя в соответствии с положениями Закона о правах инвалидов, Республика Никарагуа приложила значительные усилия на уровне бюджетного финансирования и задействования материальных, физических и трудовых ресурсов, чтобы обеспечить инвалидам возможности индивидуальной мобильности дома и в общественных местах. </w:t>
      </w:r>
    </w:p>
    <w:p w14:paraId="2A758AA9" w14:textId="55B2E5A6" w:rsidR="00B059AC" w:rsidRPr="00787212" w:rsidRDefault="00B059AC" w:rsidP="00B059AC">
      <w:pPr>
        <w:pStyle w:val="SingleTxtG"/>
      </w:pPr>
      <w:r w:rsidRPr="00787212">
        <w:t>108.</w:t>
      </w:r>
      <w:r w:rsidRPr="00787212">
        <w:tab/>
        <w:t xml:space="preserve">По этому поводу статья 213 Указа № 42-2005, касающегося регламента осуществления Закона о наземном транспорте, устанавливает: </w:t>
      </w:r>
      <w:r w:rsidR="006C2D94">
        <w:t>«</w:t>
      </w:r>
      <w:r w:rsidRPr="00787212">
        <w:t xml:space="preserve">На каждой конечной и промежуточной остановке маршрутов, обслуживаемых наземным пассажирским транспортом коллективного пользования, должна быть оборудована платформа на уровне, обеспечивающем доступность соответствующих транспортных средств для </w:t>
      </w:r>
      <w:r w:rsidRPr="00787212">
        <w:lastRenderedPageBreak/>
        <w:t>инвалидов</w:t>
      </w:r>
      <w:r w:rsidR="006C2D94">
        <w:t>»</w:t>
      </w:r>
      <w:r w:rsidRPr="00787212">
        <w:t>. Ответственность за выполнение этого положения возложена на Министерство транспорта и инфраструктуры. Правительство примирения и национального единства постепенно и последовательно принимает меры для восстановления права инвалидов на индивидуальную мобильность. В частности, осуществляются следующие мероприятия:</w:t>
      </w:r>
    </w:p>
    <w:p w14:paraId="7A554587" w14:textId="3B7A0E29" w:rsidR="00B059AC" w:rsidRPr="00787212" w:rsidRDefault="00B059AC" w:rsidP="00BA2F7C">
      <w:pPr>
        <w:pStyle w:val="Bullet1G"/>
      </w:pPr>
      <w:r w:rsidRPr="00787212">
        <w:t>установка указателей для ориентации инвалидов в общественных зданиях, больницах, школах, парках, на площадях, рынках, в лифтах, на улицах и проспектах;</w:t>
      </w:r>
    </w:p>
    <w:p w14:paraId="34594338" w14:textId="0D8777BA" w:rsidR="00B059AC" w:rsidRPr="00787212" w:rsidRDefault="00B059AC" w:rsidP="00BA2F7C">
      <w:pPr>
        <w:pStyle w:val="Bullet1G"/>
      </w:pPr>
      <w:r w:rsidRPr="00787212">
        <w:t xml:space="preserve">строительство пандусов и платформ, обеспечивающих доступность общественного транспорта для инвалидов, на остановках </w:t>
      </w:r>
      <w:bookmarkStart w:id="57" w:name="_Hlk67134163"/>
      <w:r w:rsidRPr="00787212">
        <w:t>общественного</w:t>
      </w:r>
      <w:bookmarkEnd w:id="57"/>
      <w:r w:rsidRPr="00787212">
        <w:t xml:space="preserve"> транспорта на территории всей страны;</w:t>
      </w:r>
    </w:p>
    <w:p w14:paraId="5F747E41" w14:textId="2F047F6C" w:rsidR="00B059AC" w:rsidRPr="00787212" w:rsidRDefault="00B059AC" w:rsidP="00BA2F7C">
      <w:pPr>
        <w:pStyle w:val="Bullet1G"/>
      </w:pPr>
      <w:r w:rsidRPr="00787212">
        <w:t>строительство современных вокзалов и станций общественного транспорта, оборудованных пандусами и необходимыми указателями;</w:t>
      </w:r>
    </w:p>
    <w:p w14:paraId="131C6553" w14:textId="01FAE8A8" w:rsidR="00B059AC" w:rsidRPr="00787212" w:rsidRDefault="00B059AC" w:rsidP="00BA2F7C">
      <w:pPr>
        <w:pStyle w:val="Bullet1G"/>
      </w:pPr>
      <w:r w:rsidRPr="00787212">
        <w:t>организация по линии Национальной полиции технических занятий для водителей общественного транспорта с целью улучшения обращения с пассажирами в целом, с уделением особого внимания вопросам обслуживания инвалидов;</w:t>
      </w:r>
    </w:p>
    <w:p w14:paraId="4367CF3C" w14:textId="38248B58" w:rsidR="00B059AC" w:rsidRPr="00787212" w:rsidRDefault="00B059AC" w:rsidP="00BA2F7C">
      <w:pPr>
        <w:pStyle w:val="Bullet1G"/>
      </w:pPr>
      <w:r w:rsidRPr="00787212">
        <w:t xml:space="preserve">обеспечение инвалидов индивидуальными средствами передвижения в рамках программы Министерства здравоохранения </w:t>
      </w:r>
      <w:r w:rsidR="006C2D94">
        <w:t>«</w:t>
      </w:r>
      <w:r w:rsidRPr="00787212">
        <w:t>Услышать голос каждого</w:t>
      </w:r>
      <w:r w:rsidR="006C2D94">
        <w:t>»</w:t>
      </w:r>
      <w:r w:rsidRPr="00787212">
        <w:t xml:space="preserve"> и по линии Управления прямого медицинского обслуживания Никарагуанского института социального обеспечения.</w:t>
      </w:r>
    </w:p>
    <w:p w14:paraId="0085FF7A" w14:textId="5232DF6C" w:rsidR="00B059AC" w:rsidRPr="00787212" w:rsidRDefault="00B059AC" w:rsidP="00B059AC">
      <w:pPr>
        <w:pStyle w:val="SingleTxtG"/>
      </w:pPr>
      <w:r w:rsidRPr="00787212">
        <w:t>109.</w:t>
      </w:r>
      <w:r w:rsidRPr="00787212">
        <w:tab/>
        <w:t xml:space="preserve">В Никарагуа импорт вспомогательных средств для инвалидов и материалов и сырья для производства таких средств в стране не облагается налогами, что позволяет существенно снизить стоимость соответствующих устройств. Следует также отметить, что меры, принимаемые на государственном уровне для реституции прав инвалидов, не ограничиваются освобождением импорта от налогообложения. Принимаются меры по облегчению доступа инвалидов к высококачественным и удобным в использовании техническим средствам. </w:t>
      </w:r>
    </w:p>
    <w:p w14:paraId="2FA69428" w14:textId="681491A4" w:rsidR="00B059AC" w:rsidRPr="00787212" w:rsidRDefault="00B059AC" w:rsidP="00BA2F7C">
      <w:pPr>
        <w:pStyle w:val="H23G"/>
      </w:pPr>
      <w:bookmarkStart w:id="58" w:name="_Toc535945"/>
      <w:bookmarkStart w:id="59" w:name="_Toc7351518"/>
      <w:r w:rsidRPr="00787212">
        <w:tab/>
      </w:r>
      <w:r w:rsidR="00BA2F7C">
        <w:tab/>
      </w:r>
      <w:r w:rsidR="00BA2F7C">
        <w:tab/>
      </w:r>
      <w:r w:rsidRPr="00787212">
        <w:t>Свобода выражения мнения и убеждений и доступ к информации</w:t>
      </w:r>
      <w:bookmarkEnd w:id="58"/>
      <w:r w:rsidRPr="00787212">
        <w:t xml:space="preserve"> </w:t>
      </w:r>
      <w:r w:rsidR="00BA2F7C">
        <w:br/>
      </w:r>
      <w:r w:rsidRPr="00787212">
        <w:t>(Статья 21)</w:t>
      </w:r>
      <w:bookmarkEnd w:id="59"/>
    </w:p>
    <w:p w14:paraId="248E9C26" w14:textId="7EFA53BD" w:rsidR="00B059AC" w:rsidRPr="00787212" w:rsidRDefault="00B059AC" w:rsidP="00B059AC">
      <w:pPr>
        <w:pStyle w:val="SingleTxtG"/>
      </w:pPr>
      <w:r w:rsidRPr="00787212">
        <w:t>110.</w:t>
      </w:r>
      <w:r w:rsidR="004F57E8">
        <w:tab/>
      </w:r>
      <w:r w:rsidRPr="00787212">
        <w:t>Право на свободу выражения мнений закреплено в статье 30 Политической конституции, которая гласит, что никарагуанцы имеют право свободно выражать свои мысли публично или частным порядком, индивидуально или коллективно, в</w:t>
      </w:r>
      <w:r w:rsidR="004F57E8">
        <w:t> </w:t>
      </w:r>
      <w:r w:rsidRPr="00787212">
        <w:t>письменной, устной или любой другой форме. Помимо этого, статья 66 устанавливает, что никарагуанцы имеют право на правдивую информацию. Гарантами соблюдения этих конституционных прав являются государственные институты, и</w:t>
      </w:r>
      <w:r w:rsidR="004F57E8">
        <w:t> </w:t>
      </w:r>
      <w:r w:rsidRPr="00787212">
        <w:t>правительство создало три следующих инструмента, которые гарантируют инвалидам право на свободу выражения мнений и на доступ к информации:</w:t>
      </w:r>
    </w:p>
    <w:p w14:paraId="0E092614" w14:textId="0805D787" w:rsidR="00B059AC" w:rsidRPr="00787212" w:rsidRDefault="00B059AC" w:rsidP="00BA2F7C">
      <w:pPr>
        <w:pStyle w:val="Bullet1G"/>
      </w:pPr>
      <w:r w:rsidRPr="00787212">
        <w:tab/>
        <w:t xml:space="preserve">Закон № 763 </w:t>
      </w:r>
      <w:r w:rsidR="006C2D94">
        <w:t>«</w:t>
      </w:r>
      <w:r w:rsidRPr="00787212">
        <w:t>О правах инвалидов</w:t>
      </w:r>
      <w:r w:rsidR="006C2D94">
        <w:t>»</w:t>
      </w:r>
      <w:r w:rsidRPr="00787212">
        <w:t xml:space="preserve">, в статье 30 которого провозглашается: </w:t>
      </w:r>
      <w:r w:rsidR="006C2D94">
        <w:t>«</w:t>
      </w:r>
      <w:r w:rsidRPr="00787212">
        <w:t>Инвалиды имеют право выражать свое мнение, высказывать свои взгляды и получать информацию по политическим, общественным, социальным и экономическим вопросам на доступных им языках и в соответствующих форматах, в том числе с использованием современных технологий</w:t>
      </w:r>
      <w:r w:rsidR="006C2D94">
        <w:t>»</w:t>
      </w:r>
      <w:r w:rsidRPr="00787212">
        <w:t xml:space="preserve">. Таким образом создаются благоприятные условия для осуществления указанного права; </w:t>
      </w:r>
    </w:p>
    <w:p w14:paraId="100674F2" w14:textId="4A8E2D94" w:rsidR="00B059AC" w:rsidRPr="00787212" w:rsidRDefault="00B059AC" w:rsidP="00BA2F7C">
      <w:pPr>
        <w:pStyle w:val="Bullet1G"/>
      </w:pPr>
      <w:r w:rsidRPr="00787212">
        <w:t xml:space="preserve">Закон № 675 </w:t>
      </w:r>
      <w:r w:rsidR="006C2D94">
        <w:t>«</w:t>
      </w:r>
      <w:r w:rsidRPr="00787212">
        <w:t>О никарагуанском жестовом языке</w:t>
      </w:r>
      <w:r w:rsidR="006C2D94">
        <w:t>»</w:t>
      </w:r>
      <w:r w:rsidRPr="00787212">
        <w:t xml:space="preserve">, целью которого является законодательное признание и регулирование никарагуанского жестового языка в качестве языка инвалидов по слуху, которые могут свободно использовать его для общения, самовыражения и понимания идей, мыслей, чувств, фактов и деятельности, связанных с социальным окружением инвалидов; </w:t>
      </w:r>
      <w:r w:rsidRPr="00BA2F7C">
        <w:rPr>
          <w:vertAlign w:val="subscript"/>
        </w:rPr>
        <w:t>(17)</w:t>
      </w:r>
    </w:p>
    <w:p w14:paraId="62C10F10" w14:textId="646B8387" w:rsidR="00B059AC" w:rsidRPr="00787212" w:rsidRDefault="00B059AC" w:rsidP="00BA2F7C">
      <w:pPr>
        <w:pStyle w:val="Bullet1G"/>
      </w:pPr>
      <w:r w:rsidRPr="00787212">
        <w:t xml:space="preserve">Закон № 621 </w:t>
      </w:r>
      <w:r w:rsidR="006C2D94">
        <w:t>«</w:t>
      </w:r>
      <w:r w:rsidRPr="00787212">
        <w:t>О доступе к публичной информации</w:t>
      </w:r>
      <w:r w:rsidR="006C2D94">
        <w:t>»</w:t>
      </w:r>
      <w:r w:rsidRPr="00787212">
        <w:t xml:space="preserve">, определяющий государственную политику представления публичной информации, которая основана на принципах равенства и недискриминации. Этот закон защищает </w:t>
      </w:r>
      <w:r w:rsidRPr="00787212">
        <w:lastRenderedPageBreak/>
        <w:t xml:space="preserve">право на доступ к общественной информации, а в отношении личной информации устанавливает процедуру </w:t>
      </w:r>
      <w:proofErr w:type="spellStart"/>
      <w:r w:rsidRPr="00787212">
        <w:t>habeas</w:t>
      </w:r>
      <w:proofErr w:type="spellEnd"/>
      <w:r w:rsidRPr="00787212">
        <w:t xml:space="preserve"> </w:t>
      </w:r>
      <w:proofErr w:type="spellStart"/>
      <w:r w:rsidRPr="00787212">
        <w:t>data</w:t>
      </w:r>
      <w:proofErr w:type="spellEnd"/>
      <w:r w:rsidRPr="00787212">
        <w:t xml:space="preserve"> для сохранения индивидуального права на информацию о частной жизни. </w:t>
      </w:r>
      <w:r w:rsidRPr="00BA2F7C">
        <w:rPr>
          <w:vertAlign w:val="subscript"/>
        </w:rPr>
        <w:t>(16)</w:t>
      </w:r>
    </w:p>
    <w:p w14:paraId="7808D756" w14:textId="6D0532BA" w:rsidR="00B059AC" w:rsidRPr="00787212" w:rsidRDefault="00BA2F7C" w:rsidP="00BA2F7C">
      <w:pPr>
        <w:pStyle w:val="H23G"/>
      </w:pPr>
      <w:bookmarkStart w:id="60" w:name="_Toc7351519"/>
      <w:r>
        <w:tab/>
      </w:r>
      <w:r>
        <w:tab/>
      </w:r>
      <w:r w:rsidR="00B059AC" w:rsidRPr="00787212">
        <w:t>Неприкосновенность частной жизни (Статья 22)</w:t>
      </w:r>
      <w:bookmarkEnd w:id="60"/>
    </w:p>
    <w:p w14:paraId="7CD022A3" w14:textId="78BF578F" w:rsidR="00AA7545" w:rsidRPr="004C1345" w:rsidRDefault="00AA7545" w:rsidP="00AA7545">
      <w:pPr>
        <w:pStyle w:val="SingleTxtG"/>
      </w:pPr>
      <w:r w:rsidRPr="004C1345">
        <w:t>111.</w:t>
      </w:r>
      <w:r w:rsidRPr="004C1345">
        <w:tab/>
        <w:t xml:space="preserve">Статья 26 Политической конституции Никарагуа устанавливает: </w:t>
      </w:r>
      <w:r w:rsidR="006C2D94">
        <w:t>«</w:t>
      </w:r>
      <w:r w:rsidRPr="004C1345">
        <w:t>Каждый человек имеет право на неприкосновенность частной и семейной жизни</w:t>
      </w:r>
      <w:r w:rsidR="006C2D94">
        <w:t>»</w:t>
      </w:r>
      <w:r w:rsidRPr="004C1345">
        <w:t xml:space="preserve">, и в соответствии с этим положением статья 27 Закона о правах инвалидов гласит: </w:t>
      </w:r>
      <w:r w:rsidR="006C2D94">
        <w:t>«</w:t>
      </w:r>
      <w:r w:rsidRPr="004C1345">
        <w:t>Государство уважает и обеспечивает право инвалидов на неприкосновенность частной жизни; инвалиды не могут подвергаться произвольному или незаконному вмешательству в их личную или семейную жизнь, посягательствам на неприкосновенность их жилища или переписки и других видов общения, или посягательствам на их честь, репутацию и нравственную неприкосновенность</w:t>
      </w:r>
      <w:r w:rsidR="006C2D94">
        <w:t>»</w:t>
      </w:r>
      <w:r w:rsidRPr="004C1345">
        <w:t>.</w:t>
      </w:r>
    </w:p>
    <w:p w14:paraId="57CDB150" w14:textId="3FB234C4" w:rsidR="00AA7545" w:rsidRPr="004C1345" w:rsidRDefault="00AA7545" w:rsidP="00AA7545">
      <w:pPr>
        <w:pStyle w:val="SingleTxtG"/>
      </w:pPr>
      <w:r w:rsidRPr="004C1345">
        <w:t>112.</w:t>
      </w:r>
      <w:r w:rsidRPr="004C1345">
        <w:tab/>
        <w:t xml:space="preserve">В статье 8 Общего закона о здравоохранении (Закон № 423) и в статьях 6 и 7 регламента исполнения этого закона отмечается конфиденциальный характер информации, содержащейся в медицинских картах пациентов, и устанавливается требование применять эффективные механизмы обеспечения конфиденциальности информации о вариантах лечения и обеспечивать уважение неприкосновенности частной жизни пациента, независимо от состояния его здоровья или конкретного заболевания. На этот счет Министерство здравоохранения издало </w:t>
      </w:r>
      <w:r w:rsidR="00AF7182">
        <w:br/>
      </w:r>
      <w:r w:rsidRPr="004C1345">
        <w:t xml:space="preserve">Распоряжение № 004 </w:t>
      </w:r>
      <w:r w:rsidR="006C2D94">
        <w:t>«</w:t>
      </w:r>
      <w:r w:rsidRPr="004C1345">
        <w:t>Стандарты ведения медицинский карт</w:t>
      </w:r>
      <w:r w:rsidR="006C2D94">
        <w:t>»</w:t>
      </w:r>
      <w:r w:rsidRPr="004C1345">
        <w:t xml:space="preserve">, которое гарантирует конфиденциальность медицинской информации о пациенте. В лечебных учреждениях Министерства здравоохранения имеются кабинеты для индивидуальных консультаций пациентов, что позволяет обеспечить конфиденциальный характер общения между врачом и пациентом. </w:t>
      </w:r>
    </w:p>
    <w:p w14:paraId="09182BB3" w14:textId="563D7311" w:rsidR="00AA7545" w:rsidRPr="004C1345" w:rsidRDefault="00AA7545" w:rsidP="00AA7545">
      <w:pPr>
        <w:pStyle w:val="SingleTxtG"/>
      </w:pPr>
      <w:r w:rsidRPr="004C1345">
        <w:t>113.</w:t>
      </w:r>
      <w:r w:rsidRPr="004C1345">
        <w:tab/>
        <w:t xml:space="preserve">В рамках программы </w:t>
      </w:r>
      <w:r w:rsidR="006C2D94">
        <w:t>«</w:t>
      </w:r>
      <w:r w:rsidRPr="004C1345">
        <w:t>Услышать голос каждого</w:t>
      </w:r>
      <w:r w:rsidR="006C2D94">
        <w:t>»</w:t>
      </w:r>
      <w:r w:rsidRPr="004C1345">
        <w:t xml:space="preserve"> создан механизм приема инвалидов в эту программу. На принимаемого в программу инвалида составляется индивидуальная учетная карта, в которую вносится конкретная информация о состоянии его здоровья и инвалидности. В первом разделе учетной карты, касающемся информации об информированном согласии пациента, описана применяемая политика конфиденциальности запрашиваемой информации и ее использования исключительно в медицинских целях, а также для выполнения целей программ, осуществляемых в интересах инвалидов и в связи с их медицинскими потребностями. </w:t>
      </w:r>
    </w:p>
    <w:p w14:paraId="653E4CDF" w14:textId="5873F530" w:rsidR="00AA7545" w:rsidRPr="004C1345" w:rsidRDefault="00AF7182" w:rsidP="00AF7182">
      <w:pPr>
        <w:pStyle w:val="H23G"/>
      </w:pPr>
      <w:bookmarkStart w:id="61" w:name="_Toc7351520"/>
      <w:r>
        <w:tab/>
      </w:r>
      <w:r>
        <w:tab/>
      </w:r>
      <w:r w:rsidR="00AA7545" w:rsidRPr="004C1345">
        <w:t>Уважение дома и семьи (Статья 23)</w:t>
      </w:r>
      <w:bookmarkEnd w:id="61"/>
    </w:p>
    <w:p w14:paraId="0D35ED8A" w14:textId="67C2829D" w:rsidR="00AA7545" w:rsidRPr="004C1345" w:rsidRDefault="00AA7545" w:rsidP="00AA7545">
      <w:pPr>
        <w:pStyle w:val="SingleTxtG"/>
      </w:pPr>
      <w:r w:rsidRPr="004C1345">
        <w:t>114.</w:t>
      </w:r>
      <w:r w:rsidRPr="004C1345">
        <w:tab/>
        <w:t xml:space="preserve">Статья 70 Конституции гласит: </w:t>
      </w:r>
      <w:r w:rsidR="006C2D94">
        <w:t>«</w:t>
      </w:r>
      <w:r w:rsidRPr="004C1345">
        <w:t>Семья является основной ячейкой общества и имеет право на защиту со стороны общества и государства</w:t>
      </w:r>
      <w:r w:rsidR="006C2D94">
        <w:t>»</w:t>
      </w:r>
      <w:r w:rsidRPr="004C1345">
        <w:t xml:space="preserve">. Физические лица, семьи и общины являются ключевыми фигурами Национального плана развития человеческого потенциала Никарагуа. В этом контексте в статье 2 Семейного кодекса (Закон № 870) в числе руководящих принципов государственной деятельности в подпункте а) говорится, что </w:t>
      </w:r>
      <w:r w:rsidR="006C2D94">
        <w:t>«</w:t>
      </w:r>
      <w:r w:rsidRPr="004C1345">
        <w:t>государство обязано защищать и содействовать развитию и укреплению семьи…</w:t>
      </w:r>
      <w:r w:rsidR="006C2D94">
        <w:t>»</w:t>
      </w:r>
      <w:r w:rsidRPr="004C1345">
        <w:t xml:space="preserve">, в подпункте d) </w:t>
      </w:r>
      <w:r w:rsidR="00AF7182">
        <w:t>—</w:t>
      </w:r>
      <w:r w:rsidRPr="004C1345">
        <w:t xml:space="preserve"> </w:t>
      </w:r>
      <w:bookmarkStart w:id="62" w:name="_Hlk67157759"/>
      <w:r w:rsidRPr="004C1345">
        <w:t xml:space="preserve">что государственные институты </w:t>
      </w:r>
      <w:bookmarkEnd w:id="62"/>
      <w:r w:rsidRPr="004C1345">
        <w:t xml:space="preserve">обязаны обеспечивать </w:t>
      </w:r>
      <w:r w:rsidR="006C2D94">
        <w:t>«</w:t>
      </w:r>
      <w:r w:rsidRPr="004C1345">
        <w:t>защиту граждан от насилия в семье...</w:t>
      </w:r>
      <w:r w:rsidR="006C2D94">
        <w:t>»</w:t>
      </w:r>
      <w:r w:rsidRPr="004C1345">
        <w:t xml:space="preserve">, в подпункте f) </w:t>
      </w:r>
      <w:r w:rsidR="00AF7182">
        <w:t>—</w:t>
      </w:r>
      <w:r w:rsidRPr="004C1345">
        <w:t xml:space="preserve"> что государственные институты должны </w:t>
      </w:r>
      <w:r w:rsidR="006C2D94">
        <w:t>«</w:t>
      </w:r>
      <w:r w:rsidRPr="004C1345">
        <w:t>поощрять и защищать создание семейного очага</w:t>
      </w:r>
      <w:r w:rsidR="006C2D94">
        <w:t>»</w:t>
      </w:r>
      <w:r w:rsidRPr="004C1345">
        <w:t xml:space="preserve"> и в подпункте j) </w:t>
      </w:r>
      <w:r w:rsidR="00AF7182">
        <w:t>—</w:t>
      </w:r>
      <w:r w:rsidRPr="004C1345">
        <w:t xml:space="preserve"> что государство обязано </w:t>
      </w:r>
      <w:r w:rsidR="006C2D94">
        <w:t>«</w:t>
      </w:r>
      <w:r w:rsidRPr="004C1345">
        <w:t>защищать и обеспечивать уважение частной и семейной жизни</w:t>
      </w:r>
      <w:r w:rsidR="006C2D94">
        <w:t>»</w:t>
      </w:r>
      <w:r w:rsidRPr="004C1345">
        <w:t>.</w:t>
      </w:r>
    </w:p>
    <w:p w14:paraId="68E66E05" w14:textId="4A2FF5CF" w:rsidR="00AA7545" w:rsidRPr="004C1345" w:rsidRDefault="00AA7545" w:rsidP="00AA7545">
      <w:pPr>
        <w:pStyle w:val="SingleTxtG"/>
      </w:pPr>
      <w:r w:rsidRPr="004C1345">
        <w:t>115.</w:t>
      </w:r>
      <w:r w:rsidRPr="004C1345">
        <w:tab/>
        <w:t>Статья 31 Закона о правах инвалидов устанавливает, что инвалиды имеют право вступать в брак, создавать домашний очаг и планировать размеры семьи, что родители-инвалиды имеют право не разлучаться со своими детьми, за исключением случаев, когда компетентные органы, действуя в режиме судебного надзора, определяют в соответствии с законом, что такое разлучение необходимо в наилучших интересах ребенка или подростка.</w:t>
      </w:r>
    </w:p>
    <w:p w14:paraId="6B179A11" w14:textId="7226E316" w:rsidR="00AA7545" w:rsidRPr="004C1345" w:rsidRDefault="00AA7545" w:rsidP="00AA7545">
      <w:pPr>
        <w:pStyle w:val="SingleTxtG"/>
      </w:pPr>
      <w:r w:rsidRPr="004C1345">
        <w:t>116.</w:t>
      </w:r>
      <w:r w:rsidRPr="004C1345">
        <w:tab/>
        <w:t>Государство поощряет реституцию права на воспитание в семье путем усыновления детей и подростков-инвалидов, позволяющего гарантировать им безопасную среду, в которой их будут любить и которая позволит им участвовать в жизни общества</w:t>
      </w:r>
      <w:r w:rsidR="0019375B">
        <w:t>.</w:t>
      </w:r>
      <w:r w:rsidRPr="004C1345">
        <w:t xml:space="preserve"> (Закон</w:t>
      </w:r>
      <w:r w:rsidR="0019375B">
        <w:t xml:space="preserve"> </w:t>
      </w:r>
      <w:r w:rsidRPr="004C1345">
        <w:t xml:space="preserve">№ 862 </w:t>
      </w:r>
      <w:r w:rsidR="006C2D94">
        <w:t>«</w:t>
      </w:r>
      <w:r w:rsidRPr="004C1345">
        <w:t>Об усыновлении</w:t>
      </w:r>
      <w:r w:rsidR="006C2D94">
        <w:t>»</w:t>
      </w:r>
      <w:r w:rsidRPr="004C1345">
        <w:t>)</w:t>
      </w:r>
      <w:r w:rsidR="0019375B">
        <w:t xml:space="preserve"> </w:t>
      </w:r>
      <w:r w:rsidRPr="0019375B">
        <w:rPr>
          <w:vertAlign w:val="subscript"/>
        </w:rPr>
        <w:t>(16)</w:t>
      </w:r>
    </w:p>
    <w:p w14:paraId="037E7FBB" w14:textId="67847C8D" w:rsidR="00AA7545" w:rsidRPr="004C1345" w:rsidRDefault="00AA7545" w:rsidP="00AA7545">
      <w:pPr>
        <w:pStyle w:val="SingleTxtG"/>
      </w:pPr>
      <w:r w:rsidRPr="004C1345">
        <w:lastRenderedPageBreak/>
        <w:t>117.</w:t>
      </w:r>
      <w:r w:rsidRPr="004C1345">
        <w:tab/>
        <w:t>В статье 479 Семейного кодекса установлено, что в ситуациях полного отказа от детей и подростков-инвалидов, оформления опекунства, несвоевременной выдачи свидетельств о рождении и недееспособности детей, подростков и молодых людей</w:t>
      </w:r>
      <w:r w:rsidR="007C5AC0">
        <w:t xml:space="preserve">- </w:t>
      </w:r>
      <w:r w:rsidRPr="004C1345">
        <w:t>инвалидов, органы государственной власти берут на себя функции представительства интересов инвалидов, находящихся под их защитой, в целях обеспечения доступа инвалидов к правосудию и защиты их нарушенных прав.</w:t>
      </w:r>
      <w:r w:rsidR="0019375B">
        <w:t xml:space="preserve"> </w:t>
      </w:r>
      <w:r w:rsidRPr="004C1345">
        <w:t>В</w:t>
      </w:r>
      <w:r w:rsidR="007C5AC0">
        <w:t xml:space="preserve"> </w:t>
      </w:r>
      <w:r w:rsidRPr="004C1345">
        <w:t>ситуациях, при которых родителям с детьми-инвалидами оказывается трудно обеспечивать им каждодневный надлежащий уход, Министерство по делам семьи, подростков и детей применяет стратегии альтернативного ухода, такие как помещение детей в возрасте до шести лет в центры развития ребенка или в центры поддержки детей-инвалидов, где дети проходят дошкольную подготовку, участвуют в играх, узнают новые для них модели общения, учатся работе в команде, посещают курсы начальной предпрофессиональной подготовки и т. д.</w:t>
      </w:r>
    </w:p>
    <w:p w14:paraId="26F6DEA9" w14:textId="70C1D4BC" w:rsidR="00AA7545" w:rsidRPr="004C1345" w:rsidRDefault="00AA7545" w:rsidP="0019375B">
      <w:pPr>
        <w:pStyle w:val="H23G"/>
      </w:pPr>
      <w:bookmarkStart w:id="63" w:name="_Toc7351521"/>
      <w:bookmarkStart w:id="64" w:name="_Toc535956"/>
      <w:r w:rsidRPr="004C1345">
        <w:tab/>
      </w:r>
      <w:r w:rsidR="0019375B">
        <w:tab/>
      </w:r>
      <w:r w:rsidR="0019375B">
        <w:tab/>
      </w:r>
      <w:r w:rsidRPr="004C1345">
        <w:t>Образование (Статья 24)</w:t>
      </w:r>
      <w:bookmarkEnd w:id="63"/>
    </w:p>
    <w:p w14:paraId="67C8B5EF" w14:textId="688DB9FB" w:rsidR="00AA7545" w:rsidRPr="004C1345" w:rsidRDefault="00AA7545" w:rsidP="00AA7545">
      <w:pPr>
        <w:pStyle w:val="SingleTxtG"/>
      </w:pPr>
      <w:r w:rsidRPr="004C1345">
        <w:t>118.</w:t>
      </w:r>
      <w:r w:rsidRPr="004C1345">
        <w:tab/>
        <w:t xml:space="preserve">В 2007 году правительство Никарагуа объявило о введении на всей территории страны системы всеобщего бесплатного образования и об отмене эксклюзивной неолиберальной модели </w:t>
      </w:r>
      <w:r w:rsidR="006C2D94">
        <w:t>«</w:t>
      </w:r>
      <w:r w:rsidRPr="004C1345">
        <w:t>школьной автономии</w:t>
      </w:r>
      <w:r w:rsidR="006C2D94">
        <w:t>»</w:t>
      </w:r>
      <w:r w:rsidRPr="004C1345">
        <w:t xml:space="preserve">. </w:t>
      </w:r>
    </w:p>
    <w:p w14:paraId="19F8890A" w14:textId="5AD01536" w:rsidR="00AA7545" w:rsidRPr="004C1345" w:rsidRDefault="00AA7545" w:rsidP="00AA7545">
      <w:pPr>
        <w:pStyle w:val="SingleTxtG"/>
      </w:pPr>
      <w:r w:rsidRPr="004C1345">
        <w:t>119.</w:t>
      </w:r>
      <w:r w:rsidRPr="004C1345">
        <w:tab/>
        <w:t xml:space="preserve">Право на образование закреплено в статье 58 Политической конституции и в отношении инвалидов </w:t>
      </w:r>
      <w:r w:rsidR="006C2D94">
        <w:t>—</w:t>
      </w:r>
      <w:r w:rsidRPr="004C1345">
        <w:t xml:space="preserve"> в статьях 38</w:t>
      </w:r>
      <w:r w:rsidR="0019375B">
        <w:t>–</w:t>
      </w:r>
      <w:r w:rsidRPr="004C1345">
        <w:t>46 Закона о правах инвалидов. В соответствии с указанными законоположениями, инвалиды имеют право на образование, и оно должно быть качественным, с квалифицированным преподавательским персоналом, с</w:t>
      </w:r>
      <w:r w:rsidR="00190E95">
        <w:t> </w:t>
      </w:r>
      <w:r w:rsidRPr="004C1345">
        <w:t xml:space="preserve">использованием эффективных методов обучения и педагогических средств и осуществляться в условиях равенства; образование должно способствовать целостному развитию личности и обеспечивать доступ к техническому и высшему образованию, в том числе по линии стипендиальных программ. </w:t>
      </w:r>
    </w:p>
    <w:p w14:paraId="6EADF7BB" w14:textId="77777777" w:rsidR="00AA7545" w:rsidRPr="004C1345" w:rsidRDefault="00AA7545" w:rsidP="00AA7545">
      <w:pPr>
        <w:pStyle w:val="SingleTxtG"/>
      </w:pPr>
      <w:r w:rsidRPr="004C1345">
        <w:t>120.</w:t>
      </w:r>
      <w:r w:rsidRPr="004C1345">
        <w:tab/>
        <w:t>Министерство образования гарантирует охват образованием и всестороннее развитие личности никарагуанцев-инвалидов по двум основным направлениям:</w:t>
      </w:r>
    </w:p>
    <w:p w14:paraId="2305BC7E" w14:textId="75B8698E" w:rsidR="00AA7545" w:rsidRPr="004C1345" w:rsidRDefault="0019375B" w:rsidP="00AA7545">
      <w:pPr>
        <w:pStyle w:val="SingleTxtG"/>
      </w:pPr>
      <w:r>
        <w:tab/>
      </w:r>
      <w:r w:rsidR="00AA7545" w:rsidRPr="004C1345">
        <w:t>a)</w:t>
      </w:r>
      <w:r w:rsidR="00AA7545" w:rsidRPr="004C1345">
        <w:tab/>
        <w:t>инклюзивное образование во всех обычных школах Министерства образования и во всех образовательных центрах;</w:t>
      </w:r>
    </w:p>
    <w:p w14:paraId="2E1CF57B" w14:textId="62A2701D" w:rsidR="00AA7545" w:rsidRPr="004C1345" w:rsidRDefault="0019375B" w:rsidP="00AA7545">
      <w:pPr>
        <w:pStyle w:val="SingleTxtG"/>
      </w:pPr>
      <w:r>
        <w:tab/>
      </w:r>
      <w:r w:rsidR="00AA7545" w:rsidRPr="004C1345">
        <w:t>b)</w:t>
      </w:r>
      <w:r w:rsidR="00AA7545" w:rsidRPr="004C1345">
        <w:tab/>
        <w:t xml:space="preserve">специальное образование в 25 специальных школах, предлагаемое также на уровнях дошкольного и начального образования и в рамках социально-трудового включения инвалидов, с корректировкой учебных программ, особенно существенной при работе с детьми, которая имеет особенно важное значение в случае ухода за детьми с умственными недостатками. В муниципиях, где нет школ специального образования, в образовательных учреждениях оборудуются классные комнаты интегрированного обучения, рассчитанные на обучение детей всех типов инвалидности. </w:t>
      </w:r>
    </w:p>
    <w:p w14:paraId="28024301" w14:textId="77777777" w:rsidR="00AA7545" w:rsidRPr="004C1345" w:rsidRDefault="00AA7545" w:rsidP="00AA7545">
      <w:pPr>
        <w:pStyle w:val="SingleTxtG"/>
      </w:pPr>
      <w:r w:rsidRPr="004C1345">
        <w:t>121.</w:t>
      </w:r>
      <w:r w:rsidRPr="004C1345">
        <w:tab/>
        <w:t>В 2018 году в учреждения системы образования были зачислены в общей сложности 10 101 инвалид, которые обучались либо в школах инклюзивного обычного образования, либо в специальных образовательных учреждениях, в зависимости от потребностей учащихся-инвалидов в помощи.</w:t>
      </w:r>
    </w:p>
    <w:p w14:paraId="79D1569A" w14:textId="36675A60" w:rsidR="00AA7545" w:rsidRPr="004C1345" w:rsidRDefault="00AA7545" w:rsidP="00AA7545">
      <w:pPr>
        <w:pStyle w:val="SingleTxtG"/>
      </w:pPr>
      <w:r w:rsidRPr="004C1345">
        <w:t>122.</w:t>
      </w:r>
      <w:r w:rsidRPr="004C1345">
        <w:tab/>
        <w:t>В учреждениях системы обычного образования обучались 7033 инвалида, в том числе 813 детей-инвалидов обучались на уровне дошкольного образования, 3880</w:t>
      </w:r>
      <w:r w:rsidR="0019375B">
        <w:t> </w:t>
      </w:r>
      <w:r w:rsidRPr="004C1345">
        <w:t xml:space="preserve">человек </w:t>
      </w:r>
      <w:r w:rsidR="0019375B">
        <w:t>—</w:t>
      </w:r>
      <w:r w:rsidRPr="004C1345">
        <w:t xml:space="preserve"> на уровне начального образования, 1614 человек </w:t>
      </w:r>
      <w:r w:rsidR="0019375B">
        <w:t>—</w:t>
      </w:r>
      <w:r w:rsidRPr="004C1345">
        <w:t xml:space="preserve"> на уровне среднего образования, 31 </w:t>
      </w:r>
      <w:r w:rsidR="0019375B">
        <w:t>—</w:t>
      </w:r>
      <w:r w:rsidRPr="004C1345">
        <w:t xml:space="preserve"> на уровне педагогического колледжа и 695 человек </w:t>
      </w:r>
      <w:r w:rsidR="0019375B">
        <w:t>—</w:t>
      </w:r>
      <w:r w:rsidRPr="004C1345">
        <w:t xml:space="preserve"> на уровне образования для молодежи и взрослых. У 3</w:t>
      </w:r>
      <w:r w:rsidR="007103E3">
        <w:t>9</w:t>
      </w:r>
      <w:r w:rsidRPr="004C1345">
        <w:t>02 из указанных инвалидов наблюдались нарушения интеллекта (55</w:t>
      </w:r>
      <w:r w:rsidR="0019375B">
        <w:t> </w:t>
      </w:r>
      <w:r w:rsidRPr="004C1345">
        <w:t xml:space="preserve">%), у 805 человек </w:t>
      </w:r>
      <w:r w:rsidR="0019375B">
        <w:t xml:space="preserve">— </w:t>
      </w:r>
      <w:r w:rsidRPr="004C1345">
        <w:t>нарушения физических и двигательных способностей (11</w:t>
      </w:r>
      <w:r w:rsidR="0019375B">
        <w:t> </w:t>
      </w:r>
      <w:r w:rsidRPr="004C1345">
        <w:t xml:space="preserve">%), у 282 человек </w:t>
      </w:r>
      <w:r w:rsidR="006C2D94">
        <w:t>—</w:t>
      </w:r>
      <w:r w:rsidRPr="004C1345">
        <w:t xml:space="preserve"> аутизм (4</w:t>
      </w:r>
      <w:r w:rsidR="0019375B">
        <w:t> </w:t>
      </w:r>
      <w:r w:rsidRPr="004C1345">
        <w:t xml:space="preserve">%), у 489 человек </w:t>
      </w:r>
      <w:r w:rsidR="006C2D94">
        <w:t>—</w:t>
      </w:r>
      <w:r w:rsidRPr="004C1345">
        <w:t xml:space="preserve"> нарушения слуха (7</w:t>
      </w:r>
      <w:r w:rsidR="0019375B">
        <w:t> </w:t>
      </w:r>
      <w:r w:rsidRPr="004C1345">
        <w:t xml:space="preserve">%), у 892 человек </w:t>
      </w:r>
      <w:r w:rsidR="006C2D94">
        <w:t>—</w:t>
      </w:r>
      <w:r w:rsidRPr="004C1345">
        <w:t xml:space="preserve"> нарушения зрения (13</w:t>
      </w:r>
      <w:r w:rsidR="0019375B">
        <w:t> </w:t>
      </w:r>
      <w:r w:rsidRPr="004C1345">
        <w:t xml:space="preserve">%) и у 663 человек </w:t>
      </w:r>
      <w:r w:rsidR="006C2D94">
        <w:t>—</w:t>
      </w:r>
      <w:r w:rsidRPr="004C1345">
        <w:t xml:space="preserve"> множественные нарушения (9</w:t>
      </w:r>
      <w:r w:rsidR="0019375B">
        <w:t> </w:t>
      </w:r>
      <w:r w:rsidRPr="004C1345">
        <w:t>%).</w:t>
      </w:r>
    </w:p>
    <w:p w14:paraId="6EF43898" w14:textId="2016B621" w:rsidR="00AA7545" w:rsidRPr="004C1345" w:rsidRDefault="00AA7545" w:rsidP="00AA7545">
      <w:pPr>
        <w:pStyle w:val="SingleTxtG"/>
      </w:pPr>
      <w:r w:rsidRPr="004C1345">
        <w:t>123.</w:t>
      </w:r>
      <w:r w:rsidRPr="004C1345">
        <w:tab/>
        <w:t>В тот же период в систему специального образования были зачислены 3068</w:t>
      </w:r>
      <w:r w:rsidR="0019375B">
        <w:t> </w:t>
      </w:r>
      <w:r w:rsidRPr="004C1345">
        <w:t>инвалидов,</w:t>
      </w:r>
      <w:r w:rsidR="0019375B">
        <w:t xml:space="preserve"> д</w:t>
      </w:r>
      <w:r w:rsidRPr="004C1345">
        <w:t xml:space="preserve">ля которых в соответствии с их уровнем развития и специальными потребностями требовалось организовать структурированный индивидуальный образовательный процесс, включающий в себя стимулирование развития в раннем </w:t>
      </w:r>
      <w:r w:rsidRPr="004C1345">
        <w:lastRenderedPageBreak/>
        <w:t>детском возрасте и применение педагогических стратегий, адаптированных к конкретным типам инвалидности. В структуре рассматриваемого контингента инвалидов 47</w:t>
      </w:r>
      <w:r w:rsidR="00F55593">
        <w:t> </w:t>
      </w:r>
      <w:r w:rsidRPr="004C1345">
        <w:t>% составляли лица с нарушениями интеллекта, 14</w:t>
      </w:r>
      <w:r w:rsidR="00F55593">
        <w:t> </w:t>
      </w:r>
      <w:r w:rsidRPr="004C1345">
        <w:t xml:space="preserve">% </w:t>
      </w:r>
      <w:r w:rsidR="006C2D94">
        <w:t>—</w:t>
      </w:r>
      <w:r w:rsidRPr="004C1345">
        <w:t xml:space="preserve"> лица с нарушениями опорно-двигательного аппарата, 7</w:t>
      </w:r>
      <w:r w:rsidR="00F55593">
        <w:t> </w:t>
      </w:r>
      <w:r w:rsidRPr="004C1345">
        <w:t xml:space="preserve">% </w:t>
      </w:r>
      <w:r w:rsidR="006C2D94">
        <w:t>—</w:t>
      </w:r>
      <w:r w:rsidRPr="004C1345">
        <w:t xml:space="preserve"> лица, страдающие аутизмом, 10</w:t>
      </w:r>
      <w:r w:rsidR="00F55593">
        <w:t> </w:t>
      </w:r>
      <w:r w:rsidRPr="004C1345">
        <w:t xml:space="preserve">% </w:t>
      </w:r>
      <w:r w:rsidR="006C2D94">
        <w:t>—</w:t>
      </w:r>
      <w:r w:rsidRPr="004C1345">
        <w:t xml:space="preserve"> лица с нарушениями слуха, 4</w:t>
      </w:r>
      <w:r w:rsidR="00F55593">
        <w:t> </w:t>
      </w:r>
      <w:r w:rsidRPr="004C1345">
        <w:t xml:space="preserve">% </w:t>
      </w:r>
      <w:r w:rsidR="006C2D94">
        <w:t>—</w:t>
      </w:r>
      <w:r w:rsidRPr="004C1345">
        <w:t xml:space="preserve"> лица с нарушениями зрения, 18</w:t>
      </w:r>
      <w:r w:rsidR="00F55593">
        <w:t> </w:t>
      </w:r>
      <w:r w:rsidRPr="004C1345">
        <w:t xml:space="preserve">% </w:t>
      </w:r>
      <w:r w:rsidR="006C2D94">
        <w:t>—</w:t>
      </w:r>
      <w:r w:rsidRPr="004C1345">
        <w:t xml:space="preserve"> лица с множественными нарушениями здоровья. </w:t>
      </w:r>
    </w:p>
    <w:p w14:paraId="78E3CDCF" w14:textId="4C874EDA" w:rsidR="00AA7545" w:rsidRPr="004C1345" w:rsidRDefault="00AA7545" w:rsidP="00F55593">
      <w:pPr>
        <w:pStyle w:val="H23G"/>
      </w:pPr>
      <w:bookmarkStart w:id="65" w:name="_Toc535958"/>
      <w:bookmarkEnd w:id="64"/>
      <w:r w:rsidRPr="004C1345">
        <w:tab/>
      </w:r>
      <w:bookmarkEnd w:id="65"/>
      <w:r w:rsidR="00F55593">
        <w:tab/>
      </w:r>
      <w:r w:rsidR="00F55593">
        <w:tab/>
      </w:r>
      <w:r w:rsidRPr="004C1345">
        <w:t>Образовательная инклюзия</w:t>
      </w:r>
    </w:p>
    <w:p w14:paraId="565B64DA" w14:textId="6A472D02" w:rsidR="00AA7545" w:rsidRPr="004C1345" w:rsidRDefault="00F55593" w:rsidP="00F55593">
      <w:pPr>
        <w:pStyle w:val="H4G"/>
      </w:pPr>
      <w:r>
        <w:tab/>
      </w:r>
      <w:r>
        <w:tab/>
      </w:r>
      <w:r w:rsidR="00AA7545" w:rsidRPr="004C1345">
        <w:t xml:space="preserve">Учебно-методический ресурсный центр для слепых (КРЕСИ) </w:t>
      </w:r>
    </w:p>
    <w:p w14:paraId="0B38D358" w14:textId="77777777" w:rsidR="00AA7545" w:rsidRPr="004C1345" w:rsidRDefault="00AA7545" w:rsidP="00AA7545">
      <w:pPr>
        <w:pStyle w:val="SingleTxtG"/>
      </w:pPr>
      <w:r w:rsidRPr="004C1345">
        <w:t>124.</w:t>
      </w:r>
      <w:r w:rsidRPr="004C1345">
        <w:tab/>
        <w:t xml:space="preserve">КРЕСИ является подразделением Департамента специального образования и расположен в центральных учреждениях Министерства образования. Деятельность КРЕСИ направлена на укрепление институционального потенциала для выполнения работ по адаптации, гарантированию наличия, предоставлению и воспроизведению учебных материалов, выполненных с использованием системы Брайля. </w:t>
      </w:r>
    </w:p>
    <w:p w14:paraId="1E1089C6" w14:textId="4C90B4BA" w:rsidR="00AA7545" w:rsidRPr="004C1345" w:rsidRDefault="00AA7545" w:rsidP="00F55593">
      <w:pPr>
        <w:pStyle w:val="H4G"/>
      </w:pPr>
      <w:bookmarkStart w:id="66" w:name="_Toc535960"/>
      <w:r w:rsidRPr="004C1345">
        <w:tab/>
      </w:r>
      <w:r w:rsidR="00F55593">
        <w:tab/>
      </w:r>
      <w:r w:rsidR="00F55593">
        <w:tab/>
      </w:r>
      <w:r w:rsidRPr="004C1345">
        <w:t xml:space="preserve">Центры образовательных ресурсов в поддержку разнообразия (КРЕАД) </w:t>
      </w:r>
    </w:p>
    <w:bookmarkEnd w:id="66"/>
    <w:p w14:paraId="7B822A3F" w14:textId="42945A2E" w:rsidR="00AA7545" w:rsidRPr="004C1345" w:rsidRDefault="00AA7545" w:rsidP="00AA7545">
      <w:pPr>
        <w:pStyle w:val="SingleTxtG"/>
      </w:pPr>
      <w:r w:rsidRPr="004C1345">
        <w:t>125.</w:t>
      </w:r>
      <w:r w:rsidRPr="004C1345">
        <w:tab/>
        <w:t>В функции этих центров входит обеспечение инклюзии учащихся с особыми образовательными потребностями, независимо от того, вызваны ли соответствующие потребности инвалидностью. В указанных центрах на уровне базового и среднего школьного образования функционирует Академическая консультативная группа в составе 114 педагогов, которые работают во всех департаментах страны. В</w:t>
      </w:r>
      <w:r w:rsidR="00F55593">
        <w:t> </w:t>
      </w:r>
      <w:r w:rsidRPr="004C1345">
        <w:t>обязанности сотрудников этого подразделения входит оказание технической и методологической поддержки учителям общеобразовательных школ базового и среднего уровней обучения по тематике, касающейся инклюзивного образования и стратегий педагогической поддержки учащихся с особыми образовательными потребностями.</w:t>
      </w:r>
    </w:p>
    <w:p w14:paraId="4B9BB15E" w14:textId="50546828" w:rsidR="00AA7545" w:rsidRPr="004C1345" w:rsidRDefault="00AA7545" w:rsidP="00AA7545">
      <w:pPr>
        <w:pStyle w:val="SingleTxtG"/>
      </w:pPr>
      <w:r w:rsidRPr="004C1345">
        <w:t>126.</w:t>
      </w:r>
      <w:r w:rsidRPr="004C1345">
        <w:tab/>
        <w:t xml:space="preserve">Министерство образования осуществляет стратегию инклюзивной подготовки новых учителей. В рамках этой стратегии такая подготовка начинается в восьми функционирующих на национальном уровне школах подготовки учителей. На третьем году обучения все будущие учителя в течение одного семестра изучают педагогические аспекты работы с детьми с особыми образовательными потребностями. </w:t>
      </w:r>
    </w:p>
    <w:p w14:paraId="2EF02E01" w14:textId="020634CC" w:rsidR="00AA7545" w:rsidRPr="004C1345" w:rsidRDefault="00AA7545" w:rsidP="00AA7545">
      <w:pPr>
        <w:pStyle w:val="SingleTxtG"/>
      </w:pPr>
      <w:r w:rsidRPr="004C1345">
        <w:t>127.</w:t>
      </w:r>
      <w:r w:rsidRPr="004C1345">
        <w:tab/>
        <w:t>Министерство образования обеспечило профессиональную подготовку 3</w:t>
      </w:r>
      <w:r w:rsidR="00BB5634">
        <w:t>2</w:t>
      </w:r>
      <w:r w:rsidR="00F55593">
        <w:t> </w:t>
      </w:r>
      <w:r w:rsidRPr="004C1345">
        <w:t>070</w:t>
      </w:r>
      <w:r w:rsidR="00F55593">
        <w:t> </w:t>
      </w:r>
      <w:r w:rsidRPr="004C1345">
        <w:t>учителей обычного и специального образования путем организации курсов повышения квалификации по следующей тематике: Стратегии развития инклюзивного образования (22 119 учителей); Базовый курс никарагуанского жестового языка (1033  учителя); Методология обучения учащихся-инвалидов по зрению (322 учителя)</w:t>
      </w:r>
      <w:r w:rsidR="00F55593">
        <w:t>;</w:t>
      </w:r>
      <w:r w:rsidRPr="004C1345">
        <w:t xml:space="preserve"> и Стратегии обучения детей младшего возраста (8596 учителей). </w:t>
      </w:r>
    </w:p>
    <w:p w14:paraId="4F21A172" w14:textId="5ADF7767" w:rsidR="00AA7545" w:rsidRPr="004C1345" w:rsidRDefault="00F55593" w:rsidP="00F55593">
      <w:pPr>
        <w:pStyle w:val="H4G"/>
      </w:pPr>
      <w:bookmarkStart w:id="67" w:name="_Toc535961"/>
      <w:r>
        <w:tab/>
      </w:r>
      <w:r>
        <w:tab/>
      </w:r>
      <w:r w:rsidR="00AA7545" w:rsidRPr="004C1345">
        <w:t>Программы обучения детей младшего возраста</w:t>
      </w:r>
    </w:p>
    <w:p w14:paraId="583B7E62" w14:textId="26AE658C" w:rsidR="00AA7545" w:rsidRPr="004C1345" w:rsidRDefault="00AA7545" w:rsidP="00AA7545">
      <w:pPr>
        <w:pStyle w:val="SingleTxtG"/>
      </w:pPr>
      <w:r w:rsidRPr="004C1345">
        <w:t>128.</w:t>
      </w:r>
      <w:r w:rsidRPr="004C1345">
        <w:tab/>
        <w:t xml:space="preserve">По линии Министерства по делам семьи, подростков и детей семьям, в которых имеются дети в возрасте до </w:t>
      </w:r>
      <w:r w:rsidR="00F55593">
        <w:t>шести</w:t>
      </w:r>
      <w:r w:rsidRPr="004C1345">
        <w:t xml:space="preserve"> лет, оказываются консультативная помощь и поддержка в формировании современных инклюзивных подходов к воспитанию детей. </w:t>
      </w:r>
      <w:r w:rsidR="00F55593">
        <w:br/>
      </w:r>
      <w:r w:rsidRPr="004C1345">
        <w:t xml:space="preserve">В 2018 году на национальном уровне профессиональную поддержку в 56 центрах развития детей младшего возраста получили 200 детей-инвалидов в возрасте до </w:t>
      </w:r>
      <w:r w:rsidR="00F55593">
        <w:t>шести </w:t>
      </w:r>
      <w:r w:rsidRPr="004C1345">
        <w:t xml:space="preserve">лет. </w:t>
      </w:r>
    </w:p>
    <w:p w14:paraId="7D6C6BFC" w14:textId="79FDEB80" w:rsidR="00AA7545" w:rsidRPr="004C1345" w:rsidRDefault="00AA7545" w:rsidP="00AA7545">
      <w:pPr>
        <w:pStyle w:val="SingleTxtG"/>
      </w:pPr>
      <w:r w:rsidRPr="004C1345">
        <w:t>129.</w:t>
      </w:r>
      <w:r w:rsidRPr="004C1345">
        <w:tab/>
        <w:t xml:space="preserve">На национальном уровне 1207 педагогов-воспитателей из 270 центров развития ребенка прошли подготовку по вопросам использования </w:t>
      </w:r>
      <w:r w:rsidR="005F5047">
        <w:t>«</w:t>
      </w:r>
      <w:r w:rsidRPr="004C1345">
        <w:t>Руководства по оказанию поддержки семьям, в которых имеются дети в возрасте до 6 лет с отклонениями развития или с инвалидностью</w:t>
      </w:r>
      <w:r w:rsidR="005F5047">
        <w:t>»</w:t>
      </w:r>
      <w:r w:rsidRPr="004C1345">
        <w:t xml:space="preserve">. Кроме того, в целях укрепления мер социальной защиты и служб специальной поддержки инвалидов предусмотрено предоставление финансовых субсидий 67 центрам развития детей младшего возраста, </w:t>
      </w:r>
      <w:r w:rsidR="00C45B4E">
        <w:t>3</w:t>
      </w:r>
      <w:r w:rsidRPr="004C1345">
        <w:t xml:space="preserve"> центрам защиты ребенка и </w:t>
      </w:r>
      <w:r w:rsidR="00C45B4E">
        <w:t>3</w:t>
      </w:r>
      <w:r w:rsidRPr="004C1345">
        <w:t xml:space="preserve"> центрам поддержки инвалидов.</w:t>
      </w:r>
    </w:p>
    <w:p w14:paraId="4377A273" w14:textId="77777777" w:rsidR="00AA7545" w:rsidRPr="004C1345" w:rsidRDefault="00AA7545" w:rsidP="00AA7545">
      <w:pPr>
        <w:pStyle w:val="SingleTxtG"/>
      </w:pPr>
      <w:r w:rsidRPr="004C1345">
        <w:t>130.</w:t>
      </w:r>
      <w:r w:rsidRPr="004C1345">
        <w:tab/>
        <w:t xml:space="preserve">Министерство образования осуществляет программы предоставления образовательной поддержки детям, подросткам и молодым людям-инвалидам или </w:t>
      </w:r>
      <w:r w:rsidRPr="004C1345">
        <w:lastRenderedPageBreak/>
        <w:t xml:space="preserve">имеющим отклонения в развитии; в частности, </w:t>
      </w:r>
      <w:bookmarkStart w:id="68" w:name="_Toc535957"/>
      <w:r w:rsidRPr="004C1345">
        <w:t>осуществляются программы поддержки образования в раннем детском возрасте и на уровне обучения технического профиля и профессиональной подготовки.</w:t>
      </w:r>
      <w:bookmarkEnd w:id="67"/>
      <w:bookmarkEnd w:id="68"/>
      <w:r w:rsidRPr="004C1345">
        <w:t xml:space="preserve"> Национальный технологический институт (ИНАТЕК) организовал курсы обучения государственных служащих никарагуанскому жестовому языку, что позволяет улучшить обслуживание инвалидов по слуху. </w:t>
      </w:r>
      <w:bookmarkStart w:id="69" w:name="_Toc535948"/>
    </w:p>
    <w:p w14:paraId="5F9FF203" w14:textId="6ECB6163" w:rsidR="00AA7545" w:rsidRPr="004C1345" w:rsidRDefault="00AA7545" w:rsidP="005F5047">
      <w:pPr>
        <w:pStyle w:val="H23G"/>
      </w:pPr>
      <w:bookmarkStart w:id="70" w:name="_Toc7351522"/>
      <w:r w:rsidRPr="004C1345">
        <w:tab/>
      </w:r>
      <w:r w:rsidR="005F5047">
        <w:tab/>
      </w:r>
      <w:r w:rsidR="005F5047">
        <w:tab/>
      </w:r>
      <w:r w:rsidRPr="004C1345">
        <w:t>Здоровье (Статья 25)</w:t>
      </w:r>
      <w:bookmarkEnd w:id="70"/>
    </w:p>
    <w:p w14:paraId="16144DEF" w14:textId="77777777" w:rsidR="00AA7545" w:rsidRPr="004C1345" w:rsidRDefault="00AA7545" w:rsidP="00AA7545">
      <w:pPr>
        <w:pStyle w:val="SingleTxtG"/>
      </w:pPr>
      <w:r w:rsidRPr="004C1345">
        <w:t>131.</w:t>
      </w:r>
      <w:r w:rsidRPr="004C1345">
        <w:tab/>
        <w:t xml:space="preserve">В Никарагуа разработаны правовые и институциональные основы деятельности по восстановлению прав инвалидов, в которой приоритетное внимание уделяется вопросам гуманизации помощи. В статье 59 Политической конституции говорится, что все никарагуанцы имеют равное право на здоровье и что государство обязано создать основные условия, необходимые для укрепления и защиты здоровья и для обеспечения лечения и реабилитации граждан. В указанной статье Конституции также говорится, что на государство возложена обязанность направлять и организовывать программы, услуги и инициативы в области здравоохранения и поощрять участие граждан в деятельности по укреплению здоровья. </w:t>
      </w:r>
      <w:r w:rsidRPr="005F5047">
        <w:rPr>
          <w:vertAlign w:val="subscript"/>
        </w:rPr>
        <w:t>(5)</w:t>
      </w:r>
    </w:p>
    <w:p w14:paraId="23FE926F" w14:textId="77777777" w:rsidR="00AA7545" w:rsidRPr="004C1345" w:rsidRDefault="00AA7545" w:rsidP="00AA7545">
      <w:pPr>
        <w:pStyle w:val="SingleTxtG"/>
      </w:pPr>
      <w:r w:rsidRPr="004C1345">
        <w:t>132.</w:t>
      </w:r>
      <w:r w:rsidRPr="004C1345">
        <w:tab/>
        <w:t>Правительство национального единства и примирения гарантирует бесплатное медицинское обслуживание в больницах и медицинских центрах. В соответствии с положениями статьи 5 Общего закона о здравоохранении (Закон № 423) услуги общественного здравоохранения предоставляются бесплатно, с уделением приоритетного внимания программам охраны здоровья матери и ребенка, пожилых людей и инвалидов.</w:t>
      </w:r>
    </w:p>
    <w:p w14:paraId="7844602C" w14:textId="77777777" w:rsidR="00AA7545" w:rsidRPr="004C1345" w:rsidRDefault="00AA7545" w:rsidP="00AA7545">
      <w:pPr>
        <w:pStyle w:val="SingleTxtG"/>
      </w:pPr>
      <w:r w:rsidRPr="004C1345">
        <w:t>133.</w:t>
      </w:r>
      <w:r w:rsidRPr="004C1345">
        <w:tab/>
        <w:t xml:space="preserve">В соответствии со статьей 8 Общего закона о здравоохранении при получении медицинской помощи пользователи услуг государственных и частных медицинских учреждений имеют право на равный доступ и равное обращение. Лица из числа уязвимых групп населения, в том числе инвалиды, имеют право на бесплатное медицинское обслуживание в государственных медицинских учреждениях. </w:t>
      </w:r>
    </w:p>
    <w:p w14:paraId="722A6C7F" w14:textId="6CA1B209" w:rsidR="00AA7545" w:rsidRPr="004C1345" w:rsidRDefault="00AA7545" w:rsidP="00AA7545">
      <w:pPr>
        <w:pStyle w:val="SingleTxtG"/>
      </w:pPr>
      <w:r w:rsidRPr="004C1345">
        <w:t>134.</w:t>
      </w:r>
      <w:r w:rsidRPr="004C1345">
        <w:tab/>
        <w:t>В соответствии с пунктом 3) статьи 7 регламента исполнения Общего закона о здравоохранении поставщики услуг обязаны установить для пользователей-инвалидов въездные пандусы и обеспечить доступность для них услуг внутри помещений</w:t>
      </w:r>
      <w:bookmarkStart w:id="71" w:name="_Hlk67862750"/>
      <w:r w:rsidRPr="004C1345">
        <w:t>.</w:t>
      </w:r>
      <w:r w:rsidR="005F5047">
        <w:t xml:space="preserve"> </w:t>
      </w:r>
      <w:r w:rsidRPr="005F5047">
        <w:rPr>
          <w:vertAlign w:val="subscript"/>
        </w:rPr>
        <w:t>(15)</w:t>
      </w:r>
      <w:bookmarkEnd w:id="71"/>
    </w:p>
    <w:p w14:paraId="60912F5C" w14:textId="77777777" w:rsidR="00AA7545" w:rsidRPr="004C1345" w:rsidRDefault="00AA7545" w:rsidP="00AA7545">
      <w:pPr>
        <w:pStyle w:val="SingleTxtG"/>
      </w:pPr>
      <w:r w:rsidRPr="004C1345">
        <w:t>135.</w:t>
      </w:r>
      <w:r w:rsidRPr="004C1345">
        <w:tab/>
        <w:t xml:space="preserve">Министерство здравоохранения разработало программы укрепления здоровья и профилактики заболеваний для матерей и детей путем улучшения дородового и послеродового ухода и условий родов. В результате снизилось количество акушерских осложнений и вызывающих инвалидность нарушений здоровья на дородовом и перинатальном этапах. </w:t>
      </w:r>
    </w:p>
    <w:p w14:paraId="3CD2B390" w14:textId="32399B0B" w:rsidR="00AA7545" w:rsidRPr="004C1345" w:rsidRDefault="00AA7545" w:rsidP="00AA7545">
      <w:pPr>
        <w:pStyle w:val="SingleTxtG"/>
      </w:pPr>
      <w:r w:rsidRPr="004C1345">
        <w:t>136.</w:t>
      </w:r>
      <w:r w:rsidRPr="004C1345">
        <w:tab/>
        <w:t xml:space="preserve">Все инвалиды, зарегистрированные в программе </w:t>
      </w:r>
      <w:r w:rsidR="006C2D94">
        <w:t>«</w:t>
      </w:r>
      <w:r w:rsidRPr="004C1345">
        <w:t>Услышать голос каждого</w:t>
      </w:r>
      <w:r w:rsidR="006C2D94">
        <w:t>»</w:t>
      </w:r>
      <w:r w:rsidRPr="004C1345">
        <w:t xml:space="preserve">, основанной на модели охраны здоровья семьи и общины, получают всестороннюю помощь, включая два посещения медицинских специалистов на дому в год, а инвалиды в критических ситуациях </w:t>
      </w:r>
      <w:r w:rsidR="006C2D94">
        <w:t>—</w:t>
      </w:r>
      <w:r w:rsidRPr="004C1345">
        <w:t xml:space="preserve"> включая четыре посещения на дому в год. Основными структурными подразделениями Министерства здравоохранения являются региональные отделения, в которых имеются медицинские бригады, обслуживающие семьи и общины, которые обеспечивают мониторинг ситуации и в случае необходимости </w:t>
      </w:r>
      <w:r w:rsidR="006C2D94">
        <w:t>—</w:t>
      </w:r>
      <w:r w:rsidRPr="004C1345">
        <w:t xml:space="preserve"> направление нуждающихся лиц в более специализированные учреждения для оказания таким лицам специализированной медицинской помощи, включающей в себя бесплатное лечение и дополнительные обследования.</w:t>
      </w:r>
    </w:p>
    <w:bookmarkEnd w:id="69"/>
    <w:p w14:paraId="7A3F7EAA" w14:textId="2ED07CFB" w:rsidR="00AA7545" w:rsidRPr="004C1345" w:rsidRDefault="00AA7545" w:rsidP="00AA7545">
      <w:pPr>
        <w:pStyle w:val="SingleTxtG"/>
      </w:pPr>
      <w:r w:rsidRPr="004C1345">
        <w:t>137.</w:t>
      </w:r>
      <w:r w:rsidRPr="004C1345">
        <w:tab/>
        <w:t xml:space="preserve">В 2018 году в рамках программы </w:t>
      </w:r>
      <w:r w:rsidR="006C2D94">
        <w:t>«</w:t>
      </w:r>
      <w:r w:rsidRPr="004C1345">
        <w:t>Услышать голос каждого</w:t>
      </w:r>
      <w:r w:rsidR="006C2D94">
        <w:t>»</w:t>
      </w:r>
      <w:r w:rsidRPr="004C1345">
        <w:t xml:space="preserve"> Министерство здравоохранения оказало помощь 138 698 инвалидам. Министерство работает в координации со всеми государственными учреждениями и с </w:t>
      </w:r>
      <w:bookmarkStart w:id="72" w:name="_Hlk67413418"/>
      <w:r w:rsidRPr="004C1345">
        <w:t>Гражданским советом по делам инвалидов</w:t>
      </w:r>
      <w:bookmarkEnd w:id="72"/>
      <w:r w:rsidRPr="004C1345">
        <w:t>, которые реализуют программы поддержки, адресованные инвалидам.</w:t>
      </w:r>
    </w:p>
    <w:p w14:paraId="70EB3A6A" w14:textId="77777777" w:rsidR="00AA7545" w:rsidRPr="004C1345" w:rsidRDefault="00AA7545" w:rsidP="00AA7545">
      <w:pPr>
        <w:pStyle w:val="SingleTxtG"/>
      </w:pPr>
      <w:r w:rsidRPr="004C1345">
        <w:t>138.</w:t>
      </w:r>
      <w:r w:rsidRPr="004C1345">
        <w:tab/>
        <w:t xml:space="preserve">В Никарагуа принят национальный план с общей целью обеспечить комплексный уход за всеми инвалидами с помощью механизмов, предполагающих участие отдельных лиц, семей, общины и общества в целом. В плане конкретно предусмотрены: </w:t>
      </w:r>
    </w:p>
    <w:p w14:paraId="0B2CDBB0" w14:textId="68B59819" w:rsidR="00AA7545" w:rsidRPr="004C1345" w:rsidRDefault="005F5047" w:rsidP="00AA7545">
      <w:pPr>
        <w:pStyle w:val="SingleTxtG"/>
      </w:pPr>
      <w:r>
        <w:lastRenderedPageBreak/>
        <w:tab/>
      </w:r>
      <w:r w:rsidR="00AA7545" w:rsidRPr="004C1345">
        <w:t>a)</w:t>
      </w:r>
      <w:r>
        <w:tab/>
      </w:r>
      <w:r w:rsidR="00AA7545" w:rsidRPr="004C1345">
        <w:t xml:space="preserve">принятие мер по предупреждению инвалидности и обеспечение ухода за инвалидами и их реабилитации; </w:t>
      </w:r>
    </w:p>
    <w:p w14:paraId="52F4A70F" w14:textId="46FF6F3F" w:rsidR="00AA7545" w:rsidRPr="004C1345" w:rsidRDefault="005F5047" w:rsidP="00AA7545">
      <w:pPr>
        <w:pStyle w:val="SingleTxtG"/>
      </w:pPr>
      <w:r>
        <w:tab/>
      </w:r>
      <w:r w:rsidR="00AA7545" w:rsidRPr="004C1345">
        <w:t>b)</w:t>
      </w:r>
      <w:r>
        <w:tab/>
      </w:r>
      <w:r w:rsidR="00AA7545" w:rsidRPr="004C1345">
        <w:t xml:space="preserve">укрепление </w:t>
      </w:r>
      <w:proofErr w:type="spellStart"/>
      <w:r w:rsidR="00AA7545" w:rsidRPr="004C1345">
        <w:t>межучрежденческого</w:t>
      </w:r>
      <w:proofErr w:type="spellEnd"/>
      <w:r w:rsidR="00AA7545" w:rsidRPr="004C1345">
        <w:t xml:space="preserve"> сотрудничества с целью обеспечения всестороннего ухода за инвалидами;</w:t>
      </w:r>
    </w:p>
    <w:p w14:paraId="0EB9C62A" w14:textId="478B1B6C" w:rsidR="00AA7545" w:rsidRPr="004C1345" w:rsidRDefault="005F5047" w:rsidP="00AA7545">
      <w:pPr>
        <w:pStyle w:val="SingleTxtG"/>
      </w:pPr>
      <w:r>
        <w:tab/>
      </w:r>
      <w:r w:rsidR="00AA7545" w:rsidRPr="004C1345">
        <w:t>c)</w:t>
      </w:r>
      <w:r>
        <w:tab/>
      </w:r>
      <w:r w:rsidR="00AA7545" w:rsidRPr="004C1345">
        <w:t xml:space="preserve">гарантирование инвалидам охраны их здоровья и в этом контексте проведение оценок состояния их здоровья и клинических генетических исследований; </w:t>
      </w:r>
    </w:p>
    <w:p w14:paraId="07F3F953" w14:textId="733EB0E3" w:rsidR="00AA7545" w:rsidRPr="004C1345" w:rsidRDefault="005F5047" w:rsidP="00AA7545">
      <w:pPr>
        <w:pStyle w:val="SingleTxtG"/>
      </w:pPr>
      <w:r>
        <w:tab/>
      </w:r>
      <w:r w:rsidR="00AA7545" w:rsidRPr="004C1345">
        <w:t>d)</w:t>
      </w:r>
      <w:r>
        <w:tab/>
      </w:r>
      <w:r w:rsidR="00AA7545" w:rsidRPr="004C1345">
        <w:t>предоставление вспомогательных технических средств инвалидам, которые в них нуждаются.</w:t>
      </w:r>
    </w:p>
    <w:p w14:paraId="35B0A43E" w14:textId="1998E90D" w:rsidR="00AA7545" w:rsidRPr="004C1345" w:rsidRDefault="00AA7545" w:rsidP="00AA7545">
      <w:pPr>
        <w:pStyle w:val="SingleTxtG"/>
      </w:pPr>
      <w:r w:rsidRPr="004C1345">
        <w:t>139.</w:t>
      </w:r>
      <w:r w:rsidRPr="004C1345">
        <w:tab/>
        <w:t xml:space="preserve">В период 2017–2018 годов в рамках программы </w:t>
      </w:r>
      <w:r w:rsidR="006C2D94">
        <w:t>«</w:t>
      </w:r>
      <w:r w:rsidRPr="004C1345">
        <w:t>Услышать голос каждого</w:t>
      </w:r>
      <w:r w:rsidR="006C2D94">
        <w:t>»</w:t>
      </w:r>
      <w:r w:rsidRPr="004C1345">
        <w:t xml:space="preserve"> было организовано 660 112 посещений домашних хозяйств инвалидов и их семей. В результате этих посещений в указанную программу были зачислены 22 645 новых участников. Кроме того, в результате динамичной работы бригад медицинских работников, посещений домашних хозяйств инвалидов, а также путем проведения ярмарок и работы выездных агитационно-пропагандистских групп было приобретено и роздано нуждающимся инвалидам 7343 вспомогательных средства, включая инвалидные коляски, ходунки, трости и костыли, и 19 247 инвалидам были выданы справки об инвалидности и удостоверения личности.</w:t>
      </w:r>
    </w:p>
    <w:p w14:paraId="5499B61D" w14:textId="77777777" w:rsidR="00AA7545" w:rsidRPr="004C1345" w:rsidRDefault="00AA7545" w:rsidP="00AA7545">
      <w:pPr>
        <w:pStyle w:val="SingleTxtG"/>
      </w:pPr>
      <w:r w:rsidRPr="004C1345">
        <w:t>140.</w:t>
      </w:r>
      <w:r w:rsidRPr="004C1345">
        <w:tab/>
        <w:t xml:space="preserve">В Министерстве здравоохранения имеется медико-географическая карта состояния здоровья населения, на которой отмечены районы проживания инвалидов, региональные особенности здоровья населения и виды инвалидности. Эта карта обновляется ежеквартально; она доступна широкой публике на веб-сайте Министерства здравоохранения. </w:t>
      </w:r>
    </w:p>
    <w:p w14:paraId="27EC5D57" w14:textId="71B402F6" w:rsidR="00AA7545" w:rsidRPr="004C1345" w:rsidRDefault="00AA7545" w:rsidP="005F5047">
      <w:pPr>
        <w:pStyle w:val="H23G"/>
      </w:pPr>
      <w:bookmarkStart w:id="73" w:name="_Toc7351523"/>
      <w:r w:rsidRPr="004C1345">
        <w:tab/>
      </w:r>
      <w:r w:rsidR="005F5047">
        <w:tab/>
      </w:r>
      <w:r w:rsidR="005F5047">
        <w:tab/>
      </w:r>
      <w:r w:rsidRPr="004C1345">
        <w:t>Реабилитационные услуги</w:t>
      </w:r>
      <w:bookmarkEnd w:id="73"/>
      <w:r w:rsidRPr="004C1345">
        <w:t xml:space="preserve"> </w:t>
      </w:r>
    </w:p>
    <w:p w14:paraId="6DE08D7A" w14:textId="77777777" w:rsidR="00AA7545" w:rsidRPr="004C1345" w:rsidRDefault="00AA7545" w:rsidP="00AA7545">
      <w:pPr>
        <w:pStyle w:val="SingleTxtG"/>
      </w:pPr>
      <w:r w:rsidRPr="004C1345">
        <w:t>141.</w:t>
      </w:r>
      <w:r w:rsidRPr="004C1345">
        <w:tab/>
        <w:t xml:space="preserve">Министерство здравоохранения предоставляет комплексную помощь инвалидам, используя модель обеспечения здоровья семьи и общины. Целью применения этой модели является улучшение качества жизни лиц с физическими нарушениями моторных функций, с нарушениями опорно-двигательного аппарата, зрения, слуха или с психосоциальными нарушениями здоровья, а также детей с нарушениями развития, путем их реабилитации и социальной интеграции. </w:t>
      </w:r>
    </w:p>
    <w:p w14:paraId="5AA06712" w14:textId="4BCEE966" w:rsidR="00AA7545" w:rsidRPr="004C1345" w:rsidRDefault="005F5047" w:rsidP="005F5047">
      <w:pPr>
        <w:pStyle w:val="H4G"/>
      </w:pPr>
      <w:r>
        <w:tab/>
      </w:r>
      <w:r>
        <w:tab/>
      </w:r>
      <w:r w:rsidR="00AA7545" w:rsidRPr="004C1345">
        <w:t>Поддержка людей с физическими недостатками и с нарушениями опорно</w:t>
      </w:r>
      <w:r w:rsidR="00FE2DAE">
        <w:noBreakHyphen/>
      </w:r>
      <w:r w:rsidR="00AA7545" w:rsidRPr="004C1345">
        <w:t>двигательного аппарата</w:t>
      </w:r>
    </w:p>
    <w:p w14:paraId="569F1127" w14:textId="2DEBEB78" w:rsidR="00AA7545" w:rsidRPr="004C1345" w:rsidRDefault="00AA7545" w:rsidP="00AA7545">
      <w:pPr>
        <w:pStyle w:val="SingleTxtG"/>
      </w:pPr>
      <w:r w:rsidRPr="004C1345">
        <w:t>142.</w:t>
      </w:r>
      <w:r w:rsidRPr="004C1345">
        <w:tab/>
        <w:t xml:space="preserve">Министерство здравоохранения оказывает реабилитационные и физиотерапевтические услуги в 63 медицинских учреждениях, в том числе в одной специализированной больнице национального уровня, в специализированных службах реабилитации и физиотерапии в больницах регионального уровня, а также в больницах департаментов, больницах первичного медико-санитарного обслуживания и в медицинских центрах. В 19 комплексных местных системах здравоохранения страны функционируют 92 кабинета стимулирования комплексного развития детей раннего возраста, в которых семьи получают поддержку по вопросам развития потенциала своих детей и по профилактике их инвалидности. </w:t>
      </w:r>
    </w:p>
    <w:p w14:paraId="2F61E96C" w14:textId="6CD7F1F3" w:rsidR="00AA7545" w:rsidRPr="004C1345" w:rsidRDefault="00AA7545" w:rsidP="00AA7545">
      <w:pPr>
        <w:pStyle w:val="SingleTxtG"/>
      </w:pPr>
      <w:r w:rsidRPr="004C1345">
        <w:t>143.</w:t>
      </w:r>
      <w:r w:rsidRPr="004C1345">
        <w:tab/>
        <w:t>В области физической реабилитации инвалидов работают 300 человек, включая врачей-реабилитологов, специализирующихся в области физиотерапии, лицензированных специалистов в области физиотерапии, технических специалистов-физиотерапевтов, психологов, социальных работников, специалистов по трудотерапии и медсестер. Помимо этого</w:t>
      </w:r>
      <w:r w:rsidR="005F5047">
        <w:t>,</w:t>
      </w:r>
      <w:r w:rsidRPr="004C1345">
        <w:t xml:space="preserve"> в</w:t>
      </w:r>
      <w:r w:rsidR="005F5047">
        <w:t xml:space="preserve"> </w:t>
      </w:r>
      <w:r w:rsidRPr="004C1345">
        <w:t>области физической реабилитации работают также 183</w:t>
      </w:r>
      <w:r w:rsidR="005F5047">
        <w:t> </w:t>
      </w:r>
      <w:r w:rsidRPr="004C1345">
        <w:t>специалиста, обученных методам стимулирования развития детей раннего возраста.</w:t>
      </w:r>
    </w:p>
    <w:p w14:paraId="5A44AF6C" w14:textId="0AC8BECF" w:rsidR="00AA7545" w:rsidRPr="004C1345" w:rsidRDefault="00AA7545" w:rsidP="00D877AD">
      <w:pPr>
        <w:pStyle w:val="H4G"/>
      </w:pPr>
      <w:r w:rsidRPr="004C1345">
        <w:tab/>
      </w:r>
      <w:r w:rsidR="00D877AD">
        <w:tab/>
      </w:r>
      <w:r w:rsidR="00D877AD">
        <w:tab/>
      </w:r>
      <w:r w:rsidRPr="004C1345">
        <w:t>Мастерские протезирования и ортопедии</w:t>
      </w:r>
    </w:p>
    <w:p w14:paraId="180A9E40" w14:textId="520BBAEE" w:rsidR="00AA7545" w:rsidRPr="004C1345" w:rsidRDefault="00AA7545" w:rsidP="00AA7545">
      <w:pPr>
        <w:pStyle w:val="SingleTxtG"/>
      </w:pPr>
      <w:r w:rsidRPr="004C1345">
        <w:t>144.</w:t>
      </w:r>
      <w:r w:rsidRPr="004C1345">
        <w:tab/>
        <w:t xml:space="preserve">Мастерские по протезированию и ортопедии, функционирующие в больнице им. </w:t>
      </w:r>
      <w:proofErr w:type="spellStart"/>
      <w:r w:rsidRPr="004C1345">
        <w:t>Альдо</w:t>
      </w:r>
      <w:proofErr w:type="spellEnd"/>
      <w:r w:rsidRPr="004C1345">
        <w:t xml:space="preserve"> </w:t>
      </w:r>
      <w:proofErr w:type="spellStart"/>
      <w:r w:rsidRPr="004C1345">
        <w:t>Чаваррии</w:t>
      </w:r>
      <w:proofErr w:type="spellEnd"/>
      <w:r w:rsidRPr="004C1345">
        <w:t>, в</w:t>
      </w:r>
      <w:r w:rsidR="00D877AD">
        <w:t xml:space="preserve"> </w:t>
      </w:r>
      <w:r w:rsidRPr="004C1345">
        <w:t xml:space="preserve">больнице города Тринидад и в школе медсестер в городе </w:t>
      </w:r>
      <w:proofErr w:type="spellStart"/>
      <w:r w:rsidRPr="004C1345">
        <w:t>Пуэрто</w:t>
      </w:r>
      <w:proofErr w:type="spellEnd"/>
      <w:r w:rsidR="00D877AD">
        <w:t> </w:t>
      </w:r>
      <w:proofErr w:type="spellStart"/>
      <w:r w:rsidRPr="004C1345">
        <w:t>Кабесас</w:t>
      </w:r>
      <w:proofErr w:type="spellEnd"/>
      <w:r w:rsidRPr="004C1345">
        <w:t xml:space="preserve">, изготовили 4500 протезов и 6700 ортопедических аппаратов для инвалидов с нарушениями опорно-двигательного аппарата. В целях повышения </w:t>
      </w:r>
      <w:r w:rsidRPr="004C1345">
        <w:lastRenderedPageBreak/>
        <w:t xml:space="preserve">уровня услуг этих мастерских, в настоящее время семь человек проходят обучение по программам подготовки высококвалифицированных специалистов в области ортопедии и протезирования. </w:t>
      </w:r>
    </w:p>
    <w:p w14:paraId="6A65B2D2" w14:textId="07B8EB31" w:rsidR="00AA7545" w:rsidRPr="004C1345" w:rsidRDefault="00AA7545" w:rsidP="00D877AD">
      <w:pPr>
        <w:pStyle w:val="H4G"/>
      </w:pPr>
      <w:bookmarkStart w:id="74" w:name="_Toc535952"/>
      <w:r w:rsidRPr="004C1345">
        <w:tab/>
      </w:r>
      <w:bookmarkEnd w:id="74"/>
      <w:r w:rsidR="00D877AD">
        <w:tab/>
      </w:r>
      <w:r w:rsidR="00D877AD">
        <w:tab/>
      </w:r>
      <w:r w:rsidRPr="004C1345">
        <w:t>Поддержка людей с нарушениями зрения</w:t>
      </w:r>
    </w:p>
    <w:p w14:paraId="5A8A1D9F" w14:textId="3B62ABCA" w:rsidR="00AA7545" w:rsidRPr="004C1345" w:rsidRDefault="00AA7545" w:rsidP="00AA7545">
      <w:pPr>
        <w:pStyle w:val="SingleTxtG"/>
      </w:pPr>
      <w:r w:rsidRPr="004C1345">
        <w:t>145.</w:t>
      </w:r>
      <w:r w:rsidRPr="004C1345">
        <w:tab/>
        <w:t xml:space="preserve">Сеть обслуживания людей с нарушениями зрения Министерства здравоохранения включает в себя Национальный офтальмологический центр, который выполняет функции национального головного центра офтальмологической помощи, и специализированные офтальмологические службы в административных центрах 19 департаментов страны. Министерство осуществляет флагманские программы по профилактике </w:t>
      </w:r>
      <w:proofErr w:type="spellStart"/>
      <w:r w:rsidRPr="004C1345">
        <w:t>катарактальной</w:t>
      </w:r>
      <w:proofErr w:type="spellEnd"/>
      <w:r w:rsidRPr="004C1345">
        <w:t xml:space="preserve"> слепоты, в том числе программу </w:t>
      </w:r>
      <w:r w:rsidR="006C2D94">
        <w:t>«</w:t>
      </w:r>
      <w:r w:rsidRPr="004C1345">
        <w:t>Операция Чудо</w:t>
      </w:r>
      <w:r w:rsidR="006C2D94">
        <w:t>»</w:t>
      </w:r>
      <w:r w:rsidRPr="004C1345">
        <w:t>, в</w:t>
      </w:r>
      <w:r w:rsidR="00D877AD">
        <w:t> </w:t>
      </w:r>
      <w:r w:rsidRPr="004C1345">
        <w:t>рамках которой до 2018 года были выполнены хирургические операции, в результате которых было восстановлено зрение 270 910 пациентов. Осуществляется программа проверки зрения школьников и обеспечения очками нуждающихся в них учащихся. По</w:t>
      </w:r>
      <w:r w:rsidR="00D877AD">
        <w:t> </w:t>
      </w:r>
      <w:r w:rsidRPr="004C1345">
        <w:t xml:space="preserve">линии программы </w:t>
      </w:r>
      <w:r w:rsidR="00D877AD">
        <w:t>«</w:t>
      </w:r>
      <w:r w:rsidRPr="004C1345">
        <w:t>Услышать голос каждого</w:t>
      </w:r>
      <w:r w:rsidR="00D877AD">
        <w:t>»</w:t>
      </w:r>
      <w:r w:rsidRPr="004C1345">
        <w:t xml:space="preserve"> было предоставлено 500 глазных протезов, и 1500 инвалидов по зрению получили белые трости для незрячих. </w:t>
      </w:r>
    </w:p>
    <w:p w14:paraId="7F9F35D9" w14:textId="6A53AD71" w:rsidR="00AA7545" w:rsidRPr="004C1345" w:rsidRDefault="00AA7545" w:rsidP="00D877AD">
      <w:pPr>
        <w:pStyle w:val="H4G"/>
      </w:pPr>
      <w:r w:rsidRPr="004C1345">
        <w:tab/>
      </w:r>
      <w:r w:rsidR="00D877AD">
        <w:tab/>
      </w:r>
      <w:r w:rsidR="00D877AD">
        <w:tab/>
      </w:r>
      <w:r w:rsidRPr="004C1345">
        <w:t>Поддержка людей с нарушениями слуха</w:t>
      </w:r>
    </w:p>
    <w:p w14:paraId="19E1C4EA" w14:textId="5BDCC81E" w:rsidR="00AA7545" w:rsidRPr="004C1345" w:rsidRDefault="00AA7545" w:rsidP="00AA7545">
      <w:pPr>
        <w:pStyle w:val="SingleTxtG"/>
      </w:pPr>
      <w:r w:rsidRPr="004C1345">
        <w:t>146.</w:t>
      </w:r>
      <w:r w:rsidRPr="004C1345">
        <w:tab/>
        <w:t xml:space="preserve">В системе здравоохранения Никарагуа имеется восемь </w:t>
      </w:r>
      <w:proofErr w:type="spellStart"/>
      <w:r w:rsidRPr="004C1345">
        <w:t>аудиологических</w:t>
      </w:r>
      <w:proofErr w:type="spellEnd"/>
      <w:r w:rsidRPr="004C1345">
        <w:t xml:space="preserve"> центров в департаментах Манагуа, Леон, </w:t>
      </w:r>
      <w:proofErr w:type="spellStart"/>
      <w:r w:rsidRPr="004C1345">
        <w:t>Матагальпа</w:t>
      </w:r>
      <w:proofErr w:type="spellEnd"/>
      <w:r w:rsidRPr="004C1345">
        <w:t xml:space="preserve">, </w:t>
      </w:r>
      <w:proofErr w:type="spellStart"/>
      <w:r w:rsidRPr="004C1345">
        <w:t>Эстели</w:t>
      </w:r>
      <w:proofErr w:type="spellEnd"/>
      <w:r w:rsidRPr="004C1345">
        <w:t xml:space="preserve">, </w:t>
      </w:r>
      <w:proofErr w:type="spellStart"/>
      <w:r w:rsidRPr="004C1345">
        <w:t>Чонталес</w:t>
      </w:r>
      <w:proofErr w:type="spellEnd"/>
      <w:r w:rsidRPr="004C1345">
        <w:t xml:space="preserve">, </w:t>
      </w:r>
      <w:proofErr w:type="spellStart"/>
      <w:r w:rsidRPr="004C1345">
        <w:t>Хинотега</w:t>
      </w:r>
      <w:proofErr w:type="spellEnd"/>
      <w:r w:rsidRPr="004C1345">
        <w:t xml:space="preserve">, </w:t>
      </w:r>
      <w:proofErr w:type="spellStart"/>
      <w:r w:rsidRPr="004C1345">
        <w:t>Блуфилдс</w:t>
      </w:r>
      <w:proofErr w:type="spellEnd"/>
      <w:r w:rsidRPr="004C1345">
        <w:t xml:space="preserve"> и </w:t>
      </w:r>
      <w:proofErr w:type="spellStart"/>
      <w:r w:rsidRPr="004C1345">
        <w:t>Масая</w:t>
      </w:r>
      <w:proofErr w:type="spellEnd"/>
      <w:r w:rsidRPr="004C1345">
        <w:t xml:space="preserve">. В этих центрах было проведено 9000 аудиометрических и </w:t>
      </w:r>
      <w:proofErr w:type="spellStart"/>
      <w:r w:rsidRPr="004C1345">
        <w:t>тимпанометрических</w:t>
      </w:r>
      <w:proofErr w:type="spellEnd"/>
      <w:r w:rsidRPr="004C1345">
        <w:t xml:space="preserve"> тестов, и более 5000</w:t>
      </w:r>
      <w:r w:rsidR="00D877AD">
        <w:t xml:space="preserve"> </w:t>
      </w:r>
      <w:r w:rsidRPr="004C1345">
        <w:t>человек получили слуховые аппараты. В</w:t>
      </w:r>
      <w:r w:rsidR="00D877AD">
        <w:t> </w:t>
      </w:r>
      <w:r w:rsidRPr="004C1345">
        <w:t>14</w:t>
      </w:r>
      <w:r w:rsidR="00D877AD">
        <w:t> </w:t>
      </w:r>
      <w:r w:rsidRPr="004C1345">
        <w:t xml:space="preserve">местных комплексных системах здравоохранения работают 22 специалиста по отоларингологии; медицинский персонал постоянно проходит обучение по лечению болезней уха и нарушений слуха. </w:t>
      </w:r>
    </w:p>
    <w:p w14:paraId="054BFAE3" w14:textId="4BC64D66" w:rsidR="00AA7545" w:rsidRPr="004C1345" w:rsidRDefault="00AA7545" w:rsidP="00AA7545">
      <w:pPr>
        <w:pStyle w:val="SingleTxtG"/>
      </w:pPr>
      <w:r w:rsidRPr="004C1345">
        <w:t>147.</w:t>
      </w:r>
      <w:r w:rsidRPr="004C1345">
        <w:tab/>
        <w:t xml:space="preserve">В стране организован процесс неонатального скрининга слуха у новорожденных с факторами риска развития нарушений слуха, чтобы они могли получить специализированную помощь на раннем этапе развития; при поддержке международных медицинских бригад осуществляется установка кохлеарных имплантов. </w:t>
      </w:r>
    </w:p>
    <w:p w14:paraId="4EE47A94" w14:textId="77777777" w:rsidR="00AA7545" w:rsidRPr="004C1345" w:rsidRDefault="00AA7545" w:rsidP="00AA7545">
      <w:pPr>
        <w:pStyle w:val="SingleTxtG"/>
      </w:pPr>
      <w:r w:rsidRPr="004C1345">
        <w:t>148.</w:t>
      </w:r>
      <w:r w:rsidRPr="004C1345">
        <w:tab/>
        <w:t xml:space="preserve">На национальном уровне также организована базовая, средняя и продвинутая подготовка персонала по основам лечения болезней уха и </w:t>
      </w:r>
      <w:proofErr w:type="spellStart"/>
      <w:r w:rsidRPr="004C1345">
        <w:t>слухопротезированию</w:t>
      </w:r>
      <w:proofErr w:type="spellEnd"/>
      <w:r w:rsidRPr="004C1345">
        <w:t xml:space="preserve"> с целью улучшения слуха и </w:t>
      </w:r>
      <w:proofErr w:type="gramStart"/>
      <w:r w:rsidRPr="004C1345">
        <w:t>предотвращения</w:t>
      </w:r>
      <w:proofErr w:type="gramEnd"/>
      <w:r w:rsidRPr="004C1345">
        <w:t xml:space="preserve"> и уменьшения нарушений слуха; для обучения используются модули лечения, разработанные Всемирной организацией здравоохранения.</w:t>
      </w:r>
    </w:p>
    <w:p w14:paraId="2E3F6EBC" w14:textId="5EC7A430" w:rsidR="00AA7545" w:rsidRPr="004C1345" w:rsidRDefault="00AA7545" w:rsidP="00D877AD">
      <w:pPr>
        <w:pStyle w:val="H23G"/>
      </w:pPr>
      <w:r w:rsidRPr="004C1345">
        <w:tab/>
      </w:r>
      <w:r w:rsidR="00D877AD">
        <w:tab/>
      </w:r>
      <w:r w:rsidR="00D877AD">
        <w:tab/>
      </w:r>
      <w:r w:rsidRPr="004C1345">
        <w:t>Поддержка людей с психосоциальными расстройствами</w:t>
      </w:r>
    </w:p>
    <w:p w14:paraId="5287FC82" w14:textId="77777777" w:rsidR="00AA7545" w:rsidRPr="004C1345" w:rsidRDefault="00AA7545" w:rsidP="00AA7545">
      <w:pPr>
        <w:pStyle w:val="SingleTxtG"/>
      </w:pPr>
      <w:r w:rsidRPr="004C1345">
        <w:t>149.</w:t>
      </w:r>
      <w:r w:rsidRPr="004C1345">
        <w:tab/>
        <w:t xml:space="preserve">Министерство здравоохранения разработало план оказания комплексной помощи лицам с психосоциальными расстройствами, основанный на применении модели поддержания психического здоровья на уровне общины. Персонал учреждений первичной медико-санитарной помощи прошел обучение по программе действий по охране психического здоровья, принятой Всемирной организацией здравоохранения. В Никарагуа функционирует одна головная национальная психосоциальная специализированная больница; специализированная психиатрическая помощь предоставляется в больницах на уровне департаментов. В этой сфере работают в общей сложности 354 медицинских специалиста, в том числе специалисты-психиатры, психологи, социальные работники и медсестры. </w:t>
      </w:r>
    </w:p>
    <w:p w14:paraId="45EEFBBD" w14:textId="1664F200" w:rsidR="00AA7545" w:rsidRPr="004C1345" w:rsidRDefault="00AA7545" w:rsidP="00AA7545">
      <w:pPr>
        <w:pStyle w:val="SingleTxtG"/>
      </w:pPr>
      <w:r w:rsidRPr="004C1345">
        <w:t>150.</w:t>
      </w:r>
      <w:r w:rsidRPr="004C1345">
        <w:tab/>
        <w:t>В стране функционируют шесть центров психосоциальной поддержки, в</w:t>
      </w:r>
      <w:r w:rsidR="00D877AD">
        <w:t> </w:t>
      </w:r>
      <w:r w:rsidRPr="004C1345">
        <w:t xml:space="preserve">которых комплексная помощь предоставляется лицам из группы риска: пожилым людям, молодым потребителям алкоголя и наркотиков, женщинам, пострадавшим от домашнего насилия, и людям с психическими расстройствами; при указанных центрах организованы группы самопомощи и проводятся сеансы групповой терапии. </w:t>
      </w:r>
      <w:bookmarkStart w:id="75" w:name="_Toc535953"/>
    </w:p>
    <w:p w14:paraId="7C3C6CCE" w14:textId="5D6FCE58" w:rsidR="00AA7545" w:rsidRPr="004C1345" w:rsidRDefault="00AA7545" w:rsidP="00D877AD">
      <w:pPr>
        <w:pStyle w:val="H23G"/>
      </w:pPr>
      <w:r w:rsidRPr="004C1345">
        <w:lastRenderedPageBreak/>
        <w:tab/>
      </w:r>
      <w:bookmarkEnd w:id="75"/>
      <w:r w:rsidR="00D877AD">
        <w:tab/>
      </w:r>
      <w:r w:rsidR="00D877AD">
        <w:tab/>
      </w:r>
      <w:r w:rsidRPr="004C1345">
        <w:t xml:space="preserve">Поддержка детей с ограниченными интеллектуальными возможностями </w:t>
      </w:r>
      <w:r w:rsidR="00D877AD">
        <w:br/>
      </w:r>
      <w:r w:rsidRPr="004C1345">
        <w:t>и лиц с</w:t>
      </w:r>
      <w:r w:rsidR="00FE2DAE">
        <w:t xml:space="preserve"> </w:t>
      </w:r>
      <w:r w:rsidRPr="004C1345">
        <w:t>инвалидностью, вызванной генетическими нарушениями здоровья</w:t>
      </w:r>
    </w:p>
    <w:p w14:paraId="3527114C" w14:textId="77777777" w:rsidR="00AA7545" w:rsidRPr="004C1345" w:rsidRDefault="00AA7545" w:rsidP="00AA7545">
      <w:pPr>
        <w:pStyle w:val="SingleTxtG"/>
      </w:pPr>
      <w:r w:rsidRPr="004C1345">
        <w:t>151.</w:t>
      </w:r>
      <w:r w:rsidRPr="004C1345">
        <w:tab/>
        <w:t>Группа практикующих специалистов-генетиков была усилена путем включения в нее трех клинических генетиков и девяти практикующих врачей-магистров наук в области генетического консультирования, работающих в различных регионах страны. Специалисты этой группы оказывают специализированную помощь и предоставляют консультации семьям, в которых имеются лица с инвалидностью, вызванной генетическими нарушениями.</w:t>
      </w:r>
    </w:p>
    <w:p w14:paraId="36CF7131" w14:textId="77777777" w:rsidR="00AA7545" w:rsidRPr="004C1345" w:rsidRDefault="00AA7545" w:rsidP="00AA7545">
      <w:pPr>
        <w:pStyle w:val="SingleTxtG"/>
      </w:pPr>
      <w:r w:rsidRPr="004C1345">
        <w:t>152.</w:t>
      </w:r>
      <w:r w:rsidRPr="004C1345">
        <w:tab/>
        <w:t>В 2018 году была открыта лаборатория цитогенетики для тестирования хромосомных аномалий и медико-генетического консультирования семей. Была также улучшена регистрация врожденных пороков развития.</w:t>
      </w:r>
    </w:p>
    <w:p w14:paraId="4F3643CF" w14:textId="46763551" w:rsidR="00AA7545" w:rsidRPr="004C1345" w:rsidRDefault="00AA7545" w:rsidP="00AA7545">
      <w:pPr>
        <w:pStyle w:val="SingleTxtG"/>
      </w:pPr>
      <w:bookmarkStart w:id="76" w:name="_Toc535954"/>
      <w:r w:rsidRPr="004C1345">
        <w:t>153.</w:t>
      </w:r>
      <w:r w:rsidRPr="004C1345">
        <w:tab/>
        <w:t xml:space="preserve">В 2017 году в стране были зарегистрированы 134 891 новорожденный ребенок, из них 1153 ребенка родились с врожденными аномалиями, </w:t>
      </w:r>
      <w:r w:rsidR="003A16BE">
        <w:t>т. е.</w:t>
      </w:r>
      <w:r w:rsidRPr="004C1345">
        <w:t xml:space="preserve"> распространенность врожденных аномалий составила 85,5 на 10 000 новорожденных детей. В 2018 году число новорожденных детей составило 134 236 человек, из которых 1032 ребенка родились с врожденными аномалиями, </w:t>
      </w:r>
      <w:r w:rsidR="003A16BE">
        <w:t>т. е.</w:t>
      </w:r>
      <w:r w:rsidRPr="004C1345">
        <w:t xml:space="preserve"> распространенность врожденных аномалий составила 76,88 на 10 000 новорожденных детей. В целях своевременного выявления инвалидности на почве арбовирусной инфекции проводится строгий ежемесячный мониторинг состояния здоровья детей от матерей с позитивными и негативными результатами тестов на инфицирование вирусом </w:t>
      </w:r>
      <w:proofErr w:type="spellStart"/>
      <w:r w:rsidRPr="004C1345">
        <w:t>Зика</w:t>
      </w:r>
      <w:proofErr w:type="spellEnd"/>
      <w:r w:rsidRPr="004C1345">
        <w:t xml:space="preserve">. </w:t>
      </w:r>
    </w:p>
    <w:p w14:paraId="6FD44253" w14:textId="5054580A" w:rsidR="00AA7545" w:rsidRPr="004C1345" w:rsidRDefault="00AA7545" w:rsidP="00D877AD">
      <w:pPr>
        <w:pStyle w:val="H4G"/>
      </w:pPr>
      <w:bookmarkStart w:id="77" w:name="_Toc535955"/>
      <w:bookmarkEnd w:id="76"/>
      <w:r w:rsidRPr="004C1345">
        <w:tab/>
      </w:r>
      <w:r w:rsidR="00D877AD">
        <w:tab/>
      </w:r>
      <w:r w:rsidR="00D877AD">
        <w:tab/>
      </w:r>
      <w:r w:rsidRPr="004C1345">
        <w:t>Инвалидность и профилактика ВИЧ/СПИДа</w:t>
      </w:r>
    </w:p>
    <w:bookmarkEnd w:id="77"/>
    <w:p w14:paraId="3D015A19" w14:textId="5E69DE16" w:rsidR="00AA7545" w:rsidRPr="004C1345" w:rsidRDefault="00AA7545" w:rsidP="00AA7545">
      <w:pPr>
        <w:pStyle w:val="SingleTxtG"/>
      </w:pPr>
      <w:r w:rsidRPr="004C1345">
        <w:t>154.</w:t>
      </w:r>
      <w:r w:rsidRPr="004C1345">
        <w:tab/>
        <w:t xml:space="preserve">Тема борьбы с ВИЧ-инфекцией и инвалидностью сохраняет свою актуальность. В 2018 году в Никарагуа насчитывалось 4991 ВИЧ-инфицированный гражданин. Продолжает работать система просвещения лидеров общины инвалидов по вопросам профилактики ВИЧ-инфекции и приняты меры по укреплению взаимодействия между Национальным советом по делам инвалидов и Национальной комиссией по борьбе со СПИДом (КОНИСИДА). Помимо этого, предпринимаются меры по поощрению участия инвалидов в мероприятиях, организуемых по линии Национального совета по делам инвалидов, разработаны материалы по профилактике ВИЧ, выполненные на никарагуанском жестовом языке, и материалы, выполненные с использованием системы Брайля. Проводятся консультации, касающиеся подготовки и распространения документов, которые могли бы читать и понимать инвалиды. </w:t>
      </w:r>
    </w:p>
    <w:p w14:paraId="77EA32F1" w14:textId="43A14420" w:rsidR="00AA7545" w:rsidRPr="004C1345" w:rsidRDefault="00AA7545" w:rsidP="00AA7545">
      <w:pPr>
        <w:pStyle w:val="SingleTxtG"/>
      </w:pPr>
      <w:r w:rsidRPr="004C1345">
        <w:t>155.</w:t>
      </w:r>
      <w:r w:rsidRPr="004C1345">
        <w:tab/>
        <w:t>Были напечатаны плакаты по профилактике ВИЧ на жестовом языке, а затем были проведены форумы и учебные занятия с акцентом на профилактику ВИЧ среди лиц с нарушениями физического развития, с нарушениями функций опорно</w:t>
      </w:r>
      <w:r w:rsidR="00665324">
        <w:t>-</w:t>
      </w:r>
      <w:r w:rsidRPr="004C1345">
        <w:t xml:space="preserve">двигательного аппарата, слепых и глухих. Основной целью этих мероприятий было осознание инвалидами своих сексуальных прав. В 2017 и 2018 годах было проведено два международных конгресса c участием людей с инвалидностью. </w:t>
      </w:r>
    </w:p>
    <w:p w14:paraId="20293F50" w14:textId="13605B86" w:rsidR="00AA7545" w:rsidRPr="004C1345" w:rsidRDefault="00D877AD" w:rsidP="00D877AD">
      <w:pPr>
        <w:pStyle w:val="H23G"/>
      </w:pPr>
      <w:r>
        <w:tab/>
      </w:r>
      <w:r>
        <w:tab/>
      </w:r>
      <w:proofErr w:type="spellStart"/>
      <w:r w:rsidR="00AA7545" w:rsidRPr="004C1345">
        <w:t>Абилитация</w:t>
      </w:r>
      <w:proofErr w:type="spellEnd"/>
      <w:r w:rsidR="00AA7545" w:rsidRPr="004C1345">
        <w:t xml:space="preserve"> и реабилитация (Статья 26)</w:t>
      </w:r>
    </w:p>
    <w:p w14:paraId="696E9123" w14:textId="1D3F06BE" w:rsidR="00AA7545" w:rsidRPr="004C1345" w:rsidRDefault="00AA7545" w:rsidP="00AA7545">
      <w:pPr>
        <w:pStyle w:val="SingleTxtG"/>
      </w:pPr>
      <w:r w:rsidRPr="004C1345">
        <w:t>156.</w:t>
      </w:r>
      <w:r w:rsidRPr="004C1345">
        <w:tab/>
        <w:t>Никарагуа уделяет реабилитации приоритетное внимание, и поэтому была укреплена сеть реабилитационных служб Министерства здравоохранения. В</w:t>
      </w:r>
      <w:r w:rsidR="00D877AD">
        <w:t> </w:t>
      </w:r>
      <w:r w:rsidRPr="004C1345">
        <w:t xml:space="preserve">настоящее время в состав этой сети входят 66 физиотерапевтических и реабилитационных служб, </w:t>
      </w:r>
      <w:r w:rsidR="00665324">
        <w:t>1</w:t>
      </w:r>
      <w:r w:rsidRPr="004C1345">
        <w:t xml:space="preserve"> специализирующаяся на реабилитации больница с организованной учебно-педагогической работой (</w:t>
      </w:r>
      <w:bookmarkStart w:id="78" w:name="_Hlk67253754"/>
      <w:r w:rsidRPr="004C1345">
        <w:t xml:space="preserve">больница </w:t>
      </w:r>
      <w:proofErr w:type="spellStart"/>
      <w:r w:rsidRPr="004C1345">
        <w:t>Альдо</w:t>
      </w:r>
      <w:proofErr w:type="spellEnd"/>
      <w:r w:rsidRPr="004C1345">
        <w:t xml:space="preserve"> </w:t>
      </w:r>
      <w:proofErr w:type="spellStart"/>
      <w:r w:rsidRPr="004C1345">
        <w:t>Чаваррия</w:t>
      </w:r>
      <w:proofErr w:type="spellEnd"/>
      <w:r w:rsidRPr="004C1345">
        <w:t xml:space="preserve">) </w:t>
      </w:r>
      <w:bookmarkEnd w:id="78"/>
      <w:r w:rsidR="00665324">
        <w:br/>
      </w:r>
      <w:r w:rsidRPr="004C1345">
        <w:t xml:space="preserve">и </w:t>
      </w:r>
      <w:r w:rsidR="00665324">
        <w:t>1</w:t>
      </w:r>
      <w:r w:rsidRPr="004C1345">
        <w:t xml:space="preserve"> национальная лечебно-диагностическая больница со специализированным реабилитационным отделением (больница Антонио Ленин </w:t>
      </w:r>
      <w:proofErr w:type="spellStart"/>
      <w:r w:rsidRPr="004C1345">
        <w:t>Фонсека</w:t>
      </w:r>
      <w:proofErr w:type="spellEnd"/>
      <w:r w:rsidRPr="004C1345">
        <w:t xml:space="preserve">), а также </w:t>
      </w:r>
      <w:r w:rsidR="00665324">
        <w:t>3 </w:t>
      </w:r>
      <w:r w:rsidRPr="004C1345">
        <w:t xml:space="preserve">мастерские по производству протезов, </w:t>
      </w:r>
      <w:proofErr w:type="spellStart"/>
      <w:r w:rsidRPr="004C1345">
        <w:t>ортезов</w:t>
      </w:r>
      <w:proofErr w:type="spellEnd"/>
      <w:r w:rsidRPr="004C1345">
        <w:t xml:space="preserve"> и других вспомогательных приспособлений в городах Манагуа, </w:t>
      </w:r>
      <w:proofErr w:type="spellStart"/>
      <w:r w:rsidRPr="004C1345">
        <w:t>Эстели</w:t>
      </w:r>
      <w:proofErr w:type="spellEnd"/>
      <w:r w:rsidRPr="004C1345">
        <w:t xml:space="preserve"> и Пуэрто-</w:t>
      </w:r>
      <w:proofErr w:type="spellStart"/>
      <w:r w:rsidRPr="004C1345">
        <w:t>Кабесас</w:t>
      </w:r>
      <w:proofErr w:type="spellEnd"/>
      <w:r w:rsidRPr="004C1345">
        <w:t>.</w:t>
      </w:r>
    </w:p>
    <w:p w14:paraId="51C2EAF1" w14:textId="15F27A92" w:rsidR="00AA7545" w:rsidRPr="004C1345" w:rsidRDefault="00AA7545" w:rsidP="00AA7545">
      <w:pPr>
        <w:pStyle w:val="SingleTxtG"/>
      </w:pPr>
      <w:r w:rsidRPr="004C1345">
        <w:t>157.</w:t>
      </w:r>
      <w:r w:rsidRPr="004C1345">
        <w:tab/>
        <w:t xml:space="preserve">В находящемся в ведении Министерства здравоохранения Национальном центре реабилитации слепых и слабовидящих людей </w:t>
      </w:r>
      <w:r w:rsidR="006C2D94">
        <w:t>«</w:t>
      </w:r>
      <w:r w:rsidRPr="004C1345">
        <w:t xml:space="preserve">Команданте Карлос </w:t>
      </w:r>
      <w:proofErr w:type="spellStart"/>
      <w:r w:rsidRPr="004C1345">
        <w:t>Фонсека</w:t>
      </w:r>
      <w:proofErr w:type="spellEnd"/>
      <w:r w:rsidR="006C2D94">
        <w:t>»</w:t>
      </w:r>
      <w:r w:rsidRPr="004C1345">
        <w:t xml:space="preserve">, в котором имеются классные комнаты, аудитории, жилые и подсобные помещения и спальные комнаты, организованы подготовка и обучение взрослых с нарушениями зрения тому, как им следует выполнять повседневные задачи, чтобы они могли реинтегрироваться в различные социальные среды, в которых проходит их </w:t>
      </w:r>
      <w:r w:rsidRPr="004C1345">
        <w:lastRenderedPageBreak/>
        <w:t>повседневная жизнь. Центр располагает оборудованием для проведения компьютерных курсов с использованием фонетического программного обеспечения и для обучения системе Брайля. Кроме того</w:t>
      </w:r>
      <w:r w:rsidR="00665324">
        <w:t>,</w:t>
      </w:r>
      <w:r w:rsidRPr="004C1345">
        <w:t xml:space="preserve"> период реабилитации посвящен освоению навыков ориентации в пространстве и мобильности, навыков использования белой трости для слабовидящих инвалидов, навыков ручной работы, выполнения дел повседневной жизни, уборки, приготовления пищи, одевания и других действий, повышающих независимость слабовидящего или слепого человека.</w:t>
      </w:r>
    </w:p>
    <w:p w14:paraId="3DBC09BA" w14:textId="07165CD8" w:rsidR="00AA7545" w:rsidRPr="004C1345" w:rsidRDefault="00AA7545" w:rsidP="00AA7545">
      <w:pPr>
        <w:pStyle w:val="SingleTxtG"/>
      </w:pPr>
      <w:r w:rsidRPr="004C1345">
        <w:t>158.</w:t>
      </w:r>
      <w:r w:rsidRPr="004C1345">
        <w:tab/>
        <w:t xml:space="preserve">По линии программы </w:t>
      </w:r>
      <w:r w:rsidR="006C2D94">
        <w:t>«</w:t>
      </w:r>
      <w:r w:rsidRPr="004C1345">
        <w:t>Услышать голос каждого</w:t>
      </w:r>
      <w:r w:rsidR="006C2D94">
        <w:t>»</w:t>
      </w:r>
      <w:r w:rsidRPr="004C1345">
        <w:t xml:space="preserve"> Гражданский совет по делам инвалидов реализует рекомендуемую Всемирной организацией здравоохранения программу реабилитации инвалидов на базе общин, стратегия которой предусматривает включение инвалидов в трудовую деятельность путем обучения их доступным трудовым навыкам, с тем чтобы таким образом они могли участвовать в жизни общества.</w:t>
      </w:r>
    </w:p>
    <w:p w14:paraId="71CDE6CE" w14:textId="3DA6CDB7" w:rsidR="00AA7545" w:rsidRPr="004C1345" w:rsidRDefault="00AA7545" w:rsidP="00AA7545">
      <w:pPr>
        <w:pStyle w:val="SingleTxtG"/>
      </w:pPr>
      <w:r w:rsidRPr="004C1345">
        <w:t>159.</w:t>
      </w:r>
      <w:r w:rsidRPr="004C1345">
        <w:tab/>
        <w:t xml:space="preserve">В тесном контакте с Министерством здравоохранения работает Национальный технологический институт, который организовал на базе реабилитационной больницы </w:t>
      </w:r>
      <w:r w:rsidR="006C2D94">
        <w:t>«</w:t>
      </w:r>
      <w:proofErr w:type="spellStart"/>
      <w:r w:rsidRPr="004C1345">
        <w:t>Альдо</w:t>
      </w:r>
      <w:proofErr w:type="spellEnd"/>
      <w:r w:rsidRPr="004C1345">
        <w:t xml:space="preserve"> </w:t>
      </w:r>
      <w:proofErr w:type="spellStart"/>
      <w:r w:rsidRPr="004C1345">
        <w:t>Чаваррия</w:t>
      </w:r>
      <w:proofErr w:type="spellEnd"/>
      <w:r w:rsidR="006C2D94">
        <w:t>»</w:t>
      </w:r>
      <w:r w:rsidRPr="004C1345">
        <w:t xml:space="preserve"> регулярную подготовку врачей-физиатров, с тем чтобы они могли помогать инвалидам уже на ранней стадии инвалидности, побуждая их пройти профессиональную и трудовую реабилитацию с учетом новых жизненных обстоятельств.  </w:t>
      </w:r>
    </w:p>
    <w:p w14:paraId="031C5C8F" w14:textId="37279976" w:rsidR="00AA7545" w:rsidRPr="004C1345" w:rsidRDefault="00AA7545" w:rsidP="00AA7545">
      <w:pPr>
        <w:pStyle w:val="SingleTxtG"/>
      </w:pPr>
      <w:r w:rsidRPr="004C1345">
        <w:t>160.</w:t>
      </w:r>
      <w:r w:rsidRPr="004C1345">
        <w:tab/>
        <w:t>В 2018 году по линии Никарагуанского института социального обеспечения (ИНСС) для инвалидов было проведено 10</w:t>
      </w:r>
      <w:r w:rsidR="00B23281">
        <w:t> </w:t>
      </w:r>
      <w:r w:rsidRPr="004C1345">
        <w:t>794 амбулаторные консультации, 6193</w:t>
      </w:r>
      <w:r w:rsidR="00AF2732">
        <w:t> </w:t>
      </w:r>
      <w:r w:rsidRPr="004C1345">
        <w:t xml:space="preserve">курса </w:t>
      </w:r>
      <w:proofErr w:type="spellStart"/>
      <w:r w:rsidRPr="004C1345">
        <w:t>фониатрической</w:t>
      </w:r>
      <w:proofErr w:type="spellEnd"/>
      <w:r w:rsidRPr="004C1345">
        <w:t xml:space="preserve"> реабилитации, 2588 специальных обследований и 1889</w:t>
      </w:r>
      <w:r w:rsidR="00AF2732">
        <w:t> </w:t>
      </w:r>
      <w:r w:rsidRPr="004C1345">
        <w:t xml:space="preserve">консультаций по гигиене труда. Помимо этого, были поставлены 1185 единиц </w:t>
      </w:r>
      <w:proofErr w:type="spellStart"/>
      <w:r w:rsidRPr="004C1345">
        <w:t>ортезов</w:t>
      </w:r>
      <w:proofErr w:type="spellEnd"/>
      <w:r w:rsidRPr="004C1345">
        <w:t xml:space="preserve"> и протезов. За двухлетний период 2017</w:t>
      </w:r>
      <w:r w:rsidR="00AF2732">
        <w:t>–</w:t>
      </w:r>
      <w:r w:rsidRPr="004C1345">
        <w:t>2018 годов по линии ИНСС инвалидам были переданы 24 инвалидные коляски, 47 костылей, 318 тростей, 1574 слуховых аппарат</w:t>
      </w:r>
      <w:r w:rsidR="00AF2732">
        <w:t>а</w:t>
      </w:r>
      <w:r w:rsidRPr="004C1345">
        <w:t>, 202 пары ходунков для инвалидов, 977 протезов и 99 605 ваучеров на очки.</w:t>
      </w:r>
    </w:p>
    <w:p w14:paraId="721786D4" w14:textId="442BBD90" w:rsidR="00AA7545" w:rsidRPr="004C1345" w:rsidRDefault="00AA7545" w:rsidP="00AF2732">
      <w:pPr>
        <w:pStyle w:val="H23G"/>
      </w:pPr>
      <w:bookmarkStart w:id="79" w:name="_Toc535963"/>
      <w:bookmarkStart w:id="80" w:name="_Toc7351525"/>
      <w:r w:rsidRPr="004C1345">
        <w:tab/>
      </w:r>
      <w:bookmarkEnd w:id="79"/>
      <w:r w:rsidR="00AF2732">
        <w:tab/>
      </w:r>
      <w:r w:rsidR="00AF2732">
        <w:tab/>
      </w:r>
      <w:r w:rsidRPr="004C1345">
        <w:t>Труд и занятость (Статья 27)</w:t>
      </w:r>
      <w:bookmarkEnd w:id="80"/>
    </w:p>
    <w:p w14:paraId="0B9C6BA8" w14:textId="77777777" w:rsidR="00AA7545" w:rsidRPr="004C1345" w:rsidRDefault="00AA7545" w:rsidP="00AA7545">
      <w:pPr>
        <w:pStyle w:val="SingleTxtG"/>
      </w:pPr>
      <w:r w:rsidRPr="004C1345">
        <w:t>161.</w:t>
      </w:r>
      <w:r w:rsidRPr="004C1345">
        <w:tab/>
        <w:t>Действуя в соответствии с национальными законами и ратифицированными международными договорами и протоколами, касающимися труда и занятости, Никарагуа гарантирует трудовые права всех трудящихся в государственных учреждениях и организациях, уделяя особое внимание вопросам соблюдения прав инвалидов, обеспечивая им защиту и создавая возможности продвижения по службе на равных с другими и справедливых условиях.</w:t>
      </w:r>
    </w:p>
    <w:p w14:paraId="0ADAC129" w14:textId="2EF434FF" w:rsidR="00AA7545" w:rsidRPr="004C1345" w:rsidRDefault="00AA7545" w:rsidP="00AA7545">
      <w:pPr>
        <w:pStyle w:val="SingleTxtG"/>
      </w:pPr>
      <w:r w:rsidRPr="004C1345">
        <w:t>162.</w:t>
      </w:r>
      <w:r w:rsidRPr="004C1345">
        <w:tab/>
        <w:t>Никарагуанское законодательство признает как право труд, так и социальную ответственность работодателей. Работа является основным средством удовлетворения потребностей общества и отдельных людей и источником богатства и процветания страны. Государство стремится обеспечить полную и продуктивную занятость всех никарагуанцев и способствует организации научно-технической подготовки трудящихся. Принимаются меры по организации</w:t>
      </w:r>
      <w:r w:rsidR="00AF2732">
        <w:t xml:space="preserve"> </w:t>
      </w:r>
      <w:r w:rsidRPr="004C1345">
        <w:t>индивидуальной и групповой технической и профессиональной подготовки инвалидов, по развитию их самозанятости, по созданию возможностей для предпринимательской деятельности, в</w:t>
      </w:r>
      <w:r w:rsidR="00B23281">
        <w:t> </w:t>
      </w:r>
      <w:r w:rsidRPr="004C1345">
        <w:t xml:space="preserve">том числе посредством создания кооперативов и открытия собственного бизнеса. </w:t>
      </w:r>
    </w:p>
    <w:p w14:paraId="0530ED0F" w14:textId="07F6A78B" w:rsidR="00AA7545" w:rsidRPr="004C1345" w:rsidRDefault="00AA7545" w:rsidP="00AA7545">
      <w:pPr>
        <w:pStyle w:val="SingleTxtG"/>
      </w:pPr>
      <w:r w:rsidRPr="004C1345">
        <w:t>163.</w:t>
      </w:r>
      <w:r w:rsidRPr="004C1345">
        <w:tab/>
        <w:t xml:space="preserve">По линии Министерства труда осуществляются специальные меры поддержки, такие как предоставление субсидий и заключение соглашений о сотрудничестве, которые облегчают интеграцию инвалидов в рынок труда. Министерство должно также обеспечить исполнение предписания относительно того, что доля инвалидов в штате всех государственных учреждений и организаций на национальном и </w:t>
      </w:r>
      <w:proofErr w:type="spellStart"/>
      <w:r w:rsidRPr="004C1345">
        <w:t>муниципийном</w:t>
      </w:r>
      <w:proofErr w:type="spellEnd"/>
      <w:r w:rsidRPr="004C1345">
        <w:t xml:space="preserve"> уровнях, а также в частных предприятиях с числом работников 50 и более человек должна составлять не менее </w:t>
      </w:r>
      <w:r w:rsidR="00C53937">
        <w:t>2 %</w:t>
      </w:r>
      <w:r w:rsidRPr="004C1345">
        <w:t xml:space="preserve">. На предприятиях с численностью работников от </w:t>
      </w:r>
      <w:r w:rsidR="008A54FF">
        <w:t>10</w:t>
      </w:r>
      <w:r w:rsidRPr="004C1345">
        <w:t xml:space="preserve"> до </w:t>
      </w:r>
      <w:r w:rsidR="008A54FF">
        <w:t>50</w:t>
      </w:r>
      <w:r w:rsidRPr="004C1345">
        <w:t xml:space="preserve"> человек должен быть трудоустроен по крайней мере </w:t>
      </w:r>
      <w:r w:rsidR="008A54FF">
        <w:t>1</w:t>
      </w:r>
      <w:r w:rsidRPr="004C1345">
        <w:t xml:space="preserve"> человек с инвалидностью. Государственные учреждения соблюдают положения статьи 26 Закона № 763 о трудовых договорах; по их информации, доля инвалидов, занятых на штатных должностях соответствующих учреждений и организаций, превышает 2</w:t>
      </w:r>
      <w:r w:rsidR="00AF2732">
        <w:t> </w:t>
      </w:r>
      <w:r w:rsidRPr="004C1345">
        <w:t xml:space="preserve">% списочного состава работников. Кроме того, Министерство труда по линии своей Государственной службы трудоустройства способствовало включению в рынок труда, </w:t>
      </w:r>
      <w:r w:rsidRPr="004C1345">
        <w:lastRenderedPageBreak/>
        <w:t>главным образом в частном секторе, 6133</w:t>
      </w:r>
      <w:r w:rsidR="00AF2732">
        <w:t> </w:t>
      </w:r>
      <w:r w:rsidRPr="004C1345">
        <w:t>инвалидов, среди которых доля женщин составляет 34</w:t>
      </w:r>
      <w:r w:rsidR="008A54FF">
        <w:t> </w:t>
      </w:r>
      <w:r w:rsidR="00AF2732">
        <w:t>%</w:t>
      </w:r>
      <w:r w:rsidRPr="004C1345">
        <w:t xml:space="preserve">. Министерство труда также проводит инспекторские посещения государственных и частных предприятий в целях </w:t>
      </w:r>
      <w:proofErr w:type="gramStart"/>
      <w:r w:rsidRPr="004C1345">
        <w:t>проверки соблюдения надлежащих условий труда и выполнения</w:t>
      </w:r>
      <w:proofErr w:type="gramEnd"/>
      <w:r w:rsidRPr="004C1345">
        <w:t xml:space="preserve"> установленного законом предписания о доле инвалидов в штате предприятия или организации. </w:t>
      </w:r>
    </w:p>
    <w:p w14:paraId="4102FD8A" w14:textId="77777777" w:rsidR="00AA7545" w:rsidRPr="004C1345" w:rsidRDefault="00AA7545" w:rsidP="00AA7545">
      <w:pPr>
        <w:pStyle w:val="SingleTxtG"/>
      </w:pPr>
      <w:r w:rsidRPr="004C1345">
        <w:t>164.</w:t>
      </w:r>
      <w:r w:rsidRPr="004C1345">
        <w:tab/>
        <w:t>Министерство по делам семейных предприятий и домашнего хозяйства поощряет участие инвалидов в экономической деятельности, связанной с изготовлением и продажей предметов искусства и ремесел, изготовлением бижутерии, текстиля, ремесленных изделий, детских игрушек, мебели и других предметов, применяя стратегии поддержки инвалидов и обеспечения их соответствующей профессиональной подготовки. Это позволяет повысить качество продукции семейных предприятий и домашнего хозяйства инвалидов, улучшить ее презентацию и рекламу, что способствует повышению добавленной стоимости соответствующей продукции, реализуемой при ее выходе на рынок.</w:t>
      </w:r>
    </w:p>
    <w:p w14:paraId="2AC56D9A" w14:textId="62197ABE" w:rsidR="00AA7545" w:rsidRPr="004C1345" w:rsidRDefault="00AA7545" w:rsidP="00AA7545">
      <w:pPr>
        <w:pStyle w:val="SingleTxtG"/>
      </w:pPr>
      <w:r w:rsidRPr="004C1345">
        <w:t>165.</w:t>
      </w:r>
      <w:r w:rsidRPr="004C1345">
        <w:tab/>
        <w:t>Министерство по делам семейных предприятий и домашнего хозяйства отвечает за осуществление Программы ваучеров на производство продуктов питания, которая внесла эффективный вклад в дело сокращения масштабов нищеты и обеспечения продовольственной безопасности населения сельских районов, с</w:t>
      </w:r>
      <w:r w:rsidR="008A54FF">
        <w:t> </w:t>
      </w:r>
      <w:r w:rsidRPr="004C1345">
        <w:t xml:space="preserve">уделением приоритетного внимания потребностям инвалидов. В настоящее время акцент в осуществлении поддержки семейных предприятий и домашнего хозяйства сместился на программу микрокредитования через группы солидарности, и теперь поддержка осуществляется посредством программ предпринимательства, в рамках которых населению предоставляются комплексные услуги, открывающие доступ к экономическим инструментам, необходимым для удовлетворения потребностей семей. Эти программы, постоянно обновляемые с учетом актуальных изменений ситуации, включают в себя, наряду с пакетом финансовых услуг, обучение эффективному ведению животноводческих ферм и обеспечение улучшенными семенами пастбищных трав. </w:t>
      </w:r>
    </w:p>
    <w:p w14:paraId="72C97D0A" w14:textId="77777777" w:rsidR="00AA7545" w:rsidRPr="004C1345" w:rsidRDefault="00AA7545" w:rsidP="00AA7545">
      <w:pPr>
        <w:pStyle w:val="SingleTxtG"/>
      </w:pPr>
      <w:r w:rsidRPr="004C1345">
        <w:t>166.</w:t>
      </w:r>
      <w:r w:rsidRPr="004C1345">
        <w:tab/>
        <w:t>В пункте 22 коллективного трудового договора Высшего избирательного совета Никарагуа предусмотрено оказание экономической поддержки, предоставление специального оплачиваемого отпуска и льгот по трудоустройству и по оплате транспортных расходов работникам, в числе ближайших родственников которых есть инвалиды.</w:t>
      </w:r>
    </w:p>
    <w:p w14:paraId="36CEE191" w14:textId="4CB86ABB" w:rsidR="00AA7545" w:rsidRPr="004C1345" w:rsidRDefault="00AA7545" w:rsidP="00AF2732">
      <w:pPr>
        <w:pStyle w:val="H23G"/>
      </w:pPr>
      <w:bookmarkStart w:id="81" w:name="_Toc7351526"/>
      <w:bookmarkStart w:id="82" w:name="_Toc535965"/>
      <w:r w:rsidRPr="004C1345">
        <w:tab/>
      </w:r>
      <w:r w:rsidR="00AF2732">
        <w:tab/>
      </w:r>
      <w:r w:rsidRPr="004C1345">
        <w:t>Достаточный жизненный уровень и социальная защита (Статья 28)</w:t>
      </w:r>
      <w:bookmarkEnd w:id="81"/>
    </w:p>
    <w:p w14:paraId="39B0581C" w14:textId="413FEBC4" w:rsidR="00AA7545" w:rsidRPr="004C1345" w:rsidRDefault="00AA7545" w:rsidP="00AA7545">
      <w:pPr>
        <w:pStyle w:val="SingleTxtG"/>
      </w:pPr>
      <w:r w:rsidRPr="004C1345">
        <w:t>167.</w:t>
      </w:r>
      <w:r w:rsidRPr="004C1345">
        <w:tab/>
        <w:t xml:space="preserve">В контексте мер по реституции прав инвалидов во втором абзаце статьи 56 Закона о правах инвалидов говорится, что инвалиды имеют право на питание и одежду, на доступ к программам социального жилья, на непрерывное улучшение условий их жизни, на участие в программах социальной защиты и сокращения масштабов бедности и на помощь государства в покрытии расходов, связанных с их инвалидностью. </w:t>
      </w:r>
    </w:p>
    <w:p w14:paraId="3D30FB3F" w14:textId="119240DA" w:rsidR="00AA7545" w:rsidRPr="004C1345" w:rsidRDefault="00AA7545" w:rsidP="00AA7545">
      <w:pPr>
        <w:pStyle w:val="SingleTxtG"/>
      </w:pPr>
      <w:r w:rsidRPr="004C1345">
        <w:t>168.</w:t>
      </w:r>
      <w:r w:rsidRPr="004C1345">
        <w:tab/>
        <w:t xml:space="preserve">Государство Никарагуа гарантирует доступ к питьевой воде всем своим гражданам. В соответствии с положениями статей </w:t>
      </w:r>
      <w:bookmarkStart w:id="83" w:name="_Hlk67326490"/>
      <w:r w:rsidRPr="004C1345">
        <w:t xml:space="preserve">3, 4 и 5 </w:t>
      </w:r>
      <w:r w:rsidR="006C2D94">
        <w:t>«</w:t>
      </w:r>
      <w:r w:rsidRPr="004C1345">
        <w:t>Общего закона о национальных водах</w:t>
      </w:r>
      <w:r w:rsidR="006C2D94">
        <w:t>»</w:t>
      </w:r>
      <w:r w:rsidRPr="004C1345">
        <w:t xml:space="preserve"> (Закона № 620)</w:t>
      </w:r>
      <w:bookmarkEnd w:id="83"/>
      <w:r w:rsidRPr="004C1345">
        <w:t xml:space="preserve"> вода является национальным ресурсом, и услуги по обеспечению питьевой водой не подлежат никакой </w:t>
      </w:r>
      <w:r w:rsidR="006C2D94">
        <w:t>—</w:t>
      </w:r>
      <w:r w:rsidRPr="004C1345">
        <w:t xml:space="preserve"> ни прямой, ни косвенной </w:t>
      </w:r>
      <w:r w:rsidR="006C2D94">
        <w:t>—</w:t>
      </w:r>
      <w:r w:rsidRPr="004C1345">
        <w:t xml:space="preserve"> приватизации. Государственным органом, отвечающим за обеспечение доступа к питьевой воде, является Никарагуанское предприятие водоснабжения и канализации (ЕНАКАЛ). </w:t>
      </w:r>
      <w:r w:rsidRPr="00AF2732">
        <w:rPr>
          <w:vertAlign w:val="subscript"/>
        </w:rPr>
        <w:t>(16)</w:t>
      </w:r>
    </w:p>
    <w:p w14:paraId="1B2367E5" w14:textId="7987CF61" w:rsidR="00AA7545" w:rsidRPr="004C1345" w:rsidRDefault="00AA7545" w:rsidP="00AA7545">
      <w:pPr>
        <w:pStyle w:val="SingleTxtG"/>
      </w:pPr>
      <w:r w:rsidRPr="004C1345">
        <w:t>169.</w:t>
      </w:r>
      <w:r w:rsidRPr="004C1345">
        <w:tab/>
        <w:t xml:space="preserve">Государство Никарагуа принимает различные меры, направленные на повышение социального и экономического благополучия инвалидов, в том числе содействует приобретению ими собственного жилья. В статье 58 Закона о правах инвалидов говорится: </w:t>
      </w:r>
      <w:r w:rsidR="006C2D94">
        <w:t>«</w:t>
      </w:r>
      <w:r w:rsidRPr="004C1345">
        <w:t>Инвалиды должны включаться в программы социального жилья в приоритетном порядке</w:t>
      </w:r>
      <w:r w:rsidR="00977809">
        <w:t>»</w:t>
      </w:r>
      <w:r w:rsidRPr="004C1345">
        <w:t xml:space="preserve">. На инвалидов должны распространяться все льготы, предусмотренные в </w:t>
      </w:r>
      <w:r w:rsidR="006C2D94">
        <w:t>«</w:t>
      </w:r>
      <w:r w:rsidRPr="004C1345">
        <w:t>Специальном законе о развитии жилищного строительства и о доступе к социальному жилью</w:t>
      </w:r>
      <w:r w:rsidR="006C2D94">
        <w:t>»</w:t>
      </w:r>
      <w:r w:rsidRPr="004C1345">
        <w:t xml:space="preserve">. </w:t>
      </w:r>
      <w:r w:rsidRPr="00AF2732">
        <w:rPr>
          <w:vertAlign w:val="subscript"/>
        </w:rPr>
        <w:t>(16)</w:t>
      </w:r>
      <w:r w:rsidRPr="004C1345">
        <w:t xml:space="preserve"> Статья 50 регламента осуществления указанного закона устанавливает, что в социальных жилищных программах должно </w:t>
      </w:r>
      <w:r w:rsidRPr="004C1345">
        <w:lastRenderedPageBreak/>
        <w:t>резервироваться для инвалидов не менее 5</w:t>
      </w:r>
      <w:r w:rsidR="00AF2732">
        <w:t> </w:t>
      </w:r>
      <w:r w:rsidRPr="004C1345">
        <w:t>% социального жилья. Кроме того, в</w:t>
      </w:r>
      <w:r w:rsidR="00AF2732">
        <w:t> </w:t>
      </w:r>
      <w:r w:rsidRPr="004C1345">
        <w:t>пункте</w:t>
      </w:r>
      <w:r w:rsidR="00AF2732">
        <w:t> </w:t>
      </w:r>
      <w:r w:rsidRPr="004C1345">
        <w:t xml:space="preserve">3 статьи 66 Закона о правах инвалидов говорится: </w:t>
      </w:r>
      <w:r w:rsidR="006C2D94">
        <w:t>«</w:t>
      </w:r>
      <w:r w:rsidRPr="004C1345">
        <w:t>В ситуациях, когда стоимость жилья инвалида составляет менее 20 000 долл. США и когда в коммерческих целях используется не более 25</w:t>
      </w:r>
      <w:r w:rsidR="00AF2732">
        <w:t> </w:t>
      </w:r>
      <w:r w:rsidRPr="004C1345">
        <w:t>% общей площади жилья, соответствующий объект освобождается от уплаты налога на недвижимость</w:t>
      </w:r>
      <w:r w:rsidR="006C2D94">
        <w:t>»</w:t>
      </w:r>
      <w:r w:rsidRPr="004C1345">
        <w:t xml:space="preserve">. Гражданский совет по делам инвалидов проверяет и обеспечивает физическую доступность для инвалидов социального жилья и так называемых групповых домов (известных как </w:t>
      </w:r>
      <w:r w:rsidR="006C2D94">
        <w:t>«</w:t>
      </w:r>
      <w:r w:rsidRPr="004C1345">
        <w:t>сине-белые дома</w:t>
      </w:r>
      <w:r w:rsidR="006C2D94">
        <w:t>»</w:t>
      </w:r>
      <w:r w:rsidRPr="004C1345">
        <w:t>) и следит за тем, чтобы соответствующие льготы получило значимое число инвалидов. Статистических данных на этот счет нет.</w:t>
      </w:r>
    </w:p>
    <w:p w14:paraId="38558506" w14:textId="465372DF" w:rsidR="00AA7545" w:rsidRPr="004C1345" w:rsidRDefault="00AA7545" w:rsidP="00AA7545">
      <w:pPr>
        <w:pStyle w:val="SingleTxtG"/>
      </w:pPr>
      <w:r w:rsidRPr="004C1345">
        <w:t>170.</w:t>
      </w:r>
      <w:r w:rsidRPr="004C1345">
        <w:tab/>
        <w:t xml:space="preserve">Что касается социальной защиты инвалидов, то в статье 57 Закона № 763 говорится, что лица с тяжелой формой инвалидности, которые живут в условиях крайней нищеты, имеют право на пользование государственными мерами защиты и на приоритетное внимание со стороны государства и его учреждений. В целом имеющаяся в Никарагуа правовая база свидетельствует о твердой позиции государства в отношении гарантии прав инвалидов на жилище, питание, одежду и питьевую воду; эта позиция нашла отражение, в частности, в следующих конкретных проектах: </w:t>
      </w:r>
    </w:p>
    <w:p w14:paraId="43DCFFEF" w14:textId="5E561F0B" w:rsidR="00AA7545" w:rsidRPr="004C1345" w:rsidRDefault="00AA7545" w:rsidP="00AF2732">
      <w:pPr>
        <w:pStyle w:val="Bullet1G"/>
      </w:pPr>
      <w:r w:rsidRPr="004C1345">
        <w:t>при подаче заявлений на получение жилья в рамках программ субсидированного социального жилья приоритетное внимание уделяется кандидатам-инвалидам после предъявления ими своего удостоверения инвалида;</w:t>
      </w:r>
    </w:p>
    <w:p w14:paraId="10535BFA" w14:textId="6BA1C75C" w:rsidR="00AA7545" w:rsidRPr="004C1345" w:rsidRDefault="00AA7545" w:rsidP="00AF2732">
      <w:pPr>
        <w:pStyle w:val="Bullet1G"/>
      </w:pPr>
      <w:r w:rsidRPr="004C1345">
        <w:t>в программах помощи продуктами питания, реализуемых правительством через учреждения и ведомства. К числу таких программ относятся, например, программа школьных обедов, осуществляемая Министерством образования, и</w:t>
      </w:r>
      <w:r w:rsidR="00AF2732">
        <w:t> </w:t>
      </w:r>
      <w:r w:rsidRPr="004C1345">
        <w:t>программа продуктовых пакетов, выдаваемых инвалидам, находящимся в критической жизненной ситуации;</w:t>
      </w:r>
    </w:p>
    <w:p w14:paraId="68FC4BBA" w14:textId="581EF5E0" w:rsidR="00AA7545" w:rsidRPr="004C1345" w:rsidRDefault="00AA7545" w:rsidP="00AF2732">
      <w:pPr>
        <w:pStyle w:val="Bullet1G"/>
      </w:pPr>
      <w:r w:rsidRPr="004C1345">
        <w:t>в ежегодных программах Министерства образования по обеспечению детей и подростков школьной формой, обувью, рюкзаками и учебниками.</w:t>
      </w:r>
      <w:r w:rsidR="00AF2732">
        <w:t xml:space="preserve"> </w:t>
      </w:r>
      <w:r w:rsidRPr="004C1345">
        <w:t xml:space="preserve">Аналогично спортивные организации предоставляют форму участникам спортивных командных соревнований по различным видам спорта. </w:t>
      </w:r>
    </w:p>
    <w:p w14:paraId="31F20A78" w14:textId="3539E932" w:rsidR="00AA7545" w:rsidRPr="004C1345" w:rsidRDefault="00AA7545" w:rsidP="00AF2732">
      <w:pPr>
        <w:pStyle w:val="H23G"/>
      </w:pPr>
      <w:r w:rsidRPr="004C1345">
        <w:tab/>
      </w:r>
      <w:r w:rsidR="00AF2732">
        <w:tab/>
      </w:r>
      <w:r w:rsidR="00AF2732">
        <w:tab/>
      </w:r>
      <w:r w:rsidRPr="004C1345">
        <w:t xml:space="preserve">Социальное обеспечение </w:t>
      </w:r>
    </w:p>
    <w:p w14:paraId="2D8866A6" w14:textId="5F207F25" w:rsidR="00AA7545" w:rsidRPr="004C1345" w:rsidRDefault="00AA7545" w:rsidP="00AA7545">
      <w:pPr>
        <w:pStyle w:val="SingleTxtG"/>
      </w:pPr>
      <w:r w:rsidRPr="004C1345">
        <w:t>171.</w:t>
      </w:r>
      <w:r w:rsidRPr="004C1345">
        <w:tab/>
        <w:t xml:space="preserve">В соответствии с положениями статей 10 и 12 Закона № 160 </w:t>
      </w:r>
      <w:r w:rsidR="006C2D94">
        <w:t>«</w:t>
      </w:r>
      <w:r w:rsidRPr="004C1345">
        <w:t>О дополнительных пособиях для пенсионеров</w:t>
      </w:r>
      <w:r w:rsidR="006C2D94">
        <w:t>»</w:t>
      </w:r>
      <w:r w:rsidRPr="004C1345">
        <w:t xml:space="preserve"> в 2018 году </w:t>
      </w:r>
      <w:bookmarkStart w:id="84" w:name="_Hlk67338570"/>
      <w:r w:rsidRPr="004C1345">
        <w:t>Никарагуанский институт социального обеспечения</w:t>
      </w:r>
      <w:bookmarkEnd w:id="84"/>
      <w:r w:rsidRPr="004C1345">
        <w:t xml:space="preserve"> (ИНСС) предоставил на льготных условиях: </w:t>
      </w:r>
    </w:p>
    <w:p w14:paraId="64D6CBF7" w14:textId="75C74D37" w:rsidR="00AA7545" w:rsidRPr="004C1345" w:rsidRDefault="00AA7545" w:rsidP="00AF2732">
      <w:pPr>
        <w:pStyle w:val="Bullet1G"/>
      </w:pPr>
      <w:r w:rsidRPr="004C1345">
        <w:t>46 642 займа на общую сумму 250,8 млн никарагуанских кордоб</w:t>
      </w:r>
      <w:r w:rsidR="00AF2732">
        <w:t>;</w:t>
      </w:r>
    </w:p>
    <w:p w14:paraId="1F5B9E85" w14:textId="18EF1AFB" w:rsidR="00AA7545" w:rsidRPr="004C1345" w:rsidRDefault="00AF2732" w:rsidP="00AF2732">
      <w:pPr>
        <w:pStyle w:val="Bullet1G"/>
      </w:pPr>
      <w:r>
        <w:t>п</w:t>
      </w:r>
      <w:r w:rsidR="00AA7545" w:rsidRPr="004C1345">
        <w:t xml:space="preserve">особия на организацию похорон: </w:t>
      </w:r>
    </w:p>
    <w:p w14:paraId="18DD1B5A" w14:textId="14B7B959" w:rsidR="00AA7545" w:rsidRPr="004C1345" w:rsidRDefault="00AA7545" w:rsidP="00AF2732">
      <w:pPr>
        <w:pStyle w:val="Bullet2G"/>
      </w:pPr>
      <w:r w:rsidRPr="004C1345">
        <w:t xml:space="preserve">2577 грантов в натуральном выражении на общую </w:t>
      </w:r>
      <w:bookmarkStart w:id="85" w:name="_Hlk67338078"/>
      <w:r w:rsidRPr="004C1345">
        <w:t>сумму 12,4 млн никарагуанских кордоб</w:t>
      </w:r>
      <w:bookmarkEnd w:id="85"/>
      <w:r w:rsidRPr="004C1345">
        <w:t xml:space="preserve">; </w:t>
      </w:r>
    </w:p>
    <w:p w14:paraId="756F06A9" w14:textId="426C8E60" w:rsidR="00AA7545" w:rsidRPr="004C1345" w:rsidRDefault="00AA7545" w:rsidP="00AF2732">
      <w:pPr>
        <w:pStyle w:val="Bullet2G"/>
      </w:pPr>
      <w:r w:rsidRPr="004C1345">
        <w:t xml:space="preserve">2243 гранта в денежной форме на общую сумму 13,6 млн никарагуанских кордоб. </w:t>
      </w:r>
    </w:p>
    <w:p w14:paraId="3F5F7FB9" w14:textId="163868B0" w:rsidR="00AA7545" w:rsidRPr="004C1345" w:rsidRDefault="00AA7545" w:rsidP="00AA7545">
      <w:pPr>
        <w:pStyle w:val="SingleTxtG"/>
      </w:pPr>
      <w:r w:rsidRPr="004C1345">
        <w:t>172.</w:t>
      </w:r>
      <w:r w:rsidRPr="004C1345">
        <w:tab/>
        <w:t>Никарагуанский институт социального обеспечения приступил к реализации Программы поддержки пожилых людей, которая первоначально охватывала 20</w:t>
      </w:r>
      <w:r w:rsidR="00AF2732">
        <w:t> </w:t>
      </w:r>
      <w:r w:rsidRPr="004C1345">
        <w:t>301</w:t>
      </w:r>
      <w:r w:rsidR="00AF2732">
        <w:t> </w:t>
      </w:r>
      <w:r w:rsidRPr="004C1345">
        <w:t xml:space="preserve">пенсионера, проживающего в Манагуа, а по состоянию на декабрь 2018 года </w:t>
      </w:r>
      <w:r w:rsidR="006C2D94">
        <w:t>—</w:t>
      </w:r>
      <w:r w:rsidRPr="004C1345">
        <w:t xml:space="preserve"> 102 268 пожилых людей на территории всей страны. Им были оказаны следующие медицинские услуги: 668 350 амбулаторных консультаций, 50 872 экстренных консультативных услуг, было госпитализировано 7037 человек, выполнено 950</w:t>
      </w:r>
      <w:r w:rsidR="00AF2732">
        <w:t> </w:t>
      </w:r>
      <w:r w:rsidRPr="004C1345">
        <w:t>275</w:t>
      </w:r>
      <w:r w:rsidR="00AF2732">
        <w:t> </w:t>
      </w:r>
      <w:r w:rsidRPr="004C1345">
        <w:t xml:space="preserve">лабораторных анализов и проведено 4185 гистопатологических исследований. </w:t>
      </w:r>
    </w:p>
    <w:p w14:paraId="03CBAB7B" w14:textId="6843DC74" w:rsidR="00AA7545" w:rsidRPr="004C1345" w:rsidRDefault="00AA7545" w:rsidP="00AF2732">
      <w:pPr>
        <w:pStyle w:val="H23G"/>
      </w:pPr>
      <w:bookmarkStart w:id="86" w:name="_Toc7351530"/>
      <w:r w:rsidRPr="004C1345">
        <w:tab/>
      </w:r>
      <w:bookmarkEnd w:id="82"/>
      <w:r w:rsidR="00AF2732">
        <w:tab/>
      </w:r>
      <w:r w:rsidR="00AF2732">
        <w:tab/>
      </w:r>
      <w:r w:rsidRPr="004C1345">
        <w:t>Участие в политической и общественной жизни (Статья 29)</w:t>
      </w:r>
      <w:bookmarkEnd w:id="86"/>
    </w:p>
    <w:p w14:paraId="377E4A4D" w14:textId="5326FA7B" w:rsidR="00AA7545" w:rsidRPr="004C1345" w:rsidRDefault="00AA7545" w:rsidP="00AA7545">
      <w:pPr>
        <w:pStyle w:val="SingleTxtG"/>
      </w:pPr>
      <w:r w:rsidRPr="004C1345">
        <w:t>173.</w:t>
      </w:r>
      <w:r w:rsidRPr="004C1345">
        <w:tab/>
        <w:t xml:space="preserve">В статье 7 Конституции Никарагуа определена как демократическая республику, в которой демократия осуществляется прямым, коллективным и представительным образом. В статье 50 Конституция гарантирует права граждан на равноправное участие в ведении государственных дел и в управлении государством. </w:t>
      </w:r>
    </w:p>
    <w:p w14:paraId="02F543CB" w14:textId="6F019C5E" w:rsidR="00AA7545" w:rsidRPr="004C1345" w:rsidRDefault="00AA7545" w:rsidP="00AA7545">
      <w:pPr>
        <w:pStyle w:val="SingleTxtG"/>
      </w:pPr>
      <w:r w:rsidRPr="004C1345">
        <w:lastRenderedPageBreak/>
        <w:t>174.</w:t>
      </w:r>
      <w:r w:rsidRPr="004C1345">
        <w:tab/>
        <w:t xml:space="preserve">Статья 28 Закона о правах инвалидов устанавливает, что государство гарантирует свободное участие инвалидов в политической и общественной жизни и что инвалиды имеют право избирать и быть избранными в органы государственной власти в качестве государственных должностных лиц или служащих. В соответствии с положениями статьи 119 </w:t>
      </w:r>
      <w:bookmarkStart w:id="87" w:name="_Hlk67385811"/>
      <w:r w:rsidRPr="004C1345">
        <w:t xml:space="preserve">Закона о выборах </w:t>
      </w:r>
      <w:bookmarkEnd w:id="87"/>
      <w:r w:rsidRPr="004C1345">
        <w:t xml:space="preserve">(Закон № 331), право голоса включает в себя тайное голосование на выборах, референдумах или плебисцитах, осуществляемое самостоятельно, а в случае необходимости </w:t>
      </w:r>
      <w:r w:rsidR="00AF2732">
        <w:t>—</w:t>
      </w:r>
      <w:r w:rsidRPr="004C1345">
        <w:t xml:space="preserve"> с помощью другого лица по выбору голосующего.</w:t>
      </w:r>
    </w:p>
    <w:p w14:paraId="163671BB" w14:textId="10B21188" w:rsidR="00AA7545" w:rsidRPr="004C1345" w:rsidRDefault="00AA7545" w:rsidP="00AA7545">
      <w:pPr>
        <w:pStyle w:val="SingleTxtG"/>
      </w:pPr>
      <w:r w:rsidRPr="004C1345">
        <w:t>175.</w:t>
      </w:r>
      <w:r w:rsidRPr="004C1345">
        <w:tab/>
        <w:t>В статье 119 Закона о выборах отмечается, что в ситуации отсутствия доступа к верхним конечностям инвалида отметка несмываемыми чернилами об участии в голосовании может быть произведена на любой видимой части тела, о чем делается запись в соответствующем протоколе. Согласно статье 29 того же закона, государство в приоритетном порядке обеспечивает обслуживание инвалидов, доступность для них избирательных участков и наличие избирательных бюллетеней, выполненных с использованием всех систем, языков и средств коммуникации, необходимых для того, чтобы инвалиды могли осуществлять свое право на всеобщее, тайное и непосредственное участие в голосовании.</w:t>
      </w:r>
      <w:r w:rsidR="00AF2732">
        <w:t xml:space="preserve"> </w:t>
      </w:r>
      <w:r w:rsidRPr="004C1345">
        <w:t>Инвалиды имеют право свободно выражать свое мнение, высказывать свои взгляды и получать информацию по политическим, общественным, социальным и экономическим вопросам на доступных им языках и в соответствующих форматах, в том числе с использованием современных технологий.</w:t>
      </w:r>
    </w:p>
    <w:p w14:paraId="41B5C224" w14:textId="0332EA76" w:rsidR="00AA7545" w:rsidRPr="004C1345" w:rsidRDefault="00AA7545" w:rsidP="00AA7545">
      <w:pPr>
        <w:pStyle w:val="SingleTxtG"/>
      </w:pPr>
      <w:r w:rsidRPr="004C1345">
        <w:t>176.</w:t>
      </w:r>
      <w:r w:rsidRPr="004C1345">
        <w:tab/>
        <w:t xml:space="preserve">Статья 5 Закона 475 </w:t>
      </w:r>
      <w:r w:rsidR="006C2D94">
        <w:t>«</w:t>
      </w:r>
      <w:r w:rsidRPr="004C1345">
        <w:t>Об участии граждан в управлении делами государства</w:t>
      </w:r>
      <w:r w:rsidR="006C2D94">
        <w:t>»</w:t>
      </w:r>
      <w:r w:rsidRPr="004C1345">
        <w:t xml:space="preserve"> устанавливает, что </w:t>
      </w:r>
      <w:r w:rsidR="006C2D94">
        <w:t>«</w:t>
      </w:r>
      <w:r w:rsidRPr="004C1345">
        <w:t>участие граждан осуществляется на национальном и региональном уровнях, а также на уровнях департаментов и муниципий в соответствии с положениями настоящего Закона</w:t>
      </w:r>
      <w:r w:rsidR="006C2D94">
        <w:t>»</w:t>
      </w:r>
      <w:r w:rsidRPr="004C1345">
        <w:t xml:space="preserve">. Согласно статье 28 </w:t>
      </w:r>
      <w:bookmarkStart w:id="88" w:name="_Hlk67397228"/>
      <w:r w:rsidRPr="004C1345">
        <w:t>Закона о правах инвалидов</w:t>
      </w:r>
      <w:bookmarkEnd w:id="88"/>
      <w:r w:rsidRPr="004C1345">
        <w:t>, инвалиды также имеют право создавать организации и ассоциации, которые представляют их как на национальном, так и на международном уровнях, и</w:t>
      </w:r>
      <w:r w:rsidR="00977809">
        <w:t> </w:t>
      </w:r>
      <w:r w:rsidRPr="004C1345">
        <w:t xml:space="preserve">участвовать в таких организациях в соответствии с действующими законами и международными договорами. </w:t>
      </w:r>
    </w:p>
    <w:p w14:paraId="74E5BA30" w14:textId="2C686BF1" w:rsidR="00AA7545" w:rsidRPr="004C1345" w:rsidRDefault="00AA7545" w:rsidP="00AA7545">
      <w:pPr>
        <w:pStyle w:val="SingleTxtG"/>
      </w:pPr>
      <w:r w:rsidRPr="004C1345">
        <w:t>177.</w:t>
      </w:r>
      <w:r w:rsidRPr="004C1345">
        <w:tab/>
        <w:t>Уделение приоритетного внимания инвалидам при осуществлении избирательного права, в том числе доставки из дома в избирательный участок лиц, нуждающихся в этой услуге, и приоритетное обслуживание инвалидов на избирательном участке, обеспечивает  персонал, прошедший подготовку по вопросам оказания помощи инвалидам и пожилым людям.</w:t>
      </w:r>
      <w:r w:rsidR="00977809">
        <w:t xml:space="preserve"> </w:t>
      </w:r>
      <w:r w:rsidRPr="004C1345">
        <w:t xml:space="preserve">Порядок и содержание соответствующих услуг и процедур описаны в руководствах и регламентах, утвержденных Высшим избирательным советом. </w:t>
      </w:r>
    </w:p>
    <w:p w14:paraId="2C24BED9" w14:textId="2C8E4D83" w:rsidR="00AA7545" w:rsidRPr="004C1345" w:rsidRDefault="00AA7545" w:rsidP="00AA7545">
      <w:pPr>
        <w:pStyle w:val="SingleTxtG"/>
      </w:pPr>
      <w:r w:rsidRPr="004C1345">
        <w:t>178.</w:t>
      </w:r>
      <w:r w:rsidRPr="004C1345">
        <w:tab/>
        <w:t>Инвалиды принимают активное участие в работе местных органов власти и муниципий. На этом уровне политической жизни страны работают 248 инвалидов, в</w:t>
      </w:r>
      <w:r w:rsidR="00AF2732">
        <w:t> </w:t>
      </w:r>
      <w:r w:rsidRPr="004C1345">
        <w:t xml:space="preserve">том числе 22 человека </w:t>
      </w:r>
      <w:r w:rsidR="00AF2732">
        <w:t>—</w:t>
      </w:r>
      <w:r w:rsidRPr="004C1345">
        <w:t xml:space="preserve"> в должности вице-мэра и 226 человек </w:t>
      </w:r>
      <w:r w:rsidR="00AF2732">
        <w:t>—</w:t>
      </w:r>
      <w:r w:rsidRPr="004C1345">
        <w:t xml:space="preserve"> на должностях членов соответствующих советов депутатов. Среди них 100 человек</w:t>
      </w:r>
      <w:r w:rsidR="00824369">
        <w:t xml:space="preserve"> — </w:t>
      </w:r>
      <w:r w:rsidRPr="004C1345">
        <w:t>с</w:t>
      </w:r>
      <w:r w:rsidR="00824369">
        <w:t> </w:t>
      </w:r>
      <w:r w:rsidRPr="004C1345">
        <w:t xml:space="preserve">висцеральными нарушениями, 66 человек </w:t>
      </w:r>
      <w:r w:rsidR="00824369">
        <w:t xml:space="preserve">— </w:t>
      </w:r>
      <w:r w:rsidRPr="004C1345">
        <w:t>с нарушениями сенсорных функций, 63</w:t>
      </w:r>
      <w:r w:rsidR="00824369">
        <w:t> — </w:t>
      </w:r>
      <w:r w:rsidRPr="004C1345">
        <w:t xml:space="preserve">человека с физическими недостатками, 18 </w:t>
      </w:r>
      <w:r w:rsidR="00824369">
        <w:t xml:space="preserve">— </w:t>
      </w:r>
      <w:r w:rsidRPr="004C1345">
        <w:t xml:space="preserve">человек с множественной инвалидностью и </w:t>
      </w:r>
      <w:r w:rsidR="00AF2732">
        <w:t>1</w:t>
      </w:r>
      <w:r w:rsidRPr="004C1345">
        <w:t xml:space="preserve"> </w:t>
      </w:r>
      <w:r w:rsidR="00824369">
        <w:t xml:space="preserve">— </w:t>
      </w:r>
      <w:r w:rsidRPr="004C1345">
        <w:t>человек с умственными недостатками. Эти инвалиды в полной мере и эффективно участвуют в политической и общественной жизни страны наравне с другими людьми. В</w:t>
      </w:r>
      <w:r w:rsidR="00824369">
        <w:t xml:space="preserve"> </w:t>
      </w:r>
      <w:r w:rsidRPr="004C1345">
        <w:t xml:space="preserve">Национальном собрании страны работают пять депутатов и четыре заместителя депутата с той или иной формой инвалидности.  </w:t>
      </w:r>
    </w:p>
    <w:p w14:paraId="18BA449B" w14:textId="5EC1FCD5" w:rsidR="00AA7545" w:rsidRPr="004C1345" w:rsidRDefault="00AA7545" w:rsidP="00AF2732">
      <w:pPr>
        <w:pStyle w:val="H23G"/>
      </w:pPr>
      <w:bookmarkStart w:id="89" w:name="_Toc535966"/>
      <w:bookmarkStart w:id="90" w:name="_Toc7351531"/>
      <w:r w:rsidRPr="004C1345">
        <w:tab/>
      </w:r>
      <w:bookmarkEnd w:id="89"/>
      <w:r w:rsidR="00AF2732">
        <w:tab/>
      </w:r>
      <w:r w:rsidR="00AF2732">
        <w:tab/>
      </w:r>
      <w:r w:rsidRPr="004C1345">
        <w:t>Участие в культурной жизни, проведении досуга и отдыха и занятии спортом (Статья 30)</w:t>
      </w:r>
      <w:bookmarkEnd w:id="90"/>
    </w:p>
    <w:p w14:paraId="3CE6A382" w14:textId="6EAFF634" w:rsidR="00AA7545" w:rsidRPr="004C1345" w:rsidRDefault="00AA7545" w:rsidP="00AA7545">
      <w:pPr>
        <w:pStyle w:val="SingleTxtG"/>
      </w:pPr>
      <w:r w:rsidRPr="004C1345">
        <w:t>179.</w:t>
      </w:r>
      <w:r w:rsidRPr="004C1345">
        <w:tab/>
        <w:t>В соответствии с положениями статей 127 и 128 Конституции государство содействует возрождению, развитию и укреплению национальной культуры на основе творческого участия народа в этих процессах. Работники культуры имеют полную свободу выбора форм и способов художественного выражения своих мнений.</w:t>
      </w:r>
      <w:r w:rsidR="00AF2732">
        <w:t xml:space="preserve"> </w:t>
      </w:r>
      <w:r w:rsidRPr="004C1345">
        <w:t>Государство стремится обеспечить средства, необходимые для создания и распространения их произведений и для охраны их авторских прав.</w:t>
      </w:r>
    </w:p>
    <w:p w14:paraId="771B8AB7" w14:textId="6A4055C8" w:rsidR="00AA7545" w:rsidRPr="004C1345" w:rsidRDefault="00AA7545" w:rsidP="00AA7545">
      <w:pPr>
        <w:pStyle w:val="SingleTxtG"/>
      </w:pPr>
      <w:r w:rsidRPr="004C1345">
        <w:t>180.</w:t>
      </w:r>
      <w:r w:rsidRPr="004C1345">
        <w:tab/>
        <w:t xml:space="preserve">Согласно положениям статьи 62 </w:t>
      </w:r>
      <w:bookmarkStart w:id="91" w:name="_Hlk67404574"/>
      <w:r w:rsidRPr="004C1345">
        <w:t>Закона о правах инвалидов</w:t>
      </w:r>
      <w:bookmarkEnd w:id="91"/>
      <w:r w:rsidRPr="004C1345">
        <w:t xml:space="preserve">, государство обязано гарантировать инвалидам эффективное равенство возможностей в участии в </w:t>
      </w:r>
      <w:r w:rsidRPr="004C1345">
        <w:lastRenderedPageBreak/>
        <w:t xml:space="preserve">культурной жизни, в проведении досуга и отдыха и в занятии спортом. </w:t>
      </w:r>
      <w:r w:rsidRPr="00AF2732">
        <w:rPr>
          <w:vertAlign w:val="subscript"/>
        </w:rPr>
        <w:t>(4)</w:t>
      </w:r>
      <w:r w:rsidRPr="004C1345">
        <w:t xml:space="preserve"> С этой целью соответствующие учреждения на республиканском, </w:t>
      </w:r>
      <w:proofErr w:type="spellStart"/>
      <w:r w:rsidRPr="004C1345">
        <w:t>муниципийном</w:t>
      </w:r>
      <w:proofErr w:type="spellEnd"/>
      <w:r w:rsidRPr="004C1345">
        <w:t xml:space="preserve"> и региональном уровнях должны добиваться включения инвалидов как в обычные культурные, спортивные и развлекательные программы и мероприятия, так и в программы, ориентированные на инвалидов. </w:t>
      </w:r>
    </w:p>
    <w:p w14:paraId="76A57C2C" w14:textId="36F8640E" w:rsidR="00AA7545" w:rsidRPr="004C1345" w:rsidRDefault="00AA7545" w:rsidP="00AA7545">
      <w:pPr>
        <w:pStyle w:val="SingleTxtG"/>
      </w:pPr>
      <w:r w:rsidRPr="004C1345">
        <w:t>181.</w:t>
      </w:r>
      <w:r w:rsidRPr="004C1345">
        <w:tab/>
        <w:t>В статьях 63 и 64 Закона о правах инвалидов предусмотрена скидка для инвалидов в размере не менее 50</w:t>
      </w:r>
      <w:r w:rsidR="00AF2732">
        <w:t xml:space="preserve"> </w:t>
      </w:r>
      <w:r w:rsidRPr="004C1345">
        <w:t>% от стоимости билетов на любые спортивные, культурные или развлекательные мероприятия, организуемые как государственными, так и частными организациями. Удостоверение инвалида признается как документ, удостоверяющий личность лица с ограниченными возможностями, который нужно предъявлять для получения вышеупомянутых льгот.</w:t>
      </w:r>
    </w:p>
    <w:p w14:paraId="4599A131" w14:textId="72234653" w:rsidR="00AA7545" w:rsidRPr="004C1345" w:rsidRDefault="00AA7545" w:rsidP="00AA7545">
      <w:pPr>
        <w:pStyle w:val="SingleTxtG"/>
      </w:pPr>
      <w:r w:rsidRPr="004C1345">
        <w:t>182.</w:t>
      </w:r>
      <w:r w:rsidRPr="004C1345">
        <w:tab/>
        <w:t>Никарагуанский институт культуры содействует созданию инклюзивных художественных произведений, тематика и персонажи которых связаны с инвалидностью. Национальный театр имени Рубена Дарио ежегодно проводит фестиваль жестового пения на никарагуанском жестовом языке.</w:t>
      </w:r>
    </w:p>
    <w:p w14:paraId="31C99C5C" w14:textId="77777777" w:rsidR="00AA7545" w:rsidRPr="004C1345" w:rsidRDefault="00AA7545" w:rsidP="00AA7545">
      <w:pPr>
        <w:pStyle w:val="SingleTxtG"/>
      </w:pPr>
      <w:r w:rsidRPr="004C1345">
        <w:t>183.</w:t>
      </w:r>
      <w:r w:rsidRPr="004C1345">
        <w:tab/>
        <w:t>Министерство по делам семьи и Никарагуанский институт по делам молодежи ежегодно организуют экскурсии для групп населения с различными видами инвалидности в целях популяризации доступного инвалидам социального туризма.</w:t>
      </w:r>
    </w:p>
    <w:p w14:paraId="1E803ACF" w14:textId="28455C98" w:rsidR="00AA7545" w:rsidRPr="004C1345" w:rsidRDefault="00AA7545" w:rsidP="00AA7545">
      <w:pPr>
        <w:pStyle w:val="SingleTxtG"/>
      </w:pPr>
      <w:r w:rsidRPr="004C1345">
        <w:t>184.</w:t>
      </w:r>
      <w:r w:rsidRPr="004C1345">
        <w:tab/>
        <w:t xml:space="preserve">В рамках программы </w:t>
      </w:r>
      <w:r w:rsidR="006C2D94">
        <w:t>«</w:t>
      </w:r>
      <w:r w:rsidRPr="004C1345">
        <w:t>Услышать голос каждого</w:t>
      </w:r>
      <w:r w:rsidR="006C2D94">
        <w:t>»</w:t>
      </w:r>
      <w:r w:rsidRPr="004C1345">
        <w:t xml:space="preserve"> Министерство здравоохранения, действуя в координации с </w:t>
      </w:r>
      <w:bookmarkStart w:id="92" w:name="_Hlk67414216"/>
      <w:r w:rsidRPr="004C1345">
        <w:t xml:space="preserve">Гражданским советом по делам инвалидов </w:t>
      </w:r>
      <w:bookmarkEnd w:id="92"/>
      <w:r w:rsidRPr="004C1345">
        <w:t>и другими государственными учреждениями, проводит различные рекреационные, культурные и спортивные мероприятия, в том числе конкурсы танца, поэзии и песни. Также проводятся такие спортивные мероприятия, как игра в баскетбол на инвалидных колясках, игра в гандбол для слабовидящих людей и соревнования в беге на дистанцию 100</w:t>
      </w:r>
      <w:r w:rsidR="00AF2732">
        <w:t> </w:t>
      </w:r>
      <w:r w:rsidRPr="004C1345">
        <w:t>метров для инвалидов по слуху и т.</w:t>
      </w:r>
      <w:r w:rsidR="00AF2732">
        <w:t> </w:t>
      </w:r>
      <w:r w:rsidRPr="004C1345">
        <w:t>д. Эти мероприятия проводятся в общественных местах: в парках, на спортивных площадках, на центральных проспектах крупных городов и в общественных рекреационных центрах. В среднем, в</w:t>
      </w:r>
      <w:r w:rsidR="00AF2732">
        <w:t> </w:t>
      </w:r>
      <w:r w:rsidRPr="004C1345">
        <w:t>течение года в каждой из 153 муниципий страны проводится по 10 мероприятий такого типа, в каждом из которых участвуют от 100 до 200 инвалидов.</w:t>
      </w:r>
    </w:p>
    <w:p w14:paraId="385CD252" w14:textId="77777777" w:rsidR="00AA7545" w:rsidRPr="004C1345" w:rsidRDefault="00AA7545" w:rsidP="00AA7545">
      <w:pPr>
        <w:pStyle w:val="SingleTxtG"/>
      </w:pPr>
      <w:r w:rsidRPr="004C1345">
        <w:t>185.</w:t>
      </w:r>
      <w:r w:rsidRPr="004C1345">
        <w:tab/>
      </w:r>
      <w:bookmarkStart w:id="93" w:name="_Hlk67415175"/>
      <w:r w:rsidRPr="004C1345">
        <w:t xml:space="preserve">Гражданский совет по делам инвалидов </w:t>
      </w:r>
      <w:bookmarkEnd w:id="93"/>
      <w:r w:rsidRPr="004C1345">
        <w:t>разработал необходимую для инвалидов технику социальной терапии (</w:t>
      </w:r>
      <w:proofErr w:type="spellStart"/>
      <w:r w:rsidRPr="004C1345">
        <w:t>социодрамы</w:t>
      </w:r>
      <w:proofErr w:type="spellEnd"/>
      <w:r w:rsidRPr="004C1345">
        <w:t>) по тематике образования, пользования транспортом, занятости, общения в семье с глухими людьми, принятия фактов инвалидности и планирования действий семьи в ситуациях риска и стихийных бедствий. Эта техника используется для повышения осведомленности как общества, так и самих инвалидов.</w:t>
      </w:r>
    </w:p>
    <w:p w14:paraId="5BFD5354" w14:textId="1FD5AF00" w:rsidR="00AA7545" w:rsidRPr="004C1345" w:rsidRDefault="00AA7545" w:rsidP="00AA7545">
      <w:pPr>
        <w:pStyle w:val="SingleTxtG"/>
      </w:pPr>
      <w:r w:rsidRPr="004C1345">
        <w:t>186.</w:t>
      </w:r>
      <w:r w:rsidRPr="004C1345">
        <w:tab/>
        <w:t xml:space="preserve">Организации и федерации инвалидов, входящие в состав Гражданского совета по делам инвалидов, сформировали две группы театров: </w:t>
      </w:r>
      <w:r w:rsidR="006C2D94">
        <w:t>«</w:t>
      </w:r>
      <w:proofErr w:type="spellStart"/>
      <w:r w:rsidRPr="004C1345">
        <w:t>Вентана</w:t>
      </w:r>
      <w:proofErr w:type="spellEnd"/>
      <w:r w:rsidR="006C2D94">
        <w:t>»</w:t>
      </w:r>
      <w:r w:rsidRPr="004C1345">
        <w:t xml:space="preserve"> и </w:t>
      </w:r>
      <w:r w:rsidR="006C2D94">
        <w:t>«</w:t>
      </w:r>
      <w:proofErr w:type="spellStart"/>
      <w:r w:rsidRPr="004C1345">
        <w:t>Агила</w:t>
      </w:r>
      <w:proofErr w:type="spellEnd"/>
      <w:r w:rsidRPr="004C1345">
        <w:t xml:space="preserve"> де </w:t>
      </w:r>
      <w:proofErr w:type="spellStart"/>
      <w:r w:rsidRPr="004C1345">
        <w:t>Ксолотлан</w:t>
      </w:r>
      <w:proofErr w:type="spellEnd"/>
      <w:r w:rsidR="006C2D94">
        <w:t>»</w:t>
      </w:r>
      <w:r w:rsidRPr="004C1345">
        <w:t xml:space="preserve">. В их репертуаре есть две пьесы: первая под названием </w:t>
      </w:r>
      <w:r w:rsidR="006C2D94">
        <w:t>«</w:t>
      </w:r>
      <w:proofErr w:type="spellStart"/>
      <w:r w:rsidRPr="004C1345">
        <w:t>Алас</w:t>
      </w:r>
      <w:proofErr w:type="spellEnd"/>
      <w:r w:rsidRPr="004C1345">
        <w:t xml:space="preserve"> де </w:t>
      </w:r>
      <w:proofErr w:type="spellStart"/>
      <w:r w:rsidRPr="004C1345">
        <w:t>Марипоса</w:t>
      </w:r>
      <w:proofErr w:type="spellEnd"/>
      <w:r w:rsidR="006C2D94">
        <w:t>»</w:t>
      </w:r>
      <w:r w:rsidRPr="004C1345">
        <w:t xml:space="preserve"> (</w:t>
      </w:r>
      <w:r w:rsidR="00D43D51">
        <w:t>«</w:t>
      </w:r>
      <w:r w:rsidRPr="004C1345">
        <w:t>Крылья бабочки</w:t>
      </w:r>
      <w:r w:rsidR="00D43D51">
        <w:t>»</w:t>
      </w:r>
      <w:r w:rsidRPr="004C1345">
        <w:t xml:space="preserve">), в которой рассказывается история включения слепой девочки в школу инклюзивного образования, а вторая </w:t>
      </w:r>
      <w:r w:rsidR="006C2D94">
        <w:t>—</w:t>
      </w:r>
      <w:r w:rsidRPr="004C1345">
        <w:t xml:space="preserve"> под названием </w:t>
      </w:r>
      <w:r w:rsidR="006C2D94">
        <w:t>«</w:t>
      </w:r>
      <w:r w:rsidRPr="004C1345">
        <w:t xml:space="preserve">Де </w:t>
      </w:r>
      <w:proofErr w:type="spellStart"/>
      <w:r w:rsidRPr="004C1345">
        <w:t>ло</w:t>
      </w:r>
      <w:proofErr w:type="spellEnd"/>
      <w:r w:rsidRPr="004C1345">
        <w:t xml:space="preserve"> </w:t>
      </w:r>
      <w:proofErr w:type="spellStart"/>
      <w:r w:rsidRPr="004C1345">
        <w:t>раро</w:t>
      </w:r>
      <w:proofErr w:type="spellEnd"/>
      <w:r w:rsidRPr="004C1345">
        <w:t xml:space="preserve"> а </w:t>
      </w:r>
      <w:proofErr w:type="spellStart"/>
      <w:r w:rsidRPr="004C1345">
        <w:t>ло</w:t>
      </w:r>
      <w:proofErr w:type="spellEnd"/>
      <w:r w:rsidRPr="004C1345">
        <w:t xml:space="preserve"> </w:t>
      </w:r>
      <w:proofErr w:type="spellStart"/>
      <w:r w:rsidRPr="004C1345">
        <w:t>комун</w:t>
      </w:r>
      <w:proofErr w:type="spellEnd"/>
      <w:r w:rsidR="006C2D94">
        <w:t>»</w:t>
      </w:r>
      <w:r w:rsidRPr="004C1345">
        <w:t xml:space="preserve"> (</w:t>
      </w:r>
      <w:r w:rsidR="00D43D51">
        <w:t>«</w:t>
      </w:r>
      <w:r w:rsidRPr="004C1345">
        <w:t>От редкого к общему</w:t>
      </w:r>
      <w:r w:rsidR="00D43D51">
        <w:t>»</w:t>
      </w:r>
      <w:r w:rsidRPr="004C1345">
        <w:t xml:space="preserve">), в которой представлены </w:t>
      </w:r>
      <w:r w:rsidR="00D43D51">
        <w:t>восемь</w:t>
      </w:r>
      <w:r w:rsidRPr="004C1345">
        <w:t xml:space="preserve"> историй из реальной жизни на тему инвалидности.</w:t>
      </w:r>
    </w:p>
    <w:p w14:paraId="2072988E" w14:textId="05D31453" w:rsidR="00AA7545" w:rsidRPr="004C1345" w:rsidRDefault="00AA7545" w:rsidP="00AA7545">
      <w:pPr>
        <w:pStyle w:val="SingleTxtG"/>
      </w:pPr>
      <w:r w:rsidRPr="004C1345">
        <w:t>187.</w:t>
      </w:r>
      <w:r w:rsidRPr="004C1345">
        <w:tab/>
        <w:t xml:space="preserve">В декабре 2017 года в Никарагуа состоялись XI Центральноамериканские спортивные игры, а в январе 2018 года </w:t>
      </w:r>
      <w:r w:rsidR="006C2D94">
        <w:t>—</w:t>
      </w:r>
      <w:r w:rsidRPr="004C1345">
        <w:t xml:space="preserve"> II Центральноамериканские паралимпийские спортивные игры.</w:t>
      </w:r>
      <w:r w:rsidR="005A034D">
        <w:t xml:space="preserve"> </w:t>
      </w:r>
      <w:r w:rsidRPr="004C1345">
        <w:t>Во все планы по реконструкции, расширению, восстановлению и строительству спортивных объектов, необходимых для проведения этих двух крупных мероприятий, были включены нормы, установленные для обеспечения доступности, так что теперь в Никарагуа имеются первоклассные и доступные спортивные объекты.</w:t>
      </w:r>
    </w:p>
    <w:p w14:paraId="67534DA9" w14:textId="44B2503F" w:rsidR="00AA7545" w:rsidRPr="004C1345" w:rsidRDefault="00AA7545" w:rsidP="005A034D">
      <w:pPr>
        <w:pStyle w:val="H1G"/>
      </w:pPr>
      <w:bookmarkStart w:id="94" w:name="_Toc7351532"/>
      <w:r w:rsidRPr="004C1345">
        <w:tab/>
      </w:r>
      <w:r w:rsidR="005A034D">
        <w:tab/>
      </w:r>
      <w:r w:rsidRPr="004C1345">
        <w:t>Раздел, касающийся конкретных обязательств</w:t>
      </w:r>
    </w:p>
    <w:p w14:paraId="01D73094" w14:textId="4FB6E07D" w:rsidR="00AA7545" w:rsidRPr="004C1345" w:rsidRDefault="00AA7545" w:rsidP="005A034D">
      <w:pPr>
        <w:pStyle w:val="H23G"/>
      </w:pPr>
      <w:r w:rsidRPr="004C1345">
        <w:tab/>
      </w:r>
      <w:r w:rsidR="005A034D">
        <w:tab/>
      </w:r>
      <w:r w:rsidRPr="004C1345">
        <w:t>Статистика и сбор данных (Статья 31)</w:t>
      </w:r>
      <w:bookmarkEnd w:id="94"/>
    </w:p>
    <w:p w14:paraId="376F4B9F" w14:textId="6E0CBF11" w:rsidR="00AA7545" w:rsidRPr="004C1345" w:rsidRDefault="00AA7545" w:rsidP="00AA7545">
      <w:pPr>
        <w:pStyle w:val="SingleTxtG"/>
      </w:pPr>
      <w:r w:rsidRPr="004C1345">
        <w:t>188.</w:t>
      </w:r>
      <w:r w:rsidRPr="004C1345">
        <w:tab/>
        <w:t xml:space="preserve">В рамках программы </w:t>
      </w:r>
      <w:r w:rsidR="006C2D94">
        <w:t>«</w:t>
      </w:r>
      <w:r w:rsidRPr="004C1345">
        <w:t>Услышать голос каждого</w:t>
      </w:r>
      <w:r w:rsidR="006C2D94">
        <w:t>»</w:t>
      </w:r>
      <w:r w:rsidRPr="004C1345">
        <w:t>, созданной по линии Министерства здравоохранения</w:t>
      </w:r>
      <w:bookmarkStart w:id="95" w:name="_Hlk67417176"/>
      <w:r w:rsidRPr="004C1345">
        <w:t xml:space="preserve">, </w:t>
      </w:r>
      <w:bookmarkEnd w:id="95"/>
      <w:r w:rsidRPr="004C1345">
        <w:t xml:space="preserve">сформирована обновляемая на еженедельной, </w:t>
      </w:r>
      <w:r w:rsidRPr="004C1345">
        <w:lastRenderedPageBreak/>
        <w:t xml:space="preserve">ежемесячной и ежегодной основе база данных, в которой регистрируется каждый никарагуанский инвалид, показатели состояния его здоровья и вид инвалидности. Информацию для этой базы данных представляют подразделения указанной программы на уровнях регионов, общин, муниципий и департаментов, эта информация обрабатывается и в форматах </w:t>
      </w:r>
      <w:proofErr w:type="spellStart"/>
      <w:r w:rsidRPr="004C1345">
        <w:t>Excel</w:t>
      </w:r>
      <w:proofErr w:type="spellEnd"/>
      <w:r w:rsidRPr="004C1345">
        <w:t xml:space="preserve"> и </w:t>
      </w:r>
      <w:proofErr w:type="spellStart"/>
      <w:r w:rsidRPr="004C1345">
        <w:t>Word</w:t>
      </w:r>
      <w:proofErr w:type="spellEnd"/>
      <w:r w:rsidRPr="004C1345">
        <w:t xml:space="preserve"> хранится в центральном офисе программы. Эта база данных является основным общенациональным источником информации об инвалидах и очень ценна в этом качестве.</w:t>
      </w:r>
    </w:p>
    <w:p w14:paraId="43B4F2E6" w14:textId="6FDCF73E" w:rsidR="00AA7545" w:rsidRPr="004C1345" w:rsidRDefault="00AA7545" w:rsidP="00AA7545">
      <w:pPr>
        <w:pStyle w:val="SingleTxtG"/>
      </w:pPr>
      <w:r w:rsidRPr="004C1345">
        <w:t>189.</w:t>
      </w:r>
      <w:r w:rsidRPr="004C1345">
        <w:tab/>
        <w:t xml:space="preserve">В указанной базе данных имеется вся необходимая информацию об инвалидах и их семьях. В ней учитывается 90 показателей, включая данные о беременности матери, социально-демографические данные, данные о типе и происхождении инвалидности, данные о медицинском обслуживании, о факторах, связанных с включением в семью, образование и в трудовые отношения, о проведении отдыха и занятии спортом, о жилищных условиях, о социальной поддержке и об удовлетворении основных потребностей, в том числе об обеспечении жильем, техническими средствами, необходимыми для передвижения, о наличии кроватей, матрасов, протезов конечностей, слуховых аппаратов и глазных протезов, а также об обеспечении продуктовыми пакетами для инвалидов, оказавшихся в критической жизненной ситуации. </w:t>
      </w:r>
    </w:p>
    <w:p w14:paraId="1A413C03" w14:textId="02214DA3" w:rsidR="00AA7545" w:rsidRPr="004C1345" w:rsidRDefault="00AA7545" w:rsidP="00AA7545">
      <w:pPr>
        <w:pStyle w:val="SingleTxtG"/>
      </w:pPr>
      <w:r w:rsidRPr="004C1345">
        <w:t>190.</w:t>
      </w:r>
      <w:r w:rsidRPr="004C1345">
        <w:tab/>
        <w:t xml:space="preserve">В 2018 году в рамках программы </w:t>
      </w:r>
      <w:r w:rsidR="006C2D94">
        <w:t>«</w:t>
      </w:r>
      <w:r w:rsidRPr="004C1345">
        <w:t>Услышать голос каждого</w:t>
      </w:r>
      <w:r w:rsidR="006C2D94">
        <w:t>»</w:t>
      </w:r>
      <w:r w:rsidRPr="004C1345">
        <w:t xml:space="preserve"> было зарегистрировано 138 698 инвалидов, из которых 51</w:t>
      </w:r>
      <w:r w:rsidR="005A034D">
        <w:t> </w:t>
      </w:r>
      <w:r w:rsidRPr="004C1345">
        <w:t>% составляли мужчины и 49</w:t>
      </w:r>
      <w:r w:rsidR="005A034D">
        <w:t> </w:t>
      </w:r>
      <w:r w:rsidRPr="004C1345">
        <w:t xml:space="preserve">% </w:t>
      </w:r>
      <w:r w:rsidR="006C2D94">
        <w:t>—</w:t>
      </w:r>
      <w:r w:rsidRPr="004C1345">
        <w:t xml:space="preserve"> женщины. Что касается клинической классификации инвалидности, то большинство инвалидов </w:t>
      </w:r>
      <w:r w:rsidR="006C2D94">
        <w:t>—</w:t>
      </w:r>
      <w:r w:rsidRPr="004C1345">
        <w:t xml:space="preserve"> это лица с нарушениями опорно-двигательного аппарата (39</w:t>
      </w:r>
      <w:r w:rsidR="005A034D">
        <w:t> </w:t>
      </w:r>
      <w:r w:rsidRPr="004C1345">
        <w:t>%), далее следуют лица с нарушениями интеллекта (25</w:t>
      </w:r>
      <w:r w:rsidR="005A034D">
        <w:t> </w:t>
      </w:r>
      <w:r w:rsidRPr="004C1345">
        <w:t>%), зрения (12</w:t>
      </w:r>
      <w:r w:rsidR="005A034D">
        <w:t> </w:t>
      </w:r>
      <w:r w:rsidRPr="004C1345">
        <w:t>%), слуха (9</w:t>
      </w:r>
      <w:r w:rsidR="005A034D">
        <w:t> </w:t>
      </w:r>
      <w:r w:rsidRPr="004C1345">
        <w:t>%), с</w:t>
      </w:r>
      <w:r w:rsidR="005A034D">
        <w:t> </w:t>
      </w:r>
      <w:r w:rsidRPr="004C1345">
        <w:t>психосоциальной инвалидностью (5</w:t>
      </w:r>
      <w:r w:rsidR="005A034D">
        <w:t> </w:t>
      </w:r>
      <w:r w:rsidRPr="004C1345">
        <w:t>%), лица с двумя или более нарушениями (8</w:t>
      </w:r>
      <w:r w:rsidR="005A034D">
        <w:t> </w:t>
      </w:r>
      <w:r w:rsidRPr="004C1345">
        <w:t>%) и с висцеральной инвалидностью (2</w:t>
      </w:r>
      <w:r w:rsidR="005A034D">
        <w:t> </w:t>
      </w:r>
      <w:r w:rsidRPr="004C1345">
        <w:t>%). Что касается возрастной структуры инвалидов, то 45</w:t>
      </w:r>
      <w:r w:rsidR="005A034D">
        <w:t> </w:t>
      </w:r>
      <w:r w:rsidRPr="004C1345">
        <w:t>% из них старше 60 лет, 25</w:t>
      </w:r>
      <w:r w:rsidR="005A034D">
        <w:t> </w:t>
      </w:r>
      <w:r w:rsidRPr="004C1345">
        <w:t xml:space="preserve">% </w:t>
      </w:r>
      <w:r w:rsidR="006C2D94">
        <w:t>—</w:t>
      </w:r>
      <w:r w:rsidRPr="004C1345">
        <w:t xml:space="preserve"> в возрасте от 40 до 59 лет, </w:t>
      </w:r>
      <w:r w:rsidR="005A034D">
        <w:br/>
      </w:r>
      <w:r w:rsidRPr="004C1345">
        <w:t>10</w:t>
      </w:r>
      <w:r w:rsidR="005A034D">
        <w:t> </w:t>
      </w:r>
      <w:r w:rsidRPr="004C1345">
        <w:t xml:space="preserve">% </w:t>
      </w:r>
      <w:r w:rsidR="006C2D94">
        <w:t>—</w:t>
      </w:r>
      <w:r w:rsidRPr="004C1345">
        <w:t xml:space="preserve"> в возрасте от 30 до 39 лет, 9</w:t>
      </w:r>
      <w:r w:rsidR="005A034D">
        <w:t> </w:t>
      </w:r>
      <w:r w:rsidRPr="004C1345">
        <w:t xml:space="preserve">% </w:t>
      </w:r>
      <w:r w:rsidR="006C2D94">
        <w:t>—</w:t>
      </w:r>
      <w:r w:rsidRPr="004C1345">
        <w:t xml:space="preserve"> в возрасте от 20 до 29 лет, 4</w:t>
      </w:r>
      <w:r w:rsidR="005A034D">
        <w:t> </w:t>
      </w:r>
      <w:r w:rsidRPr="004C1345">
        <w:t xml:space="preserve">% </w:t>
      </w:r>
      <w:r w:rsidR="006C2D94">
        <w:t>—</w:t>
      </w:r>
      <w:r w:rsidRPr="004C1345">
        <w:t xml:space="preserve"> в возрасте от 14 до 19 лет, 6</w:t>
      </w:r>
      <w:r w:rsidR="005A034D">
        <w:t> </w:t>
      </w:r>
      <w:r w:rsidRPr="004C1345">
        <w:t xml:space="preserve">% </w:t>
      </w:r>
      <w:r w:rsidR="006C2D94">
        <w:t>—</w:t>
      </w:r>
      <w:r w:rsidRPr="004C1345">
        <w:t xml:space="preserve"> в возрасте от 5 до 14 лет, 1</w:t>
      </w:r>
      <w:r w:rsidR="005A034D">
        <w:t> </w:t>
      </w:r>
      <w:r w:rsidRPr="004C1345">
        <w:t xml:space="preserve">% </w:t>
      </w:r>
      <w:r w:rsidR="006C2D94">
        <w:t>—</w:t>
      </w:r>
      <w:r w:rsidRPr="004C1345">
        <w:t xml:space="preserve"> в возрасте от 1 до 4 лет.</w:t>
      </w:r>
    </w:p>
    <w:p w14:paraId="53A7F81C" w14:textId="0319884B" w:rsidR="00AA7545" w:rsidRPr="004C1345" w:rsidRDefault="00AA7545" w:rsidP="005A034D">
      <w:pPr>
        <w:pStyle w:val="H23G"/>
      </w:pPr>
      <w:bookmarkStart w:id="96" w:name="_Toc7351533"/>
      <w:r w:rsidRPr="004C1345">
        <w:tab/>
      </w:r>
      <w:r w:rsidR="005A034D">
        <w:tab/>
      </w:r>
      <w:r w:rsidR="005A034D">
        <w:tab/>
      </w:r>
      <w:r w:rsidRPr="004C1345">
        <w:t>Международное сотрудничество (Статья 32)</w:t>
      </w:r>
      <w:bookmarkEnd w:id="96"/>
    </w:p>
    <w:p w14:paraId="6DE62CC6" w14:textId="16DF4B55" w:rsidR="00AA7545" w:rsidRPr="004C1345" w:rsidRDefault="00AA7545" w:rsidP="00AA7545">
      <w:pPr>
        <w:pStyle w:val="SingleTxtG"/>
      </w:pPr>
      <w:r w:rsidRPr="004C1345">
        <w:t>191.</w:t>
      </w:r>
      <w:r w:rsidRPr="004C1345">
        <w:tab/>
        <w:t xml:space="preserve">Никарагуа укрепляет международное политическое, экономическое, торговое и кооперационное сотрудничество на правовой основе, заложенной Конституцией Республики. Статья 5 Конституции устанавливает, что </w:t>
      </w:r>
      <w:r w:rsidR="006C2D94">
        <w:t>«</w:t>
      </w:r>
      <w:r w:rsidRPr="004C1345">
        <w:t>Никарагуа строит свои международные отношения на основе дружбы, взаимодополняемости и солидарности между народами и взаимности в отношениях между государствами. Никарагуа придерживается принципов, составляющих американское международное право, выступает за региональную интеграцию и за восстановление Великой центральноамериканской родины</w:t>
      </w:r>
      <w:r w:rsidR="006C2D94">
        <w:t>»</w:t>
      </w:r>
      <w:r w:rsidRPr="004C1345">
        <w:t xml:space="preserve">. Статья 7 Закона о правах инвалидов, посвященная вопросам внешнего финансирования, гласит: </w:t>
      </w:r>
      <w:r w:rsidR="006C2D94">
        <w:t>«</w:t>
      </w:r>
      <w:r w:rsidRPr="004C1345">
        <w:t>Государство должно управлять средствами международного сотрудничества таким образом, чтобы они дополняли бюджетные ассигнования, направленные на реализацию данного Закона</w:t>
      </w:r>
      <w:r w:rsidR="006C2D94">
        <w:t>»</w:t>
      </w:r>
      <w:r w:rsidRPr="004C1345">
        <w:t>.</w:t>
      </w:r>
    </w:p>
    <w:p w14:paraId="3250A9A2" w14:textId="637DE739" w:rsidR="00AA7545" w:rsidRPr="004C1345" w:rsidRDefault="00AA7545" w:rsidP="00AA7545">
      <w:pPr>
        <w:pStyle w:val="SingleTxtG"/>
      </w:pPr>
      <w:r w:rsidRPr="004C1345">
        <w:t>192.</w:t>
      </w:r>
      <w:r w:rsidRPr="004C1345">
        <w:tab/>
        <w:t xml:space="preserve">Министерство здравоохранения получает пожертвования от международных организаций, занимающихся вопросами инвалидности. В рамках этих пожертвований поступают такие вспомогательные средства для инвалидов, как инвалидные коляски, ходунки для инвалидов, костыли, трости для ходьбы и тележки для домашних животных. Министерство здравоохранения получает также слуховые аппараты, оборудование для оснащения </w:t>
      </w:r>
      <w:proofErr w:type="spellStart"/>
      <w:r w:rsidRPr="004C1345">
        <w:t>аудиологических</w:t>
      </w:r>
      <w:proofErr w:type="spellEnd"/>
      <w:r w:rsidRPr="004C1345">
        <w:t xml:space="preserve"> кабинетов, оборудование и материалы для изготовления </w:t>
      </w:r>
      <w:proofErr w:type="spellStart"/>
      <w:r w:rsidRPr="004C1345">
        <w:t>ортезов</w:t>
      </w:r>
      <w:proofErr w:type="spellEnd"/>
      <w:r w:rsidRPr="004C1345">
        <w:t xml:space="preserve"> и протезов для лиц с нарушениями физических качеств и двигательных функций. Помимо этого, Никарагуа получает поддержку в обучении и подготовке медицинского и педагогического персонала для оказания комплексной помощи инвалидам, в том числе клиницистов-генетиков, генетических консультантов, техников-протезистов по </w:t>
      </w:r>
      <w:proofErr w:type="spellStart"/>
      <w:r w:rsidRPr="004C1345">
        <w:t>ортезам</w:t>
      </w:r>
      <w:proofErr w:type="spellEnd"/>
      <w:r w:rsidRPr="004C1345">
        <w:t xml:space="preserve"> и протезам, персонала, прошедшего подготовку в </w:t>
      </w:r>
      <w:proofErr w:type="spellStart"/>
      <w:r w:rsidRPr="004C1345">
        <w:t>аудиологических</w:t>
      </w:r>
      <w:proofErr w:type="spellEnd"/>
      <w:r w:rsidRPr="004C1345">
        <w:t xml:space="preserve"> клиниках, и преподавателей, прошедших подготовку в области инклюзивного образования.</w:t>
      </w:r>
    </w:p>
    <w:p w14:paraId="5B886F83" w14:textId="77777777" w:rsidR="00AA7545" w:rsidRPr="004C1345" w:rsidRDefault="00AA7545" w:rsidP="00AA7545">
      <w:pPr>
        <w:pStyle w:val="SingleTxtG"/>
      </w:pPr>
      <w:r w:rsidRPr="004C1345">
        <w:t>193.</w:t>
      </w:r>
      <w:r w:rsidRPr="004C1345">
        <w:tab/>
        <w:t>Пожертвования вспомогательных средств для инвалидов Никарагуа поступают по линии стратегического альянса со следующими благотворительными организациями:</w:t>
      </w:r>
    </w:p>
    <w:p w14:paraId="1C2ACF41" w14:textId="085024D6" w:rsidR="00AA7545" w:rsidRPr="004C1345" w:rsidRDefault="00AA7545" w:rsidP="005A034D">
      <w:pPr>
        <w:pStyle w:val="Bullet1G"/>
      </w:pPr>
      <w:r w:rsidRPr="004C1345">
        <w:lastRenderedPageBreak/>
        <w:t xml:space="preserve">Миссионерская организация международной гуманитарной помощи </w:t>
      </w:r>
      <w:bookmarkStart w:id="97" w:name="_Hlk67509375"/>
      <w:proofErr w:type="spellStart"/>
      <w:r w:rsidRPr="004C1345">
        <w:t>Метанойя</w:t>
      </w:r>
      <w:bookmarkEnd w:id="97"/>
      <w:proofErr w:type="spellEnd"/>
      <w:r w:rsidRPr="004C1345">
        <w:t xml:space="preserve">. </w:t>
      </w:r>
      <w:proofErr w:type="spellStart"/>
      <w:r w:rsidRPr="004C1345">
        <w:t>Метанойя</w:t>
      </w:r>
      <w:proofErr w:type="spellEnd"/>
      <w:r w:rsidRPr="004C1345">
        <w:t xml:space="preserve"> бесплатно предоставляет инвалидам инвалидные коляски. Ежегодно она обеспечивает поставку в страну примерно 10 контейнеров с инвалидными колясками. Вместимость одного контейнера составляет примерно 500</w:t>
      </w:r>
      <w:r w:rsidR="005A034D">
        <w:t> </w:t>
      </w:r>
      <w:r w:rsidRPr="004C1345">
        <w:t xml:space="preserve">инвалидных колясок, стоимость каждой инвалидной коляски </w:t>
      </w:r>
      <w:r w:rsidR="006C2D94">
        <w:t>—</w:t>
      </w:r>
      <w:r w:rsidRPr="004C1345">
        <w:t xml:space="preserve"> 139 долл. США. Это означает, что ежегодно по линии этой миссионерской организации международной помощи в страну поступают инвалидные коляски для людей с нарушениями физических качеств и двигательных функций на сумму 695</w:t>
      </w:r>
      <w:r w:rsidR="005A034D">
        <w:t> </w:t>
      </w:r>
      <w:r w:rsidRPr="004C1345">
        <w:t>000</w:t>
      </w:r>
      <w:r w:rsidR="005A034D">
        <w:t> </w:t>
      </w:r>
      <w:r w:rsidRPr="004C1345">
        <w:t>долл.</w:t>
      </w:r>
      <w:r w:rsidR="00E04C54">
        <w:rPr>
          <w:lang w:val="en-US"/>
        </w:rPr>
        <w:t> </w:t>
      </w:r>
      <w:r w:rsidRPr="004C1345">
        <w:t xml:space="preserve">США. </w:t>
      </w:r>
      <w:proofErr w:type="spellStart"/>
      <w:r w:rsidRPr="004C1345">
        <w:t>Метанойя</w:t>
      </w:r>
      <w:proofErr w:type="spellEnd"/>
      <w:r w:rsidRPr="004C1345">
        <w:t xml:space="preserve"> также организует обучение инвалидов пользованию инвалидными колясками.</w:t>
      </w:r>
    </w:p>
    <w:p w14:paraId="315DC236" w14:textId="457D9D7A" w:rsidR="00AA7545" w:rsidRPr="004C1345" w:rsidRDefault="00AA7545" w:rsidP="005A034D">
      <w:pPr>
        <w:pStyle w:val="Bullet1G"/>
      </w:pPr>
      <w:r w:rsidRPr="004C1345">
        <w:tab/>
        <w:t xml:space="preserve">Христианская гуманитарная организация </w:t>
      </w:r>
      <w:r w:rsidR="006C2D94">
        <w:t>«</w:t>
      </w:r>
      <w:proofErr w:type="spellStart"/>
      <w:r w:rsidRPr="004C1345">
        <w:t>Визьон</w:t>
      </w:r>
      <w:proofErr w:type="spellEnd"/>
      <w:r w:rsidRPr="004C1345">
        <w:t xml:space="preserve"> мундиаль</w:t>
      </w:r>
      <w:r w:rsidR="006C2D94">
        <w:t>»</w:t>
      </w:r>
      <w:r w:rsidRPr="004C1345">
        <w:t xml:space="preserve"> вносит вклад в программу </w:t>
      </w:r>
      <w:r w:rsidR="006C2D94">
        <w:t>«</w:t>
      </w:r>
      <w:r w:rsidRPr="004C1345">
        <w:t>Услышать голос каждого</w:t>
      </w:r>
      <w:r w:rsidR="006C2D94">
        <w:t>»</w:t>
      </w:r>
      <w:r w:rsidRPr="004C1345">
        <w:t xml:space="preserve">. Она является донором вспомогательных средств для инвалидов, таких как инвалидные коляски, тележки для домашних животных и др. </w:t>
      </w:r>
    </w:p>
    <w:p w14:paraId="74F06409" w14:textId="3C01ABD9" w:rsidR="00AA7545" w:rsidRPr="004C1345" w:rsidRDefault="00AA7545" w:rsidP="005A034D">
      <w:pPr>
        <w:pStyle w:val="Bullet1G"/>
      </w:pPr>
      <w:r w:rsidRPr="004C1345">
        <w:t xml:space="preserve">Американский никарагуанский фонд (АНФ) и фонд </w:t>
      </w:r>
      <w:r w:rsidR="006C2D94">
        <w:t>«</w:t>
      </w:r>
      <w:proofErr w:type="spellStart"/>
      <w:r w:rsidRPr="004C1345">
        <w:t>Футуро</w:t>
      </w:r>
      <w:proofErr w:type="spellEnd"/>
      <w:r w:rsidRPr="004C1345">
        <w:t xml:space="preserve"> де Никарагуа</w:t>
      </w:r>
      <w:r w:rsidR="006C2D94">
        <w:t>»</w:t>
      </w:r>
      <w:r w:rsidRPr="004C1345">
        <w:t xml:space="preserve"> являются донорами вспомогательных средств для инвалидов.</w:t>
      </w:r>
    </w:p>
    <w:p w14:paraId="453AA5FB" w14:textId="259A429E" w:rsidR="00AA7545" w:rsidRPr="004C1345" w:rsidRDefault="00AA7545" w:rsidP="005A034D">
      <w:pPr>
        <w:pStyle w:val="Bullet1G"/>
      </w:pPr>
      <w:r w:rsidRPr="004C1345">
        <w:t xml:space="preserve">Фонд Международного комитета Красного креста </w:t>
      </w:r>
      <w:r w:rsidR="006C2D94">
        <w:t>«</w:t>
      </w:r>
      <w:proofErr w:type="spellStart"/>
      <w:r w:rsidRPr="004C1345">
        <w:t>МувЭбилити</w:t>
      </w:r>
      <w:proofErr w:type="spellEnd"/>
      <w:r w:rsidR="006C2D94">
        <w:t>»</w:t>
      </w:r>
      <w:r w:rsidRPr="004C1345">
        <w:t xml:space="preserve"> (</w:t>
      </w:r>
      <w:proofErr w:type="spellStart"/>
      <w:r w:rsidRPr="004C1345">
        <w:t>MoveAbility</w:t>
      </w:r>
      <w:proofErr w:type="spellEnd"/>
      <w:r w:rsidRPr="004C1345">
        <w:t xml:space="preserve">) участвует в реализации стратегии эффективного реагирования на потребности инвалидов по линии программы </w:t>
      </w:r>
      <w:r w:rsidR="006C2D94">
        <w:t>«</w:t>
      </w:r>
      <w:r w:rsidRPr="004C1345">
        <w:t>Услышать голос каждого</w:t>
      </w:r>
      <w:r w:rsidR="006C2D94">
        <w:t>»</w:t>
      </w:r>
      <w:r w:rsidRPr="004C1345">
        <w:t>, обеспечивая образовательную деятельность, профессиональную подготовку инвалидов и помощь в закупке материалов и оборудования.</w:t>
      </w:r>
    </w:p>
    <w:p w14:paraId="75FE59A2" w14:textId="31019ABE" w:rsidR="00AA7545" w:rsidRPr="004C1345" w:rsidRDefault="00AA7545" w:rsidP="005A034D">
      <w:pPr>
        <w:pStyle w:val="Bullet1G"/>
      </w:pPr>
      <w:r w:rsidRPr="004C1345">
        <w:tab/>
        <w:t xml:space="preserve">Миссионерская организация Христианская миссия для слепых (ХМ) и организация АСОПИЕКАД (Ассоциация комплексных программ общественного образования Астрид </w:t>
      </w:r>
      <w:proofErr w:type="spellStart"/>
      <w:r w:rsidRPr="004C1345">
        <w:t>Деллеман</w:t>
      </w:r>
      <w:proofErr w:type="spellEnd"/>
      <w:r w:rsidRPr="004C1345">
        <w:t>) оказывают поддержку в подготовке медицинского персонала и в обучении методам реабилитации инвалидов на уровне общин.</w:t>
      </w:r>
    </w:p>
    <w:p w14:paraId="39C198AF" w14:textId="2639CD32" w:rsidR="00AA7545" w:rsidRPr="004C1345" w:rsidRDefault="00AA7545" w:rsidP="005A034D">
      <w:pPr>
        <w:pStyle w:val="Bullet1G"/>
      </w:pPr>
      <w:r w:rsidRPr="004C1345">
        <w:tab/>
        <w:t xml:space="preserve">Благотворительная организация медицинской помощи Мэй </w:t>
      </w:r>
      <w:proofErr w:type="spellStart"/>
      <w:r w:rsidRPr="004C1345">
        <w:t>Флауэр</w:t>
      </w:r>
      <w:proofErr w:type="spellEnd"/>
      <w:r w:rsidRPr="004C1345">
        <w:t xml:space="preserve"> оказывает поддержку в оснащении </w:t>
      </w:r>
      <w:proofErr w:type="spellStart"/>
      <w:r w:rsidRPr="004C1345">
        <w:t>аудиологических</w:t>
      </w:r>
      <w:proofErr w:type="spellEnd"/>
      <w:r w:rsidRPr="004C1345">
        <w:t xml:space="preserve"> клиник, предоставляет слуховые аппараты и участвует в обучении медицинского персонала. </w:t>
      </w:r>
    </w:p>
    <w:p w14:paraId="530B3CBA" w14:textId="7E7AE24B" w:rsidR="00AA7545" w:rsidRPr="004C1345" w:rsidRDefault="00AA7545" w:rsidP="005A034D">
      <w:pPr>
        <w:pStyle w:val="Bullet1G"/>
      </w:pPr>
      <w:r w:rsidRPr="004C1345">
        <w:t xml:space="preserve">Детский фонд Организации Объединенных Наций (ЮНИСЕФ) </w:t>
      </w:r>
      <w:r w:rsidR="00326041">
        <w:br/>
      </w:r>
      <w:r w:rsidRPr="004C1345">
        <w:t>и Панамериканская организация здравоохранения (ПАОЗ) оказывают поддержку в подготовке медицинского персонала, работающего непосредственно с инвалидами.</w:t>
      </w:r>
    </w:p>
    <w:p w14:paraId="71258C86" w14:textId="46FE9E1E" w:rsidR="00AA7545" w:rsidRPr="004C1345" w:rsidRDefault="00AA7545" w:rsidP="00AA7545">
      <w:pPr>
        <w:pStyle w:val="SingleTxtG"/>
      </w:pPr>
      <w:r w:rsidRPr="004C1345">
        <w:t>194.</w:t>
      </w:r>
      <w:r w:rsidR="00E04C54">
        <w:tab/>
      </w:r>
      <w:r w:rsidRPr="004C1345">
        <w:t xml:space="preserve">Создание Центра по оказанию психосоциальной помощи в городе </w:t>
      </w:r>
      <w:proofErr w:type="spellStart"/>
      <w:r w:rsidRPr="004C1345">
        <w:t>Блуфилдс</w:t>
      </w:r>
      <w:proofErr w:type="spellEnd"/>
      <w:r w:rsidRPr="004C1345">
        <w:t xml:space="preserve"> совместными усилиями Никарагуа и городского совета </w:t>
      </w:r>
      <w:proofErr w:type="spellStart"/>
      <w:r w:rsidRPr="004C1345">
        <w:t>Паллафолса</w:t>
      </w:r>
      <w:proofErr w:type="spellEnd"/>
      <w:r w:rsidRPr="004C1345">
        <w:t xml:space="preserve"> (Испания) внесло существенный вклад в решение проблем оказания помощи инвалидам с психосоциальными расстройствами. </w:t>
      </w:r>
    </w:p>
    <w:p w14:paraId="488CF288" w14:textId="79D616B8" w:rsidR="00AA7545" w:rsidRPr="004C1345" w:rsidRDefault="00AA7545" w:rsidP="00AA7545">
      <w:pPr>
        <w:pStyle w:val="SingleTxtG"/>
      </w:pPr>
      <w:r w:rsidRPr="004C1345">
        <w:t>195.</w:t>
      </w:r>
      <w:r w:rsidRPr="004C1345">
        <w:tab/>
        <w:t xml:space="preserve">Братский кубинский народ внес важный вклад в проведение положенного в основу программы </w:t>
      </w:r>
      <w:r w:rsidR="006C2D94">
        <w:t>«</w:t>
      </w:r>
      <w:r w:rsidRPr="004C1345">
        <w:t>Услышать голос каждого</w:t>
      </w:r>
      <w:r w:rsidR="006C2D94">
        <w:t>»</w:t>
      </w:r>
      <w:r w:rsidRPr="004C1345">
        <w:t xml:space="preserve"> обследования, касающегося инвалидов и инвалидности, в котором приняли участие 62 кубинских врача.</w:t>
      </w:r>
    </w:p>
    <w:p w14:paraId="62411D00" w14:textId="42A511DA" w:rsidR="00AA7545" w:rsidRPr="004C1345" w:rsidRDefault="00AA7545" w:rsidP="00326041">
      <w:pPr>
        <w:pStyle w:val="H23G"/>
      </w:pPr>
      <w:bookmarkStart w:id="98" w:name="_Toc7351534"/>
      <w:r w:rsidRPr="004C1345">
        <w:tab/>
      </w:r>
      <w:r w:rsidR="00326041">
        <w:tab/>
      </w:r>
      <w:r w:rsidRPr="004C1345">
        <w:t>Национальное осуществление и мониторинг (Статья 33)</w:t>
      </w:r>
      <w:bookmarkEnd w:id="98"/>
    </w:p>
    <w:p w14:paraId="770281C8" w14:textId="5444930B" w:rsidR="00AA7545" w:rsidRPr="004C1345" w:rsidRDefault="00AA7545" w:rsidP="00AA7545">
      <w:pPr>
        <w:pStyle w:val="SingleTxtG"/>
      </w:pPr>
      <w:r w:rsidRPr="004C1345">
        <w:t>196.</w:t>
      </w:r>
      <w:r w:rsidRPr="004C1345">
        <w:tab/>
        <w:t>В соответствии с Законом о правах инвалидов в Никарагуа создан Национальный совет по поощрению и защите прав инвалидов.</w:t>
      </w:r>
      <w:r w:rsidR="00326041">
        <w:t xml:space="preserve"> </w:t>
      </w:r>
      <w:r w:rsidRPr="004C1345">
        <w:t>Этот Национальный совет является регулирующим, консультативным и контролирующим руководящим органом, в функции которого входит разработка политики и координация действий государственных органов в интересах инвалидов. В состав Совета входят представители 17 государственных учреждений, федераций ассоциаций инвалидов и один представитель родителей детей-инвалидов.</w:t>
      </w:r>
    </w:p>
    <w:p w14:paraId="3639CE5E" w14:textId="77381C6C" w:rsidR="00AA7545" w:rsidRPr="004C1345" w:rsidRDefault="00AA7545" w:rsidP="00AA7545">
      <w:pPr>
        <w:pStyle w:val="SingleTxtG"/>
      </w:pPr>
      <w:r w:rsidRPr="004C1345">
        <w:t>197.</w:t>
      </w:r>
      <w:r w:rsidRPr="004C1345">
        <w:tab/>
        <w:t xml:space="preserve">В этом нормативном контексте было издано Распоряжение </w:t>
      </w:r>
      <w:r w:rsidR="00326041">
        <w:br/>
      </w:r>
      <w:r w:rsidRPr="004C1345">
        <w:t>Президента № 57-2013, устанавливающее, что, в соответствии с положениями статей</w:t>
      </w:r>
      <w:r w:rsidR="00326041">
        <w:t> </w:t>
      </w:r>
      <w:r w:rsidRPr="004C1345">
        <w:t>69</w:t>
      </w:r>
      <w:r w:rsidR="00E04C54" w:rsidRPr="00E04C54">
        <w:t>–</w:t>
      </w:r>
      <w:r w:rsidRPr="004C1345">
        <w:t xml:space="preserve">72 Закона о правах инвалидов, касающихся вопросов формирования, функционирования и состава Национального совета по поощрению и защите прав инвалидов, председателем Национального совета назначается министр </w:t>
      </w:r>
      <w:r w:rsidRPr="004C1345">
        <w:lastRenderedPageBreak/>
        <w:t>здравоохранения. В соответствии с этим президентским распоряжением было создано Управление Национального совета по поощрению и реализации прав инвалидов, в</w:t>
      </w:r>
      <w:r w:rsidR="00E04C54">
        <w:rPr>
          <w:lang w:val="en-US"/>
        </w:rPr>
        <w:t> </w:t>
      </w:r>
      <w:r w:rsidRPr="004C1345">
        <w:t xml:space="preserve">функции которого входит координация взаимодействия в целях осуществления мероприятий, направленных на поощрение и защиту прав инвалидов, между государственными учреждениями и организациями и федерациями организаций инвалидов, представленными в Гражданском совете по делам инвалидов. </w:t>
      </w:r>
    </w:p>
    <w:p w14:paraId="62AEB799" w14:textId="781FBD26" w:rsidR="00AA7545" w:rsidRPr="004C1345" w:rsidRDefault="00326041" w:rsidP="00326041">
      <w:pPr>
        <w:pStyle w:val="H23G"/>
      </w:pPr>
      <w:r>
        <w:tab/>
      </w:r>
      <w:r>
        <w:tab/>
      </w:r>
      <w:r w:rsidR="00AA7545" w:rsidRPr="004C1345">
        <w:t>Выводы</w:t>
      </w:r>
    </w:p>
    <w:p w14:paraId="63C66569" w14:textId="77777777" w:rsidR="00AA7545" w:rsidRPr="004C1345" w:rsidRDefault="00AA7545" w:rsidP="00AA7545">
      <w:pPr>
        <w:pStyle w:val="SingleTxtG"/>
      </w:pPr>
      <w:r w:rsidRPr="004C1345">
        <w:t>198.</w:t>
      </w:r>
      <w:r w:rsidRPr="004C1345">
        <w:tab/>
        <w:t>Никарагуа предпринимает серьезные и имеющие далеко идущие последствия меры по совершенствованию как нормативно-правовой базы, так и государственной политики по вопросам обеспечения прав инвалидов, и является одним из центральноамериканских государств, наиболее энергично действующих на этом направлении. В этом контексте следует особо отметить создание не имеющей исторического прецедента флагманской правительственной программы, имеющей выходы на высокие уровни принятия решений и обеспечивающей каналы связи между государственными органами, организациями инвалидов и населением с инвалидностью в целом.</w:t>
      </w:r>
    </w:p>
    <w:p w14:paraId="4D2D5E83" w14:textId="77777777" w:rsidR="00AA7545" w:rsidRPr="004C1345" w:rsidRDefault="00AA7545" w:rsidP="00AA7545">
      <w:pPr>
        <w:pStyle w:val="SingleTxtG"/>
      </w:pPr>
      <w:r w:rsidRPr="004C1345">
        <w:t>199.</w:t>
      </w:r>
      <w:r w:rsidRPr="004C1345">
        <w:tab/>
        <w:t>За период с 2007 по 2018 год было принято целый ряд мер законодательного характера, направленных на обеспечение признания прав инвалидов, проживающих в стране или относящихся к юрисдикции Никарагуа, и на включение их во все сферы жизни никарагуанского общества в целях полного осуществления прав, закрепленных в Конвенции.</w:t>
      </w:r>
    </w:p>
    <w:p w14:paraId="608F9A9C" w14:textId="2B6DFCAE" w:rsidR="00AA7545" w:rsidRPr="004C1345" w:rsidRDefault="00AA7545" w:rsidP="00AA7545">
      <w:pPr>
        <w:pStyle w:val="SingleTxtG"/>
      </w:pPr>
      <w:r w:rsidRPr="004C1345">
        <w:t>200.</w:t>
      </w:r>
      <w:r w:rsidRPr="004C1345">
        <w:tab/>
        <w:t xml:space="preserve">Посредством Закона № 763 </w:t>
      </w:r>
      <w:r w:rsidR="006C2D94">
        <w:t>«</w:t>
      </w:r>
      <w:r w:rsidRPr="004C1345">
        <w:t>О правах инвалидов</w:t>
      </w:r>
      <w:r w:rsidR="006C2D94">
        <w:t>»</w:t>
      </w:r>
      <w:r w:rsidRPr="004C1345">
        <w:t xml:space="preserve"> положения Конвенции включаются в практическую деятельность в масштабах всей страны. Этот закон определяет направления действий по восстановлению прав инвалидов на уровнях органов власти центрального, регионального и </w:t>
      </w:r>
      <w:proofErr w:type="spellStart"/>
      <w:r w:rsidRPr="004C1345">
        <w:t>муниципийного</w:t>
      </w:r>
      <w:proofErr w:type="spellEnd"/>
      <w:r w:rsidRPr="004C1345">
        <w:t xml:space="preserve"> уровней, а также в других организациях и в обществе в целом, и таким образом гарантирует права инвалидов. Таким образом обеспечивается практическое включение инвалидов в жизнь общества, и они могут вносить свой вклад в его развитие на самостоятельно определяемом ими уровне, с учетом возможной автономии, и функционировать в обществе на равных условиях. </w:t>
      </w:r>
    </w:p>
    <w:p w14:paraId="002B3668" w14:textId="4A449B4E" w:rsidR="00AA7545" w:rsidRPr="004C1345" w:rsidRDefault="00AA7545" w:rsidP="00AA7545">
      <w:pPr>
        <w:pStyle w:val="SingleTxtG"/>
      </w:pPr>
      <w:r w:rsidRPr="004C1345">
        <w:t>201.</w:t>
      </w:r>
      <w:r w:rsidRPr="004C1345">
        <w:tab/>
        <w:t>В стране существуют разнообразные механизмы и стратегии, направленные на улучшение качества жизни инвалидов и их семей.</w:t>
      </w:r>
      <w:r w:rsidR="00D373E1" w:rsidRPr="00D373E1">
        <w:t xml:space="preserve"> </w:t>
      </w:r>
      <w:r w:rsidRPr="004C1345">
        <w:t>Механизмы, используемые для обеспечения согласованности положений Конвенции и национальных законов о правах инвалидов, создаются и функционируют с учетом существующих реалий и государственной политики по соответствующим вопросам и на основе консенсуса с организациями инвалидов.</w:t>
      </w:r>
    </w:p>
    <w:p w14:paraId="14D2DE32" w14:textId="1E764F83" w:rsidR="00AA7545" w:rsidRPr="004C1345" w:rsidRDefault="00AA7545" w:rsidP="00AA7545">
      <w:pPr>
        <w:pStyle w:val="SingleTxtG"/>
      </w:pPr>
      <w:r w:rsidRPr="004C1345">
        <w:t>202.</w:t>
      </w:r>
      <w:r w:rsidRPr="004C1345">
        <w:tab/>
        <w:t>Требуется проводить еще более решительную политику и осуществлять конкретные мероприятия, направленные на обеспечение равного доступа инвалидов, особенно женщин и представителей коренных народов, к информации и технологиям, с тем чтобы инвалиды могли развивать свой потенциал и постоянно генерировать местные инициативы.</w:t>
      </w:r>
      <w:r w:rsidR="00326041">
        <w:t xml:space="preserve"> </w:t>
      </w:r>
      <w:r w:rsidRPr="004C1345">
        <w:t>Для повышения результативности усилий по обеспечению прав инвалидов важно привлекать внимание общества к конкретным проблемам, с</w:t>
      </w:r>
      <w:r w:rsidR="00326041">
        <w:t> </w:t>
      </w:r>
      <w:r w:rsidRPr="004C1345">
        <w:t xml:space="preserve">которыми сталкиваются инвалиды, повышать осведомленность граждан и обеспечивать надлежащую координацию предпринимаемых усилий. </w:t>
      </w:r>
    </w:p>
    <w:p w14:paraId="0639EB44" w14:textId="681FA146" w:rsidR="00AA7545" w:rsidRDefault="00AA7545">
      <w:pPr>
        <w:suppressAutoHyphens w:val="0"/>
        <w:spacing w:line="240" w:lineRule="auto"/>
        <w:rPr>
          <w:rFonts w:eastAsia="Times New Roman" w:cs="Times New Roman"/>
          <w:szCs w:val="20"/>
        </w:rPr>
      </w:pPr>
      <w:r>
        <w:br w:type="page"/>
      </w:r>
    </w:p>
    <w:p w14:paraId="0E92FA40" w14:textId="62E71BD2" w:rsidR="00AA7545" w:rsidRPr="004C1345" w:rsidRDefault="00AA7545" w:rsidP="00326041">
      <w:pPr>
        <w:pStyle w:val="H1G"/>
      </w:pPr>
      <w:r w:rsidRPr="004C1345">
        <w:lastRenderedPageBreak/>
        <w:tab/>
      </w:r>
      <w:r w:rsidR="00326041">
        <w:tab/>
      </w:r>
      <w:r w:rsidR="00326041">
        <w:tab/>
      </w:r>
      <w:r w:rsidRPr="004C1345">
        <w:t>Библиография</w:t>
      </w:r>
    </w:p>
    <w:p w14:paraId="37972E09" w14:textId="3A45F28D" w:rsidR="00AA7545" w:rsidRPr="004C1345" w:rsidRDefault="00AA7545" w:rsidP="00AA7545">
      <w:pPr>
        <w:pStyle w:val="SingleTxtG"/>
      </w:pPr>
      <w:r w:rsidRPr="004C1345">
        <w:t>1.</w:t>
      </w:r>
      <w:r w:rsidRPr="004C1345">
        <w:tab/>
        <w:t xml:space="preserve">Обследование в области демографии и здравоохранения (2011/2012), Национальный институт информации в области развития (ИНИДЕ) Манагуа (2014). См. веб-сайт: </w:t>
      </w:r>
      <w:hyperlink r:id="rId9" w:history="1">
        <w:r w:rsidRPr="00326041">
          <w:rPr>
            <w:rStyle w:val="af2"/>
          </w:rPr>
          <w:t>https://www.inide.gob.ni</w:t>
        </w:r>
      </w:hyperlink>
      <w:r w:rsidRPr="004C1345">
        <w:t>.</w:t>
      </w:r>
    </w:p>
    <w:p w14:paraId="3DCDDF5E" w14:textId="3630D513" w:rsidR="00AA7545" w:rsidRPr="004C1345" w:rsidRDefault="00AA7545" w:rsidP="00AA7545">
      <w:pPr>
        <w:pStyle w:val="SingleTxtG"/>
      </w:pPr>
      <w:r w:rsidRPr="004C1345">
        <w:t>2.</w:t>
      </w:r>
      <w:r w:rsidRPr="004C1345">
        <w:tab/>
        <w:t xml:space="preserve">Соглашение между Сандинистским фронтом национального освобождения (СФНО) и Альянсом </w:t>
      </w:r>
      <w:r w:rsidR="006C2D94">
        <w:t>«</w:t>
      </w:r>
      <w:r w:rsidRPr="004C1345">
        <w:t>Объединенная Никарагуа победит!</w:t>
      </w:r>
      <w:r w:rsidR="006C2D94">
        <w:t>»</w:t>
      </w:r>
      <w:r w:rsidRPr="004C1345">
        <w:t xml:space="preserve"> по вопросам инклюзивного развития инвалидов.  </w:t>
      </w:r>
    </w:p>
    <w:p w14:paraId="1DFEF9A9" w14:textId="303000F8" w:rsidR="00AA7545" w:rsidRPr="004C1345" w:rsidRDefault="00AA7545" w:rsidP="00AA7545">
      <w:pPr>
        <w:pStyle w:val="SingleTxtG"/>
      </w:pPr>
      <w:r w:rsidRPr="004C1345">
        <w:t>3.</w:t>
      </w:r>
      <w:r w:rsidRPr="004C1345">
        <w:tab/>
        <w:t>Основные направления реализации Национального плана развития человеческого потенциала на 2018</w:t>
      </w:r>
      <w:r w:rsidR="00326041">
        <w:t>–</w:t>
      </w:r>
      <w:r w:rsidRPr="004C1345">
        <w:t xml:space="preserve">2021 годы. См. веб-сайт: </w:t>
      </w:r>
      <w:hyperlink r:id="rId10" w:history="1">
        <w:r w:rsidR="00326041">
          <w:rPr>
            <w:rStyle w:val="af2"/>
          </w:rPr>
          <w:t>https://www.el19digital.com</w:t>
        </w:r>
      </w:hyperlink>
      <w:r w:rsidRPr="004C1345">
        <w:t>.</w:t>
      </w:r>
    </w:p>
    <w:p w14:paraId="59BC7A12" w14:textId="7BC3B5DC" w:rsidR="00AA7545" w:rsidRPr="004C1345" w:rsidRDefault="00AA7545" w:rsidP="00AA7545">
      <w:pPr>
        <w:pStyle w:val="SingleTxtG"/>
      </w:pPr>
      <w:r w:rsidRPr="004C1345">
        <w:t>4.</w:t>
      </w:r>
      <w:r w:rsidRPr="004C1345">
        <w:tab/>
        <w:t xml:space="preserve">Закон № 763 </w:t>
      </w:r>
      <w:r w:rsidR="00326041">
        <w:t>«</w:t>
      </w:r>
      <w:r w:rsidRPr="004C1345">
        <w:t>О правах инвалидов</w:t>
      </w:r>
      <w:r w:rsidR="00326041">
        <w:t>»</w:t>
      </w:r>
      <w:r w:rsidRPr="004C1345">
        <w:t xml:space="preserve"> опубликован в Официальном вестнике Республики </w:t>
      </w:r>
      <w:bookmarkStart w:id="99" w:name="_Hlk67580862"/>
      <w:r w:rsidRPr="004C1345">
        <w:t xml:space="preserve">Никарагуа </w:t>
      </w:r>
      <w:r w:rsidR="00326041">
        <w:t>«</w:t>
      </w:r>
      <w:r w:rsidRPr="004C1345">
        <w:t xml:space="preserve">Ла </w:t>
      </w:r>
      <w:proofErr w:type="spellStart"/>
      <w:r w:rsidRPr="004C1345">
        <w:t>Гасета</w:t>
      </w:r>
      <w:proofErr w:type="spellEnd"/>
      <w:r w:rsidR="00326041">
        <w:t>»</w:t>
      </w:r>
      <w:r w:rsidRPr="004C1345">
        <w:t>, Манагуа (2011).</w:t>
      </w:r>
    </w:p>
    <w:bookmarkEnd w:id="99"/>
    <w:p w14:paraId="2EA3EECA" w14:textId="3D909AFA" w:rsidR="00AA7545" w:rsidRPr="004C1345" w:rsidRDefault="00AA7545" w:rsidP="00AA7545">
      <w:pPr>
        <w:pStyle w:val="SingleTxtG"/>
      </w:pPr>
      <w:r w:rsidRPr="004C1345">
        <w:t>5.</w:t>
      </w:r>
      <w:r w:rsidRPr="004C1345">
        <w:tab/>
        <w:t xml:space="preserve">Политическая конституция Республики Никарагуа; опубликована в Официальном вестнике Республики </w:t>
      </w:r>
      <w:bookmarkStart w:id="100" w:name="_Hlk67581082"/>
      <w:r w:rsidRPr="004C1345">
        <w:t>Никарагуа</w:t>
      </w:r>
      <w:bookmarkEnd w:id="100"/>
      <w:r w:rsidRPr="004C1345">
        <w:t xml:space="preserve"> </w:t>
      </w:r>
      <w:r w:rsidR="00326041">
        <w:t>«</w:t>
      </w:r>
      <w:r w:rsidRPr="004C1345">
        <w:t xml:space="preserve">Ла </w:t>
      </w:r>
      <w:proofErr w:type="spellStart"/>
      <w:r w:rsidRPr="004C1345">
        <w:t>Гасета</w:t>
      </w:r>
      <w:proofErr w:type="spellEnd"/>
      <w:r w:rsidR="00326041">
        <w:t>»</w:t>
      </w:r>
      <w:r w:rsidRPr="004C1345">
        <w:t>, Манагуа (2014).</w:t>
      </w:r>
    </w:p>
    <w:p w14:paraId="620C8496" w14:textId="0D51C672" w:rsidR="00AA7545" w:rsidRPr="004C1345" w:rsidRDefault="00AA7545" w:rsidP="00AA7545">
      <w:pPr>
        <w:pStyle w:val="SingleTxtG"/>
      </w:pPr>
      <w:r w:rsidRPr="004C1345">
        <w:t>6.</w:t>
      </w:r>
      <w:r w:rsidRPr="004C1345">
        <w:tab/>
        <w:t xml:space="preserve">Закон № 641 </w:t>
      </w:r>
      <w:r w:rsidR="00326041">
        <w:t>«</w:t>
      </w:r>
      <w:r w:rsidRPr="004C1345">
        <w:t>Уголовный кодекс Никарагуа</w:t>
      </w:r>
      <w:r w:rsidR="00326041">
        <w:t>»</w:t>
      </w:r>
      <w:r w:rsidRPr="004C1345">
        <w:t xml:space="preserve">; </w:t>
      </w:r>
      <w:bookmarkStart w:id="101" w:name="_Hlk67583063"/>
      <w:r w:rsidRPr="004C1345">
        <w:t xml:space="preserve">опубликован в Официальном вестнике Республики </w:t>
      </w:r>
      <w:bookmarkStart w:id="102" w:name="_Hlk67581929"/>
      <w:r w:rsidRPr="004C1345">
        <w:t>Никарагуа</w:t>
      </w:r>
      <w:bookmarkEnd w:id="102"/>
      <w:r w:rsidRPr="004C1345">
        <w:t xml:space="preserve"> </w:t>
      </w:r>
      <w:bookmarkStart w:id="103" w:name="_Hlk67581178"/>
      <w:r w:rsidR="00326041">
        <w:t>«</w:t>
      </w:r>
      <w:r w:rsidRPr="004C1345">
        <w:t xml:space="preserve">Ла </w:t>
      </w:r>
      <w:proofErr w:type="spellStart"/>
      <w:r w:rsidRPr="004C1345">
        <w:t>Гасета</w:t>
      </w:r>
      <w:proofErr w:type="spellEnd"/>
      <w:r w:rsidR="00326041">
        <w:t>»</w:t>
      </w:r>
      <w:r w:rsidRPr="004C1345">
        <w:t xml:space="preserve">, </w:t>
      </w:r>
      <w:bookmarkEnd w:id="103"/>
      <w:r w:rsidRPr="004C1345">
        <w:t>Манагуа</w:t>
      </w:r>
      <w:bookmarkEnd w:id="101"/>
      <w:r w:rsidRPr="004C1345">
        <w:t xml:space="preserve"> (2007).</w:t>
      </w:r>
    </w:p>
    <w:p w14:paraId="15475A18" w14:textId="68607B2F" w:rsidR="00AA7545" w:rsidRPr="004C1345" w:rsidRDefault="00AA7545" w:rsidP="00AA7545">
      <w:pPr>
        <w:pStyle w:val="SingleTxtG"/>
      </w:pPr>
      <w:r w:rsidRPr="004C1345">
        <w:t>7.</w:t>
      </w:r>
      <w:r w:rsidRPr="004C1345">
        <w:tab/>
        <w:t xml:space="preserve">Закон № 779 </w:t>
      </w:r>
      <w:r w:rsidR="00326041">
        <w:t>«</w:t>
      </w:r>
      <w:r w:rsidRPr="004C1345">
        <w:t>Всеобъемлющий закон о борьбе с насилием в отношении женщин</w:t>
      </w:r>
      <w:r w:rsidR="00326041">
        <w:t>»</w:t>
      </w:r>
      <w:r w:rsidRPr="004C1345">
        <w:t xml:space="preserve">; </w:t>
      </w:r>
      <w:bookmarkStart w:id="104" w:name="_Hlk67582206"/>
      <w:r w:rsidRPr="004C1345">
        <w:t xml:space="preserve">опубликован в Официальном вестнике Республики Никарагуа </w:t>
      </w:r>
      <w:r w:rsidR="00326041">
        <w:t>«</w:t>
      </w:r>
      <w:r w:rsidRPr="004C1345">
        <w:t xml:space="preserve">Ла </w:t>
      </w:r>
      <w:proofErr w:type="spellStart"/>
      <w:r w:rsidRPr="004C1345">
        <w:t>Гасета</w:t>
      </w:r>
      <w:proofErr w:type="spellEnd"/>
      <w:r w:rsidR="00326041">
        <w:t>»</w:t>
      </w:r>
      <w:r w:rsidRPr="004C1345">
        <w:t>, Манагуа (2014).</w:t>
      </w:r>
      <w:bookmarkEnd w:id="104"/>
    </w:p>
    <w:p w14:paraId="503CD7AB" w14:textId="46A81378" w:rsidR="00F9378F" w:rsidRPr="00F9378F" w:rsidRDefault="00AA7545" w:rsidP="00AA7545">
      <w:pPr>
        <w:pStyle w:val="SingleTxtG"/>
      </w:pPr>
      <w:r w:rsidRPr="00AA7545">
        <w:rPr>
          <w:lang w:val="fr-CH"/>
        </w:rPr>
        <w:t>8.</w:t>
      </w:r>
      <w:r w:rsidRPr="00AA7545">
        <w:rPr>
          <w:lang w:val="fr-CH"/>
        </w:rPr>
        <w:tab/>
        <w:t xml:space="preserve">Nicaragua </w:t>
      </w:r>
      <w:proofErr w:type="spellStart"/>
      <w:r w:rsidRPr="00AA7545">
        <w:rPr>
          <w:lang w:val="fr-CH"/>
        </w:rPr>
        <w:t>Sandinista</w:t>
      </w:r>
      <w:proofErr w:type="spellEnd"/>
      <w:r w:rsidRPr="00AA7545">
        <w:rPr>
          <w:lang w:val="fr-CH"/>
        </w:rPr>
        <w:t xml:space="preserve"> y la </w:t>
      </w:r>
      <w:proofErr w:type="spellStart"/>
      <w:r w:rsidRPr="00AA7545">
        <w:rPr>
          <w:lang w:val="fr-CH"/>
        </w:rPr>
        <w:t>Justicia</w:t>
      </w:r>
      <w:proofErr w:type="spellEnd"/>
      <w:r w:rsidRPr="00AA7545">
        <w:rPr>
          <w:lang w:val="fr-CH"/>
        </w:rPr>
        <w:t xml:space="preserve"> Social (2018). C</w:t>
      </w:r>
      <w:r w:rsidRPr="004C1345">
        <w:t>м</w:t>
      </w:r>
      <w:r w:rsidRPr="00F9378F">
        <w:t xml:space="preserve">. </w:t>
      </w:r>
      <w:r w:rsidR="00F9378F" w:rsidRPr="004C1345">
        <w:t>веб-</w:t>
      </w:r>
      <w:proofErr w:type="gramStart"/>
      <w:r w:rsidR="00F9378F" w:rsidRPr="004C1345">
        <w:t>сайт:</w:t>
      </w:r>
      <w:proofErr w:type="gramEnd"/>
      <w:r w:rsidR="00F9378F" w:rsidRPr="004C1345">
        <w:t xml:space="preserve"> </w:t>
      </w:r>
      <w:hyperlink r:id="rId11" w:history="1">
        <w:r w:rsidR="00F9378F">
          <w:rPr>
            <w:rStyle w:val="af2"/>
          </w:rPr>
          <w:t>https://www.el19digital.com</w:t>
        </w:r>
      </w:hyperlink>
      <w:r w:rsidR="00F9378F">
        <w:rPr>
          <w:rStyle w:val="af2"/>
        </w:rPr>
        <w:t>.</w:t>
      </w:r>
    </w:p>
    <w:p w14:paraId="62CE20B3" w14:textId="2B617D52" w:rsidR="00AA7545" w:rsidRPr="004C1345" w:rsidRDefault="00AA7545" w:rsidP="00AA7545">
      <w:pPr>
        <w:pStyle w:val="SingleTxtG"/>
      </w:pPr>
      <w:r w:rsidRPr="004C1345">
        <w:t>9.</w:t>
      </w:r>
      <w:r w:rsidRPr="004C1345">
        <w:tab/>
        <w:t>Ежегодный Всемирный экономический форум. 23-26 января 2018 года, Давос</w:t>
      </w:r>
      <w:r w:rsidR="00326041">
        <w:noBreakHyphen/>
      </w:r>
      <w:proofErr w:type="spellStart"/>
      <w:r w:rsidRPr="004C1345">
        <w:t>Kлостерс</w:t>
      </w:r>
      <w:proofErr w:type="spellEnd"/>
      <w:r w:rsidRPr="004C1345">
        <w:t>, Швейцария.</w:t>
      </w:r>
    </w:p>
    <w:p w14:paraId="18C94D78" w14:textId="441D840A" w:rsidR="00AA7545" w:rsidRPr="004C1345" w:rsidRDefault="00AA7545" w:rsidP="00AA7545">
      <w:pPr>
        <w:pStyle w:val="SingleTxtG"/>
      </w:pPr>
      <w:r w:rsidRPr="004C1345">
        <w:t>10.</w:t>
      </w:r>
      <w:r w:rsidRPr="004C1345">
        <w:tab/>
        <w:t xml:space="preserve">Закон № 290 </w:t>
      </w:r>
      <w:r w:rsidR="00326041">
        <w:t>«</w:t>
      </w:r>
      <w:r w:rsidRPr="004C1345">
        <w:t>Об организации, компетенции и процедурах исполнительной власти</w:t>
      </w:r>
      <w:r w:rsidR="00326041">
        <w:t>»</w:t>
      </w:r>
      <w:r w:rsidRPr="004C1345">
        <w:t xml:space="preserve"> опубликован в Официальном вестнике Республики Никарагуа </w:t>
      </w:r>
      <w:r w:rsidR="00326041">
        <w:t>«</w:t>
      </w:r>
      <w:r w:rsidRPr="004C1345">
        <w:t xml:space="preserve">Ла </w:t>
      </w:r>
      <w:proofErr w:type="spellStart"/>
      <w:r w:rsidRPr="004C1345">
        <w:t>Гасета</w:t>
      </w:r>
      <w:proofErr w:type="spellEnd"/>
      <w:r w:rsidR="00326041">
        <w:t>»</w:t>
      </w:r>
      <w:r w:rsidRPr="004C1345">
        <w:t xml:space="preserve">, Манагуа (2013). </w:t>
      </w:r>
      <w:hyperlink r:id="rId12" w:history="1">
        <w:r w:rsidR="00F9378F" w:rsidRPr="00747022">
          <w:rPr>
            <w:rStyle w:val="af2"/>
            <w:rFonts w:eastAsiaTheme="minorEastAsia"/>
          </w:rPr>
          <w:t>http://legislacion.asamblea.gob.ni/Normaweb.nsf/xpMainDIL.xsp</w:t>
        </w:r>
      </w:hyperlink>
      <w:r w:rsidR="00F9378F" w:rsidRPr="00EB3219">
        <w:t>.</w:t>
      </w:r>
    </w:p>
    <w:p w14:paraId="7DADB148" w14:textId="378F9752" w:rsidR="00AA7545" w:rsidRPr="004C1345" w:rsidRDefault="00AA7545" w:rsidP="00AA7545">
      <w:pPr>
        <w:pStyle w:val="SingleTxtG"/>
      </w:pPr>
      <w:r w:rsidRPr="004C1345">
        <w:t>11.</w:t>
      </w:r>
      <w:r w:rsidRPr="004C1345">
        <w:tab/>
      </w:r>
      <w:bookmarkStart w:id="105" w:name="_Hlk67582254"/>
      <w:r w:rsidRPr="004C1345">
        <w:t>Закон №</w:t>
      </w:r>
      <w:bookmarkEnd w:id="105"/>
      <w:r w:rsidRPr="004C1345">
        <w:t xml:space="preserve"> 40 </w:t>
      </w:r>
      <w:r w:rsidR="00326041">
        <w:t>«</w:t>
      </w:r>
      <w:r w:rsidRPr="004C1345">
        <w:t>О муниципиях</w:t>
      </w:r>
      <w:r w:rsidR="00326041">
        <w:t>»</w:t>
      </w:r>
      <w:r w:rsidRPr="004C1345">
        <w:t xml:space="preserve">; опубликован в Официальном вестнике Республики Никарагуа </w:t>
      </w:r>
      <w:r w:rsidR="00326041">
        <w:t>«</w:t>
      </w:r>
      <w:r w:rsidRPr="004C1345">
        <w:t xml:space="preserve">Ла </w:t>
      </w:r>
      <w:proofErr w:type="spellStart"/>
      <w:r w:rsidRPr="004C1345">
        <w:t>Гасета</w:t>
      </w:r>
      <w:proofErr w:type="spellEnd"/>
      <w:r w:rsidR="00326041">
        <w:t>»</w:t>
      </w:r>
      <w:r w:rsidRPr="004C1345">
        <w:t>, Манагуа (2012).</w:t>
      </w:r>
    </w:p>
    <w:p w14:paraId="0B771C4F" w14:textId="349190AF" w:rsidR="00AA7545" w:rsidRPr="004C1345" w:rsidRDefault="00AA7545" w:rsidP="00AA7545">
      <w:pPr>
        <w:pStyle w:val="SingleTxtG"/>
      </w:pPr>
      <w:r w:rsidRPr="004C1345">
        <w:t>12.</w:t>
      </w:r>
      <w:r w:rsidRPr="004C1345">
        <w:tab/>
        <w:t xml:space="preserve">Закон № 287 </w:t>
      </w:r>
      <w:r w:rsidR="00326041">
        <w:t>«</w:t>
      </w:r>
      <w:r w:rsidRPr="004C1345">
        <w:t>Кодекс прав детей и подростков</w:t>
      </w:r>
      <w:r w:rsidR="00326041">
        <w:t>»</w:t>
      </w:r>
      <w:r w:rsidRPr="004C1345">
        <w:t xml:space="preserve">; опубликован в Официальном вестнике Республики </w:t>
      </w:r>
      <w:bookmarkStart w:id="106" w:name="_Hlk67581450"/>
      <w:r w:rsidRPr="004C1345">
        <w:t xml:space="preserve">Никарагуа </w:t>
      </w:r>
      <w:bookmarkEnd w:id="106"/>
      <w:r w:rsidR="00326041">
        <w:t>«</w:t>
      </w:r>
      <w:r w:rsidRPr="004C1345">
        <w:t xml:space="preserve">Ла </w:t>
      </w:r>
      <w:proofErr w:type="spellStart"/>
      <w:r w:rsidRPr="004C1345">
        <w:t>Гасета</w:t>
      </w:r>
      <w:proofErr w:type="spellEnd"/>
      <w:r w:rsidR="00326041">
        <w:t>»</w:t>
      </w:r>
      <w:r w:rsidRPr="004C1345">
        <w:t xml:space="preserve">, Манагуа (1998). </w:t>
      </w:r>
    </w:p>
    <w:p w14:paraId="7385ADA1" w14:textId="332BEE26" w:rsidR="00AA7545" w:rsidRPr="004C1345" w:rsidRDefault="00AA7545" w:rsidP="00AA7545">
      <w:pPr>
        <w:pStyle w:val="SingleTxtG"/>
      </w:pPr>
      <w:r w:rsidRPr="004C1345">
        <w:t>13.</w:t>
      </w:r>
      <w:r w:rsidRPr="004C1345">
        <w:tab/>
        <w:t xml:space="preserve">Закон № 870 </w:t>
      </w:r>
      <w:r w:rsidR="00326041">
        <w:t>«</w:t>
      </w:r>
      <w:r w:rsidRPr="004C1345">
        <w:t>Семейный кодекс</w:t>
      </w:r>
      <w:r w:rsidR="006C2D94">
        <w:t>»</w:t>
      </w:r>
      <w:r w:rsidRPr="004C1345">
        <w:t xml:space="preserve">; </w:t>
      </w:r>
      <w:bookmarkStart w:id="107" w:name="_Hlk67581842"/>
      <w:r w:rsidRPr="004C1345">
        <w:t xml:space="preserve">опубликован в Официальном вестнике Республики Никарагуа </w:t>
      </w:r>
      <w:r w:rsidR="00326041">
        <w:t>«</w:t>
      </w:r>
      <w:r w:rsidRPr="004C1345">
        <w:t xml:space="preserve">Ла </w:t>
      </w:r>
      <w:proofErr w:type="spellStart"/>
      <w:r w:rsidRPr="004C1345">
        <w:t>Гасета</w:t>
      </w:r>
      <w:proofErr w:type="spellEnd"/>
      <w:r w:rsidR="00326041">
        <w:t>»</w:t>
      </w:r>
      <w:r w:rsidRPr="004C1345">
        <w:t>, Манагуа (2014)</w:t>
      </w:r>
      <w:bookmarkEnd w:id="107"/>
      <w:r w:rsidRPr="004C1345">
        <w:t>.</w:t>
      </w:r>
    </w:p>
    <w:p w14:paraId="6A62FCC3" w14:textId="77777777" w:rsidR="00AA7545" w:rsidRPr="004C1345" w:rsidRDefault="00AA7545" w:rsidP="00AA7545">
      <w:pPr>
        <w:pStyle w:val="SingleTxtG"/>
      </w:pPr>
      <w:r w:rsidRPr="004C1345">
        <w:t>14.</w:t>
      </w:r>
      <w:r w:rsidRPr="004C1345">
        <w:tab/>
        <w:t>Никарагуанские обязательные государственные технические стандарты доступности 12 011-13 (НТОН), утвержденные 19 апреля 2013 года.</w:t>
      </w:r>
    </w:p>
    <w:p w14:paraId="7287A7AB" w14:textId="584DC3B1" w:rsidR="00AA7545" w:rsidRPr="004C1345" w:rsidRDefault="00AA7545" w:rsidP="00AA7545">
      <w:pPr>
        <w:pStyle w:val="SingleTxtG"/>
      </w:pPr>
      <w:r w:rsidRPr="004C1345">
        <w:t>15.</w:t>
      </w:r>
      <w:r w:rsidRPr="004C1345">
        <w:tab/>
        <w:t xml:space="preserve">Закон № 423 </w:t>
      </w:r>
      <w:r w:rsidR="001C5FF4">
        <w:t>«</w:t>
      </w:r>
      <w:r w:rsidRPr="004C1345">
        <w:t>Закон об охране здоровья и регламент его исполнения</w:t>
      </w:r>
      <w:r w:rsidR="001C5FF4">
        <w:t>»</w:t>
      </w:r>
      <w:r w:rsidRPr="004C1345">
        <w:t xml:space="preserve">; опубликованы в Официальном вестнике Республики Никарагуа </w:t>
      </w:r>
      <w:r w:rsidR="001C5FF4">
        <w:t>«</w:t>
      </w:r>
      <w:r w:rsidRPr="004C1345">
        <w:t xml:space="preserve">Ла </w:t>
      </w:r>
      <w:proofErr w:type="spellStart"/>
      <w:r w:rsidRPr="004C1345">
        <w:t>Гасета</w:t>
      </w:r>
      <w:proofErr w:type="spellEnd"/>
      <w:r w:rsidR="001C5FF4">
        <w:t>»</w:t>
      </w:r>
      <w:r w:rsidRPr="004C1345">
        <w:t>, Манагуа (2002).</w:t>
      </w:r>
    </w:p>
    <w:p w14:paraId="29B8E91F" w14:textId="4506EB62" w:rsidR="00F9378F" w:rsidRDefault="00AA7545" w:rsidP="00AA7545">
      <w:pPr>
        <w:pStyle w:val="SingleTxtG"/>
      </w:pPr>
      <w:r w:rsidRPr="004C1345">
        <w:t>16.</w:t>
      </w:r>
      <w:r w:rsidRPr="004C1345">
        <w:tab/>
        <w:t xml:space="preserve">Обычные законы. См. веб-сайт: </w:t>
      </w:r>
      <w:hyperlink r:id="rId13" w:history="1">
        <w:r w:rsidR="00F9378F" w:rsidRPr="00747022">
          <w:rPr>
            <w:rStyle w:val="af2"/>
            <w:rFonts w:eastAsiaTheme="minorEastAsia"/>
          </w:rPr>
          <w:t>http://legislacion.asamblea.gob.ni/Norma</w:t>
        </w:r>
        <w:r w:rsidR="00D373E1">
          <w:rPr>
            <w:rStyle w:val="af2"/>
            <w:rFonts w:eastAsiaTheme="minorEastAsia"/>
          </w:rPr>
          <w:br/>
        </w:r>
        <w:proofErr w:type="spellStart"/>
        <w:r w:rsidR="00F9378F" w:rsidRPr="00747022">
          <w:rPr>
            <w:rStyle w:val="af2"/>
            <w:rFonts w:eastAsiaTheme="minorEastAsia"/>
          </w:rPr>
          <w:t>web.nsf</w:t>
        </w:r>
        <w:proofErr w:type="spellEnd"/>
        <w:r w:rsidR="00F9378F" w:rsidRPr="00747022">
          <w:rPr>
            <w:rStyle w:val="af2"/>
            <w:rFonts w:eastAsiaTheme="minorEastAsia"/>
          </w:rPr>
          <w:t>/</w:t>
        </w:r>
        <w:proofErr w:type="spellStart"/>
        <w:r w:rsidR="00F9378F" w:rsidRPr="00747022">
          <w:rPr>
            <w:rStyle w:val="af2"/>
            <w:rFonts w:eastAsiaTheme="minorEastAsia"/>
          </w:rPr>
          <w:t>xpMainDIL.xsp</w:t>
        </w:r>
        <w:proofErr w:type="spellEnd"/>
      </w:hyperlink>
      <w:r w:rsidR="00F9378F" w:rsidRPr="00EB3219">
        <w:t>.</w:t>
      </w:r>
    </w:p>
    <w:p w14:paraId="5D4A3C85" w14:textId="2BE5AD7C" w:rsidR="00AA7545" w:rsidRPr="004C1345" w:rsidRDefault="00AA7545" w:rsidP="00AA7545">
      <w:pPr>
        <w:pStyle w:val="SingleTxtG"/>
      </w:pPr>
      <w:r w:rsidRPr="004C1345">
        <w:t>17.</w:t>
      </w:r>
      <w:r w:rsidRPr="004C1345">
        <w:tab/>
        <w:t xml:space="preserve">Закон № 675 </w:t>
      </w:r>
      <w:r w:rsidR="001C5FF4">
        <w:t>«</w:t>
      </w:r>
      <w:r w:rsidRPr="004C1345">
        <w:t>О никарагуанском жестовом языке</w:t>
      </w:r>
      <w:r w:rsidR="001C5FF4">
        <w:t>»</w:t>
      </w:r>
      <w:r w:rsidRPr="004C1345">
        <w:t xml:space="preserve">; опубликован в Официальном вестнике Республики Никарагуа </w:t>
      </w:r>
      <w:r w:rsidR="001C5FF4">
        <w:t>«</w:t>
      </w:r>
      <w:r w:rsidRPr="004C1345">
        <w:t xml:space="preserve">Ла </w:t>
      </w:r>
      <w:proofErr w:type="spellStart"/>
      <w:r w:rsidRPr="004C1345">
        <w:t>Гасета</w:t>
      </w:r>
      <w:proofErr w:type="spellEnd"/>
      <w:r w:rsidR="001C5FF4">
        <w:t>»</w:t>
      </w:r>
      <w:r w:rsidRPr="004C1345">
        <w:t>, Манагуа (2008).</w:t>
      </w:r>
    </w:p>
    <w:p w14:paraId="207ADE50" w14:textId="0BCAA10E" w:rsidR="00B059AC" w:rsidRPr="00AA7545" w:rsidRDefault="00AA7545" w:rsidP="00AA7545">
      <w:pPr>
        <w:pStyle w:val="SingleTxtG"/>
        <w:spacing w:before="240" w:after="0"/>
        <w:jc w:val="center"/>
        <w:rPr>
          <w:u w:val="single"/>
        </w:rPr>
      </w:pPr>
      <w:r>
        <w:rPr>
          <w:u w:val="single"/>
        </w:rPr>
        <w:tab/>
      </w:r>
      <w:r>
        <w:rPr>
          <w:u w:val="single"/>
        </w:rPr>
        <w:tab/>
      </w:r>
      <w:r>
        <w:rPr>
          <w:u w:val="single"/>
        </w:rPr>
        <w:tab/>
      </w:r>
      <w:bookmarkEnd w:id="1"/>
    </w:p>
    <w:sectPr w:rsidR="00B059AC" w:rsidRPr="00AA7545" w:rsidSect="00A64BA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7959" w14:textId="77777777" w:rsidR="001C5FF4" w:rsidRPr="00A312BC" w:rsidRDefault="001C5FF4" w:rsidP="00A312BC"/>
  </w:endnote>
  <w:endnote w:type="continuationSeparator" w:id="0">
    <w:p w14:paraId="24709E8A" w14:textId="77777777" w:rsidR="001C5FF4" w:rsidRPr="00A312BC" w:rsidRDefault="001C5F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D09B" w14:textId="77777777" w:rsidR="001C5FF4" w:rsidRPr="00A64BAF" w:rsidRDefault="001C5FF4">
    <w:pPr>
      <w:pStyle w:val="a9"/>
    </w:pPr>
    <w:r w:rsidRPr="00A64BAF">
      <w:rPr>
        <w:b/>
        <w:sz w:val="18"/>
      </w:rPr>
      <w:fldChar w:fldCharType="begin"/>
    </w:r>
    <w:r w:rsidRPr="00A64BAF">
      <w:rPr>
        <w:b/>
        <w:sz w:val="18"/>
      </w:rPr>
      <w:instrText xml:space="preserve"> PAGE  \* MERGEFORMAT </w:instrText>
    </w:r>
    <w:r w:rsidRPr="00A64BAF">
      <w:rPr>
        <w:b/>
        <w:sz w:val="18"/>
      </w:rPr>
      <w:fldChar w:fldCharType="separate"/>
    </w:r>
    <w:r w:rsidRPr="00A64BAF">
      <w:rPr>
        <w:b/>
        <w:noProof/>
        <w:sz w:val="18"/>
      </w:rPr>
      <w:t>2</w:t>
    </w:r>
    <w:r w:rsidRPr="00A64BAF">
      <w:rPr>
        <w:b/>
        <w:sz w:val="18"/>
      </w:rPr>
      <w:fldChar w:fldCharType="end"/>
    </w:r>
    <w:r>
      <w:rPr>
        <w:b/>
        <w:sz w:val="18"/>
      </w:rPr>
      <w:tab/>
    </w:r>
    <w:r>
      <w:t>GE.20-09813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F430" w14:textId="77777777" w:rsidR="001C5FF4" w:rsidRPr="00A64BAF" w:rsidRDefault="001C5FF4" w:rsidP="00A64BAF">
    <w:pPr>
      <w:pStyle w:val="a9"/>
      <w:tabs>
        <w:tab w:val="clear" w:pos="9639"/>
        <w:tab w:val="right" w:pos="9638"/>
      </w:tabs>
      <w:rPr>
        <w:b/>
        <w:sz w:val="18"/>
      </w:rPr>
    </w:pPr>
    <w:r>
      <w:t>GE.20-09813</w:t>
    </w:r>
    <w:r>
      <w:tab/>
    </w:r>
    <w:r w:rsidRPr="00A64BAF">
      <w:rPr>
        <w:b/>
        <w:sz w:val="18"/>
      </w:rPr>
      <w:fldChar w:fldCharType="begin"/>
    </w:r>
    <w:r w:rsidRPr="00A64BAF">
      <w:rPr>
        <w:b/>
        <w:sz w:val="18"/>
      </w:rPr>
      <w:instrText xml:space="preserve"> PAGE  \* MERGEFORMAT </w:instrText>
    </w:r>
    <w:r w:rsidRPr="00A64BAF">
      <w:rPr>
        <w:b/>
        <w:sz w:val="18"/>
      </w:rPr>
      <w:fldChar w:fldCharType="separate"/>
    </w:r>
    <w:r w:rsidRPr="00A64BAF">
      <w:rPr>
        <w:b/>
        <w:noProof/>
        <w:sz w:val="18"/>
      </w:rPr>
      <w:t>3</w:t>
    </w:r>
    <w:r w:rsidRPr="00A64B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9354" w14:textId="541EAC0F" w:rsidR="001C5FF4" w:rsidRPr="00A64BAF" w:rsidRDefault="001C5FF4" w:rsidP="00A64BA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BEB8BAF" wp14:editId="565A84B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09813  (</w:t>
    </w:r>
    <w:proofErr w:type="gramEnd"/>
    <w:r>
      <w:t>R)</w:t>
    </w:r>
    <w:r>
      <w:rPr>
        <w:noProof/>
      </w:rPr>
      <w:drawing>
        <wp:anchor distT="0" distB="0" distL="114300" distR="114300" simplePos="0" relativeHeight="251659264" behindDoc="0" locked="0" layoutInCell="1" allowOverlap="1" wp14:anchorId="2BAAC935" wp14:editId="51F5B9B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140421  1</w:t>
    </w:r>
    <w:r w:rsidR="00817B18">
      <w:rPr>
        <w:lang w:val="en-US"/>
      </w:rPr>
      <w:t>6</w:t>
    </w:r>
    <w:r>
      <w:rPr>
        <w:lang w:val="en-U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30DA" w14:textId="77777777" w:rsidR="001C5FF4" w:rsidRPr="001075E9" w:rsidRDefault="001C5FF4" w:rsidP="001075E9">
      <w:pPr>
        <w:tabs>
          <w:tab w:val="right" w:pos="2155"/>
        </w:tabs>
        <w:spacing w:after="80" w:line="240" w:lineRule="auto"/>
        <w:ind w:left="680"/>
        <w:rPr>
          <w:u w:val="single"/>
        </w:rPr>
      </w:pPr>
      <w:r>
        <w:rPr>
          <w:u w:val="single"/>
        </w:rPr>
        <w:tab/>
      </w:r>
    </w:p>
  </w:footnote>
  <w:footnote w:type="continuationSeparator" w:id="0">
    <w:p w14:paraId="334463ED" w14:textId="77777777" w:rsidR="001C5FF4" w:rsidRDefault="001C5FF4" w:rsidP="00407B78">
      <w:pPr>
        <w:tabs>
          <w:tab w:val="right" w:pos="2155"/>
        </w:tabs>
        <w:spacing w:after="80"/>
        <w:ind w:left="680"/>
        <w:rPr>
          <w:u w:val="single"/>
        </w:rPr>
      </w:pPr>
      <w:r>
        <w:rPr>
          <w:u w:val="single"/>
        </w:rPr>
        <w:tab/>
      </w:r>
    </w:p>
  </w:footnote>
  <w:footnote w:id="1">
    <w:p w14:paraId="37F7C26C" w14:textId="77777777" w:rsidR="001C5FF4" w:rsidRPr="00A0606F" w:rsidRDefault="001C5FF4" w:rsidP="00A64BAF">
      <w:pPr>
        <w:pStyle w:val="ae"/>
        <w:rPr>
          <w:sz w:val="20"/>
        </w:rPr>
      </w:pPr>
      <w:r>
        <w:tab/>
      </w:r>
      <w:r w:rsidRPr="0079668E">
        <w:rPr>
          <w:rStyle w:val="ab"/>
          <w:sz w:val="20"/>
          <w:vertAlign w:val="baseline"/>
        </w:rPr>
        <w:t>*</w:t>
      </w:r>
      <w:r w:rsidRPr="00DD4297">
        <w:rPr>
          <w:rStyle w:val="ab"/>
          <w:vertAlign w:val="baseline"/>
        </w:rPr>
        <w:tab/>
      </w:r>
      <w:r w:rsidRPr="00594894">
        <w:rPr>
          <w:lang w:val="ru"/>
        </w:rPr>
        <w:t>Настоящий</w:t>
      </w:r>
      <w:r w:rsidRPr="00594894">
        <w:t xml:space="preserve"> </w:t>
      </w:r>
      <w:r w:rsidRPr="00594894">
        <w:rPr>
          <w:lang w:val="ru"/>
        </w:rPr>
        <w:t>документ</w:t>
      </w:r>
      <w:r w:rsidRPr="00594894">
        <w:t xml:space="preserve">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0662" w14:textId="2A8DA860" w:rsidR="001C5FF4" w:rsidRPr="00A64BAF" w:rsidRDefault="00CC7C02">
    <w:pPr>
      <w:pStyle w:val="a6"/>
    </w:pPr>
    <w:r>
      <w:fldChar w:fldCharType="begin"/>
    </w:r>
    <w:r>
      <w:instrText xml:space="preserve"> TITLE  \* MERGEFORMAT </w:instrText>
    </w:r>
    <w:r>
      <w:fldChar w:fldCharType="separate"/>
    </w:r>
    <w:r>
      <w:t>CRPD/C/NIC/3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D3FB" w14:textId="51B7FA5F" w:rsidR="001C5FF4" w:rsidRPr="00A64BAF" w:rsidRDefault="00CC7C02" w:rsidP="00A64BAF">
    <w:pPr>
      <w:pStyle w:val="a6"/>
      <w:jc w:val="right"/>
    </w:pPr>
    <w:r>
      <w:fldChar w:fldCharType="begin"/>
    </w:r>
    <w:r>
      <w:instrText xml:space="preserve"> TITLE  \* MERGEFORMAT </w:instrText>
    </w:r>
    <w:r>
      <w:fldChar w:fldCharType="separate"/>
    </w:r>
    <w:r>
      <w:t>CRPD/C/NIC/3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6B62" w14:textId="77777777" w:rsidR="001C5FF4" w:rsidRDefault="001C5FF4" w:rsidP="00A64BA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BA4B1B"/>
    <w:multiLevelType w:val="hybridMultilevel"/>
    <w:tmpl w:val="4344E1BE"/>
    <w:lvl w:ilvl="0" w:tplc="D03C2AE0">
      <w:start w:val="1"/>
      <w:numFmt w:val="decimal"/>
      <w:lvlText w:val="%1."/>
      <w:lvlJc w:val="left"/>
      <w:pPr>
        <w:ind w:left="924" w:hanging="56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30D1D"/>
    <w:multiLevelType w:val="hybridMultilevel"/>
    <w:tmpl w:val="7D0836EA"/>
    <w:lvl w:ilvl="0" w:tplc="9DC61DEE">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15:restartNumberingAfterBreak="0">
    <w:nsid w:val="5FE21E45"/>
    <w:multiLevelType w:val="hybridMultilevel"/>
    <w:tmpl w:val="563A6F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87247A"/>
    <w:multiLevelType w:val="hybridMultilevel"/>
    <w:tmpl w:val="2A1E0F62"/>
    <w:lvl w:ilvl="0" w:tplc="923A59B0">
      <w:start w:val="154"/>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349D4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FA226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432B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7E71A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0C51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68B0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F27BB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2EA0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12"/>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7"/>
  </w:num>
  <w:num w:numId="19">
    <w:abstractNumId w:val="20"/>
  </w:num>
  <w:num w:numId="20">
    <w:abstractNumId w:val="15"/>
  </w:num>
  <w:num w:numId="21">
    <w:abstractNumId w:val="17"/>
  </w:num>
  <w:num w:numId="22">
    <w:abstractNumId w:val="25"/>
  </w:num>
  <w:num w:numId="23">
    <w:abstractNumId w:val="23"/>
  </w:num>
  <w:num w:numId="24">
    <w:abstractNumId w:val="18"/>
  </w:num>
  <w:num w:numId="25">
    <w:abstractNumId w:val="10"/>
  </w:num>
  <w:num w:numId="26">
    <w:abstractNumId w:val="14"/>
  </w:num>
  <w:num w:numId="27">
    <w:abstractNumId w:val="24"/>
  </w:num>
  <w:num w:numId="28">
    <w:abstractNumId w:val="11"/>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97"/>
    <w:rsid w:val="00011089"/>
    <w:rsid w:val="00026643"/>
    <w:rsid w:val="0003251E"/>
    <w:rsid w:val="00033EE1"/>
    <w:rsid w:val="00042B72"/>
    <w:rsid w:val="000558BD"/>
    <w:rsid w:val="00063C22"/>
    <w:rsid w:val="000767C3"/>
    <w:rsid w:val="000B57E7"/>
    <w:rsid w:val="000B6373"/>
    <w:rsid w:val="000B732B"/>
    <w:rsid w:val="000E2C68"/>
    <w:rsid w:val="000F09DF"/>
    <w:rsid w:val="000F61B2"/>
    <w:rsid w:val="001075E9"/>
    <w:rsid w:val="00147544"/>
    <w:rsid w:val="00160DDB"/>
    <w:rsid w:val="00161347"/>
    <w:rsid w:val="00165262"/>
    <w:rsid w:val="00170667"/>
    <w:rsid w:val="00173E9A"/>
    <w:rsid w:val="00180183"/>
    <w:rsid w:val="0018024D"/>
    <w:rsid w:val="0018649F"/>
    <w:rsid w:val="00190E95"/>
    <w:rsid w:val="001915D1"/>
    <w:rsid w:val="0019375B"/>
    <w:rsid w:val="00196389"/>
    <w:rsid w:val="001B309B"/>
    <w:rsid w:val="001B3EF6"/>
    <w:rsid w:val="001C499F"/>
    <w:rsid w:val="001C5FF4"/>
    <w:rsid w:val="001C7A89"/>
    <w:rsid w:val="001E7B61"/>
    <w:rsid w:val="00215062"/>
    <w:rsid w:val="0022047E"/>
    <w:rsid w:val="00225361"/>
    <w:rsid w:val="0027441B"/>
    <w:rsid w:val="002846B3"/>
    <w:rsid w:val="002A2EFC"/>
    <w:rsid w:val="002B74B1"/>
    <w:rsid w:val="002C0E18"/>
    <w:rsid w:val="002D06E3"/>
    <w:rsid w:val="002D5AAC"/>
    <w:rsid w:val="002E5067"/>
    <w:rsid w:val="002F405F"/>
    <w:rsid w:val="002F7EEC"/>
    <w:rsid w:val="00301299"/>
    <w:rsid w:val="00305C08"/>
    <w:rsid w:val="00307FB6"/>
    <w:rsid w:val="00315BCF"/>
    <w:rsid w:val="00317339"/>
    <w:rsid w:val="00322004"/>
    <w:rsid w:val="00326041"/>
    <w:rsid w:val="003349E4"/>
    <w:rsid w:val="003402C2"/>
    <w:rsid w:val="0034477B"/>
    <w:rsid w:val="00381C24"/>
    <w:rsid w:val="003958D0"/>
    <w:rsid w:val="003A16BE"/>
    <w:rsid w:val="003B00E5"/>
    <w:rsid w:val="0040539A"/>
    <w:rsid w:val="00407B78"/>
    <w:rsid w:val="00424203"/>
    <w:rsid w:val="004258F4"/>
    <w:rsid w:val="00452493"/>
    <w:rsid w:val="00453318"/>
    <w:rsid w:val="00454E07"/>
    <w:rsid w:val="00472C5C"/>
    <w:rsid w:val="004C2AE6"/>
    <w:rsid w:val="004F57E8"/>
    <w:rsid w:val="0050108D"/>
    <w:rsid w:val="00513081"/>
    <w:rsid w:val="00517901"/>
    <w:rsid w:val="00526683"/>
    <w:rsid w:val="005709E0"/>
    <w:rsid w:val="00572E19"/>
    <w:rsid w:val="005961C8"/>
    <w:rsid w:val="005966F1"/>
    <w:rsid w:val="005A034D"/>
    <w:rsid w:val="005D7914"/>
    <w:rsid w:val="005E2B41"/>
    <w:rsid w:val="005F0B42"/>
    <w:rsid w:val="005F5047"/>
    <w:rsid w:val="0060348F"/>
    <w:rsid w:val="00635A81"/>
    <w:rsid w:val="006456AC"/>
    <w:rsid w:val="00654E03"/>
    <w:rsid w:val="00665324"/>
    <w:rsid w:val="00681A10"/>
    <w:rsid w:val="00694F2A"/>
    <w:rsid w:val="006A1ED8"/>
    <w:rsid w:val="006B5625"/>
    <w:rsid w:val="006B66BF"/>
    <w:rsid w:val="006C2031"/>
    <w:rsid w:val="006C2D94"/>
    <w:rsid w:val="006C5E0C"/>
    <w:rsid w:val="006D461A"/>
    <w:rsid w:val="006F35EE"/>
    <w:rsid w:val="007021FF"/>
    <w:rsid w:val="007103E3"/>
    <w:rsid w:val="00712895"/>
    <w:rsid w:val="00757357"/>
    <w:rsid w:val="00774746"/>
    <w:rsid w:val="0079668E"/>
    <w:rsid w:val="007B5FB1"/>
    <w:rsid w:val="007C3F50"/>
    <w:rsid w:val="007C5AC0"/>
    <w:rsid w:val="00806737"/>
    <w:rsid w:val="00817B18"/>
    <w:rsid w:val="00824369"/>
    <w:rsid w:val="00825F8D"/>
    <w:rsid w:val="00833758"/>
    <w:rsid w:val="00834B71"/>
    <w:rsid w:val="0086445C"/>
    <w:rsid w:val="00870C69"/>
    <w:rsid w:val="00875F8C"/>
    <w:rsid w:val="00876F0B"/>
    <w:rsid w:val="008934D2"/>
    <w:rsid w:val="00894693"/>
    <w:rsid w:val="008A08D7"/>
    <w:rsid w:val="008A54FF"/>
    <w:rsid w:val="008B6909"/>
    <w:rsid w:val="00903712"/>
    <w:rsid w:val="00906890"/>
    <w:rsid w:val="00906901"/>
    <w:rsid w:val="00911BE4"/>
    <w:rsid w:val="00951972"/>
    <w:rsid w:val="00954647"/>
    <w:rsid w:val="009608F3"/>
    <w:rsid w:val="00977809"/>
    <w:rsid w:val="00983128"/>
    <w:rsid w:val="00984223"/>
    <w:rsid w:val="0099670D"/>
    <w:rsid w:val="009A24AC"/>
    <w:rsid w:val="00A01DB2"/>
    <w:rsid w:val="00A02757"/>
    <w:rsid w:val="00A14DA8"/>
    <w:rsid w:val="00A312BC"/>
    <w:rsid w:val="00A377CD"/>
    <w:rsid w:val="00A40E11"/>
    <w:rsid w:val="00A64BAF"/>
    <w:rsid w:val="00A84021"/>
    <w:rsid w:val="00A84D35"/>
    <w:rsid w:val="00A917B3"/>
    <w:rsid w:val="00AA7545"/>
    <w:rsid w:val="00AB4B51"/>
    <w:rsid w:val="00AB5C3A"/>
    <w:rsid w:val="00AC12E8"/>
    <w:rsid w:val="00AF2732"/>
    <w:rsid w:val="00AF7182"/>
    <w:rsid w:val="00B059AC"/>
    <w:rsid w:val="00B10CC7"/>
    <w:rsid w:val="00B23281"/>
    <w:rsid w:val="00B36DF7"/>
    <w:rsid w:val="00B539E7"/>
    <w:rsid w:val="00B62458"/>
    <w:rsid w:val="00B739FE"/>
    <w:rsid w:val="00BA2F7C"/>
    <w:rsid w:val="00BA31E0"/>
    <w:rsid w:val="00BB5634"/>
    <w:rsid w:val="00BC18B2"/>
    <w:rsid w:val="00BD33EE"/>
    <w:rsid w:val="00C106D6"/>
    <w:rsid w:val="00C45B4E"/>
    <w:rsid w:val="00C5082F"/>
    <w:rsid w:val="00C53937"/>
    <w:rsid w:val="00C60F0C"/>
    <w:rsid w:val="00C805C9"/>
    <w:rsid w:val="00C92939"/>
    <w:rsid w:val="00CA1679"/>
    <w:rsid w:val="00CA31FF"/>
    <w:rsid w:val="00CB0B52"/>
    <w:rsid w:val="00CB151C"/>
    <w:rsid w:val="00CB6797"/>
    <w:rsid w:val="00CC7C02"/>
    <w:rsid w:val="00CD32DE"/>
    <w:rsid w:val="00CE5A1A"/>
    <w:rsid w:val="00CF55F6"/>
    <w:rsid w:val="00D0198C"/>
    <w:rsid w:val="00D04A8D"/>
    <w:rsid w:val="00D26089"/>
    <w:rsid w:val="00D33D63"/>
    <w:rsid w:val="00D373E1"/>
    <w:rsid w:val="00D43D51"/>
    <w:rsid w:val="00D61C89"/>
    <w:rsid w:val="00D70138"/>
    <w:rsid w:val="00D877AD"/>
    <w:rsid w:val="00D90028"/>
    <w:rsid w:val="00D90138"/>
    <w:rsid w:val="00DD4297"/>
    <w:rsid w:val="00DD78D1"/>
    <w:rsid w:val="00DE32CD"/>
    <w:rsid w:val="00DF71B9"/>
    <w:rsid w:val="00E04C54"/>
    <w:rsid w:val="00E30B7B"/>
    <w:rsid w:val="00E73F76"/>
    <w:rsid w:val="00E74465"/>
    <w:rsid w:val="00E77684"/>
    <w:rsid w:val="00E92F15"/>
    <w:rsid w:val="00EA2C9F"/>
    <w:rsid w:val="00EA420E"/>
    <w:rsid w:val="00ED0BDA"/>
    <w:rsid w:val="00ED41B2"/>
    <w:rsid w:val="00EF1360"/>
    <w:rsid w:val="00EF3220"/>
    <w:rsid w:val="00F25B74"/>
    <w:rsid w:val="00F43903"/>
    <w:rsid w:val="00F55593"/>
    <w:rsid w:val="00F6202B"/>
    <w:rsid w:val="00F74243"/>
    <w:rsid w:val="00F83E17"/>
    <w:rsid w:val="00F9378F"/>
    <w:rsid w:val="00F94155"/>
    <w:rsid w:val="00F95578"/>
    <w:rsid w:val="00F9783F"/>
    <w:rsid w:val="00FA2627"/>
    <w:rsid w:val="00FB56CE"/>
    <w:rsid w:val="00FD2EF7"/>
    <w:rsid w:val="00FE2DA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1B5D8"/>
  <w15:docId w15:val="{B0C60141-C090-43E0-8D98-A1540998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7C3F50"/>
    <w:pPr>
      <w:keepNext/>
      <w:numPr>
        <w:ilvl w:val="1"/>
        <w:numId w:val="24"/>
      </w:numPr>
      <w:outlineLvl w:val="1"/>
    </w:pPr>
    <w:rPr>
      <w:rFonts w:cs="Arial"/>
      <w:bCs/>
      <w:iCs/>
      <w:szCs w:val="28"/>
    </w:rPr>
  </w:style>
  <w:style w:type="paragraph" w:styleId="3">
    <w:name w:val="heading 3"/>
    <w:basedOn w:val="a0"/>
    <w:next w:val="a0"/>
    <w:link w:val="30"/>
    <w:qFormat/>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7C3F50"/>
    <w:pPr>
      <w:keepNext/>
      <w:numPr>
        <w:ilvl w:val="3"/>
        <w:numId w:val="24"/>
      </w:numPr>
      <w:spacing w:before="240" w:after="60"/>
      <w:outlineLvl w:val="3"/>
    </w:pPr>
    <w:rPr>
      <w:b/>
      <w:bCs/>
      <w:sz w:val="28"/>
      <w:szCs w:val="28"/>
    </w:rPr>
  </w:style>
  <w:style w:type="paragraph" w:styleId="5">
    <w:name w:val="heading 5"/>
    <w:basedOn w:val="a0"/>
    <w:next w:val="a0"/>
    <w:link w:val="50"/>
    <w:semiHidden/>
    <w:rsid w:val="007C3F50"/>
    <w:pPr>
      <w:numPr>
        <w:ilvl w:val="4"/>
        <w:numId w:val="24"/>
      </w:numPr>
      <w:spacing w:before="240" w:after="60"/>
      <w:outlineLvl w:val="4"/>
    </w:pPr>
    <w:rPr>
      <w:b/>
      <w:bCs/>
      <w:i/>
      <w:iCs/>
      <w:sz w:val="26"/>
      <w:szCs w:val="26"/>
    </w:rPr>
  </w:style>
  <w:style w:type="paragraph" w:styleId="6">
    <w:name w:val="heading 6"/>
    <w:basedOn w:val="a0"/>
    <w:next w:val="a0"/>
    <w:link w:val="60"/>
    <w:semiHidden/>
    <w:rsid w:val="007C3F50"/>
    <w:pPr>
      <w:numPr>
        <w:ilvl w:val="5"/>
        <w:numId w:val="24"/>
      </w:numPr>
      <w:spacing w:before="240" w:after="60"/>
      <w:outlineLvl w:val="5"/>
    </w:pPr>
    <w:rPr>
      <w:b/>
      <w:bCs/>
      <w:sz w:val="22"/>
    </w:rPr>
  </w:style>
  <w:style w:type="paragraph" w:styleId="7">
    <w:name w:val="heading 7"/>
    <w:basedOn w:val="a0"/>
    <w:next w:val="a0"/>
    <w:link w:val="70"/>
    <w:semiHidden/>
    <w:rsid w:val="007C3F50"/>
    <w:pPr>
      <w:numPr>
        <w:ilvl w:val="6"/>
        <w:numId w:val="24"/>
      </w:numPr>
      <w:spacing w:before="240" w:after="60"/>
      <w:outlineLvl w:val="6"/>
    </w:pPr>
    <w:rPr>
      <w:sz w:val="24"/>
      <w:szCs w:val="24"/>
    </w:rPr>
  </w:style>
  <w:style w:type="paragraph" w:styleId="8">
    <w:name w:val="heading 8"/>
    <w:basedOn w:val="a0"/>
    <w:next w:val="a0"/>
    <w:link w:val="80"/>
    <w:semiHidden/>
    <w:rsid w:val="007C3F50"/>
    <w:pPr>
      <w:numPr>
        <w:ilvl w:val="7"/>
        <w:numId w:val="24"/>
      </w:numPr>
      <w:spacing w:before="240" w:after="60"/>
      <w:outlineLvl w:val="7"/>
    </w:pPr>
    <w:rPr>
      <w:i/>
      <w:iCs/>
      <w:sz w:val="24"/>
      <w:szCs w:val="24"/>
    </w:rPr>
  </w:style>
  <w:style w:type="paragraph" w:styleId="9">
    <w:name w:val="heading 9"/>
    <w:basedOn w:val="a0"/>
    <w:next w:val="a0"/>
    <w:link w:val="90"/>
    <w:semiHidden/>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E92F15"/>
    <w:rPr>
      <w:sz w:val="16"/>
      <w:lang w:val="en-GB" w:eastAsia="ru-RU"/>
    </w:rPr>
  </w:style>
  <w:style w:type="character" w:styleId="ab">
    <w:name w:val="footnote reference"/>
    <w:aliases w:val="4_G,Ref,de nota al pie"/>
    <w:basedOn w:val="a1"/>
    <w:uiPriority w:val="99"/>
    <w:qFormat/>
    <w:rsid w:val="00E92F15"/>
    <w:rPr>
      <w:rFonts w:ascii="Times New Roman" w:hAnsi="Times New Roman"/>
      <w:dstrike w:val="0"/>
      <w:sz w:val="18"/>
      <w:vertAlign w:val="superscript"/>
    </w:rPr>
  </w:style>
  <w:style w:type="character" w:styleId="ac">
    <w:name w:val="endnote reference"/>
    <w:aliases w:val="1_G"/>
    <w:basedOn w:val="ab"/>
    <w:uiPriority w:val="99"/>
    <w:qFormat/>
    <w:rsid w:val="00E92F15"/>
    <w:rPr>
      <w:rFonts w:ascii="Times New Roman" w:hAnsi="Times New Roman"/>
      <w:dstrike w:val="0"/>
      <w:sz w:val="18"/>
      <w:vertAlign w:val="superscript"/>
    </w:rPr>
  </w:style>
  <w:style w:type="table" w:styleId="ad">
    <w:name w:val="Table Grid"/>
    <w:basedOn w:val="a2"/>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rsid w:val="00E92F15"/>
    <w:rPr>
      <w:rFonts w:cs="Arial"/>
      <w:b/>
      <w:bCs/>
      <w:szCs w:val="32"/>
      <w:lang w:val="ru-RU" w:eastAsia="ru-RU"/>
    </w:rPr>
  </w:style>
  <w:style w:type="character" w:styleId="af2">
    <w:name w:val="Hyperlink"/>
    <w:basedOn w:val="a1"/>
    <w:uiPriority w:val="99"/>
    <w:rsid w:val="00E92F15"/>
    <w:rPr>
      <w:color w:val="0000FF" w:themeColor="hyperlink"/>
      <w:u w:val="none"/>
    </w:rPr>
  </w:style>
  <w:style w:type="character" w:styleId="af3">
    <w:name w:val="FollowedHyperlink"/>
    <w:basedOn w:val="a1"/>
    <w:uiPriority w:val="99"/>
    <w:rsid w:val="00E92F15"/>
    <w:rPr>
      <w:color w:val="800080" w:themeColor="followedHyperlink"/>
      <w:u w:val="none"/>
    </w:rPr>
  </w:style>
  <w:style w:type="character" w:customStyle="1" w:styleId="HMGChar">
    <w:name w:val="_ H __M_G Char"/>
    <w:link w:val="HMG"/>
    <w:rsid w:val="00A64BAF"/>
    <w:rPr>
      <w:b/>
      <w:sz w:val="34"/>
      <w:lang w:val="ru-RU" w:eastAsia="ru-RU"/>
    </w:rPr>
  </w:style>
  <w:style w:type="character" w:customStyle="1" w:styleId="HChGChar">
    <w:name w:val="_ H _Ch_G Char"/>
    <w:link w:val="HChG"/>
    <w:rsid w:val="0079668E"/>
    <w:rPr>
      <w:b/>
      <w:sz w:val="28"/>
      <w:lang w:val="ru-RU" w:eastAsia="ru-RU"/>
    </w:rPr>
  </w:style>
  <w:style w:type="numbering" w:styleId="111111">
    <w:name w:val="Outline List 2"/>
    <w:basedOn w:val="a3"/>
    <w:semiHidden/>
    <w:rsid w:val="0079668E"/>
    <w:pPr>
      <w:numPr>
        <w:numId w:val="22"/>
      </w:numPr>
    </w:pPr>
  </w:style>
  <w:style w:type="numbering" w:styleId="1ai">
    <w:name w:val="Outline List 1"/>
    <w:basedOn w:val="a3"/>
    <w:semiHidden/>
    <w:rsid w:val="0079668E"/>
    <w:pPr>
      <w:numPr>
        <w:numId w:val="23"/>
      </w:numPr>
    </w:pPr>
  </w:style>
  <w:style w:type="character" w:styleId="HTML">
    <w:name w:val="HTML Acronym"/>
    <w:basedOn w:val="a1"/>
    <w:semiHidden/>
    <w:rsid w:val="0079668E"/>
  </w:style>
  <w:style w:type="numbering" w:styleId="a">
    <w:name w:val="Outline List 3"/>
    <w:basedOn w:val="a3"/>
    <w:semiHidden/>
    <w:rsid w:val="0079668E"/>
    <w:pPr>
      <w:numPr>
        <w:numId w:val="24"/>
      </w:numPr>
    </w:pPr>
  </w:style>
  <w:style w:type="paragraph" w:styleId="af4">
    <w:name w:val="Closing"/>
    <w:basedOn w:val="a0"/>
    <w:link w:val="af5"/>
    <w:semiHidden/>
    <w:rsid w:val="0079668E"/>
    <w:pPr>
      <w:suppressAutoHyphens w:val="0"/>
      <w:ind w:left="4252"/>
    </w:pPr>
    <w:rPr>
      <w:rFonts w:eastAsiaTheme="minorEastAsia" w:cs="Times New Roman"/>
      <w:szCs w:val="20"/>
      <w:lang w:val="es-ES" w:eastAsia="es-ES"/>
    </w:rPr>
  </w:style>
  <w:style w:type="character" w:customStyle="1" w:styleId="af5">
    <w:name w:val="Прощание Знак"/>
    <w:basedOn w:val="a1"/>
    <w:link w:val="af4"/>
    <w:semiHidden/>
    <w:rsid w:val="0079668E"/>
    <w:rPr>
      <w:rFonts w:eastAsiaTheme="minorEastAsia"/>
    </w:rPr>
  </w:style>
  <w:style w:type="character" w:styleId="HTML0">
    <w:name w:val="HTML Cite"/>
    <w:semiHidden/>
    <w:rsid w:val="0079668E"/>
    <w:rPr>
      <w:i/>
      <w:iCs/>
    </w:rPr>
  </w:style>
  <w:style w:type="character" w:styleId="HTML1">
    <w:name w:val="HTML Code"/>
    <w:semiHidden/>
    <w:rsid w:val="0079668E"/>
    <w:rPr>
      <w:rFonts w:ascii="Courier New" w:hAnsi="Courier New" w:cs="Courier New"/>
      <w:sz w:val="20"/>
      <w:szCs w:val="20"/>
    </w:rPr>
  </w:style>
  <w:style w:type="paragraph" w:styleId="af6">
    <w:name w:val="List Continue"/>
    <w:basedOn w:val="a0"/>
    <w:semiHidden/>
    <w:rsid w:val="0079668E"/>
    <w:pPr>
      <w:suppressAutoHyphens w:val="0"/>
      <w:spacing w:after="120"/>
      <w:ind w:left="283"/>
    </w:pPr>
    <w:rPr>
      <w:rFonts w:eastAsiaTheme="minorEastAsia" w:cs="Times New Roman"/>
      <w:szCs w:val="20"/>
      <w:lang w:val="es-ES" w:eastAsia="es-ES"/>
    </w:rPr>
  </w:style>
  <w:style w:type="paragraph" w:styleId="21">
    <w:name w:val="List Continue 2"/>
    <w:basedOn w:val="a0"/>
    <w:semiHidden/>
    <w:rsid w:val="0079668E"/>
    <w:pPr>
      <w:suppressAutoHyphens w:val="0"/>
      <w:spacing w:after="120"/>
      <w:ind w:left="566"/>
    </w:pPr>
    <w:rPr>
      <w:rFonts w:eastAsiaTheme="minorEastAsia" w:cs="Times New Roman"/>
      <w:szCs w:val="20"/>
      <w:lang w:val="es-ES" w:eastAsia="es-ES"/>
    </w:rPr>
  </w:style>
  <w:style w:type="paragraph" w:styleId="31">
    <w:name w:val="List Continue 3"/>
    <w:basedOn w:val="a0"/>
    <w:semiHidden/>
    <w:rsid w:val="0079668E"/>
    <w:pPr>
      <w:suppressAutoHyphens w:val="0"/>
      <w:spacing w:after="120"/>
      <w:ind w:left="849"/>
    </w:pPr>
    <w:rPr>
      <w:rFonts w:eastAsiaTheme="minorEastAsia" w:cs="Times New Roman"/>
      <w:szCs w:val="20"/>
      <w:lang w:val="es-ES" w:eastAsia="es-ES"/>
    </w:rPr>
  </w:style>
  <w:style w:type="paragraph" w:styleId="41">
    <w:name w:val="List Continue 4"/>
    <w:basedOn w:val="a0"/>
    <w:semiHidden/>
    <w:rsid w:val="0079668E"/>
    <w:pPr>
      <w:suppressAutoHyphens w:val="0"/>
      <w:spacing w:after="120"/>
      <w:ind w:left="1132"/>
    </w:pPr>
    <w:rPr>
      <w:rFonts w:eastAsiaTheme="minorEastAsia" w:cs="Times New Roman"/>
      <w:szCs w:val="20"/>
      <w:lang w:val="es-ES" w:eastAsia="es-ES"/>
    </w:rPr>
  </w:style>
  <w:style w:type="paragraph" w:styleId="51">
    <w:name w:val="List Continue 5"/>
    <w:basedOn w:val="a0"/>
    <w:semiHidden/>
    <w:rsid w:val="0079668E"/>
    <w:pPr>
      <w:suppressAutoHyphens w:val="0"/>
      <w:spacing w:after="120"/>
      <w:ind w:left="1415"/>
    </w:pPr>
    <w:rPr>
      <w:rFonts w:eastAsiaTheme="minorEastAsia" w:cs="Times New Roman"/>
      <w:szCs w:val="20"/>
      <w:lang w:val="es-ES" w:eastAsia="es-ES"/>
    </w:rPr>
  </w:style>
  <w:style w:type="character" w:styleId="HTML2">
    <w:name w:val="HTML Definition"/>
    <w:semiHidden/>
    <w:rsid w:val="0079668E"/>
    <w:rPr>
      <w:i/>
      <w:iCs/>
    </w:rPr>
  </w:style>
  <w:style w:type="paragraph" w:styleId="HTML3">
    <w:name w:val="HTML Address"/>
    <w:basedOn w:val="a0"/>
    <w:link w:val="HTML4"/>
    <w:semiHidden/>
    <w:rsid w:val="0079668E"/>
    <w:pPr>
      <w:suppressAutoHyphens w:val="0"/>
    </w:pPr>
    <w:rPr>
      <w:rFonts w:eastAsiaTheme="minorEastAsia" w:cs="Times New Roman"/>
      <w:i/>
      <w:iCs/>
      <w:szCs w:val="20"/>
      <w:lang w:val="es-ES" w:eastAsia="es-ES"/>
    </w:rPr>
  </w:style>
  <w:style w:type="character" w:customStyle="1" w:styleId="HTML4">
    <w:name w:val="Адрес HTML Знак"/>
    <w:basedOn w:val="a1"/>
    <w:link w:val="HTML3"/>
    <w:semiHidden/>
    <w:rsid w:val="0079668E"/>
    <w:rPr>
      <w:rFonts w:eastAsiaTheme="minorEastAsia"/>
      <w:i/>
      <w:iCs/>
    </w:rPr>
  </w:style>
  <w:style w:type="paragraph" w:styleId="af7">
    <w:name w:val="envelope address"/>
    <w:basedOn w:val="a0"/>
    <w:semiHidden/>
    <w:rsid w:val="0079668E"/>
    <w:pPr>
      <w:framePr w:w="7920" w:h="1980" w:hRule="exact" w:hSpace="141" w:wrap="auto" w:hAnchor="page" w:xAlign="center" w:yAlign="bottom"/>
      <w:suppressAutoHyphens w:val="0"/>
      <w:ind w:left="2880"/>
    </w:pPr>
    <w:rPr>
      <w:rFonts w:ascii="Arial" w:eastAsiaTheme="minorEastAsia" w:hAnsi="Arial" w:cs="Arial"/>
      <w:sz w:val="24"/>
      <w:szCs w:val="24"/>
      <w:lang w:val="es-ES" w:eastAsia="es-ES"/>
    </w:rPr>
  </w:style>
  <w:style w:type="character" w:styleId="HTML5">
    <w:name w:val="HTML Sample"/>
    <w:semiHidden/>
    <w:rsid w:val="0079668E"/>
    <w:rPr>
      <w:rFonts w:ascii="Courier New" w:hAnsi="Courier New" w:cs="Courier New"/>
    </w:rPr>
  </w:style>
  <w:style w:type="paragraph" w:styleId="af8">
    <w:name w:val="Message Header"/>
    <w:basedOn w:val="a0"/>
    <w:link w:val="af9"/>
    <w:semiHidden/>
    <w:rsid w:val="0079668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val="es-ES" w:eastAsia="es-ES"/>
    </w:rPr>
  </w:style>
  <w:style w:type="character" w:customStyle="1" w:styleId="af9">
    <w:name w:val="Шапка Знак"/>
    <w:basedOn w:val="a1"/>
    <w:link w:val="af8"/>
    <w:semiHidden/>
    <w:rsid w:val="0079668E"/>
    <w:rPr>
      <w:rFonts w:ascii="Arial" w:eastAsiaTheme="minorEastAsia" w:hAnsi="Arial" w:cs="Arial"/>
      <w:sz w:val="24"/>
      <w:szCs w:val="24"/>
      <w:shd w:val="pct20" w:color="auto" w:fill="auto"/>
    </w:rPr>
  </w:style>
  <w:style w:type="paragraph" w:styleId="afa">
    <w:name w:val="Note Heading"/>
    <w:basedOn w:val="a0"/>
    <w:next w:val="a0"/>
    <w:link w:val="afb"/>
    <w:semiHidden/>
    <w:rsid w:val="0079668E"/>
    <w:pPr>
      <w:suppressAutoHyphens w:val="0"/>
    </w:pPr>
    <w:rPr>
      <w:rFonts w:eastAsiaTheme="minorEastAsia" w:cs="Times New Roman"/>
      <w:szCs w:val="20"/>
      <w:lang w:val="es-ES" w:eastAsia="es-ES"/>
    </w:rPr>
  </w:style>
  <w:style w:type="character" w:customStyle="1" w:styleId="afb">
    <w:name w:val="Заголовок записки Знак"/>
    <w:basedOn w:val="a1"/>
    <w:link w:val="afa"/>
    <w:semiHidden/>
    <w:rsid w:val="0079668E"/>
    <w:rPr>
      <w:rFonts w:eastAsiaTheme="minorEastAsia"/>
    </w:rPr>
  </w:style>
  <w:style w:type="character" w:styleId="afc">
    <w:name w:val="Emphasis"/>
    <w:semiHidden/>
    <w:rsid w:val="0079668E"/>
    <w:rPr>
      <w:i/>
      <w:iCs/>
    </w:rPr>
  </w:style>
  <w:style w:type="paragraph" w:styleId="afd">
    <w:name w:val="Date"/>
    <w:basedOn w:val="a0"/>
    <w:next w:val="a0"/>
    <w:link w:val="afe"/>
    <w:semiHidden/>
    <w:rsid w:val="0079668E"/>
    <w:pPr>
      <w:suppressAutoHyphens w:val="0"/>
    </w:pPr>
    <w:rPr>
      <w:rFonts w:eastAsiaTheme="minorEastAsia" w:cs="Times New Roman"/>
      <w:szCs w:val="20"/>
      <w:lang w:val="es-ES" w:eastAsia="es-ES"/>
    </w:rPr>
  </w:style>
  <w:style w:type="character" w:customStyle="1" w:styleId="afe">
    <w:name w:val="Дата Знак"/>
    <w:basedOn w:val="a1"/>
    <w:link w:val="afd"/>
    <w:semiHidden/>
    <w:rsid w:val="0079668E"/>
    <w:rPr>
      <w:rFonts w:eastAsiaTheme="minorEastAsia"/>
    </w:rPr>
  </w:style>
  <w:style w:type="paragraph" w:styleId="aff">
    <w:name w:val="Signature"/>
    <w:basedOn w:val="a0"/>
    <w:link w:val="aff0"/>
    <w:semiHidden/>
    <w:rsid w:val="0079668E"/>
    <w:pPr>
      <w:suppressAutoHyphens w:val="0"/>
      <w:ind w:left="4252"/>
    </w:pPr>
    <w:rPr>
      <w:rFonts w:eastAsiaTheme="minorEastAsia" w:cs="Times New Roman"/>
      <w:szCs w:val="20"/>
      <w:lang w:val="es-ES" w:eastAsia="es-ES"/>
    </w:rPr>
  </w:style>
  <w:style w:type="character" w:customStyle="1" w:styleId="aff0">
    <w:name w:val="Подпись Знак"/>
    <w:basedOn w:val="a1"/>
    <w:link w:val="aff"/>
    <w:semiHidden/>
    <w:rsid w:val="0079668E"/>
    <w:rPr>
      <w:rFonts w:eastAsiaTheme="minorEastAsia"/>
    </w:rPr>
  </w:style>
  <w:style w:type="paragraph" w:styleId="aff1">
    <w:name w:val="E-mail Signature"/>
    <w:basedOn w:val="a0"/>
    <w:link w:val="aff2"/>
    <w:semiHidden/>
    <w:rsid w:val="0079668E"/>
    <w:pPr>
      <w:suppressAutoHyphens w:val="0"/>
    </w:pPr>
    <w:rPr>
      <w:rFonts w:eastAsiaTheme="minorEastAsia" w:cs="Times New Roman"/>
      <w:szCs w:val="20"/>
      <w:lang w:val="es-ES" w:eastAsia="es-ES"/>
    </w:rPr>
  </w:style>
  <w:style w:type="character" w:customStyle="1" w:styleId="aff2">
    <w:name w:val="Электронная подпись Знак"/>
    <w:basedOn w:val="a1"/>
    <w:link w:val="aff1"/>
    <w:semiHidden/>
    <w:rsid w:val="0079668E"/>
    <w:rPr>
      <w:rFonts w:eastAsiaTheme="minorEastAsia"/>
    </w:rPr>
  </w:style>
  <w:style w:type="paragraph" w:styleId="HTML6">
    <w:name w:val="HTML Preformatted"/>
    <w:basedOn w:val="a0"/>
    <w:link w:val="HTML7"/>
    <w:semiHidden/>
    <w:rsid w:val="0079668E"/>
    <w:pPr>
      <w:suppressAutoHyphens w:val="0"/>
    </w:pPr>
    <w:rPr>
      <w:rFonts w:ascii="Courier New" w:eastAsiaTheme="minorEastAsia" w:hAnsi="Courier New" w:cs="Courier New"/>
      <w:szCs w:val="20"/>
      <w:lang w:val="es-ES" w:eastAsia="es-ES"/>
    </w:rPr>
  </w:style>
  <w:style w:type="character" w:customStyle="1" w:styleId="HTML7">
    <w:name w:val="Стандартный HTML Знак"/>
    <w:basedOn w:val="a1"/>
    <w:link w:val="HTML6"/>
    <w:semiHidden/>
    <w:rsid w:val="0079668E"/>
    <w:rPr>
      <w:rFonts w:ascii="Courier New" w:eastAsiaTheme="minorEastAsia" w:hAnsi="Courier New" w:cs="Courier New"/>
    </w:rPr>
  </w:style>
  <w:style w:type="paragraph" w:styleId="aff3">
    <w:name w:val="List"/>
    <w:basedOn w:val="a0"/>
    <w:semiHidden/>
    <w:rsid w:val="0079668E"/>
    <w:pPr>
      <w:suppressAutoHyphens w:val="0"/>
      <w:ind w:left="283" w:hanging="283"/>
    </w:pPr>
    <w:rPr>
      <w:rFonts w:eastAsiaTheme="minorEastAsia" w:cs="Times New Roman"/>
      <w:szCs w:val="20"/>
      <w:lang w:val="es-ES" w:eastAsia="es-ES"/>
    </w:rPr>
  </w:style>
  <w:style w:type="paragraph" w:styleId="22">
    <w:name w:val="List 2"/>
    <w:basedOn w:val="a0"/>
    <w:semiHidden/>
    <w:rsid w:val="0079668E"/>
    <w:pPr>
      <w:suppressAutoHyphens w:val="0"/>
      <w:ind w:left="566" w:hanging="283"/>
    </w:pPr>
    <w:rPr>
      <w:rFonts w:eastAsiaTheme="minorEastAsia" w:cs="Times New Roman"/>
      <w:szCs w:val="20"/>
      <w:lang w:val="es-ES" w:eastAsia="es-ES"/>
    </w:rPr>
  </w:style>
  <w:style w:type="paragraph" w:styleId="32">
    <w:name w:val="List 3"/>
    <w:basedOn w:val="a0"/>
    <w:semiHidden/>
    <w:rsid w:val="0079668E"/>
    <w:pPr>
      <w:suppressAutoHyphens w:val="0"/>
      <w:ind w:left="849" w:hanging="283"/>
    </w:pPr>
    <w:rPr>
      <w:rFonts w:eastAsiaTheme="minorEastAsia" w:cs="Times New Roman"/>
      <w:szCs w:val="20"/>
      <w:lang w:val="es-ES" w:eastAsia="es-ES"/>
    </w:rPr>
  </w:style>
  <w:style w:type="paragraph" w:styleId="42">
    <w:name w:val="List 4"/>
    <w:basedOn w:val="a0"/>
    <w:semiHidden/>
    <w:rsid w:val="0079668E"/>
    <w:pPr>
      <w:suppressAutoHyphens w:val="0"/>
      <w:ind w:left="1132" w:hanging="283"/>
    </w:pPr>
    <w:rPr>
      <w:rFonts w:eastAsiaTheme="minorEastAsia" w:cs="Times New Roman"/>
      <w:szCs w:val="20"/>
      <w:lang w:val="es-ES" w:eastAsia="es-ES"/>
    </w:rPr>
  </w:style>
  <w:style w:type="paragraph" w:styleId="52">
    <w:name w:val="List 5"/>
    <w:basedOn w:val="a0"/>
    <w:semiHidden/>
    <w:rsid w:val="0079668E"/>
    <w:pPr>
      <w:suppressAutoHyphens w:val="0"/>
      <w:ind w:left="1415" w:hanging="283"/>
    </w:pPr>
    <w:rPr>
      <w:rFonts w:eastAsiaTheme="minorEastAsia" w:cs="Times New Roman"/>
      <w:szCs w:val="20"/>
      <w:lang w:val="es-ES" w:eastAsia="es-ES"/>
    </w:rPr>
  </w:style>
  <w:style w:type="paragraph" w:styleId="aff4">
    <w:name w:val="List Number"/>
    <w:basedOn w:val="a0"/>
    <w:semiHidden/>
    <w:rsid w:val="0079668E"/>
    <w:pPr>
      <w:tabs>
        <w:tab w:val="num" w:pos="360"/>
      </w:tabs>
      <w:suppressAutoHyphens w:val="0"/>
      <w:ind w:left="360" w:hanging="360"/>
    </w:pPr>
    <w:rPr>
      <w:rFonts w:eastAsiaTheme="minorEastAsia" w:cs="Times New Roman"/>
      <w:szCs w:val="20"/>
      <w:lang w:val="es-ES" w:eastAsia="es-ES"/>
    </w:rPr>
  </w:style>
  <w:style w:type="paragraph" w:styleId="23">
    <w:name w:val="List Number 2"/>
    <w:basedOn w:val="a0"/>
    <w:semiHidden/>
    <w:rsid w:val="0079668E"/>
    <w:pPr>
      <w:tabs>
        <w:tab w:val="num" w:pos="643"/>
      </w:tabs>
      <w:suppressAutoHyphens w:val="0"/>
      <w:ind w:left="643" w:hanging="360"/>
    </w:pPr>
    <w:rPr>
      <w:rFonts w:eastAsiaTheme="minorEastAsia" w:cs="Times New Roman"/>
      <w:szCs w:val="20"/>
      <w:lang w:val="es-ES" w:eastAsia="es-ES"/>
    </w:rPr>
  </w:style>
  <w:style w:type="paragraph" w:styleId="33">
    <w:name w:val="List Number 3"/>
    <w:basedOn w:val="a0"/>
    <w:semiHidden/>
    <w:rsid w:val="0079668E"/>
    <w:pPr>
      <w:tabs>
        <w:tab w:val="num" w:pos="926"/>
      </w:tabs>
      <w:suppressAutoHyphens w:val="0"/>
      <w:ind w:left="926" w:hanging="360"/>
    </w:pPr>
    <w:rPr>
      <w:rFonts w:eastAsiaTheme="minorEastAsia" w:cs="Times New Roman"/>
      <w:szCs w:val="20"/>
      <w:lang w:val="es-ES" w:eastAsia="es-ES"/>
    </w:rPr>
  </w:style>
  <w:style w:type="paragraph" w:styleId="43">
    <w:name w:val="List Number 4"/>
    <w:basedOn w:val="a0"/>
    <w:semiHidden/>
    <w:rsid w:val="0079668E"/>
    <w:pPr>
      <w:tabs>
        <w:tab w:val="num" w:pos="1209"/>
      </w:tabs>
      <w:suppressAutoHyphens w:val="0"/>
      <w:ind w:left="1209" w:hanging="360"/>
    </w:pPr>
    <w:rPr>
      <w:rFonts w:eastAsiaTheme="minorEastAsia" w:cs="Times New Roman"/>
      <w:szCs w:val="20"/>
      <w:lang w:val="es-ES" w:eastAsia="es-ES"/>
    </w:rPr>
  </w:style>
  <w:style w:type="paragraph" w:styleId="53">
    <w:name w:val="List Number 5"/>
    <w:basedOn w:val="a0"/>
    <w:semiHidden/>
    <w:rsid w:val="0079668E"/>
    <w:pPr>
      <w:tabs>
        <w:tab w:val="num" w:pos="1492"/>
      </w:tabs>
      <w:suppressAutoHyphens w:val="0"/>
      <w:ind w:left="1492" w:hanging="360"/>
    </w:pPr>
    <w:rPr>
      <w:rFonts w:eastAsiaTheme="minorEastAsia" w:cs="Times New Roman"/>
      <w:szCs w:val="20"/>
      <w:lang w:val="es-ES" w:eastAsia="es-ES"/>
    </w:rPr>
  </w:style>
  <w:style w:type="paragraph" w:styleId="aff5">
    <w:name w:val="List Bullet"/>
    <w:basedOn w:val="a0"/>
    <w:semiHidden/>
    <w:rsid w:val="0079668E"/>
    <w:pPr>
      <w:tabs>
        <w:tab w:val="num" w:pos="360"/>
      </w:tabs>
      <w:suppressAutoHyphens w:val="0"/>
      <w:ind w:left="360" w:hanging="360"/>
    </w:pPr>
    <w:rPr>
      <w:rFonts w:eastAsiaTheme="minorEastAsia" w:cs="Times New Roman"/>
      <w:szCs w:val="20"/>
      <w:lang w:val="es-ES" w:eastAsia="es-ES"/>
    </w:rPr>
  </w:style>
  <w:style w:type="paragraph" w:styleId="24">
    <w:name w:val="List Bullet 2"/>
    <w:basedOn w:val="a0"/>
    <w:semiHidden/>
    <w:rsid w:val="0079668E"/>
    <w:pPr>
      <w:tabs>
        <w:tab w:val="num" w:pos="643"/>
      </w:tabs>
      <w:suppressAutoHyphens w:val="0"/>
      <w:ind w:left="643" w:hanging="360"/>
    </w:pPr>
    <w:rPr>
      <w:rFonts w:eastAsiaTheme="minorEastAsia" w:cs="Times New Roman"/>
      <w:szCs w:val="20"/>
      <w:lang w:val="es-ES" w:eastAsia="es-ES"/>
    </w:rPr>
  </w:style>
  <w:style w:type="paragraph" w:styleId="34">
    <w:name w:val="List Bullet 3"/>
    <w:basedOn w:val="a0"/>
    <w:semiHidden/>
    <w:rsid w:val="0079668E"/>
    <w:pPr>
      <w:tabs>
        <w:tab w:val="num" w:pos="926"/>
      </w:tabs>
      <w:suppressAutoHyphens w:val="0"/>
      <w:ind w:left="926" w:hanging="360"/>
    </w:pPr>
    <w:rPr>
      <w:rFonts w:eastAsiaTheme="minorEastAsia" w:cs="Times New Roman"/>
      <w:szCs w:val="20"/>
      <w:lang w:val="es-ES" w:eastAsia="es-ES"/>
    </w:rPr>
  </w:style>
  <w:style w:type="paragraph" w:styleId="44">
    <w:name w:val="List Bullet 4"/>
    <w:basedOn w:val="a0"/>
    <w:semiHidden/>
    <w:rsid w:val="0079668E"/>
    <w:pPr>
      <w:tabs>
        <w:tab w:val="num" w:pos="1209"/>
      </w:tabs>
      <w:suppressAutoHyphens w:val="0"/>
      <w:ind w:left="1209" w:hanging="360"/>
    </w:pPr>
    <w:rPr>
      <w:rFonts w:eastAsiaTheme="minorEastAsia" w:cs="Times New Roman"/>
      <w:szCs w:val="20"/>
      <w:lang w:val="es-ES" w:eastAsia="es-ES"/>
    </w:rPr>
  </w:style>
  <w:style w:type="paragraph" w:styleId="54">
    <w:name w:val="List Bullet 5"/>
    <w:basedOn w:val="a0"/>
    <w:semiHidden/>
    <w:rsid w:val="0079668E"/>
    <w:pPr>
      <w:tabs>
        <w:tab w:val="num" w:pos="1492"/>
      </w:tabs>
      <w:suppressAutoHyphens w:val="0"/>
      <w:ind w:left="1492" w:hanging="360"/>
    </w:pPr>
    <w:rPr>
      <w:rFonts w:eastAsiaTheme="minorEastAsia" w:cs="Times New Roman"/>
      <w:szCs w:val="20"/>
      <w:lang w:val="es-ES" w:eastAsia="es-ES"/>
    </w:rPr>
  </w:style>
  <w:style w:type="character" w:styleId="HTML8">
    <w:name w:val="HTML Typewriter"/>
    <w:semiHidden/>
    <w:rsid w:val="0079668E"/>
    <w:rPr>
      <w:rFonts w:ascii="Courier New" w:hAnsi="Courier New" w:cs="Courier New"/>
      <w:sz w:val="20"/>
      <w:szCs w:val="20"/>
    </w:rPr>
  </w:style>
  <w:style w:type="paragraph" w:styleId="aff6">
    <w:name w:val="Normal (Web)"/>
    <w:basedOn w:val="a0"/>
    <w:uiPriority w:val="99"/>
    <w:rsid w:val="0079668E"/>
    <w:pPr>
      <w:suppressAutoHyphens w:val="0"/>
    </w:pPr>
    <w:rPr>
      <w:rFonts w:eastAsiaTheme="minorEastAsia" w:cs="Times New Roman"/>
      <w:sz w:val="24"/>
      <w:szCs w:val="24"/>
      <w:lang w:val="es-ES" w:eastAsia="es-ES"/>
    </w:rPr>
  </w:style>
  <w:style w:type="character" w:styleId="aff7">
    <w:name w:val="line number"/>
    <w:basedOn w:val="a1"/>
    <w:semiHidden/>
    <w:rsid w:val="0079668E"/>
  </w:style>
  <w:style w:type="paragraph" w:styleId="25">
    <w:name w:val="envelope return"/>
    <w:basedOn w:val="a0"/>
    <w:semiHidden/>
    <w:rsid w:val="0079668E"/>
    <w:pPr>
      <w:suppressAutoHyphens w:val="0"/>
    </w:pPr>
    <w:rPr>
      <w:rFonts w:ascii="Arial" w:eastAsiaTheme="minorEastAsia" w:hAnsi="Arial" w:cs="Arial"/>
      <w:szCs w:val="20"/>
      <w:lang w:val="es-ES" w:eastAsia="es-ES"/>
    </w:rPr>
  </w:style>
  <w:style w:type="paragraph" w:styleId="aff8">
    <w:name w:val="Salutation"/>
    <w:basedOn w:val="a0"/>
    <w:next w:val="a0"/>
    <w:link w:val="aff9"/>
    <w:semiHidden/>
    <w:rsid w:val="0079668E"/>
    <w:pPr>
      <w:suppressAutoHyphens w:val="0"/>
    </w:pPr>
    <w:rPr>
      <w:rFonts w:eastAsiaTheme="minorEastAsia" w:cs="Times New Roman"/>
      <w:szCs w:val="20"/>
      <w:lang w:val="es-ES" w:eastAsia="es-ES"/>
    </w:rPr>
  </w:style>
  <w:style w:type="character" w:customStyle="1" w:styleId="aff9">
    <w:name w:val="Приветствие Знак"/>
    <w:basedOn w:val="a1"/>
    <w:link w:val="aff8"/>
    <w:semiHidden/>
    <w:rsid w:val="0079668E"/>
    <w:rPr>
      <w:rFonts w:eastAsiaTheme="minorEastAsia"/>
    </w:rPr>
  </w:style>
  <w:style w:type="paragraph" w:styleId="26">
    <w:name w:val="Body Text Indent 2"/>
    <w:basedOn w:val="a0"/>
    <w:link w:val="27"/>
    <w:semiHidden/>
    <w:rsid w:val="0079668E"/>
    <w:pPr>
      <w:suppressAutoHyphens w:val="0"/>
      <w:spacing w:after="120" w:line="480" w:lineRule="auto"/>
      <w:ind w:left="283"/>
    </w:pPr>
    <w:rPr>
      <w:rFonts w:eastAsiaTheme="minorEastAsia" w:cs="Times New Roman"/>
      <w:szCs w:val="20"/>
      <w:lang w:val="es-ES" w:eastAsia="es-ES"/>
    </w:rPr>
  </w:style>
  <w:style w:type="character" w:customStyle="1" w:styleId="27">
    <w:name w:val="Основной текст с отступом 2 Знак"/>
    <w:basedOn w:val="a1"/>
    <w:link w:val="26"/>
    <w:semiHidden/>
    <w:rsid w:val="0079668E"/>
    <w:rPr>
      <w:rFonts w:eastAsiaTheme="minorEastAsia"/>
    </w:rPr>
  </w:style>
  <w:style w:type="paragraph" w:styleId="35">
    <w:name w:val="Body Text Indent 3"/>
    <w:basedOn w:val="a0"/>
    <w:link w:val="36"/>
    <w:semiHidden/>
    <w:rsid w:val="0079668E"/>
    <w:pPr>
      <w:suppressAutoHyphens w:val="0"/>
      <w:spacing w:after="120"/>
      <w:ind w:left="283"/>
    </w:pPr>
    <w:rPr>
      <w:rFonts w:eastAsiaTheme="minorEastAsia" w:cs="Times New Roman"/>
      <w:sz w:val="16"/>
      <w:szCs w:val="16"/>
      <w:lang w:val="es-ES" w:eastAsia="es-ES"/>
    </w:rPr>
  </w:style>
  <w:style w:type="character" w:customStyle="1" w:styleId="36">
    <w:name w:val="Основной текст с отступом 3 Знак"/>
    <w:basedOn w:val="a1"/>
    <w:link w:val="35"/>
    <w:semiHidden/>
    <w:rsid w:val="0079668E"/>
    <w:rPr>
      <w:rFonts w:eastAsiaTheme="minorEastAsia"/>
      <w:sz w:val="16"/>
      <w:szCs w:val="16"/>
    </w:rPr>
  </w:style>
  <w:style w:type="paragraph" w:styleId="affa">
    <w:name w:val="Body Text Indent"/>
    <w:basedOn w:val="a0"/>
    <w:link w:val="affb"/>
    <w:semiHidden/>
    <w:rsid w:val="0079668E"/>
    <w:pPr>
      <w:suppressAutoHyphens w:val="0"/>
      <w:spacing w:after="120"/>
      <w:ind w:left="283"/>
    </w:pPr>
    <w:rPr>
      <w:rFonts w:eastAsiaTheme="minorEastAsia" w:cs="Times New Roman"/>
      <w:szCs w:val="20"/>
      <w:lang w:val="es-ES" w:eastAsia="es-ES"/>
    </w:rPr>
  </w:style>
  <w:style w:type="character" w:customStyle="1" w:styleId="affb">
    <w:name w:val="Основной текст с отступом Знак"/>
    <w:basedOn w:val="a1"/>
    <w:link w:val="affa"/>
    <w:semiHidden/>
    <w:rsid w:val="0079668E"/>
    <w:rPr>
      <w:rFonts w:eastAsiaTheme="minorEastAsia"/>
    </w:rPr>
  </w:style>
  <w:style w:type="paragraph" w:styleId="affc">
    <w:name w:val="Normal Indent"/>
    <w:basedOn w:val="a0"/>
    <w:semiHidden/>
    <w:rsid w:val="0079668E"/>
    <w:pPr>
      <w:suppressAutoHyphens w:val="0"/>
      <w:ind w:left="567"/>
    </w:pPr>
    <w:rPr>
      <w:rFonts w:eastAsiaTheme="minorEastAsia" w:cs="Times New Roman"/>
      <w:szCs w:val="20"/>
      <w:lang w:val="es-ES" w:eastAsia="es-ES"/>
    </w:rPr>
  </w:style>
  <w:style w:type="paragraph" w:styleId="affd">
    <w:name w:val="Subtitle"/>
    <w:basedOn w:val="a0"/>
    <w:link w:val="affe"/>
    <w:uiPriority w:val="99"/>
    <w:qFormat/>
    <w:rsid w:val="0079668E"/>
    <w:pPr>
      <w:suppressAutoHyphens w:val="0"/>
      <w:spacing w:after="60"/>
      <w:jc w:val="center"/>
      <w:outlineLvl w:val="1"/>
    </w:pPr>
    <w:rPr>
      <w:rFonts w:ascii="Arial" w:eastAsiaTheme="minorEastAsia" w:hAnsi="Arial" w:cs="Arial"/>
      <w:sz w:val="24"/>
      <w:szCs w:val="24"/>
      <w:lang w:val="es-ES" w:eastAsia="es-ES"/>
    </w:rPr>
  </w:style>
  <w:style w:type="character" w:customStyle="1" w:styleId="affe">
    <w:name w:val="Подзаголовок Знак"/>
    <w:basedOn w:val="a1"/>
    <w:link w:val="affd"/>
    <w:uiPriority w:val="99"/>
    <w:rsid w:val="0079668E"/>
    <w:rPr>
      <w:rFonts w:ascii="Arial" w:eastAsiaTheme="minorEastAsia" w:hAnsi="Arial" w:cs="Arial"/>
      <w:sz w:val="24"/>
      <w:szCs w:val="24"/>
    </w:rPr>
  </w:style>
  <w:style w:type="table" w:styleId="11">
    <w:name w:val="Table Simple 1"/>
    <w:basedOn w:val="a2"/>
    <w:semiHidden/>
    <w:rsid w:val="0079668E"/>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79668E"/>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79668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79668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79668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79668E"/>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79668E"/>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79668E"/>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79668E"/>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79668E"/>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79668E"/>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79668E"/>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79668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79668E"/>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79668E"/>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79668E"/>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79668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79668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79668E"/>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79668E"/>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79668E"/>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79668E"/>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79668E"/>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79668E"/>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79668E"/>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9668E"/>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9668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9668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9668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9668E"/>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9668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79668E"/>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79668E"/>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79668E"/>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79668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79668E"/>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79668E"/>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79668E"/>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79668E"/>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79668E"/>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79668E"/>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79668E"/>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79668E"/>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79668E"/>
    <w:rPr>
      <w:rFonts w:ascii="Courier New" w:hAnsi="Courier New" w:cs="Courier New"/>
      <w:sz w:val="20"/>
      <w:szCs w:val="20"/>
    </w:rPr>
  </w:style>
  <w:style w:type="paragraph" w:styleId="afff3">
    <w:name w:val="Block Text"/>
    <w:basedOn w:val="a0"/>
    <w:semiHidden/>
    <w:rsid w:val="0079668E"/>
    <w:pPr>
      <w:suppressAutoHyphens w:val="0"/>
      <w:spacing w:after="120"/>
      <w:ind w:left="1440" w:right="1440"/>
    </w:pPr>
    <w:rPr>
      <w:rFonts w:eastAsiaTheme="minorEastAsia" w:cs="Times New Roman"/>
      <w:szCs w:val="20"/>
      <w:lang w:val="es-ES" w:eastAsia="es-ES"/>
    </w:rPr>
  </w:style>
  <w:style w:type="character" w:styleId="afff4">
    <w:name w:val="Strong"/>
    <w:semiHidden/>
    <w:rsid w:val="0079668E"/>
    <w:rPr>
      <w:b/>
      <w:bCs/>
    </w:rPr>
  </w:style>
  <w:style w:type="paragraph" w:styleId="afff5">
    <w:name w:val="Body Text"/>
    <w:basedOn w:val="a0"/>
    <w:link w:val="afff6"/>
    <w:semiHidden/>
    <w:rsid w:val="0079668E"/>
    <w:pPr>
      <w:suppressAutoHyphens w:val="0"/>
      <w:spacing w:after="120"/>
    </w:pPr>
    <w:rPr>
      <w:rFonts w:eastAsiaTheme="minorEastAsia" w:cs="Times New Roman"/>
      <w:szCs w:val="20"/>
      <w:lang w:val="es-ES" w:eastAsia="es-ES"/>
    </w:rPr>
  </w:style>
  <w:style w:type="character" w:customStyle="1" w:styleId="afff6">
    <w:name w:val="Основной текст Знак"/>
    <w:basedOn w:val="a1"/>
    <w:link w:val="afff5"/>
    <w:semiHidden/>
    <w:rsid w:val="0079668E"/>
    <w:rPr>
      <w:rFonts w:eastAsiaTheme="minorEastAsia"/>
    </w:rPr>
  </w:style>
  <w:style w:type="paragraph" w:styleId="2f">
    <w:name w:val="Body Text 2"/>
    <w:basedOn w:val="a0"/>
    <w:link w:val="2f0"/>
    <w:semiHidden/>
    <w:rsid w:val="0079668E"/>
    <w:pPr>
      <w:suppressAutoHyphens w:val="0"/>
      <w:spacing w:after="120" w:line="480" w:lineRule="auto"/>
    </w:pPr>
    <w:rPr>
      <w:rFonts w:eastAsiaTheme="minorEastAsia" w:cs="Times New Roman"/>
      <w:szCs w:val="20"/>
      <w:lang w:val="es-ES" w:eastAsia="es-ES"/>
    </w:rPr>
  </w:style>
  <w:style w:type="character" w:customStyle="1" w:styleId="2f0">
    <w:name w:val="Основной текст 2 Знак"/>
    <w:basedOn w:val="a1"/>
    <w:link w:val="2f"/>
    <w:semiHidden/>
    <w:rsid w:val="0079668E"/>
    <w:rPr>
      <w:rFonts w:eastAsiaTheme="minorEastAsia"/>
    </w:rPr>
  </w:style>
  <w:style w:type="paragraph" w:styleId="3d">
    <w:name w:val="Body Text 3"/>
    <w:basedOn w:val="a0"/>
    <w:link w:val="3e"/>
    <w:semiHidden/>
    <w:rsid w:val="0079668E"/>
    <w:pPr>
      <w:suppressAutoHyphens w:val="0"/>
      <w:spacing w:after="120"/>
    </w:pPr>
    <w:rPr>
      <w:rFonts w:eastAsiaTheme="minorEastAsia" w:cs="Times New Roman"/>
      <w:sz w:val="16"/>
      <w:szCs w:val="16"/>
      <w:lang w:val="es-ES" w:eastAsia="es-ES"/>
    </w:rPr>
  </w:style>
  <w:style w:type="character" w:customStyle="1" w:styleId="3e">
    <w:name w:val="Основной текст 3 Знак"/>
    <w:basedOn w:val="a1"/>
    <w:link w:val="3d"/>
    <w:semiHidden/>
    <w:rsid w:val="0079668E"/>
    <w:rPr>
      <w:rFonts w:eastAsiaTheme="minorEastAsia"/>
      <w:sz w:val="16"/>
      <w:szCs w:val="16"/>
    </w:rPr>
  </w:style>
  <w:style w:type="paragraph" w:styleId="afff7">
    <w:name w:val="Body Text First Indent"/>
    <w:basedOn w:val="afff5"/>
    <w:link w:val="afff8"/>
    <w:semiHidden/>
    <w:rsid w:val="0079668E"/>
    <w:pPr>
      <w:ind w:firstLine="210"/>
    </w:pPr>
  </w:style>
  <w:style w:type="character" w:customStyle="1" w:styleId="afff8">
    <w:name w:val="Красная строка Знак"/>
    <w:basedOn w:val="afff6"/>
    <w:link w:val="afff7"/>
    <w:semiHidden/>
    <w:rsid w:val="0079668E"/>
    <w:rPr>
      <w:rFonts w:eastAsiaTheme="minorEastAsia"/>
    </w:rPr>
  </w:style>
  <w:style w:type="paragraph" w:styleId="2f1">
    <w:name w:val="Body Text First Indent 2"/>
    <w:basedOn w:val="affa"/>
    <w:link w:val="2f2"/>
    <w:semiHidden/>
    <w:rsid w:val="0079668E"/>
    <w:pPr>
      <w:ind w:firstLine="210"/>
    </w:pPr>
  </w:style>
  <w:style w:type="character" w:customStyle="1" w:styleId="2f2">
    <w:name w:val="Красная строка 2 Знак"/>
    <w:basedOn w:val="affb"/>
    <w:link w:val="2f1"/>
    <w:semiHidden/>
    <w:rsid w:val="0079668E"/>
    <w:rPr>
      <w:rFonts w:eastAsiaTheme="minorEastAsia"/>
    </w:rPr>
  </w:style>
  <w:style w:type="paragraph" w:styleId="afff9">
    <w:name w:val="Plain Text"/>
    <w:basedOn w:val="a0"/>
    <w:link w:val="afffa"/>
    <w:semiHidden/>
    <w:rsid w:val="0079668E"/>
    <w:pPr>
      <w:suppressAutoHyphens w:val="0"/>
    </w:pPr>
    <w:rPr>
      <w:rFonts w:ascii="Courier New" w:eastAsiaTheme="minorEastAsia" w:hAnsi="Courier New" w:cs="Courier New"/>
      <w:szCs w:val="20"/>
      <w:lang w:val="es-ES" w:eastAsia="es-ES"/>
    </w:rPr>
  </w:style>
  <w:style w:type="character" w:customStyle="1" w:styleId="afffa">
    <w:name w:val="Текст Знак"/>
    <w:basedOn w:val="a1"/>
    <w:link w:val="afff9"/>
    <w:semiHidden/>
    <w:rsid w:val="0079668E"/>
    <w:rPr>
      <w:rFonts w:ascii="Courier New" w:eastAsiaTheme="minorEastAsia" w:hAnsi="Courier New" w:cs="Courier New"/>
    </w:rPr>
  </w:style>
  <w:style w:type="paragraph" w:styleId="afffb">
    <w:name w:val="Title"/>
    <w:basedOn w:val="a0"/>
    <w:link w:val="afffc"/>
    <w:semiHidden/>
    <w:rsid w:val="0079668E"/>
    <w:pPr>
      <w:suppressAutoHyphens w:val="0"/>
      <w:spacing w:before="240" w:after="60"/>
      <w:jc w:val="center"/>
      <w:outlineLvl w:val="0"/>
    </w:pPr>
    <w:rPr>
      <w:rFonts w:ascii="Arial" w:eastAsiaTheme="minorEastAsia" w:hAnsi="Arial" w:cs="Arial"/>
      <w:b/>
      <w:bCs/>
      <w:kern w:val="28"/>
      <w:sz w:val="32"/>
      <w:szCs w:val="32"/>
      <w:lang w:val="es-ES" w:eastAsia="es-ES"/>
    </w:rPr>
  </w:style>
  <w:style w:type="character" w:customStyle="1" w:styleId="afffc">
    <w:name w:val="Заголовок Знак"/>
    <w:basedOn w:val="a1"/>
    <w:link w:val="afffb"/>
    <w:semiHidden/>
    <w:rsid w:val="0079668E"/>
    <w:rPr>
      <w:rFonts w:ascii="Arial" w:eastAsiaTheme="minorEastAsia" w:hAnsi="Arial" w:cs="Arial"/>
      <w:b/>
      <w:bCs/>
      <w:kern w:val="28"/>
      <w:sz w:val="32"/>
      <w:szCs w:val="32"/>
    </w:rPr>
  </w:style>
  <w:style w:type="character" w:styleId="HTMLa">
    <w:name w:val="HTML Variable"/>
    <w:semiHidden/>
    <w:rsid w:val="0079668E"/>
    <w:rPr>
      <w:i/>
      <w:iCs/>
    </w:rPr>
  </w:style>
  <w:style w:type="paragraph" w:styleId="afffd">
    <w:name w:val="Intense Quote"/>
    <w:basedOn w:val="a0"/>
    <w:next w:val="a0"/>
    <w:link w:val="afffe"/>
    <w:uiPriority w:val="30"/>
    <w:rsid w:val="0079668E"/>
    <w:pPr>
      <w:pBdr>
        <w:bottom w:val="single" w:sz="4" w:space="4" w:color="4F81BD"/>
      </w:pBdr>
      <w:suppressAutoHyphens w:val="0"/>
      <w:spacing w:before="200" w:after="280"/>
      <w:ind w:left="936" w:right="936"/>
    </w:pPr>
    <w:rPr>
      <w:rFonts w:eastAsiaTheme="minorEastAsia" w:cs="Times New Roman"/>
      <w:b/>
      <w:bCs/>
      <w:i/>
      <w:iCs/>
      <w:color w:val="4F81BD"/>
      <w:szCs w:val="20"/>
      <w:lang w:val="es-ES" w:eastAsia="es-ES"/>
    </w:rPr>
  </w:style>
  <w:style w:type="character" w:customStyle="1" w:styleId="afffe">
    <w:name w:val="Выделенная цитата Знак"/>
    <w:basedOn w:val="a1"/>
    <w:link w:val="afffd"/>
    <w:uiPriority w:val="30"/>
    <w:rsid w:val="0079668E"/>
    <w:rPr>
      <w:rFonts w:eastAsiaTheme="minorEastAsia"/>
      <w:b/>
      <w:bCs/>
      <w:i/>
      <w:iCs/>
      <w:color w:val="4F81BD"/>
    </w:rPr>
  </w:style>
  <w:style w:type="character" w:styleId="affff">
    <w:name w:val="Intense Emphasis"/>
    <w:uiPriority w:val="21"/>
    <w:rsid w:val="0079668E"/>
    <w:rPr>
      <w:b/>
      <w:bCs/>
      <w:i/>
      <w:iCs/>
      <w:color w:val="4F81BD"/>
    </w:rPr>
  </w:style>
  <w:style w:type="table" w:customStyle="1" w:styleId="Tablaconcuadrcula1">
    <w:name w:val="Tabla con cuadrícula1"/>
    <w:basedOn w:val="a2"/>
    <w:rsid w:val="0079668E"/>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79668E"/>
    <w:pPr>
      <w:numPr>
        <w:numId w:val="25"/>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1"/>
    <w:link w:val="2"/>
    <w:uiPriority w:val="9"/>
    <w:rsid w:val="0079668E"/>
    <w:rPr>
      <w:rFonts w:eastAsiaTheme="minorHAnsi" w:cs="Arial"/>
      <w:bCs/>
      <w:iCs/>
      <w:szCs w:val="28"/>
      <w:lang w:val="ru-RU" w:eastAsia="en-US"/>
    </w:rPr>
  </w:style>
  <w:style w:type="character" w:customStyle="1" w:styleId="30">
    <w:name w:val="Заголовок 3 Знак"/>
    <w:basedOn w:val="a1"/>
    <w:link w:val="3"/>
    <w:rsid w:val="0079668E"/>
    <w:rPr>
      <w:rFonts w:ascii="Arial" w:eastAsiaTheme="minorHAnsi" w:hAnsi="Arial" w:cs="Arial"/>
      <w:b/>
      <w:bCs/>
      <w:sz w:val="26"/>
      <w:szCs w:val="26"/>
      <w:lang w:val="ru-RU" w:eastAsia="en-US"/>
    </w:rPr>
  </w:style>
  <w:style w:type="character" w:customStyle="1" w:styleId="40">
    <w:name w:val="Заголовок 4 Знак"/>
    <w:basedOn w:val="a1"/>
    <w:link w:val="4"/>
    <w:rsid w:val="0079668E"/>
    <w:rPr>
      <w:rFonts w:eastAsiaTheme="minorHAnsi" w:cstheme="minorBidi"/>
      <w:b/>
      <w:bCs/>
      <w:sz w:val="28"/>
      <w:szCs w:val="28"/>
      <w:lang w:val="ru-RU" w:eastAsia="en-US"/>
    </w:rPr>
  </w:style>
  <w:style w:type="paragraph" w:styleId="affff0">
    <w:name w:val="List Paragraph"/>
    <w:aliases w:val="Biblio,Articulo,List Paragraph 1"/>
    <w:basedOn w:val="a0"/>
    <w:link w:val="affff1"/>
    <w:uiPriority w:val="34"/>
    <w:qFormat/>
    <w:rsid w:val="0079668E"/>
    <w:pPr>
      <w:suppressAutoHyphens w:val="0"/>
      <w:spacing w:after="200" w:line="276" w:lineRule="auto"/>
      <w:ind w:left="720"/>
      <w:contextualSpacing/>
    </w:pPr>
    <w:rPr>
      <w:rFonts w:ascii="Calibri" w:eastAsia="Calibri" w:hAnsi="Calibri" w:cs="Times New Roman"/>
      <w:szCs w:val="20"/>
      <w:lang w:val="x-none"/>
    </w:rPr>
  </w:style>
  <w:style w:type="paragraph" w:styleId="affff2">
    <w:name w:val="No Spacing"/>
    <w:uiPriority w:val="1"/>
    <w:qFormat/>
    <w:rsid w:val="0079668E"/>
    <w:rPr>
      <w:rFonts w:ascii="Calibri" w:eastAsia="Calibri" w:hAnsi="Calibri"/>
      <w:sz w:val="22"/>
      <w:szCs w:val="22"/>
      <w:lang w:val="es-NI" w:eastAsia="en-US"/>
    </w:rPr>
  </w:style>
  <w:style w:type="paragraph" w:customStyle="1" w:styleId="Prrafodelista1">
    <w:name w:val="Párrafo de lista1"/>
    <w:basedOn w:val="a0"/>
    <w:rsid w:val="0079668E"/>
    <w:pPr>
      <w:suppressAutoHyphens w:val="0"/>
      <w:spacing w:after="200" w:line="276" w:lineRule="auto"/>
      <w:ind w:left="720"/>
      <w:contextualSpacing/>
    </w:pPr>
    <w:rPr>
      <w:rFonts w:ascii="Calibri" w:eastAsia="Times New Roman" w:hAnsi="Calibri" w:cs="Times New Roman"/>
      <w:sz w:val="22"/>
      <w:lang w:val="en-US"/>
    </w:rPr>
  </w:style>
  <w:style w:type="paragraph" w:customStyle="1" w:styleId="Listavistosa-nfasis11">
    <w:name w:val="Lista vistosa - Énfasis 11"/>
    <w:basedOn w:val="a0"/>
    <w:link w:val="Listavistosa-nfasis1Car"/>
    <w:uiPriority w:val="99"/>
    <w:rsid w:val="0079668E"/>
    <w:pPr>
      <w:suppressAutoHyphens w:val="0"/>
      <w:spacing w:beforeLines="60" w:afterLines="60" w:after="200" w:line="240" w:lineRule="auto"/>
      <w:ind w:left="720"/>
    </w:pPr>
    <w:rPr>
      <w:rFonts w:ascii="Calibri" w:eastAsia="MS Mincho" w:hAnsi="Calibri" w:cs="Times New Roman"/>
      <w:szCs w:val="20"/>
      <w:lang w:val="x-none" w:eastAsia="ja-JP"/>
    </w:rPr>
  </w:style>
  <w:style w:type="character" w:customStyle="1" w:styleId="Listavistosa-nfasis1Car">
    <w:name w:val="Lista vistosa - Énfasis 1 Car"/>
    <w:link w:val="Listavistosa-nfasis11"/>
    <w:uiPriority w:val="99"/>
    <w:locked/>
    <w:rsid w:val="0079668E"/>
    <w:rPr>
      <w:rFonts w:ascii="Calibri" w:eastAsia="MS Mincho" w:hAnsi="Calibri"/>
      <w:lang w:val="x-none" w:eastAsia="ja-JP"/>
    </w:rPr>
  </w:style>
  <w:style w:type="paragraph" w:customStyle="1" w:styleId="Sinespaciado1">
    <w:name w:val="Sin espaciado1"/>
    <w:link w:val="NoSpacingChar"/>
    <w:uiPriority w:val="99"/>
    <w:rsid w:val="0079668E"/>
    <w:pPr>
      <w:spacing w:beforeLines="60" w:afterLines="60" w:after="200"/>
    </w:pPr>
    <w:rPr>
      <w:rFonts w:ascii="Calibri" w:eastAsia="Calibri" w:hAnsi="Calibri"/>
      <w:sz w:val="22"/>
      <w:szCs w:val="22"/>
      <w:lang w:eastAsia="en-US"/>
    </w:rPr>
  </w:style>
  <w:style w:type="character" w:customStyle="1" w:styleId="NoSpacingChar">
    <w:name w:val="No Spacing Char"/>
    <w:link w:val="Sinespaciado1"/>
    <w:uiPriority w:val="99"/>
    <w:locked/>
    <w:rsid w:val="0079668E"/>
    <w:rPr>
      <w:rFonts w:ascii="Calibri" w:eastAsia="Calibri" w:hAnsi="Calibri"/>
      <w:sz w:val="22"/>
      <w:szCs w:val="22"/>
      <w:lang w:eastAsia="en-US"/>
    </w:rPr>
  </w:style>
  <w:style w:type="paragraph" w:customStyle="1" w:styleId="yiv5410615970msonormal">
    <w:name w:val="yiv5410615970msonormal"/>
    <w:basedOn w:val="a0"/>
    <w:rsid w:val="0079668E"/>
    <w:pPr>
      <w:suppressAutoHyphens w:val="0"/>
      <w:spacing w:before="100" w:beforeAutospacing="1" w:after="100" w:afterAutospacing="1" w:line="240" w:lineRule="auto"/>
    </w:pPr>
    <w:rPr>
      <w:rFonts w:eastAsia="Times New Roman" w:cs="Times New Roman"/>
      <w:sz w:val="24"/>
      <w:szCs w:val="24"/>
      <w:lang w:val="es-NI" w:eastAsia="es-NI"/>
    </w:rPr>
  </w:style>
  <w:style w:type="paragraph" w:customStyle="1" w:styleId="yiv5718895325msonormal">
    <w:name w:val="yiv5718895325msonormal"/>
    <w:basedOn w:val="a0"/>
    <w:rsid w:val="0079668E"/>
    <w:pPr>
      <w:suppressAutoHyphens w:val="0"/>
      <w:spacing w:before="100" w:beforeAutospacing="1" w:after="100" w:afterAutospacing="1" w:line="240" w:lineRule="auto"/>
    </w:pPr>
    <w:rPr>
      <w:rFonts w:eastAsia="Times New Roman" w:cs="Times New Roman"/>
      <w:sz w:val="24"/>
      <w:szCs w:val="24"/>
      <w:lang w:val="es-NI" w:eastAsia="es-NI"/>
    </w:rPr>
  </w:style>
  <w:style w:type="character" w:customStyle="1" w:styleId="apple-converted-space">
    <w:name w:val="apple-converted-space"/>
    <w:rsid w:val="0079668E"/>
  </w:style>
  <w:style w:type="paragraph" w:customStyle="1" w:styleId="Cuerpo">
    <w:name w:val="Cuerpo"/>
    <w:rsid w:val="0079668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NI"/>
    </w:rPr>
  </w:style>
  <w:style w:type="paragraph" w:customStyle="1" w:styleId="Default">
    <w:name w:val="Default"/>
    <w:rsid w:val="0079668E"/>
    <w:pPr>
      <w:autoSpaceDE w:val="0"/>
      <w:autoSpaceDN w:val="0"/>
      <w:adjustRightInd w:val="0"/>
    </w:pPr>
    <w:rPr>
      <w:rFonts w:ascii="Arial" w:eastAsia="Calibri" w:hAnsi="Arial" w:cs="Arial"/>
      <w:color w:val="000000"/>
      <w:sz w:val="24"/>
      <w:szCs w:val="24"/>
      <w:lang w:val="es-NI" w:eastAsia="en-US"/>
    </w:rPr>
  </w:style>
  <w:style w:type="character" w:customStyle="1" w:styleId="affff1">
    <w:name w:val="Абзац списка Знак"/>
    <w:aliases w:val="Biblio Знак,Articulo Знак,List Paragraph 1 Знак"/>
    <w:link w:val="affff0"/>
    <w:uiPriority w:val="34"/>
    <w:qFormat/>
    <w:locked/>
    <w:rsid w:val="0079668E"/>
    <w:rPr>
      <w:rFonts w:ascii="Calibri" w:eastAsia="Calibri" w:hAnsi="Calibri"/>
      <w:lang w:val="x-none" w:eastAsia="en-US"/>
    </w:rPr>
  </w:style>
  <w:style w:type="paragraph" w:customStyle="1" w:styleId="yiv1907036366msonormal">
    <w:name w:val="yiv1907036366msonormal"/>
    <w:basedOn w:val="a0"/>
    <w:rsid w:val="0079668E"/>
    <w:pPr>
      <w:suppressAutoHyphens w:val="0"/>
      <w:spacing w:before="100" w:beforeAutospacing="1" w:after="100" w:afterAutospacing="1" w:line="240" w:lineRule="auto"/>
    </w:pPr>
    <w:rPr>
      <w:rFonts w:eastAsia="Times New Roman" w:cs="Times New Roman"/>
      <w:sz w:val="24"/>
      <w:szCs w:val="24"/>
      <w:lang w:val="es-NI" w:eastAsia="es-NI"/>
    </w:rPr>
  </w:style>
  <w:style w:type="paragraph" w:styleId="2f3">
    <w:name w:val="index 2"/>
    <w:basedOn w:val="a0"/>
    <w:next w:val="a0"/>
    <w:autoRedefine/>
    <w:uiPriority w:val="99"/>
    <w:unhideWhenUsed/>
    <w:rsid w:val="0079668E"/>
    <w:pPr>
      <w:suppressAutoHyphens w:val="0"/>
      <w:spacing w:line="276" w:lineRule="auto"/>
      <w:ind w:left="440" w:hanging="220"/>
    </w:pPr>
    <w:rPr>
      <w:rFonts w:ascii="Calibri" w:eastAsia="Times New Roman" w:hAnsi="Calibri" w:cs="Times New Roman"/>
      <w:szCs w:val="20"/>
      <w:lang w:val="es-NI" w:eastAsia="es-NI"/>
    </w:rPr>
  </w:style>
  <w:style w:type="paragraph" w:styleId="18">
    <w:name w:val="index 1"/>
    <w:basedOn w:val="a0"/>
    <w:next w:val="a0"/>
    <w:autoRedefine/>
    <w:uiPriority w:val="99"/>
    <w:unhideWhenUsed/>
    <w:rsid w:val="0079668E"/>
    <w:pPr>
      <w:suppressAutoHyphens w:val="0"/>
      <w:spacing w:line="276" w:lineRule="auto"/>
      <w:ind w:left="220" w:hanging="220"/>
    </w:pPr>
    <w:rPr>
      <w:rFonts w:ascii="Calibri" w:eastAsia="Times New Roman" w:hAnsi="Calibri" w:cs="Times New Roman"/>
      <w:szCs w:val="20"/>
      <w:lang w:val="es-NI" w:eastAsia="es-NI"/>
    </w:rPr>
  </w:style>
  <w:style w:type="paragraph" w:styleId="3f">
    <w:name w:val="index 3"/>
    <w:basedOn w:val="a0"/>
    <w:next w:val="a0"/>
    <w:autoRedefine/>
    <w:uiPriority w:val="99"/>
    <w:unhideWhenUsed/>
    <w:rsid w:val="0079668E"/>
    <w:pPr>
      <w:suppressAutoHyphens w:val="0"/>
      <w:spacing w:line="276" w:lineRule="auto"/>
      <w:ind w:left="660" w:hanging="220"/>
    </w:pPr>
    <w:rPr>
      <w:rFonts w:ascii="Calibri" w:eastAsia="Times New Roman" w:hAnsi="Calibri" w:cs="Times New Roman"/>
      <w:szCs w:val="20"/>
      <w:lang w:val="es-NI" w:eastAsia="es-NI"/>
    </w:rPr>
  </w:style>
  <w:style w:type="paragraph" w:styleId="48">
    <w:name w:val="index 4"/>
    <w:basedOn w:val="a0"/>
    <w:next w:val="a0"/>
    <w:autoRedefine/>
    <w:uiPriority w:val="99"/>
    <w:unhideWhenUsed/>
    <w:rsid w:val="0079668E"/>
    <w:pPr>
      <w:suppressAutoHyphens w:val="0"/>
      <w:spacing w:line="276" w:lineRule="auto"/>
      <w:ind w:left="880" w:hanging="220"/>
    </w:pPr>
    <w:rPr>
      <w:rFonts w:ascii="Calibri" w:eastAsia="Times New Roman" w:hAnsi="Calibri" w:cs="Times New Roman"/>
      <w:szCs w:val="20"/>
      <w:lang w:val="es-NI" w:eastAsia="es-NI"/>
    </w:rPr>
  </w:style>
  <w:style w:type="paragraph" w:styleId="57">
    <w:name w:val="index 5"/>
    <w:basedOn w:val="a0"/>
    <w:next w:val="a0"/>
    <w:autoRedefine/>
    <w:uiPriority w:val="99"/>
    <w:unhideWhenUsed/>
    <w:rsid w:val="0079668E"/>
    <w:pPr>
      <w:suppressAutoHyphens w:val="0"/>
      <w:spacing w:line="276" w:lineRule="auto"/>
      <w:ind w:left="1100" w:hanging="220"/>
    </w:pPr>
    <w:rPr>
      <w:rFonts w:ascii="Calibri" w:eastAsia="Times New Roman" w:hAnsi="Calibri" w:cs="Times New Roman"/>
      <w:szCs w:val="20"/>
      <w:lang w:val="es-NI" w:eastAsia="es-NI"/>
    </w:rPr>
  </w:style>
  <w:style w:type="paragraph" w:styleId="62">
    <w:name w:val="index 6"/>
    <w:basedOn w:val="a0"/>
    <w:next w:val="a0"/>
    <w:autoRedefine/>
    <w:uiPriority w:val="99"/>
    <w:unhideWhenUsed/>
    <w:rsid w:val="0079668E"/>
    <w:pPr>
      <w:suppressAutoHyphens w:val="0"/>
      <w:spacing w:line="276" w:lineRule="auto"/>
      <w:ind w:left="1320" w:hanging="220"/>
    </w:pPr>
    <w:rPr>
      <w:rFonts w:ascii="Calibri" w:eastAsia="Times New Roman" w:hAnsi="Calibri" w:cs="Times New Roman"/>
      <w:szCs w:val="20"/>
      <w:lang w:val="es-NI" w:eastAsia="es-NI"/>
    </w:rPr>
  </w:style>
  <w:style w:type="paragraph" w:styleId="72">
    <w:name w:val="index 7"/>
    <w:basedOn w:val="a0"/>
    <w:next w:val="a0"/>
    <w:autoRedefine/>
    <w:uiPriority w:val="99"/>
    <w:unhideWhenUsed/>
    <w:rsid w:val="0079668E"/>
    <w:pPr>
      <w:suppressAutoHyphens w:val="0"/>
      <w:spacing w:line="276" w:lineRule="auto"/>
      <w:ind w:left="1540" w:hanging="220"/>
    </w:pPr>
    <w:rPr>
      <w:rFonts w:ascii="Calibri" w:eastAsia="Times New Roman" w:hAnsi="Calibri" w:cs="Times New Roman"/>
      <w:szCs w:val="20"/>
      <w:lang w:val="es-NI" w:eastAsia="es-NI"/>
    </w:rPr>
  </w:style>
  <w:style w:type="paragraph" w:styleId="82">
    <w:name w:val="index 8"/>
    <w:basedOn w:val="a0"/>
    <w:next w:val="a0"/>
    <w:autoRedefine/>
    <w:uiPriority w:val="99"/>
    <w:unhideWhenUsed/>
    <w:rsid w:val="0079668E"/>
    <w:pPr>
      <w:suppressAutoHyphens w:val="0"/>
      <w:spacing w:line="276" w:lineRule="auto"/>
      <w:ind w:left="1760" w:hanging="220"/>
    </w:pPr>
    <w:rPr>
      <w:rFonts w:ascii="Calibri" w:eastAsia="Times New Roman" w:hAnsi="Calibri" w:cs="Times New Roman"/>
      <w:szCs w:val="20"/>
      <w:lang w:val="es-NI" w:eastAsia="es-NI"/>
    </w:rPr>
  </w:style>
  <w:style w:type="paragraph" w:styleId="91">
    <w:name w:val="index 9"/>
    <w:basedOn w:val="a0"/>
    <w:next w:val="a0"/>
    <w:autoRedefine/>
    <w:uiPriority w:val="99"/>
    <w:unhideWhenUsed/>
    <w:rsid w:val="0079668E"/>
    <w:pPr>
      <w:suppressAutoHyphens w:val="0"/>
      <w:spacing w:line="276" w:lineRule="auto"/>
      <w:ind w:left="1980" w:hanging="220"/>
    </w:pPr>
    <w:rPr>
      <w:rFonts w:ascii="Calibri" w:eastAsia="Times New Roman" w:hAnsi="Calibri" w:cs="Times New Roman"/>
      <w:szCs w:val="20"/>
      <w:lang w:val="es-NI" w:eastAsia="es-NI"/>
    </w:rPr>
  </w:style>
  <w:style w:type="paragraph" w:styleId="affff3">
    <w:name w:val="index heading"/>
    <w:basedOn w:val="a0"/>
    <w:next w:val="18"/>
    <w:uiPriority w:val="99"/>
    <w:unhideWhenUsed/>
    <w:rsid w:val="0079668E"/>
    <w:pPr>
      <w:suppressAutoHyphens w:val="0"/>
      <w:spacing w:before="120" w:after="120" w:line="276" w:lineRule="auto"/>
    </w:pPr>
    <w:rPr>
      <w:rFonts w:ascii="Calibri" w:eastAsia="Times New Roman" w:hAnsi="Calibri" w:cs="Times New Roman"/>
      <w:b/>
      <w:bCs/>
      <w:i/>
      <w:iCs/>
      <w:szCs w:val="20"/>
      <w:lang w:val="es-NI" w:eastAsia="es-NI"/>
    </w:rPr>
  </w:style>
  <w:style w:type="paragraph" w:styleId="19">
    <w:name w:val="toc 1"/>
    <w:basedOn w:val="a0"/>
    <w:next w:val="a0"/>
    <w:autoRedefine/>
    <w:uiPriority w:val="39"/>
    <w:qFormat/>
    <w:rsid w:val="0079668E"/>
    <w:pPr>
      <w:tabs>
        <w:tab w:val="right" w:leader="underscore" w:pos="9356"/>
      </w:tabs>
      <w:suppressAutoHyphens w:val="0"/>
      <w:spacing w:line="276" w:lineRule="auto"/>
      <w:jc w:val="center"/>
    </w:pPr>
    <w:rPr>
      <w:rFonts w:eastAsia="MS Mincho" w:cs="Times New Roman"/>
      <w:b/>
      <w:bCs/>
      <w:i/>
      <w:iCs/>
      <w:sz w:val="24"/>
      <w:szCs w:val="28"/>
      <w:lang w:val="es-ES" w:eastAsia="ja-JP"/>
    </w:rPr>
  </w:style>
  <w:style w:type="character" w:styleId="affff4">
    <w:name w:val="annotation reference"/>
    <w:uiPriority w:val="99"/>
    <w:semiHidden/>
    <w:unhideWhenUsed/>
    <w:rsid w:val="0079668E"/>
    <w:rPr>
      <w:sz w:val="16"/>
      <w:szCs w:val="16"/>
    </w:rPr>
  </w:style>
  <w:style w:type="paragraph" w:styleId="affff5">
    <w:name w:val="annotation text"/>
    <w:basedOn w:val="a0"/>
    <w:link w:val="affff6"/>
    <w:uiPriority w:val="99"/>
    <w:semiHidden/>
    <w:unhideWhenUsed/>
    <w:rsid w:val="0079668E"/>
    <w:pPr>
      <w:suppressAutoHyphens w:val="0"/>
      <w:spacing w:after="200" w:line="240" w:lineRule="auto"/>
    </w:pPr>
    <w:rPr>
      <w:rFonts w:ascii="Calibri" w:eastAsia="Times New Roman" w:hAnsi="Calibri" w:cs="Times New Roman"/>
      <w:szCs w:val="20"/>
      <w:lang w:val="x-none" w:eastAsia="x-none"/>
    </w:rPr>
  </w:style>
  <w:style w:type="character" w:customStyle="1" w:styleId="affff6">
    <w:name w:val="Текст примечания Знак"/>
    <w:basedOn w:val="a1"/>
    <w:link w:val="affff5"/>
    <w:uiPriority w:val="99"/>
    <w:semiHidden/>
    <w:rsid w:val="0079668E"/>
    <w:rPr>
      <w:rFonts w:ascii="Calibri" w:hAnsi="Calibri"/>
      <w:lang w:val="x-none" w:eastAsia="x-none"/>
    </w:rPr>
  </w:style>
  <w:style w:type="paragraph" w:styleId="affff7">
    <w:name w:val="annotation subject"/>
    <w:basedOn w:val="affff5"/>
    <w:next w:val="affff5"/>
    <w:link w:val="affff8"/>
    <w:uiPriority w:val="99"/>
    <w:semiHidden/>
    <w:unhideWhenUsed/>
    <w:rsid w:val="0079668E"/>
    <w:rPr>
      <w:b/>
      <w:bCs/>
    </w:rPr>
  </w:style>
  <w:style w:type="character" w:customStyle="1" w:styleId="affff8">
    <w:name w:val="Тема примечания Знак"/>
    <w:basedOn w:val="affff6"/>
    <w:link w:val="affff7"/>
    <w:uiPriority w:val="99"/>
    <w:semiHidden/>
    <w:rsid w:val="0079668E"/>
    <w:rPr>
      <w:rFonts w:ascii="Calibri" w:hAnsi="Calibri"/>
      <w:b/>
      <w:bCs/>
      <w:lang w:val="x-none" w:eastAsia="x-none"/>
    </w:rPr>
  </w:style>
  <w:style w:type="paragraph" w:styleId="affff9">
    <w:name w:val="TOC Heading"/>
    <w:basedOn w:val="1"/>
    <w:next w:val="a0"/>
    <w:uiPriority w:val="39"/>
    <w:unhideWhenUsed/>
    <w:qFormat/>
    <w:rsid w:val="0079668E"/>
    <w:pPr>
      <w:keepLines/>
      <w:numPr>
        <w:numId w:val="0"/>
      </w:numPr>
      <w:tabs>
        <w:tab w:val="clear" w:pos="567"/>
      </w:tabs>
      <w:suppressAutoHyphens w:val="0"/>
      <w:spacing w:before="240" w:line="259" w:lineRule="auto"/>
      <w:jc w:val="left"/>
      <w:outlineLvl w:val="9"/>
    </w:pPr>
    <w:rPr>
      <w:rFonts w:ascii="Cambria" w:hAnsi="Cambria" w:cs="Times New Roman"/>
      <w:b w:val="0"/>
      <w:bCs w:val="0"/>
      <w:color w:val="365F91"/>
      <w:sz w:val="24"/>
      <w:lang w:val="es-NI" w:eastAsia="es-NI"/>
    </w:rPr>
  </w:style>
  <w:style w:type="paragraph" w:styleId="2f4">
    <w:name w:val="toc 2"/>
    <w:basedOn w:val="a0"/>
    <w:next w:val="a0"/>
    <w:autoRedefine/>
    <w:uiPriority w:val="39"/>
    <w:unhideWhenUsed/>
    <w:rsid w:val="0079668E"/>
    <w:pPr>
      <w:tabs>
        <w:tab w:val="right" w:leader="underscore" w:pos="9394"/>
      </w:tabs>
      <w:suppressAutoHyphens w:val="0"/>
      <w:spacing w:after="100" w:line="240" w:lineRule="auto"/>
    </w:pPr>
    <w:rPr>
      <w:rFonts w:ascii="Calibri" w:eastAsia="Times New Roman" w:hAnsi="Calibri" w:cs="Times New Roman"/>
      <w:sz w:val="22"/>
      <w:lang w:val="es-NI" w:eastAsia="es-NI"/>
    </w:rPr>
  </w:style>
  <w:style w:type="paragraph" w:styleId="3f0">
    <w:name w:val="toc 3"/>
    <w:basedOn w:val="a0"/>
    <w:next w:val="a0"/>
    <w:autoRedefine/>
    <w:uiPriority w:val="39"/>
    <w:unhideWhenUsed/>
    <w:rsid w:val="0079668E"/>
    <w:pPr>
      <w:suppressAutoHyphens w:val="0"/>
      <w:spacing w:after="100" w:line="276" w:lineRule="auto"/>
      <w:ind w:left="440"/>
    </w:pPr>
    <w:rPr>
      <w:rFonts w:ascii="Calibri" w:eastAsia="Times New Roman" w:hAnsi="Calibri" w:cs="Times New Roman"/>
      <w:sz w:val="22"/>
      <w:lang w:val="es-NI" w:eastAsia="es-NI"/>
    </w:rPr>
  </w:style>
  <w:style w:type="paragraph" w:styleId="affffa">
    <w:name w:val="Bibliography"/>
    <w:basedOn w:val="a0"/>
    <w:next w:val="a0"/>
    <w:uiPriority w:val="37"/>
    <w:unhideWhenUsed/>
    <w:rsid w:val="0079668E"/>
    <w:pPr>
      <w:suppressAutoHyphens w:val="0"/>
      <w:spacing w:after="200" w:line="276" w:lineRule="auto"/>
    </w:pPr>
    <w:rPr>
      <w:rFonts w:ascii="Calibri" w:eastAsia="Times New Roman" w:hAnsi="Calibri" w:cs="Times New Roman"/>
      <w:sz w:val="22"/>
      <w:lang w:val="es-NI" w:eastAsia="es-NI"/>
    </w:rPr>
  </w:style>
  <w:style w:type="character" w:styleId="affffb">
    <w:name w:val="Unresolved Mention"/>
    <w:basedOn w:val="a1"/>
    <w:uiPriority w:val="99"/>
    <w:semiHidden/>
    <w:unhideWhenUsed/>
    <w:rsid w:val="0079668E"/>
    <w:rPr>
      <w:color w:val="605E5C"/>
      <w:shd w:val="clear" w:color="auto" w:fill="E1DFDD"/>
    </w:rPr>
  </w:style>
  <w:style w:type="character" w:customStyle="1" w:styleId="50">
    <w:name w:val="Заголовок 5 Знак"/>
    <w:basedOn w:val="a1"/>
    <w:link w:val="5"/>
    <w:semiHidden/>
    <w:rsid w:val="00B059AC"/>
    <w:rPr>
      <w:rFonts w:eastAsiaTheme="minorHAnsi" w:cstheme="minorBidi"/>
      <w:b/>
      <w:bCs/>
      <w:i/>
      <w:iCs/>
      <w:sz w:val="26"/>
      <w:szCs w:val="26"/>
      <w:lang w:val="ru-RU" w:eastAsia="en-US"/>
    </w:rPr>
  </w:style>
  <w:style w:type="character" w:customStyle="1" w:styleId="60">
    <w:name w:val="Заголовок 6 Знак"/>
    <w:basedOn w:val="a1"/>
    <w:link w:val="6"/>
    <w:semiHidden/>
    <w:rsid w:val="00B059AC"/>
    <w:rPr>
      <w:rFonts w:eastAsiaTheme="minorHAnsi" w:cstheme="minorBidi"/>
      <w:b/>
      <w:bCs/>
      <w:sz w:val="22"/>
      <w:szCs w:val="22"/>
      <w:lang w:val="ru-RU" w:eastAsia="en-US"/>
    </w:rPr>
  </w:style>
  <w:style w:type="character" w:customStyle="1" w:styleId="70">
    <w:name w:val="Заголовок 7 Знак"/>
    <w:basedOn w:val="a1"/>
    <w:link w:val="7"/>
    <w:semiHidden/>
    <w:rsid w:val="00B059AC"/>
    <w:rPr>
      <w:rFonts w:eastAsiaTheme="minorHAnsi" w:cstheme="minorBidi"/>
      <w:sz w:val="24"/>
      <w:szCs w:val="24"/>
      <w:lang w:val="ru-RU" w:eastAsia="en-US"/>
    </w:rPr>
  </w:style>
  <w:style w:type="character" w:customStyle="1" w:styleId="80">
    <w:name w:val="Заголовок 8 Знак"/>
    <w:basedOn w:val="a1"/>
    <w:link w:val="8"/>
    <w:semiHidden/>
    <w:rsid w:val="00B059AC"/>
    <w:rPr>
      <w:rFonts w:eastAsiaTheme="minorHAnsi" w:cstheme="minorBidi"/>
      <w:i/>
      <w:iCs/>
      <w:sz w:val="24"/>
      <w:szCs w:val="24"/>
      <w:lang w:val="ru-RU" w:eastAsia="en-US"/>
    </w:rPr>
  </w:style>
  <w:style w:type="character" w:customStyle="1" w:styleId="90">
    <w:name w:val="Заголовок 9 Знак"/>
    <w:basedOn w:val="a1"/>
    <w:link w:val="9"/>
    <w:semiHidden/>
    <w:rsid w:val="00B059AC"/>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egislacion.asamblea.gob.ni/Normaweb.nsf/xpMainDIL.x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ion.asamblea.gob.ni/Normaweb.nsf/xpMainDIL.x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19digit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l19digit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ide.gob.ni/"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36</Pages>
  <Words>16083</Words>
  <Characters>111487</Characters>
  <Application>Microsoft Office Word</Application>
  <DocSecurity>0</DocSecurity>
  <Lines>1867</Lines>
  <Paragraphs>333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CRPD/C/NIC/3</vt:lpstr>
      <vt:lpstr>A/</vt:lpstr>
      <vt:lpstr>A/</vt:lpstr>
    </vt:vector>
  </TitlesOfParts>
  <Company>DCM</Company>
  <LinksUpToDate>false</LinksUpToDate>
  <CharactersWithSpaces>127614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CRPD/C/NIC/3</dc:title>
  <dc:subject/>
  <dc:creator>Shuvalova NATALIA</dc:creator>
  <cp:keywords/>
  <cp:lastModifiedBy>Natalia Shuvalova</cp:lastModifiedBy>
  <cp:revision>3</cp:revision>
  <cp:lastPrinted>2021-04-16T11:51:00Z</cp:lastPrinted>
  <dcterms:created xsi:type="dcterms:W3CDTF">2021-04-16T11:51:00Z</dcterms:created>
  <dcterms:modified xsi:type="dcterms:W3CDTF">2021-04-16T11:55:00Z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