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5B72773B" w14:textId="77777777" w:rsidTr="00FB115A">
        <w:trPr>
          <w:cantSplit/>
          <w:trHeight w:hRule="exact" w:val="851"/>
        </w:trPr>
        <w:tc>
          <w:tcPr>
            <w:tcW w:w="1276" w:type="dxa"/>
            <w:tcBorders>
              <w:bottom w:val="single" w:sz="4" w:space="0" w:color="auto"/>
            </w:tcBorders>
            <w:vAlign w:val="bottom"/>
          </w:tcPr>
          <w:p w14:paraId="059227B3" w14:textId="77777777" w:rsidR="00A126AC" w:rsidRDefault="00A126AC" w:rsidP="00FB115A">
            <w:pPr>
              <w:spacing w:after="80"/>
            </w:pPr>
          </w:p>
        </w:tc>
        <w:tc>
          <w:tcPr>
            <w:tcW w:w="2268" w:type="dxa"/>
            <w:tcBorders>
              <w:bottom w:val="single" w:sz="4" w:space="0" w:color="auto"/>
            </w:tcBorders>
            <w:vAlign w:val="bottom"/>
          </w:tcPr>
          <w:p w14:paraId="5309C296"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87AD60D" w14:textId="77777777" w:rsidR="00A126AC" w:rsidRPr="006E4EE9" w:rsidRDefault="0009193F" w:rsidP="0009193F">
            <w:pPr>
              <w:suppressAutoHyphens w:val="0"/>
              <w:spacing w:after="20"/>
              <w:jc w:val="right"/>
            </w:pPr>
            <w:r w:rsidRPr="0009193F">
              <w:rPr>
                <w:sz w:val="40"/>
              </w:rPr>
              <w:t>CED</w:t>
            </w:r>
            <w:r>
              <w:t>/C/20/2</w:t>
            </w:r>
          </w:p>
        </w:tc>
      </w:tr>
      <w:tr w:rsidR="00A126AC" w14:paraId="654BB521" w14:textId="77777777" w:rsidTr="00FB115A">
        <w:trPr>
          <w:cantSplit/>
          <w:trHeight w:hRule="exact" w:val="2835"/>
        </w:trPr>
        <w:tc>
          <w:tcPr>
            <w:tcW w:w="1276" w:type="dxa"/>
            <w:tcBorders>
              <w:top w:val="single" w:sz="4" w:space="0" w:color="auto"/>
              <w:bottom w:val="single" w:sz="12" w:space="0" w:color="auto"/>
            </w:tcBorders>
          </w:tcPr>
          <w:p w14:paraId="5154E95A" w14:textId="77777777" w:rsidR="00A126AC" w:rsidRDefault="00A126AC" w:rsidP="00FB115A">
            <w:pPr>
              <w:spacing w:before="120"/>
              <w:jc w:val="center"/>
            </w:pPr>
            <w:r>
              <w:rPr>
                <w:noProof/>
                <w:lang w:eastAsia="en-GB"/>
              </w:rPr>
              <w:drawing>
                <wp:inline distT="0" distB="0" distL="0" distR="0" wp14:anchorId="0ED6EB01" wp14:editId="66024114">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88F025" w14:textId="77777777"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49BFAD35" w14:textId="77777777" w:rsidR="0009193F" w:rsidRDefault="0009193F" w:rsidP="0009193F">
            <w:pPr>
              <w:spacing w:before="240"/>
            </w:pPr>
            <w:r>
              <w:t>Distr.: General</w:t>
            </w:r>
          </w:p>
          <w:p w14:paraId="59649F85" w14:textId="3DA04D38" w:rsidR="0009193F" w:rsidRDefault="0009193F" w:rsidP="0009193F">
            <w:pPr>
              <w:suppressAutoHyphens w:val="0"/>
            </w:pPr>
            <w:r>
              <w:t>28 May 2021</w:t>
            </w:r>
          </w:p>
          <w:p w14:paraId="0448A649" w14:textId="77777777" w:rsidR="0009193F" w:rsidRDefault="0009193F" w:rsidP="0009193F">
            <w:pPr>
              <w:suppressAutoHyphens w:val="0"/>
            </w:pPr>
          </w:p>
          <w:p w14:paraId="721FE062" w14:textId="77777777" w:rsidR="0009193F" w:rsidRDefault="0009193F" w:rsidP="0009193F">
            <w:pPr>
              <w:suppressAutoHyphens w:val="0"/>
            </w:pPr>
            <w:r>
              <w:t>Original: English</w:t>
            </w:r>
          </w:p>
          <w:p w14:paraId="5C7DE875" w14:textId="69179BC4" w:rsidR="0009193F" w:rsidRDefault="0009193F" w:rsidP="0009193F">
            <w:pPr>
              <w:suppressAutoHyphens w:val="0"/>
            </w:pPr>
          </w:p>
        </w:tc>
      </w:tr>
    </w:tbl>
    <w:p w14:paraId="4CE5EB60" w14:textId="77777777" w:rsidR="00E61314" w:rsidRPr="00F51BB9" w:rsidRDefault="00E61314" w:rsidP="00E61314">
      <w:pPr>
        <w:spacing w:before="120"/>
        <w:rPr>
          <w:b/>
          <w:bCs/>
          <w:sz w:val="24"/>
          <w:szCs w:val="24"/>
        </w:rPr>
      </w:pPr>
      <w:r w:rsidRPr="00F51BB9">
        <w:rPr>
          <w:b/>
          <w:bCs/>
          <w:sz w:val="24"/>
          <w:szCs w:val="24"/>
        </w:rPr>
        <w:t>Committee on Enforced Disappearances</w:t>
      </w:r>
    </w:p>
    <w:p w14:paraId="2B83A84E" w14:textId="77777777" w:rsidR="00E61314" w:rsidRPr="00F51BB9" w:rsidRDefault="00E61314" w:rsidP="00E61314">
      <w:pPr>
        <w:pStyle w:val="HChG"/>
      </w:pPr>
      <w:r w:rsidRPr="00F51BB9">
        <w:tab/>
      </w:r>
      <w:r w:rsidRPr="00F51BB9">
        <w:tab/>
        <w:t xml:space="preserve">Report on requests for urgent action submitted under </w:t>
      </w:r>
      <w:r w:rsidRPr="00F51BB9">
        <w:br/>
        <w:t>article 30 of the Convention</w:t>
      </w:r>
      <w:r w:rsidRPr="00D55E17">
        <w:rPr>
          <w:rStyle w:val="FootnoteReference"/>
          <w:b w:val="0"/>
          <w:sz w:val="20"/>
          <w:vertAlign w:val="baseline"/>
        </w:rPr>
        <w:footnoteReference w:customMarkFollows="1" w:id="1"/>
        <w:t>*</w:t>
      </w:r>
    </w:p>
    <w:p w14:paraId="74DC776C" w14:textId="7516A601" w:rsidR="00E61314" w:rsidRPr="00F51BB9" w:rsidRDefault="00E61314" w:rsidP="006D7424">
      <w:pPr>
        <w:pStyle w:val="H1G"/>
      </w:pPr>
      <w:r w:rsidRPr="00F51BB9">
        <w:tab/>
        <w:t>A.</w:t>
      </w:r>
      <w:r w:rsidRPr="00F51BB9">
        <w:tab/>
        <w:t>Introduction</w:t>
      </w:r>
    </w:p>
    <w:p w14:paraId="48DE6830" w14:textId="77777777" w:rsidR="00E61314" w:rsidRPr="00F51BB9" w:rsidRDefault="00E61314" w:rsidP="00E61314">
      <w:pPr>
        <w:pStyle w:val="SingleTxtG"/>
      </w:pPr>
      <w:r w:rsidRPr="00F51BB9">
        <w:t>1.</w:t>
      </w:r>
      <w:r w:rsidRPr="00F51BB9">
        <w:tab/>
        <w:t>Pursuant to rules 57 and 58 of the Committee</w:t>
      </w:r>
      <w:r>
        <w:t>’</w:t>
      </w:r>
      <w:r w:rsidRPr="00F51BB9">
        <w:t>s rules of procedure, all requests for urgent action submitted for its consideration under article 30 of the Convention should be brought to the attention of the Committee. The full text of any such request may be made available in the language of submission to any member of the Committee at the request of that member. The present report summarizes the main issues that have been touched upon in relation to the requests for urgent action received by the Committee under article 30 of the Convention and the decisions taken on those requests since the nineteenth session.</w:t>
      </w:r>
    </w:p>
    <w:p w14:paraId="174FE051" w14:textId="77777777" w:rsidR="00E61314" w:rsidRPr="00F51BB9" w:rsidRDefault="00E61314" w:rsidP="00E61314">
      <w:pPr>
        <w:pStyle w:val="H1G"/>
      </w:pPr>
      <w:r w:rsidRPr="00F51BB9">
        <w:tab/>
        <w:t>B.</w:t>
      </w:r>
      <w:r w:rsidRPr="00F51BB9">
        <w:tab/>
        <w:t>Requests for urgent action received since the Committee</w:t>
      </w:r>
      <w:r>
        <w:t>’</w:t>
      </w:r>
      <w:r w:rsidRPr="00F51BB9">
        <w:t>s nineteenth session</w:t>
      </w:r>
    </w:p>
    <w:p w14:paraId="6E5D45F6" w14:textId="77777777" w:rsidR="00E61314" w:rsidRDefault="00E61314" w:rsidP="00E61314">
      <w:pPr>
        <w:pStyle w:val="SingleTxtG"/>
      </w:pPr>
      <w:r w:rsidRPr="00F51BB9">
        <w:t>2.</w:t>
      </w:r>
      <w:r w:rsidRPr="00F51BB9">
        <w:tab/>
        <w:t>In the report on requests for urgent action adopted at its nineteenth session,</w:t>
      </w:r>
      <w:r>
        <w:rPr>
          <w:rStyle w:val="FootnoteReference"/>
        </w:rPr>
        <w:footnoteReference w:id="2"/>
      </w:r>
      <w:r w:rsidRPr="00F51BB9">
        <w:t xml:space="preserve"> the Committee set out the decisions taken on the 969 requests for urgent action that had been registered up to 31 August 2020. Between that date and </w:t>
      </w:r>
      <w:r>
        <w:t>1 April</w:t>
      </w:r>
      <w:r w:rsidRPr="00F51BB9">
        <w:t xml:space="preserve"> 2021, the Committee received </w:t>
      </w:r>
      <w:r>
        <w:t>47</w:t>
      </w:r>
      <w:r w:rsidRPr="00F51BB9">
        <w:t xml:space="preserve"> new requests for urgent action, </w:t>
      </w:r>
      <w:r>
        <w:t>44</w:t>
      </w:r>
      <w:r w:rsidRPr="00F51BB9">
        <w:t xml:space="preserve"> of which were registered. </w:t>
      </w:r>
      <w:r>
        <w:t>Three</w:t>
      </w:r>
      <w:r w:rsidRPr="00F51BB9">
        <w:t xml:space="preserve"> requests</w:t>
      </w:r>
      <w:r>
        <w:t xml:space="preserve"> were not registered as they</w:t>
      </w:r>
      <w:r w:rsidRPr="00F51BB9">
        <w:t xml:space="preserve"> concerned </w:t>
      </w:r>
      <w:r>
        <w:t xml:space="preserve">cases of </w:t>
      </w:r>
      <w:r w:rsidRPr="00F51BB9">
        <w:t>alleged disappearance in States that had not ratified the Convention</w:t>
      </w:r>
      <w:r>
        <w:t>:</w:t>
      </w:r>
      <w:r w:rsidRPr="00F51BB9">
        <w:t xml:space="preserve"> </w:t>
      </w:r>
      <w:r>
        <w:t>in accordance with</w:t>
      </w:r>
      <w:r w:rsidRPr="00F51BB9">
        <w:t xml:space="preserve"> established practice, th</w:t>
      </w:r>
      <w:r>
        <w:t>o</w:t>
      </w:r>
      <w:r w:rsidRPr="00F51BB9">
        <w:t>se</w:t>
      </w:r>
      <w:r>
        <w:t xml:space="preserve"> three</w:t>
      </w:r>
      <w:r w:rsidRPr="00F51BB9">
        <w:t xml:space="preserve"> requests were forwarded to the Working Group on Enforced </w:t>
      </w:r>
      <w:r>
        <w:t>or</w:t>
      </w:r>
      <w:r w:rsidRPr="00F51BB9">
        <w:t xml:space="preserve"> Involuntary Disappearances. </w:t>
      </w:r>
      <w:r>
        <w:t xml:space="preserve">Two further requests were not registered as the persons concerned were located. </w:t>
      </w:r>
      <w:r w:rsidRPr="00F51BB9">
        <w:t xml:space="preserve">The </w:t>
      </w:r>
      <w:r>
        <w:t>44</w:t>
      </w:r>
      <w:r w:rsidRPr="00F51BB9">
        <w:t xml:space="preserve"> new </w:t>
      </w:r>
      <w:r>
        <w:t>registered</w:t>
      </w:r>
      <w:r w:rsidRPr="00F51BB9">
        <w:t xml:space="preserve"> requests concern</w:t>
      </w:r>
      <w:r>
        <w:t>ed</w:t>
      </w:r>
      <w:r w:rsidRPr="00F51BB9">
        <w:t xml:space="preserve"> disappearances in Burkina Faso, Colombia, Honduras, Iraq, Mexico, </w:t>
      </w:r>
      <w:r>
        <w:t xml:space="preserve">Morocco, </w:t>
      </w:r>
      <w:r w:rsidRPr="00F51BB9">
        <w:t>Paraguay, Peru and Togo.</w:t>
      </w:r>
    </w:p>
    <w:p w14:paraId="0B51D399" w14:textId="77777777" w:rsidR="00E61314" w:rsidRPr="00F51BB9" w:rsidRDefault="00E61314" w:rsidP="00E61314">
      <w:pPr>
        <w:pStyle w:val="SingleTxtG"/>
      </w:pPr>
      <w:r w:rsidRPr="00F51BB9">
        <w:t>3.</w:t>
      </w:r>
      <w:r w:rsidRPr="00F51BB9">
        <w:tab/>
      </w:r>
      <w:r>
        <w:t>A</w:t>
      </w:r>
      <w:r w:rsidRPr="00F51BB9">
        <w:t xml:space="preserve">s at </w:t>
      </w:r>
      <w:r>
        <w:t>1 April</w:t>
      </w:r>
      <w:r w:rsidRPr="00F51BB9">
        <w:t xml:space="preserve"> 2021</w:t>
      </w:r>
      <w:r>
        <w:t>, t</w:t>
      </w:r>
      <w:r w:rsidRPr="00F51BB9">
        <w:t>he Committee ha</w:t>
      </w:r>
      <w:r>
        <w:t>d</w:t>
      </w:r>
      <w:r w:rsidRPr="00F51BB9">
        <w:t xml:space="preserve"> registered a total of 1,0</w:t>
      </w:r>
      <w:r>
        <w:t>13</w:t>
      </w:r>
      <w:r w:rsidRPr="00F51BB9">
        <w:t xml:space="preserve"> requests for urgent action, as </w:t>
      </w:r>
      <w:r>
        <w:t>shown</w:t>
      </w:r>
      <w:r w:rsidRPr="00F51BB9">
        <w:t xml:space="preserve"> in </w:t>
      </w:r>
      <w:r>
        <w:t>the t</w:t>
      </w:r>
      <w:r w:rsidRPr="00F51BB9">
        <w:t>able.</w:t>
      </w:r>
    </w:p>
    <w:p w14:paraId="5D2F5757" w14:textId="77777777" w:rsidR="00E61314" w:rsidRPr="00F51BB9" w:rsidRDefault="00E61314" w:rsidP="00E61314">
      <w:pPr>
        <w:pStyle w:val="H23G"/>
        <w:spacing w:after="240"/>
      </w:pPr>
      <w:r>
        <w:lastRenderedPageBreak/>
        <w:tab/>
      </w:r>
      <w:r>
        <w:tab/>
      </w:r>
      <w:r w:rsidRPr="00F51BB9">
        <w:t xml:space="preserve">Urgent action requests registered to </w:t>
      </w:r>
      <w:r>
        <w:t>1 April</w:t>
      </w:r>
      <w:r w:rsidRPr="00F51BB9">
        <w:t xml:space="preserve"> 2021, by year and by State party</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48"/>
        <w:gridCol w:w="325"/>
        <w:gridCol w:w="323"/>
        <w:gridCol w:w="324"/>
        <w:gridCol w:w="323"/>
        <w:gridCol w:w="324"/>
        <w:gridCol w:w="323"/>
        <w:gridCol w:w="453"/>
        <w:gridCol w:w="356"/>
        <w:gridCol w:w="429"/>
        <w:gridCol w:w="567"/>
        <w:gridCol w:w="283"/>
        <w:gridCol w:w="305"/>
        <w:gridCol w:w="357"/>
        <w:gridCol w:w="324"/>
        <w:gridCol w:w="483"/>
        <w:gridCol w:w="325"/>
        <w:gridCol w:w="332"/>
        <w:gridCol w:w="426"/>
        <w:gridCol w:w="425"/>
        <w:gridCol w:w="283"/>
        <w:gridCol w:w="284"/>
        <w:gridCol w:w="425"/>
        <w:gridCol w:w="425"/>
        <w:gridCol w:w="567"/>
      </w:tblGrid>
      <w:tr w:rsidR="00E61314" w:rsidRPr="007B2214" w14:paraId="1A515815" w14:textId="77777777" w:rsidTr="00802291">
        <w:trPr>
          <w:cantSplit/>
          <w:trHeight w:val="2174"/>
          <w:tblHeader/>
        </w:trPr>
        <w:tc>
          <w:tcPr>
            <w:tcW w:w="648" w:type="dxa"/>
            <w:tcBorders>
              <w:top w:val="single" w:sz="4" w:space="0" w:color="auto"/>
              <w:bottom w:val="single" w:sz="12" w:space="0" w:color="auto"/>
            </w:tcBorders>
            <w:shd w:val="clear" w:color="auto" w:fill="auto"/>
            <w:vAlign w:val="bottom"/>
          </w:tcPr>
          <w:p w14:paraId="7C369EBC" w14:textId="77777777" w:rsidR="00E61314" w:rsidRPr="007B2214" w:rsidRDefault="00E61314" w:rsidP="00802291">
            <w:pPr>
              <w:suppressAutoHyphens w:val="0"/>
              <w:spacing w:before="80" w:after="80" w:line="200" w:lineRule="exact"/>
              <w:ind w:right="113"/>
              <w:rPr>
                <w:i/>
                <w:sz w:val="16"/>
              </w:rPr>
            </w:pPr>
            <w:r w:rsidRPr="007B2214">
              <w:rPr>
                <w:i/>
                <w:sz w:val="16"/>
              </w:rPr>
              <w:t>Year</w:t>
            </w:r>
          </w:p>
        </w:tc>
        <w:tc>
          <w:tcPr>
            <w:tcW w:w="325" w:type="dxa"/>
            <w:tcBorders>
              <w:top w:val="single" w:sz="4" w:space="0" w:color="auto"/>
              <w:bottom w:val="single" w:sz="12" w:space="0" w:color="auto"/>
            </w:tcBorders>
            <w:shd w:val="clear" w:color="auto" w:fill="auto"/>
            <w:textDirection w:val="btLr"/>
            <w:vAlign w:val="bottom"/>
          </w:tcPr>
          <w:p w14:paraId="56749558" w14:textId="77777777" w:rsidR="00E61314" w:rsidRPr="007B2214" w:rsidRDefault="00E61314" w:rsidP="00802291">
            <w:pPr>
              <w:suppressAutoHyphens w:val="0"/>
              <w:spacing w:before="80" w:after="80" w:line="200" w:lineRule="exact"/>
              <w:ind w:right="113"/>
              <w:rPr>
                <w:i/>
                <w:sz w:val="16"/>
              </w:rPr>
            </w:pPr>
            <w:r w:rsidRPr="007B2214">
              <w:rPr>
                <w:i/>
                <w:sz w:val="16"/>
              </w:rPr>
              <w:t>Argentina</w:t>
            </w:r>
          </w:p>
        </w:tc>
        <w:tc>
          <w:tcPr>
            <w:tcW w:w="323" w:type="dxa"/>
            <w:tcBorders>
              <w:top w:val="single" w:sz="4" w:space="0" w:color="auto"/>
              <w:bottom w:val="single" w:sz="12" w:space="0" w:color="auto"/>
            </w:tcBorders>
            <w:shd w:val="clear" w:color="auto" w:fill="auto"/>
            <w:textDirection w:val="btLr"/>
            <w:vAlign w:val="bottom"/>
          </w:tcPr>
          <w:p w14:paraId="51924555" w14:textId="77777777" w:rsidR="00E61314" w:rsidRPr="007B2214" w:rsidRDefault="00E61314" w:rsidP="00802291">
            <w:pPr>
              <w:suppressAutoHyphens w:val="0"/>
              <w:spacing w:before="80" w:after="80" w:line="200" w:lineRule="exact"/>
              <w:ind w:right="113"/>
              <w:rPr>
                <w:i/>
                <w:sz w:val="16"/>
              </w:rPr>
            </w:pPr>
            <w:r w:rsidRPr="007B2214">
              <w:rPr>
                <w:i/>
                <w:sz w:val="16"/>
              </w:rPr>
              <w:t>Armenia</w:t>
            </w:r>
          </w:p>
        </w:tc>
        <w:tc>
          <w:tcPr>
            <w:tcW w:w="324" w:type="dxa"/>
            <w:tcBorders>
              <w:top w:val="single" w:sz="4" w:space="0" w:color="auto"/>
              <w:bottom w:val="single" w:sz="12" w:space="0" w:color="auto"/>
            </w:tcBorders>
            <w:shd w:val="clear" w:color="auto" w:fill="auto"/>
            <w:textDirection w:val="btLr"/>
            <w:vAlign w:val="bottom"/>
          </w:tcPr>
          <w:p w14:paraId="737AAB16" w14:textId="77777777" w:rsidR="00E61314" w:rsidRPr="007B2214" w:rsidRDefault="00E61314" w:rsidP="00802291">
            <w:pPr>
              <w:suppressAutoHyphens w:val="0"/>
              <w:spacing w:before="80" w:after="80" w:line="200" w:lineRule="exact"/>
              <w:ind w:right="113"/>
              <w:rPr>
                <w:i/>
                <w:sz w:val="16"/>
              </w:rPr>
            </w:pPr>
            <w:r w:rsidRPr="007B2214">
              <w:rPr>
                <w:i/>
                <w:sz w:val="16"/>
              </w:rPr>
              <w:t>Bolivia (</w:t>
            </w:r>
            <w:proofErr w:type="spellStart"/>
            <w:r w:rsidRPr="007B2214">
              <w:rPr>
                <w:i/>
                <w:sz w:val="16"/>
              </w:rPr>
              <w:t>Plurinational</w:t>
            </w:r>
            <w:proofErr w:type="spellEnd"/>
            <w:r w:rsidRPr="007B2214">
              <w:rPr>
                <w:i/>
                <w:sz w:val="16"/>
              </w:rPr>
              <w:t xml:space="preserve"> State of)</w:t>
            </w:r>
          </w:p>
        </w:tc>
        <w:tc>
          <w:tcPr>
            <w:tcW w:w="323" w:type="dxa"/>
            <w:tcBorders>
              <w:top w:val="single" w:sz="4" w:space="0" w:color="auto"/>
              <w:bottom w:val="single" w:sz="12" w:space="0" w:color="auto"/>
            </w:tcBorders>
            <w:shd w:val="clear" w:color="auto" w:fill="auto"/>
            <w:textDirection w:val="btLr"/>
            <w:vAlign w:val="bottom"/>
          </w:tcPr>
          <w:p w14:paraId="440269B2" w14:textId="77777777" w:rsidR="00E61314" w:rsidRPr="007B2214" w:rsidRDefault="00E61314" w:rsidP="00802291">
            <w:pPr>
              <w:suppressAutoHyphens w:val="0"/>
              <w:spacing w:before="80" w:after="80" w:line="200" w:lineRule="exact"/>
              <w:ind w:right="113"/>
              <w:rPr>
                <w:i/>
                <w:sz w:val="16"/>
              </w:rPr>
            </w:pPr>
            <w:r w:rsidRPr="007B2214">
              <w:rPr>
                <w:i/>
                <w:sz w:val="16"/>
              </w:rPr>
              <w:t>Brazil</w:t>
            </w:r>
          </w:p>
        </w:tc>
        <w:tc>
          <w:tcPr>
            <w:tcW w:w="324" w:type="dxa"/>
            <w:tcBorders>
              <w:top w:val="single" w:sz="4" w:space="0" w:color="auto"/>
              <w:bottom w:val="single" w:sz="12" w:space="0" w:color="auto"/>
            </w:tcBorders>
            <w:shd w:val="clear" w:color="auto" w:fill="auto"/>
            <w:textDirection w:val="btLr"/>
            <w:vAlign w:val="bottom"/>
          </w:tcPr>
          <w:p w14:paraId="2B9DB180" w14:textId="77777777" w:rsidR="00E61314" w:rsidRPr="007B2214" w:rsidRDefault="00E61314" w:rsidP="00802291">
            <w:pPr>
              <w:suppressAutoHyphens w:val="0"/>
              <w:spacing w:before="80" w:after="80" w:line="200" w:lineRule="exact"/>
              <w:ind w:right="113"/>
              <w:rPr>
                <w:i/>
                <w:sz w:val="16"/>
              </w:rPr>
            </w:pPr>
            <w:r w:rsidRPr="007B2214">
              <w:rPr>
                <w:i/>
                <w:sz w:val="16"/>
              </w:rPr>
              <w:t>Burkina Faso</w:t>
            </w:r>
          </w:p>
        </w:tc>
        <w:tc>
          <w:tcPr>
            <w:tcW w:w="323" w:type="dxa"/>
            <w:tcBorders>
              <w:top w:val="single" w:sz="4" w:space="0" w:color="auto"/>
              <w:bottom w:val="single" w:sz="12" w:space="0" w:color="auto"/>
            </w:tcBorders>
            <w:shd w:val="clear" w:color="auto" w:fill="auto"/>
            <w:textDirection w:val="btLr"/>
            <w:vAlign w:val="bottom"/>
          </w:tcPr>
          <w:p w14:paraId="5BAF3B30" w14:textId="77777777" w:rsidR="00E61314" w:rsidRPr="007B2214" w:rsidRDefault="00E61314" w:rsidP="00802291">
            <w:pPr>
              <w:suppressAutoHyphens w:val="0"/>
              <w:spacing w:before="80" w:after="80" w:line="200" w:lineRule="exact"/>
              <w:ind w:right="113"/>
              <w:rPr>
                <w:i/>
                <w:sz w:val="16"/>
              </w:rPr>
            </w:pPr>
            <w:r w:rsidRPr="007B2214">
              <w:rPr>
                <w:i/>
                <w:sz w:val="16"/>
              </w:rPr>
              <w:t>Cambodia</w:t>
            </w:r>
          </w:p>
        </w:tc>
        <w:tc>
          <w:tcPr>
            <w:tcW w:w="453" w:type="dxa"/>
            <w:tcBorders>
              <w:top w:val="single" w:sz="4" w:space="0" w:color="auto"/>
              <w:bottom w:val="single" w:sz="12" w:space="0" w:color="auto"/>
            </w:tcBorders>
            <w:shd w:val="clear" w:color="auto" w:fill="auto"/>
            <w:textDirection w:val="btLr"/>
            <w:vAlign w:val="bottom"/>
          </w:tcPr>
          <w:p w14:paraId="6C7E8969" w14:textId="77777777" w:rsidR="00E61314" w:rsidRPr="007B2214" w:rsidRDefault="00E61314" w:rsidP="00802291">
            <w:pPr>
              <w:suppressAutoHyphens w:val="0"/>
              <w:spacing w:before="80" w:after="80" w:line="200" w:lineRule="exact"/>
              <w:ind w:right="113"/>
              <w:rPr>
                <w:i/>
                <w:sz w:val="16"/>
              </w:rPr>
            </w:pPr>
            <w:r w:rsidRPr="007B2214">
              <w:rPr>
                <w:i/>
                <w:sz w:val="16"/>
              </w:rPr>
              <w:t>Colombia</w:t>
            </w:r>
          </w:p>
        </w:tc>
        <w:tc>
          <w:tcPr>
            <w:tcW w:w="356" w:type="dxa"/>
            <w:tcBorders>
              <w:top w:val="single" w:sz="4" w:space="0" w:color="auto"/>
              <w:bottom w:val="single" w:sz="12" w:space="0" w:color="auto"/>
            </w:tcBorders>
            <w:shd w:val="clear" w:color="auto" w:fill="auto"/>
            <w:textDirection w:val="btLr"/>
            <w:vAlign w:val="bottom"/>
          </w:tcPr>
          <w:p w14:paraId="4D6A6D57" w14:textId="77777777" w:rsidR="00E61314" w:rsidRPr="007B2214" w:rsidRDefault="00E61314" w:rsidP="00802291">
            <w:pPr>
              <w:suppressAutoHyphens w:val="0"/>
              <w:spacing w:before="80" w:after="80" w:line="200" w:lineRule="exact"/>
              <w:ind w:right="113"/>
              <w:rPr>
                <w:i/>
                <w:sz w:val="16"/>
              </w:rPr>
            </w:pPr>
            <w:r w:rsidRPr="007B2214">
              <w:rPr>
                <w:i/>
                <w:sz w:val="16"/>
              </w:rPr>
              <w:t>Cuba</w:t>
            </w:r>
          </w:p>
        </w:tc>
        <w:tc>
          <w:tcPr>
            <w:tcW w:w="429" w:type="dxa"/>
            <w:tcBorders>
              <w:top w:val="single" w:sz="4" w:space="0" w:color="auto"/>
              <w:bottom w:val="single" w:sz="12" w:space="0" w:color="auto"/>
            </w:tcBorders>
            <w:shd w:val="clear" w:color="auto" w:fill="auto"/>
            <w:textDirection w:val="btLr"/>
            <w:vAlign w:val="bottom"/>
          </w:tcPr>
          <w:p w14:paraId="06F1878A" w14:textId="77777777" w:rsidR="00E61314" w:rsidRPr="007B2214" w:rsidRDefault="00E61314" w:rsidP="00802291">
            <w:pPr>
              <w:suppressAutoHyphens w:val="0"/>
              <w:spacing w:before="80" w:after="80" w:line="200" w:lineRule="exact"/>
              <w:ind w:right="113"/>
              <w:rPr>
                <w:i/>
                <w:sz w:val="16"/>
              </w:rPr>
            </w:pPr>
            <w:r w:rsidRPr="007B2214">
              <w:rPr>
                <w:i/>
                <w:sz w:val="16"/>
              </w:rPr>
              <w:t>Honduras</w:t>
            </w:r>
          </w:p>
        </w:tc>
        <w:tc>
          <w:tcPr>
            <w:tcW w:w="567" w:type="dxa"/>
            <w:tcBorders>
              <w:top w:val="single" w:sz="4" w:space="0" w:color="auto"/>
              <w:bottom w:val="single" w:sz="12" w:space="0" w:color="auto"/>
            </w:tcBorders>
            <w:shd w:val="clear" w:color="auto" w:fill="auto"/>
            <w:textDirection w:val="btLr"/>
            <w:vAlign w:val="bottom"/>
          </w:tcPr>
          <w:p w14:paraId="7AE95FF1" w14:textId="77777777" w:rsidR="00E61314" w:rsidRPr="007B2214" w:rsidRDefault="00E61314" w:rsidP="00802291">
            <w:pPr>
              <w:suppressAutoHyphens w:val="0"/>
              <w:spacing w:before="80" w:after="80" w:line="200" w:lineRule="exact"/>
              <w:ind w:right="113"/>
              <w:rPr>
                <w:i/>
                <w:sz w:val="16"/>
              </w:rPr>
            </w:pPr>
            <w:r w:rsidRPr="007B2214">
              <w:rPr>
                <w:i/>
                <w:sz w:val="16"/>
              </w:rPr>
              <w:t>Iraq</w:t>
            </w:r>
          </w:p>
        </w:tc>
        <w:tc>
          <w:tcPr>
            <w:tcW w:w="283" w:type="dxa"/>
            <w:tcBorders>
              <w:top w:val="single" w:sz="4" w:space="0" w:color="auto"/>
              <w:bottom w:val="single" w:sz="12" w:space="0" w:color="auto"/>
            </w:tcBorders>
            <w:shd w:val="clear" w:color="auto" w:fill="auto"/>
            <w:textDirection w:val="btLr"/>
            <w:vAlign w:val="bottom"/>
          </w:tcPr>
          <w:p w14:paraId="6612A433" w14:textId="77777777" w:rsidR="00E61314" w:rsidRPr="007B2214" w:rsidRDefault="00E61314" w:rsidP="00802291">
            <w:pPr>
              <w:suppressAutoHyphens w:val="0"/>
              <w:spacing w:before="80" w:after="80" w:line="200" w:lineRule="exact"/>
              <w:ind w:right="113"/>
              <w:rPr>
                <w:i/>
                <w:sz w:val="16"/>
              </w:rPr>
            </w:pPr>
            <w:r w:rsidRPr="007B2214">
              <w:rPr>
                <w:i/>
                <w:sz w:val="16"/>
              </w:rPr>
              <w:t>Kazakhstan</w:t>
            </w:r>
          </w:p>
        </w:tc>
        <w:tc>
          <w:tcPr>
            <w:tcW w:w="305" w:type="dxa"/>
            <w:tcBorders>
              <w:top w:val="single" w:sz="4" w:space="0" w:color="auto"/>
              <w:bottom w:val="single" w:sz="12" w:space="0" w:color="auto"/>
            </w:tcBorders>
            <w:shd w:val="clear" w:color="auto" w:fill="auto"/>
            <w:textDirection w:val="btLr"/>
            <w:vAlign w:val="bottom"/>
          </w:tcPr>
          <w:p w14:paraId="743217E8" w14:textId="77777777" w:rsidR="00E61314" w:rsidRPr="007B2214" w:rsidRDefault="00E61314" w:rsidP="00802291">
            <w:pPr>
              <w:suppressAutoHyphens w:val="0"/>
              <w:spacing w:before="80" w:after="80" w:line="200" w:lineRule="exact"/>
              <w:ind w:right="113"/>
              <w:rPr>
                <w:i/>
                <w:sz w:val="16"/>
              </w:rPr>
            </w:pPr>
            <w:r w:rsidRPr="007B2214">
              <w:rPr>
                <w:i/>
                <w:sz w:val="16"/>
              </w:rPr>
              <w:t>Lithuania</w:t>
            </w:r>
          </w:p>
        </w:tc>
        <w:tc>
          <w:tcPr>
            <w:tcW w:w="357" w:type="dxa"/>
            <w:tcBorders>
              <w:top w:val="single" w:sz="4" w:space="0" w:color="auto"/>
              <w:bottom w:val="single" w:sz="12" w:space="0" w:color="auto"/>
            </w:tcBorders>
            <w:shd w:val="clear" w:color="auto" w:fill="auto"/>
            <w:textDirection w:val="btLr"/>
            <w:vAlign w:val="bottom"/>
          </w:tcPr>
          <w:p w14:paraId="40CC2840" w14:textId="77777777" w:rsidR="00E61314" w:rsidRPr="007B2214" w:rsidRDefault="00E61314" w:rsidP="00802291">
            <w:pPr>
              <w:suppressAutoHyphens w:val="0"/>
              <w:spacing w:before="80" w:after="80" w:line="200" w:lineRule="exact"/>
              <w:ind w:right="113"/>
              <w:rPr>
                <w:i/>
                <w:sz w:val="16"/>
              </w:rPr>
            </w:pPr>
            <w:r w:rsidRPr="007B2214">
              <w:rPr>
                <w:i/>
                <w:sz w:val="16"/>
              </w:rPr>
              <w:t>Mali</w:t>
            </w:r>
          </w:p>
        </w:tc>
        <w:tc>
          <w:tcPr>
            <w:tcW w:w="324" w:type="dxa"/>
            <w:tcBorders>
              <w:top w:val="single" w:sz="4" w:space="0" w:color="auto"/>
              <w:bottom w:val="single" w:sz="12" w:space="0" w:color="auto"/>
            </w:tcBorders>
            <w:shd w:val="clear" w:color="auto" w:fill="auto"/>
            <w:textDirection w:val="btLr"/>
            <w:vAlign w:val="bottom"/>
          </w:tcPr>
          <w:p w14:paraId="7330FA96" w14:textId="77777777" w:rsidR="00E61314" w:rsidRPr="007B2214" w:rsidRDefault="00E61314" w:rsidP="00802291">
            <w:pPr>
              <w:suppressAutoHyphens w:val="0"/>
              <w:spacing w:before="80" w:after="80" w:line="200" w:lineRule="exact"/>
              <w:ind w:right="113"/>
              <w:rPr>
                <w:i/>
                <w:sz w:val="16"/>
              </w:rPr>
            </w:pPr>
            <w:r w:rsidRPr="007B2214">
              <w:rPr>
                <w:i/>
                <w:sz w:val="16"/>
              </w:rPr>
              <w:t>Mauritania</w:t>
            </w:r>
          </w:p>
        </w:tc>
        <w:tc>
          <w:tcPr>
            <w:tcW w:w="483" w:type="dxa"/>
            <w:tcBorders>
              <w:top w:val="single" w:sz="4" w:space="0" w:color="auto"/>
              <w:bottom w:val="single" w:sz="12" w:space="0" w:color="auto"/>
            </w:tcBorders>
            <w:shd w:val="clear" w:color="auto" w:fill="auto"/>
            <w:textDirection w:val="btLr"/>
            <w:vAlign w:val="bottom"/>
          </w:tcPr>
          <w:p w14:paraId="390A3671" w14:textId="77777777" w:rsidR="00E61314" w:rsidRPr="007B2214" w:rsidRDefault="00E61314" w:rsidP="00802291">
            <w:pPr>
              <w:suppressAutoHyphens w:val="0"/>
              <w:spacing w:before="80" w:after="80" w:line="200" w:lineRule="exact"/>
              <w:ind w:right="113"/>
              <w:rPr>
                <w:i/>
                <w:sz w:val="16"/>
              </w:rPr>
            </w:pPr>
            <w:r w:rsidRPr="007B2214">
              <w:rPr>
                <w:i/>
                <w:sz w:val="16"/>
              </w:rPr>
              <w:t>Mexico</w:t>
            </w:r>
          </w:p>
        </w:tc>
        <w:tc>
          <w:tcPr>
            <w:tcW w:w="325" w:type="dxa"/>
            <w:tcBorders>
              <w:top w:val="single" w:sz="4" w:space="0" w:color="auto"/>
              <w:bottom w:val="single" w:sz="12" w:space="0" w:color="auto"/>
            </w:tcBorders>
            <w:shd w:val="clear" w:color="auto" w:fill="auto"/>
            <w:textDirection w:val="btLr"/>
            <w:vAlign w:val="bottom"/>
          </w:tcPr>
          <w:p w14:paraId="57D760E5" w14:textId="77777777" w:rsidR="00E61314" w:rsidRPr="007B2214" w:rsidRDefault="00E61314" w:rsidP="00802291">
            <w:pPr>
              <w:suppressAutoHyphens w:val="0"/>
              <w:spacing w:before="80" w:after="80" w:line="200" w:lineRule="exact"/>
              <w:ind w:right="113"/>
              <w:rPr>
                <w:i/>
                <w:sz w:val="16"/>
              </w:rPr>
            </w:pPr>
            <w:r w:rsidRPr="007B2214">
              <w:rPr>
                <w:i/>
                <w:sz w:val="16"/>
              </w:rPr>
              <w:t>Morocco</w:t>
            </w:r>
          </w:p>
        </w:tc>
        <w:tc>
          <w:tcPr>
            <w:tcW w:w="332" w:type="dxa"/>
            <w:tcBorders>
              <w:top w:val="single" w:sz="4" w:space="0" w:color="auto"/>
              <w:bottom w:val="single" w:sz="12" w:space="0" w:color="auto"/>
            </w:tcBorders>
            <w:shd w:val="clear" w:color="auto" w:fill="auto"/>
            <w:textDirection w:val="btLr"/>
            <w:vAlign w:val="bottom"/>
          </w:tcPr>
          <w:p w14:paraId="7CAD14D8" w14:textId="77777777" w:rsidR="00E61314" w:rsidRPr="007B2214" w:rsidRDefault="00E61314" w:rsidP="00802291">
            <w:pPr>
              <w:suppressAutoHyphens w:val="0"/>
              <w:spacing w:before="80" w:after="80" w:line="200" w:lineRule="exact"/>
              <w:ind w:right="113"/>
              <w:rPr>
                <w:i/>
                <w:sz w:val="16"/>
              </w:rPr>
            </w:pPr>
            <w:r w:rsidRPr="007B2214">
              <w:rPr>
                <w:i/>
                <w:sz w:val="16"/>
              </w:rPr>
              <w:t>Niger</w:t>
            </w:r>
          </w:p>
        </w:tc>
        <w:tc>
          <w:tcPr>
            <w:tcW w:w="426" w:type="dxa"/>
            <w:tcBorders>
              <w:top w:val="single" w:sz="4" w:space="0" w:color="auto"/>
              <w:bottom w:val="single" w:sz="12" w:space="0" w:color="auto"/>
            </w:tcBorders>
            <w:shd w:val="clear" w:color="auto" w:fill="auto"/>
            <w:textDirection w:val="btLr"/>
            <w:vAlign w:val="bottom"/>
          </w:tcPr>
          <w:p w14:paraId="170592A4" w14:textId="77777777" w:rsidR="00E61314" w:rsidRPr="007B2214" w:rsidRDefault="00E61314" w:rsidP="00802291">
            <w:pPr>
              <w:suppressAutoHyphens w:val="0"/>
              <w:spacing w:before="80" w:after="80" w:line="200" w:lineRule="exact"/>
              <w:ind w:right="113"/>
              <w:rPr>
                <w:i/>
                <w:sz w:val="16"/>
              </w:rPr>
            </w:pPr>
            <w:r w:rsidRPr="007B2214">
              <w:rPr>
                <w:i/>
                <w:sz w:val="16"/>
              </w:rPr>
              <w:t>Paraguay</w:t>
            </w:r>
          </w:p>
        </w:tc>
        <w:tc>
          <w:tcPr>
            <w:tcW w:w="425" w:type="dxa"/>
            <w:tcBorders>
              <w:top w:val="single" w:sz="4" w:space="0" w:color="auto"/>
              <w:bottom w:val="single" w:sz="12" w:space="0" w:color="auto"/>
            </w:tcBorders>
            <w:shd w:val="clear" w:color="auto" w:fill="auto"/>
            <w:textDirection w:val="btLr"/>
            <w:vAlign w:val="bottom"/>
          </w:tcPr>
          <w:p w14:paraId="4BD74DE8" w14:textId="77777777" w:rsidR="00E61314" w:rsidRPr="007B2214" w:rsidRDefault="00E61314" w:rsidP="00802291">
            <w:pPr>
              <w:suppressAutoHyphens w:val="0"/>
              <w:spacing w:before="80" w:after="80" w:line="200" w:lineRule="exact"/>
              <w:ind w:right="113"/>
              <w:rPr>
                <w:i/>
                <w:sz w:val="16"/>
              </w:rPr>
            </w:pPr>
            <w:r w:rsidRPr="007B2214">
              <w:rPr>
                <w:i/>
                <w:sz w:val="16"/>
              </w:rPr>
              <w:t>Peru</w:t>
            </w:r>
          </w:p>
        </w:tc>
        <w:tc>
          <w:tcPr>
            <w:tcW w:w="283" w:type="dxa"/>
            <w:tcBorders>
              <w:top w:val="single" w:sz="4" w:space="0" w:color="auto"/>
              <w:bottom w:val="single" w:sz="12" w:space="0" w:color="auto"/>
            </w:tcBorders>
            <w:shd w:val="clear" w:color="auto" w:fill="auto"/>
            <w:textDirection w:val="btLr"/>
            <w:vAlign w:val="bottom"/>
          </w:tcPr>
          <w:p w14:paraId="1DD49D31" w14:textId="77777777" w:rsidR="00E61314" w:rsidRPr="007B2214" w:rsidRDefault="00E61314" w:rsidP="00802291">
            <w:pPr>
              <w:suppressAutoHyphens w:val="0"/>
              <w:spacing w:before="80" w:after="80" w:line="200" w:lineRule="exact"/>
              <w:ind w:right="113"/>
              <w:rPr>
                <w:i/>
                <w:sz w:val="16"/>
              </w:rPr>
            </w:pPr>
            <w:r w:rsidRPr="007B2214">
              <w:rPr>
                <w:i/>
                <w:sz w:val="16"/>
              </w:rPr>
              <w:t>Sri Lanka</w:t>
            </w:r>
          </w:p>
        </w:tc>
        <w:tc>
          <w:tcPr>
            <w:tcW w:w="284" w:type="dxa"/>
            <w:tcBorders>
              <w:top w:val="single" w:sz="4" w:space="0" w:color="auto"/>
              <w:bottom w:val="single" w:sz="12" w:space="0" w:color="auto"/>
            </w:tcBorders>
            <w:shd w:val="clear" w:color="auto" w:fill="auto"/>
            <w:textDirection w:val="btLr"/>
            <w:vAlign w:val="bottom"/>
          </w:tcPr>
          <w:p w14:paraId="009F2776" w14:textId="77777777" w:rsidR="00E61314" w:rsidRPr="007B2214" w:rsidRDefault="00E61314" w:rsidP="00802291">
            <w:pPr>
              <w:suppressAutoHyphens w:val="0"/>
              <w:spacing w:before="80" w:after="80" w:line="200" w:lineRule="exact"/>
              <w:ind w:right="113"/>
              <w:rPr>
                <w:i/>
                <w:sz w:val="16"/>
              </w:rPr>
            </w:pPr>
            <w:r w:rsidRPr="007B2214">
              <w:rPr>
                <w:i/>
                <w:sz w:val="16"/>
              </w:rPr>
              <w:t>Slovakia</w:t>
            </w:r>
          </w:p>
        </w:tc>
        <w:tc>
          <w:tcPr>
            <w:tcW w:w="425" w:type="dxa"/>
            <w:tcBorders>
              <w:top w:val="single" w:sz="4" w:space="0" w:color="auto"/>
              <w:bottom w:val="single" w:sz="12" w:space="0" w:color="auto"/>
            </w:tcBorders>
            <w:shd w:val="clear" w:color="auto" w:fill="auto"/>
            <w:textDirection w:val="btLr"/>
            <w:vAlign w:val="bottom"/>
          </w:tcPr>
          <w:p w14:paraId="74B9985B" w14:textId="77777777" w:rsidR="00E61314" w:rsidRPr="007B2214" w:rsidRDefault="00E61314" w:rsidP="00802291">
            <w:pPr>
              <w:suppressAutoHyphens w:val="0"/>
              <w:spacing w:before="80" w:after="80" w:line="200" w:lineRule="exact"/>
              <w:ind w:right="113"/>
              <w:rPr>
                <w:i/>
                <w:sz w:val="16"/>
              </w:rPr>
            </w:pPr>
            <w:r w:rsidRPr="007B2214">
              <w:rPr>
                <w:i/>
                <w:sz w:val="16"/>
              </w:rPr>
              <w:t>Togo</w:t>
            </w:r>
          </w:p>
        </w:tc>
        <w:tc>
          <w:tcPr>
            <w:tcW w:w="425" w:type="dxa"/>
            <w:tcBorders>
              <w:top w:val="single" w:sz="4" w:space="0" w:color="auto"/>
              <w:bottom w:val="single" w:sz="12" w:space="0" w:color="auto"/>
            </w:tcBorders>
            <w:shd w:val="clear" w:color="auto" w:fill="auto"/>
            <w:textDirection w:val="btLr"/>
            <w:vAlign w:val="bottom"/>
          </w:tcPr>
          <w:p w14:paraId="0F16C7A2" w14:textId="77777777" w:rsidR="00E61314" w:rsidRPr="007B2214" w:rsidRDefault="00E61314" w:rsidP="00802291">
            <w:pPr>
              <w:suppressAutoHyphens w:val="0"/>
              <w:spacing w:before="80" w:after="80" w:line="200" w:lineRule="exact"/>
              <w:ind w:right="113"/>
              <w:rPr>
                <w:i/>
                <w:sz w:val="16"/>
              </w:rPr>
            </w:pPr>
            <w:r w:rsidRPr="007B2214">
              <w:rPr>
                <w:i/>
                <w:sz w:val="16"/>
              </w:rPr>
              <w:t>Tunisia</w:t>
            </w:r>
          </w:p>
        </w:tc>
        <w:tc>
          <w:tcPr>
            <w:tcW w:w="567" w:type="dxa"/>
            <w:tcBorders>
              <w:top w:val="single" w:sz="4" w:space="0" w:color="auto"/>
              <w:bottom w:val="single" w:sz="12" w:space="0" w:color="auto"/>
            </w:tcBorders>
            <w:shd w:val="clear" w:color="auto" w:fill="auto"/>
            <w:tcMar>
              <w:right w:w="28" w:type="dxa"/>
            </w:tcMar>
            <w:vAlign w:val="bottom"/>
          </w:tcPr>
          <w:p w14:paraId="77F55881" w14:textId="77777777" w:rsidR="00E61314" w:rsidRPr="007B2214" w:rsidRDefault="00E61314" w:rsidP="00802291">
            <w:pPr>
              <w:suppressAutoHyphens w:val="0"/>
              <w:spacing w:before="80" w:after="80" w:line="200" w:lineRule="exact"/>
              <w:ind w:right="113"/>
              <w:jc w:val="right"/>
              <w:rPr>
                <w:i/>
                <w:sz w:val="16"/>
              </w:rPr>
            </w:pPr>
            <w:r w:rsidRPr="007B2214">
              <w:rPr>
                <w:i/>
                <w:sz w:val="16"/>
              </w:rPr>
              <w:t>Total</w:t>
            </w:r>
          </w:p>
        </w:tc>
      </w:tr>
      <w:tr w:rsidR="00E61314" w:rsidRPr="007B2214" w14:paraId="0397CF82" w14:textId="77777777" w:rsidTr="00802291">
        <w:tc>
          <w:tcPr>
            <w:tcW w:w="648" w:type="dxa"/>
            <w:tcBorders>
              <w:top w:val="single" w:sz="12" w:space="0" w:color="auto"/>
            </w:tcBorders>
            <w:shd w:val="clear" w:color="auto" w:fill="auto"/>
          </w:tcPr>
          <w:p w14:paraId="3DACE3FD" w14:textId="77777777" w:rsidR="00E61314" w:rsidRPr="007B2214" w:rsidRDefault="00E61314" w:rsidP="00802291">
            <w:pPr>
              <w:suppressAutoHyphens w:val="0"/>
              <w:spacing w:before="40" w:after="40" w:line="220" w:lineRule="exact"/>
              <w:ind w:right="113"/>
              <w:rPr>
                <w:sz w:val="18"/>
              </w:rPr>
            </w:pPr>
            <w:r w:rsidRPr="007B2214">
              <w:rPr>
                <w:sz w:val="18"/>
              </w:rPr>
              <w:t>2012</w:t>
            </w:r>
          </w:p>
        </w:tc>
        <w:tc>
          <w:tcPr>
            <w:tcW w:w="325" w:type="dxa"/>
            <w:tcBorders>
              <w:top w:val="single" w:sz="12" w:space="0" w:color="auto"/>
            </w:tcBorders>
            <w:shd w:val="clear" w:color="auto" w:fill="auto"/>
            <w:tcMar>
              <w:right w:w="28" w:type="dxa"/>
            </w:tcMar>
            <w:vAlign w:val="bottom"/>
          </w:tcPr>
          <w:p w14:paraId="2CB329E4"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3" w:type="dxa"/>
            <w:tcBorders>
              <w:top w:val="single" w:sz="12" w:space="0" w:color="auto"/>
            </w:tcBorders>
            <w:shd w:val="clear" w:color="auto" w:fill="auto"/>
            <w:tcMar>
              <w:right w:w="28" w:type="dxa"/>
            </w:tcMar>
            <w:vAlign w:val="bottom"/>
          </w:tcPr>
          <w:p w14:paraId="705AE684"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4" w:type="dxa"/>
            <w:tcBorders>
              <w:top w:val="single" w:sz="12" w:space="0" w:color="auto"/>
            </w:tcBorders>
            <w:shd w:val="clear" w:color="auto" w:fill="auto"/>
            <w:vAlign w:val="bottom"/>
          </w:tcPr>
          <w:p w14:paraId="6A4A5C39"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3" w:type="dxa"/>
            <w:tcBorders>
              <w:top w:val="single" w:sz="12" w:space="0" w:color="auto"/>
            </w:tcBorders>
            <w:shd w:val="clear" w:color="auto" w:fill="auto"/>
            <w:tcMar>
              <w:right w:w="28" w:type="dxa"/>
            </w:tcMar>
            <w:vAlign w:val="bottom"/>
          </w:tcPr>
          <w:p w14:paraId="41C0E3BA"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4" w:type="dxa"/>
            <w:tcBorders>
              <w:top w:val="single" w:sz="12" w:space="0" w:color="auto"/>
            </w:tcBorders>
            <w:shd w:val="clear" w:color="auto" w:fill="auto"/>
            <w:vAlign w:val="bottom"/>
          </w:tcPr>
          <w:p w14:paraId="1FED3B6D"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3" w:type="dxa"/>
            <w:tcBorders>
              <w:top w:val="single" w:sz="12" w:space="0" w:color="auto"/>
            </w:tcBorders>
            <w:shd w:val="clear" w:color="auto" w:fill="auto"/>
            <w:tcMar>
              <w:right w:w="28" w:type="dxa"/>
            </w:tcMar>
            <w:vAlign w:val="bottom"/>
          </w:tcPr>
          <w:p w14:paraId="6B0D8ACE"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53" w:type="dxa"/>
            <w:tcBorders>
              <w:top w:val="single" w:sz="12" w:space="0" w:color="auto"/>
            </w:tcBorders>
            <w:shd w:val="clear" w:color="auto" w:fill="auto"/>
            <w:tcMar>
              <w:right w:w="28" w:type="dxa"/>
            </w:tcMar>
            <w:vAlign w:val="bottom"/>
          </w:tcPr>
          <w:p w14:paraId="0192E23F"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56" w:type="dxa"/>
            <w:tcBorders>
              <w:top w:val="single" w:sz="12" w:space="0" w:color="auto"/>
            </w:tcBorders>
            <w:shd w:val="clear" w:color="auto" w:fill="auto"/>
            <w:tcMar>
              <w:right w:w="28" w:type="dxa"/>
            </w:tcMar>
            <w:vAlign w:val="bottom"/>
          </w:tcPr>
          <w:p w14:paraId="7AFE4374"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9" w:type="dxa"/>
            <w:tcBorders>
              <w:top w:val="single" w:sz="12" w:space="0" w:color="auto"/>
            </w:tcBorders>
            <w:shd w:val="clear" w:color="auto" w:fill="auto"/>
            <w:tcMar>
              <w:right w:w="28" w:type="dxa"/>
            </w:tcMar>
            <w:vAlign w:val="bottom"/>
          </w:tcPr>
          <w:p w14:paraId="076EBEAB"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567" w:type="dxa"/>
            <w:tcBorders>
              <w:top w:val="single" w:sz="12" w:space="0" w:color="auto"/>
            </w:tcBorders>
            <w:shd w:val="clear" w:color="auto" w:fill="auto"/>
            <w:tcMar>
              <w:right w:w="28" w:type="dxa"/>
            </w:tcMar>
            <w:vAlign w:val="bottom"/>
          </w:tcPr>
          <w:p w14:paraId="3E9558FF"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283" w:type="dxa"/>
            <w:tcBorders>
              <w:top w:val="single" w:sz="12" w:space="0" w:color="auto"/>
            </w:tcBorders>
            <w:shd w:val="clear" w:color="auto" w:fill="auto"/>
            <w:tcMar>
              <w:right w:w="28" w:type="dxa"/>
            </w:tcMar>
            <w:vAlign w:val="bottom"/>
          </w:tcPr>
          <w:p w14:paraId="0284154B"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05" w:type="dxa"/>
            <w:tcBorders>
              <w:top w:val="single" w:sz="12" w:space="0" w:color="auto"/>
            </w:tcBorders>
            <w:shd w:val="clear" w:color="auto" w:fill="auto"/>
            <w:tcMar>
              <w:right w:w="28" w:type="dxa"/>
            </w:tcMar>
            <w:vAlign w:val="bottom"/>
          </w:tcPr>
          <w:p w14:paraId="20318BE1"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57" w:type="dxa"/>
            <w:tcBorders>
              <w:top w:val="single" w:sz="12" w:space="0" w:color="auto"/>
            </w:tcBorders>
            <w:shd w:val="clear" w:color="auto" w:fill="auto"/>
            <w:vAlign w:val="bottom"/>
          </w:tcPr>
          <w:p w14:paraId="27D001F8"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4" w:type="dxa"/>
            <w:tcBorders>
              <w:top w:val="single" w:sz="12" w:space="0" w:color="auto"/>
            </w:tcBorders>
            <w:shd w:val="clear" w:color="auto" w:fill="auto"/>
            <w:tcMar>
              <w:right w:w="28" w:type="dxa"/>
            </w:tcMar>
            <w:vAlign w:val="bottom"/>
          </w:tcPr>
          <w:p w14:paraId="71E85FA8"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83" w:type="dxa"/>
            <w:tcBorders>
              <w:top w:val="single" w:sz="12" w:space="0" w:color="auto"/>
            </w:tcBorders>
            <w:shd w:val="clear" w:color="auto" w:fill="auto"/>
            <w:tcMar>
              <w:right w:w="28" w:type="dxa"/>
            </w:tcMar>
            <w:vAlign w:val="bottom"/>
          </w:tcPr>
          <w:p w14:paraId="7AAAA4B1" w14:textId="77777777" w:rsidR="00E61314" w:rsidRPr="007B2214" w:rsidRDefault="00E61314" w:rsidP="00802291">
            <w:pPr>
              <w:suppressAutoHyphens w:val="0"/>
              <w:spacing w:before="40" w:after="40" w:line="220" w:lineRule="exact"/>
              <w:ind w:right="113"/>
              <w:jc w:val="right"/>
              <w:rPr>
                <w:sz w:val="18"/>
              </w:rPr>
            </w:pPr>
            <w:r w:rsidRPr="007B2214">
              <w:rPr>
                <w:sz w:val="18"/>
              </w:rPr>
              <w:t>5</w:t>
            </w:r>
          </w:p>
        </w:tc>
        <w:tc>
          <w:tcPr>
            <w:tcW w:w="325" w:type="dxa"/>
            <w:tcBorders>
              <w:top w:val="single" w:sz="12" w:space="0" w:color="auto"/>
            </w:tcBorders>
            <w:shd w:val="clear" w:color="auto" w:fill="auto"/>
            <w:tcMar>
              <w:right w:w="28" w:type="dxa"/>
            </w:tcMar>
            <w:vAlign w:val="bottom"/>
          </w:tcPr>
          <w:p w14:paraId="7F7D1375"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32" w:type="dxa"/>
            <w:tcBorders>
              <w:top w:val="single" w:sz="12" w:space="0" w:color="auto"/>
            </w:tcBorders>
            <w:shd w:val="clear" w:color="auto" w:fill="auto"/>
            <w:vAlign w:val="bottom"/>
          </w:tcPr>
          <w:p w14:paraId="7C6064C3"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6" w:type="dxa"/>
            <w:tcBorders>
              <w:top w:val="single" w:sz="12" w:space="0" w:color="auto"/>
            </w:tcBorders>
            <w:shd w:val="clear" w:color="auto" w:fill="auto"/>
            <w:vAlign w:val="bottom"/>
          </w:tcPr>
          <w:p w14:paraId="19069763"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5" w:type="dxa"/>
            <w:tcBorders>
              <w:top w:val="single" w:sz="12" w:space="0" w:color="auto"/>
            </w:tcBorders>
            <w:shd w:val="clear" w:color="auto" w:fill="auto"/>
            <w:vAlign w:val="bottom"/>
          </w:tcPr>
          <w:p w14:paraId="2CEA5EE6"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283" w:type="dxa"/>
            <w:tcBorders>
              <w:top w:val="single" w:sz="12" w:space="0" w:color="auto"/>
            </w:tcBorders>
            <w:shd w:val="clear" w:color="auto" w:fill="auto"/>
            <w:tcMar>
              <w:right w:w="28" w:type="dxa"/>
            </w:tcMar>
            <w:vAlign w:val="bottom"/>
          </w:tcPr>
          <w:p w14:paraId="36475E4B"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284" w:type="dxa"/>
            <w:tcBorders>
              <w:top w:val="single" w:sz="12" w:space="0" w:color="auto"/>
            </w:tcBorders>
            <w:shd w:val="clear" w:color="auto" w:fill="auto"/>
            <w:vAlign w:val="bottom"/>
          </w:tcPr>
          <w:p w14:paraId="6AF93AAF"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5" w:type="dxa"/>
            <w:tcBorders>
              <w:top w:val="single" w:sz="12" w:space="0" w:color="auto"/>
            </w:tcBorders>
            <w:shd w:val="clear" w:color="auto" w:fill="auto"/>
            <w:tcMar>
              <w:right w:w="28" w:type="dxa"/>
            </w:tcMar>
            <w:vAlign w:val="bottom"/>
          </w:tcPr>
          <w:p w14:paraId="764D4ACD"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5" w:type="dxa"/>
            <w:tcBorders>
              <w:top w:val="single" w:sz="12" w:space="0" w:color="auto"/>
            </w:tcBorders>
            <w:shd w:val="clear" w:color="auto" w:fill="auto"/>
            <w:tcMar>
              <w:right w:w="28" w:type="dxa"/>
            </w:tcMar>
            <w:vAlign w:val="bottom"/>
          </w:tcPr>
          <w:p w14:paraId="0E3B84CD"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567" w:type="dxa"/>
            <w:tcBorders>
              <w:top w:val="single" w:sz="12" w:space="0" w:color="auto"/>
            </w:tcBorders>
            <w:shd w:val="clear" w:color="auto" w:fill="auto"/>
            <w:tcMar>
              <w:right w:w="28" w:type="dxa"/>
            </w:tcMar>
            <w:vAlign w:val="bottom"/>
          </w:tcPr>
          <w:p w14:paraId="1C62565C" w14:textId="77777777" w:rsidR="00E61314" w:rsidRPr="007B2214" w:rsidRDefault="00E61314" w:rsidP="00802291">
            <w:pPr>
              <w:suppressAutoHyphens w:val="0"/>
              <w:spacing w:before="40" w:after="40" w:line="220" w:lineRule="exact"/>
              <w:ind w:right="113"/>
              <w:jc w:val="right"/>
              <w:rPr>
                <w:sz w:val="18"/>
              </w:rPr>
            </w:pPr>
            <w:r w:rsidRPr="007B2214">
              <w:rPr>
                <w:sz w:val="18"/>
              </w:rPr>
              <w:t>5</w:t>
            </w:r>
          </w:p>
        </w:tc>
      </w:tr>
      <w:tr w:rsidR="00E61314" w:rsidRPr="007B2214" w14:paraId="65AD18B5" w14:textId="77777777" w:rsidTr="00802291">
        <w:tc>
          <w:tcPr>
            <w:tcW w:w="648" w:type="dxa"/>
            <w:shd w:val="clear" w:color="auto" w:fill="auto"/>
          </w:tcPr>
          <w:p w14:paraId="720057A9" w14:textId="77777777" w:rsidR="00E61314" w:rsidRPr="007B2214" w:rsidRDefault="00E61314" w:rsidP="00802291">
            <w:pPr>
              <w:suppressAutoHyphens w:val="0"/>
              <w:spacing w:before="40" w:after="40" w:line="220" w:lineRule="exact"/>
              <w:ind w:right="113"/>
              <w:rPr>
                <w:sz w:val="18"/>
              </w:rPr>
            </w:pPr>
            <w:r w:rsidRPr="007B2214">
              <w:rPr>
                <w:sz w:val="18"/>
              </w:rPr>
              <w:t>2013</w:t>
            </w:r>
          </w:p>
        </w:tc>
        <w:tc>
          <w:tcPr>
            <w:tcW w:w="325" w:type="dxa"/>
            <w:shd w:val="clear" w:color="auto" w:fill="auto"/>
            <w:tcMar>
              <w:right w:w="28" w:type="dxa"/>
            </w:tcMar>
            <w:vAlign w:val="bottom"/>
          </w:tcPr>
          <w:p w14:paraId="122FD965"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3" w:type="dxa"/>
            <w:shd w:val="clear" w:color="auto" w:fill="auto"/>
            <w:tcMar>
              <w:right w:w="28" w:type="dxa"/>
            </w:tcMar>
            <w:vAlign w:val="bottom"/>
          </w:tcPr>
          <w:p w14:paraId="50B3B9DA"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4" w:type="dxa"/>
            <w:shd w:val="clear" w:color="auto" w:fill="auto"/>
            <w:vAlign w:val="bottom"/>
          </w:tcPr>
          <w:p w14:paraId="19EDC8F3"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3" w:type="dxa"/>
            <w:shd w:val="clear" w:color="auto" w:fill="auto"/>
            <w:tcMar>
              <w:right w:w="28" w:type="dxa"/>
            </w:tcMar>
            <w:vAlign w:val="bottom"/>
          </w:tcPr>
          <w:p w14:paraId="5242C334"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4" w:type="dxa"/>
            <w:shd w:val="clear" w:color="auto" w:fill="auto"/>
            <w:vAlign w:val="bottom"/>
          </w:tcPr>
          <w:p w14:paraId="6647932E"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3" w:type="dxa"/>
            <w:shd w:val="clear" w:color="auto" w:fill="auto"/>
            <w:tcMar>
              <w:right w:w="28" w:type="dxa"/>
            </w:tcMar>
            <w:vAlign w:val="bottom"/>
          </w:tcPr>
          <w:p w14:paraId="62E63E20"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53" w:type="dxa"/>
            <w:shd w:val="clear" w:color="auto" w:fill="auto"/>
            <w:tcMar>
              <w:right w:w="28" w:type="dxa"/>
            </w:tcMar>
            <w:vAlign w:val="bottom"/>
          </w:tcPr>
          <w:p w14:paraId="35EA397A" w14:textId="77777777" w:rsidR="00E61314" w:rsidRPr="007B2214" w:rsidRDefault="00E61314" w:rsidP="00802291">
            <w:pPr>
              <w:suppressAutoHyphens w:val="0"/>
              <w:spacing w:before="40" w:after="40" w:line="220" w:lineRule="exact"/>
              <w:ind w:right="113"/>
              <w:jc w:val="right"/>
              <w:rPr>
                <w:sz w:val="18"/>
              </w:rPr>
            </w:pPr>
            <w:r w:rsidRPr="007B2214">
              <w:rPr>
                <w:sz w:val="18"/>
              </w:rPr>
              <w:t>1</w:t>
            </w:r>
          </w:p>
        </w:tc>
        <w:tc>
          <w:tcPr>
            <w:tcW w:w="356" w:type="dxa"/>
            <w:shd w:val="clear" w:color="auto" w:fill="auto"/>
            <w:tcMar>
              <w:right w:w="28" w:type="dxa"/>
            </w:tcMar>
            <w:vAlign w:val="bottom"/>
          </w:tcPr>
          <w:p w14:paraId="75ABCDB7"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9" w:type="dxa"/>
            <w:shd w:val="clear" w:color="auto" w:fill="auto"/>
            <w:tcMar>
              <w:right w:w="28" w:type="dxa"/>
            </w:tcMar>
            <w:vAlign w:val="bottom"/>
          </w:tcPr>
          <w:p w14:paraId="5AFFE1DC"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567" w:type="dxa"/>
            <w:shd w:val="clear" w:color="auto" w:fill="auto"/>
            <w:tcMar>
              <w:right w:w="28" w:type="dxa"/>
            </w:tcMar>
            <w:vAlign w:val="bottom"/>
          </w:tcPr>
          <w:p w14:paraId="2588A2D8"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283" w:type="dxa"/>
            <w:shd w:val="clear" w:color="auto" w:fill="auto"/>
            <w:tcMar>
              <w:right w:w="28" w:type="dxa"/>
            </w:tcMar>
            <w:vAlign w:val="bottom"/>
          </w:tcPr>
          <w:p w14:paraId="05DBFDDB"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05" w:type="dxa"/>
            <w:shd w:val="clear" w:color="auto" w:fill="auto"/>
            <w:tcMar>
              <w:right w:w="28" w:type="dxa"/>
            </w:tcMar>
            <w:vAlign w:val="bottom"/>
          </w:tcPr>
          <w:p w14:paraId="63A675AD"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57" w:type="dxa"/>
            <w:shd w:val="clear" w:color="auto" w:fill="auto"/>
            <w:vAlign w:val="bottom"/>
          </w:tcPr>
          <w:p w14:paraId="03FD53C1"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4" w:type="dxa"/>
            <w:shd w:val="clear" w:color="auto" w:fill="auto"/>
            <w:tcMar>
              <w:right w:w="28" w:type="dxa"/>
            </w:tcMar>
            <w:vAlign w:val="bottom"/>
          </w:tcPr>
          <w:p w14:paraId="2882C7CA"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83" w:type="dxa"/>
            <w:shd w:val="clear" w:color="auto" w:fill="auto"/>
            <w:tcMar>
              <w:right w:w="28" w:type="dxa"/>
            </w:tcMar>
            <w:vAlign w:val="bottom"/>
          </w:tcPr>
          <w:p w14:paraId="3C375E75" w14:textId="77777777" w:rsidR="00E61314" w:rsidRPr="007B2214" w:rsidRDefault="00E61314" w:rsidP="00802291">
            <w:pPr>
              <w:suppressAutoHyphens w:val="0"/>
              <w:spacing w:before="40" w:after="40" w:line="220" w:lineRule="exact"/>
              <w:ind w:right="113"/>
              <w:jc w:val="right"/>
              <w:rPr>
                <w:sz w:val="18"/>
              </w:rPr>
            </w:pPr>
            <w:r w:rsidRPr="007B2214">
              <w:rPr>
                <w:sz w:val="18"/>
              </w:rPr>
              <w:t>4</w:t>
            </w:r>
          </w:p>
        </w:tc>
        <w:tc>
          <w:tcPr>
            <w:tcW w:w="325" w:type="dxa"/>
            <w:shd w:val="clear" w:color="auto" w:fill="auto"/>
            <w:tcMar>
              <w:right w:w="28" w:type="dxa"/>
            </w:tcMar>
            <w:vAlign w:val="bottom"/>
          </w:tcPr>
          <w:p w14:paraId="332F92AF"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32" w:type="dxa"/>
            <w:shd w:val="clear" w:color="auto" w:fill="auto"/>
            <w:vAlign w:val="bottom"/>
          </w:tcPr>
          <w:p w14:paraId="431B17CB"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6" w:type="dxa"/>
            <w:shd w:val="clear" w:color="auto" w:fill="auto"/>
            <w:vAlign w:val="bottom"/>
          </w:tcPr>
          <w:p w14:paraId="016CA6E2"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5" w:type="dxa"/>
            <w:shd w:val="clear" w:color="auto" w:fill="auto"/>
            <w:vAlign w:val="bottom"/>
          </w:tcPr>
          <w:p w14:paraId="404AE14D"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283" w:type="dxa"/>
            <w:shd w:val="clear" w:color="auto" w:fill="auto"/>
            <w:tcMar>
              <w:right w:w="28" w:type="dxa"/>
            </w:tcMar>
            <w:vAlign w:val="bottom"/>
          </w:tcPr>
          <w:p w14:paraId="13B21F78"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284" w:type="dxa"/>
            <w:shd w:val="clear" w:color="auto" w:fill="auto"/>
            <w:vAlign w:val="bottom"/>
          </w:tcPr>
          <w:p w14:paraId="336DEB07"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5" w:type="dxa"/>
            <w:shd w:val="clear" w:color="auto" w:fill="auto"/>
            <w:tcMar>
              <w:right w:w="28" w:type="dxa"/>
            </w:tcMar>
            <w:vAlign w:val="bottom"/>
          </w:tcPr>
          <w:p w14:paraId="1ADE3A5F"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5" w:type="dxa"/>
            <w:shd w:val="clear" w:color="auto" w:fill="auto"/>
            <w:tcMar>
              <w:right w:w="28" w:type="dxa"/>
            </w:tcMar>
            <w:vAlign w:val="bottom"/>
          </w:tcPr>
          <w:p w14:paraId="5A720548"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567" w:type="dxa"/>
            <w:shd w:val="clear" w:color="auto" w:fill="auto"/>
            <w:tcMar>
              <w:right w:w="28" w:type="dxa"/>
            </w:tcMar>
            <w:vAlign w:val="bottom"/>
          </w:tcPr>
          <w:p w14:paraId="634192E4" w14:textId="77777777" w:rsidR="00E61314" w:rsidRPr="007B2214" w:rsidRDefault="00E61314" w:rsidP="00802291">
            <w:pPr>
              <w:suppressAutoHyphens w:val="0"/>
              <w:spacing w:before="40" w:after="40" w:line="220" w:lineRule="exact"/>
              <w:ind w:right="113"/>
              <w:jc w:val="right"/>
              <w:rPr>
                <w:sz w:val="18"/>
              </w:rPr>
            </w:pPr>
            <w:r w:rsidRPr="007B2214">
              <w:rPr>
                <w:sz w:val="18"/>
              </w:rPr>
              <w:t>5</w:t>
            </w:r>
          </w:p>
        </w:tc>
      </w:tr>
      <w:tr w:rsidR="00E61314" w:rsidRPr="007B2214" w14:paraId="386D06F7" w14:textId="77777777" w:rsidTr="00802291">
        <w:tc>
          <w:tcPr>
            <w:tcW w:w="648" w:type="dxa"/>
            <w:shd w:val="clear" w:color="auto" w:fill="auto"/>
          </w:tcPr>
          <w:p w14:paraId="3C99B677" w14:textId="77777777" w:rsidR="00E61314" w:rsidRPr="007B2214" w:rsidRDefault="00E61314" w:rsidP="00802291">
            <w:pPr>
              <w:suppressAutoHyphens w:val="0"/>
              <w:spacing w:before="40" w:after="40" w:line="220" w:lineRule="exact"/>
              <w:ind w:right="113"/>
              <w:rPr>
                <w:sz w:val="18"/>
              </w:rPr>
            </w:pPr>
            <w:r w:rsidRPr="007B2214">
              <w:rPr>
                <w:sz w:val="18"/>
              </w:rPr>
              <w:t>2014</w:t>
            </w:r>
          </w:p>
        </w:tc>
        <w:tc>
          <w:tcPr>
            <w:tcW w:w="325" w:type="dxa"/>
            <w:shd w:val="clear" w:color="auto" w:fill="auto"/>
            <w:tcMar>
              <w:right w:w="28" w:type="dxa"/>
            </w:tcMar>
            <w:vAlign w:val="bottom"/>
          </w:tcPr>
          <w:p w14:paraId="6FF9BD7B"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3" w:type="dxa"/>
            <w:shd w:val="clear" w:color="auto" w:fill="auto"/>
            <w:tcMar>
              <w:right w:w="28" w:type="dxa"/>
            </w:tcMar>
            <w:vAlign w:val="bottom"/>
          </w:tcPr>
          <w:p w14:paraId="5AE7181C"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4" w:type="dxa"/>
            <w:shd w:val="clear" w:color="auto" w:fill="auto"/>
            <w:vAlign w:val="bottom"/>
          </w:tcPr>
          <w:p w14:paraId="6E94D0E5"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3" w:type="dxa"/>
            <w:shd w:val="clear" w:color="auto" w:fill="auto"/>
            <w:tcMar>
              <w:right w:w="28" w:type="dxa"/>
            </w:tcMar>
            <w:vAlign w:val="bottom"/>
          </w:tcPr>
          <w:p w14:paraId="5E1EE284" w14:textId="77777777" w:rsidR="00E61314" w:rsidRPr="007B2214" w:rsidRDefault="00E61314" w:rsidP="00802291">
            <w:pPr>
              <w:suppressAutoHyphens w:val="0"/>
              <w:spacing w:before="40" w:after="40" w:line="220" w:lineRule="exact"/>
              <w:ind w:right="113"/>
              <w:jc w:val="right"/>
              <w:rPr>
                <w:sz w:val="18"/>
              </w:rPr>
            </w:pPr>
            <w:r w:rsidRPr="007B2214">
              <w:rPr>
                <w:sz w:val="18"/>
              </w:rPr>
              <w:t>1</w:t>
            </w:r>
          </w:p>
        </w:tc>
        <w:tc>
          <w:tcPr>
            <w:tcW w:w="324" w:type="dxa"/>
            <w:shd w:val="clear" w:color="auto" w:fill="auto"/>
            <w:vAlign w:val="bottom"/>
          </w:tcPr>
          <w:p w14:paraId="61E4CF92"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3" w:type="dxa"/>
            <w:shd w:val="clear" w:color="auto" w:fill="auto"/>
            <w:tcMar>
              <w:right w:w="28" w:type="dxa"/>
            </w:tcMar>
            <w:vAlign w:val="bottom"/>
          </w:tcPr>
          <w:p w14:paraId="21FC0A47" w14:textId="77777777" w:rsidR="00E61314" w:rsidRPr="007B2214" w:rsidRDefault="00E61314" w:rsidP="00802291">
            <w:pPr>
              <w:suppressAutoHyphens w:val="0"/>
              <w:spacing w:before="40" w:after="40" w:line="220" w:lineRule="exact"/>
              <w:ind w:right="113"/>
              <w:jc w:val="right"/>
              <w:rPr>
                <w:sz w:val="18"/>
              </w:rPr>
            </w:pPr>
            <w:r w:rsidRPr="007B2214">
              <w:rPr>
                <w:sz w:val="18"/>
              </w:rPr>
              <w:t>1</w:t>
            </w:r>
          </w:p>
        </w:tc>
        <w:tc>
          <w:tcPr>
            <w:tcW w:w="453" w:type="dxa"/>
            <w:shd w:val="clear" w:color="auto" w:fill="auto"/>
            <w:tcMar>
              <w:right w:w="28" w:type="dxa"/>
            </w:tcMar>
            <w:vAlign w:val="bottom"/>
          </w:tcPr>
          <w:p w14:paraId="5D231165" w14:textId="77777777" w:rsidR="00E61314" w:rsidRPr="007B2214" w:rsidRDefault="00E61314" w:rsidP="00802291">
            <w:pPr>
              <w:suppressAutoHyphens w:val="0"/>
              <w:spacing w:before="40" w:after="40" w:line="220" w:lineRule="exact"/>
              <w:ind w:right="113"/>
              <w:jc w:val="right"/>
              <w:rPr>
                <w:sz w:val="18"/>
              </w:rPr>
            </w:pPr>
            <w:r w:rsidRPr="007B2214">
              <w:rPr>
                <w:sz w:val="18"/>
              </w:rPr>
              <w:t>1</w:t>
            </w:r>
          </w:p>
        </w:tc>
        <w:tc>
          <w:tcPr>
            <w:tcW w:w="356" w:type="dxa"/>
            <w:shd w:val="clear" w:color="auto" w:fill="auto"/>
            <w:tcMar>
              <w:right w:w="28" w:type="dxa"/>
            </w:tcMar>
            <w:vAlign w:val="bottom"/>
          </w:tcPr>
          <w:p w14:paraId="255F3419"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9" w:type="dxa"/>
            <w:shd w:val="clear" w:color="auto" w:fill="auto"/>
            <w:tcMar>
              <w:right w:w="28" w:type="dxa"/>
            </w:tcMar>
            <w:vAlign w:val="bottom"/>
          </w:tcPr>
          <w:p w14:paraId="505E65D8"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567" w:type="dxa"/>
            <w:shd w:val="clear" w:color="auto" w:fill="auto"/>
            <w:tcMar>
              <w:right w:w="28" w:type="dxa"/>
            </w:tcMar>
            <w:vAlign w:val="bottom"/>
          </w:tcPr>
          <w:p w14:paraId="5075E33D" w14:textId="77777777" w:rsidR="00E61314" w:rsidRPr="007B2214" w:rsidRDefault="00E61314" w:rsidP="00802291">
            <w:pPr>
              <w:suppressAutoHyphens w:val="0"/>
              <w:spacing w:before="40" w:after="40" w:line="220" w:lineRule="exact"/>
              <w:ind w:right="113"/>
              <w:jc w:val="right"/>
              <w:rPr>
                <w:sz w:val="18"/>
              </w:rPr>
            </w:pPr>
            <w:r w:rsidRPr="007B2214">
              <w:rPr>
                <w:sz w:val="18"/>
              </w:rPr>
              <w:t>5</w:t>
            </w:r>
          </w:p>
        </w:tc>
        <w:tc>
          <w:tcPr>
            <w:tcW w:w="283" w:type="dxa"/>
            <w:shd w:val="clear" w:color="auto" w:fill="auto"/>
            <w:tcMar>
              <w:right w:w="28" w:type="dxa"/>
            </w:tcMar>
            <w:vAlign w:val="bottom"/>
          </w:tcPr>
          <w:p w14:paraId="559B77D8"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05" w:type="dxa"/>
            <w:shd w:val="clear" w:color="auto" w:fill="auto"/>
            <w:tcMar>
              <w:right w:w="28" w:type="dxa"/>
            </w:tcMar>
            <w:vAlign w:val="bottom"/>
          </w:tcPr>
          <w:p w14:paraId="48518DC2"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57" w:type="dxa"/>
            <w:shd w:val="clear" w:color="auto" w:fill="auto"/>
            <w:vAlign w:val="bottom"/>
          </w:tcPr>
          <w:p w14:paraId="7BB821B7"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4" w:type="dxa"/>
            <w:shd w:val="clear" w:color="auto" w:fill="auto"/>
            <w:tcMar>
              <w:right w:w="28" w:type="dxa"/>
            </w:tcMar>
            <w:vAlign w:val="bottom"/>
          </w:tcPr>
          <w:p w14:paraId="61F26C4E"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83" w:type="dxa"/>
            <w:shd w:val="clear" w:color="auto" w:fill="auto"/>
            <w:tcMar>
              <w:right w:w="28" w:type="dxa"/>
            </w:tcMar>
            <w:vAlign w:val="bottom"/>
          </w:tcPr>
          <w:p w14:paraId="2C31CBDF" w14:textId="77777777" w:rsidR="00E61314" w:rsidRPr="007B2214" w:rsidRDefault="00E61314" w:rsidP="00802291">
            <w:pPr>
              <w:suppressAutoHyphens w:val="0"/>
              <w:spacing w:before="40" w:after="40" w:line="220" w:lineRule="exact"/>
              <w:ind w:right="113"/>
              <w:jc w:val="right"/>
              <w:rPr>
                <w:sz w:val="18"/>
              </w:rPr>
            </w:pPr>
            <w:r w:rsidRPr="007B2214">
              <w:rPr>
                <w:sz w:val="18"/>
              </w:rPr>
              <w:t>43</w:t>
            </w:r>
          </w:p>
        </w:tc>
        <w:tc>
          <w:tcPr>
            <w:tcW w:w="325" w:type="dxa"/>
            <w:shd w:val="clear" w:color="auto" w:fill="auto"/>
            <w:tcMar>
              <w:right w:w="28" w:type="dxa"/>
            </w:tcMar>
            <w:vAlign w:val="bottom"/>
          </w:tcPr>
          <w:p w14:paraId="0D66F432"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32" w:type="dxa"/>
            <w:shd w:val="clear" w:color="auto" w:fill="auto"/>
            <w:vAlign w:val="bottom"/>
          </w:tcPr>
          <w:p w14:paraId="41B2CEE5"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6" w:type="dxa"/>
            <w:shd w:val="clear" w:color="auto" w:fill="auto"/>
            <w:vAlign w:val="bottom"/>
          </w:tcPr>
          <w:p w14:paraId="03B811E5"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5" w:type="dxa"/>
            <w:shd w:val="clear" w:color="auto" w:fill="auto"/>
            <w:vAlign w:val="bottom"/>
          </w:tcPr>
          <w:p w14:paraId="4793247B"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283" w:type="dxa"/>
            <w:shd w:val="clear" w:color="auto" w:fill="auto"/>
            <w:tcMar>
              <w:right w:w="28" w:type="dxa"/>
            </w:tcMar>
            <w:vAlign w:val="bottom"/>
          </w:tcPr>
          <w:p w14:paraId="72EB558D"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284" w:type="dxa"/>
            <w:shd w:val="clear" w:color="auto" w:fill="auto"/>
            <w:vAlign w:val="bottom"/>
          </w:tcPr>
          <w:p w14:paraId="493DFE61"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5" w:type="dxa"/>
            <w:shd w:val="clear" w:color="auto" w:fill="auto"/>
            <w:tcMar>
              <w:right w:w="28" w:type="dxa"/>
            </w:tcMar>
            <w:vAlign w:val="bottom"/>
          </w:tcPr>
          <w:p w14:paraId="6A54A853"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5" w:type="dxa"/>
            <w:shd w:val="clear" w:color="auto" w:fill="auto"/>
            <w:tcMar>
              <w:right w:w="28" w:type="dxa"/>
            </w:tcMar>
            <w:vAlign w:val="bottom"/>
          </w:tcPr>
          <w:p w14:paraId="4CCA773B"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567" w:type="dxa"/>
            <w:shd w:val="clear" w:color="auto" w:fill="auto"/>
            <w:tcMar>
              <w:right w:w="28" w:type="dxa"/>
            </w:tcMar>
            <w:vAlign w:val="bottom"/>
          </w:tcPr>
          <w:p w14:paraId="0E4CEEAC" w14:textId="77777777" w:rsidR="00E61314" w:rsidRPr="007B2214" w:rsidRDefault="00E61314" w:rsidP="00802291">
            <w:pPr>
              <w:suppressAutoHyphens w:val="0"/>
              <w:spacing w:before="40" w:after="40" w:line="220" w:lineRule="exact"/>
              <w:ind w:right="113"/>
              <w:jc w:val="right"/>
              <w:rPr>
                <w:sz w:val="18"/>
              </w:rPr>
            </w:pPr>
            <w:r w:rsidRPr="007B2214">
              <w:rPr>
                <w:sz w:val="18"/>
              </w:rPr>
              <w:t>51</w:t>
            </w:r>
          </w:p>
        </w:tc>
      </w:tr>
      <w:tr w:rsidR="00E61314" w:rsidRPr="007B2214" w14:paraId="4DC0F625" w14:textId="77777777" w:rsidTr="00802291">
        <w:tc>
          <w:tcPr>
            <w:tcW w:w="648" w:type="dxa"/>
            <w:shd w:val="clear" w:color="auto" w:fill="auto"/>
          </w:tcPr>
          <w:p w14:paraId="49B0FA56" w14:textId="77777777" w:rsidR="00E61314" w:rsidRPr="007B2214" w:rsidRDefault="00E61314" w:rsidP="00802291">
            <w:pPr>
              <w:suppressAutoHyphens w:val="0"/>
              <w:spacing w:before="40" w:after="40" w:line="220" w:lineRule="exact"/>
              <w:ind w:right="113"/>
              <w:rPr>
                <w:sz w:val="18"/>
              </w:rPr>
            </w:pPr>
            <w:r w:rsidRPr="007B2214">
              <w:rPr>
                <w:sz w:val="18"/>
              </w:rPr>
              <w:t>2015</w:t>
            </w:r>
          </w:p>
        </w:tc>
        <w:tc>
          <w:tcPr>
            <w:tcW w:w="325" w:type="dxa"/>
            <w:shd w:val="clear" w:color="auto" w:fill="auto"/>
            <w:tcMar>
              <w:right w:w="28" w:type="dxa"/>
            </w:tcMar>
            <w:vAlign w:val="bottom"/>
          </w:tcPr>
          <w:p w14:paraId="25808F75"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3" w:type="dxa"/>
            <w:shd w:val="clear" w:color="auto" w:fill="auto"/>
            <w:tcMar>
              <w:right w:w="28" w:type="dxa"/>
            </w:tcMar>
            <w:vAlign w:val="bottom"/>
          </w:tcPr>
          <w:p w14:paraId="500C49A7"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4" w:type="dxa"/>
            <w:shd w:val="clear" w:color="auto" w:fill="auto"/>
            <w:vAlign w:val="bottom"/>
          </w:tcPr>
          <w:p w14:paraId="027276D2"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3" w:type="dxa"/>
            <w:shd w:val="clear" w:color="auto" w:fill="auto"/>
            <w:tcMar>
              <w:right w:w="28" w:type="dxa"/>
            </w:tcMar>
            <w:vAlign w:val="bottom"/>
          </w:tcPr>
          <w:p w14:paraId="7C450005"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4" w:type="dxa"/>
            <w:shd w:val="clear" w:color="auto" w:fill="auto"/>
            <w:vAlign w:val="bottom"/>
          </w:tcPr>
          <w:p w14:paraId="7E1EC6B0"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3" w:type="dxa"/>
            <w:shd w:val="clear" w:color="auto" w:fill="auto"/>
            <w:tcMar>
              <w:right w:w="28" w:type="dxa"/>
            </w:tcMar>
            <w:vAlign w:val="bottom"/>
          </w:tcPr>
          <w:p w14:paraId="7DB93D0D"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53" w:type="dxa"/>
            <w:shd w:val="clear" w:color="auto" w:fill="auto"/>
            <w:tcMar>
              <w:right w:w="28" w:type="dxa"/>
            </w:tcMar>
            <w:vAlign w:val="bottom"/>
          </w:tcPr>
          <w:p w14:paraId="46682A50" w14:textId="77777777" w:rsidR="00E61314" w:rsidRPr="007B2214" w:rsidRDefault="00E61314" w:rsidP="00802291">
            <w:pPr>
              <w:suppressAutoHyphens w:val="0"/>
              <w:spacing w:before="40" w:after="40" w:line="220" w:lineRule="exact"/>
              <w:ind w:right="113"/>
              <w:jc w:val="right"/>
              <w:rPr>
                <w:sz w:val="18"/>
              </w:rPr>
            </w:pPr>
            <w:r w:rsidRPr="007B2214">
              <w:rPr>
                <w:sz w:val="18"/>
              </w:rPr>
              <w:t>3</w:t>
            </w:r>
          </w:p>
        </w:tc>
        <w:tc>
          <w:tcPr>
            <w:tcW w:w="356" w:type="dxa"/>
            <w:shd w:val="clear" w:color="auto" w:fill="auto"/>
            <w:tcMar>
              <w:right w:w="28" w:type="dxa"/>
            </w:tcMar>
            <w:vAlign w:val="bottom"/>
          </w:tcPr>
          <w:p w14:paraId="252C0C04"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9" w:type="dxa"/>
            <w:shd w:val="clear" w:color="auto" w:fill="auto"/>
            <w:tcMar>
              <w:right w:w="28" w:type="dxa"/>
            </w:tcMar>
            <w:vAlign w:val="bottom"/>
          </w:tcPr>
          <w:p w14:paraId="25D5BDD6"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567" w:type="dxa"/>
            <w:shd w:val="clear" w:color="auto" w:fill="auto"/>
            <w:tcMar>
              <w:right w:w="28" w:type="dxa"/>
            </w:tcMar>
            <w:vAlign w:val="bottom"/>
          </w:tcPr>
          <w:p w14:paraId="13E0800E" w14:textId="77777777" w:rsidR="00E61314" w:rsidRPr="007B2214" w:rsidRDefault="00E61314" w:rsidP="00802291">
            <w:pPr>
              <w:suppressAutoHyphens w:val="0"/>
              <w:spacing w:before="40" w:after="40" w:line="220" w:lineRule="exact"/>
              <w:ind w:right="113"/>
              <w:jc w:val="right"/>
              <w:rPr>
                <w:sz w:val="18"/>
              </w:rPr>
            </w:pPr>
            <w:r w:rsidRPr="007B2214">
              <w:rPr>
                <w:sz w:val="18"/>
              </w:rPr>
              <w:t>42</w:t>
            </w:r>
          </w:p>
        </w:tc>
        <w:tc>
          <w:tcPr>
            <w:tcW w:w="283" w:type="dxa"/>
            <w:shd w:val="clear" w:color="auto" w:fill="auto"/>
            <w:tcMar>
              <w:right w:w="28" w:type="dxa"/>
            </w:tcMar>
            <w:vAlign w:val="bottom"/>
          </w:tcPr>
          <w:p w14:paraId="269D4D3D"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05" w:type="dxa"/>
            <w:shd w:val="clear" w:color="auto" w:fill="auto"/>
            <w:tcMar>
              <w:right w:w="28" w:type="dxa"/>
            </w:tcMar>
            <w:vAlign w:val="bottom"/>
          </w:tcPr>
          <w:p w14:paraId="7BA8E0D1"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57" w:type="dxa"/>
            <w:shd w:val="clear" w:color="auto" w:fill="auto"/>
            <w:vAlign w:val="bottom"/>
          </w:tcPr>
          <w:p w14:paraId="18C5B2F4"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4" w:type="dxa"/>
            <w:shd w:val="clear" w:color="auto" w:fill="auto"/>
            <w:tcMar>
              <w:right w:w="28" w:type="dxa"/>
            </w:tcMar>
            <w:vAlign w:val="bottom"/>
          </w:tcPr>
          <w:p w14:paraId="736F0C62"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83" w:type="dxa"/>
            <w:shd w:val="clear" w:color="auto" w:fill="auto"/>
            <w:tcMar>
              <w:right w:w="28" w:type="dxa"/>
            </w:tcMar>
            <w:vAlign w:val="bottom"/>
          </w:tcPr>
          <w:p w14:paraId="063B1254" w14:textId="77777777" w:rsidR="00E61314" w:rsidRPr="007B2214" w:rsidRDefault="00E61314" w:rsidP="00802291">
            <w:pPr>
              <w:suppressAutoHyphens w:val="0"/>
              <w:spacing w:before="40" w:after="40" w:line="220" w:lineRule="exact"/>
              <w:ind w:right="113"/>
              <w:jc w:val="right"/>
              <w:rPr>
                <w:sz w:val="18"/>
              </w:rPr>
            </w:pPr>
            <w:r w:rsidRPr="007B2214">
              <w:rPr>
                <w:sz w:val="18"/>
              </w:rPr>
              <w:t>166</w:t>
            </w:r>
          </w:p>
        </w:tc>
        <w:tc>
          <w:tcPr>
            <w:tcW w:w="325" w:type="dxa"/>
            <w:shd w:val="clear" w:color="auto" w:fill="auto"/>
            <w:tcMar>
              <w:right w:w="28" w:type="dxa"/>
            </w:tcMar>
            <w:vAlign w:val="bottom"/>
          </w:tcPr>
          <w:p w14:paraId="233AC469"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32" w:type="dxa"/>
            <w:shd w:val="clear" w:color="auto" w:fill="auto"/>
            <w:vAlign w:val="bottom"/>
          </w:tcPr>
          <w:p w14:paraId="208DA3D9"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6" w:type="dxa"/>
            <w:shd w:val="clear" w:color="auto" w:fill="auto"/>
            <w:vAlign w:val="bottom"/>
          </w:tcPr>
          <w:p w14:paraId="74D37C0B"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5" w:type="dxa"/>
            <w:shd w:val="clear" w:color="auto" w:fill="auto"/>
            <w:vAlign w:val="bottom"/>
          </w:tcPr>
          <w:p w14:paraId="704AA562"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283" w:type="dxa"/>
            <w:shd w:val="clear" w:color="auto" w:fill="auto"/>
            <w:tcMar>
              <w:right w:w="28" w:type="dxa"/>
            </w:tcMar>
            <w:vAlign w:val="bottom"/>
          </w:tcPr>
          <w:p w14:paraId="7AB79650"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284" w:type="dxa"/>
            <w:shd w:val="clear" w:color="auto" w:fill="auto"/>
            <w:vAlign w:val="bottom"/>
          </w:tcPr>
          <w:p w14:paraId="700E62B0"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5" w:type="dxa"/>
            <w:shd w:val="clear" w:color="auto" w:fill="auto"/>
            <w:tcMar>
              <w:right w:w="28" w:type="dxa"/>
            </w:tcMar>
            <w:vAlign w:val="bottom"/>
          </w:tcPr>
          <w:p w14:paraId="72ECDBDE"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5" w:type="dxa"/>
            <w:shd w:val="clear" w:color="auto" w:fill="auto"/>
            <w:tcMar>
              <w:right w:w="28" w:type="dxa"/>
            </w:tcMar>
            <w:vAlign w:val="bottom"/>
          </w:tcPr>
          <w:p w14:paraId="03BBBD14"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567" w:type="dxa"/>
            <w:shd w:val="clear" w:color="auto" w:fill="auto"/>
            <w:tcMar>
              <w:right w:w="28" w:type="dxa"/>
            </w:tcMar>
            <w:vAlign w:val="bottom"/>
          </w:tcPr>
          <w:p w14:paraId="54514B42" w14:textId="77777777" w:rsidR="00E61314" w:rsidRPr="007B2214" w:rsidRDefault="00E61314" w:rsidP="00802291">
            <w:pPr>
              <w:suppressAutoHyphens w:val="0"/>
              <w:spacing w:before="40" w:after="40" w:line="220" w:lineRule="exact"/>
              <w:ind w:right="113"/>
              <w:jc w:val="right"/>
              <w:rPr>
                <w:sz w:val="18"/>
              </w:rPr>
            </w:pPr>
            <w:r w:rsidRPr="007B2214">
              <w:rPr>
                <w:sz w:val="18"/>
              </w:rPr>
              <w:t>211</w:t>
            </w:r>
          </w:p>
        </w:tc>
      </w:tr>
      <w:tr w:rsidR="00E61314" w:rsidRPr="007B2214" w14:paraId="5E8474B9" w14:textId="77777777" w:rsidTr="00802291">
        <w:tc>
          <w:tcPr>
            <w:tcW w:w="648" w:type="dxa"/>
            <w:shd w:val="clear" w:color="auto" w:fill="auto"/>
          </w:tcPr>
          <w:p w14:paraId="7EAFDB1B" w14:textId="77777777" w:rsidR="00E61314" w:rsidRPr="007B2214" w:rsidRDefault="00E61314" w:rsidP="00802291">
            <w:pPr>
              <w:suppressAutoHyphens w:val="0"/>
              <w:spacing w:before="40" w:after="40" w:line="220" w:lineRule="exact"/>
              <w:ind w:right="113"/>
              <w:rPr>
                <w:sz w:val="18"/>
              </w:rPr>
            </w:pPr>
            <w:r w:rsidRPr="007B2214">
              <w:rPr>
                <w:sz w:val="18"/>
              </w:rPr>
              <w:t>2016</w:t>
            </w:r>
          </w:p>
        </w:tc>
        <w:tc>
          <w:tcPr>
            <w:tcW w:w="325" w:type="dxa"/>
            <w:shd w:val="clear" w:color="auto" w:fill="auto"/>
            <w:tcMar>
              <w:right w:w="28" w:type="dxa"/>
            </w:tcMar>
            <w:vAlign w:val="bottom"/>
          </w:tcPr>
          <w:p w14:paraId="3B7589B4"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3" w:type="dxa"/>
            <w:shd w:val="clear" w:color="auto" w:fill="auto"/>
            <w:tcMar>
              <w:right w:w="28" w:type="dxa"/>
            </w:tcMar>
            <w:vAlign w:val="bottom"/>
          </w:tcPr>
          <w:p w14:paraId="273091A3"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4" w:type="dxa"/>
            <w:shd w:val="clear" w:color="auto" w:fill="auto"/>
            <w:vAlign w:val="bottom"/>
          </w:tcPr>
          <w:p w14:paraId="0D4FEC7D"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3" w:type="dxa"/>
            <w:shd w:val="clear" w:color="auto" w:fill="auto"/>
            <w:tcMar>
              <w:right w:w="28" w:type="dxa"/>
            </w:tcMar>
            <w:vAlign w:val="bottom"/>
          </w:tcPr>
          <w:p w14:paraId="4E303BD2"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4" w:type="dxa"/>
            <w:shd w:val="clear" w:color="auto" w:fill="auto"/>
            <w:vAlign w:val="bottom"/>
          </w:tcPr>
          <w:p w14:paraId="2B73BAE9"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3" w:type="dxa"/>
            <w:shd w:val="clear" w:color="auto" w:fill="auto"/>
            <w:tcMar>
              <w:right w:w="28" w:type="dxa"/>
            </w:tcMar>
            <w:vAlign w:val="bottom"/>
          </w:tcPr>
          <w:p w14:paraId="11D64B66"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53" w:type="dxa"/>
            <w:shd w:val="clear" w:color="auto" w:fill="auto"/>
            <w:tcMar>
              <w:right w:w="28" w:type="dxa"/>
            </w:tcMar>
            <w:vAlign w:val="bottom"/>
          </w:tcPr>
          <w:p w14:paraId="651737DB" w14:textId="77777777" w:rsidR="00E61314" w:rsidRPr="007B2214" w:rsidRDefault="00E61314" w:rsidP="00802291">
            <w:pPr>
              <w:suppressAutoHyphens w:val="0"/>
              <w:spacing w:before="40" w:after="40" w:line="220" w:lineRule="exact"/>
              <w:ind w:right="113"/>
              <w:jc w:val="right"/>
              <w:rPr>
                <w:sz w:val="18"/>
              </w:rPr>
            </w:pPr>
            <w:r w:rsidRPr="007B2214">
              <w:rPr>
                <w:sz w:val="18"/>
              </w:rPr>
              <w:t>4</w:t>
            </w:r>
          </w:p>
        </w:tc>
        <w:tc>
          <w:tcPr>
            <w:tcW w:w="356" w:type="dxa"/>
            <w:shd w:val="clear" w:color="auto" w:fill="auto"/>
            <w:tcMar>
              <w:right w:w="28" w:type="dxa"/>
            </w:tcMar>
            <w:vAlign w:val="bottom"/>
          </w:tcPr>
          <w:p w14:paraId="46C6C86A"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9" w:type="dxa"/>
            <w:shd w:val="clear" w:color="auto" w:fill="auto"/>
            <w:tcMar>
              <w:right w:w="28" w:type="dxa"/>
            </w:tcMar>
            <w:vAlign w:val="bottom"/>
          </w:tcPr>
          <w:p w14:paraId="53036E03"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567" w:type="dxa"/>
            <w:shd w:val="clear" w:color="auto" w:fill="auto"/>
            <w:tcMar>
              <w:right w:w="28" w:type="dxa"/>
            </w:tcMar>
            <w:vAlign w:val="bottom"/>
          </w:tcPr>
          <w:p w14:paraId="45A04B52" w14:textId="77777777" w:rsidR="00E61314" w:rsidRPr="007B2214" w:rsidRDefault="00E61314" w:rsidP="00802291">
            <w:pPr>
              <w:suppressAutoHyphens w:val="0"/>
              <w:spacing w:before="40" w:after="40" w:line="220" w:lineRule="exact"/>
              <w:ind w:right="113"/>
              <w:jc w:val="right"/>
              <w:rPr>
                <w:sz w:val="18"/>
              </w:rPr>
            </w:pPr>
            <w:r w:rsidRPr="007B2214">
              <w:rPr>
                <w:sz w:val="18"/>
              </w:rPr>
              <w:t>22</w:t>
            </w:r>
          </w:p>
        </w:tc>
        <w:tc>
          <w:tcPr>
            <w:tcW w:w="283" w:type="dxa"/>
            <w:shd w:val="clear" w:color="auto" w:fill="auto"/>
            <w:tcMar>
              <w:right w:w="28" w:type="dxa"/>
            </w:tcMar>
            <w:vAlign w:val="bottom"/>
          </w:tcPr>
          <w:p w14:paraId="317667A6"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05" w:type="dxa"/>
            <w:shd w:val="clear" w:color="auto" w:fill="auto"/>
            <w:tcMar>
              <w:right w:w="28" w:type="dxa"/>
            </w:tcMar>
            <w:vAlign w:val="bottom"/>
          </w:tcPr>
          <w:p w14:paraId="2673237F"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57" w:type="dxa"/>
            <w:shd w:val="clear" w:color="auto" w:fill="auto"/>
            <w:vAlign w:val="bottom"/>
          </w:tcPr>
          <w:p w14:paraId="2A2590F6"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4" w:type="dxa"/>
            <w:shd w:val="clear" w:color="auto" w:fill="auto"/>
            <w:tcMar>
              <w:right w:w="28" w:type="dxa"/>
            </w:tcMar>
            <w:vAlign w:val="bottom"/>
          </w:tcPr>
          <w:p w14:paraId="7E36EE54"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83" w:type="dxa"/>
            <w:shd w:val="clear" w:color="auto" w:fill="auto"/>
            <w:tcMar>
              <w:right w:w="28" w:type="dxa"/>
            </w:tcMar>
            <w:vAlign w:val="bottom"/>
          </w:tcPr>
          <w:p w14:paraId="1C61F8DD" w14:textId="77777777" w:rsidR="00E61314" w:rsidRPr="007B2214" w:rsidRDefault="00E61314" w:rsidP="00802291">
            <w:pPr>
              <w:suppressAutoHyphens w:val="0"/>
              <w:spacing w:before="40" w:after="40" w:line="220" w:lineRule="exact"/>
              <w:ind w:right="113"/>
              <w:jc w:val="right"/>
              <w:rPr>
                <w:sz w:val="18"/>
              </w:rPr>
            </w:pPr>
            <w:r w:rsidRPr="007B2214">
              <w:rPr>
                <w:sz w:val="18"/>
              </w:rPr>
              <w:t>58</w:t>
            </w:r>
          </w:p>
        </w:tc>
        <w:tc>
          <w:tcPr>
            <w:tcW w:w="325" w:type="dxa"/>
            <w:shd w:val="clear" w:color="auto" w:fill="auto"/>
            <w:tcMar>
              <w:right w:w="28" w:type="dxa"/>
            </w:tcMar>
            <w:vAlign w:val="bottom"/>
          </w:tcPr>
          <w:p w14:paraId="759502EF" w14:textId="77777777" w:rsidR="00E61314" w:rsidRPr="007B2214" w:rsidRDefault="00E61314" w:rsidP="00802291">
            <w:pPr>
              <w:suppressAutoHyphens w:val="0"/>
              <w:spacing w:before="40" w:after="40" w:line="220" w:lineRule="exact"/>
              <w:ind w:right="113"/>
              <w:jc w:val="right"/>
              <w:rPr>
                <w:sz w:val="18"/>
              </w:rPr>
            </w:pPr>
            <w:r w:rsidRPr="007B2214">
              <w:rPr>
                <w:sz w:val="18"/>
              </w:rPr>
              <w:t>1</w:t>
            </w:r>
          </w:p>
        </w:tc>
        <w:tc>
          <w:tcPr>
            <w:tcW w:w="332" w:type="dxa"/>
            <w:shd w:val="clear" w:color="auto" w:fill="auto"/>
            <w:vAlign w:val="bottom"/>
          </w:tcPr>
          <w:p w14:paraId="709E840E"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6" w:type="dxa"/>
            <w:shd w:val="clear" w:color="auto" w:fill="auto"/>
            <w:vAlign w:val="bottom"/>
          </w:tcPr>
          <w:p w14:paraId="0C3D0965"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5" w:type="dxa"/>
            <w:shd w:val="clear" w:color="auto" w:fill="auto"/>
            <w:vAlign w:val="bottom"/>
          </w:tcPr>
          <w:p w14:paraId="1C9E285B"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283" w:type="dxa"/>
            <w:shd w:val="clear" w:color="auto" w:fill="auto"/>
            <w:tcMar>
              <w:right w:w="28" w:type="dxa"/>
            </w:tcMar>
            <w:vAlign w:val="bottom"/>
          </w:tcPr>
          <w:p w14:paraId="7A7EFB87"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284" w:type="dxa"/>
            <w:shd w:val="clear" w:color="auto" w:fill="auto"/>
            <w:vAlign w:val="bottom"/>
          </w:tcPr>
          <w:p w14:paraId="74846D64"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5" w:type="dxa"/>
            <w:shd w:val="clear" w:color="auto" w:fill="auto"/>
            <w:tcMar>
              <w:right w:w="28" w:type="dxa"/>
            </w:tcMar>
            <w:vAlign w:val="bottom"/>
          </w:tcPr>
          <w:p w14:paraId="17657F34"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5" w:type="dxa"/>
            <w:shd w:val="clear" w:color="auto" w:fill="auto"/>
            <w:tcMar>
              <w:right w:w="28" w:type="dxa"/>
            </w:tcMar>
            <w:vAlign w:val="bottom"/>
          </w:tcPr>
          <w:p w14:paraId="2BCDBAB2"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567" w:type="dxa"/>
            <w:shd w:val="clear" w:color="auto" w:fill="auto"/>
            <w:tcMar>
              <w:right w:w="28" w:type="dxa"/>
            </w:tcMar>
            <w:vAlign w:val="bottom"/>
          </w:tcPr>
          <w:p w14:paraId="0E7FF91D" w14:textId="77777777" w:rsidR="00E61314" w:rsidRPr="007B2214" w:rsidRDefault="00E61314" w:rsidP="00802291">
            <w:pPr>
              <w:suppressAutoHyphens w:val="0"/>
              <w:spacing w:before="40" w:after="40" w:line="220" w:lineRule="exact"/>
              <w:ind w:right="113"/>
              <w:jc w:val="right"/>
              <w:rPr>
                <w:sz w:val="18"/>
              </w:rPr>
            </w:pPr>
            <w:r w:rsidRPr="007B2214">
              <w:rPr>
                <w:sz w:val="18"/>
              </w:rPr>
              <w:t>85</w:t>
            </w:r>
          </w:p>
        </w:tc>
      </w:tr>
      <w:tr w:rsidR="00E61314" w:rsidRPr="007B2214" w14:paraId="13FBDB78" w14:textId="77777777" w:rsidTr="00802291">
        <w:tc>
          <w:tcPr>
            <w:tcW w:w="648" w:type="dxa"/>
            <w:shd w:val="clear" w:color="auto" w:fill="auto"/>
          </w:tcPr>
          <w:p w14:paraId="1A7EB6F9" w14:textId="77777777" w:rsidR="00E61314" w:rsidRPr="007B2214" w:rsidRDefault="00E61314" w:rsidP="00802291">
            <w:pPr>
              <w:suppressAutoHyphens w:val="0"/>
              <w:spacing w:before="40" w:after="40" w:line="220" w:lineRule="exact"/>
              <w:ind w:right="113"/>
              <w:rPr>
                <w:sz w:val="18"/>
              </w:rPr>
            </w:pPr>
            <w:r w:rsidRPr="007B2214">
              <w:rPr>
                <w:sz w:val="18"/>
              </w:rPr>
              <w:t>2017</w:t>
            </w:r>
          </w:p>
        </w:tc>
        <w:tc>
          <w:tcPr>
            <w:tcW w:w="325" w:type="dxa"/>
            <w:shd w:val="clear" w:color="auto" w:fill="auto"/>
            <w:tcMar>
              <w:right w:w="28" w:type="dxa"/>
            </w:tcMar>
            <w:vAlign w:val="bottom"/>
          </w:tcPr>
          <w:p w14:paraId="0A3E392A" w14:textId="77777777" w:rsidR="00E61314" w:rsidRPr="007B2214" w:rsidRDefault="00E61314" w:rsidP="00802291">
            <w:pPr>
              <w:suppressAutoHyphens w:val="0"/>
              <w:spacing w:before="40" w:after="40" w:line="220" w:lineRule="exact"/>
              <w:ind w:right="113"/>
              <w:jc w:val="right"/>
              <w:rPr>
                <w:sz w:val="18"/>
              </w:rPr>
            </w:pPr>
            <w:r w:rsidRPr="007B2214">
              <w:rPr>
                <w:sz w:val="18"/>
              </w:rPr>
              <w:t>2</w:t>
            </w:r>
          </w:p>
        </w:tc>
        <w:tc>
          <w:tcPr>
            <w:tcW w:w="323" w:type="dxa"/>
            <w:shd w:val="clear" w:color="auto" w:fill="auto"/>
            <w:tcMar>
              <w:right w:w="28" w:type="dxa"/>
            </w:tcMar>
            <w:vAlign w:val="bottom"/>
          </w:tcPr>
          <w:p w14:paraId="1023B769" w14:textId="77777777" w:rsidR="00E61314" w:rsidRPr="007B2214" w:rsidRDefault="00E61314" w:rsidP="00802291">
            <w:pPr>
              <w:suppressAutoHyphens w:val="0"/>
              <w:spacing w:before="40" w:after="40" w:line="220" w:lineRule="exact"/>
              <w:ind w:right="113"/>
              <w:jc w:val="right"/>
              <w:rPr>
                <w:sz w:val="18"/>
              </w:rPr>
            </w:pPr>
            <w:r w:rsidRPr="007B2214">
              <w:rPr>
                <w:sz w:val="18"/>
              </w:rPr>
              <w:t>1</w:t>
            </w:r>
          </w:p>
        </w:tc>
        <w:tc>
          <w:tcPr>
            <w:tcW w:w="324" w:type="dxa"/>
            <w:shd w:val="clear" w:color="auto" w:fill="auto"/>
            <w:vAlign w:val="bottom"/>
          </w:tcPr>
          <w:p w14:paraId="453FDEA2"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3" w:type="dxa"/>
            <w:shd w:val="clear" w:color="auto" w:fill="auto"/>
            <w:tcMar>
              <w:right w:w="28" w:type="dxa"/>
            </w:tcMar>
            <w:vAlign w:val="bottom"/>
          </w:tcPr>
          <w:p w14:paraId="3E4CBC20"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4" w:type="dxa"/>
            <w:shd w:val="clear" w:color="auto" w:fill="auto"/>
            <w:vAlign w:val="bottom"/>
          </w:tcPr>
          <w:p w14:paraId="20D9F836"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3" w:type="dxa"/>
            <w:shd w:val="clear" w:color="auto" w:fill="auto"/>
            <w:tcMar>
              <w:right w:w="28" w:type="dxa"/>
            </w:tcMar>
            <w:vAlign w:val="bottom"/>
          </w:tcPr>
          <w:p w14:paraId="6513E843"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53" w:type="dxa"/>
            <w:shd w:val="clear" w:color="auto" w:fill="auto"/>
            <w:tcMar>
              <w:right w:w="28" w:type="dxa"/>
            </w:tcMar>
            <w:vAlign w:val="bottom"/>
          </w:tcPr>
          <w:p w14:paraId="47C23878" w14:textId="77777777" w:rsidR="00E61314" w:rsidRPr="007B2214" w:rsidRDefault="00E61314" w:rsidP="00802291">
            <w:pPr>
              <w:suppressAutoHyphens w:val="0"/>
              <w:spacing w:before="40" w:after="40" w:line="220" w:lineRule="exact"/>
              <w:ind w:right="113"/>
              <w:jc w:val="right"/>
              <w:rPr>
                <w:sz w:val="18"/>
              </w:rPr>
            </w:pPr>
            <w:r w:rsidRPr="007B2214">
              <w:rPr>
                <w:sz w:val="18"/>
              </w:rPr>
              <w:t>3</w:t>
            </w:r>
          </w:p>
        </w:tc>
        <w:tc>
          <w:tcPr>
            <w:tcW w:w="356" w:type="dxa"/>
            <w:shd w:val="clear" w:color="auto" w:fill="auto"/>
            <w:tcMar>
              <w:right w:w="28" w:type="dxa"/>
            </w:tcMar>
            <w:vAlign w:val="bottom"/>
          </w:tcPr>
          <w:p w14:paraId="00FD1D2D"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9" w:type="dxa"/>
            <w:shd w:val="clear" w:color="auto" w:fill="auto"/>
            <w:tcMar>
              <w:right w:w="28" w:type="dxa"/>
            </w:tcMar>
            <w:vAlign w:val="bottom"/>
          </w:tcPr>
          <w:p w14:paraId="09550910"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567" w:type="dxa"/>
            <w:shd w:val="clear" w:color="auto" w:fill="auto"/>
            <w:tcMar>
              <w:right w:w="28" w:type="dxa"/>
            </w:tcMar>
            <w:vAlign w:val="bottom"/>
          </w:tcPr>
          <w:p w14:paraId="1E4969C1" w14:textId="77777777" w:rsidR="00E61314" w:rsidRPr="007B2214" w:rsidRDefault="00E61314" w:rsidP="00802291">
            <w:pPr>
              <w:suppressAutoHyphens w:val="0"/>
              <w:spacing w:before="40" w:after="40" w:line="220" w:lineRule="exact"/>
              <w:ind w:right="113"/>
              <w:jc w:val="right"/>
              <w:rPr>
                <w:sz w:val="18"/>
              </w:rPr>
            </w:pPr>
            <w:r w:rsidRPr="007B2214">
              <w:rPr>
                <w:sz w:val="18"/>
              </w:rPr>
              <w:t>43</w:t>
            </w:r>
          </w:p>
        </w:tc>
        <w:tc>
          <w:tcPr>
            <w:tcW w:w="283" w:type="dxa"/>
            <w:shd w:val="clear" w:color="auto" w:fill="auto"/>
            <w:tcMar>
              <w:right w:w="28" w:type="dxa"/>
            </w:tcMar>
            <w:vAlign w:val="bottom"/>
          </w:tcPr>
          <w:p w14:paraId="016AE646" w14:textId="77777777" w:rsidR="00E61314" w:rsidRPr="007B2214" w:rsidRDefault="00E61314" w:rsidP="00802291">
            <w:pPr>
              <w:suppressAutoHyphens w:val="0"/>
              <w:spacing w:before="40" w:after="40" w:line="220" w:lineRule="exact"/>
              <w:ind w:right="113"/>
              <w:jc w:val="right"/>
              <w:rPr>
                <w:sz w:val="18"/>
              </w:rPr>
            </w:pPr>
            <w:r w:rsidRPr="007B2214">
              <w:rPr>
                <w:sz w:val="18"/>
              </w:rPr>
              <w:t>2</w:t>
            </w:r>
          </w:p>
        </w:tc>
        <w:tc>
          <w:tcPr>
            <w:tcW w:w="305" w:type="dxa"/>
            <w:shd w:val="clear" w:color="auto" w:fill="auto"/>
            <w:tcMar>
              <w:right w:w="28" w:type="dxa"/>
            </w:tcMar>
            <w:vAlign w:val="bottom"/>
          </w:tcPr>
          <w:p w14:paraId="7D10BC64"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57" w:type="dxa"/>
            <w:shd w:val="clear" w:color="auto" w:fill="auto"/>
            <w:vAlign w:val="bottom"/>
          </w:tcPr>
          <w:p w14:paraId="0618504A"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4" w:type="dxa"/>
            <w:shd w:val="clear" w:color="auto" w:fill="auto"/>
            <w:tcMar>
              <w:right w:w="28" w:type="dxa"/>
            </w:tcMar>
            <w:vAlign w:val="bottom"/>
          </w:tcPr>
          <w:p w14:paraId="6DCCE931" w14:textId="77777777" w:rsidR="00E61314" w:rsidRPr="007B2214" w:rsidRDefault="00E61314" w:rsidP="00802291">
            <w:pPr>
              <w:suppressAutoHyphens w:val="0"/>
              <w:spacing w:before="40" w:after="40" w:line="220" w:lineRule="exact"/>
              <w:ind w:right="113"/>
              <w:jc w:val="right"/>
              <w:rPr>
                <w:sz w:val="18"/>
              </w:rPr>
            </w:pPr>
            <w:r w:rsidRPr="007B2214">
              <w:rPr>
                <w:sz w:val="18"/>
              </w:rPr>
              <w:t>1</w:t>
            </w:r>
          </w:p>
        </w:tc>
        <w:tc>
          <w:tcPr>
            <w:tcW w:w="483" w:type="dxa"/>
            <w:shd w:val="clear" w:color="auto" w:fill="auto"/>
            <w:tcMar>
              <w:right w:w="28" w:type="dxa"/>
            </w:tcMar>
            <w:vAlign w:val="bottom"/>
          </w:tcPr>
          <w:p w14:paraId="691AF37C" w14:textId="77777777" w:rsidR="00E61314" w:rsidRPr="007B2214" w:rsidRDefault="00E61314" w:rsidP="00802291">
            <w:pPr>
              <w:suppressAutoHyphens w:val="0"/>
              <w:spacing w:before="40" w:after="40" w:line="220" w:lineRule="exact"/>
              <w:ind w:right="113"/>
              <w:jc w:val="right"/>
              <w:rPr>
                <w:sz w:val="18"/>
              </w:rPr>
            </w:pPr>
            <w:r w:rsidRPr="007B2214">
              <w:rPr>
                <w:sz w:val="18"/>
              </w:rPr>
              <w:t>31</w:t>
            </w:r>
          </w:p>
        </w:tc>
        <w:tc>
          <w:tcPr>
            <w:tcW w:w="325" w:type="dxa"/>
            <w:shd w:val="clear" w:color="auto" w:fill="auto"/>
            <w:tcMar>
              <w:right w:w="28" w:type="dxa"/>
            </w:tcMar>
            <w:vAlign w:val="bottom"/>
          </w:tcPr>
          <w:p w14:paraId="49FBD176" w14:textId="77777777" w:rsidR="00E61314" w:rsidRPr="007B2214" w:rsidRDefault="00E61314" w:rsidP="00802291">
            <w:pPr>
              <w:suppressAutoHyphens w:val="0"/>
              <w:spacing w:before="40" w:after="40" w:line="220" w:lineRule="exact"/>
              <w:ind w:right="113"/>
              <w:jc w:val="right"/>
              <w:rPr>
                <w:sz w:val="18"/>
              </w:rPr>
            </w:pPr>
            <w:r w:rsidRPr="007B2214">
              <w:rPr>
                <w:sz w:val="18"/>
              </w:rPr>
              <w:t>2</w:t>
            </w:r>
          </w:p>
        </w:tc>
        <w:tc>
          <w:tcPr>
            <w:tcW w:w="332" w:type="dxa"/>
            <w:shd w:val="clear" w:color="auto" w:fill="auto"/>
            <w:vAlign w:val="bottom"/>
          </w:tcPr>
          <w:p w14:paraId="5C9F678B"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6" w:type="dxa"/>
            <w:shd w:val="clear" w:color="auto" w:fill="auto"/>
            <w:vAlign w:val="bottom"/>
          </w:tcPr>
          <w:p w14:paraId="6A542ADE"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5" w:type="dxa"/>
            <w:shd w:val="clear" w:color="auto" w:fill="auto"/>
            <w:vAlign w:val="bottom"/>
          </w:tcPr>
          <w:p w14:paraId="39FD6BA7"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283" w:type="dxa"/>
            <w:shd w:val="clear" w:color="auto" w:fill="auto"/>
            <w:tcMar>
              <w:right w:w="28" w:type="dxa"/>
            </w:tcMar>
            <w:vAlign w:val="bottom"/>
          </w:tcPr>
          <w:p w14:paraId="4A17B9D0" w14:textId="77777777" w:rsidR="00E61314" w:rsidRPr="007B2214" w:rsidRDefault="00E61314" w:rsidP="00802291">
            <w:pPr>
              <w:suppressAutoHyphens w:val="0"/>
              <w:spacing w:before="40" w:after="40" w:line="220" w:lineRule="exact"/>
              <w:ind w:right="113"/>
              <w:jc w:val="right"/>
              <w:rPr>
                <w:sz w:val="18"/>
              </w:rPr>
            </w:pPr>
            <w:r w:rsidRPr="007B2214">
              <w:rPr>
                <w:sz w:val="18"/>
              </w:rPr>
              <w:t>1</w:t>
            </w:r>
          </w:p>
        </w:tc>
        <w:tc>
          <w:tcPr>
            <w:tcW w:w="284" w:type="dxa"/>
            <w:shd w:val="clear" w:color="auto" w:fill="auto"/>
            <w:vAlign w:val="bottom"/>
          </w:tcPr>
          <w:p w14:paraId="0B4039BB"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5" w:type="dxa"/>
            <w:shd w:val="clear" w:color="auto" w:fill="auto"/>
            <w:tcMar>
              <w:right w:w="28" w:type="dxa"/>
            </w:tcMar>
            <w:vAlign w:val="bottom"/>
          </w:tcPr>
          <w:p w14:paraId="39F37441"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5" w:type="dxa"/>
            <w:shd w:val="clear" w:color="auto" w:fill="auto"/>
            <w:tcMar>
              <w:right w:w="28" w:type="dxa"/>
            </w:tcMar>
            <w:vAlign w:val="bottom"/>
          </w:tcPr>
          <w:p w14:paraId="4BBFB9BB"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567" w:type="dxa"/>
            <w:shd w:val="clear" w:color="auto" w:fill="auto"/>
            <w:tcMar>
              <w:right w:w="28" w:type="dxa"/>
            </w:tcMar>
            <w:vAlign w:val="bottom"/>
          </w:tcPr>
          <w:p w14:paraId="154505CA" w14:textId="77777777" w:rsidR="00E61314" w:rsidRPr="007B2214" w:rsidRDefault="00E61314" w:rsidP="00802291">
            <w:pPr>
              <w:suppressAutoHyphens w:val="0"/>
              <w:spacing w:before="40" w:after="40" w:line="220" w:lineRule="exact"/>
              <w:ind w:right="113"/>
              <w:jc w:val="right"/>
              <w:rPr>
                <w:sz w:val="18"/>
              </w:rPr>
            </w:pPr>
            <w:r w:rsidRPr="007B2214">
              <w:rPr>
                <w:sz w:val="18"/>
              </w:rPr>
              <w:t>86</w:t>
            </w:r>
          </w:p>
        </w:tc>
      </w:tr>
      <w:tr w:rsidR="00E61314" w:rsidRPr="007B2214" w14:paraId="45B404A1" w14:textId="77777777" w:rsidTr="00802291">
        <w:tc>
          <w:tcPr>
            <w:tcW w:w="648" w:type="dxa"/>
            <w:shd w:val="clear" w:color="auto" w:fill="auto"/>
          </w:tcPr>
          <w:p w14:paraId="401F5034" w14:textId="77777777" w:rsidR="00E61314" w:rsidRPr="007B2214" w:rsidRDefault="00E61314" w:rsidP="00802291">
            <w:pPr>
              <w:suppressAutoHyphens w:val="0"/>
              <w:spacing w:before="40" w:after="40" w:line="220" w:lineRule="exact"/>
              <w:ind w:right="113"/>
              <w:rPr>
                <w:sz w:val="18"/>
              </w:rPr>
            </w:pPr>
            <w:r w:rsidRPr="007B2214">
              <w:rPr>
                <w:sz w:val="18"/>
              </w:rPr>
              <w:t>2018</w:t>
            </w:r>
          </w:p>
        </w:tc>
        <w:tc>
          <w:tcPr>
            <w:tcW w:w="325" w:type="dxa"/>
            <w:shd w:val="clear" w:color="auto" w:fill="auto"/>
            <w:tcMar>
              <w:right w:w="28" w:type="dxa"/>
            </w:tcMar>
            <w:vAlign w:val="bottom"/>
          </w:tcPr>
          <w:p w14:paraId="0C54AAEB"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3" w:type="dxa"/>
            <w:shd w:val="clear" w:color="auto" w:fill="auto"/>
            <w:tcMar>
              <w:right w:w="28" w:type="dxa"/>
            </w:tcMar>
            <w:vAlign w:val="bottom"/>
          </w:tcPr>
          <w:p w14:paraId="272DAC8D"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4" w:type="dxa"/>
            <w:shd w:val="clear" w:color="auto" w:fill="auto"/>
            <w:vAlign w:val="bottom"/>
          </w:tcPr>
          <w:p w14:paraId="1E415306"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3" w:type="dxa"/>
            <w:shd w:val="clear" w:color="auto" w:fill="auto"/>
            <w:tcMar>
              <w:right w:w="28" w:type="dxa"/>
            </w:tcMar>
            <w:vAlign w:val="bottom"/>
          </w:tcPr>
          <w:p w14:paraId="4B1AD0B1"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4" w:type="dxa"/>
            <w:shd w:val="clear" w:color="auto" w:fill="auto"/>
            <w:vAlign w:val="bottom"/>
          </w:tcPr>
          <w:p w14:paraId="5EC4E307"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3" w:type="dxa"/>
            <w:shd w:val="clear" w:color="auto" w:fill="auto"/>
            <w:tcMar>
              <w:right w:w="28" w:type="dxa"/>
            </w:tcMar>
            <w:vAlign w:val="bottom"/>
          </w:tcPr>
          <w:p w14:paraId="42465D62"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53" w:type="dxa"/>
            <w:shd w:val="clear" w:color="auto" w:fill="auto"/>
            <w:tcMar>
              <w:right w:w="28" w:type="dxa"/>
            </w:tcMar>
            <w:vAlign w:val="bottom"/>
          </w:tcPr>
          <w:p w14:paraId="20794A47" w14:textId="77777777" w:rsidR="00E61314" w:rsidRPr="007B2214" w:rsidRDefault="00E61314" w:rsidP="00802291">
            <w:pPr>
              <w:suppressAutoHyphens w:val="0"/>
              <w:spacing w:before="40" w:after="40" w:line="220" w:lineRule="exact"/>
              <w:ind w:right="113"/>
              <w:jc w:val="right"/>
              <w:rPr>
                <w:sz w:val="18"/>
              </w:rPr>
            </w:pPr>
            <w:r w:rsidRPr="007B2214">
              <w:rPr>
                <w:sz w:val="18"/>
              </w:rPr>
              <w:t>9</w:t>
            </w:r>
          </w:p>
        </w:tc>
        <w:tc>
          <w:tcPr>
            <w:tcW w:w="356" w:type="dxa"/>
            <w:shd w:val="clear" w:color="auto" w:fill="auto"/>
            <w:tcMar>
              <w:right w:w="28" w:type="dxa"/>
            </w:tcMar>
            <w:vAlign w:val="bottom"/>
          </w:tcPr>
          <w:p w14:paraId="682338D1" w14:textId="77777777" w:rsidR="00E61314" w:rsidRPr="007B2214" w:rsidRDefault="00E61314" w:rsidP="00802291">
            <w:pPr>
              <w:suppressAutoHyphens w:val="0"/>
              <w:spacing w:before="40" w:after="40" w:line="220" w:lineRule="exact"/>
              <w:ind w:right="113"/>
              <w:jc w:val="right"/>
              <w:rPr>
                <w:sz w:val="18"/>
              </w:rPr>
            </w:pPr>
            <w:r w:rsidRPr="007B2214">
              <w:rPr>
                <w:sz w:val="18"/>
              </w:rPr>
              <w:t>1</w:t>
            </w:r>
          </w:p>
        </w:tc>
        <w:tc>
          <w:tcPr>
            <w:tcW w:w="429" w:type="dxa"/>
            <w:shd w:val="clear" w:color="auto" w:fill="auto"/>
            <w:tcMar>
              <w:right w:w="28" w:type="dxa"/>
            </w:tcMar>
            <w:vAlign w:val="bottom"/>
          </w:tcPr>
          <w:p w14:paraId="2A479E84" w14:textId="77777777" w:rsidR="00E61314" w:rsidRPr="007B2214" w:rsidRDefault="00E61314" w:rsidP="00802291">
            <w:pPr>
              <w:suppressAutoHyphens w:val="0"/>
              <w:spacing w:before="40" w:after="40" w:line="220" w:lineRule="exact"/>
              <w:ind w:right="113"/>
              <w:jc w:val="right"/>
              <w:rPr>
                <w:sz w:val="18"/>
              </w:rPr>
            </w:pPr>
            <w:r w:rsidRPr="007B2214">
              <w:rPr>
                <w:sz w:val="18"/>
              </w:rPr>
              <w:t>14</w:t>
            </w:r>
          </w:p>
        </w:tc>
        <w:tc>
          <w:tcPr>
            <w:tcW w:w="567" w:type="dxa"/>
            <w:shd w:val="clear" w:color="auto" w:fill="auto"/>
            <w:tcMar>
              <w:right w:w="28" w:type="dxa"/>
            </w:tcMar>
            <w:vAlign w:val="bottom"/>
          </w:tcPr>
          <w:p w14:paraId="1898F9B5" w14:textId="77777777" w:rsidR="00E61314" w:rsidRPr="007B2214" w:rsidRDefault="00E61314" w:rsidP="00802291">
            <w:pPr>
              <w:suppressAutoHyphens w:val="0"/>
              <w:spacing w:before="40" w:after="40" w:line="220" w:lineRule="exact"/>
              <w:ind w:right="113"/>
              <w:jc w:val="right"/>
              <w:rPr>
                <w:sz w:val="18"/>
              </w:rPr>
            </w:pPr>
            <w:r w:rsidRPr="007B2214">
              <w:rPr>
                <w:sz w:val="18"/>
              </w:rPr>
              <w:t>50</w:t>
            </w:r>
          </w:p>
        </w:tc>
        <w:tc>
          <w:tcPr>
            <w:tcW w:w="283" w:type="dxa"/>
            <w:shd w:val="clear" w:color="auto" w:fill="auto"/>
            <w:tcMar>
              <w:right w:w="28" w:type="dxa"/>
            </w:tcMar>
            <w:vAlign w:val="bottom"/>
          </w:tcPr>
          <w:p w14:paraId="3FB060BB"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05" w:type="dxa"/>
            <w:shd w:val="clear" w:color="auto" w:fill="auto"/>
            <w:tcMar>
              <w:right w:w="28" w:type="dxa"/>
            </w:tcMar>
            <w:vAlign w:val="bottom"/>
          </w:tcPr>
          <w:p w14:paraId="6C7BC6D0"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57" w:type="dxa"/>
            <w:shd w:val="clear" w:color="auto" w:fill="auto"/>
            <w:vAlign w:val="bottom"/>
          </w:tcPr>
          <w:p w14:paraId="63871471"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4" w:type="dxa"/>
            <w:shd w:val="clear" w:color="auto" w:fill="auto"/>
            <w:tcMar>
              <w:right w:w="28" w:type="dxa"/>
            </w:tcMar>
            <w:vAlign w:val="bottom"/>
          </w:tcPr>
          <w:p w14:paraId="50282F0E"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83" w:type="dxa"/>
            <w:shd w:val="clear" w:color="auto" w:fill="auto"/>
            <w:tcMar>
              <w:right w:w="28" w:type="dxa"/>
            </w:tcMar>
            <w:vAlign w:val="bottom"/>
          </w:tcPr>
          <w:p w14:paraId="30A21D87" w14:textId="77777777" w:rsidR="00E61314" w:rsidRPr="007B2214" w:rsidRDefault="00E61314" w:rsidP="00802291">
            <w:pPr>
              <w:suppressAutoHyphens w:val="0"/>
              <w:spacing w:before="40" w:after="40" w:line="220" w:lineRule="exact"/>
              <w:ind w:right="113"/>
              <w:jc w:val="right"/>
              <w:rPr>
                <w:sz w:val="18"/>
              </w:rPr>
            </w:pPr>
            <w:r w:rsidRPr="007B2214">
              <w:rPr>
                <w:sz w:val="18"/>
              </w:rPr>
              <w:t>42</w:t>
            </w:r>
          </w:p>
        </w:tc>
        <w:tc>
          <w:tcPr>
            <w:tcW w:w="325" w:type="dxa"/>
            <w:shd w:val="clear" w:color="auto" w:fill="auto"/>
            <w:tcMar>
              <w:right w:w="28" w:type="dxa"/>
            </w:tcMar>
            <w:vAlign w:val="bottom"/>
          </w:tcPr>
          <w:p w14:paraId="56539E08"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32" w:type="dxa"/>
            <w:shd w:val="clear" w:color="auto" w:fill="auto"/>
            <w:vAlign w:val="bottom"/>
          </w:tcPr>
          <w:p w14:paraId="60E27883"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6" w:type="dxa"/>
            <w:shd w:val="clear" w:color="auto" w:fill="auto"/>
            <w:vAlign w:val="bottom"/>
          </w:tcPr>
          <w:p w14:paraId="6B363119"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5" w:type="dxa"/>
            <w:shd w:val="clear" w:color="auto" w:fill="auto"/>
            <w:vAlign w:val="bottom"/>
          </w:tcPr>
          <w:p w14:paraId="1906816C"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283" w:type="dxa"/>
            <w:shd w:val="clear" w:color="auto" w:fill="auto"/>
            <w:tcMar>
              <w:right w:w="28" w:type="dxa"/>
            </w:tcMar>
            <w:vAlign w:val="bottom"/>
          </w:tcPr>
          <w:p w14:paraId="299FD118"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284" w:type="dxa"/>
            <w:shd w:val="clear" w:color="auto" w:fill="auto"/>
            <w:vAlign w:val="bottom"/>
          </w:tcPr>
          <w:p w14:paraId="73255CC8"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5" w:type="dxa"/>
            <w:shd w:val="clear" w:color="auto" w:fill="auto"/>
            <w:tcMar>
              <w:right w:w="28" w:type="dxa"/>
            </w:tcMar>
            <w:vAlign w:val="bottom"/>
          </w:tcPr>
          <w:p w14:paraId="7B656767" w14:textId="77777777" w:rsidR="00E61314" w:rsidRPr="007B2214" w:rsidRDefault="00E61314" w:rsidP="00802291">
            <w:pPr>
              <w:suppressAutoHyphens w:val="0"/>
              <w:spacing w:before="40" w:after="40" w:line="220" w:lineRule="exact"/>
              <w:ind w:right="113"/>
              <w:jc w:val="right"/>
              <w:rPr>
                <w:sz w:val="18"/>
              </w:rPr>
            </w:pPr>
            <w:r w:rsidRPr="007B2214">
              <w:rPr>
                <w:sz w:val="18"/>
              </w:rPr>
              <w:t>2</w:t>
            </w:r>
          </w:p>
        </w:tc>
        <w:tc>
          <w:tcPr>
            <w:tcW w:w="425" w:type="dxa"/>
            <w:shd w:val="clear" w:color="auto" w:fill="auto"/>
            <w:tcMar>
              <w:right w:w="28" w:type="dxa"/>
            </w:tcMar>
            <w:vAlign w:val="bottom"/>
          </w:tcPr>
          <w:p w14:paraId="7C3CD945"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567" w:type="dxa"/>
            <w:shd w:val="clear" w:color="auto" w:fill="auto"/>
            <w:tcMar>
              <w:right w:w="28" w:type="dxa"/>
            </w:tcMar>
            <w:vAlign w:val="bottom"/>
          </w:tcPr>
          <w:p w14:paraId="456819D6" w14:textId="77777777" w:rsidR="00E61314" w:rsidRPr="007B2214" w:rsidRDefault="00E61314" w:rsidP="00802291">
            <w:pPr>
              <w:suppressAutoHyphens w:val="0"/>
              <w:spacing w:before="40" w:after="40" w:line="220" w:lineRule="exact"/>
              <w:ind w:right="113"/>
              <w:jc w:val="right"/>
              <w:rPr>
                <w:sz w:val="18"/>
              </w:rPr>
            </w:pPr>
            <w:r w:rsidRPr="007B2214">
              <w:rPr>
                <w:sz w:val="18"/>
              </w:rPr>
              <w:t>118</w:t>
            </w:r>
          </w:p>
        </w:tc>
      </w:tr>
      <w:tr w:rsidR="00E61314" w:rsidRPr="007B2214" w14:paraId="1C64CA91" w14:textId="77777777" w:rsidTr="00802291">
        <w:tc>
          <w:tcPr>
            <w:tcW w:w="648" w:type="dxa"/>
            <w:shd w:val="clear" w:color="auto" w:fill="auto"/>
          </w:tcPr>
          <w:p w14:paraId="26225ED2" w14:textId="77777777" w:rsidR="00E61314" w:rsidRPr="007B2214" w:rsidRDefault="00E61314" w:rsidP="00802291">
            <w:pPr>
              <w:suppressAutoHyphens w:val="0"/>
              <w:spacing w:before="40" w:after="40" w:line="220" w:lineRule="exact"/>
              <w:ind w:right="113"/>
              <w:rPr>
                <w:sz w:val="18"/>
              </w:rPr>
            </w:pPr>
            <w:r w:rsidRPr="007B2214">
              <w:rPr>
                <w:sz w:val="18"/>
              </w:rPr>
              <w:t>2019</w:t>
            </w:r>
          </w:p>
        </w:tc>
        <w:tc>
          <w:tcPr>
            <w:tcW w:w="325" w:type="dxa"/>
            <w:shd w:val="clear" w:color="auto" w:fill="auto"/>
            <w:tcMar>
              <w:right w:w="28" w:type="dxa"/>
            </w:tcMar>
            <w:vAlign w:val="bottom"/>
          </w:tcPr>
          <w:p w14:paraId="0F9C58F6"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3" w:type="dxa"/>
            <w:shd w:val="clear" w:color="auto" w:fill="auto"/>
            <w:tcMar>
              <w:right w:w="28" w:type="dxa"/>
            </w:tcMar>
            <w:vAlign w:val="bottom"/>
          </w:tcPr>
          <w:p w14:paraId="7C0D9175"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4" w:type="dxa"/>
            <w:shd w:val="clear" w:color="auto" w:fill="auto"/>
            <w:vAlign w:val="bottom"/>
          </w:tcPr>
          <w:p w14:paraId="2F922945" w14:textId="77777777" w:rsidR="00E61314" w:rsidRPr="007B2214" w:rsidRDefault="00E61314" w:rsidP="00802291">
            <w:pPr>
              <w:suppressAutoHyphens w:val="0"/>
              <w:spacing w:before="40" w:after="40" w:line="220" w:lineRule="exact"/>
              <w:ind w:right="113"/>
              <w:jc w:val="right"/>
              <w:rPr>
                <w:sz w:val="18"/>
              </w:rPr>
            </w:pPr>
            <w:r w:rsidRPr="007B2214">
              <w:rPr>
                <w:sz w:val="18"/>
              </w:rPr>
              <w:t>1</w:t>
            </w:r>
          </w:p>
        </w:tc>
        <w:tc>
          <w:tcPr>
            <w:tcW w:w="323" w:type="dxa"/>
            <w:shd w:val="clear" w:color="auto" w:fill="auto"/>
            <w:tcMar>
              <w:right w:w="28" w:type="dxa"/>
            </w:tcMar>
            <w:vAlign w:val="bottom"/>
          </w:tcPr>
          <w:p w14:paraId="154607F9"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4" w:type="dxa"/>
            <w:shd w:val="clear" w:color="auto" w:fill="auto"/>
            <w:vAlign w:val="bottom"/>
          </w:tcPr>
          <w:p w14:paraId="3AAC8F02"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3" w:type="dxa"/>
            <w:shd w:val="clear" w:color="auto" w:fill="auto"/>
            <w:tcMar>
              <w:right w:w="28" w:type="dxa"/>
            </w:tcMar>
            <w:vAlign w:val="bottom"/>
          </w:tcPr>
          <w:p w14:paraId="08F7185F" w14:textId="77777777" w:rsidR="00E61314" w:rsidRPr="007B2214" w:rsidRDefault="00E61314" w:rsidP="00802291">
            <w:pPr>
              <w:suppressAutoHyphens w:val="0"/>
              <w:spacing w:before="40" w:after="40" w:line="220" w:lineRule="exact"/>
              <w:ind w:right="113"/>
              <w:jc w:val="right"/>
              <w:rPr>
                <w:sz w:val="18"/>
              </w:rPr>
            </w:pPr>
            <w:r w:rsidRPr="007B2214">
              <w:rPr>
                <w:sz w:val="18"/>
              </w:rPr>
              <w:t>2</w:t>
            </w:r>
          </w:p>
        </w:tc>
        <w:tc>
          <w:tcPr>
            <w:tcW w:w="453" w:type="dxa"/>
            <w:shd w:val="clear" w:color="auto" w:fill="auto"/>
            <w:tcMar>
              <w:right w:w="28" w:type="dxa"/>
            </w:tcMar>
            <w:vAlign w:val="bottom"/>
          </w:tcPr>
          <w:p w14:paraId="0A6EA36C" w14:textId="77777777" w:rsidR="00E61314" w:rsidRPr="007B2214" w:rsidRDefault="00E61314" w:rsidP="00802291">
            <w:pPr>
              <w:suppressAutoHyphens w:val="0"/>
              <w:spacing w:before="40" w:after="40" w:line="220" w:lineRule="exact"/>
              <w:ind w:right="113"/>
              <w:jc w:val="right"/>
              <w:rPr>
                <w:sz w:val="18"/>
              </w:rPr>
            </w:pPr>
            <w:r w:rsidRPr="007B2214">
              <w:rPr>
                <w:sz w:val="18"/>
              </w:rPr>
              <w:t>3</w:t>
            </w:r>
          </w:p>
        </w:tc>
        <w:tc>
          <w:tcPr>
            <w:tcW w:w="356" w:type="dxa"/>
            <w:shd w:val="clear" w:color="auto" w:fill="auto"/>
            <w:tcMar>
              <w:right w:w="28" w:type="dxa"/>
            </w:tcMar>
            <w:vAlign w:val="bottom"/>
          </w:tcPr>
          <w:p w14:paraId="51800E78" w14:textId="77777777" w:rsidR="00E61314" w:rsidRPr="007B2214" w:rsidRDefault="00E61314" w:rsidP="00802291">
            <w:pPr>
              <w:suppressAutoHyphens w:val="0"/>
              <w:spacing w:before="40" w:after="40" w:line="220" w:lineRule="exact"/>
              <w:ind w:right="113"/>
              <w:jc w:val="right"/>
              <w:rPr>
                <w:sz w:val="18"/>
              </w:rPr>
            </w:pPr>
            <w:r w:rsidRPr="007B2214">
              <w:rPr>
                <w:sz w:val="18"/>
              </w:rPr>
              <w:t>3</w:t>
            </w:r>
          </w:p>
        </w:tc>
        <w:tc>
          <w:tcPr>
            <w:tcW w:w="429" w:type="dxa"/>
            <w:shd w:val="clear" w:color="auto" w:fill="auto"/>
            <w:tcMar>
              <w:right w:w="28" w:type="dxa"/>
            </w:tcMar>
            <w:vAlign w:val="bottom"/>
          </w:tcPr>
          <w:p w14:paraId="38B80030"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567" w:type="dxa"/>
            <w:shd w:val="clear" w:color="auto" w:fill="auto"/>
            <w:tcMar>
              <w:right w:w="28" w:type="dxa"/>
            </w:tcMar>
            <w:vAlign w:val="bottom"/>
          </w:tcPr>
          <w:p w14:paraId="05EC0F2D" w14:textId="77777777" w:rsidR="00E61314" w:rsidRPr="007B2214" w:rsidRDefault="00E61314" w:rsidP="00802291">
            <w:pPr>
              <w:suppressAutoHyphens w:val="0"/>
              <w:spacing w:before="40" w:after="40" w:line="220" w:lineRule="exact"/>
              <w:ind w:right="113"/>
              <w:jc w:val="right"/>
              <w:rPr>
                <w:sz w:val="18"/>
              </w:rPr>
            </w:pPr>
            <w:r w:rsidRPr="007B2214">
              <w:rPr>
                <w:sz w:val="18"/>
              </w:rPr>
              <w:t>226</w:t>
            </w:r>
          </w:p>
        </w:tc>
        <w:tc>
          <w:tcPr>
            <w:tcW w:w="283" w:type="dxa"/>
            <w:shd w:val="clear" w:color="auto" w:fill="auto"/>
            <w:tcMar>
              <w:right w:w="28" w:type="dxa"/>
            </w:tcMar>
            <w:vAlign w:val="bottom"/>
          </w:tcPr>
          <w:p w14:paraId="4C0EEDBD"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05" w:type="dxa"/>
            <w:shd w:val="clear" w:color="auto" w:fill="auto"/>
            <w:tcMar>
              <w:right w:w="28" w:type="dxa"/>
            </w:tcMar>
            <w:vAlign w:val="bottom"/>
          </w:tcPr>
          <w:p w14:paraId="73C354EE" w14:textId="77777777" w:rsidR="00E61314" w:rsidRPr="007B2214" w:rsidRDefault="00E61314" w:rsidP="00802291">
            <w:pPr>
              <w:suppressAutoHyphens w:val="0"/>
              <w:spacing w:before="40" w:after="40" w:line="220" w:lineRule="exact"/>
              <w:ind w:right="113"/>
              <w:jc w:val="right"/>
              <w:rPr>
                <w:sz w:val="18"/>
              </w:rPr>
            </w:pPr>
            <w:r w:rsidRPr="007B2214">
              <w:rPr>
                <w:sz w:val="18"/>
              </w:rPr>
              <w:t>2</w:t>
            </w:r>
          </w:p>
        </w:tc>
        <w:tc>
          <w:tcPr>
            <w:tcW w:w="357" w:type="dxa"/>
            <w:shd w:val="clear" w:color="auto" w:fill="auto"/>
            <w:vAlign w:val="bottom"/>
          </w:tcPr>
          <w:p w14:paraId="279E3688"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4" w:type="dxa"/>
            <w:shd w:val="clear" w:color="auto" w:fill="auto"/>
            <w:tcMar>
              <w:right w:w="28" w:type="dxa"/>
            </w:tcMar>
            <w:vAlign w:val="bottom"/>
          </w:tcPr>
          <w:p w14:paraId="7B9ED3D9"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83" w:type="dxa"/>
            <w:shd w:val="clear" w:color="auto" w:fill="auto"/>
            <w:tcMar>
              <w:right w:w="28" w:type="dxa"/>
            </w:tcMar>
            <w:vAlign w:val="bottom"/>
          </w:tcPr>
          <w:p w14:paraId="173220DF" w14:textId="77777777" w:rsidR="00E61314" w:rsidRPr="007B2214" w:rsidRDefault="00E61314" w:rsidP="00802291">
            <w:pPr>
              <w:suppressAutoHyphens w:val="0"/>
              <w:spacing w:before="40" w:after="40" w:line="220" w:lineRule="exact"/>
              <w:ind w:right="113"/>
              <w:jc w:val="right"/>
              <w:rPr>
                <w:sz w:val="18"/>
              </w:rPr>
            </w:pPr>
            <w:r w:rsidRPr="007B2214">
              <w:rPr>
                <w:sz w:val="18"/>
              </w:rPr>
              <w:t>10</w:t>
            </w:r>
          </w:p>
        </w:tc>
        <w:tc>
          <w:tcPr>
            <w:tcW w:w="325" w:type="dxa"/>
            <w:shd w:val="clear" w:color="auto" w:fill="auto"/>
            <w:tcMar>
              <w:right w:w="28" w:type="dxa"/>
            </w:tcMar>
            <w:vAlign w:val="bottom"/>
          </w:tcPr>
          <w:p w14:paraId="7923DA5C"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32" w:type="dxa"/>
            <w:shd w:val="clear" w:color="auto" w:fill="auto"/>
            <w:vAlign w:val="bottom"/>
          </w:tcPr>
          <w:p w14:paraId="6F7CE2F8"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6" w:type="dxa"/>
            <w:shd w:val="clear" w:color="auto" w:fill="auto"/>
            <w:vAlign w:val="bottom"/>
          </w:tcPr>
          <w:p w14:paraId="251C457F"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5" w:type="dxa"/>
            <w:shd w:val="clear" w:color="auto" w:fill="auto"/>
            <w:vAlign w:val="bottom"/>
          </w:tcPr>
          <w:p w14:paraId="48A2E749"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283" w:type="dxa"/>
            <w:shd w:val="clear" w:color="auto" w:fill="auto"/>
            <w:tcMar>
              <w:right w:w="28" w:type="dxa"/>
            </w:tcMar>
            <w:vAlign w:val="bottom"/>
          </w:tcPr>
          <w:p w14:paraId="2C8FC6AB"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284" w:type="dxa"/>
            <w:shd w:val="clear" w:color="auto" w:fill="auto"/>
            <w:vAlign w:val="bottom"/>
          </w:tcPr>
          <w:p w14:paraId="22C55E39"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5" w:type="dxa"/>
            <w:shd w:val="clear" w:color="auto" w:fill="auto"/>
            <w:tcMar>
              <w:right w:w="28" w:type="dxa"/>
            </w:tcMar>
            <w:vAlign w:val="bottom"/>
          </w:tcPr>
          <w:p w14:paraId="08BC6ADB"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5" w:type="dxa"/>
            <w:shd w:val="clear" w:color="auto" w:fill="auto"/>
            <w:tcMar>
              <w:right w:w="28" w:type="dxa"/>
            </w:tcMar>
            <w:vAlign w:val="bottom"/>
          </w:tcPr>
          <w:p w14:paraId="3F5C053D" w14:textId="77777777" w:rsidR="00E61314" w:rsidRPr="007B2214" w:rsidRDefault="00E61314" w:rsidP="00802291">
            <w:pPr>
              <w:suppressAutoHyphens w:val="0"/>
              <w:spacing w:before="40" w:after="40" w:line="220" w:lineRule="exact"/>
              <w:ind w:right="113"/>
              <w:jc w:val="right"/>
              <w:rPr>
                <w:sz w:val="18"/>
              </w:rPr>
            </w:pPr>
            <w:r w:rsidRPr="007B2214">
              <w:rPr>
                <w:sz w:val="18"/>
              </w:rPr>
              <w:t>1</w:t>
            </w:r>
          </w:p>
        </w:tc>
        <w:tc>
          <w:tcPr>
            <w:tcW w:w="567" w:type="dxa"/>
            <w:shd w:val="clear" w:color="auto" w:fill="auto"/>
            <w:tcMar>
              <w:right w:w="28" w:type="dxa"/>
            </w:tcMar>
            <w:vAlign w:val="bottom"/>
          </w:tcPr>
          <w:p w14:paraId="4841B90C" w14:textId="77777777" w:rsidR="00E61314" w:rsidRPr="007B2214" w:rsidRDefault="00E61314" w:rsidP="00802291">
            <w:pPr>
              <w:suppressAutoHyphens w:val="0"/>
              <w:spacing w:before="40" w:after="40" w:line="220" w:lineRule="exact"/>
              <w:ind w:right="113"/>
              <w:jc w:val="right"/>
              <w:rPr>
                <w:sz w:val="18"/>
              </w:rPr>
            </w:pPr>
            <w:r w:rsidRPr="007B2214">
              <w:rPr>
                <w:sz w:val="18"/>
              </w:rPr>
              <w:t>248</w:t>
            </w:r>
          </w:p>
        </w:tc>
      </w:tr>
      <w:tr w:rsidR="00E61314" w:rsidRPr="007B2214" w14:paraId="42F62328" w14:textId="77777777" w:rsidTr="00802291">
        <w:tc>
          <w:tcPr>
            <w:tcW w:w="648" w:type="dxa"/>
            <w:shd w:val="clear" w:color="auto" w:fill="auto"/>
          </w:tcPr>
          <w:p w14:paraId="61BBE1E8" w14:textId="77777777" w:rsidR="00E61314" w:rsidRPr="007B2214" w:rsidRDefault="00E61314" w:rsidP="00802291">
            <w:pPr>
              <w:suppressAutoHyphens w:val="0"/>
              <w:spacing w:before="40" w:after="40" w:line="220" w:lineRule="exact"/>
              <w:ind w:right="113"/>
              <w:rPr>
                <w:sz w:val="18"/>
              </w:rPr>
            </w:pPr>
            <w:r w:rsidRPr="007B2214">
              <w:rPr>
                <w:sz w:val="18"/>
              </w:rPr>
              <w:t>2020</w:t>
            </w:r>
          </w:p>
        </w:tc>
        <w:tc>
          <w:tcPr>
            <w:tcW w:w="325" w:type="dxa"/>
            <w:shd w:val="clear" w:color="auto" w:fill="auto"/>
            <w:tcMar>
              <w:right w:w="28" w:type="dxa"/>
            </w:tcMar>
            <w:vAlign w:val="bottom"/>
          </w:tcPr>
          <w:p w14:paraId="7FD67B30" w14:textId="77777777" w:rsidR="00E61314" w:rsidRPr="007B2214" w:rsidRDefault="00E61314" w:rsidP="00802291">
            <w:pPr>
              <w:suppressAutoHyphens w:val="0"/>
              <w:spacing w:before="40" w:after="40" w:line="220" w:lineRule="exact"/>
              <w:ind w:right="113"/>
              <w:jc w:val="right"/>
              <w:rPr>
                <w:sz w:val="18"/>
              </w:rPr>
            </w:pPr>
            <w:r w:rsidRPr="007B2214">
              <w:rPr>
                <w:sz w:val="18"/>
              </w:rPr>
              <w:t>1</w:t>
            </w:r>
          </w:p>
        </w:tc>
        <w:tc>
          <w:tcPr>
            <w:tcW w:w="323" w:type="dxa"/>
            <w:shd w:val="clear" w:color="auto" w:fill="auto"/>
            <w:tcMar>
              <w:right w:w="28" w:type="dxa"/>
            </w:tcMar>
            <w:vAlign w:val="bottom"/>
          </w:tcPr>
          <w:p w14:paraId="6240CE95"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4" w:type="dxa"/>
            <w:shd w:val="clear" w:color="auto" w:fill="auto"/>
            <w:vAlign w:val="bottom"/>
          </w:tcPr>
          <w:p w14:paraId="6B420491"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3" w:type="dxa"/>
            <w:shd w:val="clear" w:color="auto" w:fill="auto"/>
            <w:tcMar>
              <w:right w:w="28" w:type="dxa"/>
            </w:tcMar>
            <w:vAlign w:val="bottom"/>
          </w:tcPr>
          <w:p w14:paraId="5EB611BB"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4" w:type="dxa"/>
            <w:shd w:val="clear" w:color="auto" w:fill="auto"/>
            <w:vAlign w:val="bottom"/>
          </w:tcPr>
          <w:p w14:paraId="09D311DF" w14:textId="77777777" w:rsidR="00E61314" w:rsidRPr="007B2214" w:rsidRDefault="00E61314" w:rsidP="00802291">
            <w:pPr>
              <w:suppressAutoHyphens w:val="0"/>
              <w:spacing w:before="40" w:after="40" w:line="220" w:lineRule="exact"/>
              <w:ind w:right="113"/>
              <w:jc w:val="right"/>
              <w:rPr>
                <w:sz w:val="18"/>
              </w:rPr>
            </w:pPr>
            <w:r w:rsidRPr="007B2214">
              <w:rPr>
                <w:sz w:val="18"/>
              </w:rPr>
              <w:t>1</w:t>
            </w:r>
          </w:p>
        </w:tc>
        <w:tc>
          <w:tcPr>
            <w:tcW w:w="323" w:type="dxa"/>
            <w:shd w:val="clear" w:color="auto" w:fill="auto"/>
            <w:tcMar>
              <w:right w:w="28" w:type="dxa"/>
            </w:tcMar>
            <w:vAlign w:val="bottom"/>
          </w:tcPr>
          <w:p w14:paraId="016150D0" w14:textId="77777777" w:rsidR="00E61314" w:rsidRPr="007B2214" w:rsidRDefault="00E61314" w:rsidP="00802291">
            <w:pPr>
              <w:suppressAutoHyphens w:val="0"/>
              <w:spacing w:before="40" w:after="40" w:line="220" w:lineRule="exact"/>
              <w:ind w:right="113"/>
              <w:jc w:val="right"/>
              <w:rPr>
                <w:sz w:val="18"/>
              </w:rPr>
            </w:pPr>
            <w:r w:rsidRPr="007B2214">
              <w:rPr>
                <w:sz w:val="18"/>
              </w:rPr>
              <w:t>1</w:t>
            </w:r>
          </w:p>
        </w:tc>
        <w:tc>
          <w:tcPr>
            <w:tcW w:w="453" w:type="dxa"/>
            <w:shd w:val="clear" w:color="auto" w:fill="auto"/>
            <w:tcMar>
              <w:right w:w="28" w:type="dxa"/>
            </w:tcMar>
            <w:vAlign w:val="bottom"/>
          </w:tcPr>
          <w:p w14:paraId="0D65E2E7" w14:textId="77777777" w:rsidR="00E61314" w:rsidRPr="007B2214" w:rsidRDefault="00E61314" w:rsidP="00802291">
            <w:pPr>
              <w:suppressAutoHyphens w:val="0"/>
              <w:spacing w:before="40" w:after="40" w:line="220" w:lineRule="exact"/>
              <w:ind w:right="113"/>
              <w:jc w:val="right"/>
              <w:rPr>
                <w:sz w:val="18"/>
              </w:rPr>
            </w:pPr>
            <w:r w:rsidRPr="007B2214">
              <w:rPr>
                <w:sz w:val="18"/>
              </w:rPr>
              <w:t>2</w:t>
            </w:r>
          </w:p>
        </w:tc>
        <w:tc>
          <w:tcPr>
            <w:tcW w:w="356" w:type="dxa"/>
            <w:shd w:val="clear" w:color="auto" w:fill="auto"/>
            <w:tcMar>
              <w:right w:w="28" w:type="dxa"/>
            </w:tcMar>
            <w:vAlign w:val="bottom"/>
          </w:tcPr>
          <w:p w14:paraId="18BE7942"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9" w:type="dxa"/>
            <w:shd w:val="clear" w:color="auto" w:fill="auto"/>
            <w:tcMar>
              <w:right w:w="28" w:type="dxa"/>
            </w:tcMar>
            <w:vAlign w:val="bottom"/>
          </w:tcPr>
          <w:p w14:paraId="5E3EA6F0" w14:textId="77777777" w:rsidR="00E61314" w:rsidRPr="007B2214" w:rsidRDefault="00E61314" w:rsidP="00802291">
            <w:pPr>
              <w:suppressAutoHyphens w:val="0"/>
              <w:spacing w:before="40" w:after="40" w:line="220" w:lineRule="exact"/>
              <w:ind w:right="113"/>
              <w:jc w:val="right"/>
              <w:rPr>
                <w:sz w:val="18"/>
              </w:rPr>
            </w:pPr>
            <w:r w:rsidRPr="007B2214">
              <w:rPr>
                <w:sz w:val="18"/>
              </w:rPr>
              <w:t>9</w:t>
            </w:r>
          </w:p>
        </w:tc>
        <w:tc>
          <w:tcPr>
            <w:tcW w:w="567" w:type="dxa"/>
            <w:shd w:val="clear" w:color="auto" w:fill="auto"/>
            <w:tcMar>
              <w:right w:w="28" w:type="dxa"/>
            </w:tcMar>
            <w:vAlign w:val="bottom"/>
          </w:tcPr>
          <w:p w14:paraId="24973219" w14:textId="77777777" w:rsidR="00E61314" w:rsidRPr="007B2214" w:rsidRDefault="00E61314" w:rsidP="00802291">
            <w:pPr>
              <w:suppressAutoHyphens w:val="0"/>
              <w:spacing w:before="40" w:after="40" w:line="220" w:lineRule="exact"/>
              <w:ind w:right="113"/>
              <w:jc w:val="right"/>
              <w:rPr>
                <w:sz w:val="18"/>
              </w:rPr>
            </w:pPr>
            <w:r w:rsidRPr="007B2214">
              <w:rPr>
                <w:sz w:val="18"/>
              </w:rPr>
              <w:t>103</w:t>
            </w:r>
          </w:p>
        </w:tc>
        <w:tc>
          <w:tcPr>
            <w:tcW w:w="283" w:type="dxa"/>
            <w:shd w:val="clear" w:color="auto" w:fill="auto"/>
            <w:tcMar>
              <w:right w:w="28" w:type="dxa"/>
            </w:tcMar>
            <w:vAlign w:val="bottom"/>
          </w:tcPr>
          <w:p w14:paraId="5769B043"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05" w:type="dxa"/>
            <w:shd w:val="clear" w:color="auto" w:fill="auto"/>
            <w:tcMar>
              <w:right w:w="28" w:type="dxa"/>
            </w:tcMar>
            <w:vAlign w:val="bottom"/>
          </w:tcPr>
          <w:p w14:paraId="0C9BE99D"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57" w:type="dxa"/>
            <w:shd w:val="clear" w:color="auto" w:fill="auto"/>
            <w:vAlign w:val="bottom"/>
          </w:tcPr>
          <w:p w14:paraId="545DD565" w14:textId="77777777" w:rsidR="00E61314" w:rsidRPr="007B2214" w:rsidRDefault="00E61314" w:rsidP="00802291">
            <w:pPr>
              <w:suppressAutoHyphens w:val="0"/>
              <w:spacing w:before="40" w:after="40" w:line="220" w:lineRule="exact"/>
              <w:ind w:right="113"/>
              <w:jc w:val="right"/>
              <w:rPr>
                <w:sz w:val="18"/>
              </w:rPr>
            </w:pPr>
            <w:r w:rsidRPr="007B2214">
              <w:rPr>
                <w:sz w:val="18"/>
              </w:rPr>
              <w:t>1</w:t>
            </w:r>
          </w:p>
        </w:tc>
        <w:tc>
          <w:tcPr>
            <w:tcW w:w="324" w:type="dxa"/>
            <w:shd w:val="clear" w:color="auto" w:fill="auto"/>
            <w:tcMar>
              <w:right w:w="28" w:type="dxa"/>
            </w:tcMar>
            <w:vAlign w:val="bottom"/>
          </w:tcPr>
          <w:p w14:paraId="2ED067B9"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83" w:type="dxa"/>
            <w:shd w:val="clear" w:color="auto" w:fill="auto"/>
            <w:tcMar>
              <w:right w:w="28" w:type="dxa"/>
            </w:tcMar>
            <w:vAlign w:val="bottom"/>
          </w:tcPr>
          <w:p w14:paraId="0C27EA7E" w14:textId="77777777" w:rsidR="00E61314" w:rsidRPr="007B2214" w:rsidRDefault="00E61314" w:rsidP="00802291">
            <w:pPr>
              <w:suppressAutoHyphens w:val="0"/>
              <w:spacing w:before="40" w:after="40" w:line="220" w:lineRule="exact"/>
              <w:ind w:right="113"/>
              <w:jc w:val="right"/>
              <w:rPr>
                <w:sz w:val="18"/>
              </w:rPr>
            </w:pPr>
            <w:r w:rsidRPr="007B2214">
              <w:rPr>
                <w:sz w:val="18"/>
              </w:rPr>
              <w:t>57</w:t>
            </w:r>
          </w:p>
        </w:tc>
        <w:tc>
          <w:tcPr>
            <w:tcW w:w="325" w:type="dxa"/>
            <w:shd w:val="clear" w:color="auto" w:fill="auto"/>
            <w:tcMar>
              <w:right w:w="28" w:type="dxa"/>
            </w:tcMar>
            <w:vAlign w:val="bottom"/>
          </w:tcPr>
          <w:p w14:paraId="725BA5C8"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32" w:type="dxa"/>
            <w:shd w:val="clear" w:color="auto" w:fill="auto"/>
            <w:vAlign w:val="bottom"/>
          </w:tcPr>
          <w:p w14:paraId="40F3EAD5" w14:textId="77777777" w:rsidR="00E61314" w:rsidRPr="007B2214" w:rsidRDefault="00E61314" w:rsidP="00802291">
            <w:pPr>
              <w:suppressAutoHyphens w:val="0"/>
              <w:spacing w:before="40" w:after="40" w:line="220" w:lineRule="exact"/>
              <w:ind w:right="113"/>
              <w:jc w:val="right"/>
              <w:rPr>
                <w:sz w:val="18"/>
              </w:rPr>
            </w:pPr>
            <w:r w:rsidRPr="007B2214">
              <w:rPr>
                <w:sz w:val="18"/>
              </w:rPr>
              <w:t>1</w:t>
            </w:r>
          </w:p>
        </w:tc>
        <w:tc>
          <w:tcPr>
            <w:tcW w:w="426" w:type="dxa"/>
            <w:shd w:val="clear" w:color="auto" w:fill="auto"/>
            <w:vAlign w:val="bottom"/>
          </w:tcPr>
          <w:p w14:paraId="6884CCE9"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5" w:type="dxa"/>
            <w:shd w:val="clear" w:color="auto" w:fill="auto"/>
            <w:vAlign w:val="bottom"/>
          </w:tcPr>
          <w:p w14:paraId="49B5F730" w14:textId="77777777" w:rsidR="00E61314" w:rsidRPr="007B2214" w:rsidRDefault="00E61314" w:rsidP="00802291">
            <w:pPr>
              <w:suppressAutoHyphens w:val="0"/>
              <w:spacing w:before="40" w:after="40" w:line="220" w:lineRule="exact"/>
              <w:ind w:right="113"/>
              <w:jc w:val="right"/>
              <w:rPr>
                <w:sz w:val="18"/>
              </w:rPr>
            </w:pPr>
            <w:r w:rsidRPr="007B2214">
              <w:rPr>
                <w:sz w:val="18"/>
              </w:rPr>
              <w:t>14</w:t>
            </w:r>
          </w:p>
        </w:tc>
        <w:tc>
          <w:tcPr>
            <w:tcW w:w="283" w:type="dxa"/>
            <w:shd w:val="clear" w:color="auto" w:fill="auto"/>
            <w:tcMar>
              <w:right w:w="28" w:type="dxa"/>
            </w:tcMar>
            <w:vAlign w:val="bottom"/>
          </w:tcPr>
          <w:p w14:paraId="64D8BF88"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284" w:type="dxa"/>
            <w:shd w:val="clear" w:color="auto" w:fill="auto"/>
            <w:vAlign w:val="bottom"/>
          </w:tcPr>
          <w:p w14:paraId="6A38AF1A" w14:textId="77777777" w:rsidR="00E61314" w:rsidRPr="007B2214" w:rsidRDefault="00E61314" w:rsidP="00802291">
            <w:pPr>
              <w:suppressAutoHyphens w:val="0"/>
              <w:spacing w:before="40" w:after="40" w:line="220" w:lineRule="exact"/>
              <w:ind w:right="113"/>
              <w:jc w:val="right"/>
              <w:rPr>
                <w:sz w:val="18"/>
              </w:rPr>
            </w:pPr>
            <w:r w:rsidRPr="007B2214">
              <w:rPr>
                <w:sz w:val="18"/>
              </w:rPr>
              <w:t>1</w:t>
            </w:r>
          </w:p>
        </w:tc>
        <w:tc>
          <w:tcPr>
            <w:tcW w:w="425" w:type="dxa"/>
            <w:shd w:val="clear" w:color="auto" w:fill="auto"/>
            <w:tcMar>
              <w:right w:w="28" w:type="dxa"/>
            </w:tcMar>
            <w:vAlign w:val="bottom"/>
          </w:tcPr>
          <w:p w14:paraId="1BA26B76" w14:textId="77777777" w:rsidR="00E61314" w:rsidRPr="007B2214" w:rsidRDefault="00E61314" w:rsidP="00802291">
            <w:pPr>
              <w:suppressAutoHyphens w:val="0"/>
              <w:spacing w:before="40" w:after="40" w:line="220" w:lineRule="exact"/>
              <w:ind w:right="113"/>
              <w:jc w:val="right"/>
              <w:rPr>
                <w:sz w:val="18"/>
              </w:rPr>
            </w:pPr>
            <w:r w:rsidRPr="007B2214">
              <w:rPr>
                <w:sz w:val="18"/>
              </w:rPr>
              <w:t>1</w:t>
            </w:r>
          </w:p>
        </w:tc>
        <w:tc>
          <w:tcPr>
            <w:tcW w:w="425" w:type="dxa"/>
            <w:shd w:val="clear" w:color="auto" w:fill="auto"/>
            <w:tcMar>
              <w:right w:w="28" w:type="dxa"/>
            </w:tcMar>
            <w:vAlign w:val="bottom"/>
          </w:tcPr>
          <w:p w14:paraId="410160BD"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567" w:type="dxa"/>
            <w:shd w:val="clear" w:color="auto" w:fill="auto"/>
            <w:tcMar>
              <w:right w:w="28" w:type="dxa"/>
            </w:tcMar>
            <w:vAlign w:val="bottom"/>
          </w:tcPr>
          <w:p w14:paraId="6CE90873" w14:textId="77777777" w:rsidR="00E61314" w:rsidRPr="007B2214" w:rsidRDefault="00E61314" w:rsidP="00802291">
            <w:pPr>
              <w:suppressAutoHyphens w:val="0"/>
              <w:spacing w:before="40" w:after="40" w:line="220" w:lineRule="exact"/>
              <w:ind w:right="113"/>
              <w:jc w:val="right"/>
              <w:rPr>
                <w:sz w:val="18"/>
              </w:rPr>
            </w:pPr>
            <w:r w:rsidRPr="007B2214">
              <w:rPr>
                <w:sz w:val="18"/>
              </w:rPr>
              <w:t>192</w:t>
            </w:r>
          </w:p>
        </w:tc>
      </w:tr>
      <w:tr w:rsidR="00E61314" w:rsidRPr="007B2214" w14:paraId="014A3DAD" w14:textId="77777777" w:rsidTr="00802291">
        <w:tc>
          <w:tcPr>
            <w:tcW w:w="648" w:type="dxa"/>
            <w:tcBorders>
              <w:bottom w:val="single" w:sz="4" w:space="0" w:color="auto"/>
            </w:tcBorders>
            <w:shd w:val="clear" w:color="auto" w:fill="auto"/>
          </w:tcPr>
          <w:p w14:paraId="77AF8746" w14:textId="77777777" w:rsidR="00E61314" w:rsidRPr="007B2214" w:rsidRDefault="00E61314" w:rsidP="00802291">
            <w:pPr>
              <w:suppressAutoHyphens w:val="0"/>
              <w:spacing w:before="40" w:after="40" w:line="220" w:lineRule="exact"/>
              <w:ind w:right="113"/>
              <w:rPr>
                <w:sz w:val="18"/>
              </w:rPr>
            </w:pPr>
            <w:r w:rsidRPr="007B2214">
              <w:rPr>
                <w:sz w:val="18"/>
              </w:rPr>
              <w:t>2021</w:t>
            </w:r>
            <w:r w:rsidRPr="007B2214">
              <w:rPr>
                <w:i/>
                <w:sz w:val="18"/>
                <w:vertAlign w:val="superscript"/>
              </w:rPr>
              <w:t>a</w:t>
            </w:r>
          </w:p>
        </w:tc>
        <w:tc>
          <w:tcPr>
            <w:tcW w:w="325" w:type="dxa"/>
            <w:tcBorders>
              <w:bottom w:val="single" w:sz="4" w:space="0" w:color="auto"/>
            </w:tcBorders>
            <w:shd w:val="clear" w:color="auto" w:fill="auto"/>
            <w:tcMar>
              <w:right w:w="28" w:type="dxa"/>
            </w:tcMar>
            <w:vAlign w:val="bottom"/>
          </w:tcPr>
          <w:p w14:paraId="23E58F27"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3" w:type="dxa"/>
            <w:tcBorders>
              <w:bottom w:val="single" w:sz="4" w:space="0" w:color="auto"/>
            </w:tcBorders>
            <w:shd w:val="clear" w:color="auto" w:fill="auto"/>
            <w:tcMar>
              <w:right w:w="28" w:type="dxa"/>
            </w:tcMar>
            <w:vAlign w:val="bottom"/>
          </w:tcPr>
          <w:p w14:paraId="38B1956C"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4" w:type="dxa"/>
            <w:tcBorders>
              <w:bottom w:val="single" w:sz="4" w:space="0" w:color="auto"/>
            </w:tcBorders>
            <w:shd w:val="clear" w:color="auto" w:fill="auto"/>
            <w:vAlign w:val="bottom"/>
          </w:tcPr>
          <w:p w14:paraId="0FBE2A4D"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3" w:type="dxa"/>
            <w:tcBorders>
              <w:bottom w:val="single" w:sz="4" w:space="0" w:color="auto"/>
            </w:tcBorders>
            <w:shd w:val="clear" w:color="auto" w:fill="auto"/>
            <w:tcMar>
              <w:right w:w="28" w:type="dxa"/>
            </w:tcMar>
            <w:vAlign w:val="bottom"/>
          </w:tcPr>
          <w:p w14:paraId="0D698C31"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4" w:type="dxa"/>
            <w:tcBorders>
              <w:bottom w:val="single" w:sz="4" w:space="0" w:color="auto"/>
            </w:tcBorders>
            <w:shd w:val="clear" w:color="auto" w:fill="auto"/>
            <w:vAlign w:val="bottom"/>
          </w:tcPr>
          <w:p w14:paraId="2533DA77"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3" w:type="dxa"/>
            <w:tcBorders>
              <w:bottom w:val="single" w:sz="4" w:space="0" w:color="auto"/>
            </w:tcBorders>
            <w:shd w:val="clear" w:color="auto" w:fill="auto"/>
            <w:tcMar>
              <w:right w:w="28" w:type="dxa"/>
            </w:tcMar>
            <w:vAlign w:val="bottom"/>
          </w:tcPr>
          <w:p w14:paraId="5150D694"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53" w:type="dxa"/>
            <w:tcBorders>
              <w:bottom w:val="single" w:sz="4" w:space="0" w:color="auto"/>
            </w:tcBorders>
            <w:shd w:val="clear" w:color="auto" w:fill="auto"/>
            <w:tcMar>
              <w:right w:w="28" w:type="dxa"/>
            </w:tcMar>
            <w:vAlign w:val="bottom"/>
          </w:tcPr>
          <w:p w14:paraId="2544D352"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56" w:type="dxa"/>
            <w:tcBorders>
              <w:bottom w:val="single" w:sz="4" w:space="0" w:color="auto"/>
            </w:tcBorders>
            <w:shd w:val="clear" w:color="auto" w:fill="auto"/>
            <w:tcMar>
              <w:right w:w="28" w:type="dxa"/>
            </w:tcMar>
            <w:vAlign w:val="bottom"/>
          </w:tcPr>
          <w:p w14:paraId="5C6BA550"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9" w:type="dxa"/>
            <w:tcBorders>
              <w:bottom w:val="single" w:sz="4" w:space="0" w:color="auto"/>
            </w:tcBorders>
            <w:shd w:val="clear" w:color="auto" w:fill="auto"/>
            <w:tcMar>
              <w:right w:w="28" w:type="dxa"/>
            </w:tcMar>
            <w:vAlign w:val="bottom"/>
          </w:tcPr>
          <w:p w14:paraId="28B1D491" w14:textId="77777777" w:rsidR="00E61314" w:rsidRPr="007B2214" w:rsidRDefault="00E61314" w:rsidP="00802291">
            <w:pPr>
              <w:suppressAutoHyphens w:val="0"/>
              <w:spacing w:before="40" w:after="40" w:line="220" w:lineRule="exact"/>
              <w:ind w:right="113"/>
              <w:jc w:val="right"/>
              <w:rPr>
                <w:sz w:val="18"/>
              </w:rPr>
            </w:pPr>
            <w:r>
              <w:rPr>
                <w:sz w:val="18"/>
              </w:rPr>
              <w:t>1</w:t>
            </w:r>
          </w:p>
        </w:tc>
        <w:tc>
          <w:tcPr>
            <w:tcW w:w="567" w:type="dxa"/>
            <w:tcBorders>
              <w:bottom w:val="single" w:sz="4" w:space="0" w:color="auto"/>
            </w:tcBorders>
            <w:shd w:val="clear" w:color="auto" w:fill="auto"/>
            <w:tcMar>
              <w:right w:w="28" w:type="dxa"/>
            </w:tcMar>
            <w:vAlign w:val="bottom"/>
          </w:tcPr>
          <w:p w14:paraId="493484BC" w14:textId="77777777" w:rsidR="00E61314" w:rsidRPr="007B2214" w:rsidRDefault="00E61314" w:rsidP="00802291">
            <w:pPr>
              <w:suppressAutoHyphens w:val="0"/>
              <w:spacing w:before="40" w:after="40" w:line="220" w:lineRule="exact"/>
              <w:ind w:right="113"/>
              <w:jc w:val="right"/>
              <w:rPr>
                <w:sz w:val="18"/>
              </w:rPr>
            </w:pPr>
            <w:r>
              <w:rPr>
                <w:sz w:val="18"/>
              </w:rPr>
              <w:t>1</w:t>
            </w:r>
          </w:p>
        </w:tc>
        <w:tc>
          <w:tcPr>
            <w:tcW w:w="283" w:type="dxa"/>
            <w:tcBorders>
              <w:bottom w:val="single" w:sz="4" w:space="0" w:color="auto"/>
            </w:tcBorders>
            <w:shd w:val="clear" w:color="auto" w:fill="auto"/>
            <w:tcMar>
              <w:right w:w="28" w:type="dxa"/>
            </w:tcMar>
            <w:vAlign w:val="bottom"/>
          </w:tcPr>
          <w:p w14:paraId="7ED4F3C3"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05" w:type="dxa"/>
            <w:tcBorders>
              <w:bottom w:val="single" w:sz="4" w:space="0" w:color="auto"/>
            </w:tcBorders>
            <w:shd w:val="clear" w:color="auto" w:fill="auto"/>
            <w:tcMar>
              <w:right w:w="28" w:type="dxa"/>
            </w:tcMar>
            <w:vAlign w:val="bottom"/>
          </w:tcPr>
          <w:p w14:paraId="4A988D61"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57" w:type="dxa"/>
            <w:tcBorders>
              <w:bottom w:val="single" w:sz="4" w:space="0" w:color="auto"/>
            </w:tcBorders>
            <w:shd w:val="clear" w:color="auto" w:fill="auto"/>
            <w:vAlign w:val="bottom"/>
          </w:tcPr>
          <w:p w14:paraId="5974A0B9"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324" w:type="dxa"/>
            <w:tcBorders>
              <w:bottom w:val="single" w:sz="4" w:space="0" w:color="auto"/>
            </w:tcBorders>
            <w:shd w:val="clear" w:color="auto" w:fill="auto"/>
            <w:tcMar>
              <w:right w:w="28" w:type="dxa"/>
            </w:tcMar>
            <w:vAlign w:val="bottom"/>
          </w:tcPr>
          <w:p w14:paraId="6A46B4EB"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83" w:type="dxa"/>
            <w:tcBorders>
              <w:bottom w:val="single" w:sz="4" w:space="0" w:color="auto"/>
            </w:tcBorders>
            <w:shd w:val="clear" w:color="auto" w:fill="auto"/>
            <w:tcMar>
              <w:right w:w="28" w:type="dxa"/>
            </w:tcMar>
            <w:vAlign w:val="bottom"/>
          </w:tcPr>
          <w:p w14:paraId="359781CD" w14:textId="77777777" w:rsidR="00E61314" w:rsidRPr="007B2214" w:rsidRDefault="00E61314" w:rsidP="00802291">
            <w:pPr>
              <w:suppressAutoHyphens w:val="0"/>
              <w:spacing w:before="40" w:after="40" w:line="220" w:lineRule="exact"/>
              <w:ind w:right="113"/>
              <w:jc w:val="right"/>
              <w:rPr>
                <w:sz w:val="18"/>
              </w:rPr>
            </w:pPr>
            <w:r>
              <w:rPr>
                <w:sz w:val="18"/>
              </w:rPr>
              <w:t>8</w:t>
            </w:r>
          </w:p>
        </w:tc>
        <w:tc>
          <w:tcPr>
            <w:tcW w:w="325" w:type="dxa"/>
            <w:tcBorders>
              <w:bottom w:val="single" w:sz="4" w:space="0" w:color="auto"/>
            </w:tcBorders>
            <w:shd w:val="clear" w:color="auto" w:fill="auto"/>
            <w:tcMar>
              <w:right w:w="28" w:type="dxa"/>
            </w:tcMar>
            <w:vAlign w:val="bottom"/>
          </w:tcPr>
          <w:p w14:paraId="105B5491" w14:textId="77777777" w:rsidR="00E61314" w:rsidRPr="007B2214" w:rsidRDefault="00E61314" w:rsidP="00802291">
            <w:pPr>
              <w:suppressAutoHyphens w:val="0"/>
              <w:spacing w:before="40" w:after="40" w:line="220" w:lineRule="exact"/>
              <w:ind w:right="113"/>
              <w:jc w:val="right"/>
              <w:rPr>
                <w:sz w:val="18"/>
              </w:rPr>
            </w:pPr>
            <w:r>
              <w:rPr>
                <w:sz w:val="18"/>
              </w:rPr>
              <w:t>1</w:t>
            </w:r>
          </w:p>
        </w:tc>
        <w:tc>
          <w:tcPr>
            <w:tcW w:w="332" w:type="dxa"/>
            <w:tcBorders>
              <w:bottom w:val="single" w:sz="4" w:space="0" w:color="auto"/>
            </w:tcBorders>
            <w:shd w:val="clear" w:color="auto" w:fill="auto"/>
            <w:vAlign w:val="bottom"/>
          </w:tcPr>
          <w:p w14:paraId="1AC7EFE8"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6" w:type="dxa"/>
            <w:tcBorders>
              <w:bottom w:val="single" w:sz="4" w:space="0" w:color="auto"/>
            </w:tcBorders>
            <w:shd w:val="clear" w:color="auto" w:fill="auto"/>
            <w:vAlign w:val="bottom"/>
          </w:tcPr>
          <w:p w14:paraId="034B57B9" w14:textId="77777777" w:rsidR="00E61314" w:rsidRPr="007B2214" w:rsidRDefault="00E61314" w:rsidP="00802291">
            <w:pPr>
              <w:suppressAutoHyphens w:val="0"/>
              <w:spacing w:before="40" w:after="40" w:line="220" w:lineRule="exact"/>
              <w:ind w:right="113"/>
              <w:jc w:val="right"/>
              <w:rPr>
                <w:sz w:val="18"/>
              </w:rPr>
            </w:pPr>
            <w:r w:rsidRPr="007B2214">
              <w:rPr>
                <w:sz w:val="18"/>
              </w:rPr>
              <w:t>1</w:t>
            </w:r>
          </w:p>
        </w:tc>
        <w:tc>
          <w:tcPr>
            <w:tcW w:w="425" w:type="dxa"/>
            <w:tcBorders>
              <w:bottom w:val="single" w:sz="4" w:space="0" w:color="auto"/>
            </w:tcBorders>
            <w:shd w:val="clear" w:color="auto" w:fill="auto"/>
            <w:vAlign w:val="bottom"/>
          </w:tcPr>
          <w:p w14:paraId="7C710FC6"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283" w:type="dxa"/>
            <w:tcBorders>
              <w:bottom w:val="single" w:sz="4" w:space="0" w:color="auto"/>
            </w:tcBorders>
            <w:shd w:val="clear" w:color="auto" w:fill="auto"/>
            <w:tcMar>
              <w:right w:w="28" w:type="dxa"/>
            </w:tcMar>
            <w:vAlign w:val="bottom"/>
          </w:tcPr>
          <w:p w14:paraId="18770849"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284" w:type="dxa"/>
            <w:tcBorders>
              <w:bottom w:val="single" w:sz="4" w:space="0" w:color="auto"/>
            </w:tcBorders>
            <w:shd w:val="clear" w:color="auto" w:fill="auto"/>
            <w:vAlign w:val="bottom"/>
          </w:tcPr>
          <w:p w14:paraId="29858B8C"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5" w:type="dxa"/>
            <w:tcBorders>
              <w:bottom w:val="single" w:sz="4" w:space="0" w:color="auto"/>
            </w:tcBorders>
            <w:shd w:val="clear" w:color="auto" w:fill="auto"/>
            <w:tcMar>
              <w:right w:w="28" w:type="dxa"/>
            </w:tcMar>
            <w:vAlign w:val="bottom"/>
          </w:tcPr>
          <w:p w14:paraId="03474817"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425" w:type="dxa"/>
            <w:tcBorders>
              <w:bottom w:val="single" w:sz="4" w:space="0" w:color="auto"/>
            </w:tcBorders>
            <w:shd w:val="clear" w:color="auto" w:fill="auto"/>
            <w:tcMar>
              <w:right w:w="28" w:type="dxa"/>
            </w:tcMar>
            <w:vAlign w:val="bottom"/>
          </w:tcPr>
          <w:p w14:paraId="60A53FBE" w14:textId="77777777" w:rsidR="00E61314" w:rsidRPr="007B2214" w:rsidRDefault="00E61314" w:rsidP="00802291">
            <w:pPr>
              <w:suppressAutoHyphens w:val="0"/>
              <w:spacing w:before="40" w:after="40" w:line="220" w:lineRule="exact"/>
              <w:ind w:right="113"/>
              <w:jc w:val="right"/>
              <w:rPr>
                <w:sz w:val="18"/>
              </w:rPr>
            </w:pPr>
            <w:r w:rsidRPr="007B2214">
              <w:rPr>
                <w:sz w:val="18"/>
              </w:rPr>
              <w:t>-</w:t>
            </w:r>
          </w:p>
        </w:tc>
        <w:tc>
          <w:tcPr>
            <w:tcW w:w="567" w:type="dxa"/>
            <w:tcBorders>
              <w:bottom w:val="single" w:sz="4" w:space="0" w:color="auto"/>
            </w:tcBorders>
            <w:shd w:val="clear" w:color="auto" w:fill="auto"/>
            <w:tcMar>
              <w:right w:w="28" w:type="dxa"/>
            </w:tcMar>
            <w:vAlign w:val="bottom"/>
          </w:tcPr>
          <w:p w14:paraId="3E8B4E5E" w14:textId="77777777" w:rsidR="00E61314" w:rsidRPr="007B2214" w:rsidRDefault="00E61314" w:rsidP="00802291">
            <w:pPr>
              <w:suppressAutoHyphens w:val="0"/>
              <w:spacing w:before="40" w:after="40" w:line="220" w:lineRule="exact"/>
              <w:ind w:right="113"/>
              <w:jc w:val="right"/>
              <w:rPr>
                <w:sz w:val="18"/>
              </w:rPr>
            </w:pPr>
            <w:r>
              <w:rPr>
                <w:sz w:val="18"/>
              </w:rPr>
              <w:t>12</w:t>
            </w:r>
          </w:p>
        </w:tc>
      </w:tr>
      <w:tr w:rsidR="00E61314" w:rsidRPr="007B2214" w14:paraId="5312DDC5" w14:textId="77777777" w:rsidTr="00802291">
        <w:tc>
          <w:tcPr>
            <w:tcW w:w="648" w:type="dxa"/>
            <w:tcBorders>
              <w:top w:val="single" w:sz="4" w:space="0" w:color="auto"/>
              <w:bottom w:val="single" w:sz="12" w:space="0" w:color="auto"/>
            </w:tcBorders>
            <w:shd w:val="clear" w:color="auto" w:fill="auto"/>
          </w:tcPr>
          <w:p w14:paraId="182CBAF1" w14:textId="77777777" w:rsidR="00E61314" w:rsidRPr="007B2214" w:rsidRDefault="00E61314" w:rsidP="00802291">
            <w:pPr>
              <w:suppressAutoHyphens w:val="0"/>
              <w:spacing w:before="80" w:after="80" w:line="220" w:lineRule="exact"/>
              <w:ind w:right="113"/>
              <w:jc w:val="right"/>
              <w:rPr>
                <w:b/>
                <w:bCs/>
                <w:sz w:val="18"/>
              </w:rPr>
            </w:pPr>
            <w:r w:rsidRPr="007B2214">
              <w:rPr>
                <w:b/>
                <w:bCs/>
                <w:sz w:val="18"/>
              </w:rPr>
              <w:t>Total</w:t>
            </w:r>
          </w:p>
        </w:tc>
        <w:tc>
          <w:tcPr>
            <w:tcW w:w="325" w:type="dxa"/>
            <w:tcBorders>
              <w:top w:val="single" w:sz="4" w:space="0" w:color="auto"/>
              <w:bottom w:val="single" w:sz="12" w:space="0" w:color="auto"/>
            </w:tcBorders>
            <w:shd w:val="clear" w:color="auto" w:fill="auto"/>
            <w:tcMar>
              <w:right w:w="28" w:type="dxa"/>
            </w:tcMar>
            <w:vAlign w:val="bottom"/>
          </w:tcPr>
          <w:p w14:paraId="070C5FA9" w14:textId="77777777" w:rsidR="00E61314" w:rsidRPr="007B2214" w:rsidRDefault="00E61314" w:rsidP="00802291">
            <w:pPr>
              <w:suppressAutoHyphens w:val="0"/>
              <w:spacing w:before="80" w:after="80" w:line="220" w:lineRule="exact"/>
              <w:ind w:right="113"/>
              <w:jc w:val="right"/>
              <w:rPr>
                <w:b/>
                <w:bCs/>
                <w:sz w:val="18"/>
              </w:rPr>
            </w:pPr>
            <w:r w:rsidRPr="007B2214">
              <w:rPr>
                <w:b/>
                <w:bCs/>
                <w:sz w:val="18"/>
              </w:rPr>
              <w:t>3</w:t>
            </w:r>
          </w:p>
        </w:tc>
        <w:tc>
          <w:tcPr>
            <w:tcW w:w="323" w:type="dxa"/>
            <w:tcBorders>
              <w:top w:val="single" w:sz="4" w:space="0" w:color="auto"/>
              <w:bottom w:val="single" w:sz="12" w:space="0" w:color="auto"/>
            </w:tcBorders>
            <w:shd w:val="clear" w:color="auto" w:fill="auto"/>
            <w:tcMar>
              <w:right w:w="28" w:type="dxa"/>
            </w:tcMar>
            <w:vAlign w:val="bottom"/>
          </w:tcPr>
          <w:p w14:paraId="00BE868A" w14:textId="77777777" w:rsidR="00E61314" w:rsidRPr="007B2214" w:rsidRDefault="00E61314" w:rsidP="00802291">
            <w:pPr>
              <w:suppressAutoHyphens w:val="0"/>
              <w:spacing w:before="80" w:after="80" w:line="220" w:lineRule="exact"/>
              <w:ind w:right="113"/>
              <w:jc w:val="right"/>
              <w:rPr>
                <w:b/>
                <w:bCs/>
                <w:sz w:val="18"/>
              </w:rPr>
            </w:pPr>
            <w:r w:rsidRPr="007B2214">
              <w:rPr>
                <w:b/>
                <w:bCs/>
                <w:sz w:val="18"/>
              </w:rPr>
              <w:t>1</w:t>
            </w:r>
          </w:p>
        </w:tc>
        <w:tc>
          <w:tcPr>
            <w:tcW w:w="324" w:type="dxa"/>
            <w:tcBorders>
              <w:top w:val="single" w:sz="4" w:space="0" w:color="auto"/>
              <w:bottom w:val="single" w:sz="12" w:space="0" w:color="auto"/>
            </w:tcBorders>
            <w:shd w:val="clear" w:color="auto" w:fill="auto"/>
            <w:vAlign w:val="bottom"/>
          </w:tcPr>
          <w:p w14:paraId="283C1771" w14:textId="77777777" w:rsidR="00E61314" w:rsidRPr="007B2214" w:rsidRDefault="00E61314" w:rsidP="00802291">
            <w:pPr>
              <w:suppressAutoHyphens w:val="0"/>
              <w:spacing w:before="80" w:after="80" w:line="220" w:lineRule="exact"/>
              <w:ind w:right="113"/>
              <w:jc w:val="right"/>
              <w:rPr>
                <w:b/>
                <w:bCs/>
                <w:sz w:val="18"/>
              </w:rPr>
            </w:pPr>
            <w:r w:rsidRPr="007B2214">
              <w:rPr>
                <w:b/>
                <w:bCs/>
                <w:sz w:val="18"/>
              </w:rPr>
              <w:t>1</w:t>
            </w:r>
          </w:p>
        </w:tc>
        <w:tc>
          <w:tcPr>
            <w:tcW w:w="323" w:type="dxa"/>
            <w:tcBorders>
              <w:top w:val="single" w:sz="4" w:space="0" w:color="auto"/>
              <w:bottom w:val="single" w:sz="12" w:space="0" w:color="auto"/>
            </w:tcBorders>
            <w:shd w:val="clear" w:color="auto" w:fill="auto"/>
            <w:tcMar>
              <w:right w:w="28" w:type="dxa"/>
            </w:tcMar>
            <w:vAlign w:val="bottom"/>
          </w:tcPr>
          <w:p w14:paraId="245C07D5" w14:textId="77777777" w:rsidR="00E61314" w:rsidRPr="007B2214" w:rsidRDefault="00E61314" w:rsidP="00802291">
            <w:pPr>
              <w:suppressAutoHyphens w:val="0"/>
              <w:spacing w:before="80" w:after="80" w:line="220" w:lineRule="exact"/>
              <w:ind w:right="113"/>
              <w:jc w:val="right"/>
              <w:rPr>
                <w:b/>
                <w:bCs/>
                <w:sz w:val="18"/>
              </w:rPr>
            </w:pPr>
            <w:r w:rsidRPr="007B2214">
              <w:rPr>
                <w:b/>
                <w:bCs/>
                <w:sz w:val="18"/>
              </w:rPr>
              <w:t>1</w:t>
            </w:r>
          </w:p>
        </w:tc>
        <w:tc>
          <w:tcPr>
            <w:tcW w:w="324" w:type="dxa"/>
            <w:tcBorders>
              <w:top w:val="single" w:sz="4" w:space="0" w:color="auto"/>
              <w:bottom w:val="single" w:sz="12" w:space="0" w:color="auto"/>
            </w:tcBorders>
            <w:shd w:val="clear" w:color="auto" w:fill="auto"/>
            <w:vAlign w:val="bottom"/>
          </w:tcPr>
          <w:p w14:paraId="79A53F6E" w14:textId="77777777" w:rsidR="00E61314" w:rsidRPr="007B2214" w:rsidRDefault="00E61314" w:rsidP="00802291">
            <w:pPr>
              <w:suppressAutoHyphens w:val="0"/>
              <w:spacing w:before="80" w:after="80" w:line="220" w:lineRule="exact"/>
              <w:ind w:right="113"/>
              <w:jc w:val="right"/>
              <w:rPr>
                <w:b/>
                <w:bCs/>
                <w:sz w:val="18"/>
              </w:rPr>
            </w:pPr>
            <w:r w:rsidRPr="007B2214">
              <w:rPr>
                <w:b/>
                <w:bCs/>
                <w:sz w:val="18"/>
              </w:rPr>
              <w:t>1</w:t>
            </w:r>
          </w:p>
        </w:tc>
        <w:tc>
          <w:tcPr>
            <w:tcW w:w="323" w:type="dxa"/>
            <w:tcBorders>
              <w:top w:val="single" w:sz="4" w:space="0" w:color="auto"/>
              <w:bottom w:val="single" w:sz="12" w:space="0" w:color="auto"/>
            </w:tcBorders>
            <w:shd w:val="clear" w:color="auto" w:fill="auto"/>
            <w:tcMar>
              <w:right w:w="28" w:type="dxa"/>
            </w:tcMar>
            <w:vAlign w:val="bottom"/>
          </w:tcPr>
          <w:p w14:paraId="537F62FC" w14:textId="77777777" w:rsidR="00E61314" w:rsidRPr="007B2214" w:rsidRDefault="00E61314" w:rsidP="00802291">
            <w:pPr>
              <w:suppressAutoHyphens w:val="0"/>
              <w:spacing w:before="80" w:after="80" w:line="220" w:lineRule="exact"/>
              <w:ind w:right="113"/>
              <w:jc w:val="right"/>
              <w:rPr>
                <w:b/>
                <w:bCs/>
                <w:sz w:val="18"/>
              </w:rPr>
            </w:pPr>
            <w:r w:rsidRPr="007B2214">
              <w:rPr>
                <w:b/>
                <w:bCs/>
                <w:sz w:val="18"/>
              </w:rPr>
              <w:t>4</w:t>
            </w:r>
          </w:p>
        </w:tc>
        <w:tc>
          <w:tcPr>
            <w:tcW w:w="453" w:type="dxa"/>
            <w:tcBorders>
              <w:top w:val="single" w:sz="4" w:space="0" w:color="auto"/>
              <w:bottom w:val="single" w:sz="12" w:space="0" w:color="auto"/>
            </w:tcBorders>
            <w:shd w:val="clear" w:color="auto" w:fill="auto"/>
            <w:tcMar>
              <w:right w:w="28" w:type="dxa"/>
            </w:tcMar>
            <w:vAlign w:val="bottom"/>
          </w:tcPr>
          <w:p w14:paraId="5905397C" w14:textId="77777777" w:rsidR="00E61314" w:rsidRPr="007B2214" w:rsidRDefault="00E61314" w:rsidP="00802291">
            <w:pPr>
              <w:suppressAutoHyphens w:val="0"/>
              <w:spacing w:before="80" w:after="80" w:line="220" w:lineRule="exact"/>
              <w:ind w:right="113"/>
              <w:jc w:val="right"/>
              <w:rPr>
                <w:b/>
                <w:bCs/>
                <w:sz w:val="18"/>
              </w:rPr>
            </w:pPr>
            <w:r w:rsidRPr="007B2214">
              <w:rPr>
                <w:b/>
                <w:bCs/>
                <w:sz w:val="18"/>
              </w:rPr>
              <w:t>26</w:t>
            </w:r>
          </w:p>
        </w:tc>
        <w:tc>
          <w:tcPr>
            <w:tcW w:w="356" w:type="dxa"/>
            <w:tcBorders>
              <w:top w:val="single" w:sz="4" w:space="0" w:color="auto"/>
              <w:bottom w:val="single" w:sz="12" w:space="0" w:color="auto"/>
            </w:tcBorders>
            <w:shd w:val="clear" w:color="auto" w:fill="auto"/>
            <w:tcMar>
              <w:right w:w="28" w:type="dxa"/>
            </w:tcMar>
            <w:vAlign w:val="bottom"/>
          </w:tcPr>
          <w:p w14:paraId="387B1F04" w14:textId="77777777" w:rsidR="00E61314" w:rsidRPr="007B2214" w:rsidRDefault="00E61314" w:rsidP="00802291">
            <w:pPr>
              <w:suppressAutoHyphens w:val="0"/>
              <w:spacing w:before="80" w:after="80" w:line="220" w:lineRule="exact"/>
              <w:ind w:right="113"/>
              <w:jc w:val="right"/>
              <w:rPr>
                <w:b/>
                <w:bCs/>
                <w:sz w:val="18"/>
              </w:rPr>
            </w:pPr>
            <w:r w:rsidRPr="007B2214">
              <w:rPr>
                <w:b/>
                <w:bCs/>
                <w:sz w:val="18"/>
              </w:rPr>
              <w:t>4</w:t>
            </w:r>
          </w:p>
        </w:tc>
        <w:tc>
          <w:tcPr>
            <w:tcW w:w="429" w:type="dxa"/>
            <w:tcBorders>
              <w:top w:val="single" w:sz="4" w:space="0" w:color="auto"/>
              <w:bottom w:val="single" w:sz="12" w:space="0" w:color="auto"/>
            </w:tcBorders>
            <w:shd w:val="clear" w:color="auto" w:fill="auto"/>
            <w:tcMar>
              <w:right w:w="28" w:type="dxa"/>
            </w:tcMar>
            <w:vAlign w:val="bottom"/>
          </w:tcPr>
          <w:p w14:paraId="6661B58A" w14:textId="77777777" w:rsidR="00E61314" w:rsidRPr="007B2214" w:rsidRDefault="00E61314" w:rsidP="00802291">
            <w:pPr>
              <w:suppressAutoHyphens w:val="0"/>
              <w:spacing w:before="80" w:after="80" w:line="220" w:lineRule="exact"/>
              <w:ind w:right="113"/>
              <w:jc w:val="right"/>
              <w:rPr>
                <w:b/>
                <w:bCs/>
                <w:sz w:val="18"/>
              </w:rPr>
            </w:pPr>
            <w:r w:rsidRPr="007B2214">
              <w:rPr>
                <w:b/>
                <w:bCs/>
                <w:sz w:val="18"/>
              </w:rPr>
              <w:t>2</w:t>
            </w:r>
            <w:r>
              <w:rPr>
                <w:b/>
                <w:bCs/>
                <w:sz w:val="18"/>
              </w:rPr>
              <w:t>4</w:t>
            </w:r>
          </w:p>
        </w:tc>
        <w:tc>
          <w:tcPr>
            <w:tcW w:w="567" w:type="dxa"/>
            <w:tcBorders>
              <w:top w:val="single" w:sz="4" w:space="0" w:color="auto"/>
              <w:bottom w:val="single" w:sz="12" w:space="0" w:color="auto"/>
            </w:tcBorders>
            <w:shd w:val="clear" w:color="auto" w:fill="auto"/>
            <w:tcMar>
              <w:right w:w="28" w:type="dxa"/>
            </w:tcMar>
            <w:vAlign w:val="bottom"/>
          </w:tcPr>
          <w:p w14:paraId="4D7E6E36" w14:textId="77777777" w:rsidR="00E61314" w:rsidRPr="007B2214" w:rsidRDefault="00E61314" w:rsidP="00802291">
            <w:pPr>
              <w:suppressAutoHyphens w:val="0"/>
              <w:spacing w:before="80" w:after="80" w:line="220" w:lineRule="exact"/>
              <w:ind w:right="113"/>
              <w:jc w:val="right"/>
              <w:rPr>
                <w:b/>
                <w:bCs/>
                <w:sz w:val="18"/>
              </w:rPr>
            </w:pPr>
            <w:r w:rsidRPr="007B2214">
              <w:rPr>
                <w:b/>
                <w:bCs/>
                <w:sz w:val="18"/>
              </w:rPr>
              <w:t>49</w:t>
            </w:r>
            <w:r>
              <w:rPr>
                <w:b/>
                <w:bCs/>
                <w:sz w:val="18"/>
              </w:rPr>
              <w:t>2</w:t>
            </w:r>
          </w:p>
        </w:tc>
        <w:tc>
          <w:tcPr>
            <w:tcW w:w="283" w:type="dxa"/>
            <w:tcBorders>
              <w:top w:val="single" w:sz="4" w:space="0" w:color="auto"/>
              <w:bottom w:val="single" w:sz="12" w:space="0" w:color="auto"/>
            </w:tcBorders>
            <w:shd w:val="clear" w:color="auto" w:fill="auto"/>
            <w:tcMar>
              <w:right w:w="28" w:type="dxa"/>
            </w:tcMar>
            <w:vAlign w:val="bottom"/>
          </w:tcPr>
          <w:p w14:paraId="0656E9DC" w14:textId="77777777" w:rsidR="00E61314" w:rsidRPr="007B2214" w:rsidRDefault="00E61314" w:rsidP="00802291">
            <w:pPr>
              <w:suppressAutoHyphens w:val="0"/>
              <w:spacing w:before="80" w:after="80" w:line="220" w:lineRule="exact"/>
              <w:ind w:right="113"/>
              <w:jc w:val="right"/>
              <w:rPr>
                <w:b/>
                <w:bCs/>
                <w:sz w:val="18"/>
              </w:rPr>
            </w:pPr>
            <w:r w:rsidRPr="007B2214">
              <w:rPr>
                <w:b/>
                <w:bCs/>
                <w:sz w:val="18"/>
              </w:rPr>
              <w:t>2</w:t>
            </w:r>
          </w:p>
        </w:tc>
        <w:tc>
          <w:tcPr>
            <w:tcW w:w="305" w:type="dxa"/>
            <w:tcBorders>
              <w:top w:val="single" w:sz="4" w:space="0" w:color="auto"/>
              <w:bottom w:val="single" w:sz="12" w:space="0" w:color="auto"/>
            </w:tcBorders>
            <w:shd w:val="clear" w:color="auto" w:fill="auto"/>
            <w:tcMar>
              <w:right w:w="28" w:type="dxa"/>
            </w:tcMar>
            <w:vAlign w:val="bottom"/>
          </w:tcPr>
          <w:p w14:paraId="4F564109" w14:textId="77777777" w:rsidR="00E61314" w:rsidRPr="007B2214" w:rsidRDefault="00E61314" w:rsidP="00802291">
            <w:pPr>
              <w:suppressAutoHyphens w:val="0"/>
              <w:spacing w:before="80" w:after="80" w:line="220" w:lineRule="exact"/>
              <w:ind w:right="113"/>
              <w:jc w:val="right"/>
              <w:rPr>
                <w:b/>
                <w:bCs/>
                <w:sz w:val="18"/>
              </w:rPr>
            </w:pPr>
            <w:r w:rsidRPr="007B2214">
              <w:rPr>
                <w:b/>
                <w:bCs/>
                <w:sz w:val="18"/>
              </w:rPr>
              <w:t>2</w:t>
            </w:r>
          </w:p>
        </w:tc>
        <w:tc>
          <w:tcPr>
            <w:tcW w:w="357" w:type="dxa"/>
            <w:tcBorders>
              <w:top w:val="single" w:sz="4" w:space="0" w:color="auto"/>
              <w:bottom w:val="single" w:sz="12" w:space="0" w:color="auto"/>
            </w:tcBorders>
            <w:shd w:val="clear" w:color="auto" w:fill="auto"/>
            <w:vAlign w:val="bottom"/>
          </w:tcPr>
          <w:p w14:paraId="3B09E53D" w14:textId="77777777" w:rsidR="00E61314" w:rsidRPr="007B2214" w:rsidRDefault="00E61314" w:rsidP="00802291">
            <w:pPr>
              <w:suppressAutoHyphens w:val="0"/>
              <w:spacing w:before="80" w:after="80" w:line="220" w:lineRule="exact"/>
              <w:ind w:right="113"/>
              <w:jc w:val="right"/>
              <w:rPr>
                <w:b/>
                <w:bCs/>
                <w:sz w:val="18"/>
              </w:rPr>
            </w:pPr>
            <w:r w:rsidRPr="007B2214">
              <w:rPr>
                <w:b/>
                <w:bCs/>
                <w:sz w:val="18"/>
              </w:rPr>
              <w:t>1</w:t>
            </w:r>
          </w:p>
        </w:tc>
        <w:tc>
          <w:tcPr>
            <w:tcW w:w="324" w:type="dxa"/>
            <w:tcBorders>
              <w:top w:val="single" w:sz="4" w:space="0" w:color="auto"/>
              <w:bottom w:val="single" w:sz="12" w:space="0" w:color="auto"/>
            </w:tcBorders>
            <w:shd w:val="clear" w:color="auto" w:fill="auto"/>
            <w:tcMar>
              <w:right w:w="28" w:type="dxa"/>
            </w:tcMar>
            <w:vAlign w:val="bottom"/>
          </w:tcPr>
          <w:p w14:paraId="05AC2F61" w14:textId="77777777" w:rsidR="00E61314" w:rsidRPr="007B2214" w:rsidRDefault="00E61314" w:rsidP="00802291">
            <w:pPr>
              <w:suppressAutoHyphens w:val="0"/>
              <w:spacing w:before="80" w:after="80" w:line="220" w:lineRule="exact"/>
              <w:ind w:right="113"/>
              <w:jc w:val="right"/>
              <w:rPr>
                <w:b/>
                <w:bCs/>
                <w:sz w:val="18"/>
              </w:rPr>
            </w:pPr>
            <w:r w:rsidRPr="007B2214">
              <w:rPr>
                <w:b/>
                <w:bCs/>
                <w:sz w:val="18"/>
              </w:rPr>
              <w:t>1</w:t>
            </w:r>
          </w:p>
        </w:tc>
        <w:tc>
          <w:tcPr>
            <w:tcW w:w="483" w:type="dxa"/>
            <w:tcBorders>
              <w:top w:val="single" w:sz="4" w:space="0" w:color="auto"/>
              <w:bottom w:val="single" w:sz="12" w:space="0" w:color="auto"/>
            </w:tcBorders>
            <w:shd w:val="clear" w:color="auto" w:fill="auto"/>
            <w:tcMar>
              <w:right w:w="28" w:type="dxa"/>
            </w:tcMar>
            <w:vAlign w:val="bottom"/>
          </w:tcPr>
          <w:p w14:paraId="39A24407" w14:textId="77777777" w:rsidR="00E61314" w:rsidRPr="007B2214" w:rsidRDefault="00E61314" w:rsidP="00802291">
            <w:pPr>
              <w:suppressAutoHyphens w:val="0"/>
              <w:spacing w:before="80" w:after="80" w:line="220" w:lineRule="exact"/>
              <w:ind w:right="113"/>
              <w:jc w:val="right"/>
              <w:rPr>
                <w:b/>
                <w:bCs/>
                <w:sz w:val="18"/>
              </w:rPr>
            </w:pPr>
            <w:r w:rsidRPr="007B2214">
              <w:rPr>
                <w:b/>
                <w:bCs/>
                <w:sz w:val="18"/>
              </w:rPr>
              <w:t>42</w:t>
            </w:r>
            <w:r>
              <w:rPr>
                <w:b/>
                <w:bCs/>
                <w:sz w:val="18"/>
              </w:rPr>
              <w:t>4</w:t>
            </w:r>
          </w:p>
        </w:tc>
        <w:tc>
          <w:tcPr>
            <w:tcW w:w="325" w:type="dxa"/>
            <w:tcBorders>
              <w:top w:val="single" w:sz="4" w:space="0" w:color="auto"/>
              <w:bottom w:val="single" w:sz="12" w:space="0" w:color="auto"/>
            </w:tcBorders>
            <w:shd w:val="clear" w:color="auto" w:fill="auto"/>
            <w:tcMar>
              <w:right w:w="28" w:type="dxa"/>
            </w:tcMar>
            <w:vAlign w:val="bottom"/>
          </w:tcPr>
          <w:p w14:paraId="21188554" w14:textId="77777777" w:rsidR="00E61314" w:rsidRPr="007B2214" w:rsidRDefault="00E61314" w:rsidP="00802291">
            <w:pPr>
              <w:suppressAutoHyphens w:val="0"/>
              <w:spacing w:before="80" w:after="80" w:line="220" w:lineRule="exact"/>
              <w:ind w:right="113"/>
              <w:jc w:val="right"/>
              <w:rPr>
                <w:b/>
                <w:bCs/>
                <w:sz w:val="18"/>
              </w:rPr>
            </w:pPr>
            <w:r>
              <w:rPr>
                <w:b/>
                <w:bCs/>
                <w:sz w:val="18"/>
              </w:rPr>
              <w:t>4</w:t>
            </w:r>
          </w:p>
        </w:tc>
        <w:tc>
          <w:tcPr>
            <w:tcW w:w="332" w:type="dxa"/>
            <w:tcBorders>
              <w:top w:val="single" w:sz="4" w:space="0" w:color="auto"/>
              <w:bottom w:val="single" w:sz="12" w:space="0" w:color="auto"/>
            </w:tcBorders>
            <w:shd w:val="clear" w:color="auto" w:fill="auto"/>
            <w:vAlign w:val="bottom"/>
          </w:tcPr>
          <w:p w14:paraId="44BFB79D" w14:textId="77777777" w:rsidR="00E61314" w:rsidRPr="007B2214" w:rsidRDefault="00E61314" w:rsidP="00802291">
            <w:pPr>
              <w:suppressAutoHyphens w:val="0"/>
              <w:spacing w:before="80" w:after="80" w:line="220" w:lineRule="exact"/>
              <w:ind w:right="113"/>
              <w:jc w:val="right"/>
              <w:rPr>
                <w:b/>
                <w:bCs/>
                <w:sz w:val="18"/>
              </w:rPr>
            </w:pPr>
            <w:r w:rsidRPr="007B2214">
              <w:rPr>
                <w:b/>
                <w:bCs/>
                <w:sz w:val="18"/>
              </w:rPr>
              <w:t>1</w:t>
            </w:r>
          </w:p>
        </w:tc>
        <w:tc>
          <w:tcPr>
            <w:tcW w:w="426" w:type="dxa"/>
            <w:tcBorders>
              <w:top w:val="single" w:sz="4" w:space="0" w:color="auto"/>
              <w:bottom w:val="single" w:sz="12" w:space="0" w:color="auto"/>
            </w:tcBorders>
            <w:shd w:val="clear" w:color="auto" w:fill="auto"/>
            <w:vAlign w:val="bottom"/>
          </w:tcPr>
          <w:p w14:paraId="09F3E28C" w14:textId="77777777" w:rsidR="00E61314" w:rsidRPr="007B2214" w:rsidRDefault="00E61314" w:rsidP="00802291">
            <w:pPr>
              <w:suppressAutoHyphens w:val="0"/>
              <w:spacing w:before="80" w:after="80" w:line="220" w:lineRule="exact"/>
              <w:ind w:right="113"/>
              <w:jc w:val="right"/>
              <w:rPr>
                <w:b/>
                <w:bCs/>
                <w:sz w:val="18"/>
              </w:rPr>
            </w:pPr>
            <w:r w:rsidRPr="007B2214">
              <w:rPr>
                <w:b/>
                <w:bCs/>
                <w:sz w:val="18"/>
              </w:rPr>
              <w:t>1</w:t>
            </w:r>
          </w:p>
        </w:tc>
        <w:tc>
          <w:tcPr>
            <w:tcW w:w="425" w:type="dxa"/>
            <w:tcBorders>
              <w:top w:val="single" w:sz="4" w:space="0" w:color="auto"/>
              <w:bottom w:val="single" w:sz="12" w:space="0" w:color="auto"/>
            </w:tcBorders>
            <w:shd w:val="clear" w:color="auto" w:fill="auto"/>
            <w:vAlign w:val="bottom"/>
          </w:tcPr>
          <w:p w14:paraId="6C46C689" w14:textId="77777777" w:rsidR="00E61314" w:rsidRPr="007B2214" w:rsidRDefault="00E61314" w:rsidP="00802291">
            <w:pPr>
              <w:suppressAutoHyphens w:val="0"/>
              <w:spacing w:before="80" w:after="80" w:line="220" w:lineRule="exact"/>
              <w:ind w:right="113"/>
              <w:jc w:val="right"/>
              <w:rPr>
                <w:b/>
                <w:bCs/>
                <w:sz w:val="18"/>
              </w:rPr>
            </w:pPr>
            <w:r w:rsidRPr="007B2214">
              <w:rPr>
                <w:b/>
                <w:bCs/>
                <w:sz w:val="18"/>
              </w:rPr>
              <w:t>14</w:t>
            </w:r>
          </w:p>
        </w:tc>
        <w:tc>
          <w:tcPr>
            <w:tcW w:w="283" w:type="dxa"/>
            <w:tcBorders>
              <w:top w:val="single" w:sz="4" w:space="0" w:color="auto"/>
              <w:bottom w:val="single" w:sz="12" w:space="0" w:color="auto"/>
            </w:tcBorders>
            <w:shd w:val="clear" w:color="auto" w:fill="auto"/>
            <w:tcMar>
              <w:right w:w="28" w:type="dxa"/>
            </w:tcMar>
            <w:vAlign w:val="bottom"/>
          </w:tcPr>
          <w:p w14:paraId="723B6004" w14:textId="77777777" w:rsidR="00E61314" w:rsidRPr="007B2214" w:rsidRDefault="00E61314" w:rsidP="00802291">
            <w:pPr>
              <w:suppressAutoHyphens w:val="0"/>
              <w:spacing w:before="80" w:after="80" w:line="220" w:lineRule="exact"/>
              <w:ind w:right="113"/>
              <w:jc w:val="right"/>
              <w:rPr>
                <w:b/>
                <w:bCs/>
                <w:sz w:val="18"/>
              </w:rPr>
            </w:pPr>
            <w:r w:rsidRPr="007B2214">
              <w:rPr>
                <w:b/>
                <w:bCs/>
                <w:sz w:val="18"/>
              </w:rPr>
              <w:t>1</w:t>
            </w:r>
          </w:p>
        </w:tc>
        <w:tc>
          <w:tcPr>
            <w:tcW w:w="284" w:type="dxa"/>
            <w:tcBorders>
              <w:top w:val="single" w:sz="4" w:space="0" w:color="auto"/>
              <w:bottom w:val="single" w:sz="12" w:space="0" w:color="auto"/>
            </w:tcBorders>
            <w:shd w:val="clear" w:color="auto" w:fill="auto"/>
            <w:vAlign w:val="bottom"/>
          </w:tcPr>
          <w:p w14:paraId="6ADF692B" w14:textId="77777777" w:rsidR="00E61314" w:rsidRPr="007B2214" w:rsidRDefault="00E61314" w:rsidP="00802291">
            <w:pPr>
              <w:suppressAutoHyphens w:val="0"/>
              <w:spacing w:before="80" w:after="80" w:line="220" w:lineRule="exact"/>
              <w:ind w:right="113"/>
              <w:jc w:val="right"/>
              <w:rPr>
                <w:b/>
                <w:bCs/>
                <w:sz w:val="18"/>
              </w:rPr>
            </w:pPr>
            <w:r w:rsidRPr="007B2214">
              <w:rPr>
                <w:b/>
                <w:bCs/>
                <w:sz w:val="18"/>
              </w:rPr>
              <w:t>1</w:t>
            </w:r>
          </w:p>
        </w:tc>
        <w:tc>
          <w:tcPr>
            <w:tcW w:w="425" w:type="dxa"/>
            <w:tcBorders>
              <w:top w:val="single" w:sz="4" w:space="0" w:color="auto"/>
              <w:bottom w:val="single" w:sz="12" w:space="0" w:color="auto"/>
            </w:tcBorders>
            <w:shd w:val="clear" w:color="auto" w:fill="auto"/>
            <w:tcMar>
              <w:right w:w="28" w:type="dxa"/>
            </w:tcMar>
            <w:vAlign w:val="bottom"/>
          </w:tcPr>
          <w:p w14:paraId="17D2903C" w14:textId="77777777" w:rsidR="00E61314" w:rsidRPr="007B2214" w:rsidRDefault="00E61314" w:rsidP="00802291">
            <w:pPr>
              <w:suppressAutoHyphens w:val="0"/>
              <w:spacing w:before="80" w:after="80" w:line="220" w:lineRule="exact"/>
              <w:ind w:right="113"/>
              <w:jc w:val="right"/>
              <w:rPr>
                <w:b/>
                <w:bCs/>
                <w:sz w:val="18"/>
              </w:rPr>
            </w:pPr>
            <w:r w:rsidRPr="007B2214">
              <w:rPr>
                <w:b/>
                <w:bCs/>
                <w:sz w:val="18"/>
              </w:rPr>
              <w:t>3</w:t>
            </w:r>
          </w:p>
        </w:tc>
        <w:tc>
          <w:tcPr>
            <w:tcW w:w="425" w:type="dxa"/>
            <w:tcBorders>
              <w:top w:val="single" w:sz="4" w:space="0" w:color="auto"/>
              <w:bottom w:val="single" w:sz="12" w:space="0" w:color="auto"/>
            </w:tcBorders>
            <w:shd w:val="clear" w:color="auto" w:fill="auto"/>
            <w:tcMar>
              <w:right w:w="28" w:type="dxa"/>
            </w:tcMar>
            <w:vAlign w:val="bottom"/>
          </w:tcPr>
          <w:p w14:paraId="03F3F9C9" w14:textId="77777777" w:rsidR="00E61314" w:rsidRPr="007B2214" w:rsidRDefault="00E61314" w:rsidP="00802291">
            <w:pPr>
              <w:suppressAutoHyphens w:val="0"/>
              <w:spacing w:before="80" w:after="80" w:line="220" w:lineRule="exact"/>
              <w:ind w:right="113"/>
              <w:jc w:val="right"/>
              <w:rPr>
                <w:b/>
                <w:bCs/>
                <w:sz w:val="18"/>
              </w:rPr>
            </w:pPr>
            <w:r w:rsidRPr="007B2214">
              <w:rPr>
                <w:b/>
                <w:bCs/>
                <w:sz w:val="18"/>
              </w:rPr>
              <w:t>1</w:t>
            </w:r>
          </w:p>
        </w:tc>
        <w:tc>
          <w:tcPr>
            <w:tcW w:w="567" w:type="dxa"/>
            <w:tcBorders>
              <w:top w:val="single" w:sz="4" w:space="0" w:color="auto"/>
              <w:bottom w:val="single" w:sz="12" w:space="0" w:color="auto"/>
            </w:tcBorders>
            <w:shd w:val="clear" w:color="auto" w:fill="auto"/>
            <w:tcMar>
              <w:right w:w="28" w:type="dxa"/>
            </w:tcMar>
            <w:vAlign w:val="bottom"/>
          </w:tcPr>
          <w:p w14:paraId="41C23909" w14:textId="77777777" w:rsidR="00E61314" w:rsidRPr="007B2214" w:rsidRDefault="00E61314" w:rsidP="00802291">
            <w:pPr>
              <w:suppressAutoHyphens w:val="0"/>
              <w:spacing w:before="80" w:after="80" w:line="220" w:lineRule="exact"/>
              <w:ind w:right="113"/>
              <w:jc w:val="right"/>
              <w:rPr>
                <w:b/>
                <w:bCs/>
                <w:sz w:val="18"/>
              </w:rPr>
            </w:pPr>
            <w:r w:rsidRPr="007B2214">
              <w:rPr>
                <w:b/>
                <w:bCs/>
                <w:sz w:val="18"/>
              </w:rPr>
              <w:t>1</w:t>
            </w:r>
            <w:r>
              <w:rPr>
                <w:b/>
                <w:bCs/>
                <w:sz w:val="18"/>
              </w:rPr>
              <w:t xml:space="preserve"> </w:t>
            </w:r>
            <w:r w:rsidRPr="007B2214">
              <w:rPr>
                <w:b/>
                <w:bCs/>
                <w:sz w:val="18"/>
              </w:rPr>
              <w:t>0</w:t>
            </w:r>
            <w:r>
              <w:rPr>
                <w:b/>
                <w:bCs/>
                <w:sz w:val="18"/>
              </w:rPr>
              <w:t>13</w:t>
            </w:r>
          </w:p>
        </w:tc>
      </w:tr>
    </w:tbl>
    <w:p w14:paraId="15D29DB2" w14:textId="77777777" w:rsidR="00E61314" w:rsidRPr="007B2214" w:rsidRDefault="00E61314" w:rsidP="00E61314">
      <w:pPr>
        <w:spacing w:before="120"/>
        <w:ind w:left="284" w:right="1134"/>
        <w:rPr>
          <w:sz w:val="18"/>
        </w:rPr>
      </w:pPr>
      <w:r w:rsidRPr="007B2214">
        <w:rPr>
          <w:i/>
          <w:iCs/>
          <w:sz w:val="18"/>
          <w:vertAlign w:val="superscript"/>
        </w:rPr>
        <w:t>a</w:t>
      </w:r>
      <w:r w:rsidRPr="00582261">
        <w:rPr>
          <w:sz w:val="18"/>
        </w:rPr>
        <w:t xml:space="preserve"> </w:t>
      </w:r>
      <w:r w:rsidRPr="007B2214">
        <w:rPr>
          <w:sz w:val="18"/>
        </w:rPr>
        <w:t xml:space="preserve"> To </w:t>
      </w:r>
      <w:r>
        <w:rPr>
          <w:sz w:val="18"/>
        </w:rPr>
        <w:t>1 April</w:t>
      </w:r>
      <w:r w:rsidRPr="007B2214">
        <w:rPr>
          <w:sz w:val="18"/>
        </w:rPr>
        <w:t xml:space="preserve"> 2021</w:t>
      </w:r>
    </w:p>
    <w:p w14:paraId="4BF861F2" w14:textId="77777777" w:rsidR="00E61314" w:rsidRPr="00F51BB9" w:rsidRDefault="00E61314" w:rsidP="00E61314">
      <w:pPr>
        <w:pStyle w:val="H1G"/>
      </w:pPr>
      <w:r w:rsidRPr="00F51BB9">
        <w:tab/>
        <w:t>C.</w:t>
      </w:r>
      <w:r w:rsidRPr="00F51BB9">
        <w:tab/>
        <w:t xml:space="preserve">Developments since the nineteenth session (to </w:t>
      </w:r>
      <w:r>
        <w:t>1 April</w:t>
      </w:r>
      <w:r w:rsidRPr="00F51BB9">
        <w:t xml:space="preserve"> 2021)</w:t>
      </w:r>
    </w:p>
    <w:p w14:paraId="12D2682B" w14:textId="77777777" w:rsidR="00E61314" w:rsidRDefault="00E61314" w:rsidP="00E61314">
      <w:pPr>
        <w:pStyle w:val="SingleTxtG"/>
      </w:pPr>
      <w:r w:rsidRPr="00F51BB9">
        <w:t>4.</w:t>
      </w:r>
      <w:r w:rsidRPr="00F51BB9">
        <w:tab/>
        <w:t xml:space="preserve">In 2020, the Committee registered </w:t>
      </w:r>
      <w:r w:rsidRPr="006C79EB">
        <w:t>192</w:t>
      </w:r>
      <w:r w:rsidRPr="00F51BB9">
        <w:t xml:space="preserve"> new requests for urgent action and sent 102 follow-up notes providing States parties with specific recommendations relating to the search and investigation of the enforced disappearance. From 1 January </w:t>
      </w:r>
      <w:r>
        <w:t xml:space="preserve">to 1 April </w:t>
      </w:r>
      <w:r w:rsidRPr="00F51BB9">
        <w:t xml:space="preserve">2021, the Committee registered </w:t>
      </w:r>
      <w:r>
        <w:t>12</w:t>
      </w:r>
      <w:r w:rsidRPr="00F51BB9">
        <w:t xml:space="preserve"> new requests for urgent action and sent </w:t>
      </w:r>
      <w:r>
        <w:t>17</w:t>
      </w:r>
      <w:r w:rsidRPr="00F51BB9">
        <w:t xml:space="preserve"> follow-up notes.</w:t>
      </w:r>
    </w:p>
    <w:p w14:paraId="2CF2F8A3" w14:textId="77777777" w:rsidR="00E61314" w:rsidRPr="00F51BB9" w:rsidRDefault="00E61314" w:rsidP="00E61314">
      <w:pPr>
        <w:pStyle w:val="SingleTxtG"/>
      </w:pPr>
      <w:r w:rsidRPr="00F51BB9">
        <w:t>5.</w:t>
      </w:r>
      <w:r w:rsidRPr="00F51BB9">
        <w:tab/>
        <w:t>Throughout the procedure, the Committee maintains constant contact with States parties through their permanent missions, and with the authors of requests for urgent action through notes, letters, meetings and telephone calls. The Committee also relies heavily on the cooperation of the Office of the United Nations High Commissioner for Human Rights and other United Nations field presences that often relay information between the authors of requests for urgent action (mainly relatives of disappeared persons) and the Committee.</w:t>
      </w:r>
    </w:p>
    <w:p w14:paraId="003955D8" w14:textId="77777777" w:rsidR="00E61314" w:rsidRPr="00F51BB9" w:rsidRDefault="00E61314" w:rsidP="00E61314">
      <w:pPr>
        <w:pStyle w:val="SingleTxtG"/>
      </w:pPr>
      <w:r w:rsidRPr="00F51BB9">
        <w:t>6.</w:t>
      </w:r>
      <w:r w:rsidRPr="00F51BB9">
        <w:tab/>
        <w:t>The information provided in the context of the urgent action procedure confirms a number of the trends identified in the reports adopted by the Committee at its eleventh to nineteenth sessions.</w:t>
      </w:r>
      <w:r>
        <w:rPr>
          <w:rStyle w:val="FootnoteReference"/>
        </w:rPr>
        <w:footnoteReference w:id="3"/>
      </w:r>
      <w:r w:rsidRPr="00F51BB9">
        <w:t xml:space="preserve"> Since the nineteenth session, </w:t>
      </w:r>
      <w:r>
        <w:t>approximately</w:t>
      </w:r>
      <w:r w:rsidRPr="00F51BB9">
        <w:t xml:space="preserve"> half of the cases with regard to which the Committee has registered requests for urgent action </w:t>
      </w:r>
      <w:r>
        <w:t xml:space="preserve">have </w:t>
      </w:r>
      <w:r w:rsidRPr="00F51BB9">
        <w:t>relate</w:t>
      </w:r>
      <w:r>
        <w:t>d</w:t>
      </w:r>
      <w:r w:rsidRPr="00F51BB9">
        <w:t xml:space="preserve"> to events in Iraq.</w:t>
      </w:r>
    </w:p>
    <w:p w14:paraId="329EDDAA" w14:textId="77777777" w:rsidR="00E61314" w:rsidRPr="00F51BB9" w:rsidRDefault="00E61314" w:rsidP="00E61314">
      <w:pPr>
        <w:pStyle w:val="H23G"/>
      </w:pPr>
      <w:r w:rsidRPr="00F51BB9">
        <w:tab/>
        <w:t>1.</w:t>
      </w:r>
      <w:r w:rsidRPr="00F51BB9">
        <w:tab/>
        <w:t>General trends observed during the reporting period</w:t>
      </w:r>
    </w:p>
    <w:p w14:paraId="13AAA452" w14:textId="77777777" w:rsidR="00E61314" w:rsidRPr="00F51BB9" w:rsidRDefault="00E61314" w:rsidP="00E61314">
      <w:pPr>
        <w:pStyle w:val="SingleTxtG"/>
      </w:pPr>
      <w:r w:rsidRPr="00F51BB9">
        <w:t>7.</w:t>
      </w:r>
      <w:r w:rsidRPr="00F51BB9">
        <w:tab/>
        <w:t>While not intended to be an exhaustive analysis of all the information received under the urgent action procedure, the following paragraphs contain a description of general issues and trends in some of the States parties over the period under review.</w:t>
      </w:r>
    </w:p>
    <w:p w14:paraId="146E8C53" w14:textId="77777777" w:rsidR="00E61314" w:rsidRPr="00F51BB9" w:rsidRDefault="00E61314" w:rsidP="00E61314">
      <w:pPr>
        <w:pStyle w:val="SingleTxtG"/>
      </w:pPr>
      <w:r w:rsidRPr="00F51BB9">
        <w:t>8.</w:t>
      </w:r>
      <w:r w:rsidRPr="00F51BB9">
        <w:tab/>
        <w:t>During the period under review, the Committee identified the following six issues to be analysed in view of the information received in the context of the urgent action procedure.</w:t>
      </w:r>
    </w:p>
    <w:p w14:paraId="7009F7E8" w14:textId="77777777" w:rsidR="00E61314" w:rsidRPr="00F51BB9" w:rsidRDefault="00E61314" w:rsidP="00E61314">
      <w:pPr>
        <w:pStyle w:val="H23G"/>
      </w:pPr>
      <w:r w:rsidRPr="00F51BB9">
        <w:lastRenderedPageBreak/>
        <w:tab/>
        <w:t>(a)</w:t>
      </w:r>
      <w:r w:rsidRPr="00F51BB9">
        <w:tab/>
        <w:t>No reply from the States parties concerned or the authors of the requests for urgent action</w:t>
      </w:r>
    </w:p>
    <w:p w14:paraId="4978827B" w14:textId="77777777" w:rsidR="00E61314" w:rsidRDefault="00E61314" w:rsidP="00E61314">
      <w:pPr>
        <w:pStyle w:val="SingleTxtG"/>
      </w:pPr>
      <w:r w:rsidRPr="00F51BB9">
        <w:t>9.</w:t>
      </w:r>
      <w:r w:rsidRPr="00F51BB9">
        <w:tab/>
        <w:t>Whenever the State</w:t>
      </w:r>
      <w:r>
        <w:t>s</w:t>
      </w:r>
      <w:r w:rsidRPr="00F51BB9">
        <w:t xml:space="preserve"> parties concerned or the authors of </w:t>
      </w:r>
      <w:r>
        <w:t xml:space="preserve">requests for </w:t>
      </w:r>
      <w:r w:rsidRPr="00F51BB9">
        <w:t xml:space="preserve">urgent action do not provide follow-up information </w:t>
      </w:r>
      <w:r>
        <w:t>by</w:t>
      </w:r>
      <w:r w:rsidRPr="00F51BB9">
        <w:t xml:space="preserve"> the deadlines </w:t>
      </w:r>
      <w:r>
        <w:t>set</w:t>
      </w:r>
      <w:r w:rsidRPr="00F51BB9">
        <w:t xml:space="preserve"> by the Committee, the </w:t>
      </w:r>
      <w:r>
        <w:t>Committee</w:t>
      </w:r>
      <w:r w:rsidRPr="00F51BB9">
        <w:t xml:space="preserve"> will send up to three reminders. Most States</w:t>
      </w:r>
      <w:r>
        <w:t xml:space="preserve"> parties</w:t>
      </w:r>
      <w:r w:rsidRPr="00F51BB9">
        <w:t xml:space="preserve"> engage with the Committee by providing follow-up information and responding to the </w:t>
      </w:r>
      <w:r>
        <w:t xml:space="preserve">Committee’s </w:t>
      </w:r>
      <w:r w:rsidRPr="00F51BB9">
        <w:t xml:space="preserve">recommendations and requests for information. However, when a State party fails to reply after </w:t>
      </w:r>
      <w:r>
        <w:t>the</w:t>
      </w:r>
      <w:r w:rsidRPr="00F51BB9">
        <w:t xml:space="preserve"> third reminder, </w:t>
      </w:r>
      <w:r>
        <w:t xml:space="preserve">the Committee sends </w:t>
      </w:r>
      <w:r w:rsidRPr="00F51BB9">
        <w:t xml:space="preserve">a </w:t>
      </w:r>
      <w:r>
        <w:t xml:space="preserve">further, </w:t>
      </w:r>
      <w:r w:rsidRPr="00F51BB9">
        <w:t>final reminder, not</w:t>
      </w:r>
      <w:r>
        <w:t>ing</w:t>
      </w:r>
      <w:r w:rsidRPr="00F51BB9">
        <w:t xml:space="preserve"> the lack of compliance</w:t>
      </w:r>
      <w:r>
        <w:t xml:space="preserve"> by the State party</w:t>
      </w:r>
      <w:r w:rsidRPr="00F51BB9">
        <w:t xml:space="preserve"> with </w:t>
      </w:r>
      <w:r>
        <w:t>its</w:t>
      </w:r>
      <w:r w:rsidRPr="00F51BB9">
        <w:t xml:space="preserve"> obligations under article 30 of the Convention concerning the urgent action, and </w:t>
      </w:r>
      <w:r>
        <w:t>indicating</w:t>
      </w:r>
      <w:r w:rsidRPr="00F51BB9">
        <w:t xml:space="preserve"> that the Committee may decide to make th</w:t>
      </w:r>
      <w:r>
        <w:t>e</w:t>
      </w:r>
      <w:r w:rsidRPr="00F51BB9">
        <w:t xml:space="preserve"> situation public </w:t>
      </w:r>
      <w:r>
        <w:t>in</w:t>
      </w:r>
      <w:r w:rsidRPr="00F51BB9">
        <w:t xml:space="preserve"> its report on urgent action</w:t>
      </w:r>
      <w:r>
        <w:t xml:space="preserve"> </w:t>
      </w:r>
      <w:r w:rsidRPr="00F51BB9">
        <w:t xml:space="preserve">at its </w:t>
      </w:r>
      <w:r>
        <w:t>following</w:t>
      </w:r>
      <w:r w:rsidRPr="00F51BB9">
        <w:t xml:space="preserve"> session and </w:t>
      </w:r>
      <w:r>
        <w:t xml:space="preserve">in </w:t>
      </w:r>
      <w:r w:rsidRPr="00F51BB9">
        <w:t xml:space="preserve">its </w:t>
      </w:r>
      <w:r>
        <w:t>following</w:t>
      </w:r>
      <w:r w:rsidRPr="00F51BB9">
        <w:t xml:space="preserve"> report to the General Assembly. </w:t>
      </w:r>
      <w:r>
        <w:t>As a</w:t>
      </w:r>
      <w:r w:rsidRPr="00F51BB9">
        <w:t xml:space="preserve">t </w:t>
      </w:r>
      <w:r>
        <w:t>1 April 2021</w:t>
      </w:r>
      <w:r w:rsidRPr="00F51BB9">
        <w:t>, the Committee ha</w:t>
      </w:r>
      <w:r>
        <w:t>d</w:t>
      </w:r>
      <w:r w:rsidRPr="00F51BB9">
        <w:t xml:space="preserve"> sent final reminders to Iraq regarding 2</w:t>
      </w:r>
      <w:r>
        <w:t>80</w:t>
      </w:r>
      <w:r w:rsidRPr="00F51BB9">
        <w:t xml:space="preserve"> requests for urgent action.</w:t>
      </w:r>
    </w:p>
    <w:p w14:paraId="2F32849F" w14:textId="77777777" w:rsidR="00E61314" w:rsidRDefault="00E61314" w:rsidP="00E61314">
      <w:pPr>
        <w:pStyle w:val="SingleTxtG"/>
      </w:pPr>
      <w:r w:rsidRPr="00F51BB9">
        <w:t>10.</w:t>
      </w:r>
      <w:r w:rsidRPr="00F51BB9">
        <w:tab/>
        <w:t xml:space="preserve">It is to be noted that the Committee has already indicated the lack of compliance by Iraq with its obligations under article 30 of the Convention in its </w:t>
      </w:r>
      <w:r>
        <w:t>past</w:t>
      </w:r>
      <w:r w:rsidRPr="00F51BB9">
        <w:t xml:space="preserve"> </w:t>
      </w:r>
      <w:r>
        <w:t>three</w:t>
      </w:r>
      <w:r w:rsidRPr="00F51BB9">
        <w:t xml:space="preserve"> reports submitted to the General Assembly.</w:t>
      </w:r>
      <w:r>
        <w:rPr>
          <w:rStyle w:val="FootnoteReference"/>
        </w:rPr>
        <w:footnoteReference w:id="4"/>
      </w:r>
      <w:r>
        <w:t xml:space="preserve"> The Committee also highlighted the lack of compliance to the State party</w:t>
      </w:r>
      <w:r w:rsidRPr="009021DA">
        <w:t xml:space="preserve"> </w:t>
      </w:r>
      <w:r>
        <w:t>at its nineteenth session, in the context of its consideration of the additional information submitted by Iraq under article 29 (4) of the Convention.</w:t>
      </w:r>
      <w:r>
        <w:rPr>
          <w:rStyle w:val="FootnoteReference"/>
        </w:rPr>
        <w:footnoteReference w:id="5"/>
      </w:r>
      <w:r>
        <w:t xml:space="preserve"> </w:t>
      </w:r>
    </w:p>
    <w:p w14:paraId="40169CBB" w14:textId="77777777" w:rsidR="00E61314" w:rsidRPr="00F51BB9" w:rsidRDefault="00E61314" w:rsidP="00E61314">
      <w:pPr>
        <w:pStyle w:val="H23G"/>
      </w:pPr>
      <w:r w:rsidRPr="00F51BB9">
        <w:tab/>
        <w:t>(b)</w:t>
      </w:r>
      <w:r w:rsidRPr="00F51BB9">
        <w:tab/>
        <w:t>Lack of a search and investigation strategy suited to each case</w:t>
      </w:r>
    </w:p>
    <w:p w14:paraId="3E878B06" w14:textId="77777777" w:rsidR="00E61314" w:rsidRDefault="00E61314" w:rsidP="00E61314">
      <w:pPr>
        <w:pStyle w:val="SingleTxtG"/>
      </w:pPr>
      <w:r w:rsidRPr="00F51BB9">
        <w:t>11.</w:t>
      </w:r>
      <w:r w:rsidRPr="00F51BB9">
        <w:tab/>
        <w:t>In almost all the requests for urgent action registered, the Committee raised its concerns with regard to the failure by States parties to define and implement a comprehensive strategy for the search for the disappeared persons and the investigation of their disappearance</w:t>
      </w:r>
      <w:r w:rsidRPr="00F5761F">
        <w:t xml:space="preserve"> </w:t>
      </w:r>
      <w:r w:rsidRPr="00F51BB9">
        <w:t>in compliance with articles 12 and 24 of the Convention, including a</w:t>
      </w:r>
      <w:r>
        <w:t xml:space="preserve"> </w:t>
      </w:r>
      <w:r w:rsidRPr="00F51BB9">
        <w:t xml:space="preserve">periodically reviewed action plan and timeline. Despite the efforts observed in some cases, </w:t>
      </w:r>
      <w:r>
        <w:t xml:space="preserve">the </w:t>
      </w:r>
      <w:r w:rsidRPr="00F51BB9">
        <w:t>search and investigation usually appear</w:t>
      </w:r>
      <w:r>
        <w:t>ed</w:t>
      </w:r>
      <w:r w:rsidRPr="00F51BB9">
        <w:t xml:space="preserve"> to be </w:t>
      </w:r>
      <w:r>
        <w:t>conducted through</w:t>
      </w:r>
      <w:r w:rsidRPr="00F51BB9">
        <w:t xml:space="preserve"> isolated and often uncoordinated action without any clear strategy. In such cases, the Committee requested the States parties</w:t>
      </w:r>
      <w:r>
        <w:t xml:space="preserve"> concerned</w:t>
      </w:r>
      <w:r w:rsidRPr="00F51BB9">
        <w:t xml:space="preserve"> to ensure the design and implementation of a strategy for all stages of the search and investigation in compliance with the principles of due diligence – including the thoroughness, immediacy and exhaustiveness of the investigation and the competence and independence of the professionals in charge – and </w:t>
      </w:r>
      <w:r>
        <w:t>as established by</w:t>
      </w:r>
      <w:r w:rsidRPr="00F51BB9">
        <w:t xml:space="preserve"> principle 8 of the </w:t>
      </w:r>
      <w:r>
        <w:t>g</w:t>
      </w:r>
      <w:r w:rsidRPr="00F51BB9">
        <w:t>uiding principles for the search for disappeared persons.</w:t>
      </w:r>
      <w:r>
        <w:rPr>
          <w:rStyle w:val="FootnoteReference"/>
        </w:rPr>
        <w:footnoteReference w:id="6"/>
      </w:r>
      <w:r w:rsidRPr="00F51BB9">
        <w:t xml:space="preserve"> The strategy adopted must determine the activities and due diligence to be carried out in an integrated manner, and its implementation must entail the means and procedures necessary to locate the disappeared persons and to investigate their disappearance. During the reporting period, such recommendations were sent to Argentina, Cambodia, Colombia, Honduras, Iraq, Lithuania and Mexico.</w:t>
      </w:r>
    </w:p>
    <w:p w14:paraId="70ED3DE4" w14:textId="77777777" w:rsidR="00E61314" w:rsidRPr="00F51BB9" w:rsidRDefault="00E61314" w:rsidP="00E61314">
      <w:pPr>
        <w:pStyle w:val="H23G"/>
      </w:pPr>
      <w:r w:rsidRPr="00F51BB9">
        <w:tab/>
        <w:t>(c)</w:t>
      </w:r>
      <w:r w:rsidRPr="00F51BB9">
        <w:tab/>
        <w:t>Lack of coordination between search and investigation procedures</w:t>
      </w:r>
    </w:p>
    <w:p w14:paraId="586C566D" w14:textId="77777777" w:rsidR="00E61314" w:rsidRPr="00F51BB9" w:rsidRDefault="00E61314" w:rsidP="00E61314">
      <w:pPr>
        <w:pStyle w:val="SingleTxtG"/>
      </w:pPr>
      <w:r w:rsidRPr="00F51BB9">
        <w:t>12.</w:t>
      </w:r>
      <w:r w:rsidRPr="00F51BB9">
        <w:tab/>
        <w:t xml:space="preserve">The Committee continued to observe an apparent lack of coordination between search and investigation </w:t>
      </w:r>
      <w:r>
        <w:t>procedures</w:t>
      </w:r>
      <w:r w:rsidRPr="00F51BB9">
        <w:t xml:space="preserve"> in the majority of requests for urgent action registered. </w:t>
      </w:r>
      <w:r>
        <w:t>The</w:t>
      </w:r>
      <w:r w:rsidRPr="00F51BB9">
        <w:t xml:space="preserve"> lack of coordination is usually due to the failure of the competent State authorities to share the information and evidence that they have obtained in fulfilling their respective mandates, or their failure to do so in a systematic manner. The Committee has observed that this lack of coordination has led to a duplication of activities</w:t>
      </w:r>
      <w:r w:rsidRPr="00EE0BEB">
        <w:t xml:space="preserve"> </w:t>
      </w:r>
      <w:r w:rsidRPr="00F51BB9">
        <w:t>in some cases and to information gaps</w:t>
      </w:r>
      <w:r w:rsidRPr="00EE0BEB">
        <w:t xml:space="preserve"> </w:t>
      </w:r>
      <w:r w:rsidRPr="00F51BB9">
        <w:t xml:space="preserve">in others, resulting in delays in both </w:t>
      </w:r>
      <w:r>
        <w:t>search and investigation</w:t>
      </w:r>
      <w:r w:rsidRPr="00F51BB9">
        <w:t xml:space="preserve">. In </w:t>
      </w:r>
      <w:r>
        <w:t>such</w:t>
      </w:r>
      <w:r w:rsidRPr="00F51BB9">
        <w:t xml:space="preserve"> cases, the Committee recommended coordination </w:t>
      </w:r>
      <w:r>
        <w:t>between the</w:t>
      </w:r>
      <w:r w:rsidRPr="00F51BB9">
        <w:t xml:space="preserve"> authorities in charge of the search and </w:t>
      </w:r>
      <w:r>
        <w:t xml:space="preserve">those in charge of </w:t>
      </w:r>
      <w:r w:rsidRPr="00F51BB9">
        <w:t>the investigation</w:t>
      </w:r>
      <w:r>
        <w:t>, as established by principle 13 of the guiding principles for the search for disappeared persons</w:t>
      </w:r>
      <w:r w:rsidRPr="00F51BB9">
        <w:t>.</w:t>
      </w:r>
    </w:p>
    <w:p w14:paraId="4F3C8484" w14:textId="77777777" w:rsidR="00E61314" w:rsidRPr="00F51BB9" w:rsidRDefault="00E61314" w:rsidP="00E61314">
      <w:pPr>
        <w:pStyle w:val="H23G"/>
      </w:pPr>
      <w:r>
        <w:lastRenderedPageBreak/>
        <w:tab/>
      </w:r>
      <w:r w:rsidRPr="00F51BB9">
        <w:t>(d)</w:t>
      </w:r>
      <w:r w:rsidRPr="00F51BB9">
        <w:tab/>
        <w:t>Lack of coordination between federal and state authorities</w:t>
      </w:r>
    </w:p>
    <w:p w14:paraId="5FB48B86" w14:textId="77777777" w:rsidR="00E61314" w:rsidRDefault="00E61314" w:rsidP="00E61314">
      <w:pPr>
        <w:pStyle w:val="SingleTxtG"/>
      </w:pPr>
      <w:r w:rsidRPr="00F51BB9">
        <w:t>13.</w:t>
      </w:r>
      <w:r w:rsidRPr="00F51BB9">
        <w:tab/>
        <w:t xml:space="preserve">In several </w:t>
      </w:r>
      <w:r>
        <w:t xml:space="preserve">requests for </w:t>
      </w:r>
      <w:r w:rsidRPr="00F51BB9">
        <w:t xml:space="preserve">urgent action </w:t>
      </w:r>
      <w:r>
        <w:t>concerning</w:t>
      </w:r>
      <w:r w:rsidRPr="00F51BB9">
        <w:t xml:space="preserve"> disappearances in federal </w:t>
      </w:r>
      <w:r>
        <w:t>S</w:t>
      </w:r>
      <w:r w:rsidRPr="00F51BB9">
        <w:t xml:space="preserve">tates, the Committee observed a lack of coordination between federal and state authorities in charge of search and investigation. </w:t>
      </w:r>
      <w:r>
        <w:t>The</w:t>
      </w:r>
      <w:r w:rsidRPr="00F51BB9">
        <w:t xml:space="preserve"> lack of coordination </w:t>
      </w:r>
      <w:r>
        <w:t>resulted in</w:t>
      </w:r>
      <w:r w:rsidRPr="00F51BB9">
        <w:t xml:space="preserve"> investigations being simultaneously undertaken at the federal and state level</w:t>
      </w:r>
      <w:r>
        <w:t>s</w:t>
      </w:r>
      <w:r w:rsidRPr="00F51BB9">
        <w:t xml:space="preserve">, </w:t>
      </w:r>
      <w:r>
        <w:t>with</w:t>
      </w:r>
      <w:r w:rsidRPr="00F51BB9">
        <w:t xml:space="preserve"> duplication of action and lack of information about results. In such cases, the Committee consistently recommended </w:t>
      </w:r>
      <w:r>
        <w:t>coordination between the authorities conducting</w:t>
      </w:r>
      <w:r w:rsidRPr="00F51BB9">
        <w:t xml:space="preserve"> investigation</w:t>
      </w:r>
      <w:r>
        <w:t>s</w:t>
      </w:r>
      <w:r w:rsidRPr="00F51BB9">
        <w:t xml:space="preserve"> </w:t>
      </w:r>
      <w:r>
        <w:t>at the federal and state levels,</w:t>
      </w:r>
      <w:r w:rsidRPr="00F51BB9">
        <w:t xml:space="preserve"> and </w:t>
      </w:r>
      <w:r>
        <w:t xml:space="preserve">clear definition of </w:t>
      </w:r>
      <w:r w:rsidRPr="00F51BB9">
        <w:t>the</w:t>
      </w:r>
      <w:r>
        <w:t>ir respective</w:t>
      </w:r>
      <w:r w:rsidRPr="00F51BB9">
        <w:t xml:space="preserve"> functions.</w:t>
      </w:r>
    </w:p>
    <w:p w14:paraId="2C599023" w14:textId="77777777" w:rsidR="00E61314" w:rsidRPr="00F51BB9" w:rsidRDefault="00E61314" w:rsidP="00E61314">
      <w:pPr>
        <w:pStyle w:val="H23G"/>
      </w:pPr>
      <w:r w:rsidRPr="00F51BB9">
        <w:tab/>
        <w:t>(e)</w:t>
      </w:r>
      <w:r w:rsidRPr="00F51BB9">
        <w:tab/>
        <w:t xml:space="preserve">Challenges to the effective participation of </w:t>
      </w:r>
      <w:r>
        <w:t>relatives</w:t>
      </w:r>
      <w:r w:rsidRPr="00F51BB9">
        <w:t xml:space="preserve"> in the search and investigation</w:t>
      </w:r>
    </w:p>
    <w:p w14:paraId="02FB5D3E" w14:textId="77777777" w:rsidR="00E61314" w:rsidRPr="00F51BB9" w:rsidRDefault="00E61314" w:rsidP="00E61314">
      <w:pPr>
        <w:pStyle w:val="SingleTxtG"/>
      </w:pPr>
      <w:r w:rsidRPr="00F51BB9">
        <w:t>14.</w:t>
      </w:r>
      <w:r w:rsidRPr="00F51BB9">
        <w:tab/>
        <w:t xml:space="preserve">In the majority of cases, the Committee </w:t>
      </w:r>
      <w:r>
        <w:t>was</w:t>
      </w:r>
      <w:r w:rsidRPr="00F51BB9">
        <w:t xml:space="preserve"> informed </w:t>
      </w:r>
      <w:r>
        <w:t>of a</w:t>
      </w:r>
      <w:r w:rsidRPr="00F51BB9">
        <w:t xml:space="preserve"> lack of information </w:t>
      </w:r>
      <w:r>
        <w:t>for</w:t>
      </w:r>
      <w:r w:rsidRPr="00F51BB9">
        <w:t xml:space="preserve"> </w:t>
      </w:r>
      <w:r>
        <w:t>relatives</w:t>
      </w:r>
      <w:r w:rsidRPr="00F51BB9">
        <w:t xml:space="preserve"> of disappeared persons about action</w:t>
      </w:r>
      <w:r>
        <w:t xml:space="preserve"> taken</w:t>
      </w:r>
      <w:r w:rsidRPr="00F51BB9">
        <w:t xml:space="preserve"> and results</w:t>
      </w:r>
      <w:r>
        <w:t xml:space="preserve"> achieved in the search and investigation</w:t>
      </w:r>
      <w:r w:rsidRPr="00F51BB9">
        <w:t xml:space="preserve">, </w:t>
      </w:r>
      <w:r>
        <w:t>and</w:t>
      </w:r>
      <w:r w:rsidRPr="00F51BB9">
        <w:t xml:space="preserve"> obstacles encountered by </w:t>
      </w:r>
      <w:r>
        <w:t>relatives</w:t>
      </w:r>
      <w:r w:rsidRPr="00F51BB9">
        <w:t xml:space="preserve"> to effectively participate. In </w:t>
      </w:r>
      <w:r>
        <w:t>such</w:t>
      </w:r>
      <w:r w:rsidRPr="00F51BB9">
        <w:t xml:space="preserve"> cases, the Committee recommended that </w:t>
      </w:r>
      <w:r>
        <w:t xml:space="preserve">the </w:t>
      </w:r>
      <w:r w:rsidRPr="00F51BB9">
        <w:t xml:space="preserve">States parties </w:t>
      </w:r>
      <w:r>
        <w:t xml:space="preserve">concerned </w:t>
      </w:r>
      <w:r w:rsidRPr="00F51BB9">
        <w:t>implement clear and official mechanisms to periodically inform relatives and representatives of disappeared persons about the stat</w:t>
      </w:r>
      <w:r>
        <w:t>us</w:t>
      </w:r>
      <w:r w:rsidRPr="00F51BB9">
        <w:t xml:space="preserve"> of </w:t>
      </w:r>
      <w:r>
        <w:t xml:space="preserve">the search and </w:t>
      </w:r>
      <w:r w:rsidRPr="00F51BB9">
        <w:t xml:space="preserve">investigation, and to allow their full participation in </w:t>
      </w:r>
      <w:r>
        <w:t>both</w:t>
      </w:r>
      <w:r w:rsidRPr="00F51BB9">
        <w:t xml:space="preserve">, giving them access to any relevant information on progress and results, in </w:t>
      </w:r>
      <w:r>
        <w:t>accordance</w:t>
      </w:r>
      <w:r w:rsidRPr="00F51BB9">
        <w:t xml:space="preserve"> with article 24 of the Convention and principle 5 of the </w:t>
      </w:r>
      <w:r>
        <w:t>g</w:t>
      </w:r>
      <w:r w:rsidRPr="00F51BB9">
        <w:t>uiding principles for the search for disappeared persons.</w:t>
      </w:r>
    </w:p>
    <w:p w14:paraId="0034D4CA" w14:textId="77777777" w:rsidR="00E61314" w:rsidRPr="00F51BB9" w:rsidRDefault="00E61314" w:rsidP="00E61314">
      <w:pPr>
        <w:pStyle w:val="H23G"/>
      </w:pPr>
      <w:r w:rsidRPr="00F51BB9">
        <w:tab/>
        <w:t>(f)</w:t>
      </w:r>
      <w:r w:rsidRPr="00F51BB9">
        <w:tab/>
        <w:t>Main challenges with regard to the implementation of interim measures requested by the Committee</w:t>
      </w:r>
    </w:p>
    <w:p w14:paraId="05D404E2" w14:textId="77777777" w:rsidR="00E61314" w:rsidRDefault="00E61314" w:rsidP="00E61314">
      <w:pPr>
        <w:pStyle w:val="SingleTxtG"/>
      </w:pPr>
      <w:r w:rsidRPr="00F51BB9">
        <w:t>15.</w:t>
      </w:r>
      <w:r w:rsidRPr="00F51BB9">
        <w:tab/>
        <w:t>During the period under review, the Committee was informed that some relatives of disappeared persons had been the targets of threats and intimidation after pressing for the investigation of their enforced disappearance or after conducting search activities. Such threats had the same characteristics as in previous review periods, taking various forms, such as death threats, patrols around people</w:t>
      </w:r>
      <w:r>
        <w:t>’</w:t>
      </w:r>
      <w:r w:rsidRPr="00F51BB9">
        <w:t>s homes and procedural decisions that affected the protection granted to the persons concerned. In such cases, the Committee requested the State</w:t>
      </w:r>
      <w:r>
        <w:t>s</w:t>
      </w:r>
      <w:r w:rsidRPr="00F51BB9">
        <w:t xml:space="preserve"> part</w:t>
      </w:r>
      <w:r>
        <w:t>ies</w:t>
      </w:r>
      <w:r w:rsidRPr="00F51BB9">
        <w:t xml:space="preserve"> concerned to take the interim measures necessary to protect the life and safety of the persons affected and to allow individuals to search for missing relatives without being subjected to violence or harassment. The Committee also emphasized the importance of revising protection plans periodically in consultation with their beneficiaries, especially in terms of the modalities of the protection measures and of the institutions in charge of their implementation, in order to ensure the full confidence of the beneficiaries.</w:t>
      </w:r>
    </w:p>
    <w:p w14:paraId="31CBFEC1" w14:textId="77777777" w:rsidR="00E61314" w:rsidRPr="00F51BB9" w:rsidRDefault="00E61314" w:rsidP="00E61314">
      <w:pPr>
        <w:pStyle w:val="H23G"/>
      </w:pPr>
      <w:r w:rsidRPr="00F51BB9">
        <w:tab/>
        <w:t>2.</w:t>
      </w:r>
      <w:r w:rsidRPr="00F51BB9">
        <w:tab/>
        <w:t>Specific trends relating to Iraq and Mexico</w:t>
      </w:r>
    </w:p>
    <w:p w14:paraId="79F90597" w14:textId="77777777" w:rsidR="00E61314" w:rsidRPr="00F51BB9" w:rsidRDefault="00E61314" w:rsidP="00E61314">
      <w:pPr>
        <w:pStyle w:val="SingleTxtG"/>
      </w:pPr>
      <w:r w:rsidRPr="00F51BB9">
        <w:t>16.</w:t>
      </w:r>
      <w:r w:rsidRPr="00F51BB9">
        <w:tab/>
        <w:t xml:space="preserve">During the period under review, Iraq and Mexico remained the two States parties with regard to which the most requests for urgent action were registered, </w:t>
      </w:r>
      <w:r>
        <w:t xml:space="preserve">and now </w:t>
      </w:r>
      <w:r w:rsidRPr="00F51BB9">
        <w:t xml:space="preserve">account for </w:t>
      </w:r>
      <w:r>
        <w:t>91 per cent</w:t>
      </w:r>
      <w:r w:rsidRPr="00F51BB9">
        <w:t xml:space="preserve"> of all </w:t>
      </w:r>
      <w:r>
        <w:t xml:space="preserve">requests for </w:t>
      </w:r>
      <w:r w:rsidRPr="00F51BB9">
        <w:t>urgent action registered. The Committee considers it necessary to highlight the main trends observed in these cases.</w:t>
      </w:r>
    </w:p>
    <w:p w14:paraId="61586847" w14:textId="77777777" w:rsidR="00E61314" w:rsidRPr="00F51BB9" w:rsidRDefault="00E61314" w:rsidP="00E61314">
      <w:pPr>
        <w:pStyle w:val="H23G"/>
      </w:pPr>
      <w:r w:rsidRPr="00F51BB9">
        <w:tab/>
        <w:t>(a)</w:t>
      </w:r>
      <w:r w:rsidRPr="00F51BB9">
        <w:tab/>
        <w:t>Iraq</w:t>
      </w:r>
    </w:p>
    <w:p w14:paraId="17A55C1D" w14:textId="77777777" w:rsidR="00E61314" w:rsidRDefault="00E61314" w:rsidP="00E61314">
      <w:pPr>
        <w:pStyle w:val="SingleTxtG"/>
      </w:pPr>
      <w:r w:rsidRPr="00F51BB9">
        <w:t>17.</w:t>
      </w:r>
      <w:r w:rsidRPr="00F51BB9">
        <w:tab/>
        <w:t xml:space="preserve">As at </w:t>
      </w:r>
      <w:r>
        <w:t>1 April</w:t>
      </w:r>
      <w:r w:rsidRPr="00F51BB9">
        <w:t xml:space="preserve"> 2021, the Committee ha</w:t>
      </w:r>
      <w:r>
        <w:t>d</w:t>
      </w:r>
      <w:r w:rsidRPr="00F51BB9">
        <w:t xml:space="preserve"> registered a total of </w:t>
      </w:r>
      <w:r w:rsidRPr="006330EC">
        <w:t>49</w:t>
      </w:r>
      <w:r>
        <w:t>2</w:t>
      </w:r>
      <w:r w:rsidRPr="00F51BB9">
        <w:t xml:space="preserve"> cases</w:t>
      </w:r>
      <w:r>
        <w:t xml:space="preserve"> related to events in Iraq</w:t>
      </w:r>
      <w:r w:rsidRPr="00F51BB9">
        <w:t>, amount</w:t>
      </w:r>
      <w:r>
        <w:t>ing</w:t>
      </w:r>
      <w:r w:rsidRPr="00F51BB9">
        <w:t xml:space="preserve"> to </w:t>
      </w:r>
      <w:r w:rsidRPr="006330EC">
        <w:t>49 per cent</w:t>
      </w:r>
      <w:r w:rsidRPr="00F51BB9">
        <w:t xml:space="preserve"> of all </w:t>
      </w:r>
      <w:r>
        <w:t xml:space="preserve">requests for </w:t>
      </w:r>
      <w:r w:rsidRPr="00F51BB9">
        <w:t xml:space="preserve">urgent action registered so far. The Committee is highly concerned that in only 26 of these cases </w:t>
      </w:r>
      <w:r>
        <w:t xml:space="preserve">have </w:t>
      </w:r>
      <w:r w:rsidRPr="00F51BB9">
        <w:t>the disappeared persons been located.</w:t>
      </w:r>
    </w:p>
    <w:p w14:paraId="3DCB82BA" w14:textId="77777777" w:rsidR="00E61314" w:rsidRPr="00F51BB9" w:rsidRDefault="00E61314" w:rsidP="00E61314">
      <w:pPr>
        <w:pStyle w:val="SingleTxtG"/>
      </w:pPr>
      <w:r w:rsidRPr="00F51BB9">
        <w:t>18.</w:t>
      </w:r>
      <w:r w:rsidRPr="00F51BB9">
        <w:tab/>
        <w:t>The Committee is also concerned by the continued failure of Iraq, despite several reminders, to reply to the majority of the registered requests for urgent action concerning incidents that took place in its territory. During the period under review, four reminders were sent for 2</w:t>
      </w:r>
      <w:r>
        <w:t>80</w:t>
      </w:r>
      <w:r w:rsidRPr="00F51BB9">
        <w:t xml:space="preserve"> of the requests for urgent action registered. The Committee notes with concern that, in some cases, the State party responded to a final reminder </w:t>
      </w:r>
      <w:r>
        <w:t xml:space="preserve">by </w:t>
      </w:r>
      <w:r w:rsidRPr="00F51BB9">
        <w:t>requesting personal information on the victims, which had already been provided in the initial registration note.</w:t>
      </w:r>
    </w:p>
    <w:p w14:paraId="4362EA45" w14:textId="77777777" w:rsidR="00E61314" w:rsidRDefault="00E61314" w:rsidP="00E61314">
      <w:pPr>
        <w:pStyle w:val="SingleTxtG"/>
      </w:pPr>
      <w:r w:rsidRPr="00F51BB9">
        <w:t>19.</w:t>
      </w:r>
      <w:r w:rsidRPr="00F51BB9">
        <w:tab/>
      </w:r>
      <w:r>
        <w:t>W</w:t>
      </w:r>
      <w:r w:rsidRPr="00F51BB9">
        <w:t>here the State party submitted replies to the Committee, the</w:t>
      </w:r>
      <w:r>
        <w:t>y</w:t>
      </w:r>
      <w:r w:rsidRPr="00F51BB9">
        <w:t xml:space="preserve"> followed the same trend observed by the Committee in its previous reports, namely that the State party did not provide any information on action taken to search for disappeared persons or to investigate </w:t>
      </w:r>
      <w:r w:rsidRPr="00F51BB9">
        <w:lastRenderedPageBreak/>
        <w:t>their alleged enforced disappearance. Furthermore, the State party failed to clarify the procedures available to victims.</w:t>
      </w:r>
    </w:p>
    <w:p w14:paraId="44C22498" w14:textId="77777777" w:rsidR="00E61314" w:rsidRPr="00F51BB9" w:rsidRDefault="00E61314" w:rsidP="00E61314">
      <w:pPr>
        <w:pStyle w:val="SingleTxtG"/>
      </w:pPr>
      <w:r w:rsidRPr="00F51BB9">
        <w:t>20.</w:t>
      </w:r>
      <w:r w:rsidRPr="00F51BB9">
        <w:tab/>
        <w:t>In several of its replies, the State party</w:t>
      </w:r>
      <w:r>
        <w:t>,</w:t>
      </w:r>
      <w:r w:rsidRPr="00F51BB9">
        <w:t xml:space="preserve"> </w:t>
      </w:r>
      <w:r>
        <w:t>as previously,</w:t>
      </w:r>
      <w:r w:rsidRPr="00F51BB9">
        <w:t xml:space="preserve"> simply </w:t>
      </w:r>
      <w:r>
        <w:t>asserted</w:t>
      </w:r>
      <w:r w:rsidRPr="00F51BB9">
        <w:t xml:space="preserve"> that the alleged victims were affiliated with terrorist groups, without providing any further information about any specific criminal charges</w:t>
      </w:r>
      <w:r>
        <w:t xml:space="preserve"> brought,</w:t>
      </w:r>
      <w:r w:rsidRPr="00F51BB9">
        <w:t xml:space="preserve"> proceedings initiated or arrest warrant</w:t>
      </w:r>
      <w:r>
        <w:t>s</w:t>
      </w:r>
      <w:r w:rsidRPr="00F51BB9">
        <w:t xml:space="preserve"> issued against them. In these cases, the Committee reminded the State party that the duty to search for disappeared persons and to investigate their disappearance applied irrespective of their profile or political affiliation.</w:t>
      </w:r>
    </w:p>
    <w:p w14:paraId="6702B8A7" w14:textId="77777777" w:rsidR="00E61314" w:rsidRDefault="00E61314" w:rsidP="00E61314">
      <w:pPr>
        <w:pStyle w:val="SingleTxtG"/>
      </w:pPr>
      <w:r w:rsidRPr="00F51BB9">
        <w:t>21.</w:t>
      </w:r>
      <w:r w:rsidRPr="00F51BB9">
        <w:tab/>
        <w:t xml:space="preserve">In </w:t>
      </w:r>
      <w:r>
        <w:t>a number of requests for</w:t>
      </w:r>
      <w:r w:rsidRPr="00F51BB9">
        <w:t xml:space="preserve"> urgent action, the State party informed the Committee that, in the </w:t>
      </w:r>
      <w:r>
        <w:t>context</w:t>
      </w:r>
      <w:r w:rsidRPr="00F51BB9">
        <w:t xml:space="preserve"> of investigation</w:t>
      </w:r>
      <w:r>
        <w:t>s</w:t>
      </w:r>
      <w:r w:rsidRPr="00F51BB9">
        <w:t xml:space="preserve"> into the alleg</w:t>
      </w:r>
      <w:r>
        <w:t>ed</w:t>
      </w:r>
      <w:r w:rsidRPr="00F51BB9">
        <w:t xml:space="preserve"> enforced disappearance, the </w:t>
      </w:r>
      <w:r>
        <w:t>f</w:t>
      </w:r>
      <w:r w:rsidRPr="00F51BB9">
        <w:t xml:space="preserve">orensic </w:t>
      </w:r>
      <w:r>
        <w:t>d</w:t>
      </w:r>
      <w:r w:rsidRPr="00F51BB9">
        <w:t xml:space="preserve">epartment of the Ministry of Health was requesting the presence of </w:t>
      </w:r>
      <w:r>
        <w:t>disappeared persons’</w:t>
      </w:r>
      <w:r w:rsidRPr="00F51BB9">
        <w:t xml:space="preserve"> first-degree relatives in </w:t>
      </w:r>
      <w:r>
        <w:t>case they could</w:t>
      </w:r>
      <w:r w:rsidRPr="00F51BB9">
        <w:t xml:space="preserve"> identify the </w:t>
      </w:r>
      <w:r>
        <w:t>disappeared persons</w:t>
      </w:r>
      <w:r w:rsidRPr="00F51BB9">
        <w:t xml:space="preserve"> </w:t>
      </w:r>
      <w:r>
        <w:t>among</w:t>
      </w:r>
      <w:r w:rsidRPr="00F51BB9">
        <w:t xml:space="preserve"> </w:t>
      </w:r>
      <w:r>
        <w:t>photographs</w:t>
      </w:r>
      <w:r w:rsidRPr="00F51BB9">
        <w:t xml:space="preserve"> of unidentified bodies. However, the State party did not clarify whether </w:t>
      </w:r>
      <w:r>
        <w:t>it</w:t>
      </w:r>
      <w:r w:rsidRPr="00F51BB9">
        <w:t xml:space="preserve"> had already </w:t>
      </w:r>
      <w:r>
        <w:t>sent the relative</w:t>
      </w:r>
      <w:r w:rsidRPr="00F51BB9">
        <w:t>s invitation</w:t>
      </w:r>
      <w:r>
        <w:t>s</w:t>
      </w:r>
      <w:r w:rsidRPr="00F51BB9">
        <w:t xml:space="preserve"> in that regard and, if not, the reasons for not </w:t>
      </w:r>
      <w:r>
        <w:t>having done</w:t>
      </w:r>
      <w:r w:rsidRPr="00F51BB9">
        <w:t xml:space="preserve"> so.</w:t>
      </w:r>
    </w:p>
    <w:p w14:paraId="6E72CBE9" w14:textId="77777777" w:rsidR="00E61314" w:rsidRPr="00F51BB9" w:rsidRDefault="00E61314" w:rsidP="00E61314">
      <w:pPr>
        <w:pStyle w:val="SingleTxtG"/>
      </w:pPr>
      <w:r w:rsidRPr="00F51BB9">
        <w:t>22.</w:t>
      </w:r>
      <w:r w:rsidRPr="00F51BB9">
        <w:tab/>
        <w:t xml:space="preserve">During the period under review, the Committee registered no additional requests for urgent action </w:t>
      </w:r>
      <w:r>
        <w:t>with regard</w:t>
      </w:r>
      <w:r w:rsidRPr="00F51BB9">
        <w:t xml:space="preserve"> to the disappearance of </w:t>
      </w:r>
      <w:r>
        <w:t xml:space="preserve">persons who had </w:t>
      </w:r>
      <w:r w:rsidRPr="00F51BB9">
        <w:t>particip</w:t>
      </w:r>
      <w:r>
        <w:t>ated</w:t>
      </w:r>
      <w:r w:rsidRPr="00F51BB9">
        <w:t xml:space="preserve"> in the protests </w:t>
      </w:r>
      <w:r>
        <w:t>that had begun</w:t>
      </w:r>
      <w:r w:rsidRPr="00F51BB9">
        <w:t xml:space="preserve"> in October 2019, mainly in Tahrir Square in Baghdad, or </w:t>
      </w:r>
      <w:r>
        <w:t>who had</w:t>
      </w:r>
      <w:r w:rsidRPr="00F51BB9">
        <w:t xml:space="preserve"> provided some kind of support to participants, which </w:t>
      </w:r>
      <w:r>
        <w:t xml:space="preserve">the Committee </w:t>
      </w:r>
      <w:r w:rsidRPr="00F51BB9">
        <w:t xml:space="preserve">had extensively reflected in </w:t>
      </w:r>
      <w:r>
        <w:t>its</w:t>
      </w:r>
      <w:r w:rsidRPr="00F51BB9">
        <w:t xml:space="preserve"> report</w:t>
      </w:r>
      <w:r>
        <w:t xml:space="preserve"> on requests for urgent action</w:t>
      </w:r>
      <w:r w:rsidRPr="00F51BB9">
        <w:t xml:space="preserve"> adopted at its nineteenth session</w:t>
      </w:r>
      <w:r>
        <w:t>.</w:t>
      </w:r>
      <w:r w:rsidRPr="00F51BB9">
        <w:t xml:space="preserve"> </w:t>
      </w:r>
      <w:r>
        <w:t>T</w:t>
      </w:r>
      <w:r w:rsidRPr="00F51BB9">
        <w:t xml:space="preserve">he number of </w:t>
      </w:r>
      <w:r>
        <w:t>such</w:t>
      </w:r>
      <w:r w:rsidRPr="00F51BB9">
        <w:t xml:space="preserve"> </w:t>
      </w:r>
      <w:r>
        <w:t>requests</w:t>
      </w:r>
      <w:r w:rsidRPr="00F51BB9">
        <w:t xml:space="preserve"> </w:t>
      </w:r>
      <w:r>
        <w:t xml:space="preserve">therefore </w:t>
      </w:r>
      <w:r w:rsidRPr="00F51BB9">
        <w:t>remained at 28</w:t>
      </w:r>
      <w:r>
        <w:t>,</w:t>
      </w:r>
      <w:r w:rsidRPr="00F51BB9">
        <w:t xml:space="preserve"> </w:t>
      </w:r>
      <w:r>
        <w:t>and t</w:t>
      </w:r>
      <w:r w:rsidRPr="00F51BB9">
        <w:t xml:space="preserve">he State party has </w:t>
      </w:r>
      <w:r>
        <w:t>yet</w:t>
      </w:r>
      <w:r w:rsidRPr="00F51BB9">
        <w:t xml:space="preserve"> to provide a reply to 13 of the</w:t>
      </w:r>
      <w:r>
        <w:t>m</w:t>
      </w:r>
      <w:r w:rsidRPr="00F51BB9">
        <w:t>.</w:t>
      </w:r>
    </w:p>
    <w:p w14:paraId="4505A367" w14:textId="77777777" w:rsidR="00E61314" w:rsidRPr="00F51BB9" w:rsidRDefault="00E61314" w:rsidP="00E61314">
      <w:pPr>
        <w:pStyle w:val="H23G"/>
      </w:pPr>
      <w:r w:rsidRPr="00F51BB9">
        <w:tab/>
        <w:t>(b)</w:t>
      </w:r>
      <w:r w:rsidRPr="00F51BB9">
        <w:tab/>
        <w:t>Mexico</w:t>
      </w:r>
    </w:p>
    <w:p w14:paraId="045A86B4" w14:textId="77777777" w:rsidR="00E61314" w:rsidRDefault="00E61314" w:rsidP="00E61314">
      <w:pPr>
        <w:pStyle w:val="SingleTxtG"/>
      </w:pPr>
      <w:r w:rsidRPr="00F51BB9">
        <w:t>23.</w:t>
      </w:r>
      <w:r w:rsidRPr="00F51BB9">
        <w:tab/>
        <w:t xml:space="preserve">As at </w:t>
      </w:r>
      <w:r>
        <w:t>1 April</w:t>
      </w:r>
      <w:r w:rsidRPr="00F51BB9">
        <w:t xml:space="preserve"> 2021, the Committee had registered a total of </w:t>
      </w:r>
      <w:r w:rsidRPr="006330EC">
        <w:t>42</w:t>
      </w:r>
      <w:r>
        <w:t>4</w:t>
      </w:r>
      <w:r w:rsidRPr="00F51BB9">
        <w:t xml:space="preserve"> requests for urgent actions related to events in Mexico, </w:t>
      </w:r>
      <w:r>
        <w:t>amounting to</w:t>
      </w:r>
      <w:r w:rsidRPr="00F51BB9">
        <w:t xml:space="preserve"> </w:t>
      </w:r>
      <w:r w:rsidRPr="006330EC">
        <w:t>42 per cent</w:t>
      </w:r>
      <w:r w:rsidRPr="00F51BB9">
        <w:t xml:space="preserve"> of all </w:t>
      </w:r>
      <w:r>
        <w:t>requests for urgent action</w:t>
      </w:r>
      <w:r w:rsidRPr="00F51BB9">
        <w:t xml:space="preserve"> registered so far. Of these 42</w:t>
      </w:r>
      <w:r>
        <w:t>4</w:t>
      </w:r>
      <w:r w:rsidRPr="00F51BB9">
        <w:t xml:space="preserve"> cases, 46 have been closed as the disappeared person</w:t>
      </w:r>
      <w:r>
        <w:t>s</w:t>
      </w:r>
      <w:r w:rsidRPr="00F51BB9">
        <w:t xml:space="preserve"> ha</w:t>
      </w:r>
      <w:r>
        <w:t>ve</w:t>
      </w:r>
      <w:r w:rsidRPr="00F51BB9">
        <w:t xml:space="preserve"> been located, while the remaining cases remain open or have been suspended (see paras. 32</w:t>
      </w:r>
      <w:r>
        <w:t>–</w:t>
      </w:r>
      <w:r w:rsidRPr="00F51BB9">
        <w:t>33 below). The Committee welcomes the increase</w:t>
      </w:r>
      <w:r>
        <w:t xml:space="preserve"> in</w:t>
      </w:r>
      <w:r w:rsidRPr="00F51BB9">
        <w:t xml:space="preserve"> the number of responses provided </w:t>
      </w:r>
      <w:r>
        <w:t>by the State party regarding</w:t>
      </w:r>
      <w:r w:rsidRPr="00F51BB9">
        <w:t xml:space="preserve"> registered </w:t>
      </w:r>
      <w:r>
        <w:t>requests</w:t>
      </w:r>
      <w:r w:rsidRPr="00F51BB9">
        <w:t xml:space="preserve">, </w:t>
      </w:r>
      <w:r>
        <w:t>al</w:t>
      </w:r>
      <w:r w:rsidRPr="00F51BB9">
        <w:t xml:space="preserve">though reminders were still sent </w:t>
      </w:r>
      <w:r>
        <w:t>for</w:t>
      </w:r>
      <w:r w:rsidRPr="00F51BB9">
        <w:t xml:space="preserve"> </w:t>
      </w:r>
      <w:r>
        <w:t>approximately</w:t>
      </w:r>
      <w:r w:rsidRPr="00F51BB9">
        <w:t xml:space="preserve"> half of the</w:t>
      </w:r>
      <w:r>
        <w:t xml:space="preserve"> cases</w:t>
      </w:r>
      <w:r w:rsidRPr="00F51BB9">
        <w:t>. In the vast majority of cases, upon receipt of the State party</w:t>
      </w:r>
      <w:r>
        <w:t>’s</w:t>
      </w:r>
      <w:r w:rsidRPr="00F51BB9">
        <w:t xml:space="preserve"> responses, the Committee sent follow-up notes, in which it reiterated various of its previous recommendations related to the preparation and implementation of search and investigation strategies by the competent authorities (see paras. 11</w:t>
      </w:r>
      <w:r>
        <w:t>–</w:t>
      </w:r>
      <w:r w:rsidRPr="00F51BB9">
        <w:t>13 above).</w:t>
      </w:r>
    </w:p>
    <w:p w14:paraId="1FEE6A87" w14:textId="77777777" w:rsidR="00E61314" w:rsidRPr="00F51BB9" w:rsidRDefault="00E61314" w:rsidP="00E61314">
      <w:pPr>
        <w:pStyle w:val="SingleTxtG"/>
      </w:pPr>
      <w:r w:rsidRPr="00F51BB9">
        <w:t>24.</w:t>
      </w:r>
      <w:r w:rsidRPr="00F51BB9">
        <w:tab/>
        <w:t>The Committee has frequently</w:t>
      </w:r>
      <w:r w:rsidRPr="00721877">
        <w:t xml:space="preserve"> </w:t>
      </w:r>
      <w:r w:rsidRPr="00F51BB9">
        <w:t>been informed</w:t>
      </w:r>
      <w:r>
        <w:t xml:space="preserve"> of </w:t>
      </w:r>
      <w:r w:rsidRPr="00F51BB9">
        <w:t xml:space="preserve">a lack of coordination between federal and state authorities in charge of search and investigation in Mexico, </w:t>
      </w:r>
      <w:r>
        <w:t>creating</w:t>
      </w:r>
      <w:r w:rsidRPr="00F51BB9">
        <w:t xml:space="preserve"> obstacles</w:t>
      </w:r>
      <w:r>
        <w:t xml:space="preserve"> to</w:t>
      </w:r>
      <w:r w:rsidRPr="00F51BB9">
        <w:t xml:space="preserve"> or even preventing </w:t>
      </w:r>
      <w:r>
        <w:t>progress</w:t>
      </w:r>
      <w:r w:rsidRPr="00F51BB9">
        <w:t xml:space="preserve">. In some cases, the Committee </w:t>
      </w:r>
      <w:r>
        <w:t>was</w:t>
      </w:r>
      <w:r w:rsidRPr="00F51BB9">
        <w:t xml:space="preserve"> informed that state authorities </w:t>
      </w:r>
      <w:r>
        <w:t xml:space="preserve">had </w:t>
      </w:r>
      <w:r w:rsidRPr="00F51BB9">
        <w:t>refused to collaborate with federal authorities. In these cases, the Committee sent follow-up notes requesting that the authorities in charge at the various levels clearly define and coordinate their respective functions (see para. 13</w:t>
      </w:r>
      <w:r>
        <w:t xml:space="preserve"> above</w:t>
      </w:r>
      <w:r w:rsidRPr="00F51BB9">
        <w:t>).</w:t>
      </w:r>
    </w:p>
    <w:p w14:paraId="18798D4B" w14:textId="77777777" w:rsidR="00E61314" w:rsidRDefault="00E61314" w:rsidP="00E61314">
      <w:pPr>
        <w:pStyle w:val="SingleTxtG"/>
      </w:pPr>
      <w:r w:rsidRPr="00F51BB9">
        <w:t>25.</w:t>
      </w:r>
      <w:r w:rsidRPr="00F51BB9">
        <w:tab/>
        <w:t>In its recommendations to Mexico, the Committee has also highlighted on various occasions the State party</w:t>
      </w:r>
      <w:r>
        <w:t>’</w:t>
      </w:r>
      <w:r w:rsidRPr="00F51BB9">
        <w:t>s obligation under the Convention to ensure that victims are periodically informed about the steps taken by the authorities in charge of the search and investigation, and to make them part of the process. During the period under review, progress made in the processes remained highly dependent on the initiatives and action of the relatives of the disappeared persons. The possibility for victims to interact with the State party authorities in charge of the search and investigation was key in several cases to enabling some progress. Nonetheless, authors of requests for urgent action frequently signalled the challenges that they faced to ensure that the authorities took into account with due diligence the information that they provided. They also often expressed regret that on-site investigations and comprehensive analyses of the available evidence were frequently lacking.</w:t>
      </w:r>
    </w:p>
    <w:p w14:paraId="0A2E3E55" w14:textId="77777777" w:rsidR="00E61314" w:rsidRDefault="00E61314" w:rsidP="00E61314">
      <w:pPr>
        <w:pStyle w:val="SingleTxtG"/>
      </w:pPr>
      <w:r w:rsidRPr="00F51BB9">
        <w:t>26.</w:t>
      </w:r>
      <w:r w:rsidRPr="00F51BB9">
        <w:tab/>
        <w:t xml:space="preserve">Authors of requests for urgent action related to events in Mexico continued to make frequent allegations that State authorities were directly or indirectly involved in the events surrounding the disappearances and that search and investigation efforts had come to a halt. When the events had occurred several years </w:t>
      </w:r>
      <w:r>
        <w:t>previously</w:t>
      </w:r>
      <w:r w:rsidRPr="00F51BB9">
        <w:t xml:space="preserve">, authors repeatedly pointed to the responsibility of State party authorities in terms of their lack of diligence, considering their inaction to have become an additional factor of responsibility for the alleged enforced disappearance. In such cases, the Committee emphasized to the State party the importance of </w:t>
      </w:r>
      <w:r w:rsidRPr="00F51BB9">
        <w:lastRenderedPageBreak/>
        <w:t>establishing mechanisms for holding to account the State officials in charge of search and investigation, and requested the State party to investigate allegations that such officials had hindered proceedings.</w:t>
      </w:r>
    </w:p>
    <w:p w14:paraId="2B19EC51" w14:textId="77777777" w:rsidR="00E61314" w:rsidRDefault="00E61314" w:rsidP="00E61314">
      <w:pPr>
        <w:pStyle w:val="SingleTxtG"/>
      </w:pPr>
      <w:r w:rsidRPr="00F51BB9">
        <w:t>27.</w:t>
      </w:r>
      <w:r w:rsidRPr="00F51BB9">
        <w:tab/>
        <w:t xml:space="preserve">During the period under review, the Committee received 45 requests for urgent action referring to </w:t>
      </w:r>
      <w:r>
        <w:t xml:space="preserve">cases of </w:t>
      </w:r>
      <w:r w:rsidRPr="00F51BB9">
        <w:t xml:space="preserve">alleged disappearance in the </w:t>
      </w:r>
      <w:r>
        <w:t>S</w:t>
      </w:r>
      <w:r w:rsidRPr="00F51BB9">
        <w:t xml:space="preserve">tate of Nayarit, with the direct or indirect participation of staff </w:t>
      </w:r>
      <w:r>
        <w:t>of</w:t>
      </w:r>
      <w:r w:rsidRPr="00F51BB9">
        <w:t xml:space="preserve"> the </w:t>
      </w:r>
      <w:r>
        <w:t xml:space="preserve">Office of the </w:t>
      </w:r>
      <w:r w:rsidRPr="00F51BB9">
        <w:t xml:space="preserve">Prosecutor </w:t>
      </w:r>
      <w:r>
        <w:t>General</w:t>
      </w:r>
      <w:r w:rsidRPr="00F51BB9">
        <w:t xml:space="preserve"> of </w:t>
      </w:r>
      <w:r>
        <w:t>Nayarit</w:t>
      </w:r>
      <w:r w:rsidRPr="00F51BB9">
        <w:t xml:space="preserve"> </w:t>
      </w:r>
      <w:r>
        <w:t>S</w:t>
      </w:r>
      <w:r w:rsidRPr="00F51BB9">
        <w:t xml:space="preserve">tate. In these requests, it was alleged that the former Prosecutor </w:t>
      </w:r>
      <w:r>
        <w:t>G</w:t>
      </w:r>
      <w:r w:rsidRPr="00F51BB9">
        <w:t xml:space="preserve">eneral of Nayarit, Edgar </w:t>
      </w:r>
      <w:proofErr w:type="spellStart"/>
      <w:r w:rsidRPr="00F51BB9">
        <w:t>Veytia</w:t>
      </w:r>
      <w:proofErr w:type="spellEnd"/>
      <w:r w:rsidRPr="00F51BB9">
        <w:t xml:space="preserve">, who </w:t>
      </w:r>
      <w:r>
        <w:t>had been</w:t>
      </w:r>
      <w:r w:rsidRPr="00F51BB9">
        <w:t xml:space="preserve"> </w:t>
      </w:r>
      <w:r>
        <w:t>convicted of drug trafficking</w:t>
      </w:r>
      <w:r w:rsidRPr="00F51BB9">
        <w:t xml:space="preserve"> in the </w:t>
      </w:r>
      <w:r>
        <w:t>United States of America</w:t>
      </w:r>
      <w:r w:rsidRPr="00F51BB9">
        <w:t xml:space="preserve">, maintained links </w:t>
      </w:r>
      <w:r>
        <w:t>to</w:t>
      </w:r>
      <w:r w:rsidRPr="00F51BB9">
        <w:t xml:space="preserve"> organized crime and </w:t>
      </w:r>
      <w:r>
        <w:t>had</w:t>
      </w:r>
      <w:r w:rsidRPr="00F51BB9">
        <w:t xml:space="preserve"> himself</w:t>
      </w:r>
      <w:r>
        <w:t xml:space="preserve"> been</w:t>
      </w:r>
      <w:r w:rsidRPr="00F51BB9">
        <w:t xml:space="preserve"> involved in numerous </w:t>
      </w:r>
      <w:r>
        <w:t xml:space="preserve">cases of </w:t>
      </w:r>
      <w:r w:rsidRPr="00F51BB9">
        <w:t>enforced disappearance and other human rights violations in th</w:t>
      </w:r>
      <w:r>
        <w:t>e</w:t>
      </w:r>
      <w:r w:rsidRPr="00F51BB9">
        <w:t xml:space="preserve"> state. In some of the </w:t>
      </w:r>
      <w:r>
        <w:t xml:space="preserve">requests for </w:t>
      </w:r>
      <w:r w:rsidRPr="00F51BB9">
        <w:t>urgent action, it was further alleged that current staff</w:t>
      </w:r>
      <w:r>
        <w:t xml:space="preserve"> members</w:t>
      </w:r>
      <w:r w:rsidRPr="00F51BB9">
        <w:t xml:space="preserve"> of the </w:t>
      </w:r>
      <w:r>
        <w:t xml:space="preserve">Office of the </w:t>
      </w:r>
      <w:r w:rsidRPr="00F51BB9">
        <w:t xml:space="preserve">Special Prosecutor </w:t>
      </w:r>
      <w:r>
        <w:t>for the</w:t>
      </w:r>
      <w:r w:rsidRPr="00F51BB9">
        <w:t xml:space="preserve"> </w:t>
      </w:r>
      <w:r>
        <w:t>I</w:t>
      </w:r>
      <w:r w:rsidRPr="00F51BB9">
        <w:t xml:space="preserve">nvestigation of </w:t>
      </w:r>
      <w:r>
        <w:t>D</w:t>
      </w:r>
      <w:r w:rsidRPr="00F51BB9">
        <w:t xml:space="preserve">isappeared </w:t>
      </w:r>
      <w:r>
        <w:t>P</w:t>
      </w:r>
      <w:r w:rsidRPr="00F51BB9">
        <w:t>ersons of Nayarit</w:t>
      </w:r>
      <w:r>
        <w:t xml:space="preserve"> State</w:t>
      </w:r>
      <w:r w:rsidRPr="00F51BB9">
        <w:t xml:space="preserve"> </w:t>
      </w:r>
      <w:r>
        <w:t>had</w:t>
      </w:r>
      <w:r w:rsidRPr="00F51BB9">
        <w:t xml:space="preserve"> been involved in the </w:t>
      </w:r>
      <w:r>
        <w:t xml:space="preserve">cases of </w:t>
      </w:r>
      <w:r w:rsidRPr="00F51BB9">
        <w:t xml:space="preserve">enforced disappearance or had worked closely with Mr. </w:t>
      </w:r>
      <w:proofErr w:type="spellStart"/>
      <w:r w:rsidRPr="00F51BB9">
        <w:t>Veytia</w:t>
      </w:r>
      <w:proofErr w:type="spellEnd"/>
      <w:r w:rsidRPr="00F51BB9">
        <w:t xml:space="preserve">. </w:t>
      </w:r>
      <w:r>
        <w:t xml:space="preserve">While the alleged perpetrators had been identified in some of these cases, no investigations had been conducted to establish their responsibility. </w:t>
      </w:r>
      <w:r w:rsidRPr="00F51BB9">
        <w:t xml:space="preserve">In </w:t>
      </w:r>
      <w:r>
        <w:t>such</w:t>
      </w:r>
      <w:r w:rsidRPr="00F51BB9">
        <w:t xml:space="preserve"> cases, the Committee requested the State party to take </w:t>
      </w:r>
      <w:r>
        <w:t>the</w:t>
      </w:r>
      <w:r w:rsidRPr="00F51BB9">
        <w:t xml:space="preserve"> measures</w:t>
      </w:r>
      <w:r>
        <w:t xml:space="preserve"> </w:t>
      </w:r>
      <w:r w:rsidRPr="00F51BB9">
        <w:t xml:space="preserve">necessary to investigate and punish any activity or intervention </w:t>
      </w:r>
      <w:r>
        <w:t>by</w:t>
      </w:r>
      <w:r w:rsidRPr="00F51BB9">
        <w:t xml:space="preserve"> authorities that </w:t>
      </w:r>
      <w:r>
        <w:t>was</w:t>
      </w:r>
      <w:r w:rsidRPr="00F51BB9">
        <w:t xml:space="preserve"> aimed at </w:t>
      </w:r>
      <w:r>
        <w:t>hindering</w:t>
      </w:r>
      <w:r w:rsidRPr="00F51BB9">
        <w:t xml:space="preserve"> effective search and investigation </w:t>
      </w:r>
      <w:r>
        <w:t>in the context</w:t>
      </w:r>
      <w:r w:rsidRPr="00F51BB9">
        <w:t xml:space="preserve"> of enforced disappearance, and</w:t>
      </w:r>
      <w:r>
        <w:t>,</w:t>
      </w:r>
      <w:r w:rsidRPr="00F51BB9">
        <w:t xml:space="preserve"> in particular, to investigate staff</w:t>
      </w:r>
      <w:r>
        <w:t xml:space="preserve"> members</w:t>
      </w:r>
      <w:r w:rsidRPr="00F51BB9">
        <w:t xml:space="preserve"> of the </w:t>
      </w:r>
      <w:r>
        <w:t xml:space="preserve">Office of the </w:t>
      </w:r>
      <w:r w:rsidRPr="00F51BB9">
        <w:t xml:space="preserve">Prosecutor who </w:t>
      </w:r>
      <w:r>
        <w:t>might</w:t>
      </w:r>
      <w:r w:rsidRPr="00F51BB9">
        <w:t xml:space="preserve"> have had links with </w:t>
      </w:r>
      <w:r>
        <w:t>Mr.</w:t>
      </w:r>
      <w:r w:rsidRPr="00F51BB9">
        <w:t xml:space="preserve"> </w:t>
      </w:r>
      <w:proofErr w:type="spellStart"/>
      <w:r w:rsidRPr="00F51BB9">
        <w:t>Veytia</w:t>
      </w:r>
      <w:proofErr w:type="spellEnd"/>
      <w:r w:rsidRPr="00F51BB9">
        <w:t xml:space="preserve"> in order to determine their possible </w:t>
      </w:r>
      <w:r>
        <w:t>involvement</w:t>
      </w:r>
      <w:r w:rsidRPr="00F51BB9">
        <w:t xml:space="preserve"> in the disappearances in question. The Committee further requested the State party to ensure the competence and independence of the </w:t>
      </w:r>
      <w:r>
        <w:t xml:space="preserve">Office of the </w:t>
      </w:r>
      <w:r w:rsidRPr="00F51BB9">
        <w:t>Special Prosecutor.</w:t>
      </w:r>
    </w:p>
    <w:p w14:paraId="1C8BA410" w14:textId="77777777" w:rsidR="00E61314" w:rsidRPr="00F51BB9" w:rsidRDefault="00E61314" w:rsidP="00E61314">
      <w:pPr>
        <w:pStyle w:val="SingleTxtG"/>
      </w:pPr>
      <w:r w:rsidRPr="00F51BB9">
        <w:t>28.</w:t>
      </w:r>
      <w:r w:rsidRPr="00F51BB9">
        <w:tab/>
        <w:t>Authors of requests for urgent action also frequently referred to the challenges faced by the relatives of disappeared persons to gain access to the support to which they are entitled under national legislation and article 24 (6) of the Convention</w:t>
      </w:r>
      <w:r>
        <w:t>.</w:t>
      </w:r>
      <w:r w:rsidRPr="00F51BB9">
        <w:t xml:space="preserve"> </w:t>
      </w:r>
      <w:r>
        <w:t>Under that article,</w:t>
      </w:r>
      <w:r w:rsidRPr="00F51BB9">
        <w:t xml:space="preserve"> States</w:t>
      </w:r>
      <w:r>
        <w:t xml:space="preserve"> parties are required</w:t>
      </w:r>
      <w:r w:rsidRPr="00F51BB9">
        <w:t xml:space="preserve"> to take the appropriate steps with regard to the legal situation of disappeared persons whose fate has not been clarified and that of their relatives, in fields such as social welfare, financial matters, family law and property rights. In each such case, the Committee indicated to the State party the measures required depending on the specific needs of the relatives of the disappeared person, regarding, for example, access to food, education, housing or health services. The Committee also recalled the obligation of the competent State party authorities to inform the relatives of the disappeared person about the content, scope and time frame of the support to which they were entitled from th</w:t>
      </w:r>
      <w:r>
        <w:t>os</w:t>
      </w:r>
      <w:r w:rsidRPr="00F51BB9">
        <w:t>e authorities. The Committee requested the State party to ensure that the beneficiaries</w:t>
      </w:r>
      <w:r>
        <w:t>’</w:t>
      </w:r>
      <w:r w:rsidRPr="00F51BB9">
        <w:t xml:space="preserve"> situation and needs were duly taken into account by the Executive Commission for Victim Support when formulating and revising support plans.</w:t>
      </w:r>
    </w:p>
    <w:p w14:paraId="3421BBFA" w14:textId="77777777" w:rsidR="00E61314" w:rsidRPr="00D33CE2" w:rsidRDefault="00E61314" w:rsidP="00E61314">
      <w:pPr>
        <w:pStyle w:val="H23G"/>
      </w:pPr>
      <w:r w:rsidRPr="00F51BB9">
        <w:tab/>
        <w:t>3.</w:t>
      </w:r>
      <w:r w:rsidRPr="00F51BB9">
        <w:tab/>
      </w:r>
      <w:r>
        <w:t>D</w:t>
      </w:r>
      <w:r w:rsidRPr="00F51BB9">
        <w:t xml:space="preserve">evelopments in Burkina Faso, </w:t>
      </w:r>
      <w:r>
        <w:t xml:space="preserve">Morocco, </w:t>
      </w:r>
      <w:r w:rsidRPr="00F51BB9">
        <w:t>Paraguay and Peru</w:t>
      </w:r>
    </w:p>
    <w:p w14:paraId="0D352836" w14:textId="77777777" w:rsidR="00E61314" w:rsidRPr="00D33CE2" w:rsidRDefault="00E61314" w:rsidP="00E61314">
      <w:pPr>
        <w:pStyle w:val="SingleTxtG"/>
      </w:pPr>
      <w:r w:rsidRPr="00F51BB9">
        <w:t>29.</w:t>
      </w:r>
      <w:r w:rsidRPr="00F51BB9">
        <w:tab/>
      </w:r>
      <w:r w:rsidRPr="00D55E17">
        <w:rPr>
          <w:b/>
          <w:bCs/>
        </w:rPr>
        <w:t>Enforced disappearance of a member of an indigenous group.</w:t>
      </w:r>
      <w:r>
        <w:t xml:space="preserve"> </w:t>
      </w:r>
      <w:r w:rsidRPr="00F51BB9">
        <w:t>During the reporting period, the Committee registered the first request for urgent action with respect to Burkina Faso</w:t>
      </w:r>
      <w:r>
        <w:t>.</w:t>
      </w:r>
      <w:r w:rsidRPr="00F51BB9">
        <w:t xml:space="preserve"> </w:t>
      </w:r>
      <w:r>
        <w:t>The request concerned</w:t>
      </w:r>
      <w:r w:rsidRPr="00F51BB9">
        <w:t xml:space="preserve"> the alleged enforced disappearance of a member of the Peul ethnic group after having been arrested by members of the Ge</w:t>
      </w:r>
      <w:r>
        <w:t>n</w:t>
      </w:r>
      <w:r w:rsidRPr="00F51BB9">
        <w:t>darmerie.</w:t>
      </w:r>
    </w:p>
    <w:p w14:paraId="4B54508C" w14:textId="77777777" w:rsidR="00E61314" w:rsidRPr="00D33CE2" w:rsidRDefault="00E61314" w:rsidP="00E61314">
      <w:pPr>
        <w:pStyle w:val="SingleTxtG"/>
      </w:pPr>
      <w:r w:rsidRPr="00F51BB9">
        <w:t>30.</w:t>
      </w:r>
      <w:r w:rsidRPr="00F51BB9">
        <w:tab/>
      </w:r>
      <w:r w:rsidRPr="00D55E17">
        <w:rPr>
          <w:b/>
          <w:bCs/>
        </w:rPr>
        <w:t>Enforced disappearance in the combat against guerrillas.</w:t>
      </w:r>
      <w:r w:rsidRPr="00F51BB9">
        <w:t xml:space="preserve"> The Committee also registered the first </w:t>
      </w:r>
      <w:r>
        <w:t>request for urgent action with respect to Paraguay.</w:t>
      </w:r>
      <w:r w:rsidRPr="00F51BB9">
        <w:t xml:space="preserve"> </w:t>
      </w:r>
      <w:r>
        <w:t xml:space="preserve">The request </w:t>
      </w:r>
      <w:r w:rsidRPr="00F51BB9">
        <w:t>concern</w:t>
      </w:r>
      <w:r>
        <w:t>ed</w:t>
      </w:r>
      <w:r w:rsidRPr="00F51BB9">
        <w:t xml:space="preserve"> the alleged enforced disappearance of a girl in the context of an operation led by a </w:t>
      </w:r>
      <w:r>
        <w:t xml:space="preserve">joint </w:t>
      </w:r>
      <w:r w:rsidRPr="00F51BB9">
        <w:t xml:space="preserve">police and military </w:t>
      </w:r>
      <w:r>
        <w:t>t</w:t>
      </w:r>
      <w:r w:rsidRPr="00F51BB9">
        <w:t xml:space="preserve">ask </w:t>
      </w:r>
      <w:r>
        <w:t>f</w:t>
      </w:r>
      <w:r w:rsidRPr="00F51BB9">
        <w:t xml:space="preserve">orce set up to combat the </w:t>
      </w:r>
      <w:proofErr w:type="spellStart"/>
      <w:r w:rsidRPr="00B65D17">
        <w:t>Ejército</w:t>
      </w:r>
      <w:proofErr w:type="spellEnd"/>
      <w:r w:rsidRPr="00B65D17">
        <w:t xml:space="preserve"> del Pueblo </w:t>
      </w:r>
      <w:proofErr w:type="spellStart"/>
      <w:r w:rsidRPr="00B65D17">
        <w:t>Paraguayo</w:t>
      </w:r>
      <w:proofErr w:type="spellEnd"/>
      <w:r w:rsidRPr="00B65D17">
        <w:t xml:space="preserve"> </w:t>
      </w:r>
      <w:r>
        <w:t>(</w:t>
      </w:r>
      <w:r w:rsidRPr="00F51BB9">
        <w:t>Paraguayan People</w:t>
      </w:r>
      <w:r>
        <w:t>’</w:t>
      </w:r>
      <w:r w:rsidRPr="00F51BB9">
        <w:t xml:space="preserve">s </w:t>
      </w:r>
      <w:r>
        <w:t>Army),</w:t>
      </w:r>
      <w:r w:rsidRPr="00F51BB9">
        <w:t xml:space="preserve"> </w:t>
      </w:r>
      <w:r>
        <w:t xml:space="preserve">a </w:t>
      </w:r>
      <w:r w:rsidRPr="00F51BB9">
        <w:t>guerrilla</w:t>
      </w:r>
      <w:r>
        <w:t xml:space="preserve"> organization</w:t>
      </w:r>
      <w:r w:rsidRPr="00F51BB9">
        <w:t>.</w:t>
      </w:r>
      <w:r>
        <w:t xml:space="preserve"> In its follow-up note, the Committee expressed concern about the absence of information on any concrete measures taken to search for and locate the girl and to investigate her disappearance, including exploring the possibility that she had been detained by the </w:t>
      </w:r>
      <w:proofErr w:type="spellStart"/>
      <w:r w:rsidRPr="00B65D17">
        <w:t>Ejército</w:t>
      </w:r>
      <w:proofErr w:type="spellEnd"/>
      <w:r w:rsidRPr="00B65D17">
        <w:t xml:space="preserve"> del Pueblo </w:t>
      </w:r>
      <w:proofErr w:type="spellStart"/>
      <w:r w:rsidRPr="00B65D17">
        <w:t>Paraguayo</w:t>
      </w:r>
      <w:proofErr w:type="spellEnd"/>
      <w:r>
        <w:t>.</w:t>
      </w:r>
    </w:p>
    <w:p w14:paraId="7CA2D5C9" w14:textId="77777777" w:rsidR="00E61314" w:rsidRPr="00D33CE2" w:rsidRDefault="00E61314" w:rsidP="00E61314">
      <w:pPr>
        <w:pStyle w:val="SingleTxtG"/>
      </w:pPr>
      <w:r w:rsidRPr="00F51BB9">
        <w:t>31.</w:t>
      </w:r>
      <w:r w:rsidRPr="00F51BB9">
        <w:tab/>
      </w:r>
      <w:r w:rsidRPr="00D55E17">
        <w:rPr>
          <w:b/>
          <w:bCs/>
        </w:rPr>
        <w:t>Enforced disappearance in the context of demonstrations.</w:t>
      </w:r>
      <w:r>
        <w:t xml:space="preserve"> T</w:t>
      </w:r>
      <w:r w:rsidRPr="00F51BB9">
        <w:t xml:space="preserve">he Committee registered 13 </w:t>
      </w:r>
      <w:r>
        <w:t xml:space="preserve">requests for </w:t>
      </w:r>
      <w:r w:rsidRPr="00F51BB9">
        <w:t>urgent action</w:t>
      </w:r>
      <w:r w:rsidRPr="00001D7E">
        <w:t xml:space="preserve"> </w:t>
      </w:r>
      <w:r>
        <w:t>with respect to Peru.</w:t>
      </w:r>
      <w:r w:rsidRPr="00F51BB9">
        <w:t xml:space="preserve"> </w:t>
      </w:r>
      <w:r>
        <w:t xml:space="preserve">The requests </w:t>
      </w:r>
      <w:r w:rsidRPr="00F51BB9">
        <w:t>concern</w:t>
      </w:r>
      <w:r>
        <w:t>ed</w:t>
      </w:r>
      <w:r w:rsidRPr="00F51BB9">
        <w:t xml:space="preserve"> the alleged enforced disappearance of participants in protests</w:t>
      </w:r>
      <w:r w:rsidRPr="00B65D17">
        <w:t xml:space="preserve"> </w:t>
      </w:r>
      <w:r w:rsidRPr="00F51BB9">
        <w:t xml:space="preserve">against the </w:t>
      </w:r>
      <w:r>
        <w:t xml:space="preserve"> </w:t>
      </w:r>
      <w:r w:rsidRPr="00F51BB9">
        <w:t xml:space="preserve">president that </w:t>
      </w:r>
      <w:r>
        <w:t>had taken</w:t>
      </w:r>
      <w:r w:rsidRPr="00F51BB9">
        <w:t xml:space="preserve"> place in Lima in November 2020. These cases were closed after the detainees were located and released (see para. 3</w:t>
      </w:r>
      <w:r>
        <w:t>7</w:t>
      </w:r>
      <w:r w:rsidRPr="00F51BB9">
        <w:t xml:space="preserve"> </w:t>
      </w:r>
      <w:r>
        <w:t>below</w:t>
      </w:r>
      <w:r w:rsidRPr="00F51BB9">
        <w:t>).</w:t>
      </w:r>
    </w:p>
    <w:p w14:paraId="0DF07270" w14:textId="77777777" w:rsidR="00E61314" w:rsidRPr="00F51BB9" w:rsidRDefault="00E61314" w:rsidP="00E61314">
      <w:pPr>
        <w:pStyle w:val="SingleTxtG"/>
      </w:pPr>
      <w:r>
        <w:t>32.</w:t>
      </w:r>
      <w:r>
        <w:tab/>
      </w:r>
      <w:r w:rsidRPr="00D55E17">
        <w:rPr>
          <w:b/>
          <w:bCs/>
        </w:rPr>
        <w:t>Enforced disappearance in the context of extradition.</w:t>
      </w:r>
      <w:r>
        <w:t xml:space="preserve"> The Committee registered a request for urgent action regarding the disappearance of an individual who had been </w:t>
      </w:r>
      <w:r>
        <w:lastRenderedPageBreak/>
        <w:t>extradited from Morocco to Saudi Arabia and whose location had not been disclosed to the relatives by the Saudi authorities. In this case, the Committee requested the State party to cooperate with the Saudi authorities in order to locate the individual and to investigate his alleged enforced disappearance, in accordance with its obligations under articles 14 and 15 of the Convention.</w:t>
      </w:r>
    </w:p>
    <w:p w14:paraId="5C62F440" w14:textId="77777777" w:rsidR="00E61314" w:rsidRPr="00F51BB9" w:rsidRDefault="00E61314" w:rsidP="00E61314">
      <w:pPr>
        <w:pStyle w:val="H1G"/>
      </w:pPr>
      <w:r w:rsidRPr="00F51BB9">
        <w:tab/>
        <w:t>D.</w:t>
      </w:r>
      <w:r w:rsidRPr="00F51BB9">
        <w:tab/>
        <w:t>Urgent actions that have been discontinued, closed, kept open</w:t>
      </w:r>
      <w:r>
        <w:t xml:space="preserve"> or </w:t>
      </w:r>
      <w:r w:rsidRPr="00F51BB9">
        <w:t>suspended for the protection of persons for whom interim measures have been taken</w:t>
      </w:r>
    </w:p>
    <w:p w14:paraId="5B41129D" w14:textId="77777777" w:rsidR="00E61314" w:rsidRPr="00F51BB9" w:rsidRDefault="00E61314" w:rsidP="00E61314">
      <w:pPr>
        <w:pStyle w:val="SingleTxtG"/>
      </w:pPr>
      <w:r w:rsidRPr="00F51BB9">
        <w:t>3</w:t>
      </w:r>
      <w:r>
        <w:t>3</w:t>
      </w:r>
      <w:r w:rsidRPr="00F51BB9">
        <w:t>.</w:t>
      </w:r>
      <w:r w:rsidRPr="00F51BB9">
        <w:tab/>
        <w:t>In accordance with the criteria adopted in plenary by the Committee at its eighth session:</w:t>
      </w:r>
    </w:p>
    <w:p w14:paraId="6A74094B" w14:textId="77E8BAA0" w:rsidR="00E61314" w:rsidRPr="00F51BB9" w:rsidRDefault="006D638A" w:rsidP="006D638A">
      <w:pPr>
        <w:pStyle w:val="SingleTxtG"/>
      </w:pPr>
      <w:r>
        <w:tab/>
      </w:r>
      <w:r w:rsidR="00E61314" w:rsidRPr="00F51BB9">
        <w:t>(a)</w:t>
      </w:r>
      <w:r w:rsidR="00E61314" w:rsidRPr="00F51BB9">
        <w:tab/>
        <w:t>An urgent action is discontinued when the disappeared person has been located but is still detained; this step is taken because the person in question is particularly vulnerable to being subjected to a further enforced disappearance and placed outside the protection of the law;</w:t>
      </w:r>
    </w:p>
    <w:p w14:paraId="0095708B" w14:textId="364C880F" w:rsidR="00E61314" w:rsidRPr="00F51BB9" w:rsidRDefault="006D638A" w:rsidP="006D638A">
      <w:pPr>
        <w:pStyle w:val="SingleTxtG"/>
      </w:pPr>
      <w:r>
        <w:tab/>
      </w:r>
      <w:r w:rsidR="00E61314" w:rsidRPr="00F51BB9">
        <w:t>(b)</w:t>
      </w:r>
      <w:r w:rsidR="00E61314" w:rsidRPr="00F51BB9">
        <w:tab/>
        <w:t>An urgent action is closed when the disappeared person has been found at liberty or found and released, or has been found dead, provided that his or her family members and/or the authors do not contest these facts;</w:t>
      </w:r>
    </w:p>
    <w:p w14:paraId="000B465D" w14:textId="310C6BB6" w:rsidR="00E61314" w:rsidRPr="00F51BB9" w:rsidRDefault="006D638A" w:rsidP="006D638A">
      <w:pPr>
        <w:pStyle w:val="SingleTxtG"/>
      </w:pPr>
      <w:r>
        <w:tab/>
      </w:r>
      <w:r w:rsidR="00E61314" w:rsidRPr="00F51BB9">
        <w:t>(c)</w:t>
      </w:r>
      <w:r w:rsidR="00E61314" w:rsidRPr="00F51BB9">
        <w:tab/>
        <w:t>An urgent action is kept open when the disappeared person has been located but the persons for whom interim measures have been granted in the context of the urgent action are still under threat; in such cases, the intervention of the Committee is limited to following up on the interim measures.</w:t>
      </w:r>
    </w:p>
    <w:p w14:paraId="4B97044D" w14:textId="77777777" w:rsidR="00E61314" w:rsidRPr="00F51BB9" w:rsidRDefault="00E61314" w:rsidP="00E61314">
      <w:pPr>
        <w:pStyle w:val="SingleTxtG"/>
      </w:pPr>
      <w:r w:rsidRPr="00F51BB9">
        <w:t>3</w:t>
      </w:r>
      <w:r>
        <w:t>4</w:t>
      </w:r>
      <w:r w:rsidRPr="00F51BB9">
        <w:t>.</w:t>
      </w:r>
      <w:r w:rsidRPr="00F51BB9">
        <w:tab/>
        <w:t>In addition to these criteria, the Committee adopted the following new category of cases at its twentieth session:</w:t>
      </w:r>
    </w:p>
    <w:p w14:paraId="7B8CCAE2" w14:textId="3CFDFD4C" w:rsidR="00E61314" w:rsidRPr="00F51BB9" w:rsidRDefault="00907CDB" w:rsidP="00907CDB">
      <w:pPr>
        <w:pStyle w:val="SingleTxtG"/>
        <w:ind w:left="1701"/>
      </w:pPr>
      <w:r>
        <w:tab/>
      </w:r>
      <w:r w:rsidR="00E61314" w:rsidRPr="00F51BB9">
        <w:t>(d)</w:t>
      </w:r>
      <w:r w:rsidR="00E61314" w:rsidRPr="00F51BB9">
        <w:tab/>
        <w:t>An urgent action</w:t>
      </w:r>
      <w:r w:rsidR="00E61314">
        <w:t>, and the Committee’s follow-up to it,</w:t>
      </w:r>
      <w:r w:rsidR="00E61314" w:rsidRPr="00F51BB9">
        <w:t xml:space="preserve"> is suspended when the </w:t>
      </w:r>
      <w:r w:rsidR="00E61314">
        <w:t>author of</w:t>
      </w:r>
      <w:r w:rsidR="00E61314" w:rsidRPr="00F51BB9">
        <w:t xml:space="preserve"> the request for urgent action has lost contact with the family members of the disappeared person and can no longer provide follow-up information</w:t>
      </w:r>
      <w:r w:rsidR="00E61314">
        <w:t>;</w:t>
      </w:r>
      <w:r w:rsidR="00E61314" w:rsidRPr="00F51BB9">
        <w:t xml:space="preserve"> </w:t>
      </w:r>
      <w:r w:rsidR="00E61314">
        <w:t>a</w:t>
      </w:r>
      <w:r w:rsidR="00E61314" w:rsidRPr="00F51BB9">
        <w:t xml:space="preserve"> suspended </w:t>
      </w:r>
      <w:r w:rsidR="00E61314">
        <w:t>urgent action</w:t>
      </w:r>
      <w:r w:rsidR="00E61314" w:rsidRPr="00F51BB9">
        <w:t xml:space="preserve"> may be reopened </w:t>
      </w:r>
      <w:r w:rsidR="00E61314">
        <w:t>if</w:t>
      </w:r>
      <w:r w:rsidR="00E61314" w:rsidRPr="00F51BB9">
        <w:t xml:space="preserve"> the author informs the Committee that he</w:t>
      </w:r>
      <w:r w:rsidR="00E61314">
        <w:t xml:space="preserve"> or </w:t>
      </w:r>
      <w:r w:rsidR="00E61314" w:rsidRPr="00F51BB9">
        <w:t>she has resumed contact with the family members.</w:t>
      </w:r>
    </w:p>
    <w:p w14:paraId="635029AC" w14:textId="77777777" w:rsidR="00E61314" w:rsidRPr="00F51BB9" w:rsidRDefault="00E61314" w:rsidP="00E61314">
      <w:pPr>
        <w:pStyle w:val="SingleTxtG"/>
      </w:pPr>
      <w:r w:rsidRPr="00F51BB9">
        <w:t>3</w:t>
      </w:r>
      <w:r>
        <w:t>5</w:t>
      </w:r>
      <w:r w:rsidRPr="00F51BB9">
        <w:t>.</w:t>
      </w:r>
      <w:r w:rsidRPr="00F51BB9">
        <w:tab/>
        <w:t xml:space="preserve">As at </w:t>
      </w:r>
      <w:r>
        <w:t>1 April</w:t>
      </w:r>
      <w:r w:rsidRPr="00F51BB9">
        <w:t xml:space="preserve"> 2021, the Committee had closed 89 urgent action cases, discontinued 15 cases and suspended 96 cases</w:t>
      </w:r>
      <w:r>
        <w:t>.</w:t>
      </w:r>
      <w:r w:rsidRPr="00F51BB9">
        <w:t xml:space="preserve"> </w:t>
      </w:r>
      <w:bookmarkStart w:id="0" w:name="_Hlk45551809"/>
      <w:r>
        <w:t>A total of</w:t>
      </w:r>
      <w:r w:rsidRPr="00F51BB9">
        <w:t xml:space="preserve"> 8</w:t>
      </w:r>
      <w:r>
        <w:t>13</w:t>
      </w:r>
      <w:r w:rsidRPr="00F51BB9">
        <w:t xml:space="preserve"> urgent action</w:t>
      </w:r>
      <w:r>
        <w:t xml:space="preserve"> cases</w:t>
      </w:r>
      <w:r w:rsidRPr="00F51BB9">
        <w:t xml:space="preserve"> remain</w:t>
      </w:r>
      <w:r>
        <w:t>ed</w:t>
      </w:r>
      <w:r w:rsidRPr="00F51BB9">
        <w:t xml:space="preserve"> open.</w:t>
      </w:r>
    </w:p>
    <w:p w14:paraId="155BA924" w14:textId="77777777" w:rsidR="00E61314" w:rsidRPr="00F51BB9" w:rsidRDefault="00E61314" w:rsidP="00E61314">
      <w:pPr>
        <w:pStyle w:val="SingleTxtG"/>
      </w:pPr>
      <w:r w:rsidRPr="00F51BB9">
        <w:t>3</w:t>
      </w:r>
      <w:r>
        <w:t>6</w:t>
      </w:r>
      <w:r w:rsidRPr="00F51BB9">
        <w:t>.</w:t>
      </w:r>
      <w:r w:rsidRPr="00F51BB9">
        <w:tab/>
        <w:t>In two urgent action cases in which the disappeared persons had been found dead (No. 12/2014, relating to Colombia, and No. 8/2013, relating to Mexico),</w:t>
      </w:r>
      <w:bookmarkEnd w:id="0"/>
      <w:r w:rsidRPr="00F51BB9">
        <w:t xml:space="preserve"> the urgent actions remained open because the persons for whom interim measures </w:t>
      </w:r>
      <w:r>
        <w:t>had been</w:t>
      </w:r>
      <w:r w:rsidRPr="00F51BB9">
        <w:t xml:space="preserve"> taken were still under threat.</w:t>
      </w:r>
    </w:p>
    <w:p w14:paraId="78749501" w14:textId="77777777" w:rsidR="00E61314" w:rsidRPr="00F51BB9" w:rsidRDefault="00E61314" w:rsidP="00E61314">
      <w:pPr>
        <w:pStyle w:val="SingleTxtG"/>
      </w:pPr>
      <w:r w:rsidRPr="00F51BB9">
        <w:t>3</w:t>
      </w:r>
      <w:r>
        <w:t>7</w:t>
      </w:r>
      <w:r w:rsidRPr="00F51BB9">
        <w:t>.</w:t>
      </w:r>
      <w:r w:rsidRPr="00F51BB9">
        <w:tab/>
        <w:t xml:space="preserve">The Committee welcomes </w:t>
      </w:r>
      <w:r>
        <w:t xml:space="preserve">the fact </w:t>
      </w:r>
      <w:r w:rsidRPr="00F51BB9">
        <w:t xml:space="preserve">that 106 </w:t>
      </w:r>
      <w:r>
        <w:t xml:space="preserve">disappeared </w:t>
      </w:r>
      <w:r w:rsidRPr="00F51BB9">
        <w:t xml:space="preserve">persons have been located so far. </w:t>
      </w:r>
      <w:r>
        <w:t>It</w:t>
      </w:r>
      <w:r w:rsidRPr="00F51BB9">
        <w:t xml:space="preserve"> particularly welcomes the </w:t>
      </w:r>
      <w:r>
        <w:t>fact that</w:t>
      </w:r>
      <w:r w:rsidRPr="00F51BB9">
        <w:t xml:space="preserve"> the persons</w:t>
      </w:r>
      <w:r>
        <w:t xml:space="preserve"> concerned</w:t>
      </w:r>
      <w:r w:rsidRPr="00F51BB9">
        <w:t xml:space="preserve"> were located alive</w:t>
      </w:r>
      <w:r>
        <w:t xml:space="preserve"> in 82 </w:t>
      </w:r>
      <w:r w:rsidRPr="00F51BB9">
        <w:t>cases. In this regard, the Committee wishes to highlight the positive outcomes observed in requests for urgent action registered</w:t>
      </w:r>
      <w:r w:rsidRPr="001A1F55">
        <w:t xml:space="preserve"> </w:t>
      </w:r>
      <w:r w:rsidRPr="00F51BB9">
        <w:t xml:space="preserve">during the period under review with regard to cases in Cambodia, Mexico and Peru. Regarding the </w:t>
      </w:r>
      <w:r>
        <w:t>request relating to</w:t>
      </w:r>
      <w:r w:rsidRPr="00F51BB9">
        <w:t xml:space="preserve"> Cambodia (No. 782</w:t>
      </w:r>
      <w:r>
        <w:t>/2020</w:t>
      </w:r>
      <w:r w:rsidRPr="00F51BB9">
        <w:t xml:space="preserve">), </w:t>
      </w:r>
      <w:r>
        <w:t>in which</w:t>
      </w:r>
      <w:r w:rsidRPr="00F51BB9">
        <w:t xml:space="preserve"> the person was located and detained in Turkey, the Committee nevertheless regretted the </w:t>
      </w:r>
      <w:r>
        <w:t xml:space="preserve">State party’s </w:t>
      </w:r>
      <w:r w:rsidRPr="00F51BB9">
        <w:t>lack of cooperation with the disappeared person</w:t>
      </w:r>
      <w:r>
        <w:t>’</w:t>
      </w:r>
      <w:r w:rsidRPr="00F51BB9">
        <w:t>s State of nationality, Mexico, with a view to assisting the victims and in searching for, locating and releasing the disappeared person, in compliance with article 15 of the Convention.</w:t>
      </w:r>
    </w:p>
    <w:p w14:paraId="2B8539C8" w14:textId="77777777" w:rsidR="00E61314" w:rsidRDefault="00E61314" w:rsidP="00E61314">
      <w:pPr>
        <w:pStyle w:val="SingleTxtG"/>
      </w:pPr>
      <w:r w:rsidRPr="00F51BB9">
        <w:t>3</w:t>
      </w:r>
      <w:r>
        <w:t>8</w:t>
      </w:r>
      <w:r w:rsidRPr="00F51BB9">
        <w:t>.</w:t>
      </w:r>
      <w:r w:rsidRPr="00F51BB9">
        <w:tab/>
      </w:r>
      <w:r>
        <w:t>R</w:t>
      </w:r>
      <w:r w:rsidRPr="00F51BB9">
        <w:t>egard</w:t>
      </w:r>
      <w:r>
        <w:t>ing</w:t>
      </w:r>
      <w:r w:rsidRPr="00F51BB9">
        <w:t xml:space="preserve"> a</w:t>
      </w:r>
      <w:r>
        <w:t xml:space="preserve"> request for</w:t>
      </w:r>
      <w:r w:rsidRPr="00F51BB9">
        <w:t xml:space="preserve"> urgent action relat</w:t>
      </w:r>
      <w:r>
        <w:t>ing</w:t>
      </w:r>
      <w:r w:rsidRPr="00F51BB9">
        <w:t xml:space="preserve"> to Lithuania (No. 569</w:t>
      </w:r>
      <w:r>
        <w:t>/2019</w:t>
      </w:r>
      <w:r w:rsidRPr="00F51BB9">
        <w:t xml:space="preserve">), the Committee was informed by the person on whose behalf the </w:t>
      </w:r>
      <w:r>
        <w:t xml:space="preserve">request for </w:t>
      </w:r>
      <w:r w:rsidRPr="00F51BB9">
        <w:t xml:space="preserve">urgent action had been submitted and her custodian parent that she was under a witness protection programme, that her location was known and that she did not wish to be represented by the author of the </w:t>
      </w:r>
      <w:r>
        <w:t xml:space="preserve">request for </w:t>
      </w:r>
      <w:r w:rsidRPr="00F51BB9">
        <w:t>urgent action. The case was therefore closed and all parties involved were informed</w:t>
      </w:r>
      <w:r w:rsidRPr="003B111A">
        <w:t xml:space="preserve"> </w:t>
      </w:r>
      <w:r w:rsidRPr="00F51BB9">
        <w:t>accordingly.</w:t>
      </w:r>
    </w:p>
    <w:p w14:paraId="31066F38" w14:textId="77777777" w:rsidR="00E61314" w:rsidRPr="00594946" w:rsidRDefault="00E61314" w:rsidP="00E61314">
      <w:pPr>
        <w:spacing w:before="240"/>
        <w:jc w:val="center"/>
        <w:rPr>
          <w:u w:val="single"/>
        </w:rPr>
      </w:pPr>
      <w:r w:rsidRPr="00594946">
        <w:rPr>
          <w:u w:val="single"/>
        </w:rPr>
        <w:tab/>
      </w:r>
      <w:r w:rsidRPr="00594946">
        <w:rPr>
          <w:u w:val="single"/>
        </w:rPr>
        <w:tab/>
      </w:r>
      <w:r w:rsidRPr="00594946">
        <w:rPr>
          <w:u w:val="single"/>
        </w:rPr>
        <w:tab/>
      </w:r>
    </w:p>
    <w:sectPr w:rsidR="00E61314" w:rsidRPr="00594946"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14E7E" w14:textId="77777777" w:rsidR="00062791" w:rsidRPr="00557A78" w:rsidRDefault="00062791" w:rsidP="00557A78">
      <w:pPr>
        <w:pStyle w:val="Footer"/>
      </w:pPr>
    </w:p>
  </w:endnote>
  <w:endnote w:type="continuationSeparator" w:id="0">
    <w:p w14:paraId="46747A28" w14:textId="77777777" w:rsidR="00062791" w:rsidRPr="00557A78" w:rsidRDefault="00062791"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80B71" w14:textId="5ED11E67" w:rsidR="0009193F" w:rsidRDefault="0009193F" w:rsidP="00E61314">
    <w:pPr>
      <w:pStyle w:val="Footer"/>
      <w:tabs>
        <w:tab w:val="right" w:pos="9638"/>
      </w:tabs>
    </w:pPr>
    <w:r w:rsidRPr="0009193F">
      <w:rPr>
        <w:b/>
        <w:bCs/>
        <w:sz w:val="18"/>
      </w:rPr>
      <w:fldChar w:fldCharType="begin"/>
    </w:r>
    <w:r w:rsidRPr="0009193F">
      <w:rPr>
        <w:b/>
        <w:bCs/>
        <w:sz w:val="18"/>
      </w:rPr>
      <w:instrText xml:space="preserve"> PAGE  \* MERGEFORMAT </w:instrText>
    </w:r>
    <w:r w:rsidRPr="0009193F">
      <w:rPr>
        <w:b/>
        <w:bCs/>
        <w:sz w:val="18"/>
      </w:rPr>
      <w:fldChar w:fldCharType="separate"/>
    </w:r>
    <w:r w:rsidR="00E14C37">
      <w:rPr>
        <w:b/>
        <w:bCs/>
        <w:noProof/>
        <w:sz w:val="18"/>
      </w:rPr>
      <w:t>6</w:t>
    </w:r>
    <w:r w:rsidRPr="0009193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A7734" w14:textId="5FA93BB7" w:rsidR="0009193F" w:rsidRDefault="0009193F" w:rsidP="0009193F">
    <w:pPr>
      <w:pStyle w:val="Footer"/>
      <w:tabs>
        <w:tab w:val="right" w:pos="9638"/>
      </w:tabs>
    </w:pPr>
    <w:r>
      <w:tab/>
    </w:r>
    <w:r w:rsidRPr="0009193F">
      <w:rPr>
        <w:b/>
        <w:bCs/>
        <w:sz w:val="18"/>
      </w:rPr>
      <w:fldChar w:fldCharType="begin"/>
    </w:r>
    <w:r w:rsidRPr="0009193F">
      <w:rPr>
        <w:b/>
        <w:bCs/>
        <w:sz w:val="18"/>
      </w:rPr>
      <w:instrText xml:space="preserve"> PAGE  \* MERGEFORMAT </w:instrText>
    </w:r>
    <w:r w:rsidRPr="0009193F">
      <w:rPr>
        <w:b/>
        <w:bCs/>
        <w:sz w:val="18"/>
      </w:rPr>
      <w:fldChar w:fldCharType="separate"/>
    </w:r>
    <w:r w:rsidR="00E14C37">
      <w:rPr>
        <w:b/>
        <w:bCs/>
        <w:noProof/>
        <w:sz w:val="18"/>
      </w:rPr>
      <w:t>7</w:t>
    </w:r>
    <w:r w:rsidRPr="0009193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EA8F" w14:textId="73A9ADB3" w:rsidR="003B314C" w:rsidRDefault="003B314C" w:rsidP="003B314C">
    <w:pPr>
      <w:pStyle w:val="Footer"/>
    </w:pPr>
    <w:r w:rsidRPr="0027112F">
      <w:rPr>
        <w:noProof/>
        <w:lang w:val="en-US"/>
      </w:rPr>
      <w:drawing>
        <wp:anchor distT="0" distB="0" distL="114300" distR="114300" simplePos="0" relativeHeight="251659264" behindDoc="0" locked="1" layoutInCell="1" allowOverlap="1" wp14:anchorId="64A50422" wp14:editId="299C7E6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F799108" w14:textId="608DE45F" w:rsidR="003B314C" w:rsidRPr="003B314C" w:rsidRDefault="003B314C" w:rsidP="003B314C">
    <w:pPr>
      <w:pStyle w:val="Footer"/>
      <w:ind w:right="1134"/>
      <w:rPr>
        <w:sz w:val="20"/>
      </w:rPr>
    </w:pPr>
    <w:r>
      <w:rPr>
        <w:sz w:val="20"/>
      </w:rPr>
      <w:t>GE.21-06993(E)</w:t>
    </w:r>
    <w:r>
      <w:rPr>
        <w:noProof/>
        <w:sz w:val="20"/>
      </w:rPr>
      <w:drawing>
        <wp:anchor distT="0" distB="0" distL="114300" distR="114300" simplePos="0" relativeHeight="251660288" behindDoc="0" locked="0" layoutInCell="1" allowOverlap="1" wp14:anchorId="17E884EA" wp14:editId="02223E2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207C1" w14:textId="77777777" w:rsidR="00062791" w:rsidRPr="00557A78" w:rsidRDefault="00062791" w:rsidP="00557A78">
      <w:pPr>
        <w:tabs>
          <w:tab w:val="right" w:pos="2155"/>
        </w:tabs>
        <w:spacing w:after="80" w:line="240" w:lineRule="auto"/>
        <w:ind w:left="680"/>
      </w:pPr>
      <w:r>
        <w:rPr>
          <w:u w:val="single"/>
        </w:rPr>
        <w:tab/>
      </w:r>
    </w:p>
  </w:footnote>
  <w:footnote w:type="continuationSeparator" w:id="0">
    <w:p w14:paraId="759E0ABC" w14:textId="77777777" w:rsidR="00062791" w:rsidRPr="00557A78" w:rsidRDefault="00062791" w:rsidP="00557A78">
      <w:pPr>
        <w:tabs>
          <w:tab w:val="right" w:pos="2155"/>
        </w:tabs>
        <w:spacing w:after="80" w:line="240" w:lineRule="auto"/>
        <w:ind w:left="680"/>
      </w:pPr>
      <w:r>
        <w:rPr>
          <w:u w:val="single"/>
        </w:rPr>
        <w:tab/>
      </w:r>
    </w:p>
  </w:footnote>
  <w:footnote w:id="1">
    <w:p w14:paraId="5EE58EB5" w14:textId="77777777" w:rsidR="00E61314" w:rsidRPr="00C05A55" w:rsidRDefault="00E61314" w:rsidP="00E61314">
      <w:pPr>
        <w:pStyle w:val="FootnoteText"/>
      </w:pPr>
      <w:r>
        <w:rPr>
          <w:rStyle w:val="FootnoteReference"/>
        </w:rPr>
        <w:tab/>
      </w:r>
      <w:r w:rsidRPr="00D55E17">
        <w:rPr>
          <w:rStyle w:val="FootnoteReference"/>
          <w:sz w:val="20"/>
          <w:vertAlign w:val="baseline"/>
        </w:rPr>
        <w:t>*</w:t>
      </w:r>
      <w:r>
        <w:rPr>
          <w:rStyle w:val="FootnoteReference"/>
          <w:sz w:val="20"/>
          <w:vertAlign w:val="baseline"/>
        </w:rPr>
        <w:tab/>
      </w:r>
      <w:r>
        <w:t>Adopted by the Committee at its twentieth session (12 April–7 May 2021).</w:t>
      </w:r>
    </w:p>
  </w:footnote>
  <w:footnote w:id="2">
    <w:p w14:paraId="27A0AE04" w14:textId="77777777" w:rsidR="00E61314" w:rsidRDefault="00E61314" w:rsidP="00E61314">
      <w:pPr>
        <w:pStyle w:val="FootnoteText"/>
      </w:pPr>
      <w:r>
        <w:tab/>
      </w:r>
      <w:r>
        <w:rPr>
          <w:rStyle w:val="FootnoteReference"/>
        </w:rPr>
        <w:footnoteRef/>
      </w:r>
      <w:r>
        <w:tab/>
      </w:r>
      <w:r w:rsidRPr="00F51BB9">
        <w:t>CED/C/19/</w:t>
      </w:r>
      <w:r>
        <w:t>2.</w:t>
      </w:r>
    </w:p>
  </w:footnote>
  <w:footnote w:id="3">
    <w:p w14:paraId="5A409762" w14:textId="77777777" w:rsidR="00E61314" w:rsidRDefault="00E61314" w:rsidP="00E61314">
      <w:pPr>
        <w:pStyle w:val="FootnoteText"/>
      </w:pPr>
      <w:r>
        <w:tab/>
      </w:r>
      <w:r>
        <w:rPr>
          <w:rStyle w:val="FootnoteReference"/>
        </w:rPr>
        <w:footnoteRef/>
      </w:r>
      <w:r>
        <w:tab/>
      </w:r>
      <w:r w:rsidRPr="00F51BB9">
        <w:t>CED/C/11/3, CED/C/12/2, CED/C/13/3, CED/C/14/2, CED/C/15/3, CED/C/16/3, CED/C/17/2</w:t>
      </w:r>
      <w:r>
        <w:t xml:space="preserve"> and</w:t>
      </w:r>
      <w:r w:rsidRPr="00F51BB9">
        <w:t xml:space="preserve"> CED/C/19/2</w:t>
      </w:r>
      <w:r>
        <w:t>.</w:t>
      </w:r>
    </w:p>
  </w:footnote>
  <w:footnote w:id="4">
    <w:p w14:paraId="7AFC72D3" w14:textId="77777777" w:rsidR="00E61314" w:rsidRDefault="00E61314" w:rsidP="00E61314">
      <w:pPr>
        <w:pStyle w:val="FootnoteText"/>
      </w:pPr>
      <w:r>
        <w:tab/>
      </w:r>
      <w:r>
        <w:rPr>
          <w:rStyle w:val="FootnoteReference"/>
        </w:rPr>
        <w:footnoteRef/>
      </w:r>
      <w:r>
        <w:tab/>
      </w:r>
      <w:r w:rsidRPr="003B070B">
        <w:t>A/73/56</w:t>
      </w:r>
      <w:r>
        <w:t xml:space="preserve">, </w:t>
      </w:r>
      <w:r w:rsidRPr="003B070B">
        <w:t>A/74/56</w:t>
      </w:r>
      <w:r>
        <w:t xml:space="preserve"> and </w:t>
      </w:r>
      <w:r w:rsidRPr="003B070B">
        <w:t>A/75/56</w:t>
      </w:r>
      <w:r>
        <w:t>.</w:t>
      </w:r>
    </w:p>
  </w:footnote>
  <w:footnote w:id="5">
    <w:p w14:paraId="41CDFBE4" w14:textId="77777777" w:rsidR="00E61314" w:rsidRDefault="00E61314" w:rsidP="00E61314">
      <w:pPr>
        <w:pStyle w:val="FootnoteText"/>
      </w:pPr>
      <w:r>
        <w:tab/>
      </w:r>
      <w:r>
        <w:rPr>
          <w:rStyle w:val="FootnoteReference"/>
        </w:rPr>
        <w:footnoteRef/>
      </w:r>
      <w:r>
        <w:tab/>
      </w:r>
      <w:r w:rsidRPr="009021DA">
        <w:t>CED/C/IRQ/AI/1</w:t>
      </w:r>
      <w:r>
        <w:t>.</w:t>
      </w:r>
    </w:p>
  </w:footnote>
  <w:footnote w:id="6">
    <w:p w14:paraId="164541C2" w14:textId="77777777" w:rsidR="00E61314" w:rsidRDefault="00E61314" w:rsidP="00E61314">
      <w:pPr>
        <w:pStyle w:val="FootnoteText"/>
      </w:pPr>
      <w:r>
        <w:tab/>
      </w:r>
      <w:r>
        <w:rPr>
          <w:rStyle w:val="FootnoteReference"/>
        </w:rPr>
        <w:footnoteRef/>
      </w:r>
      <w:r>
        <w:tab/>
      </w:r>
      <w:r w:rsidRPr="00F51BB9">
        <w:t>CED/C/7</w:t>
      </w:r>
      <w:r>
        <w:t>,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FA743" w14:textId="77777777" w:rsidR="0009193F" w:rsidRDefault="0009193F" w:rsidP="0009193F">
    <w:pPr>
      <w:pStyle w:val="Header"/>
    </w:pPr>
    <w:r>
      <w:t>CED/C/20/2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4C551" w14:textId="77777777" w:rsidR="0009193F" w:rsidRDefault="0009193F" w:rsidP="0009193F">
    <w:pPr>
      <w:pStyle w:val="Header"/>
      <w:jc w:val="right"/>
    </w:pPr>
    <w:r>
      <w:t>CED/C/20/2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791"/>
    <w:rsid w:val="00030C37"/>
    <w:rsid w:val="00046E92"/>
    <w:rsid w:val="00062791"/>
    <w:rsid w:val="0009193F"/>
    <w:rsid w:val="00170237"/>
    <w:rsid w:val="00235203"/>
    <w:rsid w:val="00247E2C"/>
    <w:rsid w:val="002D6C53"/>
    <w:rsid w:val="002F5595"/>
    <w:rsid w:val="00334F6A"/>
    <w:rsid w:val="00342AC8"/>
    <w:rsid w:val="003B314C"/>
    <w:rsid w:val="003B4550"/>
    <w:rsid w:val="003F5B30"/>
    <w:rsid w:val="00461253"/>
    <w:rsid w:val="00477404"/>
    <w:rsid w:val="005042C2"/>
    <w:rsid w:val="00557A78"/>
    <w:rsid w:val="00671529"/>
    <w:rsid w:val="006D638A"/>
    <w:rsid w:val="006D7424"/>
    <w:rsid w:val="007268F9"/>
    <w:rsid w:val="007C52B0"/>
    <w:rsid w:val="008359DD"/>
    <w:rsid w:val="008C49F2"/>
    <w:rsid w:val="00907CDB"/>
    <w:rsid w:val="009411B4"/>
    <w:rsid w:val="009723F0"/>
    <w:rsid w:val="00994607"/>
    <w:rsid w:val="009D0139"/>
    <w:rsid w:val="009F5CDC"/>
    <w:rsid w:val="00A126AC"/>
    <w:rsid w:val="00A775CF"/>
    <w:rsid w:val="00B06045"/>
    <w:rsid w:val="00C35A27"/>
    <w:rsid w:val="00CF0089"/>
    <w:rsid w:val="00D65FAC"/>
    <w:rsid w:val="00D83274"/>
    <w:rsid w:val="00DF2F5D"/>
    <w:rsid w:val="00E02C2B"/>
    <w:rsid w:val="00E14C37"/>
    <w:rsid w:val="00E61314"/>
    <w:rsid w:val="00E94B77"/>
    <w:rsid w:val="00ED6C48"/>
    <w:rsid w:val="00EF0C90"/>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B4DE46E"/>
  <w15:docId w15:val="{2FF928C0-0B16-4895-8439-D828C1D8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8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23520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6B20F-A928-4CEA-B29A-4CAAB110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7</Pages>
  <Words>4209</Words>
  <Characters>21646</Characters>
  <Application>Microsoft Office Word</Application>
  <DocSecurity>0</DocSecurity>
  <Lines>619</Lines>
  <Paragraphs>367</Paragraphs>
  <ScaleCrop>false</ScaleCrop>
  <HeadingPairs>
    <vt:vector size="2" baseType="variant">
      <vt:variant>
        <vt:lpstr>Title</vt:lpstr>
      </vt:variant>
      <vt:variant>
        <vt:i4>1</vt:i4>
      </vt:variant>
    </vt:vector>
  </HeadingPairs>
  <TitlesOfParts>
    <vt:vector size="1" baseType="lpstr">
      <vt:lpstr>CED/C/20/2</vt:lpstr>
    </vt:vector>
  </TitlesOfParts>
  <Company>DCM</Company>
  <LinksUpToDate>false</LinksUpToDate>
  <CharactersWithSpaces>25520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CED/C/20/2</dc:title>
  <dc:subject>2106993</dc:subject>
  <dc:creator>cg</dc:creator>
  <cp:keywords/>
  <dc:description/>
  <cp:lastModifiedBy>Maria Cecilia PACIS MAMANGUN</cp:lastModifiedBy>
  <cp:revision>2</cp:revision>
  <dcterms:created xsi:type="dcterms:W3CDTF">2021-05-28T09:43:00Z</dcterms:created>
  <dcterms:modified xsi:type="dcterms:W3CDTF">2021-05-28T09:43:00Z</dcterms:modified>
</cp:coreProperties>
</file>