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B316C80" w14:textId="77777777" w:rsidTr="00877609">
        <w:trPr>
          <w:trHeight w:hRule="exact" w:val="851"/>
        </w:trPr>
        <w:tc>
          <w:tcPr>
            <w:tcW w:w="142" w:type="dxa"/>
            <w:tcBorders>
              <w:bottom w:val="single" w:sz="4" w:space="0" w:color="auto"/>
            </w:tcBorders>
          </w:tcPr>
          <w:p w14:paraId="6E3B8B4A" w14:textId="77777777" w:rsidR="002D5AAC" w:rsidRDefault="002D5AAC" w:rsidP="00181E2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D5B8287" w14:textId="77777777"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AAB5D92" w14:textId="6768B3D8" w:rsidR="002D5AAC" w:rsidRDefault="00181E2A" w:rsidP="00181E2A">
            <w:pPr>
              <w:jc w:val="right"/>
            </w:pPr>
            <w:r w:rsidRPr="00181E2A">
              <w:rPr>
                <w:sz w:val="40"/>
              </w:rPr>
              <w:t>CED</w:t>
            </w:r>
            <w:r>
              <w:t>/C/20/2</w:t>
            </w:r>
          </w:p>
        </w:tc>
      </w:tr>
      <w:tr w:rsidR="002D5AAC" w:rsidRPr="00A42AF2" w14:paraId="706A0543" w14:textId="77777777" w:rsidTr="00877609">
        <w:trPr>
          <w:trHeight w:hRule="exact" w:val="2835"/>
        </w:trPr>
        <w:tc>
          <w:tcPr>
            <w:tcW w:w="1280" w:type="dxa"/>
            <w:gridSpan w:val="2"/>
            <w:tcBorders>
              <w:top w:val="single" w:sz="4" w:space="0" w:color="auto"/>
              <w:bottom w:val="single" w:sz="12" w:space="0" w:color="auto"/>
            </w:tcBorders>
          </w:tcPr>
          <w:p w14:paraId="121C48C3" w14:textId="77777777" w:rsidR="002D5AAC" w:rsidRDefault="002E5067" w:rsidP="00877609">
            <w:pPr>
              <w:spacing w:before="120"/>
              <w:jc w:val="center"/>
            </w:pPr>
            <w:r>
              <w:rPr>
                <w:noProof/>
                <w:lang w:val="fr-CH" w:eastAsia="fr-CH"/>
              </w:rPr>
              <w:drawing>
                <wp:inline distT="0" distB="0" distL="0" distR="0" wp14:anchorId="1D6A892E" wp14:editId="1B1D6D9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22027A5" w14:textId="77777777"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428B9721" w14:textId="77777777" w:rsidR="002D5AAC" w:rsidRPr="00A42AF2" w:rsidRDefault="00181E2A" w:rsidP="00877609">
            <w:pPr>
              <w:spacing w:before="240"/>
              <w:rPr>
                <w:lang w:val="en-US"/>
              </w:rPr>
            </w:pPr>
            <w:r w:rsidRPr="00A42AF2">
              <w:rPr>
                <w:lang w:val="en-US"/>
              </w:rPr>
              <w:t>Distr.: General</w:t>
            </w:r>
          </w:p>
          <w:p w14:paraId="52A26939" w14:textId="77777777" w:rsidR="00181E2A" w:rsidRPr="00A42AF2" w:rsidRDefault="00181E2A" w:rsidP="00181E2A">
            <w:pPr>
              <w:spacing w:line="240" w:lineRule="exact"/>
              <w:rPr>
                <w:lang w:val="en-US"/>
              </w:rPr>
            </w:pPr>
            <w:r w:rsidRPr="00A42AF2">
              <w:rPr>
                <w:lang w:val="en-US"/>
              </w:rPr>
              <w:t>28 May 2021</w:t>
            </w:r>
          </w:p>
          <w:p w14:paraId="5C7C5805" w14:textId="77777777" w:rsidR="00181E2A" w:rsidRPr="00A42AF2" w:rsidRDefault="00181E2A" w:rsidP="00181E2A">
            <w:pPr>
              <w:spacing w:line="240" w:lineRule="exact"/>
              <w:rPr>
                <w:lang w:val="en-US"/>
              </w:rPr>
            </w:pPr>
            <w:r w:rsidRPr="00A42AF2">
              <w:rPr>
                <w:lang w:val="en-US"/>
              </w:rPr>
              <w:t>Russian</w:t>
            </w:r>
          </w:p>
          <w:p w14:paraId="069DD7BC" w14:textId="07F539BB" w:rsidR="00181E2A" w:rsidRPr="00A42AF2" w:rsidRDefault="00181E2A" w:rsidP="00181E2A">
            <w:pPr>
              <w:spacing w:line="240" w:lineRule="exact"/>
              <w:rPr>
                <w:lang w:val="en-US"/>
              </w:rPr>
            </w:pPr>
            <w:r w:rsidRPr="00A42AF2">
              <w:rPr>
                <w:lang w:val="en-US"/>
              </w:rPr>
              <w:t>Original: English</w:t>
            </w:r>
          </w:p>
        </w:tc>
      </w:tr>
    </w:tbl>
    <w:p w14:paraId="2E58BD7F" w14:textId="4D5E1ADE" w:rsidR="00181E2A" w:rsidRDefault="00181E2A" w:rsidP="00181E2A">
      <w:pPr>
        <w:spacing w:before="120"/>
      </w:pPr>
      <w:r w:rsidRPr="00F51BB9">
        <w:rPr>
          <w:b/>
          <w:bCs/>
          <w:sz w:val="24"/>
          <w:szCs w:val="24"/>
        </w:rPr>
        <w:t>Комитет по насильственным исчезновениям</w:t>
      </w:r>
    </w:p>
    <w:p w14:paraId="1D38599B" w14:textId="4FB7D413" w:rsidR="00181E2A" w:rsidRPr="00F51BB9" w:rsidRDefault="00181E2A" w:rsidP="00181E2A">
      <w:pPr>
        <w:pStyle w:val="HChG"/>
      </w:pPr>
      <w:r w:rsidRPr="00F51BB9">
        <w:tab/>
      </w:r>
      <w:r w:rsidRPr="00F51BB9">
        <w:tab/>
        <w:t xml:space="preserve">Доклад о просьбах о принятии срочных мер, </w:t>
      </w:r>
      <w:r w:rsidRPr="00181E2A">
        <w:rPr>
          <w:spacing w:val="-2"/>
        </w:rPr>
        <w:t>представленных в соответствии со статьей 30 Конвенции</w:t>
      </w:r>
      <w:r w:rsidRPr="00181E2A">
        <w:rPr>
          <w:rStyle w:val="aa"/>
          <w:b w:val="0"/>
          <w:spacing w:val="-2"/>
          <w:sz w:val="20"/>
          <w:vertAlign w:val="baseline"/>
        </w:rPr>
        <w:footnoteReference w:customMarkFollows="1" w:id="1"/>
        <w:t>*</w:t>
      </w:r>
    </w:p>
    <w:p w14:paraId="15D257EB" w14:textId="77777777" w:rsidR="00181E2A" w:rsidRPr="00F51BB9" w:rsidRDefault="00181E2A" w:rsidP="00181E2A">
      <w:pPr>
        <w:pStyle w:val="H1G"/>
      </w:pPr>
      <w:r w:rsidRPr="00F51BB9">
        <w:tab/>
        <w:t>A.</w:t>
      </w:r>
      <w:r w:rsidRPr="00F51BB9">
        <w:tab/>
        <w:t>Введение</w:t>
      </w:r>
    </w:p>
    <w:p w14:paraId="41838639" w14:textId="7E20C22D" w:rsidR="00181E2A" w:rsidRPr="00F51BB9" w:rsidRDefault="00181E2A" w:rsidP="00181E2A">
      <w:pPr>
        <w:pStyle w:val="SingleTxtG"/>
      </w:pPr>
      <w:r w:rsidRPr="00F51BB9">
        <w:t xml:space="preserve">1. </w:t>
      </w:r>
      <w:r w:rsidRPr="00F51BB9">
        <w:tab/>
        <w:t>В соответствии с правилами 57 и 58 правил процедуры Комитета все просьбы о принятии срочных мер, представляемые на его рассмотрение в соответствии со статьей 30 Конвенции, должны доводиться до сведения Комитета. Полный текст любой такой просьбы может быть предоставлен на том языке, на котором она была представлена, любому члену Комитета по его запросу. В настоящем докладе кратко изложены основные вопросы, затронутые в связи с просьбами о принятии срочных мер, полученными Комитетом в соответствии со статьей 30 Конвенции, и решения, принятые по этим просьбам после девятнадцатой сессии.</w:t>
      </w:r>
    </w:p>
    <w:p w14:paraId="6DC106DB" w14:textId="77777777" w:rsidR="00181E2A" w:rsidRPr="00F51BB9" w:rsidRDefault="00181E2A" w:rsidP="00181E2A">
      <w:pPr>
        <w:pStyle w:val="H1G"/>
      </w:pPr>
      <w:r w:rsidRPr="00F51BB9">
        <w:rPr>
          <w:bCs/>
        </w:rPr>
        <w:tab/>
        <w:t>B.</w:t>
      </w:r>
      <w:r w:rsidRPr="00F51BB9">
        <w:rPr>
          <w:bCs/>
        </w:rPr>
        <w:tab/>
        <w:t>Просьбы о принятии срочных мер, полученные после девятнадцатой сессии Комитета</w:t>
      </w:r>
    </w:p>
    <w:p w14:paraId="2130EAB5" w14:textId="7373F042" w:rsidR="00181E2A" w:rsidRDefault="00181E2A" w:rsidP="00181E2A">
      <w:pPr>
        <w:pStyle w:val="SingleTxtG"/>
      </w:pPr>
      <w:r w:rsidRPr="00F51BB9">
        <w:t>2.</w:t>
      </w:r>
      <w:r w:rsidRPr="00F51BB9">
        <w:tab/>
      </w:r>
      <w:r>
        <w:t>В</w:t>
      </w:r>
      <w:r w:rsidRPr="00F51BB9">
        <w:t xml:space="preserve"> докладе о просьбах о принятии срочных мер, утвержденном на его девятнадцатой сессии</w:t>
      </w:r>
      <w:r>
        <w:rPr>
          <w:rStyle w:val="aa"/>
        </w:rPr>
        <w:footnoteReference w:id="2"/>
      </w:r>
      <w:r w:rsidRPr="00F51BB9">
        <w:t>, Комитет изложил принятые им решения по</w:t>
      </w:r>
      <w:r>
        <w:t xml:space="preserve"> </w:t>
      </w:r>
      <w:r w:rsidRPr="00F51BB9">
        <w:t>969 просьбам о принятии срочных мер, зарегистрированным до 3</w:t>
      </w:r>
      <w:r>
        <w:t>1</w:t>
      </w:r>
      <w:r w:rsidRPr="00F51BB9">
        <w:t xml:space="preserve"> августа 2020</w:t>
      </w:r>
      <w:r>
        <w:t xml:space="preserve"> </w:t>
      </w:r>
      <w:r w:rsidRPr="00F51BB9">
        <w:t>года. За период, истекший с этой даты по 1 апреля 2021 года, Комитет получил 47 новых просьб о принятии срочных мер, из которых 44 были зарегистрированы. Три просьбы не были зарегистрированы, поскольку они касались случаев предполагаемых исчезновений в государствах, не ратифицировавших Конвенцию: в соответствии с установившейся практикой эти три просьбы были направлены Рабочей группе по насильственным или недобровольным исчезновениям. Еще две просьбы не были зарегистрированы ввиду установления местонахождения данных лиц. 44 новых зарегистрированных запроса касались исчезновений в Буркина-Фасо, Гондурасе, Ираке, Колумбии, Марокко, Мексике, Парагвае, Перу и Того.</w:t>
      </w:r>
    </w:p>
    <w:p w14:paraId="6CA8F200" w14:textId="77777777" w:rsidR="00181E2A" w:rsidRPr="00F51BB9" w:rsidRDefault="00181E2A" w:rsidP="00181E2A">
      <w:pPr>
        <w:pStyle w:val="SingleTxtG"/>
      </w:pPr>
      <w:r w:rsidRPr="00F51BB9">
        <w:t>3.</w:t>
      </w:r>
      <w:r w:rsidRPr="00F51BB9">
        <w:tab/>
        <w:t>На 1 апреля 2021 года Комитет зарегистрировал в общей сложности 1013 просьб о срочных мерах, как показано в таблице.</w:t>
      </w:r>
    </w:p>
    <w:p w14:paraId="2858D872" w14:textId="0B1785DA" w:rsidR="00181E2A" w:rsidRPr="00F51BB9" w:rsidRDefault="00181E2A" w:rsidP="003131D6">
      <w:pPr>
        <w:pStyle w:val="H23G"/>
      </w:pPr>
      <w:r>
        <w:lastRenderedPageBreak/>
        <w:tab/>
      </w:r>
      <w:r>
        <w:tab/>
        <w:t>Просьбы о срочных мерах, зарегистрированные до 1 апреля 2021 года, с</w:t>
      </w:r>
      <w:r w:rsidR="003131D6">
        <w:t> </w:t>
      </w:r>
      <w:r>
        <w:t>разбивкой по годам и государствам-участникам</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48"/>
        <w:gridCol w:w="325"/>
        <w:gridCol w:w="323"/>
        <w:gridCol w:w="482"/>
        <w:gridCol w:w="322"/>
        <w:gridCol w:w="294"/>
        <w:gridCol w:w="364"/>
        <w:gridCol w:w="392"/>
        <w:gridCol w:w="378"/>
        <w:gridCol w:w="378"/>
        <w:gridCol w:w="420"/>
        <w:gridCol w:w="352"/>
        <w:gridCol w:w="305"/>
        <w:gridCol w:w="351"/>
        <w:gridCol w:w="377"/>
        <w:gridCol w:w="448"/>
        <w:gridCol w:w="313"/>
        <w:gridCol w:w="474"/>
        <w:gridCol w:w="284"/>
        <w:gridCol w:w="425"/>
        <w:gridCol w:w="283"/>
        <w:gridCol w:w="284"/>
        <w:gridCol w:w="425"/>
        <w:gridCol w:w="382"/>
        <w:gridCol w:w="610"/>
      </w:tblGrid>
      <w:tr w:rsidR="003131D6" w14:paraId="03326DD8" w14:textId="77777777" w:rsidTr="003131D6">
        <w:trPr>
          <w:cantSplit/>
          <w:trHeight w:val="2174"/>
          <w:tblHeader/>
        </w:trPr>
        <w:tc>
          <w:tcPr>
            <w:tcW w:w="648" w:type="dxa"/>
            <w:tcBorders>
              <w:top w:val="single" w:sz="4" w:space="0" w:color="auto"/>
              <w:bottom w:val="single" w:sz="12" w:space="0" w:color="auto"/>
            </w:tcBorders>
            <w:shd w:val="clear" w:color="auto" w:fill="auto"/>
            <w:vAlign w:val="bottom"/>
          </w:tcPr>
          <w:p w14:paraId="73745D5C" w14:textId="77777777" w:rsidR="00181E2A" w:rsidRPr="007B2214" w:rsidRDefault="00181E2A" w:rsidP="004A0275">
            <w:pPr>
              <w:suppressAutoHyphens w:val="0"/>
              <w:spacing w:before="80" w:after="80" w:line="200" w:lineRule="exact"/>
              <w:ind w:right="113"/>
              <w:rPr>
                <w:i/>
                <w:sz w:val="16"/>
              </w:rPr>
            </w:pPr>
            <w:r w:rsidRPr="007B2214">
              <w:rPr>
                <w:i/>
                <w:iCs/>
                <w:sz w:val="16"/>
              </w:rPr>
              <w:t>Год</w:t>
            </w:r>
          </w:p>
        </w:tc>
        <w:tc>
          <w:tcPr>
            <w:tcW w:w="325" w:type="dxa"/>
            <w:tcBorders>
              <w:top w:val="single" w:sz="4" w:space="0" w:color="auto"/>
              <w:bottom w:val="single" w:sz="12" w:space="0" w:color="auto"/>
            </w:tcBorders>
            <w:shd w:val="clear" w:color="auto" w:fill="auto"/>
            <w:textDirection w:val="btLr"/>
            <w:vAlign w:val="bottom"/>
          </w:tcPr>
          <w:p w14:paraId="522E8B5B" w14:textId="77777777" w:rsidR="00181E2A" w:rsidRPr="007B2214" w:rsidRDefault="00181E2A" w:rsidP="004A0275">
            <w:pPr>
              <w:suppressAutoHyphens w:val="0"/>
              <w:spacing w:before="80" w:after="80" w:line="200" w:lineRule="exact"/>
              <w:ind w:right="113"/>
              <w:rPr>
                <w:i/>
                <w:sz w:val="16"/>
              </w:rPr>
            </w:pPr>
            <w:r w:rsidRPr="007B2214">
              <w:rPr>
                <w:i/>
                <w:iCs/>
                <w:sz w:val="16"/>
              </w:rPr>
              <w:t>Аргентина</w:t>
            </w:r>
          </w:p>
        </w:tc>
        <w:tc>
          <w:tcPr>
            <w:tcW w:w="323" w:type="dxa"/>
            <w:tcBorders>
              <w:top w:val="single" w:sz="4" w:space="0" w:color="auto"/>
              <w:bottom w:val="single" w:sz="12" w:space="0" w:color="auto"/>
            </w:tcBorders>
            <w:shd w:val="clear" w:color="auto" w:fill="auto"/>
            <w:textDirection w:val="btLr"/>
            <w:vAlign w:val="bottom"/>
          </w:tcPr>
          <w:p w14:paraId="5EA5027D" w14:textId="77777777" w:rsidR="00181E2A" w:rsidRPr="007B2214" w:rsidRDefault="00181E2A" w:rsidP="004A0275">
            <w:pPr>
              <w:suppressAutoHyphens w:val="0"/>
              <w:spacing w:before="80" w:after="80" w:line="200" w:lineRule="exact"/>
              <w:ind w:right="113"/>
              <w:rPr>
                <w:i/>
                <w:sz w:val="16"/>
              </w:rPr>
            </w:pPr>
            <w:r w:rsidRPr="007B2214">
              <w:rPr>
                <w:i/>
                <w:iCs/>
                <w:sz w:val="16"/>
              </w:rPr>
              <w:t>Армения</w:t>
            </w:r>
          </w:p>
        </w:tc>
        <w:tc>
          <w:tcPr>
            <w:tcW w:w="482" w:type="dxa"/>
            <w:tcBorders>
              <w:top w:val="single" w:sz="4" w:space="0" w:color="auto"/>
              <w:bottom w:val="single" w:sz="12" w:space="0" w:color="auto"/>
            </w:tcBorders>
            <w:shd w:val="clear" w:color="auto" w:fill="auto"/>
            <w:textDirection w:val="btLr"/>
            <w:vAlign w:val="bottom"/>
          </w:tcPr>
          <w:p w14:paraId="7B5D6CD8" w14:textId="06F76D0B" w:rsidR="00181E2A" w:rsidRPr="007B2214" w:rsidRDefault="00181E2A" w:rsidP="003131D6">
            <w:pPr>
              <w:suppressAutoHyphens w:val="0"/>
              <w:spacing w:before="80" w:after="80" w:line="200" w:lineRule="exact"/>
              <w:rPr>
                <w:i/>
                <w:sz w:val="16"/>
              </w:rPr>
            </w:pPr>
            <w:r w:rsidRPr="007B2214">
              <w:rPr>
                <w:i/>
                <w:iCs/>
                <w:sz w:val="16"/>
              </w:rPr>
              <w:t xml:space="preserve">Боливия (Многонациональное </w:t>
            </w:r>
            <w:r w:rsidR="003131D6">
              <w:rPr>
                <w:i/>
                <w:iCs/>
                <w:sz w:val="16"/>
              </w:rPr>
              <w:br/>
              <w:t>государство)</w:t>
            </w:r>
          </w:p>
        </w:tc>
        <w:tc>
          <w:tcPr>
            <w:tcW w:w="322" w:type="dxa"/>
            <w:tcBorders>
              <w:top w:val="single" w:sz="4" w:space="0" w:color="auto"/>
              <w:bottom w:val="single" w:sz="12" w:space="0" w:color="auto"/>
            </w:tcBorders>
            <w:shd w:val="clear" w:color="auto" w:fill="auto"/>
            <w:textDirection w:val="btLr"/>
            <w:vAlign w:val="bottom"/>
          </w:tcPr>
          <w:p w14:paraId="4A2588D6" w14:textId="77777777" w:rsidR="00181E2A" w:rsidRPr="007B2214" w:rsidRDefault="00181E2A" w:rsidP="004A0275">
            <w:pPr>
              <w:suppressAutoHyphens w:val="0"/>
              <w:spacing w:before="80" w:after="80" w:line="200" w:lineRule="exact"/>
              <w:ind w:right="113"/>
              <w:rPr>
                <w:i/>
                <w:sz w:val="16"/>
              </w:rPr>
            </w:pPr>
            <w:r w:rsidRPr="007B2214">
              <w:rPr>
                <w:i/>
                <w:iCs/>
                <w:sz w:val="16"/>
              </w:rPr>
              <w:t>Бразилия</w:t>
            </w:r>
          </w:p>
        </w:tc>
        <w:tc>
          <w:tcPr>
            <w:tcW w:w="294" w:type="dxa"/>
            <w:tcBorders>
              <w:top w:val="single" w:sz="4" w:space="0" w:color="auto"/>
              <w:bottom w:val="single" w:sz="12" w:space="0" w:color="auto"/>
            </w:tcBorders>
            <w:shd w:val="clear" w:color="auto" w:fill="auto"/>
            <w:textDirection w:val="btLr"/>
            <w:vAlign w:val="bottom"/>
          </w:tcPr>
          <w:p w14:paraId="1CFF6903" w14:textId="77777777" w:rsidR="00181E2A" w:rsidRPr="007B2214" w:rsidRDefault="00181E2A" w:rsidP="004A0275">
            <w:pPr>
              <w:suppressAutoHyphens w:val="0"/>
              <w:spacing w:before="80" w:after="80" w:line="200" w:lineRule="exact"/>
              <w:ind w:right="113"/>
              <w:rPr>
                <w:i/>
                <w:sz w:val="16"/>
              </w:rPr>
            </w:pPr>
            <w:r w:rsidRPr="007B2214">
              <w:rPr>
                <w:i/>
                <w:iCs/>
                <w:sz w:val="16"/>
              </w:rPr>
              <w:t>Буркина-Фасо</w:t>
            </w:r>
          </w:p>
        </w:tc>
        <w:tc>
          <w:tcPr>
            <w:tcW w:w="364" w:type="dxa"/>
            <w:tcBorders>
              <w:top w:val="single" w:sz="4" w:space="0" w:color="auto"/>
              <w:bottom w:val="single" w:sz="12" w:space="0" w:color="auto"/>
            </w:tcBorders>
            <w:shd w:val="clear" w:color="auto" w:fill="auto"/>
            <w:textDirection w:val="btLr"/>
            <w:vAlign w:val="bottom"/>
          </w:tcPr>
          <w:p w14:paraId="0D6C67D1" w14:textId="77777777" w:rsidR="00181E2A" w:rsidRPr="007B2214" w:rsidRDefault="00181E2A" w:rsidP="004A0275">
            <w:pPr>
              <w:suppressAutoHyphens w:val="0"/>
              <w:spacing w:before="80" w:after="80" w:line="200" w:lineRule="exact"/>
              <w:ind w:right="113"/>
              <w:rPr>
                <w:i/>
                <w:sz w:val="16"/>
              </w:rPr>
            </w:pPr>
            <w:r w:rsidRPr="007B2214">
              <w:rPr>
                <w:i/>
                <w:iCs/>
                <w:sz w:val="16"/>
              </w:rPr>
              <w:t>Камбоджа</w:t>
            </w:r>
          </w:p>
        </w:tc>
        <w:tc>
          <w:tcPr>
            <w:tcW w:w="392" w:type="dxa"/>
            <w:tcBorders>
              <w:top w:val="single" w:sz="4" w:space="0" w:color="auto"/>
              <w:bottom w:val="single" w:sz="12" w:space="0" w:color="auto"/>
            </w:tcBorders>
            <w:shd w:val="clear" w:color="auto" w:fill="auto"/>
            <w:textDirection w:val="btLr"/>
            <w:vAlign w:val="bottom"/>
          </w:tcPr>
          <w:p w14:paraId="12D77A98" w14:textId="77777777" w:rsidR="00181E2A" w:rsidRPr="007B2214" w:rsidRDefault="00181E2A" w:rsidP="004A0275">
            <w:pPr>
              <w:suppressAutoHyphens w:val="0"/>
              <w:spacing w:before="80" w:after="80" w:line="200" w:lineRule="exact"/>
              <w:ind w:right="113"/>
              <w:rPr>
                <w:i/>
                <w:sz w:val="16"/>
              </w:rPr>
            </w:pPr>
            <w:r w:rsidRPr="007B2214">
              <w:rPr>
                <w:i/>
                <w:iCs/>
                <w:sz w:val="16"/>
              </w:rPr>
              <w:t>Колумбия</w:t>
            </w:r>
          </w:p>
        </w:tc>
        <w:tc>
          <w:tcPr>
            <w:tcW w:w="378" w:type="dxa"/>
            <w:tcBorders>
              <w:top w:val="single" w:sz="4" w:space="0" w:color="auto"/>
              <w:bottom w:val="single" w:sz="12" w:space="0" w:color="auto"/>
            </w:tcBorders>
            <w:shd w:val="clear" w:color="auto" w:fill="auto"/>
            <w:textDirection w:val="btLr"/>
            <w:vAlign w:val="bottom"/>
          </w:tcPr>
          <w:p w14:paraId="6F86DF80" w14:textId="77777777" w:rsidR="00181E2A" w:rsidRPr="007B2214" w:rsidRDefault="00181E2A" w:rsidP="004A0275">
            <w:pPr>
              <w:suppressAutoHyphens w:val="0"/>
              <w:spacing w:before="80" w:after="80" w:line="200" w:lineRule="exact"/>
              <w:ind w:right="113"/>
              <w:rPr>
                <w:i/>
                <w:sz w:val="16"/>
              </w:rPr>
            </w:pPr>
            <w:r w:rsidRPr="007B2214">
              <w:rPr>
                <w:i/>
                <w:iCs/>
                <w:sz w:val="16"/>
              </w:rPr>
              <w:t>Куба</w:t>
            </w:r>
          </w:p>
        </w:tc>
        <w:tc>
          <w:tcPr>
            <w:tcW w:w="378" w:type="dxa"/>
            <w:tcBorders>
              <w:top w:val="single" w:sz="4" w:space="0" w:color="auto"/>
              <w:bottom w:val="single" w:sz="12" w:space="0" w:color="auto"/>
            </w:tcBorders>
            <w:shd w:val="clear" w:color="auto" w:fill="auto"/>
            <w:textDirection w:val="btLr"/>
            <w:vAlign w:val="bottom"/>
          </w:tcPr>
          <w:p w14:paraId="243919E1" w14:textId="77777777" w:rsidR="00181E2A" w:rsidRPr="007B2214" w:rsidRDefault="00181E2A" w:rsidP="004A0275">
            <w:pPr>
              <w:suppressAutoHyphens w:val="0"/>
              <w:spacing w:before="80" w:after="80" w:line="200" w:lineRule="exact"/>
              <w:ind w:right="113"/>
              <w:rPr>
                <w:i/>
                <w:sz w:val="16"/>
              </w:rPr>
            </w:pPr>
            <w:r w:rsidRPr="007B2214">
              <w:rPr>
                <w:i/>
                <w:iCs/>
                <w:sz w:val="16"/>
              </w:rPr>
              <w:t>Гондурас</w:t>
            </w:r>
          </w:p>
        </w:tc>
        <w:tc>
          <w:tcPr>
            <w:tcW w:w="420" w:type="dxa"/>
            <w:tcBorders>
              <w:top w:val="single" w:sz="4" w:space="0" w:color="auto"/>
              <w:bottom w:val="single" w:sz="12" w:space="0" w:color="auto"/>
            </w:tcBorders>
            <w:shd w:val="clear" w:color="auto" w:fill="auto"/>
            <w:textDirection w:val="btLr"/>
            <w:vAlign w:val="bottom"/>
          </w:tcPr>
          <w:p w14:paraId="3DA28143" w14:textId="77777777" w:rsidR="00181E2A" w:rsidRPr="007B2214" w:rsidRDefault="00181E2A" w:rsidP="004A0275">
            <w:pPr>
              <w:suppressAutoHyphens w:val="0"/>
              <w:spacing w:before="80" w:after="80" w:line="200" w:lineRule="exact"/>
              <w:ind w:right="113"/>
              <w:rPr>
                <w:i/>
                <w:sz w:val="16"/>
              </w:rPr>
            </w:pPr>
            <w:r w:rsidRPr="007B2214">
              <w:rPr>
                <w:i/>
                <w:iCs/>
                <w:sz w:val="16"/>
              </w:rPr>
              <w:t>Ирак</w:t>
            </w:r>
          </w:p>
        </w:tc>
        <w:tc>
          <w:tcPr>
            <w:tcW w:w="352" w:type="dxa"/>
            <w:tcBorders>
              <w:top w:val="single" w:sz="4" w:space="0" w:color="auto"/>
              <w:bottom w:val="single" w:sz="12" w:space="0" w:color="auto"/>
            </w:tcBorders>
            <w:shd w:val="clear" w:color="auto" w:fill="auto"/>
            <w:textDirection w:val="btLr"/>
            <w:vAlign w:val="bottom"/>
          </w:tcPr>
          <w:p w14:paraId="1E45CDD8" w14:textId="77777777" w:rsidR="00181E2A" w:rsidRPr="007B2214" w:rsidRDefault="00181E2A" w:rsidP="004A0275">
            <w:pPr>
              <w:suppressAutoHyphens w:val="0"/>
              <w:spacing w:before="80" w:after="80" w:line="200" w:lineRule="exact"/>
              <w:ind w:right="113"/>
              <w:rPr>
                <w:i/>
                <w:sz w:val="16"/>
              </w:rPr>
            </w:pPr>
            <w:r w:rsidRPr="007B2214">
              <w:rPr>
                <w:i/>
                <w:iCs/>
                <w:sz w:val="16"/>
              </w:rPr>
              <w:t>Казахстан</w:t>
            </w:r>
          </w:p>
        </w:tc>
        <w:tc>
          <w:tcPr>
            <w:tcW w:w="305" w:type="dxa"/>
            <w:tcBorders>
              <w:top w:val="single" w:sz="4" w:space="0" w:color="auto"/>
              <w:bottom w:val="single" w:sz="12" w:space="0" w:color="auto"/>
            </w:tcBorders>
            <w:shd w:val="clear" w:color="auto" w:fill="auto"/>
            <w:textDirection w:val="btLr"/>
            <w:vAlign w:val="bottom"/>
          </w:tcPr>
          <w:p w14:paraId="76F69D86" w14:textId="77777777" w:rsidR="00181E2A" w:rsidRPr="007B2214" w:rsidRDefault="00181E2A" w:rsidP="004A0275">
            <w:pPr>
              <w:suppressAutoHyphens w:val="0"/>
              <w:spacing w:before="80" w:after="80" w:line="200" w:lineRule="exact"/>
              <w:ind w:right="113"/>
              <w:rPr>
                <w:i/>
                <w:sz w:val="16"/>
              </w:rPr>
            </w:pPr>
            <w:r w:rsidRPr="007B2214">
              <w:rPr>
                <w:i/>
                <w:iCs/>
                <w:sz w:val="16"/>
              </w:rPr>
              <w:t>Литва</w:t>
            </w:r>
          </w:p>
        </w:tc>
        <w:tc>
          <w:tcPr>
            <w:tcW w:w="351" w:type="dxa"/>
            <w:tcBorders>
              <w:top w:val="single" w:sz="4" w:space="0" w:color="auto"/>
              <w:bottom w:val="single" w:sz="12" w:space="0" w:color="auto"/>
            </w:tcBorders>
            <w:shd w:val="clear" w:color="auto" w:fill="auto"/>
            <w:textDirection w:val="btLr"/>
            <w:vAlign w:val="bottom"/>
          </w:tcPr>
          <w:p w14:paraId="6E061783" w14:textId="77777777" w:rsidR="00181E2A" w:rsidRPr="007B2214" w:rsidRDefault="00181E2A" w:rsidP="004A0275">
            <w:pPr>
              <w:suppressAutoHyphens w:val="0"/>
              <w:spacing w:before="80" w:after="80" w:line="200" w:lineRule="exact"/>
              <w:ind w:right="113"/>
              <w:rPr>
                <w:i/>
                <w:sz w:val="16"/>
              </w:rPr>
            </w:pPr>
            <w:r w:rsidRPr="007B2214">
              <w:rPr>
                <w:i/>
                <w:iCs/>
                <w:sz w:val="16"/>
              </w:rPr>
              <w:t>Мали</w:t>
            </w:r>
          </w:p>
        </w:tc>
        <w:tc>
          <w:tcPr>
            <w:tcW w:w="377" w:type="dxa"/>
            <w:tcBorders>
              <w:top w:val="single" w:sz="4" w:space="0" w:color="auto"/>
              <w:bottom w:val="single" w:sz="12" w:space="0" w:color="auto"/>
            </w:tcBorders>
            <w:shd w:val="clear" w:color="auto" w:fill="auto"/>
            <w:textDirection w:val="btLr"/>
            <w:vAlign w:val="bottom"/>
          </w:tcPr>
          <w:p w14:paraId="7AC0E3EA" w14:textId="77777777" w:rsidR="00181E2A" w:rsidRPr="007B2214" w:rsidRDefault="00181E2A" w:rsidP="004A0275">
            <w:pPr>
              <w:suppressAutoHyphens w:val="0"/>
              <w:spacing w:before="80" w:after="80" w:line="200" w:lineRule="exact"/>
              <w:ind w:right="113"/>
              <w:rPr>
                <w:i/>
                <w:sz w:val="16"/>
              </w:rPr>
            </w:pPr>
            <w:r w:rsidRPr="007B2214">
              <w:rPr>
                <w:i/>
                <w:iCs/>
                <w:sz w:val="16"/>
              </w:rPr>
              <w:t>Мавритания</w:t>
            </w:r>
          </w:p>
        </w:tc>
        <w:tc>
          <w:tcPr>
            <w:tcW w:w="448" w:type="dxa"/>
            <w:tcBorders>
              <w:top w:val="single" w:sz="4" w:space="0" w:color="auto"/>
              <w:bottom w:val="single" w:sz="12" w:space="0" w:color="auto"/>
            </w:tcBorders>
            <w:shd w:val="clear" w:color="auto" w:fill="auto"/>
            <w:textDirection w:val="btLr"/>
            <w:vAlign w:val="bottom"/>
          </w:tcPr>
          <w:p w14:paraId="54F4746E" w14:textId="77777777" w:rsidR="00181E2A" w:rsidRPr="007B2214" w:rsidRDefault="00181E2A" w:rsidP="004A0275">
            <w:pPr>
              <w:suppressAutoHyphens w:val="0"/>
              <w:spacing w:before="80" w:after="80" w:line="200" w:lineRule="exact"/>
              <w:ind w:right="113"/>
              <w:rPr>
                <w:i/>
                <w:sz w:val="16"/>
              </w:rPr>
            </w:pPr>
            <w:r w:rsidRPr="007B2214">
              <w:rPr>
                <w:i/>
                <w:iCs/>
                <w:sz w:val="16"/>
              </w:rPr>
              <w:t>Мексика</w:t>
            </w:r>
          </w:p>
        </w:tc>
        <w:tc>
          <w:tcPr>
            <w:tcW w:w="313" w:type="dxa"/>
            <w:tcBorders>
              <w:top w:val="single" w:sz="4" w:space="0" w:color="auto"/>
              <w:bottom w:val="single" w:sz="12" w:space="0" w:color="auto"/>
            </w:tcBorders>
            <w:shd w:val="clear" w:color="auto" w:fill="auto"/>
            <w:textDirection w:val="btLr"/>
            <w:vAlign w:val="bottom"/>
          </w:tcPr>
          <w:p w14:paraId="41237382" w14:textId="77777777" w:rsidR="00181E2A" w:rsidRPr="007B2214" w:rsidRDefault="00181E2A" w:rsidP="004A0275">
            <w:pPr>
              <w:suppressAutoHyphens w:val="0"/>
              <w:spacing w:before="80" w:after="80" w:line="200" w:lineRule="exact"/>
              <w:ind w:right="113"/>
              <w:rPr>
                <w:i/>
                <w:sz w:val="16"/>
              </w:rPr>
            </w:pPr>
            <w:r w:rsidRPr="007B2214">
              <w:rPr>
                <w:i/>
                <w:iCs/>
                <w:sz w:val="16"/>
              </w:rPr>
              <w:t>Марокко</w:t>
            </w:r>
          </w:p>
        </w:tc>
        <w:tc>
          <w:tcPr>
            <w:tcW w:w="474" w:type="dxa"/>
            <w:tcBorders>
              <w:top w:val="single" w:sz="4" w:space="0" w:color="auto"/>
              <w:bottom w:val="single" w:sz="12" w:space="0" w:color="auto"/>
            </w:tcBorders>
            <w:shd w:val="clear" w:color="auto" w:fill="auto"/>
            <w:textDirection w:val="btLr"/>
            <w:vAlign w:val="bottom"/>
          </w:tcPr>
          <w:p w14:paraId="08130A03" w14:textId="77777777" w:rsidR="00181E2A" w:rsidRPr="007B2214" w:rsidRDefault="00181E2A" w:rsidP="004A0275">
            <w:pPr>
              <w:suppressAutoHyphens w:val="0"/>
              <w:spacing w:before="80" w:after="80" w:line="200" w:lineRule="exact"/>
              <w:ind w:right="113"/>
              <w:rPr>
                <w:i/>
                <w:sz w:val="16"/>
              </w:rPr>
            </w:pPr>
            <w:r w:rsidRPr="007B2214">
              <w:rPr>
                <w:i/>
                <w:iCs/>
                <w:sz w:val="16"/>
              </w:rPr>
              <w:t>Нигер</w:t>
            </w:r>
          </w:p>
        </w:tc>
        <w:tc>
          <w:tcPr>
            <w:tcW w:w="284" w:type="dxa"/>
            <w:tcBorders>
              <w:top w:val="single" w:sz="4" w:space="0" w:color="auto"/>
              <w:bottom w:val="single" w:sz="12" w:space="0" w:color="auto"/>
            </w:tcBorders>
            <w:shd w:val="clear" w:color="auto" w:fill="auto"/>
            <w:textDirection w:val="btLr"/>
            <w:vAlign w:val="bottom"/>
          </w:tcPr>
          <w:p w14:paraId="5D73C904" w14:textId="77777777" w:rsidR="00181E2A" w:rsidRPr="007B2214" w:rsidRDefault="00181E2A" w:rsidP="004A0275">
            <w:pPr>
              <w:suppressAutoHyphens w:val="0"/>
              <w:spacing w:before="80" w:after="80" w:line="200" w:lineRule="exact"/>
              <w:ind w:right="113"/>
              <w:rPr>
                <w:i/>
                <w:sz w:val="16"/>
              </w:rPr>
            </w:pPr>
            <w:r w:rsidRPr="007B2214">
              <w:rPr>
                <w:i/>
                <w:iCs/>
                <w:sz w:val="16"/>
              </w:rPr>
              <w:t>Парагвай</w:t>
            </w:r>
          </w:p>
        </w:tc>
        <w:tc>
          <w:tcPr>
            <w:tcW w:w="425" w:type="dxa"/>
            <w:tcBorders>
              <w:top w:val="single" w:sz="4" w:space="0" w:color="auto"/>
              <w:bottom w:val="single" w:sz="12" w:space="0" w:color="auto"/>
            </w:tcBorders>
            <w:shd w:val="clear" w:color="auto" w:fill="auto"/>
            <w:textDirection w:val="btLr"/>
            <w:vAlign w:val="bottom"/>
          </w:tcPr>
          <w:p w14:paraId="3DF37392" w14:textId="77777777" w:rsidR="00181E2A" w:rsidRPr="007B2214" w:rsidRDefault="00181E2A" w:rsidP="004A0275">
            <w:pPr>
              <w:suppressAutoHyphens w:val="0"/>
              <w:spacing w:before="80" w:after="80" w:line="200" w:lineRule="exact"/>
              <w:ind w:right="113"/>
              <w:rPr>
                <w:i/>
                <w:sz w:val="16"/>
              </w:rPr>
            </w:pPr>
            <w:r w:rsidRPr="007B2214">
              <w:rPr>
                <w:i/>
                <w:iCs/>
                <w:sz w:val="16"/>
              </w:rPr>
              <w:t>Перу</w:t>
            </w:r>
          </w:p>
        </w:tc>
        <w:tc>
          <w:tcPr>
            <w:tcW w:w="283" w:type="dxa"/>
            <w:tcBorders>
              <w:top w:val="single" w:sz="4" w:space="0" w:color="auto"/>
              <w:bottom w:val="single" w:sz="12" w:space="0" w:color="auto"/>
            </w:tcBorders>
            <w:shd w:val="clear" w:color="auto" w:fill="auto"/>
            <w:textDirection w:val="btLr"/>
            <w:vAlign w:val="bottom"/>
          </w:tcPr>
          <w:p w14:paraId="3FA58F11" w14:textId="77777777" w:rsidR="00181E2A" w:rsidRPr="007B2214" w:rsidRDefault="00181E2A" w:rsidP="004A0275">
            <w:pPr>
              <w:suppressAutoHyphens w:val="0"/>
              <w:spacing w:before="80" w:after="80" w:line="200" w:lineRule="exact"/>
              <w:ind w:right="113"/>
              <w:rPr>
                <w:i/>
                <w:sz w:val="16"/>
              </w:rPr>
            </w:pPr>
            <w:r w:rsidRPr="007B2214">
              <w:rPr>
                <w:i/>
                <w:iCs/>
                <w:sz w:val="16"/>
              </w:rPr>
              <w:t>Шри-Ланка</w:t>
            </w:r>
          </w:p>
        </w:tc>
        <w:tc>
          <w:tcPr>
            <w:tcW w:w="284" w:type="dxa"/>
            <w:tcBorders>
              <w:top w:val="single" w:sz="4" w:space="0" w:color="auto"/>
              <w:bottom w:val="single" w:sz="12" w:space="0" w:color="auto"/>
            </w:tcBorders>
            <w:shd w:val="clear" w:color="auto" w:fill="auto"/>
            <w:textDirection w:val="btLr"/>
            <w:vAlign w:val="bottom"/>
          </w:tcPr>
          <w:p w14:paraId="4D6E4FA6" w14:textId="77777777" w:rsidR="00181E2A" w:rsidRPr="007B2214" w:rsidRDefault="00181E2A" w:rsidP="004A0275">
            <w:pPr>
              <w:suppressAutoHyphens w:val="0"/>
              <w:spacing w:before="80" w:after="80" w:line="200" w:lineRule="exact"/>
              <w:ind w:right="113"/>
              <w:rPr>
                <w:i/>
                <w:sz w:val="16"/>
              </w:rPr>
            </w:pPr>
            <w:r w:rsidRPr="007B2214">
              <w:rPr>
                <w:i/>
                <w:iCs/>
                <w:sz w:val="16"/>
              </w:rPr>
              <w:t>Словакия</w:t>
            </w:r>
          </w:p>
        </w:tc>
        <w:tc>
          <w:tcPr>
            <w:tcW w:w="425" w:type="dxa"/>
            <w:tcBorders>
              <w:top w:val="single" w:sz="4" w:space="0" w:color="auto"/>
              <w:bottom w:val="single" w:sz="12" w:space="0" w:color="auto"/>
            </w:tcBorders>
            <w:shd w:val="clear" w:color="auto" w:fill="auto"/>
            <w:textDirection w:val="btLr"/>
            <w:vAlign w:val="bottom"/>
          </w:tcPr>
          <w:p w14:paraId="1BF2704B" w14:textId="77777777" w:rsidR="00181E2A" w:rsidRPr="007B2214" w:rsidRDefault="00181E2A" w:rsidP="004A0275">
            <w:pPr>
              <w:suppressAutoHyphens w:val="0"/>
              <w:spacing w:before="80" w:after="80" w:line="200" w:lineRule="exact"/>
              <w:ind w:right="113"/>
              <w:rPr>
                <w:i/>
                <w:sz w:val="16"/>
              </w:rPr>
            </w:pPr>
            <w:r w:rsidRPr="007B2214">
              <w:rPr>
                <w:i/>
                <w:iCs/>
                <w:sz w:val="16"/>
              </w:rPr>
              <w:t>Того</w:t>
            </w:r>
          </w:p>
        </w:tc>
        <w:tc>
          <w:tcPr>
            <w:tcW w:w="382" w:type="dxa"/>
            <w:tcBorders>
              <w:top w:val="single" w:sz="4" w:space="0" w:color="auto"/>
              <w:bottom w:val="single" w:sz="12" w:space="0" w:color="auto"/>
            </w:tcBorders>
            <w:shd w:val="clear" w:color="auto" w:fill="auto"/>
            <w:textDirection w:val="btLr"/>
            <w:vAlign w:val="bottom"/>
          </w:tcPr>
          <w:p w14:paraId="3ECAB0AF" w14:textId="77777777" w:rsidR="00181E2A" w:rsidRPr="007B2214" w:rsidRDefault="00181E2A" w:rsidP="004A0275">
            <w:pPr>
              <w:suppressAutoHyphens w:val="0"/>
              <w:spacing w:before="80" w:after="80" w:line="200" w:lineRule="exact"/>
              <w:ind w:right="113"/>
              <w:rPr>
                <w:i/>
                <w:sz w:val="16"/>
              </w:rPr>
            </w:pPr>
            <w:r w:rsidRPr="007B2214">
              <w:rPr>
                <w:i/>
                <w:iCs/>
                <w:sz w:val="16"/>
              </w:rPr>
              <w:t>Тунис</w:t>
            </w:r>
          </w:p>
        </w:tc>
        <w:tc>
          <w:tcPr>
            <w:tcW w:w="610" w:type="dxa"/>
            <w:tcBorders>
              <w:top w:val="single" w:sz="4" w:space="0" w:color="auto"/>
              <w:bottom w:val="single" w:sz="12" w:space="0" w:color="auto"/>
            </w:tcBorders>
            <w:shd w:val="clear" w:color="auto" w:fill="auto"/>
            <w:tcMar>
              <w:right w:w="28" w:type="dxa"/>
            </w:tcMar>
            <w:vAlign w:val="bottom"/>
          </w:tcPr>
          <w:p w14:paraId="00E8EF56" w14:textId="77777777" w:rsidR="00181E2A" w:rsidRPr="003131D6" w:rsidRDefault="00181E2A" w:rsidP="004A0275">
            <w:pPr>
              <w:suppressAutoHyphens w:val="0"/>
              <w:spacing w:before="80" w:after="80" w:line="200" w:lineRule="exact"/>
              <w:ind w:right="113"/>
              <w:jc w:val="right"/>
              <w:rPr>
                <w:i/>
                <w:sz w:val="16"/>
              </w:rPr>
            </w:pPr>
            <w:r w:rsidRPr="003131D6">
              <w:rPr>
                <w:i/>
                <w:iCs/>
                <w:sz w:val="16"/>
              </w:rPr>
              <w:t xml:space="preserve">Итого </w:t>
            </w:r>
          </w:p>
        </w:tc>
      </w:tr>
      <w:tr w:rsidR="003131D6" w14:paraId="79DD946A" w14:textId="77777777" w:rsidTr="003131D6">
        <w:tc>
          <w:tcPr>
            <w:tcW w:w="648" w:type="dxa"/>
            <w:tcBorders>
              <w:top w:val="single" w:sz="12" w:space="0" w:color="auto"/>
            </w:tcBorders>
            <w:shd w:val="clear" w:color="auto" w:fill="auto"/>
          </w:tcPr>
          <w:p w14:paraId="40ACA267" w14:textId="77777777" w:rsidR="00181E2A" w:rsidRPr="007B2214" w:rsidRDefault="00181E2A" w:rsidP="004A0275">
            <w:pPr>
              <w:suppressAutoHyphens w:val="0"/>
              <w:spacing w:before="40" w:after="40" w:line="220" w:lineRule="exact"/>
              <w:ind w:right="113"/>
              <w:rPr>
                <w:sz w:val="18"/>
              </w:rPr>
            </w:pPr>
            <w:r w:rsidRPr="007B2214">
              <w:rPr>
                <w:sz w:val="18"/>
              </w:rPr>
              <w:t>2012</w:t>
            </w:r>
          </w:p>
        </w:tc>
        <w:tc>
          <w:tcPr>
            <w:tcW w:w="325" w:type="dxa"/>
            <w:tcBorders>
              <w:top w:val="single" w:sz="12" w:space="0" w:color="auto"/>
            </w:tcBorders>
            <w:shd w:val="clear" w:color="auto" w:fill="auto"/>
            <w:tcMar>
              <w:right w:w="28" w:type="dxa"/>
            </w:tcMar>
            <w:vAlign w:val="bottom"/>
          </w:tcPr>
          <w:p w14:paraId="39DF31D4" w14:textId="07F555E0" w:rsidR="00181E2A" w:rsidRPr="007B2214" w:rsidRDefault="003131D6" w:rsidP="004A0275">
            <w:pPr>
              <w:suppressAutoHyphens w:val="0"/>
              <w:spacing w:before="40" w:after="40" w:line="220" w:lineRule="exact"/>
              <w:ind w:right="113"/>
              <w:jc w:val="right"/>
              <w:rPr>
                <w:sz w:val="18"/>
              </w:rPr>
            </w:pPr>
            <w:r>
              <w:rPr>
                <w:sz w:val="18"/>
              </w:rPr>
              <w:t>–</w:t>
            </w:r>
          </w:p>
        </w:tc>
        <w:tc>
          <w:tcPr>
            <w:tcW w:w="323" w:type="dxa"/>
            <w:tcBorders>
              <w:top w:val="single" w:sz="12" w:space="0" w:color="auto"/>
            </w:tcBorders>
            <w:shd w:val="clear" w:color="auto" w:fill="auto"/>
            <w:tcMar>
              <w:right w:w="28" w:type="dxa"/>
            </w:tcMar>
            <w:vAlign w:val="bottom"/>
          </w:tcPr>
          <w:p w14:paraId="42876C87" w14:textId="4C48F969" w:rsidR="00181E2A" w:rsidRPr="007B2214" w:rsidRDefault="003131D6" w:rsidP="004A0275">
            <w:pPr>
              <w:suppressAutoHyphens w:val="0"/>
              <w:spacing w:before="40" w:after="40" w:line="220" w:lineRule="exact"/>
              <w:ind w:right="113"/>
              <w:jc w:val="right"/>
              <w:rPr>
                <w:sz w:val="18"/>
              </w:rPr>
            </w:pPr>
            <w:r>
              <w:rPr>
                <w:sz w:val="18"/>
              </w:rPr>
              <w:t>–</w:t>
            </w:r>
          </w:p>
        </w:tc>
        <w:tc>
          <w:tcPr>
            <w:tcW w:w="482" w:type="dxa"/>
            <w:tcBorders>
              <w:top w:val="single" w:sz="12" w:space="0" w:color="auto"/>
            </w:tcBorders>
            <w:shd w:val="clear" w:color="auto" w:fill="auto"/>
            <w:vAlign w:val="bottom"/>
          </w:tcPr>
          <w:p w14:paraId="605B6111" w14:textId="3F79EFB8" w:rsidR="00181E2A" w:rsidRPr="007B2214" w:rsidRDefault="003131D6" w:rsidP="004A0275">
            <w:pPr>
              <w:suppressAutoHyphens w:val="0"/>
              <w:spacing w:before="40" w:after="40" w:line="220" w:lineRule="exact"/>
              <w:ind w:right="113"/>
              <w:jc w:val="right"/>
              <w:rPr>
                <w:sz w:val="18"/>
              </w:rPr>
            </w:pPr>
            <w:r>
              <w:rPr>
                <w:sz w:val="18"/>
              </w:rPr>
              <w:t>–</w:t>
            </w:r>
          </w:p>
        </w:tc>
        <w:tc>
          <w:tcPr>
            <w:tcW w:w="322" w:type="dxa"/>
            <w:tcBorders>
              <w:top w:val="single" w:sz="12" w:space="0" w:color="auto"/>
            </w:tcBorders>
            <w:shd w:val="clear" w:color="auto" w:fill="auto"/>
            <w:tcMar>
              <w:right w:w="28" w:type="dxa"/>
            </w:tcMar>
            <w:vAlign w:val="bottom"/>
          </w:tcPr>
          <w:p w14:paraId="2CA7A3D7" w14:textId="24A97E49" w:rsidR="00181E2A" w:rsidRPr="007B2214" w:rsidRDefault="003131D6" w:rsidP="004A0275">
            <w:pPr>
              <w:suppressAutoHyphens w:val="0"/>
              <w:spacing w:before="40" w:after="40" w:line="220" w:lineRule="exact"/>
              <w:ind w:right="113"/>
              <w:jc w:val="right"/>
              <w:rPr>
                <w:sz w:val="18"/>
              </w:rPr>
            </w:pPr>
            <w:r>
              <w:rPr>
                <w:sz w:val="18"/>
              </w:rPr>
              <w:t>–</w:t>
            </w:r>
          </w:p>
        </w:tc>
        <w:tc>
          <w:tcPr>
            <w:tcW w:w="294" w:type="dxa"/>
            <w:tcBorders>
              <w:top w:val="single" w:sz="12" w:space="0" w:color="auto"/>
            </w:tcBorders>
            <w:shd w:val="clear" w:color="auto" w:fill="auto"/>
            <w:vAlign w:val="bottom"/>
          </w:tcPr>
          <w:p w14:paraId="364540B4" w14:textId="63DB58E0" w:rsidR="00181E2A" w:rsidRPr="007B2214" w:rsidRDefault="003131D6" w:rsidP="004A0275">
            <w:pPr>
              <w:suppressAutoHyphens w:val="0"/>
              <w:spacing w:before="40" w:after="40" w:line="220" w:lineRule="exact"/>
              <w:ind w:right="113"/>
              <w:jc w:val="right"/>
              <w:rPr>
                <w:sz w:val="18"/>
              </w:rPr>
            </w:pPr>
            <w:r>
              <w:rPr>
                <w:sz w:val="18"/>
              </w:rPr>
              <w:t>–</w:t>
            </w:r>
          </w:p>
        </w:tc>
        <w:tc>
          <w:tcPr>
            <w:tcW w:w="364" w:type="dxa"/>
            <w:tcBorders>
              <w:top w:val="single" w:sz="12" w:space="0" w:color="auto"/>
            </w:tcBorders>
            <w:shd w:val="clear" w:color="auto" w:fill="auto"/>
            <w:tcMar>
              <w:right w:w="28" w:type="dxa"/>
            </w:tcMar>
            <w:vAlign w:val="bottom"/>
          </w:tcPr>
          <w:p w14:paraId="19D00BD0" w14:textId="5E1B059E" w:rsidR="00181E2A" w:rsidRPr="007B2214" w:rsidRDefault="003131D6" w:rsidP="004A0275">
            <w:pPr>
              <w:suppressAutoHyphens w:val="0"/>
              <w:spacing w:before="40" w:after="40" w:line="220" w:lineRule="exact"/>
              <w:ind w:right="113"/>
              <w:jc w:val="right"/>
              <w:rPr>
                <w:sz w:val="18"/>
              </w:rPr>
            </w:pPr>
            <w:r>
              <w:rPr>
                <w:sz w:val="18"/>
              </w:rPr>
              <w:t>–</w:t>
            </w:r>
          </w:p>
        </w:tc>
        <w:tc>
          <w:tcPr>
            <w:tcW w:w="392" w:type="dxa"/>
            <w:tcBorders>
              <w:top w:val="single" w:sz="12" w:space="0" w:color="auto"/>
            </w:tcBorders>
            <w:shd w:val="clear" w:color="auto" w:fill="auto"/>
            <w:tcMar>
              <w:right w:w="28" w:type="dxa"/>
            </w:tcMar>
            <w:vAlign w:val="bottom"/>
          </w:tcPr>
          <w:p w14:paraId="5D61FCE8" w14:textId="75106509" w:rsidR="00181E2A" w:rsidRPr="007B2214" w:rsidRDefault="003131D6" w:rsidP="004A0275">
            <w:pPr>
              <w:suppressAutoHyphens w:val="0"/>
              <w:spacing w:before="40" w:after="40" w:line="220" w:lineRule="exact"/>
              <w:ind w:right="113"/>
              <w:jc w:val="right"/>
              <w:rPr>
                <w:sz w:val="18"/>
              </w:rPr>
            </w:pPr>
            <w:r>
              <w:rPr>
                <w:sz w:val="18"/>
              </w:rPr>
              <w:t>–</w:t>
            </w:r>
          </w:p>
        </w:tc>
        <w:tc>
          <w:tcPr>
            <w:tcW w:w="378" w:type="dxa"/>
            <w:tcBorders>
              <w:top w:val="single" w:sz="12" w:space="0" w:color="auto"/>
            </w:tcBorders>
            <w:shd w:val="clear" w:color="auto" w:fill="auto"/>
            <w:tcMar>
              <w:right w:w="28" w:type="dxa"/>
            </w:tcMar>
            <w:vAlign w:val="bottom"/>
          </w:tcPr>
          <w:p w14:paraId="13304207" w14:textId="6E29EAA7" w:rsidR="00181E2A" w:rsidRPr="007B2214" w:rsidRDefault="003131D6" w:rsidP="004A0275">
            <w:pPr>
              <w:suppressAutoHyphens w:val="0"/>
              <w:spacing w:before="40" w:after="40" w:line="220" w:lineRule="exact"/>
              <w:ind w:right="113"/>
              <w:jc w:val="right"/>
              <w:rPr>
                <w:sz w:val="18"/>
              </w:rPr>
            </w:pPr>
            <w:r>
              <w:rPr>
                <w:sz w:val="18"/>
              </w:rPr>
              <w:t>–</w:t>
            </w:r>
          </w:p>
        </w:tc>
        <w:tc>
          <w:tcPr>
            <w:tcW w:w="378" w:type="dxa"/>
            <w:tcBorders>
              <w:top w:val="single" w:sz="12" w:space="0" w:color="auto"/>
            </w:tcBorders>
            <w:shd w:val="clear" w:color="auto" w:fill="auto"/>
            <w:tcMar>
              <w:right w:w="28" w:type="dxa"/>
            </w:tcMar>
            <w:vAlign w:val="bottom"/>
          </w:tcPr>
          <w:p w14:paraId="3D61AFAE" w14:textId="2117A102" w:rsidR="00181E2A" w:rsidRPr="007B2214" w:rsidRDefault="003131D6" w:rsidP="004A0275">
            <w:pPr>
              <w:suppressAutoHyphens w:val="0"/>
              <w:spacing w:before="40" w:after="40" w:line="220" w:lineRule="exact"/>
              <w:ind w:right="113"/>
              <w:jc w:val="right"/>
              <w:rPr>
                <w:sz w:val="18"/>
              </w:rPr>
            </w:pPr>
            <w:r>
              <w:rPr>
                <w:sz w:val="18"/>
              </w:rPr>
              <w:t>–</w:t>
            </w:r>
          </w:p>
        </w:tc>
        <w:tc>
          <w:tcPr>
            <w:tcW w:w="420" w:type="dxa"/>
            <w:tcBorders>
              <w:top w:val="single" w:sz="12" w:space="0" w:color="auto"/>
            </w:tcBorders>
            <w:shd w:val="clear" w:color="auto" w:fill="auto"/>
            <w:tcMar>
              <w:right w:w="28" w:type="dxa"/>
            </w:tcMar>
            <w:vAlign w:val="bottom"/>
          </w:tcPr>
          <w:p w14:paraId="679D7555" w14:textId="6C2C038C" w:rsidR="00181E2A" w:rsidRPr="007B2214" w:rsidRDefault="003131D6" w:rsidP="004A0275">
            <w:pPr>
              <w:suppressAutoHyphens w:val="0"/>
              <w:spacing w:before="40" w:after="40" w:line="220" w:lineRule="exact"/>
              <w:ind w:right="113"/>
              <w:jc w:val="right"/>
              <w:rPr>
                <w:sz w:val="18"/>
              </w:rPr>
            </w:pPr>
            <w:r>
              <w:rPr>
                <w:sz w:val="18"/>
              </w:rPr>
              <w:t>–</w:t>
            </w:r>
          </w:p>
        </w:tc>
        <w:tc>
          <w:tcPr>
            <w:tcW w:w="352" w:type="dxa"/>
            <w:tcBorders>
              <w:top w:val="single" w:sz="12" w:space="0" w:color="auto"/>
            </w:tcBorders>
            <w:shd w:val="clear" w:color="auto" w:fill="auto"/>
            <w:tcMar>
              <w:right w:w="28" w:type="dxa"/>
            </w:tcMar>
            <w:vAlign w:val="bottom"/>
          </w:tcPr>
          <w:p w14:paraId="1EAB36E4" w14:textId="29EAB2F2" w:rsidR="00181E2A" w:rsidRPr="007B2214" w:rsidRDefault="003131D6" w:rsidP="004A0275">
            <w:pPr>
              <w:suppressAutoHyphens w:val="0"/>
              <w:spacing w:before="40" w:after="40" w:line="220" w:lineRule="exact"/>
              <w:ind w:right="113"/>
              <w:jc w:val="right"/>
              <w:rPr>
                <w:sz w:val="18"/>
              </w:rPr>
            </w:pPr>
            <w:r>
              <w:rPr>
                <w:sz w:val="18"/>
              </w:rPr>
              <w:t>–</w:t>
            </w:r>
          </w:p>
        </w:tc>
        <w:tc>
          <w:tcPr>
            <w:tcW w:w="305" w:type="dxa"/>
            <w:tcBorders>
              <w:top w:val="single" w:sz="12" w:space="0" w:color="auto"/>
            </w:tcBorders>
            <w:shd w:val="clear" w:color="auto" w:fill="auto"/>
            <w:tcMar>
              <w:right w:w="28" w:type="dxa"/>
            </w:tcMar>
            <w:vAlign w:val="bottom"/>
          </w:tcPr>
          <w:p w14:paraId="296589B8" w14:textId="4013AA69" w:rsidR="00181E2A" w:rsidRPr="007B2214" w:rsidRDefault="003131D6" w:rsidP="004A0275">
            <w:pPr>
              <w:suppressAutoHyphens w:val="0"/>
              <w:spacing w:before="40" w:after="40" w:line="220" w:lineRule="exact"/>
              <w:ind w:right="113"/>
              <w:jc w:val="right"/>
              <w:rPr>
                <w:sz w:val="18"/>
              </w:rPr>
            </w:pPr>
            <w:r>
              <w:rPr>
                <w:sz w:val="18"/>
              </w:rPr>
              <w:t>–</w:t>
            </w:r>
          </w:p>
        </w:tc>
        <w:tc>
          <w:tcPr>
            <w:tcW w:w="351" w:type="dxa"/>
            <w:tcBorders>
              <w:top w:val="single" w:sz="12" w:space="0" w:color="auto"/>
            </w:tcBorders>
            <w:shd w:val="clear" w:color="auto" w:fill="auto"/>
            <w:vAlign w:val="bottom"/>
          </w:tcPr>
          <w:p w14:paraId="376116DC" w14:textId="5C2C75A6" w:rsidR="00181E2A" w:rsidRPr="007B2214" w:rsidRDefault="003131D6" w:rsidP="004A0275">
            <w:pPr>
              <w:suppressAutoHyphens w:val="0"/>
              <w:spacing w:before="40" w:after="40" w:line="220" w:lineRule="exact"/>
              <w:ind w:right="113"/>
              <w:jc w:val="right"/>
              <w:rPr>
                <w:sz w:val="18"/>
              </w:rPr>
            </w:pPr>
            <w:r>
              <w:rPr>
                <w:sz w:val="18"/>
              </w:rPr>
              <w:t>–</w:t>
            </w:r>
          </w:p>
        </w:tc>
        <w:tc>
          <w:tcPr>
            <w:tcW w:w="377" w:type="dxa"/>
            <w:tcBorders>
              <w:top w:val="single" w:sz="12" w:space="0" w:color="auto"/>
            </w:tcBorders>
            <w:shd w:val="clear" w:color="auto" w:fill="auto"/>
            <w:tcMar>
              <w:right w:w="28" w:type="dxa"/>
            </w:tcMar>
            <w:vAlign w:val="bottom"/>
          </w:tcPr>
          <w:p w14:paraId="22B6C68C" w14:textId="108BAB02" w:rsidR="00181E2A" w:rsidRPr="007B2214" w:rsidRDefault="003131D6" w:rsidP="004A0275">
            <w:pPr>
              <w:suppressAutoHyphens w:val="0"/>
              <w:spacing w:before="40" w:after="40" w:line="220" w:lineRule="exact"/>
              <w:ind w:right="113"/>
              <w:jc w:val="right"/>
              <w:rPr>
                <w:sz w:val="18"/>
              </w:rPr>
            </w:pPr>
            <w:r>
              <w:rPr>
                <w:sz w:val="18"/>
              </w:rPr>
              <w:t>–</w:t>
            </w:r>
          </w:p>
        </w:tc>
        <w:tc>
          <w:tcPr>
            <w:tcW w:w="448" w:type="dxa"/>
            <w:tcBorders>
              <w:top w:val="single" w:sz="12" w:space="0" w:color="auto"/>
            </w:tcBorders>
            <w:shd w:val="clear" w:color="auto" w:fill="auto"/>
            <w:tcMar>
              <w:right w:w="28" w:type="dxa"/>
            </w:tcMar>
            <w:vAlign w:val="bottom"/>
          </w:tcPr>
          <w:p w14:paraId="58EBAD6B" w14:textId="77777777" w:rsidR="00181E2A" w:rsidRPr="007B2214" w:rsidRDefault="00181E2A" w:rsidP="004A0275">
            <w:pPr>
              <w:suppressAutoHyphens w:val="0"/>
              <w:spacing w:before="40" w:after="40" w:line="220" w:lineRule="exact"/>
              <w:ind w:right="113"/>
              <w:jc w:val="right"/>
              <w:rPr>
                <w:sz w:val="18"/>
              </w:rPr>
            </w:pPr>
            <w:r w:rsidRPr="007B2214">
              <w:rPr>
                <w:sz w:val="18"/>
              </w:rPr>
              <w:t>5</w:t>
            </w:r>
          </w:p>
        </w:tc>
        <w:tc>
          <w:tcPr>
            <w:tcW w:w="313" w:type="dxa"/>
            <w:tcBorders>
              <w:top w:val="single" w:sz="12" w:space="0" w:color="auto"/>
            </w:tcBorders>
            <w:shd w:val="clear" w:color="auto" w:fill="auto"/>
            <w:tcMar>
              <w:right w:w="28" w:type="dxa"/>
            </w:tcMar>
            <w:vAlign w:val="bottom"/>
          </w:tcPr>
          <w:p w14:paraId="6468C36D" w14:textId="0F847F3C" w:rsidR="00181E2A" w:rsidRPr="007B2214" w:rsidRDefault="003131D6" w:rsidP="004A0275">
            <w:pPr>
              <w:suppressAutoHyphens w:val="0"/>
              <w:spacing w:before="40" w:after="40" w:line="220" w:lineRule="exact"/>
              <w:ind w:right="113"/>
              <w:jc w:val="right"/>
              <w:rPr>
                <w:sz w:val="18"/>
              </w:rPr>
            </w:pPr>
            <w:r>
              <w:rPr>
                <w:sz w:val="18"/>
              </w:rPr>
              <w:t>–</w:t>
            </w:r>
          </w:p>
        </w:tc>
        <w:tc>
          <w:tcPr>
            <w:tcW w:w="474" w:type="dxa"/>
            <w:tcBorders>
              <w:top w:val="single" w:sz="12" w:space="0" w:color="auto"/>
            </w:tcBorders>
            <w:shd w:val="clear" w:color="auto" w:fill="auto"/>
            <w:vAlign w:val="bottom"/>
          </w:tcPr>
          <w:p w14:paraId="221E1978" w14:textId="6CCCCA4E" w:rsidR="00181E2A" w:rsidRPr="007B2214" w:rsidRDefault="003131D6" w:rsidP="004A0275">
            <w:pPr>
              <w:suppressAutoHyphens w:val="0"/>
              <w:spacing w:before="40" w:after="40" w:line="220" w:lineRule="exact"/>
              <w:ind w:right="113"/>
              <w:jc w:val="right"/>
              <w:rPr>
                <w:sz w:val="18"/>
              </w:rPr>
            </w:pPr>
            <w:r>
              <w:rPr>
                <w:sz w:val="18"/>
              </w:rPr>
              <w:t>–</w:t>
            </w:r>
          </w:p>
        </w:tc>
        <w:tc>
          <w:tcPr>
            <w:tcW w:w="284" w:type="dxa"/>
            <w:tcBorders>
              <w:top w:val="single" w:sz="12" w:space="0" w:color="auto"/>
            </w:tcBorders>
            <w:shd w:val="clear" w:color="auto" w:fill="auto"/>
            <w:vAlign w:val="bottom"/>
          </w:tcPr>
          <w:p w14:paraId="77C3E782" w14:textId="6F545ED4" w:rsidR="00181E2A" w:rsidRPr="007B2214" w:rsidRDefault="003131D6" w:rsidP="004A0275">
            <w:pPr>
              <w:suppressAutoHyphens w:val="0"/>
              <w:spacing w:before="40" w:after="40" w:line="220" w:lineRule="exact"/>
              <w:ind w:right="113"/>
              <w:jc w:val="right"/>
              <w:rPr>
                <w:sz w:val="18"/>
              </w:rPr>
            </w:pPr>
            <w:r>
              <w:rPr>
                <w:sz w:val="18"/>
              </w:rPr>
              <w:t>–</w:t>
            </w:r>
          </w:p>
        </w:tc>
        <w:tc>
          <w:tcPr>
            <w:tcW w:w="425" w:type="dxa"/>
            <w:tcBorders>
              <w:top w:val="single" w:sz="12" w:space="0" w:color="auto"/>
            </w:tcBorders>
            <w:shd w:val="clear" w:color="auto" w:fill="auto"/>
            <w:vAlign w:val="bottom"/>
          </w:tcPr>
          <w:p w14:paraId="31955B0A" w14:textId="71C51156" w:rsidR="00181E2A" w:rsidRPr="007B2214" w:rsidRDefault="003131D6" w:rsidP="004A0275">
            <w:pPr>
              <w:suppressAutoHyphens w:val="0"/>
              <w:spacing w:before="40" w:after="40" w:line="220" w:lineRule="exact"/>
              <w:ind w:right="113"/>
              <w:jc w:val="right"/>
              <w:rPr>
                <w:sz w:val="18"/>
              </w:rPr>
            </w:pPr>
            <w:r>
              <w:rPr>
                <w:sz w:val="18"/>
              </w:rPr>
              <w:t>–</w:t>
            </w:r>
          </w:p>
        </w:tc>
        <w:tc>
          <w:tcPr>
            <w:tcW w:w="283" w:type="dxa"/>
            <w:tcBorders>
              <w:top w:val="single" w:sz="12" w:space="0" w:color="auto"/>
            </w:tcBorders>
            <w:shd w:val="clear" w:color="auto" w:fill="auto"/>
            <w:tcMar>
              <w:right w:w="28" w:type="dxa"/>
            </w:tcMar>
            <w:vAlign w:val="bottom"/>
          </w:tcPr>
          <w:p w14:paraId="49D26F5D" w14:textId="48B2F770" w:rsidR="00181E2A" w:rsidRPr="007B2214" w:rsidRDefault="003131D6" w:rsidP="004A0275">
            <w:pPr>
              <w:suppressAutoHyphens w:val="0"/>
              <w:spacing w:before="40" w:after="40" w:line="220" w:lineRule="exact"/>
              <w:ind w:right="113"/>
              <w:jc w:val="right"/>
              <w:rPr>
                <w:sz w:val="18"/>
              </w:rPr>
            </w:pPr>
            <w:r>
              <w:rPr>
                <w:sz w:val="18"/>
              </w:rPr>
              <w:t>–</w:t>
            </w:r>
          </w:p>
        </w:tc>
        <w:tc>
          <w:tcPr>
            <w:tcW w:w="284" w:type="dxa"/>
            <w:tcBorders>
              <w:top w:val="single" w:sz="12" w:space="0" w:color="auto"/>
            </w:tcBorders>
            <w:shd w:val="clear" w:color="auto" w:fill="auto"/>
            <w:vAlign w:val="bottom"/>
          </w:tcPr>
          <w:p w14:paraId="29072FBC" w14:textId="59626F1E" w:rsidR="00181E2A" w:rsidRPr="007B2214" w:rsidRDefault="003131D6" w:rsidP="004A0275">
            <w:pPr>
              <w:suppressAutoHyphens w:val="0"/>
              <w:spacing w:before="40" w:after="40" w:line="220" w:lineRule="exact"/>
              <w:ind w:right="113"/>
              <w:jc w:val="right"/>
              <w:rPr>
                <w:sz w:val="18"/>
              </w:rPr>
            </w:pPr>
            <w:r>
              <w:rPr>
                <w:sz w:val="18"/>
              </w:rPr>
              <w:t>–</w:t>
            </w:r>
          </w:p>
        </w:tc>
        <w:tc>
          <w:tcPr>
            <w:tcW w:w="425" w:type="dxa"/>
            <w:tcBorders>
              <w:top w:val="single" w:sz="12" w:space="0" w:color="auto"/>
            </w:tcBorders>
            <w:shd w:val="clear" w:color="auto" w:fill="auto"/>
            <w:tcMar>
              <w:right w:w="28" w:type="dxa"/>
            </w:tcMar>
            <w:vAlign w:val="bottom"/>
          </w:tcPr>
          <w:p w14:paraId="13BEF6D2" w14:textId="31B08194" w:rsidR="00181E2A" w:rsidRPr="007B2214" w:rsidRDefault="003131D6" w:rsidP="004A0275">
            <w:pPr>
              <w:suppressAutoHyphens w:val="0"/>
              <w:spacing w:before="40" w:after="40" w:line="220" w:lineRule="exact"/>
              <w:ind w:right="113"/>
              <w:jc w:val="right"/>
              <w:rPr>
                <w:sz w:val="18"/>
              </w:rPr>
            </w:pPr>
            <w:r>
              <w:rPr>
                <w:sz w:val="18"/>
              </w:rPr>
              <w:t>–</w:t>
            </w:r>
          </w:p>
        </w:tc>
        <w:tc>
          <w:tcPr>
            <w:tcW w:w="382" w:type="dxa"/>
            <w:tcBorders>
              <w:top w:val="single" w:sz="12" w:space="0" w:color="auto"/>
            </w:tcBorders>
            <w:shd w:val="clear" w:color="auto" w:fill="auto"/>
            <w:tcMar>
              <w:right w:w="28" w:type="dxa"/>
            </w:tcMar>
            <w:vAlign w:val="bottom"/>
          </w:tcPr>
          <w:p w14:paraId="200FA09F" w14:textId="3B720337" w:rsidR="00181E2A" w:rsidRPr="007B2214" w:rsidRDefault="003131D6" w:rsidP="004A0275">
            <w:pPr>
              <w:suppressAutoHyphens w:val="0"/>
              <w:spacing w:before="40" w:after="40" w:line="220" w:lineRule="exact"/>
              <w:ind w:right="113"/>
              <w:jc w:val="right"/>
              <w:rPr>
                <w:sz w:val="18"/>
              </w:rPr>
            </w:pPr>
            <w:r>
              <w:rPr>
                <w:sz w:val="18"/>
              </w:rPr>
              <w:t>–</w:t>
            </w:r>
          </w:p>
        </w:tc>
        <w:tc>
          <w:tcPr>
            <w:tcW w:w="610" w:type="dxa"/>
            <w:tcBorders>
              <w:top w:val="single" w:sz="12" w:space="0" w:color="auto"/>
            </w:tcBorders>
            <w:shd w:val="clear" w:color="auto" w:fill="auto"/>
            <w:tcMar>
              <w:right w:w="28" w:type="dxa"/>
            </w:tcMar>
            <w:vAlign w:val="bottom"/>
          </w:tcPr>
          <w:p w14:paraId="1291AE6F" w14:textId="77777777" w:rsidR="00181E2A" w:rsidRPr="007B2214" w:rsidRDefault="00181E2A" w:rsidP="004A0275">
            <w:pPr>
              <w:suppressAutoHyphens w:val="0"/>
              <w:spacing w:before="40" w:after="40" w:line="220" w:lineRule="exact"/>
              <w:ind w:right="113"/>
              <w:jc w:val="right"/>
              <w:rPr>
                <w:sz w:val="18"/>
              </w:rPr>
            </w:pPr>
            <w:r w:rsidRPr="007B2214">
              <w:rPr>
                <w:sz w:val="18"/>
              </w:rPr>
              <w:t>5</w:t>
            </w:r>
          </w:p>
        </w:tc>
      </w:tr>
      <w:tr w:rsidR="003131D6" w14:paraId="17655D6A" w14:textId="77777777" w:rsidTr="003131D6">
        <w:tc>
          <w:tcPr>
            <w:tcW w:w="648" w:type="dxa"/>
            <w:shd w:val="clear" w:color="auto" w:fill="auto"/>
          </w:tcPr>
          <w:p w14:paraId="44939A46" w14:textId="77777777" w:rsidR="00181E2A" w:rsidRPr="007B2214" w:rsidRDefault="00181E2A" w:rsidP="004A0275">
            <w:pPr>
              <w:suppressAutoHyphens w:val="0"/>
              <w:spacing w:before="40" w:after="40" w:line="220" w:lineRule="exact"/>
              <w:ind w:right="113"/>
              <w:rPr>
                <w:sz w:val="18"/>
              </w:rPr>
            </w:pPr>
            <w:r w:rsidRPr="007B2214">
              <w:rPr>
                <w:sz w:val="18"/>
              </w:rPr>
              <w:t>2013</w:t>
            </w:r>
          </w:p>
        </w:tc>
        <w:tc>
          <w:tcPr>
            <w:tcW w:w="325" w:type="dxa"/>
            <w:shd w:val="clear" w:color="auto" w:fill="auto"/>
            <w:tcMar>
              <w:right w:w="28" w:type="dxa"/>
            </w:tcMar>
            <w:vAlign w:val="bottom"/>
          </w:tcPr>
          <w:p w14:paraId="6D923B54" w14:textId="271AF58F" w:rsidR="00181E2A" w:rsidRPr="007B2214" w:rsidRDefault="003131D6" w:rsidP="004A0275">
            <w:pPr>
              <w:suppressAutoHyphens w:val="0"/>
              <w:spacing w:before="40" w:after="40" w:line="220" w:lineRule="exact"/>
              <w:ind w:right="113"/>
              <w:jc w:val="right"/>
              <w:rPr>
                <w:sz w:val="18"/>
              </w:rPr>
            </w:pPr>
            <w:r>
              <w:rPr>
                <w:sz w:val="18"/>
              </w:rPr>
              <w:t>–</w:t>
            </w:r>
          </w:p>
        </w:tc>
        <w:tc>
          <w:tcPr>
            <w:tcW w:w="323" w:type="dxa"/>
            <w:shd w:val="clear" w:color="auto" w:fill="auto"/>
            <w:tcMar>
              <w:right w:w="28" w:type="dxa"/>
            </w:tcMar>
            <w:vAlign w:val="bottom"/>
          </w:tcPr>
          <w:p w14:paraId="1DFB05CC" w14:textId="72C9E3D6" w:rsidR="00181E2A" w:rsidRPr="007B2214" w:rsidRDefault="003131D6" w:rsidP="004A0275">
            <w:pPr>
              <w:suppressAutoHyphens w:val="0"/>
              <w:spacing w:before="40" w:after="40" w:line="220" w:lineRule="exact"/>
              <w:ind w:right="113"/>
              <w:jc w:val="right"/>
              <w:rPr>
                <w:sz w:val="18"/>
              </w:rPr>
            </w:pPr>
            <w:r>
              <w:rPr>
                <w:sz w:val="18"/>
              </w:rPr>
              <w:t>–</w:t>
            </w:r>
          </w:p>
        </w:tc>
        <w:tc>
          <w:tcPr>
            <w:tcW w:w="482" w:type="dxa"/>
            <w:shd w:val="clear" w:color="auto" w:fill="auto"/>
            <w:vAlign w:val="bottom"/>
          </w:tcPr>
          <w:p w14:paraId="421A1563" w14:textId="34F9E00B" w:rsidR="00181E2A" w:rsidRPr="007B2214" w:rsidRDefault="003131D6" w:rsidP="004A0275">
            <w:pPr>
              <w:suppressAutoHyphens w:val="0"/>
              <w:spacing w:before="40" w:after="40" w:line="220" w:lineRule="exact"/>
              <w:ind w:right="113"/>
              <w:jc w:val="right"/>
              <w:rPr>
                <w:sz w:val="18"/>
              </w:rPr>
            </w:pPr>
            <w:r>
              <w:rPr>
                <w:sz w:val="18"/>
              </w:rPr>
              <w:t>–</w:t>
            </w:r>
          </w:p>
        </w:tc>
        <w:tc>
          <w:tcPr>
            <w:tcW w:w="322" w:type="dxa"/>
            <w:shd w:val="clear" w:color="auto" w:fill="auto"/>
            <w:tcMar>
              <w:right w:w="28" w:type="dxa"/>
            </w:tcMar>
            <w:vAlign w:val="bottom"/>
          </w:tcPr>
          <w:p w14:paraId="7DB34C3B" w14:textId="49070479" w:rsidR="00181E2A" w:rsidRPr="007B2214" w:rsidRDefault="003131D6" w:rsidP="004A0275">
            <w:pPr>
              <w:suppressAutoHyphens w:val="0"/>
              <w:spacing w:before="40" w:after="40" w:line="220" w:lineRule="exact"/>
              <w:ind w:right="113"/>
              <w:jc w:val="right"/>
              <w:rPr>
                <w:sz w:val="18"/>
              </w:rPr>
            </w:pPr>
            <w:r>
              <w:rPr>
                <w:sz w:val="18"/>
              </w:rPr>
              <w:t>–</w:t>
            </w:r>
          </w:p>
        </w:tc>
        <w:tc>
          <w:tcPr>
            <w:tcW w:w="294" w:type="dxa"/>
            <w:shd w:val="clear" w:color="auto" w:fill="auto"/>
            <w:vAlign w:val="bottom"/>
          </w:tcPr>
          <w:p w14:paraId="62806865" w14:textId="11525DB2" w:rsidR="00181E2A" w:rsidRPr="007B2214" w:rsidRDefault="003131D6" w:rsidP="004A0275">
            <w:pPr>
              <w:suppressAutoHyphens w:val="0"/>
              <w:spacing w:before="40" w:after="40" w:line="220" w:lineRule="exact"/>
              <w:ind w:right="113"/>
              <w:jc w:val="right"/>
              <w:rPr>
                <w:sz w:val="18"/>
              </w:rPr>
            </w:pPr>
            <w:r>
              <w:rPr>
                <w:sz w:val="18"/>
              </w:rPr>
              <w:t>–</w:t>
            </w:r>
          </w:p>
        </w:tc>
        <w:tc>
          <w:tcPr>
            <w:tcW w:w="364" w:type="dxa"/>
            <w:shd w:val="clear" w:color="auto" w:fill="auto"/>
            <w:tcMar>
              <w:right w:w="28" w:type="dxa"/>
            </w:tcMar>
            <w:vAlign w:val="bottom"/>
          </w:tcPr>
          <w:p w14:paraId="7331D95C" w14:textId="1CCE91EC" w:rsidR="00181E2A" w:rsidRPr="007B2214" w:rsidRDefault="003131D6" w:rsidP="004A0275">
            <w:pPr>
              <w:suppressAutoHyphens w:val="0"/>
              <w:spacing w:before="40" w:after="40" w:line="220" w:lineRule="exact"/>
              <w:ind w:right="113"/>
              <w:jc w:val="right"/>
              <w:rPr>
                <w:sz w:val="18"/>
              </w:rPr>
            </w:pPr>
            <w:r>
              <w:rPr>
                <w:sz w:val="18"/>
              </w:rPr>
              <w:t>–</w:t>
            </w:r>
          </w:p>
        </w:tc>
        <w:tc>
          <w:tcPr>
            <w:tcW w:w="392" w:type="dxa"/>
            <w:shd w:val="clear" w:color="auto" w:fill="auto"/>
            <w:tcMar>
              <w:right w:w="28" w:type="dxa"/>
            </w:tcMar>
            <w:vAlign w:val="bottom"/>
          </w:tcPr>
          <w:p w14:paraId="5A6C8320"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378" w:type="dxa"/>
            <w:shd w:val="clear" w:color="auto" w:fill="auto"/>
            <w:tcMar>
              <w:right w:w="28" w:type="dxa"/>
            </w:tcMar>
            <w:vAlign w:val="bottom"/>
          </w:tcPr>
          <w:p w14:paraId="0FEF4143" w14:textId="710AF8B6" w:rsidR="00181E2A" w:rsidRPr="007B2214" w:rsidRDefault="003131D6" w:rsidP="004A0275">
            <w:pPr>
              <w:suppressAutoHyphens w:val="0"/>
              <w:spacing w:before="40" w:after="40" w:line="220" w:lineRule="exact"/>
              <w:ind w:right="113"/>
              <w:jc w:val="right"/>
              <w:rPr>
                <w:sz w:val="18"/>
              </w:rPr>
            </w:pPr>
            <w:r>
              <w:rPr>
                <w:sz w:val="18"/>
              </w:rPr>
              <w:t>–</w:t>
            </w:r>
          </w:p>
        </w:tc>
        <w:tc>
          <w:tcPr>
            <w:tcW w:w="378" w:type="dxa"/>
            <w:shd w:val="clear" w:color="auto" w:fill="auto"/>
            <w:tcMar>
              <w:right w:w="28" w:type="dxa"/>
            </w:tcMar>
            <w:vAlign w:val="bottom"/>
          </w:tcPr>
          <w:p w14:paraId="68A76AA0" w14:textId="53D9584C" w:rsidR="00181E2A" w:rsidRPr="007B2214" w:rsidRDefault="003131D6" w:rsidP="004A0275">
            <w:pPr>
              <w:suppressAutoHyphens w:val="0"/>
              <w:spacing w:before="40" w:after="40" w:line="220" w:lineRule="exact"/>
              <w:ind w:right="113"/>
              <w:jc w:val="right"/>
              <w:rPr>
                <w:sz w:val="18"/>
              </w:rPr>
            </w:pPr>
            <w:r>
              <w:rPr>
                <w:sz w:val="18"/>
              </w:rPr>
              <w:t>–</w:t>
            </w:r>
          </w:p>
        </w:tc>
        <w:tc>
          <w:tcPr>
            <w:tcW w:w="420" w:type="dxa"/>
            <w:shd w:val="clear" w:color="auto" w:fill="auto"/>
            <w:tcMar>
              <w:right w:w="28" w:type="dxa"/>
            </w:tcMar>
            <w:vAlign w:val="bottom"/>
          </w:tcPr>
          <w:p w14:paraId="79B25A4F" w14:textId="00086969" w:rsidR="00181E2A" w:rsidRPr="007B2214" w:rsidRDefault="003131D6" w:rsidP="004A0275">
            <w:pPr>
              <w:suppressAutoHyphens w:val="0"/>
              <w:spacing w:before="40" w:after="40" w:line="220" w:lineRule="exact"/>
              <w:ind w:right="113"/>
              <w:jc w:val="right"/>
              <w:rPr>
                <w:sz w:val="18"/>
              </w:rPr>
            </w:pPr>
            <w:r>
              <w:rPr>
                <w:sz w:val="18"/>
              </w:rPr>
              <w:t>–</w:t>
            </w:r>
          </w:p>
        </w:tc>
        <w:tc>
          <w:tcPr>
            <w:tcW w:w="352" w:type="dxa"/>
            <w:shd w:val="clear" w:color="auto" w:fill="auto"/>
            <w:tcMar>
              <w:right w:w="28" w:type="dxa"/>
            </w:tcMar>
            <w:vAlign w:val="bottom"/>
          </w:tcPr>
          <w:p w14:paraId="4A3F6EE7" w14:textId="3EEA56C2" w:rsidR="00181E2A" w:rsidRPr="007B2214" w:rsidRDefault="003131D6" w:rsidP="004A0275">
            <w:pPr>
              <w:suppressAutoHyphens w:val="0"/>
              <w:spacing w:before="40" w:after="40" w:line="220" w:lineRule="exact"/>
              <w:ind w:right="113"/>
              <w:jc w:val="right"/>
              <w:rPr>
                <w:sz w:val="18"/>
              </w:rPr>
            </w:pPr>
            <w:r>
              <w:rPr>
                <w:sz w:val="18"/>
              </w:rPr>
              <w:t>–</w:t>
            </w:r>
          </w:p>
        </w:tc>
        <w:tc>
          <w:tcPr>
            <w:tcW w:w="305" w:type="dxa"/>
            <w:shd w:val="clear" w:color="auto" w:fill="auto"/>
            <w:tcMar>
              <w:right w:w="28" w:type="dxa"/>
            </w:tcMar>
            <w:vAlign w:val="bottom"/>
          </w:tcPr>
          <w:p w14:paraId="7E8E6476" w14:textId="40703E49" w:rsidR="00181E2A" w:rsidRPr="007B2214" w:rsidRDefault="003131D6" w:rsidP="004A0275">
            <w:pPr>
              <w:suppressAutoHyphens w:val="0"/>
              <w:spacing w:before="40" w:after="40" w:line="220" w:lineRule="exact"/>
              <w:ind w:right="113"/>
              <w:jc w:val="right"/>
              <w:rPr>
                <w:sz w:val="18"/>
              </w:rPr>
            </w:pPr>
            <w:r>
              <w:rPr>
                <w:sz w:val="18"/>
              </w:rPr>
              <w:t>–</w:t>
            </w:r>
          </w:p>
        </w:tc>
        <w:tc>
          <w:tcPr>
            <w:tcW w:w="351" w:type="dxa"/>
            <w:shd w:val="clear" w:color="auto" w:fill="auto"/>
            <w:vAlign w:val="bottom"/>
          </w:tcPr>
          <w:p w14:paraId="37B10D30" w14:textId="2FF869BF" w:rsidR="00181E2A" w:rsidRPr="007B2214" w:rsidRDefault="003131D6" w:rsidP="004A0275">
            <w:pPr>
              <w:suppressAutoHyphens w:val="0"/>
              <w:spacing w:before="40" w:after="40" w:line="220" w:lineRule="exact"/>
              <w:ind w:right="113"/>
              <w:jc w:val="right"/>
              <w:rPr>
                <w:sz w:val="18"/>
              </w:rPr>
            </w:pPr>
            <w:r>
              <w:rPr>
                <w:sz w:val="18"/>
              </w:rPr>
              <w:t>–</w:t>
            </w:r>
          </w:p>
        </w:tc>
        <w:tc>
          <w:tcPr>
            <w:tcW w:w="377" w:type="dxa"/>
            <w:shd w:val="clear" w:color="auto" w:fill="auto"/>
            <w:tcMar>
              <w:right w:w="28" w:type="dxa"/>
            </w:tcMar>
            <w:vAlign w:val="bottom"/>
          </w:tcPr>
          <w:p w14:paraId="1E53A9E7" w14:textId="047E6D58" w:rsidR="00181E2A" w:rsidRPr="007B2214" w:rsidRDefault="003131D6" w:rsidP="004A0275">
            <w:pPr>
              <w:suppressAutoHyphens w:val="0"/>
              <w:spacing w:before="40" w:after="40" w:line="220" w:lineRule="exact"/>
              <w:ind w:right="113"/>
              <w:jc w:val="right"/>
              <w:rPr>
                <w:sz w:val="18"/>
              </w:rPr>
            </w:pPr>
            <w:r>
              <w:rPr>
                <w:sz w:val="18"/>
              </w:rPr>
              <w:t>–</w:t>
            </w:r>
          </w:p>
        </w:tc>
        <w:tc>
          <w:tcPr>
            <w:tcW w:w="448" w:type="dxa"/>
            <w:shd w:val="clear" w:color="auto" w:fill="auto"/>
            <w:tcMar>
              <w:right w:w="28" w:type="dxa"/>
            </w:tcMar>
            <w:vAlign w:val="bottom"/>
          </w:tcPr>
          <w:p w14:paraId="0AA9D6FE" w14:textId="77777777" w:rsidR="00181E2A" w:rsidRPr="007B2214" w:rsidRDefault="00181E2A" w:rsidP="004A0275">
            <w:pPr>
              <w:suppressAutoHyphens w:val="0"/>
              <w:spacing w:before="40" w:after="40" w:line="220" w:lineRule="exact"/>
              <w:ind w:right="113"/>
              <w:jc w:val="right"/>
              <w:rPr>
                <w:sz w:val="18"/>
              </w:rPr>
            </w:pPr>
            <w:r w:rsidRPr="007B2214">
              <w:rPr>
                <w:sz w:val="18"/>
              </w:rPr>
              <w:t>4</w:t>
            </w:r>
          </w:p>
        </w:tc>
        <w:tc>
          <w:tcPr>
            <w:tcW w:w="313" w:type="dxa"/>
            <w:shd w:val="clear" w:color="auto" w:fill="auto"/>
            <w:tcMar>
              <w:right w:w="28" w:type="dxa"/>
            </w:tcMar>
            <w:vAlign w:val="bottom"/>
          </w:tcPr>
          <w:p w14:paraId="30A97A1C" w14:textId="7E2FF959" w:rsidR="00181E2A" w:rsidRPr="007B2214" w:rsidRDefault="003131D6" w:rsidP="004A0275">
            <w:pPr>
              <w:suppressAutoHyphens w:val="0"/>
              <w:spacing w:before="40" w:after="40" w:line="220" w:lineRule="exact"/>
              <w:ind w:right="113"/>
              <w:jc w:val="right"/>
              <w:rPr>
                <w:sz w:val="18"/>
              </w:rPr>
            </w:pPr>
            <w:r>
              <w:rPr>
                <w:sz w:val="18"/>
              </w:rPr>
              <w:t>–</w:t>
            </w:r>
          </w:p>
        </w:tc>
        <w:tc>
          <w:tcPr>
            <w:tcW w:w="474" w:type="dxa"/>
            <w:shd w:val="clear" w:color="auto" w:fill="auto"/>
            <w:vAlign w:val="bottom"/>
          </w:tcPr>
          <w:p w14:paraId="70BE419C" w14:textId="1FBA1DB8"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4DE7FBC7" w14:textId="68999816"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vAlign w:val="bottom"/>
          </w:tcPr>
          <w:p w14:paraId="57B2CFBE" w14:textId="45AB8B48" w:rsidR="00181E2A" w:rsidRPr="007B2214" w:rsidRDefault="003131D6" w:rsidP="004A0275">
            <w:pPr>
              <w:suppressAutoHyphens w:val="0"/>
              <w:spacing w:before="40" w:after="40" w:line="220" w:lineRule="exact"/>
              <w:ind w:right="113"/>
              <w:jc w:val="right"/>
              <w:rPr>
                <w:sz w:val="18"/>
              </w:rPr>
            </w:pPr>
            <w:r>
              <w:rPr>
                <w:sz w:val="18"/>
              </w:rPr>
              <w:t>–</w:t>
            </w:r>
          </w:p>
        </w:tc>
        <w:tc>
          <w:tcPr>
            <w:tcW w:w="283" w:type="dxa"/>
            <w:shd w:val="clear" w:color="auto" w:fill="auto"/>
            <w:tcMar>
              <w:right w:w="28" w:type="dxa"/>
            </w:tcMar>
            <w:vAlign w:val="bottom"/>
          </w:tcPr>
          <w:p w14:paraId="01D88CAF" w14:textId="01DD52BD"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6B99D530" w14:textId="180D58D6"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tcMar>
              <w:right w:w="28" w:type="dxa"/>
            </w:tcMar>
            <w:vAlign w:val="bottom"/>
          </w:tcPr>
          <w:p w14:paraId="07947473" w14:textId="0367E643" w:rsidR="00181E2A" w:rsidRPr="007B2214" w:rsidRDefault="003131D6" w:rsidP="004A0275">
            <w:pPr>
              <w:suppressAutoHyphens w:val="0"/>
              <w:spacing w:before="40" w:after="40" w:line="220" w:lineRule="exact"/>
              <w:ind w:right="113"/>
              <w:jc w:val="right"/>
              <w:rPr>
                <w:sz w:val="18"/>
              </w:rPr>
            </w:pPr>
            <w:r>
              <w:rPr>
                <w:sz w:val="18"/>
              </w:rPr>
              <w:t>–</w:t>
            </w:r>
          </w:p>
        </w:tc>
        <w:tc>
          <w:tcPr>
            <w:tcW w:w="382" w:type="dxa"/>
            <w:shd w:val="clear" w:color="auto" w:fill="auto"/>
            <w:tcMar>
              <w:right w:w="28" w:type="dxa"/>
            </w:tcMar>
            <w:vAlign w:val="bottom"/>
          </w:tcPr>
          <w:p w14:paraId="65441A72" w14:textId="4DE42257" w:rsidR="00181E2A" w:rsidRPr="007B2214" w:rsidRDefault="003131D6" w:rsidP="004A0275">
            <w:pPr>
              <w:suppressAutoHyphens w:val="0"/>
              <w:spacing w:before="40" w:after="40" w:line="220" w:lineRule="exact"/>
              <w:ind w:right="113"/>
              <w:jc w:val="right"/>
              <w:rPr>
                <w:sz w:val="18"/>
              </w:rPr>
            </w:pPr>
            <w:r>
              <w:rPr>
                <w:sz w:val="18"/>
              </w:rPr>
              <w:t>–</w:t>
            </w:r>
          </w:p>
        </w:tc>
        <w:tc>
          <w:tcPr>
            <w:tcW w:w="610" w:type="dxa"/>
            <w:shd w:val="clear" w:color="auto" w:fill="auto"/>
            <w:tcMar>
              <w:right w:w="28" w:type="dxa"/>
            </w:tcMar>
            <w:vAlign w:val="bottom"/>
          </w:tcPr>
          <w:p w14:paraId="00B769E0" w14:textId="77777777" w:rsidR="00181E2A" w:rsidRPr="007B2214" w:rsidRDefault="00181E2A" w:rsidP="004A0275">
            <w:pPr>
              <w:suppressAutoHyphens w:val="0"/>
              <w:spacing w:before="40" w:after="40" w:line="220" w:lineRule="exact"/>
              <w:ind w:right="113"/>
              <w:jc w:val="right"/>
              <w:rPr>
                <w:sz w:val="18"/>
              </w:rPr>
            </w:pPr>
            <w:r w:rsidRPr="007B2214">
              <w:rPr>
                <w:sz w:val="18"/>
              </w:rPr>
              <w:t>5</w:t>
            </w:r>
          </w:p>
        </w:tc>
      </w:tr>
      <w:tr w:rsidR="003131D6" w14:paraId="3F4103DE" w14:textId="77777777" w:rsidTr="003131D6">
        <w:tc>
          <w:tcPr>
            <w:tcW w:w="648" w:type="dxa"/>
            <w:shd w:val="clear" w:color="auto" w:fill="auto"/>
          </w:tcPr>
          <w:p w14:paraId="26BD7757" w14:textId="77777777" w:rsidR="00181E2A" w:rsidRPr="007B2214" w:rsidRDefault="00181E2A" w:rsidP="004A0275">
            <w:pPr>
              <w:suppressAutoHyphens w:val="0"/>
              <w:spacing w:before="40" w:after="40" w:line="220" w:lineRule="exact"/>
              <w:ind w:right="113"/>
              <w:rPr>
                <w:sz w:val="18"/>
              </w:rPr>
            </w:pPr>
            <w:r w:rsidRPr="007B2214">
              <w:rPr>
                <w:sz w:val="18"/>
              </w:rPr>
              <w:t>2014</w:t>
            </w:r>
          </w:p>
        </w:tc>
        <w:tc>
          <w:tcPr>
            <w:tcW w:w="325" w:type="dxa"/>
            <w:shd w:val="clear" w:color="auto" w:fill="auto"/>
            <w:tcMar>
              <w:right w:w="28" w:type="dxa"/>
            </w:tcMar>
            <w:vAlign w:val="bottom"/>
          </w:tcPr>
          <w:p w14:paraId="4D97FCB0" w14:textId="3D229F17" w:rsidR="00181E2A" w:rsidRPr="007B2214" w:rsidRDefault="003131D6" w:rsidP="004A0275">
            <w:pPr>
              <w:suppressAutoHyphens w:val="0"/>
              <w:spacing w:before="40" w:after="40" w:line="220" w:lineRule="exact"/>
              <w:ind w:right="113"/>
              <w:jc w:val="right"/>
              <w:rPr>
                <w:sz w:val="18"/>
              </w:rPr>
            </w:pPr>
            <w:r>
              <w:rPr>
                <w:sz w:val="18"/>
              </w:rPr>
              <w:t>–</w:t>
            </w:r>
          </w:p>
        </w:tc>
        <w:tc>
          <w:tcPr>
            <w:tcW w:w="323" w:type="dxa"/>
            <w:shd w:val="clear" w:color="auto" w:fill="auto"/>
            <w:tcMar>
              <w:right w:w="28" w:type="dxa"/>
            </w:tcMar>
            <w:vAlign w:val="bottom"/>
          </w:tcPr>
          <w:p w14:paraId="5AC5D759" w14:textId="08AF274F" w:rsidR="00181E2A" w:rsidRPr="007B2214" w:rsidRDefault="003131D6" w:rsidP="004A0275">
            <w:pPr>
              <w:suppressAutoHyphens w:val="0"/>
              <w:spacing w:before="40" w:after="40" w:line="220" w:lineRule="exact"/>
              <w:ind w:right="113"/>
              <w:jc w:val="right"/>
              <w:rPr>
                <w:sz w:val="18"/>
              </w:rPr>
            </w:pPr>
            <w:r>
              <w:rPr>
                <w:sz w:val="18"/>
              </w:rPr>
              <w:t>–</w:t>
            </w:r>
          </w:p>
        </w:tc>
        <w:tc>
          <w:tcPr>
            <w:tcW w:w="482" w:type="dxa"/>
            <w:shd w:val="clear" w:color="auto" w:fill="auto"/>
            <w:vAlign w:val="bottom"/>
          </w:tcPr>
          <w:p w14:paraId="72E34699" w14:textId="53683E65" w:rsidR="00181E2A" w:rsidRPr="007B2214" w:rsidRDefault="003131D6" w:rsidP="004A0275">
            <w:pPr>
              <w:suppressAutoHyphens w:val="0"/>
              <w:spacing w:before="40" w:after="40" w:line="220" w:lineRule="exact"/>
              <w:ind w:right="113"/>
              <w:jc w:val="right"/>
              <w:rPr>
                <w:sz w:val="18"/>
              </w:rPr>
            </w:pPr>
            <w:r>
              <w:rPr>
                <w:sz w:val="18"/>
              </w:rPr>
              <w:t>–</w:t>
            </w:r>
          </w:p>
        </w:tc>
        <w:tc>
          <w:tcPr>
            <w:tcW w:w="322" w:type="dxa"/>
            <w:shd w:val="clear" w:color="auto" w:fill="auto"/>
            <w:tcMar>
              <w:right w:w="28" w:type="dxa"/>
            </w:tcMar>
            <w:vAlign w:val="bottom"/>
          </w:tcPr>
          <w:p w14:paraId="1418508C"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294" w:type="dxa"/>
            <w:shd w:val="clear" w:color="auto" w:fill="auto"/>
            <w:vAlign w:val="bottom"/>
          </w:tcPr>
          <w:p w14:paraId="03D6D32B" w14:textId="534F0AAD" w:rsidR="00181E2A" w:rsidRPr="007B2214" w:rsidRDefault="003131D6" w:rsidP="004A0275">
            <w:pPr>
              <w:suppressAutoHyphens w:val="0"/>
              <w:spacing w:before="40" w:after="40" w:line="220" w:lineRule="exact"/>
              <w:ind w:right="113"/>
              <w:jc w:val="right"/>
              <w:rPr>
                <w:sz w:val="18"/>
              </w:rPr>
            </w:pPr>
            <w:r>
              <w:rPr>
                <w:sz w:val="18"/>
              </w:rPr>
              <w:t>–</w:t>
            </w:r>
          </w:p>
        </w:tc>
        <w:tc>
          <w:tcPr>
            <w:tcW w:w="364" w:type="dxa"/>
            <w:shd w:val="clear" w:color="auto" w:fill="auto"/>
            <w:tcMar>
              <w:right w:w="28" w:type="dxa"/>
            </w:tcMar>
            <w:vAlign w:val="bottom"/>
          </w:tcPr>
          <w:p w14:paraId="636FD6F6"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392" w:type="dxa"/>
            <w:shd w:val="clear" w:color="auto" w:fill="auto"/>
            <w:tcMar>
              <w:right w:w="28" w:type="dxa"/>
            </w:tcMar>
            <w:vAlign w:val="bottom"/>
          </w:tcPr>
          <w:p w14:paraId="54967A00"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378" w:type="dxa"/>
            <w:shd w:val="clear" w:color="auto" w:fill="auto"/>
            <w:tcMar>
              <w:right w:w="28" w:type="dxa"/>
            </w:tcMar>
            <w:vAlign w:val="bottom"/>
          </w:tcPr>
          <w:p w14:paraId="2BD33BA7" w14:textId="75735E30" w:rsidR="00181E2A" w:rsidRPr="007B2214" w:rsidRDefault="003131D6" w:rsidP="004A0275">
            <w:pPr>
              <w:suppressAutoHyphens w:val="0"/>
              <w:spacing w:before="40" w:after="40" w:line="220" w:lineRule="exact"/>
              <w:ind w:right="113"/>
              <w:jc w:val="right"/>
              <w:rPr>
                <w:sz w:val="18"/>
              </w:rPr>
            </w:pPr>
            <w:r>
              <w:rPr>
                <w:sz w:val="18"/>
              </w:rPr>
              <w:t>–</w:t>
            </w:r>
          </w:p>
        </w:tc>
        <w:tc>
          <w:tcPr>
            <w:tcW w:w="378" w:type="dxa"/>
            <w:shd w:val="clear" w:color="auto" w:fill="auto"/>
            <w:tcMar>
              <w:right w:w="28" w:type="dxa"/>
            </w:tcMar>
            <w:vAlign w:val="bottom"/>
          </w:tcPr>
          <w:p w14:paraId="61A42D7D" w14:textId="77F83219" w:rsidR="00181E2A" w:rsidRPr="007B2214" w:rsidRDefault="003131D6" w:rsidP="004A0275">
            <w:pPr>
              <w:suppressAutoHyphens w:val="0"/>
              <w:spacing w:before="40" w:after="40" w:line="220" w:lineRule="exact"/>
              <w:ind w:right="113"/>
              <w:jc w:val="right"/>
              <w:rPr>
                <w:sz w:val="18"/>
              </w:rPr>
            </w:pPr>
            <w:r>
              <w:rPr>
                <w:sz w:val="18"/>
              </w:rPr>
              <w:t>–</w:t>
            </w:r>
          </w:p>
        </w:tc>
        <w:tc>
          <w:tcPr>
            <w:tcW w:w="420" w:type="dxa"/>
            <w:shd w:val="clear" w:color="auto" w:fill="auto"/>
            <w:tcMar>
              <w:right w:w="28" w:type="dxa"/>
            </w:tcMar>
            <w:vAlign w:val="bottom"/>
          </w:tcPr>
          <w:p w14:paraId="7271FA9C" w14:textId="77777777" w:rsidR="00181E2A" w:rsidRPr="007B2214" w:rsidRDefault="00181E2A" w:rsidP="004A0275">
            <w:pPr>
              <w:suppressAutoHyphens w:val="0"/>
              <w:spacing w:before="40" w:after="40" w:line="220" w:lineRule="exact"/>
              <w:ind w:right="113"/>
              <w:jc w:val="right"/>
              <w:rPr>
                <w:sz w:val="18"/>
              </w:rPr>
            </w:pPr>
            <w:r w:rsidRPr="007B2214">
              <w:rPr>
                <w:sz w:val="18"/>
              </w:rPr>
              <w:t>5</w:t>
            </w:r>
          </w:p>
        </w:tc>
        <w:tc>
          <w:tcPr>
            <w:tcW w:w="352" w:type="dxa"/>
            <w:shd w:val="clear" w:color="auto" w:fill="auto"/>
            <w:tcMar>
              <w:right w:w="28" w:type="dxa"/>
            </w:tcMar>
            <w:vAlign w:val="bottom"/>
          </w:tcPr>
          <w:p w14:paraId="19A82996" w14:textId="2598F200" w:rsidR="00181E2A" w:rsidRPr="007B2214" w:rsidRDefault="003131D6" w:rsidP="004A0275">
            <w:pPr>
              <w:suppressAutoHyphens w:val="0"/>
              <w:spacing w:before="40" w:after="40" w:line="220" w:lineRule="exact"/>
              <w:ind w:right="113"/>
              <w:jc w:val="right"/>
              <w:rPr>
                <w:sz w:val="18"/>
              </w:rPr>
            </w:pPr>
            <w:r>
              <w:rPr>
                <w:sz w:val="18"/>
              </w:rPr>
              <w:t>–</w:t>
            </w:r>
          </w:p>
        </w:tc>
        <w:tc>
          <w:tcPr>
            <w:tcW w:w="305" w:type="dxa"/>
            <w:shd w:val="clear" w:color="auto" w:fill="auto"/>
            <w:tcMar>
              <w:right w:w="28" w:type="dxa"/>
            </w:tcMar>
            <w:vAlign w:val="bottom"/>
          </w:tcPr>
          <w:p w14:paraId="63501D28" w14:textId="52301EE9" w:rsidR="00181E2A" w:rsidRPr="007B2214" w:rsidRDefault="003131D6" w:rsidP="004A0275">
            <w:pPr>
              <w:suppressAutoHyphens w:val="0"/>
              <w:spacing w:before="40" w:after="40" w:line="220" w:lineRule="exact"/>
              <w:ind w:right="113"/>
              <w:jc w:val="right"/>
              <w:rPr>
                <w:sz w:val="18"/>
              </w:rPr>
            </w:pPr>
            <w:r>
              <w:rPr>
                <w:sz w:val="18"/>
              </w:rPr>
              <w:t>–</w:t>
            </w:r>
          </w:p>
        </w:tc>
        <w:tc>
          <w:tcPr>
            <w:tcW w:w="351" w:type="dxa"/>
            <w:shd w:val="clear" w:color="auto" w:fill="auto"/>
            <w:vAlign w:val="bottom"/>
          </w:tcPr>
          <w:p w14:paraId="137B742E" w14:textId="029BE76E" w:rsidR="00181E2A" w:rsidRPr="007B2214" w:rsidRDefault="003131D6" w:rsidP="004A0275">
            <w:pPr>
              <w:suppressAutoHyphens w:val="0"/>
              <w:spacing w:before="40" w:after="40" w:line="220" w:lineRule="exact"/>
              <w:ind w:right="113"/>
              <w:jc w:val="right"/>
              <w:rPr>
                <w:sz w:val="18"/>
              </w:rPr>
            </w:pPr>
            <w:r>
              <w:rPr>
                <w:sz w:val="18"/>
              </w:rPr>
              <w:t>–</w:t>
            </w:r>
          </w:p>
        </w:tc>
        <w:tc>
          <w:tcPr>
            <w:tcW w:w="377" w:type="dxa"/>
            <w:shd w:val="clear" w:color="auto" w:fill="auto"/>
            <w:tcMar>
              <w:right w:w="28" w:type="dxa"/>
            </w:tcMar>
            <w:vAlign w:val="bottom"/>
          </w:tcPr>
          <w:p w14:paraId="0224CABA" w14:textId="4826920D" w:rsidR="00181E2A" w:rsidRPr="007B2214" w:rsidRDefault="003131D6" w:rsidP="004A0275">
            <w:pPr>
              <w:suppressAutoHyphens w:val="0"/>
              <w:spacing w:before="40" w:after="40" w:line="220" w:lineRule="exact"/>
              <w:ind w:right="113"/>
              <w:jc w:val="right"/>
              <w:rPr>
                <w:sz w:val="18"/>
              </w:rPr>
            </w:pPr>
            <w:r>
              <w:rPr>
                <w:sz w:val="18"/>
              </w:rPr>
              <w:t>–</w:t>
            </w:r>
          </w:p>
        </w:tc>
        <w:tc>
          <w:tcPr>
            <w:tcW w:w="448" w:type="dxa"/>
            <w:shd w:val="clear" w:color="auto" w:fill="auto"/>
            <w:tcMar>
              <w:right w:w="28" w:type="dxa"/>
            </w:tcMar>
            <w:vAlign w:val="bottom"/>
          </w:tcPr>
          <w:p w14:paraId="5881F605" w14:textId="77777777" w:rsidR="00181E2A" w:rsidRPr="007B2214" w:rsidRDefault="00181E2A" w:rsidP="004A0275">
            <w:pPr>
              <w:suppressAutoHyphens w:val="0"/>
              <w:spacing w:before="40" w:after="40" w:line="220" w:lineRule="exact"/>
              <w:ind w:right="113"/>
              <w:jc w:val="right"/>
              <w:rPr>
                <w:sz w:val="18"/>
              </w:rPr>
            </w:pPr>
            <w:r w:rsidRPr="007B2214">
              <w:rPr>
                <w:sz w:val="18"/>
              </w:rPr>
              <w:t>43</w:t>
            </w:r>
          </w:p>
        </w:tc>
        <w:tc>
          <w:tcPr>
            <w:tcW w:w="313" w:type="dxa"/>
            <w:shd w:val="clear" w:color="auto" w:fill="auto"/>
            <w:tcMar>
              <w:right w:w="28" w:type="dxa"/>
            </w:tcMar>
            <w:vAlign w:val="bottom"/>
          </w:tcPr>
          <w:p w14:paraId="0CC7FD5B" w14:textId="31ABEF2A" w:rsidR="00181E2A" w:rsidRPr="007B2214" w:rsidRDefault="003131D6" w:rsidP="004A0275">
            <w:pPr>
              <w:suppressAutoHyphens w:val="0"/>
              <w:spacing w:before="40" w:after="40" w:line="220" w:lineRule="exact"/>
              <w:ind w:right="113"/>
              <w:jc w:val="right"/>
              <w:rPr>
                <w:sz w:val="18"/>
              </w:rPr>
            </w:pPr>
            <w:r>
              <w:rPr>
                <w:sz w:val="18"/>
              </w:rPr>
              <w:t>–</w:t>
            </w:r>
          </w:p>
        </w:tc>
        <w:tc>
          <w:tcPr>
            <w:tcW w:w="474" w:type="dxa"/>
            <w:shd w:val="clear" w:color="auto" w:fill="auto"/>
            <w:vAlign w:val="bottom"/>
          </w:tcPr>
          <w:p w14:paraId="6F4F46E0" w14:textId="07315D10"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4F5EEFC4" w14:textId="26DD6C42"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vAlign w:val="bottom"/>
          </w:tcPr>
          <w:p w14:paraId="08211DBB" w14:textId="5D94F7D6" w:rsidR="00181E2A" w:rsidRPr="007B2214" w:rsidRDefault="003131D6" w:rsidP="004A0275">
            <w:pPr>
              <w:suppressAutoHyphens w:val="0"/>
              <w:spacing w:before="40" w:after="40" w:line="220" w:lineRule="exact"/>
              <w:ind w:right="113"/>
              <w:jc w:val="right"/>
              <w:rPr>
                <w:sz w:val="18"/>
              </w:rPr>
            </w:pPr>
            <w:r>
              <w:rPr>
                <w:sz w:val="18"/>
              </w:rPr>
              <w:t>–</w:t>
            </w:r>
          </w:p>
        </w:tc>
        <w:tc>
          <w:tcPr>
            <w:tcW w:w="283" w:type="dxa"/>
            <w:shd w:val="clear" w:color="auto" w:fill="auto"/>
            <w:tcMar>
              <w:right w:w="28" w:type="dxa"/>
            </w:tcMar>
            <w:vAlign w:val="bottom"/>
          </w:tcPr>
          <w:p w14:paraId="797E3525" w14:textId="65A13187"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79C9BEB4" w14:textId="3DE6EA3E"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tcMar>
              <w:right w:w="28" w:type="dxa"/>
            </w:tcMar>
            <w:vAlign w:val="bottom"/>
          </w:tcPr>
          <w:p w14:paraId="4BA5FFBE" w14:textId="6853BB05" w:rsidR="00181E2A" w:rsidRPr="007B2214" w:rsidRDefault="003131D6" w:rsidP="004A0275">
            <w:pPr>
              <w:suppressAutoHyphens w:val="0"/>
              <w:spacing w:before="40" w:after="40" w:line="220" w:lineRule="exact"/>
              <w:ind w:right="113"/>
              <w:jc w:val="right"/>
              <w:rPr>
                <w:sz w:val="18"/>
              </w:rPr>
            </w:pPr>
            <w:r>
              <w:rPr>
                <w:sz w:val="18"/>
              </w:rPr>
              <w:t>–</w:t>
            </w:r>
          </w:p>
        </w:tc>
        <w:tc>
          <w:tcPr>
            <w:tcW w:w="382" w:type="dxa"/>
            <w:shd w:val="clear" w:color="auto" w:fill="auto"/>
            <w:tcMar>
              <w:right w:w="28" w:type="dxa"/>
            </w:tcMar>
            <w:vAlign w:val="bottom"/>
          </w:tcPr>
          <w:p w14:paraId="3A50FBB5" w14:textId="39702374" w:rsidR="00181E2A" w:rsidRPr="007B2214" w:rsidRDefault="003131D6" w:rsidP="004A0275">
            <w:pPr>
              <w:suppressAutoHyphens w:val="0"/>
              <w:spacing w:before="40" w:after="40" w:line="220" w:lineRule="exact"/>
              <w:ind w:right="113"/>
              <w:jc w:val="right"/>
              <w:rPr>
                <w:sz w:val="18"/>
              </w:rPr>
            </w:pPr>
            <w:r>
              <w:rPr>
                <w:sz w:val="18"/>
              </w:rPr>
              <w:t>–</w:t>
            </w:r>
          </w:p>
        </w:tc>
        <w:tc>
          <w:tcPr>
            <w:tcW w:w="610" w:type="dxa"/>
            <w:shd w:val="clear" w:color="auto" w:fill="auto"/>
            <w:tcMar>
              <w:right w:w="28" w:type="dxa"/>
            </w:tcMar>
            <w:vAlign w:val="bottom"/>
          </w:tcPr>
          <w:p w14:paraId="4FD526DE" w14:textId="77777777" w:rsidR="00181E2A" w:rsidRPr="007B2214" w:rsidRDefault="00181E2A" w:rsidP="004A0275">
            <w:pPr>
              <w:suppressAutoHyphens w:val="0"/>
              <w:spacing w:before="40" w:after="40" w:line="220" w:lineRule="exact"/>
              <w:ind w:right="113"/>
              <w:jc w:val="right"/>
              <w:rPr>
                <w:sz w:val="18"/>
              </w:rPr>
            </w:pPr>
            <w:r w:rsidRPr="007B2214">
              <w:rPr>
                <w:sz w:val="18"/>
              </w:rPr>
              <w:t>51</w:t>
            </w:r>
          </w:p>
        </w:tc>
      </w:tr>
      <w:tr w:rsidR="003131D6" w14:paraId="1769F530" w14:textId="77777777" w:rsidTr="003131D6">
        <w:tc>
          <w:tcPr>
            <w:tcW w:w="648" w:type="dxa"/>
            <w:shd w:val="clear" w:color="auto" w:fill="auto"/>
          </w:tcPr>
          <w:p w14:paraId="3C3E20BC" w14:textId="2FFD0B9F" w:rsidR="00181E2A" w:rsidRPr="007B2214" w:rsidRDefault="00181E2A" w:rsidP="004A0275">
            <w:pPr>
              <w:suppressAutoHyphens w:val="0"/>
              <w:spacing w:before="40" w:after="40" w:line="220" w:lineRule="exact"/>
              <w:ind w:right="113"/>
              <w:rPr>
                <w:sz w:val="18"/>
              </w:rPr>
            </w:pPr>
            <w:r w:rsidRPr="007B2214">
              <w:rPr>
                <w:sz w:val="18"/>
              </w:rPr>
              <w:t>2015</w:t>
            </w:r>
          </w:p>
        </w:tc>
        <w:tc>
          <w:tcPr>
            <w:tcW w:w="325" w:type="dxa"/>
            <w:shd w:val="clear" w:color="auto" w:fill="auto"/>
            <w:tcMar>
              <w:right w:w="28" w:type="dxa"/>
            </w:tcMar>
            <w:vAlign w:val="bottom"/>
          </w:tcPr>
          <w:p w14:paraId="367A91E8" w14:textId="7295D00F" w:rsidR="00181E2A" w:rsidRPr="007B2214" w:rsidRDefault="003131D6" w:rsidP="004A0275">
            <w:pPr>
              <w:suppressAutoHyphens w:val="0"/>
              <w:spacing w:before="40" w:after="40" w:line="220" w:lineRule="exact"/>
              <w:ind w:right="113"/>
              <w:jc w:val="right"/>
              <w:rPr>
                <w:sz w:val="18"/>
              </w:rPr>
            </w:pPr>
            <w:r>
              <w:rPr>
                <w:sz w:val="18"/>
              </w:rPr>
              <w:t>–</w:t>
            </w:r>
          </w:p>
        </w:tc>
        <w:tc>
          <w:tcPr>
            <w:tcW w:w="323" w:type="dxa"/>
            <w:shd w:val="clear" w:color="auto" w:fill="auto"/>
            <w:tcMar>
              <w:right w:w="28" w:type="dxa"/>
            </w:tcMar>
            <w:vAlign w:val="bottom"/>
          </w:tcPr>
          <w:p w14:paraId="173C414F" w14:textId="7368605D" w:rsidR="00181E2A" w:rsidRPr="007B2214" w:rsidRDefault="003131D6" w:rsidP="004A0275">
            <w:pPr>
              <w:suppressAutoHyphens w:val="0"/>
              <w:spacing w:before="40" w:after="40" w:line="220" w:lineRule="exact"/>
              <w:ind w:right="113"/>
              <w:jc w:val="right"/>
              <w:rPr>
                <w:sz w:val="18"/>
              </w:rPr>
            </w:pPr>
            <w:r>
              <w:rPr>
                <w:sz w:val="18"/>
              </w:rPr>
              <w:t>–</w:t>
            </w:r>
          </w:p>
        </w:tc>
        <w:tc>
          <w:tcPr>
            <w:tcW w:w="482" w:type="dxa"/>
            <w:shd w:val="clear" w:color="auto" w:fill="auto"/>
            <w:vAlign w:val="bottom"/>
          </w:tcPr>
          <w:p w14:paraId="7DA226DF" w14:textId="3CD64ADA" w:rsidR="00181E2A" w:rsidRPr="007B2214" w:rsidRDefault="003131D6" w:rsidP="004A0275">
            <w:pPr>
              <w:suppressAutoHyphens w:val="0"/>
              <w:spacing w:before="40" w:after="40" w:line="220" w:lineRule="exact"/>
              <w:ind w:right="113"/>
              <w:jc w:val="right"/>
              <w:rPr>
                <w:sz w:val="18"/>
              </w:rPr>
            </w:pPr>
            <w:r>
              <w:rPr>
                <w:sz w:val="18"/>
              </w:rPr>
              <w:t>–</w:t>
            </w:r>
          </w:p>
        </w:tc>
        <w:tc>
          <w:tcPr>
            <w:tcW w:w="322" w:type="dxa"/>
            <w:shd w:val="clear" w:color="auto" w:fill="auto"/>
            <w:tcMar>
              <w:right w:w="28" w:type="dxa"/>
            </w:tcMar>
            <w:vAlign w:val="bottom"/>
          </w:tcPr>
          <w:p w14:paraId="50BA3B89" w14:textId="68D9113A" w:rsidR="00181E2A" w:rsidRPr="007B2214" w:rsidRDefault="003131D6" w:rsidP="004A0275">
            <w:pPr>
              <w:suppressAutoHyphens w:val="0"/>
              <w:spacing w:before="40" w:after="40" w:line="220" w:lineRule="exact"/>
              <w:ind w:right="113"/>
              <w:jc w:val="right"/>
              <w:rPr>
                <w:sz w:val="18"/>
              </w:rPr>
            </w:pPr>
            <w:r>
              <w:rPr>
                <w:sz w:val="18"/>
              </w:rPr>
              <w:t>–</w:t>
            </w:r>
          </w:p>
        </w:tc>
        <w:tc>
          <w:tcPr>
            <w:tcW w:w="294" w:type="dxa"/>
            <w:shd w:val="clear" w:color="auto" w:fill="auto"/>
            <w:vAlign w:val="bottom"/>
          </w:tcPr>
          <w:p w14:paraId="138AE0CC" w14:textId="6B3D2BFD" w:rsidR="00181E2A" w:rsidRPr="007B2214" w:rsidRDefault="003131D6" w:rsidP="004A0275">
            <w:pPr>
              <w:suppressAutoHyphens w:val="0"/>
              <w:spacing w:before="40" w:after="40" w:line="220" w:lineRule="exact"/>
              <w:ind w:right="113"/>
              <w:jc w:val="right"/>
              <w:rPr>
                <w:sz w:val="18"/>
              </w:rPr>
            </w:pPr>
            <w:r>
              <w:rPr>
                <w:sz w:val="18"/>
              </w:rPr>
              <w:t>–</w:t>
            </w:r>
          </w:p>
        </w:tc>
        <w:tc>
          <w:tcPr>
            <w:tcW w:w="364" w:type="dxa"/>
            <w:shd w:val="clear" w:color="auto" w:fill="auto"/>
            <w:tcMar>
              <w:right w:w="28" w:type="dxa"/>
            </w:tcMar>
            <w:vAlign w:val="bottom"/>
          </w:tcPr>
          <w:p w14:paraId="51DEA669" w14:textId="7C14CF13" w:rsidR="00181E2A" w:rsidRPr="007B2214" w:rsidRDefault="003131D6" w:rsidP="004A0275">
            <w:pPr>
              <w:suppressAutoHyphens w:val="0"/>
              <w:spacing w:before="40" w:after="40" w:line="220" w:lineRule="exact"/>
              <w:ind w:right="113"/>
              <w:jc w:val="right"/>
              <w:rPr>
                <w:sz w:val="18"/>
              </w:rPr>
            </w:pPr>
            <w:r>
              <w:rPr>
                <w:sz w:val="18"/>
              </w:rPr>
              <w:t>–</w:t>
            </w:r>
          </w:p>
        </w:tc>
        <w:tc>
          <w:tcPr>
            <w:tcW w:w="392" w:type="dxa"/>
            <w:shd w:val="clear" w:color="auto" w:fill="auto"/>
            <w:tcMar>
              <w:right w:w="28" w:type="dxa"/>
            </w:tcMar>
            <w:vAlign w:val="bottom"/>
          </w:tcPr>
          <w:p w14:paraId="65A2DBBD" w14:textId="77777777" w:rsidR="00181E2A" w:rsidRPr="007B2214" w:rsidRDefault="00181E2A" w:rsidP="004A0275">
            <w:pPr>
              <w:suppressAutoHyphens w:val="0"/>
              <w:spacing w:before="40" w:after="40" w:line="220" w:lineRule="exact"/>
              <w:ind w:right="113"/>
              <w:jc w:val="right"/>
              <w:rPr>
                <w:sz w:val="18"/>
              </w:rPr>
            </w:pPr>
            <w:r w:rsidRPr="007B2214">
              <w:rPr>
                <w:sz w:val="18"/>
              </w:rPr>
              <w:t>3</w:t>
            </w:r>
          </w:p>
        </w:tc>
        <w:tc>
          <w:tcPr>
            <w:tcW w:w="378" w:type="dxa"/>
            <w:shd w:val="clear" w:color="auto" w:fill="auto"/>
            <w:tcMar>
              <w:right w:w="28" w:type="dxa"/>
            </w:tcMar>
            <w:vAlign w:val="bottom"/>
          </w:tcPr>
          <w:p w14:paraId="33D4DA72" w14:textId="0382E186" w:rsidR="00181E2A" w:rsidRPr="007B2214" w:rsidRDefault="003131D6" w:rsidP="004A0275">
            <w:pPr>
              <w:suppressAutoHyphens w:val="0"/>
              <w:spacing w:before="40" w:after="40" w:line="220" w:lineRule="exact"/>
              <w:ind w:right="113"/>
              <w:jc w:val="right"/>
              <w:rPr>
                <w:sz w:val="18"/>
              </w:rPr>
            </w:pPr>
            <w:r>
              <w:rPr>
                <w:sz w:val="18"/>
              </w:rPr>
              <w:t>–</w:t>
            </w:r>
          </w:p>
        </w:tc>
        <w:tc>
          <w:tcPr>
            <w:tcW w:w="378" w:type="dxa"/>
            <w:shd w:val="clear" w:color="auto" w:fill="auto"/>
            <w:tcMar>
              <w:right w:w="28" w:type="dxa"/>
            </w:tcMar>
            <w:vAlign w:val="bottom"/>
          </w:tcPr>
          <w:p w14:paraId="07CD19C4" w14:textId="13FE478B" w:rsidR="00181E2A" w:rsidRPr="007B2214" w:rsidRDefault="003131D6" w:rsidP="004A0275">
            <w:pPr>
              <w:suppressAutoHyphens w:val="0"/>
              <w:spacing w:before="40" w:after="40" w:line="220" w:lineRule="exact"/>
              <w:ind w:right="113"/>
              <w:jc w:val="right"/>
              <w:rPr>
                <w:sz w:val="18"/>
              </w:rPr>
            </w:pPr>
            <w:r>
              <w:rPr>
                <w:sz w:val="18"/>
              </w:rPr>
              <w:t>–</w:t>
            </w:r>
          </w:p>
        </w:tc>
        <w:tc>
          <w:tcPr>
            <w:tcW w:w="420" w:type="dxa"/>
            <w:shd w:val="clear" w:color="auto" w:fill="auto"/>
            <w:tcMar>
              <w:right w:w="28" w:type="dxa"/>
            </w:tcMar>
            <w:vAlign w:val="bottom"/>
          </w:tcPr>
          <w:p w14:paraId="62621937" w14:textId="77777777" w:rsidR="00181E2A" w:rsidRPr="007B2214" w:rsidRDefault="00181E2A" w:rsidP="004A0275">
            <w:pPr>
              <w:suppressAutoHyphens w:val="0"/>
              <w:spacing w:before="40" w:after="40" w:line="220" w:lineRule="exact"/>
              <w:ind w:right="113"/>
              <w:jc w:val="right"/>
              <w:rPr>
                <w:sz w:val="18"/>
              </w:rPr>
            </w:pPr>
            <w:r w:rsidRPr="007B2214">
              <w:rPr>
                <w:sz w:val="18"/>
              </w:rPr>
              <w:t>42</w:t>
            </w:r>
          </w:p>
        </w:tc>
        <w:tc>
          <w:tcPr>
            <w:tcW w:w="352" w:type="dxa"/>
            <w:shd w:val="clear" w:color="auto" w:fill="auto"/>
            <w:tcMar>
              <w:right w:w="28" w:type="dxa"/>
            </w:tcMar>
            <w:vAlign w:val="bottom"/>
          </w:tcPr>
          <w:p w14:paraId="686E48D7" w14:textId="57EDBB72" w:rsidR="00181E2A" w:rsidRPr="007B2214" w:rsidRDefault="003131D6" w:rsidP="004A0275">
            <w:pPr>
              <w:suppressAutoHyphens w:val="0"/>
              <w:spacing w:before="40" w:after="40" w:line="220" w:lineRule="exact"/>
              <w:ind w:right="113"/>
              <w:jc w:val="right"/>
              <w:rPr>
                <w:sz w:val="18"/>
              </w:rPr>
            </w:pPr>
            <w:r>
              <w:rPr>
                <w:sz w:val="18"/>
              </w:rPr>
              <w:t>–</w:t>
            </w:r>
          </w:p>
        </w:tc>
        <w:tc>
          <w:tcPr>
            <w:tcW w:w="305" w:type="dxa"/>
            <w:shd w:val="clear" w:color="auto" w:fill="auto"/>
            <w:tcMar>
              <w:right w:w="28" w:type="dxa"/>
            </w:tcMar>
            <w:vAlign w:val="bottom"/>
          </w:tcPr>
          <w:p w14:paraId="69ED5597" w14:textId="78E7CC9E" w:rsidR="00181E2A" w:rsidRPr="007B2214" w:rsidRDefault="003131D6" w:rsidP="004A0275">
            <w:pPr>
              <w:suppressAutoHyphens w:val="0"/>
              <w:spacing w:before="40" w:after="40" w:line="220" w:lineRule="exact"/>
              <w:ind w:right="113"/>
              <w:jc w:val="right"/>
              <w:rPr>
                <w:sz w:val="18"/>
              </w:rPr>
            </w:pPr>
            <w:r>
              <w:rPr>
                <w:sz w:val="18"/>
              </w:rPr>
              <w:t>–</w:t>
            </w:r>
          </w:p>
        </w:tc>
        <w:tc>
          <w:tcPr>
            <w:tcW w:w="351" w:type="dxa"/>
            <w:shd w:val="clear" w:color="auto" w:fill="auto"/>
            <w:vAlign w:val="bottom"/>
          </w:tcPr>
          <w:p w14:paraId="50F97ADD" w14:textId="2B8C5875" w:rsidR="00181E2A" w:rsidRPr="007B2214" w:rsidRDefault="003131D6" w:rsidP="004A0275">
            <w:pPr>
              <w:suppressAutoHyphens w:val="0"/>
              <w:spacing w:before="40" w:after="40" w:line="220" w:lineRule="exact"/>
              <w:ind w:right="113"/>
              <w:jc w:val="right"/>
              <w:rPr>
                <w:sz w:val="18"/>
              </w:rPr>
            </w:pPr>
            <w:r>
              <w:rPr>
                <w:sz w:val="18"/>
              </w:rPr>
              <w:t>–</w:t>
            </w:r>
          </w:p>
        </w:tc>
        <w:tc>
          <w:tcPr>
            <w:tcW w:w="377" w:type="dxa"/>
            <w:shd w:val="clear" w:color="auto" w:fill="auto"/>
            <w:tcMar>
              <w:right w:w="28" w:type="dxa"/>
            </w:tcMar>
            <w:vAlign w:val="bottom"/>
          </w:tcPr>
          <w:p w14:paraId="0DEB578A" w14:textId="6AE1D5C8" w:rsidR="00181E2A" w:rsidRPr="007B2214" w:rsidRDefault="003131D6" w:rsidP="004A0275">
            <w:pPr>
              <w:suppressAutoHyphens w:val="0"/>
              <w:spacing w:before="40" w:after="40" w:line="220" w:lineRule="exact"/>
              <w:ind w:right="113"/>
              <w:jc w:val="right"/>
              <w:rPr>
                <w:sz w:val="18"/>
              </w:rPr>
            </w:pPr>
            <w:r>
              <w:rPr>
                <w:sz w:val="18"/>
              </w:rPr>
              <w:t>–</w:t>
            </w:r>
          </w:p>
        </w:tc>
        <w:tc>
          <w:tcPr>
            <w:tcW w:w="448" w:type="dxa"/>
            <w:shd w:val="clear" w:color="auto" w:fill="auto"/>
            <w:tcMar>
              <w:right w:w="28" w:type="dxa"/>
            </w:tcMar>
            <w:vAlign w:val="bottom"/>
          </w:tcPr>
          <w:p w14:paraId="188A0826" w14:textId="77777777" w:rsidR="00181E2A" w:rsidRPr="007B2214" w:rsidRDefault="00181E2A" w:rsidP="004A0275">
            <w:pPr>
              <w:suppressAutoHyphens w:val="0"/>
              <w:spacing w:before="40" w:after="40" w:line="220" w:lineRule="exact"/>
              <w:ind w:right="113"/>
              <w:jc w:val="right"/>
              <w:rPr>
                <w:sz w:val="18"/>
              </w:rPr>
            </w:pPr>
            <w:r w:rsidRPr="007B2214">
              <w:rPr>
                <w:sz w:val="18"/>
              </w:rPr>
              <w:t>166</w:t>
            </w:r>
          </w:p>
        </w:tc>
        <w:tc>
          <w:tcPr>
            <w:tcW w:w="313" w:type="dxa"/>
            <w:shd w:val="clear" w:color="auto" w:fill="auto"/>
            <w:tcMar>
              <w:right w:w="28" w:type="dxa"/>
            </w:tcMar>
            <w:vAlign w:val="bottom"/>
          </w:tcPr>
          <w:p w14:paraId="02676A6E" w14:textId="676B09DD" w:rsidR="00181E2A" w:rsidRPr="007B2214" w:rsidRDefault="003131D6" w:rsidP="004A0275">
            <w:pPr>
              <w:suppressAutoHyphens w:val="0"/>
              <w:spacing w:before="40" w:after="40" w:line="220" w:lineRule="exact"/>
              <w:ind w:right="113"/>
              <w:jc w:val="right"/>
              <w:rPr>
                <w:sz w:val="18"/>
              </w:rPr>
            </w:pPr>
            <w:r>
              <w:rPr>
                <w:sz w:val="18"/>
              </w:rPr>
              <w:t>–</w:t>
            </w:r>
          </w:p>
        </w:tc>
        <w:tc>
          <w:tcPr>
            <w:tcW w:w="474" w:type="dxa"/>
            <w:shd w:val="clear" w:color="auto" w:fill="auto"/>
            <w:vAlign w:val="bottom"/>
          </w:tcPr>
          <w:p w14:paraId="546AC285" w14:textId="3D8E82EF"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1EB549E1" w14:textId="3F0D927F"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vAlign w:val="bottom"/>
          </w:tcPr>
          <w:p w14:paraId="2BDFF3E3" w14:textId="2708D733" w:rsidR="00181E2A" w:rsidRPr="007B2214" w:rsidRDefault="003131D6" w:rsidP="004A0275">
            <w:pPr>
              <w:suppressAutoHyphens w:val="0"/>
              <w:spacing w:before="40" w:after="40" w:line="220" w:lineRule="exact"/>
              <w:ind w:right="113"/>
              <w:jc w:val="right"/>
              <w:rPr>
                <w:sz w:val="18"/>
              </w:rPr>
            </w:pPr>
            <w:r>
              <w:rPr>
                <w:sz w:val="18"/>
              </w:rPr>
              <w:t>–</w:t>
            </w:r>
          </w:p>
        </w:tc>
        <w:tc>
          <w:tcPr>
            <w:tcW w:w="283" w:type="dxa"/>
            <w:shd w:val="clear" w:color="auto" w:fill="auto"/>
            <w:tcMar>
              <w:right w:w="28" w:type="dxa"/>
            </w:tcMar>
            <w:vAlign w:val="bottom"/>
          </w:tcPr>
          <w:p w14:paraId="499C1951" w14:textId="0EC7A109"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048407B4" w14:textId="2107F1AA"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tcMar>
              <w:right w:w="28" w:type="dxa"/>
            </w:tcMar>
            <w:vAlign w:val="bottom"/>
          </w:tcPr>
          <w:p w14:paraId="58283E9C" w14:textId="3FB9CB3A" w:rsidR="00181E2A" w:rsidRPr="007B2214" w:rsidRDefault="003131D6" w:rsidP="004A0275">
            <w:pPr>
              <w:suppressAutoHyphens w:val="0"/>
              <w:spacing w:before="40" w:after="40" w:line="220" w:lineRule="exact"/>
              <w:ind w:right="113"/>
              <w:jc w:val="right"/>
              <w:rPr>
                <w:sz w:val="18"/>
              </w:rPr>
            </w:pPr>
            <w:r>
              <w:rPr>
                <w:sz w:val="18"/>
              </w:rPr>
              <w:t>–</w:t>
            </w:r>
          </w:p>
        </w:tc>
        <w:tc>
          <w:tcPr>
            <w:tcW w:w="382" w:type="dxa"/>
            <w:shd w:val="clear" w:color="auto" w:fill="auto"/>
            <w:tcMar>
              <w:right w:w="28" w:type="dxa"/>
            </w:tcMar>
            <w:vAlign w:val="bottom"/>
          </w:tcPr>
          <w:p w14:paraId="1AF6C5AF" w14:textId="4A6FA1A6" w:rsidR="00181E2A" w:rsidRPr="007B2214" w:rsidRDefault="003131D6" w:rsidP="004A0275">
            <w:pPr>
              <w:suppressAutoHyphens w:val="0"/>
              <w:spacing w:before="40" w:after="40" w:line="220" w:lineRule="exact"/>
              <w:ind w:right="113"/>
              <w:jc w:val="right"/>
              <w:rPr>
                <w:sz w:val="18"/>
              </w:rPr>
            </w:pPr>
            <w:r>
              <w:rPr>
                <w:sz w:val="18"/>
              </w:rPr>
              <w:t>–</w:t>
            </w:r>
          </w:p>
        </w:tc>
        <w:tc>
          <w:tcPr>
            <w:tcW w:w="610" w:type="dxa"/>
            <w:shd w:val="clear" w:color="auto" w:fill="auto"/>
            <w:tcMar>
              <w:right w:w="28" w:type="dxa"/>
            </w:tcMar>
            <w:vAlign w:val="bottom"/>
          </w:tcPr>
          <w:p w14:paraId="080A8A58" w14:textId="77777777" w:rsidR="00181E2A" w:rsidRPr="007B2214" w:rsidRDefault="00181E2A" w:rsidP="004A0275">
            <w:pPr>
              <w:suppressAutoHyphens w:val="0"/>
              <w:spacing w:before="40" w:after="40" w:line="220" w:lineRule="exact"/>
              <w:ind w:right="113"/>
              <w:jc w:val="right"/>
              <w:rPr>
                <w:sz w:val="18"/>
              </w:rPr>
            </w:pPr>
            <w:r w:rsidRPr="007B2214">
              <w:rPr>
                <w:sz w:val="18"/>
              </w:rPr>
              <w:t>211</w:t>
            </w:r>
          </w:p>
        </w:tc>
      </w:tr>
      <w:tr w:rsidR="003131D6" w14:paraId="15E59CCF" w14:textId="77777777" w:rsidTr="003131D6">
        <w:tc>
          <w:tcPr>
            <w:tcW w:w="648" w:type="dxa"/>
            <w:shd w:val="clear" w:color="auto" w:fill="auto"/>
          </w:tcPr>
          <w:p w14:paraId="56EFF426" w14:textId="77777777" w:rsidR="00181E2A" w:rsidRPr="007B2214" w:rsidRDefault="00181E2A" w:rsidP="004A0275">
            <w:pPr>
              <w:suppressAutoHyphens w:val="0"/>
              <w:spacing w:before="40" w:after="40" w:line="220" w:lineRule="exact"/>
              <w:ind w:right="113"/>
              <w:rPr>
                <w:sz w:val="18"/>
              </w:rPr>
            </w:pPr>
            <w:r w:rsidRPr="007B2214">
              <w:rPr>
                <w:sz w:val="18"/>
              </w:rPr>
              <w:t>2016</w:t>
            </w:r>
          </w:p>
        </w:tc>
        <w:tc>
          <w:tcPr>
            <w:tcW w:w="325" w:type="dxa"/>
            <w:shd w:val="clear" w:color="auto" w:fill="auto"/>
            <w:tcMar>
              <w:right w:w="28" w:type="dxa"/>
            </w:tcMar>
            <w:vAlign w:val="bottom"/>
          </w:tcPr>
          <w:p w14:paraId="4E763B1B" w14:textId="0AFF6276" w:rsidR="00181E2A" w:rsidRPr="007B2214" w:rsidRDefault="003131D6" w:rsidP="004A0275">
            <w:pPr>
              <w:suppressAutoHyphens w:val="0"/>
              <w:spacing w:before="40" w:after="40" w:line="220" w:lineRule="exact"/>
              <w:ind w:right="113"/>
              <w:jc w:val="right"/>
              <w:rPr>
                <w:sz w:val="18"/>
              </w:rPr>
            </w:pPr>
            <w:r>
              <w:rPr>
                <w:sz w:val="18"/>
              </w:rPr>
              <w:t>–</w:t>
            </w:r>
          </w:p>
        </w:tc>
        <w:tc>
          <w:tcPr>
            <w:tcW w:w="323" w:type="dxa"/>
            <w:shd w:val="clear" w:color="auto" w:fill="auto"/>
            <w:tcMar>
              <w:right w:w="28" w:type="dxa"/>
            </w:tcMar>
            <w:vAlign w:val="bottom"/>
          </w:tcPr>
          <w:p w14:paraId="28C66AD4" w14:textId="46E6271A" w:rsidR="00181E2A" w:rsidRPr="007B2214" w:rsidRDefault="003131D6" w:rsidP="004A0275">
            <w:pPr>
              <w:suppressAutoHyphens w:val="0"/>
              <w:spacing w:before="40" w:after="40" w:line="220" w:lineRule="exact"/>
              <w:ind w:right="113"/>
              <w:jc w:val="right"/>
              <w:rPr>
                <w:sz w:val="18"/>
              </w:rPr>
            </w:pPr>
            <w:r>
              <w:rPr>
                <w:sz w:val="18"/>
              </w:rPr>
              <w:t>–</w:t>
            </w:r>
          </w:p>
        </w:tc>
        <w:tc>
          <w:tcPr>
            <w:tcW w:w="482" w:type="dxa"/>
            <w:shd w:val="clear" w:color="auto" w:fill="auto"/>
            <w:vAlign w:val="bottom"/>
          </w:tcPr>
          <w:p w14:paraId="5EFD0FB2" w14:textId="1AE45CC0" w:rsidR="00181E2A" w:rsidRPr="007B2214" w:rsidRDefault="003131D6" w:rsidP="004A0275">
            <w:pPr>
              <w:suppressAutoHyphens w:val="0"/>
              <w:spacing w:before="40" w:after="40" w:line="220" w:lineRule="exact"/>
              <w:ind w:right="113"/>
              <w:jc w:val="right"/>
              <w:rPr>
                <w:sz w:val="18"/>
              </w:rPr>
            </w:pPr>
            <w:r>
              <w:rPr>
                <w:sz w:val="18"/>
              </w:rPr>
              <w:t>–</w:t>
            </w:r>
          </w:p>
        </w:tc>
        <w:tc>
          <w:tcPr>
            <w:tcW w:w="322" w:type="dxa"/>
            <w:shd w:val="clear" w:color="auto" w:fill="auto"/>
            <w:tcMar>
              <w:right w:w="28" w:type="dxa"/>
            </w:tcMar>
            <w:vAlign w:val="bottom"/>
          </w:tcPr>
          <w:p w14:paraId="2D5000D9" w14:textId="7A911106" w:rsidR="00181E2A" w:rsidRPr="007B2214" w:rsidRDefault="003131D6" w:rsidP="004A0275">
            <w:pPr>
              <w:suppressAutoHyphens w:val="0"/>
              <w:spacing w:before="40" w:after="40" w:line="220" w:lineRule="exact"/>
              <w:ind w:right="113"/>
              <w:jc w:val="right"/>
              <w:rPr>
                <w:sz w:val="18"/>
              </w:rPr>
            </w:pPr>
            <w:r>
              <w:rPr>
                <w:sz w:val="18"/>
              </w:rPr>
              <w:t>–</w:t>
            </w:r>
          </w:p>
        </w:tc>
        <w:tc>
          <w:tcPr>
            <w:tcW w:w="294" w:type="dxa"/>
            <w:shd w:val="clear" w:color="auto" w:fill="auto"/>
            <w:vAlign w:val="bottom"/>
          </w:tcPr>
          <w:p w14:paraId="713D4EDC" w14:textId="02359A25" w:rsidR="00181E2A" w:rsidRPr="007B2214" w:rsidRDefault="003131D6" w:rsidP="004A0275">
            <w:pPr>
              <w:suppressAutoHyphens w:val="0"/>
              <w:spacing w:before="40" w:after="40" w:line="220" w:lineRule="exact"/>
              <w:ind w:right="113"/>
              <w:jc w:val="right"/>
              <w:rPr>
                <w:sz w:val="18"/>
              </w:rPr>
            </w:pPr>
            <w:r>
              <w:rPr>
                <w:sz w:val="18"/>
              </w:rPr>
              <w:t>–</w:t>
            </w:r>
          </w:p>
        </w:tc>
        <w:tc>
          <w:tcPr>
            <w:tcW w:w="364" w:type="dxa"/>
            <w:shd w:val="clear" w:color="auto" w:fill="auto"/>
            <w:tcMar>
              <w:right w:w="28" w:type="dxa"/>
            </w:tcMar>
            <w:vAlign w:val="bottom"/>
          </w:tcPr>
          <w:p w14:paraId="58073971" w14:textId="5B311484" w:rsidR="00181E2A" w:rsidRPr="007B2214" w:rsidRDefault="003131D6" w:rsidP="004A0275">
            <w:pPr>
              <w:suppressAutoHyphens w:val="0"/>
              <w:spacing w:before="40" w:after="40" w:line="220" w:lineRule="exact"/>
              <w:ind w:right="113"/>
              <w:jc w:val="right"/>
              <w:rPr>
                <w:sz w:val="18"/>
              </w:rPr>
            </w:pPr>
            <w:r>
              <w:rPr>
                <w:sz w:val="18"/>
              </w:rPr>
              <w:t>–</w:t>
            </w:r>
          </w:p>
        </w:tc>
        <w:tc>
          <w:tcPr>
            <w:tcW w:w="392" w:type="dxa"/>
            <w:shd w:val="clear" w:color="auto" w:fill="auto"/>
            <w:tcMar>
              <w:right w:w="28" w:type="dxa"/>
            </w:tcMar>
            <w:vAlign w:val="bottom"/>
          </w:tcPr>
          <w:p w14:paraId="28339711" w14:textId="77777777" w:rsidR="00181E2A" w:rsidRPr="007B2214" w:rsidRDefault="00181E2A" w:rsidP="004A0275">
            <w:pPr>
              <w:suppressAutoHyphens w:val="0"/>
              <w:spacing w:before="40" w:after="40" w:line="220" w:lineRule="exact"/>
              <w:ind w:right="113"/>
              <w:jc w:val="right"/>
              <w:rPr>
                <w:sz w:val="18"/>
              </w:rPr>
            </w:pPr>
            <w:r w:rsidRPr="007B2214">
              <w:rPr>
                <w:sz w:val="18"/>
              </w:rPr>
              <w:t>4</w:t>
            </w:r>
          </w:p>
        </w:tc>
        <w:tc>
          <w:tcPr>
            <w:tcW w:w="378" w:type="dxa"/>
            <w:shd w:val="clear" w:color="auto" w:fill="auto"/>
            <w:tcMar>
              <w:right w:w="28" w:type="dxa"/>
            </w:tcMar>
            <w:vAlign w:val="bottom"/>
          </w:tcPr>
          <w:p w14:paraId="5E373A0C" w14:textId="13FB3796" w:rsidR="00181E2A" w:rsidRPr="007B2214" w:rsidRDefault="003131D6" w:rsidP="004A0275">
            <w:pPr>
              <w:suppressAutoHyphens w:val="0"/>
              <w:spacing w:before="40" w:after="40" w:line="220" w:lineRule="exact"/>
              <w:ind w:right="113"/>
              <w:jc w:val="right"/>
              <w:rPr>
                <w:sz w:val="18"/>
              </w:rPr>
            </w:pPr>
            <w:r>
              <w:rPr>
                <w:sz w:val="18"/>
              </w:rPr>
              <w:t>–</w:t>
            </w:r>
          </w:p>
        </w:tc>
        <w:tc>
          <w:tcPr>
            <w:tcW w:w="378" w:type="dxa"/>
            <w:shd w:val="clear" w:color="auto" w:fill="auto"/>
            <w:tcMar>
              <w:right w:w="28" w:type="dxa"/>
            </w:tcMar>
            <w:vAlign w:val="bottom"/>
          </w:tcPr>
          <w:p w14:paraId="07BAB428" w14:textId="630A2689" w:rsidR="00181E2A" w:rsidRPr="007B2214" w:rsidRDefault="003131D6" w:rsidP="004A0275">
            <w:pPr>
              <w:suppressAutoHyphens w:val="0"/>
              <w:spacing w:before="40" w:after="40" w:line="220" w:lineRule="exact"/>
              <w:ind w:right="113"/>
              <w:jc w:val="right"/>
              <w:rPr>
                <w:sz w:val="18"/>
              </w:rPr>
            </w:pPr>
            <w:r>
              <w:rPr>
                <w:sz w:val="18"/>
              </w:rPr>
              <w:t>–</w:t>
            </w:r>
          </w:p>
        </w:tc>
        <w:tc>
          <w:tcPr>
            <w:tcW w:w="420" w:type="dxa"/>
            <w:shd w:val="clear" w:color="auto" w:fill="auto"/>
            <w:tcMar>
              <w:right w:w="28" w:type="dxa"/>
            </w:tcMar>
            <w:vAlign w:val="bottom"/>
          </w:tcPr>
          <w:p w14:paraId="209E152F" w14:textId="77777777" w:rsidR="00181E2A" w:rsidRPr="007B2214" w:rsidRDefault="00181E2A" w:rsidP="004A0275">
            <w:pPr>
              <w:suppressAutoHyphens w:val="0"/>
              <w:spacing w:before="40" w:after="40" w:line="220" w:lineRule="exact"/>
              <w:ind w:right="113"/>
              <w:jc w:val="right"/>
              <w:rPr>
                <w:sz w:val="18"/>
              </w:rPr>
            </w:pPr>
            <w:r w:rsidRPr="007B2214">
              <w:rPr>
                <w:sz w:val="18"/>
              </w:rPr>
              <w:t>22</w:t>
            </w:r>
          </w:p>
        </w:tc>
        <w:tc>
          <w:tcPr>
            <w:tcW w:w="352" w:type="dxa"/>
            <w:shd w:val="clear" w:color="auto" w:fill="auto"/>
            <w:tcMar>
              <w:right w:w="28" w:type="dxa"/>
            </w:tcMar>
            <w:vAlign w:val="bottom"/>
          </w:tcPr>
          <w:p w14:paraId="6B9F7DD2" w14:textId="09C69646" w:rsidR="00181E2A" w:rsidRPr="007B2214" w:rsidRDefault="003131D6" w:rsidP="004A0275">
            <w:pPr>
              <w:suppressAutoHyphens w:val="0"/>
              <w:spacing w:before="40" w:after="40" w:line="220" w:lineRule="exact"/>
              <w:ind w:right="113"/>
              <w:jc w:val="right"/>
              <w:rPr>
                <w:sz w:val="18"/>
              </w:rPr>
            </w:pPr>
            <w:r>
              <w:rPr>
                <w:sz w:val="18"/>
              </w:rPr>
              <w:t>–</w:t>
            </w:r>
          </w:p>
        </w:tc>
        <w:tc>
          <w:tcPr>
            <w:tcW w:w="305" w:type="dxa"/>
            <w:shd w:val="clear" w:color="auto" w:fill="auto"/>
            <w:tcMar>
              <w:right w:w="28" w:type="dxa"/>
            </w:tcMar>
            <w:vAlign w:val="bottom"/>
          </w:tcPr>
          <w:p w14:paraId="60AAC1A5" w14:textId="16BF1375" w:rsidR="00181E2A" w:rsidRPr="007B2214" w:rsidRDefault="003131D6" w:rsidP="004A0275">
            <w:pPr>
              <w:suppressAutoHyphens w:val="0"/>
              <w:spacing w:before="40" w:after="40" w:line="220" w:lineRule="exact"/>
              <w:ind w:right="113"/>
              <w:jc w:val="right"/>
              <w:rPr>
                <w:sz w:val="18"/>
              </w:rPr>
            </w:pPr>
            <w:r>
              <w:rPr>
                <w:sz w:val="18"/>
              </w:rPr>
              <w:t>–</w:t>
            </w:r>
          </w:p>
        </w:tc>
        <w:tc>
          <w:tcPr>
            <w:tcW w:w="351" w:type="dxa"/>
            <w:shd w:val="clear" w:color="auto" w:fill="auto"/>
            <w:vAlign w:val="bottom"/>
          </w:tcPr>
          <w:p w14:paraId="11D3C790" w14:textId="0D3EBA60" w:rsidR="00181E2A" w:rsidRPr="007B2214" w:rsidRDefault="003131D6" w:rsidP="004A0275">
            <w:pPr>
              <w:suppressAutoHyphens w:val="0"/>
              <w:spacing w:before="40" w:after="40" w:line="220" w:lineRule="exact"/>
              <w:ind w:right="113"/>
              <w:jc w:val="right"/>
              <w:rPr>
                <w:sz w:val="18"/>
              </w:rPr>
            </w:pPr>
            <w:r>
              <w:rPr>
                <w:sz w:val="18"/>
              </w:rPr>
              <w:t>–</w:t>
            </w:r>
          </w:p>
        </w:tc>
        <w:tc>
          <w:tcPr>
            <w:tcW w:w="377" w:type="dxa"/>
            <w:shd w:val="clear" w:color="auto" w:fill="auto"/>
            <w:tcMar>
              <w:right w:w="28" w:type="dxa"/>
            </w:tcMar>
            <w:vAlign w:val="bottom"/>
          </w:tcPr>
          <w:p w14:paraId="049B9304" w14:textId="74881936" w:rsidR="00181E2A" w:rsidRPr="007B2214" w:rsidRDefault="003131D6" w:rsidP="004A0275">
            <w:pPr>
              <w:suppressAutoHyphens w:val="0"/>
              <w:spacing w:before="40" w:after="40" w:line="220" w:lineRule="exact"/>
              <w:ind w:right="113"/>
              <w:jc w:val="right"/>
              <w:rPr>
                <w:sz w:val="18"/>
              </w:rPr>
            </w:pPr>
            <w:r>
              <w:rPr>
                <w:sz w:val="18"/>
              </w:rPr>
              <w:t>–</w:t>
            </w:r>
          </w:p>
        </w:tc>
        <w:tc>
          <w:tcPr>
            <w:tcW w:w="448" w:type="dxa"/>
            <w:shd w:val="clear" w:color="auto" w:fill="auto"/>
            <w:tcMar>
              <w:right w:w="28" w:type="dxa"/>
            </w:tcMar>
            <w:vAlign w:val="bottom"/>
          </w:tcPr>
          <w:p w14:paraId="5F63C0AA" w14:textId="77777777" w:rsidR="00181E2A" w:rsidRPr="007B2214" w:rsidRDefault="00181E2A" w:rsidP="004A0275">
            <w:pPr>
              <w:suppressAutoHyphens w:val="0"/>
              <w:spacing w:before="40" w:after="40" w:line="220" w:lineRule="exact"/>
              <w:ind w:right="113"/>
              <w:jc w:val="right"/>
              <w:rPr>
                <w:sz w:val="18"/>
              </w:rPr>
            </w:pPr>
            <w:r w:rsidRPr="007B2214">
              <w:rPr>
                <w:sz w:val="18"/>
              </w:rPr>
              <w:t>58</w:t>
            </w:r>
          </w:p>
        </w:tc>
        <w:tc>
          <w:tcPr>
            <w:tcW w:w="313" w:type="dxa"/>
            <w:shd w:val="clear" w:color="auto" w:fill="auto"/>
            <w:tcMar>
              <w:right w:w="28" w:type="dxa"/>
            </w:tcMar>
            <w:vAlign w:val="bottom"/>
          </w:tcPr>
          <w:p w14:paraId="10E32D27"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474" w:type="dxa"/>
            <w:shd w:val="clear" w:color="auto" w:fill="auto"/>
            <w:vAlign w:val="bottom"/>
          </w:tcPr>
          <w:p w14:paraId="7647DA27" w14:textId="2FD5F0F9"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3D88F1B8" w14:textId="7EC29245"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vAlign w:val="bottom"/>
          </w:tcPr>
          <w:p w14:paraId="49ADFAE2" w14:textId="04B9BDDA" w:rsidR="00181E2A" w:rsidRPr="007B2214" w:rsidRDefault="003131D6" w:rsidP="004A0275">
            <w:pPr>
              <w:suppressAutoHyphens w:val="0"/>
              <w:spacing w:before="40" w:after="40" w:line="220" w:lineRule="exact"/>
              <w:ind w:right="113"/>
              <w:jc w:val="right"/>
              <w:rPr>
                <w:sz w:val="18"/>
              </w:rPr>
            </w:pPr>
            <w:r>
              <w:rPr>
                <w:sz w:val="18"/>
              </w:rPr>
              <w:t>–</w:t>
            </w:r>
          </w:p>
        </w:tc>
        <w:tc>
          <w:tcPr>
            <w:tcW w:w="283" w:type="dxa"/>
            <w:shd w:val="clear" w:color="auto" w:fill="auto"/>
            <w:tcMar>
              <w:right w:w="28" w:type="dxa"/>
            </w:tcMar>
            <w:vAlign w:val="bottom"/>
          </w:tcPr>
          <w:p w14:paraId="327E7E2E" w14:textId="12752652"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39BB6887" w14:textId="7DF29F2C"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tcMar>
              <w:right w:w="28" w:type="dxa"/>
            </w:tcMar>
            <w:vAlign w:val="bottom"/>
          </w:tcPr>
          <w:p w14:paraId="65A5D743" w14:textId="7E92A786" w:rsidR="00181E2A" w:rsidRPr="007B2214" w:rsidRDefault="003131D6" w:rsidP="004A0275">
            <w:pPr>
              <w:suppressAutoHyphens w:val="0"/>
              <w:spacing w:before="40" w:after="40" w:line="220" w:lineRule="exact"/>
              <w:ind w:right="113"/>
              <w:jc w:val="right"/>
              <w:rPr>
                <w:sz w:val="18"/>
              </w:rPr>
            </w:pPr>
            <w:r>
              <w:rPr>
                <w:sz w:val="18"/>
              </w:rPr>
              <w:t>–</w:t>
            </w:r>
          </w:p>
        </w:tc>
        <w:tc>
          <w:tcPr>
            <w:tcW w:w="382" w:type="dxa"/>
            <w:shd w:val="clear" w:color="auto" w:fill="auto"/>
            <w:tcMar>
              <w:right w:w="28" w:type="dxa"/>
            </w:tcMar>
            <w:vAlign w:val="bottom"/>
          </w:tcPr>
          <w:p w14:paraId="2640057A" w14:textId="1B5C584D" w:rsidR="00181E2A" w:rsidRPr="007B2214" w:rsidRDefault="003131D6" w:rsidP="004A0275">
            <w:pPr>
              <w:suppressAutoHyphens w:val="0"/>
              <w:spacing w:before="40" w:after="40" w:line="220" w:lineRule="exact"/>
              <w:ind w:right="113"/>
              <w:jc w:val="right"/>
              <w:rPr>
                <w:sz w:val="18"/>
              </w:rPr>
            </w:pPr>
            <w:r>
              <w:rPr>
                <w:sz w:val="18"/>
              </w:rPr>
              <w:t>–</w:t>
            </w:r>
          </w:p>
        </w:tc>
        <w:tc>
          <w:tcPr>
            <w:tcW w:w="610" w:type="dxa"/>
            <w:shd w:val="clear" w:color="auto" w:fill="auto"/>
            <w:tcMar>
              <w:right w:w="28" w:type="dxa"/>
            </w:tcMar>
            <w:vAlign w:val="bottom"/>
          </w:tcPr>
          <w:p w14:paraId="011ECE86" w14:textId="77777777" w:rsidR="00181E2A" w:rsidRPr="007B2214" w:rsidRDefault="00181E2A" w:rsidP="004A0275">
            <w:pPr>
              <w:suppressAutoHyphens w:val="0"/>
              <w:spacing w:before="40" w:after="40" w:line="220" w:lineRule="exact"/>
              <w:ind w:right="113"/>
              <w:jc w:val="right"/>
              <w:rPr>
                <w:sz w:val="18"/>
              </w:rPr>
            </w:pPr>
            <w:r w:rsidRPr="007B2214">
              <w:rPr>
                <w:sz w:val="18"/>
              </w:rPr>
              <w:t>85</w:t>
            </w:r>
          </w:p>
        </w:tc>
      </w:tr>
      <w:tr w:rsidR="003131D6" w14:paraId="192BAE86" w14:textId="77777777" w:rsidTr="003131D6">
        <w:tc>
          <w:tcPr>
            <w:tcW w:w="648" w:type="dxa"/>
            <w:shd w:val="clear" w:color="auto" w:fill="auto"/>
          </w:tcPr>
          <w:p w14:paraId="24BD7889" w14:textId="77777777" w:rsidR="00181E2A" w:rsidRPr="007B2214" w:rsidRDefault="00181E2A" w:rsidP="004A0275">
            <w:pPr>
              <w:suppressAutoHyphens w:val="0"/>
              <w:spacing w:before="40" w:after="40" w:line="220" w:lineRule="exact"/>
              <w:ind w:right="113"/>
              <w:rPr>
                <w:sz w:val="18"/>
              </w:rPr>
            </w:pPr>
            <w:r w:rsidRPr="007B2214">
              <w:rPr>
                <w:sz w:val="18"/>
              </w:rPr>
              <w:t>2017</w:t>
            </w:r>
          </w:p>
        </w:tc>
        <w:tc>
          <w:tcPr>
            <w:tcW w:w="325" w:type="dxa"/>
            <w:shd w:val="clear" w:color="auto" w:fill="auto"/>
            <w:tcMar>
              <w:right w:w="28" w:type="dxa"/>
            </w:tcMar>
            <w:vAlign w:val="bottom"/>
          </w:tcPr>
          <w:p w14:paraId="13C5DBC1" w14:textId="77777777" w:rsidR="00181E2A" w:rsidRPr="007B2214" w:rsidRDefault="00181E2A" w:rsidP="004A0275">
            <w:pPr>
              <w:suppressAutoHyphens w:val="0"/>
              <w:spacing w:before="40" w:after="40" w:line="220" w:lineRule="exact"/>
              <w:ind w:right="113"/>
              <w:jc w:val="right"/>
              <w:rPr>
                <w:sz w:val="18"/>
              </w:rPr>
            </w:pPr>
            <w:r w:rsidRPr="007B2214">
              <w:rPr>
                <w:sz w:val="18"/>
              </w:rPr>
              <w:t>2</w:t>
            </w:r>
          </w:p>
        </w:tc>
        <w:tc>
          <w:tcPr>
            <w:tcW w:w="323" w:type="dxa"/>
            <w:shd w:val="clear" w:color="auto" w:fill="auto"/>
            <w:tcMar>
              <w:right w:w="28" w:type="dxa"/>
            </w:tcMar>
            <w:vAlign w:val="bottom"/>
          </w:tcPr>
          <w:p w14:paraId="288C2AE2"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482" w:type="dxa"/>
            <w:shd w:val="clear" w:color="auto" w:fill="auto"/>
            <w:vAlign w:val="bottom"/>
          </w:tcPr>
          <w:p w14:paraId="2455DEEE" w14:textId="5EBAD432" w:rsidR="00181E2A" w:rsidRPr="007B2214" w:rsidRDefault="003131D6" w:rsidP="004A0275">
            <w:pPr>
              <w:suppressAutoHyphens w:val="0"/>
              <w:spacing w:before="40" w:after="40" w:line="220" w:lineRule="exact"/>
              <w:ind w:right="113"/>
              <w:jc w:val="right"/>
              <w:rPr>
                <w:sz w:val="18"/>
              </w:rPr>
            </w:pPr>
            <w:r>
              <w:rPr>
                <w:sz w:val="18"/>
              </w:rPr>
              <w:t>–</w:t>
            </w:r>
          </w:p>
        </w:tc>
        <w:tc>
          <w:tcPr>
            <w:tcW w:w="322" w:type="dxa"/>
            <w:shd w:val="clear" w:color="auto" w:fill="auto"/>
            <w:tcMar>
              <w:right w:w="28" w:type="dxa"/>
            </w:tcMar>
            <w:vAlign w:val="bottom"/>
          </w:tcPr>
          <w:p w14:paraId="0D5622D9" w14:textId="72C0B801" w:rsidR="00181E2A" w:rsidRPr="007B2214" w:rsidRDefault="003131D6" w:rsidP="004A0275">
            <w:pPr>
              <w:suppressAutoHyphens w:val="0"/>
              <w:spacing w:before="40" w:after="40" w:line="220" w:lineRule="exact"/>
              <w:ind w:right="113"/>
              <w:jc w:val="right"/>
              <w:rPr>
                <w:sz w:val="18"/>
              </w:rPr>
            </w:pPr>
            <w:r>
              <w:rPr>
                <w:sz w:val="18"/>
              </w:rPr>
              <w:t>–</w:t>
            </w:r>
          </w:p>
        </w:tc>
        <w:tc>
          <w:tcPr>
            <w:tcW w:w="294" w:type="dxa"/>
            <w:shd w:val="clear" w:color="auto" w:fill="auto"/>
            <w:vAlign w:val="bottom"/>
          </w:tcPr>
          <w:p w14:paraId="3C839A83" w14:textId="0BB2F2A1" w:rsidR="00181E2A" w:rsidRPr="007B2214" w:rsidRDefault="003131D6" w:rsidP="004A0275">
            <w:pPr>
              <w:suppressAutoHyphens w:val="0"/>
              <w:spacing w:before="40" w:after="40" w:line="220" w:lineRule="exact"/>
              <w:ind w:right="113"/>
              <w:jc w:val="right"/>
              <w:rPr>
                <w:sz w:val="18"/>
              </w:rPr>
            </w:pPr>
            <w:r>
              <w:rPr>
                <w:sz w:val="18"/>
              </w:rPr>
              <w:t>–</w:t>
            </w:r>
          </w:p>
        </w:tc>
        <w:tc>
          <w:tcPr>
            <w:tcW w:w="364" w:type="dxa"/>
            <w:shd w:val="clear" w:color="auto" w:fill="auto"/>
            <w:tcMar>
              <w:right w:w="28" w:type="dxa"/>
            </w:tcMar>
            <w:vAlign w:val="bottom"/>
          </w:tcPr>
          <w:p w14:paraId="1FCB7436" w14:textId="4BB20003" w:rsidR="00181E2A" w:rsidRPr="007B2214" w:rsidRDefault="003131D6" w:rsidP="004A0275">
            <w:pPr>
              <w:suppressAutoHyphens w:val="0"/>
              <w:spacing w:before="40" w:after="40" w:line="220" w:lineRule="exact"/>
              <w:ind w:right="113"/>
              <w:jc w:val="right"/>
              <w:rPr>
                <w:sz w:val="18"/>
              </w:rPr>
            </w:pPr>
            <w:r>
              <w:rPr>
                <w:sz w:val="18"/>
              </w:rPr>
              <w:t>–</w:t>
            </w:r>
          </w:p>
        </w:tc>
        <w:tc>
          <w:tcPr>
            <w:tcW w:w="392" w:type="dxa"/>
            <w:shd w:val="clear" w:color="auto" w:fill="auto"/>
            <w:tcMar>
              <w:right w:w="28" w:type="dxa"/>
            </w:tcMar>
            <w:vAlign w:val="bottom"/>
          </w:tcPr>
          <w:p w14:paraId="5B360AE4" w14:textId="77777777" w:rsidR="00181E2A" w:rsidRPr="007B2214" w:rsidRDefault="00181E2A" w:rsidP="004A0275">
            <w:pPr>
              <w:suppressAutoHyphens w:val="0"/>
              <w:spacing w:before="40" w:after="40" w:line="220" w:lineRule="exact"/>
              <w:ind w:right="113"/>
              <w:jc w:val="right"/>
              <w:rPr>
                <w:sz w:val="18"/>
              </w:rPr>
            </w:pPr>
            <w:r w:rsidRPr="007B2214">
              <w:rPr>
                <w:sz w:val="18"/>
              </w:rPr>
              <w:t>3</w:t>
            </w:r>
          </w:p>
        </w:tc>
        <w:tc>
          <w:tcPr>
            <w:tcW w:w="378" w:type="dxa"/>
            <w:shd w:val="clear" w:color="auto" w:fill="auto"/>
            <w:tcMar>
              <w:right w:w="28" w:type="dxa"/>
            </w:tcMar>
            <w:vAlign w:val="bottom"/>
          </w:tcPr>
          <w:p w14:paraId="434CAD69" w14:textId="3F9968F2" w:rsidR="00181E2A" w:rsidRPr="007B2214" w:rsidRDefault="003131D6" w:rsidP="004A0275">
            <w:pPr>
              <w:suppressAutoHyphens w:val="0"/>
              <w:spacing w:before="40" w:after="40" w:line="220" w:lineRule="exact"/>
              <w:ind w:right="113"/>
              <w:jc w:val="right"/>
              <w:rPr>
                <w:sz w:val="18"/>
              </w:rPr>
            </w:pPr>
            <w:r>
              <w:rPr>
                <w:sz w:val="18"/>
              </w:rPr>
              <w:t>–</w:t>
            </w:r>
          </w:p>
        </w:tc>
        <w:tc>
          <w:tcPr>
            <w:tcW w:w="378" w:type="dxa"/>
            <w:shd w:val="clear" w:color="auto" w:fill="auto"/>
            <w:tcMar>
              <w:right w:w="28" w:type="dxa"/>
            </w:tcMar>
            <w:vAlign w:val="bottom"/>
          </w:tcPr>
          <w:p w14:paraId="6FA57427" w14:textId="0F44F1E4" w:rsidR="00181E2A" w:rsidRPr="007B2214" w:rsidRDefault="003131D6" w:rsidP="004A0275">
            <w:pPr>
              <w:suppressAutoHyphens w:val="0"/>
              <w:spacing w:before="40" w:after="40" w:line="220" w:lineRule="exact"/>
              <w:ind w:right="113"/>
              <w:jc w:val="right"/>
              <w:rPr>
                <w:sz w:val="18"/>
              </w:rPr>
            </w:pPr>
            <w:r>
              <w:rPr>
                <w:sz w:val="18"/>
              </w:rPr>
              <w:t>–</w:t>
            </w:r>
          </w:p>
        </w:tc>
        <w:tc>
          <w:tcPr>
            <w:tcW w:w="420" w:type="dxa"/>
            <w:shd w:val="clear" w:color="auto" w:fill="auto"/>
            <w:tcMar>
              <w:right w:w="28" w:type="dxa"/>
            </w:tcMar>
            <w:vAlign w:val="bottom"/>
          </w:tcPr>
          <w:p w14:paraId="3965E24C" w14:textId="77777777" w:rsidR="00181E2A" w:rsidRPr="007B2214" w:rsidRDefault="00181E2A" w:rsidP="004A0275">
            <w:pPr>
              <w:suppressAutoHyphens w:val="0"/>
              <w:spacing w:before="40" w:after="40" w:line="220" w:lineRule="exact"/>
              <w:ind w:right="113"/>
              <w:jc w:val="right"/>
              <w:rPr>
                <w:sz w:val="18"/>
              </w:rPr>
            </w:pPr>
            <w:r w:rsidRPr="007B2214">
              <w:rPr>
                <w:sz w:val="18"/>
              </w:rPr>
              <w:t>43</w:t>
            </w:r>
          </w:p>
        </w:tc>
        <w:tc>
          <w:tcPr>
            <w:tcW w:w="352" w:type="dxa"/>
            <w:shd w:val="clear" w:color="auto" w:fill="auto"/>
            <w:tcMar>
              <w:right w:w="28" w:type="dxa"/>
            </w:tcMar>
            <w:vAlign w:val="bottom"/>
          </w:tcPr>
          <w:p w14:paraId="14A74744" w14:textId="77777777" w:rsidR="00181E2A" w:rsidRPr="007B2214" w:rsidRDefault="00181E2A" w:rsidP="004A0275">
            <w:pPr>
              <w:suppressAutoHyphens w:val="0"/>
              <w:spacing w:before="40" w:after="40" w:line="220" w:lineRule="exact"/>
              <w:ind w:right="113"/>
              <w:jc w:val="right"/>
              <w:rPr>
                <w:sz w:val="18"/>
              </w:rPr>
            </w:pPr>
            <w:r w:rsidRPr="007B2214">
              <w:rPr>
                <w:sz w:val="18"/>
              </w:rPr>
              <w:t>2</w:t>
            </w:r>
          </w:p>
        </w:tc>
        <w:tc>
          <w:tcPr>
            <w:tcW w:w="305" w:type="dxa"/>
            <w:shd w:val="clear" w:color="auto" w:fill="auto"/>
            <w:tcMar>
              <w:right w:w="28" w:type="dxa"/>
            </w:tcMar>
            <w:vAlign w:val="bottom"/>
          </w:tcPr>
          <w:p w14:paraId="7065C462" w14:textId="2568BB3F" w:rsidR="00181E2A" w:rsidRPr="007B2214" w:rsidRDefault="003131D6" w:rsidP="004A0275">
            <w:pPr>
              <w:suppressAutoHyphens w:val="0"/>
              <w:spacing w:before="40" w:after="40" w:line="220" w:lineRule="exact"/>
              <w:ind w:right="113"/>
              <w:jc w:val="right"/>
              <w:rPr>
                <w:sz w:val="18"/>
              </w:rPr>
            </w:pPr>
            <w:r>
              <w:rPr>
                <w:sz w:val="18"/>
              </w:rPr>
              <w:t>–</w:t>
            </w:r>
          </w:p>
        </w:tc>
        <w:tc>
          <w:tcPr>
            <w:tcW w:w="351" w:type="dxa"/>
            <w:shd w:val="clear" w:color="auto" w:fill="auto"/>
            <w:vAlign w:val="bottom"/>
          </w:tcPr>
          <w:p w14:paraId="0B2BC4CA" w14:textId="7559BF54" w:rsidR="00181E2A" w:rsidRPr="007B2214" w:rsidRDefault="003131D6" w:rsidP="004A0275">
            <w:pPr>
              <w:suppressAutoHyphens w:val="0"/>
              <w:spacing w:before="40" w:after="40" w:line="220" w:lineRule="exact"/>
              <w:ind w:right="113"/>
              <w:jc w:val="right"/>
              <w:rPr>
                <w:sz w:val="18"/>
              </w:rPr>
            </w:pPr>
            <w:r>
              <w:rPr>
                <w:sz w:val="18"/>
              </w:rPr>
              <w:t>–</w:t>
            </w:r>
          </w:p>
        </w:tc>
        <w:tc>
          <w:tcPr>
            <w:tcW w:w="377" w:type="dxa"/>
            <w:shd w:val="clear" w:color="auto" w:fill="auto"/>
            <w:tcMar>
              <w:right w:w="28" w:type="dxa"/>
            </w:tcMar>
            <w:vAlign w:val="bottom"/>
          </w:tcPr>
          <w:p w14:paraId="29291D20"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448" w:type="dxa"/>
            <w:shd w:val="clear" w:color="auto" w:fill="auto"/>
            <w:tcMar>
              <w:right w:w="28" w:type="dxa"/>
            </w:tcMar>
            <w:vAlign w:val="bottom"/>
          </w:tcPr>
          <w:p w14:paraId="294F20C1" w14:textId="77777777" w:rsidR="00181E2A" w:rsidRPr="007B2214" w:rsidRDefault="00181E2A" w:rsidP="004A0275">
            <w:pPr>
              <w:suppressAutoHyphens w:val="0"/>
              <w:spacing w:before="40" w:after="40" w:line="220" w:lineRule="exact"/>
              <w:ind w:right="113"/>
              <w:jc w:val="right"/>
              <w:rPr>
                <w:sz w:val="18"/>
              </w:rPr>
            </w:pPr>
            <w:r w:rsidRPr="007B2214">
              <w:rPr>
                <w:sz w:val="18"/>
              </w:rPr>
              <w:t>31</w:t>
            </w:r>
          </w:p>
        </w:tc>
        <w:tc>
          <w:tcPr>
            <w:tcW w:w="313" w:type="dxa"/>
            <w:shd w:val="clear" w:color="auto" w:fill="auto"/>
            <w:tcMar>
              <w:right w:w="28" w:type="dxa"/>
            </w:tcMar>
            <w:vAlign w:val="bottom"/>
          </w:tcPr>
          <w:p w14:paraId="5BA85491" w14:textId="77777777" w:rsidR="00181E2A" w:rsidRPr="007B2214" w:rsidRDefault="00181E2A" w:rsidP="004A0275">
            <w:pPr>
              <w:suppressAutoHyphens w:val="0"/>
              <w:spacing w:before="40" w:after="40" w:line="220" w:lineRule="exact"/>
              <w:ind w:right="113"/>
              <w:jc w:val="right"/>
              <w:rPr>
                <w:sz w:val="18"/>
              </w:rPr>
            </w:pPr>
            <w:r w:rsidRPr="007B2214">
              <w:rPr>
                <w:sz w:val="18"/>
              </w:rPr>
              <w:t>2</w:t>
            </w:r>
          </w:p>
        </w:tc>
        <w:tc>
          <w:tcPr>
            <w:tcW w:w="474" w:type="dxa"/>
            <w:shd w:val="clear" w:color="auto" w:fill="auto"/>
            <w:vAlign w:val="bottom"/>
          </w:tcPr>
          <w:p w14:paraId="63C13150" w14:textId="2534E4F9"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058DC6D2" w14:textId="4B3DB43E"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vAlign w:val="bottom"/>
          </w:tcPr>
          <w:p w14:paraId="2B112A53" w14:textId="273BFBD3" w:rsidR="00181E2A" w:rsidRPr="007B2214" w:rsidRDefault="003131D6" w:rsidP="004A0275">
            <w:pPr>
              <w:suppressAutoHyphens w:val="0"/>
              <w:spacing w:before="40" w:after="40" w:line="220" w:lineRule="exact"/>
              <w:ind w:right="113"/>
              <w:jc w:val="right"/>
              <w:rPr>
                <w:sz w:val="18"/>
              </w:rPr>
            </w:pPr>
            <w:r>
              <w:rPr>
                <w:sz w:val="18"/>
              </w:rPr>
              <w:t>–</w:t>
            </w:r>
          </w:p>
        </w:tc>
        <w:tc>
          <w:tcPr>
            <w:tcW w:w="283" w:type="dxa"/>
            <w:shd w:val="clear" w:color="auto" w:fill="auto"/>
            <w:tcMar>
              <w:right w:w="28" w:type="dxa"/>
            </w:tcMar>
            <w:vAlign w:val="bottom"/>
          </w:tcPr>
          <w:p w14:paraId="4C91894B"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284" w:type="dxa"/>
            <w:shd w:val="clear" w:color="auto" w:fill="auto"/>
            <w:vAlign w:val="bottom"/>
          </w:tcPr>
          <w:p w14:paraId="064CE59B" w14:textId="6B23109F"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tcMar>
              <w:right w:w="28" w:type="dxa"/>
            </w:tcMar>
            <w:vAlign w:val="bottom"/>
          </w:tcPr>
          <w:p w14:paraId="4F11193D" w14:textId="5E536276" w:rsidR="00181E2A" w:rsidRPr="007B2214" w:rsidRDefault="003131D6" w:rsidP="004A0275">
            <w:pPr>
              <w:suppressAutoHyphens w:val="0"/>
              <w:spacing w:before="40" w:after="40" w:line="220" w:lineRule="exact"/>
              <w:ind w:right="113"/>
              <w:jc w:val="right"/>
              <w:rPr>
                <w:sz w:val="18"/>
              </w:rPr>
            </w:pPr>
            <w:r>
              <w:rPr>
                <w:sz w:val="18"/>
              </w:rPr>
              <w:t>–</w:t>
            </w:r>
          </w:p>
        </w:tc>
        <w:tc>
          <w:tcPr>
            <w:tcW w:w="382" w:type="dxa"/>
            <w:shd w:val="clear" w:color="auto" w:fill="auto"/>
            <w:tcMar>
              <w:right w:w="28" w:type="dxa"/>
            </w:tcMar>
            <w:vAlign w:val="bottom"/>
          </w:tcPr>
          <w:p w14:paraId="5E022043" w14:textId="3CBC8ED8" w:rsidR="00181E2A" w:rsidRPr="007B2214" w:rsidRDefault="003131D6" w:rsidP="004A0275">
            <w:pPr>
              <w:suppressAutoHyphens w:val="0"/>
              <w:spacing w:before="40" w:after="40" w:line="220" w:lineRule="exact"/>
              <w:ind w:right="113"/>
              <w:jc w:val="right"/>
              <w:rPr>
                <w:sz w:val="18"/>
              </w:rPr>
            </w:pPr>
            <w:r>
              <w:rPr>
                <w:sz w:val="18"/>
              </w:rPr>
              <w:t>–</w:t>
            </w:r>
          </w:p>
        </w:tc>
        <w:tc>
          <w:tcPr>
            <w:tcW w:w="610" w:type="dxa"/>
            <w:shd w:val="clear" w:color="auto" w:fill="auto"/>
            <w:tcMar>
              <w:right w:w="28" w:type="dxa"/>
            </w:tcMar>
            <w:vAlign w:val="bottom"/>
          </w:tcPr>
          <w:p w14:paraId="129C81C9" w14:textId="77777777" w:rsidR="00181E2A" w:rsidRPr="007B2214" w:rsidRDefault="00181E2A" w:rsidP="004A0275">
            <w:pPr>
              <w:suppressAutoHyphens w:val="0"/>
              <w:spacing w:before="40" w:after="40" w:line="220" w:lineRule="exact"/>
              <w:ind w:right="113"/>
              <w:jc w:val="right"/>
              <w:rPr>
                <w:sz w:val="18"/>
              </w:rPr>
            </w:pPr>
            <w:r w:rsidRPr="007B2214">
              <w:rPr>
                <w:sz w:val="18"/>
              </w:rPr>
              <w:t>86</w:t>
            </w:r>
          </w:p>
        </w:tc>
      </w:tr>
      <w:tr w:rsidR="003131D6" w14:paraId="7A02964B" w14:textId="77777777" w:rsidTr="003131D6">
        <w:tc>
          <w:tcPr>
            <w:tcW w:w="648" w:type="dxa"/>
            <w:shd w:val="clear" w:color="auto" w:fill="auto"/>
          </w:tcPr>
          <w:p w14:paraId="3BD30E7E" w14:textId="7FFFC1A4" w:rsidR="00181E2A" w:rsidRPr="007B2214" w:rsidRDefault="00181E2A" w:rsidP="004A0275">
            <w:pPr>
              <w:suppressAutoHyphens w:val="0"/>
              <w:spacing w:before="40" w:after="40" w:line="220" w:lineRule="exact"/>
              <w:ind w:right="113"/>
              <w:rPr>
                <w:sz w:val="18"/>
              </w:rPr>
            </w:pPr>
            <w:r w:rsidRPr="007B2214">
              <w:rPr>
                <w:sz w:val="18"/>
              </w:rPr>
              <w:t>2018</w:t>
            </w:r>
          </w:p>
        </w:tc>
        <w:tc>
          <w:tcPr>
            <w:tcW w:w="325" w:type="dxa"/>
            <w:shd w:val="clear" w:color="auto" w:fill="auto"/>
            <w:tcMar>
              <w:right w:w="28" w:type="dxa"/>
            </w:tcMar>
            <w:vAlign w:val="bottom"/>
          </w:tcPr>
          <w:p w14:paraId="2ADFBA03" w14:textId="09248DF3" w:rsidR="00181E2A" w:rsidRPr="007B2214" w:rsidRDefault="003131D6" w:rsidP="004A0275">
            <w:pPr>
              <w:suppressAutoHyphens w:val="0"/>
              <w:spacing w:before="40" w:after="40" w:line="220" w:lineRule="exact"/>
              <w:ind w:right="113"/>
              <w:jc w:val="right"/>
              <w:rPr>
                <w:sz w:val="18"/>
              </w:rPr>
            </w:pPr>
            <w:r>
              <w:rPr>
                <w:sz w:val="18"/>
              </w:rPr>
              <w:t>–</w:t>
            </w:r>
          </w:p>
        </w:tc>
        <w:tc>
          <w:tcPr>
            <w:tcW w:w="323" w:type="dxa"/>
            <w:shd w:val="clear" w:color="auto" w:fill="auto"/>
            <w:tcMar>
              <w:right w:w="28" w:type="dxa"/>
            </w:tcMar>
            <w:vAlign w:val="bottom"/>
          </w:tcPr>
          <w:p w14:paraId="63EFCE71" w14:textId="2517C4E5" w:rsidR="00181E2A" w:rsidRPr="007B2214" w:rsidRDefault="003131D6" w:rsidP="004A0275">
            <w:pPr>
              <w:suppressAutoHyphens w:val="0"/>
              <w:spacing w:before="40" w:after="40" w:line="220" w:lineRule="exact"/>
              <w:ind w:right="113"/>
              <w:jc w:val="right"/>
              <w:rPr>
                <w:sz w:val="18"/>
              </w:rPr>
            </w:pPr>
            <w:r>
              <w:rPr>
                <w:sz w:val="18"/>
              </w:rPr>
              <w:t>–</w:t>
            </w:r>
          </w:p>
        </w:tc>
        <w:tc>
          <w:tcPr>
            <w:tcW w:w="482" w:type="dxa"/>
            <w:shd w:val="clear" w:color="auto" w:fill="auto"/>
            <w:vAlign w:val="bottom"/>
          </w:tcPr>
          <w:p w14:paraId="01CFBE97" w14:textId="62CA2942" w:rsidR="00181E2A" w:rsidRPr="007B2214" w:rsidRDefault="003131D6" w:rsidP="004A0275">
            <w:pPr>
              <w:suppressAutoHyphens w:val="0"/>
              <w:spacing w:before="40" w:after="40" w:line="220" w:lineRule="exact"/>
              <w:ind w:right="113"/>
              <w:jc w:val="right"/>
              <w:rPr>
                <w:sz w:val="18"/>
              </w:rPr>
            </w:pPr>
            <w:r>
              <w:rPr>
                <w:sz w:val="18"/>
              </w:rPr>
              <w:t>–</w:t>
            </w:r>
          </w:p>
        </w:tc>
        <w:tc>
          <w:tcPr>
            <w:tcW w:w="322" w:type="dxa"/>
            <w:shd w:val="clear" w:color="auto" w:fill="auto"/>
            <w:tcMar>
              <w:right w:w="28" w:type="dxa"/>
            </w:tcMar>
            <w:vAlign w:val="bottom"/>
          </w:tcPr>
          <w:p w14:paraId="19CF4BCC" w14:textId="3CB2441F" w:rsidR="00181E2A" w:rsidRPr="007B2214" w:rsidRDefault="003131D6" w:rsidP="004A0275">
            <w:pPr>
              <w:suppressAutoHyphens w:val="0"/>
              <w:spacing w:before="40" w:after="40" w:line="220" w:lineRule="exact"/>
              <w:ind w:right="113"/>
              <w:jc w:val="right"/>
              <w:rPr>
                <w:sz w:val="18"/>
              </w:rPr>
            </w:pPr>
            <w:r>
              <w:rPr>
                <w:sz w:val="18"/>
              </w:rPr>
              <w:t>–</w:t>
            </w:r>
          </w:p>
        </w:tc>
        <w:tc>
          <w:tcPr>
            <w:tcW w:w="294" w:type="dxa"/>
            <w:shd w:val="clear" w:color="auto" w:fill="auto"/>
            <w:vAlign w:val="bottom"/>
          </w:tcPr>
          <w:p w14:paraId="409B99A5" w14:textId="08717518" w:rsidR="00181E2A" w:rsidRPr="007B2214" w:rsidRDefault="003131D6" w:rsidP="004A0275">
            <w:pPr>
              <w:suppressAutoHyphens w:val="0"/>
              <w:spacing w:before="40" w:after="40" w:line="220" w:lineRule="exact"/>
              <w:ind w:right="113"/>
              <w:jc w:val="right"/>
              <w:rPr>
                <w:sz w:val="18"/>
              </w:rPr>
            </w:pPr>
            <w:r>
              <w:rPr>
                <w:sz w:val="18"/>
              </w:rPr>
              <w:t>–</w:t>
            </w:r>
          </w:p>
        </w:tc>
        <w:tc>
          <w:tcPr>
            <w:tcW w:w="364" w:type="dxa"/>
            <w:shd w:val="clear" w:color="auto" w:fill="auto"/>
            <w:tcMar>
              <w:right w:w="28" w:type="dxa"/>
            </w:tcMar>
            <w:vAlign w:val="bottom"/>
          </w:tcPr>
          <w:p w14:paraId="2C6212D4" w14:textId="0CB1F256" w:rsidR="00181E2A" w:rsidRPr="007B2214" w:rsidRDefault="003131D6" w:rsidP="004A0275">
            <w:pPr>
              <w:suppressAutoHyphens w:val="0"/>
              <w:spacing w:before="40" w:after="40" w:line="220" w:lineRule="exact"/>
              <w:ind w:right="113"/>
              <w:jc w:val="right"/>
              <w:rPr>
                <w:sz w:val="18"/>
              </w:rPr>
            </w:pPr>
            <w:r>
              <w:rPr>
                <w:sz w:val="18"/>
              </w:rPr>
              <w:t>–</w:t>
            </w:r>
          </w:p>
        </w:tc>
        <w:tc>
          <w:tcPr>
            <w:tcW w:w="392" w:type="dxa"/>
            <w:shd w:val="clear" w:color="auto" w:fill="auto"/>
            <w:tcMar>
              <w:right w:w="28" w:type="dxa"/>
            </w:tcMar>
            <w:vAlign w:val="bottom"/>
          </w:tcPr>
          <w:p w14:paraId="49791838" w14:textId="77777777" w:rsidR="00181E2A" w:rsidRPr="007B2214" w:rsidRDefault="00181E2A" w:rsidP="004A0275">
            <w:pPr>
              <w:suppressAutoHyphens w:val="0"/>
              <w:spacing w:before="40" w:after="40" w:line="220" w:lineRule="exact"/>
              <w:ind w:right="113"/>
              <w:jc w:val="right"/>
              <w:rPr>
                <w:sz w:val="18"/>
              </w:rPr>
            </w:pPr>
            <w:r w:rsidRPr="007B2214">
              <w:rPr>
                <w:sz w:val="18"/>
              </w:rPr>
              <w:t>9</w:t>
            </w:r>
          </w:p>
        </w:tc>
        <w:tc>
          <w:tcPr>
            <w:tcW w:w="378" w:type="dxa"/>
            <w:shd w:val="clear" w:color="auto" w:fill="auto"/>
            <w:tcMar>
              <w:right w:w="28" w:type="dxa"/>
            </w:tcMar>
            <w:vAlign w:val="bottom"/>
          </w:tcPr>
          <w:p w14:paraId="45A307F1"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378" w:type="dxa"/>
            <w:shd w:val="clear" w:color="auto" w:fill="auto"/>
            <w:tcMar>
              <w:right w:w="28" w:type="dxa"/>
            </w:tcMar>
            <w:vAlign w:val="bottom"/>
          </w:tcPr>
          <w:p w14:paraId="1A747C19" w14:textId="77777777" w:rsidR="00181E2A" w:rsidRPr="007B2214" w:rsidRDefault="00181E2A" w:rsidP="004A0275">
            <w:pPr>
              <w:suppressAutoHyphens w:val="0"/>
              <w:spacing w:before="40" w:after="40" w:line="220" w:lineRule="exact"/>
              <w:ind w:right="113"/>
              <w:jc w:val="right"/>
              <w:rPr>
                <w:sz w:val="18"/>
              </w:rPr>
            </w:pPr>
            <w:r w:rsidRPr="007B2214">
              <w:rPr>
                <w:sz w:val="18"/>
              </w:rPr>
              <w:t>14</w:t>
            </w:r>
          </w:p>
        </w:tc>
        <w:tc>
          <w:tcPr>
            <w:tcW w:w="420" w:type="dxa"/>
            <w:shd w:val="clear" w:color="auto" w:fill="auto"/>
            <w:tcMar>
              <w:right w:w="28" w:type="dxa"/>
            </w:tcMar>
            <w:vAlign w:val="bottom"/>
          </w:tcPr>
          <w:p w14:paraId="01C992DE" w14:textId="77777777" w:rsidR="00181E2A" w:rsidRPr="007B2214" w:rsidRDefault="00181E2A" w:rsidP="004A0275">
            <w:pPr>
              <w:suppressAutoHyphens w:val="0"/>
              <w:spacing w:before="40" w:after="40" w:line="220" w:lineRule="exact"/>
              <w:ind w:right="113"/>
              <w:jc w:val="right"/>
              <w:rPr>
                <w:sz w:val="18"/>
              </w:rPr>
            </w:pPr>
            <w:r w:rsidRPr="007B2214">
              <w:rPr>
                <w:sz w:val="18"/>
              </w:rPr>
              <w:t>50</w:t>
            </w:r>
          </w:p>
        </w:tc>
        <w:tc>
          <w:tcPr>
            <w:tcW w:w="352" w:type="dxa"/>
            <w:shd w:val="clear" w:color="auto" w:fill="auto"/>
            <w:tcMar>
              <w:right w:w="28" w:type="dxa"/>
            </w:tcMar>
            <w:vAlign w:val="bottom"/>
          </w:tcPr>
          <w:p w14:paraId="2D140293" w14:textId="26CDD0DC" w:rsidR="00181E2A" w:rsidRPr="007B2214" w:rsidRDefault="003131D6" w:rsidP="004A0275">
            <w:pPr>
              <w:suppressAutoHyphens w:val="0"/>
              <w:spacing w:before="40" w:after="40" w:line="220" w:lineRule="exact"/>
              <w:ind w:right="113"/>
              <w:jc w:val="right"/>
              <w:rPr>
                <w:sz w:val="18"/>
              </w:rPr>
            </w:pPr>
            <w:r>
              <w:rPr>
                <w:sz w:val="18"/>
              </w:rPr>
              <w:t>–</w:t>
            </w:r>
          </w:p>
        </w:tc>
        <w:tc>
          <w:tcPr>
            <w:tcW w:w="305" w:type="dxa"/>
            <w:shd w:val="clear" w:color="auto" w:fill="auto"/>
            <w:tcMar>
              <w:right w:w="28" w:type="dxa"/>
            </w:tcMar>
            <w:vAlign w:val="bottom"/>
          </w:tcPr>
          <w:p w14:paraId="73B39685" w14:textId="60091E03" w:rsidR="00181E2A" w:rsidRPr="007B2214" w:rsidRDefault="003131D6" w:rsidP="004A0275">
            <w:pPr>
              <w:suppressAutoHyphens w:val="0"/>
              <w:spacing w:before="40" w:after="40" w:line="220" w:lineRule="exact"/>
              <w:ind w:right="113"/>
              <w:jc w:val="right"/>
              <w:rPr>
                <w:sz w:val="18"/>
              </w:rPr>
            </w:pPr>
            <w:r>
              <w:rPr>
                <w:sz w:val="18"/>
              </w:rPr>
              <w:t>–</w:t>
            </w:r>
          </w:p>
        </w:tc>
        <w:tc>
          <w:tcPr>
            <w:tcW w:w="351" w:type="dxa"/>
            <w:shd w:val="clear" w:color="auto" w:fill="auto"/>
            <w:vAlign w:val="bottom"/>
          </w:tcPr>
          <w:p w14:paraId="4BA26A58" w14:textId="7083F920" w:rsidR="00181E2A" w:rsidRPr="007B2214" w:rsidRDefault="003131D6" w:rsidP="004A0275">
            <w:pPr>
              <w:suppressAutoHyphens w:val="0"/>
              <w:spacing w:before="40" w:after="40" w:line="220" w:lineRule="exact"/>
              <w:ind w:right="113"/>
              <w:jc w:val="right"/>
              <w:rPr>
                <w:sz w:val="18"/>
              </w:rPr>
            </w:pPr>
            <w:r>
              <w:rPr>
                <w:sz w:val="18"/>
              </w:rPr>
              <w:t>–</w:t>
            </w:r>
          </w:p>
        </w:tc>
        <w:tc>
          <w:tcPr>
            <w:tcW w:w="377" w:type="dxa"/>
            <w:shd w:val="clear" w:color="auto" w:fill="auto"/>
            <w:tcMar>
              <w:right w:w="28" w:type="dxa"/>
            </w:tcMar>
            <w:vAlign w:val="bottom"/>
          </w:tcPr>
          <w:p w14:paraId="30D69FE4" w14:textId="1FF430E3" w:rsidR="00181E2A" w:rsidRPr="007B2214" w:rsidRDefault="003131D6" w:rsidP="004A0275">
            <w:pPr>
              <w:suppressAutoHyphens w:val="0"/>
              <w:spacing w:before="40" w:after="40" w:line="220" w:lineRule="exact"/>
              <w:ind w:right="113"/>
              <w:jc w:val="right"/>
              <w:rPr>
                <w:sz w:val="18"/>
              </w:rPr>
            </w:pPr>
            <w:r>
              <w:rPr>
                <w:sz w:val="18"/>
              </w:rPr>
              <w:t>–</w:t>
            </w:r>
          </w:p>
        </w:tc>
        <w:tc>
          <w:tcPr>
            <w:tcW w:w="448" w:type="dxa"/>
            <w:shd w:val="clear" w:color="auto" w:fill="auto"/>
            <w:tcMar>
              <w:right w:w="28" w:type="dxa"/>
            </w:tcMar>
            <w:vAlign w:val="bottom"/>
          </w:tcPr>
          <w:p w14:paraId="34C0B336" w14:textId="77777777" w:rsidR="00181E2A" w:rsidRPr="007B2214" w:rsidRDefault="00181E2A" w:rsidP="004A0275">
            <w:pPr>
              <w:suppressAutoHyphens w:val="0"/>
              <w:spacing w:before="40" w:after="40" w:line="220" w:lineRule="exact"/>
              <w:ind w:right="113"/>
              <w:jc w:val="right"/>
              <w:rPr>
                <w:sz w:val="18"/>
              </w:rPr>
            </w:pPr>
            <w:r w:rsidRPr="007B2214">
              <w:rPr>
                <w:sz w:val="18"/>
              </w:rPr>
              <w:t>42</w:t>
            </w:r>
          </w:p>
        </w:tc>
        <w:tc>
          <w:tcPr>
            <w:tcW w:w="313" w:type="dxa"/>
            <w:shd w:val="clear" w:color="auto" w:fill="auto"/>
            <w:tcMar>
              <w:right w:w="28" w:type="dxa"/>
            </w:tcMar>
            <w:vAlign w:val="bottom"/>
          </w:tcPr>
          <w:p w14:paraId="5FA80019" w14:textId="1D7C40AD" w:rsidR="00181E2A" w:rsidRPr="007B2214" w:rsidRDefault="003131D6" w:rsidP="004A0275">
            <w:pPr>
              <w:suppressAutoHyphens w:val="0"/>
              <w:spacing w:before="40" w:after="40" w:line="220" w:lineRule="exact"/>
              <w:ind w:right="113"/>
              <w:jc w:val="right"/>
              <w:rPr>
                <w:sz w:val="18"/>
              </w:rPr>
            </w:pPr>
            <w:r>
              <w:rPr>
                <w:sz w:val="18"/>
              </w:rPr>
              <w:t>–</w:t>
            </w:r>
          </w:p>
        </w:tc>
        <w:tc>
          <w:tcPr>
            <w:tcW w:w="474" w:type="dxa"/>
            <w:shd w:val="clear" w:color="auto" w:fill="auto"/>
            <w:vAlign w:val="bottom"/>
          </w:tcPr>
          <w:p w14:paraId="4B18A4FC" w14:textId="56C39568"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0B7E3297" w14:textId="606688AF"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vAlign w:val="bottom"/>
          </w:tcPr>
          <w:p w14:paraId="03677292" w14:textId="24C0ACDD" w:rsidR="00181E2A" w:rsidRPr="007B2214" w:rsidRDefault="003131D6" w:rsidP="004A0275">
            <w:pPr>
              <w:suppressAutoHyphens w:val="0"/>
              <w:spacing w:before="40" w:after="40" w:line="220" w:lineRule="exact"/>
              <w:ind w:right="113"/>
              <w:jc w:val="right"/>
              <w:rPr>
                <w:sz w:val="18"/>
              </w:rPr>
            </w:pPr>
            <w:r>
              <w:rPr>
                <w:sz w:val="18"/>
              </w:rPr>
              <w:t>–</w:t>
            </w:r>
          </w:p>
        </w:tc>
        <w:tc>
          <w:tcPr>
            <w:tcW w:w="283" w:type="dxa"/>
            <w:shd w:val="clear" w:color="auto" w:fill="auto"/>
            <w:tcMar>
              <w:right w:w="28" w:type="dxa"/>
            </w:tcMar>
            <w:vAlign w:val="bottom"/>
          </w:tcPr>
          <w:p w14:paraId="32A308DB" w14:textId="3B1A09D5"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33978DC7" w14:textId="771FD2D7"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tcMar>
              <w:right w:w="28" w:type="dxa"/>
            </w:tcMar>
            <w:vAlign w:val="bottom"/>
          </w:tcPr>
          <w:p w14:paraId="5826EB6D" w14:textId="77777777" w:rsidR="00181E2A" w:rsidRPr="007B2214" w:rsidRDefault="00181E2A" w:rsidP="004A0275">
            <w:pPr>
              <w:suppressAutoHyphens w:val="0"/>
              <w:spacing w:before="40" w:after="40" w:line="220" w:lineRule="exact"/>
              <w:ind w:right="113"/>
              <w:jc w:val="right"/>
              <w:rPr>
                <w:sz w:val="18"/>
              </w:rPr>
            </w:pPr>
            <w:r w:rsidRPr="007B2214">
              <w:rPr>
                <w:sz w:val="18"/>
              </w:rPr>
              <w:t>2</w:t>
            </w:r>
          </w:p>
        </w:tc>
        <w:tc>
          <w:tcPr>
            <w:tcW w:w="382" w:type="dxa"/>
            <w:shd w:val="clear" w:color="auto" w:fill="auto"/>
            <w:tcMar>
              <w:right w:w="28" w:type="dxa"/>
            </w:tcMar>
            <w:vAlign w:val="bottom"/>
          </w:tcPr>
          <w:p w14:paraId="68229028" w14:textId="631B769E" w:rsidR="00181E2A" w:rsidRPr="007B2214" w:rsidRDefault="003131D6" w:rsidP="004A0275">
            <w:pPr>
              <w:suppressAutoHyphens w:val="0"/>
              <w:spacing w:before="40" w:after="40" w:line="220" w:lineRule="exact"/>
              <w:ind w:right="113"/>
              <w:jc w:val="right"/>
              <w:rPr>
                <w:sz w:val="18"/>
              </w:rPr>
            </w:pPr>
            <w:r>
              <w:rPr>
                <w:sz w:val="18"/>
              </w:rPr>
              <w:t>–</w:t>
            </w:r>
          </w:p>
        </w:tc>
        <w:tc>
          <w:tcPr>
            <w:tcW w:w="610" w:type="dxa"/>
            <w:shd w:val="clear" w:color="auto" w:fill="auto"/>
            <w:tcMar>
              <w:right w:w="28" w:type="dxa"/>
            </w:tcMar>
            <w:vAlign w:val="bottom"/>
          </w:tcPr>
          <w:p w14:paraId="11014D63" w14:textId="77777777" w:rsidR="00181E2A" w:rsidRPr="007B2214" w:rsidRDefault="00181E2A" w:rsidP="004A0275">
            <w:pPr>
              <w:suppressAutoHyphens w:val="0"/>
              <w:spacing w:before="40" w:after="40" w:line="220" w:lineRule="exact"/>
              <w:ind w:right="113"/>
              <w:jc w:val="right"/>
              <w:rPr>
                <w:sz w:val="18"/>
              </w:rPr>
            </w:pPr>
            <w:r w:rsidRPr="007B2214">
              <w:rPr>
                <w:sz w:val="18"/>
              </w:rPr>
              <w:t>118</w:t>
            </w:r>
          </w:p>
        </w:tc>
      </w:tr>
      <w:tr w:rsidR="003131D6" w14:paraId="47FE39B7" w14:textId="77777777" w:rsidTr="003131D6">
        <w:tc>
          <w:tcPr>
            <w:tcW w:w="648" w:type="dxa"/>
            <w:shd w:val="clear" w:color="auto" w:fill="auto"/>
          </w:tcPr>
          <w:p w14:paraId="504CB873" w14:textId="5B5C20EC" w:rsidR="00181E2A" w:rsidRPr="007B2214" w:rsidRDefault="00181E2A" w:rsidP="004A0275">
            <w:pPr>
              <w:suppressAutoHyphens w:val="0"/>
              <w:spacing w:before="40" w:after="40" w:line="220" w:lineRule="exact"/>
              <w:ind w:right="113"/>
              <w:rPr>
                <w:sz w:val="18"/>
              </w:rPr>
            </w:pPr>
            <w:r w:rsidRPr="007B2214">
              <w:rPr>
                <w:sz w:val="18"/>
              </w:rPr>
              <w:t>2019</w:t>
            </w:r>
          </w:p>
        </w:tc>
        <w:tc>
          <w:tcPr>
            <w:tcW w:w="325" w:type="dxa"/>
            <w:shd w:val="clear" w:color="auto" w:fill="auto"/>
            <w:tcMar>
              <w:right w:w="28" w:type="dxa"/>
            </w:tcMar>
            <w:vAlign w:val="bottom"/>
          </w:tcPr>
          <w:p w14:paraId="2A4D01B3" w14:textId="09680968" w:rsidR="00181E2A" w:rsidRPr="007B2214" w:rsidRDefault="003131D6" w:rsidP="004A0275">
            <w:pPr>
              <w:suppressAutoHyphens w:val="0"/>
              <w:spacing w:before="40" w:after="40" w:line="220" w:lineRule="exact"/>
              <w:ind w:right="113"/>
              <w:jc w:val="right"/>
              <w:rPr>
                <w:sz w:val="18"/>
              </w:rPr>
            </w:pPr>
            <w:r>
              <w:rPr>
                <w:sz w:val="18"/>
              </w:rPr>
              <w:t>–</w:t>
            </w:r>
          </w:p>
        </w:tc>
        <w:tc>
          <w:tcPr>
            <w:tcW w:w="323" w:type="dxa"/>
            <w:shd w:val="clear" w:color="auto" w:fill="auto"/>
            <w:tcMar>
              <w:right w:w="28" w:type="dxa"/>
            </w:tcMar>
            <w:vAlign w:val="bottom"/>
          </w:tcPr>
          <w:p w14:paraId="6746F569" w14:textId="0F50AE1C" w:rsidR="00181E2A" w:rsidRPr="007B2214" w:rsidRDefault="003131D6" w:rsidP="004A0275">
            <w:pPr>
              <w:suppressAutoHyphens w:val="0"/>
              <w:spacing w:before="40" w:after="40" w:line="220" w:lineRule="exact"/>
              <w:ind w:right="113"/>
              <w:jc w:val="right"/>
              <w:rPr>
                <w:sz w:val="18"/>
              </w:rPr>
            </w:pPr>
            <w:r>
              <w:rPr>
                <w:sz w:val="18"/>
              </w:rPr>
              <w:t>–</w:t>
            </w:r>
          </w:p>
        </w:tc>
        <w:tc>
          <w:tcPr>
            <w:tcW w:w="482" w:type="dxa"/>
            <w:shd w:val="clear" w:color="auto" w:fill="auto"/>
            <w:vAlign w:val="bottom"/>
          </w:tcPr>
          <w:p w14:paraId="28419EA1"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322" w:type="dxa"/>
            <w:shd w:val="clear" w:color="auto" w:fill="auto"/>
            <w:tcMar>
              <w:right w:w="28" w:type="dxa"/>
            </w:tcMar>
            <w:vAlign w:val="bottom"/>
          </w:tcPr>
          <w:p w14:paraId="786F4606" w14:textId="5B437EE8" w:rsidR="00181E2A" w:rsidRPr="007B2214" w:rsidRDefault="003131D6" w:rsidP="004A0275">
            <w:pPr>
              <w:suppressAutoHyphens w:val="0"/>
              <w:spacing w:before="40" w:after="40" w:line="220" w:lineRule="exact"/>
              <w:ind w:right="113"/>
              <w:jc w:val="right"/>
              <w:rPr>
                <w:sz w:val="18"/>
              </w:rPr>
            </w:pPr>
            <w:r>
              <w:rPr>
                <w:sz w:val="18"/>
              </w:rPr>
              <w:t>–</w:t>
            </w:r>
          </w:p>
        </w:tc>
        <w:tc>
          <w:tcPr>
            <w:tcW w:w="294" w:type="dxa"/>
            <w:shd w:val="clear" w:color="auto" w:fill="auto"/>
            <w:vAlign w:val="bottom"/>
          </w:tcPr>
          <w:p w14:paraId="5FDE5594" w14:textId="0C627917" w:rsidR="00181E2A" w:rsidRPr="007B2214" w:rsidRDefault="003131D6" w:rsidP="004A0275">
            <w:pPr>
              <w:suppressAutoHyphens w:val="0"/>
              <w:spacing w:before="40" w:after="40" w:line="220" w:lineRule="exact"/>
              <w:ind w:right="113"/>
              <w:jc w:val="right"/>
              <w:rPr>
                <w:sz w:val="18"/>
              </w:rPr>
            </w:pPr>
            <w:r>
              <w:rPr>
                <w:sz w:val="18"/>
              </w:rPr>
              <w:t>–</w:t>
            </w:r>
          </w:p>
        </w:tc>
        <w:tc>
          <w:tcPr>
            <w:tcW w:w="364" w:type="dxa"/>
            <w:shd w:val="clear" w:color="auto" w:fill="auto"/>
            <w:tcMar>
              <w:right w:w="28" w:type="dxa"/>
            </w:tcMar>
            <w:vAlign w:val="bottom"/>
          </w:tcPr>
          <w:p w14:paraId="6F860347" w14:textId="77777777" w:rsidR="00181E2A" w:rsidRPr="007B2214" w:rsidRDefault="00181E2A" w:rsidP="004A0275">
            <w:pPr>
              <w:suppressAutoHyphens w:val="0"/>
              <w:spacing w:before="40" w:after="40" w:line="220" w:lineRule="exact"/>
              <w:ind w:right="113"/>
              <w:jc w:val="right"/>
              <w:rPr>
                <w:sz w:val="18"/>
              </w:rPr>
            </w:pPr>
            <w:r w:rsidRPr="007B2214">
              <w:rPr>
                <w:sz w:val="18"/>
              </w:rPr>
              <w:t>2</w:t>
            </w:r>
          </w:p>
        </w:tc>
        <w:tc>
          <w:tcPr>
            <w:tcW w:w="392" w:type="dxa"/>
            <w:shd w:val="clear" w:color="auto" w:fill="auto"/>
            <w:tcMar>
              <w:right w:w="28" w:type="dxa"/>
            </w:tcMar>
            <w:vAlign w:val="bottom"/>
          </w:tcPr>
          <w:p w14:paraId="0338A5F2" w14:textId="77777777" w:rsidR="00181E2A" w:rsidRPr="007B2214" w:rsidRDefault="00181E2A" w:rsidP="004A0275">
            <w:pPr>
              <w:suppressAutoHyphens w:val="0"/>
              <w:spacing w:before="40" w:after="40" w:line="220" w:lineRule="exact"/>
              <w:ind w:right="113"/>
              <w:jc w:val="right"/>
              <w:rPr>
                <w:sz w:val="18"/>
              </w:rPr>
            </w:pPr>
            <w:r w:rsidRPr="007B2214">
              <w:rPr>
                <w:sz w:val="18"/>
              </w:rPr>
              <w:t>3</w:t>
            </w:r>
          </w:p>
        </w:tc>
        <w:tc>
          <w:tcPr>
            <w:tcW w:w="378" w:type="dxa"/>
            <w:shd w:val="clear" w:color="auto" w:fill="auto"/>
            <w:tcMar>
              <w:right w:w="28" w:type="dxa"/>
            </w:tcMar>
            <w:vAlign w:val="bottom"/>
          </w:tcPr>
          <w:p w14:paraId="2F42DECD" w14:textId="77777777" w:rsidR="00181E2A" w:rsidRPr="007B2214" w:rsidRDefault="00181E2A" w:rsidP="004A0275">
            <w:pPr>
              <w:suppressAutoHyphens w:val="0"/>
              <w:spacing w:before="40" w:after="40" w:line="220" w:lineRule="exact"/>
              <w:ind w:right="113"/>
              <w:jc w:val="right"/>
              <w:rPr>
                <w:sz w:val="18"/>
              </w:rPr>
            </w:pPr>
            <w:r w:rsidRPr="007B2214">
              <w:rPr>
                <w:sz w:val="18"/>
              </w:rPr>
              <w:t>3</w:t>
            </w:r>
          </w:p>
        </w:tc>
        <w:tc>
          <w:tcPr>
            <w:tcW w:w="378" w:type="dxa"/>
            <w:shd w:val="clear" w:color="auto" w:fill="auto"/>
            <w:tcMar>
              <w:right w:w="28" w:type="dxa"/>
            </w:tcMar>
            <w:vAlign w:val="bottom"/>
          </w:tcPr>
          <w:p w14:paraId="336A268F" w14:textId="0A1FA431" w:rsidR="00181E2A" w:rsidRPr="007B2214" w:rsidRDefault="003131D6" w:rsidP="004A0275">
            <w:pPr>
              <w:suppressAutoHyphens w:val="0"/>
              <w:spacing w:before="40" w:after="40" w:line="220" w:lineRule="exact"/>
              <w:ind w:right="113"/>
              <w:jc w:val="right"/>
              <w:rPr>
                <w:sz w:val="18"/>
              </w:rPr>
            </w:pPr>
            <w:r>
              <w:rPr>
                <w:sz w:val="18"/>
              </w:rPr>
              <w:t>–</w:t>
            </w:r>
          </w:p>
        </w:tc>
        <w:tc>
          <w:tcPr>
            <w:tcW w:w="420" w:type="dxa"/>
            <w:shd w:val="clear" w:color="auto" w:fill="auto"/>
            <w:tcMar>
              <w:right w:w="28" w:type="dxa"/>
            </w:tcMar>
            <w:vAlign w:val="bottom"/>
          </w:tcPr>
          <w:p w14:paraId="0A55FC64" w14:textId="77777777" w:rsidR="00181E2A" w:rsidRPr="007B2214" w:rsidRDefault="00181E2A" w:rsidP="004A0275">
            <w:pPr>
              <w:suppressAutoHyphens w:val="0"/>
              <w:spacing w:before="40" w:after="40" w:line="220" w:lineRule="exact"/>
              <w:ind w:right="113"/>
              <w:jc w:val="right"/>
              <w:rPr>
                <w:sz w:val="18"/>
              </w:rPr>
            </w:pPr>
            <w:r w:rsidRPr="007B2214">
              <w:rPr>
                <w:sz w:val="18"/>
              </w:rPr>
              <w:t>226</w:t>
            </w:r>
          </w:p>
        </w:tc>
        <w:tc>
          <w:tcPr>
            <w:tcW w:w="352" w:type="dxa"/>
            <w:shd w:val="clear" w:color="auto" w:fill="auto"/>
            <w:tcMar>
              <w:right w:w="28" w:type="dxa"/>
            </w:tcMar>
            <w:vAlign w:val="bottom"/>
          </w:tcPr>
          <w:p w14:paraId="1FC043E6" w14:textId="15B97ACC" w:rsidR="00181E2A" w:rsidRPr="007B2214" w:rsidRDefault="003131D6" w:rsidP="004A0275">
            <w:pPr>
              <w:suppressAutoHyphens w:val="0"/>
              <w:spacing w:before="40" w:after="40" w:line="220" w:lineRule="exact"/>
              <w:ind w:right="113"/>
              <w:jc w:val="right"/>
              <w:rPr>
                <w:sz w:val="18"/>
              </w:rPr>
            </w:pPr>
            <w:r>
              <w:rPr>
                <w:sz w:val="18"/>
              </w:rPr>
              <w:t>–</w:t>
            </w:r>
          </w:p>
        </w:tc>
        <w:tc>
          <w:tcPr>
            <w:tcW w:w="305" w:type="dxa"/>
            <w:shd w:val="clear" w:color="auto" w:fill="auto"/>
            <w:tcMar>
              <w:right w:w="28" w:type="dxa"/>
            </w:tcMar>
            <w:vAlign w:val="bottom"/>
          </w:tcPr>
          <w:p w14:paraId="2DF9918B" w14:textId="77777777" w:rsidR="00181E2A" w:rsidRPr="007B2214" w:rsidRDefault="00181E2A" w:rsidP="004A0275">
            <w:pPr>
              <w:suppressAutoHyphens w:val="0"/>
              <w:spacing w:before="40" w:after="40" w:line="220" w:lineRule="exact"/>
              <w:ind w:right="113"/>
              <w:jc w:val="right"/>
              <w:rPr>
                <w:sz w:val="18"/>
              </w:rPr>
            </w:pPr>
            <w:r w:rsidRPr="007B2214">
              <w:rPr>
                <w:sz w:val="18"/>
              </w:rPr>
              <w:t>2</w:t>
            </w:r>
          </w:p>
        </w:tc>
        <w:tc>
          <w:tcPr>
            <w:tcW w:w="351" w:type="dxa"/>
            <w:shd w:val="clear" w:color="auto" w:fill="auto"/>
            <w:vAlign w:val="bottom"/>
          </w:tcPr>
          <w:p w14:paraId="5A5143CE" w14:textId="69592C56" w:rsidR="00181E2A" w:rsidRPr="007B2214" w:rsidRDefault="003131D6" w:rsidP="004A0275">
            <w:pPr>
              <w:suppressAutoHyphens w:val="0"/>
              <w:spacing w:before="40" w:after="40" w:line="220" w:lineRule="exact"/>
              <w:ind w:right="113"/>
              <w:jc w:val="right"/>
              <w:rPr>
                <w:sz w:val="18"/>
              </w:rPr>
            </w:pPr>
            <w:r>
              <w:rPr>
                <w:sz w:val="18"/>
              </w:rPr>
              <w:t>–</w:t>
            </w:r>
          </w:p>
        </w:tc>
        <w:tc>
          <w:tcPr>
            <w:tcW w:w="377" w:type="dxa"/>
            <w:shd w:val="clear" w:color="auto" w:fill="auto"/>
            <w:tcMar>
              <w:right w:w="28" w:type="dxa"/>
            </w:tcMar>
            <w:vAlign w:val="bottom"/>
          </w:tcPr>
          <w:p w14:paraId="7AA32C85" w14:textId="279AD96C" w:rsidR="00181E2A" w:rsidRPr="007B2214" w:rsidRDefault="003131D6" w:rsidP="004A0275">
            <w:pPr>
              <w:suppressAutoHyphens w:val="0"/>
              <w:spacing w:before="40" w:after="40" w:line="220" w:lineRule="exact"/>
              <w:ind w:right="113"/>
              <w:jc w:val="right"/>
              <w:rPr>
                <w:sz w:val="18"/>
              </w:rPr>
            </w:pPr>
            <w:r>
              <w:rPr>
                <w:sz w:val="18"/>
              </w:rPr>
              <w:t>–</w:t>
            </w:r>
          </w:p>
        </w:tc>
        <w:tc>
          <w:tcPr>
            <w:tcW w:w="448" w:type="dxa"/>
            <w:shd w:val="clear" w:color="auto" w:fill="auto"/>
            <w:tcMar>
              <w:right w:w="28" w:type="dxa"/>
            </w:tcMar>
            <w:vAlign w:val="bottom"/>
          </w:tcPr>
          <w:p w14:paraId="60EFDFBA" w14:textId="77777777" w:rsidR="00181E2A" w:rsidRPr="007B2214" w:rsidRDefault="00181E2A" w:rsidP="004A0275">
            <w:pPr>
              <w:suppressAutoHyphens w:val="0"/>
              <w:spacing w:before="40" w:after="40" w:line="220" w:lineRule="exact"/>
              <w:ind w:right="113"/>
              <w:jc w:val="right"/>
              <w:rPr>
                <w:sz w:val="18"/>
              </w:rPr>
            </w:pPr>
            <w:r w:rsidRPr="007B2214">
              <w:rPr>
                <w:sz w:val="18"/>
              </w:rPr>
              <w:t>10</w:t>
            </w:r>
          </w:p>
        </w:tc>
        <w:tc>
          <w:tcPr>
            <w:tcW w:w="313" w:type="dxa"/>
            <w:shd w:val="clear" w:color="auto" w:fill="auto"/>
            <w:tcMar>
              <w:right w:w="28" w:type="dxa"/>
            </w:tcMar>
            <w:vAlign w:val="bottom"/>
          </w:tcPr>
          <w:p w14:paraId="6D66D4AF" w14:textId="11BBFE9E" w:rsidR="00181E2A" w:rsidRPr="007B2214" w:rsidRDefault="003131D6" w:rsidP="004A0275">
            <w:pPr>
              <w:suppressAutoHyphens w:val="0"/>
              <w:spacing w:before="40" w:after="40" w:line="220" w:lineRule="exact"/>
              <w:ind w:right="113"/>
              <w:jc w:val="right"/>
              <w:rPr>
                <w:sz w:val="18"/>
              </w:rPr>
            </w:pPr>
            <w:r>
              <w:rPr>
                <w:sz w:val="18"/>
              </w:rPr>
              <w:t>–</w:t>
            </w:r>
          </w:p>
        </w:tc>
        <w:tc>
          <w:tcPr>
            <w:tcW w:w="474" w:type="dxa"/>
            <w:shd w:val="clear" w:color="auto" w:fill="auto"/>
            <w:vAlign w:val="bottom"/>
          </w:tcPr>
          <w:p w14:paraId="1CFA2FEB" w14:textId="181EA188"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450D050A" w14:textId="0BA9D60D"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vAlign w:val="bottom"/>
          </w:tcPr>
          <w:p w14:paraId="1F873317" w14:textId="53B1EF8F" w:rsidR="00181E2A" w:rsidRPr="007B2214" w:rsidRDefault="003131D6" w:rsidP="004A0275">
            <w:pPr>
              <w:suppressAutoHyphens w:val="0"/>
              <w:spacing w:before="40" w:after="40" w:line="220" w:lineRule="exact"/>
              <w:ind w:right="113"/>
              <w:jc w:val="right"/>
              <w:rPr>
                <w:sz w:val="18"/>
              </w:rPr>
            </w:pPr>
            <w:r>
              <w:rPr>
                <w:sz w:val="18"/>
              </w:rPr>
              <w:t>–</w:t>
            </w:r>
          </w:p>
        </w:tc>
        <w:tc>
          <w:tcPr>
            <w:tcW w:w="283" w:type="dxa"/>
            <w:shd w:val="clear" w:color="auto" w:fill="auto"/>
            <w:tcMar>
              <w:right w:w="28" w:type="dxa"/>
            </w:tcMar>
            <w:vAlign w:val="bottom"/>
          </w:tcPr>
          <w:p w14:paraId="20BFC6C2" w14:textId="7181925D"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7838CC4D" w14:textId="2768C2C4"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tcMar>
              <w:right w:w="28" w:type="dxa"/>
            </w:tcMar>
            <w:vAlign w:val="bottom"/>
          </w:tcPr>
          <w:p w14:paraId="36029F48" w14:textId="3FC9530C" w:rsidR="00181E2A" w:rsidRPr="007B2214" w:rsidRDefault="003131D6" w:rsidP="004A0275">
            <w:pPr>
              <w:suppressAutoHyphens w:val="0"/>
              <w:spacing w:before="40" w:after="40" w:line="220" w:lineRule="exact"/>
              <w:ind w:right="113"/>
              <w:jc w:val="right"/>
              <w:rPr>
                <w:sz w:val="18"/>
              </w:rPr>
            </w:pPr>
            <w:r>
              <w:rPr>
                <w:sz w:val="18"/>
              </w:rPr>
              <w:t>–</w:t>
            </w:r>
          </w:p>
        </w:tc>
        <w:tc>
          <w:tcPr>
            <w:tcW w:w="382" w:type="dxa"/>
            <w:shd w:val="clear" w:color="auto" w:fill="auto"/>
            <w:tcMar>
              <w:right w:w="28" w:type="dxa"/>
            </w:tcMar>
            <w:vAlign w:val="bottom"/>
          </w:tcPr>
          <w:p w14:paraId="1DA569FF"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610" w:type="dxa"/>
            <w:shd w:val="clear" w:color="auto" w:fill="auto"/>
            <w:tcMar>
              <w:right w:w="28" w:type="dxa"/>
            </w:tcMar>
            <w:vAlign w:val="bottom"/>
          </w:tcPr>
          <w:p w14:paraId="6DE01122" w14:textId="77777777" w:rsidR="00181E2A" w:rsidRPr="007B2214" w:rsidRDefault="00181E2A" w:rsidP="004A0275">
            <w:pPr>
              <w:suppressAutoHyphens w:val="0"/>
              <w:spacing w:before="40" w:after="40" w:line="220" w:lineRule="exact"/>
              <w:ind w:right="113"/>
              <w:jc w:val="right"/>
              <w:rPr>
                <w:sz w:val="18"/>
              </w:rPr>
            </w:pPr>
            <w:r w:rsidRPr="007B2214">
              <w:rPr>
                <w:sz w:val="18"/>
              </w:rPr>
              <w:t>248</w:t>
            </w:r>
          </w:p>
        </w:tc>
      </w:tr>
      <w:tr w:rsidR="003131D6" w14:paraId="40881D95" w14:textId="77777777" w:rsidTr="003131D6">
        <w:tc>
          <w:tcPr>
            <w:tcW w:w="648" w:type="dxa"/>
            <w:shd w:val="clear" w:color="auto" w:fill="auto"/>
          </w:tcPr>
          <w:p w14:paraId="7EF8FEC3" w14:textId="4574F52A" w:rsidR="00181E2A" w:rsidRPr="007B2214" w:rsidRDefault="00181E2A" w:rsidP="004A0275">
            <w:pPr>
              <w:suppressAutoHyphens w:val="0"/>
              <w:spacing w:before="40" w:after="40" w:line="220" w:lineRule="exact"/>
              <w:ind w:right="113"/>
              <w:rPr>
                <w:sz w:val="18"/>
              </w:rPr>
            </w:pPr>
            <w:r w:rsidRPr="007B2214">
              <w:rPr>
                <w:sz w:val="18"/>
              </w:rPr>
              <w:t>2020</w:t>
            </w:r>
          </w:p>
        </w:tc>
        <w:tc>
          <w:tcPr>
            <w:tcW w:w="325" w:type="dxa"/>
            <w:shd w:val="clear" w:color="auto" w:fill="auto"/>
            <w:tcMar>
              <w:right w:w="28" w:type="dxa"/>
            </w:tcMar>
            <w:vAlign w:val="bottom"/>
          </w:tcPr>
          <w:p w14:paraId="31528483"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323" w:type="dxa"/>
            <w:shd w:val="clear" w:color="auto" w:fill="auto"/>
            <w:tcMar>
              <w:right w:w="28" w:type="dxa"/>
            </w:tcMar>
            <w:vAlign w:val="bottom"/>
          </w:tcPr>
          <w:p w14:paraId="45B2713A" w14:textId="3D7E5091" w:rsidR="00181E2A" w:rsidRPr="007B2214" w:rsidRDefault="003131D6" w:rsidP="004A0275">
            <w:pPr>
              <w:suppressAutoHyphens w:val="0"/>
              <w:spacing w:before="40" w:after="40" w:line="220" w:lineRule="exact"/>
              <w:ind w:right="113"/>
              <w:jc w:val="right"/>
              <w:rPr>
                <w:sz w:val="18"/>
              </w:rPr>
            </w:pPr>
            <w:r>
              <w:rPr>
                <w:sz w:val="18"/>
              </w:rPr>
              <w:t>–</w:t>
            </w:r>
          </w:p>
        </w:tc>
        <w:tc>
          <w:tcPr>
            <w:tcW w:w="482" w:type="dxa"/>
            <w:shd w:val="clear" w:color="auto" w:fill="auto"/>
            <w:vAlign w:val="bottom"/>
          </w:tcPr>
          <w:p w14:paraId="69AE9D87" w14:textId="50304148" w:rsidR="00181E2A" w:rsidRPr="007B2214" w:rsidRDefault="003131D6" w:rsidP="004A0275">
            <w:pPr>
              <w:suppressAutoHyphens w:val="0"/>
              <w:spacing w:before="40" w:after="40" w:line="220" w:lineRule="exact"/>
              <w:ind w:right="113"/>
              <w:jc w:val="right"/>
              <w:rPr>
                <w:sz w:val="18"/>
              </w:rPr>
            </w:pPr>
            <w:r>
              <w:rPr>
                <w:sz w:val="18"/>
              </w:rPr>
              <w:t>–</w:t>
            </w:r>
          </w:p>
        </w:tc>
        <w:tc>
          <w:tcPr>
            <w:tcW w:w="322" w:type="dxa"/>
            <w:shd w:val="clear" w:color="auto" w:fill="auto"/>
            <w:tcMar>
              <w:right w:w="28" w:type="dxa"/>
            </w:tcMar>
            <w:vAlign w:val="bottom"/>
          </w:tcPr>
          <w:p w14:paraId="6ADE2D9D" w14:textId="0BACF35C" w:rsidR="00181E2A" w:rsidRPr="007B2214" w:rsidRDefault="003131D6" w:rsidP="004A0275">
            <w:pPr>
              <w:suppressAutoHyphens w:val="0"/>
              <w:spacing w:before="40" w:after="40" w:line="220" w:lineRule="exact"/>
              <w:ind w:right="113"/>
              <w:jc w:val="right"/>
              <w:rPr>
                <w:sz w:val="18"/>
              </w:rPr>
            </w:pPr>
            <w:r>
              <w:rPr>
                <w:sz w:val="18"/>
              </w:rPr>
              <w:t>–</w:t>
            </w:r>
          </w:p>
        </w:tc>
        <w:tc>
          <w:tcPr>
            <w:tcW w:w="294" w:type="dxa"/>
            <w:shd w:val="clear" w:color="auto" w:fill="auto"/>
            <w:vAlign w:val="bottom"/>
          </w:tcPr>
          <w:p w14:paraId="6888DD9D"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364" w:type="dxa"/>
            <w:shd w:val="clear" w:color="auto" w:fill="auto"/>
            <w:tcMar>
              <w:right w:w="28" w:type="dxa"/>
            </w:tcMar>
            <w:vAlign w:val="bottom"/>
          </w:tcPr>
          <w:p w14:paraId="65AABA5B"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392" w:type="dxa"/>
            <w:shd w:val="clear" w:color="auto" w:fill="auto"/>
            <w:tcMar>
              <w:right w:w="28" w:type="dxa"/>
            </w:tcMar>
            <w:vAlign w:val="bottom"/>
          </w:tcPr>
          <w:p w14:paraId="61BC2B98" w14:textId="77777777" w:rsidR="00181E2A" w:rsidRPr="007B2214" w:rsidRDefault="00181E2A" w:rsidP="004A0275">
            <w:pPr>
              <w:suppressAutoHyphens w:val="0"/>
              <w:spacing w:before="40" w:after="40" w:line="220" w:lineRule="exact"/>
              <w:ind w:right="113"/>
              <w:jc w:val="right"/>
              <w:rPr>
                <w:sz w:val="18"/>
              </w:rPr>
            </w:pPr>
            <w:r w:rsidRPr="007B2214">
              <w:rPr>
                <w:sz w:val="18"/>
              </w:rPr>
              <w:t>2</w:t>
            </w:r>
          </w:p>
        </w:tc>
        <w:tc>
          <w:tcPr>
            <w:tcW w:w="378" w:type="dxa"/>
            <w:shd w:val="clear" w:color="auto" w:fill="auto"/>
            <w:tcMar>
              <w:right w:w="28" w:type="dxa"/>
            </w:tcMar>
            <w:vAlign w:val="bottom"/>
          </w:tcPr>
          <w:p w14:paraId="0AE14DB3" w14:textId="0CC6796F" w:rsidR="00181E2A" w:rsidRPr="007B2214" w:rsidRDefault="003131D6" w:rsidP="004A0275">
            <w:pPr>
              <w:suppressAutoHyphens w:val="0"/>
              <w:spacing w:before="40" w:after="40" w:line="220" w:lineRule="exact"/>
              <w:ind w:right="113"/>
              <w:jc w:val="right"/>
              <w:rPr>
                <w:sz w:val="18"/>
              </w:rPr>
            </w:pPr>
            <w:r>
              <w:rPr>
                <w:sz w:val="18"/>
              </w:rPr>
              <w:t>–</w:t>
            </w:r>
          </w:p>
        </w:tc>
        <w:tc>
          <w:tcPr>
            <w:tcW w:w="378" w:type="dxa"/>
            <w:shd w:val="clear" w:color="auto" w:fill="auto"/>
            <w:tcMar>
              <w:right w:w="28" w:type="dxa"/>
            </w:tcMar>
            <w:vAlign w:val="bottom"/>
          </w:tcPr>
          <w:p w14:paraId="006E7997" w14:textId="77777777" w:rsidR="00181E2A" w:rsidRPr="007B2214" w:rsidRDefault="00181E2A" w:rsidP="004A0275">
            <w:pPr>
              <w:suppressAutoHyphens w:val="0"/>
              <w:spacing w:before="40" w:after="40" w:line="220" w:lineRule="exact"/>
              <w:ind w:right="113"/>
              <w:jc w:val="right"/>
              <w:rPr>
                <w:sz w:val="18"/>
              </w:rPr>
            </w:pPr>
            <w:r w:rsidRPr="007B2214">
              <w:rPr>
                <w:sz w:val="18"/>
              </w:rPr>
              <w:t>9</w:t>
            </w:r>
          </w:p>
        </w:tc>
        <w:tc>
          <w:tcPr>
            <w:tcW w:w="420" w:type="dxa"/>
            <w:shd w:val="clear" w:color="auto" w:fill="auto"/>
            <w:tcMar>
              <w:right w:w="28" w:type="dxa"/>
            </w:tcMar>
            <w:vAlign w:val="bottom"/>
          </w:tcPr>
          <w:p w14:paraId="293B33C1" w14:textId="77777777" w:rsidR="00181E2A" w:rsidRPr="007B2214" w:rsidRDefault="00181E2A" w:rsidP="004A0275">
            <w:pPr>
              <w:suppressAutoHyphens w:val="0"/>
              <w:spacing w:before="40" w:after="40" w:line="220" w:lineRule="exact"/>
              <w:ind w:right="113"/>
              <w:jc w:val="right"/>
              <w:rPr>
                <w:sz w:val="18"/>
              </w:rPr>
            </w:pPr>
            <w:r w:rsidRPr="007B2214">
              <w:rPr>
                <w:sz w:val="18"/>
              </w:rPr>
              <w:t>103</w:t>
            </w:r>
          </w:p>
        </w:tc>
        <w:tc>
          <w:tcPr>
            <w:tcW w:w="352" w:type="dxa"/>
            <w:shd w:val="clear" w:color="auto" w:fill="auto"/>
            <w:tcMar>
              <w:right w:w="28" w:type="dxa"/>
            </w:tcMar>
            <w:vAlign w:val="bottom"/>
          </w:tcPr>
          <w:p w14:paraId="5F3D38CC" w14:textId="243CBBED" w:rsidR="00181E2A" w:rsidRPr="007B2214" w:rsidRDefault="003131D6" w:rsidP="004A0275">
            <w:pPr>
              <w:suppressAutoHyphens w:val="0"/>
              <w:spacing w:before="40" w:after="40" w:line="220" w:lineRule="exact"/>
              <w:ind w:right="113"/>
              <w:jc w:val="right"/>
              <w:rPr>
                <w:sz w:val="18"/>
              </w:rPr>
            </w:pPr>
            <w:r>
              <w:rPr>
                <w:sz w:val="18"/>
              </w:rPr>
              <w:t>–</w:t>
            </w:r>
          </w:p>
        </w:tc>
        <w:tc>
          <w:tcPr>
            <w:tcW w:w="305" w:type="dxa"/>
            <w:shd w:val="clear" w:color="auto" w:fill="auto"/>
            <w:tcMar>
              <w:right w:w="28" w:type="dxa"/>
            </w:tcMar>
            <w:vAlign w:val="bottom"/>
          </w:tcPr>
          <w:p w14:paraId="4AB8CC9A" w14:textId="7318A0DD" w:rsidR="00181E2A" w:rsidRPr="007B2214" w:rsidRDefault="003131D6" w:rsidP="004A0275">
            <w:pPr>
              <w:suppressAutoHyphens w:val="0"/>
              <w:spacing w:before="40" w:after="40" w:line="220" w:lineRule="exact"/>
              <w:ind w:right="113"/>
              <w:jc w:val="right"/>
              <w:rPr>
                <w:sz w:val="18"/>
              </w:rPr>
            </w:pPr>
            <w:r>
              <w:rPr>
                <w:sz w:val="18"/>
              </w:rPr>
              <w:t>–</w:t>
            </w:r>
          </w:p>
        </w:tc>
        <w:tc>
          <w:tcPr>
            <w:tcW w:w="351" w:type="dxa"/>
            <w:shd w:val="clear" w:color="auto" w:fill="auto"/>
            <w:vAlign w:val="bottom"/>
          </w:tcPr>
          <w:p w14:paraId="2E8E140D"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377" w:type="dxa"/>
            <w:shd w:val="clear" w:color="auto" w:fill="auto"/>
            <w:tcMar>
              <w:right w:w="28" w:type="dxa"/>
            </w:tcMar>
            <w:vAlign w:val="bottom"/>
          </w:tcPr>
          <w:p w14:paraId="1BA403FA" w14:textId="3ED2DE48" w:rsidR="00181E2A" w:rsidRPr="007B2214" w:rsidRDefault="003131D6" w:rsidP="004A0275">
            <w:pPr>
              <w:suppressAutoHyphens w:val="0"/>
              <w:spacing w:before="40" w:after="40" w:line="220" w:lineRule="exact"/>
              <w:ind w:right="113"/>
              <w:jc w:val="right"/>
              <w:rPr>
                <w:sz w:val="18"/>
              </w:rPr>
            </w:pPr>
            <w:r>
              <w:rPr>
                <w:sz w:val="18"/>
              </w:rPr>
              <w:t>–</w:t>
            </w:r>
          </w:p>
        </w:tc>
        <w:tc>
          <w:tcPr>
            <w:tcW w:w="448" w:type="dxa"/>
            <w:shd w:val="clear" w:color="auto" w:fill="auto"/>
            <w:tcMar>
              <w:right w:w="28" w:type="dxa"/>
            </w:tcMar>
            <w:vAlign w:val="bottom"/>
          </w:tcPr>
          <w:p w14:paraId="7E394BB5" w14:textId="77777777" w:rsidR="00181E2A" w:rsidRPr="007B2214" w:rsidRDefault="00181E2A" w:rsidP="004A0275">
            <w:pPr>
              <w:suppressAutoHyphens w:val="0"/>
              <w:spacing w:before="40" w:after="40" w:line="220" w:lineRule="exact"/>
              <w:ind w:right="113"/>
              <w:jc w:val="right"/>
              <w:rPr>
                <w:sz w:val="18"/>
              </w:rPr>
            </w:pPr>
            <w:r w:rsidRPr="007B2214">
              <w:rPr>
                <w:sz w:val="18"/>
              </w:rPr>
              <w:t>57</w:t>
            </w:r>
          </w:p>
        </w:tc>
        <w:tc>
          <w:tcPr>
            <w:tcW w:w="313" w:type="dxa"/>
            <w:shd w:val="clear" w:color="auto" w:fill="auto"/>
            <w:tcMar>
              <w:right w:w="28" w:type="dxa"/>
            </w:tcMar>
            <w:vAlign w:val="bottom"/>
          </w:tcPr>
          <w:p w14:paraId="771A604D" w14:textId="150A947F" w:rsidR="00181E2A" w:rsidRPr="007B2214" w:rsidRDefault="003131D6" w:rsidP="004A0275">
            <w:pPr>
              <w:suppressAutoHyphens w:val="0"/>
              <w:spacing w:before="40" w:after="40" w:line="220" w:lineRule="exact"/>
              <w:ind w:right="113"/>
              <w:jc w:val="right"/>
              <w:rPr>
                <w:sz w:val="18"/>
              </w:rPr>
            </w:pPr>
            <w:r>
              <w:rPr>
                <w:sz w:val="18"/>
              </w:rPr>
              <w:t>–</w:t>
            </w:r>
          </w:p>
        </w:tc>
        <w:tc>
          <w:tcPr>
            <w:tcW w:w="474" w:type="dxa"/>
            <w:shd w:val="clear" w:color="auto" w:fill="auto"/>
            <w:vAlign w:val="bottom"/>
          </w:tcPr>
          <w:p w14:paraId="49ED6C6C"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284" w:type="dxa"/>
            <w:shd w:val="clear" w:color="auto" w:fill="auto"/>
            <w:vAlign w:val="bottom"/>
          </w:tcPr>
          <w:p w14:paraId="34654E37" w14:textId="6F15F824" w:rsidR="00181E2A" w:rsidRPr="007B2214" w:rsidRDefault="003131D6" w:rsidP="004A0275">
            <w:pPr>
              <w:suppressAutoHyphens w:val="0"/>
              <w:spacing w:before="40" w:after="40" w:line="220" w:lineRule="exact"/>
              <w:ind w:right="113"/>
              <w:jc w:val="right"/>
              <w:rPr>
                <w:sz w:val="18"/>
              </w:rPr>
            </w:pPr>
            <w:r>
              <w:rPr>
                <w:sz w:val="18"/>
              </w:rPr>
              <w:t>–</w:t>
            </w:r>
          </w:p>
        </w:tc>
        <w:tc>
          <w:tcPr>
            <w:tcW w:w="425" w:type="dxa"/>
            <w:shd w:val="clear" w:color="auto" w:fill="auto"/>
            <w:vAlign w:val="bottom"/>
          </w:tcPr>
          <w:p w14:paraId="2D766BCC" w14:textId="77777777" w:rsidR="00181E2A" w:rsidRPr="007B2214" w:rsidRDefault="00181E2A" w:rsidP="004A0275">
            <w:pPr>
              <w:suppressAutoHyphens w:val="0"/>
              <w:spacing w:before="40" w:after="40" w:line="220" w:lineRule="exact"/>
              <w:ind w:right="113"/>
              <w:jc w:val="right"/>
              <w:rPr>
                <w:sz w:val="18"/>
              </w:rPr>
            </w:pPr>
            <w:r w:rsidRPr="007B2214">
              <w:rPr>
                <w:sz w:val="18"/>
              </w:rPr>
              <w:t>14</w:t>
            </w:r>
          </w:p>
        </w:tc>
        <w:tc>
          <w:tcPr>
            <w:tcW w:w="283" w:type="dxa"/>
            <w:shd w:val="clear" w:color="auto" w:fill="auto"/>
            <w:tcMar>
              <w:right w:w="28" w:type="dxa"/>
            </w:tcMar>
            <w:vAlign w:val="bottom"/>
          </w:tcPr>
          <w:p w14:paraId="33124674" w14:textId="20EE896E" w:rsidR="00181E2A" w:rsidRPr="007B2214" w:rsidRDefault="003131D6" w:rsidP="004A0275">
            <w:pPr>
              <w:suppressAutoHyphens w:val="0"/>
              <w:spacing w:before="40" w:after="40" w:line="220" w:lineRule="exact"/>
              <w:ind w:right="113"/>
              <w:jc w:val="right"/>
              <w:rPr>
                <w:sz w:val="18"/>
              </w:rPr>
            </w:pPr>
            <w:r>
              <w:rPr>
                <w:sz w:val="18"/>
              </w:rPr>
              <w:t>–</w:t>
            </w:r>
          </w:p>
        </w:tc>
        <w:tc>
          <w:tcPr>
            <w:tcW w:w="284" w:type="dxa"/>
            <w:shd w:val="clear" w:color="auto" w:fill="auto"/>
            <w:vAlign w:val="bottom"/>
          </w:tcPr>
          <w:p w14:paraId="5F25A5B5"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425" w:type="dxa"/>
            <w:shd w:val="clear" w:color="auto" w:fill="auto"/>
            <w:tcMar>
              <w:right w:w="28" w:type="dxa"/>
            </w:tcMar>
            <w:vAlign w:val="bottom"/>
          </w:tcPr>
          <w:p w14:paraId="4252FB3A"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382" w:type="dxa"/>
            <w:shd w:val="clear" w:color="auto" w:fill="auto"/>
            <w:tcMar>
              <w:right w:w="28" w:type="dxa"/>
            </w:tcMar>
            <w:vAlign w:val="bottom"/>
          </w:tcPr>
          <w:p w14:paraId="047CBE2F" w14:textId="795C449F" w:rsidR="00181E2A" w:rsidRPr="007B2214" w:rsidRDefault="003131D6" w:rsidP="004A0275">
            <w:pPr>
              <w:suppressAutoHyphens w:val="0"/>
              <w:spacing w:before="40" w:after="40" w:line="220" w:lineRule="exact"/>
              <w:ind w:right="113"/>
              <w:jc w:val="right"/>
              <w:rPr>
                <w:sz w:val="18"/>
              </w:rPr>
            </w:pPr>
            <w:r>
              <w:rPr>
                <w:sz w:val="18"/>
              </w:rPr>
              <w:t>–</w:t>
            </w:r>
          </w:p>
        </w:tc>
        <w:tc>
          <w:tcPr>
            <w:tcW w:w="610" w:type="dxa"/>
            <w:shd w:val="clear" w:color="auto" w:fill="auto"/>
            <w:tcMar>
              <w:right w:w="28" w:type="dxa"/>
            </w:tcMar>
            <w:vAlign w:val="bottom"/>
          </w:tcPr>
          <w:p w14:paraId="4098C9F2" w14:textId="77777777" w:rsidR="00181E2A" w:rsidRPr="007B2214" w:rsidRDefault="00181E2A" w:rsidP="004A0275">
            <w:pPr>
              <w:suppressAutoHyphens w:val="0"/>
              <w:spacing w:before="40" w:after="40" w:line="220" w:lineRule="exact"/>
              <w:ind w:right="113"/>
              <w:jc w:val="right"/>
              <w:rPr>
                <w:sz w:val="18"/>
              </w:rPr>
            </w:pPr>
            <w:r w:rsidRPr="007B2214">
              <w:rPr>
                <w:sz w:val="18"/>
              </w:rPr>
              <w:t>192</w:t>
            </w:r>
          </w:p>
        </w:tc>
      </w:tr>
      <w:tr w:rsidR="003131D6" w14:paraId="3000F234" w14:textId="77777777" w:rsidTr="003131D6">
        <w:tc>
          <w:tcPr>
            <w:tcW w:w="648" w:type="dxa"/>
            <w:tcBorders>
              <w:bottom w:val="single" w:sz="4" w:space="0" w:color="auto"/>
            </w:tcBorders>
            <w:shd w:val="clear" w:color="auto" w:fill="auto"/>
          </w:tcPr>
          <w:p w14:paraId="40E3C0B5" w14:textId="770A09CD" w:rsidR="00181E2A" w:rsidRPr="007B2214" w:rsidRDefault="00181E2A" w:rsidP="004A0275">
            <w:pPr>
              <w:suppressAutoHyphens w:val="0"/>
              <w:spacing w:before="40" w:after="40" w:line="220" w:lineRule="exact"/>
              <w:ind w:right="113"/>
              <w:rPr>
                <w:sz w:val="18"/>
              </w:rPr>
            </w:pPr>
            <w:r w:rsidRPr="007B2214">
              <w:rPr>
                <w:sz w:val="18"/>
              </w:rPr>
              <w:t>2021</w:t>
            </w:r>
            <w:r w:rsidRPr="007B2214">
              <w:rPr>
                <w:i/>
                <w:iCs/>
                <w:sz w:val="18"/>
                <w:vertAlign w:val="superscript"/>
              </w:rPr>
              <w:t>а</w:t>
            </w:r>
          </w:p>
        </w:tc>
        <w:tc>
          <w:tcPr>
            <w:tcW w:w="325" w:type="dxa"/>
            <w:tcBorders>
              <w:bottom w:val="single" w:sz="4" w:space="0" w:color="auto"/>
            </w:tcBorders>
            <w:shd w:val="clear" w:color="auto" w:fill="auto"/>
            <w:tcMar>
              <w:right w:w="28" w:type="dxa"/>
            </w:tcMar>
            <w:vAlign w:val="bottom"/>
          </w:tcPr>
          <w:p w14:paraId="7C64C8F3" w14:textId="1050BA16" w:rsidR="00181E2A" w:rsidRPr="007B2214" w:rsidRDefault="003131D6" w:rsidP="004A0275">
            <w:pPr>
              <w:suppressAutoHyphens w:val="0"/>
              <w:spacing w:before="40" w:after="40" w:line="220" w:lineRule="exact"/>
              <w:ind w:right="113"/>
              <w:jc w:val="right"/>
              <w:rPr>
                <w:sz w:val="18"/>
              </w:rPr>
            </w:pPr>
            <w:r>
              <w:rPr>
                <w:sz w:val="18"/>
              </w:rPr>
              <w:t>–</w:t>
            </w:r>
          </w:p>
        </w:tc>
        <w:tc>
          <w:tcPr>
            <w:tcW w:w="323" w:type="dxa"/>
            <w:tcBorders>
              <w:bottom w:val="single" w:sz="4" w:space="0" w:color="auto"/>
            </w:tcBorders>
            <w:shd w:val="clear" w:color="auto" w:fill="auto"/>
            <w:tcMar>
              <w:right w:w="28" w:type="dxa"/>
            </w:tcMar>
            <w:vAlign w:val="bottom"/>
          </w:tcPr>
          <w:p w14:paraId="417E1361" w14:textId="01033D2C" w:rsidR="00181E2A" w:rsidRPr="007B2214" w:rsidRDefault="003131D6" w:rsidP="004A0275">
            <w:pPr>
              <w:suppressAutoHyphens w:val="0"/>
              <w:spacing w:before="40" w:after="40" w:line="220" w:lineRule="exact"/>
              <w:ind w:right="113"/>
              <w:jc w:val="right"/>
              <w:rPr>
                <w:sz w:val="18"/>
              </w:rPr>
            </w:pPr>
            <w:r>
              <w:rPr>
                <w:sz w:val="18"/>
              </w:rPr>
              <w:t>–</w:t>
            </w:r>
          </w:p>
        </w:tc>
        <w:tc>
          <w:tcPr>
            <w:tcW w:w="482" w:type="dxa"/>
            <w:tcBorders>
              <w:bottom w:val="single" w:sz="4" w:space="0" w:color="auto"/>
            </w:tcBorders>
            <w:shd w:val="clear" w:color="auto" w:fill="auto"/>
            <w:vAlign w:val="bottom"/>
          </w:tcPr>
          <w:p w14:paraId="1CBA48E2" w14:textId="7FCB5090" w:rsidR="00181E2A" w:rsidRPr="007B2214" w:rsidRDefault="003131D6" w:rsidP="004A0275">
            <w:pPr>
              <w:suppressAutoHyphens w:val="0"/>
              <w:spacing w:before="40" w:after="40" w:line="220" w:lineRule="exact"/>
              <w:ind w:right="113"/>
              <w:jc w:val="right"/>
              <w:rPr>
                <w:sz w:val="18"/>
              </w:rPr>
            </w:pPr>
            <w:r>
              <w:rPr>
                <w:sz w:val="18"/>
              </w:rPr>
              <w:t>–</w:t>
            </w:r>
          </w:p>
        </w:tc>
        <w:tc>
          <w:tcPr>
            <w:tcW w:w="322" w:type="dxa"/>
            <w:tcBorders>
              <w:bottom w:val="single" w:sz="4" w:space="0" w:color="auto"/>
            </w:tcBorders>
            <w:shd w:val="clear" w:color="auto" w:fill="auto"/>
            <w:tcMar>
              <w:right w:w="28" w:type="dxa"/>
            </w:tcMar>
            <w:vAlign w:val="bottom"/>
          </w:tcPr>
          <w:p w14:paraId="318AB502" w14:textId="3AF81B14" w:rsidR="00181E2A" w:rsidRPr="007B2214" w:rsidRDefault="003131D6" w:rsidP="004A0275">
            <w:pPr>
              <w:suppressAutoHyphens w:val="0"/>
              <w:spacing w:before="40" w:after="40" w:line="220" w:lineRule="exact"/>
              <w:ind w:right="113"/>
              <w:jc w:val="right"/>
              <w:rPr>
                <w:sz w:val="18"/>
              </w:rPr>
            </w:pPr>
            <w:r>
              <w:rPr>
                <w:sz w:val="18"/>
              </w:rPr>
              <w:t>–</w:t>
            </w:r>
          </w:p>
        </w:tc>
        <w:tc>
          <w:tcPr>
            <w:tcW w:w="294" w:type="dxa"/>
            <w:tcBorders>
              <w:bottom w:val="single" w:sz="4" w:space="0" w:color="auto"/>
            </w:tcBorders>
            <w:shd w:val="clear" w:color="auto" w:fill="auto"/>
            <w:vAlign w:val="bottom"/>
          </w:tcPr>
          <w:p w14:paraId="314EDC54" w14:textId="660D1944" w:rsidR="00181E2A" w:rsidRPr="007B2214" w:rsidRDefault="003131D6" w:rsidP="004A0275">
            <w:pPr>
              <w:suppressAutoHyphens w:val="0"/>
              <w:spacing w:before="40" w:after="40" w:line="220" w:lineRule="exact"/>
              <w:ind w:right="113"/>
              <w:jc w:val="right"/>
              <w:rPr>
                <w:sz w:val="18"/>
              </w:rPr>
            </w:pPr>
            <w:r>
              <w:rPr>
                <w:sz w:val="18"/>
              </w:rPr>
              <w:t>–</w:t>
            </w:r>
          </w:p>
        </w:tc>
        <w:tc>
          <w:tcPr>
            <w:tcW w:w="364" w:type="dxa"/>
            <w:tcBorders>
              <w:bottom w:val="single" w:sz="4" w:space="0" w:color="auto"/>
            </w:tcBorders>
            <w:shd w:val="clear" w:color="auto" w:fill="auto"/>
            <w:tcMar>
              <w:right w:w="28" w:type="dxa"/>
            </w:tcMar>
            <w:vAlign w:val="bottom"/>
          </w:tcPr>
          <w:p w14:paraId="39674ABF" w14:textId="5329AD1A" w:rsidR="00181E2A" w:rsidRPr="007B2214" w:rsidRDefault="003131D6" w:rsidP="004A0275">
            <w:pPr>
              <w:suppressAutoHyphens w:val="0"/>
              <w:spacing w:before="40" w:after="40" w:line="220" w:lineRule="exact"/>
              <w:ind w:right="113"/>
              <w:jc w:val="right"/>
              <w:rPr>
                <w:sz w:val="18"/>
              </w:rPr>
            </w:pPr>
            <w:r>
              <w:rPr>
                <w:sz w:val="18"/>
              </w:rPr>
              <w:t>–</w:t>
            </w:r>
          </w:p>
        </w:tc>
        <w:tc>
          <w:tcPr>
            <w:tcW w:w="392" w:type="dxa"/>
            <w:tcBorders>
              <w:bottom w:val="single" w:sz="4" w:space="0" w:color="auto"/>
            </w:tcBorders>
            <w:shd w:val="clear" w:color="auto" w:fill="auto"/>
            <w:tcMar>
              <w:right w:w="28" w:type="dxa"/>
            </w:tcMar>
            <w:vAlign w:val="bottom"/>
          </w:tcPr>
          <w:p w14:paraId="4AAB5F1F" w14:textId="13DE6D51" w:rsidR="00181E2A" w:rsidRPr="007B2214" w:rsidRDefault="003131D6" w:rsidP="004A0275">
            <w:pPr>
              <w:suppressAutoHyphens w:val="0"/>
              <w:spacing w:before="40" w:after="40" w:line="220" w:lineRule="exact"/>
              <w:ind w:right="113"/>
              <w:jc w:val="right"/>
              <w:rPr>
                <w:sz w:val="18"/>
              </w:rPr>
            </w:pPr>
            <w:r>
              <w:rPr>
                <w:sz w:val="18"/>
              </w:rPr>
              <w:t>–</w:t>
            </w:r>
          </w:p>
        </w:tc>
        <w:tc>
          <w:tcPr>
            <w:tcW w:w="378" w:type="dxa"/>
            <w:tcBorders>
              <w:bottom w:val="single" w:sz="4" w:space="0" w:color="auto"/>
            </w:tcBorders>
            <w:shd w:val="clear" w:color="auto" w:fill="auto"/>
            <w:tcMar>
              <w:right w:w="28" w:type="dxa"/>
            </w:tcMar>
            <w:vAlign w:val="bottom"/>
          </w:tcPr>
          <w:p w14:paraId="2B6D0B05" w14:textId="4A2EFEE3" w:rsidR="00181E2A" w:rsidRPr="007B2214" w:rsidRDefault="003131D6" w:rsidP="004A0275">
            <w:pPr>
              <w:suppressAutoHyphens w:val="0"/>
              <w:spacing w:before="40" w:after="40" w:line="220" w:lineRule="exact"/>
              <w:ind w:right="113"/>
              <w:jc w:val="right"/>
              <w:rPr>
                <w:sz w:val="18"/>
              </w:rPr>
            </w:pPr>
            <w:r>
              <w:rPr>
                <w:sz w:val="18"/>
              </w:rPr>
              <w:t>–</w:t>
            </w:r>
          </w:p>
        </w:tc>
        <w:tc>
          <w:tcPr>
            <w:tcW w:w="378" w:type="dxa"/>
            <w:tcBorders>
              <w:bottom w:val="single" w:sz="4" w:space="0" w:color="auto"/>
            </w:tcBorders>
            <w:shd w:val="clear" w:color="auto" w:fill="auto"/>
            <w:tcMar>
              <w:right w:w="28" w:type="dxa"/>
            </w:tcMar>
            <w:vAlign w:val="bottom"/>
          </w:tcPr>
          <w:p w14:paraId="114C81BB" w14:textId="77777777" w:rsidR="00181E2A" w:rsidRPr="007B2214" w:rsidRDefault="00181E2A" w:rsidP="004A0275">
            <w:pPr>
              <w:suppressAutoHyphens w:val="0"/>
              <w:spacing w:before="40" w:after="40" w:line="220" w:lineRule="exact"/>
              <w:ind w:right="113"/>
              <w:jc w:val="right"/>
              <w:rPr>
                <w:sz w:val="18"/>
              </w:rPr>
            </w:pPr>
            <w:r>
              <w:rPr>
                <w:sz w:val="18"/>
              </w:rPr>
              <w:t>1</w:t>
            </w:r>
          </w:p>
        </w:tc>
        <w:tc>
          <w:tcPr>
            <w:tcW w:w="420" w:type="dxa"/>
            <w:tcBorders>
              <w:bottom w:val="single" w:sz="4" w:space="0" w:color="auto"/>
            </w:tcBorders>
            <w:shd w:val="clear" w:color="auto" w:fill="auto"/>
            <w:tcMar>
              <w:right w:w="28" w:type="dxa"/>
            </w:tcMar>
            <w:vAlign w:val="bottom"/>
          </w:tcPr>
          <w:p w14:paraId="3F199E47" w14:textId="77777777" w:rsidR="00181E2A" w:rsidRPr="007B2214" w:rsidRDefault="00181E2A" w:rsidP="004A0275">
            <w:pPr>
              <w:suppressAutoHyphens w:val="0"/>
              <w:spacing w:before="40" w:after="40" w:line="220" w:lineRule="exact"/>
              <w:ind w:right="113"/>
              <w:jc w:val="right"/>
              <w:rPr>
                <w:sz w:val="18"/>
              </w:rPr>
            </w:pPr>
            <w:r>
              <w:rPr>
                <w:sz w:val="18"/>
              </w:rPr>
              <w:t>1</w:t>
            </w:r>
          </w:p>
        </w:tc>
        <w:tc>
          <w:tcPr>
            <w:tcW w:w="352" w:type="dxa"/>
            <w:tcBorders>
              <w:bottom w:val="single" w:sz="4" w:space="0" w:color="auto"/>
            </w:tcBorders>
            <w:shd w:val="clear" w:color="auto" w:fill="auto"/>
            <w:tcMar>
              <w:right w:w="28" w:type="dxa"/>
            </w:tcMar>
            <w:vAlign w:val="bottom"/>
          </w:tcPr>
          <w:p w14:paraId="54D9DE3C" w14:textId="636D2B46" w:rsidR="00181E2A" w:rsidRPr="007B2214" w:rsidRDefault="003131D6" w:rsidP="004A0275">
            <w:pPr>
              <w:suppressAutoHyphens w:val="0"/>
              <w:spacing w:before="40" w:after="40" w:line="220" w:lineRule="exact"/>
              <w:ind w:right="113"/>
              <w:jc w:val="right"/>
              <w:rPr>
                <w:sz w:val="18"/>
              </w:rPr>
            </w:pPr>
            <w:r>
              <w:rPr>
                <w:sz w:val="18"/>
              </w:rPr>
              <w:t>–</w:t>
            </w:r>
          </w:p>
        </w:tc>
        <w:tc>
          <w:tcPr>
            <w:tcW w:w="305" w:type="dxa"/>
            <w:tcBorders>
              <w:bottom w:val="single" w:sz="4" w:space="0" w:color="auto"/>
            </w:tcBorders>
            <w:shd w:val="clear" w:color="auto" w:fill="auto"/>
            <w:tcMar>
              <w:right w:w="28" w:type="dxa"/>
            </w:tcMar>
            <w:vAlign w:val="bottom"/>
          </w:tcPr>
          <w:p w14:paraId="452F98D6" w14:textId="285BE1F4" w:rsidR="00181E2A" w:rsidRPr="007B2214" w:rsidRDefault="003131D6" w:rsidP="004A0275">
            <w:pPr>
              <w:suppressAutoHyphens w:val="0"/>
              <w:spacing w:before="40" w:after="40" w:line="220" w:lineRule="exact"/>
              <w:ind w:right="113"/>
              <w:jc w:val="right"/>
              <w:rPr>
                <w:sz w:val="18"/>
              </w:rPr>
            </w:pPr>
            <w:r>
              <w:rPr>
                <w:sz w:val="18"/>
              </w:rPr>
              <w:t>–</w:t>
            </w:r>
          </w:p>
        </w:tc>
        <w:tc>
          <w:tcPr>
            <w:tcW w:w="351" w:type="dxa"/>
            <w:tcBorders>
              <w:bottom w:val="single" w:sz="4" w:space="0" w:color="auto"/>
            </w:tcBorders>
            <w:shd w:val="clear" w:color="auto" w:fill="auto"/>
            <w:vAlign w:val="bottom"/>
          </w:tcPr>
          <w:p w14:paraId="4E0718F1" w14:textId="36266A52" w:rsidR="00181E2A" w:rsidRPr="007B2214" w:rsidRDefault="003131D6" w:rsidP="004A0275">
            <w:pPr>
              <w:suppressAutoHyphens w:val="0"/>
              <w:spacing w:before="40" w:after="40" w:line="220" w:lineRule="exact"/>
              <w:ind w:right="113"/>
              <w:jc w:val="right"/>
              <w:rPr>
                <w:sz w:val="18"/>
              </w:rPr>
            </w:pPr>
            <w:r>
              <w:rPr>
                <w:sz w:val="18"/>
              </w:rPr>
              <w:t>–</w:t>
            </w:r>
          </w:p>
        </w:tc>
        <w:tc>
          <w:tcPr>
            <w:tcW w:w="377" w:type="dxa"/>
            <w:tcBorders>
              <w:bottom w:val="single" w:sz="4" w:space="0" w:color="auto"/>
            </w:tcBorders>
            <w:shd w:val="clear" w:color="auto" w:fill="auto"/>
            <w:tcMar>
              <w:right w:w="28" w:type="dxa"/>
            </w:tcMar>
            <w:vAlign w:val="bottom"/>
          </w:tcPr>
          <w:p w14:paraId="0154AF2B" w14:textId="25A19AA0" w:rsidR="00181E2A" w:rsidRPr="007B2214" w:rsidRDefault="003131D6" w:rsidP="004A0275">
            <w:pPr>
              <w:suppressAutoHyphens w:val="0"/>
              <w:spacing w:before="40" w:after="40" w:line="220" w:lineRule="exact"/>
              <w:ind w:right="113"/>
              <w:jc w:val="right"/>
              <w:rPr>
                <w:sz w:val="18"/>
              </w:rPr>
            </w:pPr>
            <w:r>
              <w:rPr>
                <w:sz w:val="18"/>
              </w:rPr>
              <w:t>–</w:t>
            </w:r>
          </w:p>
        </w:tc>
        <w:tc>
          <w:tcPr>
            <w:tcW w:w="448" w:type="dxa"/>
            <w:tcBorders>
              <w:bottom w:val="single" w:sz="4" w:space="0" w:color="auto"/>
            </w:tcBorders>
            <w:shd w:val="clear" w:color="auto" w:fill="auto"/>
            <w:tcMar>
              <w:right w:w="28" w:type="dxa"/>
            </w:tcMar>
            <w:vAlign w:val="bottom"/>
          </w:tcPr>
          <w:p w14:paraId="28D0C164" w14:textId="77777777" w:rsidR="00181E2A" w:rsidRPr="007B2214" w:rsidRDefault="00181E2A" w:rsidP="004A0275">
            <w:pPr>
              <w:suppressAutoHyphens w:val="0"/>
              <w:spacing w:before="40" w:after="40" w:line="220" w:lineRule="exact"/>
              <w:ind w:right="113"/>
              <w:jc w:val="right"/>
              <w:rPr>
                <w:sz w:val="18"/>
              </w:rPr>
            </w:pPr>
            <w:r>
              <w:rPr>
                <w:sz w:val="18"/>
              </w:rPr>
              <w:t>8</w:t>
            </w:r>
          </w:p>
        </w:tc>
        <w:tc>
          <w:tcPr>
            <w:tcW w:w="313" w:type="dxa"/>
            <w:tcBorders>
              <w:bottom w:val="single" w:sz="4" w:space="0" w:color="auto"/>
            </w:tcBorders>
            <w:shd w:val="clear" w:color="auto" w:fill="auto"/>
            <w:tcMar>
              <w:right w:w="28" w:type="dxa"/>
            </w:tcMar>
            <w:vAlign w:val="bottom"/>
          </w:tcPr>
          <w:p w14:paraId="6B97D8B7" w14:textId="77777777" w:rsidR="00181E2A" w:rsidRPr="007B2214" w:rsidRDefault="00181E2A" w:rsidP="004A0275">
            <w:pPr>
              <w:suppressAutoHyphens w:val="0"/>
              <w:spacing w:before="40" w:after="40" w:line="220" w:lineRule="exact"/>
              <w:ind w:right="113"/>
              <w:jc w:val="right"/>
              <w:rPr>
                <w:sz w:val="18"/>
              </w:rPr>
            </w:pPr>
            <w:r>
              <w:rPr>
                <w:sz w:val="18"/>
              </w:rPr>
              <w:t>1</w:t>
            </w:r>
          </w:p>
        </w:tc>
        <w:tc>
          <w:tcPr>
            <w:tcW w:w="474" w:type="dxa"/>
            <w:tcBorders>
              <w:bottom w:val="single" w:sz="4" w:space="0" w:color="auto"/>
            </w:tcBorders>
            <w:shd w:val="clear" w:color="auto" w:fill="auto"/>
            <w:vAlign w:val="bottom"/>
          </w:tcPr>
          <w:p w14:paraId="3B61E372" w14:textId="2EE2ED21" w:rsidR="00181E2A" w:rsidRPr="007B2214" w:rsidRDefault="003131D6" w:rsidP="004A0275">
            <w:pPr>
              <w:suppressAutoHyphens w:val="0"/>
              <w:spacing w:before="40" w:after="40" w:line="220" w:lineRule="exact"/>
              <w:ind w:right="113"/>
              <w:jc w:val="right"/>
              <w:rPr>
                <w:sz w:val="18"/>
              </w:rPr>
            </w:pPr>
            <w:r>
              <w:rPr>
                <w:sz w:val="18"/>
              </w:rPr>
              <w:t>–</w:t>
            </w:r>
          </w:p>
        </w:tc>
        <w:tc>
          <w:tcPr>
            <w:tcW w:w="284" w:type="dxa"/>
            <w:tcBorders>
              <w:bottom w:val="single" w:sz="4" w:space="0" w:color="auto"/>
            </w:tcBorders>
            <w:shd w:val="clear" w:color="auto" w:fill="auto"/>
            <w:vAlign w:val="bottom"/>
          </w:tcPr>
          <w:p w14:paraId="355F717E" w14:textId="77777777" w:rsidR="00181E2A" w:rsidRPr="007B2214" w:rsidRDefault="00181E2A" w:rsidP="004A0275">
            <w:pPr>
              <w:suppressAutoHyphens w:val="0"/>
              <w:spacing w:before="40" w:after="40" w:line="220" w:lineRule="exact"/>
              <w:ind w:right="113"/>
              <w:jc w:val="right"/>
              <w:rPr>
                <w:sz w:val="18"/>
              </w:rPr>
            </w:pPr>
            <w:r w:rsidRPr="007B2214">
              <w:rPr>
                <w:sz w:val="18"/>
              </w:rPr>
              <w:t>1</w:t>
            </w:r>
          </w:p>
        </w:tc>
        <w:tc>
          <w:tcPr>
            <w:tcW w:w="425" w:type="dxa"/>
            <w:tcBorders>
              <w:bottom w:val="single" w:sz="4" w:space="0" w:color="auto"/>
            </w:tcBorders>
            <w:shd w:val="clear" w:color="auto" w:fill="auto"/>
            <w:vAlign w:val="bottom"/>
          </w:tcPr>
          <w:p w14:paraId="2991C9E3" w14:textId="3E77C6E2" w:rsidR="00181E2A" w:rsidRPr="007B2214" w:rsidRDefault="003131D6" w:rsidP="004A0275">
            <w:pPr>
              <w:suppressAutoHyphens w:val="0"/>
              <w:spacing w:before="40" w:after="40" w:line="220" w:lineRule="exact"/>
              <w:ind w:right="113"/>
              <w:jc w:val="right"/>
              <w:rPr>
                <w:sz w:val="18"/>
              </w:rPr>
            </w:pPr>
            <w:r>
              <w:rPr>
                <w:sz w:val="18"/>
              </w:rPr>
              <w:t>–</w:t>
            </w:r>
          </w:p>
        </w:tc>
        <w:tc>
          <w:tcPr>
            <w:tcW w:w="283" w:type="dxa"/>
            <w:tcBorders>
              <w:bottom w:val="single" w:sz="4" w:space="0" w:color="auto"/>
            </w:tcBorders>
            <w:shd w:val="clear" w:color="auto" w:fill="auto"/>
            <w:tcMar>
              <w:right w:w="28" w:type="dxa"/>
            </w:tcMar>
            <w:vAlign w:val="bottom"/>
          </w:tcPr>
          <w:p w14:paraId="58FADE82" w14:textId="1A22078A" w:rsidR="00181E2A" w:rsidRPr="007B2214" w:rsidRDefault="003131D6" w:rsidP="004A0275">
            <w:pPr>
              <w:suppressAutoHyphens w:val="0"/>
              <w:spacing w:before="40" w:after="40" w:line="220" w:lineRule="exact"/>
              <w:ind w:right="113"/>
              <w:jc w:val="right"/>
              <w:rPr>
                <w:sz w:val="18"/>
              </w:rPr>
            </w:pPr>
            <w:r>
              <w:rPr>
                <w:sz w:val="18"/>
              </w:rPr>
              <w:t>–</w:t>
            </w:r>
          </w:p>
        </w:tc>
        <w:tc>
          <w:tcPr>
            <w:tcW w:w="284" w:type="dxa"/>
            <w:tcBorders>
              <w:bottom w:val="single" w:sz="4" w:space="0" w:color="auto"/>
            </w:tcBorders>
            <w:shd w:val="clear" w:color="auto" w:fill="auto"/>
            <w:vAlign w:val="bottom"/>
          </w:tcPr>
          <w:p w14:paraId="2B370149" w14:textId="4B4183AA" w:rsidR="00181E2A" w:rsidRPr="007B2214" w:rsidRDefault="003131D6" w:rsidP="004A0275">
            <w:pPr>
              <w:suppressAutoHyphens w:val="0"/>
              <w:spacing w:before="40" w:after="40" w:line="220" w:lineRule="exact"/>
              <w:ind w:right="113"/>
              <w:jc w:val="right"/>
              <w:rPr>
                <w:sz w:val="18"/>
              </w:rPr>
            </w:pPr>
            <w:r>
              <w:rPr>
                <w:sz w:val="18"/>
              </w:rPr>
              <w:t>–</w:t>
            </w:r>
          </w:p>
        </w:tc>
        <w:tc>
          <w:tcPr>
            <w:tcW w:w="425" w:type="dxa"/>
            <w:tcBorders>
              <w:bottom w:val="single" w:sz="4" w:space="0" w:color="auto"/>
            </w:tcBorders>
            <w:shd w:val="clear" w:color="auto" w:fill="auto"/>
            <w:tcMar>
              <w:right w:w="28" w:type="dxa"/>
            </w:tcMar>
            <w:vAlign w:val="bottom"/>
          </w:tcPr>
          <w:p w14:paraId="7839221C" w14:textId="5CA21D8F" w:rsidR="00181E2A" w:rsidRPr="007B2214" w:rsidRDefault="003131D6" w:rsidP="004A0275">
            <w:pPr>
              <w:suppressAutoHyphens w:val="0"/>
              <w:spacing w:before="40" w:after="40" w:line="220" w:lineRule="exact"/>
              <w:ind w:right="113"/>
              <w:jc w:val="right"/>
              <w:rPr>
                <w:sz w:val="18"/>
              </w:rPr>
            </w:pPr>
            <w:r>
              <w:rPr>
                <w:sz w:val="18"/>
              </w:rPr>
              <w:t>–</w:t>
            </w:r>
          </w:p>
        </w:tc>
        <w:tc>
          <w:tcPr>
            <w:tcW w:w="382" w:type="dxa"/>
            <w:tcBorders>
              <w:bottom w:val="single" w:sz="4" w:space="0" w:color="auto"/>
            </w:tcBorders>
            <w:shd w:val="clear" w:color="auto" w:fill="auto"/>
            <w:tcMar>
              <w:right w:w="28" w:type="dxa"/>
            </w:tcMar>
            <w:vAlign w:val="bottom"/>
          </w:tcPr>
          <w:p w14:paraId="42DE8F26" w14:textId="1CCED08E" w:rsidR="00181E2A" w:rsidRPr="007B2214" w:rsidRDefault="003131D6" w:rsidP="004A0275">
            <w:pPr>
              <w:suppressAutoHyphens w:val="0"/>
              <w:spacing w:before="40" w:after="40" w:line="220" w:lineRule="exact"/>
              <w:ind w:right="113"/>
              <w:jc w:val="right"/>
              <w:rPr>
                <w:sz w:val="18"/>
              </w:rPr>
            </w:pPr>
            <w:r>
              <w:rPr>
                <w:sz w:val="18"/>
              </w:rPr>
              <w:t>–</w:t>
            </w:r>
          </w:p>
        </w:tc>
        <w:tc>
          <w:tcPr>
            <w:tcW w:w="610" w:type="dxa"/>
            <w:tcBorders>
              <w:bottom w:val="single" w:sz="4" w:space="0" w:color="auto"/>
            </w:tcBorders>
            <w:shd w:val="clear" w:color="auto" w:fill="auto"/>
            <w:tcMar>
              <w:right w:w="28" w:type="dxa"/>
            </w:tcMar>
            <w:vAlign w:val="bottom"/>
          </w:tcPr>
          <w:p w14:paraId="6F266BC2" w14:textId="77777777" w:rsidR="00181E2A" w:rsidRPr="007B2214" w:rsidRDefault="00181E2A" w:rsidP="004A0275">
            <w:pPr>
              <w:suppressAutoHyphens w:val="0"/>
              <w:spacing w:before="40" w:after="40" w:line="220" w:lineRule="exact"/>
              <w:ind w:right="113"/>
              <w:jc w:val="right"/>
              <w:rPr>
                <w:sz w:val="18"/>
              </w:rPr>
            </w:pPr>
            <w:r>
              <w:rPr>
                <w:sz w:val="18"/>
              </w:rPr>
              <w:t>12</w:t>
            </w:r>
          </w:p>
        </w:tc>
      </w:tr>
      <w:tr w:rsidR="003131D6" w14:paraId="5A4C3307" w14:textId="77777777" w:rsidTr="003131D6">
        <w:tc>
          <w:tcPr>
            <w:tcW w:w="648" w:type="dxa"/>
            <w:tcBorders>
              <w:top w:val="single" w:sz="4" w:space="0" w:color="auto"/>
              <w:bottom w:val="single" w:sz="12" w:space="0" w:color="auto"/>
            </w:tcBorders>
            <w:shd w:val="clear" w:color="auto" w:fill="auto"/>
          </w:tcPr>
          <w:p w14:paraId="2F589121"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Итого</w:t>
            </w:r>
          </w:p>
        </w:tc>
        <w:tc>
          <w:tcPr>
            <w:tcW w:w="325" w:type="dxa"/>
            <w:tcBorders>
              <w:top w:val="single" w:sz="4" w:space="0" w:color="auto"/>
              <w:bottom w:val="single" w:sz="12" w:space="0" w:color="auto"/>
            </w:tcBorders>
            <w:shd w:val="clear" w:color="auto" w:fill="auto"/>
            <w:tcMar>
              <w:right w:w="28" w:type="dxa"/>
            </w:tcMar>
            <w:vAlign w:val="bottom"/>
          </w:tcPr>
          <w:p w14:paraId="73C46977"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3</w:t>
            </w:r>
          </w:p>
        </w:tc>
        <w:tc>
          <w:tcPr>
            <w:tcW w:w="323" w:type="dxa"/>
            <w:tcBorders>
              <w:top w:val="single" w:sz="4" w:space="0" w:color="auto"/>
              <w:bottom w:val="single" w:sz="12" w:space="0" w:color="auto"/>
            </w:tcBorders>
            <w:shd w:val="clear" w:color="auto" w:fill="auto"/>
            <w:tcMar>
              <w:right w:w="28" w:type="dxa"/>
            </w:tcMar>
            <w:vAlign w:val="bottom"/>
          </w:tcPr>
          <w:p w14:paraId="510EE933"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w:t>
            </w:r>
          </w:p>
        </w:tc>
        <w:tc>
          <w:tcPr>
            <w:tcW w:w="482" w:type="dxa"/>
            <w:tcBorders>
              <w:top w:val="single" w:sz="4" w:space="0" w:color="auto"/>
              <w:bottom w:val="single" w:sz="12" w:space="0" w:color="auto"/>
            </w:tcBorders>
            <w:shd w:val="clear" w:color="auto" w:fill="auto"/>
            <w:vAlign w:val="bottom"/>
          </w:tcPr>
          <w:p w14:paraId="441523D1"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w:t>
            </w:r>
          </w:p>
        </w:tc>
        <w:tc>
          <w:tcPr>
            <w:tcW w:w="322" w:type="dxa"/>
            <w:tcBorders>
              <w:top w:val="single" w:sz="4" w:space="0" w:color="auto"/>
              <w:bottom w:val="single" w:sz="12" w:space="0" w:color="auto"/>
            </w:tcBorders>
            <w:shd w:val="clear" w:color="auto" w:fill="auto"/>
            <w:tcMar>
              <w:right w:w="28" w:type="dxa"/>
            </w:tcMar>
            <w:vAlign w:val="bottom"/>
          </w:tcPr>
          <w:p w14:paraId="7A0BDE0B"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w:t>
            </w:r>
          </w:p>
        </w:tc>
        <w:tc>
          <w:tcPr>
            <w:tcW w:w="294" w:type="dxa"/>
            <w:tcBorders>
              <w:top w:val="single" w:sz="4" w:space="0" w:color="auto"/>
              <w:bottom w:val="single" w:sz="12" w:space="0" w:color="auto"/>
            </w:tcBorders>
            <w:shd w:val="clear" w:color="auto" w:fill="auto"/>
            <w:vAlign w:val="bottom"/>
          </w:tcPr>
          <w:p w14:paraId="34523306"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w:t>
            </w:r>
          </w:p>
        </w:tc>
        <w:tc>
          <w:tcPr>
            <w:tcW w:w="364" w:type="dxa"/>
            <w:tcBorders>
              <w:top w:val="single" w:sz="4" w:space="0" w:color="auto"/>
              <w:bottom w:val="single" w:sz="12" w:space="0" w:color="auto"/>
            </w:tcBorders>
            <w:shd w:val="clear" w:color="auto" w:fill="auto"/>
            <w:tcMar>
              <w:right w:w="28" w:type="dxa"/>
            </w:tcMar>
            <w:vAlign w:val="bottom"/>
          </w:tcPr>
          <w:p w14:paraId="507C3DBA"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4</w:t>
            </w:r>
          </w:p>
        </w:tc>
        <w:tc>
          <w:tcPr>
            <w:tcW w:w="392" w:type="dxa"/>
            <w:tcBorders>
              <w:top w:val="single" w:sz="4" w:space="0" w:color="auto"/>
              <w:bottom w:val="single" w:sz="12" w:space="0" w:color="auto"/>
            </w:tcBorders>
            <w:shd w:val="clear" w:color="auto" w:fill="auto"/>
            <w:tcMar>
              <w:right w:w="28" w:type="dxa"/>
            </w:tcMar>
            <w:vAlign w:val="bottom"/>
          </w:tcPr>
          <w:p w14:paraId="4958EC86"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26</w:t>
            </w:r>
          </w:p>
        </w:tc>
        <w:tc>
          <w:tcPr>
            <w:tcW w:w="378" w:type="dxa"/>
            <w:tcBorders>
              <w:top w:val="single" w:sz="4" w:space="0" w:color="auto"/>
              <w:bottom w:val="single" w:sz="12" w:space="0" w:color="auto"/>
            </w:tcBorders>
            <w:shd w:val="clear" w:color="auto" w:fill="auto"/>
            <w:tcMar>
              <w:right w:w="28" w:type="dxa"/>
            </w:tcMar>
            <w:vAlign w:val="bottom"/>
          </w:tcPr>
          <w:p w14:paraId="7376B65B"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4</w:t>
            </w:r>
          </w:p>
        </w:tc>
        <w:tc>
          <w:tcPr>
            <w:tcW w:w="378" w:type="dxa"/>
            <w:tcBorders>
              <w:top w:val="single" w:sz="4" w:space="0" w:color="auto"/>
              <w:bottom w:val="single" w:sz="12" w:space="0" w:color="auto"/>
            </w:tcBorders>
            <w:shd w:val="clear" w:color="auto" w:fill="auto"/>
            <w:tcMar>
              <w:right w:w="28" w:type="dxa"/>
            </w:tcMar>
            <w:vAlign w:val="bottom"/>
          </w:tcPr>
          <w:p w14:paraId="2C3EAD8E"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24</w:t>
            </w:r>
          </w:p>
        </w:tc>
        <w:tc>
          <w:tcPr>
            <w:tcW w:w="420" w:type="dxa"/>
            <w:tcBorders>
              <w:top w:val="single" w:sz="4" w:space="0" w:color="auto"/>
              <w:bottom w:val="single" w:sz="12" w:space="0" w:color="auto"/>
            </w:tcBorders>
            <w:shd w:val="clear" w:color="auto" w:fill="auto"/>
            <w:tcMar>
              <w:right w:w="28" w:type="dxa"/>
            </w:tcMar>
            <w:vAlign w:val="bottom"/>
          </w:tcPr>
          <w:p w14:paraId="7B94FB05"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492</w:t>
            </w:r>
          </w:p>
        </w:tc>
        <w:tc>
          <w:tcPr>
            <w:tcW w:w="352" w:type="dxa"/>
            <w:tcBorders>
              <w:top w:val="single" w:sz="4" w:space="0" w:color="auto"/>
              <w:bottom w:val="single" w:sz="12" w:space="0" w:color="auto"/>
            </w:tcBorders>
            <w:shd w:val="clear" w:color="auto" w:fill="auto"/>
            <w:tcMar>
              <w:right w:w="28" w:type="dxa"/>
            </w:tcMar>
            <w:vAlign w:val="bottom"/>
          </w:tcPr>
          <w:p w14:paraId="1D6EF83D"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2</w:t>
            </w:r>
          </w:p>
        </w:tc>
        <w:tc>
          <w:tcPr>
            <w:tcW w:w="305" w:type="dxa"/>
            <w:tcBorders>
              <w:top w:val="single" w:sz="4" w:space="0" w:color="auto"/>
              <w:bottom w:val="single" w:sz="12" w:space="0" w:color="auto"/>
            </w:tcBorders>
            <w:shd w:val="clear" w:color="auto" w:fill="auto"/>
            <w:tcMar>
              <w:right w:w="28" w:type="dxa"/>
            </w:tcMar>
            <w:vAlign w:val="bottom"/>
          </w:tcPr>
          <w:p w14:paraId="4535F4BB"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2</w:t>
            </w:r>
          </w:p>
        </w:tc>
        <w:tc>
          <w:tcPr>
            <w:tcW w:w="351" w:type="dxa"/>
            <w:tcBorders>
              <w:top w:val="single" w:sz="4" w:space="0" w:color="auto"/>
              <w:bottom w:val="single" w:sz="12" w:space="0" w:color="auto"/>
            </w:tcBorders>
            <w:shd w:val="clear" w:color="auto" w:fill="auto"/>
            <w:vAlign w:val="bottom"/>
          </w:tcPr>
          <w:p w14:paraId="41FA8918"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w:t>
            </w:r>
          </w:p>
        </w:tc>
        <w:tc>
          <w:tcPr>
            <w:tcW w:w="377" w:type="dxa"/>
            <w:tcBorders>
              <w:top w:val="single" w:sz="4" w:space="0" w:color="auto"/>
              <w:bottom w:val="single" w:sz="12" w:space="0" w:color="auto"/>
            </w:tcBorders>
            <w:shd w:val="clear" w:color="auto" w:fill="auto"/>
            <w:tcMar>
              <w:right w:w="28" w:type="dxa"/>
            </w:tcMar>
            <w:vAlign w:val="bottom"/>
          </w:tcPr>
          <w:p w14:paraId="436A2B6B"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w:t>
            </w:r>
          </w:p>
        </w:tc>
        <w:tc>
          <w:tcPr>
            <w:tcW w:w="448" w:type="dxa"/>
            <w:tcBorders>
              <w:top w:val="single" w:sz="4" w:space="0" w:color="auto"/>
              <w:bottom w:val="single" w:sz="12" w:space="0" w:color="auto"/>
            </w:tcBorders>
            <w:shd w:val="clear" w:color="auto" w:fill="auto"/>
            <w:tcMar>
              <w:right w:w="28" w:type="dxa"/>
            </w:tcMar>
            <w:vAlign w:val="bottom"/>
          </w:tcPr>
          <w:p w14:paraId="5B108F92"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424</w:t>
            </w:r>
          </w:p>
        </w:tc>
        <w:tc>
          <w:tcPr>
            <w:tcW w:w="313" w:type="dxa"/>
            <w:tcBorders>
              <w:top w:val="single" w:sz="4" w:space="0" w:color="auto"/>
              <w:bottom w:val="single" w:sz="12" w:space="0" w:color="auto"/>
            </w:tcBorders>
            <w:shd w:val="clear" w:color="auto" w:fill="auto"/>
            <w:tcMar>
              <w:right w:w="28" w:type="dxa"/>
            </w:tcMar>
            <w:vAlign w:val="bottom"/>
          </w:tcPr>
          <w:p w14:paraId="2560BCDE" w14:textId="77777777" w:rsidR="00181E2A" w:rsidRPr="007B2214" w:rsidRDefault="00181E2A" w:rsidP="004A0275">
            <w:pPr>
              <w:suppressAutoHyphens w:val="0"/>
              <w:spacing w:before="80" w:after="80" w:line="220" w:lineRule="exact"/>
              <w:ind w:right="113"/>
              <w:jc w:val="right"/>
              <w:rPr>
                <w:b/>
                <w:bCs/>
                <w:sz w:val="18"/>
              </w:rPr>
            </w:pPr>
            <w:r>
              <w:rPr>
                <w:b/>
                <w:bCs/>
                <w:sz w:val="18"/>
              </w:rPr>
              <w:t>4</w:t>
            </w:r>
          </w:p>
        </w:tc>
        <w:tc>
          <w:tcPr>
            <w:tcW w:w="474" w:type="dxa"/>
            <w:tcBorders>
              <w:top w:val="single" w:sz="4" w:space="0" w:color="auto"/>
              <w:bottom w:val="single" w:sz="12" w:space="0" w:color="auto"/>
            </w:tcBorders>
            <w:shd w:val="clear" w:color="auto" w:fill="auto"/>
            <w:vAlign w:val="bottom"/>
          </w:tcPr>
          <w:p w14:paraId="0B3A488C"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w:t>
            </w:r>
          </w:p>
        </w:tc>
        <w:tc>
          <w:tcPr>
            <w:tcW w:w="284" w:type="dxa"/>
            <w:tcBorders>
              <w:top w:val="single" w:sz="4" w:space="0" w:color="auto"/>
              <w:bottom w:val="single" w:sz="12" w:space="0" w:color="auto"/>
            </w:tcBorders>
            <w:shd w:val="clear" w:color="auto" w:fill="auto"/>
            <w:vAlign w:val="bottom"/>
          </w:tcPr>
          <w:p w14:paraId="55FDE9AA"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w:t>
            </w:r>
          </w:p>
        </w:tc>
        <w:tc>
          <w:tcPr>
            <w:tcW w:w="425" w:type="dxa"/>
            <w:tcBorders>
              <w:top w:val="single" w:sz="4" w:space="0" w:color="auto"/>
              <w:bottom w:val="single" w:sz="12" w:space="0" w:color="auto"/>
            </w:tcBorders>
            <w:shd w:val="clear" w:color="auto" w:fill="auto"/>
            <w:vAlign w:val="bottom"/>
          </w:tcPr>
          <w:p w14:paraId="08FA118D"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14</w:t>
            </w:r>
          </w:p>
        </w:tc>
        <w:tc>
          <w:tcPr>
            <w:tcW w:w="283" w:type="dxa"/>
            <w:tcBorders>
              <w:top w:val="single" w:sz="4" w:space="0" w:color="auto"/>
              <w:bottom w:val="single" w:sz="12" w:space="0" w:color="auto"/>
            </w:tcBorders>
            <w:shd w:val="clear" w:color="auto" w:fill="auto"/>
            <w:tcMar>
              <w:right w:w="28" w:type="dxa"/>
            </w:tcMar>
            <w:vAlign w:val="bottom"/>
          </w:tcPr>
          <w:p w14:paraId="7C800C2F"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w:t>
            </w:r>
          </w:p>
        </w:tc>
        <w:tc>
          <w:tcPr>
            <w:tcW w:w="284" w:type="dxa"/>
            <w:tcBorders>
              <w:top w:val="single" w:sz="4" w:space="0" w:color="auto"/>
              <w:bottom w:val="single" w:sz="12" w:space="0" w:color="auto"/>
            </w:tcBorders>
            <w:shd w:val="clear" w:color="auto" w:fill="auto"/>
            <w:vAlign w:val="bottom"/>
          </w:tcPr>
          <w:p w14:paraId="57606F98"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w:t>
            </w:r>
          </w:p>
        </w:tc>
        <w:tc>
          <w:tcPr>
            <w:tcW w:w="425" w:type="dxa"/>
            <w:tcBorders>
              <w:top w:val="single" w:sz="4" w:space="0" w:color="auto"/>
              <w:bottom w:val="single" w:sz="12" w:space="0" w:color="auto"/>
            </w:tcBorders>
            <w:shd w:val="clear" w:color="auto" w:fill="auto"/>
            <w:tcMar>
              <w:right w:w="28" w:type="dxa"/>
            </w:tcMar>
            <w:vAlign w:val="bottom"/>
          </w:tcPr>
          <w:p w14:paraId="29A5F243"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3</w:t>
            </w:r>
          </w:p>
        </w:tc>
        <w:tc>
          <w:tcPr>
            <w:tcW w:w="382" w:type="dxa"/>
            <w:tcBorders>
              <w:top w:val="single" w:sz="4" w:space="0" w:color="auto"/>
              <w:bottom w:val="single" w:sz="12" w:space="0" w:color="auto"/>
            </w:tcBorders>
            <w:shd w:val="clear" w:color="auto" w:fill="auto"/>
            <w:tcMar>
              <w:right w:w="28" w:type="dxa"/>
            </w:tcMar>
            <w:vAlign w:val="bottom"/>
          </w:tcPr>
          <w:p w14:paraId="5E4BB839"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w:t>
            </w:r>
          </w:p>
        </w:tc>
        <w:tc>
          <w:tcPr>
            <w:tcW w:w="610" w:type="dxa"/>
            <w:tcBorders>
              <w:top w:val="single" w:sz="4" w:space="0" w:color="auto"/>
              <w:bottom w:val="single" w:sz="12" w:space="0" w:color="auto"/>
            </w:tcBorders>
            <w:shd w:val="clear" w:color="auto" w:fill="auto"/>
            <w:tcMar>
              <w:right w:w="28" w:type="dxa"/>
            </w:tcMar>
            <w:vAlign w:val="bottom"/>
          </w:tcPr>
          <w:p w14:paraId="19E75247" w14:textId="77777777" w:rsidR="00181E2A" w:rsidRPr="007B2214" w:rsidRDefault="00181E2A" w:rsidP="004A0275">
            <w:pPr>
              <w:suppressAutoHyphens w:val="0"/>
              <w:spacing w:before="80" w:after="80" w:line="220" w:lineRule="exact"/>
              <w:ind w:right="113"/>
              <w:jc w:val="right"/>
              <w:rPr>
                <w:b/>
                <w:bCs/>
                <w:sz w:val="18"/>
              </w:rPr>
            </w:pPr>
            <w:r w:rsidRPr="007B2214">
              <w:rPr>
                <w:b/>
                <w:bCs/>
                <w:sz w:val="18"/>
              </w:rPr>
              <w:t>1 013</w:t>
            </w:r>
          </w:p>
        </w:tc>
      </w:tr>
    </w:tbl>
    <w:p w14:paraId="384E6717" w14:textId="2F046B30" w:rsidR="00181E2A" w:rsidRPr="007B2214" w:rsidRDefault="00181E2A" w:rsidP="003131D6">
      <w:pPr>
        <w:spacing w:before="120"/>
        <w:ind w:left="170" w:right="1134"/>
        <w:rPr>
          <w:sz w:val="18"/>
        </w:rPr>
      </w:pPr>
      <w:proofErr w:type="gramStart"/>
      <w:r w:rsidRPr="007B2214">
        <w:rPr>
          <w:i/>
          <w:iCs/>
          <w:sz w:val="18"/>
          <w:vertAlign w:val="superscript"/>
        </w:rPr>
        <w:t>а</w:t>
      </w:r>
      <w:r w:rsidRPr="007B2214">
        <w:rPr>
          <w:sz w:val="18"/>
        </w:rPr>
        <w:t xml:space="preserve"> </w:t>
      </w:r>
      <w:r w:rsidR="003131D6">
        <w:rPr>
          <w:sz w:val="18"/>
        </w:rPr>
        <w:t xml:space="preserve"> </w:t>
      </w:r>
      <w:r w:rsidRPr="007B2214">
        <w:rPr>
          <w:sz w:val="18"/>
        </w:rPr>
        <w:t>До</w:t>
      </w:r>
      <w:proofErr w:type="gramEnd"/>
      <w:r w:rsidRPr="007B2214">
        <w:rPr>
          <w:sz w:val="18"/>
        </w:rPr>
        <w:t xml:space="preserve"> 1 апреля 2021 года</w:t>
      </w:r>
      <w:r w:rsidR="003131D6">
        <w:rPr>
          <w:sz w:val="18"/>
        </w:rPr>
        <w:t>.</w:t>
      </w:r>
    </w:p>
    <w:p w14:paraId="32D5A523" w14:textId="77777777" w:rsidR="00181E2A" w:rsidRPr="00F51BB9" w:rsidRDefault="00181E2A" w:rsidP="003131D6">
      <w:pPr>
        <w:pStyle w:val="H1G"/>
      </w:pPr>
      <w:r w:rsidRPr="00F51BB9">
        <w:tab/>
        <w:t>C.</w:t>
      </w:r>
      <w:r w:rsidRPr="00F51BB9">
        <w:tab/>
        <w:t>События после девятнадцатой сессии (до 1 апреля 2021 года)</w:t>
      </w:r>
    </w:p>
    <w:p w14:paraId="492D0A01" w14:textId="3A2711B4" w:rsidR="00181E2A" w:rsidRDefault="00181E2A" w:rsidP="003131D6">
      <w:pPr>
        <w:pStyle w:val="SingleTxtG"/>
      </w:pPr>
      <w:r w:rsidRPr="00F51BB9">
        <w:t>4.</w:t>
      </w:r>
      <w:r w:rsidRPr="00F51BB9">
        <w:tab/>
        <w:t>В 2020 году Комитет зарегистрировал 192 новых просьбы о принятии срочных мер и направил 102 последующих нот</w:t>
      </w:r>
      <w:r w:rsidR="003131D6">
        <w:t>ы</w:t>
      </w:r>
      <w:r w:rsidRPr="00F51BB9">
        <w:t>, предоставив государствам-участникам конкретные рекомендации в отношении ведения розыска и расследования насильственных исчезновений. С 1 января по 1 августа 2021 года Комитет зарегистрировал 12 новых просьб о принятии срочных мер и направил 17</w:t>
      </w:r>
      <w:r w:rsidR="003131D6">
        <w:t> </w:t>
      </w:r>
      <w:r w:rsidRPr="00F51BB9">
        <w:t>последующих нот.</w:t>
      </w:r>
    </w:p>
    <w:p w14:paraId="5FE59D7B" w14:textId="77777777" w:rsidR="00181E2A" w:rsidRPr="00F51BB9" w:rsidRDefault="00181E2A" w:rsidP="00181E2A">
      <w:pPr>
        <w:pStyle w:val="SingleTxtG"/>
      </w:pPr>
      <w:r w:rsidRPr="00F51BB9">
        <w:t>5.</w:t>
      </w:r>
      <w:r w:rsidRPr="00F51BB9">
        <w:tab/>
        <w:t>В ходе всей процедуры Комитет постоянно поддерживает контакты с государствами-участниками через их постоянные представительства, а также с авторами просьб о принятии срочных мер посредством нот, писем, встреч и телефонных звонков. Комитет также в значительной степени опирается на сотрудничество с Управлением Верховного комиссара Организации Объединенных Наций по правам человека и другими отделениями Организации Объединенных Наций на местах, которые часто передают информацию между авторами просьб о принятии срочных мер (главным образом родственниками исчезнувших лиц) и Комитетом.</w:t>
      </w:r>
    </w:p>
    <w:p w14:paraId="06D75EB7" w14:textId="115CD43C" w:rsidR="00181E2A" w:rsidRPr="00F51BB9" w:rsidRDefault="00181E2A" w:rsidP="00181E2A">
      <w:pPr>
        <w:pStyle w:val="SingleTxtG"/>
      </w:pPr>
      <w:r w:rsidRPr="00F51BB9">
        <w:t>6.</w:t>
      </w:r>
      <w:r w:rsidRPr="00F51BB9">
        <w:tab/>
        <w:t>Информация, представленная в рамках процедуры срочных мер, подтверждает ряд тенденций, выявленных в докладах, принятых Комитетом на его одиннадцатой–девятнадцатой сессиях</w:t>
      </w:r>
      <w:r>
        <w:rPr>
          <w:rStyle w:val="aa"/>
        </w:rPr>
        <w:footnoteReference w:id="3"/>
      </w:r>
      <w:r w:rsidR="003131D6">
        <w:t>.</w:t>
      </w:r>
      <w:r w:rsidRPr="00F51BB9">
        <w:t xml:space="preserve"> После девятнадцатой сессии примерно половина случаев, в</w:t>
      </w:r>
      <w:r w:rsidR="003131D6">
        <w:t> </w:t>
      </w:r>
      <w:r w:rsidRPr="00F51BB9">
        <w:t>отношении которых Комитет зарегистрировал просьбы о срочных мерах, были связаны с событиями в Ираке.</w:t>
      </w:r>
    </w:p>
    <w:p w14:paraId="0F593C98" w14:textId="77777777" w:rsidR="00181E2A" w:rsidRPr="00F51BB9" w:rsidRDefault="00181E2A" w:rsidP="005F7463">
      <w:pPr>
        <w:pStyle w:val="H23G"/>
      </w:pPr>
      <w:r w:rsidRPr="00F51BB9">
        <w:lastRenderedPageBreak/>
        <w:tab/>
        <w:t>1.</w:t>
      </w:r>
      <w:r w:rsidRPr="00F51BB9">
        <w:tab/>
        <w:t>Общие тенденции, которые наблюдались за период доклада</w:t>
      </w:r>
    </w:p>
    <w:p w14:paraId="6D7649D7" w14:textId="77777777" w:rsidR="00181E2A" w:rsidRPr="00F51BB9" w:rsidRDefault="00181E2A" w:rsidP="00181E2A">
      <w:pPr>
        <w:pStyle w:val="SingleTxtG"/>
      </w:pPr>
      <w:r w:rsidRPr="00F51BB9">
        <w:t>7.</w:t>
      </w:r>
      <w:r w:rsidRPr="00F51BB9">
        <w:tab/>
        <w:t>Не претендуя на исчерпывающий анализ всей информации, полученной в рамках процедуры срочных мер, раздел ниже дает описание общих проблем и тенденций в некоторых государствах-участниках за период доклада.</w:t>
      </w:r>
    </w:p>
    <w:p w14:paraId="6DFBA6E7" w14:textId="77777777" w:rsidR="00181E2A" w:rsidRPr="00F51BB9" w:rsidRDefault="00181E2A" w:rsidP="00181E2A">
      <w:pPr>
        <w:pStyle w:val="SingleTxtG"/>
      </w:pPr>
      <w:r w:rsidRPr="00F51BB9">
        <w:t>8.</w:t>
      </w:r>
      <w:r w:rsidRPr="00F51BB9">
        <w:tab/>
        <w:t>За рассматриваемый период Комитет определил следующие шесть вопросов, которые необходимо проанализировать с учетом информации, полученной в контексте процедуры принятия срочных мер.</w:t>
      </w:r>
    </w:p>
    <w:p w14:paraId="6A3ED80A" w14:textId="77777777" w:rsidR="00181E2A" w:rsidRPr="00F51BB9" w:rsidRDefault="00181E2A" w:rsidP="005F7463">
      <w:pPr>
        <w:pStyle w:val="H23G"/>
      </w:pPr>
      <w:r w:rsidRPr="00F51BB9">
        <w:tab/>
        <w:t>a)</w:t>
      </w:r>
      <w:r w:rsidRPr="00F51BB9">
        <w:tab/>
        <w:t>Отсутствие ответа от соответствующих государств-участников или авторов просьб о принятии срочных мер</w:t>
      </w:r>
    </w:p>
    <w:p w14:paraId="07F2D5AC" w14:textId="4A19F7CB" w:rsidR="00181E2A" w:rsidRDefault="00181E2A" w:rsidP="00181E2A">
      <w:pPr>
        <w:pStyle w:val="SingleTxtG"/>
      </w:pPr>
      <w:r w:rsidRPr="00F51BB9">
        <w:t>9.</w:t>
      </w:r>
      <w:r w:rsidRPr="00F51BB9">
        <w:tab/>
        <w:t>Когда заинтересованные государства-участники или авторы просьб о срочных мерах не предоставляют дополнительной информации к срокам, установленным Комитетом, Комитет направляет до трех напоминаний. Большинство государств-участников взаимодействуют с Комитетом, предоставляя дополнительную информацию и отвечая на рекомендации и просьбы Комитета о предоставлении информации. Однако, когда государство-участник не отвечает после третьего напоминания, Комитет направляет дополнительное, окончательное напоминание, отмечая несоблюдение государством-участником своих обязательств по статье 30 Конвенции в отношении срочных мер и указывая, что Комитет может принять решение предать гласности ситуацию в своем докладе о срочных мерах на его следующей сессии и в следующем докладе Генеральной Ассамблее. На 1 апреля 2021</w:t>
      </w:r>
      <w:r w:rsidR="005F7463">
        <w:t> </w:t>
      </w:r>
      <w:r w:rsidRPr="00F51BB9">
        <w:t>года Комитет направил Ираку окончательные напоминания в отношении 280</w:t>
      </w:r>
      <w:r w:rsidR="005F7463">
        <w:t> </w:t>
      </w:r>
      <w:r w:rsidRPr="00F51BB9">
        <w:t>просьб о срочных мерах.</w:t>
      </w:r>
    </w:p>
    <w:p w14:paraId="09FBD964" w14:textId="1E8D0B0B" w:rsidR="00181E2A" w:rsidRDefault="00181E2A" w:rsidP="00181E2A">
      <w:pPr>
        <w:pStyle w:val="SingleTxtG"/>
      </w:pPr>
      <w:r w:rsidRPr="00F51BB9">
        <w:t>10.</w:t>
      </w:r>
      <w:r w:rsidRPr="00F51BB9">
        <w:tab/>
        <w:t>Следует отметить, что Комитет уже указывал на несоблюдение Ираком обязательств по статье 30 Конвенции в своих трех прошлых докладах, представленных Генеральной Ассамблее</w:t>
      </w:r>
      <w:r>
        <w:rPr>
          <w:rStyle w:val="aa"/>
        </w:rPr>
        <w:footnoteReference w:id="4"/>
      </w:r>
      <w:r w:rsidR="005F7463">
        <w:t>.</w:t>
      </w:r>
      <w:r w:rsidRPr="00F51BB9">
        <w:t xml:space="preserve"> Комитет также подчеркнул несоблюдение государством-участником на своей девятнадцатой сессии в рамках рассмотрения им дополнительной информации, представленной Ираком в соответствии с положениями пункта 4 статьи</w:t>
      </w:r>
      <w:r w:rsidR="005F7463">
        <w:t> </w:t>
      </w:r>
      <w:r w:rsidRPr="00F51BB9">
        <w:t>29 Конвенции</w:t>
      </w:r>
      <w:r>
        <w:rPr>
          <w:rStyle w:val="aa"/>
        </w:rPr>
        <w:footnoteReference w:id="5"/>
      </w:r>
      <w:r w:rsidR="005F7463">
        <w:t>.</w:t>
      </w:r>
      <w:r w:rsidRPr="00F51BB9">
        <w:t xml:space="preserve"> </w:t>
      </w:r>
    </w:p>
    <w:p w14:paraId="1DCF83C2" w14:textId="77777777" w:rsidR="00181E2A" w:rsidRPr="00F51BB9" w:rsidRDefault="00181E2A" w:rsidP="005F7463">
      <w:pPr>
        <w:pStyle w:val="H23G"/>
      </w:pPr>
      <w:r w:rsidRPr="00F51BB9">
        <w:tab/>
        <w:t>b)</w:t>
      </w:r>
      <w:r w:rsidRPr="00F51BB9">
        <w:tab/>
        <w:t>Отсутствие стратегии ведения розыска и расследования, подходящей для каждого случая</w:t>
      </w:r>
    </w:p>
    <w:p w14:paraId="3CFE6652" w14:textId="78B392B7" w:rsidR="00181E2A" w:rsidRDefault="00181E2A" w:rsidP="00181E2A">
      <w:pPr>
        <w:pStyle w:val="SingleTxtG"/>
      </w:pPr>
      <w:r w:rsidRPr="00F51BB9">
        <w:t>11.</w:t>
      </w:r>
      <w:r w:rsidRPr="00F51BB9">
        <w:tab/>
        <w:t>Почти во всех зарегистрированных просьбах о срочных мерах Комитет выражал озабоченность по поводу того, что государства-участники не разработали и не реализовали всеобъемлющего плана розыска исчезнувших лиц и расследования их исчезновения в соответствии со статьями 12 и 24 Конвенции, включая периодически пересматриваемые сроки и план действий. Несмотря на усилия, которые наблюдались в некоторых случаях, розыск и расследование, как правило, ввелись в виде изолированных и часто нескоординированных действий без какого-либо четкого плана. В таких случаях Комитет просил государства-участники обеспечить разработку и применение плана для всех стадий розыска и расследования в соответствии с принципами должной осмотрительности, в том числе тщательности, незамедлительности и исчерпывающего характера расследования, а также компетентности и независимости ответственных за его проведение специалистов, и</w:t>
      </w:r>
      <w:r w:rsidR="005F7463">
        <w:t> </w:t>
      </w:r>
      <w:r w:rsidRPr="00F51BB9">
        <w:t>принципом 8 руководящих принципов поиска пропавших без вести лиц</w:t>
      </w:r>
      <w:r>
        <w:rPr>
          <w:rStyle w:val="aa"/>
        </w:rPr>
        <w:footnoteReference w:id="6"/>
      </w:r>
      <w:r w:rsidR="005F7463">
        <w:t>.</w:t>
      </w:r>
      <w:r w:rsidRPr="00F51BB9">
        <w:t xml:space="preserve"> Принятый с учетом этих соображений план должен определять мероприятия и меры должной осмотрительности, которые необходимо осуществлять комплексным образом, а его реализация должна быть связана с использованием средств и процедур, необходимых для установления местонахождения исчезнувших лиц и расследования их исчезновения. За период доклада такие рекомендации были направлены Аргентине, Гондурасу, Ираку, Камбодже, Колумбии, Литве и Мексике.</w:t>
      </w:r>
    </w:p>
    <w:p w14:paraId="06A81E27" w14:textId="1C107F3A" w:rsidR="00181E2A" w:rsidRPr="00F51BB9" w:rsidRDefault="00181E2A" w:rsidP="005F7463">
      <w:pPr>
        <w:pStyle w:val="H23G"/>
      </w:pPr>
      <w:r w:rsidRPr="00F51BB9">
        <w:lastRenderedPageBreak/>
        <w:tab/>
        <w:t>c)</w:t>
      </w:r>
      <w:r w:rsidRPr="00F51BB9">
        <w:tab/>
        <w:t>Отсутствие координации между розыском и расследованием</w:t>
      </w:r>
    </w:p>
    <w:p w14:paraId="7A9960C8" w14:textId="77777777" w:rsidR="00181E2A" w:rsidRPr="00F51BB9" w:rsidRDefault="00181E2A" w:rsidP="00181E2A">
      <w:pPr>
        <w:pStyle w:val="SingleTxtG"/>
      </w:pPr>
      <w:r w:rsidRPr="00F51BB9">
        <w:t>12.</w:t>
      </w:r>
      <w:r w:rsidRPr="00F51BB9">
        <w:tab/>
        <w:t>Комитет продолжал отмечать явное отсутствие координации между процедурами поиска и расследования в большинстве зарегистрированных просьб о срочных мерах. Отсутствие координации обычно объясняется неспособностью компетентных государственных органов обмениваться информацией и доказательствами, полученными ими при выполнении своих соответствующих мандатов, либо их неспособностью делать это на систематической основе. Комитет заметил, что это отсутствие координации привело к дублированию деятельности в одних случаях и к пробелам в информации в других, что привело к задержкам как в розыске, так и в расследовании. В таких случаях Комитет рекомендовал координировать действия органов, ответственных за розыск, и органов, ответственных за расследование, как это установлено принципом 13 руководящих принципов поиска пропавших без вести лиц.</w:t>
      </w:r>
    </w:p>
    <w:p w14:paraId="6922D5B6" w14:textId="7E6BA3D9" w:rsidR="00181E2A" w:rsidRPr="00F51BB9" w:rsidRDefault="00181E2A" w:rsidP="005F7463">
      <w:pPr>
        <w:pStyle w:val="H23G"/>
      </w:pPr>
      <w:r>
        <w:tab/>
        <w:t>d)</w:t>
      </w:r>
      <w:r w:rsidR="005F7463">
        <w:tab/>
      </w:r>
      <w:r>
        <w:t>Отсутствие координации между федеральными властями и властями регионов</w:t>
      </w:r>
    </w:p>
    <w:p w14:paraId="786D8719" w14:textId="10CE1270" w:rsidR="00181E2A" w:rsidRDefault="00181E2A" w:rsidP="00181E2A">
      <w:pPr>
        <w:pStyle w:val="SingleTxtG"/>
      </w:pPr>
      <w:r w:rsidRPr="00F51BB9">
        <w:t>13.</w:t>
      </w:r>
      <w:r w:rsidRPr="00F51BB9">
        <w:tab/>
        <w:t>В нескольких просьбах о срочных мерах в отношении исчезновений в федеративных государствах Комитет отметил отсутствие координации между федеральными властями и властями регионов, отвечающими за розыск и расследование. Отсутствие координации привело к тому, что расследования проводились одновременно на федеральном уровне и уровне регионов, с</w:t>
      </w:r>
      <w:r w:rsidR="005F7463">
        <w:t> </w:t>
      </w:r>
      <w:r w:rsidRPr="00F51BB9">
        <w:t>дублированием действий и отсутствием информации о результатах. В таких случаях Комитет постоянно рекомендовал координацию между органами, проводящими расследования на федеральном уровне и уровне регионов, и четкое определение их соответствующих функций.</w:t>
      </w:r>
    </w:p>
    <w:p w14:paraId="1CE4BE13" w14:textId="1A291A18" w:rsidR="00181E2A" w:rsidRPr="00F51BB9" w:rsidRDefault="00181E2A" w:rsidP="005F7463">
      <w:pPr>
        <w:pStyle w:val="H23G"/>
      </w:pPr>
      <w:r w:rsidRPr="00F51BB9">
        <w:tab/>
        <w:t>e)</w:t>
      </w:r>
      <w:r w:rsidR="005F7463">
        <w:tab/>
      </w:r>
      <w:r w:rsidRPr="00F51BB9">
        <w:t>Проблемы, препятствующие действенному участию родственников в розыске и</w:t>
      </w:r>
      <w:r w:rsidR="005F7463">
        <w:t> </w:t>
      </w:r>
      <w:r w:rsidRPr="00F51BB9">
        <w:t>расследовании</w:t>
      </w:r>
    </w:p>
    <w:p w14:paraId="0E5C9946" w14:textId="77777777" w:rsidR="00181E2A" w:rsidRPr="00F51BB9" w:rsidRDefault="00181E2A" w:rsidP="00181E2A">
      <w:pPr>
        <w:pStyle w:val="SingleTxtG"/>
      </w:pPr>
      <w:r w:rsidRPr="00F51BB9">
        <w:t>14.</w:t>
      </w:r>
      <w:r w:rsidRPr="00F51BB9">
        <w:tab/>
        <w:t>В большинстве случаев Комитет был информирован об отсутствии информации для родственников исчезнувших лиц о предпринятых действиях и достигнутых результатах поиска и расследования, а также о препятствиях, препятствующих действенному участию родственников. В таких случаях Комитет рекомендовал заинтересованным государствам-участникам создать четкие официальные механизмы периодического информирования родственников и представителей исчезнувших лиц о состоянии розыска и расследования, а также предоставления им возможности в полной мере участвовать в том и другом, предоставляя им доступ к любой соответствующей информации о прогрессе и результатах в соответствии со статьей 24 Конвенции и принципом 5 руководящих принципов поиска пропавших без вести лиц.</w:t>
      </w:r>
    </w:p>
    <w:p w14:paraId="1170D904" w14:textId="77777777" w:rsidR="00181E2A" w:rsidRPr="00F51BB9" w:rsidRDefault="00181E2A" w:rsidP="005F7463">
      <w:pPr>
        <w:pStyle w:val="H23G"/>
      </w:pPr>
      <w:r w:rsidRPr="00F51BB9">
        <w:tab/>
        <w:t>f)</w:t>
      </w:r>
      <w:r w:rsidRPr="00F51BB9">
        <w:tab/>
        <w:t>Основные проблемы, связанные с применением временных мер, запрошенных Комитетом</w:t>
      </w:r>
    </w:p>
    <w:p w14:paraId="314225FA" w14:textId="77777777" w:rsidR="00181E2A" w:rsidRDefault="00181E2A" w:rsidP="00181E2A">
      <w:pPr>
        <w:pStyle w:val="SingleTxtG"/>
      </w:pPr>
      <w:r w:rsidRPr="00F51BB9">
        <w:t>15.</w:t>
      </w:r>
      <w:r w:rsidRPr="00F51BB9">
        <w:tab/>
        <w:t>За рассматриваемый период Комитет информировали о том, что некоторые родственники исчезнувших лиц подвергались угрозам и запугиванию после того, как те настаивали на проведении расследования их насильственного исчезновения или после проведения мероприятий по розыску. Такие угрозы носили тот же характер, что и в предыдущие периоды обзора, и принимали различные формы, такие как угрозы убийством, патрулирование вокруг домов людей и процедурные решения, сказывающиеся на защите, предоставляемой соответствующим лицам. Комитет в подобных случаях просил соответствующие государства-участники принять временные меры, необходимые для защиты жизни и безопасности затрагиваемых лиц, и предоставить этим лицам возможности осуществлять розыск пропавших без вести родственников, не подвергаясь при этом насилию или преследованиям. Комитет также подчеркнул важность периодического пересмотра планов защиты в консультации с защищаемыми лицами, особенно в том, что касается вариантов мер защиты и учреждений, отвечающих за их осуществление, в целях обеспечения полного доверия защищаемых лиц.</w:t>
      </w:r>
    </w:p>
    <w:p w14:paraId="51B7B226" w14:textId="77777777" w:rsidR="00181E2A" w:rsidRPr="00F51BB9" w:rsidRDefault="00181E2A" w:rsidP="00737931">
      <w:pPr>
        <w:pStyle w:val="H23G"/>
      </w:pPr>
      <w:r w:rsidRPr="00F51BB9">
        <w:lastRenderedPageBreak/>
        <w:tab/>
        <w:t>2.</w:t>
      </w:r>
      <w:r w:rsidRPr="00F51BB9">
        <w:tab/>
        <w:t>Конкретные тенденции, касающиеся Ирака и Мексики</w:t>
      </w:r>
    </w:p>
    <w:p w14:paraId="0F3A3CD7" w14:textId="7D36CE4E" w:rsidR="00181E2A" w:rsidRPr="00F51BB9" w:rsidRDefault="00181E2A" w:rsidP="00181E2A">
      <w:pPr>
        <w:pStyle w:val="SingleTxtG"/>
      </w:pPr>
      <w:r w:rsidRPr="00F51BB9">
        <w:t>16.</w:t>
      </w:r>
      <w:r w:rsidRPr="00F51BB9">
        <w:tab/>
        <w:t xml:space="preserve">В течение периода доклада Ирак и Мексика оставались двумя государствами-участниками, в отношении которых было зарегистрировано наибольшее количество просьб о срочных мерах, и в настоящее время на них приходится 91 </w:t>
      </w:r>
      <w:r w:rsidR="00737931">
        <w:t>процент</w:t>
      </w:r>
      <w:r w:rsidRPr="00F51BB9">
        <w:t xml:space="preserve"> всех зарегистрированных просьб о срочных мерах. Комитет считает необходимым выделить основные тенденции, наблюдаемые в этих случаях.</w:t>
      </w:r>
    </w:p>
    <w:p w14:paraId="483CC033" w14:textId="77777777" w:rsidR="00181E2A" w:rsidRPr="00F51BB9" w:rsidRDefault="00181E2A" w:rsidP="00737931">
      <w:pPr>
        <w:pStyle w:val="H23G"/>
      </w:pPr>
      <w:r w:rsidRPr="00F51BB9">
        <w:tab/>
        <w:t>a)</w:t>
      </w:r>
      <w:r w:rsidRPr="00F51BB9">
        <w:tab/>
        <w:t>Ирак</w:t>
      </w:r>
    </w:p>
    <w:p w14:paraId="5DA631ED" w14:textId="32340D98" w:rsidR="00181E2A" w:rsidRDefault="00181E2A" w:rsidP="00181E2A">
      <w:pPr>
        <w:pStyle w:val="SingleTxtG"/>
      </w:pPr>
      <w:r w:rsidRPr="00F51BB9">
        <w:t>17.</w:t>
      </w:r>
      <w:r w:rsidRPr="00F51BB9">
        <w:tab/>
        <w:t xml:space="preserve">На 1 апреля 2021 года Комитет зарегистрировал в общей сложности 492 дела, связанных с событиями в Ираке, что составляет 49 </w:t>
      </w:r>
      <w:r w:rsidR="00737931">
        <w:t>процентов</w:t>
      </w:r>
      <w:r w:rsidRPr="00F51BB9">
        <w:t xml:space="preserve"> всех просьб о срочных мерах, зарегистрированных на данный момент. Комитет глубоко обеспокоен тем, что только в 26 из этих случаев исчезнувшие лица были обнаружены.</w:t>
      </w:r>
    </w:p>
    <w:p w14:paraId="4BD6434A" w14:textId="21A00C96" w:rsidR="00181E2A" w:rsidRPr="00F51BB9" w:rsidRDefault="00181E2A" w:rsidP="00181E2A">
      <w:pPr>
        <w:pStyle w:val="SingleTxtG"/>
      </w:pPr>
      <w:r w:rsidRPr="00F51BB9">
        <w:t>18.</w:t>
      </w:r>
      <w:r w:rsidRPr="00F51BB9">
        <w:tab/>
        <w:t>Комитет также обеспокоен тем, что, несмотря на несколько напоминаний, Ирак не по-прежнему ответил на большинство зарегистрированных просьб о срочных мерах в отношении инцидентов, имевших место на его территории. За</w:t>
      </w:r>
      <w:r w:rsidR="00737931">
        <w:t xml:space="preserve"> </w:t>
      </w:r>
      <w:r w:rsidRPr="00F51BB9">
        <w:t>рассматриваемый период было направлено четыре напоминания в отношении 280</w:t>
      </w:r>
      <w:r w:rsidR="00737931">
        <w:t xml:space="preserve"> </w:t>
      </w:r>
      <w:r w:rsidRPr="00F51BB9">
        <w:t>зарегистрированных просьб о принятии срочных мер. Комитет с обеспокоенностью отмечает, что в некоторых случаях государство-участник отвечало на последнее напоминание, запрашивая личную информацию о жертвах, которая уже была указана в первоначальной регистрационной ноте.</w:t>
      </w:r>
    </w:p>
    <w:p w14:paraId="75E040D3" w14:textId="36A7D8AD" w:rsidR="00181E2A" w:rsidRDefault="00181E2A" w:rsidP="00181E2A">
      <w:pPr>
        <w:pStyle w:val="SingleTxtG"/>
      </w:pPr>
      <w:r w:rsidRPr="00F51BB9">
        <w:t>19.</w:t>
      </w:r>
      <w:r w:rsidRPr="00F51BB9">
        <w:tab/>
        <w:t>В тех случаях, когда государство-участник представляло ответы Комитету, в</w:t>
      </w:r>
      <w:r w:rsidR="00737931">
        <w:t> </w:t>
      </w:r>
      <w:r w:rsidRPr="00F51BB9">
        <w:t>них прослеживалась та же тенденция, которую Комитет отметил в своих предыдущих докладах, а именно: государство-участник не представило никакой информации о мерах, принятых для розыска исчезнувших лиц или проведения расследования в связи с их предполагаемым насильственным исчезновением. Кроме того, государство-участник не уточнило процедуры, имеющиеся в распоряжении жертв.</w:t>
      </w:r>
    </w:p>
    <w:p w14:paraId="3723E1C7" w14:textId="77777777" w:rsidR="00181E2A" w:rsidRPr="00F51BB9" w:rsidRDefault="00181E2A" w:rsidP="00181E2A">
      <w:pPr>
        <w:pStyle w:val="SingleTxtG"/>
      </w:pPr>
      <w:r w:rsidRPr="00F51BB9">
        <w:t>20.</w:t>
      </w:r>
      <w:r w:rsidRPr="00F51BB9">
        <w:tab/>
        <w:t>В нескольких своих ответах государство-участник, как и ранее, просто утверждало, что предполагаемые жертвы были связаны с террористическими группами, без предоставления какой-либо дополнительной информации о каких-либо конкретных предъявленных уголовных обвинениях, начатом судебном разбирательстве или выданных ордерах на их арест. В этих случаях Комитет напомнил государству-участнику о том, что обязанность разыскивать исчезнувших лиц и расследовать их исчезновение должна выполняться независимо от того, кем они являются или какова их политическая принадлежность.</w:t>
      </w:r>
    </w:p>
    <w:p w14:paraId="76996455" w14:textId="77777777" w:rsidR="00181E2A" w:rsidRDefault="00181E2A" w:rsidP="00181E2A">
      <w:pPr>
        <w:pStyle w:val="SingleTxtG"/>
      </w:pPr>
      <w:r w:rsidRPr="00F51BB9">
        <w:t>21.</w:t>
      </w:r>
      <w:r w:rsidRPr="00F51BB9">
        <w:tab/>
        <w:t>В ряде просьб о срочных мерах государство-участник проинформировало Комитет о том, что в контексте расследования предполагаемого насильственного исчезновения судебно-медицинский департамент Министерства здравоохранения запрашивал присутствие родственников пропавших без вести первой степени родства, если они могли опознать исчезнувших лиц по фотографиям неопознанных тел. Однако государство-участник не пояснило, отправляло ли оно родственникам приглашения по этому поводу, а если нет, то причины, по которым этого не было сделано.</w:t>
      </w:r>
    </w:p>
    <w:p w14:paraId="75AB174C" w14:textId="77777777" w:rsidR="00181E2A" w:rsidRPr="00F51BB9" w:rsidRDefault="00181E2A" w:rsidP="00181E2A">
      <w:pPr>
        <w:pStyle w:val="SingleTxtG"/>
      </w:pPr>
      <w:r w:rsidRPr="00F51BB9">
        <w:t>22.</w:t>
      </w:r>
      <w:r w:rsidRPr="00F51BB9">
        <w:tab/>
        <w:t>За период доклада Комитет не зарегистрировал новых просьб о принятии срочных мер в связи с исчезновением лиц, которые участвовали в протестах, которые начались в октябре 2019 года, в основном на площади Тахрир в Багдаде, или оказывали какую-либо поддержку участникам, что Комитет подробно отразил в своем докладе о просьбах о срочных мерах, принятом им на своей девятнадцатой сессии. Таким образом, количество таких просьб по-прежнему составило 28, и государство-участник еще не ответило на 13 из них.</w:t>
      </w:r>
    </w:p>
    <w:p w14:paraId="3FA9B9B8" w14:textId="77777777" w:rsidR="00181E2A" w:rsidRPr="00F51BB9" w:rsidRDefault="00181E2A" w:rsidP="00737931">
      <w:pPr>
        <w:pStyle w:val="H23G"/>
      </w:pPr>
      <w:r w:rsidRPr="00F51BB9">
        <w:tab/>
        <w:t>b)</w:t>
      </w:r>
      <w:r w:rsidRPr="00F51BB9">
        <w:tab/>
        <w:t>Мексика</w:t>
      </w:r>
    </w:p>
    <w:p w14:paraId="6D468C1A" w14:textId="56479F4E" w:rsidR="00181E2A" w:rsidRDefault="00181E2A" w:rsidP="00181E2A">
      <w:pPr>
        <w:pStyle w:val="SingleTxtG"/>
      </w:pPr>
      <w:r w:rsidRPr="00F51BB9">
        <w:t>23.</w:t>
      </w:r>
      <w:r w:rsidRPr="00F51BB9">
        <w:tab/>
        <w:t>На 1 апреля 2021 года Комитет зарегистрировал в общей сложности 424</w:t>
      </w:r>
      <w:r w:rsidR="00737931">
        <w:t> </w:t>
      </w:r>
      <w:r w:rsidRPr="00F51BB9">
        <w:t>просьбы о срочных мерах, связанных с событиями в Мексике, что составляет 42</w:t>
      </w:r>
      <w:r w:rsidR="00737931">
        <w:t xml:space="preserve"> процента </w:t>
      </w:r>
      <w:r w:rsidRPr="00F51BB9">
        <w:t>всех просьб о срочных мерах, зарегистрированных на данный момент. Из</w:t>
      </w:r>
      <w:r w:rsidR="00737931">
        <w:t> </w:t>
      </w:r>
      <w:r w:rsidRPr="00F51BB9">
        <w:t xml:space="preserve">этих 424 дел 46 были закрыты, поскольку исчезнувшие лица были найдены, </w:t>
      </w:r>
      <w:r w:rsidRPr="00F51BB9">
        <w:lastRenderedPageBreak/>
        <w:t>а</w:t>
      </w:r>
      <w:r w:rsidR="00737931">
        <w:t> </w:t>
      </w:r>
      <w:r w:rsidRPr="00F51BB9">
        <w:t xml:space="preserve">остальные дела остаются открытыми или приостановлены (см. </w:t>
      </w:r>
      <w:proofErr w:type="spellStart"/>
      <w:r w:rsidR="00737931">
        <w:t>пп</w:t>
      </w:r>
      <w:proofErr w:type="spellEnd"/>
      <w:r w:rsidR="00737931">
        <w:t>.</w:t>
      </w:r>
      <w:r w:rsidRPr="00F51BB9">
        <w:t xml:space="preserve"> 32–33 ниже). Комитет приветствует увеличение числа ответов, представленных государством-участником на зарегистрированные просьбы, хотя примерно в половине случаев по</w:t>
      </w:r>
      <w:r w:rsidR="00737931">
        <w:noBreakHyphen/>
      </w:r>
      <w:r w:rsidRPr="00F51BB9">
        <w:t>прежнему направлялись напоминания. В подавляющем большинстве случаев после получения ответа государства-участника Комитет направил последующие ноты, в</w:t>
      </w:r>
      <w:r w:rsidR="00737931">
        <w:t> </w:t>
      </w:r>
      <w:r w:rsidRPr="00F51BB9">
        <w:t xml:space="preserve">которых повторил свои различные предыдущие рекомендации, касающиеся подготовки и осуществления стратегий поиска и расследования компетентными органами (см. </w:t>
      </w:r>
      <w:proofErr w:type="spellStart"/>
      <w:r w:rsidR="00737931">
        <w:t>пп</w:t>
      </w:r>
      <w:proofErr w:type="spellEnd"/>
      <w:r w:rsidR="00737931">
        <w:t>.</w:t>
      </w:r>
      <w:r w:rsidRPr="00F51BB9">
        <w:t xml:space="preserve"> 11</w:t>
      </w:r>
      <w:r w:rsidR="00737931">
        <w:t>–</w:t>
      </w:r>
      <w:r w:rsidRPr="00F51BB9">
        <w:t>13 выше).</w:t>
      </w:r>
    </w:p>
    <w:p w14:paraId="4679AD7E" w14:textId="1F223BB5" w:rsidR="00181E2A" w:rsidRPr="00F51BB9" w:rsidRDefault="00181E2A" w:rsidP="00181E2A">
      <w:pPr>
        <w:pStyle w:val="SingleTxtG"/>
      </w:pPr>
      <w:r w:rsidRPr="00F51BB9">
        <w:t>24.</w:t>
      </w:r>
      <w:r w:rsidRPr="00F51BB9">
        <w:tab/>
        <w:t>Комитет часто получал информацию об отсутствии координации между федеральными властями и властями штатов, отвечающими за розыск и расследование в Мексике, что создает препятствия прогрессу или даже исключает его. В некоторых случаях Комитету сообщали, что власти штата отказывались сотрудничать с федеральными властями. В этих случаях Комитет направил последующие ноты с просьбой, чтобы ответственные органы на различных уровнях четко определили и координировали свои соответствующие функции (см. п</w:t>
      </w:r>
      <w:r w:rsidR="00A42AF2">
        <w:t>.</w:t>
      </w:r>
      <w:r w:rsidRPr="00F51BB9">
        <w:t xml:space="preserve"> 13 выше).</w:t>
      </w:r>
    </w:p>
    <w:p w14:paraId="450191EA" w14:textId="2084E9A1" w:rsidR="00181E2A" w:rsidRDefault="00181E2A" w:rsidP="00181E2A">
      <w:pPr>
        <w:pStyle w:val="SingleTxtG"/>
      </w:pPr>
      <w:r w:rsidRPr="00F51BB9">
        <w:t>25.</w:t>
      </w:r>
      <w:r w:rsidRPr="00F51BB9">
        <w:tab/>
        <w:t>В своих рекомендациях Мексике Комитет также неоднократно обращал внимание государства-участника на обязательство обеспечивать в соответствии с Конвенцией периодическое информирование жертв о мерах, принимаемых органами, ответственными за проведение розысков и расследований, и вовлекать их в этот процесс. За рассматриваемый период успехи, достигнутые в ходе этих процессов, по</w:t>
      </w:r>
      <w:r w:rsidR="00A42AF2">
        <w:noBreakHyphen/>
      </w:r>
      <w:r w:rsidRPr="00F51BB9">
        <w:t>прежнему в значительной степени зависели от инициатив и действий родственников исчезнувших лиц. Возможность для жертв взаимодействовать с властями государства-участника, ответственными за проведение розысков и расследований, в ряде случаев имела ключевое значение для достижения определенного прогресса. Тем не менее авторы просьб о принятии срочных мер часто сообщали о проблемах, с которыми они сталкиваются, стремясь обеспечить, чтобы власти должным образом принимали во внимание представленную ими информацию. Они также часто выражали сожаление по поводу того, что часто не проводятся расследования на местах и всесторонний анализ имеющихся доказательств.</w:t>
      </w:r>
    </w:p>
    <w:p w14:paraId="6847A15C" w14:textId="08B9667A" w:rsidR="00181E2A" w:rsidRDefault="00181E2A" w:rsidP="00181E2A">
      <w:pPr>
        <w:pStyle w:val="SingleTxtG"/>
      </w:pPr>
      <w:r w:rsidRPr="00F51BB9">
        <w:t>26.</w:t>
      </w:r>
      <w:r w:rsidRPr="00F51BB9">
        <w:tab/>
        <w:t>Авторы просьб о принятии срочных мер в связи с событиями в Мексике по</w:t>
      </w:r>
      <w:r w:rsidR="00A42AF2">
        <w:noBreakHyphen/>
      </w:r>
      <w:r w:rsidRPr="00F51BB9">
        <w:t>прежнему часто утверждают, что государственные власти прямо или косвенно причастны к событиям, связанным с исчезновением людей, и что усилия по проведению розысков и расследований прекращены. В отношении событий, произошедших несколько лет назад, авторы неоднократно указывали на ответственность властей государства-участника с точки зрения их недостаточной осмотрительности, считая, что их бездействие стало дополнительным фактором ответственности за предполагаемое насильственное исчезновение. В таких случаях Комитет обращал внимание государства-участника на розыск и расследования привлечения к ответственности государственных должностных лиц, ответственных за проведение розыска и расследования, и просил государство-участник расследовать утверждения о том, что такие должностные лица препятствовали проведению разбирательств.</w:t>
      </w:r>
    </w:p>
    <w:p w14:paraId="1F064115" w14:textId="2CB683F4" w:rsidR="00181E2A" w:rsidRDefault="00181E2A" w:rsidP="00181E2A">
      <w:pPr>
        <w:pStyle w:val="SingleTxtG"/>
      </w:pPr>
      <w:r w:rsidRPr="00F51BB9">
        <w:t>27.</w:t>
      </w:r>
      <w:r w:rsidRPr="00F51BB9">
        <w:tab/>
        <w:t xml:space="preserve">За период доклада Комитет получил 45 просьб о срочных мерах, касающихся случаев предполагаемых исчезновений в штате </w:t>
      </w:r>
      <w:proofErr w:type="spellStart"/>
      <w:r w:rsidRPr="00F51BB9">
        <w:t>Наярит</w:t>
      </w:r>
      <w:proofErr w:type="spellEnd"/>
      <w:r w:rsidRPr="00F51BB9">
        <w:t xml:space="preserve">, при прямом или косвенном участии сотрудников Генеральной прокуратуры штата </w:t>
      </w:r>
      <w:proofErr w:type="spellStart"/>
      <w:r w:rsidRPr="00F51BB9">
        <w:t>Наярит</w:t>
      </w:r>
      <w:proofErr w:type="spellEnd"/>
      <w:r w:rsidRPr="00F51BB9">
        <w:t xml:space="preserve">. В этих просьбах утверждалось, что бывший генеральный прокурор </w:t>
      </w:r>
      <w:proofErr w:type="spellStart"/>
      <w:r w:rsidRPr="00F51BB9">
        <w:t>Наярита</w:t>
      </w:r>
      <w:proofErr w:type="spellEnd"/>
      <w:r w:rsidRPr="00F51BB9">
        <w:t xml:space="preserve"> Эдгар </w:t>
      </w:r>
      <w:proofErr w:type="spellStart"/>
      <w:r w:rsidRPr="00F51BB9">
        <w:t>Вейтия</w:t>
      </w:r>
      <w:proofErr w:type="spellEnd"/>
      <w:r w:rsidRPr="00F51BB9">
        <w:t xml:space="preserve">, который был осужден за торговлю наркотиками в Соединенных Штатах Америки, поддерживал связи с организованной преступностью и сам был причастен к многочисленным случаям насильственного исчезновения и другим нарушениям прав человека в государстве. В некоторых просьбах о срочных мерах также утверждалось, что нынешние сотрудники Специальной прокуратуры по расследованию исчезнувших лиц штата </w:t>
      </w:r>
      <w:proofErr w:type="spellStart"/>
      <w:r w:rsidRPr="00F51BB9">
        <w:t>Наярит</w:t>
      </w:r>
      <w:proofErr w:type="spellEnd"/>
      <w:r w:rsidRPr="00F51BB9">
        <w:t xml:space="preserve"> участвовали в случаях насильственных исчезновениях или работали в тесном сотрудничестве с г-ном </w:t>
      </w:r>
      <w:proofErr w:type="spellStart"/>
      <w:r w:rsidRPr="00F51BB9">
        <w:t>Вейтией</w:t>
      </w:r>
      <w:proofErr w:type="spellEnd"/>
      <w:r w:rsidRPr="00F51BB9">
        <w:t xml:space="preserve">. Хотя в некоторых из этих случаев были установлены подозреваемые, никаких расследований для установления их ответственности не проводилось. В таких случаях Комитет просил государство-участник принять меры, необходимые для расследования и наказания любой деятельности или вмешательства властей, которая была направлена на </w:t>
      </w:r>
      <w:r w:rsidRPr="00F51BB9">
        <w:lastRenderedPageBreak/>
        <w:t xml:space="preserve">воспрепятствование действенному розыску и расследованию насильственных исчезновений и, в частности, для расследованию в отношении сотрудников </w:t>
      </w:r>
      <w:r w:rsidR="00A42AF2">
        <w:br/>
      </w:r>
      <w:r w:rsidRPr="00F51BB9">
        <w:t xml:space="preserve">г-на </w:t>
      </w:r>
      <w:proofErr w:type="spellStart"/>
      <w:r w:rsidRPr="00F51BB9">
        <w:t>Вейтии</w:t>
      </w:r>
      <w:proofErr w:type="spellEnd"/>
      <w:r w:rsidRPr="00F51BB9">
        <w:t>, чтобы определить их возможную причастность к данным исчезновениям. Комитет также просил государство-участник обеспечить компетенцию и независимость Специальной прокуратуры.</w:t>
      </w:r>
    </w:p>
    <w:p w14:paraId="4DFB835E" w14:textId="77777777" w:rsidR="00181E2A" w:rsidRPr="00F51BB9" w:rsidRDefault="00181E2A" w:rsidP="00181E2A">
      <w:pPr>
        <w:pStyle w:val="SingleTxtG"/>
      </w:pPr>
      <w:r w:rsidRPr="00F51BB9">
        <w:t>28.</w:t>
      </w:r>
      <w:r w:rsidRPr="00F51BB9">
        <w:tab/>
        <w:t>Авторы просьб о принятии срочных мер также часто упоминали о трудностях, с которыми сталкиваются родственники исчезнувших лиц при получении доступа к поддержке, на которую они имеют право в соответствии с законодательством и положениями пункта 6 статьи 24 Конвенции. В соответствии с этими положениями государства-участники должны принимать надлежащие меры, касающиеся правового положения исчезнувших лиц, судьба которых неизвестна, и их родственников в таких областях, как социальная защита, финансовые вопросы, семейное право и права собственности. В каждом таком случае Комитет указывал государству-участнику на меры, которые необходимо принять в зависимости от конкретных потребностей родственников исчезнувшего лица, например в отношении доступа к питанию, образованию, жилью или медицинским услугам. Комитет также напомнил об обязанности компетентных органов государства-участника информировать родственников исчезнувшего лица о содержании, масштабах и сроках поддержки со стороны этих органов, на которую они имеют право. Комитет просил государство-участник обеспечить, чтобы положение и потребности получателей защиты должным образом учитывались Исполнительным комитетом по оказанию поддержки жертвам при составлении и пересмотре планов поддержки.</w:t>
      </w:r>
    </w:p>
    <w:p w14:paraId="44EB8497" w14:textId="77777777" w:rsidR="00181E2A" w:rsidRPr="00D33CE2" w:rsidRDefault="00181E2A" w:rsidP="00A42AF2">
      <w:pPr>
        <w:pStyle w:val="H23G"/>
      </w:pPr>
      <w:r w:rsidRPr="00F51BB9">
        <w:tab/>
        <w:t>3.</w:t>
      </w:r>
      <w:r w:rsidRPr="00F51BB9">
        <w:tab/>
        <w:t>События в Буркина-Фасо, Марокко, Парагвае и Перу</w:t>
      </w:r>
    </w:p>
    <w:p w14:paraId="1A4A6DB9" w14:textId="640CF451" w:rsidR="00181E2A" w:rsidRPr="00D33CE2" w:rsidRDefault="00181E2A" w:rsidP="00181E2A">
      <w:pPr>
        <w:pStyle w:val="SingleTxtG"/>
      </w:pPr>
      <w:r w:rsidRPr="00F51BB9">
        <w:t>29.</w:t>
      </w:r>
      <w:r w:rsidRPr="00F51BB9">
        <w:tab/>
      </w:r>
      <w:r w:rsidRPr="00F51BB9">
        <w:rPr>
          <w:b/>
          <w:bCs/>
        </w:rPr>
        <w:t>Насильственное исчезновение члена группы коренного населения.</w:t>
      </w:r>
      <w:r w:rsidRPr="00F51BB9">
        <w:t xml:space="preserve"> За</w:t>
      </w:r>
      <w:r w:rsidR="00A42AF2">
        <w:t> </w:t>
      </w:r>
      <w:r w:rsidRPr="00F51BB9">
        <w:t xml:space="preserve">период доклада Комитет зарегистрировал первую просьбу о срочных мерах в отношении Буркина-Фасо. Просьба касалась предполагаемого насильственного исчезновения члена этнической группы </w:t>
      </w:r>
      <w:proofErr w:type="spellStart"/>
      <w:r w:rsidRPr="00F51BB9">
        <w:t>пеул</w:t>
      </w:r>
      <w:proofErr w:type="spellEnd"/>
      <w:r w:rsidRPr="00F51BB9">
        <w:t xml:space="preserve"> после ареста сотрудниками жандармерии.</w:t>
      </w:r>
    </w:p>
    <w:p w14:paraId="34601605" w14:textId="73EDD003" w:rsidR="00181E2A" w:rsidRPr="00D33CE2" w:rsidRDefault="00181E2A" w:rsidP="00181E2A">
      <w:pPr>
        <w:pStyle w:val="SingleTxtG"/>
      </w:pPr>
      <w:r w:rsidRPr="00F51BB9">
        <w:t>30.</w:t>
      </w:r>
      <w:r w:rsidRPr="00F51BB9">
        <w:tab/>
      </w:r>
      <w:r w:rsidRPr="00F51BB9">
        <w:rPr>
          <w:b/>
          <w:bCs/>
        </w:rPr>
        <w:t>Насильственное исчезновение в ходе борьбы с партизанами.</w:t>
      </w:r>
      <w:r w:rsidRPr="00F51BB9">
        <w:t xml:space="preserve"> Комитет также зарегистрировал первую просьбу о срочных мерах в отношении Парагвая. Просьба касалась предполагаемого насильственного исчезновения девочки в ходе операции, проводившейся совместной оперативной группой полиции и армии, созданной для борьбы с партизанской организацией </w:t>
      </w:r>
      <w:r w:rsidR="00A42AF2">
        <w:t>«</w:t>
      </w:r>
      <w:r w:rsidRPr="00F51BB9">
        <w:t>Парагвайская народная армия</w:t>
      </w:r>
      <w:r w:rsidR="00A42AF2">
        <w:t>»</w:t>
      </w:r>
      <w:r w:rsidRPr="00F51BB9">
        <w:t xml:space="preserve">. В своей последующей ноте Комитет выразил обеспокоенность по поводу отсутствия информации о каких-либо конкретных мерах, принятых для поиска и установления местонахождения девочки и расследования ее исчезновения, включая изучение возможности того, что она была задержана </w:t>
      </w:r>
      <w:r w:rsidR="00A42AF2">
        <w:t>«</w:t>
      </w:r>
      <w:r w:rsidRPr="00F51BB9">
        <w:t>Парагвайской народной армией</w:t>
      </w:r>
      <w:r w:rsidR="00A42AF2">
        <w:t>»</w:t>
      </w:r>
      <w:r w:rsidRPr="00F51BB9">
        <w:t>.</w:t>
      </w:r>
    </w:p>
    <w:p w14:paraId="6539800D" w14:textId="5E9B903E" w:rsidR="00181E2A" w:rsidRPr="00D33CE2" w:rsidRDefault="00181E2A" w:rsidP="00181E2A">
      <w:pPr>
        <w:pStyle w:val="SingleTxtG"/>
      </w:pPr>
      <w:r w:rsidRPr="00F51BB9">
        <w:t>31.</w:t>
      </w:r>
      <w:r w:rsidRPr="00F51BB9">
        <w:tab/>
      </w:r>
      <w:r w:rsidRPr="00F51BB9">
        <w:rPr>
          <w:b/>
          <w:bCs/>
        </w:rPr>
        <w:t>Насильственное исчезновение в связи с демонстрациями.</w:t>
      </w:r>
      <w:r w:rsidRPr="00F51BB9">
        <w:t xml:space="preserve"> Комитет зарегистрировал 13 просьб о срочных мерах в отношении Перу. Просьбы касались предполагаемого насильственного исчезновения участников протестов против президента, прошедших в Лиме в ноябре 2020 года. Эти дела были закрыты после того, как задержанные были разысканы и освобождены (см. </w:t>
      </w:r>
      <w:r w:rsidR="00A42AF2">
        <w:t>п.</w:t>
      </w:r>
      <w:r w:rsidRPr="00F51BB9">
        <w:t xml:space="preserve"> 37 ниже).</w:t>
      </w:r>
    </w:p>
    <w:p w14:paraId="69F26270" w14:textId="77777777" w:rsidR="00181E2A" w:rsidRPr="00F51BB9" w:rsidRDefault="00181E2A" w:rsidP="00181E2A">
      <w:pPr>
        <w:pStyle w:val="SingleTxtG"/>
      </w:pPr>
      <w:r>
        <w:t>32.</w:t>
      </w:r>
      <w:r>
        <w:tab/>
      </w:r>
      <w:r>
        <w:rPr>
          <w:b/>
          <w:bCs/>
        </w:rPr>
        <w:t>Насильственное исчезновение в связи с выдачей.</w:t>
      </w:r>
      <w:r>
        <w:t xml:space="preserve"> Комитет зарегистрировал просьбу о срочных мерах в связи с исчезновением лица, которое было выдано из Марокко в Саудовскую Аравию и местонахождение которого не было раскрыто родственникам властями Саудовской Аравии. В этом случае Комитет просил государство-участник сотрудничать с властями Саудовской Аравии в установлении местонахождения человека и расследовании его предполагаемого насильственного исчезновения в соответствии с его обязательствами по статьям 14 и 15 Конвенции.</w:t>
      </w:r>
    </w:p>
    <w:p w14:paraId="12B75C39" w14:textId="0A4C74F8" w:rsidR="00181E2A" w:rsidRPr="00F51BB9" w:rsidRDefault="00181E2A" w:rsidP="00E37831">
      <w:pPr>
        <w:pStyle w:val="H1G"/>
      </w:pPr>
      <w:r w:rsidRPr="00F51BB9">
        <w:lastRenderedPageBreak/>
        <w:tab/>
        <w:t>D.</w:t>
      </w:r>
      <w:r w:rsidRPr="00F51BB9">
        <w:tab/>
        <w:t>Срочные меры, действие которых было приостановлено, прекращено, продолжается или приостановлен</w:t>
      </w:r>
      <w:r w:rsidR="00E37831">
        <w:t>о</w:t>
      </w:r>
      <w:r w:rsidRPr="00F51BB9">
        <w:t xml:space="preserve"> в целях защиты лиц, в отношении которых были приняты временные меры</w:t>
      </w:r>
    </w:p>
    <w:p w14:paraId="1F59C203" w14:textId="77777777" w:rsidR="00181E2A" w:rsidRPr="00F51BB9" w:rsidRDefault="00181E2A" w:rsidP="00181E2A">
      <w:pPr>
        <w:pStyle w:val="SingleTxtG"/>
      </w:pPr>
      <w:r w:rsidRPr="00F51BB9">
        <w:t>33.</w:t>
      </w:r>
      <w:r w:rsidRPr="00F51BB9">
        <w:tab/>
        <w:t>В соответствии с критериями, принятыми на пленарном заседании Комитета в ходе его восьмой сессии:</w:t>
      </w:r>
    </w:p>
    <w:p w14:paraId="5174B59F" w14:textId="77777777" w:rsidR="00181E2A" w:rsidRPr="00F51BB9" w:rsidRDefault="00181E2A" w:rsidP="00181E2A">
      <w:pPr>
        <w:pStyle w:val="SingleTxtG"/>
      </w:pPr>
      <w:r>
        <w:tab/>
        <w:t>a)</w:t>
      </w:r>
      <w:r>
        <w:tab/>
        <w:t>действие срочных мер приостанавливается, когда исчезнувшее лицо найдено, но по-прежнему содержится под стражей; принимается именно такая мера, поскольку данное лицо находится в особенно уязвимом положении и может вновь подвергнуться насильственному исчезновению и оказаться вне защиты закона;</w:t>
      </w:r>
    </w:p>
    <w:p w14:paraId="05686803" w14:textId="77777777" w:rsidR="00181E2A" w:rsidRPr="00F51BB9" w:rsidRDefault="00181E2A" w:rsidP="00181E2A">
      <w:pPr>
        <w:pStyle w:val="SingleTxtG"/>
      </w:pPr>
      <w:r>
        <w:tab/>
        <w:t>b)</w:t>
      </w:r>
      <w:r>
        <w:tab/>
        <w:t>действие срочных мер прекращается, когда исчезнувшее лицо найдено на свободе либо найдено и после этого освобождено, либо найдено мертвым, а его родственники и/или авторы просьбы не оспаривают этих фактов;</w:t>
      </w:r>
    </w:p>
    <w:p w14:paraId="116AE700" w14:textId="77777777" w:rsidR="00181E2A" w:rsidRPr="00F51BB9" w:rsidRDefault="00181E2A" w:rsidP="00181E2A">
      <w:pPr>
        <w:pStyle w:val="SingleTxtG"/>
      </w:pPr>
      <w:r>
        <w:tab/>
        <w:t>с)</w:t>
      </w:r>
      <w:r>
        <w:tab/>
        <w:t>действие срочных мер продолжается, когда исчезнувшее лицо найдено, но лицам, в отношении которых в рамках процедуры срочных мер были приняты временные меры, по-прежнему грозит опасность; в таких случаях меры, принимаемые Комитетом, ограничиваются контролем за осуществлением временных мер.</w:t>
      </w:r>
    </w:p>
    <w:p w14:paraId="4D2CAF69" w14:textId="77777777" w:rsidR="00181E2A" w:rsidRPr="00F51BB9" w:rsidRDefault="00181E2A" w:rsidP="00181E2A">
      <w:pPr>
        <w:pStyle w:val="SingleTxtG"/>
      </w:pPr>
      <w:r w:rsidRPr="00F51BB9">
        <w:t>34.</w:t>
      </w:r>
      <w:r w:rsidRPr="00F51BB9">
        <w:tab/>
        <w:t>В дополнение к этим критериям на своей двадцатой сессии Комитет утвердил следующую новую категорию дел:</w:t>
      </w:r>
    </w:p>
    <w:p w14:paraId="465222C4" w14:textId="7609B799" w:rsidR="00181E2A" w:rsidRPr="00F51BB9" w:rsidRDefault="00181E2A" w:rsidP="00181E2A">
      <w:pPr>
        <w:pStyle w:val="SingleTxtG"/>
        <w:ind w:left="1701"/>
      </w:pPr>
      <w:r>
        <w:tab/>
        <w:t>d)</w:t>
      </w:r>
      <w:r w:rsidR="00E37831">
        <w:tab/>
      </w:r>
      <w:r>
        <w:t>действие срочных мер и последующих мер Комитета откладывается, когда автор просьбы о срочных мерах потерял связь с членами семьи исчезнувшего лица и больше не может предоставлять дополнительной информации; отложенное действие срочных мер может быть возобновлено, если автор сообщит Комитету о возобновлении контакта с членами семьи.</w:t>
      </w:r>
    </w:p>
    <w:p w14:paraId="580C87F4" w14:textId="77777777" w:rsidR="00181E2A" w:rsidRPr="00F51BB9" w:rsidRDefault="00181E2A" w:rsidP="00181E2A">
      <w:pPr>
        <w:pStyle w:val="SingleTxtG"/>
      </w:pPr>
      <w:r w:rsidRPr="00F51BB9">
        <w:t>35.</w:t>
      </w:r>
      <w:r w:rsidRPr="00F51BB9">
        <w:tab/>
        <w:t xml:space="preserve">На 1 апреля 2021 года Комитет прекратил действие 89 срочных мер, приостановил действие 15 срочных мер и отложил действие 96 срочных мер. </w:t>
      </w:r>
      <w:bookmarkStart w:id="0" w:name="_Hlk45551809"/>
      <w:r w:rsidRPr="00F51BB9">
        <w:t>В общей сложности продолжалось действие 813 срочных мер.</w:t>
      </w:r>
    </w:p>
    <w:p w14:paraId="73C871CE" w14:textId="56F86FF9" w:rsidR="00181E2A" w:rsidRPr="00F51BB9" w:rsidRDefault="00181E2A" w:rsidP="00181E2A">
      <w:pPr>
        <w:pStyle w:val="SingleTxtG"/>
      </w:pPr>
      <w:r w:rsidRPr="00F51BB9">
        <w:t>36.</w:t>
      </w:r>
      <w:r w:rsidRPr="00F51BB9">
        <w:tab/>
      </w:r>
      <w:bookmarkEnd w:id="0"/>
      <w:r w:rsidR="00E37831">
        <w:t>В</w:t>
      </w:r>
      <w:r w:rsidRPr="00F51BB9">
        <w:t xml:space="preserve"> рамках двух дел, в отношении которых были приняты срочные меры, а</w:t>
      </w:r>
      <w:r w:rsidR="00E37831">
        <w:t> </w:t>
      </w:r>
      <w:r w:rsidRPr="00F51BB9">
        <w:t>исчезнувшие лица были найдены мертвыми (№ 12/2014, касающееся Колумбии, и № 8/2013, касающееся Мексики), действие срочных мер продолжалось, поскольку лицам, в отношении которых были приняты временные меры, все еще угрожала опасность.</w:t>
      </w:r>
    </w:p>
    <w:p w14:paraId="6BC2E7B1" w14:textId="738C92E6" w:rsidR="00181E2A" w:rsidRPr="00F51BB9" w:rsidRDefault="00181E2A" w:rsidP="00181E2A">
      <w:pPr>
        <w:pStyle w:val="SingleTxtG"/>
      </w:pPr>
      <w:r w:rsidRPr="00F51BB9">
        <w:t>37.</w:t>
      </w:r>
      <w:r w:rsidRPr="00F51BB9">
        <w:tab/>
        <w:t>Комитет приветствует тот факт, что к настоящему времени обнаружено 106</w:t>
      </w:r>
      <w:r w:rsidR="00E37831">
        <w:t> </w:t>
      </w:r>
      <w:r w:rsidRPr="00F51BB9">
        <w:t>исчезнувших лиц. Он особенно приветствует тот факт, что в 82 случаях эти лица были найдены живыми. В этой связи Комитет хотел бы отметить положительные результаты, отмеченные в просьбах о срочных мерах, зарегистрированных в течение рассматриваемого периода в отношении случаев в Камбодже, Мексике и Перу. Что касается просьбы, касающейся Камбоджи (№ 782/2020), когда это лицо было обнаружено и задержано в Турции, Комитет, тем не менее, выразил сожаление по поводу того, что государство-участник не сотрудничало с государством гражданства исчезнувшего лица, Мексикой, с целью оказания помощи жертвам и при поиске, обнаружении и освобождении исчезнувшего лица в соответствии со статьей 15 Конвенции.</w:t>
      </w:r>
    </w:p>
    <w:p w14:paraId="165B5AA9" w14:textId="419D162A" w:rsidR="00381C24" w:rsidRDefault="00181E2A" w:rsidP="00181E2A">
      <w:pPr>
        <w:pStyle w:val="SingleTxtG"/>
      </w:pPr>
      <w:r w:rsidRPr="00F51BB9">
        <w:t>38.</w:t>
      </w:r>
      <w:r w:rsidRPr="00F51BB9">
        <w:tab/>
        <w:t>Что касается просьбы о срочных мерах, касающейся Литвы (№ 569/2019), то</w:t>
      </w:r>
      <w:r w:rsidR="00E37831">
        <w:t> </w:t>
      </w:r>
      <w:r w:rsidRPr="00F51BB9">
        <w:t>Комитет был проинформирован лицом, от имени которого была подана просьба о срочных мерах, и ее родителем, несущим ответственность за нее, что она находится под защитой программы защиты свидетелей, что ее местонахождение было известно, и что она не хотела, чтобы ее интересы представлял автор просьбы о срочных мерах. Таким образом, дело было закрыто, и все причастные стороны были уведомлены об этом.</w:t>
      </w:r>
    </w:p>
    <w:p w14:paraId="36377BF6" w14:textId="1B9A117E" w:rsidR="00181E2A" w:rsidRPr="00181E2A" w:rsidRDefault="00181E2A" w:rsidP="00181E2A">
      <w:pPr>
        <w:pStyle w:val="SingleTxtG"/>
        <w:spacing w:before="240" w:after="0"/>
        <w:jc w:val="center"/>
        <w:rPr>
          <w:u w:val="single"/>
        </w:rPr>
      </w:pPr>
      <w:r>
        <w:rPr>
          <w:u w:val="single"/>
        </w:rPr>
        <w:tab/>
      </w:r>
      <w:r>
        <w:rPr>
          <w:u w:val="single"/>
        </w:rPr>
        <w:tab/>
      </w:r>
      <w:r>
        <w:rPr>
          <w:u w:val="single"/>
        </w:rPr>
        <w:tab/>
      </w:r>
    </w:p>
    <w:sectPr w:rsidR="00181E2A" w:rsidRPr="00181E2A" w:rsidSect="00181E2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5B6F3" w14:textId="77777777" w:rsidR="00F976CF" w:rsidRPr="00A312BC" w:rsidRDefault="00F976CF" w:rsidP="00A312BC"/>
  </w:endnote>
  <w:endnote w:type="continuationSeparator" w:id="0">
    <w:p w14:paraId="21867073" w14:textId="77777777" w:rsidR="00F976CF" w:rsidRPr="00A312BC" w:rsidRDefault="00F976C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413C" w14:textId="36BB5F19" w:rsidR="00181E2A" w:rsidRPr="00181E2A" w:rsidRDefault="00181E2A">
    <w:pPr>
      <w:pStyle w:val="a8"/>
    </w:pPr>
    <w:r w:rsidRPr="00181E2A">
      <w:rPr>
        <w:b/>
        <w:sz w:val="18"/>
      </w:rPr>
      <w:fldChar w:fldCharType="begin"/>
    </w:r>
    <w:r w:rsidRPr="00181E2A">
      <w:rPr>
        <w:b/>
        <w:sz w:val="18"/>
      </w:rPr>
      <w:instrText xml:space="preserve"> PAGE  \* MERGEFORMAT </w:instrText>
    </w:r>
    <w:r w:rsidRPr="00181E2A">
      <w:rPr>
        <w:b/>
        <w:sz w:val="18"/>
      </w:rPr>
      <w:fldChar w:fldCharType="separate"/>
    </w:r>
    <w:r w:rsidRPr="00181E2A">
      <w:rPr>
        <w:b/>
        <w:noProof/>
        <w:sz w:val="18"/>
      </w:rPr>
      <w:t>2</w:t>
    </w:r>
    <w:r w:rsidRPr="00181E2A">
      <w:rPr>
        <w:b/>
        <w:sz w:val="18"/>
      </w:rPr>
      <w:fldChar w:fldCharType="end"/>
    </w:r>
    <w:r>
      <w:rPr>
        <w:b/>
        <w:sz w:val="18"/>
      </w:rPr>
      <w:tab/>
    </w:r>
    <w:r>
      <w:t>GE.21-06993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BAF6" w14:textId="25BDC14E" w:rsidR="00181E2A" w:rsidRPr="00181E2A" w:rsidRDefault="00181E2A" w:rsidP="00181E2A">
    <w:pPr>
      <w:pStyle w:val="a8"/>
      <w:tabs>
        <w:tab w:val="clear" w:pos="9639"/>
        <w:tab w:val="right" w:pos="9638"/>
      </w:tabs>
      <w:rPr>
        <w:b/>
        <w:sz w:val="18"/>
      </w:rPr>
    </w:pPr>
    <w:r>
      <w:t>GE.21-06993</w:t>
    </w:r>
    <w:r>
      <w:tab/>
    </w:r>
    <w:r w:rsidRPr="00181E2A">
      <w:rPr>
        <w:b/>
        <w:sz w:val="18"/>
      </w:rPr>
      <w:fldChar w:fldCharType="begin"/>
    </w:r>
    <w:r w:rsidRPr="00181E2A">
      <w:rPr>
        <w:b/>
        <w:sz w:val="18"/>
      </w:rPr>
      <w:instrText xml:space="preserve"> PAGE  \* MERGEFORMAT </w:instrText>
    </w:r>
    <w:r w:rsidRPr="00181E2A">
      <w:rPr>
        <w:b/>
        <w:sz w:val="18"/>
      </w:rPr>
      <w:fldChar w:fldCharType="separate"/>
    </w:r>
    <w:r w:rsidRPr="00181E2A">
      <w:rPr>
        <w:b/>
        <w:noProof/>
        <w:sz w:val="18"/>
      </w:rPr>
      <w:t>3</w:t>
    </w:r>
    <w:r w:rsidRPr="00181E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FB53" w14:textId="22B8E889" w:rsidR="00042B72" w:rsidRPr="00181E2A" w:rsidRDefault="00181E2A" w:rsidP="00181E2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4630596" wp14:editId="0814221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06993  (</w:t>
    </w:r>
    <w:proofErr w:type="gramEnd"/>
    <w:r>
      <w:t>R)</w:t>
    </w:r>
    <w:r>
      <w:rPr>
        <w:noProof/>
      </w:rPr>
      <w:drawing>
        <wp:anchor distT="0" distB="0" distL="114300" distR="114300" simplePos="0" relativeHeight="251659264" behindDoc="0" locked="0" layoutInCell="1" allowOverlap="1" wp14:anchorId="6E91AD77" wp14:editId="03DB758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31">
      <w:t xml:space="preserve">  080621  150621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24FC9" w14:textId="77777777" w:rsidR="00F976CF" w:rsidRPr="001075E9" w:rsidRDefault="00F976CF" w:rsidP="001075E9">
      <w:pPr>
        <w:tabs>
          <w:tab w:val="right" w:pos="2155"/>
        </w:tabs>
        <w:spacing w:after="80" w:line="240" w:lineRule="auto"/>
        <w:ind w:left="680"/>
        <w:rPr>
          <w:u w:val="single"/>
        </w:rPr>
      </w:pPr>
      <w:r>
        <w:rPr>
          <w:u w:val="single"/>
        </w:rPr>
        <w:tab/>
      </w:r>
    </w:p>
  </w:footnote>
  <w:footnote w:type="continuationSeparator" w:id="0">
    <w:p w14:paraId="2F6629F2" w14:textId="77777777" w:rsidR="00F976CF" w:rsidRDefault="00F976CF" w:rsidP="00407B78">
      <w:pPr>
        <w:tabs>
          <w:tab w:val="right" w:pos="2155"/>
        </w:tabs>
        <w:spacing w:after="80"/>
        <w:ind w:left="680"/>
        <w:rPr>
          <w:u w:val="single"/>
        </w:rPr>
      </w:pPr>
      <w:r>
        <w:rPr>
          <w:u w:val="single"/>
        </w:rPr>
        <w:tab/>
      </w:r>
    </w:p>
  </w:footnote>
  <w:footnote w:id="1">
    <w:p w14:paraId="2BA82504" w14:textId="342E333A" w:rsidR="00181E2A" w:rsidRPr="00C05A55" w:rsidRDefault="00181E2A" w:rsidP="00181E2A">
      <w:pPr>
        <w:pStyle w:val="ad"/>
      </w:pPr>
      <w:r w:rsidRPr="003131D6">
        <w:rPr>
          <w:rStyle w:val="aa"/>
          <w:vertAlign w:val="baseline"/>
        </w:rPr>
        <w:tab/>
      </w:r>
      <w:r w:rsidRPr="003131D6">
        <w:rPr>
          <w:rStyle w:val="aa"/>
          <w:sz w:val="20"/>
          <w:vertAlign w:val="baseline"/>
        </w:rPr>
        <w:t>*</w:t>
      </w:r>
      <w:r w:rsidRPr="003131D6">
        <w:rPr>
          <w:rStyle w:val="aa"/>
          <w:sz w:val="20"/>
          <w:vertAlign w:val="baseline"/>
        </w:rPr>
        <w:tab/>
      </w:r>
      <w:r>
        <w:t xml:space="preserve">Приняты Комитетом на его двадцатой сессии (12 апреля </w:t>
      </w:r>
      <w:r w:rsidR="003131D6">
        <w:t>—</w:t>
      </w:r>
      <w:r>
        <w:t xml:space="preserve"> 7 мая 2021 года).</w:t>
      </w:r>
    </w:p>
  </w:footnote>
  <w:footnote w:id="2">
    <w:p w14:paraId="4783FE3B" w14:textId="77777777" w:rsidR="00181E2A" w:rsidRPr="00181E2A" w:rsidRDefault="00181E2A" w:rsidP="00181E2A">
      <w:pPr>
        <w:pStyle w:val="ad"/>
        <w:rPr>
          <w:lang w:val="en-US"/>
        </w:rPr>
      </w:pPr>
      <w:r>
        <w:tab/>
      </w:r>
      <w:r>
        <w:rPr>
          <w:rStyle w:val="aa"/>
        </w:rPr>
        <w:footnoteRef/>
      </w:r>
      <w:r w:rsidRPr="00181E2A">
        <w:rPr>
          <w:lang w:val="en-US"/>
        </w:rPr>
        <w:tab/>
        <w:t>CED/C/19/2.</w:t>
      </w:r>
    </w:p>
  </w:footnote>
  <w:footnote w:id="3">
    <w:p w14:paraId="6ED0F78D" w14:textId="77777777" w:rsidR="00181E2A" w:rsidRPr="00181E2A" w:rsidRDefault="00181E2A" w:rsidP="00181E2A">
      <w:pPr>
        <w:pStyle w:val="ad"/>
        <w:rPr>
          <w:lang w:val="en-US"/>
        </w:rPr>
      </w:pPr>
      <w:r w:rsidRPr="00181E2A">
        <w:rPr>
          <w:lang w:val="en-US"/>
        </w:rPr>
        <w:tab/>
      </w:r>
      <w:r>
        <w:rPr>
          <w:rStyle w:val="aa"/>
        </w:rPr>
        <w:footnoteRef/>
      </w:r>
      <w:r w:rsidRPr="00181E2A">
        <w:rPr>
          <w:lang w:val="en-US"/>
        </w:rPr>
        <w:tab/>
        <w:t xml:space="preserve">CED/C/11/3, CED/C/12/2, CED/C/13/3, CED/C/14/2, CED/C/15/3, CED/C/16/3, CED/C/17/2 </w:t>
      </w:r>
      <w:r>
        <w:t>и</w:t>
      </w:r>
      <w:r w:rsidRPr="00181E2A">
        <w:rPr>
          <w:lang w:val="en-US"/>
        </w:rPr>
        <w:t xml:space="preserve"> CED/C/19/2.</w:t>
      </w:r>
    </w:p>
  </w:footnote>
  <w:footnote w:id="4">
    <w:p w14:paraId="61B5D155" w14:textId="77777777" w:rsidR="00181E2A" w:rsidRPr="00181E2A" w:rsidRDefault="00181E2A" w:rsidP="00181E2A">
      <w:pPr>
        <w:pStyle w:val="ad"/>
        <w:rPr>
          <w:lang w:val="en-US"/>
        </w:rPr>
      </w:pPr>
      <w:r w:rsidRPr="00181E2A">
        <w:rPr>
          <w:lang w:val="en-US"/>
        </w:rPr>
        <w:tab/>
      </w:r>
      <w:r>
        <w:rPr>
          <w:rStyle w:val="aa"/>
        </w:rPr>
        <w:footnoteRef/>
      </w:r>
      <w:r w:rsidRPr="00181E2A">
        <w:rPr>
          <w:lang w:val="en-US"/>
        </w:rPr>
        <w:tab/>
        <w:t xml:space="preserve">A/73/56, A/74/56 </w:t>
      </w:r>
      <w:r>
        <w:t>и</w:t>
      </w:r>
      <w:r w:rsidRPr="00181E2A">
        <w:rPr>
          <w:lang w:val="en-US"/>
        </w:rPr>
        <w:t xml:space="preserve"> A/75/56.</w:t>
      </w:r>
    </w:p>
  </w:footnote>
  <w:footnote w:id="5">
    <w:p w14:paraId="172CA67D" w14:textId="77777777" w:rsidR="00181E2A" w:rsidRPr="00181E2A" w:rsidRDefault="00181E2A" w:rsidP="00181E2A">
      <w:pPr>
        <w:pStyle w:val="ad"/>
        <w:rPr>
          <w:lang w:val="en-US"/>
        </w:rPr>
      </w:pPr>
      <w:r w:rsidRPr="00181E2A">
        <w:rPr>
          <w:lang w:val="en-US"/>
        </w:rPr>
        <w:tab/>
      </w:r>
      <w:r>
        <w:rPr>
          <w:rStyle w:val="aa"/>
        </w:rPr>
        <w:footnoteRef/>
      </w:r>
      <w:r w:rsidRPr="00181E2A">
        <w:rPr>
          <w:lang w:val="en-US"/>
        </w:rPr>
        <w:tab/>
        <w:t>CED/C/IRQ/AI/1.</w:t>
      </w:r>
    </w:p>
  </w:footnote>
  <w:footnote w:id="6">
    <w:p w14:paraId="26FBBF83" w14:textId="77777777" w:rsidR="00181E2A" w:rsidRDefault="00181E2A" w:rsidP="00181E2A">
      <w:pPr>
        <w:pStyle w:val="ad"/>
      </w:pPr>
      <w:r w:rsidRPr="00181E2A">
        <w:rPr>
          <w:lang w:val="en-US"/>
        </w:rPr>
        <w:tab/>
      </w:r>
      <w:r>
        <w:rPr>
          <w:rStyle w:val="aa"/>
        </w:rPr>
        <w:footnoteRef/>
      </w:r>
      <w:r>
        <w:tab/>
        <w:t>CED/C/7, приложение.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74A2" w14:textId="728EA297" w:rsidR="00181E2A" w:rsidRPr="00181E2A" w:rsidRDefault="00DE1AE2">
    <w:pPr>
      <w:pStyle w:val="a5"/>
    </w:pPr>
    <w:r>
      <w:fldChar w:fldCharType="begin"/>
    </w:r>
    <w:r>
      <w:instrText xml:space="preserve"> TITLE  \* MERGEFORMAT </w:instrText>
    </w:r>
    <w:r>
      <w:fldChar w:fldCharType="separate"/>
    </w:r>
    <w:r>
      <w:t>CED/C/20/2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3D17" w14:textId="5E8EFF6B" w:rsidR="00181E2A" w:rsidRPr="00181E2A" w:rsidRDefault="00DE1AE2" w:rsidP="00181E2A">
    <w:pPr>
      <w:pStyle w:val="a5"/>
      <w:jc w:val="right"/>
    </w:pPr>
    <w:r>
      <w:fldChar w:fldCharType="begin"/>
    </w:r>
    <w:r>
      <w:instrText xml:space="preserve"> TITLE  \* MERGEFORMAT </w:instrText>
    </w:r>
    <w:r>
      <w:fldChar w:fldCharType="separate"/>
    </w:r>
    <w:r>
      <w:t>CED/C/20/2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CF"/>
    <w:rsid w:val="00033EE1"/>
    <w:rsid w:val="00042B72"/>
    <w:rsid w:val="00046E2F"/>
    <w:rsid w:val="00052360"/>
    <w:rsid w:val="000558BD"/>
    <w:rsid w:val="000B57E7"/>
    <w:rsid w:val="000B6373"/>
    <w:rsid w:val="000B7699"/>
    <w:rsid w:val="000F09DF"/>
    <w:rsid w:val="000F2F61"/>
    <w:rsid w:val="000F61B2"/>
    <w:rsid w:val="001075E9"/>
    <w:rsid w:val="00180183"/>
    <w:rsid w:val="0018024D"/>
    <w:rsid w:val="00181E2A"/>
    <w:rsid w:val="0018649F"/>
    <w:rsid w:val="00196389"/>
    <w:rsid w:val="001B3EF6"/>
    <w:rsid w:val="001C7A89"/>
    <w:rsid w:val="00206F9C"/>
    <w:rsid w:val="00215F21"/>
    <w:rsid w:val="00277A08"/>
    <w:rsid w:val="002A2EFC"/>
    <w:rsid w:val="002C0E18"/>
    <w:rsid w:val="002D5AAC"/>
    <w:rsid w:val="002E5067"/>
    <w:rsid w:val="002F405F"/>
    <w:rsid w:val="002F7EEC"/>
    <w:rsid w:val="00301299"/>
    <w:rsid w:val="00305C08"/>
    <w:rsid w:val="00307FB6"/>
    <w:rsid w:val="003131D6"/>
    <w:rsid w:val="00317339"/>
    <w:rsid w:val="00322004"/>
    <w:rsid w:val="003402C2"/>
    <w:rsid w:val="00381C24"/>
    <w:rsid w:val="003958D0"/>
    <w:rsid w:val="003B00E5"/>
    <w:rsid w:val="003D578C"/>
    <w:rsid w:val="00407B78"/>
    <w:rsid w:val="00424203"/>
    <w:rsid w:val="00452493"/>
    <w:rsid w:val="00454E07"/>
    <w:rsid w:val="00472C5C"/>
    <w:rsid w:val="00475A37"/>
    <w:rsid w:val="004E4CB3"/>
    <w:rsid w:val="004F21B5"/>
    <w:rsid w:val="004F2C88"/>
    <w:rsid w:val="0050108D"/>
    <w:rsid w:val="00513081"/>
    <w:rsid w:val="00517901"/>
    <w:rsid w:val="00526683"/>
    <w:rsid w:val="00536A7D"/>
    <w:rsid w:val="005709E0"/>
    <w:rsid w:val="00572E19"/>
    <w:rsid w:val="005961C8"/>
    <w:rsid w:val="005D7914"/>
    <w:rsid w:val="005E2B41"/>
    <w:rsid w:val="005F0B42"/>
    <w:rsid w:val="005F7463"/>
    <w:rsid w:val="00681A10"/>
    <w:rsid w:val="006A1ED8"/>
    <w:rsid w:val="006C2031"/>
    <w:rsid w:val="006D461A"/>
    <w:rsid w:val="006F35EE"/>
    <w:rsid w:val="007021FF"/>
    <w:rsid w:val="00712895"/>
    <w:rsid w:val="00725545"/>
    <w:rsid w:val="00737931"/>
    <w:rsid w:val="00757357"/>
    <w:rsid w:val="007601E9"/>
    <w:rsid w:val="008027E5"/>
    <w:rsid w:val="008227B1"/>
    <w:rsid w:val="0082504B"/>
    <w:rsid w:val="00825F8D"/>
    <w:rsid w:val="00834B71"/>
    <w:rsid w:val="0086445C"/>
    <w:rsid w:val="00877609"/>
    <w:rsid w:val="00894693"/>
    <w:rsid w:val="008A08D7"/>
    <w:rsid w:val="008B6909"/>
    <w:rsid w:val="00906890"/>
    <w:rsid w:val="00911BE4"/>
    <w:rsid w:val="00942A43"/>
    <w:rsid w:val="00951972"/>
    <w:rsid w:val="009608F3"/>
    <w:rsid w:val="009A24AC"/>
    <w:rsid w:val="00A14DA8"/>
    <w:rsid w:val="00A312BC"/>
    <w:rsid w:val="00A42AF2"/>
    <w:rsid w:val="00A84021"/>
    <w:rsid w:val="00A84D35"/>
    <w:rsid w:val="00A917B3"/>
    <w:rsid w:val="00AB4B51"/>
    <w:rsid w:val="00B10CC7"/>
    <w:rsid w:val="00B36DF7"/>
    <w:rsid w:val="00B539E7"/>
    <w:rsid w:val="00B54E04"/>
    <w:rsid w:val="00B62458"/>
    <w:rsid w:val="00BC18B2"/>
    <w:rsid w:val="00BD33EE"/>
    <w:rsid w:val="00C106D6"/>
    <w:rsid w:val="00C60F0C"/>
    <w:rsid w:val="00C805C9"/>
    <w:rsid w:val="00C92939"/>
    <w:rsid w:val="00CA1679"/>
    <w:rsid w:val="00CB151C"/>
    <w:rsid w:val="00CE5A1A"/>
    <w:rsid w:val="00CF55F6"/>
    <w:rsid w:val="00D33D63"/>
    <w:rsid w:val="00D36B65"/>
    <w:rsid w:val="00D55C9D"/>
    <w:rsid w:val="00D90028"/>
    <w:rsid w:val="00D90138"/>
    <w:rsid w:val="00DB0902"/>
    <w:rsid w:val="00DD78D1"/>
    <w:rsid w:val="00DE1AE2"/>
    <w:rsid w:val="00DE32CD"/>
    <w:rsid w:val="00DF71B9"/>
    <w:rsid w:val="00E37831"/>
    <w:rsid w:val="00E61978"/>
    <w:rsid w:val="00E73F76"/>
    <w:rsid w:val="00EA2C9F"/>
    <w:rsid w:val="00EA420E"/>
    <w:rsid w:val="00ED0BDA"/>
    <w:rsid w:val="00EF1360"/>
    <w:rsid w:val="00EF3220"/>
    <w:rsid w:val="00F41C74"/>
    <w:rsid w:val="00F43903"/>
    <w:rsid w:val="00F94155"/>
    <w:rsid w:val="00F976CF"/>
    <w:rsid w:val="00F9777C"/>
    <w:rsid w:val="00F9783F"/>
    <w:rsid w:val="00FB7B7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C6134"/>
  <w15:docId w15:val="{A35E5C30-E80D-48C9-A399-44CE8F04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6197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6197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0F2F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
    <w:basedOn w:val="a0"/>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character" w:customStyle="1" w:styleId="SingleTxtGChar">
    <w:name w:val="_ Single Txt_G Char"/>
    <w:basedOn w:val="a0"/>
    <w:link w:val="SingleTxtG"/>
    <w:rsid w:val="00181E2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7</TotalTime>
  <Pages>8</Pages>
  <Words>3391</Words>
  <Characters>22523</Characters>
  <Application>Microsoft Office Word</Application>
  <DocSecurity>0</DocSecurity>
  <Lines>682</Lines>
  <Paragraphs>223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CED/C/20/2</vt:lpstr>
      <vt:lpstr>A/</vt:lpstr>
      <vt:lpstr>A/</vt:lpstr>
    </vt:vector>
  </TitlesOfParts>
  <Company>DCM</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CED/C/20/2</dc:title>
  <dc:subject/>
  <dc:creator>Marina KOROTKOVA</dc:creator>
  <cp:keywords/>
  <cp:lastModifiedBy>Marina KOROTKOVA</cp:lastModifiedBy>
  <cp:revision>3</cp:revision>
  <cp:lastPrinted>2021-06-15T06:06:00Z</cp:lastPrinted>
  <dcterms:created xsi:type="dcterms:W3CDTF">2021-06-15T06:06:00Z</dcterms:created>
  <dcterms:modified xsi:type="dcterms:W3CDTF">2021-06-15T06:07:00Z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