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E4728E" w:rsidTr="00E472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D616A" w:rsidRDefault="00B56E9C" w:rsidP="00E4728E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4728E" w:rsidRDefault="00B56E9C" w:rsidP="00E472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4728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4728E" w:rsidRDefault="00317454" w:rsidP="00A637CC">
            <w:pPr>
              <w:suppressAutoHyphens w:val="0"/>
              <w:spacing w:after="20"/>
              <w:jc w:val="right"/>
              <w:rPr>
                <w:lang w:val="es-BO"/>
              </w:rPr>
            </w:pPr>
            <w:r w:rsidRPr="00E4728E">
              <w:rPr>
                <w:sz w:val="40"/>
                <w:lang w:val="es-BO"/>
              </w:rPr>
              <w:t>CERD</w:t>
            </w:r>
            <w:r w:rsidRPr="00E4728E">
              <w:rPr>
                <w:lang w:val="es-BO"/>
              </w:rPr>
              <w:t>/C/</w:t>
            </w:r>
            <w:r w:rsidR="00A637CC">
              <w:rPr>
                <w:lang w:val="es-BO"/>
              </w:rPr>
              <w:t>USA</w:t>
            </w:r>
            <w:r w:rsidRPr="00E4728E">
              <w:rPr>
                <w:lang w:val="es-BO"/>
              </w:rPr>
              <w:t>/Q/</w:t>
            </w:r>
            <w:r w:rsidR="00A637CC">
              <w:rPr>
                <w:lang w:val="es-BO"/>
              </w:rPr>
              <w:t>7-9</w:t>
            </w:r>
          </w:p>
        </w:tc>
      </w:tr>
      <w:tr w:rsidR="00B56E9C" w:rsidTr="00E472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E4728E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251E53" w:rsidRDefault="00B56E9C" w:rsidP="00E4728E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51E53">
              <w:rPr>
                <w:b/>
                <w:sz w:val="34"/>
                <w:szCs w:val="40"/>
              </w:rPr>
              <w:t>International Convention on</w:t>
            </w:r>
            <w:r w:rsidR="00A01489" w:rsidRPr="00251E53">
              <w:rPr>
                <w:b/>
                <w:sz w:val="34"/>
                <w:szCs w:val="40"/>
              </w:rPr>
              <w:br/>
            </w:r>
            <w:r w:rsidR="00E63389" w:rsidRPr="00251E53">
              <w:rPr>
                <w:b/>
                <w:sz w:val="34"/>
                <w:szCs w:val="40"/>
              </w:rPr>
              <w:t>the Elimination of A</w:t>
            </w:r>
            <w:r w:rsidRPr="00251E53">
              <w:rPr>
                <w:b/>
                <w:sz w:val="34"/>
                <w:szCs w:val="40"/>
              </w:rPr>
              <w:t>ll Forms</w:t>
            </w:r>
            <w:r w:rsidR="00A01489" w:rsidRPr="00251E53">
              <w:rPr>
                <w:b/>
                <w:sz w:val="34"/>
                <w:szCs w:val="40"/>
              </w:rPr>
              <w:br/>
            </w:r>
            <w:r w:rsidRPr="00251E53">
              <w:rPr>
                <w:b/>
                <w:sz w:val="34"/>
                <w:szCs w:val="40"/>
              </w:rPr>
              <w:t>of Racial Discrimination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7454" w:rsidRPr="00251E53" w:rsidRDefault="00317454" w:rsidP="00E4728E">
            <w:pPr>
              <w:suppressAutoHyphens w:val="0"/>
              <w:spacing w:before="240" w:line="240" w:lineRule="exact"/>
            </w:pPr>
            <w:r w:rsidRPr="00251E53">
              <w:t>Distr.: General</w:t>
            </w:r>
          </w:p>
          <w:p w:rsidR="00317454" w:rsidRPr="00251E53" w:rsidRDefault="00F64C31" w:rsidP="00E4728E">
            <w:pPr>
              <w:suppressAutoHyphens w:val="0"/>
            </w:pPr>
            <w:r>
              <w:t>7</w:t>
            </w:r>
            <w:r w:rsidR="00251E53" w:rsidRPr="00251E53">
              <w:t xml:space="preserve"> Ju</w:t>
            </w:r>
            <w:r w:rsidR="00CF5FC9">
              <w:t>ly</w:t>
            </w:r>
            <w:r w:rsidR="00251E53" w:rsidRPr="00251E53">
              <w:t xml:space="preserve"> 2014 </w:t>
            </w:r>
          </w:p>
          <w:p w:rsidR="00317454" w:rsidRPr="00251E53" w:rsidRDefault="00317454" w:rsidP="00E4728E">
            <w:pPr>
              <w:suppressAutoHyphens w:val="0"/>
            </w:pPr>
          </w:p>
          <w:p w:rsidR="00B56E9C" w:rsidRPr="00251E53" w:rsidRDefault="00317454" w:rsidP="00A637CC">
            <w:pPr>
              <w:suppressAutoHyphens w:val="0"/>
            </w:pPr>
            <w:r w:rsidRPr="00251E53">
              <w:t xml:space="preserve">Original: </w:t>
            </w:r>
            <w:r w:rsidR="00A637CC" w:rsidRPr="00251E53">
              <w:t>English</w:t>
            </w:r>
          </w:p>
        </w:tc>
      </w:tr>
    </w:tbl>
    <w:p w:rsidR="0024532E" w:rsidRPr="00CF5FC9" w:rsidRDefault="0024532E" w:rsidP="0024532E">
      <w:pPr>
        <w:spacing w:before="120"/>
        <w:rPr>
          <w:b/>
          <w:sz w:val="24"/>
          <w:szCs w:val="24"/>
        </w:rPr>
      </w:pPr>
      <w:r w:rsidRPr="00CF5FC9">
        <w:rPr>
          <w:b/>
          <w:sz w:val="24"/>
          <w:szCs w:val="24"/>
        </w:rPr>
        <w:t>Committee on the Elimination of Racial Discrimination</w:t>
      </w:r>
    </w:p>
    <w:p w:rsidR="00A637CC" w:rsidRPr="00D86B5F" w:rsidRDefault="00E52E79" w:rsidP="00A637CC">
      <w:pPr>
        <w:rPr>
          <w:b/>
        </w:rPr>
      </w:pPr>
      <w:r w:rsidRPr="00D86B5F">
        <w:rPr>
          <w:b/>
        </w:rPr>
        <w:t>Eighty-fifth session</w:t>
      </w:r>
    </w:p>
    <w:p w:rsidR="0024532E" w:rsidRPr="00094B45" w:rsidRDefault="00455F19" w:rsidP="0024532E">
      <w:r w:rsidRPr="00094B45">
        <w:t>11–</w:t>
      </w:r>
      <w:r w:rsidR="00A637CC" w:rsidRPr="00094B45">
        <w:t>29 August 2014</w:t>
      </w:r>
    </w:p>
    <w:p w:rsidR="0024532E" w:rsidRPr="00F12166" w:rsidRDefault="0024532E" w:rsidP="0024532E">
      <w:r w:rsidRPr="00094B45">
        <w:t xml:space="preserve">Item </w:t>
      </w:r>
      <w:r w:rsidR="00440579" w:rsidRPr="00F12166">
        <w:t>4</w:t>
      </w:r>
      <w:r w:rsidRPr="00F12166">
        <w:t xml:space="preserve"> of the provisional agenda</w:t>
      </w:r>
    </w:p>
    <w:p w:rsidR="0024532E" w:rsidRPr="00216BDB" w:rsidRDefault="0024532E" w:rsidP="0024532E">
      <w:pPr>
        <w:rPr>
          <w:b/>
        </w:rPr>
      </w:pPr>
      <w:r w:rsidRPr="00216BDB">
        <w:rPr>
          <w:b/>
        </w:rPr>
        <w:t xml:space="preserve">Consideration of reports, comments and information </w:t>
      </w:r>
      <w:r w:rsidR="004D6628" w:rsidRPr="00216BDB">
        <w:rPr>
          <w:b/>
        </w:rPr>
        <w:t>submitted</w:t>
      </w:r>
      <w:r w:rsidRPr="00216BDB">
        <w:rPr>
          <w:b/>
        </w:rPr>
        <w:br/>
        <w:t>by States parties under article 9 of the Convention</w:t>
      </w:r>
    </w:p>
    <w:p w:rsidR="0024532E" w:rsidRPr="00CF5FC9" w:rsidRDefault="001F4E3B" w:rsidP="0024532E">
      <w:pPr>
        <w:pStyle w:val="HChG"/>
      </w:pPr>
      <w:r>
        <w:rPr>
          <w:noProof/>
          <w:lang w:val="en-US"/>
        </w:rPr>
        <w:pict>
          <v:shape id="_x0000_s1030" type="#_x0000_t75" style="position:absolute;left:0;text-align:left;margin-left:337.3pt;margin-top:646.25pt;width:73.25pt;height:18.15pt;z-index:2;mso-position-horizontal-relative:margin;mso-position-vertical-relative:margin">
            <v:imagedata r:id="rId8" o:title="recycle_English"/>
            <w10:wrap anchorx="margin" anchory="margin"/>
          </v:shape>
        </w:pict>
      </w:r>
      <w:r>
        <w:rPr>
          <w:noProof/>
          <w:lang w:val="en-US"/>
        </w:rPr>
        <w:pict>
          <v:shape id="_x0000_s1029" type="#_x0000_t75" style="position:absolute;left:0;text-align:left;margin-left:432.55pt;margin-top:623.6pt;width:50.25pt;height:50.25pt;z-index:1;mso-position-horizontal-relative:margin;mso-position-vertical-relative:margin" o:allowoverlap="f">
            <v:imagedata r:id="rId9" o:title="7-9&amp;Size=2 &amp;Lang=E"/>
            <w10:wrap anchorx="margin" anchory="margin"/>
          </v:shape>
        </w:pict>
      </w:r>
      <w:r w:rsidR="0024532E" w:rsidRPr="00AE66C7">
        <w:tab/>
      </w:r>
      <w:r w:rsidR="0024532E" w:rsidRPr="00AE66C7">
        <w:tab/>
      </w:r>
      <w:r w:rsidR="00444069" w:rsidRPr="007C6EE7">
        <w:t>L</w:t>
      </w:r>
      <w:r w:rsidR="0024532E" w:rsidRPr="007C6EE7">
        <w:t xml:space="preserve">ist of themes in relation to the </w:t>
      </w:r>
      <w:r w:rsidR="00CF5FC9">
        <w:t xml:space="preserve">combined </w:t>
      </w:r>
      <w:r w:rsidR="00A637CC" w:rsidRPr="00CF5FC9">
        <w:t>seventh to ninth</w:t>
      </w:r>
      <w:r w:rsidR="0024532E" w:rsidRPr="00CF5FC9">
        <w:t xml:space="preserve"> periodic report</w:t>
      </w:r>
      <w:r w:rsidR="00A637CC" w:rsidRPr="00CF5FC9">
        <w:t>s</w:t>
      </w:r>
      <w:r w:rsidR="0024532E" w:rsidRPr="00CF5FC9">
        <w:t xml:space="preserve"> of </w:t>
      </w:r>
      <w:smartTag w:uri="urn:schemas-microsoft-com:office:smarttags" w:element="place">
        <w:smartTag w:uri="urn:schemas-microsoft-com:office:smarttags" w:element="country-region">
          <w:r w:rsidR="00A637CC" w:rsidRPr="00CF5FC9">
            <w:t>United States of America</w:t>
          </w:r>
        </w:smartTag>
      </w:smartTag>
      <w:r w:rsidR="0024532E" w:rsidRPr="00CF5FC9">
        <w:t xml:space="preserve"> (</w:t>
      </w:r>
      <w:r w:rsidR="00A637CC" w:rsidRPr="00CF5FC9">
        <w:t>CERD/C/USA/7-9</w:t>
      </w:r>
      <w:r w:rsidR="0024532E" w:rsidRPr="00CF5FC9">
        <w:t>)</w:t>
      </w:r>
    </w:p>
    <w:p w:rsidR="0024532E" w:rsidRPr="00D86B5F" w:rsidRDefault="0024532E" w:rsidP="0024532E">
      <w:pPr>
        <w:pStyle w:val="H1G"/>
      </w:pPr>
      <w:r w:rsidRPr="00D86B5F">
        <w:tab/>
      </w:r>
      <w:r w:rsidRPr="00D86B5F">
        <w:tab/>
        <w:t>Note by the Country Rapporteur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24532E" w:rsidRPr="00CF5FC9" w:rsidTr="0024532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24532E" w:rsidRPr="00094B45" w:rsidRDefault="0024532E" w:rsidP="0024532E">
            <w:pPr>
              <w:suppressAutoHyphens w:val="0"/>
              <w:spacing w:line="240" w:lineRule="auto"/>
            </w:pPr>
          </w:p>
        </w:tc>
      </w:tr>
      <w:tr w:rsidR="0024532E" w:rsidTr="00245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4532E" w:rsidRDefault="0024532E" w:rsidP="0024532E">
            <w:pPr>
              <w:spacing w:after="120"/>
              <w:jc w:val="both"/>
            </w:pPr>
            <w:r w:rsidRPr="006630FD">
              <w:tab/>
            </w:r>
            <w:r w:rsidR="00944640" w:rsidRPr="006630FD">
              <w:t xml:space="preserve">The </w:t>
            </w:r>
            <w:r w:rsidRPr="00052692">
              <w:t>Committee on the Elimination of Racial Discrimination decided at its seventy-sixth session (A/65/18, para. 85) that the Country Rapporteur would send to the State party concerned a short list of</w:t>
            </w:r>
            <w:r w:rsidRPr="00C64C98">
              <w:t xml:space="preserve"> themes with a view to guiding and focusing the dialogue between the State party’s delegation and the Committee during the consideration of the State party’s report. This document contains a list of such themes. This is not an exhaustive list; other issues</w:t>
            </w:r>
            <w:r w:rsidRPr="007252F8">
              <w:t xml:space="preserve"> may also be raised in the course of the dialogue. No written replies are required.</w:t>
            </w:r>
          </w:p>
        </w:tc>
      </w:tr>
      <w:tr w:rsidR="0024532E" w:rsidTr="0024532E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4532E" w:rsidRDefault="0024532E" w:rsidP="0024532E">
            <w:pPr>
              <w:suppressAutoHyphens w:val="0"/>
              <w:spacing w:line="240" w:lineRule="auto"/>
            </w:pPr>
          </w:p>
        </w:tc>
      </w:tr>
    </w:tbl>
    <w:p w:rsidR="00251E53" w:rsidRPr="006946CE" w:rsidRDefault="00251E53" w:rsidP="00251E53">
      <w:pPr>
        <w:pStyle w:val="H23G"/>
      </w:pPr>
      <w:r>
        <w:tab/>
        <w:t>1.</w:t>
      </w:r>
      <w:r>
        <w:tab/>
      </w:r>
      <w:r w:rsidRPr="00D20920">
        <w:t xml:space="preserve">The Convention in domestic law, institutional and policy framework </w:t>
      </w:r>
      <w:r w:rsidR="000C0844">
        <w:t>for its implementation (arts.</w:t>
      </w:r>
      <w:r w:rsidR="00C3697C">
        <w:t> </w:t>
      </w:r>
      <w:r w:rsidR="004572DB">
        <w:t xml:space="preserve">1, </w:t>
      </w:r>
      <w:r w:rsidR="000C0844">
        <w:t>2 and</w:t>
      </w:r>
      <w:r w:rsidR="00C3697C">
        <w:t> </w:t>
      </w:r>
      <w:r w:rsidRPr="006946CE">
        <w:t>4)</w:t>
      </w:r>
    </w:p>
    <w:p w:rsidR="00133E42" w:rsidRPr="00E81625" w:rsidRDefault="00133E42" w:rsidP="00E81625">
      <w:pPr>
        <w:pStyle w:val="SingleTxtG"/>
        <w:ind w:firstLine="567"/>
      </w:pPr>
      <w:r w:rsidRPr="006946CE">
        <w:t>(a)</w:t>
      </w:r>
      <w:r w:rsidRPr="006946CE">
        <w:tab/>
      </w:r>
      <w:r>
        <w:t xml:space="preserve">Progress made to bring federal and </w:t>
      </w:r>
      <w:r w:rsidR="0063717D">
        <w:t>S</w:t>
      </w:r>
      <w:r>
        <w:t>tate legislation in line with the definition of racial discrimination as set out in article 1 of the Convention, including: (</w:t>
      </w:r>
      <w:r w:rsidR="0063717D">
        <w:t>i</w:t>
      </w:r>
      <w:r>
        <w:t>) prohibition</w:t>
      </w:r>
      <w:r w:rsidR="00564F3A">
        <w:t xml:space="preserve"> of </w:t>
      </w:r>
      <w:r w:rsidR="00742C38">
        <w:t xml:space="preserve">indirect </w:t>
      </w:r>
      <w:r w:rsidR="00564F3A">
        <w:t>racial discrimination in all fie</w:t>
      </w:r>
      <w:r w:rsidR="00F83649">
        <w:t>l</w:t>
      </w:r>
      <w:r w:rsidR="00564F3A">
        <w:t>ds of life</w:t>
      </w:r>
      <w:r w:rsidR="00094B45">
        <w:t xml:space="preserve"> (CERD/C/USA/CO/6, paras.</w:t>
      </w:r>
      <w:r w:rsidR="00BE2E33">
        <w:t xml:space="preserve"> </w:t>
      </w:r>
      <w:r w:rsidR="00094B45">
        <w:t>10 and 35)</w:t>
      </w:r>
      <w:r>
        <w:t>;</w:t>
      </w:r>
      <w:r w:rsidR="00973B89">
        <w:t xml:space="preserve"> </w:t>
      </w:r>
      <w:r w:rsidR="00340E41">
        <w:t>and (</w:t>
      </w:r>
      <w:r w:rsidR="0063717D">
        <w:t>ii</w:t>
      </w:r>
      <w:r w:rsidR="00340E41">
        <w:t xml:space="preserve">) </w:t>
      </w:r>
      <w:r>
        <w:t xml:space="preserve">prohibition of racial discrimination </w:t>
      </w:r>
      <w:r w:rsidR="00326540">
        <w:t xml:space="preserve">in all its forms </w:t>
      </w:r>
      <w:r>
        <w:t>committed by private individuals, groups or organizations</w:t>
      </w:r>
      <w:r w:rsidR="00094B45">
        <w:t xml:space="preserve"> (</w:t>
      </w:r>
      <w:r w:rsidR="005F260D">
        <w:t>ibid.</w:t>
      </w:r>
      <w:r w:rsidR="00094B45">
        <w:t>, para.</w:t>
      </w:r>
      <w:r w:rsidR="00BE2E33">
        <w:t xml:space="preserve"> </w:t>
      </w:r>
      <w:r w:rsidR="00094B45">
        <w:t>11)</w:t>
      </w:r>
      <w:r w:rsidR="00340E41">
        <w:t>.</w:t>
      </w:r>
      <w:r w:rsidR="007F3D89">
        <w:t xml:space="preserve"> </w:t>
      </w:r>
    </w:p>
    <w:p w:rsidR="000E22C0" w:rsidRPr="00E81625" w:rsidRDefault="000E22C0" w:rsidP="00E81625">
      <w:pPr>
        <w:pStyle w:val="SingleTxtG"/>
        <w:ind w:firstLine="567"/>
      </w:pPr>
      <w:r>
        <w:t>(b)</w:t>
      </w:r>
      <w:r>
        <w:tab/>
        <w:t xml:space="preserve">Additional information on court cases finding violations of the disparate impact doctrine, including but </w:t>
      </w:r>
      <w:r w:rsidR="0063717D">
        <w:t>not limited to</w:t>
      </w:r>
      <w:r>
        <w:t xml:space="preserve"> the fields of employment, housing and voting procedures</w:t>
      </w:r>
      <w:r w:rsidR="00094B45">
        <w:t xml:space="preserve"> (CERD/C/USA/7-9, para.</w:t>
      </w:r>
      <w:r w:rsidR="005F260D">
        <w:t xml:space="preserve"> </w:t>
      </w:r>
      <w:r w:rsidR="00094B45">
        <w:t>8)</w:t>
      </w:r>
      <w:r w:rsidR="00A644E1">
        <w:t>.</w:t>
      </w:r>
    </w:p>
    <w:p w:rsidR="00133E42" w:rsidRPr="00E81625" w:rsidRDefault="00133E42" w:rsidP="00E81625">
      <w:pPr>
        <w:pStyle w:val="SingleTxtG"/>
        <w:ind w:firstLine="567"/>
      </w:pPr>
      <w:r>
        <w:t>(</w:t>
      </w:r>
      <w:r w:rsidR="00A644E1">
        <w:t>c</w:t>
      </w:r>
      <w:r>
        <w:t>)</w:t>
      </w:r>
      <w:r>
        <w:tab/>
        <w:t xml:space="preserve">Progress made to establish </w:t>
      </w:r>
      <w:r w:rsidRPr="006946CE">
        <w:t xml:space="preserve">a </w:t>
      </w:r>
      <w:r w:rsidR="0063717D" w:rsidRPr="006946CE">
        <w:t>national human rights institution</w:t>
      </w:r>
      <w:r w:rsidRPr="006946CE">
        <w:t xml:space="preserve"> in accordance with the</w:t>
      </w:r>
      <w:r w:rsidR="0063717D">
        <w:t xml:space="preserve"> principles relating to the status of national institutions for the promotion and protection of human rights</w:t>
      </w:r>
      <w:r w:rsidRPr="006946CE">
        <w:t xml:space="preserve"> </w:t>
      </w:r>
      <w:r w:rsidR="0063717D">
        <w:t xml:space="preserve">(the </w:t>
      </w:r>
      <w:r w:rsidRPr="006946CE">
        <w:t>Paris Principles</w:t>
      </w:r>
      <w:r w:rsidR="0063717D">
        <w:t>)</w:t>
      </w:r>
      <w:r w:rsidR="00F12166">
        <w:t xml:space="preserve"> (CERD/C/USA/CO/6, para.</w:t>
      </w:r>
      <w:r w:rsidR="00BE2E33">
        <w:t xml:space="preserve"> </w:t>
      </w:r>
      <w:r w:rsidR="00F12166">
        <w:t>12</w:t>
      </w:r>
      <w:r w:rsidR="00AE66C7">
        <w:t>; CERD/C/USA/7-9,  para.</w:t>
      </w:r>
      <w:r w:rsidR="00BE2E33">
        <w:t xml:space="preserve"> </w:t>
      </w:r>
      <w:r w:rsidR="00AE66C7">
        <w:t>31</w:t>
      </w:r>
      <w:r w:rsidR="00F12166">
        <w:t>)</w:t>
      </w:r>
      <w:r>
        <w:t>.</w:t>
      </w:r>
    </w:p>
    <w:p w:rsidR="00D6632D" w:rsidRPr="00E81625" w:rsidRDefault="00D6632D" w:rsidP="00E81625">
      <w:pPr>
        <w:pStyle w:val="SingleTxtG"/>
        <w:ind w:firstLine="567"/>
      </w:pPr>
      <w:r>
        <w:t>(</w:t>
      </w:r>
      <w:r w:rsidR="00A644E1">
        <w:t>d</w:t>
      </w:r>
      <w:r>
        <w:t>)</w:t>
      </w:r>
      <w:r>
        <w:tab/>
        <w:t>Update on the adoption of special measures to address racial disparities in the enjoyment of human rights</w:t>
      </w:r>
      <w:r w:rsidR="00355586">
        <w:t xml:space="preserve"> and their impact</w:t>
      </w:r>
      <w:r w:rsidR="00A40BBE">
        <w:t>, including</w:t>
      </w:r>
      <w:r w:rsidR="00550883">
        <w:t xml:space="preserve"> the</w:t>
      </w:r>
      <w:r w:rsidR="00A40BBE">
        <w:t xml:space="preserve"> implications of the Supreme Court decision in </w:t>
      </w:r>
      <w:r w:rsidR="00A40BBE" w:rsidRPr="00A40BBE">
        <w:rPr>
          <w:i/>
        </w:rPr>
        <w:t>Schuette v</w:t>
      </w:r>
      <w:r w:rsidR="00550883">
        <w:rPr>
          <w:i/>
        </w:rPr>
        <w:t>.</w:t>
      </w:r>
      <w:r w:rsidR="00A40BBE" w:rsidRPr="00A40BBE">
        <w:rPr>
          <w:i/>
        </w:rPr>
        <w:t xml:space="preserve"> Coalition to Defend Affirmative Action</w:t>
      </w:r>
      <w:r w:rsidR="00216BDB">
        <w:t xml:space="preserve"> (</w:t>
      </w:r>
      <w:r w:rsidR="007C6EE7">
        <w:t xml:space="preserve">CERD/C/USA/CO/6, </w:t>
      </w:r>
      <w:r w:rsidR="007C6EE7" w:rsidRPr="007C6EE7">
        <w:t>para.</w:t>
      </w:r>
      <w:r w:rsidR="00BE2E33">
        <w:t xml:space="preserve"> </w:t>
      </w:r>
      <w:r w:rsidR="007C6EE7" w:rsidRPr="007C6EE7">
        <w:t>15</w:t>
      </w:r>
      <w:r w:rsidR="007C6EE7">
        <w:t xml:space="preserve">; </w:t>
      </w:r>
      <w:r w:rsidR="00216BDB">
        <w:t>CERD/C/USA/7-9, para.</w:t>
      </w:r>
      <w:r w:rsidR="00BE2E33">
        <w:t xml:space="preserve"> </w:t>
      </w:r>
      <w:r w:rsidR="00216BDB">
        <w:t>16).</w:t>
      </w:r>
    </w:p>
    <w:p w:rsidR="00B47D36" w:rsidRPr="00E81625" w:rsidRDefault="00A11382" w:rsidP="00E81625">
      <w:pPr>
        <w:pStyle w:val="SingleTxtG"/>
        <w:ind w:firstLine="567"/>
      </w:pPr>
      <w:r>
        <w:t>(</w:t>
      </w:r>
      <w:r w:rsidR="00A644E1">
        <w:t>e</w:t>
      </w:r>
      <w:r>
        <w:t>)</w:t>
      </w:r>
      <w:r>
        <w:tab/>
      </w:r>
      <w:r w:rsidR="000B4EFB">
        <w:t xml:space="preserve">Reservation to </w:t>
      </w:r>
      <w:r w:rsidR="00A872AA">
        <w:t xml:space="preserve">article 4 of the Convention </w:t>
      </w:r>
      <w:r w:rsidR="002B69E4">
        <w:t>in</w:t>
      </w:r>
      <w:r w:rsidR="00550883">
        <w:t xml:space="preserve"> the</w:t>
      </w:r>
      <w:r w:rsidR="002B69E4">
        <w:t xml:space="preserve"> light of the Committe</w:t>
      </w:r>
      <w:r w:rsidR="00E13245">
        <w:t>e’s general recommendation No.</w:t>
      </w:r>
      <w:r w:rsidR="00550883">
        <w:t xml:space="preserve"> </w:t>
      </w:r>
      <w:r w:rsidR="00E13245">
        <w:t>35</w:t>
      </w:r>
      <w:r w:rsidR="002B69E4">
        <w:t xml:space="preserve"> (</w:t>
      </w:r>
      <w:r w:rsidR="005D6FA3">
        <w:t>2013) on combating racist hate speech</w:t>
      </w:r>
      <w:r w:rsidR="00355586">
        <w:t>,</w:t>
      </w:r>
      <w:r w:rsidR="005D6FA3">
        <w:t xml:space="preserve"> </w:t>
      </w:r>
      <w:r w:rsidR="00A872AA">
        <w:t xml:space="preserve">and </w:t>
      </w:r>
      <w:r w:rsidR="005D6FA3">
        <w:t xml:space="preserve">the </w:t>
      </w:r>
      <w:r w:rsidR="00A872AA">
        <w:t>effective</w:t>
      </w:r>
      <w:r w:rsidR="00F83FBF">
        <w:t xml:space="preserve">ness of </w:t>
      </w:r>
      <w:r w:rsidR="00A33A91">
        <w:t>the State party’s efforts to combat</w:t>
      </w:r>
      <w:r w:rsidR="00350CBE">
        <w:t xml:space="preserve"> </w:t>
      </w:r>
      <w:r w:rsidR="00F83FBF">
        <w:t>racist hate speech</w:t>
      </w:r>
      <w:r w:rsidR="00350CBE">
        <w:t xml:space="preserve"> </w:t>
      </w:r>
      <w:r w:rsidR="007D0475">
        <w:t xml:space="preserve">(CERD/C/USA/CO/6, </w:t>
      </w:r>
      <w:r w:rsidR="007D0475" w:rsidRPr="007D0475">
        <w:t>para.</w:t>
      </w:r>
      <w:r w:rsidR="00BE2E33">
        <w:t xml:space="preserve"> </w:t>
      </w:r>
      <w:r w:rsidR="007D0475" w:rsidRPr="007D0475">
        <w:t>18</w:t>
      </w:r>
      <w:r w:rsidR="007D0475">
        <w:t>)</w:t>
      </w:r>
      <w:r w:rsidR="00B47D36">
        <w:t xml:space="preserve">. </w:t>
      </w:r>
    </w:p>
    <w:p w:rsidR="00251E53" w:rsidRPr="00E81625" w:rsidRDefault="00C906D4" w:rsidP="00E81625">
      <w:pPr>
        <w:pStyle w:val="SingleTxtG"/>
        <w:ind w:firstLine="567"/>
      </w:pPr>
      <w:r>
        <w:t>(</w:t>
      </w:r>
      <w:r w:rsidR="00A644E1">
        <w:t>f</w:t>
      </w:r>
      <w:r>
        <w:t>)</w:t>
      </w:r>
      <w:r>
        <w:tab/>
        <w:t xml:space="preserve">Additional information on </w:t>
      </w:r>
      <w:r w:rsidR="00550883">
        <w:t xml:space="preserve">practical </w:t>
      </w:r>
      <w:r>
        <w:t xml:space="preserve">measures taken to </w:t>
      </w:r>
      <w:r w:rsidR="00F46C00">
        <w:t xml:space="preserve">ensure </w:t>
      </w:r>
      <w:r w:rsidR="00870B56">
        <w:t xml:space="preserve">effective coordination and </w:t>
      </w:r>
      <w:r w:rsidR="00F46C00">
        <w:t xml:space="preserve">compliance with the State party’s obligations under the Convention </w:t>
      </w:r>
      <w:r w:rsidR="007B3457">
        <w:t xml:space="preserve">within its territory </w:t>
      </w:r>
      <w:r w:rsidR="00331DA5">
        <w:t xml:space="preserve">at federal, </w:t>
      </w:r>
      <w:r w:rsidR="00550883">
        <w:t>S</w:t>
      </w:r>
      <w:r w:rsidR="00FC4AEA">
        <w:t>tate and local levels</w:t>
      </w:r>
      <w:r w:rsidR="0006376C">
        <w:t>,</w:t>
      </w:r>
      <w:r w:rsidR="00FC4AEA">
        <w:t xml:space="preserve"> </w:t>
      </w:r>
      <w:r w:rsidR="0063184F">
        <w:t>and</w:t>
      </w:r>
      <w:r w:rsidR="007B3457">
        <w:t xml:space="preserve"> outside its territory but under its jurisdiction</w:t>
      </w:r>
      <w:r w:rsidR="007D0475">
        <w:t xml:space="preserve"> (CERD/C/USA/CO/6, </w:t>
      </w:r>
      <w:r w:rsidR="00F713F3">
        <w:t>para.</w:t>
      </w:r>
      <w:r w:rsidR="00BE2E33">
        <w:t xml:space="preserve"> </w:t>
      </w:r>
      <w:r w:rsidR="00F713F3">
        <w:t xml:space="preserve">13; </w:t>
      </w:r>
      <w:r w:rsidR="001C7B4E">
        <w:t>CERD/C/USA/7-9, para.</w:t>
      </w:r>
      <w:r w:rsidR="00BE2E33">
        <w:t xml:space="preserve"> </w:t>
      </w:r>
      <w:r w:rsidR="001C7B4E">
        <w:t>32</w:t>
      </w:r>
      <w:r w:rsidR="00C04ABA">
        <w:t>)</w:t>
      </w:r>
      <w:r w:rsidR="007B3457">
        <w:t>.</w:t>
      </w:r>
    </w:p>
    <w:p w:rsidR="00251E53" w:rsidRPr="006946CE" w:rsidRDefault="00251E53" w:rsidP="00251E53">
      <w:pPr>
        <w:pStyle w:val="H23G"/>
      </w:pPr>
      <w:r w:rsidRPr="006946CE">
        <w:tab/>
      </w:r>
      <w:r w:rsidRPr="009E2D75">
        <w:t>2.</w:t>
      </w:r>
      <w:r w:rsidRPr="009E2D75">
        <w:tab/>
      </w:r>
      <w:r w:rsidR="00DE29FC" w:rsidRPr="009E2D75">
        <w:t>Discrimination against</w:t>
      </w:r>
      <w:r w:rsidRPr="009E2D75">
        <w:t xml:space="preserve"> </w:t>
      </w:r>
      <w:r w:rsidR="00CC253D" w:rsidRPr="009E2D75">
        <w:t xml:space="preserve">national or </w:t>
      </w:r>
      <w:r w:rsidR="00DE29FC" w:rsidRPr="009E2D75">
        <w:t xml:space="preserve">ethnic </w:t>
      </w:r>
      <w:r w:rsidRPr="009E2D75">
        <w:t>minorities (arts.</w:t>
      </w:r>
      <w:r w:rsidR="00C3697C" w:rsidRPr="009E2D75">
        <w:t> </w:t>
      </w:r>
      <w:r w:rsidRPr="009E2D75">
        <w:t>2–7)</w:t>
      </w:r>
      <w:r w:rsidRPr="006946CE">
        <w:t xml:space="preserve"> </w:t>
      </w:r>
    </w:p>
    <w:p w:rsidR="00CC253D" w:rsidRPr="00E81625" w:rsidRDefault="00251E53" w:rsidP="00E81625">
      <w:pPr>
        <w:pStyle w:val="SingleTxtG"/>
        <w:ind w:firstLine="567"/>
      </w:pPr>
      <w:r w:rsidRPr="00E81625">
        <w:t>(a)</w:t>
      </w:r>
      <w:r w:rsidRPr="00E81625">
        <w:tab/>
      </w:r>
      <w:r w:rsidR="00F57048" w:rsidRPr="00E81625">
        <w:t>Racial disparities</w:t>
      </w:r>
      <w:r w:rsidR="00402E6E" w:rsidRPr="00E81625">
        <w:t xml:space="preserve"> at different stages of the </w:t>
      </w:r>
      <w:r w:rsidR="00F57048" w:rsidRPr="00E81625">
        <w:t>criminal justice s</w:t>
      </w:r>
      <w:r w:rsidR="004E73E6" w:rsidRPr="00E81625">
        <w:t>ys</w:t>
      </w:r>
      <w:r w:rsidR="00F57048" w:rsidRPr="00E81625">
        <w:t>tem, in</w:t>
      </w:r>
      <w:r w:rsidR="006838F4" w:rsidRPr="00E81625">
        <w:t>cluding</w:t>
      </w:r>
      <w:r w:rsidR="00402E6E" w:rsidRPr="00E81625">
        <w:t xml:space="preserve"> </w:t>
      </w:r>
      <w:r w:rsidR="00CC253D" w:rsidRPr="00E81625">
        <w:t>overrepresentation of individuals belonging to racial and ethnic minorities</w:t>
      </w:r>
      <w:r w:rsidR="00B326EA" w:rsidRPr="00E81625">
        <w:t>, in particular African Americans,</w:t>
      </w:r>
      <w:r w:rsidR="00CC253D" w:rsidRPr="00E81625">
        <w:t xml:space="preserve"> </w:t>
      </w:r>
      <w:r w:rsidR="009E2D75">
        <w:t xml:space="preserve">among persons </w:t>
      </w:r>
      <w:r w:rsidR="00CC253D" w:rsidRPr="00E81625">
        <w:t>who are arrested, charged, convicted</w:t>
      </w:r>
      <w:r w:rsidR="0009105F" w:rsidRPr="00E81625">
        <w:t xml:space="preserve">, </w:t>
      </w:r>
      <w:r w:rsidR="00CC253D" w:rsidRPr="00E81625">
        <w:t xml:space="preserve">incarcerated </w:t>
      </w:r>
      <w:r w:rsidR="004C3702" w:rsidRPr="00E81625">
        <w:t>and sentenced to death</w:t>
      </w:r>
      <w:r w:rsidR="007B704C">
        <w:t xml:space="preserve"> (CERD/C/USA/CO/6, </w:t>
      </w:r>
      <w:r w:rsidR="007B704C" w:rsidRPr="007B704C">
        <w:t>para.</w:t>
      </w:r>
      <w:r w:rsidR="00BE2E33">
        <w:t xml:space="preserve"> </w:t>
      </w:r>
      <w:r w:rsidR="007B704C" w:rsidRPr="007B704C">
        <w:t>20</w:t>
      </w:r>
      <w:r w:rsidR="007B704C">
        <w:t xml:space="preserve">; </w:t>
      </w:r>
      <w:r w:rsidR="001920EA">
        <w:t xml:space="preserve">CERD/C/USA/7-9, </w:t>
      </w:r>
      <w:r w:rsidR="001920EA" w:rsidRPr="001920EA">
        <w:t>para.</w:t>
      </w:r>
      <w:r w:rsidR="00BE2E33">
        <w:t xml:space="preserve"> </w:t>
      </w:r>
      <w:r w:rsidR="001920EA" w:rsidRPr="001920EA">
        <w:t>65</w:t>
      </w:r>
      <w:r w:rsidR="00551981">
        <w:t>)</w:t>
      </w:r>
      <w:r w:rsidR="00974A2A" w:rsidRPr="00E81625">
        <w:t>.</w:t>
      </w:r>
    </w:p>
    <w:p w:rsidR="00F21EBC" w:rsidRPr="00E81625" w:rsidRDefault="00F21EBC" w:rsidP="00E81625">
      <w:pPr>
        <w:pStyle w:val="SingleTxtG"/>
        <w:ind w:firstLine="567"/>
      </w:pPr>
      <w:r w:rsidRPr="00E81625">
        <w:t>(b)</w:t>
      </w:r>
      <w:r w:rsidRPr="00E81625">
        <w:tab/>
        <w:t xml:space="preserve">Racial and ethnic disparities in </w:t>
      </w:r>
      <w:r w:rsidR="00A06C50" w:rsidRPr="00E81625">
        <w:t>education</w:t>
      </w:r>
      <w:r w:rsidRPr="00E81625">
        <w:t xml:space="preserve">, poverty, </w:t>
      </w:r>
      <w:r w:rsidR="00C31592" w:rsidRPr="00E81625">
        <w:t>housing</w:t>
      </w:r>
      <w:r w:rsidR="00071E14" w:rsidRPr="00E81625">
        <w:t>, health and exposure to crime and violence</w:t>
      </w:r>
      <w:r w:rsidR="00464314">
        <w:t xml:space="preserve"> (CERD/C/USA/CO/6, </w:t>
      </w:r>
      <w:r w:rsidR="00464314" w:rsidRPr="00464314">
        <w:t>paras.</w:t>
      </w:r>
      <w:r w:rsidR="00BE2E33">
        <w:t xml:space="preserve"> </w:t>
      </w:r>
      <w:r w:rsidR="00464314" w:rsidRPr="00464314">
        <w:t>16, 17</w:t>
      </w:r>
      <w:r w:rsidR="005F260D">
        <w:t xml:space="preserve"> and</w:t>
      </w:r>
      <w:r w:rsidR="00464314" w:rsidRPr="00464314">
        <w:t xml:space="preserve"> 32</w:t>
      </w:r>
      <w:r w:rsidR="005F260D">
        <w:t>–</w:t>
      </w:r>
      <w:r w:rsidR="00464314" w:rsidRPr="00464314">
        <w:t>34</w:t>
      </w:r>
      <w:r w:rsidR="00464314">
        <w:t>)</w:t>
      </w:r>
      <w:r w:rsidR="00CF5FC9">
        <w:t>;</w:t>
      </w:r>
      <w:r w:rsidR="00071E14" w:rsidRPr="00E81625">
        <w:t xml:space="preserve"> </w:t>
      </w:r>
      <w:r w:rsidR="00CF5FC9" w:rsidRPr="00E81625">
        <w:t xml:space="preserve">disparate </w:t>
      </w:r>
      <w:r w:rsidR="00071E14" w:rsidRPr="00E81625">
        <w:t>impact of gun violence on minorities and the discriminate effect of the “Stand Your Ground” laws.</w:t>
      </w:r>
    </w:p>
    <w:p w:rsidR="000E22C0" w:rsidRPr="00E81625" w:rsidRDefault="000E22C0" w:rsidP="00E81625">
      <w:pPr>
        <w:pStyle w:val="SingleTxtG"/>
        <w:ind w:firstLine="567"/>
      </w:pPr>
      <w:r w:rsidRPr="00E81625">
        <w:t>(</w:t>
      </w:r>
      <w:r w:rsidR="00E426EF" w:rsidRPr="00E81625">
        <w:t>c</w:t>
      </w:r>
      <w:r w:rsidRPr="00E81625">
        <w:t>)</w:t>
      </w:r>
      <w:r w:rsidRPr="00E81625">
        <w:tab/>
        <w:t xml:space="preserve">Criminalization of homelessness and </w:t>
      </w:r>
      <w:r w:rsidR="00F70A1E" w:rsidRPr="00E81625">
        <w:t>its</w:t>
      </w:r>
      <w:r w:rsidRPr="00E81625">
        <w:t xml:space="preserve"> disproportionate impact on individuals belonging to national or ethnic minorities.</w:t>
      </w:r>
    </w:p>
    <w:p w:rsidR="00922B51" w:rsidRPr="00E81625" w:rsidRDefault="00922B51" w:rsidP="00E81625">
      <w:pPr>
        <w:pStyle w:val="SingleTxtG"/>
        <w:ind w:firstLine="567"/>
      </w:pPr>
      <w:r w:rsidRPr="00E81625">
        <w:t>(</w:t>
      </w:r>
      <w:r w:rsidR="00E426EF" w:rsidRPr="00E81625">
        <w:t>d</w:t>
      </w:r>
      <w:r w:rsidRPr="00E81625">
        <w:t>)</w:t>
      </w:r>
      <w:r w:rsidRPr="00E81625">
        <w:tab/>
      </w:r>
      <w:r w:rsidR="007D5304" w:rsidRPr="00E81625">
        <w:t>Progress made, in law and in practice, to end the practice of r</w:t>
      </w:r>
      <w:r w:rsidR="00EA0F07" w:rsidRPr="00E81625">
        <w:t>acial profiling</w:t>
      </w:r>
      <w:r w:rsidR="004E2246" w:rsidRPr="00E81625">
        <w:t xml:space="preserve"> </w:t>
      </w:r>
      <w:r w:rsidR="00362243" w:rsidRPr="00E81625">
        <w:t>and surveillance by law enforcement officials</w:t>
      </w:r>
      <w:r w:rsidR="00385C42">
        <w:t xml:space="preserve"> (CERD/C/USA/CO/6, </w:t>
      </w:r>
      <w:r w:rsidR="00385C42" w:rsidRPr="00385C42">
        <w:t>para.</w:t>
      </w:r>
      <w:r w:rsidR="00BE2E33">
        <w:t xml:space="preserve"> </w:t>
      </w:r>
      <w:r w:rsidR="00385C42" w:rsidRPr="00385C42">
        <w:t>14</w:t>
      </w:r>
      <w:r w:rsidR="00385C42">
        <w:t>;</w:t>
      </w:r>
      <w:r w:rsidR="00797E19" w:rsidRPr="00797E19">
        <w:t xml:space="preserve"> </w:t>
      </w:r>
      <w:r w:rsidR="00797E19">
        <w:t xml:space="preserve">CERD/C/USA/7-9, </w:t>
      </w:r>
      <w:r w:rsidR="00797E19" w:rsidRPr="00797E19">
        <w:t>para.</w:t>
      </w:r>
      <w:r w:rsidR="00BE2E33">
        <w:t xml:space="preserve"> </w:t>
      </w:r>
      <w:r w:rsidR="00797E19" w:rsidRPr="00797E19">
        <w:t>82</w:t>
      </w:r>
      <w:r w:rsidR="009E0B84">
        <w:t>)</w:t>
      </w:r>
      <w:r w:rsidR="007D5304" w:rsidRPr="00E81625">
        <w:t>.</w:t>
      </w:r>
      <w:r w:rsidRPr="00E81625">
        <w:t xml:space="preserve"> </w:t>
      </w:r>
    </w:p>
    <w:p w:rsidR="00736F12" w:rsidRPr="00E81625" w:rsidRDefault="00B41B69" w:rsidP="00E81625">
      <w:pPr>
        <w:pStyle w:val="SingleTxtG"/>
        <w:ind w:firstLine="567"/>
      </w:pPr>
      <w:r w:rsidRPr="00E81625">
        <w:t>(</w:t>
      </w:r>
      <w:r w:rsidR="00E426EF" w:rsidRPr="00E81625">
        <w:t>e</w:t>
      </w:r>
      <w:r w:rsidRPr="00E81625">
        <w:t>)</w:t>
      </w:r>
      <w:r w:rsidRPr="00E81625">
        <w:tab/>
      </w:r>
      <w:r w:rsidR="0047300F" w:rsidRPr="00E81625">
        <w:t>Obstacles to voting imposed on individuals belonging to national or ethnic minorities, including voter identification laws, district gerrymandering and disenfranchisement of convicted felons.</w:t>
      </w:r>
    </w:p>
    <w:p w:rsidR="00F82878" w:rsidRPr="00E81625" w:rsidRDefault="00F82878" w:rsidP="006D62EA">
      <w:pPr>
        <w:pStyle w:val="SingleTxtG"/>
        <w:ind w:firstLine="567"/>
      </w:pPr>
      <w:r w:rsidRPr="00E81625">
        <w:t>(f)</w:t>
      </w:r>
      <w:r w:rsidRPr="00E81625">
        <w:tab/>
        <w:t>Racial disparities in the aftermath of natural disasters</w:t>
      </w:r>
      <w:r w:rsidR="00AF4284">
        <w:t xml:space="preserve"> (CERD/C/USA/CO/6, </w:t>
      </w:r>
      <w:r w:rsidR="00AF4284" w:rsidRPr="00AF4284">
        <w:t>para.</w:t>
      </w:r>
      <w:r w:rsidR="00BE2E33">
        <w:t xml:space="preserve"> </w:t>
      </w:r>
      <w:r w:rsidR="00AF4284" w:rsidRPr="00AF4284">
        <w:t xml:space="preserve">31; </w:t>
      </w:r>
      <w:r w:rsidR="00AF4284">
        <w:t>CERD/C/USA/7-9</w:t>
      </w:r>
      <w:r w:rsidR="00AF4284" w:rsidRPr="00AF4284">
        <w:t>, paras.</w:t>
      </w:r>
      <w:r w:rsidR="00526F4D">
        <w:t xml:space="preserve"> </w:t>
      </w:r>
      <w:r w:rsidR="00AF4284" w:rsidRPr="00AF4284">
        <w:t>129</w:t>
      </w:r>
      <w:r w:rsidR="00BE2E33">
        <w:t>–</w:t>
      </w:r>
      <w:r w:rsidR="00AF4284" w:rsidRPr="00AF4284">
        <w:t>132</w:t>
      </w:r>
      <w:r w:rsidR="004D26FB">
        <w:t>)</w:t>
      </w:r>
      <w:r w:rsidR="00AF4284" w:rsidRPr="00AF4284">
        <w:t xml:space="preserve">. </w:t>
      </w:r>
      <w:r w:rsidRPr="00E81625">
        <w:t xml:space="preserve"> </w:t>
      </w:r>
    </w:p>
    <w:p w:rsidR="00737B1B" w:rsidRPr="00E81625" w:rsidRDefault="003F35C9" w:rsidP="006D62EA">
      <w:pPr>
        <w:pStyle w:val="SingleTxtG"/>
        <w:ind w:firstLine="567"/>
      </w:pPr>
      <w:r w:rsidRPr="00E81625">
        <w:t>(g)</w:t>
      </w:r>
      <w:r w:rsidRPr="00E81625">
        <w:tab/>
      </w:r>
      <w:r w:rsidR="00C64C98">
        <w:t>E</w:t>
      </w:r>
      <w:r w:rsidR="00737B1B" w:rsidRPr="00E81625">
        <w:t>xcessive use of force by law enforcement officials</w:t>
      </w:r>
      <w:r w:rsidR="00593577" w:rsidRPr="00E81625">
        <w:t>, including the deadly use of tasers</w:t>
      </w:r>
      <w:r w:rsidR="00407F00" w:rsidRPr="00E81625">
        <w:t xml:space="preserve"> and the use of lethal force by Customs and Border Protection officers at the United States</w:t>
      </w:r>
      <w:r w:rsidR="00A5747F">
        <w:t>–</w:t>
      </w:r>
      <w:r w:rsidR="00407F00" w:rsidRPr="00E81625">
        <w:t>Mexico border,</w:t>
      </w:r>
      <w:r w:rsidR="00593577" w:rsidRPr="00E81625">
        <w:t xml:space="preserve"> and the disparate impact on </w:t>
      </w:r>
      <w:r w:rsidR="00737B1B" w:rsidRPr="00E81625">
        <w:t>persons belonging to racial, ethnic or national minorities</w:t>
      </w:r>
      <w:r w:rsidR="004D26FB">
        <w:t xml:space="preserve"> (</w:t>
      </w:r>
      <w:r w:rsidR="00C54699">
        <w:t>CERD/C/USA/CO/6, para.</w:t>
      </w:r>
      <w:r w:rsidR="00BE2E33">
        <w:t xml:space="preserve"> </w:t>
      </w:r>
      <w:r w:rsidR="00C54699">
        <w:t>25</w:t>
      </w:r>
      <w:r w:rsidR="004D26FB">
        <w:t>)</w:t>
      </w:r>
      <w:r w:rsidR="007466EF" w:rsidRPr="00E81625">
        <w:t>.</w:t>
      </w:r>
    </w:p>
    <w:p w:rsidR="00DE29FC" w:rsidRPr="00D70B92" w:rsidRDefault="00DE29FC" w:rsidP="00DE29FC">
      <w:pPr>
        <w:pStyle w:val="H23G"/>
      </w:pPr>
      <w:r w:rsidRPr="006946CE">
        <w:tab/>
      </w:r>
      <w:r>
        <w:t>3</w:t>
      </w:r>
      <w:r w:rsidRPr="006946CE">
        <w:t>.</w:t>
      </w:r>
      <w:r w:rsidRPr="006946CE">
        <w:tab/>
      </w:r>
      <w:r>
        <w:t>Discrimination against</w:t>
      </w:r>
      <w:r w:rsidRPr="006946CE">
        <w:t xml:space="preserve"> </w:t>
      </w:r>
      <w:r>
        <w:t xml:space="preserve">indigenous peoples </w:t>
      </w:r>
      <w:r w:rsidRPr="006946CE">
        <w:t>(arts.</w:t>
      </w:r>
      <w:r w:rsidR="00C3697C">
        <w:t> </w:t>
      </w:r>
      <w:r w:rsidRPr="00D70B92">
        <w:t xml:space="preserve">2–7) </w:t>
      </w:r>
    </w:p>
    <w:p w:rsidR="007A61BA" w:rsidRPr="00E81625" w:rsidRDefault="00C3697C" w:rsidP="00E81625">
      <w:pPr>
        <w:pStyle w:val="SingleTxtG"/>
        <w:ind w:firstLine="567"/>
      </w:pPr>
      <w:r w:rsidRPr="00052692">
        <w:t>(a)</w:t>
      </w:r>
      <w:r w:rsidR="007A61BA" w:rsidRPr="00052692">
        <w:tab/>
        <w:t xml:space="preserve">Obstacles </w:t>
      </w:r>
      <w:r w:rsidR="00A5747F" w:rsidRPr="00052692">
        <w:t xml:space="preserve">to </w:t>
      </w:r>
      <w:r w:rsidR="007A61BA" w:rsidRPr="00052692">
        <w:t>the recognition of tribes.</w:t>
      </w:r>
    </w:p>
    <w:p w:rsidR="00BC573A" w:rsidRPr="00E81625" w:rsidRDefault="00BC573A" w:rsidP="00E81625">
      <w:pPr>
        <w:pStyle w:val="SingleTxtG"/>
        <w:ind w:firstLine="567"/>
      </w:pPr>
      <w:r w:rsidRPr="00E81625">
        <w:t>(</w:t>
      </w:r>
      <w:r w:rsidR="000E410D" w:rsidRPr="00E81625">
        <w:t>b</w:t>
      </w:r>
      <w:r w:rsidRPr="00E81625">
        <w:t>)</w:t>
      </w:r>
      <w:r w:rsidRPr="00E81625">
        <w:tab/>
      </w:r>
      <w:r w:rsidR="00547ECE" w:rsidRPr="00E81625">
        <w:t xml:space="preserve">Additional information on economic activities near or on tribal lands and </w:t>
      </w:r>
      <w:r w:rsidR="00A5747F">
        <w:t>specific</w:t>
      </w:r>
      <w:r w:rsidR="00A5747F" w:rsidRPr="00E81625">
        <w:t xml:space="preserve"> </w:t>
      </w:r>
      <w:r w:rsidR="00547ECE" w:rsidRPr="00E81625">
        <w:t>progress made, in law and in practice, to guarantee meaningful participation of indigenous peoples in policymaking and decisions which affect them</w:t>
      </w:r>
      <w:r w:rsidR="005658D1">
        <w:t xml:space="preserve"> (CERD/C/USA/CO/6, </w:t>
      </w:r>
      <w:r w:rsidR="005658D1" w:rsidRPr="005658D1">
        <w:t>para.</w:t>
      </w:r>
      <w:r w:rsidR="00BE2E33">
        <w:t xml:space="preserve"> </w:t>
      </w:r>
      <w:r w:rsidR="005658D1" w:rsidRPr="005658D1">
        <w:t>19</w:t>
      </w:r>
      <w:r w:rsidR="00CF5FC9">
        <w:t>;</w:t>
      </w:r>
      <w:r w:rsidR="00547ECE" w:rsidRPr="00E81625">
        <w:t xml:space="preserve"> </w:t>
      </w:r>
      <w:r w:rsidR="0007201C">
        <w:t>CERD/C/USA/7-9</w:t>
      </w:r>
      <w:r w:rsidR="0007201C" w:rsidRPr="00AF4284">
        <w:t xml:space="preserve">, </w:t>
      </w:r>
      <w:r w:rsidR="007252F8">
        <w:t>para.</w:t>
      </w:r>
      <w:r w:rsidR="00BE2E33">
        <w:t xml:space="preserve"> </w:t>
      </w:r>
      <w:r w:rsidR="007252F8">
        <w:t xml:space="preserve">180; </w:t>
      </w:r>
      <w:r w:rsidR="00254DCA" w:rsidRPr="00254DCA">
        <w:t>CERD/C/USA/DEC/1</w:t>
      </w:r>
      <w:r w:rsidR="0075449B">
        <w:t>);</w:t>
      </w:r>
      <w:r w:rsidR="0007201C">
        <w:t xml:space="preserve"> </w:t>
      </w:r>
      <w:r w:rsidR="00CF5FC9">
        <w:t>f</w:t>
      </w:r>
      <w:r w:rsidR="002D0901" w:rsidRPr="00E81625">
        <w:t xml:space="preserve">urther information on </w:t>
      </w:r>
      <w:r w:rsidR="00BC5D0D" w:rsidRPr="00E81625">
        <w:t xml:space="preserve">justice mechanisms used to provide </w:t>
      </w:r>
      <w:r w:rsidR="007514D9" w:rsidRPr="00E81625">
        <w:t xml:space="preserve">appropriate remedies for </w:t>
      </w:r>
      <w:r w:rsidR="009E0586" w:rsidRPr="00E81625">
        <w:t>adverse economic activities by</w:t>
      </w:r>
      <w:r w:rsidR="00BC5D0D" w:rsidRPr="00E81625">
        <w:t xml:space="preserve"> corporations</w:t>
      </w:r>
      <w:r w:rsidR="00CF5FC9">
        <w:t xml:space="preserve"> and</w:t>
      </w:r>
      <w:r w:rsidR="00FD1653" w:rsidRPr="00E81625">
        <w:t xml:space="preserve"> </w:t>
      </w:r>
      <w:r w:rsidR="00DF51DB" w:rsidRPr="00E81625">
        <w:t xml:space="preserve">information on remedies provided to communities affected by the activities of corporations </w:t>
      </w:r>
      <w:r w:rsidR="00FD1653" w:rsidRPr="00E81625">
        <w:t xml:space="preserve">and how meaningful participation of </w:t>
      </w:r>
      <w:r w:rsidR="00784455" w:rsidRPr="00E81625">
        <w:t xml:space="preserve">indigenous </w:t>
      </w:r>
      <w:r w:rsidR="00FD1653" w:rsidRPr="00E81625">
        <w:t xml:space="preserve">communities </w:t>
      </w:r>
      <w:r w:rsidR="00E37116" w:rsidRPr="00E81625">
        <w:t xml:space="preserve">in the determination of appropriate remedies </w:t>
      </w:r>
      <w:r w:rsidR="002054F0" w:rsidRPr="00E81625">
        <w:t>is</w:t>
      </w:r>
      <w:r w:rsidR="00FD1653" w:rsidRPr="00E81625">
        <w:t xml:space="preserve"> guaranteed</w:t>
      </w:r>
      <w:r w:rsidR="00407FBE">
        <w:t xml:space="preserve"> (</w:t>
      </w:r>
      <w:r w:rsidR="00482B20">
        <w:t xml:space="preserve">CERD/C/USA/CO/6, </w:t>
      </w:r>
      <w:r w:rsidR="00482B20" w:rsidRPr="005658D1">
        <w:t>para.</w:t>
      </w:r>
      <w:r w:rsidR="00BE2E33">
        <w:t xml:space="preserve"> </w:t>
      </w:r>
      <w:r w:rsidR="00482B20">
        <w:t xml:space="preserve">30; </w:t>
      </w:r>
      <w:r w:rsidR="00407FBE">
        <w:t>CERD/C/USA/7-9</w:t>
      </w:r>
      <w:r w:rsidR="00407FBE" w:rsidRPr="00AF4284">
        <w:t xml:space="preserve">, </w:t>
      </w:r>
      <w:r w:rsidR="00407FBE">
        <w:t>para.</w:t>
      </w:r>
      <w:r w:rsidR="00BE2E33">
        <w:t xml:space="preserve"> </w:t>
      </w:r>
      <w:r w:rsidR="00407FBE">
        <w:t>177)</w:t>
      </w:r>
      <w:r w:rsidR="00FD1653" w:rsidRPr="00E81625">
        <w:t>.</w:t>
      </w:r>
    </w:p>
    <w:p w:rsidR="00285F5D" w:rsidRPr="00C64C98" w:rsidRDefault="00285F5D" w:rsidP="00E81625">
      <w:pPr>
        <w:pStyle w:val="SingleTxtG"/>
        <w:ind w:firstLine="567"/>
      </w:pPr>
      <w:r w:rsidRPr="00E81625">
        <w:t>(c)</w:t>
      </w:r>
      <w:r w:rsidRPr="00E81625">
        <w:tab/>
      </w:r>
      <w:r w:rsidRPr="00D70B92">
        <w:t xml:space="preserve">Lack of jurisdiction and resources to investigate and prosecute crimes committed on </w:t>
      </w:r>
      <w:r w:rsidR="00CF5FC9" w:rsidRPr="00052692">
        <w:t>reservations</w:t>
      </w:r>
      <w:r w:rsidRPr="00052692">
        <w:t>.</w:t>
      </w:r>
    </w:p>
    <w:p w:rsidR="007A61BA" w:rsidRPr="00E81625" w:rsidRDefault="00701C0D" w:rsidP="00E81625">
      <w:pPr>
        <w:pStyle w:val="SingleTxtG"/>
        <w:ind w:firstLine="567"/>
      </w:pPr>
      <w:r w:rsidRPr="007252F8">
        <w:t>(</w:t>
      </w:r>
      <w:r w:rsidR="00285F5D" w:rsidRPr="00254DCA">
        <w:t>d</w:t>
      </w:r>
      <w:r w:rsidR="00C3697C" w:rsidRPr="00254DCA">
        <w:t>)</w:t>
      </w:r>
      <w:r w:rsidRPr="00520BDD">
        <w:tab/>
      </w:r>
      <w:r w:rsidR="00D34395" w:rsidRPr="00520BDD">
        <w:t>Progress made to improve the situation of indigenous peoples, including poverty, unemployment, health</w:t>
      </w:r>
      <w:r w:rsidR="00CF5FC9" w:rsidRPr="00520BDD">
        <w:t>-</w:t>
      </w:r>
      <w:r w:rsidR="00D34395" w:rsidRPr="00520BDD">
        <w:t xml:space="preserve">care gaps, violent crime, </w:t>
      </w:r>
      <w:r w:rsidR="00E02877" w:rsidRPr="00520BDD">
        <w:t xml:space="preserve">including violence against women, </w:t>
      </w:r>
      <w:r w:rsidR="00D34395" w:rsidRPr="00520BDD">
        <w:t xml:space="preserve">low levels of academic achievement </w:t>
      </w:r>
      <w:r w:rsidR="005B7F78" w:rsidRPr="00520BDD">
        <w:t xml:space="preserve">and </w:t>
      </w:r>
      <w:r w:rsidR="00CF5FC9" w:rsidRPr="00520BDD">
        <w:t xml:space="preserve">the </w:t>
      </w:r>
      <w:r w:rsidR="005B7F78" w:rsidRPr="00520BDD">
        <w:t>lack of access to safe drinking water and basic sanitation</w:t>
      </w:r>
      <w:r w:rsidR="007E214B" w:rsidRPr="00520BDD">
        <w:t xml:space="preserve"> (HR</w:t>
      </w:r>
      <w:r w:rsidR="00520BDD">
        <w:t>I</w:t>
      </w:r>
      <w:r w:rsidR="007E214B" w:rsidRPr="00D70B92">
        <w:t xml:space="preserve">/CORE/USA/2011, </w:t>
      </w:r>
      <w:r w:rsidR="007E214B" w:rsidRPr="006630FD">
        <w:t>para.</w:t>
      </w:r>
      <w:r w:rsidR="00BE2E33">
        <w:t xml:space="preserve"> </w:t>
      </w:r>
      <w:r w:rsidR="007E214B" w:rsidRPr="006630FD">
        <w:t>205</w:t>
      </w:r>
      <w:r w:rsidR="00EE2A39" w:rsidRPr="006630FD">
        <w:t>)</w:t>
      </w:r>
      <w:r w:rsidR="005B7F78" w:rsidRPr="00052692">
        <w:t>.</w:t>
      </w:r>
    </w:p>
    <w:p w:rsidR="00251E53" w:rsidRDefault="00251E53" w:rsidP="00DE29FC">
      <w:pPr>
        <w:pStyle w:val="H23G"/>
      </w:pPr>
      <w:r w:rsidRPr="006946CE">
        <w:tab/>
      </w:r>
      <w:r w:rsidR="00DE29FC">
        <w:t>4</w:t>
      </w:r>
      <w:r w:rsidRPr="006946CE">
        <w:t>.</w:t>
      </w:r>
      <w:r w:rsidRPr="006946CE">
        <w:tab/>
      </w:r>
      <w:r w:rsidR="004560F1">
        <w:t>Situation of</w:t>
      </w:r>
      <w:r w:rsidRPr="006946CE">
        <w:t xml:space="preserve"> non-citizens</w:t>
      </w:r>
      <w:r w:rsidR="004560F1">
        <w:t>,</w:t>
      </w:r>
      <w:r w:rsidRPr="006946CE">
        <w:t xml:space="preserve"> including migrants, refugees and asylum seekers </w:t>
      </w:r>
      <w:r w:rsidR="00D46C1E">
        <w:br/>
        <w:t>(arts. </w:t>
      </w:r>
      <w:r w:rsidRPr="006946CE">
        <w:t>5 and</w:t>
      </w:r>
      <w:r w:rsidR="00C3697C">
        <w:t> </w:t>
      </w:r>
      <w:r w:rsidRPr="006946CE">
        <w:t>7)</w:t>
      </w:r>
    </w:p>
    <w:p w:rsidR="002926A7" w:rsidRPr="00E81625" w:rsidRDefault="00D36E97" w:rsidP="00E81625">
      <w:pPr>
        <w:pStyle w:val="SingleTxtG"/>
        <w:ind w:firstLine="567"/>
      </w:pPr>
      <w:r w:rsidRPr="00E81625">
        <w:t>(</w:t>
      </w:r>
      <w:r w:rsidR="00965245" w:rsidRPr="00E81625">
        <w:t>a</w:t>
      </w:r>
      <w:r w:rsidR="00C3697C" w:rsidRPr="00E81625">
        <w:t>)</w:t>
      </w:r>
      <w:r w:rsidRPr="00E81625">
        <w:tab/>
      </w:r>
      <w:r w:rsidR="00C064E5" w:rsidRPr="00E81625">
        <w:t xml:space="preserve">Prolonged detention </w:t>
      </w:r>
      <w:r w:rsidR="002926A7" w:rsidRPr="00E81625">
        <w:t>and inadequate facilities and services for asylum</w:t>
      </w:r>
      <w:r w:rsidR="00CF5FC9">
        <w:t xml:space="preserve"> </w:t>
      </w:r>
      <w:r w:rsidR="002926A7" w:rsidRPr="00E81625">
        <w:t>seekers</w:t>
      </w:r>
      <w:r w:rsidR="00EF0BDB" w:rsidRPr="00E81625">
        <w:t>.</w:t>
      </w:r>
      <w:r w:rsidR="002926A7" w:rsidRPr="00E81625">
        <w:t xml:space="preserve"> </w:t>
      </w:r>
    </w:p>
    <w:p w:rsidR="00AD2090" w:rsidRPr="00E81625" w:rsidRDefault="002926A7" w:rsidP="00E81625">
      <w:pPr>
        <w:pStyle w:val="SingleTxtG"/>
        <w:ind w:firstLine="567"/>
      </w:pPr>
      <w:r w:rsidRPr="00E81625">
        <w:t>(b)</w:t>
      </w:r>
      <w:r w:rsidRPr="00E81625">
        <w:tab/>
      </w:r>
      <w:r w:rsidR="00133975" w:rsidRPr="00E81625">
        <w:t xml:space="preserve">Mandatory detention of immigrants for prolonged periods of time </w:t>
      </w:r>
      <w:r w:rsidR="00AD2090" w:rsidRPr="00E81625">
        <w:t xml:space="preserve">and </w:t>
      </w:r>
      <w:r w:rsidR="000A5D20" w:rsidRPr="00E81625">
        <w:t xml:space="preserve">obstacles </w:t>
      </w:r>
      <w:r w:rsidR="00CF5FC9">
        <w:t>to</w:t>
      </w:r>
      <w:r w:rsidR="00CF5FC9" w:rsidRPr="00E81625">
        <w:t xml:space="preserve"> </w:t>
      </w:r>
      <w:r w:rsidR="00AD2090" w:rsidRPr="00E81625">
        <w:t>access</w:t>
      </w:r>
      <w:r w:rsidR="000A5D20" w:rsidRPr="00E81625">
        <w:t>ing</w:t>
      </w:r>
      <w:r w:rsidR="00AD2090" w:rsidRPr="00E81625">
        <w:t xml:space="preserve"> State-sponsored legal aid, interpreters, health services, education and employment opportunities while in detention</w:t>
      </w:r>
      <w:r w:rsidR="009E4069" w:rsidRPr="00E81625">
        <w:t>; deportation of undocumented immigrants.</w:t>
      </w:r>
      <w:r w:rsidR="00AD2090" w:rsidRPr="00E81625">
        <w:t xml:space="preserve"> </w:t>
      </w:r>
    </w:p>
    <w:p w:rsidR="00CD32DA" w:rsidRPr="00E81625" w:rsidRDefault="00317EF9" w:rsidP="00E81625">
      <w:pPr>
        <w:pStyle w:val="SingleTxtG"/>
        <w:ind w:firstLine="567"/>
      </w:pPr>
      <w:r w:rsidRPr="00E81625">
        <w:t>(</w:t>
      </w:r>
      <w:r w:rsidR="00B71487" w:rsidRPr="00E81625">
        <w:t>c</w:t>
      </w:r>
      <w:r w:rsidR="00C3697C" w:rsidRPr="00E81625">
        <w:t>)</w:t>
      </w:r>
      <w:r w:rsidRPr="00E81625">
        <w:tab/>
      </w:r>
      <w:r w:rsidR="00CD32DA" w:rsidRPr="00E81625">
        <w:t>High levels of poverty and inadequate access to health</w:t>
      </w:r>
      <w:r w:rsidR="009E5980" w:rsidRPr="00E81625">
        <w:t xml:space="preserve"> </w:t>
      </w:r>
      <w:r w:rsidR="00CD32DA" w:rsidRPr="00E81625">
        <w:t>care and education for migrant workers.</w:t>
      </w:r>
      <w:r w:rsidR="001F47C1" w:rsidRPr="00E81625">
        <w:t xml:space="preserve"> </w:t>
      </w:r>
    </w:p>
    <w:p w:rsidR="001A7905" w:rsidRDefault="001A7905" w:rsidP="001A7905">
      <w:pPr>
        <w:pStyle w:val="H23G"/>
      </w:pPr>
      <w:r w:rsidRPr="006946CE">
        <w:tab/>
      </w:r>
      <w:r>
        <w:t>5</w:t>
      </w:r>
      <w:r w:rsidRPr="006946CE">
        <w:t>.</w:t>
      </w:r>
      <w:r w:rsidRPr="006946CE">
        <w:tab/>
      </w:r>
      <w:r>
        <w:t>Access to justice</w:t>
      </w:r>
      <w:r w:rsidR="00D46C1E">
        <w:t xml:space="preserve"> (art. </w:t>
      </w:r>
      <w:r>
        <w:t>6</w:t>
      </w:r>
      <w:r w:rsidRPr="006946CE">
        <w:t>)</w:t>
      </w:r>
    </w:p>
    <w:p w:rsidR="00FD2853" w:rsidRPr="00E81625" w:rsidRDefault="00974A2A" w:rsidP="00E81625">
      <w:pPr>
        <w:pStyle w:val="SingleTxtG"/>
        <w:ind w:firstLine="567"/>
      </w:pPr>
      <w:r w:rsidRPr="00E81625">
        <w:t>(a)</w:t>
      </w:r>
      <w:r w:rsidRPr="00E81625">
        <w:tab/>
      </w:r>
      <w:r w:rsidR="00FD2853" w:rsidRPr="00E81625">
        <w:t xml:space="preserve">Lack of the right to counsel for indigent </w:t>
      </w:r>
      <w:r w:rsidR="00D14C78">
        <w:t>persons belonging to racial, ethnic and national minorities</w:t>
      </w:r>
      <w:r w:rsidR="00FD2853" w:rsidRPr="00E81625">
        <w:t xml:space="preserve"> in civil proceedings </w:t>
      </w:r>
      <w:r w:rsidR="00601169" w:rsidRPr="00E81625">
        <w:t xml:space="preserve">and inadequate or unavailable counsel for indigent </w:t>
      </w:r>
      <w:r w:rsidR="00D14C78">
        <w:t>persons belonging to racial, ethnic and national minorities</w:t>
      </w:r>
      <w:r w:rsidR="00F646CD" w:rsidRPr="00E81625">
        <w:t xml:space="preserve"> in criminal proceedings</w:t>
      </w:r>
      <w:r w:rsidR="00AE4267">
        <w:t xml:space="preserve"> (</w:t>
      </w:r>
      <w:r w:rsidR="00AC77FC">
        <w:t>CERD/C/USA/CO/6, para.</w:t>
      </w:r>
      <w:r w:rsidR="00BE2E33">
        <w:t xml:space="preserve"> </w:t>
      </w:r>
      <w:r w:rsidR="00AC77FC">
        <w:t xml:space="preserve">22; </w:t>
      </w:r>
      <w:r w:rsidR="00AE4267">
        <w:t>CERD/C/USA/7-9</w:t>
      </w:r>
      <w:r w:rsidR="00AE4267" w:rsidRPr="00AF4284">
        <w:t xml:space="preserve">, </w:t>
      </w:r>
      <w:r w:rsidR="00AE4267" w:rsidRPr="00AE4267">
        <w:t>para.</w:t>
      </w:r>
      <w:r w:rsidR="00BE2E33">
        <w:t xml:space="preserve"> </w:t>
      </w:r>
      <w:r w:rsidR="00AE4267" w:rsidRPr="00AE4267">
        <w:t>62</w:t>
      </w:r>
      <w:r w:rsidR="00AE4267">
        <w:t>)</w:t>
      </w:r>
      <w:r w:rsidR="003704D6" w:rsidRPr="00E81625">
        <w:t>.</w:t>
      </w:r>
      <w:r w:rsidR="00F646CD" w:rsidRPr="00E81625">
        <w:t xml:space="preserve"> </w:t>
      </w:r>
    </w:p>
    <w:p w:rsidR="00A82580" w:rsidRPr="00E81625" w:rsidRDefault="004D50D5" w:rsidP="00E81625">
      <w:pPr>
        <w:pStyle w:val="SingleTxtG"/>
        <w:ind w:firstLine="567"/>
      </w:pPr>
      <w:r w:rsidRPr="00E81625">
        <w:t>(</w:t>
      </w:r>
      <w:r w:rsidR="00A82580" w:rsidRPr="00E81625">
        <w:t>b</w:t>
      </w:r>
      <w:r w:rsidRPr="00E81625">
        <w:t>)</w:t>
      </w:r>
      <w:r w:rsidRPr="00E81625">
        <w:tab/>
      </w:r>
      <w:r w:rsidR="006A6788" w:rsidRPr="00E81625">
        <w:t xml:space="preserve">Access to justice and recourse for victims of </w:t>
      </w:r>
      <w:r w:rsidR="00B73527" w:rsidRPr="00E81625">
        <w:t>indirect discrimination</w:t>
      </w:r>
      <w:r w:rsidR="006319C7">
        <w:t xml:space="preserve"> (CERD/C/USA/CO/6, </w:t>
      </w:r>
      <w:r w:rsidR="006319C7" w:rsidRPr="006319C7">
        <w:t>para.</w:t>
      </w:r>
      <w:r w:rsidR="005F260D">
        <w:t xml:space="preserve"> </w:t>
      </w:r>
      <w:r w:rsidR="006319C7" w:rsidRPr="006319C7">
        <w:t>35</w:t>
      </w:r>
      <w:r w:rsidR="006319C7">
        <w:t>)</w:t>
      </w:r>
      <w:r w:rsidR="008F4679" w:rsidRPr="00E81625">
        <w:t>.</w:t>
      </w:r>
      <w:r w:rsidR="00B73527" w:rsidRPr="00E81625">
        <w:t xml:space="preserve"> </w:t>
      </w:r>
    </w:p>
    <w:p w:rsidR="00EF0BDB" w:rsidRPr="00E81625" w:rsidRDefault="00B73527" w:rsidP="00E81625">
      <w:pPr>
        <w:pStyle w:val="SingleTxtG"/>
        <w:ind w:firstLine="567"/>
      </w:pPr>
      <w:r w:rsidRPr="00E81625">
        <w:t>(</w:t>
      </w:r>
      <w:r w:rsidR="006A7E61" w:rsidRPr="00E81625">
        <w:t>c</w:t>
      </w:r>
      <w:r w:rsidRPr="00E81625">
        <w:t>)</w:t>
      </w:r>
      <w:r w:rsidR="004F1422" w:rsidRPr="00E81625">
        <w:tab/>
      </w:r>
      <w:r w:rsidR="00EF0BDB" w:rsidRPr="00E81625">
        <w:t xml:space="preserve">Access to justice by foreign detainees held in </w:t>
      </w:r>
      <w:smartTag w:uri="urn:schemas-microsoft-com:office:smarttags" w:element="place">
        <w:smartTag w:uri="urn:schemas-microsoft-com:office:smarttags" w:element="PlaceName">
          <w:r w:rsidR="00EF0BDB" w:rsidRPr="00E81625">
            <w:t>Guantanamo</w:t>
          </w:r>
        </w:smartTag>
        <w:r w:rsidR="00EF0BDB" w:rsidRPr="00E81625">
          <w:t xml:space="preserve"> </w:t>
        </w:r>
        <w:smartTag w:uri="urn:schemas-microsoft-com:office:smarttags" w:element="PlaceType">
          <w:r w:rsidR="00EF0BDB" w:rsidRPr="00E81625">
            <w:t>Bay</w:t>
          </w:r>
        </w:smartTag>
      </w:smartTag>
      <w:r w:rsidR="00EF0BDB" w:rsidRPr="00E81625">
        <w:t xml:space="preserve"> as “enemy combatants”</w:t>
      </w:r>
      <w:r w:rsidR="00E340F8">
        <w:t xml:space="preserve"> (CERD/C/USA/CO/6, </w:t>
      </w:r>
      <w:r w:rsidR="00E340F8" w:rsidRPr="00E340F8">
        <w:t>para.</w:t>
      </w:r>
      <w:r w:rsidR="00BE2E33">
        <w:t xml:space="preserve"> </w:t>
      </w:r>
      <w:r w:rsidR="00E340F8" w:rsidRPr="00E340F8">
        <w:t>24</w:t>
      </w:r>
      <w:r w:rsidR="001D6AF4">
        <w:t>;</w:t>
      </w:r>
      <w:r w:rsidR="00EA1CF8">
        <w:t xml:space="preserve"> </w:t>
      </w:r>
      <w:r w:rsidR="00D24211">
        <w:t>CERD/C/USA/7-9</w:t>
      </w:r>
      <w:r w:rsidR="00D24211" w:rsidRPr="00AF4284">
        <w:t>,</w:t>
      </w:r>
      <w:r w:rsidR="00EA1CF8">
        <w:t xml:space="preserve"> </w:t>
      </w:r>
      <w:r w:rsidR="00D24211">
        <w:t>para.</w:t>
      </w:r>
      <w:r w:rsidR="00BE2E33">
        <w:t xml:space="preserve"> </w:t>
      </w:r>
      <w:r w:rsidR="00D24211">
        <w:t>77</w:t>
      </w:r>
      <w:r w:rsidR="001D6AF4">
        <w:t>)</w:t>
      </w:r>
      <w:r w:rsidR="00EF0BDB" w:rsidRPr="00E81625">
        <w:t xml:space="preserve">. </w:t>
      </w:r>
    </w:p>
    <w:p w:rsidR="008C46BB" w:rsidRDefault="008C46BB" w:rsidP="008C46BB">
      <w:pPr>
        <w:pStyle w:val="H23G"/>
      </w:pPr>
      <w:r w:rsidRPr="006946CE">
        <w:tab/>
      </w:r>
      <w:r w:rsidR="00441936">
        <w:t>6</w:t>
      </w:r>
      <w:r w:rsidRPr="006946CE">
        <w:t>.</w:t>
      </w:r>
      <w:r w:rsidRPr="006946CE">
        <w:tab/>
      </w:r>
      <w:r w:rsidR="00E45662">
        <w:t>Training</w:t>
      </w:r>
      <w:r w:rsidR="0054048F">
        <w:t>,</w:t>
      </w:r>
      <w:r w:rsidR="00E45662">
        <w:t xml:space="preserve"> education</w:t>
      </w:r>
      <w:r w:rsidR="0054048F">
        <w:t xml:space="preserve"> and other measures to combat prejudice</w:t>
      </w:r>
      <w:r w:rsidR="000E548B">
        <w:t xml:space="preserve"> and intolerance</w:t>
      </w:r>
      <w:r w:rsidRPr="006946CE">
        <w:t xml:space="preserve"> (art.</w:t>
      </w:r>
      <w:r w:rsidR="00C3697C">
        <w:t> </w:t>
      </w:r>
      <w:r w:rsidR="00E45662">
        <w:t>7</w:t>
      </w:r>
      <w:r w:rsidRPr="006946CE">
        <w:t>)</w:t>
      </w:r>
    </w:p>
    <w:p w:rsidR="00B51D33" w:rsidRPr="00E81625" w:rsidRDefault="00724379" w:rsidP="00E81625">
      <w:pPr>
        <w:pStyle w:val="SingleTxtG"/>
        <w:ind w:firstLine="567"/>
      </w:pPr>
      <w:r w:rsidRPr="00E81625">
        <w:t>(</w:t>
      </w:r>
      <w:r w:rsidR="00B51D33" w:rsidRPr="00E81625">
        <w:t>a</w:t>
      </w:r>
      <w:r w:rsidRPr="00E81625">
        <w:t>)</w:t>
      </w:r>
      <w:r w:rsidRPr="00E81625">
        <w:tab/>
      </w:r>
      <w:r w:rsidR="002861E0" w:rsidRPr="00E81625">
        <w:t>A</w:t>
      </w:r>
      <w:r w:rsidRPr="00E81625">
        <w:t>doption of a national strategy or a plan of action to fully implement the provisions of the Convention and to eliminate structural discrimination</w:t>
      </w:r>
      <w:r w:rsidR="00B51D33" w:rsidRPr="00E81625">
        <w:t>.</w:t>
      </w:r>
    </w:p>
    <w:p w:rsidR="00724379" w:rsidRPr="00E81625" w:rsidRDefault="00B51D33" w:rsidP="00E81625">
      <w:pPr>
        <w:pStyle w:val="SingleTxtG"/>
        <w:ind w:firstLine="567"/>
      </w:pPr>
      <w:r w:rsidRPr="00E81625">
        <w:t>(b)</w:t>
      </w:r>
      <w:r w:rsidRPr="00E81625">
        <w:tab/>
        <w:t xml:space="preserve">Training programmes or courses provided to Government officials, the judiciary, federal and </w:t>
      </w:r>
      <w:r w:rsidR="00CF5FC9">
        <w:t>S</w:t>
      </w:r>
      <w:r w:rsidRPr="00E81625">
        <w:t>tate law enforcement officials, teachers, social workers and other public officials to raise awareness about the Convention and its provisions</w:t>
      </w:r>
      <w:r w:rsidR="00032783">
        <w:t xml:space="preserve"> (CERD/C/USA/CO/6, </w:t>
      </w:r>
      <w:r w:rsidR="00032783" w:rsidRPr="00032783">
        <w:t>para.</w:t>
      </w:r>
      <w:r w:rsidR="00BE2E33">
        <w:t xml:space="preserve"> </w:t>
      </w:r>
      <w:r w:rsidR="00032783" w:rsidRPr="00032783">
        <w:t>36</w:t>
      </w:r>
      <w:r w:rsidR="00851015">
        <w:t>)</w:t>
      </w:r>
      <w:r w:rsidRPr="00E81625">
        <w:t>.</w:t>
      </w:r>
    </w:p>
    <w:p w:rsidR="00C86F06" w:rsidRDefault="00C86F06" w:rsidP="00E81625">
      <w:pPr>
        <w:pStyle w:val="SingleTxtG"/>
        <w:ind w:firstLine="567"/>
      </w:pPr>
      <w:r w:rsidRPr="00E81625">
        <w:t>(c)</w:t>
      </w:r>
      <w:r w:rsidRPr="00E81625">
        <w:tab/>
      </w:r>
      <w:r w:rsidR="00045374" w:rsidRPr="00E81625">
        <w:t>I</w:t>
      </w:r>
      <w:r w:rsidRPr="00E81625">
        <w:t>nclusion of the history and culture of different racial, ethnic and national groups in the State party, including indigenous groups, in the curricula and textbooks for primary and secondary schools</w:t>
      </w:r>
      <w:r w:rsidR="00054579">
        <w:t xml:space="preserve"> (CERD/C/USA/CO/6, </w:t>
      </w:r>
      <w:r w:rsidR="00054579" w:rsidRPr="00054579">
        <w:t>para.</w:t>
      </w:r>
      <w:r w:rsidR="00BE2E33">
        <w:t xml:space="preserve"> </w:t>
      </w:r>
      <w:r w:rsidR="00054579" w:rsidRPr="00054579">
        <w:t>38</w:t>
      </w:r>
      <w:r w:rsidR="00054579">
        <w:t>)</w:t>
      </w:r>
      <w:r w:rsidRPr="00E81625">
        <w:t xml:space="preserve">. </w:t>
      </w:r>
    </w:p>
    <w:p w:rsidR="00E81625" w:rsidRPr="00E81625" w:rsidRDefault="00E81625" w:rsidP="00E816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1625" w:rsidRPr="00E81625" w:rsidSect="0031745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D8" w:rsidRDefault="001E6BD8"/>
  </w:endnote>
  <w:endnote w:type="continuationSeparator" w:id="0">
    <w:p w:rsidR="001E6BD8" w:rsidRDefault="001E6BD8"/>
  </w:endnote>
  <w:endnote w:type="continuationNotice" w:id="1">
    <w:p w:rsidR="001E6BD8" w:rsidRDefault="001E6B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D8" w:rsidRPr="00317454" w:rsidRDefault="001E6BD8" w:rsidP="00317454">
    <w:pPr>
      <w:pStyle w:val="Footer"/>
      <w:tabs>
        <w:tab w:val="right" w:pos="9598"/>
      </w:tabs>
    </w:pPr>
    <w:r w:rsidRPr="00317454">
      <w:rPr>
        <w:b/>
        <w:sz w:val="18"/>
      </w:rPr>
      <w:fldChar w:fldCharType="begin"/>
    </w:r>
    <w:r w:rsidRPr="00317454">
      <w:rPr>
        <w:b/>
        <w:sz w:val="18"/>
      </w:rPr>
      <w:instrText xml:space="preserve"> PAGE  \* MERGEFORMAT </w:instrText>
    </w:r>
    <w:r w:rsidRPr="00317454">
      <w:rPr>
        <w:b/>
        <w:sz w:val="18"/>
      </w:rPr>
      <w:fldChar w:fldCharType="separate"/>
    </w:r>
    <w:r w:rsidR="00147CC7">
      <w:rPr>
        <w:b/>
        <w:noProof/>
        <w:sz w:val="18"/>
      </w:rPr>
      <w:t>2</w:t>
    </w:r>
    <w:r w:rsidRPr="0031745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D8" w:rsidRPr="00317454" w:rsidRDefault="001E6BD8" w:rsidP="00317454">
    <w:pPr>
      <w:pStyle w:val="Footer"/>
      <w:tabs>
        <w:tab w:val="right" w:pos="9598"/>
      </w:tabs>
      <w:rPr>
        <w:b/>
        <w:sz w:val="18"/>
      </w:rPr>
    </w:pPr>
    <w:r>
      <w:tab/>
    </w:r>
    <w:r w:rsidRPr="00317454">
      <w:rPr>
        <w:b/>
        <w:sz w:val="18"/>
      </w:rPr>
      <w:fldChar w:fldCharType="begin"/>
    </w:r>
    <w:r w:rsidRPr="00317454">
      <w:rPr>
        <w:b/>
        <w:sz w:val="18"/>
      </w:rPr>
      <w:instrText xml:space="preserve"> PAGE  \* MERGEFORMAT </w:instrText>
    </w:r>
    <w:r w:rsidRPr="00317454">
      <w:rPr>
        <w:b/>
        <w:sz w:val="18"/>
      </w:rPr>
      <w:fldChar w:fldCharType="separate"/>
    </w:r>
    <w:r w:rsidR="00147CC7">
      <w:rPr>
        <w:b/>
        <w:noProof/>
        <w:sz w:val="18"/>
      </w:rPr>
      <w:t>3</w:t>
    </w:r>
    <w:r w:rsidRPr="00317454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D8" w:rsidRPr="009B4A1B" w:rsidRDefault="001E6BD8" w:rsidP="009B4A1B">
    <w:pPr>
      <w:pStyle w:val="Footer"/>
    </w:pPr>
    <w:r>
      <w:rPr>
        <w:sz w:val="20"/>
      </w:rPr>
      <w:t>GE.14-07597  (E)</w:t>
    </w:r>
    <w:r>
      <w:rPr>
        <w:sz w:val="20"/>
      </w:rPr>
      <w:br/>
    </w:r>
    <w:r w:rsidRPr="001F4E3B">
      <w:rPr>
        <w:rFonts w:ascii="C39T30Lfz" w:hAnsi="C39T30Lfz"/>
        <w:sz w:val="56"/>
      </w:rPr>
      <w:t></w:t>
    </w:r>
    <w:r w:rsidRPr="001F4E3B">
      <w:rPr>
        <w:rFonts w:ascii="C39T30Lfz" w:hAnsi="C39T30Lfz"/>
        <w:sz w:val="56"/>
      </w:rPr>
      <w:t></w:t>
    </w:r>
    <w:r w:rsidRPr="001F4E3B">
      <w:rPr>
        <w:rFonts w:ascii="C39T30Lfz" w:hAnsi="C39T30Lfz"/>
        <w:sz w:val="56"/>
      </w:rPr>
      <w:t></w:t>
    </w:r>
    <w:r w:rsidRPr="001F4E3B">
      <w:rPr>
        <w:rFonts w:ascii="C39T30Lfz" w:hAnsi="C39T30Lfz"/>
        <w:sz w:val="56"/>
      </w:rPr>
      <w:t></w:t>
    </w:r>
    <w:r w:rsidRPr="001F4E3B">
      <w:rPr>
        <w:rFonts w:ascii="C39T30Lfz" w:hAnsi="C39T30Lfz"/>
        <w:sz w:val="56"/>
      </w:rPr>
      <w:t></w:t>
    </w:r>
    <w:r w:rsidRPr="001F4E3B">
      <w:rPr>
        <w:rFonts w:ascii="C39T30Lfz" w:hAnsi="C39T30Lfz"/>
        <w:sz w:val="56"/>
      </w:rPr>
      <w:t></w:t>
    </w:r>
    <w:r w:rsidRPr="001F4E3B">
      <w:rPr>
        <w:rFonts w:ascii="C39T30Lfz" w:hAnsi="C39T30Lfz"/>
        <w:sz w:val="56"/>
      </w:rPr>
      <w:t></w:t>
    </w:r>
    <w:r w:rsidRPr="001F4E3B">
      <w:rPr>
        <w:rFonts w:ascii="C39T30Lfz" w:hAnsi="C39T30Lfz"/>
        <w:sz w:val="56"/>
      </w:rPr>
      <w:t></w:t>
    </w:r>
    <w:r w:rsidRPr="001F4E3B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D8" w:rsidRPr="000B175B" w:rsidRDefault="001E6BD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6BD8" w:rsidRPr="00FC68B7" w:rsidRDefault="001E6BD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6BD8" w:rsidRDefault="001E6B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D8" w:rsidRPr="00024023" w:rsidRDefault="001E6BD8" w:rsidP="00024023">
    <w:pPr>
      <w:pStyle w:val="Header"/>
      <w:tabs>
        <w:tab w:val="left" w:pos="1950"/>
      </w:tabs>
      <w:rPr>
        <w:lang w:val="es-ES"/>
      </w:rPr>
    </w:pPr>
    <w:r w:rsidRPr="00024023">
      <w:rPr>
        <w:lang w:val="es-ES"/>
      </w:rPr>
      <w:t>CERD/C</w:t>
    </w:r>
    <w:r w:rsidRPr="00024023">
      <w:rPr>
        <w:lang w:val="es-BO"/>
      </w:rPr>
      <w:t>/USA/Q/7-9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D8" w:rsidRPr="00317454" w:rsidRDefault="001E6BD8" w:rsidP="00317454">
    <w:pPr>
      <w:pStyle w:val="Header"/>
      <w:jc w:val="right"/>
    </w:pPr>
    <w:r w:rsidRPr="00317454">
      <w:t>CERD/</w:t>
    </w:r>
    <w:r w:rsidRPr="00024023">
      <w:rPr>
        <w:lang w:val="es-BO"/>
      </w:rPr>
      <w:t>C/USA/Q/7-9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BO" w:vendorID="64" w:dllVersion="131078" w:nlCheck="1" w:checkStyle="1"/>
  <w:activeWritingStyle w:appName="MSWord" w:lang="en-NZ" w:vendorID="64" w:dllVersion="131078" w:nlCheck="1" w:checkStyle="1"/>
  <w:activeWritingStyle w:appName="MSWord" w:lang="es-ES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CA"/>
    <w:rsid w:val="00002978"/>
    <w:rsid w:val="0001065B"/>
    <w:rsid w:val="00024023"/>
    <w:rsid w:val="00031C3C"/>
    <w:rsid w:val="00032783"/>
    <w:rsid w:val="00032FF2"/>
    <w:rsid w:val="00045374"/>
    <w:rsid w:val="00050898"/>
    <w:rsid w:val="00050F6B"/>
    <w:rsid w:val="00052692"/>
    <w:rsid w:val="00054579"/>
    <w:rsid w:val="000551DC"/>
    <w:rsid w:val="0006376C"/>
    <w:rsid w:val="000663EE"/>
    <w:rsid w:val="00071E14"/>
    <w:rsid w:val="0007201C"/>
    <w:rsid w:val="00072C8C"/>
    <w:rsid w:val="000733B5"/>
    <w:rsid w:val="00077485"/>
    <w:rsid w:val="000814F4"/>
    <w:rsid w:val="0009105F"/>
    <w:rsid w:val="000931C0"/>
    <w:rsid w:val="00094B45"/>
    <w:rsid w:val="000A0E41"/>
    <w:rsid w:val="000A2E43"/>
    <w:rsid w:val="000A5D20"/>
    <w:rsid w:val="000A5D3B"/>
    <w:rsid w:val="000B175B"/>
    <w:rsid w:val="000B2824"/>
    <w:rsid w:val="000B3A0F"/>
    <w:rsid w:val="000B4EF7"/>
    <w:rsid w:val="000B4EFB"/>
    <w:rsid w:val="000B6F93"/>
    <w:rsid w:val="000C0844"/>
    <w:rsid w:val="000C1462"/>
    <w:rsid w:val="000C2D2E"/>
    <w:rsid w:val="000D15CD"/>
    <w:rsid w:val="000E0415"/>
    <w:rsid w:val="000E22C0"/>
    <w:rsid w:val="000E410D"/>
    <w:rsid w:val="000E548B"/>
    <w:rsid w:val="000F2D3D"/>
    <w:rsid w:val="000F33D6"/>
    <w:rsid w:val="000F7F58"/>
    <w:rsid w:val="0010357F"/>
    <w:rsid w:val="001103AA"/>
    <w:rsid w:val="00114063"/>
    <w:rsid w:val="00133975"/>
    <w:rsid w:val="00133E42"/>
    <w:rsid w:val="00141A86"/>
    <w:rsid w:val="00147CC7"/>
    <w:rsid w:val="00151F1D"/>
    <w:rsid w:val="00154599"/>
    <w:rsid w:val="00155467"/>
    <w:rsid w:val="00157584"/>
    <w:rsid w:val="00157F4F"/>
    <w:rsid w:val="00165F34"/>
    <w:rsid w:val="001671EE"/>
    <w:rsid w:val="00167EC9"/>
    <w:rsid w:val="00170906"/>
    <w:rsid w:val="0017278C"/>
    <w:rsid w:val="00172F8D"/>
    <w:rsid w:val="0017370C"/>
    <w:rsid w:val="00173C96"/>
    <w:rsid w:val="00180D95"/>
    <w:rsid w:val="001811F7"/>
    <w:rsid w:val="00183998"/>
    <w:rsid w:val="0018711F"/>
    <w:rsid w:val="001920EA"/>
    <w:rsid w:val="001A13FE"/>
    <w:rsid w:val="001A22AE"/>
    <w:rsid w:val="001A7905"/>
    <w:rsid w:val="001B4B04"/>
    <w:rsid w:val="001B7D5C"/>
    <w:rsid w:val="001C6663"/>
    <w:rsid w:val="001C7895"/>
    <w:rsid w:val="001C7B4E"/>
    <w:rsid w:val="001D26DF"/>
    <w:rsid w:val="001D2742"/>
    <w:rsid w:val="001D45D6"/>
    <w:rsid w:val="001D4CB4"/>
    <w:rsid w:val="001D6AF4"/>
    <w:rsid w:val="001E5A23"/>
    <w:rsid w:val="001E5AA0"/>
    <w:rsid w:val="001E6BD8"/>
    <w:rsid w:val="001F37D7"/>
    <w:rsid w:val="001F47C1"/>
    <w:rsid w:val="001F4E3B"/>
    <w:rsid w:val="00201B43"/>
    <w:rsid w:val="00202DA8"/>
    <w:rsid w:val="002054F0"/>
    <w:rsid w:val="00206627"/>
    <w:rsid w:val="0021167F"/>
    <w:rsid w:val="00211E0B"/>
    <w:rsid w:val="00216BDB"/>
    <w:rsid w:val="0024532E"/>
    <w:rsid w:val="00251E53"/>
    <w:rsid w:val="00254DCA"/>
    <w:rsid w:val="00256A9F"/>
    <w:rsid w:val="002577EB"/>
    <w:rsid w:val="00267063"/>
    <w:rsid w:val="00270CF9"/>
    <w:rsid w:val="00274642"/>
    <w:rsid w:val="002762DE"/>
    <w:rsid w:val="0028242E"/>
    <w:rsid w:val="00282FB3"/>
    <w:rsid w:val="002859A9"/>
    <w:rsid w:val="00285F5D"/>
    <w:rsid w:val="002861E0"/>
    <w:rsid w:val="00290779"/>
    <w:rsid w:val="002926A7"/>
    <w:rsid w:val="00294BB9"/>
    <w:rsid w:val="002A38C3"/>
    <w:rsid w:val="002B0464"/>
    <w:rsid w:val="002B5E4E"/>
    <w:rsid w:val="002B69E4"/>
    <w:rsid w:val="002C1F21"/>
    <w:rsid w:val="002C414D"/>
    <w:rsid w:val="002C4254"/>
    <w:rsid w:val="002C7F48"/>
    <w:rsid w:val="002D0901"/>
    <w:rsid w:val="002F175C"/>
    <w:rsid w:val="002F3243"/>
    <w:rsid w:val="002F65C9"/>
    <w:rsid w:val="003038DC"/>
    <w:rsid w:val="00307A68"/>
    <w:rsid w:val="0031639E"/>
    <w:rsid w:val="00317454"/>
    <w:rsid w:val="00317EF9"/>
    <w:rsid w:val="003229D8"/>
    <w:rsid w:val="00326540"/>
    <w:rsid w:val="003305AB"/>
    <w:rsid w:val="00331DA5"/>
    <w:rsid w:val="00340E41"/>
    <w:rsid w:val="00350CBE"/>
    <w:rsid w:val="00352709"/>
    <w:rsid w:val="0035283C"/>
    <w:rsid w:val="00355586"/>
    <w:rsid w:val="00362243"/>
    <w:rsid w:val="003704D6"/>
    <w:rsid w:val="00371178"/>
    <w:rsid w:val="0038517F"/>
    <w:rsid w:val="00385C42"/>
    <w:rsid w:val="003954FD"/>
    <w:rsid w:val="00395580"/>
    <w:rsid w:val="003A2C1A"/>
    <w:rsid w:val="003A4810"/>
    <w:rsid w:val="003A4B61"/>
    <w:rsid w:val="003A6810"/>
    <w:rsid w:val="003B20B9"/>
    <w:rsid w:val="003C2CC4"/>
    <w:rsid w:val="003D0A86"/>
    <w:rsid w:val="003D4B23"/>
    <w:rsid w:val="003E0A0C"/>
    <w:rsid w:val="003E1C88"/>
    <w:rsid w:val="003F3519"/>
    <w:rsid w:val="003F35C9"/>
    <w:rsid w:val="003F6752"/>
    <w:rsid w:val="00402E6E"/>
    <w:rsid w:val="00403D3B"/>
    <w:rsid w:val="00405DDC"/>
    <w:rsid w:val="00407F00"/>
    <w:rsid w:val="00407FBE"/>
    <w:rsid w:val="00410C89"/>
    <w:rsid w:val="00412BCD"/>
    <w:rsid w:val="00412C2E"/>
    <w:rsid w:val="00422BCA"/>
    <w:rsid w:val="00427078"/>
    <w:rsid w:val="00431E44"/>
    <w:rsid w:val="004325CB"/>
    <w:rsid w:val="00440579"/>
    <w:rsid w:val="00441936"/>
    <w:rsid w:val="00444069"/>
    <w:rsid w:val="00452B7A"/>
    <w:rsid w:val="004540F6"/>
    <w:rsid w:val="0045495B"/>
    <w:rsid w:val="004551E5"/>
    <w:rsid w:val="00455F19"/>
    <w:rsid w:val="004560F1"/>
    <w:rsid w:val="004572DB"/>
    <w:rsid w:val="00464314"/>
    <w:rsid w:val="00471CC2"/>
    <w:rsid w:val="0047300F"/>
    <w:rsid w:val="00475119"/>
    <w:rsid w:val="00482B20"/>
    <w:rsid w:val="00490110"/>
    <w:rsid w:val="004978B8"/>
    <w:rsid w:val="004A490C"/>
    <w:rsid w:val="004C3702"/>
    <w:rsid w:val="004C7424"/>
    <w:rsid w:val="004D25E4"/>
    <w:rsid w:val="004D26FB"/>
    <w:rsid w:val="004D50D5"/>
    <w:rsid w:val="004D5422"/>
    <w:rsid w:val="004D6628"/>
    <w:rsid w:val="004E2246"/>
    <w:rsid w:val="004E73E6"/>
    <w:rsid w:val="004F1422"/>
    <w:rsid w:val="004F402C"/>
    <w:rsid w:val="00501BEF"/>
    <w:rsid w:val="00510959"/>
    <w:rsid w:val="005113B7"/>
    <w:rsid w:val="0051618E"/>
    <w:rsid w:val="00517B36"/>
    <w:rsid w:val="00520BDD"/>
    <w:rsid w:val="00526F4D"/>
    <w:rsid w:val="00531BB8"/>
    <w:rsid w:val="0054048F"/>
    <w:rsid w:val="005420F2"/>
    <w:rsid w:val="00547ECE"/>
    <w:rsid w:val="00550883"/>
    <w:rsid w:val="00551981"/>
    <w:rsid w:val="00553B52"/>
    <w:rsid w:val="00564F3A"/>
    <w:rsid w:val="005658D1"/>
    <w:rsid w:val="005738B3"/>
    <w:rsid w:val="005761C9"/>
    <w:rsid w:val="00580B89"/>
    <w:rsid w:val="00582B89"/>
    <w:rsid w:val="00593577"/>
    <w:rsid w:val="005B242E"/>
    <w:rsid w:val="005B3DB3"/>
    <w:rsid w:val="005B529F"/>
    <w:rsid w:val="005B7F78"/>
    <w:rsid w:val="005C3BAC"/>
    <w:rsid w:val="005C6784"/>
    <w:rsid w:val="005C6A79"/>
    <w:rsid w:val="005C6E4F"/>
    <w:rsid w:val="005D1CFD"/>
    <w:rsid w:val="005D6067"/>
    <w:rsid w:val="005D6FA3"/>
    <w:rsid w:val="005F260D"/>
    <w:rsid w:val="005F7977"/>
    <w:rsid w:val="006001EE"/>
    <w:rsid w:val="00601169"/>
    <w:rsid w:val="00603A5E"/>
    <w:rsid w:val="006050D0"/>
    <w:rsid w:val="00607A71"/>
    <w:rsid w:val="00611FC4"/>
    <w:rsid w:val="00613589"/>
    <w:rsid w:val="006157FE"/>
    <w:rsid w:val="006158D9"/>
    <w:rsid w:val="006176FB"/>
    <w:rsid w:val="00621AC0"/>
    <w:rsid w:val="006255A9"/>
    <w:rsid w:val="00625A4D"/>
    <w:rsid w:val="00626449"/>
    <w:rsid w:val="0063184F"/>
    <w:rsid w:val="006319C7"/>
    <w:rsid w:val="00633FE3"/>
    <w:rsid w:val="0063717D"/>
    <w:rsid w:val="00640B26"/>
    <w:rsid w:val="00640B86"/>
    <w:rsid w:val="00646AE1"/>
    <w:rsid w:val="006630FD"/>
    <w:rsid w:val="006634B2"/>
    <w:rsid w:val="00674641"/>
    <w:rsid w:val="00683706"/>
    <w:rsid w:val="006838F4"/>
    <w:rsid w:val="006844E0"/>
    <w:rsid w:val="006A6788"/>
    <w:rsid w:val="006A7E61"/>
    <w:rsid w:val="006B3467"/>
    <w:rsid w:val="006B7B51"/>
    <w:rsid w:val="006C0DD3"/>
    <w:rsid w:val="006D1242"/>
    <w:rsid w:val="006D62EA"/>
    <w:rsid w:val="006E2456"/>
    <w:rsid w:val="006E564B"/>
    <w:rsid w:val="00701C0D"/>
    <w:rsid w:val="00702454"/>
    <w:rsid w:val="00706F25"/>
    <w:rsid w:val="00712FE3"/>
    <w:rsid w:val="00724379"/>
    <w:rsid w:val="007252F8"/>
    <w:rsid w:val="00725D97"/>
    <w:rsid w:val="0072632A"/>
    <w:rsid w:val="0073053B"/>
    <w:rsid w:val="00730E56"/>
    <w:rsid w:val="00734EA0"/>
    <w:rsid w:val="00736F12"/>
    <w:rsid w:val="007376E7"/>
    <w:rsid w:val="00737B1B"/>
    <w:rsid w:val="00742C38"/>
    <w:rsid w:val="007435F7"/>
    <w:rsid w:val="007466EF"/>
    <w:rsid w:val="007514D9"/>
    <w:rsid w:val="0075449B"/>
    <w:rsid w:val="00760D36"/>
    <w:rsid w:val="00766843"/>
    <w:rsid w:val="00784455"/>
    <w:rsid w:val="00785711"/>
    <w:rsid w:val="00797E19"/>
    <w:rsid w:val="007A61BA"/>
    <w:rsid w:val="007B112D"/>
    <w:rsid w:val="007B3457"/>
    <w:rsid w:val="007B6BA5"/>
    <w:rsid w:val="007B704C"/>
    <w:rsid w:val="007C3390"/>
    <w:rsid w:val="007C4F4B"/>
    <w:rsid w:val="007C6EE7"/>
    <w:rsid w:val="007D0475"/>
    <w:rsid w:val="007D4418"/>
    <w:rsid w:val="007D5304"/>
    <w:rsid w:val="007E214B"/>
    <w:rsid w:val="007E472D"/>
    <w:rsid w:val="007F115A"/>
    <w:rsid w:val="007F2398"/>
    <w:rsid w:val="007F2C87"/>
    <w:rsid w:val="007F3D89"/>
    <w:rsid w:val="007F403A"/>
    <w:rsid w:val="007F6462"/>
    <w:rsid w:val="007F6611"/>
    <w:rsid w:val="007F7160"/>
    <w:rsid w:val="00811AEA"/>
    <w:rsid w:val="00822F19"/>
    <w:rsid w:val="008242D7"/>
    <w:rsid w:val="0082629F"/>
    <w:rsid w:val="00832D01"/>
    <w:rsid w:val="00836FB5"/>
    <w:rsid w:val="00842F1C"/>
    <w:rsid w:val="00847E8E"/>
    <w:rsid w:val="00851015"/>
    <w:rsid w:val="008519EA"/>
    <w:rsid w:val="0086673B"/>
    <w:rsid w:val="00870B56"/>
    <w:rsid w:val="008712AC"/>
    <w:rsid w:val="0087228F"/>
    <w:rsid w:val="00883A9F"/>
    <w:rsid w:val="0088655E"/>
    <w:rsid w:val="00887091"/>
    <w:rsid w:val="008976F0"/>
    <w:rsid w:val="0089790C"/>
    <w:rsid w:val="008979B1"/>
    <w:rsid w:val="008A447F"/>
    <w:rsid w:val="008A5E3A"/>
    <w:rsid w:val="008A6B25"/>
    <w:rsid w:val="008A6C4F"/>
    <w:rsid w:val="008B1601"/>
    <w:rsid w:val="008B2335"/>
    <w:rsid w:val="008B7318"/>
    <w:rsid w:val="008C46BB"/>
    <w:rsid w:val="008C69E4"/>
    <w:rsid w:val="008D0EC5"/>
    <w:rsid w:val="008E58F1"/>
    <w:rsid w:val="008F4679"/>
    <w:rsid w:val="008F7CEB"/>
    <w:rsid w:val="00900021"/>
    <w:rsid w:val="009022A4"/>
    <w:rsid w:val="00904FDF"/>
    <w:rsid w:val="00907C8E"/>
    <w:rsid w:val="0091076A"/>
    <w:rsid w:val="00916443"/>
    <w:rsid w:val="009223CA"/>
    <w:rsid w:val="00922B51"/>
    <w:rsid w:val="00934824"/>
    <w:rsid w:val="009369F6"/>
    <w:rsid w:val="00940F93"/>
    <w:rsid w:val="00942FE9"/>
    <w:rsid w:val="00944640"/>
    <w:rsid w:val="0094778B"/>
    <w:rsid w:val="00951D72"/>
    <w:rsid w:val="0095209E"/>
    <w:rsid w:val="009531DB"/>
    <w:rsid w:val="0095774F"/>
    <w:rsid w:val="009603EF"/>
    <w:rsid w:val="00962AC5"/>
    <w:rsid w:val="00965245"/>
    <w:rsid w:val="00973B89"/>
    <w:rsid w:val="00974A2A"/>
    <w:rsid w:val="00974F62"/>
    <w:rsid w:val="00980A78"/>
    <w:rsid w:val="00982792"/>
    <w:rsid w:val="009A3D56"/>
    <w:rsid w:val="009B0AC4"/>
    <w:rsid w:val="009B3214"/>
    <w:rsid w:val="009B4A1B"/>
    <w:rsid w:val="009C0506"/>
    <w:rsid w:val="009C06F8"/>
    <w:rsid w:val="009C0EE8"/>
    <w:rsid w:val="009C14AA"/>
    <w:rsid w:val="009C547C"/>
    <w:rsid w:val="009D0DD2"/>
    <w:rsid w:val="009D7B05"/>
    <w:rsid w:val="009E0586"/>
    <w:rsid w:val="009E0B84"/>
    <w:rsid w:val="009E2D75"/>
    <w:rsid w:val="009E4069"/>
    <w:rsid w:val="009E5980"/>
    <w:rsid w:val="00A01489"/>
    <w:rsid w:val="00A06C50"/>
    <w:rsid w:val="00A102BE"/>
    <w:rsid w:val="00A11382"/>
    <w:rsid w:val="00A127C9"/>
    <w:rsid w:val="00A33A91"/>
    <w:rsid w:val="00A34AB4"/>
    <w:rsid w:val="00A40BBE"/>
    <w:rsid w:val="00A44528"/>
    <w:rsid w:val="00A55924"/>
    <w:rsid w:val="00A56B98"/>
    <w:rsid w:val="00A5747F"/>
    <w:rsid w:val="00A60CE1"/>
    <w:rsid w:val="00A61CCD"/>
    <w:rsid w:val="00A637CC"/>
    <w:rsid w:val="00A644E1"/>
    <w:rsid w:val="00A64909"/>
    <w:rsid w:val="00A66A15"/>
    <w:rsid w:val="00A72CD1"/>
    <w:rsid w:val="00A72F22"/>
    <w:rsid w:val="00A748A6"/>
    <w:rsid w:val="00A74A47"/>
    <w:rsid w:val="00A776B4"/>
    <w:rsid w:val="00A82580"/>
    <w:rsid w:val="00A872AA"/>
    <w:rsid w:val="00A94361"/>
    <w:rsid w:val="00AA0D21"/>
    <w:rsid w:val="00AA1C49"/>
    <w:rsid w:val="00AC1552"/>
    <w:rsid w:val="00AC77FC"/>
    <w:rsid w:val="00AD0D20"/>
    <w:rsid w:val="00AD1E8E"/>
    <w:rsid w:val="00AD2090"/>
    <w:rsid w:val="00AE2354"/>
    <w:rsid w:val="00AE4267"/>
    <w:rsid w:val="00AE66C7"/>
    <w:rsid w:val="00AF4284"/>
    <w:rsid w:val="00B03665"/>
    <w:rsid w:val="00B054AC"/>
    <w:rsid w:val="00B06775"/>
    <w:rsid w:val="00B07C04"/>
    <w:rsid w:val="00B13D3E"/>
    <w:rsid w:val="00B30179"/>
    <w:rsid w:val="00B31E1D"/>
    <w:rsid w:val="00B326EA"/>
    <w:rsid w:val="00B3657F"/>
    <w:rsid w:val="00B41B69"/>
    <w:rsid w:val="00B431C7"/>
    <w:rsid w:val="00B4680C"/>
    <w:rsid w:val="00B47D36"/>
    <w:rsid w:val="00B5073A"/>
    <w:rsid w:val="00B51D33"/>
    <w:rsid w:val="00B54A71"/>
    <w:rsid w:val="00B56E9C"/>
    <w:rsid w:val="00B64B1F"/>
    <w:rsid w:val="00B6553F"/>
    <w:rsid w:val="00B705E3"/>
    <w:rsid w:val="00B71487"/>
    <w:rsid w:val="00B73527"/>
    <w:rsid w:val="00B7432F"/>
    <w:rsid w:val="00B81E12"/>
    <w:rsid w:val="00B87511"/>
    <w:rsid w:val="00B938F1"/>
    <w:rsid w:val="00BA5465"/>
    <w:rsid w:val="00BC573A"/>
    <w:rsid w:val="00BC5D0D"/>
    <w:rsid w:val="00BC74E9"/>
    <w:rsid w:val="00BC7F00"/>
    <w:rsid w:val="00BD05D4"/>
    <w:rsid w:val="00BD554B"/>
    <w:rsid w:val="00BD5865"/>
    <w:rsid w:val="00BE2E33"/>
    <w:rsid w:val="00BF23A8"/>
    <w:rsid w:val="00BF3ED6"/>
    <w:rsid w:val="00BF68A8"/>
    <w:rsid w:val="00BF7EF5"/>
    <w:rsid w:val="00C04ABA"/>
    <w:rsid w:val="00C064E5"/>
    <w:rsid w:val="00C11041"/>
    <w:rsid w:val="00C2568E"/>
    <w:rsid w:val="00C271F4"/>
    <w:rsid w:val="00C308A4"/>
    <w:rsid w:val="00C31592"/>
    <w:rsid w:val="00C3206E"/>
    <w:rsid w:val="00C3697C"/>
    <w:rsid w:val="00C463DD"/>
    <w:rsid w:val="00C4724C"/>
    <w:rsid w:val="00C475AB"/>
    <w:rsid w:val="00C47D95"/>
    <w:rsid w:val="00C50068"/>
    <w:rsid w:val="00C53A77"/>
    <w:rsid w:val="00C54699"/>
    <w:rsid w:val="00C56A3B"/>
    <w:rsid w:val="00C602AF"/>
    <w:rsid w:val="00C629A0"/>
    <w:rsid w:val="00C64C98"/>
    <w:rsid w:val="00C745C3"/>
    <w:rsid w:val="00C75FB9"/>
    <w:rsid w:val="00C82592"/>
    <w:rsid w:val="00C86F06"/>
    <w:rsid w:val="00C906D4"/>
    <w:rsid w:val="00CC00AC"/>
    <w:rsid w:val="00CC24D2"/>
    <w:rsid w:val="00CC253D"/>
    <w:rsid w:val="00CC3F8B"/>
    <w:rsid w:val="00CD32DA"/>
    <w:rsid w:val="00CE0527"/>
    <w:rsid w:val="00CE1E8E"/>
    <w:rsid w:val="00CE4A8F"/>
    <w:rsid w:val="00CE5207"/>
    <w:rsid w:val="00CE5578"/>
    <w:rsid w:val="00CF04CA"/>
    <w:rsid w:val="00CF5C93"/>
    <w:rsid w:val="00CF5FC9"/>
    <w:rsid w:val="00D00A1E"/>
    <w:rsid w:val="00D010DF"/>
    <w:rsid w:val="00D01CB5"/>
    <w:rsid w:val="00D06422"/>
    <w:rsid w:val="00D14C78"/>
    <w:rsid w:val="00D2031B"/>
    <w:rsid w:val="00D218CB"/>
    <w:rsid w:val="00D21C78"/>
    <w:rsid w:val="00D22A73"/>
    <w:rsid w:val="00D24211"/>
    <w:rsid w:val="00D25FE2"/>
    <w:rsid w:val="00D30474"/>
    <w:rsid w:val="00D32E84"/>
    <w:rsid w:val="00D34395"/>
    <w:rsid w:val="00D36E97"/>
    <w:rsid w:val="00D36F7F"/>
    <w:rsid w:val="00D403CF"/>
    <w:rsid w:val="00D43252"/>
    <w:rsid w:val="00D468FC"/>
    <w:rsid w:val="00D46C1E"/>
    <w:rsid w:val="00D51E7F"/>
    <w:rsid w:val="00D542EF"/>
    <w:rsid w:val="00D6258D"/>
    <w:rsid w:val="00D652CE"/>
    <w:rsid w:val="00D65722"/>
    <w:rsid w:val="00D6632D"/>
    <w:rsid w:val="00D70B92"/>
    <w:rsid w:val="00D7767E"/>
    <w:rsid w:val="00D830B8"/>
    <w:rsid w:val="00D86B5F"/>
    <w:rsid w:val="00D9525A"/>
    <w:rsid w:val="00D978C6"/>
    <w:rsid w:val="00DA3C1C"/>
    <w:rsid w:val="00DA3F3F"/>
    <w:rsid w:val="00DB2FC5"/>
    <w:rsid w:val="00DC4373"/>
    <w:rsid w:val="00DC5610"/>
    <w:rsid w:val="00DC7187"/>
    <w:rsid w:val="00DD3531"/>
    <w:rsid w:val="00DE29FC"/>
    <w:rsid w:val="00DF51DB"/>
    <w:rsid w:val="00E02877"/>
    <w:rsid w:val="00E04FAC"/>
    <w:rsid w:val="00E05C10"/>
    <w:rsid w:val="00E07B1E"/>
    <w:rsid w:val="00E109FB"/>
    <w:rsid w:val="00E1136E"/>
    <w:rsid w:val="00E13245"/>
    <w:rsid w:val="00E22D58"/>
    <w:rsid w:val="00E340F8"/>
    <w:rsid w:val="00E34BE5"/>
    <w:rsid w:val="00E3544D"/>
    <w:rsid w:val="00E37116"/>
    <w:rsid w:val="00E420EE"/>
    <w:rsid w:val="00E426EF"/>
    <w:rsid w:val="00E45662"/>
    <w:rsid w:val="00E4728E"/>
    <w:rsid w:val="00E509D3"/>
    <w:rsid w:val="00E52E79"/>
    <w:rsid w:val="00E5470E"/>
    <w:rsid w:val="00E63389"/>
    <w:rsid w:val="00E65878"/>
    <w:rsid w:val="00E708C2"/>
    <w:rsid w:val="00E71263"/>
    <w:rsid w:val="00E71745"/>
    <w:rsid w:val="00E71BC8"/>
    <w:rsid w:val="00E7260F"/>
    <w:rsid w:val="00E81625"/>
    <w:rsid w:val="00E96630"/>
    <w:rsid w:val="00EA0F07"/>
    <w:rsid w:val="00EA1CF8"/>
    <w:rsid w:val="00EA1F60"/>
    <w:rsid w:val="00EB2FD9"/>
    <w:rsid w:val="00EB5101"/>
    <w:rsid w:val="00EC20D8"/>
    <w:rsid w:val="00EC5526"/>
    <w:rsid w:val="00ED32A3"/>
    <w:rsid w:val="00ED4799"/>
    <w:rsid w:val="00ED616A"/>
    <w:rsid w:val="00ED7A2A"/>
    <w:rsid w:val="00EE2A39"/>
    <w:rsid w:val="00EF0BDB"/>
    <w:rsid w:val="00EF1D7F"/>
    <w:rsid w:val="00EF33DF"/>
    <w:rsid w:val="00F12166"/>
    <w:rsid w:val="00F17522"/>
    <w:rsid w:val="00F21EBC"/>
    <w:rsid w:val="00F32B3C"/>
    <w:rsid w:val="00F34583"/>
    <w:rsid w:val="00F40A6C"/>
    <w:rsid w:val="00F46C00"/>
    <w:rsid w:val="00F504DF"/>
    <w:rsid w:val="00F52AC8"/>
    <w:rsid w:val="00F5596F"/>
    <w:rsid w:val="00F57048"/>
    <w:rsid w:val="00F61B9C"/>
    <w:rsid w:val="00F646CD"/>
    <w:rsid w:val="00F64C31"/>
    <w:rsid w:val="00F67EB8"/>
    <w:rsid w:val="00F70A1E"/>
    <w:rsid w:val="00F713F3"/>
    <w:rsid w:val="00F73BFF"/>
    <w:rsid w:val="00F82878"/>
    <w:rsid w:val="00F83649"/>
    <w:rsid w:val="00F83FBF"/>
    <w:rsid w:val="00FA271C"/>
    <w:rsid w:val="00FA529F"/>
    <w:rsid w:val="00FB1E2C"/>
    <w:rsid w:val="00FC36EC"/>
    <w:rsid w:val="00FC4AEA"/>
    <w:rsid w:val="00FC68B7"/>
    <w:rsid w:val="00FD05BE"/>
    <w:rsid w:val="00FD1653"/>
    <w:rsid w:val="00FD2853"/>
    <w:rsid w:val="00FE2C11"/>
    <w:rsid w:val="00FE6694"/>
    <w:rsid w:val="00FE744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C320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F504D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2644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264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3</Pages>
  <Words>1099</Words>
  <Characters>6597</Characters>
  <Application>Microsoft Office Outlook</Application>
  <DocSecurity>4</DocSecurity>
  <Lines>126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1363907</vt:lpstr>
    </vt:vector>
  </TitlesOfParts>
  <Company>CSD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1363907</dc:title>
  <dc:subject>CERD/C/XXX/Q/Y</dc:subject>
  <dc:creator>Morris</dc:creator>
  <cp:keywords/>
  <dc:description>Final</dc:description>
  <cp:lastModifiedBy>PDF</cp:lastModifiedBy>
  <cp:revision>2</cp:revision>
  <cp:lastPrinted>2014-07-04T09:01:00Z</cp:lastPrinted>
  <dcterms:created xsi:type="dcterms:W3CDTF">2014-07-07T15:13:00Z</dcterms:created>
  <dcterms:modified xsi:type="dcterms:W3CDTF">2014-07-07T15:13:00Z</dcterms:modified>
</cp:coreProperties>
</file>