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8A02A2">
        <w:trPr>
          <w:trHeight w:hRule="exact" w:val="851"/>
        </w:trPr>
        <w:tc>
          <w:tcPr>
            <w:tcW w:w="1276" w:type="dxa"/>
            <w:tcBorders>
              <w:bottom w:val="single" w:sz="4" w:space="0" w:color="auto"/>
            </w:tcBorders>
          </w:tcPr>
          <w:p w:rsidR="006F71EA" w:rsidRPr="00DB58B5" w:rsidRDefault="006F71EA" w:rsidP="00D807F6"/>
        </w:tc>
        <w:tc>
          <w:tcPr>
            <w:tcW w:w="2268" w:type="dxa"/>
            <w:tcBorders>
              <w:bottom w:val="single" w:sz="4" w:space="0" w:color="auto"/>
            </w:tcBorders>
            <w:vAlign w:val="bottom"/>
          </w:tcPr>
          <w:p w:rsidR="006F71EA" w:rsidRPr="00DB58B5" w:rsidRDefault="006F71EA" w:rsidP="008A02A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807F6" w:rsidP="00D807F6">
            <w:pPr>
              <w:jc w:val="right"/>
            </w:pPr>
            <w:r w:rsidRPr="00D807F6">
              <w:rPr>
                <w:sz w:val="40"/>
              </w:rPr>
              <w:t>CCPR</w:t>
            </w:r>
            <w:r>
              <w:t>/C/KWT/CO/3</w:t>
            </w:r>
          </w:p>
        </w:tc>
      </w:tr>
      <w:tr w:rsidR="006F71EA" w:rsidRPr="00DB58B5" w:rsidTr="008A02A2">
        <w:trPr>
          <w:trHeight w:hRule="exact" w:val="2835"/>
        </w:trPr>
        <w:tc>
          <w:tcPr>
            <w:tcW w:w="1276" w:type="dxa"/>
            <w:tcBorders>
              <w:top w:val="single" w:sz="4" w:space="0" w:color="auto"/>
              <w:bottom w:val="single" w:sz="12" w:space="0" w:color="auto"/>
            </w:tcBorders>
          </w:tcPr>
          <w:p w:rsidR="006F71EA" w:rsidRPr="00DB58B5" w:rsidRDefault="006F71EA" w:rsidP="008A02A2">
            <w:pPr>
              <w:spacing w:before="120"/>
              <w:jc w:val="center"/>
            </w:pPr>
            <w:r>
              <w:rPr>
                <w:noProof/>
                <w:lang w:eastAsia="fr-CH"/>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8A02A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807F6" w:rsidP="008A02A2">
            <w:pPr>
              <w:spacing w:before="240"/>
            </w:pPr>
            <w:proofErr w:type="spellStart"/>
            <w:r>
              <w:t>Distr</w:t>
            </w:r>
            <w:proofErr w:type="spellEnd"/>
            <w:r>
              <w:t>. générale</w:t>
            </w:r>
          </w:p>
          <w:p w:rsidR="00D807F6" w:rsidRDefault="00D807F6" w:rsidP="00D807F6">
            <w:pPr>
              <w:spacing w:line="240" w:lineRule="exact"/>
            </w:pPr>
            <w:r>
              <w:t xml:space="preserve">11 août 2016 </w:t>
            </w:r>
          </w:p>
          <w:p w:rsidR="00D807F6" w:rsidRDefault="00D807F6" w:rsidP="00D807F6">
            <w:pPr>
              <w:spacing w:line="240" w:lineRule="exact"/>
            </w:pPr>
            <w:r>
              <w:t>Français</w:t>
            </w:r>
          </w:p>
          <w:p w:rsidR="00D807F6" w:rsidRPr="00DB58B5" w:rsidRDefault="00D807F6" w:rsidP="00D807F6">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B02B1D" w:rsidRPr="00D4690A" w:rsidRDefault="00B02B1D" w:rsidP="00B02B1D">
      <w:pPr>
        <w:pStyle w:val="HChG"/>
      </w:pPr>
      <w:r w:rsidRPr="00426A51">
        <w:tab/>
      </w:r>
      <w:r>
        <w:tab/>
      </w:r>
      <w:r w:rsidRPr="00D4690A">
        <w:t xml:space="preserve">Observations finales </w:t>
      </w:r>
      <w:r w:rsidR="00825450">
        <w:t>concernant le troisième rapport</w:t>
      </w:r>
      <w:r w:rsidR="00825450">
        <w:br/>
      </w:r>
      <w:r w:rsidRPr="00D4690A">
        <w:t>périodique du Koweït</w:t>
      </w:r>
      <w:r w:rsidR="00825450" w:rsidRPr="00825450">
        <w:rPr>
          <w:rStyle w:val="Appelnotedebasdep"/>
          <w:b w:val="0"/>
          <w:vertAlign w:val="baseline"/>
        </w:rPr>
        <w:footnoteReference w:customMarkFollows="1" w:id="2"/>
        <w:t>*</w:t>
      </w:r>
    </w:p>
    <w:p w:rsidR="00B02B1D" w:rsidRPr="00D4690A" w:rsidRDefault="00B02B1D" w:rsidP="00B02B1D">
      <w:pPr>
        <w:pStyle w:val="ParNoG"/>
        <w:numPr>
          <w:ilvl w:val="0"/>
          <w:numId w:val="3"/>
        </w:numPr>
      </w:pPr>
      <w:r w:rsidRPr="00D4690A">
        <w:t xml:space="preserve">Le Comité </w:t>
      </w:r>
      <w:r>
        <w:t xml:space="preserve">des droits de l’homme </w:t>
      </w:r>
      <w:r w:rsidRPr="00D4690A">
        <w:t>a examiné le troisième rapport périodique du Koweït (CCPR/C/KWT/3) à ses 3269</w:t>
      </w:r>
      <w:r w:rsidRPr="00D4690A">
        <w:rPr>
          <w:vertAlign w:val="superscript"/>
        </w:rPr>
        <w:t>e</w:t>
      </w:r>
      <w:r>
        <w:t> </w:t>
      </w:r>
      <w:r w:rsidRPr="00D4690A">
        <w:t>et 3270</w:t>
      </w:r>
      <w:r w:rsidRPr="00D4690A">
        <w:rPr>
          <w:vertAlign w:val="superscript"/>
        </w:rPr>
        <w:t>e</w:t>
      </w:r>
      <w:r>
        <w:t> </w:t>
      </w:r>
      <w:r w:rsidRPr="00D4690A">
        <w:t>séances (CCPR/C/SR.3269 et 3270), les 21 et 22</w:t>
      </w:r>
      <w:r>
        <w:t> juin 2016. À sa </w:t>
      </w:r>
      <w:r w:rsidRPr="00D4690A">
        <w:t>3293</w:t>
      </w:r>
      <w:r w:rsidRPr="00D4690A">
        <w:rPr>
          <w:vertAlign w:val="superscript"/>
        </w:rPr>
        <w:t>e</w:t>
      </w:r>
      <w:r w:rsidRPr="00566132">
        <w:t> </w:t>
      </w:r>
      <w:r w:rsidRPr="00D4690A">
        <w:t>séance, le 8</w:t>
      </w:r>
      <w:r>
        <w:t> </w:t>
      </w:r>
      <w:r w:rsidRPr="00D4690A">
        <w:t>juillet 2016, il a adopté les</w:t>
      </w:r>
      <w:r>
        <w:t xml:space="preserve"> observations finales ci-après.</w:t>
      </w:r>
    </w:p>
    <w:p w:rsidR="00B02B1D" w:rsidRPr="00D4690A" w:rsidRDefault="00B02B1D" w:rsidP="00B02B1D">
      <w:pPr>
        <w:pStyle w:val="H1G"/>
      </w:pPr>
      <w:r w:rsidRPr="00D4690A">
        <w:tab/>
        <w:t>A.</w:t>
      </w:r>
      <w:r w:rsidRPr="00D4690A">
        <w:tab/>
        <w:t>Introduction</w:t>
      </w:r>
    </w:p>
    <w:p w:rsidR="00B02B1D" w:rsidRPr="00D4690A" w:rsidRDefault="00B02B1D" w:rsidP="00B02B1D">
      <w:pPr>
        <w:pStyle w:val="ParNoG"/>
        <w:numPr>
          <w:ilvl w:val="0"/>
          <w:numId w:val="3"/>
        </w:numPr>
      </w:pPr>
      <w:r w:rsidRPr="00D4690A">
        <w:t xml:space="preserve">Le Comité accueille avec satisfaction </w:t>
      </w:r>
      <w:r>
        <w:t xml:space="preserve">le </w:t>
      </w:r>
      <w:r w:rsidRPr="00D4690A">
        <w:t>troisiè</w:t>
      </w:r>
      <w:r>
        <w:t xml:space="preserve">me rapport périodique du Koweït, qui a été soumis en temps utile, </w:t>
      </w:r>
      <w:r w:rsidRPr="00D4690A">
        <w:t>et les renseignements qu</w:t>
      </w:r>
      <w:r>
        <w:t>’</w:t>
      </w:r>
      <w:r w:rsidRPr="00D4690A">
        <w:t>il contient. Il apprécie l</w:t>
      </w:r>
      <w:r>
        <w:t>’</w:t>
      </w:r>
      <w:r w:rsidRPr="00D4690A">
        <w:t xml:space="preserve">occasion qui lui a été offerte de renouer </w:t>
      </w:r>
      <w:r>
        <w:t>un</w:t>
      </w:r>
      <w:r w:rsidRPr="00D4690A">
        <w:t xml:space="preserve"> dialogue constructif avec la délégation de haut niveau de l</w:t>
      </w:r>
      <w:r>
        <w:t>’</w:t>
      </w:r>
      <w:r w:rsidRPr="00D4690A">
        <w:t xml:space="preserve">État partie au sujet des mesures </w:t>
      </w:r>
      <w:r>
        <w:t xml:space="preserve">qu’il a </w:t>
      </w:r>
      <w:r w:rsidRPr="00D4690A">
        <w:t xml:space="preserve">prises pendant la période </w:t>
      </w:r>
      <w:r>
        <w:t>considérée</w:t>
      </w:r>
      <w:r w:rsidRPr="00D4690A">
        <w:t xml:space="preserve"> pour donner effet aux dispositions du Pacte. Il remercie l</w:t>
      </w:r>
      <w:r>
        <w:t>’</w:t>
      </w:r>
      <w:r w:rsidRPr="00D4690A">
        <w:t>État partie des réponses écrites (CCPR/C/KWT/Q/3/Add.1) qu</w:t>
      </w:r>
      <w:r>
        <w:t>’</w:t>
      </w:r>
      <w:r w:rsidRPr="00D4690A">
        <w:t>il a apportées à la liste de points (CCPR/C/KWT/Q/3), qui ont été complétées oralement par la délégation.</w:t>
      </w:r>
    </w:p>
    <w:p w:rsidR="00B02B1D" w:rsidRPr="00D4690A" w:rsidRDefault="00B02B1D" w:rsidP="00B02B1D">
      <w:pPr>
        <w:pStyle w:val="H1G"/>
      </w:pPr>
      <w:r w:rsidRPr="00D4690A">
        <w:tab/>
        <w:t>B.</w:t>
      </w:r>
      <w:r w:rsidRPr="00D4690A">
        <w:tab/>
        <w:t>Aspects positifs</w:t>
      </w:r>
    </w:p>
    <w:p w:rsidR="00B02B1D" w:rsidRPr="00D4690A" w:rsidRDefault="00B02B1D" w:rsidP="00B02B1D">
      <w:pPr>
        <w:pStyle w:val="ParNoG"/>
        <w:numPr>
          <w:ilvl w:val="0"/>
          <w:numId w:val="3"/>
        </w:numPr>
      </w:pPr>
      <w:r w:rsidRPr="00D4690A">
        <w:t xml:space="preserve">Le Comité </w:t>
      </w:r>
      <w:r>
        <w:t>prend acte</w:t>
      </w:r>
      <w:r w:rsidRPr="00D4690A">
        <w:t xml:space="preserve"> avec satisf</w:t>
      </w:r>
      <w:r>
        <w:t xml:space="preserve">action les mesures législatives, </w:t>
      </w:r>
      <w:r w:rsidRPr="00D4690A">
        <w:t xml:space="preserve">institutionnelles et </w:t>
      </w:r>
      <w:r>
        <w:t xml:space="preserve">stratégiques </w:t>
      </w:r>
      <w:r w:rsidRPr="00D4690A">
        <w:t>ci-après</w:t>
      </w:r>
      <w:r>
        <w:t> :</w:t>
      </w:r>
    </w:p>
    <w:p w:rsidR="00B02B1D" w:rsidRPr="002777FA" w:rsidRDefault="00B02B1D" w:rsidP="00B02B1D">
      <w:pPr>
        <w:pStyle w:val="SingleTxtG"/>
        <w:ind w:firstLine="567"/>
        <w:rPr>
          <w:spacing w:val="-2"/>
        </w:rPr>
      </w:pPr>
      <w:r w:rsidRPr="002777FA">
        <w:rPr>
          <w:spacing w:val="-2"/>
        </w:rPr>
        <w:t>a)</w:t>
      </w:r>
      <w:r w:rsidRPr="002777FA">
        <w:rPr>
          <w:spacing w:val="-2"/>
        </w:rPr>
        <w:tab/>
        <w:t>L</w:t>
      </w:r>
      <w:r>
        <w:rPr>
          <w:spacing w:val="-2"/>
        </w:rPr>
        <w:t>’</w:t>
      </w:r>
      <w:r w:rsidRPr="002777FA">
        <w:rPr>
          <w:spacing w:val="-2"/>
        </w:rPr>
        <w:t xml:space="preserve">adoption de la loi </w:t>
      </w:r>
      <w:r>
        <w:rPr>
          <w:spacing w:val="-2"/>
        </w:rPr>
        <w:t xml:space="preserve">relative aux </w:t>
      </w:r>
      <w:r w:rsidRPr="002777FA">
        <w:rPr>
          <w:spacing w:val="-2"/>
        </w:rPr>
        <w:t xml:space="preserve">tribunaux </w:t>
      </w:r>
      <w:r>
        <w:rPr>
          <w:spacing w:val="-2"/>
        </w:rPr>
        <w:t>aux</w:t>
      </w:r>
      <w:r w:rsidRPr="002777FA">
        <w:rPr>
          <w:spacing w:val="-2"/>
        </w:rPr>
        <w:t xml:space="preserve"> affaires familiales, qui prévoit l</w:t>
      </w:r>
      <w:r>
        <w:rPr>
          <w:spacing w:val="-2"/>
        </w:rPr>
        <w:t>’</w:t>
      </w:r>
      <w:r w:rsidRPr="002777FA">
        <w:rPr>
          <w:spacing w:val="-2"/>
        </w:rPr>
        <w:t xml:space="preserve">institution de tribunaux </w:t>
      </w:r>
      <w:r>
        <w:rPr>
          <w:spacing w:val="-2"/>
        </w:rPr>
        <w:t>aux</w:t>
      </w:r>
      <w:r w:rsidRPr="002777FA">
        <w:rPr>
          <w:spacing w:val="-2"/>
        </w:rPr>
        <w:t xml:space="preserve"> affaires familiales dans </w:t>
      </w:r>
      <w:r>
        <w:rPr>
          <w:spacing w:val="-2"/>
        </w:rPr>
        <w:t>chaque</w:t>
      </w:r>
      <w:r w:rsidRPr="002777FA">
        <w:rPr>
          <w:spacing w:val="-2"/>
        </w:rPr>
        <w:t xml:space="preserve"> </w:t>
      </w:r>
      <w:r>
        <w:rPr>
          <w:spacing w:val="-2"/>
        </w:rPr>
        <w:t xml:space="preserve">gouvernorat </w:t>
      </w:r>
      <w:r w:rsidRPr="002777FA">
        <w:rPr>
          <w:spacing w:val="-2"/>
        </w:rPr>
        <w:t xml:space="preserve">et la création de centres de règlement des </w:t>
      </w:r>
      <w:r>
        <w:rPr>
          <w:spacing w:val="-2"/>
        </w:rPr>
        <w:t>litiges</w:t>
      </w:r>
      <w:r w:rsidRPr="002777FA">
        <w:rPr>
          <w:spacing w:val="-2"/>
        </w:rPr>
        <w:t xml:space="preserve"> en matière de statut personnel et de protection des victimes</w:t>
      </w:r>
      <w:r>
        <w:rPr>
          <w:spacing w:val="-2"/>
        </w:rPr>
        <w:t> ;</w:t>
      </w:r>
    </w:p>
    <w:p w:rsidR="00B02B1D" w:rsidRPr="00D4690A" w:rsidRDefault="00B02B1D" w:rsidP="00B02B1D">
      <w:pPr>
        <w:pStyle w:val="SingleTxtG"/>
        <w:ind w:firstLine="567"/>
      </w:pPr>
      <w:r w:rsidRPr="00D4690A">
        <w:t>b)</w:t>
      </w:r>
      <w:r w:rsidRPr="00D4690A">
        <w:tab/>
        <w:t>L</w:t>
      </w:r>
      <w:r>
        <w:t>’</w:t>
      </w:r>
      <w:r w:rsidRPr="00D4690A">
        <w:t xml:space="preserve">adoption de la loi </w:t>
      </w:r>
      <w:r>
        <w:t>n</w:t>
      </w:r>
      <w:r w:rsidRPr="00566132">
        <w:rPr>
          <w:vertAlign w:val="superscript"/>
        </w:rPr>
        <w:t>o</w:t>
      </w:r>
      <w:r>
        <w:t> </w:t>
      </w:r>
      <w:r w:rsidRPr="00D4690A">
        <w:t>21 (2015) relative aux droits de l</w:t>
      </w:r>
      <w:r>
        <w:t>’</w:t>
      </w:r>
      <w:r w:rsidRPr="00D4690A">
        <w:t xml:space="preserve">enfant, </w:t>
      </w:r>
      <w:r>
        <w:t xml:space="preserve">dont les dispositions portent notamment sur la protection des enfants </w:t>
      </w:r>
      <w:r w:rsidRPr="00D4690A">
        <w:t>contre la violence, la maltraitance, la négligence et l</w:t>
      </w:r>
      <w:r>
        <w:t>’</w:t>
      </w:r>
      <w:r w:rsidRPr="00D4690A">
        <w:t>exploita</w:t>
      </w:r>
      <w:r>
        <w:t xml:space="preserve">tion, la création de </w:t>
      </w:r>
      <w:r w:rsidRPr="00D4690A">
        <w:t>centres de protection de l</w:t>
      </w:r>
      <w:r>
        <w:t>’</w:t>
      </w:r>
      <w:r w:rsidRPr="00D4690A">
        <w:t xml:space="preserve">enfance dans </w:t>
      </w:r>
      <w:r>
        <w:t>chaque gouvernorat</w:t>
      </w:r>
      <w:r w:rsidRPr="00D4690A">
        <w:t xml:space="preserve"> et </w:t>
      </w:r>
      <w:r>
        <w:t xml:space="preserve">le relèvement de </w:t>
      </w:r>
      <w:r w:rsidRPr="00D4690A">
        <w:t>l</w:t>
      </w:r>
      <w:r>
        <w:t xml:space="preserve">’âge de la responsabilité pénale, qui passe ainsi </w:t>
      </w:r>
      <w:r w:rsidRPr="00D4690A">
        <w:t xml:space="preserve">de </w:t>
      </w:r>
      <w:r>
        <w:t>7 à 15 </w:t>
      </w:r>
      <w:r w:rsidRPr="00D4690A">
        <w:t>ans</w:t>
      </w:r>
      <w:r>
        <w:t> ;</w:t>
      </w:r>
    </w:p>
    <w:p w:rsidR="00B02B1D" w:rsidRPr="00D4690A" w:rsidRDefault="00B02B1D" w:rsidP="00825450">
      <w:pPr>
        <w:pStyle w:val="SingleTxtG"/>
        <w:keepNext/>
        <w:keepLines/>
        <w:ind w:firstLine="567"/>
      </w:pPr>
      <w:r w:rsidRPr="00D4690A">
        <w:lastRenderedPageBreak/>
        <w:t>c)</w:t>
      </w:r>
      <w:r w:rsidRPr="00D4690A">
        <w:tab/>
        <w:t>L</w:t>
      </w:r>
      <w:r>
        <w:t>’</w:t>
      </w:r>
      <w:r w:rsidRPr="00D4690A">
        <w:t xml:space="preserve">adoption de la loi </w:t>
      </w:r>
      <w:r>
        <w:t>n</w:t>
      </w:r>
      <w:r w:rsidRPr="00566132">
        <w:rPr>
          <w:vertAlign w:val="superscript"/>
        </w:rPr>
        <w:t>o</w:t>
      </w:r>
      <w:r>
        <w:t> </w:t>
      </w:r>
      <w:r w:rsidRPr="00D4690A">
        <w:t>68 (2015) relative aux domestiques, qui confère des droits opposables</w:t>
      </w:r>
      <w:r>
        <w:t xml:space="preserve"> à cette catégorie de travailleurs</w:t>
      </w:r>
      <w:r w:rsidRPr="00D4690A">
        <w:t>, la création en 2013 d</w:t>
      </w:r>
      <w:r>
        <w:t>’</w:t>
      </w:r>
      <w:r w:rsidRPr="00D4690A">
        <w:t xml:space="preserve">un </w:t>
      </w:r>
      <w:r>
        <w:t xml:space="preserve">foyer d’accueil pour </w:t>
      </w:r>
      <w:r w:rsidRPr="00D4690A">
        <w:t xml:space="preserve">les domestiques </w:t>
      </w:r>
      <w:r>
        <w:t>qui fuient un employeur maltraitant</w:t>
      </w:r>
      <w:r w:rsidRPr="00D4690A">
        <w:t xml:space="preserve"> et l</w:t>
      </w:r>
      <w:r>
        <w:t>’</w:t>
      </w:r>
      <w:r w:rsidRPr="00D4690A">
        <w:t xml:space="preserve">adoption de la loi </w:t>
      </w:r>
      <w:r>
        <w:t>n</w:t>
      </w:r>
      <w:r w:rsidRPr="00566132">
        <w:rPr>
          <w:vertAlign w:val="superscript"/>
        </w:rPr>
        <w:t>o</w:t>
      </w:r>
      <w:r>
        <w:t> </w:t>
      </w:r>
      <w:r w:rsidRPr="00D4690A">
        <w:t xml:space="preserve">19 </w:t>
      </w:r>
      <w:r>
        <w:t>(</w:t>
      </w:r>
      <w:r w:rsidRPr="00D4690A">
        <w:t>2013</w:t>
      </w:r>
      <w:r>
        <w:t xml:space="preserve">) portant </w:t>
      </w:r>
      <w:r w:rsidRPr="00D4690A">
        <w:t>création de la Haute Autorité de la main-d</w:t>
      </w:r>
      <w:r>
        <w:t>’</w:t>
      </w:r>
      <w:r w:rsidRPr="00D4690A">
        <w:t>œuvre</w:t>
      </w:r>
      <w:r>
        <w:t> ;</w:t>
      </w:r>
    </w:p>
    <w:p w:rsidR="00B02B1D" w:rsidRPr="00D4690A" w:rsidRDefault="00B02B1D" w:rsidP="00B02B1D">
      <w:pPr>
        <w:pStyle w:val="SingleTxtG"/>
        <w:ind w:firstLine="567"/>
      </w:pPr>
      <w:r w:rsidRPr="00D4690A">
        <w:t>d)</w:t>
      </w:r>
      <w:r w:rsidRPr="00D4690A">
        <w:tab/>
        <w:t>L</w:t>
      </w:r>
      <w:r>
        <w:t>’</w:t>
      </w:r>
      <w:r w:rsidRPr="00D4690A">
        <w:t xml:space="preserve">adoption de la loi </w:t>
      </w:r>
      <w:r>
        <w:t>n</w:t>
      </w:r>
      <w:r w:rsidRPr="00566132">
        <w:rPr>
          <w:vertAlign w:val="superscript"/>
        </w:rPr>
        <w:t>o</w:t>
      </w:r>
      <w:r>
        <w:t> </w:t>
      </w:r>
      <w:r w:rsidRPr="00D4690A">
        <w:t xml:space="preserve">91 (2013) </w:t>
      </w:r>
      <w:r>
        <w:t>relative à</w:t>
      </w:r>
      <w:r w:rsidRPr="00D4690A">
        <w:t xml:space="preserve"> la lutte contre la traite des per</w:t>
      </w:r>
      <w:r>
        <w:t>sonnes et le trafic de migrants</w:t>
      </w:r>
      <w:r w:rsidRPr="00D4690A">
        <w:t xml:space="preserve"> et l</w:t>
      </w:r>
      <w:r>
        <w:t>’ouverture</w:t>
      </w:r>
      <w:r w:rsidRPr="00D4690A">
        <w:t xml:space="preserve"> en 2014 d</w:t>
      </w:r>
      <w:r>
        <w:t>’</w:t>
      </w:r>
      <w:r w:rsidRPr="00D4690A">
        <w:t xml:space="preserve">un </w:t>
      </w:r>
      <w:r>
        <w:t xml:space="preserve">foyer d’une grande capacité d’accueil où </w:t>
      </w:r>
      <w:r w:rsidRPr="00D4690A">
        <w:t xml:space="preserve">les domestiques </w:t>
      </w:r>
      <w:r>
        <w:t>qui fuient un employeur maltraitant peuvent trouver refuge ;</w:t>
      </w:r>
    </w:p>
    <w:p w:rsidR="00B02B1D" w:rsidRPr="00D4690A" w:rsidRDefault="00B02B1D" w:rsidP="00B02B1D">
      <w:pPr>
        <w:pStyle w:val="SingleTxtG"/>
        <w:ind w:firstLine="567"/>
      </w:pPr>
      <w:r>
        <w:t>e)</w:t>
      </w:r>
      <w:r>
        <w:tab/>
      </w:r>
      <w:r w:rsidRPr="00D4690A">
        <w:t>L</w:t>
      </w:r>
      <w:r>
        <w:t>’</w:t>
      </w:r>
      <w:r w:rsidRPr="00D4690A">
        <w:t xml:space="preserve">adoption de la loi </w:t>
      </w:r>
      <w:r>
        <w:t>n</w:t>
      </w:r>
      <w:r w:rsidRPr="00566132">
        <w:rPr>
          <w:vertAlign w:val="superscript"/>
        </w:rPr>
        <w:t>o</w:t>
      </w:r>
      <w:r>
        <w:t> </w:t>
      </w:r>
      <w:r w:rsidRPr="00D4690A">
        <w:t xml:space="preserve">67 (2015) </w:t>
      </w:r>
      <w:r>
        <w:t>portant</w:t>
      </w:r>
      <w:r w:rsidRPr="00D4690A">
        <w:t xml:space="preserve"> création </w:t>
      </w:r>
      <w:r>
        <w:t>de l’</w:t>
      </w:r>
      <w:r w:rsidRPr="00D4690A">
        <w:t>institution nationale des droits de l</w:t>
      </w:r>
      <w:r>
        <w:t>’homme.</w:t>
      </w:r>
    </w:p>
    <w:p w:rsidR="00B02B1D" w:rsidRPr="00D4690A" w:rsidRDefault="00B02B1D" w:rsidP="00B02B1D">
      <w:pPr>
        <w:pStyle w:val="ParNoG"/>
        <w:numPr>
          <w:ilvl w:val="0"/>
          <w:numId w:val="3"/>
        </w:numPr>
      </w:pPr>
      <w:r w:rsidRPr="00D4690A">
        <w:t>Le Comité note en outre avec satisfac</w:t>
      </w:r>
      <w:r>
        <w:t>tion que, le 22 </w:t>
      </w:r>
      <w:r w:rsidRPr="00D4690A">
        <w:t>août 2013</w:t>
      </w:r>
      <w:r>
        <w:t xml:space="preserve">, l’État partie a adhéré </w:t>
      </w:r>
      <w:r w:rsidRPr="00D4690A">
        <w:t>à la Convention relative aux droits d</w:t>
      </w:r>
      <w:r>
        <w:t>es personnes handicapées</w:t>
      </w:r>
      <w:r w:rsidRPr="00D4690A">
        <w:t>.</w:t>
      </w:r>
    </w:p>
    <w:p w:rsidR="00B02B1D" w:rsidRPr="00D4690A" w:rsidRDefault="00B02B1D" w:rsidP="00B02B1D">
      <w:pPr>
        <w:pStyle w:val="ParNoG"/>
        <w:numPr>
          <w:ilvl w:val="0"/>
          <w:numId w:val="3"/>
        </w:numPr>
        <w:rPr>
          <w:i/>
        </w:rPr>
      </w:pPr>
      <w:r w:rsidRPr="00D4690A">
        <w:t>Le Comité relève également avec satisfaction que, le 20</w:t>
      </w:r>
      <w:r>
        <w:t> </w:t>
      </w:r>
      <w:r w:rsidRPr="00D4690A">
        <w:t>mai 2016, l</w:t>
      </w:r>
      <w:r>
        <w:t>’</w:t>
      </w:r>
      <w:r w:rsidRPr="00D4690A">
        <w:t>État partie a retiré la</w:t>
      </w:r>
      <w:r>
        <w:t xml:space="preserve"> première partie de sa réserve au paragraphe b) de</w:t>
      </w:r>
      <w:r w:rsidRPr="00D4690A">
        <w:t xml:space="preserve"> l</w:t>
      </w:r>
      <w:r>
        <w:t>’article </w:t>
      </w:r>
      <w:r w:rsidRPr="00D4690A">
        <w:t>25</w:t>
      </w:r>
      <w:r>
        <w:t xml:space="preserve"> du Pacte, qui visait à réserver </w:t>
      </w:r>
      <w:r w:rsidRPr="00D4690A">
        <w:t>le droit de voter et d</w:t>
      </w:r>
      <w:r>
        <w:t>’</w:t>
      </w:r>
      <w:r w:rsidRPr="00D4690A">
        <w:t>être élu aux hommes</w:t>
      </w:r>
      <w:r w:rsidRPr="00D4690A">
        <w:rPr>
          <w:i/>
        </w:rPr>
        <w:t>.</w:t>
      </w:r>
    </w:p>
    <w:p w:rsidR="00B02B1D" w:rsidRPr="00D4690A" w:rsidRDefault="00B02B1D" w:rsidP="00B02B1D">
      <w:pPr>
        <w:pStyle w:val="H1G"/>
      </w:pPr>
      <w:r w:rsidRPr="00D4690A">
        <w:tab/>
        <w:t>C.</w:t>
      </w:r>
      <w:r w:rsidRPr="00D4690A">
        <w:tab/>
        <w:t>Principaux sujets de p</w:t>
      </w:r>
      <w:r>
        <w:t>réoccupation et recommandations</w:t>
      </w:r>
    </w:p>
    <w:p w:rsidR="00B02B1D" w:rsidRPr="00D4690A" w:rsidRDefault="00B02B1D" w:rsidP="00B02B1D">
      <w:pPr>
        <w:pStyle w:val="H23G"/>
      </w:pPr>
      <w:r w:rsidRPr="00D4690A">
        <w:tab/>
      </w:r>
      <w:r w:rsidRPr="00D4690A">
        <w:tab/>
        <w:t>Applicab</w:t>
      </w:r>
      <w:r>
        <w:t>ilité du Pacte en droit interne</w:t>
      </w:r>
    </w:p>
    <w:p w:rsidR="00B02B1D" w:rsidRPr="00D4690A" w:rsidRDefault="00B02B1D" w:rsidP="00B02B1D">
      <w:pPr>
        <w:pStyle w:val="ParNoG"/>
        <w:numPr>
          <w:ilvl w:val="0"/>
          <w:numId w:val="3"/>
        </w:numPr>
      </w:pPr>
      <w:r w:rsidRPr="00D4690A">
        <w:t>Le Comité note que les dispositions du Pacte sont directement applicables dans l</w:t>
      </w:r>
      <w:r>
        <w:t>’</w:t>
      </w:r>
      <w:r w:rsidRPr="00D4690A">
        <w:t>ordre juridique et le système judiciaire internes, mais r</w:t>
      </w:r>
      <w:r>
        <w:t>elève avec préoccupation qu’en cas de conflit ou d’incompatibilité entre la c</w:t>
      </w:r>
      <w:r w:rsidRPr="00D4690A">
        <w:t xml:space="preserve">haria </w:t>
      </w:r>
      <w:r>
        <w:t>et le Pacte, la première prime le second (art. 2).</w:t>
      </w:r>
    </w:p>
    <w:p w:rsidR="00B02B1D" w:rsidRPr="00D4690A" w:rsidRDefault="00B02B1D" w:rsidP="00B02B1D">
      <w:pPr>
        <w:pStyle w:val="ParNoG"/>
        <w:numPr>
          <w:ilvl w:val="0"/>
          <w:numId w:val="3"/>
        </w:numPr>
        <w:rPr>
          <w:b/>
        </w:rPr>
      </w:pPr>
      <w:r w:rsidRPr="00D4690A">
        <w:rPr>
          <w:b/>
        </w:rPr>
        <w:t>L</w:t>
      </w:r>
      <w:r>
        <w:rPr>
          <w:b/>
        </w:rPr>
        <w:t>’</w:t>
      </w:r>
      <w:r w:rsidRPr="00D4690A">
        <w:rPr>
          <w:b/>
        </w:rPr>
        <w:t xml:space="preserve">État partie </w:t>
      </w:r>
      <w:r w:rsidRPr="00D4690A">
        <w:rPr>
          <w:b/>
          <w:bCs/>
        </w:rPr>
        <w:t xml:space="preserve">devrait donner pleinement effet au Pacte dans son ordre juridique interne et veiller </w:t>
      </w:r>
      <w:r>
        <w:rPr>
          <w:b/>
          <w:bCs/>
        </w:rPr>
        <w:t xml:space="preserve">à ce que les lois nationales, y </w:t>
      </w:r>
      <w:r w:rsidRPr="00D4690A">
        <w:rPr>
          <w:b/>
          <w:bCs/>
        </w:rPr>
        <w:t xml:space="preserve">compris celles qui </w:t>
      </w:r>
      <w:r>
        <w:rPr>
          <w:b/>
          <w:bCs/>
        </w:rPr>
        <w:t>sont fondées</w:t>
      </w:r>
      <w:r w:rsidRPr="00D4690A">
        <w:rPr>
          <w:b/>
          <w:bCs/>
        </w:rPr>
        <w:t xml:space="preserve"> sur la </w:t>
      </w:r>
      <w:r>
        <w:rPr>
          <w:b/>
          <w:bCs/>
        </w:rPr>
        <w:t>c</w:t>
      </w:r>
      <w:r w:rsidRPr="00D4690A">
        <w:rPr>
          <w:b/>
          <w:bCs/>
        </w:rPr>
        <w:t xml:space="preserve">haria, soient interprétées et appliquées </w:t>
      </w:r>
      <w:r>
        <w:rPr>
          <w:b/>
          <w:bCs/>
        </w:rPr>
        <w:t>compte tenu</w:t>
      </w:r>
      <w:r w:rsidRPr="00D4690A">
        <w:rPr>
          <w:b/>
          <w:bCs/>
        </w:rPr>
        <w:t xml:space="preserve"> des obligations </w:t>
      </w:r>
      <w:r>
        <w:rPr>
          <w:b/>
          <w:bCs/>
        </w:rPr>
        <w:t>qui lui incombent en vertu</w:t>
      </w:r>
      <w:r w:rsidRPr="00D4690A">
        <w:rPr>
          <w:b/>
          <w:bCs/>
        </w:rPr>
        <w:t xml:space="preserve"> du Pacte. </w:t>
      </w:r>
      <w:r w:rsidRPr="00D4690A">
        <w:rPr>
          <w:b/>
        </w:rPr>
        <w:t xml:space="preserve">Il devrait également sensibiliser les juges et </w:t>
      </w:r>
      <w:r>
        <w:rPr>
          <w:b/>
        </w:rPr>
        <w:t>les</w:t>
      </w:r>
      <w:r w:rsidRPr="00D4690A">
        <w:rPr>
          <w:b/>
        </w:rPr>
        <w:t xml:space="preserve"> </w:t>
      </w:r>
      <w:r>
        <w:rPr>
          <w:b/>
        </w:rPr>
        <w:t>membres de l’appareil judiciaire au Pacte.</w:t>
      </w:r>
    </w:p>
    <w:p w:rsidR="00B02B1D" w:rsidRPr="00D4690A" w:rsidRDefault="00B02B1D" w:rsidP="00B02B1D">
      <w:pPr>
        <w:pStyle w:val="H23G"/>
      </w:pPr>
      <w:r>
        <w:tab/>
      </w:r>
      <w:r>
        <w:tab/>
      </w:r>
      <w:r w:rsidRPr="00D4690A">
        <w:t xml:space="preserve">Déclarations interprétatives et réserves </w:t>
      </w:r>
    </w:p>
    <w:p w:rsidR="00B02B1D" w:rsidRPr="00D4690A" w:rsidRDefault="00B02B1D" w:rsidP="00B02B1D">
      <w:pPr>
        <w:pStyle w:val="ParNoG"/>
        <w:numPr>
          <w:ilvl w:val="0"/>
          <w:numId w:val="3"/>
        </w:numPr>
      </w:pPr>
      <w:r w:rsidRPr="00D4690A">
        <w:t xml:space="preserve">Le Comité </w:t>
      </w:r>
      <w:r>
        <w:t>relève</w:t>
      </w:r>
      <w:r w:rsidRPr="00D4690A">
        <w:t xml:space="preserve"> une nouvelle fois avec préoccupation que l</w:t>
      </w:r>
      <w:r>
        <w:t>’</w:t>
      </w:r>
      <w:r w:rsidRPr="00D4690A">
        <w:t xml:space="preserve">État partie maintient sa déclaration interprétative </w:t>
      </w:r>
      <w:r>
        <w:t xml:space="preserve">concernant le </w:t>
      </w:r>
      <w:r w:rsidRPr="00D4690A">
        <w:t>paragraphe</w:t>
      </w:r>
      <w:r>
        <w:t> </w:t>
      </w:r>
      <w:r w:rsidRPr="00D4690A">
        <w:t>1 de l</w:t>
      </w:r>
      <w:r>
        <w:t xml:space="preserve">’article 2 et </w:t>
      </w:r>
      <w:r w:rsidRPr="00D4690A">
        <w:t>l</w:t>
      </w:r>
      <w:r>
        <w:t>’article 3 du Pacte, dont il</w:t>
      </w:r>
      <w:r w:rsidRPr="00D4690A">
        <w:t xml:space="preserve"> a souligné à plusieurs reprises qu</w:t>
      </w:r>
      <w:r>
        <w:t>’</w:t>
      </w:r>
      <w:r w:rsidRPr="00D4690A">
        <w:t>elle était incompatible avec l</w:t>
      </w:r>
      <w:r>
        <w:t>’</w:t>
      </w:r>
      <w:r w:rsidRPr="00D4690A">
        <w:t>objet et le but</w:t>
      </w:r>
      <w:r>
        <w:t xml:space="preserve"> du Pacte (voir CCPR/CO/69/KWT, par. </w:t>
      </w:r>
      <w:r w:rsidRPr="00D4690A">
        <w:t>4 et CCPR/C/KWT/CO/2, par.</w:t>
      </w:r>
      <w:r>
        <w:t> 7), et</w:t>
      </w:r>
      <w:r w:rsidRPr="00D4690A">
        <w:t xml:space="preserve"> regrette que l</w:t>
      </w:r>
      <w:r>
        <w:t>’</w:t>
      </w:r>
      <w:r w:rsidRPr="00D4690A">
        <w:t>État partie n</w:t>
      </w:r>
      <w:r>
        <w:t>’</w:t>
      </w:r>
      <w:r w:rsidRPr="00D4690A">
        <w:t xml:space="preserve">ait pas encore retiré sa déclaration interprétative </w:t>
      </w:r>
      <w:r>
        <w:t>concernant</w:t>
      </w:r>
      <w:r w:rsidRPr="00D4690A">
        <w:t xml:space="preserve"> l</w:t>
      </w:r>
      <w:r>
        <w:t>’article </w:t>
      </w:r>
      <w:r w:rsidRPr="00D4690A">
        <w:t>23</w:t>
      </w:r>
      <w:r>
        <w:t xml:space="preserve"> ni </w:t>
      </w:r>
      <w:r w:rsidRPr="00D4690A">
        <w:t>l</w:t>
      </w:r>
      <w:r>
        <w:t>’</w:t>
      </w:r>
      <w:r w:rsidRPr="00D4690A">
        <w:t xml:space="preserve">intégralité de sa réserve </w:t>
      </w:r>
      <w:r>
        <w:t xml:space="preserve">au paragraphe b) de </w:t>
      </w:r>
      <w:r w:rsidRPr="00D4690A">
        <w:t>l</w:t>
      </w:r>
      <w:r>
        <w:t>’article </w:t>
      </w:r>
      <w:r w:rsidRPr="00D4690A">
        <w:t>25</w:t>
      </w:r>
      <w:r>
        <w:t xml:space="preserve"> du Pacte (art. 2).</w:t>
      </w:r>
    </w:p>
    <w:p w:rsidR="00B02B1D" w:rsidRPr="00D4690A" w:rsidRDefault="00B02B1D" w:rsidP="00B02B1D">
      <w:pPr>
        <w:pStyle w:val="ParNoG"/>
        <w:numPr>
          <w:ilvl w:val="0"/>
          <w:numId w:val="3"/>
        </w:numPr>
        <w:rPr>
          <w:b/>
        </w:rPr>
      </w:pPr>
      <w:r w:rsidRPr="00D4690A">
        <w:rPr>
          <w:b/>
        </w:rPr>
        <w:t>L</w:t>
      </w:r>
      <w:r>
        <w:rPr>
          <w:b/>
        </w:rPr>
        <w:t>’</w:t>
      </w:r>
      <w:r w:rsidRPr="00D4690A">
        <w:rPr>
          <w:b/>
        </w:rPr>
        <w:t xml:space="preserve">État partie devrait </w:t>
      </w:r>
      <w:r>
        <w:rPr>
          <w:b/>
        </w:rPr>
        <w:t>retirer sa</w:t>
      </w:r>
      <w:r w:rsidRPr="00D4690A">
        <w:rPr>
          <w:b/>
        </w:rPr>
        <w:t xml:space="preserve"> déclaration interprétative </w:t>
      </w:r>
      <w:r>
        <w:rPr>
          <w:b/>
        </w:rPr>
        <w:t>concernant le</w:t>
      </w:r>
      <w:r w:rsidRPr="00D4690A">
        <w:rPr>
          <w:b/>
        </w:rPr>
        <w:t xml:space="preserve"> paragraphe</w:t>
      </w:r>
      <w:r>
        <w:rPr>
          <w:b/>
        </w:rPr>
        <w:t> </w:t>
      </w:r>
      <w:r w:rsidRPr="00D4690A">
        <w:rPr>
          <w:b/>
        </w:rPr>
        <w:t>1 de l</w:t>
      </w:r>
      <w:r>
        <w:rPr>
          <w:b/>
        </w:rPr>
        <w:t>’</w:t>
      </w:r>
      <w:r w:rsidRPr="00D4690A">
        <w:rPr>
          <w:b/>
        </w:rPr>
        <w:t>article</w:t>
      </w:r>
      <w:r>
        <w:rPr>
          <w:b/>
        </w:rPr>
        <w:t> </w:t>
      </w:r>
      <w:r w:rsidRPr="00D4690A">
        <w:rPr>
          <w:b/>
        </w:rPr>
        <w:t>2 et l</w:t>
      </w:r>
      <w:r>
        <w:rPr>
          <w:b/>
        </w:rPr>
        <w:t>’</w:t>
      </w:r>
      <w:r w:rsidRPr="00D4690A">
        <w:rPr>
          <w:b/>
        </w:rPr>
        <w:t>article</w:t>
      </w:r>
      <w:r>
        <w:rPr>
          <w:b/>
        </w:rPr>
        <w:t xml:space="preserve"> 3 et envisager de lever </w:t>
      </w:r>
      <w:r w:rsidRPr="00D4690A">
        <w:rPr>
          <w:b/>
        </w:rPr>
        <w:t xml:space="preserve">sa déclaration </w:t>
      </w:r>
      <w:r>
        <w:rPr>
          <w:b/>
        </w:rPr>
        <w:t xml:space="preserve">interprétative </w:t>
      </w:r>
      <w:r w:rsidRPr="00D4690A">
        <w:rPr>
          <w:b/>
        </w:rPr>
        <w:t>concernant l</w:t>
      </w:r>
      <w:r>
        <w:rPr>
          <w:b/>
        </w:rPr>
        <w:t>’</w:t>
      </w:r>
      <w:r w:rsidRPr="00D4690A">
        <w:rPr>
          <w:b/>
        </w:rPr>
        <w:t>article</w:t>
      </w:r>
      <w:r>
        <w:rPr>
          <w:b/>
        </w:rPr>
        <w:t> </w:t>
      </w:r>
      <w:r w:rsidRPr="00D4690A">
        <w:rPr>
          <w:b/>
        </w:rPr>
        <w:t xml:space="preserve">23 </w:t>
      </w:r>
      <w:r>
        <w:rPr>
          <w:b/>
        </w:rPr>
        <w:t>ainsi que</w:t>
      </w:r>
      <w:r w:rsidRPr="00D4690A">
        <w:rPr>
          <w:b/>
        </w:rPr>
        <w:t xml:space="preserve"> sa réserve </w:t>
      </w:r>
      <w:r w:rsidR="00825450">
        <w:rPr>
          <w:b/>
        </w:rPr>
        <w:t>au paragraphe </w:t>
      </w:r>
      <w:r>
        <w:rPr>
          <w:b/>
        </w:rPr>
        <w:t xml:space="preserve">b) de </w:t>
      </w:r>
      <w:r w:rsidRPr="00D4690A">
        <w:rPr>
          <w:b/>
        </w:rPr>
        <w:t>l</w:t>
      </w:r>
      <w:r>
        <w:rPr>
          <w:b/>
        </w:rPr>
        <w:t>’article </w:t>
      </w:r>
      <w:r w:rsidRPr="00D4690A">
        <w:rPr>
          <w:b/>
        </w:rPr>
        <w:t>25</w:t>
      </w:r>
      <w:r>
        <w:rPr>
          <w:b/>
        </w:rPr>
        <w:t xml:space="preserve"> </w:t>
      </w:r>
      <w:r w:rsidRPr="00D4690A">
        <w:rPr>
          <w:b/>
        </w:rPr>
        <w:t xml:space="preserve">afin </w:t>
      </w:r>
      <w:r>
        <w:rPr>
          <w:b/>
        </w:rPr>
        <w:t xml:space="preserve">de </w:t>
      </w:r>
      <w:r w:rsidRPr="00D4690A">
        <w:rPr>
          <w:b/>
        </w:rPr>
        <w:t>g</w:t>
      </w:r>
      <w:r>
        <w:rPr>
          <w:b/>
        </w:rPr>
        <w:t xml:space="preserve">arantir l’application effective </w:t>
      </w:r>
      <w:r w:rsidRPr="00D4690A">
        <w:rPr>
          <w:b/>
        </w:rPr>
        <w:t>du Pacte.</w:t>
      </w:r>
    </w:p>
    <w:p w:rsidR="00B02B1D" w:rsidRPr="00D4690A" w:rsidRDefault="00B02B1D" w:rsidP="00B02B1D">
      <w:pPr>
        <w:pStyle w:val="H23G"/>
      </w:pPr>
      <w:r>
        <w:tab/>
      </w:r>
      <w:r>
        <w:tab/>
      </w:r>
      <w:r w:rsidRPr="00D4690A">
        <w:t>Discrimination à l</w:t>
      </w:r>
      <w:r>
        <w:t>’</w:t>
      </w:r>
      <w:r w:rsidRPr="00D4690A">
        <w:t xml:space="preserve">égard des </w:t>
      </w:r>
      <w:proofErr w:type="spellStart"/>
      <w:r>
        <w:t>B</w:t>
      </w:r>
      <w:r w:rsidRPr="00D4690A">
        <w:t>idoun</w:t>
      </w:r>
      <w:r>
        <w:t>e</w:t>
      </w:r>
      <w:r w:rsidRPr="00D4690A">
        <w:t>s</w:t>
      </w:r>
      <w:proofErr w:type="spellEnd"/>
    </w:p>
    <w:p w:rsidR="00B02B1D" w:rsidRPr="00D4690A" w:rsidRDefault="00B02B1D" w:rsidP="00B02B1D">
      <w:pPr>
        <w:pStyle w:val="ParNoG"/>
        <w:numPr>
          <w:ilvl w:val="0"/>
          <w:numId w:val="3"/>
        </w:numPr>
        <w:rPr>
          <w:lang w:val="fr-FR"/>
        </w:rPr>
      </w:pPr>
      <w:r w:rsidRPr="00D4690A">
        <w:t xml:space="preserve">Le Comité prend note des mesures prises pour régulariser la situation des apatrides, ou </w:t>
      </w:r>
      <w:proofErr w:type="spellStart"/>
      <w:r>
        <w:t>B</w:t>
      </w:r>
      <w:r w:rsidRPr="00D4690A">
        <w:t>idoun</w:t>
      </w:r>
      <w:r>
        <w:t>e</w:t>
      </w:r>
      <w:r w:rsidRPr="00D4690A">
        <w:t>s</w:t>
      </w:r>
      <w:proofErr w:type="spellEnd"/>
      <w:r w:rsidRPr="00D4690A">
        <w:t xml:space="preserve">, qui </w:t>
      </w:r>
      <w:r>
        <w:t xml:space="preserve">sont </w:t>
      </w:r>
      <w:r w:rsidRPr="00D4690A">
        <w:t xml:space="preserve">actuellement </w:t>
      </w:r>
      <w:r>
        <w:rPr>
          <w:lang w:val="fr-FR"/>
        </w:rPr>
        <w:t xml:space="preserve">considérés par </w:t>
      </w:r>
      <w:r w:rsidRPr="00D4690A">
        <w:rPr>
          <w:lang w:val="fr-FR"/>
        </w:rPr>
        <w:t>l</w:t>
      </w:r>
      <w:r>
        <w:rPr>
          <w:lang w:val="fr-FR"/>
        </w:rPr>
        <w:t>’</w:t>
      </w:r>
      <w:r w:rsidRPr="00D4690A">
        <w:rPr>
          <w:lang w:val="fr-FR"/>
        </w:rPr>
        <w:t>État partie</w:t>
      </w:r>
      <w:r>
        <w:rPr>
          <w:lang w:val="fr-FR"/>
        </w:rPr>
        <w:t xml:space="preserve"> comme </w:t>
      </w:r>
      <w:r w:rsidRPr="00D4690A">
        <w:rPr>
          <w:lang w:val="fr-FR"/>
        </w:rPr>
        <w:t>une catégorie de rés</w:t>
      </w:r>
      <w:r>
        <w:rPr>
          <w:lang w:val="fr-FR"/>
        </w:rPr>
        <w:t>idents en situation irrégulière, et constate que</w:t>
      </w:r>
      <w:r w:rsidRPr="00D4690A">
        <w:rPr>
          <w:lang w:val="fr-FR"/>
        </w:rPr>
        <w:t xml:space="preserve"> certains ont notamment pu acquérir</w:t>
      </w:r>
      <w:r w:rsidRPr="00D4690A">
        <w:t xml:space="preserve"> la nationalité koweïtienne, </w:t>
      </w:r>
      <w:r>
        <w:t xml:space="preserve">que </w:t>
      </w:r>
      <w:r w:rsidRPr="00D4690A">
        <w:t>d</w:t>
      </w:r>
      <w:r>
        <w:t>’</w:t>
      </w:r>
      <w:r w:rsidRPr="00D4690A">
        <w:t xml:space="preserve">autres ont été enregistrés et </w:t>
      </w:r>
      <w:r>
        <w:t>que beaucoup</w:t>
      </w:r>
      <w:r w:rsidRPr="00D4690A">
        <w:t xml:space="preserve"> </w:t>
      </w:r>
      <w:r>
        <w:t>d’entre eux ont</w:t>
      </w:r>
      <w:r w:rsidRPr="00D4690A">
        <w:t xml:space="preserve"> désormais </w:t>
      </w:r>
      <w:r>
        <w:t xml:space="preserve">accès aux </w:t>
      </w:r>
      <w:r w:rsidRPr="00D4690A">
        <w:t>services sociaux. Le Comité s</w:t>
      </w:r>
      <w:r>
        <w:t>’</w:t>
      </w:r>
      <w:r w:rsidRPr="00D4690A">
        <w:t>inquiète toutefois</w:t>
      </w:r>
      <w:r>
        <w:t> :</w:t>
      </w:r>
      <w:r w:rsidRPr="00D4690A">
        <w:t xml:space="preserve"> a)</w:t>
      </w:r>
      <w:r>
        <w:t> </w:t>
      </w:r>
      <w:r w:rsidRPr="00D4690A">
        <w:t>des lenteurs de la procédure d</w:t>
      </w:r>
      <w:r>
        <w:t>’</w:t>
      </w:r>
      <w:r w:rsidRPr="00D4690A">
        <w:t xml:space="preserve">octroi de </w:t>
      </w:r>
      <w:r>
        <w:t xml:space="preserve">la nationalité koweïtienne aux </w:t>
      </w:r>
      <w:proofErr w:type="spellStart"/>
      <w:r>
        <w:t>B</w:t>
      </w:r>
      <w:r w:rsidRPr="00D4690A">
        <w:t>idoun</w:t>
      </w:r>
      <w:r>
        <w:t>es</w:t>
      </w:r>
      <w:proofErr w:type="spellEnd"/>
      <w:r>
        <w:t> ;</w:t>
      </w:r>
      <w:r w:rsidRPr="00D4690A">
        <w:t xml:space="preserve"> b)</w:t>
      </w:r>
      <w:r>
        <w:t> </w:t>
      </w:r>
      <w:r w:rsidRPr="00D4690A">
        <w:t xml:space="preserve">de la situation des </w:t>
      </w:r>
      <w:proofErr w:type="spellStart"/>
      <w:r>
        <w:t>Bidounes</w:t>
      </w:r>
      <w:proofErr w:type="spellEnd"/>
      <w:r w:rsidRPr="00D4690A">
        <w:t xml:space="preserve"> qui ne sont toujours pas enregistrés et ne peuv</w:t>
      </w:r>
      <w:r>
        <w:rPr>
          <w:noProof/>
          <w:lang w:eastAsia="fr-CH"/>
        </w:rPr>
        <mc:AlternateContent>
          <mc:Choice Requires="wps">
            <w:drawing>
              <wp:anchor distT="0" distB="0" distL="114300" distR="114300" simplePos="0" relativeHeight="251659264" behindDoc="0" locked="0" layoutInCell="1" allowOverlap="1" wp14:anchorId="011DCB18" wp14:editId="6F04F8C2">
                <wp:simplePos x="0" y="0"/>
                <wp:positionH relativeFrom="column">
                  <wp:posOffset>0</wp:posOffset>
                </wp:positionH>
                <wp:positionV relativeFrom="paragraph">
                  <wp:posOffset>0</wp:posOffset>
                </wp:positionV>
                <wp:extent cx="2743200" cy="2743200"/>
                <wp:effectExtent l="0" t="0" r="0" b="0"/>
                <wp:wrapNone/>
                <wp:docPr id="4" name="AutoShape 2" descr="http://undocs.org/m2/QRCode.ashx?DS=CCPR/C/KWT/CO/3&amp;Size=2&amp;Lang=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undocs.org/m2/QRCode.ashx?DS=CCPR/C/KWT/CO/3&amp;Size=2&amp;Lang=F" style="position:absolute;margin-left:0;margin-top:0;width:3in;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" filled="f" stroked="f">
                <o:lock v:ext="edit" aspectratio="t"/>
              </v:rect>
            </w:pict>
          </mc:Fallback>
        </mc:AlternateContent>
      </w:r>
      <w:r w:rsidRPr="00D4690A">
        <w:t xml:space="preserve">ent ni se faire délivrer des </w:t>
      </w:r>
      <w:r w:rsidRPr="00D4690A">
        <w:lastRenderedPageBreak/>
        <w:t>documents d</w:t>
      </w:r>
      <w:r>
        <w:t>’</w:t>
      </w:r>
      <w:r w:rsidRPr="00D4690A">
        <w:t>état civil, ni bénéficier des servi</w:t>
      </w:r>
      <w:r>
        <w:t>ces sociaux nécessaires ;</w:t>
      </w:r>
      <w:r w:rsidRPr="00D4690A">
        <w:t xml:space="preserve"> c)</w:t>
      </w:r>
      <w:r>
        <w:t> </w:t>
      </w:r>
      <w:r w:rsidRPr="00D4690A">
        <w:t xml:space="preserve">des restrictions </w:t>
      </w:r>
      <w:r>
        <w:t xml:space="preserve">imposées aux </w:t>
      </w:r>
      <w:proofErr w:type="spellStart"/>
      <w:r>
        <w:t>Bidounes</w:t>
      </w:r>
      <w:proofErr w:type="spellEnd"/>
      <w:r>
        <w:t xml:space="preserve"> pour ce qui est de l’exercice de leur droit </w:t>
      </w:r>
      <w:r w:rsidRPr="00D4690A">
        <w:t>à la liberté de circulation, de réun</w:t>
      </w:r>
      <w:r>
        <w:t>ion pacifique, d’opinion et d’expression ;</w:t>
      </w:r>
      <w:r w:rsidRPr="00D4690A">
        <w:t xml:space="preserve"> </w:t>
      </w:r>
      <w:r>
        <w:t xml:space="preserve">et </w:t>
      </w:r>
      <w:r w:rsidRPr="00D4690A">
        <w:t>d)</w:t>
      </w:r>
      <w:r>
        <w:t xml:space="preserve"> du projet de </w:t>
      </w:r>
      <w:r w:rsidRPr="00D4690A">
        <w:t>l</w:t>
      </w:r>
      <w:r>
        <w:t>’</w:t>
      </w:r>
      <w:r w:rsidRPr="00D4690A">
        <w:t xml:space="preserve">État partie </w:t>
      </w:r>
      <w:r>
        <w:t xml:space="preserve">qui </w:t>
      </w:r>
      <w:r w:rsidRPr="00D4690A">
        <w:t>envisage de leur proposer d</w:t>
      </w:r>
      <w:r>
        <w:t>’</w:t>
      </w:r>
      <w:r w:rsidRPr="00D4690A">
        <w:t xml:space="preserve">acquérir la </w:t>
      </w:r>
      <w:r>
        <w:t>«</w:t>
      </w:r>
      <w:r w:rsidR="00825450">
        <w:t> </w:t>
      </w:r>
      <w:r w:rsidRPr="00D4690A">
        <w:t>citoyenneté économique</w:t>
      </w:r>
      <w:r w:rsidR="00825450">
        <w:t> </w:t>
      </w:r>
      <w:r>
        <w:t>»</w:t>
      </w:r>
      <w:r w:rsidRPr="00D4690A">
        <w:t xml:space="preserve"> d</w:t>
      </w:r>
      <w:r>
        <w:t>’</w:t>
      </w:r>
      <w:r w:rsidRPr="00D4690A">
        <w:t>un autre pays en échange d</w:t>
      </w:r>
      <w:r>
        <w:t>’</w:t>
      </w:r>
      <w:r w:rsidRPr="00D4690A">
        <w:t xml:space="preserve">un </w:t>
      </w:r>
      <w:r>
        <w:t>permis</w:t>
      </w:r>
      <w:r w:rsidRPr="00D4690A">
        <w:t xml:space="preserve"> de séjour permanent au Koweït </w:t>
      </w:r>
      <w:r>
        <w:rPr>
          <w:bCs/>
        </w:rPr>
        <w:t>(art. </w:t>
      </w:r>
      <w:r w:rsidRPr="00D4690A">
        <w:t>2, 12, 23, 24, 26 et 27</w:t>
      </w:r>
      <w:r w:rsidRPr="00D4690A">
        <w:rPr>
          <w:bCs/>
        </w:rPr>
        <w:t>).</w:t>
      </w:r>
    </w:p>
    <w:p w:rsidR="00B02B1D" w:rsidRPr="00D4690A" w:rsidRDefault="00B02B1D" w:rsidP="00B02B1D">
      <w:pPr>
        <w:pStyle w:val="ParNoG"/>
        <w:numPr>
          <w:ilvl w:val="0"/>
          <w:numId w:val="3"/>
        </w:numPr>
        <w:rPr>
          <w:b/>
          <w:bCs/>
          <w:lang w:val="fr-FR"/>
        </w:rPr>
      </w:pPr>
      <w:r w:rsidRPr="00D4690A">
        <w:rPr>
          <w:b/>
        </w:rPr>
        <w:t>L</w:t>
      </w:r>
      <w:r>
        <w:rPr>
          <w:b/>
        </w:rPr>
        <w:t>’</w:t>
      </w:r>
      <w:r w:rsidRPr="00D4690A">
        <w:rPr>
          <w:b/>
        </w:rPr>
        <w:t xml:space="preserve">État partie </w:t>
      </w:r>
      <w:r w:rsidRPr="00D4690A">
        <w:rPr>
          <w:b/>
          <w:bCs/>
        </w:rPr>
        <w:t>devrait</w:t>
      </w:r>
      <w:r>
        <w:rPr>
          <w:b/>
          <w:bCs/>
        </w:rPr>
        <w:t> : a) </w:t>
      </w:r>
      <w:r w:rsidRPr="00D4690A">
        <w:rPr>
          <w:b/>
          <w:bCs/>
        </w:rPr>
        <w:t>accélérer la procédure d</w:t>
      </w:r>
      <w:r>
        <w:rPr>
          <w:b/>
          <w:bCs/>
        </w:rPr>
        <w:t>’</w:t>
      </w:r>
      <w:r w:rsidRPr="00D4690A">
        <w:rPr>
          <w:b/>
          <w:bCs/>
        </w:rPr>
        <w:t xml:space="preserve">octroi de la nationalité koweïtienne aux </w:t>
      </w:r>
      <w:proofErr w:type="spellStart"/>
      <w:r>
        <w:rPr>
          <w:b/>
        </w:rPr>
        <w:t>B</w:t>
      </w:r>
      <w:r w:rsidRPr="00D4690A">
        <w:rPr>
          <w:b/>
        </w:rPr>
        <w:t>idoun</w:t>
      </w:r>
      <w:r>
        <w:rPr>
          <w:b/>
        </w:rPr>
        <w:t>e</w:t>
      </w:r>
      <w:r w:rsidRPr="00D4690A">
        <w:rPr>
          <w:b/>
        </w:rPr>
        <w:t>s</w:t>
      </w:r>
      <w:proofErr w:type="spellEnd"/>
      <w:r>
        <w:rPr>
          <w:b/>
        </w:rPr>
        <w:t>, selon qu’il convient ;</w:t>
      </w:r>
      <w:r w:rsidRPr="00D4690A">
        <w:rPr>
          <w:b/>
          <w:bCs/>
        </w:rPr>
        <w:t xml:space="preserve"> b)</w:t>
      </w:r>
      <w:r>
        <w:rPr>
          <w:b/>
          <w:bCs/>
        </w:rPr>
        <w:t> </w:t>
      </w:r>
      <w:r w:rsidRPr="00D4690A">
        <w:rPr>
          <w:b/>
          <w:bCs/>
        </w:rPr>
        <w:t>garantir le droit de tout enfant d</w:t>
      </w:r>
      <w:r>
        <w:rPr>
          <w:b/>
          <w:bCs/>
        </w:rPr>
        <w:t>’</w:t>
      </w:r>
      <w:r w:rsidRPr="00D4690A">
        <w:rPr>
          <w:b/>
          <w:bCs/>
        </w:rPr>
        <w:t>acquérir une nationalité</w:t>
      </w:r>
      <w:r>
        <w:rPr>
          <w:b/>
          <w:bCs/>
        </w:rPr>
        <w:t> ;</w:t>
      </w:r>
      <w:r w:rsidRPr="00D4690A">
        <w:rPr>
          <w:b/>
          <w:bCs/>
        </w:rPr>
        <w:t xml:space="preserve"> c)</w:t>
      </w:r>
      <w:r>
        <w:rPr>
          <w:b/>
          <w:bCs/>
        </w:rPr>
        <w:t> </w:t>
      </w:r>
      <w:r w:rsidRPr="00D4690A">
        <w:rPr>
          <w:b/>
          <w:bCs/>
        </w:rPr>
        <w:t xml:space="preserve">enregistrer tous les </w:t>
      </w:r>
      <w:proofErr w:type="spellStart"/>
      <w:r>
        <w:rPr>
          <w:b/>
        </w:rPr>
        <w:t>B</w:t>
      </w:r>
      <w:r w:rsidRPr="00D4690A">
        <w:rPr>
          <w:b/>
        </w:rPr>
        <w:t>idoun</w:t>
      </w:r>
      <w:r>
        <w:rPr>
          <w:b/>
        </w:rPr>
        <w:t>e</w:t>
      </w:r>
      <w:r w:rsidRPr="00D4690A">
        <w:rPr>
          <w:b/>
        </w:rPr>
        <w:t>s</w:t>
      </w:r>
      <w:proofErr w:type="spellEnd"/>
      <w:r w:rsidRPr="00D4690A">
        <w:rPr>
          <w:b/>
          <w:bCs/>
        </w:rPr>
        <w:t xml:space="preserve"> résidant au Koweït et leur assurer à tous, sans discrimination, l</w:t>
      </w:r>
      <w:r>
        <w:rPr>
          <w:b/>
          <w:bCs/>
        </w:rPr>
        <w:t>’</w:t>
      </w:r>
      <w:r w:rsidRPr="00D4690A">
        <w:rPr>
          <w:b/>
          <w:bCs/>
        </w:rPr>
        <w:t>accès aux services sociaux</w:t>
      </w:r>
      <w:r>
        <w:rPr>
          <w:b/>
          <w:bCs/>
        </w:rPr>
        <w:t> ;</w:t>
      </w:r>
      <w:r w:rsidRPr="00D4690A">
        <w:rPr>
          <w:b/>
          <w:bCs/>
        </w:rPr>
        <w:t xml:space="preserve"> d)</w:t>
      </w:r>
      <w:r>
        <w:rPr>
          <w:b/>
          <w:bCs/>
        </w:rPr>
        <w:t> </w:t>
      </w:r>
      <w:r w:rsidRPr="00D4690A">
        <w:rPr>
          <w:b/>
          <w:bCs/>
        </w:rPr>
        <w:t xml:space="preserve">veiller à ce que les </w:t>
      </w:r>
      <w:proofErr w:type="spellStart"/>
      <w:r>
        <w:rPr>
          <w:b/>
        </w:rPr>
        <w:t>B</w:t>
      </w:r>
      <w:r w:rsidRPr="00D4690A">
        <w:rPr>
          <w:b/>
        </w:rPr>
        <w:t>idoun</w:t>
      </w:r>
      <w:r>
        <w:rPr>
          <w:b/>
        </w:rPr>
        <w:t>e</w:t>
      </w:r>
      <w:r w:rsidRPr="00D4690A">
        <w:rPr>
          <w:b/>
        </w:rPr>
        <w:t>s</w:t>
      </w:r>
      <w:proofErr w:type="spellEnd"/>
      <w:r w:rsidRPr="00D4690A">
        <w:t xml:space="preserve"> </w:t>
      </w:r>
      <w:r>
        <w:rPr>
          <w:b/>
          <w:bCs/>
        </w:rPr>
        <w:t xml:space="preserve">puissent exercer leur </w:t>
      </w:r>
      <w:r w:rsidRPr="00D4690A">
        <w:rPr>
          <w:b/>
          <w:bCs/>
        </w:rPr>
        <w:t>droit à la liberté de circulation, de réunion pacifique, d</w:t>
      </w:r>
      <w:r>
        <w:rPr>
          <w:b/>
          <w:bCs/>
        </w:rPr>
        <w:t>’</w:t>
      </w:r>
      <w:r w:rsidRPr="00D4690A">
        <w:rPr>
          <w:b/>
          <w:bCs/>
        </w:rPr>
        <w:t>opinion et d</w:t>
      </w:r>
      <w:r>
        <w:rPr>
          <w:b/>
          <w:bCs/>
        </w:rPr>
        <w:t>’expression ;</w:t>
      </w:r>
      <w:r w:rsidRPr="00D4690A">
        <w:rPr>
          <w:b/>
          <w:bCs/>
        </w:rPr>
        <w:t xml:space="preserve"> e)</w:t>
      </w:r>
      <w:r>
        <w:rPr>
          <w:b/>
          <w:bCs/>
        </w:rPr>
        <w:t> </w:t>
      </w:r>
      <w:r w:rsidRPr="00D4690A">
        <w:rPr>
          <w:b/>
          <w:bCs/>
        </w:rPr>
        <w:t xml:space="preserve">renoncer à proposer aux </w:t>
      </w:r>
      <w:proofErr w:type="spellStart"/>
      <w:r>
        <w:rPr>
          <w:b/>
          <w:bCs/>
        </w:rPr>
        <w:t>B</w:t>
      </w:r>
      <w:r w:rsidRPr="00D4690A">
        <w:rPr>
          <w:b/>
          <w:bCs/>
        </w:rPr>
        <w:t>idoun</w:t>
      </w:r>
      <w:r>
        <w:rPr>
          <w:b/>
          <w:bCs/>
        </w:rPr>
        <w:t>e</w:t>
      </w:r>
      <w:r w:rsidRPr="00D4690A">
        <w:rPr>
          <w:b/>
          <w:bCs/>
        </w:rPr>
        <w:t>s</w:t>
      </w:r>
      <w:proofErr w:type="spellEnd"/>
      <w:r w:rsidRPr="00D4690A">
        <w:rPr>
          <w:b/>
          <w:bCs/>
        </w:rPr>
        <w:t xml:space="preserve"> d</w:t>
      </w:r>
      <w:r>
        <w:rPr>
          <w:b/>
          <w:bCs/>
        </w:rPr>
        <w:t>’</w:t>
      </w:r>
      <w:r w:rsidRPr="00D4690A">
        <w:rPr>
          <w:b/>
          <w:bCs/>
        </w:rPr>
        <w:t xml:space="preserve">acquérir la </w:t>
      </w:r>
      <w:r>
        <w:rPr>
          <w:b/>
          <w:bCs/>
        </w:rPr>
        <w:t>« </w:t>
      </w:r>
      <w:r w:rsidRPr="00D4690A">
        <w:rPr>
          <w:b/>
          <w:bCs/>
        </w:rPr>
        <w:t>citoyenneté économique</w:t>
      </w:r>
      <w:r>
        <w:rPr>
          <w:b/>
          <w:bCs/>
        </w:rPr>
        <w:t> »</w:t>
      </w:r>
      <w:r w:rsidRPr="00D4690A">
        <w:rPr>
          <w:b/>
          <w:bCs/>
        </w:rPr>
        <w:t xml:space="preserve"> d</w:t>
      </w:r>
      <w:r>
        <w:rPr>
          <w:b/>
          <w:bCs/>
        </w:rPr>
        <w:t>’</w:t>
      </w:r>
      <w:r w:rsidRPr="00D4690A">
        <w:rPr>
          <w:b/>
          <w:bCs/>
        </w:rPr>
        <w:t>un autre pays en échange d</w:t>
      </w:r>
      <w:r>
        <w:rPr>
          <w:b/>
          <w:bCs/>
        </w:rPr>
        <w:t>’</w:t>
      </w:r>
      <w:r w:rsidRPr="00D4690A">
        <w:rPr>
          <w:b/>
          <w:bCs/>
        </w:rPr>
        <w:t xml:space="preserve">un </w:t>
      </w:r>
      <w:r>
        <w:rPr>
          <w:b/>
          <w:bCs/>
        </w:rPr>
        <w:t xml:space="preserve">permis </w:t>
      </w:r>
      <w:r w:rsidRPr="00D4690A">
        <w:rPr>
          <w:b/>
          <w:bCs/>
        </w:rPr>
        <w:t>de séjour perma</w:t>
      </w:r>
      <w:r>
        <w:rPr>
          <w:b/>
          <w:bCs/>
        </w:rPr>
        <w:t>nent au Koweït ;</w:t>
      </w:r>
      <w:r w:rsidRPr="00D4690A">
        <w:rPr>
          <w:b/>
          <w:bCs/>
        </w:rPr>
        <w:t xml:space="preserve"> </w:t>
      </w:r>
      <w:r>
        <w:rPr>
          <w:b/>
          <w:bCs/>
        </w:rPr>
        <w:t xml:space="preserve">et </w:t>
      </w:r>
      <w:r w:rsidRPr="00D4690A">
        <w:rPr>
          <w:b/>
          <w:bCs/>
        </w:rPr>
        <w:t>f)</w:t>
      </w:r>
      <w:r>
        <w:rPr>
          <w:b/>
          <w:bCs/>
        </w:rPr>
        <w:t> examiner la possibilité d’</w:t>
      </w:r>
      <w:r w:rsidRPr="002777FA">
        <w:rPr>
          <w:b/>
          <w:bCs/>
        </w:rPr>
        <w:t xml:space="preserve">adhérer à la Convention de 1954 </w:t>
      </w:r>
      <w:r w:rsidRPr="002777FA">
        <w:rPr>
          <w:b/>
          <w:bCs/>
          <w:lang w:val="fr-FR"/>
        </w:rPr>
        <w:t>relative au statut des apatrides</w:t>
      </w:r>
      <w:r w:rsidRPr="002777FA">
        <w:rPr>
          <w:b/>
          <w:bCs/>
        </w:rPr>
        <w:t xml:space="preserve"> et à la Convention de 1961 </w:t>
      </w:r>
      <w:r w:rsidRPr="002777FA">
        <w:rPr>
          <w:b/>
          <w:bCs/>
          <w:lang w:val="fr-FR"/>
        </w:rPr>
        <w:t>sur la réduction des cas d</w:t>
      </w:r>
      <w:r>
        <w:rPr>
          <w:b/>
          <w:bCs/>
          <w:lang w:val="fr-FR"/>
        </w:rPr>
        <w:t>’</w:t>
      </w:r>
      <w:r w:rsidRPr="002777FA">
        <w:rPr>
          <w:b/>
          <w:bCs/>
          <w:lang w:val="fr-FR"/>
        </w:rPr>
        <w:t>apatridie</w:t>
      </w:r>
      <w:r>
        <w:rPr>
          <w:b/>
          <w:bCs/>
        </w:rPr>
        <w:t xml:space="preserve"> </w:t>
      </w:r>
      <w:r w:rsidRPr="002777FA">
        <w:rPr>
          <w:b/>
          <w:bCs/>
        </w:rPr>
        <w:t xml:space="preserve">et </w:t>
      </w:r>
      <w:r>
        <w:rPr>
          <w:b/>
          <w:bCs/>
        </w:rPr>
        <w:t xml:space="preserve">d’incorporer les </w:t>
      </w:r>
      <w:r w:rsidRPr="00D4690A">
        <w:rPr>
          <w:b/>
          <w:bCs/>
        </w:rPr>
        <w:t xml:space="preserve">obligations </w:t>
      </w:r>
      <w:r>
        <w:rPr>
          <w:b/>
          <w:bCs/>
        </w:rPr>
        <w:t>prévues par ces instruments dans le droit interne.</w:t>
      </w:r>
    </w:p>
    <w:p w:rsidR="00B02B1D" w:rsidRPr="00D4690A" w:rsidRDefault="00B02B1D" w:rsidP="00B02B1D">
      <w:pPr>
        <w:pStyle w:val="H23G"/>
      </w:pPr>
      <w:r>
        <w:tab/>
      </w:r>
      <w:r>
        <w:tab/>
      </w:r>
      <w:r w:rsidRPr="00D4690A">
        <w:t>Discrimination et violence fondées sur l</w:t>
      </w:r>
      <w:r>
        <w:t>’</w:t>
      </w:r>
      <w:r w:rsidRPr="00D4690A">
        <w:t>orientation sexuelle et l</w:t>
      </w:r>
      <w:r>
        <w:t>’</w:t>
      </w:r>
      <w:r w:rsidRPr="00D4690A">
        <w:t>identité de genre</w:t>
      </w:r>
    </w:p>
    <w:p w:rsidR="00B02B1D" w:rsidRPr="00D4690A" w:rsidRDefault="00B02B1D" w:rsidP="00B02B1D">
      <w:pPr>
        <w:pStyle w:val="ParNoG"/>
        <w:numPr>
          <w:ilvl w:val="0"/>
          <w:numId w:val="3"/>
        </w:numPr>
        <w:rPr>
          <w:lang w:val="fr-FR"/>
        </w:rPr>
      </w:pPr>
      <w:r w:rsidRPr="00D4690A">
        <w:t xml:space="preserve">Le Comité </w:t>
      </w:r>
      <w:r>
        <w:t>est conscient que les conceptions de la morale peuvent varier d’une culture à l’autre et respecte cette diversité</w:t>
      </w:r>
      <w:r w:rsidRPr="00D4690A">
        <w:t xml:space="preserve">, mais </w:t>
      </w:r>
      <w:r>
        <w:t xml:space="preserve">rappelle </w:t>
      </w:r>
      <w:r w:rsidRPr="00D4690A">
        <w:rPr>
          <w:lang w:val="fr-FR"/>
        </w:rPr>
        <w:t xml:space="preserve">que la législation et la pratique des États </w:t>
      </w:r>
      <w:r>
        <w:rPr>
          <w:lang w:val="fr-FR"/>
        </w:rPr>
        <w:t>doivent toujours être subordonnées au principe de l’</w:t>
      </w:r>
      <w:r w:rsidRPr="00D4690A">
        <w:rPr>
          <w:lang w:val="fr-FR"/>
        </w:rPr>
        <w:t>universalité des droits de l</w:t>
      </w:r>
      <w:r>
        <w:rPr>
          <w:lang w:val="fr-FR"/>
        </w:rPr>
        <w:t>’</w:t>
      </w:r>
      <w:r w:rsidRPr="00D4690A">
        <w:rPr>
          <w:lang w:val="fr-FR"/>
        </w:rPr>
        <w:t xml:space="preserve">homme et </w:t>
      </w:r>
      <w:r>
        <w:rPr>
          <w:lang w:val="fr-FR"/>
        </w:rPr>
        <w:t xml:space="preserve">au principe de </w:t>
      </w:r>
      <w:r w:rsidRPr="00D4690A">
        <w:rPr>
          <w:lang w:val="fr-FR"/>
        </w:rPr>
        <w:t>non-discrimination</w:t>
      </w:r>
      <w:r w:rsidRPr="00D4690A">
        <w:t xml:space="preserve">. </w:t>
      </w:r>
      <w:r>
        <w:t xml:space="preserve">En conséquence, il est préoccupé par l’incrimination des </w:t>
      </w:r>
      <w:r w:rsidRPr="00D4690A">
        <w:t xml:space="preserve">rapports </w:t>
      </w:r>
      <w:r>
        <w:t>homo</w:t>
      </w:r>
      <w:r w:rsidRPr="00D4690A">
        <w:t xml:space="preserve">sexuels entre adultes consentants et </w:t>
      </w:r>
      <w:r>
        <w:t xml:space="preserve">par le </w:t>
      </w:r>
      <w:r w:rsidRPr="00D4690A">
        <w:t xml:space="preserve">caractère vague de </w:t>
      </w:r>
      <w:r>
        <w:t>l’infraction consistant dans «</w:t>
      </w:r>
      <w:r w:rsidR="00825450">
        <w:t> </w:t>
      </w:r>
      <w:r>
        <w:t xml:space="preserve">l’imitation </w:t>
      </w:r>
      <w:r w:rsidRPr="00D4690A">
        <w:t xml:space="preserve">de personnes </w:t>
      </w:r>
      <w:r>
        <w:t xml:space="preserve">du </w:t>
      </w:r>
      <w:r w:rsidRPr="00D4690A">
        <w:t>sexe opposé</w:t>
      </w:r>
      <w:r w:rsidR="00825450">
        <w:t> </w:t>
      </w:r>
      <w:r>
        <w:t>»</w:t>
      </w:r>
      <w:r w:rsidRPr="00D4690A">
        <w:t>. Il est également préoccupé par les informations faisant état de harcèlement, d</w:t>
      </w:r>
      <w:r>
        <w:t>’</w:t>
      </w:r>
      <w:r w:rsidRPr="00D4690A">
        <w:t>arrestation</w:t>
      </w:r>
      <w:r>
        <w:t>s</w:t>
      </w:r>
      <w:r w:rsidRPr="00D4690A">
        <w:t xml:space="preserve"> et de détention</w:t>
      </w:r>
      <w:r>
        <w:t>s</w:t>
      </w:r>
      <w:r w:rsidRPr="00D4690A">
        <w:t xml:space="preserve"> arbitraires, de violence</w:t>
      </w:r>
      <w:r>
        <w:t>s</w:t>
      </w:r>
      <w:r w:rsidRPr="00D4690A">
        <w:t>, de mauvais traitements, de torture et d</w:t>
      </w:r>
      <w:r>
        <w:t>’</w:t>
      </w:r>
      <w:r w:rsidRPr="00D4690A">
        <w:t xml:space="preserve">agressions sexuelles </w:t>
      </w:r>
      <w:r>
        <w:t xml:space="preserve">dont sont victimes des personnes en raison de leur </w:t>
      </w:r>
      <w:r w:rsidRPr="00D4690A">
        <w:t xml:space="preserve">orientation sexuelle ou </w:t>
      </w:r>
      <w:r>
        <w:t xml:space="preserve">de leur </w:t>
      </w:r>
      <w:r w:rsidRPr="00D4690A">
        <w:t>identité d</w:t>
      </w:r>
      <w:r>
        <w:t>e genre, réelle ou perçue (art. 2, 6, 7, 9, 17 et 26).</w:t>
      </w:r>
    </w:p>
    <w:p w:rsidR="00B02B1D" w:rsidRPr="00FA2F91" w:rsidRDefault="00B02B1D" w:rsidP="00B02B1D">
      <w:pPr>
        <w:pStyle w:val="ParNoG"/>
        <w:numPr>
          <w:ilvl w:val="0"/>
          <w:numId w:val="3"/>
        </w:numPr>
        <w:rPr>
          <w:b/>
          <w:spacing w:val="1"/>
          <w:lang w:val="fr-FR"/>
        </w:rPr>
      </w:pPr>
      <w:r>
        <w:rPr>
          <w:b/>
          <w:spacing w:val="1"/>
        </w:rPr>
        <w:t>Le Comité devrait prendre l</w:t>
      </w:r>
      <w:r w:rsidRPr="00FA2F91">
        <w:rPr>
          <w:b/>
          <w:spacing w:val="1"/>
        </w:rPr>
        <w:t xml:space="preserve">es mesures </w:t>
      </w:r>
      <w:r>
        <w:rPr>
          <w:b/>
          <w:spacing w:val="1"/>
        </w:rPr>
        <w:t xml:space="preserve">nécessaires </w:t>
      </w:r>
      <w:r w:rsidRPr="00FA2F91">
        <w:rPr>
          <w:b/>
          <w:spacing w:val="1"/>
        </w:rPr>
        <w:t xml:space="preserve">pour dépénaliser les relations </w:t>
      </w:r>
      <w:r>
        <w:rPr>
          <w:b/>
          <w:spacing w:val="1"/>
        </w:rPr>
        <w:t>homo</w:t>
      </w:r>
      <w:r w:rsidRPr="00FA2F91">
        <w:rPr>
          <w:b/>
          <w:spacing w:val="1"/>
        </w:rPr>
        <w:t xml:space="preserve">sexuelles entre adultes consentants et </w:t>
      </w:r>
      <w:r>
        <w:rPr>
          <w:b/>
          <w:spacing w:val="1"/>
          <w:lang w:val="fr-FR"/>
        </w:rPr>
        <w:t xml:space="preserve">abroger </w:t>
      </w:r>
      <w:r w:rsidRPr="00FA2F91">
        <w:rPr>
          <w:b/>
          <w:spacing w:val="1"/>
          <w:lang w:val="fr-FR"/>
        </w:rPr>
        <w:t xml:space="preserve">la </w:t>
      </w:r>
      <w:r>
        <w:rPr>
          <w:b/>
          <w:spacing w:val="1"/>
          <w:lang w:val="fr-FR"/>
        </w:rPr>
        <w:t xml:space="preserve">disposition </w:t>
      </w:r>
      <w:r w:rsidRPr="00FA2F91">
        <w:rPr>
          <w:b/>
          <w:spacing w:val="1"/>
          <w:lang w:val="fr-FR"/>
        </w:rPr>
        <w:t xml:space="preserve">pénale </w:t>
      </w:r>
      <w:r>
        <w:rPr>
          <w:b/>
          <w:spacing w:val="1"/>
          <w:lang w:val="fr-FR"/>
        </w:rPr>
        <w:t>réprimant l’</w:t>
      </w:r>
      <w:r w:rsidRPr="00FA2F91">
        <w:rPr>
          <w:b/>
          <w:spacing w:val="1"/>
          <w:lang w:val="fr-FR"/>
        </w:rPr>
        <w:t xml:space="preserve">imitation de personnes de sexe opposé afin </w:t>
      </w:r>
      <w:r>
        <w:rPr>
          <w:b/>
          <w:spacing w:val="1"/>
          <w:lang w:val="fr-FR"/>
        </w:rPr>
        <w:t xml:space="preserve">que </w:t>
      </w:r>
      <w:r w:rsidRPr="00FA2F91">
        <w:rPr>
          <w:b/>
          <w:spacing w:val="1"/>
          <w:lang w:val="fr-FR"/>
        </w:rPr>
        <w:t xml:space="preserve">sa législation </w:t>
      </w:r>
      <w:r>
        <w:rPr>
          <w:b/>
          <w:spacing w:val="1"/>
          <w:lang w:val="fr-FR"/>
        </w:rPr>
        <w:t xml:space="preserve">soit </w:t>
      </w:r>
      <w:r w:rsidRPr="00FA2F91">
        <w:rPr>
          <w:b/>
          <w:spacing w:val="1"/>
          <w:lang w:val="fr-FR"/>
        </w:rPr>
        <w:t>en conformité avec le Pacte</w:t>
      </w:r>
      <w:r w:rsidRPr="00FA2F91">
        <w:rPr>
          <w:b/>
          <w:spacing w:val="1"/>
        </w:rPr>
        <w:t xml:space="preserve">. Il devrait </w:t>
      </w:r>
      <w:r>
        <w:rPr>
          <w:b/>
          <w:spacing w:val="1"/>
        </w:rPr>
        <w:t>aussi</w:t>
      </w:r>
      <w:r w:rsidRPr="00FA2F91">
        <w:rPr>
          <w:b/>
          <w:spacing w:val="1"/>
        </w:rPr>
        <w:t xml:space="preserve"> prendre des mesures pour mettre fin à la stigmatisa</w:t>
      </w:r>
      <w:r>
        <w:rPr>
          <w:b/>
          <w:spacing w:val="1"/>
        </w:rPr>
        <w:t>tion sociale de l’homosexualité</w:t>
      </w:r>
      <w:r w:rsidRPr="00FA2F91">
        <w:rPr>
          <w:b/>
          <w:spacing w:val="1"/>
        </w:rPr>
        <w:t xml:space="preserve"> ainsi qu</w:t>
      </w:r>
      <w:r>
        <w:rPr>
          <w:b/>
          <w:spacing w:val="1"/>
        </w:rPr>
        <w:t>’</w:t>
      </w:r>
      <w:r w:rsidRPr="00FA2F91">
        <w:rPr>
          <w:b/>
          <w:spacing w:val="1"/>
        </w:rPr>
        <w:t xml:space="preserve">au harcèlement, à la discrimination et à la violence </w:t>
      </w:r>
      <w:r>
        <w:rPr>
          <w:b/>
          <w:spacing w:val="1"/>
        </w:rPr>
        <w:t xml:space="preserve">dont sont victimes certaines personnes en raison de leur </w:t>
      </w:r>
      <w:r w:rsidRPr="00FA2F91">
        <w:rPr>
          <w:b/>
          <w:spacing w:val="1"/>
        </w:rPr>
        <w:t xml:space="preserve">orientation sexuelle ou </w:t>
      </w:r>
      <w:r>
        <w:rPr>
          <w:b/>
          <w:spacing w:val="1"/>
        </w:rPr>
        <w:t xml:space="preserve">de leur </w:t>
      </w:r>
      <w:r w:rsidRPr="00FA2F91">
        <w:rPr>
          <w:b/>
          <w:spacing w:val="1"/>
        </w:rPr>
        <w:t>identité de genre, réelle ou perçue.</w:t>
      </w:r>
    </w:p>
    <w:p w:rsidR="00B02B1D" w:rsidRPr="00D4690A" w:rsidRDefault="00B02B1D" w:rsidP="00B02B1D">
      <w:pPr>
        <w:pStyle w:val="H23G"/>
      </w:pPr>
      <w:r>
        <w:tab/>
      </w:r>
      <w:r>
        <w:tab/>
      </w:r>
      <w:r w:rsidRPr="00D4690A">
        <w:t>Non-discrimi</w:t>
      </w:r>
      <w:r>
        <w:t xml:space="preserve">nation et égalité hommes-femmes </w:t>
      </w:r>
    </w:p>
    <w:p w:rsidR="00B02B1D" w:rsidRPr="00D4690A" w:rsidRDefault="00B02B1D" w:rsidP="00B02B1D">
      <w:pPr>
        <w:pStyle w:val="ParNoG"/>
        <w:numPr>
          <w:ilvl w:val="0"/>
          <w:numId w:val="3"/>
        </w:numPr>
        <w:rPr>
          <w:lang w:val="fr-FR"/>
        </w:rPr>
      </w:pPr>
      <w:r w:rsidRPr="00D4690A">
        <w:t>Le Comité regrette</w:t>
      </w:r>
      <w:r w:rsidRPr="00D4690A">
        <w:rPr>
          <w:lang w:val="fr-FR"/>
        </w:rPr>
        <w:t xml:space="preserve"> qu</w:t>
      </w:r>
      <w:r>
        <w:rPr>
          <w:lang w:val="fr-FR"/>
        </w:rPr>
        <w:t xml:space="preserve">’aucun </w:t>
      </w:r>
      <w:r w:rsidRPr="00D4690A">
        <w:rPr>
          <w:lang w:val="fr-FR"/>
        </w:rPr>
        <w:t xml:space="preserve">progrès </w:t>
      </w:r>
      <w:r>
        <w:rPr>
          <w:lang w:val="fr-FR"/>
        </w:rPr>
        <w:t xml:space="preserve">n’ait été accompli dans le sens de </w:t>
      </w:r>
      <w:r w:rsidRPr="00D4690A">
        <w:rPr>
          <w:lang w:val="fr-FR"/>
        </w:rPr>
        <w:t>l</w:t>
      </w:r>
      <w:r>
        <w:rPr>
          <w:lang w:val="fr-FR"/>
        </w:rPr>
        <w:t>’</w:t>
      </w:r>
      <w:r w:rsidRPr="00D4690A">
        <w:rPr>
          <w:lang w:val="fr-FR"/>
        </w:rPr>
        <w:t>abrogation des dispositions discrim</w:t>
      </w:r>
      <w:r>
        <w:rPr>
          <w:lang w:val="fr-FR"/>
        </w:rPr>
        <w:t xml:space="preserve">inatoires à l’égard des femmes, dont les dispositions de </w:t>
      </w:r>
      <w:r w:rsidRPr="00D4690A">
        <w:t xml:space="preserve">la loi </w:t>
      </w:r>
      <w:r>
        <w:t>relative au</w:t>
      </w:r>
      <w:r w:rsidRPr="00D4690A">
        <w:t xml:space="preserve"> statut personnel et </w:t>
      </w:r>
      <w:r>
        <w:t xml:space="preserve">de </w:t>
      </w:r>
      <w:r w:rsidRPr="00D4690A">
        <w:t>la loi relative à la nationalité</w:t>
      </w:r>
      <w:r>
        <w:t>,</w:t>
      </w:r>
      <w:r w:rsidRPr="00D4690A">
        <w:t xml:space="preserve"> </w:t>
      </w:r>
      <w:r>
        <w:t xml:space="preserve">dont celles portant sur </w:t>
      </w:r>
      <w:r w:rsidRPr="00D4690A">
        <w:t>la polygamie, l</w:t>
      </w:r>
      <w:r>
        <w:t>’</w:t>
      </w:r>
      <w:r w:rsidRPr="00D4690A">
        <w:t xml:space="preserve">âge légal du mariage, </w:t>
      </w:r>
      <w:r>
        <w:t xml:space="preserve">la capacité des femmes de conclure un </w:t>
      </w:r>
      <w:r w:rsidRPr="00D4690A">
        <w:t>contrat de mariage, le divorce, l</w:t>
      </w:r>
      <w:r>
        <w:t>’</w:t>
      </w:r>
      <w:r w:rsidRPr="00D4690A">
        <w:t>autori</w:t>
      </w:r>
      <w:r>
        <w:t xml:space="preserve">té parentale, la succession, la valeur conférée aux </w:t>
      </w:r>
      <w:r w:rsidRPr="00D4690A">
        <w:t>témoignage</w:t>
      </w:r>
      <w:r>
        <w:t xml:space="preserve">s rendus par les femmes devant les tribunaux, </w:t>
      </w:r>
      <w:r w:rsidRPr="00D4690A">
        <w:t xml:space="preserve">par rapport </w:t>
      </w:r>
      <w:r>
        <w:t>à ceux des hommes, et la possibilité</w:t>
      </w:r>
      <w:r w:rsidRPr="00D4690A">
        <w:t xml:space="preserve"> pour les Koweïtiennes de transmettre leur nationalité à leurs enfants et à </w:t>
      </w:r>
      <w:r>
        <w:t>leur conjoint étranger</w:t>
      </w:r>
      <w:r w:rsidRPr="00D4690A">
        <w:t xml:space="preserve"> </w:t>
      </w:r>
      <w:r>
        <w:t>dans des conditions d’égalité avec les Koweïtiens (art. </w:t>
      </w:r>
      <w:r w:rsidRPr="00D4690A">
        <w:t>2, 3, 14, 23, 24 et 26).</w:t>
      </w:r>
    </w:p>
    <w:p w:rsidR="00B02B1D" w:rsidRPr="00D4690A" w:rsidRDefault="00B02B1D" w:rsidP="00B02B1D">
      <w:pPr>
        <w:pStyle w:val="ParNoG"/>
        <w:numPr>
          <w:ilvl w:val="0"/>
          <w:numId w:val="3"/>
        </w:numPr>
        <w:rPr>
          <w:b/>
        </w:rPr>
      </w:pPr>
      <w:r w:rsidRPr="00D4690A">
        <w:rPr>
          <w:b/>
        </w:rPr>
        <w:t>L</w:t>
      </w:r>
      <w:r>
        <w:rPr>
          <w:b/>
        </w:rPr>
        <w:t>’</w:t>
      </w:r>
      <w:r w:rsidRPr="00D4690A">
        <w:rPr>
          <w:b/>
        </w:rPr>
        <w:t>État partie devrait</w:t>
      </w:r>
      <w:r>
        <w:rPr>
          <w:b/>
        </w:rPr>
        <w:t> :</w:t>
      </w:r>
      <w:r w:rsidRPr="00D4690A">
        <w:rPr>
          <w:b/>
        </w:rPr>
        <w:t xml:space="preserve"> a)</w:t>
      </w:r>
      <w:r>
        <w:rPr>
          <w:b/>
        </w:rPr>
        <w:t> </w:t>
      </w:r>
      <w:r w:rsidRPr="00D4690A">
        <w:rPr>
          <w:b/>
        </w:rPr>
        <w:t>procéder à un réexamen approfondi de sa législation en vue d</w:t>
      </w:r>
      <w:r>
        <w:rPr>
          <w:b/>
        </w:rPr>
        <w:t>’</w:t>
      </w:r>
      <w:r w:rsidRPr="00D4690A">
        <w:rPr>
          <w:b/>
        </w:rPr>
        <w:t xml:space="preserve">abroger ou de modifier, conformément </w:t>
      </w:r>
      <w:r>
        <w:rPr>
          <w:b/>
        </w:rPr>
        <w:t>au</w:t>
      </w:r>
      <w:r w:rsidRPr="00D4690A">
        <w:rPr>
          <w:b/>
        </w:rPr>
        <w:t xml:space="preserve"> Pacte, toutes les dispositions discriminatoires qui </w:t>
      </w:r>
      <w:r>
        <w:rPr>
          <w:b/>
        </w:rPr>
        <w:t xml:space="preserve">nuisent </w:t>
      </w:r>
      <w:r w:rsidRPr="00D4690A">
        <w:rPr>
          <w:b/>
        </w:rPr>
        <w:t>à l</w:t>
      </w:r>
      <w:r>
        <w:rPr>
          <w:b/>
        </w:rPr>
        <w:t>’égalité des sexes ;</w:t>
      </w:r>
      <w:r w:rsidRPr="00D4690A">
        <w:rPr>
          <w:b/>
        </w:rPr>
        <w:t xml:space="preserve"> b)</w:t>
      </w:r>
      <w:r>
        <w:rPr>
          <w:b/>
        </w:rPr>
        <w:t> </w:t>
      </w:r>
      <w:r w:rsidRPr="00D4690A">
        <w:rPr>
          <w:b/>
        </w:rPr>
        <w:t>faire le nécessaire pour promouvoir et mieux garantir l</w:t>
      </w:r>
      <w:r>
        <w:rPr>
          <w:b/>
        </w:rPr>
        <w:t>’</w:t>
      </w:r>
      <w:r w:rsidRPr="00D4690A">
        <w:rPr>
          <w:b/>
        </w:rPr>
        <w:t>égalité</w:t>
      </w:r>
      <w:r>
        <w:rPr>
          <w:b/>
        </w:rPr>
        <w:t> ;</w:t>
      </w:r>
      <w:r w:rsidRPr="00D4690A">
        <w:rPr>
          <w:b/>
        </w:rPr>
        <w:t xml:space="preserve"> </w:t>
      </w:r>
      <w:r>
        <w:rPr>
          <w:b/>
        </w:rPr>
        <w:t xml:space="preserve">et </w:t>
      </w:r>
      <w:r w:rsidRPr="00D4690A">
        <w:rPr>
          <w:b/>
        </w:rPr>
        <w:t>c)</w:t>
      </w:r>
      <w:r>
        <w:rPr>
          <w:b/>
        </w:rPr>
        <w:t> </w:t>
      </w:r>
      <w:r w:rsidRPr="00D4690A">
        <w:rPr>
          <w:b/>
        </w:rPr>
        <w:t xml:space="preserve">prendre des mesures pour prévenir les mariages précoces et forcés, notamment </w:t>
      </w:r>
      <w:r>
        <w:rPr>
          <w:b/>
        </w:rPr>
        <w:t xml:space="preserve">en fixant un </w:t>
      </w:r>
      <w:r w:rsidRPr="00D4690A">
        <w:rPr>
          <w:b/>
        </w:rPr>
        <w:t xml:space="preserve">âge légal du mariage </w:t>
      </w:r>
      <w:r>
        <w:rPr>
          <w:b/>
        </w:rPr>
        <w:t xml:space="preserve">qui </w:t>
      </w:r>
      <w:r w:rsidRPr="00D4690A">
        <w:rPr>
          <w:b/>
        </w:rPr>
        <w:t xml:space="preserve">soit </w:t>
      </w:r>
      <w:r w:rsidRPr="00D4690A">
        <w:rPr>
          <w:b/>
        </w:rPr>
        <w:lastRenderedPageBreak/>
        <w:t xml:space="preserve">conforme aux normes internationales en la matière et </w:t>
      </w:r>
      <w:r>
        <w:rPr>
          <w:b/>
        </w:rPr>
        <w:t xml:space="preserve">en rendant </w:t>
      </w:r>
      <w:r w:rsidRPr="00D4690A">
        <w:rPr>
          <w:b/>
        </w:rPr>
        <w:t xml:space="preserve">obligatoire la signature </w:t>
      </w:r>
      <w:r>
        <w:rPr>
          <w:b/>
        </w:rPr>
        <w:t xml:space="preserve">du </w:t>
      </w:r>
      <w:r w:rsidRPr="00D4690A">
        <w:rPr>
          <w:b/>
        </w:rPr>
        <w:t>contrat</w:t>
      </w:r>
      <w:r>
        <w:rPr>
          <w:b/>
        </w:rPr>
        <w:t xml:space="preserve"> de mariage par les deux époux.</w:t>
      </w:r>
    </w:p>
    <w:p w:rsidR="00B02B1D" w:rsidRPr="00D4690A" w:rsidRDefault="00B02B1D" w:rsidP="00B02B1D">
      <w:pPr>
        <w:pStyle w:val="H23G"/>
      </w:pPr>
      <w:r>
        <w:tab/>
      </w:r>
      <w:r>
        <w:tab/>
      </w:r>
      <w:r w:rsidRPr="00D4690A">
        <w:t>Représentation</w:t>
      </w:r>
      <w:r>
        <w:t xml:space="preserve"> </w:t>
      </w:r>
      <w:r w:rsidRPr="00D4690A">
        <w:t>des femmes dans la vie politique et publique</w:t>
      </w:r>
    </w:p>
    <w:p w:rsidR="00B02B1D" w:rsidRPr="00D4690A" w:rsidRDefault="00B02B1D" w:rsidP="00B02B1D">
      <w:pPr>
        <w:pStyle w:val="ParNoG"/>
        <w:numPr>
          <w:ilvl w:val="0"/>
          <w:numId w:val="3"/>
        </w:numPr>
        <w:rPr>
          <w:lang w:val="fr-FR"/>
        </w:rPr>
      </w:pPr>
      <w:r w:rsidRPr="00D4690A">
        <w:t xml:space="preserve">Le Comité note avec préoccupation </w:t>
      </w:r>
      <w:r>
        <w:t xml:space="preserve">que les </w:t>
      </w:r>
      <w:r w:rsidRPr="00D4690A">
        <w:t xml:space="preserve">femmes </w:t>
      </w:r>
      <w:r>
        <w:t xml:space="preserve">sont très faiblement représentées au sein des </w:t>
      </w:r>
      <w:r w:rsidRPr="00D4690A">
        <w:t>organes législatifs et exécutifs. Il relève avec satisfaction que 22</w:t>
      </w:r>
      <w:r>
        <w:t> </w:t>
      </w:r>
      <w:r w:rsidRPr="00D4690A">
        <w:t xml:space="preserve">femmes ont été </w:t>
      </w:r>
      <w:r w:rsidRPr="00D4690A">
        <w:rPr>
          <w:lang w:val="fr-FR"/>
        </w:rPr>
        <w:t xml:space="preserve">nommées </w:t>
      </w:r>
      <w:r>
        <w:rPr>
          <w:lang w:val="fr-FR"/>
        </w:rPr>
        <w:t>à des postes de procureur</w:t>
      </w:r>
      <w:r w:rsidRPr="00D4690A">
        <w:rPr>
          <w:lang w:val="fr-FR"/>
        </w:rPr>
        <w:t xml:space="preserve">, mais </w:t>
      </w:r>
      <w:r>
        <w:rPr>
          <w:lang w:val="fr-FR"/>
        </w:rPr>
        <w:t xml:space="preserve">constate avec inquiétude </w:t>
      </w:r>
      <w:r w:rsidRPr="00D4690A">
        <w:rPr>
          <w:lang w:val="fr-FR"/>
        </w:rPr>
        <w:t xml:space="preserve">que </w:t>
      </w:r>
      <w:r>
        <w:rPr>
          <w:lang w:val="fr-FR"/>
        </w:rPr>
        <w:t xml:space="preserve">les </w:t>
      </w:r>
      <w:r w:rsidRPr="00D4690A">
        <w:rPr>
          <w:lang w:val="fr-FR"/>
        </w:rPr>
        <w:t>candidature</w:t>
      </w:r>
      <w:r>
        <w:rPr>
          <w:lang w:val="fr-FR"/>
        </w:rPr>
        <w:t>s</w:t>
      </w:r>
      <w:r w:rsidRPr="00D4690A">
        <w:rPr>
          <w:lang w:val="fr-FR"/>
        </w:rPr>
        <w:t xml:space="preserve"> </w:t>
      </w:r>
      <w:r>
        <w:rPr>
          <w:lang w:val="fr-FR"/>
        </w:rPr>
        <w:t xml:space="preserve">féminines </w:t>
      </w:r>
      <w:r w:rsidRPr="00D4690A">
        <w:rPr>
          <w:lang w:val="fr-FR"/>
        </w:rPr>
        <w:t xml:space="preserve">au poste de procureur </w:t>
      </w:r>
      <w:r>
        <w:rPr>
          <w:lang w:val="fr-FR"/>
        </w:rPr>
        <w:t xml:space="preserve">ne sont plus acceptées </w:t>
      </w:r>
      <w:r w:rsidRPr="00D4690A">
        <w:rPr>
          <w:lang w:val="fr-FR"/>
        </w:rPr>
        <w:t>et que l</w:t>
      </w:r>
      <w:r>
        <w:rPr>
          <w:lang w:val="fr-FR"/>
        </w:rPr>
        <w:t>’</w:t>
      </w:r>
      <w:r w:rsidRPr="00D4690A">
        <w:rPr>
          <w:lang w:val="fr-FR"/>
        </w:rPr>
        <w:t xml:space="preserve">on compte peu de femmes dans </w:t>
      </w:r>
      <w:r>
        <w:rPr>
          <w:lang w:val="fr-FR"/>
        </w:rPr>
        <w:t xml:space="preserve">le système judiciaire </w:t>
      </w:r>
      <w:r w:rsidRPr="00D4690A">
        <w:rPr>
          <w:lang w:val="fr-FR"/>
        </w:rPr>
        <w:t>(art.</w:t>
      </w:r>
      <w:r>
        <w:rPr>
          <w:lang w:val="fr-FR"/>
        </w:rPr>
        <w:t> </w:t>
      </w:r>
      <w:r w:rsidRPr="00D4690A">
        <w:rPr>
          <w:lang w:val="fr-FR"/>
        </w:rPr>
        <w:t>2, 3, 25 et 26).</w:t>
      </w:r>
    </w:p>
    <w:p w:rsidR="00B02B1D" w:rsidRPr="00D4690A" w:rsidRDefault="00B02B1D" w:rsidP="00B02B1D">
      <w:pPr>
        <w:pStyle w:val="ParNoG"/>
        <w:numPr>
          <w:ilvl w:val="0"/>
          <w:numId w:val="3"/>
        </w:numPr>
        <w:rPr>
          <w:b/>
        </w:rPr>
      </w:pPr>
      <w:r w:rsidRPr="00D4690A">
        <w:rPr>
          <w:b/>
          <w:lang w:val="fr-FR"/>
        </w:rPr>
        <w:t>L</w:t>
      </w:r>
      <w:r>
        <w:rPr>
          <w:b/>
          <w:lang w:val="fr-FR"/>
        </w:rPr>
        <w:t>’</w:t>
      </w:r>
      <w:r w:rsidRPr="00D4690A">
        <w:rPr>
          <w:b/>
          <w:lang w:val="fr-FR"/>
        </w:rPr>
        <w:t xml:space="preserve">État partie </w:t>
      </w:r>
      <w:r w:rsidRPr="00D4690A">
        <w:rPr>
          <w:b/>
          <w:bCs/>
          <w:lang w:val="fr-FR"/>
        </w:rPr>
        <w:t xml:space="preserve">devrait prendre les mesures voulues, notamment des mesures temporaires spéciales, pour accroître encore la participation des femmes dans la sphère publique, en particulier </w:t>
      </w:r>
      <w:r w:rsidRPr="00D4690A">
        <w:rPr>
          <w:b/>
        </w:rPr>
        <w:t>au plus haut niveau de l</w:t>
      </w:r>
      <w:r>
        <w:rPr>
          <w:b/>
        </w:rPr>
        <w:t>’</w:t>
      </w:r>
      <w:r w:rsidRPr="00D4690A">
        <w:rPr>
          <w:b/>
        </w:rPr>
        <w:t>ex</w:t>
      </w:r>
      <w:r>
        <w:rPr>
          <w:b/>
        </w:rPr>
        <w:t>écutif, au Parlement et dans le système judiciaire</w:t>
      </w:r>
      <w:r w:rsidRPr="00D4690A">
        <w:rPr>
          <w:b/>
        </w:rPr>
        <w:t xml:space="preserve">, ainsi que le nombre de femmes occupant des postes de </w:t>
      </w:r>
      <w:r>
        <w:rPr>
          <w:b/>
        </w:rPr>
        <w:t xml:space="preserve">décision </w:t>
      </w:r>
      <w:r w:rsidRPr="00D4690A">
        <w:rPr>
          <w:b/>
          <w:bCs/>
        </w:rPr>
        <w:t xml:space="preserve">dans tous les autres </w:t>
      </w:r>
      <w:r>
        <w:rPr>
          <w:b/>
          <w:bCs/>
        </w:rPr>
        <w:t>domaines</w:t>
      </w:r>
      <w:r w:rsidRPr="00D4690A">
        <w:rPr>
          <w:b/>
          <w:bCs/>
        </w:rPr>
        <w:t>.</w:t>
      </w:r>
    </w:p>
    <w:p w:rsidR="00B02B1D" w:rsidRPr="00D4690A" w:rsidRDefault="00B02B1D" w:rsidP="00B02B1D">
      <w:pPr>
        <w:pStyle w:val="H23G"/>
      </w:pPr>
      <w:r>
        <w:tab/>
      </w:r>
      <w:r>
        <w:tab/>
      </w:r>
      <w:r w:rsidRPr="00D4690A">
        <w:t>Viol</w:t>
      </w:r>
      <w:r>
        <w:t>ence intrafamiliale et sexuelle</w:t>
      </w:r>
    </w:p>
    <w:p w:rsidR="00B02B1D" w:rsidRPr="00D4690A" w:rsidRDefault="00B02B1D" w:rsidP="00B02B1D">
      <w:pPr>
        <w:pStyle w:val="ParNoG"/>
        <w:numPr>
          <w:ilvl w:val="0"/>
          <w:numId w:val="3"/>
        </w:numPr>
      </w:pPr>
      <w:r w:rsidRPr="00D4690A">
        <w:t xml:space="preserve">Le Comité </w:t>
      </w:r>
      <w:r>
        <w:t xml:space="preserve">est préoccupé par des informations indiquant </w:t>
      </w:r>
      <w:r w:rsidRPr="00D4690A">
        <w:t xml:space="preserve">que la violence intrafamiliale est </w:t>
      </w:r>
      <w:r>
        <w:t xml:space="preserve">largement répandue et n’est que très rarement signalée et par l’absence de </w:t>
      </w:r>
      <w:r w:rsidRPr="00D4690A">
        <w:t xml:space="preserve">loi incriminant expressément la violence intrafamiliale et sexuelle, </w:t>
      </w:r>
      <w:r>
        <w:t xml:space="preserve">y compris </w:t>
      </w:r>
      <w:r w:rsidRPr="00D4690A">
        <w:t>le viol conjugal</w:t>
      </w:r>
      <w:r>
        <w:t xml:space="preserve"> </w:t>
      </w:r>
      <w:r w:rsidRPr="00D4690A">
        <w:t>(art.</w:t>
      </w:r>
      <w:r>
        <w:t> </w:t>
      </w:r>
      <w:r w:rsidRPr="00D4690A">
        <w:t xml:space="preserve">2, 3, 7, 24 et 26). </w:t>
      </w:r>
    </w:p>
    <w:p w:rsidR="00B02B1D" w:rsidRPr="00D4690A" w:rsidRDefault="00B02B1D" w:rsidP="00B02B1D">
      <w:pPr>
        <w:pStyle w:val="ParNoG"/>
        <w:numPr>
          <w:ilvl w:val="0"/>
          <w:numId w:val="3"/>
        </w:numPr>
        <w:rPr>
          <w:b/>
          <w:bCs/>
        </w:rPr>
      </w:pPr>
      <w:r w:rsidRPr="00D4690A">
        <w:rPr>
          <w:b/>
        </w:rPr>
        <w:t>L</w:t>
      </w:r>
      <w:r>
        <w:rPr>
          <w:b/>
        </w:rPr>
        <w:t>’</w:t>
      </w:r>
      <w:r w:rsidRPr="00D4690A">
        <w:rPr>
          <w:b/>
        </w:rPr>
        <w:t>État partie devrait</w:t>
      </w:r>
      <w:r>
        <w:rPr>
          <w:b/>
        </w:rPr>
        <w:t> :</w:t>
      </w:r>
      <w:r w:rsidRPr="00D4690A">
        <w:rPr>
          <w:b/>
        </w:rPr>
        <w:t xml:space="preserve"> a)</w:t>
      </w:r>
      <w:r>
        <w:rPr>
          <w:b/>
        </w:rPr>
        <w:t> </w:t>
      </w:r>
      <w:r w:rsidRPr="00D4690A">
        <w:rPr>
          <w:b/>
        </w:rPr>
        <w:t>ériger en infraction les actes de violence intrafamiliale et sexuelle, y</w:t>
      </w:r>
      <w:r>
        <w:rPr>
          <w:b/>
        </w:rPr>
        <w:t xml:space="preserve"> </w:t>
      </w:r>
      <w:r w:rsidRPr="00D4690A">
        <w:rPr>
          <w:b/>
        </w:rPr>
        <w:t>compris le viol conjugal</w:t>
      </w:r>
      <w:r>
        <w:rPr>
          <w:b/>
        </w:rPr>
        <w:t> ;</w:t>
      </w:r>
      <w:r w:rsidRPr="00D4690A">
        <w:rPr>
          <w:b/>
        </w:rPr>
        <w:t xml:space="preserve"> b)</w:t>
      </w:r>
      <w:r>
        <w:rPr>
          <w:b/>
        </w:rPr>
        <w:t> </w:t>
      </w:r>
      <w:r w:rsidRPr="00D4690A">
        <w:rPr>
          <w:b/>
        </w:rPr>
        <w:t xml:space="preserve">faire en sorte que les victimes </w:t>
      </w:r>
      <w:r>
        <w:rPr>
          <w:b/>
        </w:rPr>
        <w:t xml:space="preserve">de ce type de violence </w:t>
      </w:r>
      <w:r w:rsidRPr="00D4690A">
        <w:rPr>
          <w:b/>
        </w:rPr>
        <w:t>puissent bénéficier de l</w:t>
      </w:r>
      <w:r>
        <w:rPr>
          <w:b/>
        </w:rPr>
        <w:t>’</w:t>
      </w:r>
      <w:r w:rsidRPr="00D4690A">
        <w:rPr>
          <w:b/>
        </w:rPr>
        <w:t>assistance d</w:t>
      </w:r>
      <w:r>
        <w:rPr>
          <w:b/>
        </w:rPr>
        <w:t>’</w:t>
      </w:r>
      <w:r w:rsidRPr="00D4690A">
        <w:rPr>
          <w:b/>
        </w:rPr>
        <w:t>un avocat, de soins médicaux, d</w:t>
      </w:r>
      <w:r>
        <w:rPr>
          <w:b/>
        </w:rPr>
        <w:t>’</w:t>
      </w:r>
      <w:r w:rsidRPr="00D4690A">
        <w:rPr>
          <w:b/>
        </w:rPr>
        <w:t xml:space="preserve">un </w:t>
      </w:r>
      <w:r>
        <w:rPr>
          <w:b/>
        </w:rPr>
        <w:t xml:space="preserve">accompagnement psychologique </w:t>
      </w:r>
      <w:r w:rsidRPr="00D4690A">
        <w:rPr>
          <w:b/>
        </w:rPr>
        <w:t>et de mesures de réparation et de réadaptation, et aider</w:t>
      </w:r>
      <w:r>
        <w:rPr>
          <w:b/>
        </w:rPr>
        <w:t xml:space="preserve"> ces personnes à signaler les violences dont elles ont été victimes ;</w:t>
      </w:r>
      <w:r w:rsidRPr="00D4690A">
        <w:rPr>
          <w:b/>
        </w:rPr>
        <w:t xml:space="preserve"> c)</w:t>
      </w:r>
      <w:r>
        <w:rPr>
          <w:b/>
        </w:rPr>
        <w:t> </w:t>
      </w:r>
      <w:r w:rsidRPr="00D4690A">
        <w:rPr>
          <w:b/>
          <w:bCs/>
        </w:rPr>
        <w:t>veiller à ce que les cas de violence intrafamiliale fassent l</w:t>
      </w:r>
      <w:r>
        <w:rPr>
          <w:b/>
          <w:bCs/>
        </w:rPr>
        <w:t>’</w:t>
      </w:r>
      <w:r w:rsidRPr="00D4690A">
        <w:rPr>
          <w:b/>
          <w:bCs/>
        </w:rPr>
        <w:t>o</w:t>
      </w:r>
      <w:r>
        <w:rPr>
          <w:b/>
          <w:bCs/>
        </w:rPr>
        <w:t xml:space="preserve">bjet d’une enquête approfondie </w:t>
      </w:r>
      <w:r w:rsidRPr="00D4690A">
        <w:rPr>
          <w:b/>
          <w:bCs/>
        </w:rPr>
        <w:t xml:space="preserve">et à ce que les auteurs soient </w:t>
      </w:r>
      <w:r>
        <w:rPr>
          <w:b/>
          <w:bCs/>
        </w:rPr>
        <w:t xml:space="preserve">poursuivis et, </w:t>
      </w:r>
      <w:r w:rsidRPr="00D4690A">
        <w:rPr>
          <w:b/>
          <w:bCs/>
        </w:rPr>
        <w:t>s</w:t>
      </w:r>
      <w:r>
        <w:rPr>
          <w:b/>
          <w:bCs/>
        </w:rPr>
        <w:t>’ils sont reconnus coupables, condamnés à des peines appropriées.</w:t>
      </w:r>
    </w:p>
    <w:p w:rsidR="00B02B1D" w:rsidRPr="00D4690A" w:rsidRDefault="00B02B1D" w:rsidP="00B02B1D">
      <w:pPr>
        <w:pStyle w:val="H23G"/>
      </w:pPr>
      <w:r>
        <w:tab/>
      </w:r>
      <w:r>
        <w:tab/>
      </w:r>
      <w:r w:rsidRPr="00D4690A">
        <w:t>Lutte contre le terrorisme et dr</w:t>
      </w:r>
      <w:r>
        <w:t>oit au respect de la vie privée</w:t>
      </w:r>
    </w:p>
    <w:p w:rsidR="00B02B1D" w:rsidRPr="00D4690A" w:rsidRDefault="00B02B1D" w:rsidP="00B02B1D">
      <w:pPr>
        <w:pStyle w:val="ParNoG"/>
        <w:keepNext/>
        <w:numPr>
          <w:ilvl w:val="0"/>
          <w:numId w:val="3"/>
        </w:numPr>
      </w:pPr>
      <w:r w:rsidRPr="00D4690A">
        <w:t xml:space="preserve">Le Comité note avec préoccupation que la loi </w:t>
      </w:r>
      <w:r>
        <w:t>n</w:t>
      </w:r>
      <w:r w:rsidRPr="00C15DD6">
        <w:rPr>
          <w:vertAlign w:val="superscript"/>
        </w:rPr>
        <w:t>o</w:t>
      </w:r>
      <w:r>
        <w:t xml:space="preserve"> 78 (2015) relative à </w:t>
      </w:r>
      <w:r w:rsidRPr="00D4690A">
        <w:t>la lutte contre le terrorisme, qui rend obligatoires les tests ADN à l</w:t>
      </w:r>
      <w:r>
        <w:t>’</w:t>
      </w:r>
      <w:r w:rsidRPr="00D4690A">
        <w:t>échelle nationale et prévoit la création d</w:t>
      </w:r>
      <w:r>
        <w:t>’</w:t>
      </w:r>
      <w:r w:rsidRPr="00D4690A">
        <w:t>une base de données placée sous le contrôle du Ministère de l</w:t>
      </w:r>
      <w:r>
        <w:t>’</w:t>
      </w:r>
      <w:r w:rsidRPr="00D4690A">
        <w:t xml:space="preserve">intérieur, restreint </w:t>
      </w:r>
      <w:r>
        <w:t>indûment</w:t>
      </w:r>
      <w:r w:rsidRPr="00D4690A">
        <w:t xml:space="preserve"> et de façon disproportionnée le droit au respect de la vie privée. Il est particulièrement préoccupé par</w:t>
      </w:r>
      <w:r>
        <w:t> :</w:t>
      </w:r>
    </w:p>
    <w:p w:rsidR="00B02B1D" w:rsidRPr="00D4690A" w:rsidRDefault="00B02B1D" w:rsidP="00B02B1D">
      <w:pPr>
        <w:pStyle w:val="SingleTxtG"/>
        <w:ind w:firstLine="567"/>
      </w:pPr>
      <w:r w:rsidRPr="00D4690A">
        <w:t>a)</w:t>
      </w:r>
      <w:r w:rsidRPr="00D4690A">
        <w:tab/>
        <w:t xml:space="preserve">Le caractère obligatoire et généralisé des tests ADN, qui sont imposés à tous, </w:t>
      </w:r>
      <w:r>
        <w:t>le</w:t>
      </w:r>
      <w:r w:rsidRPr="00D4690A">
        <w:t xml:space="preserve"> refus de fournir un échantillon d</w:t>
      </w:r>
      <w:r>
        <w:t>’</w:t>
      </w:r>
      <w:r w:rsidRPr="00D4690A">
        <w:t>ADN emportant une peine d</w:t>
      </w:r>
      <w:r>
        <w:t>’</w:t>
      </w:r>
      <w:r w:rsidRPr="00D4690A">
        <w:t>une année d</w:t>
      </w:r>
      <w:r>
        <w:t>’</w:t>
      </w:r>
      <w:r w:rsidRPr="00D4690A">
        <w:t>emprisonnement, assortie d</w:t>
      </w:r>
      <w:r>
        <w:t>’</w:t>
      </w:r>
      <w:r w:rsidRPr="00D4690A">
        <w:t>une amende</w:t>
      </w:r>
      <w:r>
        <w:t> ;</w:t>
      </w:r>
    </w:p>
    <w:p w:rsidR="00B02B1D" w:rsidRPr="00D4690A" w:rsidRDefault="00B02B1D" w:rsidP="00B02B1D">
      <w:pPr>
        <w:pStyle w:val="SingleTxtG"/>
        <w:ind w:firstLine="567"/>
      </w:pPr>
      <w:r w:rsidRPr="00D4690A">
        <w:t>b)</w:t>
      </w:r>
      <w:r w:rsidRPr="00D4690A">
        <w:tab/>
        <w:t>Les vastes pouvoirs qui ont été conférés aux autorités et au Ministère de l</w:t>
      </w:r>
      <w:r>
        <w:t>’</w:t>
      </w:r>
      <w:r w:rsidRPr="00D4690A">
        <w:t>intérieur pour leur permettre de recueillir et d</w:t>
      </w:r>
      <w:r>
        <w:t>’</w:t>
      </w:r>
      <w:r w:rsidRPr="00D4690A">
        <w:t>utiliser des échantillons d</w:t>
      </w:r>
      <w:r>
        <w:t>’</w:t>
      </w:r>
      <w:r w:rsidRPr="00D4690A">
        <w:t xml:space="preserve">ADN, y compris </w:t>
      </w:r>
      <w:r>
        <w:t>« </w:t>
      </w:r>
      <w:r w:rsidRPr="00D4690A">
        <w:t>pour tout autre motif justifié par l</w:t>
      </w:r>
      <w:r>
        <w:t>’</w:t>
      </w:r>
      <w:r w:rsidRPr="00D4690A">
        <w:t>intérêt suprême du pays</w:t>
      </w:r>
      <w:r>
        <w:t> » ;</w:t>
      </w:r>
    </w:p>
    <w:p w:rsidR="00B02B1D" w:rsidRPr="00D4690A" w:rsidRDefault="00B02B1D" w:rsidP="00B02B1D">
      <w:pPr>
        <w:pStyle w:val="SingleTxtG"/>
        <w:ind w:firstLine="567"/>
      </w:pPr>
      <w:r w:rsidRPr="00D4690A">
        <w:t>c)</w:t>
      </w:r>
      <w:r w:rsidRPr="00D4690A">
        <w:tab/>
        <w:t>L</w:t>
      </w:r>
      <w:r>
        <w:t xml:space="preserve">’absence d’informations claires permettant de savoir </w:t>
      </w:r>
      <w:r w:rsidRPr="00D4690A">
        <w:t xml:space="preserve">si les </w:t>
      </w:r>
      <w:r>
        <w:t>garanties</w:t>
      </w:r>
      <w:r w:rsidRPr="00D4690A">
        <w:t xml:space="preserve"> </w:t>
      </w:r>
      <w:r>
        <w:t xml:space="preserve">voulues </w:t>
      </w:r>
      <w:r w:rsidRPr="00D4690A">
        <w:t xml:space="preserve">ont été </w:t>
      </w:r>
      <w:r>
        <w:t xml:space="preserve">adoptées </w:t>
      </w:r>
      <w:r w:rsidRPr="00D4690A">
        <w:t xml:space="preserve">pour </w:t>
      </w:r>
      <w:r>
        <w:t xml:space="preserve">préserver </w:t>
      </w:r>
      <w:r w:rsidRPr="00D4690A">
        <w:t xml:space="preserve">la confidentialité et </w:t>
      </w:r>
      <w:r>
        <w:t>prévenir</w:t>
      </w:r>
      <w:r w:rsidRPr="00D4690A">
        <w:t xml:space="preserve"> l</w:t>
      </w:r>
      <w:r>
        <w:t>’</w:t>
      </w:r>
      <w:r w:rsidRPr="00D4690A">
        <w:t>utilisation arbitraire des échantillons d</w:t>
      </w:r>
      <w:r>
        <w:t>’ADN prélevés ;</w:t>
      </w:r>
    </w:p>
    <w:p w:rsidR="00B02B1D" w:rsidRPr="00D4690A" w:rsidRDefault="00B02B1D" w:rsidP="00B02B1D">
      <w:pPr>
        <w:pStyle w:val="SingleTxtG"/>
        <w:ind w:firstLine="567"/>
      </w:pPr>
      <w:r w:rsidRPr="00D4690A">
        <w:t>d)</w:t>
      </w:r>
      <w:r w:rsidRPr="00D4690A">
        <w:tab/>
        <w:t>L</w:t>
      </w:r>
      <w:r>
        <w:t>’</w:t>
      </w:r>
      <w:r w:rsidRPr="00D4690A">
        <w:t xml:space="preserve">absence </w:t>
      </w:r>
      <w:r>
        <w:t>de</w:t>
      </w:r>
      <w:r w:rsidRPr="00D4690A">
        <w:t xml:space="preserve"> contrôle </w:t>
      </w:r>
      <w:r>
        <w:t xml:space="preserve">exercé par une entité indépendante </w:t>
      </w:r>
      <w:r w:rsidRPr="00D4690A">
        <w:t>et l</w:t>
      </w:r>
      <w:r>
        <w:t>’</w:t>
      </w:r>
      <w:r w:rsidRPr="00D4690A">
        <w:t xml:space="preserve">impossibilité de contester la </w:t>
      </w:r>
      <w:r>
        <w:t>légalité</w:t>
      </w:r>
      <w:r w:rsidRPr="00D4690A">
        <w:t xml:space="preserve"> de cette loi </w:t>
      </w:r>
      <w:r>
        <w:t>devant un tribunal indépendant.</w:t>
      </w:r>
    </w:p>
    <w:p w:rsidR="00B02B1D" w:rsidRPr="00201BF5" w:rsidRDefault="00B02B1D" w:rsidP="00126505">
      <w:pPr>
        <w:pStyle w:val="ParNoG"/>
        <w:keepNext/>
        <w:keepLines/>
        <w:numPr>
          <w:ilvl w:val="0"/>
          <w:numId w:val="3"/>
        </w:numPr>
        <w:rPr>
          <w:b/>
          <w:spacing w:val="-2"/>
        </w:rPr>
      </w:pPr>
      <w:r w:rsidRPr="00201BF5">
        <w:rPr>
          <w:b/>
          <w:spacing w:val="-2"/>
        </w:rPr>
        <w:lastRenderedPageBreak/>
        <w:t>L</w:t>
      </w:r>
      <w:r>
        <w:rPr>
          <w:b/>
          <w:spacing w:val="-2"/>
        </w:rPr>
        <w:t>’</w:t>
      </w:r>
      <w:r w:rsidRPr="00201BF5">
        <w:rPr>
          <w:b/>
          <w:spacing w:val="-2"/>
        </w:rPr>
        <w:t>État partie devrait prendre toutes les mesures voulues pour que le prélèvement, l</w:t>
      </w:r>
      <w:r>
        <w:rPr>
          <w:b/>
          <w:spacing w:val="-2"/>
        </w:rPr>
        <w:t>’</w:t>
      </w:r>
      <w:r w:rsidRPr="00201BF5">
        <w:rPr>
          <w:b/>
          <w:spacing w:val="-2"/>
        </w:rPr>
        <w:t>usage et la conservation d</w:t>
      </w:r>
      <w:r>
        <w:rPr>
          <w:b/>
          <w:spacing w:val="-2"/>
        </w:rPr>
        <w:t>’échantillons d’</w:t>
      </w:r>
      <w:r w:rsidRPr="00201BF5">
        <w:rPr>
          <w:b/>
          <w:spacing w:val="-2"/>
        </w:rPr>
        <w:t>ADN soient conformes aux obligations qui lui incombent en vertu du Pacte, notamment à l</w:t>
      </w:r>
      <w:r>
        <w:rPr>
          <w:b/>
          <w:spacing w:val="-2"/>
        </w:rPr>
        <w:t>’</w:t>
      </w:r>
      <w:r w:rsidRPr="00201BF5">
        <w:rPr>
          <w:b/>
          <w:spacing w:val="-2"/>
        </w:rPr>
        <w:t>article 17, et pour que toute immixtion dans la vie privée d</w:t>
      </w:r>
      <w:r>
        <w:rPr>
          <w:b/>
          <w:spacing w:val="-2"/>
        </w:rPr>
        <w:t>’</w:t>
      </w:r>
      <w:r w:rsidRPr="00201BF5">
        <w:rPr>
          <w:b/>
          <w:spacing w:val="-2"/>
        </w:rPr>
        <w:t xml:space="preserve">un individu </w:t>
      </w:r>
      <w:r>
        <w:rPr>
          <w:b/>
          <w:spacing w:val="-2"/>
        </w:rPr>
        <w:t xml:space="preserve">s’effectue dans le respect des </w:t>
      </w:r>
      <w:r w:rsidRPr="00201BF5">
        <w:rPr>
          <w:b/>
          <w:spacing w:val="-2"/>
        </w:rPr>
        <w:t xml:space="preserve">principes de légalité, de nécessité et de proportionnalité. </w:t>
      </w:r>
      <w:r>
        <w:rPr>
          <w:b/>
          <w:spacing w:val="-2"/>
        </w:rPr>
        <w:t xml:space="preserve">En particulier, il </w:t>
      </w:r>
      <w:r w:rsidRPr="00201BF5">
        <w:rPr>
          <w:b/>
          <w:spacing w:val="-2"/>
        </w:rPr>
        <w:t>devrait</w:t>
      </w:r>
      <w:r>
        <w:rPr>
          <w:b/>
          <w:spacing w:val="-2"/>
        </w:rPr>
        <w:t> :</w:t>
      </w:r>
      <w:r w:rsidRPr="00201BF5">
        <w:rPr>
          <w:b/>
          <w:spacing w:val="-2"/>
        </w:rPr>
        <w:t xml:space="preserve"> a) modifier la loi n</w:t>
      </w:r>
      <w:r w:rsidRPr="00201BF5">
        <w:rPr>
          <w:b/>
          <w:spacing w:val="-2"/>
          <w:vertAlign w:val="superscript"/>
        </w:rPr>
        <w:t>o</w:t>
      </w:r>
      <w:r>
        <w:rPr>
          <w:b/>
          <w:spacing w:val="-2"/>
        </w:rPr>
        <w:t> 78 (</w:t>
      </w:r>
      <w:r w:rsidRPr="00201BF5">
        <w:rPr>
          <w:b/>
          <w:spacing w:val="-2"/>
        </w:rPr>
        <w:t>2015</w:t>
      </w:r>
      <w:r>
        <w:rPr>
          <w:b/>
          <w:spacing w:val="-2"/>
        </w:rPr>
        <w:t>)</w:t>
      </w:r>
      <w:r w:rsidRPr="00201BF5">
        <w:rPr>
          <w:b/>
          <w:spacing w:val="-2"/>
        </w:rPr>
        <w:t xml:space="preserve"> de </w:t>
      </w:r>
      <w:r>
        <w:rPr>
          <w:b/>
          <w:spacing w:val="-2"/>
        </w:rPr>
        <w:t xml:space="preserve">façon </w:t>
      </w:r>
      <w:r w:rsidRPr="00201BF5">
        <w:rPr>
          <w:b/>
          <w:spacing w:val="-2"/>
        </w:rPr>
        <w:t>que le prélèvement d</w:t>
      </w:r>
      <w:r>
        <w:rPr>
          <w:b/>
          <w:spacing w:val="-2"/>
        </w:rPr>
        <w:t>’</w:t>
      </w:r>
      <w:r w:rsidRPr="00201BF5">
        <w:rPr>
          <w:b/>
          <w:spacing w:val="-2"/>
        </w:rPr>
        <w:t>ADN ne soit imposé qu</w:t>
      </w:r>
      <w:r>
        <w:rPr>
          <w:b/>
          <w:spacing w:val="-2"/>
        </w:rPr>
        <w:t>’</w:t>
      </w:r>
      <w:r w:rsidRPr="00201BF5">
        <w:rPr>
          <w:b/>
          <w:spacing w:val="-2"/>
        </w:rPr>
        <w:t>aux individus soupçonnés d</w:t>
      </w:r>
      <w:r>
        <w:rPr>
          <w:b/>
          <w:spacing w:val="-2"/>
        </w:rPr>
        <w:t xml:space="preserve">’avoir commis des crimes graves et uniquement en application </w:t>
      </w:r>
      <w:r w:rsidRPr="00201BF5">
        <w:rPr>
          <w:b/>
          <w:spacing w:val="-2"/>
        </w:rPr>
        <w:t>d</w:t>
      </w:r>
      <w:r>
        <w:rPr>
          <w:b/>
          <w:spacing w:val="-2"/>
        </w:rPr>
        <w:t>’</w:t>
      </w:r>
      <w:r w:rsidRPr="00201BF5">
        <w:rPr>
          <w:b/>
          <w:spacing w:val="-2"/>
        </w:rPr>
        <w:t>une décision de justice</w:t>
      </w:r>
      <w:r>
        <w:rPr>
          <w:b/>
          <w:spacing w:val="-2"/>
        </w:rPr>
        <w:t> ;</w:t>
      </w:r>
      <w:r w:rsidRPr="00201BF5">
        <w:rPr>
          <w:b/>
          <w:bCs/>
          <w:spacing w:val="-2"/>
        </w:rPr>
        <w:t xml:space="preserve"> </w:t>
      </w:r>
      <w:r w:rsidRPr="00201BF5">
        <w:rPr>
          <w:b/>
          <w:spacing w:val="-2"/>
        </w:rPr>
        <w:t xml:space="preserve">b) veiller à ce que les </w:t>
      </w:r>
      <w:r>
        <w:rPr>
          <w:b/>
          <w:spacing w:val="-2"/>
        </w:rPr>
        <w:t xml:space="preserve">intéressés </w:t>
      </w:r>
      <w:r w:rsidRPr="00201BF5">
        <w:rPr>
          <w:b/>
          <w:spacing w:val="-2"/>
        </w:rPr>
        <w:t xml:space="preserve">puissent contester </w:t>
      </w:r>
      <w:r>
        <w:rPr>
          <w:b/>
          <w:spacing w:val="-2"/>
        </w:rPr>
        <w:t xml:space="preserve">devant un tribunal </w:t>
      </w:r>
      <w:r w:rsidRPr="00201BF5">
        <w:rPr>
          <w:b/>
          <w:spacing w:val="-2"/>
        </w:rPr>
        <w:t>la légalité d</w:t>
      </w:r>
      <w:r>
        <w:rPr>
          <w:b/>
          <w:spacing w:val="-2"/>
        </w:rPr>
        <w:t>’</w:t>
      </w:r>
      <w:r w:rsidRPr="00201BF5">
        <w:rPr>
          <w:b/>
          <w:spacing w:val="-2"/>
        </w:rPr>
        <w:t xml:space="preserve">une demande de prélèvement </w:t>
      </w:r>
      <w:r>
        <w:rPr>
          <w:b/>
          <w:spacing w:val="-2"/>
        </w:rPr>
        <w:t xml:space="preserve">d’échantillons </w:t>
      </w:r>
      <w:r>
        <w:rPr>
          <w:b/>
        </w:rPr>
        <w:t>d’ADN ;</w:t>
      </w:r>
      <w:r w:rsidRPr="00201BF5">
        <w:rPr>
          <w:b/>
        </w:rPr>
        <w:t xml:space="preserve"> c) fixer un délai au-delà duquel les échantillons d</w:t>
      </w:r>
      <w:r>
        <w:rPr>
          <w:b/>
        </w:rPr>
        <w:t>’</w:t>
      </w:r>
      <w:r w:rsidRPr="00201BF5">
        <w:rPr>
          <w:b/>
        </w:rPr>
        <w:t xml:space="preserve">ADN </w:t>
      </w:r>
      <w:r>
        <w:rPr>
          <w:b/>
        </w:rPr>
        <w:t xml:space="preserve">doivent être </w:t>
      </w:r>
      <w:r w:rsidRPr="00201BF5">
        <w:rPr>
          <w:b/>
        </w:rPr>
        <w:t>retirés de la base de données</w:t>
      </w:r>
      <w:r>
        <w:rPr>
          <w:b/>
        </w:rPr>
        <w:t> ;</w:t>
      </w:r>
      <w:r w:rsidRPr="00201BF5">
        <w:rPr>
          <w:b/>
        </w:rPr>
        <w:t xml:space="preserve"> </w:t>
      </w:r>
      <w:r>
        <w:rPr>
          <w:b/>
        </w:rPr>
        <w:t xml:space="preserve">et </w:t>
      </w:r>
      <w:r w:rsidRPr="00201BF5">
        <w:rPr>
          <w:b/>
        </w:rPr>
        <w:t>d) instituer un mécanisme de contrôle chargé de surveiller le prélèvement et l</w:t>
      </w:r>
      <w:r>
        <w:rPr>
          <w:b/>
        </w:rPr>
        <w:t>’</w:t>
      </w:r>
      <w:r w:rsidRPr="00201BF5">
        <w:rPr>
          <w:b/>
        </w:rPr>
        <w:t>utilisation des échantillons d</w:t>
      </w:r>
      <w:r>
        <w:rPr>
          <w:b/>
        </w:rPr>
        <w:t>’</w:t>
      </w:r>
      <w:r w:rsidRPr="00201BF5">
        <w:rPr>
          <w:b/>
        </w:rPr>
        <w:t>ADN, de prévenir les abus et de veiller à ce que les individus concernés disposent de recours utiles.</w:t>
      </w:r>
    </w:p>
    <w:p w:rsidR="00B02B1D" w:rsidRPr="00D4690A" w:rsidRDefault="00B02B1D" w:rsidP="00B02B1D">
      <w:pPr>
        <w:pStyle w:val="H23G"/>
      </w:pPr>
      <w:r w:rsidRPr="00D4690A">
        <w:tab/>
      </w:r>
      <w:r w:rsidRPr="00D4690A">
        <w:tab/>
        <w:t>Peine de mort</w:t>
      </w:r>
    </w:p>
    <w:p w:rsidR="00B02B1D" w:rsidRPr="00D4690A" w:rsidRDefault="00B02B1D" w:rsidP="00B02B1D">
      <w:pPr>
        <w:pStyle w:val="ParNoG"/>
        <w:keepNext/>
        <w:numPr>
          <w:ilvl w:val="0"/>
          <w:numId w:val="3"/>
        </w:numPr>
      </w:pPr>
      <w:r w:rsidRPr="00D4690A">
        <w:t>Le Comité est préoccupé</w:t>
      </w:r>
      <w:r>
        <w:t> :</w:t>
      </w:r>
    </w:p>
    <w:p w:rsidR="00B02B1D" w:rsidRPr="00D4690A" w:rsidRDefault="00B02B1D" w:rsidP="00B02B1D">
      <w:pPr>
        <w:pStyle w:val="SingleTxtG"/>
        <w:ind w:firstLine="567"/>
      </w:pPr>
      <w:r w:rsidRPr="00D4690A">
        <w:t>a)</w:t>
      </w:r>
      <w:r w:rsidRPr="00D4690A">
        <w:tab/>
        <w:t>Par le fait que le Koweït a procédé à plusieurs exécutions en 2013, mettant ainsi fin au moratoire de fait sur les exécution</w:t>
      </w:r>
      <w:r>
        <w:t>s qui était observé depuis 2007 ;</w:t>
      </w:r>
    </w:p>
    <w:p w:rsidR="00B02B1D" w:rsidRPr="00D4690A" w:rsidRDefault="00B02B1D" w:rsidP="00B02B1D">
      <w:pPr>
        <w:pStyle w:val="SingleTxtG"/>
        <w:ind w:firstLine="567"/>
      </w:pPr>
      <w:r w:rsidRPr="00D4690A">
        <w:t>b)</w:t>
      </w:r>
      <w:r w:rsidRPr="00D4690A">
        <w:tab/>
        <w:t>Par le nombre important et croissant d</w:t>
      </w:r>
      <w:r>
        <w:t>’</w:t>
      </w:r>
      <w:r w:rsidRPr="00D4690A">
        <w:t>infractions passibles de la peine capitale, parmi lesquelles</w:t>
      </w:r>
      <w:r>
        <w:t xml:space="preserve"> figurent</w:t>
      </w:r>
      <w:r w:rsidRPr="00D4690A">
        <w:t xml:space="preserve"> </w:t>
      </w:r>
      <w:r>
        <w:t xml:space="preserve">des </w:t>
      </w:r>
      <w:r w:rsidRPr="00D4690A">
        <w:t xml:space="preserve">infractions </w:t>
      </w:r>
      <w:r>
        <w:t xml:space="preserve">mal définies relatives à </w:t>
      </w:r>
      <w:r w:rsidRPr="00D4690A">
        <w:t xml:space="preserve">la sécurité intérieure et extérieure, et par le fait </w:t>
      </w:r>
      <w:r>
        <w:t xml:space="preserve">que </w:t>
      </w:r>
      <w:r w:rsidRPr="00D4690A">
        <w:t xml:space="preserve">des infractions qui ne relèvent pas des </w:t>
      </w:r>
      <w:r>
        <w:t>crimes les plus graves</w:t>
      </w:r>
      <w:r w:rsidRPr="00D4690A">
        <w:t xml:space="preserve"> au sens du Pacte, notamment </w:t>
      </w:r>
      <w:r>
        <w:t xml:space="preserve">les </w:t>
      </w:r>
      <w:r w:rsidRPr="00D4690A">
        <w:t xml:space="preserve">infractions liées </w:t>
      </w:r>
      <w:r>
        <w:t>aux stupéfiants, emportent encore la peine capitale ;</w:t>
      </w:r>
    </w:p>
    <w:p w:rsidR="00B02B1D" w:rsidRPr="00D4690A" w:rsidRDefault="00B02B1D" w:rsidP="00B02B1D">
      <w:pPr>
        <w:pStyle w:val="SingleTxtG"/>
        <w:ind w:firstLine="567"/>
      </w:pPr>
      <w:r w:rsidRPr="00D4690A">
        <w:t>c)</w:t>
      </w:r>
      <w:r w:rsidRPr="00D4690A">
        <w:tab/>
        <w:t xml:space="preserve">Par les informations </w:t>
      </w:r>
      <w:r>
        <w:t>indiquant que l’imposition de</w:t>
      </w:r>
      <w:r w:rsidRPr="00D4690A">
        <w:t xml:space="preserve"> la peine de mort est obligatoire pour certains crimes (art.</w:t>
      </w:r>
      <w:r>
        <w:t> </w:t>
      </w:r>
      <w:r w:rsidRPr="00D4690A">
        <w:t>6 et 7).</w:t>
      </w:r>
    </w:p>
    <w:p w:rsidR="00B02B1D" w:rsidRDefault="00B02B1D" w:rsidP="00B02B1D">
      <w:pPr>
        <w:pStyle w:val="ParNoG"/>
        <w:numPr>
          <w:ilvl w:val="0"/>
          <w:numId w:val="3"/>
        </w:numPr>
        <w:rPr>
          <w:b/>
        </w:rPr>
      </w:pPr>
      <w:r w:rsidRPr="00D4690A">
        <w:rPr>
          <w:b/>
        </w:rPr>
        <w:t>L</w:t>
      </w:r>
      <w:r>
        <w:rPr>
          <w:b/>
        </w:rPr>
        <w:t>’</w:t>
      </w:r>
      <w:r w:rsidRPr="00D4690A">
        <w:rPr>
          <w:b/>
        </w:rPr>
        <w:t xml:space="preserve">État partie devrait </w:t>
      </w:r>
      <w:r>
        <w:rPr>
          <w:b/>
        </w:rPr>
        <w:t xml:space="preserve">examiner de près la possibilité </w:t>
      </w:r>
      <w:r w:rsidRPr="00D4690A">
        <w:rPr>
          <w:b/>
        </w:rPr>
        <w:t>d</w:t>
      </w:r>
      <w:r>
        <w:rPr>
          <w:b/>
        </w:rPr>
        <w:t>’</w:t>
      </w:r>
      <w:r w:rsidRPr="00D4690A">
        <w:rPr>
          <w:b/>
        </w:rPr>
        <w:t>abolir la peine capitale et d</w:t>
      </w:r>
      <w:r>
        <w:rPr>
          <w:b/>
        </w:rPr>
        <w:t>’</w:t>
      </w:r>
      <w:r w:rsidRPr="00D4690A">
        <w:rPr>
          <w:b/>
        </w:rPr>
        <w:t>adhérer au deuxième Protocole facultatif se rapportant au Pacte international relatif aux droits civils et politiques, visa</w:t>
      </w:r>
      <w:r>
        <w:rPr>
          <w:b/>
        </w:rPr>
        <w:t>nt à abolir la peine de mort. En cas de maintien de la peine de mort</w:t>
      </w:r>
      <w:r w:rsidRPr="00D4690A">
        <w:rPr>
          <w:b/>
        </w:rPr>
        <w:t xml:space="preserve">, il devrait </w:t>
      </w:r>
      <w:r>
        <w:rPr>
          <w:b/>
        </w:rPr>
        <w:t>faire tout son possible</w:t>
      </w:r>
      <w:r w:rsidRPr="00D4690A">
        <w:rPr>
          <w:b/>
        </w:rPr>
        <w:t>, notamment p</w:t>
      </w:r>
      <w:r>
        <w:rPr>
          <w:b/>
        </w:rPr>
        <w:t xml:space="preserve">rendre des mesures législatives, </w:t>
      </w:r>
      <w:r w:rsidRPr="00D4690A">
        <w:rPr>
          <w:b/>
        </w:rPr>
        <w:t xml:space="preserve">pour que cette peine ne soit </w:t>
      </w:r>
      <w:r>
        <w:rPr>
          <w:b/>
        </w:rPr>
        <w:t xml:space="preserve">imposée </w:t>
      </w:r>
      <w:r w:rsidRPr="00D4690A">
        <w:rPr>
          <w:b/>
        </w:rPr>
        <w:t xml:space="preserve">que pour les crimes les plus graves et ne </w:t>
      </w:r>
      <w:r>
        <w:rPr>
          <w:b/>
        </w:rPr>
        <w:t xml:space="preserve">soit pas prononcée pour </w:t>
      </w:r>
      <w:r w:rsidRPr="00D4690A">
        <w:rPr>
          <w:b/>
        </w:rPr>
        <w:t xml:space="preserve">des infractions </w:t>
      </w:r>
      <w:r>
        <w:rPr>
          <w:b/>
        </w:rPr>
        <w:t xml:space="preserve">définies en termes trop généraux </w:t>
      </w:r>
      <w:r w:rsidRPr="00D4690A">
        <w:rPr>
          <w:b/>
        </w:rPr>
        <w:t xml:space="preserve">ou </w:t>
      </w:r>
      <w:r>
        <w:rPr>
          <w:b/>
        </w:rPr>
        <w:t>vagues, et</w:t>
      </w:r>
      <w:r w:rsidRPr="00D4690A">
        <w:rPr>
          <w:b/>
        </w:rPr>
        <w:t xml:space="preserve"> pour </w:t>
      </w:r>
      <w:r>
        <w:rPr>
          <w:b/>
        </w:rPr>
        <w:t xml:space="preserve">garantir </w:t>
      </w:r>
      <w:r w:rsidRPr="00D4690A">
        <w:rPr>
          <w:b/>
        </w:rPr>
        <w:t>qu</w:t>
      </w:r>
      <w:r>
        <w:rPr>
          <w:b/>
        </w:rPr>
        <w:t>’</w:t>
      </w:r>
      <w:r w:rsidRPr="00D4690A">
        <w:rPr>
          <w:b/>
        </w:rPr>
        <w:t>e</w:t>
      </w:r>
      <w:r>
        <w:rPr>
          <w:b/>
        </w:rPr>
        <w:t>lle ne soit jamais obligatoire.</w:t>
      </w:r>
    </w:p>
    <w:p w:rsidR="00B02B1D" w:rsidRPr="00F56966" w:rsidRDefault="00B02B1D" w:rsidP="00B02B1D">
      <w:pPr>
        <w:pStyle w:val="H23G"/>
      </w:pPr>
      <w:r>
        <w:rPr>
          <w:lang w:val="fr-FR"/>
        </w:rPr>
        <w:tab/>
      </w:r>
      <w:r>
        <w:rPr>
          <w:lang w:val="fr-FR"/>
        </w:rPr>
        <w:tab/>
      </w:r>
      <w:r w:rsidRPr="00F56966">
        <w:rPr>
          <w:lang w:val="fr-FR"/>
        </w:rPr>
        <w:t>Torture et mauvais traitements</w:t>
      </w:r>
    </w:p>
    <w:p w:rsidR="00B02B1D" w:rsidRPr="00C15DD6" w:rsidRDefault="00B02B1D" w:rsidP="00B02B1D">
      <w:pPr>
        <w:pStyle w:val="ParNoG"/>
        <w:numPr>
          <w:ilvl w:val="0"/>
          <w:numId w:val="3"/>
        </w:numPr>
      </w:pPr>
      <w:r>
        <w:rPr>
          <w:lang w:val="fr-FR"/>
        </w:rPr>
        <w:t>Le Comité est préoccupé par l</w:t>
      </w:r>
      <w:r w:rsidRPr="00C15DD6">
        <w:rPr>
          <w:lang w:val="fr-FR"/>
        </w:rPr>
        <w:t xml:space="preserve">es allégations faisant état de cas </w:t>
      </w:r>
      <w:r>
        <w:rPr>
          <w:lang w:val="fr-FR"/>
        </w:rPr>
        <w:t>ponctuels</w:t>
      </w:r>
      <w:r w:rsidRPr="00C15DD6">
        <w:rPr>
          <w:lang w:val="fr-FR"/>
        </w:rPr>
        <w:t xml:space="preserve"> de torture et de traitements inhumains ou dégradants infligés en détention par la police et </w:t>
      </w:r>
      <w:r>
        <w:rPr>
          <w:lang w:val="fr-FR"/>
        </w:rPr>
        <w:t xml:space="preserve">par </w:t>
      </w:r>
      <w:r w:rsidRPr="00C15DD6">
        <w:rPr>
          <w:lang w:val="fr-FR"/>
        </w:rPr>
        <w:t xml:space="preserve">les forces de sécurité, </w:t>
      </w:r>
      <w:r>
        <w:rPr>
          <w:lang w:val="fr-FR"/>
        </w:rPr>
        <w:t xml:space="preserve">qui seraient en augmentation depuis quelques </w:t>
      </w:r>
      <w:r w:rsidRPr="00C15DD6">
        <w:rPr>
          <w:lang w:val="fr-FR"/>
        </w:rPr>
        <w:t xml:space="preserve">mois en </w:t>
      </w:r>
      <w:r>
        <w:rPr>
          <w:lang w:val="fr-FR"/>
        </w:rPr>
        <w:t xml:space="preserve">raison des mesures prises pour faire face aux </w:t>
      </w:r>
      <w:r w:rsidRPr="00C15DD6">
        <w:rPr>
          <w:lang w:val="fr-FR"/>
        </w:rPr>
        <w:t>activités terroristes. Le Comité s</w:t>
      </w:r>
      <w:r>
        <w:rPr>
          <w:lang w:val="fr-FR"/>
        </w:rPr>
        <w:t>’</w:t>
      </w:r>
      <w:r w:rsidRPr="00C15DD6">
        <w:rPr>
          <w:lang w:val="fr-FR"/>
        </w:rPr>
        <w:t>inquiète également de ce que la législation pénale de l</w:t>
      </w:r>
      <w:r>
        <w:rPr>
          <w:lang w:val="fr-FR"/>
        </w:rPr>
        <w:t>’</w:t>
      </w:r>
      <w:r w:rsidRPr="00C15DD6">
        <w:rPr>
          <w:lang w:val="fr-FR"/>
        </w:rPr>
        <w:t xml:space="preserve">État partie ne </w:t>
      </w:r>
      <w:r>
        <w:rPr>
          <w:lang w:val="fr-FR"/>
        </w:rPr>
        <w:t xml:space="preserve">comporte pas de dispositions garantissant </w:t>
      </w:r>
      <w:r w:rsidRPr="00C15DD6">
        <w:rPr>
          <w:lang w:val="fr-FR"/>
        </w:rPr>
        <w:t xml:space="preserve">que les actes visés par la définition internationalement </w:t>
      </w:r>
      <w:r>
        <w:rPr>
          <w:lang w:val="fr-FR"/>
        </w:rPr>
        <w:t>reconnue</w:t>
      </w:r>
      <w:r w:rsidRPr="00C15DD6">
        <w:rPr>
          <w:lang w:val="fr-FR"/>
        </w:rPr>
        <w:t xml:space="preserve"> de la torture soient pleinement incriminés (art.</w:t>
      </w:r>
      <w:r>
        <w:rPr>
          <w:lang w:val="fr-FR"/>
        </w:rPr>
        <w:t> </w:t>
      </w:r>
      <w:r w:rsidRPr="00C15DD6">
        <w:rPr>
          <w:lang w:val="fr-FR"/>
        </w:rPr>
        <w:t>7).</w:t>
      </w:r>
    </w:p>
    <w:p w:rsidR="00B02B1D" w:rsidRPr="00201BF5" w:rsidRDefault="00B02B1D" w:rsidP="00B02B1D">
      <w:pPr>
        <w:pStyle w:val="ParNoG"/>
        <w:numPr>
          <w:ilvl w:val="0"/>
          <w:numId w:val="3"/>
        </w:numPr>
        <w:rPr>
          <w:b/>
          <w:spacing w:val="-3"/>
        </w:rPr>
      </w:pPr>
      <w:r w:rsidRPr="00201BF5">
        <w:rPr>
          <w:b/>
          <w:spacing w:val="-3"/>
          <w:lang w:val="fr-FR"/>
        </w:rPr>
        <w:t>L</w:t>
      </w:r>
      <w:r>
        <w:rPr>
          <w:b/>
          <w:spacing w:val="-3"/>
          <w:lang w:val="fr-FR"/>
        </w:rPr>
        <w:t>’</w:t>
      </w:r>
      <w:r w:rsidRPr="00201BF5">
        <w:rPr>
          <w:b/>
          <w:spacing w:val="-3"/>
          <w:lang w:val="fr-FR"/>
        </w:rPr>
        <w:t>État partie devrait</w:t>
      </w:r>
      <w:r>
        <w:rPr>
          <w:b/>
          <w:spacing w:val="-3"/>
          <w:lang w:val="fr-FR"/>
        </w:rPr>
        <w:t> :</w:t>
      </w:r>
      <w:r w:rsidRPr="00201BF5">
        <w:rPr>
          <w:b/>
          <w:spacing w:val="-3"/>
          <w:lang w:val="fr-FR"/>
        </w:rPr>
        <w:t xml:space="preserve"> a) modifier son Code pénal </w:t>
      </w:r>
      <w:r>
        <w:rPr>
          <w:b/>
          <w:spacing w:val="-3"/>
          <w:lang w:val="fr-FR"/>
        </w:rPr>
        <w:t xml:space="preserve">afin de garantir que tous les actes visés par la définition internationalement reconnue de la torture soient interdits </w:t>
      </w:r>
      <w:r w:rsidRPr="00201BF5">
        <w:rPr>
          <w:b/>
          <w:spacing w:val="-3"/>
          <w:lang w:val="fr-FR"/>
        </w:rPr>
        <w:t xml:space="preserve">et </w:t>
      </w:r>
      <w:r>
        <w:rPr>
          <w:b/>
          <w:spacing w:val="-3"/>
          <w:lang w:val="fr-FR"/>
        </w:rPr>
        <w:t xml:space="preserve">emportent </w:t>
      </w:r>
      <w:r w:rsidRPr="00201BF5">
        <w:rPr>
          <w:b/>
          <w:spacing w:val="-3"/>
          <w:lang w:val="fr-FR"/>
        </w:rPr>
        <w:t xml:space="preserve">des peines à la mesure de </w:t>
      </w:r>
      <w:r>
        <w:rPr>
          <w:b/>
          <w:spacing w:val="-3"/>
          <w:lang w:val="fr-FR"/>
        </w:rPr>
        <w:t>leur gravité ;</w:t>
      </w:r>
      <w:r w:rsidRPr="00201BF5">
        <w:rPr>
          <w:b/>
          <w:spacing w:val="-3"/>
          <w:lang w:val="fr-FR"/>
        </w:rPr>
        <w:t xml:space="preserve"> </w:t>
      </w:r>
      <w:r>
        <w:rPr>
          <w:b/>
          <w:spacing w:val="-3"/>
          <w:lang w:val="fr-FR"/>
        </w:rPr>
        <w:t xml:space="preserve">et </w:t>
      </w:r>
      <w:r w:rsidRPr="00201BF5">
        <w:rPr>
          <w:b/>
          <w:spacing w:val="-3"/>
          <w:lang w:val="fr-FR"/>
        </w:rPr>
        <w:t>b) instaurer un mécanisme de plainte pleinement indépendant, veiller à ce que les agents de l</w:t>
      </w:r>
      <w:r>
        <w:rPr>
          <w:b/>
          <w:spacing w:val="-3"/>
          <w:lang w:val="fr-FR"/>
        </w:rPr>
        <w:t>’</w:t>
      </w:r>
      <w:r w:rsidRPr="00201BF5">
        <w:rPr>
          <w:b/>
          <w:spacing w:val="-3"/>
          <w:lang w:val="fr-FR"/>
        </w:rPr>
        <w:t xml:space="preserve">État </w:t>
      </w:r>
      <w:r>
        <w:rPr>
          <w:b/>
          <w:spacing w:val="-3"/>
          <w:lang w:val="fr-FR"/>
        </w:rPr>
        <w:t xml:space="preserve">auxquels sont imputés des </w:t>
      </w:r>
      <w:r w:rsidRPr="00201BF5">
        <w:rPr>
          <w:b/>
          <w:spacing w:val="-3"/>
          <w:lang w:val="fr-FR"/>
        </w:rPr>
        <w:t>actes de torture ou de</w:t>
      </w:r>
      <w:r>
        <w:rPr>
          <w:b/>
          <w:spacing w:val="-3"/>
          <w:lang w:val="fr-FR"/>
        </w:rPr>
        <w:t>s</w:t>
      </w:r>
      <w:r w:rsidRPr="00201BF5">
        <w:rPr>
          <w:b/>
          <w:spacing w:val="-3"/>
          <w:lang w:val="fr-FR"/>
        </w:rPr>
        <w:t xml:space="preserve"> traitements inhumains ou dégradants fassent rapidement l</w:t>
      </w:r>
      <w:r>
        <w:rPr>
          <w:b/>
          <w:spacing w:val="-3"/>
          <w:lang w:val="fr-FR"/>
        </w:rPr>
        <w:t>’</w:t>
      </w:r>
      <w:r w:rsidRPr="00201BF5">
        <w:rPr>
          <w:b/>
          <w:spacing w:val="-3"/>
          <w:lang w:val="fr-FR"/>
        </w:rPr>
        <w:t xml:space="preserve">objet </w:t>
      </w:r>
      <w:r w:rsidRPr="00201BF5">
        <w:rPr>
          <w:b/>
          <w:lang w:val="fr-FR"/>
        </w:rPr>
        <w:t>d</w:t>
      </w:r>
      <w:r>
        <w:rPr>
          <w:b/>
          <w:lang w:val="fr-FR"/>
        </w:rPr>
        <w:t>’</w:t>
      </w:r>
      <w:r w:rsidRPr="00201BF5">
        <w:rPr>
          <w:b/>
          <w:lang w:val="fr-FR"/>
        </w:rPr>
        <w:t>enquêtes indépendantes et de poursuites et garantir l</w:t>
      </w:r>
      <w:r>
        <w:rPr>
          <w:b/>
          <w:lang w:val="fr-FR"/>
        </w:rPr>
        <w:t>’</w:t>
      </w:r>
      <w:r w:rsidRPr="00201BF5">
        <w:rPr>
          <w:b/>
          <w:lang w:val="fr-FR"/>
        </w:rPr>
        <w:t>indépendance des services de médecine légale et des preuves judiciaires vis-à-vis du Ministère de l</w:t>
      </w:r>
      <w:r>
        <w:rPr>
          <w:b/>
          <w:lang w:val="fr-FR"/>
        </w:rPr>
        <w:t>’</w:t>
      </w:r>
      <w:r w:rsidRPr="00201BF5">
        <w:rPr>
          <w:b/>
          <w:lang w:val="fr-FR"/>
        </w:rPr>
        <w:t>intérieur.</w:t>
      </w:r>
    </w:p>
    <w:p w:rsidR="00B02B1D" w:rsidRPr="00F56966" w:rsidRDefault="00B02B1D" w:rsidP="00B02B1D">
      <w:pPr>
        <w:pStyle w:val="H23G"/>
        <w:rPr>
          <w:bCs/>
        </w:rPr>
      </w:pPr>
      <w:r>
        <w:rPr>
          <w:lang w:val="fr-FR"/>
        </w:rPr>
        <w:lastRenderedPageBreak/>
        <w:tab/>
      </w:r>
      <w:r>
        <w:rPr>
          <w:lang w:val="fr-FR"/>
        </w:rPr>
        <w:tab/>
      </w:r>
      <w:r w:rsidRPr="00F56966">
        <w:rPr>
          <w:lang w:val="fr-FR"/>
        </w:rPr>
        <w:t>Garde à vue et garanties juridiques fondamentales</w:t>
      </w:r>
    </w:p>
    <w:p w:rsidR="00B02B1D" w:rsidRPr="00C15DD6" w:rsidRDefault="00B02B1D" w:rsidP="00B02B1D">
      <w:pPr>
        <w:pStyle w:val="ParNoG"/>
        <w:numPr>
          <w:ilvl w:val="0"/>
          <w:numId w:val="3"/>
        </w:numPr>
      </w:pPr>
      <w:r w:rsidRPr="00C15DD6">
        <w:rPr>
          <w:lang w:val="fr-FR"/>
        </w:rPr>
        <w:t xml:space="preserve">Le Comité prend note des modifications apportées </w:t>
      </w:r>
      <w:r>
        <w:rPr>
          <w:lang w:val="fr-FR"/>
        </w:rPr>
        <w:t xml:space="preserve">en 2012 </w:t>
      </w:r>
      <w:r w:rsidRPr="00C15DD6">
        <w:rPr>
          <w:lang w:val="fr-FR"/>
        </w:rPr>
        <w:t xml:space="preserve">au Code de procédure pénale mais </w:t>
      </w:r>
      <w:r>
        <w:rPr>
          <w:lang w:val="fr-FR"/>
        </w:rPr>
        <w:t xml:space="preserve">relève avec préoccupation </w:t>
      </w:r>
      <w:r w:rsidRPr="00C15DD6">
        <w:rPr>
          <w:lang w:val="fr-FR"/>
        </w:rPr>
        <w:t xml:space="preserve">que les personnes </w:t>
      </w:r>
      <w:r>
        <w:rPr>
          <w:lang w:val="fr-FR"/>
        </w:rPr>
        <w:t xml:space="preserve">arrêtées </w:t>
      </w:r>
      <w:r w:rsidRPr="00C15DD6">
        <w:rPr>
          <w:lang w:val="fr-FR"/>
        </w:rPr>
        <w:t xml:space="preserve">peuvent être </w:t>
      </w:r>
      <w:r>
        <w:rPr>
          <w:lang w:val="fr-FR"/>
        </w:rPr>
        <w:t xml:space="preserve">retenues </w:t>
      </w:r>
      <w:r w:rsidRPr="00C15DD6">
        <w:rPr>
          <w:lang w:val="fr-FR"/>
        </w:rPr>
        <w:t xml:space="preserve">en garde à vue </w:t>
      </w:r>
      <w:r>
        <w:rPr>
          <w:lang w:val="fr-FR"/>
        </w:rPr>
        <w:t xml:space="preserve">pendant </w:t>
      </w:r>
      <w:r w:rsidRPr="00C15DD6">
        <w:rPr>
          <w:lang w:val="fr-FR"/>
        </w:rPr>
        <w:t xml:space="preserve">dix jours sur </w:t>
      </w:r>
      <w:r>
        <w:rPr>
          <w:lang w:val="fr-FR"/>
        </w:rPr>
        <w:t xml:space="preserve">ordre </w:t>
      </w:r>
      <w:r w:rsidRPr="00C15DD6">
        <w:rPr>
          <w:lang w:val="fr-FR"/>
        </w:rPr>
        <w:t>écrit</w:t>
      </w:r>
      <w:r>
        <w:rPr>
          <w:lang w:val="fr-FR"/>
        </w:rPr>
        <w:t xml:space="preserve"> </w:t>
      </w:r>
      <w:r w:rsidRPr="00C15DD6">
        <w:rPr>
          <w:lang w:val="fr-FR"/>
        </w:rPr>
        <w:t>de l</w:t>
      </w:r>
      <w:r>
        <w:rPr>
          <w:lang w:val="fr-FR"/>
        </w:rPr>
        <w:t>’</w:t>
      </w:r>
      <w:r w:rsidRPr="00C15DD6">
        <w:rPr>
          <w:lang w:val="fr-FR"/>
        </w:rPr>
        <w:t xml:space="preserve">enquêteur et </w:t>
      </w:r>
      <w:r>
        <w:rPr>
          <w:lang w:val="fr-FR"/>
        </w:rPr>
        <w:t xml:space="preserve">peuvent </w:t>
      </w:r>
      <w:r w:rsidRPr="00C15DD6">
        <w:rPr>
          <w:lang w:val="fr-FR"/>
        </w:rPr>
        <w:t>n</w:t>
      </w:r>
      <w:r>
        <w:rPr>
          <w:lang w:val="fr-FR"/>
        </w:rPr>
        <w:t>’</w:t>
      </w:r>
      <w:r w:rsidRPr="00C15DD6">
        <w:rPr>
          <w:lang w:val="fr-FR"/>
        </w:rPr>
        <w:t xml:space="preserve">être présentées </w:t>
      </w:r>
      <w:r>
        <w:rPr>
          <w:lang w:val="fr-FR"/>
        </w:rPr>
        <w:t xml:space="preserve">à un juge qu’après ce délai </w:t>
      </w:r>
      <w:r w:rsidRPr="00C15DD6">
        <w:rPr>
          <w:lang w:val="fr-FR"/>
        </w:rPr>
        <w:t>(art.</w:t>
      </w:r>
      <w:r>
        <w:rPr>
          <w:b/>
          <w:lang w:val="fr-FR"/>
        </w:rPr>
        <w:t> </w:t>
      </w:r>
      <w:r w:rsidRPr="00C15DD6">
        <w:rPr>
          <w:lang w:val="fr-FR"/>
        </w:rPr>
        <w:t>9).</w:t>
      </w:r>
    </w:p>
    <w:p w:rsidR="00B02B1D" w:rsidRPr="00F56966" w:rsidRDefault="00B02B1D" w:rsidP="00B02B1D">
      <w:pPr>
        <w:pStyle w:val="ParNoG"/>
        <w:numPr>
          <w:ilvl w:val="0"/>
          <w:numId w:val="3"/>
        </w:numPr>
        <w:rPr>
          <w:b/>
        </w:rPr>
      </w:pPr>
      <w:r w:rsidRPr="00F56966">
        <w:rPr>
          <w:b/>
          <w:lang w:val="fr-FR"/>
        </w:rPr>
        <w:t>L</w:t>
      </w:r>
      <w:r>
        <w:rPr>
          <w:b/>
          <w:lang w:val="fr-FR"/>
        </w:rPr>
        <w:t>’</w:t>
      </w:r>
      <w:r w:rsidRPr="00F56966">
        <w:rPr>
          <w:b/>
          <w:lang w:val="fr-FR"/>
        </w:rPr>
        <w:t>État partie devrait modifier sa législation de façon à garantir que toute personne arrêtée ou détenue du chef d</w:t>
      </w:r>
      <w:r>
        <w:rPr>
          <w:b/>
          <w:lang w:val="fr-FR"/>
        </w:rPr>
        <w:t>’</w:t>
      </w:r>
      <w:r w:rsidRPr="00F56966">
        <w:rPr>
          <w:b/>
          <w:lang w:val="fr-FR"/>
        </w:rPr>
        <w:t xml:space="preserve">une infraction pénale soit présentée </w:t>
      </w:r>
      <w:r>
        <w:rPr>
          <w:b/>
          <w:lang w:val="fr-FR"/>
        </w:rPr>
        <w:t>à</w:t>
      </w:r>
      <w:r w:rsidRPr="00F56966">
        <w:rPr>
          <w:b/>
          <w:lang w:val="fr-FR"/>
        </w:rPr>
        <w:t xml:space="preserve"> un juge dans </w:t>
      </w:r>
      <w:r>
        <w:rPr>
          <w:b/>
          <w:lang w:val="fr-FR"/>
        </w:rPr>
        <w:t xml:space="preserve">les </w:t>
      </w:r>
      <w:r w:rsidRPr="00F56966">
        <w:rPr>
          <w:b/>
          <w:lang w:val="fr-FR"/>
        </w:rPr>
        <w:t>quarante-huit heur</w:t>
      </w:r>
      <w:r>
        <w:rPr>
          <w:b/>
          <w:lang w:val="fr-FR"/>
        </w:rPr>
        <w:t>es.</w:t>
      </w:r>
    </w:p>
    <w:p w:rsidR="00B02B1D" w:rsidRPr="00F56966" w:rsidRDefault="00B02B1D" w:rsidP="00B02B1D">
      <w:pPr>
        <w:pStyle w:val="H23G"/>
      </w:pPr>
      <w:r>
        <w:rPr>
          <w:lang w:val="fr-FR"/>
        </w:rPr>
        <w:tab/>
      </w:r>
      <w:r>
        <w:rPr>
          <w:lang w:val="fr-FR"/>
        </w:rPr>
        <w:tab/>
      </w:r>
      <w:r w:rsidRPr="00F56966">
        <w:rPr>
          <w:lang w:val="fr-FR"/>
        </w:rPr>
        <w:t xml:space="preserve">Expulsions administratives, recours et voies de droit </w:t>
      </w:r>
    </w:p>
    <w:p w:rsidR="00B02B1D" w:rsidRPr="00C15DD6" w:rsidRDefault="00B02B1D" w:rsidP="00B02B1D">
      <w:pPr>
        <w:pStyle w:val="ParNoG"/>
        <w:numPr>
          <w:ilvl w:val="0"/>
          <w:numId w:val="3"/>
        </w:numPr>
      </w:pPr>
      <w:r w:rsidRPr="00C15DD6">
        <w:rPr>
          <w:lang w:val="fr-FR"/>
        </w:rPr>
        <w:t xml:space="preserve">Le Comité </w:t>
      </w:r>
      <w:r>
        <w:rPr>
          <w:lang w:val="fr-FR"/>
        </w:rPr>
        <w:t xml:space="preserve">se redit préoccupé </w:t>
      </w:r>
      <w:r w:rsidRPr="00C15DD6">
        <w:rPr>
          <w:lang w:val="fr-FR"/>
        </w:rPr>
        <w:t>(</w:t>
      </w:r>
      <w:r>
        <w:rPr>
          <w:lang w:val="fr-FR"/>
        </w:rPr>
        <w:t xml:space="preserve">voir </w:t>
      </w:r>
      <w:r w:rsidRPr="00C15DD6">
        <w:rPr>
          <w:lang w:val="fr-FR"/>
        </w:rPr>
        <w:t>CCPR/C/KWT/CO/2, par. </w:t>
      </w:r>
      <w:r>
        <w:rPr>
          <w:lang w:val="fr-FR"/>
        </w:rPr>
        <w:t xml:space="preserve">20) par l’absence de définition de la </w:t>
      </w:r>
      <w:r w:rsidRPr="00C15DD6">
        <w:rPr>
          <w:lang w:val="fr-FR"/>
        </w:rPr>
        <w:t xml:space="preserve">durée maximale </w:t>
      </w:r>
      <w:r>
        <w:rPr>
          <w:lang w:val="fr-FR"/>
        </w:rPr>
        <w:t xml:space="preserve">de </w:t>
      </w:r>
      <w:r w:rsidRPr="00C15DD6">
        <w:rPr>
          <w:lang w:val="fr-FR"/>
        </w:rPr>
        <w:t>la détention des personnes en attente d</w:t>
      </w:r>
      <w:r>
        <w:rPr>
          <w:lang w:val="fr-FR"/>
        </w:rPr>
        <w:t>’</w:t>
      </w:r>
      <w:r w:rsidRPr="00C15DD6">
        <w:rPr>
          <w:lang w:val="fr-FR"/>
        </w:rPr>
        <w:t xml:space="preserve">expulsion administrative et </w:t>
      </w:r>
      <w:r>
        <w:rPr>
          <w:lang w:val="fr-FR"/>
        </w:rPr>
        <w:t xml:space="preserve">de </w:t>
      </w:r>
      <w:r w:rsidRPr="00C15DD6">
        <w:rPr>
          <w:lang w:val="fr-FR"/>
        </w:rPr>
        <w:t xml:space="preserve">recours judiciaire permettant </w:t>
      </w:r>
      <w:r>
        <w:rPr>
          <w:lang w:val="fr-FR"/>
        </w:rPr>
        <w:t xml:space="preserve">à ces personnes </w:t>
      </w:r>
      <w:r w:rsidRPr="00C15DD6">
        <w:rPr>
          <w:lang w:val="fr-FR"/>
        </w:rPr>
        <w:t xml:space="preserve">de demander </w:t>
      </w:r>
      <w:r>
        <w:rPr>
          <w:lang w:val="fr-FR"/>
        </w:rPr>
        <w:t xml:space="preserve">un </w:t>
      </w:r>
      <w:r w:rsidRPr="00C15DD6">
        <w:rPr>
          <w:lang w:val="fr-FR"/>
        </w:rPr>
        <w:t>examen de la légalité de leur détention (art.</w:t>
      </w:r>
      <w:r>
        <w:rPr>
          <w:b/>
          <w:lang w:val="fr-FR"/>
        </w:rPr>
        <w:t> </w:t>
      </w:r>
      <w:r w:rsidRPr="00C15DD6">
        <w:rPr>
          <w:lang w:val="fr-FR"/>
        </w:rPr>
        <w:t>9 et 13).</w:t>
      </w:r>
    </w:p>
    <w:p w:rsidR="00B02B1D" w:rsidRPr="00F56966" w:rsidRDefault="00B02B1D" w:rsidP="00B02B1D">
      <w:pPr>
        <w:pStyle w:val="ParNoG"/>
        <w:numPr>
          <w:ilvl w:val="0"/>
          <w:numId w:val="3"/>
        </w:numPr>
        <w:rPr>
          <w:b/>
        </w:rPr>
      </w:pPr>
      <w:r w:rsidRPr="00F56966">
        <w:rPr>
          <w:b/>
          <w:lang w:val="fr-FR"/>
        </w:rPr>
        <w:t>L</w:t>
      </w:r>
      <w:r>
        <w:rPr>
          <w:b/>
          <w:lang w:val="fr-FR"/>
        </w:rPr>
        <w:t>’</w:t>
      </w:r>
      <w:r w:rsidRPr="00F56966">
        <w:rPr>
          <w:b/>
          <w:lang w:val="fr-FR"/>
        </w:rPr>
        <w:t>État partie devrait</w:t>
      </w:r>
      <w:r>
        <w:rPr>
          <w:b/>
          <w:lang w:val="fr-FR"/>
        </w:rPr>
        <w:t> :</w:t>
      </w:r>
      <w:r w:rsidRPr="00F56966">
        <w:rPr>
          <w:b/>
          <w:lang w:val="fr-FR"/>
        </w:rPr>
        <w:t xml:space="preserve"> a)</w:t>
      </w:r>
      <w:r>
        <w:rPr>
          <w:b/>
          <w:lang w:val="fr-FR"/>
        </w:rPr>
        <w:t> </w:t>
      </w:r>
      <w:r w:rsidRPr="00F56966">
        <w:rPr>
          <w:b/>
          <w:lang w:val="fr-FR"/>
        </w:rPr>
        <w:t>veiller à ce que les personnes sous le coup d</w:t>
      </w:r>
      <w:r>
        <w:rPr>
          <w:b/>
          <w:lang w:val="fr-FR"/>
        </w:rPr>
        <w:t>’</w:t>
      </w:r>
      <w:r w:rsidRPr="00F56966">
        <w:rPr>
          <w:b/>
          <w:lang w:val="fr-FR"/>
        </w:rPr>
        <w:t>un arrêté d</w:t>
      </w:r>
      <w:r>
        <w:rPr>
          <w:b/>
          <w:lang w:val="fr-FR"/>
        </w:rPr>
        <w:t>’</w:t>
      </w:r>
      <w:r w:rsidRPr="00F56966">
        <w:rPr>
          <w:b/>
          <w:lang w:val="fr-FR"/>
        </w:rPr>
        <w:t>expulsion, y</w:t>
      </w:r>
      <w:r>
        <w:rPr>
          <w:b/>
          <w:lang w:val="fr-FR"/>
        </w:rPr>
        <w:t xml:space="preserve"> </w:t>
      </w:r>
      <w:r w:rsidRPr="00F56966">
        <w:rPr>
          <w:b/>
          <w:lang w:val="fr-FR"/>
        </w:rPr>
        <w:t>compris pour des raisons liées à l</w:t>
      </w:r>
      <w:r>
        <w:rPr>
          <w:b/>
          <w:lang w:val="fr-FR"/>
        </w:rPr>
        <w:t>’</w:t>
      </w:r>
      <w:r w:rsidRPr="00F56966">
        <w:rPr>
          <w:b/>
          <w:lang w:val="fr-FR"/>
        </w:rPr>
        <w:t xml:space="preserve">immigration, à la citoyenneté et à la nationalité, puissent </w:t>
      </w:r>
      <w:r>
        <w:rPr>
          <w:b/>
          <w:lang w:val="fr-FR"/>
        </w:rPr>
        <w:t xml:space="preserve">obtenir que leur cas soit examiné par une </w:t>
      </w:r>
      <w:r w:rsidRPr="00F56966">
        <w:rPr>
          <w:b/>
          <w:lang w:val="fr-FR"/>
        </w:rPr>
        <w:t xml:space="preserve">autorité </w:t>
      </w:r>
      <w:r>
        <w:rPr>
          <w:b/>
          <w:lang w:val="fr-FR"/>
        </w:rPr>
        <w:t>compétente ;</w:t>
      </w:r>
      <w:r w:rsidRPr="00F56966">
        <w:rPr>
          <w:b/>
          <w:lang w:val="fr-FR"/>
        </w:rPr>
        <w:t xml:space="preserve"> </w:t>
      </w:r>
      <w:r>
        <w:rPr>
          <w:b/>
          <w:lang w:val="fr-FR"/>
        </w:rPr>
        <w:t xml:space="preserve">et </w:t>
      </w:r>
      <w:r w:rsidRPr="00F56966">
        <w:rPr>
          <w:b/>
          <w:lang w:val="fr-FR"/>
        </w:rPr>
        <w:t>b)</w:t>
      </w:r>
      <w:r>
        <w:rPr>
          <w:b/>
          <w:lang w:val="fr-FR"/>
        </w:rPr>
        <w:t> </w:t>
      </w:r>
      <w:r w:rsidRPr="00F56966">
        <w:rPr>
          <w:b/>
          <w:lang w:val="fr-FR"/>
        </w:rPr>
        <w:t xml:space="preserve">veiller à ce que la détention soit </w:t>
      </w:r>
      <w:r>
        <w:rPr>
          <w:b/>
          <w:lang w:val="fr-FR"/>
        </w:rPr>
        <w:t xml:space="preserve">appliquée en </w:t>
      </w:r>
      <w:r w:rsidRPr="00F56966">
        <w:rPr>
          <w:b/>
          <w:lang w:val="fr-FR"/>
        </w:rPr>
        <w:t xml:space="preserve">dernier </w:t>
      </w:r>
      <w:r>
        <w:rPr>
          <w:b/>
          <w:lang w:val="fr-FR"/>
        </w:rPr>
        <w:t xml:space="preserve">ressort, </w:t>
      </w:r>
      <w:r w:rsidRPr="00F56966">
        <w:rPr>
          <w:b/>
          <w:lang w:val="fr-FR"/>
        </w:rPr>
        <w:t>pour un</w:t>
      </w:r>
      <w:r>
        <w:rPr>
          <w:b/>
          <w:lang w:val="fr-FR"/>
        </w:rPr>
        <w:t xml:space="preserve">e durée aussi brève que possible, et qu’elle soit </w:t>
      </w:r>
      <w:r w:rsidRPr="00F56966">
        <w:rPr>
          <w:b/>
          <w:lang w:val="fr-FR"/>
        </w:rPr>
        <w:t>nécessaire et proportionnée compte t</w:t>
      </w:r>
      <w:r>
        <w:rPr>
          <w:b/>
          <w:lang w:val="fr-FR"/>
        </w:rPr>
        <w:t xml:space="preserve">enu des circonstances, à ce que </w:t>
      </w:r>
      <w:r w:rsidRPr="00F56966">
        <w:rPr>
          <w:b/>
          <w:lang w:val="fr-FR"/>
        </w:rPr>
        <w:t xml:space="preserve">des mesures de substitution à la détention soient </w:t>
      </w:r>
      <w:r>
        <w:rPr>
          <w:b/>
          <w:lang w:val="fr-FR"/>
        </w:rPr>
        <w:t xml:space="preserve">appliquées dans la pratique et à ce que des voies recours permettant de demander un examen de </w:t>
      </w:r>
      <w:r w:rsidRPr="00F56966">
        <w:rPr>
          <w:b/>
          <w:lang w:val="fr-FR"/>
        </w:rPr>
        <w:t xml:space="preserve">la légalité de </w:t>
      </w:r>
      <w:r>
        <w:rPr>
          <w:b/>
          <w:lang w:val="fr-FR"/>
        </w:rPr>
        <w:t xml:space="preserve">la </w:t>
      </w:r>
      <w:r w:rsidRPr="00F56966">
        <w:rPr>
          <w:b/>
          <w:lang w:val="fr-FR"/>
        </w:rPr>
        <w:t>détention</w:t>
      </w:r>
      <w:r>
        <w:rPr>
          <w:b/>
          <w:lang w:val="fr-FR"/>
        </w:rPr>
        <w:t xml:space="preserve"> soient ouvertes</w:t>
      </w:r>
      <w:r w:rsidRPr="00F56966">
        <w:rPr>
          <w:b/>
          <w:lang w:val="fr-FR"/>
        </w:rPr>
        <w:t>.</w:t>
      </w:r>
    </w:p>
    <w:p w:rsidR="00B02B1D" w:rsidRPr="00F56966" w:rsidRDefault="00B02B1D" w:rsidP="00B02B1D">
      <w:pPr>
        <w:pStyle w:val="H23G"/>
      </w:pPr>
      <w:r>
        <w:rPr>
          <w:lang w:val="fr-FR"/>
        </w:rPr>
        <w:tab/>
      </w:r>
      <w:r>
        <w:rPr>
          <w:lang w:val="fr-FR"/>
        </w:rPr>
        <w:tab/>
      </w:r>
      <w:r w:rsidRPr="00F56966">
        <w:rPr>
          <w:lang w:val="fr-FR"/>
        </w:rPr>
        <w:t>Indépendance du pouvoir judiciaire</w:t>
      </w:r>
    </w:p>
    <w:p w:rsidR="00B02B1D" w:rsidRPr="00C15DD6" w:rsidRDefault="00B02B1D" w:rsidP="00B02B1D">
      <w:pPr>
        <w:pStyle w:val="ParNoG"/>
        <w:numPr>
          <w:ilvl w:val="0"/>
          <w:numId w:val="3"/>
        </w:numPr>
      </w:pPr>
      <w:r w:rsidRPr="00C15DD6">
        <w:rPr>
          <w:lang w:val="fr-FR"/>
        </w:rPr>
        <w:t>Le Comité est préoccupé par l</w:t>
      </w:r>
      <w:r>
        <w:rPr>
          <w:lang w:val="fr-FR"/>
        </w:rPr>
        <w:t>’</w:t>
      </w:r>
      <w:r w:rsidRPr="00C15DD6">
        <w:rPr>
          <w:lang w:val="fr-FR"/>
        </w:rPr>
        <w:t xml:space="preserve">indépendance </w:t>
      </w:r>
      <w:r>
        <w:rPr>
          <w:lang w:val="fr-FR"/>
        </w:rPr>
        <w:t xml:space="preserve">insuffisante </w:t>
      </w:r>
      <w:r w:rsidRPr="00C15DD6">
        <w:rPr>
          <w:lang w:val="fr-FR"/>
        </w:rPr>
        <w:t>du pouvoir judiciaire</w:t>
      </w:r>
      <w:r>
        <w:rPr>
          <w:lang w:val="fr-FR"/>
        </w:rPr>
        <w:t xml:space="preserve"> vis</w:t>
      </w:r>
      <w:r w:rsidR="00825450">
        <w:rPr>
          <w:lang w:val="fr-FR"/>
        </w:rPr>
        <w:noBreakHyphen/>
      </w:r>
      <w:r>
        <w:rPr>
          <w:lang w:val="fr-FR"/>
        </w:rPr>
        <w:t>à</w:t>
      </w:r>
      <w:r w:rsidR="00825450">
        <w:rPr>
          <w:lang w:val="fr-FR"/>
        </w:rPr>
        <w:noBreakHyphen/>
      </w:r>
      <w:r>
        <w:rPr>
          <w:lang w:val="fr-FR"/>
        </w:rPr>
        <w:t xml:space="preserve">vis de l’exécutif pour ce qui </w:t>
      </w:r>
      <w:r w:rsidR="00825450">
        <w:rPr>
          <w:lang w:val="fr-FR"/>
        </w:rPr>
        <w:t xml:space="preserve">est </w:t>
      </w:r>
      <w:r>
        <w:rPr>
          <w:lang w:val="fr-FR"/>
        </w:rPr>
        <w:t xml:space="preserve">notamment de </w:t>
      </w:r>
      <w:r w:rsidRPr="00201BF5">
        <w:rPr>
          <w:lang w:val="fr-FR"/>
        </w:rPr>
        <w:t xml:space="preserve">la nomination des juges, </w:t>
      </w:r>
      <w:r>
        <w:rPr>
          <w:lang w:val="fr-FR"/>
        </w:rPr>
        <w:t xml:space="preserve">de </w:t>
      </w:r>
      <w:r w:rsidRPr="00201BF5">
        <w:rPr>
          <w:lang w:val="fr-FR"/>
        </w:rPr>
        <w:t xml:space="preserve">leur </w:t>
      </w:r>
      <w:r>
        <w:rPr>
          <w:lang w:val="fr-FR"/>
        </w:rPr>
        <w:t xml:space="preserve">promotion </w:t>
      </w:r>
      <w:r w:rsidRPr="00201BF5">
        <w:rPr>
          <w:lang w:val="fr-FR"/>
        </w:rPr>
        <w:t xml:space="preserve">et </w:t>
      </w:r>
      <w:r>
        <w:rPr>
          <w:lang w:val="fr-FR"/>
        </w:rPr>
        <w:t xml:space="preserve">de </w:t>
      </w:r>
      <w:r w:rsidRPr="00201BF5">
        <w:rPr>
          <w:lang w:val="fr-FR"/>
        </w:rPr>
        <w:t>la prise de mesures disciplinaire à leur encontre</w:t>
      </w:r>
      <w:r>
        <w:rPr>
          <w:lang w:val="fr-FR"/>
        </w:rPr>
        <w:t xml:space="preserve">. </w:t>
      </w:r>
      <w:r w:rsidRPr="00C15DD6">
        <w:rPr>
          <w:lang w:val="fr-FR"/>
        </w:rPr>
        <w:t xml:space="preserve">Il est également préoccupé par le fait que les juges </w:t>
      </w:r>
      <w:r>
        <w:rPr>
          <w:lang w:val="fr-FR"/>
        </w:rPr>
        <w:t xml:space="preserve">étrangers </w:t>
      </w:r>
      <w:r w:rsidRPr="00C15DD6">
        <w:rPr>
          <w:lang w:val="fr-FR"/>
        </w:rPr>
        <w:t xml:space="preserve">ne </w:t>
      </w:r>
      <w:r>
        <w:rPr>
          <w:lang w:val="fr-FR"/>
        </w:rPr>
        <w:t xml:space="preserve">sont pas inamovibles </w:t>
      </w:r>
      <w:r w:rsidRPr="00C15DD6">
        <w:rPr>
          <w:lang w:val="fr-FR"/>
        </w:rPr>
        <w:t>puisque leur nomination doit être renouvelée tous les deux ans (art.</w:t>
      </w:r>
      <w:r>
        <w:rPr>
          <w:b/>
          <w:lang w:val="fr-FR"/>
        </w:rPr>
        <w:t> </w:t>
      </w:r>
      <w:r>
        <w:rPr>
          <w:lang w:val="fr-FR"/>
        </w:rPr>
        <w:t>14).</w:t>
      </w:r>
    </w:p>
    <w:p w:rsidR="00B02B1D" w:rsidRPr="00F56966" w:rsidRDefault="00B02B1D" w:rsidP="00B02B1D">
      <w:pPr>
        <w:pStyle w:val="ParNoG"/>
        <w:numPr>
          <w:ilvl w:val="0"/>
          <w:numId w:val="3"/>
        </w:numPr>
        <w:rPr>
          <w:b/>
        </w:rPr>
      </w:pPr>
      <w:r w:rsidRPr="00F56966">
        <w:rPr>
          <w:b/>
          <w:lang w:val="fr-FR"/>
        </w:rPr>
        <w:t>L</w:t>
      </w:r>
      <w:r>
        <w:rPr>
          <w:b/>
          <w:lang w:val="fr-FR"/>
        </w:rPr>
        <w:t>’</w:t>
      </w:r>
      <w:r w:rsidRPr="00F56966">
        <w:rPr>
          <w:b/>
          <w:lang w:val="fr-FR"/>
        </w:rPr>
        <w:t>État partie devrait garantir l</w:t>
      </w:r>
      <w:r>
        <w:rPr>
          <w:b/>
          <w:lang w:val="fr-FR"/>
        </w:rPr>
        <w:t>’</w:t>
      </w:r>
      <w:r w:rsidRPr="00F56966">
        <w:rPr>
          <w:b/>
          <w:lang w:val="fr-FR"/>
        </w:rPr>
        <w:t>indépendance, l</w:t>
      </w:r>
      <w:r>
        <w:rPr>
          <w:b/>
          <w:lang w:val="fr-FR"/>
        </w:rPr>
        <w:t>’</w:t>
      </w:r>
      <w:r w:rsidRPr="00F56966">
        <w:rPr>
          <w:b/>
          <w:lang w:val="fr-FR"/>
        </w:rPr>
        <w:t>autonomie et l</w:t>
      </w:r>
      <w:r>
        <w:rPr>
          <w:b/>
          <w:lang w:val="fr-FR"/>
        </w:rPr>
        <w:t>’</w:t>
      </w:r>
      <w:r w:rsidRPr="00F56966">
        <w:rPr>
          <w:b/>
          <w:lang w:val="fr-FR"/>
        </w:rPr>
        <w:t xml:space="preserve">impartialité du pouvoir judiciaire </w:t>
      </w:r>
      <w:r w:rsidRPr="00201BF5">
        <w:rPr>
          <w:b/>
          <w:lang w:val="fr-FR"/>
        </w:rPr>
        <w:t xml:space="preserve">en </w:t>
      </w:r>
      <w:r>
        <w:rPr>
          <w:b/>
          <w:lang w:val="fr-FR"/>
        </w:rPr>
        <w:t xml:space="preserve">procédant à des réformes du système </w:t>
      </w:r>
      <w:r w:rsidRPr="00201BF5">
        <w:rPr>
          <w:b/>
          <w:lang w:val="fr-FR"/>
        </w:rPr>
        <w:t xml:space="preserve">de nomination et </w:t>
      </w:r>
      <w:r>
        <w:rPr>
          <w:b/>
          <w:lang w:val="fr-FR"/>
        </w:rPr>
        <w:t xml:space="preserve">de promotion </w:t>
      </w:r>
      <w:r w:rsidRPr="00201BF5">
        <w:rPr>
          <w:b/>
          <w:lang w:val="fr-FR"/>
        </w:rPr>
        <w:t xml:space="preserve">des juges </w:t>
      </w:r>
      <w:r>
        <w:rPr>
          <w:b/>
          <w:lang w:val="fr-FR"/>
        </w:rPr>
        <w:t>et</w:t>
      </w:r>
      <w:r w:rsidRPr="00201BF5">
        <w:rPr>
          <w:b/>
          <w:lang w:val="fr-FR"/>
        </w:rPr>
        <w:t xml:space="preserve"> </w:t>
      </w:r>
      <w:r>
        <w:rPr>
          <w:b/>
          <w:lang w:val="fr-FR"/>
        </w:rPr>
        <w:t xml:space="preserve">des </w:t>
      </w:r>
      <w:r w:rsidRPr="00201BF5">
        <w:rPr>
          <w:b/>
          <w:lang w:val="fr-FR"/>
        </w:rPr>
        <w:t>procédures disciplin</w:t>
      </w:r>
      <w:r>
        <w:rPr>
          <w:b/>
          <w:lang w:val="fr-FR"/>
        </w:rPr>
        <w:t>aires qui leur sont applicables, et assurer</w:t>
      </w:r>
      <w:r w:rsidRPr="00201BF5">
        <w:rPr>
          <w:b/>
          <w:lang w:val="fr-FR"/>
        </w:rPr>
        <w:t xml:space="preserve"> l</w:t>
      </w:r>
      <w:r>
        <w:rPr>
          <w:b/>
          <w:lang w:val="fr-FR"/>
        </w:rPr>
        <w:t>’</w:t>
      </w:r>
      <w:r w:rsidRPr="00201BF5">
        <w:rPr>
          <w:b/>
          <w:lang w:val="fr-FR"/>
        </w:rPr>
        <w:t xml:space="preserve">inamovibilité </w:t>
      </w:r>
      <w:r>
        <w:rPr>
          <w:b/>
          <w:lang w:val="fr-FR"/>
        </w:rPr>
        <w:t>des juges étrangers.</w:t>
      </w:r>
    </w:p>
    <w:p w:rsidR="00B02B1D" w:rsidRPr="00F56966" w:rsidRDefault="00B02B1D" w:rsidP="00B02B1D">
      <w:pPr>
        <w:pStyle w:val="H23G"/>
      </w:pPr>
      <w:r>
        <w:rPr>
          <w:lang w:val="fr-FR"/>
        </w:rPr>
        <w:tab/>
      </w:r>
      <w:r>
        <w:rPr>
          <w:lang w:val="fr-FR"/>
        </w:rPr>
        <w:tab/>
      </w:r>
      <w:r w:rsidRPr="00F56966">
        <w:rPr>
          <w:lang w:val="fr-FR"/>
        </w:rPr>
        <w:t>Domestiques victimes de discrimination, d</w:t>
      </w:r>
      <w:r>
        <w:rPr>
          <w:lang w:val="fr-FR"/>
        </w:rPr>
        <w:t>’</w:t>
      </w:r>
      <w:r w:rsidRPr="00F56966">
        <w:rPr>
          <w:lang w:val="fr-FR"/>
        </w:rPr>
        <w:t>exploitation et de mauvais traitements</w:t>
      </w:r>
    </w:p>
    <w:p w:rsidR="00B02B1D" w:rsidRPr="00C15DD6" w:rsidRDefault="00B02B1D" w:rsidP="00B02B1D">
      <w:pPr>
        <w:pStyle w:val="ParNoG"/>
        <w:numPr>
          <w:ilvl w:val="0"/>
          <w:numId w:val="3"/>
        </w:numPr>
        <w:tabs>
          <w:tab w:val="clear" w:pos="1701"/>
        </w:tabs>
      </w:pPr>
      <w:r w:rsidRPr="00C15DD6">
        <w:rPr>
          <w:lang w:val="fr-FR"/>
        </w:rPr>
        <w:t>Le Comité est préoccupé par</w:t>
      </w:r>
      <w:r>
        <w:rPr>
          <w:lang w:val="fr-FR"/>
        </w:rPr>
        <w:t> :</w:t>
      </w:r>
      <w:r w:rsidRPr="00C15DD6">
        <w:rPr>
          <w:lang w:val="fr-FR"/>
        </w:rPr>
        <w:t xml:space="preserve"> a)</w:t>
      </w:r>
      <w:r>
        <w:rPr>
          <w:lang w:val="fr-FR"/>
        </w:rPr>
        <w:t xml:space="preserve"> </w:t>
      </w:r>
      <w:r w:rsidRPr="00C15DD6">
        <w:rPr>
          <w:lang w:val="fr-FR"/>
        </w:rPr>
        <w:t>la discrimination, l</w:t>
      </w:r>
      <w:r>
        <w:rPr>
          <w:lang w:val="fr-FR"/>
        </w:rPr>
        <w:t>’</w:t>
      </w:r>
      <w:r w:rsidRPr="00C15DD6">
        <w:rPr>
          <w:lang w:val="fr-FR"/>
        </w:rPr>
        <w:t>exploitation et les mauvais traitements dont sont victimes les domestiques migrants, phénomènes a</w:t>
      </w:r>
      <w:r>
        <w:rPr>
          <w:lang w:val="fr-FR"/>
        </w:rPr>
        <w:t>g</w:t>
      </w:r>
      <w:r w:rsidRPr="00C15DD6">
        <w:rPr>
          <w:lang w:val="fr-FR"/>
        </w:rPr>
        <w:t>g</w:t>
      </w:r>
      <w:r>
        <w:rPr>
          <w:lang w:val="fr-FR"/>
        </w:rPr>
        <w:t>ravés par le système de la</w:t>
      </w:r>
      <w:r w:rsidRPr="00C15DD6">
        <w:rPr>
          <w:lang w:val="fr-FR"/>
        </w:rPr>
        <w:t xml:space="preserve"> </w:t>
      </w:r>
      <w:proofErr w:type="spellStart"/>
      <w:r w:rsidRPr="00823389">
        <w:rPr>
          <w:i/>
          <w:lang w:val="fr-FR"/>
        </w:rPr>
        <w:t>kaf</w:t>
      </w:r>
      <w:r>
        <w:rPr>
          <w:i/>
          <w:lang w:val="fr-FR"/>
        </w:rPr>
        <w:t>alah</w:t>
      </w:r>
      <w:proofErr w:type="spellEnd"/>
      <w:r>
        <w:rPr>
          <w:i/>
          <w:lang w:val="fr-FR"/>
        </w:rPr>
        <w:t> </w:t>
      </w:r>
      <w:r>
        <w:rPr>
          <w:lang w:val="fr-FR"/>
        </w:rPr>
        <w:t>; b)</w:t>
      </w:r>
      <w:r>
        <w:rPr>
          <w:i/>
          <w:lang w:val="fr-FR"/>
        </w:rPr>
        <w:t xml:space="preserve"> </w:t>
      </w:r>
      <w:r w:rsidRPr="00C15DD6">
        <w:rPr>
          <w:lang w:val="fr-FR"/>
        </w:rPr>
        <w:t xml:space="preserve">les disparités entre les droits </w:t>
      </w:r>
      <w:r>
        <w:rPr>
          <w:lang w:val="fr-FR"/>
        </w:rPr>
        <w:t xml:space="preserve">que la loi </w:t>
      </w:r>
      <w:r w:rsidRPr="009A7E45">
        <w:rPr>
          <w:rFonts w:eastAsia="MS Mincho"/>
          <w:lang w:val="fr-FR"/>
        </w:rPr>
        <w:t>n</w:t>
      </w:r>
      <w:r w:rsidRPr="009A7E45">
        <w:rPr>
          <w:rFonts w:eastAsia="MS Mincho"/>
          <w:vertAlign w:val="superscript"/>
          <w:lang w:val="fr-FR"/>
        </w:rPr>
        <w:t>o</w:t>
      </w:r>
      <w:r>
        <w:rPr>
          <w:lang w:val="fr-FR"/>
        </w:rPr>
        <w:t xml:space="preserve"> 68 (2015) garantit </w:t>
      </w:r>
      <w:r w:rsidRPr="00C15DD6">
        <w:rPr>
          <w:lang w:val="fr-FR"/>
        </w:rPr>
        <w:t xml:space="preserve">aux </w:t>
      </w:r>
      <w:r>
        <w:rPr>
          <w:lang w:val="fr-FR"/>
        </w:rPr>
        <w:t xml:space="preserve">domestiques, sachant que la plupart d’entre eux sont étrangers, </w:t>
      </w:r>
      <w:r w:rsidRPr="00C15DD6">
        <w:rPr>
          <w:lang w:val="fr-FR"/>
        </w:rPr>
        <w:t xml:space="preserve">et les droits </w:t>
      </w:r>
      <w:r>
        <w:rPr>
          <w:lang w:val="fr-FR"/>
        </w:rPr>
        <w:t xml:space="preserve">dont jouissent les </w:t>
      </w:r>
      <w:r w:rsidRPr="00C15DD6">
        <w:rPr>
          <w:lang w:val="fr-FR"/>
        </w:rPr>
        <w:t>autres travailleurs</w:t>
      </w:r>
      <w:r>
        <w:rPr>
          <w:lang w:val="fr-FR"/>
        </w:rPr>
        <w:t> ; c) </w:t>
      </w:r>
      <w:r w:rsidRPr="00C15DD6">
        <w:rPr>
          <w:lang w:val="fr-FR"/>
        </w:rPr>
        <w:t>les informations indiquant que le nom</w:t>
      </w:r>
      <w:r>
        <w:rPr>
          <w:lang w:val="fr-FR"/>
        </w:rPr>
        <w:t xml:space="preserve">bre de cas signalés de violences infligées à des </w:t>
      </w:r>
      <w:r w:rsidRPr="00C15DD6">
        <w:rPr>
          <w:lang w:val="fr-FR"/>
        </w:rPr>
        <w:t xml:space="preserve">domestiques est inférieur à la réalité </w:t>
      </w:r>
      <w:r>
        <w:rPr>
          <w:lang w:val="fr-FR"/>
        </w:rPr>
        <w:t>car les victimes craignent de subir des</w:t>
      </w:r>
      <w:r w:rsidRPr="00C15DD6">
        <w:rPr>
          <w:lang w:val="fr-FR"/>
        </w:rPr>
        <w:t xml:space="preserve"> rep</w:t>
      </w:r>
      <w:r>
        <w:rPr>
          <w:lang w:val="fr-FR"/>
        </w:rPr>
        <w:t xml:space="preserve">résailles de la part de leur parrain, </w:t>
      </w:r>
      <w:r w:rsidRPr="00C15DD6">
        <w:rPr>
          <w:lang w:val="fr-FR"/>
        </w:rPr>
        <w:t xml:space="preserve">de </w:t>
      </w:r>
      <w:r>
        <w:rPr>
          <w:lang w:val="fr-FR"/>
        </w:rPr>
        <w:t xml:space="preserve">perdre leur moyen </w:t>
      </w:r>
      <w:r w:rsidRPr="00C15DD6">
        <w:rPr>
          <w:lang w:val="fr-FR"/>
        </w:rPr>
        <w:t>de subsistance et d</w:t>
      </w:r>
      <w:r>
        <w:rPr>
          <w:lang w:val="fr-FR"/>
        </w:rPr>
        <w:t>’être expulsées</w:t>
      </w:r>
      <w:r w:rsidR="00825450">
        <w:rPr>
          <w:lang w:val="fr-FR"/>
        </w:rPr>
        <w:t xml:space="preserve"> </w:t>
      </w:r>
      <w:r w:rsidRPr="00C15DD6">
        <w:rPr>
          <w:lang w:val="fr-FR"/>
        </w:rPr>
        <w:t>(art.</w:t>
      </w:r>
      <w:r>
        <w:rPr>
          <w:b/>
          <w:lang w:val="fr-FR"/>
        </w:rPr>
        <w:t> </w:t>
      </w:r>
      <w:r>
        <w:rPr>
          <w:lang w:val="fr-FR"/>
        </w:rPr>
        <w:t>2, 7, 8, 12 et 26).</w:t>
      </w:r>
    </w:p>
    <w:p w:rsidR="00B02B1D" w:rsidRPr="00201BF5" w:rsidRDefault="00B02B1D" w:rsidP="00B02B1D">
      <w:pPr>
        <w:pStyle w:val="ParNoG"/>
        <w:numPr>
          <w:ilvl w:val="0"/>
          <w:numId w:val="3"/>
        </w:numPr>
        <w:rPr>
          <w:b/>
          <w:spacing w:val="-1"/>
        </w:rPr>
      </w:pPr>
      <w:r w:rsidRPr="00201BF5">
        <w:rPr>
          <w:b/>
          <w:spacing w:val="-1"/>
          <w:lang w:val="fr-FR"/>
        </w:rPr>
        <w:t>L</w:t>
      </w:r>
      <w:r>
        <w:rPr>
          <w:b/>
          <w:spacing w:val="-1"/>
          <w:lang w:val="fr-FR"/>
        </w:rPr>
        <w:t>’</w:t>
      </w:r>
      <w:r w:rsidRPr="00201BF5">
        <w:rPr>
          <w:b/>
          <w:spacing w:val="-1"/>
          <w:lang w:val="fr-FR"/>
        </w:rPr>
        <w:t>État partie devrait</w:t>
      </w:r>
      <w:r>
        <w:rPr>
          <w:b/>
          <w:spacing w:val="-1"/>
          <w:lang w:val="fr-FR"/>
        </w:rPr>
        <w:t> : a) </w:t>
      </w:r>
      <w:r w:rsidRPr="00201BF5">
        <w:rPr>
          <w:b/>
          <w:spacing w:val="-1"/>
          <w:lang w:val="fr-FR"/>
        </w:rPr>
        <w:t>réglementer efficacement le recrutement et l</w:t>
      </w:r>
      <w:r>
        <w:rPr>
          <w:b/>
          <w:spacing w:val="-1"/>
          <w:lang w:val="fr-FR"/>
        </w:rPr>
        <w:t>’</w:t>
      </w:r>
      <w:r w:rsidRPr="00201BF5">
        <w:rPr>
          <w:b/>
          <w:spacing w:val="-1"/>
          <w:lang w:val="fr-FR"/>
        </w:rPr>
        <w:t>emploi de domestiques dans le secteur privé pour prévenir les mauvais traitements et le travail forcé</w:t>
      </w:r>
      <w:r>
        <w:rPr>
          <w:b/>
          <w:spacing w:val="-1"/>
          <w:lang w:val="fr-FR"/>
        </w:rPr>
        <w:t> ;</w:t>
      </w:r>
      <w:r w:rsidRPr="00201BF5">
        <w:rPr>
          <w:b/>
          <w:spacing w:val="-1"/>
          <w:lang w:val="fr-FR"/>
        </w:rPr>
        <w:t xml:space="preserve"> </w:t>
      </w:r>
      <w:r>
        <w:rPr>
          <w:b/>
          <w:spacing w:val="-1"/>
          <w:lang w:val="fr-FR"/>
        </w:rPr>
        <w:t>b) abolir le système de la</w:t>
      </w:r>
      <w:r w:rsidRPr="00201BF5">
        <w:rPr>
          <w:b/>
          <w:spacing w:val="-1"/>
          <w:lang w:val="fr-FR"/>
        </w:rPr>
        <w:t xml:space="preserve"> </w:t>
      </w:r>
      <w:proofErr w:type="spellStart"/>
      <w:r>
        <w:rPr>
          <w:b/>
          <w:i/>
          <w:spacing w:val="-1"/>
          <w:lang w:val="fr-FR"/>
        </w:rPr>
        <w:t>kafa</w:t>
      </w:r>
      <w:r w:rsidRPr="00823389">
        <w:rPr>
          <w:b/>
          <w:i/>
          <w:spacing w:val="-1"/>
          <w:lang w:val="fr-FR"/>
        </w:rPr>
        <w:t>l</w:t>
      </w:r>
      <w:r>
        <w:rPr>
          <w:b/>
          <w:i/>
          <w:spacing w:val="-1"/>
          <w:lang w:val="fr-FR"/>
        </w:rPr>
        <w:t>ah</w:t>
      </w:r>
      <w:proofErr w:type="spellEnd"/>
      <w:r w:rsidRPr="00201BF5">
        <w:rPr>
          <w:b/>
          <w:spacing w:val="-1"/>
          <w:lang w:val="fr-FR"/>
        </w:rPr>
        <w:t xml:space="preserve"> et le remplacer par la délivrance de permis de séjour aux domestiques</w:t>
      </w:r>
      <w:r>
        <w:rPr>
          <w:b/>
          <w:spacing w:val="-1"/>
          <w:lang w:val="fr-FR"/>
        </w:rPr>
        <w:t> ;</w:t>
      </w:r>
      <w:r w:rsidRPr="00201BF5">
        <w:rPr>
          <w:b/>
          <w:spacing w:val="-1"/>
          <w:lang w:val="fr-FR"/>
        </w:rPr>
        <w:t xml:space="preserve"> </w:t>
      </w:r>
      <w:r w:rsidR="00825450">
        <w:rPr>
          <w:b/>
          <w:spacing w:val="-1"/>
          <w:lang w:val="fr-FR"/>
        </w:rPr>
        <w:t>c</w:t>
      </w:r>
      <w:r w:rsidRPr="00201BF5">
        <w:rPr>
          <w:b/>
          <w:spacing w:val="-1"/>
          <w:lang w:val="fr-FR"/>
        </w:rPr>
        <w:t>) </w:t>
      </w:r>
      <w:r>
        <w:rPr>
          <w:b/>
          <w:spacing w:val="-1"/>
          <w:lang w:val="fr-FR"/>
        </w:rPr>
        <w:t xml:space="preserve">faire en sorte que tous les travailleurs jouissent de leurs droits fondamentaux, quelle que soit leur nationalité, notamment en modifiant </w:t>
      </w:r>
      <w:r w:rsidRPr="00201BF5">
        <w:rPr>
          <w:b/>
          <w:spacing w:val="-1"/>
          <w:lang w:val="fr-FR"/>
        </w:rPr>
        <w:t>la loi n</w:t>
      </w:r>
      <w:r w:rsidRPr="00201BF5">
        <w:rPr>
          <w:b/>
          <w:spacing w:val="-1"/>
          <w:vertAlign w:val="superscript"/>
          <w:lang w:val="fr-FR"/>
        </w:rPr>
        <w:t>o</w:t>
      </w:r>
      <w:r>
        <w:rPr>
          <w:b/>
          <w:spacing w:val="-1"/>
          <w:lang w:val="fr-FR"/>
        </w:rPr>
        <w:t> 68 (2015) ;</w:t>
      </w:r>
      <w:r w:rsidRPr="00201BF5">
        <w:rPr>
          <w:b/>
          <w:spacing w:val="-1"/>
          <w:lang w:val="fr-FR"/>
        </w:rPr>
        <w:t xml:space="preserve"> </w:t>
      </w:r>
      <w:r>
        <w:rPr>
          <w:b/>
          <w:spacing w:val="-1"/>
          <w:lang w:val="fr-FR"/>
        </w:rPr>
        <w:t xml:space="preserve">et </w:t>
      </w:r>
      <w:r w:rsidRPr="00201BF5">
        <w:rPr>
          <w:b/>
          <w:spacing w:val="-1"/>
          <w:lang w:val="fr-FR"/>
        </w:rPr>
        <w:t>d) veiller à l</w:t>
      </w:r>
      <w:r>
        <w:rPr>
          <w:b/>
          <w:spacing w:val="-1"/>
          <w:lang w:val="fr-FR"/>
        </w:rPr>
        <w:t>’</w:t>
      </w:r>
      <w:r w:rsidRPr="00201BF5">
        <w:rPr>
          <w:b/>
          <w:spacing w:val="-1"/>
          <w:lang w:val="fr-FR"/>
        </w:rPr>
        <w:t xml:space="preserve">application rigoureuse de la législation et de la </w:t>
      </w:r>
      <w:r w:rsidRPr="00201BF5">
        <w:rPr>
          <w:b/>
          <w:spacing w:val="-1"/>
          <w:lang w:val="fr-FR"/>
        </w:rPr>
        <w:lastRenderedPageBreak/>
        <w:t xml:space="preserve">réglementation protégeant les domestiques contre les mauvais traitements, procéder régulièrement à des inspections des lieux de travail, enquêter sur les allégations de mauvais traitements, poursuivre et sanctionner les employeurs, les parrains et les agences de recrutement qui commettent des </w:t>
      </w:r>
      <w:r>
        <w:rPr>
          <w:b/>
          <w:spacing w:val="-1"/>
          <w:lang w:val="fr-FR"/>
        </w:rPr>
        <w:t xml:space="preserve">atteintes aux droits de ces travailleurs </w:t>
      </w:r>
      <w:r w:rsidRPr="00201BF5">
        <w:rPr>
          <w:b/>
          <w:spacing w:val="-1"/>
          <w:lang w:val="fr-FR"/>
        </w:rPr>
        <w:t xml:space="preserve">et </w:t>
      </w:r>
      <w:r>
        <w:rPr>
          <w:b/>
          <w:spacing w:val="-1"/>
          <w:lang w:val="fr-FR"/>
        </w:rPr>
        <w:t xml:space="preserve">accorder une </w:t>
      </w:r>
      <w:r w:rsidRPr="00201BF5">
        <w:rPr>
          <w:b/>
          <w:spacing w:val="-1"/>
          <w:lang w:val="fr-FR"/>
        </w:rPr>
        <w:t>rép</w:t>
      </w:r>
      <w:r>
        <w:rPr>
          <w:b/>
          <w:spacing w:val="-1"/>
          <w:lang w:val="fr-FR"/>
        </w:rPr>
        <w:t xml:space="preserve">aration </w:t>
      </w:r>
      <w:r w:rsidRPr="00201BF5">
        <w:rPr>
          <w:b/>
          <w:spacing w:val="-1"/>
          <w:lang w:val="fr-FR"/>
        </w:rPr>
        <w:t>aux victimes.</w:t>
      </w:r>
    </w:p>
    <w:p w:rsidR="00B02B1D" w:rsidRPr="00F56966" w:rsidRDefault="00B02B1D" w:rsidP="00B02B1D">
      <w:pPr>
        <w:pStyle w:val="H23G"/>
      </w:pPr>
      <w:r>
        <w:rPr>
          <w:lang w:val="fr-FR"/>
        </w:rPr>
        <w:tab/>
      </w:r>
      <w:r>
        <w:rPr>
          <w:lang w:val="fr-FR"/>
        </w:rPr>
        <w:tab/>
      </w:r>
      <w:r w:rsidRPr="00F56966">
        <w:rPr>
          <w:lang w:val="fr-FR"/>
        </w:rPr>
        <w:t>Traite des personnes, travail forcé et prostitution forcée</w:t>
      </w:r>
    </w:p>
    <w:p w:rsidR="00B02B1D" w:rsidRPr="00C15DD6" w:rsidRDefault="00B02B1D" w:rsidP="00B02B1D">
      <w:pPr>
        <w:pStyle w:val="ParNoG"/>
        <w:keepNext/>
        <w:numPr>
          <w:ilvl w:val="0"/>
          <w:numId w:val="3"/>
        </w:numPr>
      </w:pPr>
      <w:r w:rsidRPr="00C15DD6">
        <w:rPr>
          <w:lang w:val="fr-FR"/>
        </w:rPr>
        <w:t>Le Comité accueille avec satisfaction les mesures adoptées pour lutter contre la traite des êtres humains mais reste préoccupé par</w:t>
      </w:r>
      <w:r>
        <w:rPr>
          <w:lang w:val="fr-FR"/>
        </w:rPr>
        <w:t> :</w:t>
      </w:r>
    </w:p>
    <w:p w:rsidR="00B02B1D" w:rsidRPr="00C15DD6" w:rsidRDefault="00B02B1D" w:rsidP="00B02B1D">
      <w:pPr>
        <w:pStyle w:val="SingleTxtG"/>
        <w:ind w:firstLine="567"/>
      </w:pPr>
      <w:r w:rsidRPr="00C15DD6">
        <w:rPr>
          <w:lang w:val="fr-FR"/>
        </w:rPr>
        <w:t>a)</w:t>
      </w:r>
      <w:r w:rsidRPr="00C15DD6">
        <w:rPr>
          <w:lang w:val="fr-FR"/>
        </w:rPr>
        <w:tab/>
        <w:t>Le faible nombre de poursuites engagé</w:t>
      </w:r>
      <w:r>
        <w:rPr>
          <w:lang w:val="fr-FR"/>
        </w:rPr>
        <w:t>es</w:t>
      </w:r>
      <w:r w:rsidRPr="00C15DD6">
        <w:rPr>
          <w:lang w:val="fr-FR"/>
        </w:rPr>
        <w:t xml:space="preserve">, de condamnations et de peines prononcées en </w:t>
      </w:r>
      <w:r>
        <w:rPr>
          <w:lang w:val="fr-FR"/>
        </w:rPr>
        <w:t xml:space="preserve">application </w:t>
      </w:r>
      <w:r w:rsidRPr="00C15DD6">
        <w:rPr>
          <w:lang w:val="fr-FR"/>
        </w:rPr>
        <w:t xml:space="preserve">de la loi </w:t>
      </w:r>
      <w:r>
        <w:rPr>
          <w:lang w:val="fr-FR"/>
        </w:rPr>
        <w:t>n</w:t>
      </w:r>
      <w:r w:rsidRPr="00A17F39">
        <w:rPr>
          <w:vertAlign w:val="superscript"/>
          <w:lang w:val="fr-FR"/>
        </w:rPr>
        <w:t>o</w:t>
      </w:r>
      <w:r>
        <w:rPr>
          <w:lang w:val="fr-FR"/>
        </w:rPr>
        <w:t> </w:t>
      </w:r>
      <w:r w:rsidRPr="00C15DD6">
        <w:rPr>
          <w:lang w:val="fr-FR"/>
        </w:rPr>
        <w:t xml:space="preserve">91 (2013) </w:t>
      </w:r>
      <w:r>
        <w:rPr>
          <w:lang w:val="fr-FR"/>
        </w:rPr>
        <w:t xml:space="preserve">dans des affaires de traite des personnes à des fins </w:t>
      </w:r>
      <w:r w:rsidRPr="00C15DD6">
        <w:rPr>
          <w:lang w:val="fr-FR"/>
        </w:rPr>
        <w:t>de travail forcé ou d</w:t>
      </w:r>
      <w:r>
        <w:rPr>
          <w:lang w:val="fr-FR"/>
        </w:rPr>
        <w:t>’</w:t>
      </w:r>
      <w:r w:rsidRPr="00C15DD6">
        <w:rPr>
          <w:lang w:val="fr-FR"/>
        </w:rPr>
        <w:t>exploitation sexuelle</w:t>
      </w:r>
      <w:r>
        <w:rPr>
          <w:lang w:val="fr-FR"/>
        </w:rPr>
        <w:t> ;</w:t>
      </w:r>
    </w:p>
    <w:p w:rsidR="00B02B1D" w:rsidRPr="00C15DD6" w:rsidRDefault="00B02B1D" w:rsidP="00B02B1D">
      <w:pPr>
        <w:pStyle w:val="SingleTxtG"/>
        <w:ind w:firstLine="567"/>
      </w:pPr>
      <w:r>
        <w:rPr>
          <w:lang w:val="fr-FR"/>
        </w:rPr>
        <w:t>b)</w:t>
      </w:r>
      <w:r>
        <w:rPr>
          <w:lang w:val="fr-FR"/>
        </w:rPr>
        <w:tab/>
        <w:t xml:space="preserve">Le fait que la loi de </w:t>
      </w:r>
      <w:r w:rsidRPr="00C15DD6">
        <w:rPr>
          <w:lang w:val="fr-FR"/>
        </w:rPr>
        <w:t xml:space="preserve">2013 </w:t>
      </w:r>
      <w:r>
        <w:rPr>
          <w:lang w:val="fr-FR"/>
        </w:rPr>
        <w:t xml:space="preserve">relative à la lutte </w:t>
      </w:r>
      <w:r w:rsidRPr="00C15DD6">
        <w:rPr>
          <w:lang w:val="fr-FR"/>
        </w:rPr>
        <w:t>contre la traite n</w:t>
      </w:r>
      <w:r>
        <w:rPr>
          <w:lang w:val="fr-FR"/>
        </w:rPr>
        <w:t xml:space="preserve">’accorde pas l’immunité de </w:t>
      </w:r>
      <w:r w:rsidRPr="00C15DD6">
        <w:rPr>
          <w:lang w:val="fr-FR"/>
        </w:rPr>
        <w:t xml:space="preserve">poursuites </w:t>
      </w:r>
      <w:r>
        <w:rPr>
          <w:lang w:val="fr-FR"/>
        </w:rPr>
        <w:t xml:space="preserve">aux </w:t>
      </w:r>
      <w:r w:rsidRPr="00C15DD6">
        <w:rPr>
          <w:lang w:val="fr-FR"/>
        </w:rPr>
        <w:t>victimes qui fuient sans autorisation le domicile d</w:t>
      </w:r>
      <w:r>
        <w:rPr>
          <w:lang w:val="fr-FR"/>
        </w:rPr>
        <w:t>’</w:t>
      </w:r>
      <w:r w:rsidRPr="00C15DD6">
        <w:rPr>
          <w:lang w:val="fr-FR"/>
        </w:rPr>
        <w:t>un employeur qui les maltraite et qui courent le risque d</w:t>
      </w:r>
      <w:r>
        <w:rPr>
          <w:lang w:val="fr-FR"/>
        </w:rPr>
        <w:t>’</w:t>
      </w:r>
      <w:r w:rsidRPr="00C15DD6">
        <w:rPr>
          <w:lang w:val="fr-FR"/>
        </w:rPr>
        <w:t>être arrêtées, détenues et expulsées</w:t>
      </w:r>
      <w:r>
        <w:rPr>
          <w:lang w:val="fr-FR"/>
        </w:rPr>
        <w:t> ;</w:t>
      </w:r>
    </w:p>
    <w:p w:rsidR="00B02B1D" w:rsidRPr="00C15DD6" w:rsidRDefault="00B02B1D" w:rsidP="00B02B1D">
      <w:pPr>
        <w:pStyle w:val="SingleTxtG"/>
        <w:ind w:firstLine="567"/>
      </w:pPr>
      <w:r w:rsidRPr="00C15DD6">
        <w:rPr>
          <w:lang w:val="fr-FR"/>
        </w:rPr>
        <w:t>c)</w:t>
      </w:r>
      <w:r w:rsidRPr="00C15DD6">
        <w:rPr>
          <w:lang w:val="fr-FR"/>
        </w:rPr>
        <w:tab/>
        <w:t>Le fait que</w:t>
      </w:r>
      <w:r>
        <w:rPr>
          <w:lang w:val="fr-FR"/>
        </w:rPr>
        <w:t>,</w:t>
      </w:r>
      <w:r w:rsidRPr="00C15DD6">
        <w:rPr>
          <w:lang w:val="fr-FR"/>
        </w:rPr>
        <w:t xml:space="preserve"> </w:t>
      </w:r>
      <w:r>
        <w:rPr>
          <w:lang w:val="fr-FR"/>
        </w:rPr>
        <w:t xml:space="preserve">bien que la loi interdise la confiscation du passeport </w:t>
      </w:r>
      <w:r w:rsidRPr="00C15DD6">
        <w:rPr>
          <w:lang w:val="fr-FR"/>
        </w:rPr>
        <w:t>des travailleurs</w:t>
      </w:r>
      <w:r>
        <w:rPr>
          <w:lang w:val="fr-FR"/>
        </w:rPr>
        <w:t>,</w:t>
      </w:r>
      <w:r w:rsidRPr="00C15DD6">
        <w:rPr>
          <w:lang w:val="fr-FR"/>
        </w:rPr>
        <w:t xml:space="preserve"> cette pratique reste courante chez les employeurs et les parrains de travailleurs étrangers</w:t>
      </w:r>
      <w:r>
        <w:rPr>
          <w:lang w:val="fr-FR"/>
        </w:rPr>
        <w:t> ;</w:t>
      </w:r>
    </w:p>
    <w:p w:rsidR="00B02B1D" w:rsidRPr="00C15DD6" w:rsidRDefault="00B02B1D" w:rsidP="00B02B1D">
      <w:pPr>
        <w:pStyle w:val="SingleTxtG"/>
        <w:ind w:firstLine="567"/>
      </w:pPr>
      <w:r w:rsidRPr="00C15DD6">
        <w:rPr>
          <w:lang w:val="fr-FR"/>
        </w:rPr>
        <w:t>d)</w:t>
      </w:r>
      <w:r w:rsidRPr="00C15DD6">
        <w:rPr>
          <w:lang w:val="fr-FR"/>
        </w:rPr>
        <w:tab/>
      </w:r>
      <w:r>
        <w:rPr>
          <w:lang w:val="fr-FR"/>
        </w:rPr>
        <w:t>Le fait que les</w:t>
      </w:r>
      <w:r w:rsidRPr="00C15DD6">
        <w:rPr>
          <w:lang w:val="fr-FR"/>
        </w:rPr>
        <w:t xml:space="preserve"> tribunaux et la Division des enquêtes criminelles </w:t>
      </w:r>
      <w:r>
        <w:rPr>
          <w:lang w:val="fr-FR"/>
        </w:rPr>
        <w:t xml:space="preserve">se fondent sur des </w:t>
      </w:r>
      <w:r w:rsidRPr="00C15DD6">
        <w:rPr>
          <w:lang w:val="fr-FR"/>
        </w:rPr>
        <w:t xml:space="preserve">critères de preuve très stricts, en particulier </w:t>
      </w:r>
      <w:r>
        <w:rPr>
          <w:lang w:val="fr-FR"/>
        </w:rPr>
        <w:t>en ce qui concerne la démonstration de l’existence d’une contrainte</w:t>
      </w:r>
      <w:r w:rsidRPr="00C15DD6">
        <w:rPr>
          <w:lang w:val="fr-FR"/>
        </w:rPr>
        <w:t xml:space="preserve">, </w:t>
      </w:r>
      <w:r>
        <w:rPr>
          <w:lang w:val="fr-FR"/>
        </w:rPr>
        <w:t xml:space="preserve">pour </w:t>
      </w:r>
      <w:r w:rsidRPr="00C15DD6">
        <w:rPr>
          <w:lang w:val="fr-FR"/>
        </w:rPr>
        <w:t xml:space="preserve">déterminer si une femme a été </w:t>
      </w:r>
      <w:r>
        <w:rPr>
          <w:lang w:val="fr-FR"/>
        </w:rPr>
        <w:t xml:space="preserve">forcée </w:t>
      </w:r>
      <w:r w:rsidRPr="00C15DD6">
        <w:rPr>
          <w:lang w:val="fr-FR"/>
        </w:rPr>
        <w:t>à se prostituer (art.</w:t>
      </w:r>
      <w:r>
        <w:rPr>
          <w:lang w:val="fr-FR"/>
        </w:rPr>
        <w:t> </w:t>
      </w:r>
      <w:r w:rsidRPr="00C15DD6">
        <w:rPr>
          <w:lang w:val="fr-FR"/>
        </w:rPr>
        <w:t>3, 7, 8, 9 et 24).</w:t>
      </w:r>
    </w:p>
    <w:p w:rsidR="00B02B1D" w:rsidRPr="00F56966" w:rsidRDefault="00B02B1D" w:rsidP="00B02B1D">
      <w:pPr>
        <w:pStyle w:val="ParNoG"/>
        <w:numPr>
          <w:ilvl w:val="0"/>
          <w:numId w:val="3"/>
        </w:numPr>
        <w:rPr>
          <w:b/>
        </w:rPr>
      </w:pPr>
      <w:r w:rsidRPr="00F56966">
        <w:rPr>
          <w:b/>
          <w:lang w:val="fr-FR"/>
        </w:rPr>
        <w:t>L</w:t>
      </w:r>
      <w:r>
        <w:rPr>
          <w:b/>
          <w:lang w:val="fr-FR"/>
        </w:rPr>
        <w:t>’</w:t>
      </w:r>
      <w:r w:rsidRPr="00F56966">
        <w:rPr>
          <w:b/>
          <w:lang w:val="fr-FR"/>
        </w:rPr>
        <w:t>État partie devrait</w:t>
      </w:r>
      <w:r>
        <w:rPr>
          <w:b/>
          <w:lang w:val="fr-FR"/>
        </w:rPr>
        <w:t> :</w:t>
      </w:r>
      <w:r w:rsidRPr="00F56966">
        <w:rPr>
          <w:b/>
          <w:lang w:val="fr-FR"/>
        </w:rPr>
        <w:t xml:space="preserve"> a)</w:t>
      </w:r>
      <w:r>
        <w:rPr>
          <w:b/>
          <w:lang w:val="fr-FR"/>
        </w:rPr>
        <w:t> </w:t>
      </w:r>
      <w:r w:rsidRPr="00F56966">
        <w:rPr>
          <w:b/>
          <w:lang w:val="fr-FR"/>
        </w:rPr>
        <w:t xml:space="preserve">adopter rapidement la stratégie nationale de lutte contre la traite, </w:t>
      </w:r>
      <w:r>
        <w:rPr>
          <w:b/>
          <w:lang w:val="fr-FR"/>
        </w:rPr>
        <w:t>redoubler d’</w:t>
      </w:r>
      <w:r w:rsidRPr="00F56966">
        <w:rPr>
          <w:b/>
          <w:lang w:val="fr-FR"/>
        </w:rPr>
        <w:t xml:space="preserve">efforts </w:t>
      </w:r>
      <w:r>
        <w:rPr>
          <w:b/>
          <w:lang w:val="fr-FR"/>
        </w:rPr>
        <w:t xml:space="preserve">pour </w:t>
      </w:r>
      <w:r w:rsidRPr="00F56966">
        <w:rPr>
          <w:b/>
          <w:lang w:val="fr-FR"/>
        </w:rPr>
        <w:t>mett</w:t>
      </w:r>
      <w:r>
        <w:rPr>
          <w:b/>
          <w:lang w:val="fr-FR"/>
        </w:rPr>
        <w:t>re en œuvre la loi n</w:t>
      </w:r>
      <w:r w:rsidRPr="00A17F39">
        <w:rPr>
          <w:b/>
          <w:vertAlign w:val="superscript"/>
          <w:lang w:val="fr-FR"/>
        </w:rPr>
        <w:t>o</w:t>
      </w:r>
      <w:r>
        <w:rPr>
          <w:b/>
          <w:lang w:val="fr-FR"/>
        </w:rPr>
        <w:t> 91 (2013)</w:t>
      </w:r>
      <w:r w:rsidRPr="00F56966">
        <w:rPr>
          <w:b/>
          <w:lang w:val="fr-FR"/>
        </w:rPr>
        <w:t xml:space="preserve"> et enquêter sur les </w:t>
      </w:r>
      <w:r>
        <w:rPr>
          <w:b/>
          <w:lang w:val="fr-FR"/>
        </w:rPr>
        <w:t>allégations</w:t>
      </w:r>
      <w:r w:rsidRPr="00F56966">
        <w:rPr>
          <w:b/>
          <w:lang w:val="fr-FR"/>
        </w:rPr>
        <w:t xml:space="preserve"> de travail forcé et d</w:t>
      </w:r>
      <w:r>
        <w:rPr>
          <w:b/>
          <w:lang w:val="fr-FR"/>
        </w:rPr>
        <w:t>’</w:t>
      </w:r>
      <w:r w:rsidRPr="00F56966">
        <w:rPr>
          <w:b/>
          <w:lang w:val="fr-FR"/>
        </w:rPr>
        <w:t>exploitation sexuelle, en poursuivre et condamner</w:t>
      </w:r>
      <w:r>
        <w:rPr>
          <w:b/>
          <w:lang w:val="fr-FR"/>
        </w:rPr>
        <w:t xml:space="preserve"> les auteurs</w:t>
      </w:r>
      <w:r w:rsidRPr="00F56966">
        <w:rPr>
          <w:b/>
          <w:lang w:val="fr-FR"/>
        </w:rPr>
        <w:t>, en particulier les employeurs, les parrain</w:t>
      </w:r>
      <w:r>
        <w:rPr>
          <w:b/>
          <w:lang w:val="fr-FR"/>
        </w:rPr>
        <w:t>s et les agences de recrutement ;</w:t>
      </w:r>
      <w:r w:rsidRPr="00F56966">
        <w:rPr>
          <w:b/>
          <w:lang w:val="fr-FR"/>
        </w:rPr>
        <w:t xml:space="preserve"> b)</w:t>
      </w:r>
      <w:r>
        <w:rPr>
          <w:b/>
          <w:lang w:val="fr-FR"/>
        </w:rPr>
        <w:t xml:space="preserve"> mettre au point </w:t>
      </w:r>
      <w:r w:rsidRPr="00F56966">
        <w:rPr>
          <w:b/>
          <w:lang w:val="fr-FR"/>
        </w:rPr>
        <w:t xml:space="preserve">des procédures </w:t>
      </w:r>
      <w:r>
        <w:rPr>
          <w:b/>
          <w:lang w:val="fr-FR"/>
        </w:rPr>
        <w:t xml:space="preserve">pour la détection </w:t>
      </w:r>
      <w:r w:rsidRPr="00F56966">
        <w:rPr>
          <w:b/>
          <w:lang w:val="fr-FR"/>
        </w:rPr>
        <w:t>et l</w:t>
      </w:r>
      <w:r>
        <w:rPr>
          <w:b/>
          <w:lang w:val="fr-FR"/>
        </w:rPr>
        <w:t>’</w:t>
      </w:r>
      <w:r w:rsidRPr="00F56966">
        <w:rPr>
          <w:b/>
          <w:lang w:val="fr-FR"/>
        </w:rPr>
        <w:t xml:space="preserve">orientation des victimes de </w:t>
      </w:r>
      <w:r>
        <w:rPr>
          <w:b/>
          <w:lang w:val="fr-FR"/>
        </w:rPr>
        <w:t xml:space="preserve">la </w:t>
      </w:r>
      <w:r w:rsidRPr="00F56966">
        <w:rPr>
          <w:b/>
          <w:lang w:val="fr-FR"/>
        </w:rPr>
        <w:t xml:space="preserve">traite afin </w:t>
      </w:r>
      <w:r>
        <w:rPr>
          <w:b/>
          <w:lang w:val="fr-FR"/>
        </w:rPr>
        <w:t xml:space="preserve">d’éviter que ces personnes </w:t>
      </w:r>
      <w:r w:rsidRPr="00F56966">
        <w:rPr>
          <w:b/>
          <w:lang w:val="fr-FR"/>
        </w:rPr>
        <w:t>ne soient arrêtées, détenues et expulsées arbitrairement</w:t>
      </w:r>
      <w:r>
        <w:rPr>
          <w:b/>
          <w:lang w:val="fr-FR"/>
        </w:rPr>
        <w:t> ;</w:t>
      </w:r>
      <w:r w:rsidRPr="00F56966">
        <w:rPr>
          <w:b/>
          <w:lang w:val="fr-FR"/>
        </w:rPr>
        <w:t xml:space="preserve"> c)</w:t>
      </w:r>
      <w:r>
        <w:rPr>
          <w:b/>
          <w:lang w:val="fr-FR"/>
        </w:rPr>
        <w:t xml:space="preserve"> intensifier ses </w:t>
      </w:r>
      <w:r w:rsidRPr="00F56966">
        <w:rPr>
          <w:b/>
          <w:lang w:val="fr-FR"/>
        </w:rPr>
        <w:t>efforts pour faire respecter l</w:t>
      </w:r>
      <w:r>
        <w:rPr>
          <w:b/>
          <w:lang w:val="fr-FR"/>
        </w:rPr>
        <w:t>’</w:t>
      </w:r>
      <w:r w:rsidRPr="00F56966">
        <w:rPr>
          <w:b/>
          <w:lang w:val="fr-FR"/>
        </w:rPr>
        <w:t>interdiction de la confiscation des passeports des travailleurs</w:t>
      </w:r>
      <w:r>
        <w:rPr>
          <w:b/>
          <w:lang w:val="fr-FR"/>
        </w:rPr>
        <w:t> ;</w:t>
      </w:r>
      <w:r w:rsidRPr="00F56966">
        <w:rPr>
          <w:b/>
          <w:lang w:val="fr-FR"/>
        </w:rPr>
        <w:t xml:space="preserve"> </w:t>
      </w:r>
      <w:r>
        <w:rPr>
          <w:b/>
          <w:lang w:val="fr-FR"/>
        </w:rPr>
        <w:t xml:space="preserve">et </w:t>
      </w:r>
      <w:r w:rsidRPr="00F56966">
        <w:rPr>
          <w:b/>
          <w:lang w:val="fr-FR"/>
        </w:rPr>
        <w:t>d)</w:t>
      </w:r>
      <w:r>
        <w:rPr>
          <w:b/>
          <w:lang w:val="fr-FR"/>
        </w:rPr>
        <w:t> </w:t>
      </w:r>
      <w:r w:rsidRPr="00F56966">
        <w:rPr>
          <w:b/>
          <w:lang w:val="fr-FR"/>
        </w:rPr>
        <w:t xml:space="preserve">assouplir les critères très stricts </w:t>
      </w:r>
      <w:r>
        <w:rPr>
          <w:b/>
          <w:lang w:val="fr-FR"/>
        </w:rPr>
        <w:t xml:space="preserve">de preuve que doivent remplir les </w:t>
      </w:r>
      <w:r w:rsidRPr="00F56966">
        <w:rPr>
          <w:b/>
          <w:lang w:val="fr-FR"/>
        </w:rPr>
        <w:t xml:space="preserve">victimes de prostitution forcée </w:t>
      </w:r>
      <w:r>
        <w:rPr>
          <w:b/>
          <w:lang w:val="fr-FR"/>
        </w:rPr>
        <w:t xml:space="preserve">pour démontrer l’existence de la contrainte qu’elles ont subie, </w:t>
      </w:r>
      <w:r w:rsidRPr="00F56966">
        <w:rPr>
          <w:b/>
          <w:lang w:val="fr-FR"/>
        </w:rPr>
        <w:t>et délivrer des permis de séjour pour raisons</w:t>
      </w:r>
      <w:r>
        <w:rPr>
          <w:b/>
          <w:lang w:val="fr-FR"/>
        </w:rPr>
        <w:t xml:space="preserve"> </w:t>
      </w:r>
      <w:r w:rsidRPr="00F56966">
        <w:rPr>
          <w:b/>
          <w:lang w:val="fr-FR"/>
        </w:rPr>
        <w:t>humanitaires aux étrangers victimes de traite et de prostitution forcée.</w:t>
      </w:r>
    </w:p>
    <w:p w:rsidR="00B02B1D" w:rsidRPr="0089435A" w:rsidRDefault="00B02B1D" w:rsidP="00B02B1D">
      <w:pPr>
        <w:pStyle w:val="H23G"/>
      </w:pPr>
      <w:r>
        <w:rPr>
          <w:lang w:val="fr-FR"/>
        </w:rPr>
        <w:tab/>
      </w:r>
      <w:r>
        <w:rPr>
          <w:lang w:val="fr-FR"/>
        </w:rPr>
        <w:tab/>
      </w:r>
      <w:r w:rsidRPr="0089435A">
        <w:rPr>
          <w:lang w:val="fr-FR"/>
        </w:rPr>
        <w:t>Réfugiés et demandeurs d</w:t>
      </w:r>
      <w:r>
        <w:rPr>
          <w:lang w:val="fr-FR"/>
        </w:rPr>
        <w:t>’</w:t>
      </w:r>
      <w:r w:rsidRPr="0089435A">
        <w:rPr>
          <w:lang w:val="fr-FR"/>
        </w:rPr>
        <w:t>asile</w:t>
      </w:r>
      <w:r>
        <w:rPr>
          <w:lang w:val="fr-FR"/>
        </w:rPr>
        <w:t xml:space="preserve"> </w:t>
      </w:r>
    </w:p>
    <w:p w:rsidR="00B02B1D" w:rsidRPr="00A17F39" w:rsidRDefault="00B02B1D" w:rsidP="00B02B1D">
      <w:pPr>
        <w:pStyle w:val="ParNoG"/>
        <w:numPr>
          <w:ilvl w:val="0"/>
          <w:numId w:val="3"/>
        </w:numPr>
      </w:pPr>
      <w:r w:rsidRPr="00A17F39">
        <w:rPr>
          <w:lang w:val="fr-FR"/>
        </w:rPr>
        <w:t>Le Comité est préoccupé par l</w:t>
      </w:r>
      <w:r>
        <w:rPr>
          <w:lang w:val="fr-FR"/>
        </w:rPr>
        <w:t>’</w:t>
      </w:r>
      <w:r w:rsidRPr="00A17F39">
        <w:rPr>
          <w:lang w:val="fr-FR"/>
        </w:rPr>
        <w:t>absence dans l</w:t>
      </w:r>
      <w:r>
        <w:rPr>
          <w:lang w:val="fr-FR"/>
        </w:rPr>
        <w:t>’</w:t>
      </w:r>
      <w:r w:rsidRPr="00A17F39">
        <w:rPr>
          <w:lang w:val="fr-FR"/>
        </w:rPr>
        <w:t xml:space="preserve">État partie de cadre juridique </w:t>
      </w:r>
      <w:r>
        <w:rPr>
          <w:lang w:val="fr-FR"/>
        </w:rPr>
        <w:t>régissant la procédure d’</w:t>
      </w:r>
      <w:r w:rsidRPr="00A17F39">
        <w:rPr>
          <w:lang w:val="fr-FR"/>
        </w:rPr>
        <w:t xml:space="preserve">asile et </w:t>
      </w:r>
      <w:r>
        <w:rPr>
          <w:lang w:val="fr-FR"/>
        </w:rPr>
        <w:t xml:space="preserve">prévoyant </w:t>
      </w:r>
      <w:r w:rsidRPr="00A17F39">
        <w:rPr>
          <w:lang w:val="fr-FR"/>
        </w:rPr>
        <w:t>une définition du réfugié, ce qui entraîne une application arbitraire du principe de non-refoulement</w:t>
      </w:r>
      <w:r>
        <w:rPr>
          <w:lang w:val="fr-FR"/>
        </w:rPr>
        <w:t xml:space="preserve"> </w:t>
      </w:r>
      <w:r w:rsidRPr="00A17F39">
        <w:rPr>
          <w:lang w:val="fr-FR"/>
        </w:rPr>
        <w:t>(art.</w:t>
      </w:r>
      <w:r>
        <w:rPr>
          <w:b/>
          <w:lang w:val="fr-FR"/>
        </w:rPr>
        <w:t> </w:t>
      </w:r>
      <w:r w:rsidRPr="00A17F39">
        <w:rPr>
          <w:lang w:val="fr-FR"/>
        </w:rPr>
        <w:t>6, 7, 9 et 13).</w:t>
      </w:r>
    </w:p>
    <w:p w:rsidR="00B02B1D" w:rsidRPr="00F56966" w:rsidRDefault="00B02B1D" w:rsidP="00B02B1D">
      <w:pPr>
        <w:pStyle w:val="ParNoG"/>
        <w:numPr>
          <w:ilvl w:val="0"/>
          <w:numId w:val="3"/>
        </w:numPr>
        <w:rPr>
          <w:b/>
        </w:rPr>
      </w:pPr>
      <w:r w:rsidRPr="00F56966">
        <w:rPr>
          <w:b/>
          <w:lang w:val="fr-FR"/>
        </w:rPr>
        <w:t>L</w:t>
      </w:r>
      <w:r>
        <w:rPr>
          <w:b/>
          <w:lang w:val="fr-FR"/>
        </w:rPr>
        <w:t>’</w:t>
      </w:r>
      <w:r w:rsidRPr="00F56966">
        <w:rPr>
          <w:b/>
          <w:lang w:val="fr-FR"/>
        </w:rPr>
        <w:t xml:space="preserve">État partie devrait </w:t>
      </w:r>
      <w:r>
        <w:rPr>
          <w:b/>
          <w:lang w:val="fr-FR"/>
        </w:rPr>
        <w:t xml:space="preserve">élaborer </w:t>
      </w:r>
      <w:r w:rsidRPr="00F56966">
        <w:rPr>
          <w:b/>
          <w:lang w:val="fr-FR"/>
        </w:rPr>
        <w:t xml:space="preserve">un cadre juridique et institutionnel </w:t>
      </w:r>
      <w:r>
        <w:rPr>
          <w:b/>
          <w:lang w:val="fr-FR"/>
        </w:rPr>
        <w:t>qui régisse la procédure l’</w:t>
      </w:r>
      <w:r w:rsidRPr="00F56966">
        <w:rPr>
          <w:b/>
          <w:lang w:val="fr-FR"/>
        </w:rPr>
        <w:t xml:space="preserve">asile </w:t>
      </w:r>
      <w:r>
        <w:rPr>
          <w:b/>
          <w:lang w:val="fr-FR"/>
        </w:rPr>
        <w:t xml:space="preserve">conformément aux normes internationales afin de garantir que le principe de non-refoulement soit respecté, </w:t>
      </w:r>
      <w:r w:rsidRPr="00F56966">
        <w:rPr>
          <w:b/>
          <w:lang w:val="fr-FR"/>
        </w:rPr>
        <w:t xml:space="preserve">et </w:t>
      </w:r>
      <w:r w:rsidRPr="0089435A">
        <w:rPr>
          <w:b/>
          <w:lang w:val="fr-FR"/>
        </w:rPr>
        <w:t>envisager d</w:t>
      </w:r>
      <w:r>
        <w:rPr>
          <w:b/>
          <w:lang w:val="fr-FR"/>
        </w:rPr>
        <w:t>’</w:t>
      </w:r>
      <w:r w:rsidRPr="0089435A">
        <w:rPr>
          <w:b/>
          <w:lang w:val="fr-FR"/>
        </w:rPr>
        <w:t>adhérer à la Convention de 1951 relative au statut des réfu</w:t>
      </w:r>
      <w:r>
        <w:rPr>
          <w:b/>
          <w:lang w:val="fr-FR"/>
        </w:rPr>
        <w:t>giés et à son Protocole de 1967</w:t>
      </w:r>
      <w:r w:rsidRPr="0089435A">
        <w:rPr>
          <w:b/>
          <w:lang w:val="fr-FR"/>
        </w:rPr>
        <w:t xml:space="preserve">. </w:t>
      </w:r>
    </w:p>
    <w:p w:rsidR="00B02B1D" w:rsidRPr="00F56966" w:rsidRDefault="00B02B1D" w:rsidP="00B02B1D">
      <w:pPr>
        <w:pStyle w:val="H23G"/>
      </w:pPr>
      <w:r>
        <w:rPr>
          <w:lang w:val="fr-FR"/>
        </w:rPr>
        <w:tab/>
      </w:r>
      <w:r>
        <w:rPr>
          <w:lang w:val="fr-FR"/>
        </w:rPr>
        <w:tab/>
      </w:r>
      <w:r w:rsidRPr="00F56966">
        <w:rPr>
          <w:lang w:val="fr-FR"/>
        </w:rPr>
        <w:t>Liberté de</w:t>
      </w:r>
      <w:r>
        <w:rPr>
          <w:lang w:val="fr-FR"/>
        </w:rPr>
        <w:t xml:space="preserve"> pensée, de conscience et de</w:t>
      </w:r>
      <w:r w:rsidRPr="00F56966">
        <w:rPr>
          <w:lang w:val="fr-FR"/>
        </w:rPr>
        <w:t xml:space="preserve"> religion</w:t>
      </w:r>
    </w:p>
    <w:p w:rsidR="00B02B1D" w:rsidRPr="00A17F39" w:rsidRDefault="00B02B1D" w:rsidP="00B02B1D">
      <w:pPr>
        <w:pStyle w:val="ParNoG"/>
        <w:numPr>
          <w:ilvl w:val="0"/>
          <w:numId w:val="3"/>
        </w:numPr>
      </w:pPr>
      <w:r w:rsidRPr="00A17F39">
        <w:rPr>
          <w:lang w:val="fr-FR"/>
        </w:rPr>
        <w:t xml:space="preserve">Le Comité </w:t>
      </w:r>
      <w:r>
        <w:rPr>
          <w:lang w:val="fr-FR"/>
        </w:rPr>
        <w:t>demeure</w:t>
      </w:r>
      <w:r w:rsidRPr="00A17F39">
        <w:rPr>
          <w:lang w:val="fr-FR"/>
        </w:rPr>
        <w:t xml:space="preserve"> préoccupé par l</w:t>
      </w:r>
      <w:r>
        <w:rPr>
          <w:lang w:val="fr-FR"/>
        </w:rPr>
        <w:t>’</w:t>
      </w:r>
      <w:r w:rsidRPr="00A17F39">
        <w:rPr>
          <w:lang w:val="fr-FR"/>
        </w:rPr>
        <w:t>existenc</w:t>
      </w:r>
      <w:r>
        <w:rPr>
          <w:lang w:val="fr-FR"/>
        </w:rPr>
        <w:t xml:space="preserve">e de dispositions législatives et réglementaire </w:t>
      </w:r>
      <w:r w:rsidRPr="00A17F39">
        <w:rPr>
          <w:lang w:val="fr-FR"/>
        </w:rPr>
        <w:t xml:space="preserve">et de pratiques qui </w:t>
      </w:r>
      <w:r>
        <w:rPr>
          <w:lang w:val="fr-FR"/>
        </w:rPr>
        <w:t xml:space="preserve">nuisent </w:t>
      </w:r>
      <w:r w:rsidRPr="00A17F39">
        <w:rPr>
          <w:lang w:val="fr-FR"/>
        </w:rPr>
        <w:t>à l</w:t>
      </w:r>
      <w:r>
        <w:rPr>
          <w:lang w:val="fr-FR"/>
        </w:rPr>
        <w:t>’</w:t>
      </w:r>
      <w:r w:rsidRPr="00A17F39">
        <w:rPr>
          <w:lang w:val="fr-FR"/>
        </w:rPr>
        <w:t xml:space="preserve">exercice du droit à la liberté de </w:t>
      </w:r>
      <w:r>
        <w:rPr>
          <w:lang w:val="fr-FR"/>
        </w:rPr>
        <w:t xml:space="preserve">pensée, de conscience et de </w:t>
      </w:r>
      <w:r w:rsidRPr="00A17F39">
        <w:rPr>
          <w:lang w:val="fr-FR"/>
        </w:rPr>
        <w:t>r</w:t>
      </w:r>
      <w:r>
        <w:rPr>
          <w:lang w:val="fr-FR"/>
        </w:rPr>
        <w:t>eligion,</w:t>
      </w:r>
      <w:r w:rsidRPr="00A17F39">
        <w:rPr>
          <w:lang w:val="fr-FR"/>
        </w:rPr>
        <w:t xml:space="preserve"> </w:t>
      </w:r>
      <w:r>
        <w:rPr>
          <w:lang w:val="fr-FR"/>
        </w:rPr>
        <w:t xml:space="preserve">dont </w:t>
      </w:r>
      <w:r w:rsidRPr="00A17F39">
        <w:rPr>
          <w:lang w:val="fr-FR"/>
        </w:rPr>
        <w:t xml:space="preserve">les lois relatives au blasphème et </w:t>
      </w:r>
      <w:r>
        <w:rPr>
          <w:lang w:val="fr-FR"/>
        </w:rPr>
        <w:t xml:space="preserve">les </w:t>
      </w:r>
      <w:r w:rsidRPr="00A17F39">
        <w:rPr>
          <w:lang w:val="fr-FR"/>
        </w:rPr>
        <w:t>lois connexes</w:t>
      </w:r>
      <w:r>
        <w:rPr>
          <w:lang w:val="fr-FR"/>
        </w:rPr>
        <w:t>,</w:t>
      </w:r>
      <w:r w:rsidRPr="00A17F39">
        <w:rPr>
          <w:lang w:val="fr-FR"/>
        </w:rPr>
        <w:t xml:space="preserve"> </w:t>
      </w:r>
      <w:r>
        <w:rPr>
          <w:lang w:val="fr-FR"/>
        </w:rPr>
        <w:t xml:space="preserve">ainsi que de </w:t>
      </w:r>
      <w:r w:rsidRPr="00A17F39">
        <w:rPr>
          <w:lang w:val="fr-FR"/>
        </w:rPr>
        <w:t xml:space="preserve">dispositions interdisant la naturalisation des non-musulmans. Il est également préoccupé </w:t>
      </w:r>
      <w:r w:rsidRPr="00A17F39">
        <w:rPr>
          <w:lang w:val="fr-FR"/>
        </w:rPr>
        <w:lastRenderedPageBreak/>
        <w:t xml:space="preserve">par les restrictions discriminatoires </w:t>
      </w:r>
      <w:r>
        <w:rPr>
          <w:lang w:val="fr-FR"/>
        </w:rPr>
        <w:t xml:space="preserve">appliquées dans le contexte de la </w:t>
      </w:r>
      <w:r w:rsidRPr="00A17F39">
        <w:rPr>
          <w:lang w:val="fr-FR"/>
        </w:rPr>
        <w:t xml:space="preserve">délivrance de permis de construire </w:t>
      </w:r>
      <w:r>
        <w:rPr>
          <w:lang w:val="fr-FR"/>
        </w:rPr>
        <w:t xml:space="preserve">portant sur des </w:t>
      </w:r>
      <w:r w:rsidRPr="00A17F39">
        <w:rPr>
          <w:lang w:val="fr-FR"/>
        </w:rPr>
        <w:t>lieux de culte (art.</w:t>
      </w:r>
      <w:r>
        <w:rPr>
          <w:b/>
          <w:lang w:val="fr-FR"/>
        </w:rPr>
        <w:t> </w:t>
      </w:r>
      <w:r w:rsidRPr="00A17F39">
        <w:rPr>
          <w:lang w:val="fr-FR"/>
        </w:rPr>
        <w:t xml:space="preserve">18 et 26). </w:t>
      </w:r>
    </w:p>
    <w:p w:rsidR="00B02B1D" w:rsidRPr="00F56966" w:rsidRDefault="00B02B1D" w:rsidP="00B02B1D">
      <w:pPr>
        <w:pStyle w:val="ParNoG"/>
        <w:numPr>
          <w:ilvl w:val="0"/>
          <w:numId w:val="3"/>
        </w:numPr>
        <w:rPr>
          <w:b/>
          <w:bCs/>
        </w:rPr>
      </w:pPr>
      <w:r w:rsidRPr="00F56966">
        <w:rPr>
          <w:b/>
          <w:lang w:val="fr-FR"/>
        </w:rPr>
        <w:t>L</w:t>
      </w:r>
      <w:r>
        <w:rPr>
          <w:b/>
          <w:lang w:val="fr-FR"/>
        </w:rPr>
        <w:t>’</w:t>
      </w:r>
      <w:r w:rsidRPr="00F56966">
        <w:rPr>
          <w:b/>
          <w:lang w:val="fr-FR"/>
        </w:rPr>
        <w:t xml:space="preserve">État partie devrait abolir toutes les lois et pratiques discriminatoires qui portent atteinte au droit à la liberté de </w:t>
      </w:r>
      <w:r>
        <w:rPr>
          <w:b/>
          <w:lang w:val="fr-FR"/>
        </w:rPr>
        <w:t>pensée, de conscience et de religion</w:t>
      </w:r>
      <w:r w:rsidRPr="00F56966">
        <w:rPr>
          <w:b/>
          <w:lang w:val="fr-FR"/>
        </w:rPr>
        <w:t>, notamment les lois relatives au blasphème qui sont incompatibles avec le Pacte.</w:t>
      </w:r>
    </w:p>
    <w:p w:rsidR="00B02B1D" w:rsidRPr="00203858" w:rsidRDefault="00B02B1D" w:rsidP="00B02B1D">
      <w:pPr>
        <w:pStyle w:val="H23G"/>
        <w:rPr>
          <w:lang w:val="fr-FR"/>
        </w:rPr>
      </w:pPr>
      <w:r>
        <w:rPr>
          <w:lang w:val="fr-FR"/>
        </w:rPr>
        <w:tab/>
      </w:r>
      <w:r>
        <w:rPr>
          <w:lang w:val="fr-FR"/>
        </w:rPr>
        <w:tab/>
      </w:r>
      <w:r w:rsidRPr="00F56966">
        <w:rPr>
          <w:lang w:val="fr-FR"/>
        </w:rPr>
        <w:t>Liberté d</w:t>
      </w:r>
      <w:r>
        <w:rPr>
          <w:lang w:val="fr-FR"/>
        </w:rPr>
        <w:t>’</w:t>
      </w:r>
      <w:r w:rsidRPr="00F56966">
        <w:rPr>
          <w:lang w:val="fr-FR"/>
        </w:rPr>
        <w:t>expression</w:t>
      </w:r>
    </w:p>
    <w:p w:rsidR="00B02B1D" w:rsidRPr="0067249A" w:rsidRDefault="00B02B1D" w:rsidP="00B02B1D">
      <w:pPr>
        <w:pStyle w:val="ParNoG"/>
        <w:numPr>
          <w:ilvl w:val="0"/>
          <w:numId w:val="3"/>
        </w:numPr>
        <w:rPr>
          <w:b/>
          <w:bCs/>
        </w:rPr>
      </w:pPr>
      <w:r w:rsidRPr="00A17F39">
        <w:rPr>
          <w:lang w:val="fr-FR"/>
        </w:rPr>
        <w:t>Le Comité est préoccupé par les informations indiquant que des personnes qui exercent leur droit à la liberté d</w:t>
      </w:r>
      <w:r>
        <w:rPr>
          <w:lang w:val="fr-FR"/>
        </w:rPr>
        <w:t>’</w:t>
      </w:r>
      <w:r w:rsidRPr="00A17F39">
        <w:rPr>
          <w:lang w:val="fr-FR"/>
        </w:rPr>
        <w:t>expression sont arrêtées arbitrairement, placées en détention, jugées, déchues de leur nationalité et expulsées. Le Comité est particulièrement préoccupé par</w:t>
      </w:r>
      <w:r>
        <w:rPr>
          <w:lang w:val="fr-FR"/>
        </w:rPr>
        <w:t> :</w:t>
      </w:r>
      <w:r w:rsidRPr="00A17F39">
        <w:rPr>
          <w:lang w:val="fr-FR"/>
        </w:rPr>
        <w:t xml:space="preserve"> a)</w:t>
      </w:r>
      <w:r>
        <w:rPr>
          <w:lang w:val="fr-FR"/>
        </w:rPr>
        <w:t> </w:t>
      </w:r>
      <w:r w:rsidRPr="00A17F39">
        <w:rPr>
          <w:lang w:val="fr-FR"/>
        </w:rPr>
        <w:t>l</w:t>
      </w:r>
      <w:r>
        <w:rPr>
          <w:lang w:val="fr-FR"/>
        </w:rPr>
        <w:t>’</w:t>
      </w:r>
      <w:r w:rsidRPr="00A17F39">
        <w:rPr>
          <w:lang w:val="fr-FR"/>
        </w:rPr>
        <w:t>adoption d</w:t>
      </w:r>
      <w:r>
        <w:rPr>
          <w:lang w:val="fr-FR"/>
        </w:rPr>
        <w:t>’</w:t>
      </w:r>
      <w:r w:rsidRPr="00A17F39">
        <w:rPr>
          <w:lang w:val="fr-FR"/>
        </w:rPr>
        <w:t xml:space="preserve">une nouvelle législation visant à restreindre encore </w:t>
      </w:r>
      <w:r>
        <w:rPr>
          <w:lang w:val="fr-FR"/>
        </w:rPr>
        <w:t xml:space="preserve">davantage </w:t>
      </w:r>
      <w:r w:rsidRPr="00A17F39">
        <w:rPr>
          <w:lang w:val="fr-FR"/>
        </w:rPr>
        <w:t>le droit à la liberté d</w:t>
      </w:r>
      <w:r>
        <w:rPr>
          <w:lang w:val="fr-FR"/>
        </w:rPr>
        <w:t>’</w:t>
      </w:r>
      <w:r w:rsidRPr="00A17F39">
        <w:rPr>
          <w:lang w:val="fr-FR"/>
        </w:rPr>
        <w:t>expression et d</w:t>
      </w:r>
      <w:r>
        <w:rPr>
          <w:lang w:val="fr-FR"/>
        </w:rPr>
        <w:t>’</w:t>
      </w:r>
      <w:r w:rsidRPr="00A17F39">
        <w:rPr>
          <w:lang w:val="fr-FR"/>
        </w:rPr>
        <w:t xml:space="preserve">opinion et à </w:t>
      </w:r>
      <w:r>
        <w:rPr>
          <w:lang w:val="fr-FR"/>
        </w:rPr>
        <w:t xml:space="preserve">élargir la portée du </w:t>
      </w:r>
      <w:r w:rsidRPr="00A17F39">
        <w:rPr>
          <w:lang w:val="fr-FR"/>
        </w:rPr>
        <w:t xml:space="preserve">contrôle </w:t>
      </w:r>
      <w:r>
        <w:rPr>
          <w:lang w:val="fr-FR"/>
        </w:rPr>
        <w:t xml:space="preserve">et de l’encadrement </w:t>
      </w:r>
      <w:r w:rsidRPr="00A17F39">
        <w:rPr>
          <w:lang w:val="fr-FR"/>
        </w:rPr>
        <w:t>par l</w:t>
      </w:r>
      <w:r>
        <w:rPr>
          <w:lang w:val="fr-FR"/>
        </w:rPr>
        <w:t>’</w:t>
      </w:r>
      <w:r w:rsidRPr="00A17F39">
        <w:rPr>
          <w:lang w:val="fr-FR"/>
        </w:rPr>
        <w:t xml:space="preserve">État </w:t>
      </w:r>
      <w:r>
        <w:rPr>
          <w:lang w:val="fr-FR"/>
        </w:rPr>
        <w:t xml:space="preserve">de </w:t>
      </w:r>
      <w:r w:rsidRPr="00A17F39">
        <w:rPr>
          <w:lang w:val="fr-FR"/>
        </w:rPr>
        <w:t>la liberté d</w:t>
      </w:r>
      <w:r>
        <w:rPr>
          <w:lang w:val="fr-FR"/>
        </w:rPr>
        <w:t>’</w:t>
      </w:r>
      <w:r w:rsidRPr="00A17F39">
        <w:rPr>
          <w:lang w:val="fr-FR"/>
        </w:rPr>
        <w:t>expression sur l</w:t>
      </w:r>
      <w:r>
        <w:rPr>
          <w:lang w:val="fr-FR"/>
        </w:rPr>
        <w:t>’</w:t>
      </w:r>
      <w:r w:rsidRPr="00A17F39">
        <w:rPr>
          <w:lang w:val="fr-FR"/>
        </w:rPr>
        <w:t xml:space="preserve">Internet </w:t>
      </w:r>
      <w:r>
        <w:rPr>
          <w:lang w:val="fr-FR"/>
        </w:rPr>
        <w:t xml:space="preserve">en </w:t>
      </w:r>
      <w:r w:rsidRPr="00A17F39">
        <w:rPr>
          <w:lang w:val="fr-FR"/>
        </w:rPr>
        <w:t xml:space="preserve">vertu de la loi </w:t>
      </w:r>
      <w:r>
        <w:rPr>
          <w:lang w:val="fr-FR"/>
        </w:rPr>
        <w:t>n</w:t>
      </w:r>
      <w:r w:rsidRPr="00A17F39">
        <w:rPr>
          <w:vertAlign w:val="superscript"/>
          <w:lang w:val="fr-FR"/>
        </w:rPr>
        <w:t>o</w:t>
      </w:r>
      <w:r>
        <w:rPr>
          <w:lang w:val="fr-FR"/>
        </w:rPr>
        <w:t> </w:t>
      </w:r>
      <w:r w:rsidRPr="00A17F39">
        <w:rPr>
          <w:lang w:val="fr-FR"/>
        </w:rPr>
        <w:t>37 (2014) relative à la communication et de la loi relative à la cybercriminalité (2015)</w:t>
      </w:r>
      <w:r>
        <w:rPr>
          <w:lang w:val="fr-FR"/>
        </w:rPr>
        <w:t> ;</w:t>
      </w:r>
      <w:r w:rsidRPr="00A17F39">
        <w:rPr>
          <w:lang w:val="fr-FR"/>
        </w:rPr>
        <w:t xml:space="preserve"> b)</w:t>
      </w:r>
      <w:r>
        <w:rPr>
          <w:lang w:val="fr-FR"/>
        </w:rPr>
        <w:t> l’</w:t>
      </w:r>
      <w:r w:rsidRPr="00A17F39">
        <w:rPr>
          <w:lang w:val="fr-FR"/>
        </w:rPr>
        <w:t>incrimination de la diffamation et du blasphème et l</w:t>
      </w:r>
      <w:r>
        <w:rPr>
          <w:lang w:val="fr-FR"/>
        </w:rPr>
        <w:t>’</w:t>
      </w:r>
      <w:r w:rsidRPr="00A17F39">
        <w:rPr>
          <w:lang w:val="fr-FR"/>
        </w:rPr>
        <w:t>applicatio</w:t>
      </w:r>
      <w:r>
        <w:rPr>
          <w:lang w:val="fr-FR"/>
        </w:rPr>
        <w:t xml:space="preserve">n de dispositions restrictives et </w:t>
      </w:r>
      <w:r w:rsidRPr="00A17F39">
        <w:rPr>
          <w:lang w:val="fr-FR"/>
        </w:rPr>
        <w:t xml:space="preserve">formulées en termes </w:t>
      </w:r>
      <w:r>
        <w:rPr>
          <w:lang w:val="fr-FR"/>
        </w:rPr>
        <w:t xml:space="preserve">vagues et </w:t>
      </w:r>
      <w:r w:rsidRPr="00A17F39">
        <w:rPr>
          <w:lang w:val="fr-FR"/>
        </w:rPr>
        <w:t>généraux pour poursuivre des militants, des journalistes, des blogueurs et d</w:t>
      </w:r>
      <w:r>
        <w:rPr>
          <w:lang w:val="fr-FR"/>
        </w:rPr>
        <w:t>’</w:t>
      </w:r>
      <w:r w:rsidRPr="00A17F39">
        <w:rPr>
          <w:lang w:val="fr-FR"/>
        </w:rPr>
        <w:t xml:space="preserve">autres personnes qui ont </w:t>
      </w:r>
      <w:r>
        <w:rPr>
          <w:lang w:val="fr-FR"/>
        </w:rPr>
        <w:t xml:space="preserve">formulé </w:t>
      </w:r>
      <w:r w:rsidRPr="00A17F39">
        <w:rPr>
          <w:lang w:val="fr-FR"/>
        </w:rPr>
        <w:t xml:space="preserve">des critiques ou </w:t>
      </w:r>
      <w:r>
        <w:rPr>
          <w:lang w:val="fr-FR"/>
        </w:rPr>
        <w:t>exprimé des opinions dont on estime qu’elles sont «</w:t>
      </w:r>
      <w:r w:rsidR="00825450">
        <w:rPr>
          <w:lang w:val="fr-FR"/>
        </w:rPr>
        <w:t> </w:t>
      </w:r>
      <w:r w:rsidRPr="00A17F39">
        <w:rPr>
          <w:lang w:val="fr-FR"/>
        </w:rPr>
        <w:t>insultantes</w:t>
      </w:r>
      <w:r w:rsidR="00825450">
        <w:rPr>
          <w:lang w:val="fr-FR"/>
        </w:rPr>
        <w:t> </w:t>
      </w:r>
      <w:r>
        <w:rPr>
          <w:lang w:val="fr-FR"/>
        </w:rPr>
        <w:t>»</w:t>
      </w:r>
      <w:r w:rsidRPr="00A17F39">
        <w:rPr>
          <w:lang w:val="fr-FR"/>
        </w:rPr>
        <w:t xml:space="preserve"> </w:t>
      </w:r>
      <w:r>
        <w:rPr>
          <w:lang w:val="fr-FR"/>
        </w:rPr>
        <w:t xml:space="preserve">à l’égard de </w:t>
      </w:r>
      <w:r w:rsidRPr="00A17F39">
        <w:rPr>
          <w:lang w:val="fr-FR"/>
        </w:rPr>
        <w:t>l</w:t>
      </w:r>
      <w:r>
        <w:rPr>
          <w:lang w:val="fr-FR"/>
        </w:rPr>
        <w:t>’</w:t>
      </w:r>
      <w:r w:rsidRPr="00A17F39">
        <w:rPr>
          <w:lang w:val="fr-FR"/>
        </w:rPr>
        <w:t>Émir ou qu</w:t>
      </w:r>
      <w:r>
        <w:rPr>
          <w:lang w:val="fr-FR"/>
        </w:rPr>
        <w:t>’</w:t>
      </w:r>
      <w:r w:rsidRPr="00A17F39">
        <w:rPr>
          <w:lang w:val="fr-FR"/>
        </w:rPr>
        <w:t>elles sapent son autorité, qu</w:t>
      </w:r>
      <w:r>
        <w:rPr>
          <w:lang w:val="fr-FR"/>
        </w:rPr>
        <w:t>’</w:t>
      </w:r>
      <w:r w:rsidRPr="00A17F39">
        <w:rPr>
          <w:lang w:val="fr-FR"/>
        </w:rPr>
        <w:t>elles diffament la religion ou qu</w:t>
      </w:r>
      <w:r>
        <w:rPr>
          <w:lang w:val="fr-FR"/>
        </w:rPr>
        <w:t>’</w:t>
      </w:r>
      <w:r w:rsidRPr="00A17F39">
        <w:rPr>
          <w:lang w:val="fr-FR"/>
        </w:rPr>
        <w:t xml:space="preserve">elles menacent la sécurité nationale ou </w:t>
      </w:r>
      <w:r>
        <w:rPr>
          <w:lang w:val="fr-FR"/>
        </w:rPr>
        <w:t xml:space="preserve">les </w:t>
      </w:r>
      <w:r w:rsidRPr="00A17F39">
        <w:rPr>
          <w:lang w:val="fr-FR"/>
        </w:rPr>
        <w:t xml:space="preserve">relations </w:t>
      </w:r>
      <w:r>
        <w:rPr>
          <w:lang w:val="fr-FR"/>
        </w:rPr>
        <w:t xml:space="preserve">du </w:t>
      </w:r>
      <w:r w:rsidRPr="00A17F39">
        <w:rPr>
          <w:lang w:val="fr-FR"/>
        </w:rPr>
        <w:t>Koweït avec d</w:t>
      </w:r>
      <w:r>
        <w:rPr>
          <w:lang w:val="fr-FR"/>
        </w:rPr>
        <w:t>’</w:t>
      </w:r>
      <w:r w:rsidRPr="00A17F39">
        <w:rPr>
          <w:lang w:val="fr-FR"/>
        </w:rPr>
        <w:t>autres États</w:t>
      </w:r>
      <w:r>
        <w:rPr>
          <w:lang w:val="fr-FR"/>
        </w:rPr>
        <w:t> ;</w:t>
      </w:r>
      <w:r w:rsidRPr="00A17F39">
        <w:rPr>
          <w:lang w:val="fr-FR"/>
        </w:rPr>
        <w:t xml:space="preserve"> c)</w:t>
      </w:r>
      <w:r>
        <w:rPr>
          <w:lang w:val="fr-FR"/>
        </w:rPr>
        <w:t> </w:t>
      </w:r>
      <w:r w:rsidRPr="00A17F39">
        <w:rPr>
          <w:lang w:val="fr-FR"/>
        </w:rPr>
        <w:t xml:space="preserve">les modifications apportées en juin 2016 à la loi électorale </w:t>
      </w:r>
      <w:r>
        <w:rPr>
          <w:lang w:val="fr-FR"/>
        </w:rPr>
        <w:t xml:space="preserve">en vue d’empêcher les </w:t>
      </w:r>
      <w:r w:rsidRPr="00A17F39">
        <w:rPr>
          <w:lang w:val="fr-FR"/>
        </w:rPr>
        <w:t xml:space="preserve">personnes reconnues coupables de diffamation ou de blasphème de se présenter </w:t>
      </w:r>
      <w:r>
        <w:rPr>
          <w:lang w:val="fr-FR"/>
        </w:rPr>
        <w:t xml:space="preserve">aux </w:t>
      </w:r>
      <w:r w:rsidRPr="00A17F39">
        <w:rPr>
          <w:lang w:val="fr-FR"/>
        </w:rPr>
        <w:t>élections</w:t>
      </w:r>
      <w:r>
        <w:rPr>
          <w:lang w:val="fr-FR"/>
        </w:rPr>
        <w:t> ;</w:t>
      </w:r>
      <w:r w:rsidRPr="00A17F39">
        <w:rPr>
          <w:lang w:val="fr-FR"/>
        </w:rPr>
        <w:t xml:space="preserve"> d)</w:t>
      </w:r>
      <w:r>
        <w:rPr>
          <w:lang w:val="fr-FR"/>
        </w:rPr>
        <w:t> </w:t>
      </w:r>
      <w:r w:rsidRPr="00A17F39">
        <w:rPr>
          <w:lang w:val="fr-FR"/>
        </w:rPr>
        <w:t xml:space="preserve">les allégations selon lesquelles des </w:t>
      </w:r>
      <w:proofErr w:type="spellStart"/>
      <w:r w:rsidRPr="00A17F39">
        <w:rPr>
          <w:lang w:val="fr-FR"/>
        </w:rPr>
        <w:t>média</w:t>
      </w:r>
      <w:r>
        <w:rPr>
          <w:lang w:val="fr-FR"/>
        </w:rPr>
        <w:t>s</w:t>
      </w:r>
      <w:proofErr w:type="spellEnd"/>
      <w:r>
        <w:rPr>
          <w:lang w:val="fr-FR"/>
        </w:rPr>
        <w:t xml:space="preserve"> </w:t>
      </w:r>
      <w:proofErr w:type="spellStart"/>
      <w:r>
        <w:rPr>
          <w:lang w:val="fr-FR"/>
        </w:rPr>
        <w:t>audiovisuels</w:t>
      </w:r>
      <w:proofErr w:type="spellEnd"/>
      <w:r>
        <w:rPr>
          <w:lang w:val="fr-FR"/>
        </w:rPr>
        <w:t xml:space="preserve"> et écrits qui s’étaient </w:t>
      </w:r>
      <w:r w:rsidRPr="00A17F39">
        <w:rPr>
          <w:lang w:val="fr-FR"/>
        </w:rPr>
        <w:t>montrés critiques à l</w:t>
      </w:r>
      <w:r>
        <w:rPr>
          <w:lang w:val="fr-FR"/>
        </w:rPr>
        <w:t>’</w:t>
      </w:r>
      <w:r w:rsidRPr="00A17F39">
        <w:rPr>
          <w:lang w:val="fr-FR"/>
        </w:rPr>
        <w:t>égard du Gouvernement se sont vu retirer leur licence</w:t>
      </w:r>
      <w:r>
        <w:rPr>
          <w:lang w:val="fr-FR"/>
        </w:rPr>
        <w:t> ;</w:t>
      </w:r>
      <w:r w:rsidRPr="00A17F39">
        <w:rPr>
          <w:lang w:val="fr-FR"/>
        </w:rPr>
        <w:t xml:space="preserve"> </w:t>
      </w:r>
      <w:r>
        <w:rPr>
          <w:lang w:val="fr-FR"/>
        </w:rPr>
        <w:t>et e</w:t>
      </w:r>
      <w:r w:rsidRPr="00A17F39">
        <w:rPr>
          <w:lang w:val="fr-FR"/>
        </w:rPr>
        <w:t>)</w:t>
      </w:r>
      <w:r>
        <w:rPr>
          <w:lang w:val="fr-FR"/>
        </w:rPr>
        <w:t> </w:t>
      </w:r>
      <w:r w:rsidRPr="00A17F39">
        <w:rPr>
          <w:lang w:val="fr-FR"/>
        </w:rPr>
        <w:t>le contrôle exercé sur les contenus, la privation d</w:t>
      </w:r>
      <w:r>
        <w:rPr>
          <w:lang w:val="fr-FR"/>
        </w:rPr>
        <w:t>’</w:t>
      </w:r>
      <w:r w:rsidRPr="00A17F39">
        <w:rPr>
          <w:lang w:val="fr-FR"/>
        </w:rPr>
        <w:t>accès à l</w:t>
      </w:r>
      <w:r>
        <w:rPr>
          <w:lang w:val="fr-FR"/>
        </w:rPr>
        <w:t>’</w:t>
      </w:r>
      <w:r w:rsidRPr="00A17F39">
        <w:rPr>
          <w:lang w:val="fr-FR"/>
        </w:rPr>
        <w:t>Internet et la révocation de licences de fournisseurs de services, sans indication du motif et en dehors de toute procédure régulière (art.</w:t>
      </w:r>
      <w:r>
        <w:rPr>
          <w:lang w:val="fr-FR"/>
        </w:rPr>
        <w:t> </w:t>
      </w:r>
      <w:r w:rsidRPr="00A17F39">
        <w:rPr>
          <w:lang w:val="fr-FR"/>
        </w:rPr>
        <w:t>9,</w:t>
      </w:r>
      <w:r>
        <w:rPr>
          <w:lang w:val="fr-FR"/>
        </w:rPr>
        <w:t xml:space="preserve"> </w:t>
      </w:r>
      <w:r w:rsidRPr="00A17F39">
        <w:rPr>
          <w:lang w:val="fr-FR"/>
        </w:rPr>
        <w:t>17,</w:t>
      </w:r>
      <w:r>
        <w:rPr>
          <w:lang w:val="fr-FR"/>
        </w:rPr>
        <w:t xml:space="preserve"> </w:t>
      </w:r>
      <w:r w:rsidRPr="00A17F39">
        <w:rPr>
          <w:lang w:val="fr-FR"/>
        </w:rPr>
        <w:t>18, 19 et 25).</w:t>
      </w:r>
    </w:p>
    <w:p w:rsidR="00B02B1D" w:rsidRPr="00F56966" w:rsidRDefault="00B02B1D" w:rsidP="00B02B1D">
      <w:pPr>
        <w:pStyle w:val="ParNoG"/>
        <w:numPr>
          <w:ilvl w:val="0"/>
          <w:numId w:val="3"/>
        </w:numPr>
        <w:rPr>
          <w:b/>
          <w:bCs/>
        </w:rPr>
      </w:pPr>
      <w:r w:rsidRPr="00F56966">
        <w:rPr>
          <w:b/>
          <w:lang w:val="fr-FR"/>
        </w:rPr>
        <w:t>L</w:t>
      </w:r>
      <w:r>
        <w:rPr>
          <w:b/>
          <w:lang w:val="fr-FR"/>
        </w:rPr>
        <w:t>’</w:t>
      </w:r>
      <w:r w:rsidRPr="00F56966">
        <w:rPr>
          <w:b/>
          <w:lang w:val="fr-FR"/>
        </w:rPr>
        <w:t>État partie devrait</w:t>
      </w:r>
      <w:r>
        <w:rPr>
          <w:b/>
          <w:lang w:val="fr-FR"/>
        </w:rPr>
        <w:t> :</w:t>
      </w:r>
      <w:r w:rsidRPr="00F56966">
        <w:rPr>
          <w:b/>
          <w:lang w:val="fr-FR"/>
        </w:rPr>
        <w:t xml:space="preserve"> a)</w:t>
      </w:r>
      <w:r>
        <w:rPr>
          <w:b/>
          <w:lang w:val="fr-FR"/>
        </w:rPr>
        <w:t> </w:t>
      </w:r>
      <w:r w:rsidRPr="00F56966">
        <w:rPr>
          <w:b/>
          <w:lang w:val="fr-FR"/>
        </w:rPr>
        <w:t>abroger ou réviser les lois comportant des dispositions qui restreignent le droit à la liberté d</w:t>
      </w:r>
      <w:r>
        <w:rPr>
          <w:b/>
          <w:lang w:val="fr-FR"/>
        </w:rPr>
        <w:t>’</w:t>
      </w:r>
      <w:r w:rsidRPr="00F56966">
        <w:rPr>
          <w:b/>
          <w:lang w:val="fr-FR"/>
        </w:rPr>
        <w:t>expression et d</w:t>
      </w:r>
      <w:r>
        <w:rPr>
          <w:b/>
          <w:lang w:val="fr-FR"/>
        </w:rPr>
        <w:t>’</w:t>
      </w:r>
      <w:r w:rsidRPr="00F56966">
        <w:rPr>
          <w:b/>
          <w:lang w:val="fr-FR"/>
        </w:rPr>
        <w:t>opinion</w:t>
      </w:r>
      <w:r>
        <w:rPr>
          <w:b/>
          <w:lang w:val="fr-FR"/>
        </w:rPr>
        <w:t xml:space="preserve"> et abroger les lois incriminant le blasphème et les insultes à l’Émir, entre autres</w:t>
      </w:r>
      <w:r w:rsidRPr="00F56966">
        <w:rPr>
          <w:b/>
          <w:lang w:val="fr-FR"/>
        </w:rPr>
        <w:t>, en vue de</w:t>
      </w:r>
      <w:r>
        <w:rPr>
          <w:b/>
          <w:lang w:val="fr-FR"/>
        </w:rPr>
        <w:t xml:space="preserve"> le</w:t>
      </w:r>
      <w:r w:rsidRPr="00F56966">
        <w:rPr>
          <w:b/>
          <w:lang w:val="fr-FR"/>
        </w:rPr>
        <w:t>s mettre en conformité avec les obligations qui l</w:t>
      </w:r>
      <w:r>
        <w:rPr>
          <w:b/>
          <w:lang w:val="fr-FR"/>
        </w:rPr>
        <w:t>ui incombent en vertu du Pacte ;</w:t>
      </w:r>
      <w:r w:rsidRPr="00F56966">
        <w:rPr>
          <w:b/>
          <w:lang w:val="fr-FR"/>
        </w:rPr>
        <w:t xml:space="preserve"> b)</w:t>
      </w:r>
      <w:r>
        <w:rPr>
          <w:b/>
          <w:lang w:val="fr-FR"/>
        </w:rPr>
        <w:t> préciser les</w:t>
      </w:r>
      <w:r w:rsidRPr="00F56966">
        <w:rPr>
          <w:b/>
          <w:lang w:val="fr-FR"/>
        </w:rPr>
        <w:t xml:space="preserve"> définition</w:t>
      </w:r>
      <w:r>
        <w:rPr>
          <w:b/>
          <w:lang w:val="fr-FR"/>
        </w:rPr>
        <w:t>s</w:t>
      </w:r>
      <w:r w:rsidRPr="00F56966">
        <w:rPr>
          <w:b/>
          <w:lang w:val="fr-FR"/>
        </w:rPr>
        <w:t xml:space="preserve"> vague</w:t>
      </w:r>
      <w:r>
        <w:rPr>
          <w:b/>
          <w:lang w:val="fr-FR"/>
        </w:rPr>
        <w:t xml:space="preserve">s, larges </w:t>
      </w:r>
      <w:r w:rsidRPr="00F56966">
        <w:rPr>
          <w:b/>
          <w:lang w:val="fr-FR"/>
        </w:rPr>
        <w:t>et non limitative</w:t>
      </w:r>
      <w:r>
        <w:rPr>
          <w:b/>
          <w:lang w:val="fr-FR"/>
        </w:rPr>
        <w:t xml:space="preserve">s </w:t>
      </w:r>
      <w:r w:rsidRPr="00F56966">
        <w:rPr>
          <w:b/>
          <w:lang w:val="fr-FR"/>
        </w:rPr>
        <w:t>des prin</w:t>
      </w:r>
      <w:r>
        <w:rPr>
          <w:b/>
          <w:lang w:val="fr-FR"/>
        </w:rPr>
        <w:t xml:space="preserve">cipaux termes utilisés dans cette législation </w:t>
      </w:r>
      <w:r w:rsidRPr="00F56966">
        <w:rPr>
          <w:b/>
          <w:lang w:val="fr-FR"/>
        </w:rPr>
        <w:t xml:space="preserve">et faire en sorte </w:t>
      </w:r>
      <w:r>
        <w:rPr>
          <w:b/>
          <w:lang w:val="fr-FR"/>
        </w:rPr>
        <w:t>que celle-ci ne soi</w:t>
      </w:r>
      <w:r w:rsidRPr="00F56966">
        <w:rPr>
          <w:b/>
          <w:lang w:val="fr-FR"/>
        </w:rPr>
        <w:t>t pas utilisé</w:t>
      </w:r>
      <w:r>
        <w:rPr>
          <w:b/>
          <w:lang w:val="fr-FR"/>
        </w:rPr>
        <w:t>e</w:t>
      </w:r>
      <w:r w:rsidRPr="00F56966">
        <w:rPr>
          <w:b/>
          <w:lang w:val="fr-FR"/>
        </w:rPr>
        <w:t xml:space="preserve"> pour </w:t>
      </w:r>
      <w:r>
        <w:rPr>
          <w:b/>
          <w:lang w:val="fr-FR"/>
        </w:rPr>
        <w:t xml:space="preserve">limiter </w:t>
      </w:r>
      <w:r w:rsidRPr="00F56966">
        <w:rPr>
          <w:b/>
          <w:lang w:val="fr-FR"/>
        </w:rPr>
        <w:t>la liberté d</w:t>
      </w:r>
      <w:r>
        <w:rPr>
          <w:b/>
          <w:lang w:val="fr-FR"/>
        </w:rPr>
        <w:t>’</w:t>
      </w:r>
      <w:r w:rsidRPr="00F56966">
        <w:rPr>
          <w:b/>
          <w:lang w:val="fr-FR"/>
        </w:rPr>
        <w:t>expression au-delà des restrictions bien précises autorisées par le paragraphe</w:t>
      </w:r>
      <w:r>
        <w:rPr>
          <w:b/>
          <w:lang w:val="fr-FR"/>
        </w:rPr>
        <w:t> </w:t>
      </w:r>
      <w:r w:rsidRPr="00F56966">
        <w:rPr>
          <w:b/>
          <w:lang w:val="fr-FR"/>
        </w:rPr>
        <w:t>3 de l</w:t>
      </w:r>
      <w:r>
        <w:rPr>
          <w:b/>
          <w:lang w:val="fr-FR"/>
        </w:rPr>
        <w:t>’</w:t>
      </w:r>
      <w:r w:rsidRPr="00F56966">
        <w:rPr>
          <w:b/>
          <w:lang w:val="fr-FR"/>
        </w:rPr>
        <w:t>article</w:t>
      </w:r>
      <w:r>
        <w:rPr>
          <w:b/>
          <w:lang w:val="fr-FR"/>
        </w:rPr>
        <w:t> </w:t>
      </w:r>
      <w:r w:rsidRPr="00F56966">
        <w:rPr>
          <w:b/>
          <w:lang w:val="fr-FR"/>
        </w:rPr>
        <w:t>19 du Pacte</w:t>
      </w:r>
      <w:r>
        <w:rPr>
          <w:b/>
          <w:lang w:val="fr-FR"/>
        </w:rPr>
        <w:t> ;</w:t>
      </w:r>
      <w:r w:rsidRPr="00F56966">
        <w:rPr>
          <w:b/>
          <w:lang w:val="fr-FR"/>
        </w:rPr>
        <w:t xml:space="preserve"> c)</w:t>
      </w:r>
      <w:r>
        <w:rPr>
          <w:b/>
          <w:lang w:val="fr-FR"/>
        </w:rPr>
        <w:t> </w:t>
      </w:r>
      <w:r w:rsidRPr="00F56966">
        <w:rPr>
          <w:b/>
          <w:lang w:val="fr-FR"/>
        </w:rPr>
        <w:t xml:space="preserve">garantir la liberté des </w:t>
      </w:r>
      <w:proofErr w:type="spellStart"/>
      <w:r w:rsidRPr="00F56966">
        <w:rPr>
          <w:b/>
          <w:lang w:val="fr-FR"/>
        </w:rPr>
        <w:t>médias</w:t>
      </w:r>
      <w:proofErr w:type="spellEnd"/>
      <w:r w:rsidRPr="00F56966">
        <w:rPr>
          <w:b/>
          <w:lang w:val="fr-FR"/>
        </w:rPr>
        <w:t xml:space="preserve">, notamment en </w:t>
      </w:r>
      <w:r>
        <w:rPr>
          <w:b/>
          <w:lang w:val="fr-FR"/>
        </w:rPr>
        <w:t xml:space="preserve">veillant à ce que ceux-ci puissent mener leurs activités en toute indépendance et sans subir d’ingérences du Gouvernement, et à ce </w:t>
      </w:r>
      <w:r w:rsidRPr="00F56966">
        <w:rPr>
          <w:b/>
          <w:lang w:val="fr-FR"/>
        </w:rPr>
        <w:t xml:space="preserve">que les décisions </w:t>
      </w:r>
      <w:r>
        <w:rPr>
          <w:b/>
          <w:lang w:val="fr-FR"/>
        </w:rPr>
        <w:t xml:space="preserve">concernant la suspension des activités des </w:t>
      </w:r>
      <w:proofErr w:type="spellStart"/>
      <w:r w:rsidRPr="00F56966">
        <w:rPr>
          <w:b/>
          <w:lang w:val="fr-FR"/>
        </w:rPr>
        <w:t>médias</w:t>
      </w:r>
      <w:proofErr w:type="spellEnd"/>
      <w:r w:rsidRPr="00F56966">
        <w:rPr>
          <w:b/>
          <w:lang w:val="fr-FR"/>
        </w:rPr>
        <w:t xml:space="preserve"> ou </w:t>
      </w:r>
      <w:r>
        <w:rPr>
          <w:b/>
          <w:lang w:val="fr-FR"/>
        </w:rPr>
        <w:t xml:space="preserve">leur fermeture </w:t>
      </w:r>
      <w:r w:rsidRPr="00F56966">
        <w:rPr>
          <w:b/>
          <w:lang w:val="fr-FR"/>
        </w:rPr>
        <w:t xml:space="preserve">soient </w:t>
      </w:r>
      <w:r>
        <w:rPr>
          <w:b/>
          <w:lang w:val="fr-FR"/>
        </w:rPr>
        <w:t xml:space="preserve">prises par une entité indépendante et puissent être réexaminées par un organe </w:t>
      </w:r>
      <w:r w:rsidRPr="00F56966">
        <w:rPr>
          <w:b/>
          <w:lang w:val="fr-FR"/>
        </w:rPr>
        <w:t>judiciaire</w:t>
      </w:r>
      <w:r>
        <w:rPr>
          <w:b/>
          <w:lang w:val="fr-FR"/>
        </w:rPr>
        <w:t> ;</w:t>
      </w:r>
      <w:r w:rsidRPr="00F56966">
        <w:rPr>
          <w:b/>
          <w:lang w:val="fr-FR"/>
        </w:rPr>
        <w:t xml:space="preserve"> d)</w:t>
      </w:r>
      <w:r>
        <w:rPr>
          <w:b/>
          <w:lang w:val="fr-FR"/>
        </w:rPr>
        <w:t> </w:t>
      </w:r>
      <w:r w:rsidRPr="00F56966">
        <w:rPr>
          <w:b/>
          <w:lang w:val="fr-FR"/>
        </w:rPr>
        <w:t>remettre en liberté les personnes incarcérées en violation des articles</w:t>
      </w:r>
      <w:r>
        <w:rPr>
          <w:b/>
          <w:lang w:val="fr-FR"/>
        </w:rPr>
        <w:t> </w:t>
      </w:r>
      <w:r w:rsidRPr="00F56966">
        <w:rPr>
          <w:b/>
          <w:lang w:val="fr-FR"/>
        </w:rPr>
        <w:t>9 et 19 du Pacte, les réhabiliter et leur assurer un recours judiciaire utile et une réparation</w:t>
      </w:r>
      <w:r>
        <w:rPr>
          <w:b/>
          <w:lang w:val="fr-FR"/>
        </w:rPr>
        <w:t> ;</w:t>
      </w:r>
      <w:r w:rsidRPr="00F56966">
        <w:rPr>
          <w:b/>
          <w:lang w:val="fr-FR"/>
        </w:rPr>
        <w:t xml:space="preserve"> e)</w:t>
      </w:r>
      <w:r>
        <w:rPr>
          <w:b/>
          <w:lang w:val="fr-FR"/>
        </w:rPr>
        <w:t> </w:t>
      </w:r>
      <w:r w:rsidRPr="00F56966">
        <w:rPr>
          <w:b/>
          <w:lang w:val="fr-FR"/>
        </w:rPr>
        <w:t xml:space="preserve">veiller à ce que la surveillance </w:t>
      </w:r>
      <w:r>
        <w:rPr>
          <w:b/>
          <w:lang w:val="fr-FR"/>
        </w:rPr>
        <w:t>de l’</w:t>
      </w:r>
      <w:r w:rsidRPr="00F56966">
        <w:rPr>
          <w:b/>
          <w:lang w:val="fr-FR"/>
        </w:rPr>
        <w:t>Internet ne viole pas les droits à la liberté d</w:t>
      </w:r>
      <w:r>
        <w:rPr>
          <w:b/>
          <w:lang w:val="fr-FR"/>
        </w:rPr>
        <w:t>’</w:t>
      </w:r>
      <w:r w:rsidRPr="00F56966">
        <w:rPr>
          <w:b/>
          <w:lang w:val="fr-FR"/>
        </w:rPr>
        <w:t xml:space="preserve">expression et au respect de la vie privée </w:t>
      </w:r>
      <w:r>
        <w:rPr>
          <w:b/>
          <w:lang w:val="fr-FR"/>
        </w:rPr>
        <w:t>consacrés par le Pacte.</w:t>
      </w:r>
    </w:p>
    <w:p w:rsidR="00B02B1D" w:rsidRPr="00F56966" w:rsidRDefault="00B02B1D" w:rsidP="00B02B1D">
      <w:pPr>
        <w:pStyle w:val="H23G"/>
        <w:rPr>
          <w:bCs/>
        </w:rPr>
      </w:pPr>
      <w:r>
        <w:rPr>
          <w:lang w:val="fr-FR"/>
        </w:rPr>
        <w:tab/>
      </w:r>
      <w:r>
        <w:rPr>
          <w:lang w:val="fr-FR"/>
        </w:rPr>
        <w:tab/>
      </w:r>
      <w:r w:rsidRPr="00F56966">
        <w:rPr>
          <w:lang w:val="fr-FR"/>
        </w:rPr>
        <w:t xml:space="preserve">Liberté de réunion pacifique et </w:t>
      </w:r>
      <w:r>
        <w:rPr>
          <w:lang w:val="fr-FR"/>
        </w:rPr>
        <w:t>usage</w:t>
      </w:r>
      <w:r w:rsidRPr="00F56966">
        <w:rPr>
          <w:lang w:val="fr-FR"/>
        </w:rPr>
        <w:t xml:space="preserve"> excessif </w:t>
      </w:r>
      <w:r>
        <w:rPr>
          <w:lang w:val="fr-FR"/>
        </w:rPr>
        <w:t xml:space="preserve">de </w:t>
      </w:r>
      <w:r w:rsidRPr="00F56966">
        <w:rPr>
          <w:lang w:val="fr-FR"/>
        </w:rPr>
        <w:t>la force</w:t>
      </w:r>
    </w:p>
    <w:p w:rsidR="00B02B1D" w:rsidRPr="00660A35" w:rsidRDefault="00B02B1D" w:rsidP="00B02B1D">
      <w:pPr>
        <w:pStyle w:val="ParNoG"/>
        <w:numPr>
          <w:ilvl w:val="0"/>
          <w:numId w:val="3"/>
        </w:numPr>
        <w:rPr>
          <w:bCs/>
          <w:spacing w:val="-1"/>
        </w:rPr>
      </w:pPr>
      <w:r w:rsidRPr="00660A35">
        <w:rPr>
          <w:spacing w:val="-1"/>
          <w:lang w:val="fr-FR"/>
        </w:rPr>
        <w:t>Le Comité est préoccupé par l</w:t>
      </w:r>
      <w:r>
        <w:rPr>
          <w:spacing w:val="-1"/>
          <w:lang w:val="fr-FR"/>
        </w:rPr>
        <w:t>’</w:t>
      </w:r>
      <w:r w:rsidRPr="00660A35">
        <w:rPr>
          <w:spacing w:val="-1"/>
          <w:lang w:val="fr-FR"/>
        </w:rPr>
        <w:t>article</w:t>
      </w:r>
      <w:r w:rsidRPr="00660A35">
        <w:rPr>
          <w:b/>
          <w:spacing w:val="-1"/>
          <w:lang w:val="fr-FR"/>
        </w:rPr>
        <w:t> </w:t>
      </w:r>
      <w:r w:rsidRPr="00660A35">
        <w:rPr>
          <w:spacing w:val="-1"/>
          <w:lang w:val="fr-FR"/>
        </w:rPr>
        <w:t>12 de la loi n</w:t>
      </w:r>
      <w:r w:rsidRPr="00660A35">
        <w:rPr>
          <w:spacing w:val="-1"/>
          <w:vertAlign w:val="superscript"/>
          <w:lang w:val="fr-FR"/>
        </w:rPr>
        <w:t>o</w:t>
      </w:r>
      <w:r w:rsidRPr="00660A35">
        <w:rPr>
          <w:spacing w:val="-1"/>
          <w:lang w:val="fr-FR"/>
        </w:rPr>
        <w:t> 65 (1979) relative aux rassemblements pub</w:t>
      </w:r>
      <w:r>
        <w:rPr>
          <w:spacing w:val="-1"/>
          <w:lang w:val="fr-FR"/>
        </w:rPr>
        <w:t>lics, qui interdit aux non-Koweï</w:t>
      </w:r>
      <w:r w:rsidRPr="00660A35">
        <w:rPr>
          <w:spacing w:val="-1"/>
          <w:lang w:val="fr-FR"/>
        </w:rPr>
        <w:t>tiens de participer à des rassemblements publics, ainsi que par l</w:t>
      </w:r>
      <w:r>
        <w:rPr>
          <w:spacing w:val="-1"/>
          <w:lang w:val="fr-FR"/>
        </w:rPr>
        <w:t>’</w:t>
      </w:r>
      <w:r w:rsidRPr="00660A35">
        <w:rPr>
          <w:spacing w:val="-1"/>
          <w:lang w:val="fr-FR"/>
        </w:rPr>
        <w:t>interdiction</w:t>
      </w:r>
      <w:r>
        <w:rPr>
          <w:spacing w:val="-1"/>
          <w:lang w:val="fr-FR"/>
        </w:rPr>
        <w:t xml:space="preserve"> excessivement vaste</w:t>
      </w:r>
      <w:r w:rsidRPr="00660A35">
        <w:rPr>
          <w:spacing w:val="-1"/>
          <w:lang w:val="fr-FR"/>
        </w:rPr>
        <w:t xml:space="preserve"> des rassemblements publics n</w:t>
      </w:r>
      <w:r>
        <w:rPr>
          <w:spacing w:val="-1"/>
          <w:lang w:val="fr-FR"/>
        </w:rPr>
        <w:t>’</w:t>
      </w:r>
      <w:r w:rsidRPr="00660A35">
        <w:rPr>
          <w:spacing w:val="-1"/>
          <w:lang w:val="fr-FR"/>
        </w:rPr>
        <w:t>ayant pas fait l</w:t>
      </w:r>
      <w:r>
        <w:rPr>
          <w:spacing w:val="-1"/>
          <w:lang w:val="fr-FR"/>
        </w:rPr>
        <w:t>’</w:t>
      </w:r>
      <w:r w:rsidRPr="00660A35">
        <w:rPr>
          <w:spacing w:val="-1"/>
          <w:lang w:val="fr-FR"/>
        </w:rPr>
        <w:t>objet d</w:t>
      </w:r>
      <w:r>
        <w:rPr>
          <w:spacing w:val="-1"/>
          <w:lang w:val="fr-FR"/>
        </w:rPr>
        <w:t>’</w:t>
      </w:r>
      <w:r w:rsidRPr="00660A35">
        <w:rPr>
          <w:spacing w:val="-1"/>
          <w:lang w:val="fr-FR"/>
        </w:rPr>
        <w:t>une autorisation préalable du Ministère de l</w:t>
      </w:r>
      <w:r>
        <w:rPr>
          <w:spacing w:val="-1"/>
          <w:lang w:val="fr-FR"/>
        </w:rPr>
        <w:t>’</w:t>
      </w:r>
      <w:r w:rsidRPr="00660A35">
        <w:rPr>
          <w:spacing w:val="-1"/>
          <w:lang w:val="fr-FR"/>
        </w:rPr>
        <w:t>intérieur. Il est également préoccupé par les informations indiquant que l</w:t>
      </w:r>
      <w:r>
        <w:rPr>
          <w:spacing w:val="-1"/>
          <w:lang w:val="fr-FR"/>
        </w:rPr>
        <w:t>’</w:t>
      </w:r>
      <w:r w:rsidRPr="00660A35">
        <w:rPr>
          <w:spacing w:val="-1"/>
          <w:lang w:val="fr-FR"/>
        </w:rPr>
        <w:t xml:space="preserve">État partie restreint indûment la liberté de réunion pacifique et que les forces de sécurité ont dispersé des manifestations pacifiques en faisant </w:t>
      </w:r>
      <w:r>
        <w:rPr>
          <w:spacing w:val="-1"/>
          <w:lang w:val="fr-FR"/>
        </w:rPr>
        <w:t xml:space="preserve">un </w:t>
      </w:r>
      <w:r w:rsidRPr="00660A35">
        <w:rPr>
          <w:spacing w:val="-1"/>
          <w:lang w:val="fr-FR"/>
        </w:rPr>
        <w:t xml:space="preserve">usage </w:t>
      </w:r>
      <w:r>
        <w:rPr>
          <w:spacing w:val="-1"/>
          <w:lang w:val="fr-FR"/>
        </w:rPr>
        <w:t xml:space="preserve">excessif et disproportionné de la force </w:t>
      </w:r>
      <w:r w:rsidRPr="00660A35">
        <w:rPr>
          <w:spacing w:val="-1"/>
          <w:lang w:val="fr-FR"/>
        </w:rPr>
        <w:t>(art. 7</w:t>
      </w:r>
      <w:r>
        <w:rPr>
          <w:spacing w:val="-1"/>
          <w:lang w:val="fr-FR"/>
        </w:rPr>
        <w:t xml:space="preserve"> </w:t>
      </w:r>
      <w:r w:rsidRPr="00660A35">
        <w:rPr>
          <w:spacing w:val="-1"/>
          <w:lang w:val="fr-FR"/>
        </w:rPr>
        <w:t>et 21).</w:t>
      </w:r>
    </w:p>
    <w:p w:rsidR="00B02B1D" w:rsidRPr="00F56966" w:rsidRDefault="00B02B1D" w:rsidP="00B02B1D">
      <w:pPr>
        <w:pStyle w:val="ParNoG"/>
        <w:keepNext/>
        <w:keepLines/>
        <w:numPr>
          <w:ilvl w:val="0"/>
          <w:numId w:val="3"/>
        </w:numPr>
        <w:rPr>
          <w:b/>
          <w:bCs/>
        </w:rPr>
      </w:pPr>
      <w:r w:rsidRPr="00F56966">
        <w:rPr>
          <w:b/>
          <w:lang w:val="fr-FR"/>
        </w:rPr>
        <w:lastRenderedPageBreak/>
        <w:t>L</w:t>
      </w:r>
      <w:r>
        <w:rPr>
          <w:b/>
          <w:lang w:val="fr-FR"/>
        </w:rPr>
        <w:t>’</w:t>
      </w:r>
      <w:r w:rsidRPr="00F56966">
        <w:rPr>
          <w:b/>
          <w:lang w:val="fr-FR"/>
        </w:rPr>
        <w:t>État partie devrait</w:t>
      </w:r>
      <w:r>
        <w:rPr>
          <w:b/>
          <w:lang w:val="fr-FR"/>
        </w:rPr>
        <w:t> :</w:t>
      </w:r>
      <w:r w:rsidRPr="00F56966">
        <w:rPr>
          <w:b/>
          <w:lang w:val="fr-FR"/>
        </w:rPr>
        <w:t xml:space="preserve"> a)</w:t>
      </w:r>
      <w:r>
        <w:rPr>
          <w:b/>
          <w:lang w:val="fr-FR"/>
        </w:rPr>
        <w:t> </w:t>
      </w:r>
      <w:r w:rsidRPr="00F56966">
        <w:rPr>
          <w:b/>
          <w:lang w:val="fr-FR"/>
        </w:rPr>
        <w:t>veiller à ce que l</w:t>
      </w:r>
      <w:r>
        <w:rPr>
          <w:b/>
          <w:lang w:val="fr-FR"/>
        </w:rPr>
        <w:t>’</w:t>
      </w:r>
      <w:r w:rsidRPr="00F56966">
        <w:rPr>
          <w:b/>
          <w:lang w:val="fr-FR"/>
        </w:rPr>
        <w:t>exercice du droit de réunion pacifique ne fasse pas l</w:t>
      </w:r>
      <w:r>
        <w:rPr>
          <w:b/>
          <w:lang w:val="fr-FR"/>
        </w:rPr>
        <w:t>’</w:t>
      </w:r>
      <w:r w:rsidRPr="00F56966">
        <w:rPr>
          <w:b/>
          <w:lang w:val="fr-FR"/>
        </w:rPr>
        <w:t>objet de restrictions autres que celles autorisées par le Pacte</w:t>
      </w:r>
      <w:r>
        <w:rPr>
          <w:b/>
          <w:lang w:val="fr-FR"/>
        </w:rPr>
        <w:t> ;</w:t>
      </w:r>
      <w:r w:rsidRPr="00F56966">
        <w:rPr>
          <w:b/>
          <w:lang w:val="fr-FR"/>
        </w:rPr>
        <w:t xml:space="preserve"> b)</w:t>
      </w:r>
      <w:r>
        <w:rPr>
          <w:b/>
          <w:lang w:val="fr-FR"/>
        </w:rPr>
        <w:t> </w:t>
      </w:r>
      <w:r w:rsidRPr="00F56966">
        <w:rPr>
          <w:b/>
          <w:lang w:val="fr-FR"/>
        </w:rPr>
        <w:t>ouvrir des enquêtes sur toutes les allégations d</w:t>
      </w:r>
      <w:r>
        <w:rPr>
          <w:b/>
          <w:lang w:val="fr-FR"/>
        </w:rPr>
        <w:t>’</w:t>
      </w:r>
      <w:r w:rsidRPr="00F56966">
        <w:rPr>
          <w:b/>
          <w:lang w:val="fr-FR"/>
        </w:rPr>
        <w:t xml:space="preserve">usage excessif de la force par les forces de sécurité et veiller à ce que les </w:t>
      </w:r>
      <w:r>
        <w:rPr>
          <w:b/>
          <w:lang w:val="fr-FR"/>
        </w:rPr>
        <w:t>personnes soupçonnées</w:t>
      </w:r>
      <w:r w:rsidRPr="00F56966">
        <w:rPr>
          <w:b/>
          <w:lang w:val="fr-FR"/>
        </w:rPr>
        <w:t xml:space="preserve"> de </w:t>
      </w:r>
      <w:r>
        <w:rPr>
          <w:b/>
          <w:lang w:val="fr-FR"/>
        </w:rPr>
        <w:t xml:space="preserve">ces </w:t>
      </w:r>
      <w:r w:rsidRPr="00F56966">
        <w:rPr>
          <w:b/>
          <w:lang w:val="fr-FR"/>
        </w:rPr>
        <w:t>actes soient poursuivi</w:t>
      </w:r>
      <w:r>
        <w:rPr>
          <w:b/>
          <w:lang w:val="fr-FR"/>
        </w:rPr>
        <w:t>e</w:t>
      </w:r>
      <w:r w:rsidRPr="00F56966">
        <w:rPr>
          <w:b/>
          <w:lang w:val="fr-FR"/>
        </w:rPr>
        <w:t xml:space="preserve">s et à ce que les victimes </w:t>
      </w:r>
      <w:r>
        <w:rPr>
          <w:b/>
          <w:lang w:val="fr-FR"/>
        </w:rPr>
        <w:t>soient adéquatement indemnisées ;</w:t>
      </w:r>
      <w:r w:rsidRPr="00F56966">
        <w:rPr>
          <w:b/>
          <w:lang w:val="fr-FR"/>
        </w:rPr>
        <w:t xml:space="preserve"> c)</w:t>
      </w:r>
      <w:r>
        <w:rPr>
          <w:b/>
          <w:lang w:val="fr-FR"/>
        </w:rPr>
        <w:t> </w:t>
      </w:r>
      <w:r w:rsidRPr="00F56966">
        <w:rPr>
          <w:b/>
          <w:lang w:val="fr-FR"/>
        </w:rPr>
        <w:t>redoubler d</w:t>
      </w:r>
      <w:r>
        <w:rPr>
          <w:b/>
          <w:lang w:val="fr-FR"/>
        </w:rPr>
        <w:t>’</w:t>
      </w:r>
      <w:r w:rsidRPr="00F56966">
        <w:rPr>
          <w:b/>
          <w:lang w:val="fr-FR"/>
        </w:rPr>
        <w:t>efforts pour dispenser systématiquement à tous les membres des forces de l</w:t>
      </w:r>
      <w:r>
        <w:rPr>
          <w:b/>
          <w:lang w:val="fr-FR"/>
        </w:rPr>
        <w:t>’</w:t>
      </w:r>
      <w:r w:rsidRPr="00F56966">
        <w:rPr>
          <w:b/>
          <w:lang w:val="fr-FR"/>
        </w:rPr>
        <w:t>ordre une formation sur l</w:t>
      </w:r>
      <w:r>
        <w:rPr>
          <w:b/>
          <w:lang w:val="fr-FR"/>
        </w:rPr>
        <w:t>’</w:t>
      </w:r>
      <w:r w:rsidRPr="00F56966">
        <w:rPr>
          <w:b/>
          <w:lang w:val="fr-FR"/>
        </w:rPr>
        <w:t>usage de la force, en particulier dans le cadre de manifestations, qui tienne dûment compte des Principes de base des Nations Unies sur le recours à la force et l</w:t>
      </w:r>
      <w:r>
        <w:rPr>
          <w:b/>
          <w:lang w:val="fr-FR"/>
        </w:rPr>
        <w:t>’</w:t>
      </w:r>
      <w:r w:rsidRPr="00F56966">
        <w:rPr>
          <w:b/>
          <w:lang w:val="fr-FR"/>
        </w:rPr>
        <w:t>utilisation des armes à feu par les responsables de l</w:t>
      </w:r>
      <w:r>
        <w:rPr>
          <w:b/>
          <w:lang w:val="fr-FR"/>
        </w:rPr>
        <w:t>’</w:t>
      </w:r>
      <w:r w:rsidRPr="00F56966">
        <w:rPr>
          <w:b/>
          <w:lang w:val="fr-FR"/>
        </w:rPr>
        <w:t>application des lois.</w:t>
      </w:r>
    </w:p>
    <w:p w:rsidR="00B02B1D" w:rsidRPr="0089435A" w:rsidRDefault="00B02B1D" w:rsidP="00B02B1D">
      <w:pPr>
        <w:pStyle w:val="H23G"/>
      </w:pPr>
      <w:r>
        <w:rPr>
          <w:lang w:val="fr-FR"/>
        </w:rPr>
        <w:tab/>
      </w:r>
      <w:r>
        <w:rPr>
          <w:lang w:val="fr-FR"/>
        </w:rPr>
        <w:tab/>
      </w:r>
      <w:r w:rsidRPr="0089435A">
        <w:rPr>
          <w:lang w:val="fr-FR"/>
        </w:rPr>
        <w:t>Liberté d</w:t>
      </w:r>
      <w:r>
        <w:rPr>
          <w:lang w:val="fr-FR"/>
        </w:rPr>
        <w:t>’</w:t>
      </w:r>
      <w:r w:rsidRPr="0089435A">
        <w:rPr>
          <w:lang w:val="fr-FR"/>
        </w:rPr>
        <w:t>association</w:t>
      </w:r>
    </w:p>
    <w:p w:rsidR="00B02B1D" w:rsidRPr="00A17F39" w:rsidRDefault="00B02B1D" w:rsidP="00B02B1D">
      <w:pPr>
        <w:pStyle w:val="ParNoG"/>
        <w:numPr>
          <w:ilvl w:val="0"/>
          <w:numId w:val="3"/>
        </w:numPr>
      </w:pPr>
      <w:r w:rsidRPr="00A17F39">
        <w:rPr>
          <w:lang w:val="fr-FR"/>
        </w:rPr>
        <w:t>Le Comit</w:t>
      </w:r>
      <w:r>
        <w:rPr>
          <w:lang w:val="fr-FR"/>
        </w:rPr>
        <w:t>é est préoccupé par les articles 2</w:t>
      </w:r>
      <w:r w:rsidRPr="00A17F39">
        <w:rPr>
          <w:lang w:val="fr-FR"/>
        </w:rPr>
        <w:t xml:space="preserve">, 3, 6 et 22 de la loi </w:t>
      </w:r>
      <w:r>
        <w:rPr>
          <w:lang w:val="fr-FR"/>
        </w:rPr>
        <w:t>n</w:t>
      </w:r>
      <w:r w:rsidRPr="00390DE6">
        <w:rPr>
          <w:vertAlign w:val="superscript"/>
          <w:lang w:val="fr-FR"/>
        </w:rPr>
        <w:t>o</w:t>
      </w:r>
      <w:r>
        <w:rPr>
          <w:lang w:val="fr-FR"/>
        </w:rPr>
        <w:t> </w:t>
      </w:r>
      <w:r w:rsidRPr="00A17F39">
        <w:rPr>
          <w:lang w:val="fr-FR"/>
        </w:rPr>
        <w:t>24 (1962)</w:t>
      </w:r>
      <w:r>
        <w:rPr>
          <w:lang w:val="fr-FR"/>
        </w:rPr>
        <w:t xml:space="preserve"> </w:t>
      </w:r>
      <w:r w:rsidRPr="00A17F39">
        <w:rPr>
          <w:lang w:val="fr-FR"/>
        </w:rPr>
        <w:t>relative aux clubs et aux associations d</w:t>
      </w:r>
      <w:r>
        <w:rPr>
          <w:lang w:val="fr-FR"/>
        </w:rPr>
        <w:t>’</w:t>
      </w:r>
      <w:r w:rsidRPr="00A17F39">
        <w:rPr>
          <w:lang w:val="fr-FR"/>
        </w:rPr>
        <w:t>intérêt général, qui imposent des restrictions à la création et au fonctionnement des org</w:t>
      </w:r>
      <w:r w:rsidR="00825450">
        <w:rPr>
          <w:lang w:val="fr-FR"/>
        </w:rPr>
        <w:t>anisations de la société civile</w:t>
      </w:r>
      <w:r w:rsidRPr="00A17F39">
        <w:rPr>
          <w:lang w:val="fr-FR"/>
        </w:rPr>
        <w:t xml:space="preserve"> et qui, notamment, leur interdi</w:t>
      </w:r>
      <w:r>
        <w:rPr>
          <w:lang w:val="fr-FR"/>
        </w:rPr>
        <w:t>sen</w:t>
      </w:r>
      <w:r w:rsidRPr="00A17F39">
        <w:rPr>
          <w:lang w:val="fr-FR"/>
        </w:rPr>
        <w:t xml:space="preserve">t de se livrer à des activités de mobilisation à caractère politique ou religieux et limite leurs activités de collecte de fonds. En outre, le Comité reste préoccupé par les informations </w:t>
      </w:r>
      <w:r>
        <w:rPr>
          <w:lang w:val="fr-FR"/>
        </w:rPr>
        <w:t>montrant que</w:t>
      </w:r>
      <w:r w:rsidRPr="00A17F39">
        <w:rPr>
          <w:lang w:val="fr-FR"/>
        </w:rPr>
        <w:t xml:space="preserve"> l</w:t>
      </w:r>
      <w:r>
        <w:rPr>
          <w:lang w:val="fr-FR"/>
        </w:rPr>
        <w:t>’</w:t>
      </w:r>
      <w:r w:rsidRPr="00A17F39">
        <w:rPr>
          <w:lang w:val="fr-FR"/>
        </w:rPr>
        <w:t xml:space="preserve">État partie </w:t>
      </w:r>
      <w:r>
        <w:rPr>
          <w:lang w:val="fr-FR"/>
        </w:rPr>
        <w:t xml:space="preserve">restreint indûment </w:t>
      </w:r>
      <w:r w:rsidRPr="00A17F39">
        <w:rPr>
          <w:lang w:val="fr-FR"/>
        </w:rPr>
        <w:t>l</w:t>
      </w:r>
      <w:r>
        <w:rPr>
          <w:lang w:val="fr-FR"/>
        </w:rPr>
        <w:t>’</w:t>
      </w:r>
      <w:r w:rsidRPr="00A17F39">
        <w:rPr>
          <w:lang w:val="fr-FR"/>
        </w:rPr>
        <w:t>exercice de la liberté d</w:t>
      </w:r>
      <w:r>
        <w:rPr>
          <w:lang w:val="fr-FR"/>
        </w:rPr>
        <w:t>’</w:t>
      </w:r>
      <w:r w:rsidRPr="00A17F39">
        <w:rPr>
          <w:lang w:val="fr-FR"/>
        </w:rPr>
        <w:t xml:space="preserve">association, notamment </w:t>
      </w:r>
      <w:r>
        <w:rPr>
          <w:lang w:val="fr-FR"/>
        </w:rPr>
        <w:t xml:space="preserve">en appliquant la loi et en invoquant ses dispositions </w:t>
      </w:r>
      <w:r w:rsidRPr="00A17F39">
        <w:rPr>
          <w:lang w:val="fr-FR"/>
        </w:rPr>
        <w:t>de ma</w:t>
      </w:r>
      <w:r>
        <w:rPr>
          <w:lang w:val="fr-FR"/>
        </w:rPr>
        <w:t xml:space="preserve">nière arbitraire pour limiter les divergences d’opinion </w:t>
      </w:r>
      <w:r w:rsidRPr="00A17F39">
        <w:rPr>
          <w:lang w:val="fr-FR"/>
        </w:rPr>
        <w:t xml:space="preserve">et </w:t>
      </w:r>
      <w:r>
        <w:rPr>
          <w:lang w:val="fr-FR"/>
        </w:rPr>
        <w:t>empêcher l</w:t>
      </w:r>
      <w:r w:rsidRPr="00A17F39">
        <w:rPr>
          <w:lang w:val="fr-FR"/>
        </w:rPr>
        <w:t xml:space="preserve">es organisations non gouvernementales </w:t>
      </w:r>
      <w:r>
        <w:rPr>
          <w:lang w:val="fr-FR"/>
        </w:rPr>
        <w:t xml:space="preserve">de participer </w:t>
      </w:r>
      <w:r w:rsidRPr="00A17F39">
        <w:rPr>
          <w:lang w:val="fr-FR"/>
        </w:rPr>
        <w:t>à la vie de la société civile (art.</w:t>
      </w:r>
      <w:r>
        <w:rPr>
          <w:b/>
          <w:lang w:val="fr-FR"/>
        </w:rPr>
        <w:t> </w:t>
      </w:r>
      <w:r>
        <w:rPr>
          <w:lang w:val="fr-FR"/>
        </w:rPr>
        <w:t>22).</w:t>
      </w:r>
    </w:p>
    <w:p w:rsidR="00B02B1D" w:rsidRPr="00F56966" w:rsidRDefault="00B02B1D" w:rsidP="00B02B1D">
      <w:pPr>
        <w:pStyle w:val="ParNoG"/>
        <w:numPr>
          <w:ilvl w:val="0"/>
          <w:numId w:val="3"/>
        </w:numPr>
        <w:rPr>
          <w:b/>
        </w:rPr>
      </w:pPr>
      <w:r w:rsidRPr="00F56966">
        <w:rPr>
          <w:b/>
          <w:lang w:val="fr-FR"/>
        </w:rPr>
        <w:t>L</w:t>
      </w:r>
      <w:r>
        <w:rPr>
          <w:b/>
          <w:lang w:val="fr-FR"/>
        </w:rPr>
        <w:t>’</w:t>
      </w:r>
      <w:r w:rsidRPr="00F56966">
        <w:rPr>
          <w:b/>
          <w:lang w:val="fr-FR"/>
        </w:rPr>
        <w:t>État partie devrait</w:t>
      </w:r>
      <w:r>
        <w:rPr>
          <w:b/>
          <w:lang w:val="fr-FR"/>
        </w:rPr>
        <w:t> :</w:t>
      </w:r>
      <w:r w:rsidRPr="00F56966">
        <w:rPr>
          <w:b/>
          <w:lang w:val="fr-FR"/>
        </w:rPr>
        <w:t xml:space="preserve"> a)</w:t>
      </w:r>
      <w:r>
        <w:rPr>
          <w:b/>
          <w:lang w:val="fr-FR"/>
        </w:rPr>
        <w:t> </w:t>
      </w:r>
      <w:r w:rsidRPr="00F56966">
        <w:rPr>
          <w:b/>
          <w:lang w:val="fr-FR"/>
        </w:rPr>
        <w:t>abroger ou réviser les lois qui restreignent le droit à la liberté d</w:t>
      </w:r>
      <w:r>
        <w:rPr>
          <w:b/>
          <w:lang w:val="fr-FR"/>
        </w:rPr>
        <w:t>’</w:t>
      </w:r>
      <w:r w:rsidRPr="00F56966">
        <w:rPr>
          <w:b/>
          <w:lang w:val="fr-FR"/>
        </w:rPr>
        <w:t>association afin de les mettre en conformité avec le Pacte</w:t>
      </w:r>
      <w:r>
        <w:rPr>
          <w:b/>
          <w:lang w:val="fr-FR"/>
        </w:rPr>
        <w:t> ;</w:t>
      </w:r>
      <w:r w:rsidRPr="00F56966">
        <w:rPr>
          <w:b/>
          <w:lang w:val="fr-FR"/>
        </w:rPr>
        <w:t xml:space="preserve"> b)</w:t>
      </w:r>
      <w:r>
        <w:rPr>
          <w:b/>
          <w:lang w:val="fr-FR"/>
        </w:rPr>
        <w:t xml:space="preserve"> préciser les définitions vagues, larges et non limitatives </w:t>
      </w:r>
      <w:r w:rsidRPr="00F56966">
        <w:rPr>
          <w:b/>
          <w:lang w:val="fr-FR"/>
        </w:rPr>
        <w:t>des prin</w:t>
      </w:r>
      <w:r>
        <w:rPr>
          <w:b/>
          <w:lang w:val="fr-FR"/>
        </w:rPr>
        <w:t xml:space="preserve">cipaux termes utilisés dans ces lois </w:t>
      </w:r>
      <w:r w:rsidRPr="00F56966">
        <w:rPr>
          <w:b/>
          <w:lang w:val="fr-FR"/>
        </w:rPr>
        <w:t xml:space="preserve">et faire en sorte que celles-ci ne soient pas utilisées pour </w:t>
      </w:r>
      <w:r>
        <w:rPr>
          <w:b/>
          <w:lang w:val="fr-FR"/>
        </w:rPr>
        <w:t xml:space="preserve">limiter </w:t>
      </w:r>
      <w:r w:rsidRPr="00F56966">
        <w:rPr>
          <w:b/>
          <w:lang w:val="fr-FR"/>
        </w:rPr>
        <w:t>la liberté d</w:t>
      </w:r>
      <w:r>
        <w:rPr>
          <w:b/>
          <w:lang w:val="fr-FR"/>
        </w:rPr>
        <w:t>’</w:t>
      </w:r>
      <w:r w:rsidRPr="00F56966">
        <w:rPr>
          <w:b/>
          <w:lang w:val="fr-FR"/>
        </w:rPr>
        <w:t>association au-delà des restrictions bien précises autorisées par le paragraphe</w:t>
      </w:r>
      <w:r>
        <w:rPr>
          <w:b/>
          <w:lang w:val="fr-FR"/>
        </w:rPr>
        <w:t> 2</w:t>
      </w:r>
      <w:r w:rsidRPr="00F56966">
        <w:rPr>
          <w:b/>
          <w:lang w:val="fr-FR"/>
        </w:rPr>
        <w:t xml:space="preserve"> de l</w:t>
      </w:r>
      <w:r>
        <w:rPr>
          <w:b/>
          <w:lang w:val="fr-FR"/>
        </w:rPr>
        <w:t>’</w:t>
      </w:r>
      <w:r w:rsidRPr="00F56966">
        <w:rPr>
          <w:b/>
          <w:lang w:val="fr-FR"/>
        </w:rPr>
        <w:t>article</w:t>
      </w:r>
      <w:r>
        <w:rPr>
          <w:b/>
          <w:lang w:val="fr-FR"/>
        </w:rPr>
        <w:t> 22</w:t>
      </w:r>
      <w:r w:rsidRPr="00F56966">
        <w:rPr>
          <w:b/>
          <w:lang w:val="fr-FR"/>
        </w:rPr>
        <w:t xml:space="preserve"> du Pacte</w:t>
      </w:r>
      <w:r>
        <w:rPr>
          <w:b/>
          <w:lang w:val="fr-FR"/>
        </w:rPr>
        <w:t> ;</w:t>
      </w:r>
      <w:r w:rsidRPr="00F56966">
        <w:rPr>
          <w:b/>
          <w:lang w:val="fr-FR"/>
        </w:rPr>
        <w:t xml:space="preserve"> </w:t>
      </w:r>
      <w:r>
        <w:rPr>
          <w:b/>
          <w:lang w:val="fr-FR"/>
        </w:rPr>
        <w:t xml:space="preserve">et </w:t>
      </w:r>
      <w:r w:rsidRPr="00F56966">
        <w:rPr>
          <w:b/>
          <w:lang w:val="fr-FR"/>
        </w:rPr>
        <w:t>c)</w:t>
      </w:r>
      <w:r>
        <w:rPr>
          <w:b/>
          <w:lang w:val="fr-FR"/>
        </w:rPr>
        <w:t> </w:t>
      </w:r>
      <w:r w:rsidRPr="00F56966">
        <w:rPr>
          <w:b/>
          <w:lang w:val="fr-FR"/>
        </w:rPr>
        <w:t xml:space="preserve">faire en sorte que les organisations de la société civile puissent mener leurs activités sans ingérence indue du Gouvernement et sans </w:t>
      </w:r>
      <w:r>
        <w:rPr>
          <w:b/>
          <w:lang w:val="fr-FR"/>
        </w:rPr>
        <w:t xml:space="preserve">crainte </w:t>
      </w:r>
      <w:r w:rsidRPr="00F56966">
        <w:rPr>
          <w:b/>
          <w:lang w:val="fr-FR"/>
        </w:rPr>
        <w:t>de représailles ou de restrictions</w:t>
      </w:r>
      <w:r>
        <w:rPr>
          <w:b/>
          <w:lang w:val="fr-FR"/>
        </w:rPr>
        <w:t xml:space="preserve"> illégales limitant leur champ d’action.</w:t>
      </w:r>
    </w:p>
    <w:p w:rsidR="00B02B1D" w:rsidRPr="00F56966" w:rsidRDefault="00B02B1D" w:rsidP="00B02B1D">
      <w:pPr>
        <w:pStyle w:val="H23G"/>
      </w:pPr>
      <w:r>
        <w:rPr>
          <w:lang w:val="fr-FR"/>
        </w:rPr>
        <w:tab/>
      </w:r>
      <w:r>
        <w:rPr>
          <w:lang w:val="fr-FR"/>
        </w:rPr>
        <w:tab/>
      </w:r>
      <w:r w:rsidRPr="00F56966">
        <w:rPr>
          <w:lang w:val="fr-FR"/>
        </w:rPr>
        <w:t>Participation à la vie publique</w:t>
      </w:r>
    </w:p>
    <w:p w:rsidR="00B02B1D" w:rsidRPr="00390DE6" w:rsidRDefault="00B02B1D" w:rsidP="00B02B1D">
      <w:pPr>
        <w:pStyle w:val="ParNoG"/>
        <w:numPr>
          <w:ilvl w:val="0"/>
          <w:numId w:val="3"/>
        </w:numPr>
      </w:pPr>
      <w:r w:rsidRPr="00390DE6">
        <w:rPr>
          <w:lang w:val="fr-FR"/>
        </w:rPr>
        <w:t xml:space="preserve">Le Comité </w:t>
      </w:r>
      <w:r>
        <w:rPr>
          <w:lang w:val="fr-FR"/>
        </w:rPr>
        <w:t>demeure préoccupé par l’absence de</w:t>
      </w:r>
      <w:r w:rsidRPr="00390DE6">
        <w:rPr>
          <w:lang w:val="fr-FR"/>
        </w:rPr>
        <w:t xml:space="preserve"> cadre juridique </w:t>
      </w:r>
      <w:r>
        <w:rPr>
          <w:lang w:val="fr-FR"/>
        </w:rPr>
        <w:t xml:space="preserve">réglementant </w:t>
      </w:r>
      <w:r w:rsidRPr="00390DE6">
        <w:rPr>
          <w:lang w:val="fr-FR"/>
        </w:rPr>
        <w:t>l</w:t>
      </w:r>
      <w:r>
        <w:rPr>
          <w:lang w:val="fr-FR"/>
        </w:rPr>
        <w:t>’</w:t>
      </w:r>
      <w:r w:rsidRPr="00390DE6">
        <w:rPr>
          <w:lang w:val="fr-FR"/>
        </w:rPr>
        <w:t xml:space="preserve">existence des partis politiques. </w:t>
      </w:r>
      <w:r>
        <w:rPr>
          <w:lang w:val="fr-FR"/>
        </w:rPr>
        <w:t>Il</w:t>
      </w:r>
      <w:r w:rsidRPr="00390DE6">
        <w:rPr>
          <w:lang w:val="fr-FR"/>
        </w:rPr>
        <w:t xml:space="preserve"> est </w:t>
      </w:r>
      <w:r>
        <w:rPr>
          <w:lang w:val="fr-FR"/>
        </w:rPr>
        <w:t xml:space="preserve">également </w:t>
      </w:r>
      <w:r w:rsidRPr="00390DE6">
        <w:rPr>
          <w:lang w:val="fr-FR"/>
        </w:rPr>
        <w:t xml:space="preserve">préoccupé par le fait que les Koweïtiens naturalisés sont privés du droit de vote pendant </w:t>
      </w:r>
      <w:r>
        <w:rPr>
          <w:lang w:val="fr-FR"/>
        </w:rPr>
        <w:t>les vingt</w:t>
      </w:r>
      <w:r w:rsidRPr="00390DE6">
        <w:rPr>
          <w:lang w:val="fr-FR"/>
        </w:rPr>
        <w:t xml:space="preserve"> ans </w:t>
      </w:r>
      <w:r>
        <w:rPr>
          <w:lang w:val="fr-FR"/>
        </w:rPr>
        <w:t xml:space="preserve">qui suivent leur naturalisation </w:t>
      </w:r>
      <w:r w:rsidRPr="00390DE6">
        <w:rPr>
          <w:lang w:val="fr-FR"/>
        </w:rPr>
        <w:t xml:space="preserve">et </w:t>
      </w:r>
      <w:r>
        <w:rPr>
          <w:lang w:val="fr-FR"/>
        </w:rPr>
        <w:t>n’ont pas le droit de devenir membres du P</w:t>
      </w:r>
      <w:r w:rsidRPr="00390DE6">
        <w:rPr>
          <w:lang w:val="fr-FR"/>
        </w:rPr>
        <w:t xml:space="preserve">arlement ou </w:t>
      </w:r>
      <w:r>
        <w:rPr>
          <w:lang w:val="fr-FR"/>
        </w:rPr>
        <w:t>des organes municipaux</w:t>
      </w:r>
      <w:r w:rsidRPr="00390DE6">
        <w:rPr>
          <w:lang w:val="fr-FR"/>
        </w:rPr>
        <w:t xml:space="preserve"> ni </w:t>
      </w:r>
      <w:r>
        <w:rPr>
          <w:lang w:val="fr-FR"/>
        </w:rPr>
        <w:t>d’</w:t>
      </w:r>
      <w:r w:rsidRPr="00390DE6">
        <w:rPr>
          <w:lang w:val="fr-FR"/>
        </w:rPr>
        <w:t>occuper un poste ministériel (art.</w:t>
      </w:r>
      <w:r>
        <w:rPr>
          <w:b/>
          <w:lang w:val="fr-FR"/>
        </w:rPr>
        <w:t> </w:t>
      </w:r>
      <w:r w:rsidRPr="00390DE6">
        <w:rPr>
          <w:lang w:val="fr-FR"/>
        </w:rPr>
        <w:t>22 et 25).</w:t>
      </w:r>
    </w:p>
    <w:p w:rsidR="00B02B1D" w:rsidRPr="00F56966" w:rsidRDefault="00B02B1D" w:rsidP="00B02B1D">
      <w:pPr>
        <w:pStyle w:val="ParNoG"/>
        <w:numPr>
          <w:ilvl w:val="0"/>
          <w:numId w:val="3"/>
        </w:numPr>
        <w:rPr>
          <w:b/>
        </w:rPr>
      </w:pPr>
      <w:r w:rsidRPr="00F56966">
        <w:rPr>
          <w:b/>
          <w:lang w:val="fr-FR"/>
        </w:rPr>
        <w:t>L</w:t>
      </w:r>
      <w:r>
        <w:rPr>
          <w:b/>
          <w:lang w:val="fr-FR"/>
        </w:rPr>
        <w:t>’</w:t>
      </w:r>
      <w:r w:rsidRPr="00F56966">
        <w:rPr>
          <w:b/>
          <w:lang w:val="fr-FR"/>
        </w:rPr>
        <w:t>État partie devrait</w:t>
      </w:r>
      <w:r>
        <w:rPr>
          <w:b/>
          <w:lang w:val="fr-FR"/>
        </w:rPr>
        <w:t> :</w:t>
      </w:r>
      <w:r w:rsidRPr="00F56966">
        <w:rPr>
          <w:b/>
          <w:lang w:val="fr-FR"/>
        </w:rPr>
        <w:t xml:space="preserve"> a)</w:t>
      </w:r>
      <w:r>
        <w:rPr>
          <w:b/>
          <w:lang w:val="fr-FR"/>
        </w:rPr>
        <w:t> </w:t>
      </w:r>
      <w:r w:rsidRPr="00F56966">
        <w:rPr>
          <w:b/>
          <w:lang w:val="fr-FR"/>
        </w:rPr>
        <w:t>adopter un cadre juridique pour réglementer l</w:t>
      </w:r>
      <w:r>
        <w:rPr>
          <w:b/>
          <w:lang w:val="fr-FR"/>
        </w:rPr>
        <w:t>’</w:t>
      </w:r>
      <w:r w:rsidRPr="00F56966">
        <w:rPr>
          <w:b/>
          <w:lang w:val="fr-FR"/>
        </w:rPr>
        <w:t>existence des partis politiques et leur permettre de participer effectivement et officiellement à la vie politique koweïtienne</w:t>
      </w:r>
      <w:r>
        <w:rPr>
          <w:b/>
          <w:lang w:val="fr-FR"/>
        </w:rPr>
        <w:t> ;</w:t>
      </w:r>
      <w:r w:rsidRPr="00F56966">
        <w:rPr>
          <w:b/>
          <w:lang w:val="fr-FR"/>
        </w:rPr>
        <w:t xml:space="preserve"> </w:t>
      </w:r>
      <w:r>
        <w:rPr>
          <w:b/>
          <w:lang w:val="fr-FR"/>
        </w:rPr>
        <w:t xml:space="preserve">et </w:t>
      </w:r>
      <w:r w:rsidRPr="00F56966">
        <w:rPr>
          <w:b/>
          <w:lang w:val="fr-FR"/>
        </w:rPr>
        <w:t>b)</w:t>
      </w:r>
      <w:r>
        <w:rPr>
          <w:b/>
          <w:lang w:val="fr-FR"/>
        </w:rPr>
        <w:t> </w:t>
      </w:r>
      <w:r w:rsidRPr="00F56966">
        <w:rPr>
          <w:b/>
          <w:lang w:val="fr-FR"/>
        </w:rPr>
        <w:t xml:space="preserve">éliminer les restrictions disproportionnées </w:t>
      </w:r>
      <w:r>
        <w:rPr>
          <w:b/>
          <w:lang w:val="fr-FR"/>
        </w:rPr>
        <w:t xml:space="preserve">du droit </w:t>
      </w:r>
      <w:r w:rsidRPr="00F56966">
        <w:rPr>
          <w:b/>
          <w:lang w:val="fr-FR"/>
        </w:rPr>
        <w:t>des Koweïtiens naturalisés de voter, de se faire élire et de prendre part à la di</w:t>
      </w:r>
      <w:r>
        <w:rPr>
          <w:b/>
          <w:lang w:val="fr-FR"/>
        </w:rPr>
        <w:t>rection des affaires publiques.</w:t>
      </w:r>
    </w:p>
    <w:p w:rsidR="00B02B1D" w:rsidRPr="00F56966" w:rsidRDefault="00B02B1D" w:rsidP="00B02B1D">
      <w:pPr>
        <w:pStyle w:val="H23G"/>
        <w:rPr>
          <w:bCs/>
        </w:rPr>
      </w:pPr>
      <w:r>
        <w:rPr>
          <w:lang w:val="fr-FR"/>
        </w:rPr>
        <w:tab/>
      </w:r>
      <w:r>
        <w:rPr>
          <w:lang w:val="fr-FR"/>
        </w:rPr>
        <w:tab/>
      </w:r>
      <w:r w:rsidRPr="00F56966">
        <w:rPr>
          <w:lang w:val="fr-FR"/>
        </w:rPr>
        <w:t>Déchéance de nationalité</w:t>
      </w:r>
    </w:p>
    <w:p w:rsidR="00B02B1D" w:rsidRPr="00390DE6" w:rsidRDefault="00B02B1D" w:rsidP="00B02B1D">
      <w:pPr>
        <w:pStyle w:val="ParNoG"/>
        <w:numPr>
          <w:ilvl w:val="0"/>
          <w:numId w:val="3"/>
        </w:numPr>
        <w:rPr>
          <w:bCs/>
        </w:rPr>
      </w:pPr>
      <w:r w:rsidRPr="00390DE6">
        <w:rPr>
          <w:lang w:val="fr-FR"/>
        </w:rPr>
        <w:t>Le Comité est préoccupé par la possibilité, prévue par l</w:t>
      </w:r>
      <w:r>
        <w:rPr>
          <w:lang w:val="fr-FR"/>
        </w:rPr>
        <w:t>’</w:t>
      </w:r>
      <w:r w:rsidRPr="00390DE6">
        <w:rPr>
          <w:lang w:val="fr-FR"/>
        </w:rPr>
        <w:t>article</w:t>
      </w:r>
      <w:r>
        <w:rPr>
          <w:b/>
          <w:lang w:val="fr-FR"/>
        </w:rPr>
        <w:t> </w:t>
      </w:r>
      <w:r w:rsidRPr="00390DE6">
        <w:rPr>
          <w:lang w:val="fr-FR"/>
        </w:rPr>
        <w:t xml:space="preserve">13 de la loi </w:t>
      </w:r>
      <w:r w:rsidRPr="007E7306">
        <w:rPr>
          <w:rFonts w:eastAsia="MS Mincho"/>
          <w:lang w:val="fr-FR"/>
        </w:rPr>
        <w:t>n</w:t>
      </w:r>
      <w:r w:rsidRPr="007E7306">
        <w:rPr>
          <w:rFonts w:eastAsia="MS Mincho"/>
          <w:vertAlign w:val="superscript"/>
          <w:lang w:val="fr-FR"/>
        </w:rPr>
        <w:t>o</w:t>
      </w:r>
      <w:r>
        <w:rPr>
          <w:lang w:val="fr-FR"/>
        </w:rPr>
        <w:t xml:space="preserve"> 15 </w:t>
      </w:r>
      <w:r w:rsidRPr="00390DE6">
        <w:rPr>
          <w:lang w:val="fr-FR"/>
        </w:rPr>
        <w:t>(1959)</w:t>
      </w:r>
      <w:r>
        <w:rPr>
          <w:lang w:val="fr-FR"/>
        </w:rPr>
        <w:t xml:space="preserve"> relative à la nationalité</w:t>
      </w:r>
      <w:r w:rsidRPr="00390DE6">
        <w:rPr>
          <w:lang w:val="fr-FR"/>
        </w:rPr>
        <w:t xml:space="preserve">, de </w:t>
      </w:r>
      <w:r>
        <w:rPr>
          <w:lang w:val="fr-FR"/>
        </w:rPr>
        <w:t xml:space="preserve">déchoir une personne de </w:t>
      </w:r>
      <w:r w:rsidRPr="00390DE6">
        <w:rPr>
          <w:lang w:val="fr-FR"/>
        </w:rPr>
        <w:t xml:space="preserve">la nationalité koweïtienne pour </w:t>
      </w:r>
      <w:r>
        <w:rPr>
          <w:lang w:val="fr-FR"/>
        </w:rPr>
        <w:t>« </w:t>
      </w:r>
      <w:r w:rsidRPr="00390DE6">
        <w:rPr>
          <w:lang w:val="fr-FR"/>
        </w:rPr>
        <w:t>atteinte au système social ou économique</w:t>
      </w:r>
      <w:r>
        <w:rPr>
          <w:lang w:val="fr-FR"/>
        </w:rPr>
        <w:t> »</w:t>
      </w:r>
      <w:r w:rsidRPr="00390DE6">
        <w:rPr>
          <w:lang w:val="fr-FR"/>
        </w:rPr>
        <w:t xml:space="preserve"> ou pour </w:t>
      </w:r>
      <w:bookmarkStart w:id="0" w:name="_GoBack"/>
      <w:bookmarkEnd w:id="0"/>
      <w:r w:rsidRPr="00390DE6">
        <w:rPr>
          <w:lang w:val="fr-FR"/>
        </w:rPr>
        <w:t xml:space="preserve">avoir </w:t>
      </w:r>
      <w:r>
        <w:rPr>
          <w:lang w:val="fr-FR"/>
        </w:rPr>
        <w:t>«</w:t>
      </w:r>
      <w:r w:rsidR="00825450">
        <w:rPr>
          <w:lang w:val="fr-FR"/>
        </w:rPr>
        <w:t> </w:t>
      </w:r>
      <w:r w:rsidRPr="00390DE6">
        <w:rPr>
          <w:lang w:val="fr-FR"/>
        </w:rPr>
        <w:t>menacé les intérêts supérieurs de l</w:t>
      </w:r>
      <w:r>
        <w:rPr>
          <w:lang w:val="fr-FR"/>
        </w:rPr>
        <w:t>’</w:t>
      </w:r>
      <w:r w:rsidRPr="00390DE6">
        <w:rPr>
          <w:lang w:val="fr-FR"/>
        </w:rPr>
        <w:t>État ou sa sécurité</w:t>
      </w:r>
      <w:r w:rsidR="00825450">
        <w:rPr>
          <w:lang w:val="fr-FR"/>
        </w:rPr>
        <w:t> </w:t>
      </w:r>
      <w:r>
        <w:rPr>
          <w:lang w:val="fr-FR"/>
        </w:rPr>
        <w:t xml:space="preserve">», </w:t>
      </w:r>
      <w:r w:rsidRPr="00390DE6">
        <w:rPr>
          <w:lang w:val="fr-FR"/>
        </w:rPr>
        <w:t>disposition qui est de plus en plus utilisée de manière arbitraire, pour des raisons d</w:t>
      </w:r>
      <w:r>
        <w:rPr>
          <w:lang w:val="fr-FR"/>
        </w:rPr>
        <w:t>’</w:t>
      </w:r>
      <w:r w:rsidRPr="00390DE6">
        <w:rPr>
          <w:lang w:val="fr-FR"/>
        </w:rPr>
        <w:t>ordre politique, contre des personnes qui critiquent le Gouvernement (art.</w:t>
      </w:r>
      <w:r>
        <w:rPr>
          <w:b/>
          <w:lang w:val="fr-FR"/>
        </w:rPr>
        <w:t> </w:t>
      </w:r>
      <w:r>
        <w:rPr>
          <w:lang w:val="fr-FR"/>
        </w:rPr>
        <w:t>2, 19, 21 et 24).</w:t>
      </w:r>
    </w:p>
    <w:p w:rsidR="00B02B1D" w:rsidRPr="00F56966" w:rsidRDefault="00B02B1D" w:rsidP="00B02B1D">
      <w:pPr>
        <w:pStyle w:val="ParNoG"/>
        <w:keepNext/>
        <w:keepLines/>
        <w:numPr>
          <w:ilvl w:val="0"/>
          <w:numId w:val="3"/>
        </w:numPr>
        <w:rPr>
          <w:b/>
          <w:bCs/>
        </w:rPr>
      </w:pPr>
      <w:r w:rsidRPr="00F56966">
        <w:rPr>
          <w:b/>
          <w:lang w:val="fr-FR"/>
        </w:rPr>
        <w:lastRenderedPageBreak/>
        <w:t>L</w:t>
      </w:r>
      <w:r>
        <w:rPr>
          <w:b/>
          <w:lang w:val="fr-FR"/>
        </w:rPr>
        <w:t>’</w:t>
      </w:r>
      <w:r w:rsidRPr="00F56966">
        <w:rPr>
          <w:b/>
          <w:lang w:val="fr-FR"/>
        </w:rPr>
        <w:t xml:space="preserve">État partie devrait modifier la loi </w:t>
      </w:r>
      <w:r w:rsidRPr="007E7306">
        <w:rPr>
          <w:rFonts w:eastAsia="MS Mincho"/>
          <w:b/>
          <w:lang w:val="fr-FR"/>
        </w:rPr>
        <w:t>n</w:t>
      </w:r>
      <w:r w:rsidRPr="007E7306">
        <w:rPr>
          <w:rFonts w:eastAsia="MS Mincho"/>
          <w:b/>
          <w:vertAlign w:val="superscript"/>
          <w:lang w:val="fr-FR"/>
        </w:rPr>
        <w:t>o</w:t>
      </w:r>
      <w:r>
        <w:rPr>
          <w:b/>
          <w:lang w:val="fr-FR"/>
        </w:rPr>
        <w:t xml:space="preserve"> 15 (1959) </w:t>
      </w:r>
      <w:r w:rsidRPr="00F56966">
        <w:rPr>
          <w:b/>
          <w:lang w:val="fr-FR"/>
        </w:rPr>
        <w:t>relative à la nationalité pour garantir que l</w:t>
      </w:r>
      <w:r>
        <w:rPr>
          <w:b/>
          <w:lang w:val="fr-FR"/>
        </w:rPr>
        <w:t>’</w:t>
      </w:r>
      <w:r w:rsidRPr="00F56966">
        <w:rPr>
          <w:b/>
          <w:lang w:val="fr-FR"/>
        </w:rPr>
        <w:t>exercice pacifique des droits à la liberté d</w:t>
      </w:r>
      <w:r>
        <w:rPr>
          <w:b/>
          <w:lang w:val="fr-FR"/>
        </w:rPr>
        <w:t>’</w:t>
      </w:r>
      <w:r w:rsidRPr="00F56966">
        <w:rPr>
          <w:b/>
          <w:lang w:val="fr-FR"/>
        </w:rPr>
        <w:t>opinion, d</w:t>
      </w:r>
      <w:r>
        <w:rPr>
          <w:b/>
          <w:lang w:val="fr-FR"/>
        </w:rPr>
        <w:t>’</w:t>
      </w:r>
      <w:r w:rsidRPr="00F56966">
        <w:rPr>
          <w:b/>
          <w:lang w:val="fr-FR"/>
        </w:rPr>
        <w:t>expression, d</w:t>
      </w:r>
      <w:r>
        <w:rPr>
          <w:b/>
          <w:lang w:val="fr-FR"/>
        </w:rPr>
        <w:t>’</w:t>
      </w:r>
      <w:r w:rsidRPr="00F56966">
        <w:rPr>
          <w:b/>
          <w:lang w:val="fr-FR"/>
        </w:rPr>
        <w:t xml:space="preserve">association et de réunion ne puisse jamais être un motif de déchéance de la nationalité, réexaminer les </w:t>
      </w:r>
      <w:r>
        <w:rPr>
          <w:b/>
          <w:lang w:val="fr-FR"/>
        </w:rPr>
        <w:t xml:space="preserve">affaires </w:t>
      </w:r>
      <w:r w:rsidRPr="00F56966">
        <w:rPr>
          <w:b/>
          <w:lang w:val="fr-FR"/>
        </w:rPr>
        <w:t>de déchéance de la nationalité pour s</w:t>
      </w:r>
      <w:r>
        <w:rPr>
          <w:b/>
          <w:lang w:val="fr-FR"/>
        </w:rPr>
        <w:t>’</w:t>
      </w:r>
      <w:r w:rsidRPr="00F56966">
        <w:rPr>
          <w:b/>
          <w:lang w:val="fr-FR"/>
        </w:rPr>
        <w:t xml:space="preserve">assurer </w:t>
      </w:r>
      <w:r>
        <w:rPr>
          <w:b/>
          <w:lang w:val="fr-FR"/>
        </w:rPr>
        <w:t xml:space="preserve">qu’il n’y a pas eu violation des </w:t>
      </w:r>
      <w:r w:rsidRPr="00F56966">
        <w:rPr>
          <w:b/>
          <w:lang w:val="fr-FR"/>
        </w:rPr>
        <w:t xml:space="preserve">droits </w:t>
      </w:r>
      <w:r>
        <w:rPr>
          <w:b/>
          <w:lang w:val="fr-FR"/>
        </w:rPr>
        <w:t xml:space="preserve">consacrés par </w:t>
      </w:r>
      <w:r w:rsidRPr="00F56966">
        <w:rPr>
          <w:b/>
          <w:lang w:val="fr-FR"/>
        </w:rPr>
        <w:t xml:space="preserve">le Pacte et veiller à ce que les décisions soient soumises à un examen judiciaire </w:t>
      </w:r>
      <w:r>
        <w:rPr>
          <w:b/>
          <w:lang w:val="fr-FR"/>
        </w:rPr>
        <w:t xml:space="preserve">et à ce qu’elles aient été prises dans le plein respect du </w:t>
      </w:r>
      <w:r w:rsidRPr="00F56966">
        <w:rPr>
          <w:b/>
          <w:lang w:val="fr-FR"/>
        </w:rPr>
        <w:t xml:space="preserve">droit à une </w:t>
      </w:r>
      <w:r>
        <w:rPr>
          <w:b/>
          <w:lang w:val="fr-FR"/>
        </w:rPr>
        <w:t>procédure équitable.</w:t>
      </w:r>
    </w:p>
    <w:p w:rsidR="00B02B1D" w:rsidRPr="00F56966" w:rsidRDefault="00B02B1D" w:rsidP="00B02B1D">
      <w:pPr>
        <w:pStyle w:val="H1G"/>
      </w:pPr>
      <w:r w:rsidRPr="00F56966">
        <w:rPr>
          <w:lang w:val="fr-FR"/>
        </w:rPr>
        <w:tab/>
        <w:t>D.</w:t>
      </w:r>
      <w:r w:rsidRPr="00F56966">
        <w:rPr>
          <w:lang w:val="fr-FR"/>
        </w:rPr>
        <w:tab/>
        <w:t>Diffusion d</w:t>
      </w:r>
      <w:r>
        <w:rPr>
          <w:lang w:val="fr-FR"/>
        </w:rPr>
        <w:t xml:space="preserve">’une information relative </w:t>
      </w:r>
      <w:r w:rsidRPr="00F56966">
        <w:rPr>
          <w:lang w:val="fr-FR"/>
        </w:rPr>
        <w:t>au Pacte</w:t>
      </w:r>
    </w:p>
    <w:p w:rsidR="00B02B1D" w:rsidRPr="00EA6C41" w:rsidRDefault="00B02B1D" w:rsidP="00B02B1D">
      <w:pPr>
        <w:pStyle w:val="ParNoG"/>
        <w:numPr>
          <w:ilvl w:val="0"/>
          <w:numId w:val="3"/>
        </w:numPr>
        <w:rPr>
          <w:b/>
        </w:rPr>
      </w:pPr>
      <w:r w:rsidRPr="00EA6C41">
        <w:rPr>
          <w:b/>
          <w:lang w:val="fr-FR"/>
        </w:rPr>
        <w:t>L</w:t>
      </w:r>
      <w:r>
        <w:rPr>
          <w:b/>
          <w:lang w:val="fr-FR"/>
        </w:rPr>
        <w:t>’</w:t>
      </w:r>
      <w:r w:rsidRPr="00EA6C41">
        <w:rPr>
          <w:b/>
          <w:lang w:val="fr-FR"/>
        </w:rPr>
        <w:t>État partie devrait diffuser largement le Pacte, le texte de son troisième rapport périodique, les réponses écrites qu</w:t>
      </w:r>
      <w:r>
        <w:rPr>
          <w:b/>
          <w:lang w:val="fr-FR"/>
        </w:rPr>
        <w:t>’</w:t>
      </w:r>
      <w:r w:rsidRPr="00EA6C41">
        <w:rPr>
          <w:b/>
          <w:lang w:val="fr-FR"/>
        </w:rPr>
        <w:t>il a fournies en réponse à la liste de points établie par le Comité, ainsi que les présentes observations finales afin de sensibiliser les autorités judiciaires, législatives et administratives, la société civile et les organisations non gouvernementales actives dans le pays, ainsi que le grand public, aux droits consacrés par le Pacte.</w:t>
      </w:r>
    </w:p>
    <w:p w:rsidR="00B02B1D" w:rsidRPr="007E7306" w:rsidRDefault="00B02B1D" w:rsidP="00B02B1D">
      <w:pPr>
        <w:pStyle w:val="ParNoG"/>
        <w:numPr>
          <w:ilvl w:val="0"/>
          <w:numId w:val="3"/>
        </w:numPr>
        <w:rPr>
          <w:b/>
        </w:rPr>
      </w:pPr>
      <w:r w:rsidRPr="007E7306">
        <w:rPr>
          <w:b/>
          <w:lang w:val="fr-FR"/>
        </w:rPr>
        <w:t xml:space="preserve">Conformément au paragraphe 5 de l’article 71 du Règlement intérieur du Comité, l’État partie est prié de faire parvenir dans un délai d’un an à compter de l’adoption des présentes observations finales des </w:t>
      </w:r>
      <w:r w:rsidRPr="007E7306">
        <w:rPr>
          <w:b/>
        </w:rPr>
        <w:t>renseignements</w:t>
      </w:r>
      <w:r w:rsidRPr="007E7306">
        <w:rPr>
          <w:b/>
          <w:lang w:val="fr-FR"/>
        </w:rPr>
        <w:t xml:space="preserve"> sur la suite qu’il aura donnée aux recommandations formulées par le Comité aux paragraphes 11 (discrimination à l’égard des </w:t>
      </w:r>
      <w:proofErr w:type="spellStart"/>
      <w:r w:rsidRPr="007E7306">
        <w:rPr>
          <w:b/>
          <w:lang w:val="fr-FR"/>
        </w:rPr>
        <w:t>Bidounes</w:t>
      </w:r>
      <w:proofErr w:type="spellEnd"/>
      <w:r w:rsidRPr="007E7306">
        <w:rPr>
          <w:b/>
          <w:lang w:val="fr-FR"/>
        </w:rPr>
        <w:t>), 43 (liberté d’expression) et 45 (liberté de réunion pacifique et usage excessif de la force) ci-dessus.</w:t>
      </w:r>
    </w:p>
    <w:p w:rsidR="00B02B1D" w:rsidRPr="00EA6C41" w:rsidRDefault="00B02B1D" w:rsidP="00B02B1D">
      <w:pPr>
        <w:pStyle w:val="ParNoG"/>
        <w:numPr>
          <w:ilvl w:val="0"/>
          <w:numId w:val="3"/>
        </w:numPr>
        <w:rPr>
          <w:b/>
          <w:lang w:val="fr-FR"/>
        </w:rPr>
      </w:pPr>
      <w:r w:rsidRPr="00EA6C41">
        <w:rPr>
          <w:b/>
          <w:lang w:val="fr-FR"/>
        </w:rPr>
        <w:t>Le Comité prie l</w:t>
      </w:r>
      <w:r>
        <w:rPr>
          <w:b/>
          <w:lang w:val="fr-FR"/>
        </w:rPr>
        <w:t>’</w:t>
      </w:r>
      <w:r w:rsidRPr="00EA6C41">
        <w:rPr>
          <w:b/>
          <w:lang w:val="fr-FR"/>
        </w:rPr>
        <w:t xml:space="preserve">État partie de lui soumettre son prochain rapport périodique </w:t>
      </w:r>
      <w:r>
        <w:rPr>
          <w:b/>
          <w:lang w:val="fr-FR"/>
        </w:rPr>
        <w:t>le</w:t>
      </w:r>
      <w:r w:rsidRPr="00EA6C41">
        <w:rPr>
          <w:b/>
          <w:lang w:val="fr-FR"/>
        </w:rPr>
        <w:t xml:space="preserve"> 15 juillet 2020 </w:t>
      </w:r>
      <w:r>
        <w:rPr>
          <w:b/>
          <w:lang w:val="fr-FR"/>
        </w:rPr>
        <w:t xml:space="preserve">au plus tard </w:t>
      </w:r>
      <w:r w:rsidRPr="00EA6C41">
        <w:rPr>
          <w:b/>
          <w:lang w:val="fr-FR"/>
        </w:rPr>
        <w:t>et d</w:t>
      </w:r>
      <w:r>
        <w:rPr>
          <w:b/>
          <w:lang w:val="fr-FR"/>
        </w:rPr>
        <w:t>’</w:t>
      </w:r>
      <w:r w:rsidRPr="00EA6C41">
        <w:rPr>
          <w:b/>
          <w:lang w:val="fr-FR"/>
        </w:rPr>
        <w:t>y faire figurer des renseignements précis et à jour sur la suite qu</w:t>
      </w:r>
      <w:r>
        <w:rPr>
          <w:b/>
          <w:lang w:val="fr-FR"/>
        </w:rPr>
        <w:t>’</w:t>
      </w:r>
      <w:r w:rsidRPr="00EA6C41">
        <w:rPr>
          <w:b/>
          <w:lang w:val="fr-FR"/>
        </w:rPr>
        <w:t>il aura donnée aux recommandations formulées dans les présentes observations finales et sur l</w:t>
      </w:r>
      <w:r>
        <w:rPr>
          <w:b/>
          <w:lang w:val="fr-FR"/>
        </w:rPr>
        <w:t>’</w:t>
      </w:r>
      <w:r w:rsidRPr="00EA6C41">
        <w:rPr>
          <w:b/>
          <w:lang w:val="fr-FR"/>
        </w:rPr>
        <w:t>application du Pacte dans son ensemble. Il lui demande aussi de consulter largement la société civile et les organisations non gouvernementales présentes dans le pays lorsqu</w:t>
      </w:r>
      <w:r>
        <w:rPr>
          <w:b/>
          <w:lang w:val="fr-FR"/>
        </w:rPr>
        <w:t>’</w:t>
      </w:r>
      <w:r w:rsidRPr="00EA6C41">
        <w:rPr>
          <w:b/>
          <w:lang w:val="fr-FR"/>
        </w:rPr>
        <w:t>il établira ce rapport. Conformément à la résolution 68/268 de l</w:t>
      </w:r>
      <w:r>
        <w:rPr>
          <w:b/>
          <w:lang w:val="fr-FR"/>
        </w:rPr>
        <w:t>’Assemblée générale, c</w:t>
      </w:r>
      <w:r w:rsidRPr="00EA6C41">
        <w:rPr>
          <w:b/>
          <w:lang w:val="fr-FR"/>
        </w:rPr>
        <w:t>e rapport ne devra pas dépasser la limite de 21 200 mots. L</w:t>
      </w:r>
      <w:r>
        <w:rPr>
          <w:b/>
          <w:lang w:val="fr-FR"/>
        </w:rPr>
        <w:t>’</w:t>
      </w:r>
      <w:r w:rsidRPr="00EA6C41">
        <w:rPr>
          <w:b/>
          <w:lang w:val="fr-FR"/>
        </w:rPr>
        <w:t>État partie a également la possibilité d</w:t>
      </w:r>
      <w:r>
        <w:rPr>
          <w:b/>
          <w:lang w:val="fr-FR"/>
        </w:rPr>
        <w:t>’</w:t>
      </w:r>
      <w:r w:rsidRPr="00EA6C41">
        <w:rPr>
          <w:b/>
          <w:lang w:val="fr-FR"/>
        </w:rPr>
        <w:t>accepter, d</w:t>
      </w:r>
      <w:r>
        <w:rPr>
          <w:b/>
          <w:lang w:val="fr-FR"/>
        </w:rPr>
        <w:t>’ici au 15 </w:t>
      </w:r>
      <w:r w:rsidRPr="00EA6C41">
        <w:rPr>
          <w:b/>
          <w:lang w:val="fr-FR"/>
        </w:rPr>
        <w:t>juillet 2017, d</w:t>
      </w:r>
      <w:r>
        <w:rPr>
          <w:b/>
          <w:lang w:val="fr-FR"/>
        </w:rPr>
        <w:t>’</w:t>
      </w:r>
      <w:r w:rsidRPr="00EA6C41">
        <w:rPr>
          <w:b/>
          <w:lang w:val="fr-FR"/>
        </w:rPr>
        <w:t>établir son rapport selon la procédure facultative, qui consiste pour le Comité à adresser à l</w:t>
      </w:r>
      <w:r>
        <w:rPr>
          <w:b/>
          <w:lang w:val="fr-FR"/>
        </w:rPr>
        <w:t>’</w:t>
      </w:r>
      <w:r w:rsidRPr="00EA6C41">
        <w:rPr>
          <w:b/>
          <w:lang w:val="fr-FR"/>
        </w:rPr>
        <w:t>État partie une liste de points établie avant la soumission du rapport périodique. Les réponses de l</w:t>
      </w:r>
      <w:r>
        <w:rPr>
          <w:b/>
          <w:lang w:val="fr-FR"/>
        </w:rPr>
        <w:t>’</w:t>
      </w:r>
      <w:r w:rsidRPr="00EA6C41">
        <w:rPr>
          <w:b/>
          <w:lang w:val="fr-FR"/>
        </w:rPr>
        <w:t>État partie à cette liste consti</w:t>
      </w:r>
      <w:r>
        <w:rPr>
          <w:b/>
          <w:lang w:val="fr-FR"/>
        </w:rPr>
        <w:t>tuero</w:t>
      </w:r>
      <w:r w:rsidRPr="00EA6C41">
        <w:rPr>
          <w:b/>
          <w:lang w:val="fr-FR"/>
        </w:rPr>
        <w:t>nt alors son rapport périodique soumis en application de l</w:t>
      </w:r>
      <w:r>
        <w:rPr>
          <w:b/>
          <w:lang w:val="fr-FR"/>
        </w:rPr>
        <w:t>’</w:t>
      </w:r>
      <w:r w:rsidRPr="00EA6C41">
        <w:rPr>
          <w:b/>
          <w:lang w:val="fr-FR"/>
        </w:rPr>
        <w:t>article 40 du Pacte.</w:t>
      </w:r>
    </w:p>
    <w:p w:rsidR="00B02B1D" w:rsidRPr="00F56966" w:rsidRDefault="00B02B1D" w:rsidP="00B02B1D">
      <w:pPr>
        <w:pStyle w:val="SingleTxtG"/>
        <w:spacing w:before="240" w:after="0"/>
        <w:jc w:val="center"/>
        <w:rPr>
          <w:u w:val="single"/>
        </w:rPr>
      </w:pPr>
      <w:r>
        <w:rPr>
          <w:u w:val="single"/>
        </w:rPr>
        <w:tab/>
      </w:r>
      <w:r>
        <w:rPr>
          <w:u w:val="single"/>
        </w:rPr>
        <w:tab/>
      </w:r>
      <w:r>
        <w:rPr>
          <w:u w:val="single"/>
        </w:rPr>
        <w:tab/>
      </w:r>
    </w:p>
    <w:sectPr w:rsidR="00B02B1D" w:rsidRPr="00F56966" w:rsidSect="00D807F6">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8A" w:rsidRDefault="001B6C8A" w:rsidP="00F95C08">
      <w:pPr>
        <w:spacing w:line="240" w:lineRule="auto"/>
      </w:pPr>
    </w:p>
  </w:endnote>
  <w:endnote w:type="continuationSeparator" w:id="0">
    <w:p w:rsidR="001B6C8A" w:rsidRPr="00AC3823" w:rsidRDefault="001B6C8A" w:rsidP="00AC3823">
      <w:pPr>
        <w:pStyle w:val="Pieddepage"/>
      </w:pPr>
    </w:p>
  </w:endnote>
  <w:endnote w:type="continuationNotice" w:id="1">
    <w:p w:rsidR="001B6C8A" w:rsidRDefault="001B6C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F6" w:rsidRPr="00D807F6" w:rsidRDefault="00D807F6" w:rsidP="00D807F6">
    <w:pPr>
      <w:pStyle w:val="Pieddepage"/>
      <w:tabs>
        <w:tab w:val="right" w:pos="9638"/>
      </w:tabs>
    </w:pPr>
    <w:r w:rsidRPr="00D807F6">
      <w:rPr>
        <w:b/>
        <w:sz w:val="18"/>
      </w:rPr>
      <w:fldChar w:fldCharType="begin"/>
    </w:r>
    <w:r w:rsidRPr="00D807F6">
      <w:rPr>
        <w:b/>
        <w:sz w:val="18"/>
      </w:rPr>
      <w:instrText xml:space="preserve"> PAGE  \* MERGEFORMAT </w:instrText>
    </w:r>
    <w:r w:rsidRPr="00D807F6">
      <w:rPr>
        <w:b/>
        <w:sz w:val="18"/>
      </w:rPr>
      <w:fldChar w:fldCharType="separate"/>
    </w:r>
    <w:r w:rsidR="00126505">
      <w:rPr>
        <w:b/>
        <w:noProof/>
        <w:sz w:val="18"/>
      </w:rPr>
      <w:t>10</w:t>
    </w:r>
    <w:r w:rsidRPr="00D807F6">
      <w:rPr>
        <w:b/>
        <w:sz w:val="18"/>
      </w:rPr>
      <w:fldChar w:fldCharType="end"/>
    </w:r>
    <w:r>
      <w:rPr>
        <w:b/>
        <w:sz w:val="18"/>
      </w:rPr>
      <w:tab/>
    </w:r>
    <w:r>
      <w:t>GE.16-13892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F6" w:rsidRPr="00D807F6" w:rsidRDefault="00D807F6" w:rsidP="00D807F6">
    <w:pPr>
      <w:pStyle w:val="Pieddepage"/>
      <w:tabs>
        <w:tab w:val="right" w:pos="9638"/>
      </w:tabs>
      <w:rPr>
        <w:b/>
        <w:sz w:val="18"/>
      </w:rPr>
    </w:pPr>
    <w:r>
      <w:t>GE.16-13892</w:t>
    </w:r>
    <w:r>
      <w:tab/>
    </w:r>
    <w:r w:rsidRPr="00D807F6">
      <w:rPr>
        <w:b/>
        <w:sz w:val="18"/>
      </w:rPr>
      <w:fldChar w:fldCharType="begin"/>
    </w:r>
    <w:r w:rsidRPr="00D807F6">
      <w:rPr>
        <w:b/>
        <w:sz w:val="18"/>
      </w:rPr>
      <w:instrText xml:space="preserve"> PAGE  \* MERGEFORMAT </w:instrText>
    </w:r>
    <w:r w:rsidRPr="00D807F6">
      <w:rPr>
        <w:b/>
        <w:sz w:val="18"/>
      </w:rPr>
      <w:fldChar w:fldCharType="separate"/>
    </w:r>
    <w:r w:rsidR="00126505">
      <w:rPr>
        <w:b/>
        <w:noProof/>
        <w:sz w:val="18"/>
      </w:rPr>
      <w:t>9</w:t>
    </w:r>
    <w:r w:rsidRPr="00D807F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B" w:rsidRPr="00D807F6" w:rsidRDefault="00D807F6" w:rsidP="00D807F6">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5EF74821" wp14:editId="4F96FEEB">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16-13892  (F)</w:t>
    </w:r>
    <w:r w:rsidR="00B02B1D">
      <w:rPr>
        <w:sz w:val="20"/>
      </w:rPr>
      <w:t xml:space="preserve">    181116    211116</w:t>
    </w:r>
    <w:r>
      <w:rPr>
        <w:sz w:val="20"/>
      </w:rPr>
      <w:br/>
    </w:r>
    <w:r w:rsidRPr="00D807F6">
      <w:rPr>
        <w:rFonts w:ascii="C39T30Lfz" w:hAnsi="C39T30Lfz"/>
        <w:sz w:val="56"/>
      </w:rPr>
      <w:t></w:t>
    </w:r>
    <w:r w:rsidRPr="00D807F6">
      <w:rPr>
        <w:rFonts w:ascii="C39T30Lfz" w:hAnsi="C39T30Lfz"/>
        <w:sz w:val="56"/>
      </w:rPr>
      <w:t></w:t>
    </w:r>
    <w:r w:rsidRPr="00D807F6">
      <w:rPr>
        <w:rFonts w:ascii="C39T30Lfz" w:hAnsi="C39T30Lfz"/>
        <w:sz w:val="56"/>
      </w:rPr>
      <w:t></w:t>
    </w:r>
    <w:r w:rsidRPr="00D807F6">
      <w:rPr>
        <w:rFonts w:ascii="C39T30Lfz" w:hAnsi="C39T30Lfz"/>
        <w:sz w:val="56"/>
      </w:rPr>
      <w:t></w:t>
    </w:r>
    <w:r w:rsidRPr="00D807F6">
      <w:rPr>
        <w:rFonts w:ascii="C39T30Lfz" w:hAnsi="C39T30Lfz"/>
        <w:sz w:val="56"/>
      </w:rPr>
      <w:t></w:t>
    </w:r>
    <w:r w:rsidRPr="00D807F6">
      <w:rPr>
        <w:rFonts w:ascii="C39T30Lfz" w:hAnsi="C39T30Lfz"/>
        <w:sz w:val="56"/>
      </w:rPr>
      <w:t></w:t>
    </w:r>
    <w:r w:rsidRPr="00D807F6">
      <w:rPr>
        <w:rFonts w:ascii="C39T30Lfz" w:hAnsi="C39T30Lfz"/>
        <w:sz w:val="56"/>
      </w:rPr>
      <w:t></w:t>
    </w:r>
    <w:r w:rsidRPr="00D807F6">
      <w:rPr>
        <w:rFonts w:ascii="C39T30Lfz" w:hAnsi="C39T30Lfz"/>
        <w:sz w:val="56"/>
      </w:rPr>
      <w:t></w:t>
    </w:r>
    <w:r w:rsidRPr="00D807F6">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KWT/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KWT/CO/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8A" w:rsidRPr="00AC3823" w:rsidRDefault="001B6C8A" w:rsidP="00AC3823">
      <w:pPr>
        <w:pStyle w:val="Pieddepage"/>
        <w:tabs>
          <w:tab w:val="right" w:pos="2155"/>
        </w:tabs>
        <w:spacing w:after="80" w:line="240" w:lineRule="atLeast"/>
        <w:ind w:left="680"/>
        <w:rPr>
          <w:u w:val="single"/>
        </w:rPr>
      </w:pPr>
      <w:r>
        <w:rPr>
          <w:u w:val="single"/>
        </w:rPr>
        <w:tab/>
      </w:r>
    </w:p>
  </w:footnote>
  <w:footnote w:type="continuationSeparator" w:id="0">
    <w:p w:rsidR="001B6C8A" w:rsidRPr="00AC3823" w:rsidRDefault="001B6C8A" w:rsidP="00AC3823">
      <w:pPr>
        <w:pStyle w:val="Pieddepage"/>
        <w:tabs>
          <w:tab w:val="right" w:pos="2155"/>
        </w:tabs>
        <w:spacing w:after="80" w:line="240" w:lineRule="atLeast"/>
        <w:ind w:left="680"/>
        <w:rPr>
          <w:u w:val="single"/>
        </w:rPr>
      </w:pPr>
      <w:r>
        <w:rPr>
          <w:u w:val="single"/>
        </w:rPr>
        <w:tab/>
      </w:r>
    </w:p>
  </w:footnote>
  <w:footnote w:type="continuationNotice" w:id="1">
    <w:p w:rsidR="001B6C8A" w:rsidRPr="00AC3823" w:rsidRDefault="001B6C8A">
      <w:pPr>
        <w:spacing w:line="240" w:lineRule="auto"/>
        <w:rPr>
          <w:sz w:val="2"/>
          <w:szCs w:val="2"/>
        </w:rPr>
      </w:pPr>
    </w:p>
  </w:footnote>
  <w:footnote w:id="2">
    <w:p w:rsidR="00825450" w:rsidRDefault="00825450" w:rsidP="00825450">
      <w:pPr>
        <w:pStyle w:val="Notedebasdepage"/>
      </w:pPr>
      <w:r>
        <w:tab/>
      </w:r>
      <w:r w:rsidRPr="00126505">
        <w:rPr>
          <w:rStyle w:val="Appelnotedebasdep"/>
          <w:vertAlign w:val="baseline"/>
        </w:rPr>
        <w:t>*</w:t>
      </w:r>
      <w:r>
        <w:tab/>
        <w:t>Adoptées par le Comité à sa 117</w:t>
      </w:r>
      <w:r w:rsidRPr="00825450">
        <w:rPr>
          <w:vertAlign w:val="superscript"/>
        </w:rPr>
        <w:t>e</w:t>
      </w:r>
      <w:r>
        <w:t> séance (20 juin-15 juillet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F6" w:rsidRPr="00D807F6" w:rsidRDefault="00D807F6">
    <w:pPr>
      <w:pStyle w:val="En-tte"/>
    </w:pPr>
    <w:r>
      <w:t>CCPR/C/KWT/CO/3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F6" w:rsidRPr="00D807F6" w:rsidRDefault="00D807F6" w:rsidP="00D807F6">
    <w:pPr>
      <w:pStyle w:val="En-tte"/>
      <w:jc w:val="right"/>
    </w:pPr>
    <w:r>
      <w:t>CCPR/C/KWT/CO/3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8A"/>
    <w:rsid w:val="00017F94"/>
    <w:rsid w:val="00023842"/>
    <w:rsid w:val="000334F9"/>
    <w:rsid w:val="0007796D"/>
    <w:rsid w:val="000B7790"/>
    <w:rsid w:val="000C2225"/>
    <w:rsid w:val="00111F2F"/>
    <w:rsid w:val="00126505"/>
    <w:rsid w:val="0014365E"/>
    <w:rsid w:val="00176178"/>
    <w:rsid w:val="001B379B"/>
    <w:rsid w:val="001B6C8A"/>
    <w:rsid w:val="001F525A"/>
    <w:rsid w:val="00223272"/>
    <w:rsid w:val="0024779E"/>
    <w:rsid w:val="0032225A"/>
    <w:rsid w:val="003402F1"/>
    <w:rsid w:val="00351332"/>
    <w:rsid w:val="003A6E96"/>
    <w:rsid w:val="00446FE5"/>
    <w:rsid w:val="00452396"/>
    <w:rsid w:val="005505B7"/>
    <w:rsid w:val="00573BE5"/>
    <w:rsid w:val="00586ED3"/>
    <w:rsid w:val="00596AA9"/>
    <w:rsid w:val="006F7144"/>
    <w:rsid w:val="006F71EA"/>
    <w:rsid w:val="0071601D"/>
    <w:rsid w:val="00793E85"/>
    <w:rsid w:val="007A611C"/>
    <w:rsid w:val="007A62E6"/>
    <w:rsid w:val="007E2032"/>
    <w:rsid w:val="0080684C"/>
    <w:rsid w:val="00825450"/>
    <w:rsid w:val="008560DB"/>
    <w:rsid w:val="00871C75"/>
    <w:rsid w:val="008776DC"/>
    <w:rsid w:val="009705C8"/>
    <w:rsid w:val="009B1E6C"/>
    <w:rsid w:val="009E2C6A"/>
    <w:rsid w:val="00A9151D"/>
    <w:rsid w:val="00AA6A35"/>
    <w:rsid w:val="00AC3823"/>
    <w:rsid w:val="00AE323C"/>
    <w:rsid w:val="00B00181"/>
    <w:rsid w:val="00B02B1D"/>
    <w:rsid w:val="00B765F7"/>
    <w:rsid w:val="00BA0CA9"/>
    <w:rsid w:val="00C01ACF"/>
    <w:rsid w:val="00C02897"/>
    <w:rsid w:val="00CA7BC4"/>
    <w:rsid w:val="00D05667"/>
    <w:rsid w:val="00D3439C"/>
    <w:rsid w:val="00D807F6"/>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5414-0872-491B-8450-62A7E89B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5079</Words>
  <Characters>27940</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CCPR/C/KWT/CO/3</vt:lpstr>
    </vt:vector>
  </TitlesOfParts>
  <Company>DCM</Company>
  <LinksUpToDate>false</LinksUpToDate>
  <CharactersWithSpaces>32954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CCPR/C/KWT/CO/3</dc:title>
  <dc:subject>final</dc:subject>
  <dc:creator>Beaunee</dc:creator>
  <cp:keywords/>
  <dc:description/>
  <cp:lastModifiedBy>Beaunee</cp:lastModifiedBy>
  <cp:revision>2</cp:revision>
  <cp:lastPrinted>2014-05-14T10:59:00Z</cp:lastPrinted>
  <dcterms:created xsi:type="dcterms:W3CDTF">2016-11-21T08:30:00Z</dcterms:created>
  <dcterms:modified xsi:type="dcterms:W3CDTF">2016-11-21T08:30:00Z</dcterms:modified>
</cp:coreProperties>
</file>