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060E82" w:rsidRPr="00DB58B5" w:rsidTr="00DA3BE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060E82" w:rsidRPr="00DB58B5" w:rsidRDefault="00060E82" w:rsidP="006A2FF6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060E82" w:rsidRPr="00DB58B5" w:rsidRDefault="00060E82" w:rsidP="006A2FF6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060E82" w:rsidRPr="00DB58B5" w:rsidRDefault="00803902" w:rsidP="00803902">
            <w:pPr>
              <w:jc w:val="right"/>
            </w:pPr>
            <w:r w:rsidRPr="00803902">
              <w:rPr>
                <w:sz w:val="40"/>
              </w:rPr>
              <w:t>CRC</w:t>
            </w:r>
            <w:r>
              <w:t>/C</w:t>
            </w:r>
            <w:r w:rsidR="005A2F8A">
              <w:t>/</w:t>
            </w:r>
            <w:r>
              <w:t>KOR/Q/3-4</w:t>
            </w:r>
          </w:p>
        </w:tc>
      </w:tr>
      <w:tr w:rsidR="00060E82" w:rsidRPr="00DB58B5" w:rsidTr="006A2FF6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060E82" w:rsidRPr="00DB58B5" w:rsidRDefault="00060E82" w:rsidP="006A2FF6">
            <w:pPr>
              <w:spacing w:before="120"/>
              <w:jc w:val="center"/>
            </w:pPr>
            <w:r w:rsidRPr="00DB58B5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060E82" w:rsidRPr="00740562" w:rsidRDefault="00060E82" w:rsidP="006A2FF6">
            <w:pPr>
              <w:spacing w:before="120" w:line="460" w:lineRule="exact"/>
              <w:rPr>
                <w:b/>
                <w:sz w:val="40"/>
                <w:szCs w:val="40"/>
              </w:rPr>
            </w:pPr>
            <w:r w:rsidRPr="00262665">
              <w:rPr>
                <w:b/>
                <w:sz w:val="40"/>
                <w:szCs w:val="40"/>
              </w:rPr>
              <w:t>Convention relative</w:t>
            </w:r>
            <w:r w:rsidRPr="00262665">
              <w:rPr>
                <w:b/>
                <w:sz w:val="40"/>
                <w:szCs w:val="40"/>
              </w:rPr>
              <w:br/>
              <w:t>aux droits de l’enfant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803902" w:rsidRDefault="00803902" w:rsidP="006A2FF6">
            <w:pPr>
              <w:spacing w:before="240"/>
            </w:pPr>
            <w:r>
              <w:t>Distr. générale</w:t>
            </w:r>
          </w:p>
          <w:p w:rsidR="00803902" w:rsidRDefault="00803902" w:rsidP="00803902">
            <w:pPr>
              <w:spacing w:line="240" w:lineRule="exact"/>
            </w:pPr>
            <w:r>
              <w:t>14 mars 2011</w:t>
            </w:r>
          </w:p>
          <w:p w:rsidR="00803902" w:rsidRDefault="00803902" w:rsidP="00803902">
            <w:pPr>
              <w:spacing w:line="240" w:lineRule="exact"/>
            </w:pPr>
            <w:r>
              <w:t>Français</w:t>
            </w:r>
          </w:p>
          <w:p w:rsidR="00060E82" w:rsidRPr="00DB58B5" w:rsidRDefault="00803902" w:rsidP="00803902">
            <w:pPr>
              <w:spacing w:line="240" w:lineRule="exact"/>
            </w:pPr>
            <w:r>
              <w:t>Original: anglais</w:t>
            </w:r>
          </w:p>
        </w:tc>
      </w:tr>
    </w:tbl>
    <w:p w:rsidR="00FF1DBD" w:rsidRPr="00DA3BE9" w:rsidRDefault="00DA3BE9" w:rsidP="00DA3BE9">
      <w:pPr>
        <w:spacing w:before="120"/>
        <w:rPr>
          <w:b/>
          <w:sz w:val="24"/>
          <w:szCs w:val="24"/>
        </w:rPr>
      </w:pPr>
      <w:r w:rsidRPr="00DA3BE9">
        <w:rPr>
          <w:b/>
          <w:sz w:val="24"/>
          <w:szCs w:val="24"/>
        </w:rPr>
        <w:t>Comité des droits de l’enfant</w:t>
      </w:r>
    </w:p>
    <w:p w:rsidR="0087133A" w:rsidRPr="009C7F51" w:rsidRDefault="0087133A" w:rsidP="0087133A">
      <w:pPr>
        <w:suppressAutoHyphens w:val="0"/>
        <w:spacing w:line="240" w:lineRule="auto"/>
      </w:pPr>
      <w:r w:rsidRPr="009C7F51">
        <w:t>Cinquante-huitième session</w:t>
      </w:r>
    </w:p>
    <w:p w:rsidR="0087133A" w:rsidRPr="009C7F51" w:rsidRDefault="0087133A" w:rsidP="0087133A">
      <w:pPr>
        <w:suppressAutoHyphens w:val="0"/>
        <w:spacing w:after="240" w:line="240" w:lineRule="auto"/>
      </w:pPr>
      <w:r w:rsidRPr="009C7F51">
        <w:t>19 septembre-7 octobre 2011</w:t>
      </w:r>
    </w:p>
    <w:p w:rsidR="0087133A" w:rsidRPr="009C7F51" w:rsidRDefault="008321E3" w:rsidP="008321E3">
      <w:pPr>
        <w:pStyle w:val="HChG"/>
      </w:pPr>
      <w:r>
        <w:tab/>
      </w:r>
      <w:r>
        <w:tab/>
      </w:r>
      <w:r w:rsidR="0087133A" w:rsidRPr="009C7F51">
        <w:t>Application de la Convention relative aux droits de l</w:t>
      </w:r>
      <w:r w:rsidR="0087133A">
        <w:t>’</w:t>
      </w:r>
      <w:r w:rsidR="0087133A" w:rsidRPr="009C7F51">
        <w:t>enfant</w:t>
      </w:r>
    </w:p>
    <w:p w:rsidR="0087133A" w:rsidRPr="009C7F51" w:rsidRDefault="008321E3" w:rsidP="008321E3">
      <w:pPr>
        <w:pStyle w:val="H1G"/>
      </w:pPr>
      <w:r>
        <w:tab/>
      </w:r>
      <w:r>
        <w:tab/>
      </w:r>
      <w:r w:rsidR="0087133A" w:rsidRPr="009C7F51">
        <w:t xml:space="preserve">Liste des points à traiter concernant les troisième et quatrième rapports périodiques soumis en un seul document </w:t>
      </w:r>
      <w:r w:rsidR="0071188D" w:rsidRPr="009C7F51">
        <w:t xml:space="preserve">par la République de Corée </w:t>
      </w:r>
      <w:r w:rsidR="0087133A" w:rsidRPr="009C7F51">
        <w:t>(CRC/C/KOR/3-4)</w:t>
      </w:r>
    </w:p>
    <w:p w:rsidR="0087133A" w:rsidRPr="0071188D" w:rsidRDefault="0087133A" w:rsidP="0071188D">
      <w:pPr>
        <w:pStyle w:val="SingleTxtG"/>
        <w:ind w:firstLine="567"/>
        <w:rPr>
          <w:b/>
        </w:rPr>
      </w:pPr>
      <w:r w:rsidRPr="0071188D">
        <w:rPr>
          <w:b/>
        </w:rPr>
        <w:t xml:space="preserve">L’État </w:t>
      </w:r>
      <w:r w:rsidR="006852F8">
        <w:rPr>
          <w:b/>
        </w:rPr>
        <w:t>partie est invité à communiquer</w:t>
      </w:r>
      <w:r w:rsidRPr="0071188D">
        <w:rPr>
          <w:b/>
        </w:rPr>
        <w:t xml:space="preserve"> par écrit des informations complémentaires et actualisées, si possible avant le 4 juillet 2011.</w:t>
      </w:r>
    </w:p>
    <w:p w:rsidR="0087133A" w:rsidRPr="009C7F51" w:rsidRDefault="0087133A" w:rsidP="0071188D">
      <w:pPr>
        <w:pStyle w:val="SingleTxtG"/>
        <w:ind w:firstLine="567"/>
        <w:rPr>
          <w:i/>
          <w:iCs/>
        </w:rPr>
      </w:pPr>
      <w:r w:rsidRPr="009C7F51">
        <w:rPr>
          <w:i/>
          <w:iCs/>
        </w:rPr>
        <w:t>Le Comité peut aborder tous les aspects touchant aux droits de l</w:t>
      </w:r>
      <w:r>
        <w:rPr>
          <w:i/>
          <w:iCs/>
        </w:rPr>
        <w:t>’</w:t>
      </w:r>
      <w:r w:rsidRPr="009C7F51">
        <w:rPr>
          <w:i/>
          <w:iCs/>
        </w:rPr>
        <w:t>enfant énoncés dans la Convention au cours du dialogue avec l</w:t>
      </w:r>
      <w:r>
        <w:rPr>
          <w:i/>
          <w:iCs/>
        </w:rPr>
        <w:t>’</w:t>
      </w:r>
      <w:r w:rsidRPr="009C7F51">
        <w:rPr>
          <w:i/>
          <w:iCs/>
        </w:rPr>
        <w:t>État partie. La présente liste de points n</w:t>
      </w:r>
      <w:r>
        <w:rPr>
          <w:i/>
          <w:iCs/>
        </w:rPr>
        <w:t>’</w:t>
      </w:r>
      <w:r w:rsidRPr="009C7F51">
        <w:rPr>
          <w:i/>
          <w:iCs/>
        </w:rPr>
        <w:t>aborde qu</w:t>
      </w:r>
      <w:r>
        <w:rPr>
          <w:i/>
          <w:iCs/>
        </w:rPr>
        <w:t>’</w:t>
      </w:r>
      <w:r w:rsidRPr="009C7F51">
        <w:rPr>
          <w:i/>
          <w:iCs/>
        </w:rPr>
        <w:t>un certain nombre de questions prioritaires sur lesquelles le Comité souhaiterait obtenir des renseignements complémentaires avant le dialogue.</w:t>
      </w:r>
    </w:p>
    <w:p w:rsidR="0087133A" w:rsidRPr="009C7F51" w:rsidRDefault="0071188D" w:rsidP="0071188D">
      <w:pPr>
        <w:pStyle w:val="HChG"/>
      </w:pPr>
      <w:r>
        <w:tab/>
      </w:r>
      <w:r>
        <w:tab/>
      </w:r>
      <w:r w:rsidR="0087133A" w:rsidRPr="009C7F51">
        <w:t>Première partie</w:t>
      </w:r>
    </w:p>
    <w:p w:rsidR="0087133A" w:rsidRPr="003C63E1" w:rsidRDefault="0087133A" w:rsidP="003C63E1">
      <w:pPr>
        <w:pStyle w:val="SingleTxtG"/>
        <w:ind w:firstLine="567"/>
        <w:rPr>
          <w:b/>
        </w:rPr>
      </w:pPr>
      <w:r w:rsidRPr="003C63E1">
        <w:rPr>
          <w:b/>
        </w:rPr>
        <w:t xml:space="preserve">Sous cette rubrique, l’État partie est invité à communiquer ses réponses aux questions ci-après en </w:t>
      </w:r>
      <w:r w:rsidR="006852F8">
        <w:rPr>
          <w:b/>
        </w:rPr>
        <w:t>30</w:t>
      </w:r>
      <w:r w:rsidRPr="003C63E1">
        <w:rPr>
          <w:b/>
        </w:rPr>
        <w:t xml:space="preserve"> pages maximum.</w:t>
      </w:r>
    </w:p>
    <w:p w:rsidR="0087133A" w:rsidRPr="009C7F51" w:rsidRDefault="0087133A" w:rsidP="0087133A">
      <w:pPr>
        <w:pStyle w:val="SingleTxtG"/>
      </w:pPr>
      <w:r w:rsidRPr="009C7F51">
        <w:t>1.</w:t>
      </w:r>
      <w:r w:rsidRPr="009C7F51">
        <w:tab/>
      </w:r>
      <w:r w:rsidR="00D95D5B">
        <w:t>Fournir le dernier rapport d’</w:t>
      </w:r>
      <w:r w:rsidRPr="009C7F51">
        <w:t xml:space="preserve">activités </w:t>
      </w:r>
      <w:r w:rsidR="00D95D5B">
        <w:t>du</w:t>
      </w:r>
      <w:r w:rsidRPr="009C7F51">
        <w:t xml:space="preserve"> Comité de coordination des </w:t>
      </w:r>
      <w:r w:rsidR="00D95D5B">
        <w:t>politiques de l’enfance</w:t>
      </w:r>
      <w:r w:rsidRPr="009C7F51">
        <w:t xml:space="preserve">. </w:t>
      </w:r>
      <w:r w:rsidR="00D95D5B">
        <w:t xml:space="preserve">Indiquer quel </w:t>
      </w:r>
      <w:r w:rsidRPr="009C7F51">
        <w:t xml:space="preserve">organisme public est désormais chargé de </w:t>
      </w:r>
      <w:r w:rsidR="00D95D5B">
        <w:t>traiter</w:t>
      </w:r>
      <w:r w:rsidRPr="009C7F51">
        <w:t xml:space="preserve"> les </w:t>
      </w:r>
      <w:r w:rsidR="00D95D5B">
        <w:t xml:space="preserve">questions relatives aux </w:t>
      </w:r>
      <w:r w:rsidRPr="009C7F51">
        <w:t>enfants et de promouvoir la coordination et la coopération entre les ministères et les organisations de la société civile à tous les niveaux et sur l</w:t>
      </w:r>
      <w:r>
        <w:t>’</w:t>
      </w:r>
      <w:r w:rsidRPr="009C7F51">
        <w:t>ensemble du territoire.</w:t>
      </w:r>
    </w:p>
    <w:p w:rsidR="0087133A" w:rsidRPr="009C7F51" w:rsidRDefault="0087133A" w:rsidP="0087133A">
      <w:pPr>
        <w:pStyle w:val="SingleTxtG"/>
      </w:pPr>
      <w:r w:rsidRPr="009C7F51">
        <w:t>2.</w:t>
      </w:r>
      <w:r w:rsidRPr="009C7F51">
        <w:tab/>
        <w:t xml:space="preserve">Décrire </w:t>
      </w:r>
      <w:r w:rsidR="00645339">
        <w:t>tout obstacle</w:t>
      </w:r>
      <w:r w:rsidRPr="009C7F51">
        <w:t xml:space="preserve"> à l</w:t>
      </w:r>
      <w:r>
        <w:t>’</w:t>
      </w:r>
      <w:r w:rsidRPr="009C7F51">
        <w:t>indépendance de la Commission nationale des droits de l</w:t>
      </w:r>
      <w:r>
        <w:t>’</w:t>
      </w:r>
      <w:r w:rsidRPr="009C7F51">
        <w:t xml:space="preserve">homme de Corée et de ses membres et passer brièvement en revue les garanties </w:t>
      </w:r>
      <w:r w:rsidR="00B162FA">
        <w:t xml:space="preserve">qui ont été mises en place pour </w:t>
      </w:r>
      <w:r w:rsidRPr="009C7F51">
        <w:t xml:space="preserve">protéger leur indépendance. Indiquer si la Commission est habilitée à recevoir des plaintes et si elle dispose de compétences spécifiques </w:t>
      </w:r>
      <w:r w:rsidR="00B162FA">
        <w:t>en matière de droits</w:t>
      </w:r>
      <w:r w:rsidRPr="009C7F51">
        <w:t xml:space="preserve"> de l</w:t>
      </w:r>
      <w:r>
        <w:t>’</w:t>
      </w:r>
      <w:r w:rsidRPr="009C7F51">
        <w:t>enfant. Présenter brièvement aussi les éventuelles restrictions imposées au mandat de la Commission ainsi que son champ d</w:t>
      </w:r>
      <w:r>
        <w:t>’</w:t>
      </w:r>
      <w:r w:rsidRPr="009C7F51">
        <w:t>application géographique.</w:t>
      </w:r>
    </w:p>
    <w:p w:rsidR="0087133A" w:rsidRPr="009C7F51" w:rsidRDefault="0087133A" w:rsidP="0087133A">
      <w:pPr>
        <w:pStyle w:val="SingleTxtG"/>
      </w:pPr>
      <w:r w:rsidRPr="009C7F51">
        <w:t>3.</w:t>
      </w:r>
      <w:r w:rsidRPr="009C7F51">
        <w:tab/>
        <w:t xml:space="preserve">Donner des informations à jour sur les crédits budgétaires alloués </w:t>
      </w:r>
      <w:r w:rsidR="000435F5">
        <w:t>à la protection sociale</w:t>
      </w:r>
      <w:r w:rsidRPr="009C7F51">
        <w:t>, à la santé et à l</w:t>
      </w:r>
      <w:r>
        <w:t>’</w:t>
      </w:r>
      <w:r w:rsidRPr="009C7F51">
        <w:t xml:space="preserve">éducation des enfants, en précisant le </w:t>
      </w:r>
      <w:r w:rsidR="000435F5">
        <w:t xml:space="preserve">montant </w:t>
      </w:r>
      <w:r w:rsidRPr="009C7F51">
        <w:t xml:space="preserve">des dépenses par enfant. En outre, expliquer </w:t>
      </w:r>
      <w:r w:rsidR="00714E3F">
        <w:t xml:space="preserve">comment </w:t>
      </w:r>
      <w:r w:rsidR="000435F5">
        <w:t>sont corrigées les inégalités pouvant</w:t>
      </w:r>
      <w:r w:rsidRPr="009C7F51">
        <w:t xml:space="preserve"> naître </w:t>
      </w:r>
      <w:r w:rsidR="000435F5">
        <w:t xml:space="preserve">des disparités entre les budgets alloués aux enfants par les autorités locales. </w:t>
      </w:r>
    </w:p>
    <w:p w:rsidR="0087133A" w:rsidRPr="009C7F51" w:rsidRDefault="0087133A" w:rsidP="0087133A">
      <w:pPr>
        <w:pStyle w:val="SingleTxtG"/>
      </w:pPr>
      <w:r w:rsidRPr="009C7F51">
        <w:t>4.</w:t>
      </w:r>
      <w:r w:rsidRPr="009C7F51">
        <w:tab/>
        <w:t xml:space="preserve">Donner des informations sur les </w:t>
      </w:r>
      <w:r w:rsidR="00714E3F">
        <w:t>indicateurs clefs</w:t>
      </w:r>
      <w:r w:rsidRPr="009C7F51">
        <w:t xml:space="preserve"> de l</w:t>
      </w:r>
      <w:r>
        <w:t>’</w:t>
      </w:r>
      <w:r w:rsidRPr="009C7F51">
        <w:t>indice des droits de l</w:t>
      </w:r>
      <w:r>
        <w:t>’</w:t>
      </w:r>
      <w:r w:rsidRPr="009C7F51">
        <w:t>enfant. Indiquer quel est l</w:t>
      </w:r>
      <w:r>
        <w:t>’</w:t>
      </w:r>
      <w:r w:rsidRPr="009C7F51">
        <w:t xml:space="preserve">organisme </w:t>
      </w:r>
      <w:r w:rsidR="00714E3F">
        <w:t>principalement chargé</w:t>
      </w:r>
      <w:r w:rsidRPr="009C7F51">
        <w:t xml:space="preserve"> </w:t>
      </w:r>
      <w:r w:rsidR="00714E3F">
        <w:t>de collecter et de diffuser l</w:t>
      </w:r>
      <w:r w:rsidRPr="009C7F51">
        <w:t>es données obtenues au moyen de l</w:t>
      </w:r>
      <w:r>
        <w:t>’</w:t>
      </w:r>
      <w:r w:rsidRPr="009C7F51">
        <w:t>indice et de quelle manière ces informations sont utilisées dans le cadre du suivi du respect des droits de l</w:t>
      </w:r>
      <w:r>
        <w:t>’</w:t>
      </w:r>
      <w:r w:rsidR="007F2B68">
        <w:t xml:space="preserve">enfant, </w:t>
      </w:r>
      <w:r w:rsidRPr="009C7F51">
        <w:t>de l</w:t>
      </w:r>
      <w:r>
        <w:t>’</w:t>
      </w:r>
      <w:r w:rsidRPr="009C7F51">
        <w:t>élaboration de</w:t>
      </w:r>
      <w:r w:rsidR="007F2B68">
        <w:t>s</w:t>
      </w:r>
      <w:r w:rsidRPr="009C7F51">
        <w:t xml:space="preserve"> politiques et de </w:t>
      </w:r>
      <w:r w:rsidR="007F2B68">
        <w:t>la programmation</w:t>
      </w:r>
      <w:r w:rsidRPr="009C7F51">
        <w:t>.</w:t>
      </w:r>
    </w:p>
    <w:p w:rsidR="0087133A" w:rsidRPr="009C7F51" w:rsidRDefault="0087133A" w:rsidP="0087133A">
      <w:pPr>
        <w:pStyle w:val="SingleTxtG"/>
      </w:pPr>
      <w:r w:rsidRPr="009C7F51">
        <w:t>5.</w:t>
      </w:r>
      <w:r w:rsidRPr="009C7F51">
        <w:tab/>
      </w:r>
      <w:r w:rsidR="000F4183">
        <w:t>Donner des renseignements sur les premiers résultats</w:t>
      </w:r>
      <w:r w:rsidRPr="009C7F51">
        <w:t xml:space="preserve"> du Plan d</w:t>
      </w:r>
      <w:r>
        <w:t>’</w:t>
      </w:r>
      <w:r w:rsidRPr="009C7F51">
        <w:t>action national pour la promotion et la protection des droits de l</w:t>
      </w:r>
      <w:r>
        <w:t>’</w:t>
      </w:r>
      <w:r w:rsidR="000F4183">
        <w:t>homme</w:t>
      </w:r>
      <w:r w:rsidRPr="009C7F51">
        <w:t xml:space="preserve"> pour 2007-2011 </w:t>
      </w:r>
      <w:r w:rsidR="000F4183">
        <w:t xml:space="preserve">et sur ses incidences </w:t>
      </w:r>
      <w:r w:rsidRPr="009C7F51">
        <w:t>sur les droits de l</w:t>
      </w:r>
      <w:r>
        <w:t>’</w:t>
      </w:r>
      <w:r w:rsidRPr="009C7F51">
        <w:t>enfant.</w:t>
      </w:r>
    </w:p>
    <w:p w:rsidR="0087133A" w:rsidRPr="009C7F51" w:rsidRDefault="0087133A" w:rsidP="0087133A">
      <w:pPr>
        <w:pStyle w:val="SingleTxtG"/>
      </w:pPr>
      <w:r w:rsidRPr="009C7F51">
        <w:t>6.</w:t>
      </w:r>
      <w:r w:rsidRPr="009C7F51">
        <w:tab/>
        <w:t>Décrire les progrès accomplis en vue de la promulgation d</w:t>
      </w:r>
      <w:r>
        <w:t>’</w:t>
      </w:r>
      <w:r w:rsidRPr="009C7F51">
        <w:t>un projet de loi relatif à la non-discrimination.</w:t>
      </w:r>
    </w:p>
    <w:p w:rsidR="0087133A" w:rsidRPr="009C7F51" w:rsidRDefault="0087133A" w:rsidP="0087133A">
      <w:pPr>
        <w:pStyle w:val="SingleTxtG"/>
      </w:pPr>
      <w:r w:rsidRPr="009C7F51">
        <w:t>7.</w:t>
      </w:r>
      <w:r w:rsidRPr="009C7F51">
        <w:tab/>
        <w:t>Donner des informations sur les campagnes et les programmes de sensibilisation et d</w:t>
      </w:r>
      <w:r>
        <w:t>’</w:t>
      </w:r>
      <w:r w:rsidRPr="009C7F51">
        <w:t xml:space="preserve">éducation </w:t>
      </w:r>
      <w:r w:rsidR="000F4183">
        <w:t>menés</w:t>
      </w:r>
      <w:r w:rsidRPr="009C7F51">
        <w:t xml:space="preserve"> pour lutter contre les comportements discriminatoires à l</w:t>
      </w:r>
      <w:r>
        <w:t>’</w:t>
      </w:r>
      <w:r w:rsidRPr="009C7F51">
        <w:t xml:space="preserve">égard des enfants, en particulier </w:t>
      </w:r>
      <w:r w:rsidR="000F4183">
        <w:t>la discrimination fondée</w:t>
      </w:r>
      <w:r w:rsidRPr="009C7F51">
        <w:t xml:space="preserve"> sur le sexe, la nationalité, le handicap, la naissance et l</w:t>
      </w:r>
      <w:r>
        <w:t>’</w:t>
      </w:r>
      <w:r w:rsidRPr="009C7F51">
        <w:t xml:space="preserve">apparence, et sur les mesures </w:t>
      </w:r>
      <w:r w:rsidR="000F4183">
        <w:t>prises pour</w:t>
      </w:r>
      <w:r w:rsidRPr="009C7F51">
        <w:t xml:space="preserve"> </w:t>
      </w:r>
      <w:r w:rsidR="000F4183">
        <w:t>interdire la discrimination et</w:t>
      </w:r>
      <w:r w:rsidRPr="009C7F51">
        <w:t xml:space="preserve"> aider les enfants qui en sont victimes.</w:t>
      </w:r>
    </w:p>
    <w:p w:rsidR="0087133A" w:rsidRPr="009C7F51" w:rsidRDefault="0087133A" w:rsidP="0087133A">
      <w:pPr>
        <w:pStyle w:val="SingleTxtG"/>
      </w:pPr>
      <w:r w:rsidRPr="009C7F51">
        <w:t>8.</w:t>
      </w:r>
      <w:r w:rsidRPr="009C7F51">
        <w:tab/>
        <w:t>Indiquer les résultats du Plan d</w:t>
      </w:r>
      <w:r>
        <w:t>’</w:t>
      </w:r>
      <w:r w:rsidRPr="009C7F51">
        <w:t xml:space="preserve">action quinquennal de 2005 visant à prévenir </w:t>
      </w:r>
      <w:r w:rsidR="000F4183">
        <w:t xml:space="preserve">et combattre </w:t>
      </w:r>
      <w:r w:rsidRPr="009C7F51">
        <w:t>la violence à l</w:t>
      </w:r>
      <w:r>
        <w:t>’</w:t>
      </w:r>
      <w:r w:rsidRPr="009C7F51">
        <w:t>école et donner des informations sur les mesures concrètes qui ont été prises pour aider les enfants victimes de la violence.</w:t>
      </w:r>
    </w:p>
    <w:p w:rsidR="0087133A" w:rsidRPr="009C7F51" w:rsidRDefault="0087133A" w:rsidP="0087133A">
      <w:pPr>
        <w:pStyle w:val="SingleTxtG"/>
      </w:pPr>
      <w:r w:rsidRPr="009C7F51">
        <w:t>9.</w:t>
      </w:r>
      <w:r w:rsidRPr="009C7F51">
        <w:tab/>
        <w:t>Indiquer si l</w:t>
      </w:r>
      <w:r>
        <w:t>’</w:t>
      </w:r>
      <w:r w:rsidRPr="009C7F51">
        <w:t xml:space="preserve">État partie entend adopter une loi visant à abolir les châtiments corporels </w:t>
      </w:r>
      <w:r w:rsidR="00420C33">
        <w:t>dans tous les contextes</w:t>
      </w:r>
      <w:r w:rsidRPr="009C7F51">
        <w:t>, en particulier à l</w:t>
      </w:r>
      <w:r>
        <w:t>’</w:t>
      </w:r>
      <w:r w:rsidRPr="009C7F51">
        <w:t>école et dans les structures d</w:t>
      </w:r>
      <w:r>
        <w:t>’</w:t>
      </w:r>
      <w:r w:rsidRPr="009C7F51">
        <w:t>accueil. Donner également des informations sur le système pilot</w:t>
      </w:r>
      <w:r w:rsidR="004D4E9D">
        <w:t xml:space="preserve">e de bons et de mauvais points </w:t>
      </w:r>
      <w:r w:rsidRPr="009C7F51">
        <w:t>récemment introduit dans les écoles pour remplacer les châtiments corporels.</w:t>
      </w:r>
    </w:p>
    <w:p w:rsidR="0087133A" w:rsidRPr="009C7F51" w:rsidRDefault="0087133A" w:rsidP="0087133A">
      <w:pPr>
        <w:pStyle w:val="SingleTxtG"/>
      </w:pPr>
      <w:r w:rsidRPr="009C7F51">
        <w:t>10.</w:t>
      </w:r>
      <w:r w:rsidRPr="009C7F51">
        <w:tab/>
        <w:t>Donner des renseignements sur l</w:t>
      </w:r>
      <w:r>
        <w:t>’</w:t>
      </w:r>
      <w:r w:rsidRPr="009C7F51">
        <w:t xml:space="preserve">examen périodique </w:t>
      </w:r>
      <w:r w:rsidR="004D4E9D">
        <w:t>de la prise en charge e</w:t>
      </w:r>
      <w:r w:rsidR="006852F8">
        <w:t>t</w:t>
      </w:r>
      <w:r w:rsidR="004D4E9D">
        <w:t xml:space="preserve"> du traitement des enfants dans toutes les institutions publiques et privées assurant une protection de remplacement.</w:t>
      </w:r>
    </w:p>
    <w:p w:rsidR="0087133A" w:rsidRPr="009C7F51" w:rsidRDefault="004B10E3" w:rsidP="0087133A">
      <w:pPr>
        <w:pStyle w:val="SingleTxtG"/>
      </w:pPr>
      <w:r>
        <w:t>11.</w:t>
      </w:r>
      <w:r>
        <w:tab/>
        <w:t>Donner des informations sur</w:t>
      </w:r>
      <w:r w:rsidR="0087133A" w:rsidRPr="009C7F51">
        <w:t xml:space="preserve"> l</w:t>
      </w:r>
      <w:r w:rsidR="0087133A">
        <w:t>’</w:t>
      </w:r>
      <w:r w:rsidR="0087133A" w:rsidRPr="009C7F51">
        <w:t>application de la loi relative à la protection de la jeunesse contre l</w:t>
      </w:r>
      <w:r w:rsidR="0087133A">
        <w:t>’</w:t>
      </w:r>
      <w:r w:rsidR="0087133A" w:rsidRPr="009C7F51">
        <w:t>exploitation sexuelle (modifiée en 2005 et en 2007) et de la loi sur la répression des infractions à caractère sexuel</w:t>
      </w:r>
      <w:r>
        <w:t xml:space="preserve"> et la protection des victimes </w:t>
      </w:r>
      <w:r w:rsidR="0087133A" w:rsidRPr="009C7F51">
        <w:t xml:space="preserve">(modifiée en 2004), la prévention </w:t>
      </w:r>
      <w:r>
        <w:t>des violences</w:t>
      </w:r>
      <w:r w:rsidR="0087133A" w:rsidRPr="009C7F51">
        <w:t xml:space="preserve"> sexuelle</w:t>
      </w:r>
      <w:r>
        <w:t>s</w:t>
      </w:r>
      <w:r w:rsidR="0087133A" w:rsidRPr="009C7F51">
        <w:t xml:space="preserve"> </w:t>
      </w:r>
      <w:r>
        <w:t>sur</w:t>
      </w:r>
      <w:r w:rsidR="006852F8">
        <w:t xml:space="preserve"> enfant</w:t>
      </w:r>
      <w:r w:rsidR="0087133A" w:rsidRPr="009C7F51">
        <w:t xml:space="preserve"> et les services de réadaptation psychosociale offerts aux enfants victimes de viol</w:t>
      </w:r>
      <w:r w:rsidR="00A428A0">
        <w:t>ences sexuelles</w:t>
      </w:r>
      <w:r w:rsidR="0087133A" w:rsidRPr="009C7F51">
        <w:t>.</w:t>
      </w:r>
    </w:p>
    <w:p w:rsidR="0087133A" w:rsidRPr="009C7F51" w:rsidRDefault="0087133A" w:rsidP="0087133A">
      <w:pPr>
        <w:pStyle w:val="SingleTxtG"/>
      </w:pPr>
      <w:r w:rsidRPr="009C7F51">
        <w:t>12.</w:t>
      </w:r>
      <w:r w:rsidRPr="009C7F51">
        <w:tab/>
        <w:t>Donner des informations sur l</w:t>
      </w:r>
      <w:r>
        <w:t>’</w:t>
      </w:r>
      <w:r w:rsidRPr="009C7F51">
        <w:t>adoption et la mise en œuvre du projet de loi révisé codifiant l</w:t>
      </w:r>
      <w:r>
        <w:t>’</w:t>
      </w:r>
      <w:r w:rsidRPr="009C7F51">
        <w:t>obligation qu</w:t>
      </w:r>
      <w:r>
        <w:t>’</w:t>
      </w:r>
      <w:r w:rsidRPr="009C7F51">
        <w:t>a l</w:t>
      </w:r>
      <w:r>
        <w:t>’</w:t>
      </w:r>
      <w:r w:rsidRPr="009C7F51">
        <w:t>État partie d</w:t>
      </w:r>
      <w:r>
        <w:t>’</w:t>
      </w:r>
      <w:r w:rsidRPr="009C7F51">
        <w:t>intervenir dans les procédures d</w:t>
      </w:r>
      <w:r>
        <w:t>’</w:t>
      </w:r>
      <w:r w:rsidRPr="009C7F51">
        <w:t>adoption et indiquer si ce dernier a l</w:t>
      </w:r>
      <w:r>
        <w:t>’</w:t>
      </w:r>
      <w:r w:rsidRPr="009C7F51">
        <w:t>intention de ratif</w:t>
      </w:r>
      <w:r w:rsidR="00A428A0">
        <w:t>ier la Convention de L</w:t>
      </w:r>
      <w:r w:rsidRPr="009C7F51">
        <w:t>a Haye sur la protection des enfants et la coopération en matière d</w:t>
      </w:r>
      <w:r>
        <w:t>’</w:t>
      </w:r>
      <w:r w:rsidRPr="009C7F51">
        <w:t>adoption internationale.</w:t>
      </w:r>
    </w:p>
    <w:p w:rsidR="0087133A" w:rsidRPr="009C7F51" w:rsidRDefault="0087133A" w:rsidP="0087133A">
      <w:pPr>
        <w:pStyle w:val="SingleTxtG"/>
      </w:pPr>
      <w:r w:rsidRPr="009C7F51">
        <w:t>13.</w:t>
      </w:r>
      <w:r w:rsidRPr="009C7F51">
        <w:tab/>
        <w:t xml:space="preserve">Donner des renseignements sur toute étude, existante ou à venir, portant sur les causes profondes </w:t>
      </w:r>
      <w:r w:rsidR="00A428A0">
        <w:t>du suicide des</w:t>
      </w:r>
      <w:r w:rsidRPr="009C7F51">
        <w:t xml:space="preserve"> enfants et sur les mesures prises par l</w:t>
      </w:r>
      <w:r>
        <w:t>’</w:t>
      </w:r>
      <w:r w:rsidRPr="009C7F51">
        <w:t>État partie pour prévenir cette situation et y remédier.</w:t>
      </w:r>
    </w:p>
    <w:p w:rsidR="0087133A" w:rsidRPr="009C7F51" w:rsidRDefault="0087133A" w:rsidP="0087133A">
      <w:pPr>
        <w:pStyle w:val="SingleTxtG"/>
      </w:pPr>
      <w:r w:rsidRPr="009C7F51">
        <w:t>14.</w:t>
      </w:r>
      <w:r w:rsidRPr="009C7F51">
        <w:tab/>
        <w:t>Indiquer les résultats des mesures prises en 2004 pour réduire les dépenses liées à l</w:t>
      </w:r>
      <w:r>
        <w:t>’</w:t>
      </w:r>
      <w:r w:rsidRPr="009C7F51">
        <w:t>enseignement privé, du plan de 2007 visant à réduire la dépendance envers l</w:t>
      </w:r>
      <w:r>
        <w:t>’</w:t>
      </w:r>
      <w:r w:rsidRPr="009C7F51">
        <w:t>ense</w:t>
      </w:r>
      <w:r w:rsidR="00213DEC">
        <w:t xml:space="preserve">ignement privé </w:t>
      </w:r>
      <w:r w:rsidRPr="009C7F51">
        <w:t>et des efforts déployés pour améliorer l</w:t>
      </w:r>
      <w:r>
        <w:t>’</w:t>
      </w:r>
      <w:r w:rsidRPr="009C7F51">
        <w:t>enseignement public et la qualité de l</w:t>
      </w:r>
      <w:r>
        <w:t>’</w:t>
      </w:r>
      <w:r w:rsidRPr="009C7F51">
        <w:t>éducation scolaire.</w:t>
      </w:r>
    </w:p>
    <w:p w:rsidR="0087133A" w:rsidRPr="009C7F51" w:rsidRDefault="0087133A" w:rsidP="0087133A">
      <w:pPr>
        <w:pStyle w:val="SingleTxtG"/>
      </w:pPr>
      <w:r w:rsidRPr="009C7F51">
        <w:t>15.</w:t>
      </w:r>
      <w:r w:rsidRPr="009C7F51">
        <w:tab/>
        <w:t xml:space="preserve">Expliquer </w:t>
      </w:r>
      <w:r w:rsidR="00BA760B">
        <w:t>en quoi</w:t>
      </w:r>
      <w:r w:rsidRPr="009C7F51">
        <w:t xml:space="preserve"> le fait de priver les enf</w:t>
      </w:r>
      <w:r w:rsidR="00BA760B">
        <w:t>ants du droit de faire appel de</w:t>
      </w:r>
      <w:r w:rsidRPr="009C7F51">
        <w:t xml:space="preserve"> décisions </w:t>
      </w:r>
      <w:r w:rsidR="00BA760B">
        <w:t>de justice est lié à la situation particulière de</w:t>
      </w:r>
      <w:r w:rsidRPr="009C7F51">
        <w:t xml:space="preserve"> l</w:t>
      </w:r>
      <w:r>
        <w:t>’</w:t>
      </w:r>
      <w:r w:rsidRPr="009C7F51">
        <w:t xml:space="preserve">État partie, notamment </w:t>
      </w:r>
      <w:r w:rsidR="00BA760B">
        <w:t>à ses problèmes</w:t>
      </w:r>
      <w:r w:rsidRPr="009C7F51">
        <w:t xml:space="preserve"> de sécurité </w:t>
      </w:r>
      <w:r w:rsidR="00BA760B">
        <w:t>en tant que nation divisée et au</w:t>
      </w:r>
      <w:r w:rsidRPr="009C7F51">
        <w:t xml:space="preserve"> rétablissement de l</w:t>
      </w:r>
      <w:r>
        <w:t>’</w:t>
      </w:r>
      <w:r w:rsidRPr="009C7F51">
        <w:t>ordre public dans des situations d</w:t>
      </w:r>
      <w:r>
        <w:t>’</w:t>
      </w:r>
      <w:r w:rsidRPr="009C7F51">
        <w:t>urgence nationale.</w:t>
      </w:r>
    </w:p>
    <w:p w:rsidR="0087133A" w:rsidRPr="009C7F51" w:rsidRDefault="0087133A" w:rsidP="0087133A">
      <w:pPr>
        <w:pStyle w:val="SingleTxtG"/>
      </w:pPr>
      <w:r w:rsidRPr="009C7F51">
        <w:t>16.</w:t>
      </w:r>
      <w:r w:rsidRPr="009C7F51">
        <w:tab/>
        <w:t>Donner des informations supplémentaires sur les mesures prises pour mettre en œuvre les recommandations formulées par le Comité dans ses observations finales concernant les rapports soumis par l</w:t>
      </w:r>
      <w:r>
        <w:t>’</w:t>
      </w:r>
      <w:r w:rsidRPr="009C7F51">
        <w:t>État partie en application de la Convention (CRC/C/15/Add.197), du Protocole facultatif concernant la vente d</w:t>
      </w:r>
      <w:r>
        <w:t>’</w:t>
      </w:r>
      <w:r w:rsidRPr="009C7F51">
        <w:t>enfants, la prostitution des enfants et la pornographie mettant en scène des enfants (CRC/C/OPSC/KOR/CO/1) et du Protocole facultatif concernant l</w:t>
      </w:r>
      <w:r>
        <w:t>’</w:t>
      </w:r>
      <w:r w:rsidRPr="009C7F51">
        <w:t>implication d</w:t>
      </w:r>
      <w:r>
        <w:t>’</w:t>
      </w:r>
      <w:r w:rsidRPr="009C7F51">
        <w:t>enfants dans les conflits armés (CRC/C/OPAC/KOR/CO/1).</w:t>
      </w:r>
    </w:p>
    <w:p w:rsidR="0087133A" w:rsidRPr="009C7F51" w:rsidRDefault="0087133A" w:rsidP="0087133A">
      <w:pPr>
        <w:pStyle w:val="SingleTxtG"/>
      </w:pPr>
      <w:r w:rsidRPr="009C7F51">
        <w:t>17.</w:t>
      </w:r>
      <w:r w:rsidRPr="009C7F51">
        <w:tab/>
        <w:t>Donner des renseignements sur les conditions dans lesquelles les enfants travaillent de facto et indiquer si l</w:t>
      </w:r>
      <w:r>
        <w:t>’</w:t>
      </w:r>
      <w:r w:rsidRPr="009C7F51">
        <w:t xml:space="preserve">État partie envisage de ratifier la Convention </w:t>
      </w:r>
      <w:r w:rsidR="00856853">
        <w:rPr>
          <w:rFonts w:eastAsia="MS Mincho"/>
        </w:rPr>
        <w:t>n</w:t>
      </w:r>
      <w:r w:rsidR="00856853">
        <w:rPr>
          <w:rFonts w:eastAsia="MS Mincho"/>
          <w:vertAlign w:val="superscript"/>
        </w:rPr>
        <w:t>o</w:t>
      </w:r>
      <w:r w:rsidR="00856853">
        <w:t> 29</w:t>
      </w:r>
      <w:r w:rsidRPr="009C7F51">
        <w:t xml:space="preserve"> de l</w:t>
      </w:r>
      <w:r>
        <w:t>’</w:t>
      </w:r>
      <w:r w:rsidRPr="009C7F51">
        <w:t>OIT concernant l</w:t>
      </w:r>
      <w:r w:rsidR="00856853">
        <w:t>e travail forcé ou obligatoire (</w:t>
      </w:r>
      <w:r w:rsidRPr="009C7F51">
        <w:t>1930</w:t>
      </w:r>
      <w:r w:rsidR="00856853">
        <w:t>)</w:t>
      </w:r>
      <w:r w:rsidRPr="009C7F51">
        <w:t xml:space="preserve"> et la Convention </w:t>
      </w:r>
      <w:r w:rsidR="00856853">
        <w:rPr>
          <w:rFonts w:eastAsia="MS Mincho"/>
        </w:rPr>
        <w:t>n</w:t>
      </w:r>
      <w:r w:rsidR="00856853">
        <w:rPr>
          <w:rFonts w:eastAsia="MS Mincho"/>
          <w:vertAlign w:val="superscript"/>
        </w:rPr>
        <w:t>o</w:t>
      </w:r>
      <w:r w:rsidR="00856853">
        <w:t> 105</w:t>
      </w:r>
      <w:r w:rsidRPr="009C7F51">
        <w:t xml:space="preserve"> concernant l</w:t>
      </w:r>
      <w:r>
        <w:t>’</w:t>
      </w:r>
      <w:r w:rsidR="00856853">
        <w:t>abolition du travail forcé (</w:t>
      </w:r>
      <w:r w:rsidRPr="009C7F51">
        <w:t>1957</w:t>
      </w:r>
      <w:r w:rsidR="00856853">
        <w:t>)</w:t>
      </w:r>
      <w:r w:rsidRPr="009C7F51">
        <w:t>.</w:t>
      </w:r>
    </w:p>
    <w:p w:rsidR="0087133A" w:rsidRPr="009C7F51" w:rsidRDefault="006C6265" w:rsidP="006C6265">
      <w:pPr>
        <w:pStyle w:val="HChG"/>
      </w:pPr>
      <w:r>
        <w:tab/>
      </w:r>
      <w:r>
        <w:tab/>
      </w:r>
      <w:r w:rsidR="0087133A" w:rsidRPr="009C7F51">
        <w:t>Deuxième partie</w:t>
      </w:r>
    </w:p>
    <w:p w:rsidR="0087133A" w:rsidRPr="004C3EE6" w:rsidRDefault="0087133A" w:rsidP="004C3EE6">
      <w:pPr>
        <w:pStyle w:val="SingleTxtG"/>
        <w:ind w:firstLine="567"/>
        <w:rPr>
          <w:b/>
        </w:rPr>
      </w:pPr>
      <w:r w:rsidRPr="004C3EE6">
        <w:rPr>
          <w:b/>
        </w:rPr>
        <w:t>Sous cette rubrique, le Comité invite l’État partie à mettre à jour brièvement (trois pages maximum) les renseignements fournis dans son rapport en ce qui concerne:</w:t>
      </w:r>
    </w:p>
    <w:p w:rsidR="0087133A" w:rsidRPr="009C7F51" w:rsidRDefault="0087133A" w:rsidP="00A62F20">
      <w:pPr>
        <w:pStyle w:val="SingleTxtG"/>
        <w:ind w:firstLine="567"/>
      </w:pPr>
      <w:r w:rsidRPr="009C7F51">
        <w:t>a)</w:t>
      </w:r>
      <w:r w:rsidRPr="009C7F51">
        <w:tab/>
        <w:t>Les nouveaux projets ou textes de loi et leurs règlements d</w:t>
      </w:r>
      <w:r>
        <w:t>’</w:t>
      </w:r>
      <w:r w:rsidRPr="009C7F51">
        <w:t>application;</w:t>
      </w:r>
    </w:p>
    <w:p w:rsidR="0087133A" w:rsidRPr="009C7F51" w:rsidRDefault="0087133A" w:rsidP="00A62F20">
      <w:pPr>
        <w:pStyle w:val="SingleTxtG"/>
        <w:ind w:firstLine="567"/>
      </w:pPr>
      <w:r w:rsidRPr="009C7F51">
        <w:t>b)</w:t>
      </w:r>
      <w:r w:rsidRPr="009C7F51">
        <w:tab/>
        <w:t>Les nouvelles institutions (et leur mandat) ou les réformes institutionnelles;</w:t>
      </w:r>
    </w:p>
    <w:p w:rsidR="0087133A" w:rsidRPr="009C7F51" w:rsidRDefault="0087133A" w:rsidP="00A62F20">
      <w:pPr>
        <w:pStyle w:val="SingleTxtG"/>
        <w:ind w:firstLine="567"/>
      </w:pPr>
      <w:r w:rsidRPr="009C7F51">
        <w:t>c)</w:t>
      </w:r>
      <w:r w:rsidRPr="009C7F51">
        <w:tab/>
        <w:t>Les politiques, programmes et plans d</w:t>
      </w:r>
      <w:r>
        <w:t>’</w:t>
      </w:r>
      <w:r w:rsidRPr="009C7F51">
        <w:t>action récemment adoptés, leur portée et leur financement;</w:t>
      </w:r>
    </w:p>
    <w:p w:rsidR="0087133A" w:rsidRPr="009C7F51" w:rsidRDefault="0087133A" w:rsidP="00A62F20">
      <w:pPr>
        <w:pStyle w:val="SingleTxtG"/>
        <w:ind w:firstLine="567"/>
      </w:pPr>
      <w:r w:rsidRPr="009C7F51">
        <w:t>d)</w:t>
      </w:r>
      <w:r w:rsidRPr="009C7F51">
        <w:tab/>
        <w:t>Les ratifications récentes d</w:t>
      </w:r>
      <w:r>
        <w:t>’</w:t>
      </w:r>
      <w:r w:rsidRPr="009C7F51">
        <w:t>instruments relatifs aux droits de l</w:t>
      </w:r>
      <w:r>
        <w:t>’</w:t>
      </w:r>
      <w:r w:rsidRPr="009C7F51">
        <w:t>homme.</w:t>
      </w:r>
    </w:p>
    <w:p w:rsidR="0087133A" w:rsidRPr="009C7F51" w:rsidRDefault="00F16319" w:rsidP="00F16319">
      <w:pPr>
        <w:pStyle w:val="HChG"/>
      </w:pPr>
      <w:r>
        <w:tab/>
      </w:r>
      <w:r>
        <w:tab/>
      </w:r>
      <w:r w:rsidR="0087133A" w:rsidRPr="009C7F51">
        <w:t>Troisième partie</w:t>
      </w:r>
    </w:p>
    <w:p w:rsidR="0087133A" w:rsidRPr="009C7F51" w:rsidRDefault="00F16319" w:rsidP="00F16319">
      <w:pPr>
        <w:pStyle w:val="H1G"/>
      </w:pPr>
      <w:r>
        <w:tab/>
      </w:r>
      <w:r>
        <w:tab/>
      </w:r>
      <w:r w:rsidR="0087133A" w:rsidRPr="009C7F51">
        <w:t>Données, statistiques et autres renseignements (si disponibles)</w:t>
      </w:r>
    </w:p>
    <w:p w:rsidR="0087133A" w:rsidRPr="009C7F51" w:rsidRDefault="0087133A" w:rsidP="0087133A">
      <w:pPr>
        <w:pStyle w:val="SingleTxtG"/>
      </w:pPr>
      <w:r w:rsidRPr="009C7F51">
        <w:t>1.</w:t>
      </w:r>
      <w:r w:rsidRPr="009C7F51">
        <w:tab/>
        <w:t>Fournir des données statistiques pour 2008, 2009 et 2010, ventilées par nationalité, â</w:t>
      </w:r>
      <w:r w:rsidR="00475D9B">
        <w:t xml:space="preserve">ge, sexe, appartenance ethnique, </w:t>
      </w:r>
      <w:r w:rsidRPr="009C7F51">
        <w:t>situation géographique et s</w:t>
      </w:r>
      <w:r w:rsidR="00475D9B">
        <w:t>ituation s</w:t>
      </w:r>
      <w:r w:rsidRPr="009C7F51">
        <w:t>ocioéconomique sur:</w:t>
      </w:r>
    </w:p>
    <w:p w:rsidR="0087133A" w:rsidRPr="009C7F51" w:rsidRDefault="0087133A" w:rsidP="00475D9B">
      <w:pPr>
        <w:pStyle w:val="SingleTxtG"/>
        <w:ind w:firstLine="567"/>
      </w:pPr>
      <w:r w:rsidRPr="009C7F51">
        <w:t>a)</w:t>
      </w:r>
      <w:r w:rsidRPr="009C7F51">
        <w:tab/>
        <w:t>Le nombre d</w:t>
      </w:r>
      <w:r>
        <w:t>’</w:t>
      </w:r>
      <w:r w:rsidRPr="009C7F51">
        <w:t xml:space="preserve">enfants privés de milieu familial et </w:t>
      </w:r>
      <w:r w:rsidR="00475D9B">
        <w:t>le type de prise en charge</w:t>
      </w:r>
      <w:r w:rsidRPr="009C7F51">
        <w:t xml:space="preserve"> dont ils bénéficient, ainsi que les crédits budgétaires alloués aux institutions, aux familles d</w:t>
      </w:r>
      <w:r>
        <w:t>’</w:t>
      </w:r>
      <w:r w:rsidRPr="009C7F51">
        <w:t>accueil et autres structures de protection de remplacement;</w:t>
      </w:r>
    </w:p>
    <w:p w:rsidR="0087133A" w:rsidRPr="009C7F51" w:rsidRDefault="0087133A" w:rsidP="00475D9B">
      <w:pPr>
        <w:pStyle w:val="SingleTxtG"/>
        <w:ind w:firstLine="567"/>
      </w:pPr>
      <w:r w:rsidRPr="009C7F51">
        <w:t>b)</w:t>
      </w:r>
      <w:r w:rsidRPr="009C7F51">
        <w:tab/>
        <w:t>Le nombre de cas signalés d</w:t>
      </w:r>
      <w:r>
        <w:t>’</w:t>
      </w:r>
      <w:r w:rsidRPr="009C7F51">
        <w:t>enfants victimes de sévices, de négligence ou d</w:t>
      </w:r>
      <w:r>
        <w:t>’</w:t>
      </w:r>
      <w:r w:rsidRPr="009C7F51">
        <w:t xml:space="preserve">exploitation sexuelle. </w:t>
      </w:r>
      <w:r w:rsidR="00475D9B">
        <w:t xml:space="preserve">Donner </w:t>
      </w:r>
      <w:r w:rsidRPr="009C7F51">
        <w:t xml:space="preserve">des informations sur </w:t>
      </w:r>
      <w:r w:rsidR="00475D9B">
        <w:t>toute enquête ou étude menée à cet égard et sur ses résultats</w:t>
      </w:r>
      <w:r w:rsidRPr="009C7F51">
        <w:t>;</w:t>
      </w:r>
    </w:p>
    <w:p w:rsidR="0087133A" w:rsidRPr="009C7F51" w:rsidRDefault="00475D9B" w:rsidP="00475D9B">
      <w:pPr>
        <w:pStyle w:val="SingleTxtG"/>
        <w:ind w:firstLine="567"/>
      </w:pPr>
      <w:r>
        <w:t>c)</w:t>
      </w:r>
      <w:r>
        <w:tab/>
      </w:r>
      <w:r w:rsidR="0087133A" w:rsidRPr="009C7F51">
        <w:t xml:space="preserve">Le nombre de suicides </w:t>
      </w:r>
      <w:r w:rsidR="006852F8">
        <w:t>d’</w:t>
      </w:r>
      <w:r w:rsidR="0087133A" w:rsidRPr="009C7F51">
        <w:t>enfants; et</w:t>
      </w:r>
    </w:p>
    <w:p w:rsidR="0087133A" w:rsidRPr="009C7F51" w:rsidRDefault="00475D9B" w:rsidP="00475D9B">
      <w:pPr>
        <w:pStyle w:val="SingleTxtG"/>
        <w:ind w:firstLine="567"/>
      </w:pPr>
      <w:r>
        <w:t>d)</w:t>
      </w:r>
      <w:r>
        <w:tab/>
      </w:r>
      <w:r w:rsidR="0087133A" w:rsidRPr="009C7F51">
        <w:t>Le nombre d</w:t>
      </w:r>
      <w:r w:rsidR="0087133A">
        <w:t>’</w:t>
      </w:r>
      <w:r w:rsidR="0087133A" w:rsidRPr="009C7F51">
        <w:t xml:space="preserve">enfants </w:t>
      </w:r>
      <w:r>
        <w:t>relevant de</w:t>
      </w:r>
      <w:r w:rsidR="0087133A" w:rsidRPr="009C7F51">
        <w:t xml:space="preserve"> la juridiction de l</w:t>
      </w:r>
      <w:r w:rsidR="0087133A">
        <w:t>’</w:t>
      </w:r>
      <w:r w:rsidR="0087133A" w:rsidRPr="009C7F51">
        <w:t xml:space="preserve">État partie qui ont été victimes de </w:t>
      </w:r>
      <w:r w:rsidR="00047C53">
        <w:t>traite et d</w:t>
      </w:r>
      <w:r w:rsidR="0087133A">
        <w:t>’</w:t>
      </w:r>
      <w:r w:rsidR="0087133A" w:rsidRPr="009C7F51">
        <w:t>exploitation sexuelle, aussi bien à l</w:t>
      </w:r>
      <w:r w:rsidR="0087133A">
        <w:t>’</w:t>
      </w:r>
      <w:r w:rsidR="0087133A" w:rsidRPr="009C7F51">
        <w:t>intérieur qu</w:t>
      </w:r>
      <w:r w:rsidR="0087133A">
        <w:t>’</w:t>
      </w:r>
      <w:r w:rsidR="0087133A" w:rsidRPr="009C7F51">
        <w:t>à l</w:t>
      </w:r>
      <w:r w:rsidR="0087133A">
        <w:t>’</w:t>
      </w:r>
      <w:r w:rsidR="0087133A" w:rsidRPr="009C7F51">
        <w:t>extérieur du pays, ainsi que le taux de poursuites et de condamnations d</w:t>
      </w:r>
      <w:r w:rsidR="00047C53">
        <w:t>es auteurs</w:t>
      </w:r>
      <w:r w:rsidR="0087133A" w:rsidRPr="009C7F51">
        <w:t>.</w:t>
      </w:r>
    </w:p>
    <w:p w:rsidR="0087133A" w:rsidRPr="009C7F51" w:rsidRDefault="0087133A" w:rsidP="0087133A">
      <w:pPr>
        <w:pStyle w:val="SingleTxtG"/>
      </w:pPr>
      <w:r w:rsidRPr="009C7F51">
        <w:t>2.</w:t>
      </w:r>
      <w:r w:rsidRPr="009C7F51">
        <w:tab/>
        <w:t xml:space="preserve">Indiquer le pourcentage de familles élevant des enfants handicapés qui ont droit </w:t>
      </w:r>
      <w:r w:rsidR="00047C53">
        <w:t>aux s</w:t>
      </w:r>
      <w:r w:rsidRPr="009C7F51">
        <w:t>ervices d</w:t>
      </w:r>
      <w:r>
        <w:t>’</w:t>
      </w:r>
      <w:r w:rsidR="00047C53">
        <w:t>aide sociale, à l’aide</w:t>
      </w:r>
      <w:r w:rsidRPr="009C7F51">
        <w:t xml:space="preserve"> à l</w:t>
      </w:r>
      <w:r>
        <w:t>’</w:t>
      </w:r>
      <w:r w:rsidR="00047C53">
        <w:t xml:space="preserve">éducation, aux </w:t>
      </w:r>
      <w:r w:rsidRPr="009C7F51">
        <w:t xml:space="preserve">allocations et </w:t>
      </w:r>
      <w:r w:rsidR="00047C53">
        <w:t>à la prise en charge</w:t>
      </w:r>
      <w:r w:rsidRPr="009C7F51">
        <w:t xml:space="preserve"> des frais de scolarité </w:t>
      </w:r>
      <w:r w:rsidR="00047C53">
        <w:t>réservés</w:t>
      </w:r>
      <w:r w:rsidRPr="009C7F51">
        <w:t xml:space="preserve"> aux enfants handicapés.</w:t>
      </w:r>
    </w:p>
    <w:p w:rsidR="00DA3BE9" w:rsidRDefault="0087133A" w:rsidP="0087133A">
      <w:pPr>
        <w:pStyle w:val="SingleTxtG"/>
      </w:pPr>
      <w:r w:rsidRPr="009C7F51">
        <w:t>3.</w:t>
      </w:r>
      <w:r w:rsidRPr="009C7F51">
        <w:tab/>
        <w:t>En outre, l</w:t>
      </w:r>
      <w:r>
        <w:t>’</w:t>
      </w:r>
      <w:r w:rsidRPr="009C7F51">
        <w:t>État partie pourra établir la liste des domaines ayant une incidence sur les enfants qu</w:t>
      </w:r>
      <w:r>
        <w:t>’</w:t>
      </w:r>
      <w:r w:rsidRPr="009C7F51">
        <w:t>il considère comme prioritaires au regard de la mise en œuvre de la Convention.</w:t>
      </w:r>
    </w:p>
    <w:p w:rsidR="00C266AA" w:rsidRPr="00C266AA" w:rsidRDefault="00C266AA" w:rsidP="00C266AA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266AA" w:rsidRPr="00C266AA" w:rsidSect="0080390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E01" w:rsidRDefault="00841E01"/>
  </w:endnote>
  <w:endnote w:type="continuationSeparator" w:id="0">
    <w:p w:rsidR="00841E01" w:rsidRDefault="00841E01"/>
  </w:endnote>
  <w:endnote w:type="continuationNotice" w:id="1">
    <w:p w:rsidR="00841E01" w:rsidRDefault="00841E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E01" w:rsidRPr="00803902" w:rsidRDefault="00841E01" w:rsidP="00803902">
    <w:pPr>
      <w:pStyle w:val="Footer"/>
      <w:tabs>
        <w:tab w:val="right" w:pos="9638"/>
      </w:tabs>
    </w:pPr>
    <w:r w:rsidRPr="00803902">
      <w:rPr>
        <w:b/>
        <w:sz w:val="18"/>
      </w:rPr>
      <w:fldChar w:fldCharType="begin"/>
    </w:r>
    <w:r w:rsidRPr="00803902">
      <w:rPr>
        <w:b/>
        <w:sz w:val="18"/>
      </w:rPr>
      <w:instrText xml:space="preserve"> PAGE  \* MERGEFORMAT </w:instrText>
    </w:r>
    <w:r w:rsidRPr="00803902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803902">
      <w:rPr>
        <w:b/>
        <w:sz w:val="18"/>
      </w:rPr>
      <w:fldChar w:fldCharType="end"/>
    </w:r>
    <w:r>
      <w:rPr>
        <w:b/>
        <w:sz w:val="18"/>
      </w:rPr>
      <w:tab/>
    </w:r>
    <w:r>
      <w:t>GE.11-41654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E01" w:rsidRPr="00803902" w:rsidRDefault="00841E01" w:rsidP="00803902">
    <w:pPr>
      <w:pStyle w:val="Footer"/>
      <w:tabs>
        <w:tab w:val="right" w:pos="9638"/>
      </w:tabs>
      <w:rPr>
        <w:b/>
        <w:sz w:val="18"/>
      </w:rPr>
    </w:pPr>
    <w:r>
      <w:t>GE.11-41654</w:t>
    </w:r>
    <w:r>
      <w:tab/>
    </w:r>
    <w:r w:rsidRPr="00803902">
      <w:rPr>
        <w:b/>
        <w:sz w:val="18"/>
      </w:rPr>
      <w:fldChar w:fldCharType="begin"/>
    </w:r>
    <w:r w:rsidRPr="00803902">
      <w:rPr>
        <w:b/>
        <w:sz w:val="18"/>
      </w:rPr>
      <w:instrText xml:space="preserve"> PAGE  \* MERGEFORMAT </w:instrText>
    </w:r>
    <w:r w:rsidRPr="00803902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80390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E01" w:rsidRDefault="00841E01">
    <w:pPr>
      <w:pStyle w:val="Footer"/>
    </w:pPr>
    <w:r>
      <w:rPr>
        <w:sz w:val="20"/>
      </w:rPr>
      <w:t>GE.11-41654</w:t>
    </w:r>
    <w:r>
      <w:rPr>
        <w:noProof/>
        <w:lang w:val="fr-FR"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96.9pt;margin-top:-8.5pt;width:86.95pt;height:18.35pt;z-index:1;mso-position-horizontal-relative:text;mso-position-vertical-relative:text">
          <v:imagedata r:id="rId1" o:title="recycle_French"/>
        </v:shape>
      </w:pict>
    </w:r>
    <w:r>
      <w:rPr>
        <w:sz w:val="20"/>
      </w:rPr>
      <w:t xml:space="preserve">  (F)    060411    070411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E01" w:rsidRPr="00D27D5E" w:rsidRDefault="00841E01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41E01" w:rsidRPr="00EA0E33" w:rsidRDefault="00841E01" w:rsidP="00EA0E33">
      <w:pPr>
        <w:tabs>
          <w:tab w:val="right" w:pos="2155"/>
        </w:tabs>
        <w:spacing w:after="80"/>
        <w:ind w:left="680"/>
        <w:rPr>
          <w:u w:val="single"/>
        </w:rPr>
      </w:pPr>
      <w:r w:rsidRPr="00EA0E33">
        <w:rPr>
          <w:u w:val="single"/>
        </w:rPr>
        <w:tab/>
      </w:r>
    </w:p>
  </w:footnote>
  <w:footnote w:type="continuationNotice" w:id="1">
    <w:p w:rsidR="00841E01" w:rsidRDefault="00841E0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E01" w:rsidRPr="00803902" w:rsidRDefault="00841E01">
    <w:pPr>
      <w:pStyle w:val="Header"/>
    </w:pPr>
    <w:r>
      <w:t>CRC/C/KOR/Q/3-4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E01" w:rsidRPr="00803902" w:rsidRDefault="00841E01" w:rsidP="00803902">
    <w:pPr>
      <w:pStyle w:val="Header"/>
      <w:jc w:val="right"/>
    </w:pPr>
    <w:r>
      <w:t>CRC/C/KOR/Q/3-4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5FC5B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AE832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964FB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D14A1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E4C88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4901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EBC54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66461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2EAAE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2189C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05691"/>
    <w:multiLevelType w:val="singleLevel"/>
    <w:tmpl w:val="36084DB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11">
    <w:nsid w:val="08CE72D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0AC26C62"/>
    <w:multiLevelType w:val="singleLevel"/>
    <w:tmpl w:val="561E0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3">
    <w:nsid w:val="0C2069F6"/>
    <w:multiLevelType w:val="hybridMultilevel"/>
    <w:tmpl w:val="AD0A083E"/>
    <w:lvl w:ilvl="0" w:tplc="50A07FE0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61C5B8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>
    <w:nsid w:val="170C549E"/>
    <w:multiLevelType w:val="singleLevel"/>
    <w:tmpl w:val="01325DD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16">
    <w:nsid w:val="1E4D378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2A123C58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B3F49C6"/>
    <w:multiLevelType w:val="singleLevel"/>
    <w:tmpl w:val="720CB540"/>
    <w:lvl w:ilvl="0">
      <w:start w:val="1"/>
      <w:numFmt w:val="lowerRoman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19">
    <w:nsid w:val="302A75A7"/>
    <w:multiLevelType w:val="singleLevel"/>
    <w:tmpl w:val="3496DD40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</w:lvl>
  </w:abstractNum>
  <w:abstractNum w:abstractNumId="20">
    <w:nsid w:val="3625576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2">
    <w:nsid w:val="3CB061AB"/>
    <w:multiLevelType w:val="singleLevel"/>
    <w:tmpl w:val="11B83F58"/>
    <w:lvl w:ilvl="0">
      <w:start w:val="1"/>
      <w:numFmt w:val="decimal"/>
      <w:lvlText w:val="%1."/>
      <w:lvlJc w:val="left"/>
      <w:pPr>
        <w:tabs>
          <w:tab w:val="num" w:pos="1494"/>
        </w:tabs>
        <w:ind w:left="1133" w:firstLine="1"/>
      </w:pPr>
      <w:rPr>
        <w:rFonts w:hint="default"/>
      </w:rPr>
    </w:lvl>
  </w:abstractNum>
  <w:abstractNum w:abstractNumId="23">
    <w:nsid w:val="40221049"/>
    <w:multiLevelType w:val="singleLevel"/>
    <w:tmpl w:val="04D4B0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52D144C"/>
    <w:multiLevelType w:val="singleLevel"/>
    <w:tmpl w:val="7C4C0A7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25">
    <w:nsid w:val="45AC29BB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475545F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489F3657"/>
    <w:multiLevelType w:val="singleLevel"/>
    <w:tmpl w:val="2AB2508E"/>
    <w:lvl w:ilvl="0">
      <w:start w:val="1"/>
      <w:numFmt w:val="decimal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28">
    <w:nsid w:val="4DF4559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4EFA259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4F6801E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5B15788D"/>
    <w:multiLevelType w:val="singleLevel"/>
    <w:tmpl w:val="9ECEEF0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32">
    <w:nsid w:val="6260382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65D15DFE"/>
    <w:multiLevelType w:val="singleLevel"/>
    <w:tmpl w:val="475E6D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66EF33B9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5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6">
    <w:nsid w:val="779C6EB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>
    <w:nsid w:val="7ACA64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7C9538FD"/>
    <w:multiLevelType w:val="hybridMultilevel"/>
    <w:tmpl w:val="038A2DC0"/>
    <w:lvl w:ilvl="0" w:tplc="A5265396">
      <w:start w:val="1"/>
      <w:numFmt w:val="none"/>
      <w:lvlText w:val="%1"/>
      <w:lvlJc w:val="left"/>
      <w:pPr>
        <w:tabs>
          <w:tab w:val="num" w:pos="1134"/>
        </w:tabs>
        <w:ind w:left="1134" w:hanging="397"/>
      </w:pPr>
      <w:rPr>
        <w:rFonts w:hint="default"/>
        <w:b/>
        <w:i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CF349BD"/>
    <w:multiLevelType w:val="singleLevel"/>
    <w:tmpl w:val="51D4BF5A"/>
    <w:lvl w:ilvl="0">
      <w:start w:val="1"/>
      <w:numFmt w:val="lowerRoman"/>
      <w:lvlText w:val="(%1)"/>
      <w:lvlJc w:val="right"/>
      <w:pPr>
        <w:tabs>
          <w:tab w:val="num" w:pos="1440"/>
        </w:tabs>
        <w:ind w:left="1440" w:hanging="589"/>
      </w:pPr>
      <w:rPr>
        <w:rFonts w:hint="default"/>
      </w:rPr>
    </w:lvl>
  </w:abstractNum>
  <w:abstractNum w:abstractNumId="40">
    <w:nsid w:val="7DBF6B5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9"/>
  </w:num>
  <w:num w:numId="2">
    <w:abstractNumId w:val="18"/>
  </w:num>
  <w:num w:numId="3">
    <w:abstractNumId w:val="39"/>
  </w:num>
  <w:num w:numId="4">
    <w:abstractNumId w:val="18"/>
  </w:num>
  <w:num w:numId="5">
    <w:abstractNumId w:val="11"/>
  </w:num>
  <w:num w:numId="6">
    <w:abstractNumId w:val="20"/>
  </w:num>
  <w:num w:numId="7">
    <w:abstractNumId w:val="23"/>
  </w:num>
  <w:num w:numId="8">
    <w:abstractNumId w:val="37"/>
  </w:num>
  <w:num w:numId="9">
    <w:abstractNumId w:val="29"/>
  </w:num>
  <w:num w:numId="10">
    <w:abstractNumId w:val="40"/>
  </w:num>
  <w:num w:numId="11">
    <w:abstractNumId w:val="23"/>
  </w:num>
  <w:num w:numId="12">
    <w:abstractNumId w:val="27"/>
  </w:num>
  <w:num w:numId="13">
    <w:abstractNumId w:val="27"/>
  </w:num>
  <w:num w:numId="14">
    <w:abstractNumId w:val="33"/>
  </w:num>
  <w:num w:numId="15">
    <w:abstractNumId w:val="22"/>
  </w:num>
  <w:num w:numId="16">
    <w:abstractNumId w:val="22"/>
  </w:num>
  <w:num w:numId="17">
    <w:abstractNumId w:val="39"/>
  </w:num>
  <w:num w:numId="18">
    <w:abstractNumId w:val="18"/>
  </w:num>
  <w:num w:numId="19">
    <w:abstractNumId w:val="1"/>
  </w:num>
  <w:num w:numId="20">
    <w:abstractNumId w:val="0"/>
  </w:num>
  <w:num w:numId="21">
    <w:abstractNumId w:val="19"/>
  </w:num>
  <w:num w:numId="22">
    <w:abstractNumId w:val="10"/>
  </w:num>
  <w:num w:numId="23">
    <w:abstractNumId w:val="15"/>
  </w:num>
  <w:num w:numId="24">
    <w:abstractNumId w:val="12"/>
  </w:num>
  <w:num w:numId="25">
    <w:abstractNumId w:val="24"/>
  </w:num>
  <w:num w:numId="26">
    <w:abstractNumId w:val="31"/>
  </w:num>
  <w:num w:numId="27">
    <w:abstractNumId w:val="2"/>
  </w:num>
  <w:num w:numId="28">
    <w:abstractNumId w:val="3"/>
  </w:num>
  <w:num w:numId="29">
    <w:abstractNumId w:val="8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13"/>
  </w:num>
  <w:num w:numId="36">
    <w:abstractNumId w:val="38"/>
  </w:num>
  <w:num w:numId="37">
    <w:abstractNumId w:val="35"/>
  </w:num>
  <w:num w:numId="38">
    <w:abstractNumId w:val="21"/>
  </w:num>
  <w:num w:numId="39">
    <w:abstractNumId w:val="26"/>
  </w:num>
  <w:num w:numId="40">
    <w:abstractNumId w:val="36"/>
  </w:num>
  <w:num w:numId="41">
    <w:abstractNumId w:val="16"/>
  </w:num>
  <w:num w:numId="42">
    <w:abstractNumId w:val="14"/>
  </w:num>
  <w:num w:numId="43">
    <w:abstractNumId w:val="30"/>
  </w:num>
  <w:num w:numId="44">
    <w:abstractNumId w:val="34"/>
  </w:num>
  <w:num w:numId="45">
    <w:abstractNumId w:val="32"/>
  </w:num>
  <w:num w:numId="46">
    <w:abstractNumId w:val="28"/>
  </w:num>
  <w:num w:numId="47">
    <w:abstractNumId w:val="25"/>
  </w:num>
  <w:num w:numId="48">
    <w:abstractNumId w:val="17"/>
  </w:num>
  <w:num w:numId="49">
    <w:abstractNumId w:val="35"/>
  </w:num>
  <w:num w:numId="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activeWritingStyle w:appName="MSWord" w:lang="en-GB" w:vendorID="64" w:dllVersion="131077" w:nlCheck="1" w:checkStyle="1"/>
  <w:activeWritingStyle w:appName="MSWord" w:lang="fr-CH" w:vendorID="64" w:dllVersion="131078" w:nlCheck="1" w:checkStyle="1"/>
  <w:proofState w:spelling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5154"/>
    <w:rsid w:val="0000767A"/>
    <w:rsid w:val="00016AC5"/>
    <w:rsid w:val="000435F5"/>
    <w:rsid w:val="00047C53"/>
    <w:rsid w:val="00060E82"/>
    <w:rsid w:val="000B696A"/>
    <w:rsid w:val="000F4183"/>
    <w:rsid w:val="000F41F2"/>
    <w:rsid w:val="00160540"/>
    <w:rsid w:val="00192EEB"/>
    <w:rsid w:val="001A20FB"/>
    <w:rsid w:val="001C555B"/>
    <w:rsid w:val="001D5CBF"/>
    <w:rsid w:val="001D7F8A"/>
    <w:rsid w:val="001E3DE1"/>
    <w:rsid w:val="001E3FEB"/>
    <w:rsid w:val="001E4A02"/>
    <w:rsid w:val="001E5727"/>
    <w:rsid w:val="00213DEC"/>
    <w:rsid w:val="00225A8C"/>
    <w:rsid w:val="002659F1"/>
    <w:rsid w:val="00287E79"/>
    <w:rsid w:val="002928F9"/>
    <w:rsid w:val="002A5D07"/>
    <w:rsid w:val="002C6A52"/>
    <w:rsid w:val="003016B7"/>
    <w:rsid w:val="0031567F"/>
    <w:rsid w:val="00331C04"/>
    <w:rsid w:val="00345F6C"/>
    <w:rsid w:val="003515AA"/>
    <w:rsid w:val="00374106"/>
    <w:rsid w:val="003976D5"/>
    <w:rsid w:val="003C63E1"/>
    <w:rsid w:val="003D2F6C"/>
    <w:rsid w:val="003D6C68"/>
    <w:rsid w:val="003E7F2E"/>
    <w:rsid w:val="003F4CA4"/>
    <w:rsid w:val="004159D0"/>
    <w:rsid w:val="00420C33"/>
    <w:rsid w:val="004377D2"/>
    <w:rsid w:val="00457DC1"/>
    <w:rsid w:val="00475D9B"/>
    <w:rsid w:val="004B10E3"/>
    <w:rsid w:val="004C3EE6"/>
    <w:rsid w:val="004D4E9D"/>
    <w:rsid w:val="00543D5E"/>
    <w:rsid w:val="00547BC0"/>
    <w:rsid w:val="00564901"/>
    <w:rsid w:val="00571F41"/>
    <w:rsid w:val="005A2F8A"/>
    <w:rsid w:val="005A71C3"/>
    <w:rsid w:val="005E5D1F"/>
    <w:rsid w:val="0060753B"/>
    <w:rsid w:val="00611D43"/>
    <w:rsid w:val="00612D48"/>
    <w:rsid w:val="00616B45"/>
    <w:rsid w:val="00630D9B"/>
    <w:rsid w:val="00631953"/>
    <w:rsid w:val="006439EC"/>
    <w:rsid w:val="00645339"/>
    <w:rsid w:val="0067264F"/>
    <w:rsid w:val="006852F8"/>
    <w:rsid w:val="006A2FF6"/>
    <w:rsid w:val="006B4590"/>
    <w:rsid w:val="006C340C"/>
    <w:rsid w:val="006C6265"/>
    <w:rsid w:val="006E637C"/>
    <w:rsid w:val="0070347C"/>
    <w:rsid w:val="0071188D"/>
    <w:rsid w:val="00714E3F"/>
    <w:rsid w:val="00716BD0"/>
    <w:rsid w:val="007176C1"/>
    <w:rsid w:val="007C3C0D"/>
    <w:rsid w:val="007F2B68"/>
    <w:rsid w:val="007F55CB"/>
    <w:rsid w:val="00803902"/>
    <w:rsid w:val="008321E3"/>
    <w:rsid w:val="00841E01"/>
    <w:rsid w:val="00844750"/>
    <w:rsid w:val="00856853"/>
    <w:rsid w:val="0087133A"/>
    <w:rsid w:val="008B44C4"/>
    <w:rsid w:val="008E7FAE"/>
    <w:rsid w:val="00901884"/>
    <w:rsid w:val="00911BF7"/>
    <w:rsid w:val="00977EC8"/>
    <w:rsid w:val="00993C56"/>
    <w:rsid w:val="009C2D18"/>
    <w:rsid w:val="009D3A8C"/>
    <w:rsid w:val="009E7956"/>
    <w:rsid w:val="00A133AF"/>
    <w:rsid w:val="00A2492E"/>
    <w:rsid w:val="00A428A0"/>
    <w:rsid w:val="00A62F20"/>
    <w:rsid w:val="00A63C60"/>
    <w:rsid w:val="00AC67A1"/>
    <w:rsid w:val="00AC7977"/>
    <w:rsid w:val="00AD1127"/>
    <w:rsid w:val="00AE352C"/>
    <w:rsid w:val="00B162FA"/>
    <w:rsid w:val="00B32E2D"/>
    <w:rsid w:val="00B61990"/>
    <w:rsid w:val="00B93DB1"/>
    <w:rsid w:val="00BA760B"/>
    <w:rsid w:val="00BE6AE4"/>
    <w:rsid w:val="00BF0556"/>
    <w:rsid w:val="00C261F8"/>
    <w:rsid w:val="00C266AA"/>
    <w:rsid w:val="00C33100"/>
    <w:rsid w:val="00C36B9B"/>
    <w:rsid w:val="00C55154"/>
    <w:rsid w:val="00CD1A71"/>
    <w:rsid w:val="00CD1FBB"/>
    <w:rsid w:val="00D016B5"/>
    <w:rsid w:val="00D034F1"/>
    <w:rsid w:val="00D10597"/>
    <w:rsid w:val="00D21AD3"/>
    <w:rsid w:val="00D27D5E"/>
    <w:rsid w:val="00D77231"/>
    <w:rsid w:val="00D838EB"/>
    <w:rsid w:val="00D95D5B"/>
    <w:rsid w:val="00DA3BE9"/>
    <w:rsid w:val="00DE6D90"/>
    <w:rsid w:val="00DF002F"/>
    <w:rsid w:val="00E0244D"/>
    <w:rsid w:val="00E36FE5"/>
    <w:rsid w:val="00E81E94"/>
    <w:rsid w:val="00E82607"/>
    <w:rsid w:val="00EA0E33"/>
    <w:rsid w:val="00F16319"/>
    <w:rsid w:val="00F476BC"/>
    <w:rsid w:val="00F47851"/>
    <w:rsid w:val="00F529B7"/>
    <w:rsid w:val="00FA5A79"/>
    <w:rsid w:val="00FB0BFE"/>
    <w:rsid w:val="00FB4C51"/>
    <w:rsid w:val="00FD2845"/>
    <w:rsid w:val="00FF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6BD0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31567F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716BD0"/>
    <w:pPr>
      <w:outlineLvl w:val="1"/>
    </w:pPr>
  </w:style>
  <w:style w:type="paragraph" w:styleId="Heading3">
    <w:name w:val="heading 3"/>
    <w:basedOn w:val="Normal"/>
    <w:next w:val="Normal"/>
    <w:qFormat/>
    <w:rsid w:val="00716BD0"/>
    <w:pPr>
      <w:outlineLvl w:val="2"/>
    </w:pPr>
  </w:style>
  <w:style w:type="paragraph" w:styleId="Heading4">
    <w:name w:val="heading 4"/>
    <w:basedOn w:val="Normal"/>
    <w:next w:val="Normal"/>
    <w:qFormat/>
    <w:rsid w:val="00716BD0"/>
    <w:pPr>
      <w:outlineLvl w:val="3"/>
    </w:pPr>
  </w:style>
  <w:style w:type="paragraph" w:styleId="Heading5">
    <w:name w:val="heading 5"/>
    <w:basedOn w:val="Normal"/>
    <w:next w:val="Normal"/>
    <w:qFormat/>
    <w:rsid w:val="00716BD0"/>
    <w:pPr>
      <w:outlineLvl w:val="4"/>
    </w:pPr>
  </w:style>
  <w:style w:type="paragraph" w:styleId="Heading6">
    <w:name w:val="heading 6"/>
    <w:basedOn w:val="Normal"/>
    <w:next w:val="Normal"/>
    <w:qFormat/>
    <w:rsid w:val="00716BD0"/>
    <w:pPr>
      <w:outlineLvl w:val="5"/>
    </w:pPr>
  </w:style>
  <w:style w:type="paragraph" w:styleId="Heading7">
    <w:name w:val="heading 7"/>
    <w:basedOn w:val="Normal"/>
    <w:next w:val="Normal"/>
    <w:qFormat/>
    <w:rsid w:val="00716BD0"/>
    <w:pPr>
      <w:outlineLvl w:val="6"/>
    </w:pPr>
  </w:style>
  <w:style w:type="paragraph" w:styleId="Heading8">
    <w:name w:val="heading 8"/>
    <w:basedOn w:val="Normal"/>
    <w:next w:val="Normal"/>
    <w:qFormat/>
    <w:rsid w:val="00716BD0"/>
    <w:pPr>
      <w:outlineLvl w:val="7"/>
    </w:pPr>
  </w:style>
  <w:style w:type="paragraph" w:styleId="Heading9">
    <w:name w:val="heading 9"/>
    <w:basedOn w:val="Normal"/>
    <w:next w:val="Normal"/>
    <w:qFormat/>
    <w:rsid w:val="00716BD0"/>
    <w:pPr>
      <w:outlineLvl w:val="8"/>
    </w:pPr>
  </w:style>
  <w:style w:type="character" w:default="1" w:styleId="DefaultParagraphFont">
    <w:name w:val="Default Paragraph Font"/>
    <w:semiHidden/>
    <w:rsid w:val="00716BD0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716BD0"/>
  </w:style>
  <w:style w:type="paragraph" w:customStyle="1" w:styleId="HMG">
    <w:name w:val="_ H __M_G"/>
    <w:basedOn w:val="Normal"/>
    <w:next w:val="Normal"/>
    <w:rsid w:val="00716BD0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716BD0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716BD0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16BD0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16BD0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16BD0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rsid w:val="00716BD0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716BD0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16BD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16BD0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16BD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16BD0"/>
    <w:pPr>
      <w:numPr>
        <w:numId w:val="49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16BD0"/>
    <w:pPr>
      <w:numPr>
        <w:numId w:val="50"/>
      </w:numPr>
      <w:spacing w:after="120"/>
      <w:ind w:right="1134"/>
      <w:jc w:val="both"/>
    </w:pPr>
  </w:style>
  <w:style w:type="character" w:styleId="FootnoteReference">
    <w:name w:val="footnote reference"/>
    <w:aliases w:val="4_G"/>
    <w:rsid w:val="00716BD0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rsid w:val="00716BD0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rsid w:val="00716BD0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"/>
    <w:basedOn w:val="Normal"/>
    <w:rsid w:val="003F4CA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3F4CA4"/>
  </w:style>
  <w:style w:type="character" w:styleId="PageNumber">
    <w:name w:val="page number"/>
    <w:aliases w:val="7_G"/>
    <w:rsid w:val="00716BD0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rsid w:val="00716BD0"/>
    <w:pPr>
      <w:spacing w:line="240" w:lineRule="auto"/>
    </w:pPr>
    <w:rPr>
      <w:sz w:val="16"/>
    </w:rPr>
  </w:style>
  <w:style w:type="character" w:styleId="Hyperlink">
    <w:name w:val="Hyperlink"/>
    <w:rsid w:val="00A63C60"/>
    <w:rPr>
      <w:color w:val="auto"/>
      <w:u w:val="none"/>
    </w:rPr>
  </w:style>
  <w:style w:type="character" w:styleId="FollowedHyperlink">
    <w:name w:val="FollowedHyperlink"/>
    <w:rsid w:val="00A63C60"/>
    <w:rPr>
      <w:color w:val="auto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NEWFORMAT\CR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CRC</Template>
  <TotalTime>0</TotalTime>
  <Pages>3</Pages>
  <Words>1272</Words>
  <Characters>7116</Characters>
  <Application>Microsoft Office Word</Application>
  <DocSecurity>4</DocSecurity>
  <Lines>127</Lines>
  <Paragraphs>56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CRC/C/KOR/Q/3-4</vt:lpstr>
    </vt:vector>
  </TitlesOfParts>
  <Company>Corine</Company>
  <LinksUpToDate>false</LinksUpToDate>
  <CharactersWithSpaces>8332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CRC/C/KOR/Q/3-4</dc:title>
  <dc:subject>FINAL</dc:subject>
  <dc:creator>Nath Vittoz</dc:creator>
  <cp:keywords/>
  <dc:description/>
  <cp:lastModifiedBy>Y.Gibert</cp:lastModifiedBy>
  <cp:revision>2</cp:revision>
  <cp:lastPrinted>2011-04-07T12:28:00Z</cp:lastPrinted>
  <dcterms:created xsi:type="dcterms:W3CDTF">2011-04-07T12:32:00Z</dcterms:created>
  <dcterms:modified xsi:type="dcterms:W3CDTF">2011-04-07T12:32:00Z</dcterms:modified>
</cp:coreProperties>
</file>