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Tr="003349E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63C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349E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63C5D" w:rsidP="00363C5D">
            <w:pPr>
              <w:jc w:val="right"/>
            </w:pPr>
            <w:r w:rsidRPr="00363C5D">
              <w:rPr>
                <w:sz w:val="40"/>
              </w:rPr>
              <w:t>CRPD</w:t>
            </w:r>
            <w:r>
              <w:t>/C/ALB/Q/1</w:t>
            </w:r>
          </w:p>
        </w:tc>
      </w:tr>
      <w:tr w:rsidR="00363C5D" w:rsidRPr="00363C5D" w:rsidTr="003349E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3C5D" w:rsidRDefault="00363C5D" w:rsidP="00363C5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146596" wp14:editId="6189EF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63C5D" w:rsidRPr="00033EE1" w:rsidRDefault="00363C5D" w:rsidP="00363C5D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pacing w:val="-4"/>
                <w:sz w:val="34"/>
                <w:szCs w:val="40"/>
              </w:rPr>
              <w:t>К</w:t>
            </w:r>
            <w:r w:rsidRPr="007511D7">
              <w:rPr>
                <w:b/>
                <w:spacing w:val="-4"/>
                <w:sz w:val="34"/>
                <w:szCs w:val="40"/>
              </w:rPr>
              <w:t>онвенция</w:t>
            </w:r>
            <w:r>
              <w:rPr>
                <w:b/>
                <w:spacing w:val="-4"/>
                <w:sz w:val="34"/>
                <w:szCs w:val="40"/>
              </w:rPr>
              <w:t xml:space="preserve"> о правах</w:t>
            </w:r>
            <w:r w:rsidRPr="007511D7">
              <w:rPr>
                <w:b/>
                <w:spacing w:val="-4"/>
                <w:sz w:val="34"/>
                <w:szCs w:val="40"/>
              </w:rPr>
              <w:br/>
            </w:r>
            <w:r>
              <w:rPr>
                <w:b/>
                <w:spacing w:val="-4"/>
                <w:sz w:val="34"/>
                <w:szCs w:val="40"/>
              </w:rPr>
              <w:t>инвалидов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63C5D" w:rsidRPr="00363C5D" w:rsidRDefault="00363C5D" w:rsidP="00363C5D">
            <w:pPr>
              <w:spacing w:before="240"/>
              <w:rPr>
                <w:lang w:val="en-US"/>
              </w:rPr>
            </w:pPr>
            <w:r w:rsidRPr="00363C5D">
              <w:rPr>
                <w:lang w:val="en-US"/>
              </w:rPr>
              <w:t>Distr.: General</w:t>
            </w:r>
          </w:p>
          <w:p w:rsidR="00363C5D" w:rsidRPr="00363C5D" w:rsidRDefault="00363C5D" w:rsidP="00363C5D">
            <w:pPr>
              <w:suppressAutoHyphens w:val="0"/>
              <w:rPr>
                <w:lang w:val="en-US"/>
              </w:rPr>
            </w:pPr>
            <w:r w:rsidRPr="00363C5D">
              <w:rPr>
                <w:lang w:val="en-US"/>
              </w:rPr>
              <w:t>2 May 2019</w:t>
            </w:r>
          </w:p>
          <w:p w:rsidR="00363C5D" w:rsidRPr="00363C5D" w:rsidRDefault="00363C5D" w:rsidP="00363C5D">
            <w:pPr>
              <w:suppressAutoHyphens w:val="0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63C5D" w:rsidRPr="00363C5D" w:rsidRDefault="00363C5D" w:rsidP="00363C5D">
            <w:pPr>
              <w:suppressAutoHyphens w:val="0"/>
              <w:rPr>
                <w:lang w:val="en-US"/>
              </w:rPr>
            </w:pPr>
            <w:r w:rsidRPr="00363C5D">
              <w:rPr>
                <w:lang w:val="en-US"/>
              </w:rPr>
              <w:t>Original: English</w:t>
            </w:r>
          </w:p>
          <w:p w:rsidR="00363C5D" w:rsidRPr="00363C5D" w:rsidRDefault="00363C5D" w:rsidP="00363C5D">
            <w:pPr>
              <w:suppressAutoHyphens w:val="0"/>
              <w:rPr>
                <w:lang w:val="en-US"/>
              </w:rPr>
            </w:pPr>
            <w:r w:rsidRPr="00363C5D">
              <w:rPr>
                <w:lang w:val="en-US"/>
              </w:rPr>
              <w:t>English, Russian and Spanish only</w:t>
            </w:r>
          </w:p>
        </w:tc>
      </w:tr>
    </w:tbl>
    <w:p w:rsidR="00363C5D" w:rsidRPr="00363C5D" w:rsidRDefault="00363C5D" w:rsidP="00363C5D">
      <w:pPr>
        <w:spacing w:before="120"/>
        <w:rPr>
          <w:b/>
          <w:sz w:val="32"/>
          <w:szCs w:val="24"/>
        </w:rPr>
      </w:pPr>
      <w:r w:rsidRPr="00363C5D">
        <w:rPr>
          <w:b/>
          <w:bCs/>
          <w:sz w:val="24"/>
        </w:rPr>
        <w:t>Комитет по правам инвалидов</w:t>
      </w:r>
    </w:p>
    <w:p w:rsidR="00363C5D" w:rsidRPr="00D73844" w:rsidRDefault="00363C5D" w:rsidP="00363C5D">
      <w:pPr>
        <w:pStyle w:val="HChG"/>
      </w:pPr>
      <w:r>
        <w:tab/>
      </w:r>
      <w:r>
        <w:tab/>
      </w:r>
      <w:r>
        <w:rPr>
          <w:bCs/>
        </w:rPr>
        <w:t>Перечень вопросов в связи с первоначальным докладом Албании</w:t>
      </w:r>
      <w:r w:rsidRPr="000B5C52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Start w:id="0" w:name="_GoBack"/>
      <w:bookmarkEnd w:id="0"/>
    </w:p>
    <w:p w:rsidR="00363C5D" w:rsidRPr="00D73844" w:rsidRDefault="00363C5D" w:rsidP="00363C5D">
      <w:pPr>
        <w:pStyle w:val="H1G"/>
      </w:pPr>
      <w:r>
        <w:tab/>
        <w:t>A.</w:t>
      </w:r>
      <w:r>
        <w:tab/>
        <w:t xml:space="preserve">Цель и общие обязательства (статьи 1–4) </w:t>
      </w:r>
    </w:p>
    <w:p w:rsidR="00363C5D" w:rsidRPr="00D73844" w:rsidRDefault="00363C5D" w:rsidP="00363C5D">
      <w:pPr>
        <w:pStyle w:val="SingleTxtG"/>
      </w:pPr>
      <w:r>
        <w:t>1.</w:t>
      </w:r>
      <w:r>
        <w:tab/>
        <w:t xml:space="preserve">Просьба пояснить, намерено ли государство-участник пересмотреть свое законодательство, критерии и процедуры, касающиеся классификации и сертификации инвалидности для целей социальных пособий, которые в настоящее время включают такие унижающие достоинство категории, как </w:t>
      </w:r>
      <w:r w:rsidR="00C00B33">
        <w:t>«</w:t>
      </w:r>
      <w:r>
        <w:t>лица с психической инвалидностью</w:t>
      </w:r>
      <w:r w:rsidR="00C00B33">
        <w:t>»</w:t>
      </w:r>
      <w:r>
        <w:t xml:space="preserve">, </w:t>
      </w:r>
      <w:r w:rsidR="00C00B33">
        <w:t>«</w:t>
      </w:r>
      <w:r>
        <w:t>инвалиды труда</w:t>
      </w:r>
      <w:r w:rsidR="00C00B33">
        <w:t>»</w:t>
      </w:r>
      <w:r>
        <w:t xml:space="preserve"> и </w:t>
      </w:r>
      <w:r w:rsidR="00C00B33">
        <w:t>«</w:t>
      </w:r>
      <w:r>
        <w:t>умственно отсталые</w:t>
      </w:r>
      <w:r w:rsidR="00C00B33">
        <w:t>»</w:t>
      </w:r>
      <w:r>
        <w:t xml:space="preserve">, с тем чтобы привести их в соответствие с правозащитной моделью инвалидности. Просьба также проинформировать Комитет о мерах, принятых для обеспечения эффективного участия организаций инвалидов в подготовке к переговорам о присоединении с Европейским союзом. </w:t>
      </w:r>
    </w:p>
    <w:p w:rsidR="00363C5D" w:rsidRPr="00D73844" w:rsidRDefault="00363C5D" w:rsidP="00363C5D">
      <w:pPr>
        <w:pStyle w:val="SingleTxtG"/>
      </w:pPr>
      <w:r>
        <w:t>2.</w:t>
      </w:r>
      <w:r>
        <w:tab/>
        <w:t>Просьба проинформировать Комитет о Национальном плане действий в интересах инвалидов на 2016</w:t>
      </w:r>
      <w:r w:rsidRPr="00D73844">
        <w:t>–</w:t>
      </w:r>
      <w:r>
        <w:t xml:space="preserve">2020 годы и пояснить конкретные результаты, достигнутые к настоящему времени. </w:t>
      </w:r>
    </w:p>
    <w:p w:rsidR="00363C5D" w:rsidRPr="00D73844" w:rsidRDefault="00363C5D" w:rsidP="00363C5D">
      <w:pPr>
        <w:pStyle w:val="H1G"/>
      </w:pPr>
      <w:r>
        <w:tab/>
        <w:t>B.</w:t>
      </w:r>
      <w:r>
        <w:tab/>
        <w:t xml:space="preserve">Конкретные права (статьи 5–30) </w:t>
      </w:r>
    </w:p>
    <w:p w:rsidR="00363C5D" w:rsidRPr="00D73844" w:rsidRDefault="00363C5D" w:rsidP="00363C5D">
      <w:pPr>
        <w:pStyle w:val="H23G"/>
      </w:pPr>
      <w:r>
        <w:tab/>
      </w:r>
      <w:r>
        <w:tab/>
        <w:t xml:space="preserve">Равенство и недискриминация (статья 5) </w:t>
      </w:r>
    </w:p>
    <w:p w:rsidR="00363C5D" w:rsidRPr="00D73844" w:rsidRDefault="00363C5D" w:rsidP="00363C5D">
      <w:pPr>
        <w:pStyle w:val="SingleTxtG"/>
      </w:pPr>
      <w:r>
        <w:t>3.</w:t>
      </w:r>
      <w:r>
        <w:tab/>
        <w:t>Просьба представить Комитету информацию о:</w:t>
      </w:r>
    </w:p>
    <w:p w:rsidR="00363C5D" w:rsidRPr="00D73844" w:rsidRDefault="00363C5D" w:rsidP="00363C5D">
      <w:pPr>
        <w:pStyle w:val="SingleTxtG"/>
      </w:pPr>
      <w:r>
        <w:tab/>
      </w:r>
      <w:r>
        <w:tab/>
        <w:t>а)</w:t>
      </w:r>
      <w:r>
        <w:tab/>
        <w:t>определении дискриминации по признаку инвалидности в Законе о защите от дискриминации и Законе об интеграции и обеспечении доступности для инвалидов, а также о санкциях и средствах правовой защиты, доступных в случае нарушения этих законов;</w:t>
      </w:r>
    </w:p>
    <w:p w:rsidR="00363C5D" w:rsidRPr="00D73844" w:rsidRDefault="00363C5D" w:rsidP="00363C5D">
      <w:pPr>
        <w:pStyle w:val="SingleTxtG"/>
      </w:pPr>
      <w:r>
        <w:tab/>
      </w:r>
      <w:r>
        <w:tab/>
        <w:t>b)</w:t>
      </w:r>
      <w:r>
        <w:tab/>
        <w:t>решениях, принятых Уполномоченным по защите от дискриминации, а также в судах по делам о дискриминации по признаку инвалидности после ратификации Конвенции;</w:t>
      </w:r>
    </w:p>
    <w:p w:rsidR="00363C5D" w:rsidRDefault="00363C5D" w:rsidP="00363C5D">
      <w:pPr>
        <w:pStyle w:val="SingleTxtG"/>
      </w:pPr>
      <w:r>
        <w:tab/>
      </w:r>
      <w:r>
        <w:tab/>
        <w:t>с)</w:t>
      </w:r>
      <w:r>
        <w:tab/>
        <w:t>положении инвалидов из числа рома, в частности женщин и девочек, с уделением особого внимания их образованию, здоровью и занятости.</w:t>
      </w:r>
    </w:p>
    <w:p w:rsidR="00F420BC" w:rsidRDefault="00F420B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63C5D" w:rsidRPr="00D73844" w:rsidRDefault="00363C5D" w:rsidP="00363C5D">
      <w:pPr>
        <w:pStyle w:val="H23G"/>
      </w:pPr>
      <w:r>
        <w:lastRenderedPageBreak/>
        <w:tab/>
      </w:r>
      <w:r>
        <w:tab/>
        <w:t xml:space="preserve">Женщины-инвалиды (статья 6) </w:t>
      </w:r>
    </w:p>
    <w:p w:rsidR="00363C5D" w:rsidRPr="00D73844" w:rsidRDefault="00363C5D" w:rsidP="00363C5D">
      <w:pPr>
        <w:pStyle w:val="SingleTxtG"/>
      </w:pPr>
      <w:r>
        <w:t>4.</w:t>
      </w:r>
      <w:r>
        <w:tab/>
        <w:t>Просьба представить информацию о:</w:t>
      </w:r>
    </w:p>
    <w:p w:rsidR="00363C5D" w:rsidRPr="00D73844" w:rsidRDefault="00363C5D" w:rsidP="00363C5D">
      <w:pPr>
        <w:pStyle w:val="SingleTxtG"/>
      </w:pPr>
      <w:r>
        <w:tab/>
      </w:r>
      <w:r>
        <w:tab/>
        <w:t>а)</w:t>
      </w:r>
      <w:r>
        <w:tab/>
        <w:t>правовых положениях о множественной и перекрестной дискриминации, с которой сталкиваются женщины-инвалиды и девочки-инвалиды;</w:t>
      </w:r>
    </w:p>
    <w:p w:rsidR="00363C5D" w:rsidRPr="00D73844" w:rsidRDefault="00363C5D" w:rsidP="00363C5D">
      <w:pPr>
        <w:pStyle w:val="SingleTxtG"/>
      </w:pPr>
      <w:r>
        <w:tab/>
      </w:r>
      <w:r>
        <w:tab/>
        <w:t>b)</w:t>
      </w:r>
      <w:r>
        <w:tab/>
        <w:t>соответствующих конкретных ссылках и обязательствах в отношении прав женщин-инвалидов и девочек-инвалидов, содержащихся в Национальном плане действий в интересах инвалидов (2016</w:t>
      </w:r>
      <w:r w:rsidRPr="00D73844">
        <w:t>–</w:t>
      </w:r>
      <w:r>
        <w:t>2020 годы), и о результатах, достигнутых в этой области;</w:t>
      </w:r>
    </w:p>
    <w:p w:rsidR="00363C5D" w:rsidRPr="00D73844" w:rsidRDefault="00363C5D" w:rsidP="00363C5D">
      <w:pPr>
        <w:pStyle w:val="SingleTxtG"/>
      </w:pPr>
      <w:r>
        <w:tab/>
      </w:r>
      <w:r>
        <w:tab/>
        <w:t>с)</w:t>
      </w:r>
      <w:r>
        <w:tab/>
        <w:t xml:space="preserve">конкретных мерах, принятых для выполнения рекомендаций Комитета по ликвидации дискриминации в отношении </w:t>
      </w:r>
      <w:r w:rsidR="00F420BC">
        <w:t>женщин (CEDAW/C/ALB/CO/4, пункт </w:t>
      </w:r>
      <w:r>
        <w:t>39), в той мере, в которой они касаются женщин-инвалидов и девочек-инвалидов.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Дети-инвалиды (статья 7)</w:t>
      </w:r>
    </w:p>
    <w:p w:rsidR="00363C5D" w:rsidRPr="00D73844" w:rsidRDefault="00363C5D" w:rsidP="00363C5D">
      <w:pPr>
        <w:pStyle w:val="SingleTxtG"/>
      </w:pPr>
      <w:r>
        <w:t>5.</w:t>
      </w:r>
      <w:r>
        <w:tab/>
        <w:t>Просьба представить информацию о выделяемых ресурсах и предоставляемых услугах для детей-инвалидов в соответствии с Закон</w:t>
      </w:r>
      <w:r w:rsidR="00610780">
        <w:t>ом о правах и защите ребенка, а </w:t>
      </w:r>
      <w:r>
        <w:t>также о том, являются ли такие услуги бесплатными. Просьба также описать, как действуют органы защиты детей с точки зрения правовых процедур, и указать, с</w:t>
      </w:r>
      <w:r w:rsidR="00610780">
        <w:t> </w:t>
      </w:r>
      <w:r>
        <w:t>какими соответствующими административными трудностями и правовыми барьерами сталкиваются родители инвалидов, которых можно было бы избежать.</w:t>
      </w:r>
    </w:p>
    <w:p w:rsidR="00363C5D" w:rsidRPr="00D73844" w:rsidRDefault="00363C5D" w:rsidP="00363C5D">
      <w:pPr>
        <w:pStyle w:val="SingleTxtG"/>
      </w:pPr>
      <w:r>
        <w:t>6.</w:t>
      </w:r>
      <w:r>
        <w:tab/>
        <w:t>Просьба проинформировать Комитет о конкретных шагах, предпринятых для улучшения положения детей-инвалидов в стране с точки зрения наличия надлежащих социальных и медицинских услуг, и представить статистические данные в разбивке по возрасту, полу и типу инвалидности о числе и процентной доле детей-инвалидов, имеющих доступ к пособиям по инвалидности.</w:t>
      </w:r>
    </w:p>
    <w:p w:rsidR="00363C5D" w:rsidRPr="00D73844" w:rsidRDefault="00363C5D" w:rsidP="00363C5D">
      <w:pPr>
        <w:pStyle w:val="SingleTxtG"/>
      </w:pPr>
      <w:r>
        <w:t>7.</w:t>
      </w:r>
      <w:r>
        <w:tab/>
        <w:t xml:space="preserve">Просьба описать процедуры оценки уровня образования в государстве-участнике, сообщить, обеспечивается ли разумное приспособление для детей-инвалидов в школах с учетом </w:t>
      </w:r>
      <w:proofErr w:type="gramStart"/>
      <w:r>
        <w:t>потребностей</w:t>
      </w:r>
      <w:proofErr w:type="gramEnd"/>
      <w:r>
        <w:t xml:space="preserve"> учащи</w:t>
      </w:r>
      <w:r w:rsidR="00610780">
        <w:t xml:space="preserve">хся в индивидуальной поддержке </w:t>
      </w:r>
      <w:r>
        <w:t xml:space="preserve">и соответствуют ли эти процедуры правозащитной модели инвалидности. 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Просветительно-воспитательная работа (статья 8)</w:t>
      </w:r>
    </w:p>
    <w:p w:rsidR="00363C5D" w:rsidRPr="00D73844" w:rsidRDefault="00363C5D" w:rsidP="00363C5D">
      <w:pPr>
        <w:pStyle w:val="SingleTxtG"/>
      </w:pPr>
      <w:r>
        <w:t>8.</w:t>
      </w:r>
      <w:r>
        <w:tab/>
        <w:t>Просьба представить обновленную информацию о прогрессе, достигнутом в деле повышения осведомленности всего общества, в том числе на директивном и административном уровнях, о правах инвалидов, а также о мерах, принятых для оценки воздействия такой деятельности в консультации с организациями инвалидов и при их участии.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Доступность (статья 9)</w:t>
      </w:r>
    </w:p>
    <w:p w:rsidR="00363C5D" w:rsidRPr="00D73844" w:rsidRDefault="00363C5D" w:rsidP="00363C5D">
      <w:pPr>
        <w:pStyle w:val="SingleTxtG"/>
      </w:pPr>
      <w:r>
        <w:t>9.</w:t>
      </w:r>
      <w:r>
        <w:tab/>
        <w:t>Просьба проинформировать Комитет об осуществлении Закона об интеграции и доступности для инвалидов и решения Совета министров № 1074 (2015 год) об устранении экологических и инфраструктурных барьеров при предоставлении государственных услуг, а также о числе и процентной доле государственных органов, выполнивших обязательства в соответствии с этим законодательством.</w:t>
      </w:r>
    </w:p>
    <w:p w:rsidR="00363C5D" w:rsidRPr="00D73844" w:rsidRDefault="00363C5D" w:rsidP="00363C5D">
      <w:pPr>
        <w:pStyle w:val="SingleTxtG"/>
      </w:pPr>
      <w:r>
        <w:t>10.</w:t>
      </w:r>
      <w:r>
        <w:tab/>
        <w:t xml:space="preserve">Просьба представить дополнительную информацию о любом принятом плане или </w:t>
      </w:r>
      <w:r w:rsidR="00C00B33">
        <w:t>«</w:t>
      </w:r>
      <w:r>
        <w:t>дорожной карте</w:t>
      </w:r>
      <w:r w:rsidR="00C00B33">
        <w:t>»</w:t>
      </w:r>
      <w:r>
        <w:t>, в том числе о привязанных к конкретным срокам целях и измеримых показателях для обеспечения доступности, а также о существующих механизмах подачи жалоб. Просьба представить также данные о применении административных и финансовых санкций за несоблюдение стандартов доступности, в том числе в отношении старых зданий, открытых для населения, и информационно-коммуникационных служб в сельских районах.</w:t>
      </w:r>
    </w:p>
    <w:p w:rsidR="00363C5D" w:rsidRPr="00D73844" w:rsidRDefault="00363C5D" w:rsidP="00363C5D">
      <w:pPr>
        <w:pStyle w:val="SingleTxtG"/>
      </w:pPr>
      <w:r>
        <w:t>11.</w:t>
      </w:r>
      <w:r>
        <w:tab/>
        <w:t>Просьба представить информацию о мерах, принятых для обеспечения доступности информационно-коммуникационных технологий и услуг, включая доступность инициативы по возрождению городов.</w:t>
      </w:r>
    </w:p>
    <w:p w:rsidR="00363C5D" w:rsidRPr="00D73844" w:rsidRDefault="00363C5D" w:rsidP="00363C5D">
      <w:pPr>
        <w:pStyle w:val="H23G"/>
      </w:pPr>
      <w:r>
        <w:lastRenderedPageBreak/>
        <w:tab/>
      </w:r>
      <w:r>
        <w:tab/>
      </w:r>
      <w:r>
        <w:rPr>
          <w:bCs/>
        </w:rPr>
        <w:t>Ситуации риска и чрезвычайные гуманитарные ситуации (статья 11)</w:t>
      </w:r>
    </w:p>
    <w:p w:rsidR="00363C5D" w:rsidRPr="00D73844" w:rsidRDefault="00363C5D" w:rsidP="00363C5D">
      <w:pPr>
        <w:pStyle w:val="SingleTxtG"/>
      </w:pPr>
      <w:r>
        <w:t>12.</w:t>
      </w:r>
      <w:r>
        <w:tab/>
        <w:t xml:space="preserve">Просьба представить информацию об участии организаций инвалидов в разработке и осуществлении стратегий уменьшения опасности бедствий и управления ими, а также о предоставлении инвалидам доступной информации о ситуациях риска, чрезвычайных гуманитарных ситуациях и стихийных бедствиях в соответствии с Сендайской рамочной программой по уменьшению опасности бедствий </w:t>
      </w:r>
      <w:r w:rsidR="004C0CA9">
        <w:br/>
      </w:r>
      <w:r>
        <w:t>на 2015</w:t>
      </w:r>
      <w:r w:rsidRPr="00D73844">
        <w:t>–</w:t>
      </w:r>
      <w:r>
        <w:t xml:space="preserve">2030 годы. </w:t>
      </w:r>
    </w:p>
    <w:p w:rsidR="00363C5D" w:rsidRPr="00D73844" w:rsidRDefault="00363C5D" w:rsidP="00363C5D">
      <w:pPr>
        <w:pStyle w:val="H23G"/>
      </w:pPr>
      <w:r>
        <w:tab/>
      </w:r>
      <w:r>
        <w:tab/>
        <w:t xml:space="preserve">Равенство перед законом (статья 12) </w:t>
      </w:r>
    </w:p>
    <w:p w:rsidR="00363C5D" w:rsidRPr="00D73844" w:rsidRDefault="00363C5D" w:rsidP="00363C5D">
      <w:pPr>
        <w:pStyle w:val="SingleTxtG"/>
      </w:pPr>
      <w:r>
        <w:t>13.</w:t>
      </w:r>
      <w:r>
        <w:tab/>
        <w:t>Просьба проинформировать Комитет о принятых или планируемых мерах по изменению положений национального законодательства, которые отрицают или ограничивают дееспособность инвалидов, включая Гражданский кодекс, Гражданский процессуальный кодекс, Семейный кодекс и законодательство о психическом здоровье, а также о существующих или планируемых механизмах поддержки принятия решений.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Доступ к правосудию (статья 13)</w:t>
      </w:r>
    </w:p>
    <w:p w:rsidR="00363C5D" w:rsidRPr="00D73844" w:rsidRDefault="00363C5D" w:rsidP="00363C5D">
      <w:pPr>
        <w:pStyle w:val="SingleTxtG"/>
      </w:pPr>
      <w:r>
        <w:t>14.</w:t>
      </w:r>
      <w:r>
        <w:tab/>
        <w:t xml:space="preserve">Просьба представить информацию о: </w:t>
      </w:r>
    </w:p>
    <w:p w:rsidR="00363C5D" w:rsidRPr="00D73844" w:rsidRDefault="00363C5D" w:rsidP="00363C5D">
      <w:pPr>
        <w:pStyle w:val="SingleTxtG"/>
      </w:pPr>
      <w:r>
        <w:tab/>
      </w:r>
      <w:r>
        <w:tab/>
        <w:t>а)</w:t>
      </w:r>
      <w:r>
        <w:tab/>
        <w:t>полной доступности судов, полиции и органов прокуратуры, в том числе в том, что касается информации и коммуникации;</w:t>
      </w:r>
    </w:p>
    <w:p w:rsidR="00363C5D" w:rsidRPr="00D73844" w:rsidRDefault="00363C5D" w:rsidP="00363C5D">
      <w:pPr>
        <w:pStyle w:val="SingleTxtG"/>
      </w:pPr>
      <w:r>
        <w:tab/>
      </w:r>
      <w:r>
        <w:tab/>
        <w:t>b)</w:t>
      </w:r>
      <w:r>
        <w:tab/>
        <w:t>существующих в национальном законодательстве во всех областях права процессуальных коррективах, соответствующих возрасту, с особым упором на средствах правовой защиты, имеющихся в случаях нарушения;</w:t>
      </w:r>
    </w:p>
    <w:p w:rsidR="00363C5D" w:rsidRPr="00D73844" w:rsidRDefault="00363C5D" w:rsidP="00363C5D">
      <w:pPr>
        <w:pStyle w:val="SingleTxtG"/>
      </w:pPr>
      <w:r>
        <w:tab/>
      </w:r>
      <w:r>
        <w:tab/>
        <w:t>с)</w:t>
      </w:r>
      <w:r>
        <w:tab/>
        <w:t>законе о гарантированной государством юридической помощи, включая его осуществление и услуги, предоставляемые в соответствии с этим законом;</w:t>
      </w:r>
    </w:p>
    <w:p w:rsidR="00363C5D" w:rsidRPr="00D73844" w:rsidRDefault="00363C5D" w:rsidP="00363C5D">
      <w:pPr>
        <w:pStyle w:val="SingleTxtG"/>
      </w:pPr>
      <w:r>
        <w:tab/>
      </w:r>
      <w:r>
        <w:tab/>
        <w:t>d)</w:t>
      </w:r>
      <w:r>
        <w:tab/>
        <w:t xml:space="preserve">программах укрепления потенциала судей, адвокатов и другого судебного персонала в связи с Конвенцией. 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Свобода и личная неприкосновенность (статья 14)</w:t>
      </w:r>
    </w:p>
    <w:p w:rsidR="00363C5D" w:rsidRPr="00D73844" w:rsidRDefault="00363C5D" w:rsidP="00363C5D">
      <w:pPr>
        <w:pStyle w:val="SingleTxtG"/>
      </w:pPr>
      <w:r>
        <w:t>15.</w:t>
      </w:r>
      <w:r>
        <w:tab/>
        <w:t xml:space="preserve">Просьба проинформировать Комитет о любых правовых мерах, допускающих лишение свободы, принудительную госпитализацию и принудительное лечение, а также о шагах по их отмене. Просьба также сообщить о мерах по прекращению использования средств физического сдерживания, особенно в отношении лиц с умственными или психосоциальными расстройствами, в том числе дома. Просьба представить информацию также о мерах, принятых с целью воспрепятствовать принятию проекта дополнительного протокола к Конвенции о защите прав и достоинства человека в связи с применением достижений биологии и медицины, озаглавленного </w:t>
      </w:r>
      <w:r w:rsidR="00C00B33">
        <w:t>«</w:t>
      </w:r>
      <w:r>
        <w:t>Защита прав и достоинства лиц с психическими расстройствами в связи с принудительным помещением в специализированные учреждения и лечением</w:t>
      </w:r>
      <w:r w:rsidR="00C00B33">
        <w:t>»</w:t>
      </w:r>
      <w:r>
        <w:t>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Свобода от пыток и жестоких, бесчеловечных или унижающих достоинство видов обращения и наказания (статья 15)</w:t>
      </w:r>
    </w:p>
    <w:p w:rsidR="00363C5D" w:rsidRPr="00D73844" w:rsidRDefault="00363C5D" w:rsidP="00363C5D">
      <w:pPr>
        <w:pStyle w:val="SingleTxtG"/>
      </w:pPr>
      <w:r>
        <w:t>16.</w:t>
      </w:r>
      <w:r>
        <w:tab/>
        <w:t>Просьба представить дополнительную информацию о процедуре проведения независимых расследований нарушений прав инвалидов (CRPD/C/ALB/1, пункт 101) и имеющихся в их распоряжении эффективных гарантиях и средствах правовой защиты в соответствии с замечанием общего порядка № 20 (1992 год) Комитета по правам человека о запрещении пыток и жестоких, бесчеловечных или унижающих достоинство видов обращения и наказания.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Свобода от эксплуатации, насилия и надругательства (статья 16)</w:t>
      </w:r>
    </w:p>
    <w:p w:rsidR="00363C5D" w:rsidRPr="00D73844" w:rsidRDefault="00363C5D" w:rsidP="00363C5D">
      <w:pPr>
        <w:pStyle w:val="SingleTxtG"/>
      </w:pPr>
      <w:r>
        <w:t>17.</w:t>
      </w:r>
      <w:r>
        <w:tab/>
        <w:t xml:space="preserve">Просьба представить информацию о конкретных результатах осуществления Закона о мерах по борьбе с насилием в семейных отношениях в той мере, в которой они касаются инвалидов. Просьба представить информацию также о шагах, </w:t>
      </w:r>
      <w:r>
        <w:lastRenderedPageBreak/>
        <w:t>предпринятых для повышения качества и доступности данных и статистики о насилии в отношении женщин-инвалидов.</w:t>
      </w:r>
    </w:p>
    <w:p w:rsidR="00363C5D" w:rsidRPr="00D73844" w:rsidRDefault="00363C5D" w:rsidP="00363C5D">
      <w:pPr>
        <w:pStyle w:val="H23G"/>
      </w:pPr>
      <w:r>
        <w:tab/>
      </w:r>
      <w:r>
        <w:tab/>
        <w:t xml:space="preserve">Самостоятельный образ жизни и вовлеченность в местное сообщество </w:t>
      </w:r>
      <w:r>
        <w:br/>
        <w:t xml:space="preserve">(статья 19) </w:t>
      </w:r>
    </w:p>
    <w:p w:rsidR="00363C5D" w:rsidRPr="00D73844" w:rsidRDefault="00363C5D" w:rsidP="00363C5D">
      <w:pPr>
        <w:pStyle w:val="SingleTxtG"/>
      </w:pPr>
      <w:r>
        <w:t>18.</w:t>
      </w:r>
      <w:r>
        <w:tab/>
        <w:t xml:space="preserve">Просьба представить информацию о мерах по обеспечению права инвалидов выбирать свое место жительства и то, где и с кем проживать. Просьба также представить статистические данные о доступном социальном жилье и видах вспомогательного оборудования и технологий, имеющихся для самостоятельной жизни. </w:t>
      </w:r>
    </w:p>
    <w:p w:rsidR="00363C5D" w:rsidRPr="00D73844" w:rsidRDefault="00363C5D" w:rsidP="00363C5D">
      <w:pPr>
        <w:pStyle w:val="SingleTxtG"/>
      </w:pPr>
      <w:r>
        <w:t>19.</w:t>
      </w:r>
      <w:r>
        <w:tab/>
        <w:t>Просьба представить информацию об услугах, оказываемых на дому, по месту жительства, и об иных вспомогательных услугах на базе местного сообщества, а также о мерах по деинституционализации инвалидов и поддержке их самостоятельной жизни и интеграции в общество. Просьба представить также дезагрегированные данные о числе инвалидов, все еще находящихся в специализированных учреждениях, в том числе в крупных и малых учреждениях.</w:t>
      </w:r>
    </w:p>
    <w:p w:rsidR="00363C5D" w:rsidRPr="00D73844" w:rsidRDefault="00363C5D" w:rsidP="00363C5D">
      <w:pPr>
        <w:pStyle w:val="SingleTxtG"/>
      </w:pPr>
      <w:r>
        <w:t>20.</w:t>
      </w:r>
      <w:r>
        <w:tab/>
        <w:t>Просьба представить информацию об осуществлении Закона об интеграции инвалидов и обеспечении доступности, в частности в том, что касается персональной помощи, а также данные о числе лиц с таким статусом.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Индивидуальная мобильность (статья 20)</w:t>
      </w:r>
    </w:p>
    <w:p w:rsidR="00363C5D" w:rsidRPr="00D73844" w:rsidRDefault="00363C5D" w:rsidP="00363C5D">
      <w:pPr>
        <w:pStyle w:val="SingleTxtG"/>
      </w:pPr>
      <w:r>
        <w:t>21.</w:t>
      </w:r>
      <w:r>
        <w:tab/>
        <w:t>Просьба проинформировать Комитет о планах действий или стратегиях по повышению степени индивидуальной безопасности инвалидов в общественном транспорте.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Свобода выражения мнения и убеждений и доступ к информации (статья 21)</w:t>
      </w:r>
    </w:p>
    <w:p w:rsidR="00363C5D" w:rsidRPr="00D73844" w:rsidRDefault="00363C5D" w:rsidP="00363C5D">
      <w:pPr>
        <w:pStyle w:val="SingleTxtG"/>
      </w:pPr>
      <w:r>
        <w:t>22.</w:t>
      </w:r>
      <w:r>
        <w:tab/>
        <w:t>Просьба представить информацию о планах действий или стратегиях по расширению доступности государственных услуг и информации, включая услуги средств массовой информации и Интернет, в частности язык жестов, субтитрирование, азбуку Брайля, удобочитаемый формат и простой язык, а также по расширению доступа инвалидов к услугам сурдоперевода и другим средствам и способам коммуникации.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Образование (статья 24)</w:t>
      </w:r>
    </w:p>
    <w:p w:rsidR="00363C5D" w:rsidRPr="00D73844" w:rsidRDefault="00363C5D" w:rsidP="00363C5D">
      <w:pPr>
        <w:pStyle w:val="SingleTxtG"/>
      </w:pPr>
      <w:r>
        <w:t>23.</w:t>
      </w:r>
      <w:r>
        <w:tab/>
        <w:t xml:space="preserve">Просьба проинформировать Комитет о результатах исследования, проведенного в 2018 году организацией </w:t>
      </w:r>
      <w:r w:rsidR="00C00B33">
        <w:t>«</w:t>
      </w:r>
      <w:r>
        <w:t>Спасите детей</w:t>
      </w:r>
      <w:r w:rsidR="00C00B33">
        <w:t>»</w:t>
      </w:r>
      <w:r>
        <w:t xml:space="preserve"> и Организацией по перспективам мирового развития. Просьба также указать объем государственных ресурсов, выделяемых на инклюзивное образование в школах и высших учебных заведениях.</w:t>
      </w:r>
    </w:p>
    <w:p w:rsidR="00363C5D" w:rsidRPr="00D73844" w:rsidRDefault="00363C5D" w:rsidP="00363C5D">
      <w:pPr>
        <w:pStyle w:val="SingleTxtG"/>
      </w:pPr>
      <w:r>
        <w:t>24.</w:t>
      </w:r>
      <w:r>
        <w:tab/>
        <w:t>Просьба представить информацию о мерах, принятых и применяемых для поощрения и облегчения инклюзивного образования, в частности в том, что касается привлечения специалистов, прошедших подготовку в качестве помощников педагогов в учебных классах, использования языка жестов и шрифта Брайля в обычных школах, а также посещаемости обычных школ детьми-инвалидами, особенно детьми с более высокими потребностями в поддержке.</w:t>
      </w:r>
    </w:p>
    <w:p w:rsidR="00363C5D" w:rsidRPr="00D73844" w:rsidRDefault="00363C5D" w:rsidP="00363C5D">
      <w:pPr>
        <w:pStyle w:val="SingleTxtG"/>
      </w:pPr>
      <w:r>
        <w:t>25.</w:t>
      </w:r>
      <w:r>
        <w:tab/>
        <w:t>Просьба описать шаги, предпринятые для снижения уровня функциональной неграмотности среди детей и взрослых с инвалидностью, и сообщить, каким образом критерии оценки права детей-инвалидов на инклюзивное образование могут соответствовать принятому Комитетом замечанию общего порядка № 4 (2016 год) о праве на инклюзивное образование.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Здоровье (статья 25)</w:t>
      </w:r>
    </w:p>
    <w:p w:rsidR="00363C5D" w:rsidRPr="00D73844" w:rsidRDefault="00363C5D" w:rsidP="00363C5D">
      <w:pPr>
        <w:pStyle w:val="SingleTxtG"/>
      </w:pPr>
      <w:r>
        <w:t>26.</w:t>
      </w:r>
      <w:r>
        <w:tab/>
        <w:t>Просьба проинформировать Комитет о конкретных достижениях национальной стратегии в области здравоохранения и Национального плана действий в интересах инвалидов (2016</w:t>
      </w:r>
      <w:r w:rsidRPr="00C24860">
        <w:t>–</w:t>
      </w:r>
      <w:r>
        <w:t xml:space="preserve">2020 годы), в том числе в отношении программы раннего выявления, </w:t>
      </w:r>
      <w:r>
        <w:lastRenderedPageBreak/>
        <w:t xml:space="preserve">лиц, страдающих аутизмом, и инвалидов, проживающих в сельских районах. Просьба также представить информацию, включая дезагрегированные статистические данные, о действующем законодательстве и гарантиях для инвалидов в отношении возмещения расходов на протезы, слуховые аппараты, инвалидные коляски и другие медицинские инструменты, устройства и оборудование. </w:t>
      </w:r>
    </w:p>
    <w:p w:rsidR="00363C5D" w:rsidRPr="00D73844" w:rsidRDefault="00363C5D" w:rsidP="00363C5D">
      <w:pPr>
        <w:pStyle w:val="SingleTxtG"/>
      </w:pPr>
      <w:r>
        <w:t>27.</w:t>
      </w:r>
      <w:r>
        <w:tab/>
        <w:t xml:space="preserve">Просьба представить информацию о мерах, принятых для обеспечения доступа инвалидов, женщин-инвалидов и девочек-инвалидов, к комплексным медицинским услугам, в том числе в области сексуального и репродуктивного здоровья и прав, наравне с другими. 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Абилитация и реабилитация (статья 26)</w:t>
      </w:r>
    </w:p>
    <w:p w:rsidR="00363C5D" w:rsidRPr="00D73844" w:rsidRDefault="00363C5D" w:rsidP="00363C5D">
      <w:pPr>
        <w:pStyle w:val="SingleTxtG"/>
      </w:pPr>
      <w:r>
        <w:t>28.</w:t>
      </w:r>
      <w:r>
        <w:tab/>
        <w:t>Просьба проинформировать Комитет о результатах, достигнутых к настоящему времени в рамках Плана действий по развитию служб психического здоровья в Албании (2013</w:t>
      </w:r>
      <w:r w:rsidRPr="00C24860">
        <w:t>–</w:t>
      </w:r>
      <w:r>
        <w:t>2022 годы), о любых отмеченных улучшениях в предоставлении, качестве и наличии услуг по реабилитации и реабилитации, а также о том, являются ли реабилитационные центры легкодоступными для инвалидов.</w:t>
      </w:r>
    </w:p>
    <w:p w:rsidR="00363C5D" w:rsidRPr="00D73844" w:rsidRDefault="00363C5D" w:rsidP="00363C5D">
      <w:pPr>
        <w:pStyle w:val="H23G"/>
      </w:pPr>
      <w:r>
        <w:tab/>
      </w:r>
      <w:r>
        <w:tab/>
        <w:t xml:space="preserve">Труд и занятость (статья 27) </w:t>
      </w:r>
    </w:p>
    <w:p w:rsidR="00363C5D" w:rsidRPr="00D73844" w:rsidRDefault="00363C5D" w:rsidP="00363C5D">
      <w:pPr>
        <w:pStyle w:val="SingleTxtG"/>
      </w:pPr>
      <w:r>
        <w:t>29.</w:t>
      </w:r>
      <w:r>
        <w:tab/>
        <w:t>Просьба описать, как медицинская комиссия по оценке трудоспособности выполняет свои процедуры и задачи по контролю, ссылаясь также на свои стандарты или критерии оценки рабочих мест, в целях обеспечения предоставления разумного приспособления для сотрудников-инвалидов на рабочем месте.</w:t>
      </w:r>
    </w:p>
    <w:p w:rsidR="00363C5D" w:rsidRPr="00D73844" w:rsidRDefault="00363C5D" w:rsidP="00363C5D">
      <w:pPr>
        <w:pStyle w:val="H23G"/>
      </w:pPr>
      <w:r>
        <w:tab/>
      </w:r>
      <w:r>
        <w:tab/>
        <w:t xml:space="preserve">Достаточный жизненный уровень и социальная защита (статья 28) </w:t>
      </w:r>
    </w:p>
    <w:p w:rsidR="00363C5D" w:rsidRPr="00D73844" w:rsidRDefault="00363C5D" w:rsidP="00363C5D">
      <w:pPr>
        <w:pStyle w:val="SingleTxtG"/>
      </w:pPr>
      <w:r>
        <w:t>30.</w:t>
      </w:r>
      <w:r>
        <w:tab/>
        <w:t>Просьба представить Комитету любые опубликованные национальным жилищным управлением доклады о его деятельности и достигнутых результатах в деле обеспечения того, чтобы здания, являющиеся открытыми для населения, были доступными для инвалидов, а также статистические данные о количестве инвалидов, воспользовавшихся этим (CRPD/C/ALB/1, пункты 186</w:t>
      </w:r>
      <w:r w:rsidRPr="00C24860">
        <w:t>–</w:t>
      </w:r>
      <w:r>
        <w:t>187).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Участие в политической и общественной жизни (статья 29)</w:t>
      </w:r>
    </w:p>
    <w:p w:rsidR="00363C5D" w:rsidRPr="00D73844" w:rsidRDefault="00363C5D" w:rsidP="00363C5D">
      <w:pPr>
        <w:pStyle w:val="SingleTxtG"/>
      </w:pPr>
      <w:r>
        <w:t>31.</w:t>
      </w:r>
      <w:r>
        <w:tab/>
        <w:t>Просьба представить Комитету информацию о:</w:t>
      </w:r>
    </w:p>
    <w:p w:rsidR="00363C5D" w:rsidRPr="00D73844" w:rsidRDefault="00363C5D" w:rsidP="00363C5D">
      <w:pPr>
        <w:pStyle w:val="SingleTxtG"/>
      </w:pPr>
      <w:r>
        <w:tab/>
      </w:r>
      <w:r>
        <w:tab/>
        <w:t>а)</w:t>
      </w:r>
      <w:r>
        <w:tab/>
        <w:t>политике по обеспечению того, чтобы инвалиды, включая лиц с физическими и умственными расстройствами, и лиц, являющихся слепыми или глухими, могли осуществлять свое право голоса, а также о доступных для них схемах голосования;</w:t>
      </w:r>
    </w:p>
    <w:p w:rsidR="00363C5D" w:rsidRPr="00D73844" w:rsidRDefault="00363C5D" w:rsidP="00363C5D">
      <w:pPr>
        <w:pStyle w:val="SingleTxtG"/>
      </w:pPr>
      <w:r>
        <w:tab/>
      </w:r>
      <w:r>
        <w:tab/>
        <w:t>b)</w:t>
      </w:r>
      <w:r>
        <w:tab/>
        <w:t>мерах, принятых для обеспечения полноценного участия всех инвалидов в общественных консультациях;</w:t>
      </w:r>
    </w:p>
    <w:p w:rsidR="00363C5D" w:rsidRPr="00D73844" w:rsidRDefault="00363C5D" w:rsidP="00363C5D">
      <w:pPr>
        <w:pStyle w:val="SingleTxtG"/>
      </w:pPr>
      <w:r>
        <w:tab/>
      </w:r>
      <w:r>
        <w:tab/>
        <w:t>с)</w:t>
      </w:r>
      <w:r>
        <w:tab/>
        <w:t>гарантиях и средствах правовой защиты, доступных для инвалидов в соответствии с Законом об уведомлении и общественных консультациях и Законом о праве на информацию.</w:t>
      </w:r>
    </w:p>
    <w:p w:rsidR="00363C5D" w:rsidRPr="00D73844" w:rsidRDefault="00363C5D" w:rsidP="00363C5D">
      <w:pPr>
        <w:pStyle w:val="H1G"/>
      </w:pPr>
      <w:r>
        <w:tab/>
        <w:t>C.</w:t>
      </w:r>
      <w:r>
        <w:tab/>
      </w:r>
      <w:r>
        <w:rPr>
          <w:bCs/>
        </w:rPr>
        <w:t>Конкретные обязательства (статьи 31–33)</w:t>
      </w:r>
    </w:p>
    <w:p w:rsidR="00363C5D" w:rsidRPr="00D73844" w:rsidRDefault="00363C5D" w:rsidP="00363C5D">
      <w:pPr>
        <w:pStyle w:val="H23G"/>
      </w:pPr>
      <w:r>
        <w:tab/>
      </w:r>
      <w:r>
        <w:tab/>
      </w:r>
      <w:r>
        <w:rPr>
          <w:bCs/>
        </w:rPr>
        <w:t>Статистика и сбор данных (статья 31)</w:t>
      </w:r>
    </w:p>
    <w:p w:rsidR="00363C5D" w:rsidRPr="00D73844" w:rsidRDefault="00363C5D" w:rsidP="00363C5D">
      <w:pPr>
        <w:pStyle w:val="SingleTxtG"/>
      </w:pPr>
      <w:r>
        <w:t>32.</w:t>
      </w:r>
      <w:r>
        <w:tab/>
        <w:t>Просьба представить дополнительную информацию о систематическом сборе дезагрегированных данных об инвалидах и пояснить, приняло ли государство-участник методологию Вашингтонской группы, подготовившей краткий вопросник по инвалидности.</w:t>
      </w:r>
    </w:p>
    <w:p w:rsidR="00363C5D" w:rsidRPr="00D73844" w:rsidRDefault="00363C5D" w:rsidP="00363C5D">
      <w:pPr>
        <w:pStyle w:val="H23G"/>
      </w:pPr>
      <w:r>
        <w:lastRenderedPageBreak/>
        <w:tab/>
      </w:r>
      <w:r>
        <w:tab/>
      </w:r>
      <w:r>
        <w:rPr>
          <w:bCs/>
        </w:rPr>
        <w:t>Национальное осуществление и мониторинг (статья 33)</w:t>
      </w:r>
    </w:p>
    <w:p w:rsidR="00363C5D" w:rsidRPr="00D73844" w:rsidRDefault="00363C5D" w:rsidP="00363C5D">
      <w:pPr>
        <w:pStyle w:val="SingleTxtG"/>
      </w:pPr>
      <w:r>
        <w:t>33.</w:t>
      </w:r>
      <w:r>
        <w:tab/>
        <w:t xml:space="preserve">Просьба пояснить, каким образом государство-участник координирует осуществление Конвенции, в том числе через официально назначенного (официально назначенных) координатора (координаторов). </w:t>
      </w:r>
    </w:p>
    <w:p w:rsidR="00363C5D" w:rsidRPr="00D73844" w:rsidRDefault="00363C5D" w:rsidP="00363C5D">
      <w:pPr>
        <w:pStyle w:val="SingleTxtG"/>
      </w:pPr>
      <w:r>
        <w:t>34.</w:t>
      </w:r>
      <w:r>
        <w:tab/>
        <w:t>Просьба представить Комитету информацию о:</w:t>
      </w:r>
    </w:p>
    <w:p w:rsidR="00363C5D" w:rsidRPr="00D73844" w:rsidRDefault="00363C5D" w:rsidP="00363C5D">
      <w:pPr>
        <w:pStyle w:val="SingleTxtG"/>
      </w:pPr>
      <w:r>
        <w:tab/>
      </w:r>
      <w:r>
        <w:tab/>
        <w:t>а)</w:t>
      </w:r>
      <w:r>
        <w:tab/>
        <w:t xml:space="preserve">мерах, принятых по учреждению независимого механизма мониторинга в соответствии с Принципами, касающимися статуса национальных учреждений по поощрению и защите прав человека (Парижскими принципами); </w:t>
      </w:r>
    </w:p>
    <w:p w:rsidR="00363C5D" w:rsidRPr="00D73844" w:rsidRDefault="00363C5D" w:rsidP="00363C5D">
      <w:pPr>
        <w:pStyle w:val="SingleTxtG"/>
      </w:pPr>
      <w:r>
        <w:tab/>
      </w:r>
      <w:r>
        <w:tab/>
        <w:t>b)</w:t>
      </w:r>
      <w:r>
        <w:tab/>
        <w:t>роли организаций инвалидов в осуществлении и мониторинге Конвенции и ресурсах, выделяемых таким организациям для обеспечения их значимого участия в деятельности национальных механизмов мониторинга.</w:t>
      </w:r>
    </w:p>
    <w:p w:rsidR="00381C24" w:rsidRPr="00363C5D" w:rsidRDefault="00363C5D" w:rsidP="00363C5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63C5D" w:rsidSect="00363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24" w:rsidRPr="00A312BC" w:rsidRDefault="00491724" w:rsidP="00A312BC"/>
  </w:endnote>
  <w:endnote w:type="continuationSeparator" w:id="0">
    <w:p w:rsidR="00491724" w:rsidRPr="00A312BC" w:rsidRDefault="004917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D" w:rsidRPr="00363C5D" w:rsidRDefault="00363C5D">
    <w:pPr>
      <w:pStyle w:val="a8"/>
    </w:pPr>
    <w:r w:rsidRPr="00363C5D">
      <w:rPr>
        <w:b/>
        <w:sz w:val="18"/>
      </w:rPr>
      <w:fldChar w:fldCharType="begin"/>
    </w:r>
    <w:r w:rsidRPr="00363C5D">
      <w:rPr>
        <w:b/>
        <w:sz w:val="18"/>
      </w:rPr>
      <w:instrText xml:space="preserve"> PAGE  \* MERGEFORMAT </w:instrText>
    </w:r>
    <w:r w:rsidRPr="00363C5D">
      <w:rPr>
        <w:b/>
        <w:sz w:val="18"/>
      </w:rPr>
      <w:fldChar w:fldCharType="separate"/>
    </w:r>
    <w:r w:rsidR="00353D3D">
      <w:rPr>
        <w:b/>
        <w:noProof/>
        <w:sz w:val="18"/>
      </w:rPr>
      <w:t>2</w:t>
    </w:r>
    <w:r w:rsidRPr="00363C5D">
      <w:rPr>
        <w:b/>
        <w:sz w:val="18"/>
      </w:rPr>
      <w:fldChar w:fldCharType="end"/>
    </w:r>
    <w:r>
      <w:rPr>
        <w:b/>
        <w:sz w:val="18"/>
      </w:rPr>
      <w:tab/>
    </w:r>
    <w:r>
      <w:t>GE.19-07147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D" w:rsidRPr="00363C5D" w:rsidRDefault="00363C5D" w:rsidP="00363C5D">
    <w:pPr>
      <w:pStyle w:val="a8"/>
      <w:tabs>
        <w:tab w:val="clear" w:pos="9639"/>
        <w:tab w:val="right" w:pos="9638"/>
      </w:tabs>
      <w:rPr>
        <w:b/>
        <w:sz w:val="18"/>
      </w:rPr>
    </w:pPr>
    <w:r>
      <w:t>GE.19-07147</w:t>
    </w:r>
    <w:r>
      <w:tab/>
    </w:r>
    <w:r w:rsidRPr="00363C5D">
      <w:rPr>
        <w:b/>
        <w:sz w:val="18"/>
      </w:rPr>
      <w:fldChar w:fldCharType="begin"/>
    </w:r>
    <w:r w:rsidRPr="00363C5D">
      <w:rPr>
        <w:b/>
        <w:sz w:val="18"/>
      </w:rPr>
      <w:instrText xml:space="preserve"> PAGE  \* MERGEFORMAT </w:instrText>
    </w:r>
    <w:r w:rsidRPr="00363C5D">
      <w:rPr>
        <w:b/>
        <w:sz w:val="18"/>
      </w:rPr>
      <w:fldChar w:fldCharType="separate"/>
    </w:r>
    <w:r w:rsidR="00353D3D">
      <w:rPr>
        <w:b/>
        <w:noProof/>
        <w:sz w:val="18"/>
      </w:rPr>
      <w:t>5</w:t>
    </w:r>
    <w:r w:rsidRPr="00363C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63C5D" w:rsidRDefault="00363C5D" w:rsidP="00363C5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19-07147  (R)</w:t>
    </w:r>
    <w:r>
      <w:rPr>
        <w:lang w:val="en-US"/>
      </w:rPr>
      <w:t xml:space="preserve">  030619  040619</w:t>
    </w:r>
    <w:r>
      <w:br/>
    </w:r>
    <w:r w:rsidRPr="00363C5D">
      <w:rPr>
        <w:rFonts w:ascii="C39T30Lfz" w:hAnsi="C39T30Lfz"/>
        <w:kern w:val="14"/>
        <w:sz w:val="56"/>
      </w:rPr>
      <w:t></w:t>
    </w:r>
    <w:r w:rsidRPr="00363C5D">
      <w:rPr>
        <w:rFonts w:ascii="C39T30Lfz" w:hAnsi="C39T30Lfz"/>
        <w:kern w:val="14"/>
        <w:sz w:val="56"/>
      </w:rPr>
      <w:t></w:t>
    </w:r>
    <w:r w:rsidRPr="00363C5D">
      <w:rPr>
        <w:rFonts w:ascii="C39T30Lfz" w:hAnsi="C39T30Lfz"/>
        <w:kern w:val="14"/>
        <w:sz w:val="56"/>
      </w:rPr>
      <w:t></w:t>
    </w:r>
    <w:r w:rsidRPr="00363C5D">
      <w:rPr>
        <w:rFonts w:ascii="C39T30Lfz" w:hAnsi="C39T30Lfz"/>
        <w:kern w:val="14"/>
        <w:sz w:val="56"/>
      </w:rPr>
      <w:t></w:t>
    </w:r>
    <w:r w:rsidRPr="00363C5D">
      <w:rPr>
        <w:rFonts w:ascii="C39T30Lfz" w:hAnsi="C39T30Lfz"/>
        <w:kern w:val="14"/>
        <w:sz w:val="56"/>
      </w:rPr>
      <w:t></w:t>
    </w:r>
    <w:r w:rsidRPr="00363C5D">
      <w:rPr>
        <w:rFonts w:ascii="C39T30Lfz" w:hAnsi="C39T30Lfz"/>
        <w:kern w:val="14"/>
        <w:sz w:val="56"/>
      </w:rPr>
      <w:t></w:t>
    </w:r>
    <w:r w:rsidRPr="00363C5D">
      <w:rPr>
        <w:rFonts w:ascii="C39T30Lfz" w:hAnsi="C39T30Lfz"/>
        <w:kern w:val="14"/>
        <w:sz w:val="56"/>
      </w:rPr>
      <w:t></w:t>
    </w:r>
    <w:r w:rsidRPr="00363C5D">
      <w:rPr>
        <w:rFonts w:ascii="C39T30Lfz" w:hAnsi="C39T30Lfz"/>
        <w:kern w:val="14"/>
        <w:sz w:val="56"/>
      </w:rPr>
      <w:t></w:t>
    </w:r>
    <w:r w:rsidRPr="00363C5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CRPD/C/ALB/Q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ALB/Q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24" w:rsidRPr="001075E9" w:rsidRDefault="004917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1724" w:rsidRDefault="004917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63C5D" w:rsidRPr="00D73844" w:rsidRDefault="00363C5D" w:rsidP="00363C5D">
      <w:pPr>
        <w:pStyle w:val="ad"/>
      </w:pPr>
      <w:r>
        <w:tab/>
      </w:r>
      <w:r w:rsidRPr="00363C5D">
        <w:rPr>
          <w:rStyle w:val="aa"/>
          <w:sz w:val="20"/>
          <w:vertAlign w:val="baseline"/>
        </w:rPr>
        <w:t>*</w:t>
      </w:r>
      <w:r>
        <w:tab/>
        <w:t>Принят предсессионной рабочей группой на ее одиннадцатой сессии (8</w:t>
      </w:r>
      <w:r w:rsidRPr="00D73844">
        <w:t>–</w:t>
      </w:r>
      <w:r>
        <w:t>11 апреля 2019 года).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D" w:rsidRPr="00363C5D" w:rsidRDefault="00353D3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CRPD/C/ALB/Q/1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D" w:rsidRPr="00363C5D" w:rsidRDefault="00353D3D" w:rsidP="00363C5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CRPD/C/ALB/Q/1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5D" w:rsidRDefault="00363C5D" w:rsidP="00363C5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24"/>
    <w:rsid w:val="00011089"/>
    <w:rsid w:val="00026643"/>
    <w:rsid w:val="00033EE1"/>
    <w:rsid w:val="00042B72"/>
    <w:rsid w:val="000558BD"/>
    <w:rsid w:val="000B57E7"/>
    <w:rsid w:val="000B5C52"/>
    <w:rsid w:val="000B6373"/>
    <w:rsid w:val="000B732B"/>
    <w:rsid w:val="000F09DF"/>
    <w:rsid w:val="000F61B2"/>
    <w:rsid w:val="001075E9"/>
    <w:rsid w:val="00114C28"/>
    <w:rsid w:val="00180183"/>
    <w:rsid w:val="0018024D"/>
    <w:rsid w:val="0018649F"/>
    <w:rsid w:val="00196389"/>
    <w:rsid w:val="001B3EF6"/>
    <w:rsid w:val="001C499F"/>
    <w:rsid w:val="001C7A89"/>
    <w:rsid w:val="001E7B61"/>
    <w:rsid w:val="00215062"/>
    <w:rsid w:val="0027441B"/>
    <w:rsid w:val="002846B3"/>
    <w:rsid w:val="002A2EFC"/>
    <w:rsid w:val="002B74B1"/>
    <w:rsid w:val="002C0E18"/>
    <w:rsid w:val="002D06E3"/>
    <w:rsid w:val="002D5AAC"/>
    <w:rsid w:val="002E0EEC"/>
    <w:rsid w:val="002E5067"/>
    <w:rsid w:val="002F405F"/>
    <w:rsid w:val="002F7EEC"/>
    <w:rsid w:val="00301299"/>
    <w:rsid w:val="00305C08"/>
    <w:rsid w:val="00307FB6"/>
    <w:rsid w:val="00317339"/>
    <w:rsid w:val="00322004"/>
    <w:rsid w:val="003321E0"/>
    <w:rsid w:val="003349E4"/>
    <w:rsid w:val="003402C2"/>
    <w:rsid w:val="00353D3D"/>
    <w:rsid w:val="00363C5D"/>
    <w:rsid w:val="00381C24"/>
    <w:rsid w:val="003958D0"/>
    <w:rsid w:val="003B00E5"/>
    <w:rsid w:val="00407B78"/>
    <w:rsid w:val="00424203"/>
    <w:rsid w:val="0042514B"/>
    <w:rsid w:val="00452493"/>
    <w:rsid w:val="00453318"/>
    <w:rsid w:val="00454E07"/>
    <w:rsid w:val="00472C5C"/>
    <w:rsid w:val="00491724"/>
    <w:rsid w:val="004C0CA9"/>
    <w:rsid w:val="0050108D"/>
    <w:rsid w:val="00513081"/>
    <w:rsid w:val="00517901"/>
    <w:rsid w:val="00526683"/>
    <w:rsid w:val="005709E0"/>
    <w:rsid w:val="00572E19"/>
    <w:rsid w:val="005961C8"/>
    <w:rsid w:val="005966F1"/>
    <w:rsid w:val="005D7914"/>
    <w:rsid w:val="005E2B41"/>
    <w:rsid w:val="005F0B42"/>
    <w:rsid w:val="00610780"/>
    <w:rsid w:val="00681A10"/>
    <w:rsid w:val="006A1ED8"/>
    <w:rsid w:val="006B5625"/>
    <w:rsid w:val="006C2031"/>
    <w:rsid w:val="006D461A"/>
    <w:rsid w:val="006F35EE"/>
    <w:rsid w:val="007021FF"/>
    <w:rsid w:val="00712895"/>
    <w:rsid w:val="00757357"/>
    <w:rsid w:val="007C3F50"/>
    <w:rsid w:val="00806737"/>
    <w:rsid w:val="00825F8D"/>
    <w:rsid w:val="00833758"/>
    <w:rsid w:val="00834B71"/>
    <w:rsid w:val="0086445C"/>
    <w:rsid w:val="008934D2"/>
    <w:rsid w:val="00894693"/>
    <w:rsid w:val="008A08D7"/>
    <w:rsid w:val="008B6909"/>
    <w:rsid w:val="008E0195"/>
    <w:rsid w:val="00903712"/>
    <w:rsid w:val="00906890"/>
    <w:rsid w:val="00906901"/>
    <w:rsid w:val="00911BE4"/>
    <w:rsid w:val="00951972"/>
    <w:rsid w:val="009608F3"/>
    <w:rsid w:val="00983128"/>
    <w:rsid w:val="009A24AC"/>
    <w:rsid w:val="00A14DA8"/>
    <w:rsid w:val="00A312BC"/>
    <w:rsid w:val="00A84021"/>
    <w:rsid w:val="00A84D35"/>
    <w:rsid w:val="00A917B3"/>
    <w:rsid w:val="00AB4B51"/>
    <w:rsid w:val="00AC12E8"/>
    <w:rsid w:val="00B10CC7"/>
    <w:rsid w:val="00B36DF7"/>
    <w:rsid w:val="00B539E7"/>
    <w:rsid w:val="00B62458"/>
    <w:rsid w:val="00B6477D"/>
    <w:rsid w:val="00B739FE"/>
    <w:rsid w:val="00BC18B2"/>
    <w:rsid w:val="00BD33EE"/>
    <w:rsid w:val="00C00B33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D78D1"/>
    <w:rsid w:val="00DE32CD"/>
    <w:rsid w:val="00DF71B9"/>
    <w:rsid w:val="00E30B7B"/>
    <w:rsid w:val="00E73F76"/>
    <w:rsid w:val="00E77684"/>
    <w:rsid w:val="00E92F15"/>
    <w:rsid w:val="00EA2C9F"/>
    <w:rsid w:val="00EA420E"/>
    <w:rsid w:val="00ED0BDA"/>
    <w:rsid w:val="00EF1360"/>
    <w:rsid w:val="00EF3220"/>
    <w:rsid w:val="00F420B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9E9E078-728B-4F3F-B26E-80115D63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2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E92F1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7C3F5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7C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7C3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7C3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7C3F5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7C3F5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7C3F5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7C3F5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7C3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0690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E92F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E92F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E92F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90690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E92F1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E92F1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E92F1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E92F1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E92F1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90690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92F1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92F1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E92F1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E92F1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E92F1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E92F1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E92F1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E92F1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E92F1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98312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E92F1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E92F1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E92F15"/>
  </w:style>
  <w:style w:type="character" w:customStyle="1" w:styleId="af0">
    <w:name w:val="Текст концевой сноски Знак"/>
    <w:aliases w:val="2_G Знак"/>
    <w:basedOn w:val="a0"/>
    <w:link w:val="af"/>
    <w:rsid w:val="00E92F1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E92F15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E92F15"/>
    <w:rPr>
      <w:color w:val="0000FF" w:themeColor="hyperlink"/>
      <w:u w:val="none"/>
    </w:rPr>
  </w:style>
  <w:style w:type="character" w:styleId="af2">
    <w:name w:val="FollowedHyperlink"/>
    <w:basedOn w:val="a0"/>
    <w:rsid w:val="00E92F15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rsid w:val="00363C5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CRPD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9536-448C-4C13-99B5-DC4368BD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CRPD.dotm</Template>
  <TotalTime>2</TotalTime>
  <Pages>6</Pages>
  <Words>1861</Words>
  <Characters>12699</Characters>
  <Application>Microsoft Office Word</Application>
  <DocSecurity>0</DocSecurity>
  <Lines>244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CRPD/C/ALB/Q/1</vt:lpstr>
      <vt:lpstr>A/</vt:lpstr>
      <vt:lpstr>A/</vt:lpstr>
    </vt:vector>
  </TitlesOfParts>
  <Company>DCM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CRPD/C/ALB/Q/1</dc:title>
  <dc:subject/>
  <dc:creator>Nina STEPANOVA</dc:creator>
  <cp:keywords/>
  <cp:lastModifiedBy>Nina Stepanova</cp:lastModifiedBy>
  <cp:revision>3</cp:revision>
  <cp:lastPrinted>2019-06-04T08:38:00Z</cp:lastPrinted>
  <dcterms:created xsi:type="dcterms:W3CDTF">2019-06-04T08:38:00Z</dcterms:created>
  <dcterms:modified xsi:type="dcterms:W3CDTF">2019-06-04T08:40:00Z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