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D70371">
                <w:t>C/104/D/1880/2009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D70371">
              <w:rPr>
                <w:lang w:val="en-US"/>
              </w:rPr>
              <w:fldChar w:fldCharType="separate"/>
            </w:r>
            <w:r w:rsidR="00D70371">
              <w:rPr>
                <w:lang w:val="en-US"/>
              </w:rPr>
              <w:t>2 May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D70371" w:rsidRPr="00D70371" w:rsidRDefault="00D70371" w:rsidP="00D70371">
      <w:pPr>
        <w:pStyle w:val="SingleTxtGR"/>
        <w:spacing w:before="120" w:after="0"/>
        <w:ind w:left="11"/>
        <w:rPr>
          <w:b/>
          <w:sz w:val="24"/>
          <w:szCs w:val="24"/>
        </w:rPr>
      </w:pPr>
      <w:r w:rsidRPr="00D70371">
        <w:rPr>
          <w:b/>
          <w:sz w:val="24"/>
          <w:szCs w:val="24"/>
        </w:rPr>
        <w:t>Комитет по правам человека</w:t>
      </w:r>
    </w:p>
    <w:p w:rsidR="00D70371" w:rsidRPr="00D70371" w:rsidRDefault="0059161F" w:rsidP="0059161F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D70371" w:rsidRPr="00D70371">
        <w:t>Сообщение № 1880/2009</w:t>
      </w:r>
    </w:p>
    <w:p w:rsidR="00D70371" w:rsidRPr="0059161F" w:rsidRDefault="0059161F" w:rsidP="0059161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D70371" w:rsidRPr="00D70371">
        <w:t xml:space="preserve">Соображения, принятые Комитетом на его </w:t>
      </w:r>
      <w:r w:rsidRPr="0059161F">
        <w:t>104-</w:t>
      </w:r>
      <w:r>
        <w:t>й сессии, 12−30 </w:t>
      </w:r>
      <w:r w:rsidR="00D70371" w:rsidRPr="00D70371">
        <w:t>марта 2012 года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930FDA" w:rsidRPr="00C64F94" w:rsidTr="0010674A">
        <w:tc>
          <w:tcPr>
            <w:tcW w:w="3119" w:type="dxa"/>
          </w:tcPr>
          <w:p w:rsidR="00930FDA" w:rsidRPr="00C64F94" w:rsidRDefault="00930FDA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930FDA" w:rsidRPr="00C64F94" w:rsidRDefault="00930FDA" w:rsidP="00930FDA">
            <w:pPr>
              <w:suppressAutoHyphens w:val="0"/>
              <w:spacing w:before="40" w:after="40"/>
            </w:pPr>
            <w:r>
              <w:t>Н.С. Неновой и другими (представлены а</w:t>
            </w:r>
            <w:r>
              <w:t>д</w:t>
            </w:r>
            <w:r>
              <w:t>вокатом Лисбет Зегвельд)</w:t>
            </w:r>
          </w:p>
        </w:tc>
      </w:tr>
      <w:tr w:rsidR="00930FDA" w:rsidRPr="00C64F94" w:rsidTr="0010674A">
        <w:tc>
          <w:tcPr>
            <w:tcW w:w="3119" w:type="dxa"/>
          </w:tcPr>
          <w:p w:rsidR="00930FDA" w:rsidRPr="00C64F94" w:rsidRDefault="00930FDA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Предполагаемые жертвы:</w:t>
            </w:r>
          </w:p>
        </w:tc>
        <w:tc>
          <w:tcPr>
            <w:tcW w:w="3685" w:type="dxa"/>
          </w:tcPr>
          <w:p w:rsidR="00930FDA" w:rsidRPr="00C64F94" w:rsidRDefault="00930FDA" w:rsidP="00930FDA">
            <w:pPr>
              <w:suppressAutoHyphens w:val="0"/>
              <w:spacing w:before="40" w:after="40"/>
            </w:pPr>
            <w:r>
              <w:t>Авторы сообщения</w:t>
            </w:r>
          </w:p>
        </w:tc>
      </w:tr>
      <w:tr w:rsidR="00930FDA" w:rsidRPr="00C64F94" w:rsidTr="0010674A">
        <w:tc>
          <w:tcPr>
            <w:tcW w:w="3119" w:type="dxa"/>
          </w:tcPr>
          <w:p w:rsidR="00930FDA" w:rsidRPr="00C64F94" w:rsidRDefault="00930FDA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930FDA" w:rsidRPr="00C64F94" w:rsidRDefault="00930FDA" w:rsidP="00930FDA">
            <w:pPr>
              <w:suppressAutoHyphens w:val="0"/>
              <w:spacing w:before="40" w:after="40"/>
            </w:pPr>
            <w:r>
              <w:t>Ливия</w:t>
            </w:r>
          </w:p>
        </w:tc>
      </w:tr>
      <w:tr w:rsidR="00930FDA" w:rsidRPr="00C64F94" w:rsidTr="0010674A">
        <w:tc>
          <w:tcPr>
            <w:tcW w:w="3119" w:type="dxa"/>
          </w:tcPr>
          <w:p w:rsidR="00930FDA" w:rsidRPr="00C64F94" w:rsidRDefault="00930FDA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930FDA" w:rsidRPr="00C64F94" w:rsidRDefault="00930FDA" w:rsidP="00930FDA">
            <w:pPr>
              <w:suppressAutoHyphens w:val="0"/>
              <w:spacing w:before="40" w:after="40"/>
            </w:pPr>
            <w:r>
              <w:t>31 марта 2009 года (первоначальное представление)</w:t>
            </w:r>
          </w:p>
        </w:tc>
      </w:tr>
      <w:tr w:rsidR="00930FDA" w:rsidRPr="00C64F94" w:rsidTr="0010674A">
        <w:tc>
          <w:tcPr>
            <w:tcW w:w="3119" w:type="dxa"/>
          </w:tcPr>
          <w:p w:rsidR="00930FDA" w:rsidRPr="00C64F94" w:rsidRDefault="00930FDA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Справочная документация:</w:t>
            </w:r>
          </w:p>
        </w:tc>
        <w:tc>
          <w:tcPr>
            <w:tcW w:w="3685" w:type="dxa"/>
          </w:tcPr>
          <w:p w:rsidR="00930FDA" w:rsidRPr="00C64F94" w:rsidRDefault="005C2B42" w:rsidP="00930FDA">
            <w:pPr>
              <w:suppressAutoHyphens w:val="0"/>
              <w:spacing w:before="40" w:after="40"/>
            </w:pPr>
            <w:r>
              <w:t>решение Специального докладчика</w:t>
            </w:r>
            <w:r w:rsidRPr="005C2B42">
              <w:br/>
            </w:r>
            <w:r w:rsidR="00930FDA">
              <w:t>в соответствии с правилом 97, препр</w:t>
            </w:r>
            <w:r w:rsidR="00930FDA">
              <w:t>о</w:t>
            </w:r>
            <w:r w:rsidR="00930FDA">
              <w:t>вожденное государству-участнику 10 июня 2009 года (в виде документа не изд</w:t>
            </w:r>
            <w:r w:rsidR="00930FDA">
              <w:t>а</w:t>
            </w:r>
            <w:r w:rsidR="00930FDA">
              <w:t>валось)</w:t>
            </w:r>
          </w:p>
        </w:tc>
      </w:tr>
      <w:tr w:rsidR="00930FDA" w:rsidRPr="00C64F94" w:rsidTr="0010674A">
        <w:tc>
          <w:tcPr>
            <w:tcW w:w="3119" w:type="dxa"/>
          </w:tcPr>
          <w:p w:rsidR="00930FDA" w:rsidRPr="00C64F94" w:rsidRDefault="00930FDA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Дата принятия Соображений:</w:t>
            </w:r>
          </w:p>
        </w:tc>
        <w:tc>
          <w:tcPr>
            <w:tcW w:w="3685" w:type="dxa"/>
            <w:vAlign w:val="bottom"/>
          </w:tcPr>
          <w:p w:rsidR="00930FDA" w:rsidRPr="00C64F94" w:rsidRDefault="00930FDA" w:rsidP="00930FDA">
            <w:pPr>
              <w:suppressAutoHyphens w:val="0"/>
              <w:spacing w:before="40" w:after="40"/>
            </w:pPr>
            <w:r>
              <w:t>20 марта 2012 года</w:t>
            </w:r>
          </w:p>
        </w:tc>
      </w:tr>
      <w:tr w:rsidR="00930FDA" w:rsidRPr="00C64F94" w:rsidTr="0010674A">
        <w:tc>
          <w:tcPr>
            <w:tcW w:w="3119" w:type="dxa"/>
          </w:tcPr>
          <w:p w:rsidR="00930FDA" w:rsidRPr="00C64F94" w:rsidRDefault="00930FDA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Тема сообщения:</w:t>
            </w:r>
          </w:p>
        </w:tc>
        <w:tc>
          <w:tcPr>
            <w:tcW w:w="3685" w:type="dxa"/>
          </w:tcPr>
          <w:p w:rsidR="00930FDA" w:rsidRPr="00C64F94" w:rsidRDefault="00930FDA" w:rsidP="00930FDA">
            <w:pPr>
              <w:suppressAutoHyphens w:val="0"/>
              <w:spacing w:before="40" w:after="40"/>
            </w:pPr>
            <w:r>
              <w:t>обвинения в пытках авторов; пригово</w:t>
            </w:r>
            <w:r>
              <w:t>р</w:t>
            </w:r>
            <w:r>
              <w:t xml:space="preserve"> к смертной казни в результате неспр</w:t>
            </w:r>
            <w:r>
              <w:t>а</w:t>
            </w:r>
            <w:r>
              <w:t>ведливого и дискриминационного с</w:t>
            </w:r>
            <w:r>
              <w:t>у</w:t>
            </w:r>
            <w:r>
              <w:t xml:space="preserve">дебного разбирательства </w:t>
            </w:r>
          </w:p>
        </w:tc>
      </w:tr>
      <w:tr w:rsidR="00930FDA" w:rsidRPr="00C64F94" w:rsidTr="0010674A">
        <w:tc>
          <w:tcPr>
            <w:tcW w:w="3119" w:type="dxa"/>
          </w:tcPr>
          <w:p w:rsidR="00930FDA" w:rsidRPr="00904C62" w:rsidRDefault="00930FDA" w:rsidP="00930FDA">
            <w:pPr>
              <w:spacing w:before="40" w:after="40"/>
              <w:rPr>
                <w:i/>
              </w:rPr>
            </w:pPr>
            <w:r>
              <w:rPr>
                <w:i/>
              </w:rPr>
              <w:t>Процедурные вопросы:</w:t>
            </w:r>
          </w:p>
        </w:tc>
        <w:tc>
          <w:tcPr>
            <w:tcW w:w="3685" w:type="dxa"/>
            <w:vAlign w:val="bottom"/>
          </w:tcPr>
          <w:p w:rsidR="00930FDA" w:rsidRDefault="00930FDA" w:rsidP="00930FDA">
            <w:pPr>
              <w:spacing w:before="40" w:after="40"/>
            </w:pPr>
            <w:r>
              <w:t>нет</w:t>
            </w:r>
          </w:p>
        </w:tc>
      </w:tr>
      <w:tr w:rsidR="00930FDA" w:rsidTr="0010674A">
        <w:tc>
          <w:tcPr>
            <w:tcW w:w="3119" w:type="dxa"/>
          </w:tcPr>
          <w:p w:rsidR="00930FDA" w:rsidRPr="00904C62" w:rsidRDefault="00930FDA" w:rsidP="00930FDA">
            <w:pPr>
              <w:spacing w:before="40" w:after="40"/>
              <w:rPr>
                <w:i/>
              </w:rPr>
            </w:pPr>
            <w:r>
              <w:rPr>
                <w:i/>
              </w:rPr>
              <w:t>Вопросы существа:</w:t>
            </w:r>
          </w:p>
        </w:tc>
        <w:tc>
          <w:tcPr>
            <w:tcW w:w="3685" w:type="dxa"/>
            <w:vAlign w:val="bottom"/>
          </w:tcPr>
          <w:p w:rsidR="00930FDA" w:rsidRDefault="00930FDA" w:rsidP="00930FDA">
            <w:pPr>
              <w:spacing w:before="40" w:after="40"/>
            </w:pPr>
            <w:r>
              <w:t>пытки, несправедливое судебное разб</w:t>
            </w:r>
            <w:r w:rsidR="005C2B42">
              <w:t>ирательство, произвольный арест</w:t>
            </w:r>
            <w:r w:rsidR="005C2B42">
              <w:rPr>
                <w:lang w:val="en-US"/>
              </w:rPr>
              <w:br/>
            </w:r>
            <w:r>
              <w:t>и задержание; приговор к смертной казни в результате несправедливого судебного разбирательства, отсутствие эффективных средств правовой защиты и дискриминация</w:t>
            </w:r>
          </w:p>
        </w:tc>
      </w:tr>
      <w:tr w:rsidR="00930FDA" w:rsidRPr="00C64F94" w:rsidTr="0010674A">
        <w:tc>
          <w:tcPr>
            <w:tcW w:w="3119" w:type="dxa"/>
          </w:tcPr>
          <w:p w:rsidR="00930FDA" w:rsidRPr="00C64F94" w:rsidRDefault="00930FDA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Статьи Пакта:</w:t>
            </w:r>
          </w:p>
        </w:tc>
        <w:tc>
          <w:tcPr>
            <w:tcW w:w="3685" w:type="dxa"/>
          </w:tcPr>
          <w:p w:rsidR="00930FDA" w:rsidRPr="00C64F94" w:rsidRDefault="00930FDA" w:rsidP="00930FDA">
            <w:pPr>
              <w:suppressAutoHyphens w:val="0"/>
              <w:spacing w:before="40" w:after="40"/>
            </w:pPr>
            <w:r>
              <w:t xml:space="preserve">2; 6; 7; </w:t>
            </w:r>
            <w:r w:rsidR="00826D9F">
              <w:rPr>
                <w:lang w:val="en-US"/>
              </w:rPr>
              <w:t>9</w:t>
            </w:r>
            <w:r w:rsidR="00826D9F">
              <w:t xml:space="preserve">; </w:t>
            </w:r>
            <w:r>
              <w:t>10, пункт 1; 14 и 26</w:t>
            </w:r>
          </w:p>
        </w:tc>
      </w:tr>
      <w:tr w:rsidR="00930FDA" w:rsidRPr="000B0B3E" w:rsidTr="0010674A">
        <w:tc>
          <w:tcPr>
            <w:tcW w:w="3119" w:type="dxa"/>
          </w:tcPr>
          <w:p w:rsidR="00930FDA" w:rsidRPr="00C64F94" w:rsidRDefault="00826D9F" w:rsidP="00930FDA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Статья Факультативного</w:t>
            </w:r>
            <w:r w:rsidR="00930FDA">
              <w:rPr>
                <w:i/>
              </w:rPr>
              <w:br/>
              <w:t>пр</w:t>
            </w:r>
            <w:r w:rsidR="00930FDA">
              <w:rPr>
                <w:i/>
              </w:rPr>
              <w:t>о</w:t>
            </w:r>
            <w:r w:rsidR="00930FDA">
              <w:rPr>
                <w:i/>
              </w:rPr>
              <w:t>токола:</w:t>
            </w:r>
          </w:p>
        </w:tc>
        <w:tc>
          <w:tcPr>
            <w:tcW w:w="3685" w:type="dxa"/>
          </w:tcPr>
          <w:p w:rsidR="00930FDA" w:rsidRPr="000B0B3E" w:rsidRDefault="00930FDA" w:rsidP="00930FDA">
            <w:pPr>
              <w:suppressAutoHyphens w:val="0"/>
              <w:spacing w:before="40" w:after="40"/>
            </w:pPr>
            <w:r>
              <w:t>нет</w:t>
            </w:r>
          </w:p>
        </w:tc>
      </w:tr>
    </w:tbl>
    <w:p w:rsidR="00D70371" w:rsidRPr="00D70371" w:rsidRDefault="00826D9F" w:rsidP="00826D9F">
      <w:pPr>
        <w:pStyle w:val="SingleTxtGR"/>
        <w:spacing w:before="240"/>
      </w:pPr>
      <w:r>
        <w:t>[Приложение]</w:t>
      </w:r>
    </w:p>
    <w:p w:rsidR="00D70371" w:rsidRPr="00D70371" w:rsidRDefault="00D70371" w:rsidP="00EC7F39">
      <w:pPr>
        <w:pStyle w:val="HChGR"/>
      </w:pPr>
      <w:r w:rsidRPr="00D70371">
        <w:t>Приложение</w:t>
      </w:r>
    </w:p>
    <w:p w:rsidR="00D70371" w:rsidRPr="00D70371" w:rsidRDefault="00EC7F39" w:rsidP="00EC7F39">
      <w:pPr>
        <w:pStyle w:val="HChGR"/>
      </w:pPr>
      <w:r>
        <w:tab/>
      </w:r>
      <w:r>
        <w:tab/>
      </w:r>
      <w:r w:rsidR="00D70371" w:rsidRPr="00D70371">
        <w:t>Соображения Комитета по правам человека в соответствии с пунктом 4 статьи 5 Факультативного протокола к Меж</w:t>
      </w:r>
      <w:r w:rsidR="00035570">
        <w:t>дународному пакту о гражданских</w:t>
      </w:r>
      <w:r w:rsidR="00035570" w:rsidRPr="00035570">
        <w:br/>
      </w:r>
      <w:r w:rsidR="00D70371" w:rsidRPr="00D70371">
        <w:t>и политических правах (</w:t>
      </w:r>
      <w:r>
        <w:t>104-</w:t>
      </w:r>
      <w:r w:rsidR="00D70371" w:rsidRPr="00D70371">
        <w:t>я сессия)</w:t>
      </w:r>
    </w:p>
    <w:p w:rsidR="00D70371" w:rsidRPr="00D70371" w:rsidRDefault="00D70371" w:rsidP="00D70371">
      <w:pPr>
        <w:pStyle w:val="SingleTxtGR"/>
      </w:pPr>
      <w:r w:rsidRPr="00D70371">
        <w:t>относительно</w:t>
      </w:r>
    </w:p>
    <w:p w:rsidR="00D70371" w:rsidRDefault="001A3B1C" w:rsidP="001A3B1C">
      <w:pPr>
        <w:pStyle w:val="H1GR"/>
      </w:pPr>
      <w:r>
        <w:tab/>
      </w:r>
      <w:r>
        <w:tab/>
      </w:r>
      <w:r w:rsidR="00D70371" w:rsidRPr="00D70371">
        <w:t>Сообщение № 1880/2009</w:t>
      </w:r>
      <w:r w:rsidR="00D70371" w:rsidRPr="001A3B1C">
        <w:rPr>
          <w:b w:val="0"/>
          <w:sz w:val="18"/>
          <w:szCs w:val="18"/>
        </w:rPr>
        <w:footnoteReference w:customMarkFollows="1" w:id="1"/>
        <w:t>*</w:t>
      </w:r>
      <w:r w:rsidR="00D70371" w:rsidRPr="00D70371">
        <w:t xml:space="preserve">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1A3B1C" w:rsidRPr="00C64F94" w:rsidTr="0010674A">
        <w:tc>
          <w:tcPr>
            <w:tcW w:w="3119" w:type="dxa"/>
          </w:tcPr>
          <w:p w:rsidR="001A3B1C" w:rsidRPr="00C64F94" w:rsidRDefault="001A3B1C" w:rsidP="001A3B1C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1A3B1C" w:rsidRPr="00C64F94" w:rsidRDefault="001A3B1C" w:rsidP="001A3B1C">
            <w:pPr>
              <w:suppressAutoHyphens w:val="0"/>
              <w:spacing w:before="40" w:after="40"/>
            </w:pPr>
            <w:r>
              <w:t>Н.С. Неновой и другими (представлены а</w:t>
            </w:r>
            <w:r>
              <w:t>д</w:t>
            </w:r>
            <w:r>
              <w:t>вокатом Лисбет Зегвельд)</w:t>
            </w:r>
          </w:p>
        </w:tc>
      </w:tr>
      <w:tr w:rsidR="001A3B1C" w:rsidRPr="00C64F94" w:rsidTr="0010674A">
        <w:tc>
          <w:tcPr>
            <w:tcW w:w="3119" w:type="dxa"/>
          </w:tcPr>
          <w:p w:rsidR="001A3B1C" w:rsidRPr="00C64F94" w:rsidRDefault="001A3B1C" w:rsidP="001A3B1C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Предполагаемые жертвы:</w:t>
            </w:r>
          </w:p>
        </w:tc>
        <w:tc>
          <w:tcPr>
            <w:tcW w:w="3685" w:type="dxa"/>
          </w:tcPr>
          <w:p w:rsidR="001A3B1C" w:rsidRPr="00C64F94" w:rsidRDefault="001A3B1C" w:rsidP="001A3B1C">
            <w:pPr>
              <w:suppressAutoHyphens w:val="0"/>
              <w:spacing w:before="40" w:after="40"/>
            </w:pPr>
            <w:r>
              <w:t>авторы сообщения</w:t>
            </w:r>
          </w:p>
        </w:tc>
      </w:tr>
      <w:tr w:rsidR="001A3B1C" w:rsidRPr="00C64F94" w:rsidTr="0010674A">
        <w:tc>
          <w:tcPr>
            <w:tcW w:w="3119" w:type="dxa"/>
          </w:tcPr>
          <w:p w:rsidR="001A3B1C" w:rsidRPr="00C64F94" w:rsidRDefault="001A3B1C" w:rsidP="001A3B1C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1A3B1C" w:rsidRPr="00C64F94" w:rsidRDefault="001A3B1C" w:rsidP="001A3B1C">
            <w:pPr>
              <w:suppressAutoHyphens w:val="0"/>
              <w:spacing w:before="40" w:after="40"/>
            </w:pPr>
            <w:r>
              <w:t>Ливия</w:t>
            </w:r>
          </w:p>
        </w:tc>
      </w:tr>
      <w:tr w:rsidR="001A3B1C" w:rsidRPr="00C64F94" w:rsidTr="0010674A">
        <w:tc>
          <w:tcPr>
            <w:tcW w:w="3119" w:type="dxa"/>
          </w:tcPr>
          <w:p w:rsidR="001A3B1C" w:rsidRPr="00C64F94" w:rsidRDefault="001A3B1C" w:rsidP="001A3B1C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1A3B1C" w:rsidRPr="00C64F94" w:rsidRDefault="001A3B1C" w:rsidP="001A3B1C">
            <w:pPr>
              <w:suppressAutoHyphens w:val="0"/>
              <w:spacing w:before="40" w:after="40"/>
            </w:pPr>
            <w:r>
              <w:t>31 марта 2009 года (первоначальное представление)</w:t>
            </w:r>
          </w:p>
        </w:tc>
      </w:tr>
    </w:tbl>
    <w:p w:rsidR="001A3B1C" w:rsidRDefault="001A3B1C" w:rsidP="00364870">
      <w:pPr>
        <w:pStyle w:val="SingleTxtGR"/>
        <w:spacing w:before="120"/>
      </w:pPr>
      <w:r>
        <w:rPr>
          <w:i/>
        </w:rPr>
        <w:tab/>
        <w:t>Комитет по правам человека</w:t>
      </w:r>
      <w:r>
        <w:t>, учрежденный в соответствии со статьей 28 Междунаро</w:t>
      </w:r>
      <w:r>
        <w:t>д</w:t>
      </w:r>
      <w:r>
        <w:t xml:space="preserve">ного пакта о гражданских и политических правах, </w:t>
      </w:r>
    </w:p>
    <w:p w:rsidR="001A3B1C" w:rsidRDefault="001A3B1C" w:rsidP="001A3B1C">
      <w:pPr>
        <w:pStyle w:val="SingleTxtGR"/>
      </w:pPr>
      <w:r>
        <w:rPr>
          <w:i/>
        </w:rPr>
        <w:tab/>
        <w:t>на своем заседании</w:t>
      </w:r>
      <w:r>
        <w:t xml:space="preserve"> </w:t>
      </w:r>
      <w:r w:rsidR="00364870">
        <w:t>20</w:t>
      </w:r>
      <w:r>
        <w:t xml:space="preserve"> марта 201</w:t>
      </w:r>
      <w:r w:rsidR="00364870">
        <w:t>2</w:t>
      </w:r>
      <w:r>
        <w:t xml:space="preserve"> года</w:t>
      </w:r>
      <w:r w:rsidR="00364870">
        <w:t>,</w:t>
      </w:r>
    </w:p>
    <w:p w:rsidR="00D70371" w:rsidRPr="00D70371" w:rsidRDefault="00D70371" w:rsidP="00D70371">
      <w:pPr>
        <w:pStyle w:val="SingleTxtGR"/>
      </w:pPr>
      <w:r w:rsidRPr="00D70371">
        <w:tab/>
      </w:r>
      <w:r w:rsidRPr="00D70371">
        <w:rPr>
          <w:i/>
        </w:rPr>
        <w:t>завершив</w:t>
      </w:r>
      <w:r w:rsidRPr="00D70371">
        <w:t xml:space="preserve"> рассмотрение сообщения № 1880/2009, представленного Ком</w:t>
      </w:r>
      <w:r w:rsidRPr="00D70371">
        <w:t>и</w:t>
      </w:r>
      <w:r w:rsidRPr="00D70371">
        <w:t>тету по правам человека г-жой Н.С.Неновой и другими в соответствии с Ф</w:t>
      </w:r>
      <w:r w:rsidRPr="00D70371">
        <w:t>а</w:t>
      </w:r>
      <w:r w:rsidRPr="00D70371">
        <w:t>культативным протоколом к Международному пакту о гражданских и полит</w:t>
      </w:r>
      <w:r w:rsidRPr="00D70371">
        <w:t>и</w:t>
      </w:r>
      <w:r w:rsidRPr="00D70371">
        <w:t xml:space="preserve">ческих правах, </w:t>
      </w:r>
    </w:p>
    <w:p w:rsidR="00D70371" w:rsidRPr="00D70371" w:rsidRDefault="00D70371" w:rsidP="00D70371">
      <w:pPr>
        <w:pStyle w:val="SingleTxtGR"/>
      </w:pPr>
      <w:r w:rsidRPr="00D70371">
        <w:tab/>
      </w:r>
      <w:r w:rsidRPr="00D70371">
        <w:rPr>
          <w:i/>
        </w:rPr>
        <w:t xml:space="preserve">приняв во внимание </w:t>
      </w:r>
      <w:r w:rsidRPr="00D70371">
        <w:t xml:space="preserve">всю письменную информацию, представленную ему авторами сообщения и государством-участником, </w:t>
      </w:r>
    </w:p>
    <w:p w:rsidR="00D70371" w:rsidRPr="00D70371" w:rsidRDefault="00D70371" w:rsidP="00D70371">
      <w:pPr>
        <w:pStyle w:val="SingleTxtGR"/>
      </w:pPr>
      <w:r w:rsidRPr="00D70371">
        <w:tab/>
      </w:r>
      <w:r w:rsidRPr="00D70371">
        <w:rPr>
          <w:i/>
        </w:rPr>
        <w:t>принимает</w:t>
      </w:r>
      <w:r w:rsidRPr="00D70371">
        <w:t xml:space="preserve"> следующее:</w:t>
      </w:r>
    </w:p>
    <w:p w:rsidR="00D70371" w:rsidRPr="00D70371" w:rsidRDefault="00364870" w:rsidP="00364870">
      <w:pPr>
        <w:pStyle w:val="H1GR"/>
      </w:pPr>
      <w:r>
        <w:tab/>
      </w:r>
      <w:r>
        <w:tab/>
      </w:r>
      <w:r w:rsidR="00D70371" w:rsidRPr="00D70371">
        <w:t>Соображения в соответствии с пунктом 4 статьи 5 Факультативного протокола</w:t>
      </w:r>
    </w:p>
    <w:p w:rsidR="00D70371" w:rsidRPr="00D70371" w:rsidRDefault="00D70371" w:rsidP="00D70371">
      <w:pPr>
        <w:pStyle w:val="SingleTxtGR"/>
      </w:pPr>
      <w:r w:rsidRPr="00D70371">
        <w:t>1.1</w:t>
      </w:r>
      <w:r w:rsidRPr="00D70371">
        <w:tab/>
        <w:t>Авторами сообщения от 31 марта 2009 года являются Валя Георгиева Червеняшка, 22 марта 1955 года рождения, Снежана Иванова Димитрова, 18 а</w:t>
      </w:r>
      <w:r w:rsidRPr="00D70371">
        <w:t>в</w:t>
      </w:r>
      <w:r w:rsidRPr="00D70371">
        <w:t>густа 1952 года рождения, Нася Стойчева Ненова, 2 июля 1966 года рождения, Валентина Манолова Сиропуло, 20 мая 1959 года рождения</w:t>
      </w:r>
      <w:r w:rsidR="00E10B54">
        <w:t>,</w:t>
      </w:r>
      <w:r w:rsidRPr="00D70371">
        <w:t xml:space="preserve"> и Кристи</w:t>
      </w:r>
      <w:r w:rsidR="00364870">
        <w:t>я</w:t>
      </w:r>
      <w:r w:rsidRPr="00D70371">
        <w:t>на Вен</w:t>
      </w:r>
      <w:r w:rsidRPr="00D70371">
        <w:t>е</w:t>
      </w:r>
      <w:r w:rsidRPr="00D70371">
        <w:t>линова Валчева, 12 марта 1959 года рождения. Все они являются гражданками Болгарии. Они утверждают, что являются ж</w:t>
      </w:r>
      <w:r w:rsidR="00035570">
        <w:t>ертвами нарушений Ливией ст</w:t>
      </w:r>
      <w:r w:rsidR="00035570">
        <w:t>а</w:t>
      </w:r>
      <w:r w:rsidR="00035570">
        <w:t>тей</w:t>
      </w:r>
      <w:r w:rsidR="00035570">
        <w:rPr>
          <w:lang w:val="en-US"/>
        </w:rPr>
        <w:t> </w:t>
      </w:r>
      <w:r w:rsidRPr="00D70371">
        <w:t>2; 6; 7; 9; 10, пункт 1; 14 и 26 Пакта</w:t>
      </w:r>
      <w:r w:rsidRPr="00E10B54">
        <w:rPr>
          <w:sz w:val="18"/>
          <w:szCs w:val="18"/>
          <w:vertAlign w:val="superscript"/>
        </w:rPr>
        <w:footnoteReference w:id="2"/>
      </w:r>
      <w:r w:rsidRPr="00D70371">
        <w:t>. Авторы сообщения представлены а</w:t>
      </w:r>
      <w:r w:rsidRPr="00D70371">
        <w:t>д</w:t>
      </w:r>
      <w:r w:rsidRPr="00D70371">
        <w:t>вокатом г-жой Лисбет Зегвельд.</w:t>
      </w:r>
    </w:p>
    <w:p w:rsidR="00D70371" w:rsidRPr="00D70371" w:rsidRDefault="00D70371" w:rsidP="00D70371">
      <w:pPr>
        <w:pStyle w:val="SingleTxtGR"/>
      </w:pPr>
      <w:r w:rsidRPr="00D70371">
        <w:t>1.2</w:t>
      </w:r>
      <w:r w:rsidRPr="00D70371">
        <w:tab/>
        <w:t>5 августа 2009 года Комитет, действуя через своего Специального до</w:t>
      </w:r>
      <w:r w:rsidRPr="00D70371">
        <w:t>к</w:t>
      </w:r>
      <w:r w:rsidRPr="00D70371">
        <w:t>ладчика по новым сообщениям и временным мерам, отклонил просьбу госуда</w:t>
      </w:r>
      <w:r w:rsidRPr="00D70371">
        <w:t>р</w:t>
      </w:r>
      <w:r w:rsidRPr="00D70371">
        <w:t>ства-участника о рассмотрении вопроса о</w:t>
      </w:r>
      <w:r w:rsidR="00E10B54">
        <w:t>тносительно</w:t>
      </w:r>
      <w:r w:rsidRPr="00D70371">
        <w:t xml:space="preserve"> приемлемости сообщ</w:t>
      </w:r>
      <w:r w:rsidRPr="00D70371">
        <w:t>е</w:t>
      </w:r>
      <w:r w:rsidRPr="00D70371">
        <w:t xml:space="preserve">ния </w:t>
      </w:r>
      <w:r w:rsidR="00E10B54">
        <w:t>отдельно от рассмотрения сообщения по существу</w:t>
      </w:r>
      <w:r w:rsidRPr="00D70371">
        <w:t>.</w:t>
      </w:r>
    </w:p>
    <w:p w:rsidR="00D70371" w:rsidRPr="00D70371" w:rsidRDefault="00E10B54" w:rsidP="00E10B54">
      <w:pPr>
        <w:pStyle w:val="H23GR"/>
      </w:pPr>
      <w:r>
        <w:tab/>
      </w:r>
      <w:r>
        <w:tab/>
      </w:r>
      <w:r w:rsidR="00D70371" w:rsidRPr="00D70371">
        <w:t>Факты в изложении авторов</w:t>
      </w:r>
    </w:p>
    <w:p w:rsidR="00D70371" w:rsidRPr="00D70371" w:rsidRDefault="00D70371" w:rsidP="00D70371">
      <w:pPr>
        <w:pStyle w:val="SingleTxtGR"/>
      </w:pPr>
      <w:r w:rsidRPr="00D70371">
        <w:t>2.1</w:t>
      </w:r>
      <w:r w:rsidRPr="00D70371">
        <w:tab/>
        <w:t>За исключением Кристи</w:t>
      </w:r>
      <w:r w:rsidR="00E10B54">
        <w:t>я</w:t>
      </w:r>
      <w:r w:rsidRPr="00D70371">
        <w:t>ны Венелиновой Валчевой, авторы п</w:t>
      </w:r>
      <w:r w:rsidR="005C2B42">
        <w:t>рибыли</w:t>
      </w:r>
      <w:r w:rsidR="005C2B42" w:rsidRPr="005C2B42">
        <w:br/>
      </w:r>
      <w:r w:rsidRPr="00D70371">
        <w:t>в Ливию в период с февраля 1998 года по феврал</w:t>
      </w:r>
      <w:r w:rsidR="00E10B54">
        <w:t>ь</w:t>
      </w:r>
      <w:r w:rsidRPr="00D70371">
        <w:t xml:space="preserve"> 1999 года для работы в с</w:t>
      </w:r>
      <w:r w:rsidRPr="00D70371">
        <w:t>о</w:t>
      </w:r>
      <w:r w:rsidRPr="00D70371">
        <w:t>ставе болгарской группы медиков в педиатрической больниц</w:t>
      </w:r>
      <w:r w:rsidR="00E10B54">
        <w:t>е</w:t>
      </w:r>
      <w:r w:rsidRPr="00D70371">
        <w:t xml:space="preserve"> Аль-Фатах в Бе</w:t>
      </w:r>
      <w:r w:rsidRPr="00D70371">
        <w:t>н</w:t>
      </w:r>
      <w:r w:rsidRPr="00D70371">
        <w:t>гази. Кристи</w:t>
      </w:r>
      <w:r w:rsidR="00E10B54">
        <w:t>я</w:t>
      </w:r>
      <w:r w:rsidRPr="00D70371">
        <w:t>на Венелинова Валчева прибыла в Ливию в 1991 году и работ</w:t>
      </w:r>
      <w:r w:rsidRPr="00D70371">
        <w:t>а</w:t>
      </w:r>
      <w:r w:rsidRPr="00D70371">
        <w:t>ла в больнице Хауари в Бенгази</w:t>
      </w:r>
      <w:r w:rsidR="00E10B54">
        <w:t>;</w:t>
      </w:r>
      <w:r w:rsidRPr="00D70371">
        <w:t xml:space="preserve"> </w:t>
      </w:r>
      <w:r w:rsidR="00E10B54" w:rsidRPr="00D70371">
        <w:t xml:space="preserve">к </w:t>
      </w:r>
      <w:r w:rsidR="00E10B54">
        <w:t>началу</w:t>
      </w:r>
      <w:r w:rsidR="00E10B54" w:rsidRPr="00D70371">
        <w:t xml:space="preserve"> излагаемых событий </w:t>
      </w:r>
      <w:r w:rsidR="00E10B54">
        <w:t xml:space="preserve">она </w:t>
      </w:r>
      <w:r w:rsidRPr="00D70371">
        <w:t>проработала шесть лет.</w:t>
      </w:r>
    </w:p>
    <w:p w:rsidR="00D70371" w:rsidRPr="00D70371" w:rsidRDefault="00D70371" w:rsidP="00D70371">
      <w:pPr>
        <w:pStyle w:val="SingleTxtGR"/>
      </w:pPr>
      <w:r w:rsidRPr="00D70371">
        <w:t>2.2</w:t>
      </w:r>
      <w:r w:rsidRPr="00D70371">
        <w:tab/>
        <w:t>9 февраля 1999 года авторы вместе с 18 другими членами группы мед</w:t>
      </w:r>
      <w:r w:rsidRPr="00D70371">
        <w:t>и</w:t>
      </w:r>
      <w:r w:rsidRPr="00D70371">
        <w:t xml:space="preserve">ков, все граждане Болгарии, были арестованы ливийской полицией без </w:t>
      </w:r>
      <w:r w:rsidR="00E10B54">
        <w:t>довед</w:t>
      </w:r>
      <w:r w:rsidR="00E10B54">
        <w:t>е</w:t>
      </w:r>
      <w:r w:rsidR="00E10B54">
        <w:t>ния до них</w:t>
      </w:r>
      <w:r w:rsidRPr="00D70371">
        <w:t xml:space="preserve"> оснований для их ареста. Им связали руки за спиной, заткнули рот кляпами и завязали глаза повязками, а затем увезли на автобусе. Через нескол</w:t>
      </w:r>
      <w:r w:rsidRPr="00D70371">
        <w:t>ь</w:t>
      </w:r>
      <w:r w:rsidRPr="00D70371">
        <w:t>ко часов, во время которых некоторых из них били по голове и ше</w:t>
      </w:r>
      <w:r w:rsidR="00C17389">
        <w:t>е</w:t>
      </w:r>
      <w:r w:rsidRPr="00D70371">
        <w:t>, они были доставлены в полицейский участок на улице Аль-Наср в Триполи. 16 февраля 1999 года 16 граждан Болгарии были освобождены. Авторам и г-ну Ашраф</w:t>
      </w:r>
      <w:r w:rsidR="00C17389">
        <w:t>у</w:t>
      </w:r>
      <w:r w:rsidRPr="00D70371">
        <w:t xml:space="preserve"> </w:t>
      </w:r>
      <w:r w:rsidR="00C17389">
        <w:t>э</w:t>
      </w:r>
      <w:r w:rsidRPr="00D70371">
        <w:t>ль-</w:t>
      </w:r>
      <w:r w:rsidR="00C17389">
        <w:t>Хаджуджу</w:t>
      </w:r>
      <w:r w:rsidRPr="00D70371">
        <w:t xml:space="preserve"> Джумаа</w:t>
      </w:r>
      <w:r w:rsidRPr="00C17389">
        <w:rPr>
          <w:sz w:val="18"/>
          <w:szCs w:val="18"/>
          <w:vertAlign w:val="superscript"/>
        </w:rPr>
        <w:footnoteReference w:id="3"/>
      </w:r>
      <w:r w:rsidRPr="00D70371">
        <w:t xml:space="preserve">, который был арестован 29 января 1999 года, были предъявлены обвинения в убийстве </w:t>
      </w:r>
      <w:r w:rsidR="00C17389">
        <w:t>в связи с подозрением</w:t>
      </w:r>
      <w:r w:rsidRPr="00D70371">
        <w:t xml:space="preserve"> в заражении 393 д</w:t>
      </w:r>
      <w:r w:rsidRPr="00D70371">
        <w:t>е</w:t>
      </w:r>
      <w:r w:rsidRPr="00D70371">
        <w:t>тей вирусом ВИЧ в больнице Аль-Фатах в Бенгази. За это преступление им гр</w:t>
      </w:r>
      <w:r w:rsidRPr="00D70371">
        <w:t>о</w:t>
      </w:r>
      <w:r w:rsidRPr="00D70371">
        <w:t>зила смертная казнь. Кристи</w:t>
      </w:r>
      <w:r w:rsidR="00C17389">
        <w:t>я</w:t>
      </w:r>
      <w:r w:rsidRPr="00D70371">
        <w:t>на Валчева в педиатрической больнице Аль-Фатах</w:t>
      </w:r>
      <w:r w:rsidR="00C17389" w:rsidRPr="00C17389">
        <w:t xml:space="preserve"> </w:t>
      </w:r>
      <w:r w:rsidR="00C17389" w:rsidRPr="00D70371">
        <w:t>никогда не работала</w:t>
      </w:r>
      <w:r w:rsidRPr="00D70371">
        <w:t>.</w:t>
      </w:r>
    </w:p>
    <w:p w:rsidR="00D70371" w:rsidRPr="00D70371" w:rsidRDefault="00D70371" w:rsidP="00D70371">
      <w:pPr>
        <w:pStyle w:val="SingleTxtGR"/>
      </w:pPr>
      <w:r w:rsidRPr="00D70371">
        <w:t>2.3</w:t>
      </w:r>
      <w:r w:rsidRPr="00D70371">
        <w:tab/>
        <w:t xml:space="preserve">В ходе допроса авторов подвергали пыткам с целью получения </w:t>
      </w:r>
      <w:r w:rsidR="00C17389">
        <w:t xml:space="preserve">от них </w:t>
      </w:r>
      <w:r w:rsidRPr="00D70371">
        <w:t xml:space="preserve">признаний. Применявшиеся методы пыток включали частые электрошоки ног, ступней, рук, груди и половых органов, причем женщин в обнаженном виде привязывали к железной кровати. Кроме того, пытки включали </w:t>
      </w:r>
      <w:r w:rsidR="00C17389">
        <w:t>удары</w:t>
      </w:r>
      <w:r w:rsidRPr="00D70371">
        <w:t xml:space="preserve"> по сту</w:t>
      </w:r>
      <w:r w:rsidRPr="00D70371">
        <w:t>п</w:t>
      </w:r>
      <w:r w:rsidRPr="00D70371">
        <w:t>ням ног</w:t>
      </w:r>
      <w:r w:rsidRPr="00C17389">
        <w:rPr>
          <w:sz w:val="18"/>
          <w:szCs w:val="18"/>
          <w:vertAlign w:val="superscript"/>
        </w:rPr>
        <w:footnoteReference w:id="4"/>
      </w:r>
      <w:r w:rsidRPr="00D70371">
        <w:t>, подвешивание за руки и кисти рук, удушение, удавливание; угрозы смерти; угрозы в адрес членов семей; угрозы натравливания собак в тот м</w:t>
      </w:r>
      <w:r w:rsidRPr="00D70371">
        <w:t>о</w:t>
      </w:r>
      <w:r w:rsidRPr="00D70371">
        <w:t>мент, когда у жертв были завязаны глаза; побои; таскание за волосы; нанес</w:t>
      </w:r>
      <w:r w:rsidRPr="00D70371">
        <w:t>е</w:t>
      </w:r>
      <w:r w:rsidRPr="00D70371">
        <w:t>ние ожогов сигаретами; применение к телу жалящих насекомых; введение наркот</w:t>
      </w:r>
      <w:r w:rsidRPr="00D70371">
        <w:t>и</w:t>
      </w:r>
      <w:r w:rsidRPr="00D70371">
        <w:t>ческих веществ; лишение сна; сенсорную изоляцию; воздействие открытого о</w:t>
      </w:r>
      <w:r w:rsidRPr="00D70371">
        <w:t>г</w:t>
      </w:r>
      <w:r w:rsidRPr="00D70371">
        <w:t>ня и ледяного душа, содержание в переполненных и грязных камерах; возде</w:t>
      </w:r>
      <w:r w:rsidRPr="00D70371">
        <w:t>й</w:t>
      </w:r>
      <w:r w:rsidRPr="00D70371">
        <w:t xml:space="preserve">ствие слепящего света. Некоторых из авторов также насиловали. </w:t>
      </w:r>
      <w:r w:rsidR="00455BD9">
        <w:t>Как утвержд</w:t>
      </w:r>
      <w:r w:rsidR="00455BD9">
        <w:t>а</w:t>
      </w:r>
      <w:r w:rsidR="00455BD9">
        <w:t>ется</w:t>
      </w:r>
      <w:r w:rsidRPr="00D70371">
        <w:t>, такие пытки продолжались примерно два месяца. После того как все авт</w:t>
      </w:r>
      <w:r w:rsidRPr="00D70371">
        <w:t>о</w:t>
      </w:r>
      <w:r w:rsidRPr="00D70371">
        <w:t>ры подписали признание, пытки стали менее частыми, но все равно продолж</w:t>
      </w:r>
      <w:r w:rsidRPr="00D70371">
        <w:t>а</w:t>
      </w:r>
      <w:r w:rsidRPr="00D70371">
        <w:t>лись.</w:t>
      </w:r>
    </w:p>
    <w:p w:rsidR="0084613B" w:rsidRDefault="00D70371" w:rsidP="00D70371">
      <w:pPr>
        <w:pStyle w:val="SingleTxtGR"/>
      </w:pPr>
      <w:r w:rsidRPr="00D70371">
        <w:t>2.4</w:t>
      </w:r>
      <w:r w:rsidRPr="00D70371">
        <w:tab/>
        <w:t xml:space="preserve">15 мая 1999 года дело было направлено в </w:t>
      </w:r>
      <w:r w:rsidR="00455BD9" w:rsidRPr="00D70371">
        <w:t xml:space="preserve">Народную </w:t>
      </w:r>
      <w:r w:rsidRPr="00D70371">
        <w:t>прокуратуру (</w:t>
      </w:r>
      <w:r w:rsidRPr="00D70371">
        <w:rPr>
          <w:lang w:val="en-US"/>
        </w:rPr>
        <w:t>parquet</w:t>
      </w:r>
      <w:r w:rsidRPr="00D70371">
        <w:t xml:space="preserve"> </w:t>
      </w:r>
      <w:r w:rsidRPr="00D70371">
        <w:rPr>
          <w:lang w:val="en-US"/>
        </w:rPr>
        <w:t>populaire</w:t>
      </w:r>
      <w:r w:rsidRPr="00D70371">
        <w:t xml:space="preserve">), которая предъявила авторам и их </w:t>
      </w:r>
      <w:r w:rsidR="00455BD9">
        <w:t>сообвиняемому</w:t>
      </w:r>
      <w:r w:rsidRPr="00D70371">
        <w:t xml:space="preserve"> Ашрафу </w:t>
      </w:r>
      <w:r w:rsidR="00455BD9">
        <w:t>э</w:t>
      </w:r>
      <w:r w:rsidRPr="00D70371">
        <w:t>ль-Ха</w:t>
      </w:r>
      <w:r w:rsidR="00455BD9">
        <w:t xml:space="preserve">джуджу </w:t>
      </w:r>
      <w:r w:rsidRPr="00D70371">
        <w:t>Джумаа обвинения в деяниях, направленных против суверенитета Ливии, которые выражались в неизбирательных убийствах с целью подрыва г</w:t>
      </w:r>
      <w:r w:rsidRPr="00D70371">
        <w:t>о</w:t>
      </w:r>
      <w:r w:rsidRPr="00D70371">
        <w:t>сударственной безопасности (преступление, караемое смертной казнью); сгов</w:t>
      </w:r>
      <w:r w:rsidRPr="00D70371">
        <w:t>о</w:t>
      </w:r>
      <w:r w:rsidRPr="00D70371">
        <w:t>ре и заговоре с целью совершения вышеупомянутых преднамеренных престу</w:t>
      </w:r>
      <w:r w:rsidRPr="00D70371">
        <w:t>п</w:t>
      </w:r>
      <w:r w:rsidRPr="00D70371">
        <w:t xml:space="preserve">лений; в </w:t>
      </w:r>
      <w:r w:rsidR="00455BD9">
        <w:t>умышленном</w:t>
      </w:r>
      <w:r w:rsidRPr="00D70371">
        <w:t xml:space="preserve"> вызове эпидемии посредством п</w:t>
      </w:r>
      <w:r w:rsidR="00035570">
        <w:t>рививки 393 детям</w:t>
      </w:r>
      <w:r w:rsidR="00035570">
        <w:br/>
      </w:r>
      <w:r w:rsidRPr="00D70371">
        <w:t>в бол</w:t>
      </w:r>
      <w:r w:rsidRPr="00D70371">
        <w:t>ь</w:t>
      </w:r>
      <w:r w:rsidRPr="00D70371">
        <w:t>нице Аль-Фатах вируса ВИЧ (преступление, караемое смертной казнью); и в деяниях, нарушающих законодательство и традиции Ливии (незаконное производство спиртных напитков, потребление спиртных напитков в общес</w:t>
      </w:r>
      <w:r w:rsidRPr="00D70371">
        <w:t>т</w:t>
      </w:r>
      <w:r w:rsidRPr="00D70371">
        <w:t>венных местах, незаконные операции с иностранной валютой и незаконные сексуальные отношения). 16 мая 1999 года, примерно через четыре месяца п</w:t>
      </w:r>
      <w:r w:rsidRPr="00D70371">
        <w:t>о</w:t>
      </w:r>
      <w:r w:rsidRPr="00D70371">
        <w:t xml:space="preserve">сле ареста, авторов впервые доставили в </w:t>
      </w:r>
      <w:r w:rsidR="00455BD9" w:rsidRPr="00D70371">
        <w:t xml:space="preserve">Народную </w:t>
      </w:r>
      <w:r w:rsidRPr="00D70371">
        <w:t>прокуратуру. Впоследствии их доставляли</w:t>
      </w:r>
      <w:r w:rsidR="00455BD9">
        <w:t xml:space="preserve"> к</w:t>
      </w:r>
      <w:r w:rsidRPr="00D70371">
        <w:t xml:space="preserve"> пр</w:t>
      </w:r>
      <w:r w:rsidRPr="00D70371">
        <w:t>о</w:t>
      </w:r>
      <w:r w:rsidRPr="00D70371">
        <w:t xml:space="preserve">курору раз в 30−45 </w:t>
      </w:r>
      <w:r w:rsidR="00455BD9">
        <w:t>дней</w:t>
      </w:r>
      <w:r w:rsidRPr="00D70371">
        <w:t>.</w:t>
      </w:r>
    </w:p>
    <w:p w:rsidR="00035570" w:rsidRPr="00526E74" w:rsidRDefault="00035570" w:rsidP="00035570">
      <w:pPr>
        <w:pStyle w:val="SingleTxtGR"/>
        <w:rPr>
          <w:i/>
        </w:rPr>
      </w:pPr>
      <w:r w:rsidRPr="00526E74">
        <w:rPr>
          <w:i/>
        </w:rPr>
        <w:t>Первый судебный процесс</w:t>
      </w:r>
    </w:p>
    <w:p w:rsidR="00035570" w:rsidRDefault="00035570" w:rsidP="00035570">
      <w:pPr>
        <w:pStyle w:val="SingleTxtGR"/>
      </w:pPr>
      <w:r>
        <w:t>2.5</w:t>
      </w:r>
      <w:r>
        <w:tab/>
        <w:t>Судебный процесс в Народном суде (чрезвычайном суде для процессов по обв</w:t>
      </w:r>
      <w:r>
        <w:t>и</w:t>
      </w:r>
      <w:r>
        <w:t>нению в преступлениях против государства) начался 7 февраля 2000 года. Процесс был основан на признательных показания и на утверждениях главы г</w:t>
      </w:r>
      <w:r>
        <w:t>о</w:t>
      </w:r>
      <w:r>
        <w:t>сударства о том, что обвиняемые являются агентами ЦРУ и Моссад. Лишь 17 февраля 2000 года, через 10 дней после начала процесса, авторам предост</w:t>
      </w:r>
      <w:r>
        <w:t>а</w:t>
      </w:r>
      <w:r>
        <w:t>вили доступ к адвокату и они смогли сообщить в суде, что подвергались пы</w:t>
      </w:r>
      <w:r>
        <w:t>т</w:t>
      </w:r>
      <w:r>
        <w:t>кам. Р</w:t>
      </w:r>
      <w:r>
        <w:t>а</w:t>
      </w:r>
      <w:r>
        <w:t>нее у них не было такой возможности, поскольку пытавшие угрожали им и они не могли свободно разговаривать со своим адвокатом из-за постоянного присутствия государственных должностных лиц. В июне 2001 года двое из а</w:t>
      </w:r>
      <w:r>
        <w:t>в</w:t>
      </w:r>
      <w:r>
        <w:t>торов отказались от своих признательных показаний, заявив, что они были п</w:t>
      </w:r>
      <w:r>
        <w:t>о</w:t>
      </w:r>
      <w:r>
        <w:t>лучены под пытками</w:t>
      </w:r>
      <w:r>
        <w:rPr>
          <w:rStyle w:val="FootnoteReference"/>
        </w:rPr>
        <w:footnoteReference w:id="5"/>
      </w:r>
      <w:r>
        <w:t>. Суд отклонил их жалобу, не назначив расследование.</w:t>
      </w:r>
      <w:r>
        <w:br/>
        <w:t>В суде авторы и сообв</w:t>
      </w:r>
      <w:r>
        <w:t>и</w:t>
      </w:r>
      <w:r>
        <w:t>няемый заявили о своей невиновности.</w:t>
      </w:r>
    </w:p>
    <w:p w:rsidR="00035570" w:rsidRDefault="00035570" w:rsidP="00035570">
      <w:pPr>
        <w:pStyle w:val="SingleTxtGR"/>
      </w:pPr>
      <w:r>
        <w:t>2.6</w:t>
      </w:r>
      <w:r>
        <w:tab/>
        <w:t>Судебное разбирательство был</w:t>
      </w:r>
      <w:r w:rsidR="005C2B42">
        <w:t>о первоначально приостановлено,</w:t>
      </w:r>
      <w:r w:rsidR="005C2B42" w:rsidRPr="005C2B42">
        <w:br/>
      </w:r>
      <w:r>
        <w:t>поскольку судом не было собрано достаточно доказательств по обвинению в з</w:t>
      </w:r>
      <w:r>
        <w:t>а</w:t>
      </w:r>
      <w:r>
        <w:t>говоре против государства. 17 февраля 2002 года народный суд прекратил ра</w:t>
      </w:r>
      <w:r>
        <w:t>з</w:t>
      </w:r>
      <w:r>
        <w:t>бирательство и отправил дело в уголовную прокуратуру (</w:t>
      </w:r>
      <w:r w:rsidRPr="00035570">
        <w:rPr>
          <w:lang w:val="en-US"/>
        </w:rPr>
        <w:t>minist</w:t>
      </w:r>
      <w:r w:rsidRPr="00035570">
        <w:t>è</w:t>
      </w:r>
      <w:r w:rsidRPr="00035570">
        <w:rPr>
          <w:lang w:val="en-US"/>
        </w:rPr>
        <w:t>re</w:t>
      </w:r>
      <w:r w:rsidRPr="00035570">
        <w:t xml:space="preserve"> </w:t>
      </w:r>
      <w:r w:rsidRPr="00035570">
        <w:rPr>
          <w:lang w:val="en-US"/>
        </w:rPr>
        <w:t>public</w:t>
      </w:r>
      <w:r>
        <w:t>). Пр</w:t>
      </w:r>
      <w:r>
        <w:t>о</w:t>
      </w:r>
      <w:r>
        <w:t>курор снял с авторов обвинения в заговор</w:t>
      </w:r>
      <w:r w:rsidR="005C2B42">
        <w:t>е, но предъявил новые обвинения</w:t>
      </w:r>
      <w:r w:rsidR="005C2B42" w:rsidRPr="005C2B42">
        <w:br/>
      </w:r>
      <w:r>
        <w:t>в незаконных испытаниях лекарственных препаратов и в умышленном зараж</w:t>
      </w:r>
      <w:r>
        <w:t>е</w:t>
      </w:r>
      <w:r>
        <w:t>нии 426 детей ВИЧ</w:t>
      </w:r>
      <w:r>
        <w:rPr>
          <w:rStyle w:val="FootnoteReference"/>
        </w:rPr>
        <w:footnoteReference w:id="6"/>
      </w:r>
      <w:r>
        <w:t xml:space="preserve">. Все это время и авторы, и сообвиняемый содержались под стражей. </w:t>
      </w:r>
    </w:p>
    <w:p w:rsidR="00035570" w:rsidRPr="00E73FA5" w:rsidRDefault="00035570" w:rsidP="00035570">
      <w:pPr>
        <w:pStyle w:val="SingleTxtGR"/>
        <w:rPr>
          <w:i/>
        </w:rPr>
      </w:pPr>
      <w:r w:rsidRPr="00E73FA5">
        <w:rPr>
          <w:i/>
        </w:rPr>
        <w:t>Второй судебный процесс</w:t>
      </w:r>
    </w:p>
    <w:p w:rsidR="00035570" w:rsidRDefault="00035570" w:rsidP="00035570">
      <w:pPr>
        <w:pStyle w:val="SingleTxtGR"/>
      </w:pPr>
      <w:r>
        <w:t>2.7</w:t>
      </w:r>
      <w:r>
        <w:tab/>
        <w:t>В августе 2002 года палата по обвинениям Кассационного суда Бенгази поддержала обвинения, предъявленные прокурором, и направила дело в обы</w:t>
      </w:r>
      <w:r>
        <w:t>ч</w:t>
      </w:r>
      <w:r>
        <w:t>ный уголовный суд, Кассационный суд Бенгази. Обвинения были основаны на признательных показаниях одной из авторов</w:t>
      </w:r>
      <w:r>
        <w:rPr>
          <w:rStyle w:val="FootnoteReference"/>
        </w:rPr>
        <w:footnoteReference w:id="7"/>
      </w:r>
      <w:r w:rsidR="005C2B42">
        <w:t xml:space="preserve"> и сообвиняемого прокурору,</w:t>
      </w:r>
      <w:r w:rsidR="005C2B42" w:rsidRPr="005C2B42">
        <w:br/>
      </w:r>
      <w:r>
        <w:t>а также на результатах обыска дома одной из авторов</w:t>
      </w:r>
      <w:r>
        <w:rPr>
          <w:rStyle w:val="FootnoteReference"/>
        </w:rPr>
        <w:footnoteReference w:id="8"/>
      </w:r>
      <w:r>
        <w:t>, где полиция якобы обн</w:t>
      </w:r>
      <w:r>
        <w:t>а</w:t>
      </w:r>
      <w:r>
        <w:t>ружила пять бутылей, содержащих зараженную плазму крови. Второй суде</w:t>
      </w:r>
      <w:r>
        <w:t>б</w:t>
      </w:r>
      <w:r>
        <w:t>ный процесс начался в июле 2003 года. Экспертами были назначены профессор Люк Монтане и профессор Витторио Колицци. В сентябре 2003 года они дали пок</w:t>
      </w:r>
      <w:r>
        <w:t>а</w:t>
      </w:r>
      <w:r>
        <w:t>зания о том, что образцы крови из больницы Аль-Фат</w:t>
      </w:r>
      <w:r w:rsidR="005C2B42">
        <w:t>тах были заражены</w:t>
      </w:r>
      <w:r w:rsidR="005C2B42" w:rsidRPr="005C2B42">
        <w:br/>
      </w:r>
      <w:r>
        <w:t>в 1997 </w:t>
      </w:r>
      <w:r w:rsidR="00305B45">
        <w:t>году, т. е.</w:t>
      </w:r>
      <w:r>
        <w:t xml:space="preserve"> более чем за год до того, как медсестры поступили на работу в эту больницу, и что случаи заражения продолжались и после их ареста. Их эк</w:t>
      </w:r>
      <w:r>
        <w:t>с</w:t>
      </w:r>
      <w:r>
        <w:t>пертное мнение заключалось в том, что причина заражения неизвестна и не я</w:t>
      </w:r>
      <w:r>
        <w:t>в</w:t>
      </w:r>
      <w:r>
        <w:t>ляется результатом преднамеренных действий. Такие случаи нозокомиальной инфекции вызываются весьма конкретным и высокоинфекционным штаммом вирусов в сочетании с халатностью и низкими гигиеническими стандартами</w:t>
      </w:r>
      <w:r>
        <w:rPr>
          <w:rStyle w:val="FootnoteReference"/>
        </w:rPr>
        <w:footnoteReference w:id="9"/>
      </w:r>
      <w:r w:rsidR="005C2B42">
        <w:t>.</w:t>
      </w:r>
      <w:r w:rsidR="005C2B42" w:rsidRPr="005C2B42">
        <w:br/>
      </w:r>
      <w:r>
        <w:t>В декабре 2003 года судом была назначена вторая группа экспертов в составе пяти ливийских врачей. 28 декабря 2003 года эта вторая группа отклонила з</w:t>
      </w:r>
      <w:r>
        <w:t>а</w:t>
      </w:r>
      <w:r>
        <w:t>ключение двух знаменитых профессоров и заявила, что эпидемия ВИЧ/СПИДа была вызвана не нозосомиальной инфекцией и не повторным применением и</w:t>
      </w:r>
      <w:r>
        <w:t>с</w:t>
      </w:r>
      <w:r>
        <w:t>пользованных медицинских принадлежностей, а преднамеренным деянием. З</w:t>
      </w:r>
      <w:r>
        <w:t>а</w:t>
      </w:r>
      <w:r>
        <w:t>щита обратилась с ходатайством о дополнительной экспертизе, но суд это ход</w:t>
      </w:r>
      <w:r>
        <w:t>а</w:t>
      </w:r>
      <w:r>
        <w:t>тайс</w:t>
      </w:r>
      <w:r>
        <w:t>т</w:t>
      </w:r>
      <w:r>
        <w:t xml:space="preserve">во отклонил. </w:t>
      </w:r>
    </w:p>
    <w:p w:rsidR="00035570" w:rsidRPr="005C2B42" w:rsidRDefault="00035570" w:rsidP="00035570">
      <w:pPr>
        <w:pStyle w:val="SingleTxtGR"/>
      </w:pPr>
      <w:r>
        <w:t>2.8</w:t>
      </w:r>
      <w:r>
        <w:tab/>
        <w:t>6 мая 2003 года авторы и сообвиняемый были приговорены Кассацио</w:t>
      </w:r>
      <w:r>
        <w:t>н</w:t>
      </w:r>
      <w:r>
        <w:t>ным судом Бенгази к смертной казни за убийство 46 детей и инфицирование еще 380. В том же преступлении были обвинены девять ливийских граждан, работавших в больнице Аль-Фаттах, одн</w:t>
      </w:r>
      <w:r w:rsidR="005C2B42">
        <w:t>ако они были выпущены под залог</w:t>
      </w:r>
      <w:r w:rsidR="005C2B42" w:rsidRPr="005C2B42">
        <w:br/>
      </w:r>
      <w:r>
        <w:t>в н</w:t>
      </w:r>
      <w:r>
        <w:t>а</w:t>
      </w:r>
      <w:r>
        <w:t>чале разбирательства и не содержались под стражей до суда. Впоследствии они были оправданы. Суд заявил, что он не обладает юрисдикцией над восемью сотрудниками ливийских служб безопасности, которые, по утверждениям авт</w:t>
      </w:r>
      <w:r>
        <w:t>о</w:t>
      </w:r>
      <w:r>
        <w:t>ров и обвиняемого, виновны в применении пыток, и вернул их дела в прокур</w:t>
      </w:r>
      <w:r>
        <w:t>а</w:t>
      </w:r>
      <w:r>
        <w:t>туру. 5 июля 2004 года авторы и сообвиняемый подали на апелляцию на осн</w:t>
      </w:r>
      <w:r>
        <w:t>о</w:t>
      </w:r>
      <w:r>
        <w:t>вании неправильного применения норм права в Верховный суд Ливии. Прок</w:t>
      </w:r>
      <w:r>
        <w:t>у</w:t>
      </w:r>
      <w:r>
        <w:t>рор ходатайствовал в суде об отмене приговора к смертной казни и о возврате дела в Кассационный суд Бенгази для повтор</w:t>
      </w:r>
      <w:r w:rsidR="005C2B42">
        <w:t>ного разбирательства, поскольку</w:t>
      </w:r>
      <w:r w:rsidR="005C2B42" w:rsidRPr="005C2B42">
        <w:br/>
      </w:r>
      <w:r>
        <w:t>в ходе задержания и допросов авторов и соответчика имели место "процесс</w:t>
      </w:r>
      <w:r>
        <w:t>у</w:t>
      </w:r>
      <w:r>
        <w:t xml:space="preserve">альные нарушения". Верховный суд несколько раз откладывал разбирательство дела, но в итоге отменил постановление Кассационного суда Бенгази </w:t>
      </w:r>
      <w:r w:rsidR="00305B45">
        <w:t>и 25 д</w:t>
      </w:r>
      <w:r w:rsidR="00305B45">
        <w:t>е</w:t>
      </w:r>
      <w:r w:rsidR="00305B45">
        <w:t>кабря 2005 года</w:t>
      </w:r>
      <w:r>
        <w:t xml:space="preserve"> вернул дело на повторное разбирательство в суд Триполи. Суд отказался освободить авторов и соответчика из-под стражи под залог на осн</w:t>
      </w:r>
      <w:r>
        <w:t>о</w:t>
      </w:r>
      <w:r>
        <w:t>вании отсутствия надежных гарантий того, что они вновь предстанут перед с</w:t>
      </w:r>
      <w:r>
        <w:t>у</w:t>
      </w:r>
      <w:r w:rsidR="005C2B42">
        <w:t>дом.</w:t>
      </w:r>
    </w:p>
    <w:p w:rsidR="00035570" w:rsidRPr="002224B3" w:rsidRDefault="00035570" w:rsidP="00035570">
      <w:pPr>
        <w:pStyle w:val="SingleTxtGR"/>
        <w:rPr>
          <w:i/>
        </w:rPr>
      </w:pPr>
      <w:r w:rsidRPr="002224B3">
        <w:rPr>
          <w:i/>
        </w:rPr>
        <w:t>Повторное судебное разбирательство</w:t>
      </w:r>
      <w:r>
        <w:rPr>
          <w:i/>
        </w:rPr>
        <w:t xml:space="preserve"> и освобождение</w:t>
      </w:r>
    </w:p>
    <w:p w:rsidR="00035570" w:rsidRDefault="00035570" w:rsidP="00035570">
      <w:pPr>
        <w:pStyle w:val="SingleTxtGR"/>
      </w:pPr>
      <w:r>
        <w:t>2.9</w:t>
      </w:r>
      <w:r>
        <w:tab/>
        <w:t>Судебный процесс в суде Триполи был возобновлен 11 мая 2006 года. Прокурор вновь потребовал для авторов и подсудимого смертной казни. Авт</w:t>
      </w:r>
      <w:r>
        <w:t>о</w:t>
      </w:r>
      <w:r>
        <w:t>ры вновь отказались признать свою вину и повторили, что они дали призн</w:t>
      </w:r>
      <w:r>
        <w:t>а</w:t>
      </w:r>
      <w:r>
        <w:t>тельные показания под пытками. 19 декабря 2006 года они были вновь признаны вино</w:t>
      </w:r>
      <w:r>
        <w:t>в</w:t>
      </w:r>
      <w:r>
        <w:t>ными и приговорены к смертной казни. Суд заявил, что он не может вновь ра</w:t>
      </w:r>
      <w:r>
        <w:t>с</w:t>
      </w:r>
      <w:r>
        <w:t>сматривать обвинения в пытках, поскольку они уже были отклонены другим с</w:t>
      </w:r>
      <w:r>
        <w:t>у</w:t>
      </w:r>
      <w:r>
        <w:t>дом.</w:t>
      </w:r>
    </w:p>
    <w:p w:rsidR="00035570" w:rsidRPr="005C2B42" w:rsidRDefault="00035570" w:rsidP="00035570">
      <w:pPr>
        <w:pStyle w:val="SingleTxtGR"/>
      </w:pPr>
      <w:r>
        <w:t>2.10</w:t>
      </w:r>
      <w:r>
        <w:tab/>
        <w:t>19 декабря 2006 года авторы подали апелляцию в Верховный суд. Слуш</w:t>
      </w:r>
      <w:r>
        <w:t>а</w:t>
      </w:r>
      <w:r>
        <w:t>ние в Верховном суде состоялось 11 июля 2007 года, хотя должно было сост</w:t>
      </w:r>
      <w:r>
        <w:t>о</w:t>
      </w:r>
      <w:r>
        <w:t>яться в течение трех месяцев после подачи апелляции. Авторы утверждают, что Суд провел всего одно заседание, продолжавшееся в течение дня, и утвердил приговор к смертной казни. 17 июля 2007 года Высший судебный совет объ</w:t>
      </w:r>
      <w:r>
        <w:t>я</w:t>
      </w:r>
      <w:r>
        <w:t>вил, что приговор будет заменен пожизненным лишением свободы в соответс</w:t>
      </w:r>
      <w:r>
        <w:t>т</w:t>
      </w:r>
      <w:r>
        <w:t>вии с договоренностью о компенсации, достигнутой с семьями потерпевших. Затем, 24 июля 2007 года, в результате переговоров между Ливией и правител</w:t>
      </w:r>
      <w:r>
        <w:t>ь</w:t>
      </w:r>
      <w:r>
        <w:t>ствами других стран авторы были переведены для отбытия сроков лишения св</w:t>
      </w:r>
      <w:r>
        <w:t>о</w:t>
      </w:r>
      <w:r>
        <w:t>боды в Болгарию. По прибытии в Болгарию они были немедленно амнистир</w:t>
      </w:r>
      <w:r>
        <w:t>о</w:t>
      </w:r>
      <w:r w:rsidR="005C2B42">
        <w:t>ваны и освобождены.</w:t>
      </w:r>
    </w:p>
    <w:p w:rsidR="00035570" w:rsidRDefault="00035570" w:rsidP="00035570">
      <w:pPr>
        <w:pStyle w:val="SingleTxtGR"/>
        <w:rPr>
          <w:szCs w:val="24"/>
        </w:rPr>
      </w:pPr>
      <w:r w:rsidRPr="00992154">
        <w:rPr>
          <w:szCs w:val="24"/>
        </w:rPr>
        <w:t>2.11</w:t>
      </w:r>
      <w:r w:rsidRPr="00992154">
        <w:rPr>
          <w:szCs w:val="24"/>
        </w:rPr>
        <w:tab/>
        <w:t>Расследования обвинений в применении пыток, которые авторы выдвиг</w:t>
      </w:r>
      <w:r w:rsidRPr="00992154">
        <w:rPr>
          <w:szCs w:val="24"/>
        </w:rPr>
        <w:t>а</w:t>
      </w:r>
      <w:r w:rsidRPr="00992154">
        <w:rPr>
          <w:szCs w:val="24"/>
        </w:rPr>
        <w:t>ли начиная с 2000 года, не проводилось</w:t>
      </w:r>
      <w:r w:rsidRPr="000F470D">
        <w:rPr>
          <w:rStyle w:val="FootnoteReference"/>
          <w:szCs w:val="18"/>
        </w:rPr>
        <w:footnoteReference w:id="10"/>
      </w:r>
      <w:r>
        <w:rPr>
          <w:szCs w:val="24"/>
        </w:rPr>
        <w:t>.</w:t>
      </w:r>
      <w:r w:rsidRPr="00992154">
        <w:rPr>
          <w:szCs w:val="24"/>
        </w:rPr>
        <w:t xml:space="preserve"> 2 июня 2001 года двое из авторов</w:t>
      </w:r>
      <w:r w:rsidRPr="005C513A">
        <w:rPr>
          <w:rStyle w:val="FootnoteReference"/>
          <w:szCs w:val="18"/>
        </w:rPr>
        <w:footnoteReference w:id="11"/>
      </w:r>
      <w:r w:rsidRPr="000F470D">
        <w:t xml:space="preserve"> </w:t>
      </w:r>
      <w:r w:rsidRPr="00992154">
        <w:rPr>
          <w:szCs w:val="24"/>
        </w:rPr>
        <w:t>о</w:t>
      </w:r>
      <w:r w:rsidRPr="00992154">
        <w:rPr>
          <w:szCs w:val="24"/>
        </w:rPr>
        <w:t>т</w:t>
      </w:r>
      <w:r w:rsidRPr="00992154">
        <w:rPr>
          <w:szCs w:val="24"/>
        </w:rPr>
        <w:t>казались от своих признательных показаний, которые, как они заявили, были получены под давлением, назвав при этом имена лиц, обвинявшихся ими в пы</w:t>
      </w:r>
      <w:r w:rsidRPr="00992154">
        <w:rPr>
          <w:szCs w:val="24"/>
        </w:rPr>
        <w:t>т</w:t>
      </w:r>
      <w:r w:rsidRPr="00992154">
        <w:rPr>
          <w:szCs w:val="24"/>
        </w:rPr>
        <w:t xml:space="preserve">ках. </w:t>
      </w:r>
      <w:r>
        <w:rPr>
          <w:szCs w:val="24"/>
        </w:rPr>
        <w:t>Лишь в мае 2002 года уголовная прокуратура приняла решение о расслед</w:t>
      </w:r>
      <w:r>
        <w:rPr>
          <w:szCs w:val="24"/>
        </w:rPr>
        <w:t>о</w:t>
      </w:r>
      <w:r>
        <w:rPr>
          <w:szCs w:val="24"/>
        </w:rPr>
        <w:t>вании данного дела и назначении медицинского осмотра. Соответственно</w:t>
      </w:r>
      <w:r w:rsidR="00305B45">
        <w:rPr>
          <w:szCs w:val="24"/>
        </w:rPr>
        <w:t>,</w:t>
      </w:r>
      <w:r>
        <w:rPr>
          <w:szCs w:val="24"/>
        </w:rPr>
        <w:t xml:space="preserve"> вос</w:t>
      </w:r>
      <w:r>
        <w:rPr>
          <w:szCs w:val="24"/>
        </w:rPr>
        <w:t>ь</w:t>
      </w:r>
      <w:r>
        <w:rPr>
          <w:szCs w:val="24"/>
        </w:rPr>
        <w:t>ми сотрудникам служб безопасности, которые вели расследование, а также вр</w:t>
      </w:r>
      <w:r>
        <w:rPr>
          <w:szCs w:val="24"/>
        </w:rPr>
        <w:t>а</w:t>
      </w:r>
      <w:r>
        <w:rPr>
          <w:szCs w:val="24"/>
        </w:rPr>
        <w:t>чу и переводчику были предъявлены обвинения в применении пыток. В июне 2002 года ливийский врач, назначенный прокурором для обследования авт</w:t>
      </w:r>
      <w:r>
        <w:rPr>
          <w:szCs w:val="24"/>
        </w:rPr>
        <w:t>о</w:t>
      </w:r>
      <w:r>
        <w:rPr>
          <w:szCs w:val="24"/>
        </w:rPr>
        <w:t>ров и соответчика, обнаружил, по его словам, следы "физических средств огран</w:t>
      </w:r>
      <w:r>
        <w:rPr>
          <w:szCs w:val="24"/>
        </w:rPr>
        <w:t>и</w:t>
      </w:r>
      <w:r>
        <w:rPr>
          <w:szCs w:val="24"/>
        </w:rPr>
        <w:t>чения движений" или "побоев". В постановлении от 6 мая 2004 года Кассац</w:t>
      </w:r>
      <w:r>
        <w:rPr>
          <w:szCs w:val="24"/>
        </w:rPr>
        <w:t>и</w:t>
      </w:r>
      <w:r>
        <w:rPr>
          <w:szCs w:val="24"/>
        </w:rPr>
        <w:t>онный суд Бенгази заявил, что он не полномочен высказываться по данному в</w:t>
      </w:r>
      <w:r>
        <w:rPr>
          <w:szCs w:val="24"/>
        </w:rPr>
        <w:t>о</w:t>
      </w:r>
      <w:r>
        <w:rPr>
          <w:szCs w:val="24"/>
        </w:rPr>
        <w:t>просу, поскольку правонарушение было</w:t>
      </w:r>
      <w:r w:rsidR="00305B45">
        <w:rPr>
          <w:szCs w:val="24"/>
        </w:rPr>
        <w:t xml:space="preserve"> совершено не в его юрисдикции,</w:t>
      </w:r>
      <w:r w:rsidR="00305B45">
        <w:rPr>
          <w:szCs w:val="24"/>
        </w:rPr>
        <w:br/>
      </w:r>
      <w:r>
        <w:rPr>
          <w:szCs w:val="24"/>
        </w:rPr>
        <w:t xml:space="preserve">а в юрисдикции Кассационного суда Триполи. </w:t>
      </w:r>
    </w:p>
    <w:p w:rsidR="001E4A73" w:rsidRPr="00CC2BA4" w:rsidRDefault="00035570" w:rsidP="001E4A73">
      <w:pPr>
        <w:pStyle w:val="SingleTxtGR"/>
      </w:pPr>
      <w:r>
        <w:rPr>
          <w:szCs w:val="24"/>
        </w:rPr>
        <w:t>2.12</w:t>
      </w:r>
      <w:r>
        <w:rPr>
          <w:szCs w:val="24"/>
        </w:rPr>
        <w:tab/>
        <w:t>7 мая 2004 года Специальный докладчик по вопросу о пытках и других жестоких, бесчеловечных или унижающих достоинство видах обращения и н</w:t>
      </w:r>
      <w:r>
        <w:rPr>
          <w:szCs w:val="24"/>
        </w:rPr>
        <w:t>а</w:t>
      </w:r>
      <w:r>
        <w:rPr>
          <w:szCs w:val="24"/>
        </w:rPr>
        <w:t>казания обратился к государству-участнику с настоятельным призывом в св</w:t>
      </w:r>
      <w:r>
        <w:rPr>
          <w:szCs w:val="24"/>
        </w:rPr>
        <w:t>я</w:t>
      </w:r>
      <w:r>
        <w:rPr>
          <w:szCs w:val="24"/>
        </w:rPr>
        <w:t>зи с делом авторов и сообвиняемого, запросив информацию об обвинениях в пы</w:t>
      </w:r>
      <w:r>
        <w:rPr>
          <w:szCs w:val="24"/>
        </w:rPr>
        <w:t>т</w:t>
      </w:r>
      <w:r>
        <w:rPr>
          <w:szCs w:val="24"/>
        </w:rPr>
        <w:t>ках и в несправедливом суде. Он также спросил, почему должностные лица, к</w:t>
      </w:r>
      <w:r>
        <w:rPr>
          <w:szCs w:val="24"/>
        </w:rPr>
        <w:t>о</w:t>
      </w:r>
      <w:r>
        <w:rPr>
          <w:szCs w:val="24"/>
        </w:rPr>
        <w:t>торые, как сообщается, виновны в применении пыток, не подвергаются пресл</w:t>
      </w:r>
      <w:r>
        <w:rPr>
          <w:szCs w:val="24"/>
        </w:rPr>
        <w:t>е</w:t>
      </w:r>
      <w:r>
        <w:rPr>
          <w:szCs w:val="24"/>
        </w:rPr>
        <w:t>дованию</w:t>
      </w:r>
      <w:r>
        <w:rPr>
          <w:rStyle w:val="FootnoteReference"/>
          <w:szCs w:val="24"/>
        </w:rPr>
        <w:footnoteReference w:id="12"/>
      </w:r>
      <w:r>
        <w:rPr>
          <w:szCs w:val="24"/>
        </w:rPr>
        <w:t>. В ответ государство-участник заявило, что Государственная прок</w:t>
      </w:r>
      <w:r>
        <w:rPr>
          <w:szCs w:val="24"/>
        </w:rPr>
        <w:t>у</w:t>
      </w:r>
      <w:r>
        <w:rPr>
          <w:szCs w:val="24"/>
        </w:rPr>
        <w:t>ратура направила дело сотрудников полиции в Кассационный суд Триполи как единственный суд, уполномоченный рассматривать их дело. Судебный пр</w:t>
      </w:r>
      <w:r>
        <w:rPr>
          <w:szCs w:val="24"/>
        </w:rPr>
        <w:t>о</w:t>
      </w:r>
      <w:r>
        <w:rPr>
          <w:szCs w:val="24"/>
        </w:rPr>
        <w:t>цесс над сотрудниками полиции, врачом и переводчиком начался 25 января 2005 г</w:t>
      </w:r>
      <w:r>
        <w:rPr>
          <w:szCs w:val="24"/>
        </w:rPr>
        <w:t>о</w:t>
      </w:r>
      <w:r>
        <w:rPr>
          <w:szCs w:val="24"/>
        </w:rPr>
        <w:t>да. В ходе слушаний сотрудники полиции признались, что они подвергали н</w:t>
      </w:r>
      <w:r>
        <w:rPr>
          <w:szCs w:val="24"/>
        </w:rPr>
        <w:t>е</w:t>
      </w:r>
      <w:r>
        <w:rPr>
          <w:szCs w:val="24"/>
        </w:rPr>
        <w:t>которых из авторов и сообвиняемого пыткам с целью получения призн</w:t>
      </w:r>
      <w:r>
        <w:rPr>
          <w:szCs w:val="24"/>
        </w:rPr>
        <w:t>а</w:t>
      </w:r>
      <w:r>
        <w:rPr>
          <w:szCs w:val="24"/>
        </w:rPr>
        <w:t>тельных показаний. Защита представила свидетельство медицинской экспертизы, кот</w:t>
      </w:r>
      <w:r>
        <w:rPr>
          <w:szCs w:val="24"/>
        </w:rPr>
        <w:t>о</w:t>
      </w:r>
      <w:r>
        <w:rPr>
          <w:szCs w:val="24"/>
        </w:rPr>
        <w:t>рую удалось провести лишь через три года после того, как пытки, по утвержд</w:t>
      </w:r>
      <w:r>
        <w:rPr>
          <w:szCs w:val="24"/>
        </w:rPr>
        <w:t>е</w:t>
      </w:r>
      <w:r>
        <w:rPr>
          <w:szCs w:val="24"/>
        </w:rPr>
        <w:t>ниям, имели место; суд отклонил эту экспертизу на том основании, что согла</w:t>
      </w:r>
      <w:r>
        <w:rPr>
          <w:szCs w:val="24"/>
        </w:rPr>
        <w:t>с</w:t>
      </w:r>
      <w:r>
        <w:rPr>
          <w:szCs w:val="24"/>
        </w:rPr>
        <w:t>но показаниям ливийского врача, официально назначенного в качестве экспе</w:t>
      </w:r>
      <w:r>
        <w:rPr>
          <w:szCs w:val="24"/>
        </w:rPr>
        <w:t>р</w:t>
      </w:r>
      <w:r>
        <w:rPr>
          <w:szCs w:val="24"/>
        </w:rPr>
        <w:t>та, надлежащие протоколы не соблюдались, следы пыток обнаружить нево</w:t>
      </w:r>
      <w:r>
        <w:rPr>
          <w:szCs w:val="24"/>
        </w:rPr>
        <w:t>з</w:t>
      </w:r>
      <w:r>
        <w:rPr>
          <w:szCs w:val="24"/>
        </w:rPr>
        <w:t xml:space="preserve">можно и в любом случае от таких пыток, которые упоминались в обвинениях, следов не остается через 2−3 недели. </w:t>
      </w:r>
      <w:r w:rsidR="001E4A73" w:rsidRPr="00CC2BA4">
        <w:t>7 июня 2005 года подозреваемые были оправданы судом Триполи за отсутств</w:t>
      </w:r>
      <w:r w:rsidR="001E4A73" w:rsidRPr="00CC2BA4">
        <w:t>и</w:t>
      </w:r>
      <w:r w:rsidR="001E4A73" w:rsidRPr="00CC2BA4">
        <w:t xml:space="preserve">ем доказательств. Авторы и </w:t>
      </w:r>
      <w:r w:rsidR="001E4A73">
        <w:t>обвиняемый</w:t>
      </w:r>
      <w:r w:rsidR="001E4A73" w:rsidRPr="00CC2BA4">
        <w:t xml:space="preserve"> пода</w:t>
      </w:r>
      <w:r w:rsidR="001E4A73">
        <w:t>ли на кассацию, но 29 июня 2006 </w:t>
      </w:r>
      <w:r w:rsidR="001E4A73" w:rsidRPr="00CC2BA4">
        <w:t>года их кассация была отклонена Верхо</w:t>
      </w:r>
      <w:r w:rsidR="001E4A73" w:rsidRPr="00CC2BA4">
        <w:t>в</w:t>
      </w:r>
      <w:r w:rsidR="001E4A73" w:rsidRPr="00CC2BA4">
        <w:t>ным судом Ливии. 10 августа 2007 года в международной прессе появились с</w:t>
      </w:r>
      <w:r w:rsidR="001E4A73" w:rsidRPr="00CC2BA4">
        <w:t>о</w:t>
      </w:r>
      <w:r w:rsidR="001E4A73" w:rsidRPr="00CC2BA4">
        <w:t>общения о том, что сын през</w:t>
      </w:r>
      <w:r w:rsidR="001E4A73" w:rsidRPr="00CC2BA4">
        <w:t>и</w:t>
      </w:r>
      <w:r w:rsidR="001E4A73" w:rsidRPr="00CC2BA4">
        <w:t>дента Муа</w:t>
      </w:r>
      <w:r w:rsidR="001E4A73">
        <w:t>мара Каддафи Сейф а</w:t>
      </w:r>
      <w:r w:rsidR="001E4A73" w:rsidRPr="00CC2BA4">
        <w:t>ль-Ислам признал в интервью с телеканалом "Аль-Джазира", что авторы и соответчик подверг</w:t>
      </w:r>
      <w:r w:rsidR="001E4A73" w:rsidRPr="00CC2BA4">
        <w:t>а</w:t>
      </w:r>
      <w:r w:rsidR="001E4A73" w:rsidRPr="00CC2BA4">
        <w:t>лись пыткам и что их семьям де</w:t>
      </w:r>
      <w:r w:rsidR="001E4A73" w:rsidRPr="00CC2BA4">
        <w:t>й</w:t>
      </w:r>
      <w:r w:rsidR="001E4A73" w:rsidRPr="00CC2BA4">
        <w:t>ствительно угрожали</w:t>
      </w:r>
      <w:r w:rsidR="001E4A73" w:rsidRPr="002C0F2B">
        <w:rPr>
          <w:rStyle w:val="FootnoteReference"/>
        </w:rPr>
        <w:footnoteReference w:id="13"/>
      </w:r>
      <w:r w:rsidR="001E4A73" w:rsidRPr="00CC2BA4">
        <w:t>.</w:t>
      </w:r>
    </w:p>
    <w:p w:rsidR="001E4A73" w:rsidRPr="00CC2BA4" w:rsidRDefault="001E4A73" w:rsidP="005C2B42">
      <w:pPr>
        <w:pStyle w:val="H23GR"/>
        <w:pageBreakBefore/>
      </w:pPr>
      <w:r w:rsidRPr="00CC2BA4">
        <w:tab/>
      </w:r>
      <w:r w:rsidRPr="00CC2BA4">
        <w:tab/>
        <w:t>Жалоба</w:t>
      </w:r>
    </w:p>
    <w:p w:rsidR="001E4A73" w:rsidRPr="00CC2BA4" w:rsidRDefault="001E4A73" w:rsidP="001E4A73">
      <w:pPr>
        <w:pStyle w:val="SingleTxtGR"/>
      </w:pPr>
      <w:r w:rsidRPr="00CC2BA4">
        <w:t>3.1</w:t>
      </w:r>
      <w:r w:rsidRPr="00CC2BA4">
        <w:tab/>
        <w:t>Авторы утверждают, что они являются жертвами нарушения государс</w:t>
      </w:r>
      <w:r w:rsidRPr="00CC2BA4">
        <w:t>т</w:t>
      </w:r>
      <w:r w:rsidRPr="00CC2BA4">
        <w:t>вом-участником статей 2; 6; 7; 9; 10, пункта 1; 14 и 26 Пакта.</w:t>
      </w:r>
    </w:p>
    <w:p w:rsidR="001E4A73" w:rsidRPr="00CC2BA4" w:rsidRDefault="001E4A73" w:rsidP="001E4A73">
      <w:pPr>
        <w:pStyle w:val="SingleTxtGR"/>
      </w:pPr>
      <w:r w:rsidRPr="00CC2BA4">
        <w:t>3.2</w:t>
      </w:r>
      <w:r w:rsidRPr="00CC2BA4">
        <w:tab/>
        <w:t>Они утверждают, что как смертный приговор, вынесенный 19 декабря 2006 года, так и постановление Верховного суда от 11 июля 2007 года, утве</w:t>
      </w:r>
      <w:r w:rsidRPr="00CC2BA4">
        <w:t>р</w:t>
      </w:r>
      <w:r w:rsidRPr="00CC2BA4">
        <w:t>дившее этот приговор, являются результатом вопиюще несправедливого и пр</w:t>
      </w:r>
      <w:r w:rsidRPr="00CC2BA4">
        <w:t>о</w:t>
      </w:r>
      <w:r>
        <w:t>извольного судебного разбирательства</w:t>
      </w:r>
      <w:r w:rsidRPr="00CC2BA4">
        <w:t>. Вынесенный приговор к смертной казни является нарушением статьи 6, пункт 2</w:t>
      </w:r>
      <w:r w:rsidR="00D37F0F">
        <w:t>,</w:t>
      </w:r>
      <w:r w:rsidRPr="00CC2BA4">
        <w:t xml:space="preserve"> Пакта. Несправедливый суд, в ходе к</w:t>
      </w:r>
      <w:r w:rsidRPr="00CC2BA4">
        <w:t>о</w:t>
      </w:r>
      <w:r w:rsidRPr="00CC2BA4">
        <w:t>торого были допущены многочисленные нарушения статьи 14 Пакта, сам по с</w:t>
      </w:r>
      <w:r w:rsidRPr="00CC2BA4">
        <w:t>е</w:t>
      </w:r>
      <w:r w:rsidRPr="00CC2BA4">
        <w:t>бе является нарушением пункта 2 статьи 6 Пакта. Тот факт, что позднее приг</w:t>
      </w:r>
      <w:r w:rsidRPr="00CC2BA4">
        <w:t>о</w:t>
      </w:r>
      <w:r w:rsidRPr="00CC2BA4">
        <w:t>вор к смертной казни был заменен пожизненным заключением, не освобождает гос</w:t>
      </w:r>
      <w:r w:rsidRPr="00CC2BA4">
        <w:t>у</w:t>
      </w:r>
      <w:r w:rsidRPr="00CC2BA4">
        <w:t>дарство-участник от обязанностей согласно данному положению. Приговор к смертной казни был заменен пожизненным заключением только тогда, когда семьям инфицированных детей была предложена значительная сумма денег</w:t>
      </w:r>
      <w:r>
        <w:t>,</w:t>
      </w:r>
      <w:r w:rsidR="005C2B42" w:rsidRPr="005C2B42">
        <w:br/>
      </w:r>
      <w:r w:rsidRPr="00CC2BA4">
        <w:t>и после серьезного нажима со стороны Европейского союза, Болгарии и других государств.</w:t>
      </w:r>
    </w:p>
    <w:p w:rsidR="001E4A73" w:rsidRPr="00CC2BA4" w:rsidRDefault="001E4A73" w:rsidP="001E4A73">
      <w:pPr>
        <w:pStyle w:val="SingleTxtGR"/>
      </w:pPr>
      <w:r w:rsidRPr="00CC2BA4">
        <w:t>3.3</w:t>
      </w:r>
      <w:r w:rsidRPr="00CC2BA4">
        <w:tab/>
        <w:t>Авторы утверждают, что их подвергали пыткам и что к ним применяли наркотики без их согласия с целью получения от них признания вины в нар</w:t>
      </w:r>
      <w:r w:rsidRPr="00CC2BA4">
        <w:t>у</w:t>
      </w:r>
      <w:r w:rsidRPr="00CC2BA4">
        <w:t>шение статьи 7 Пакта. Несмотря на подтверждающие доказательства и убед</w:t>
      </w:r>
      <w:r w:rsidRPr="00CC2BA4">
        <w:t>и</w:t>
      </w:r>
      <w:r w:rsidRPr="00CC2BA4">
        <w:t>тельные показания сотрудников служб безопасности, признавших</w:t>
      </w:r>
      <w:r>
        <w:t xml:space="preserve"> совершение</w:t>
      </w:r>
      <w:r w:rsidRPr="00CC2BA4">
        <w:t xml:space="preserve"> некото</w:t>
      </w:r>
      <w:r>
        <w:t>рых</w:t>
      </w:r>
      <w:r w:rsidRPr="00CC2BA4">
        <w:t xml:space="preserve"> ак</w:t>
      </w:r>
      <w:r>
        <w:t>тов</w:t>
      </w:r>
      <w:r w:rsidRPr="00CC2BA4">
        <w:t xml:space="preserve"> пыток, все обвиняемые были оправданы, что свидетельствует о том, что суд над ними был лишь фарсом. Авторы подчеркивают, что бремя доказательства не может быть возложено исключительно на них. Они подали жалобы, как только смогли, когда их наконец доставили к судье после содерж</w:t>
      </w:r>
      <w:r w:rsidRPr="00CC2BA4">
        <w:t>а</w:t>
      </w:r>
      <w:r w:rsidRPr="00CC2BA4">
        <w:t xml:space="preserve">ния под стражей в течение восьми месяцев без </w:t>
      </w:r>
      <w:r>
        <w:t>связи</w:t>
      </w:r>
      <w:r w:rsidRPr="00CC2BA4">
        <w:t xml:space="preserve"> с внешним миром. Тогда на их телах были явные следы пыток, однако ни прокурор, ни суд не приняли соответствующих мер. Авторы утверждают, что жестокость обращения с ними может быть приравнена к пыткам, поскольку такое обращение применя</w:t>
      </w:r>
      <w:r>
        <w:t>лось с </w:t>
      </w:r>
      <w:r w:rsidRPr="00CC2BA4">
        <w:t>целью признания ими вины.</w:t>
      </w:r>
    </w:p>
    <w:p w:rsidR="001E4A73" w:rsidRPr="00CC2BA4" w:rsidRDefault="001E4A73" w:rsidP="001E4A73">
      <w:pPr>
        <w:pStyle w:val="SingleTxtGR"/>
      </w:pPr>
      <w:r w:rsidRPr="00CC2BA4">
        <w:t>3.4</w:t>
      </w:r>
      <w:r w:rsidRPr="00CC2BA4">
        <w:tab/>
        <w:t>Авторы утверждают, что обращение, которому они подвергались во время содержания под стражей, также представляют собой нарушение статьи 7. Они рассказывают, что в течение 14 месяцев по</w:t>
      </w:r>
      <w:r>
        <w:t>сле их ареста их содержали не в </w:t>
      </w:r>
      <w:r w:rsidRPr="00CC2BA4">
        <w:t xml:space="preserve">тюрьме, а </w:t>
      </w:r>
      <w:r>
        <w:t>в</w:t>
      </w:r>
      <w:r w:rsidRPr="00CC2BA4">
        <w:t xml:space="preserve"> полиц</w:t>
      </w:r>
      <w:r>
        <w:t>ии</w:t>
      </w:r>
      <w:r w:rsidRPr="00CC2BA4">
        <w:t xml:space="preserve"> и что в течение первых нескольких дней они содерж</w:t>
      </w:r>
      <w:r w:rsidRPr="00CC2BA4">
        <w:t>а</w:t>
      </w:r>
      <w:r w:rsidRPr="00CC2BA4">
        <w:t>лись в маленькой и грязной камере без окон</w:t>
      </w:r>
      <w:r>
        <w:t>,</w:t>
      </w:r>
      <w:r w:rsidRPr="00CC2BA4">
        <w:t xml:space="preserve"> </w:t>
      </w:r>
      <w:r>
        <w:t>где находилось еще</w:t>
      </w:r>
      <w:r w:rsidRPr="00CC2BA4">
        <w:t xml:space="preserve"> 20 женщин. Крист</w:t>
      </w:r>
      <w:r>
        <w:t>и</w:t>
      </w:r>
      <w:r w:rsidRPr="00CC2BA4">
        <w:t>яна Валчева содержалась в одиночном заключении в камере без окон, едва освещенной и плохо вентилируемой, размером 1,8 м на 1,5 м, в кото</w:t>
      </w:r>
      <w:r>
        <w:t>рой не </w:t>
      </w:r>
      <w:r w:rsidRPr="00CC2BA4">
        <w:t>было ничего, кроме грязного матраса, на котором она спала. В камере не б</w:t>
      </w:r>
      <w:r w:rsidRPr="00CC2BA4">
        <w:t>ы</w:t>
      </w:r>
      <w:r w:rsidRPr="00CC2BA4">
        <w:t>ло санузла</w:t>
      </w:r>
      <w:r>
        <w:t>,</w:t>
      </w:r>
      <w:r w:rsidRPr="00CC2BA4">
        <w:t xml:space="preserve"> и ей приходилось </w:t>
      </w:r>
      <w:r>
        <w:t>отправлять естественную надобность</w:t>
      </w:r>
      <w:r w:rsidRPr="00CC2BA4">
        <w:t xml:space="preserve"> в пустой пакет </w:t>
      </w:r>
      <w:r>
        <w:t>из-под</w:t>
      </w:r>
      <w:r w:rsidRPr="00CC2BA4">
        <w:t xml:space="preserve"> молока. Другие авторы содержались в аналогичных условиях. Они не имели возможности принять душ по несколько месяцев, воду им давали лишь раз в сутки, и у них не было доступа ни к книгам, ни к журналам. Снеж</w:t>
      </w:r>
      <w:r w:rsidRPr="00CC2BA4">
        <w:t>а</w:t>
      </w:r>
      <w:r w:rsidRPr="00CC2BA4">
        <w:t>ну Димитрову заставляли молиться на арабском языке, принять ислам и отреч</w:t>
      </w:r>
      <w:r w:rsidRPr="00CC2BA4">
        <w:t>ь</w:t>
      </w:r>
      <w:r w:rsidRPr="00CC2BA4">
        <w:t xml:space="preserve">ся от христианства, с ее шеи был </w:t>
      </w:r>
      <w:r>
        <w:t>сорван</w:t>
      </w:r>
      <w:r w:rsidRPr="00CC2BA4">
        <w:t xml:space="preserve"> крест,</w:t>
      </w:r>
      <w:r>
        <w:t xml:space="preserve"> который сломали и топ</w:t>
      </w:r>
      <w:r w:rsidR="005C2B42">
        <w:t>тали</w:t>
      </w:r>
      <w:r w:rsidR="005C2B42" w:rsidRPr="005C2B42">
        <w:br/>
      </w:r>
      <w:r>
        <w:t>и на </w:t>
      </w:r>
      <w:r w:rsidRPr="00CC2BA4">
        <w:t>который плевали. Авторы также утверждают, что они были лишены дост</w:t>
      </w:r>
      <w:r w:rsidRPr="00CC2BA4">
        <w:t>у</w:t>
      </w:r>
      <w:r w:rsidRPr="00CC2BA4">
        <w:t>па к открытому воздуху, физическим упражнениям и к кон</w:t>
      </w:r>
      <w:r>
        <w:t>тактам</w:t>
      </w:r>
      <w:r w:rsidRPr="00CC2BA4">
        <w:t xml:space="preserve"> с внешним миром, включая их семьи. Они были также лишены возмож</w:t>
      </w:r>
      <w:r>
        <w:t>ности находиться наедине с </w:t>
      </w:r>
      <w:r w:rsidRPr="00CC2BA4">
        <w:t xml:space="preserve">врачом во время </w:t>
      </w:r>
      <w:r>
        <w:t>осмотров</w:t>
      </w:r>
      <w:r w:rsidRPr="00CC2BA4">
        <w:t>.</w:t>
      </w:r>
    </w:p>
    <w:p w:rsidR="001E4A73" w:rsidRPr="00CC2BA4" w:rsidRDefault="001E4A73" w:rsidP="001E4A73">
      <w:pPr>
        <w:pStyle w:val="SingleTxtGR"/>
      </w:pPr>
      <w:r w:rsidRPr="00CC2BA4">
        <w:t>3.5</w:t>
      </w:r>
      <w:r w:rsidRPr="00CC2BA4">
        <w:tab/>
        <w:t>Авторы считают, что их арест и задержание были произвольными. В с</w:t>
      </w:r>
      <w:r w:rsidRPr="00CC2BA4">
        <w:t>о</w:t>
      </w:r>
      <w:r w:rsidRPr="00CC2BA4">
        <w:t>ответствии с законодательством Ливии, их до</w:t>
      </w:r>
      <w:r>
        <w:t>лжны были доставить прокурору в </w:t>
      </w:r>
      <w:r w:rsidRPr="00CC2BA4">
        <w:t>течение 48 часов после ареста</w:t>
      </w:r>
      <w:r>
        <w:t xml:space="preserve">, но </w:t>
      </w:r>
      <w:r w:rsidRPr="00CC2BA4">
        <w:t xml:space="preserve">на деле это было сделано лишь три месяца спустя, 16 мая 1999 года. Даже после этого власти </w:t>
      </w:r>
      <w:r>
        <w:t>содержали их без связи с </w:t>
      </w:r>
      <w:r w:rsidRPr="00CC2BA4">
        <w:t>внешним миром до 30 ноября 1999 года, когда их родственникам наконец-то разрешили с ними увидеться. Таким образом государство-участник нарушило пункт 1 статьи 9. Кроме того</w:t>
      </w:r>
      <w:r w:rsidR="00D37F0F">
        <w:t>,</w:t>
      </w:r>
      <w:r w:rsidRPr="00CC2BA4">
        <w:t xml:space="preserve"> авторов </w:t>
      </w:r>
      <w:r>
        <w:t>постоянно</w:t>
      </w:r>
      <w:r w:rsidRPr="00CC2BA4">
        <w:t xml:space="preserve"> информировали о выдвига</w:t>
      </w:r>
      <w:r w:rsidRPr="00CC2BA4">
        <w:t>е</w:t>
      </w:r>
      <w:r w:rsidRPr="00CC2BA4">
        <w:t>мых против них обвинениях</w:t>
      </w:r>
      <w:r w:rsidRPr="003A5E3E">
        <w:t xml:space="preserve"> </w:t>
      </w:r>
      <w:r w:rsidRPr="00CC2BA4">
        <w:t>лишь с опозданием. Обвинения были доведены до них лишь тогда, когда их доставили к прокурору, причем и в этом случае без присутствия адвоката, что нарушает пункт 2 статьи 9. Наконец, авторов не до</w:t>
      </w:r>
      <w:r w:rsidRPr="00CC2BA4">
        <w:t>с</w:t>
      </w:r>
      <w:r w:rsidRPr="00CC2BA4">
        <w:t>тавили в срочном порядке к представителям судебной власти, поскольку перед судом они предстали впе</w:t>
      </w:r>
      <w:r w:rsidRPr="00CC2BA4">
        <w:t>р</w:t>
      </w:r>
      <w:r w:rsidRPr="00CC2BA4">
        <w:t>вые 7 февраля 2000 года. До этого они виделись лишь с прок</w:t>
      </w:r>
      <w:r w:rsidRPr="00CC2BA4">
        <w:t>у</w:t>
      </w:r>
      <w:r w:rsidRPr="00CC2BA4">
        <w:t>рором, что является нарушением пункта 3 статьи 9.</w:t>
      </w:r>
    </w:p>
    <w:p w:rsidR="001E4A73" w:rsidRPr="00CC2BA4" w:rsidRDefault="001E4A73" w:rsidP="001E4A73">
      <w:pPr>
        <w:pStyle w:val="SingleTxtGR"/>
      </w:pPr>
      <w:r w:rsidRPr="00CC2BA4">
        <w:t>3.6</w:t>
      </w:r>
      <w:r w:rsidRPr="00CC2BA4">
        <w:tab/>
        <w:t>Авторы утверждают, что то обращение, которое они пережили после ар</w:t>
      </w:r>
      <w:r w:rsidRPr="00CC2BA4">
        <w:t>е</w:t>
      </w:r>
      <w:r w:rsidRPr="00CC2BA4">
        <w:t>ста, также представляет собой нарушение их прав в соответствии со статьей 10. Они ссылаются на свои утверждения в связи со статьей 7 Пакта и добавляют, что за весь восьмилетний срок содержания под стражей им разрешили увидет</w:t>
      </w:r>
      <w:r w:rsidRPr="00CC2BA4">
        <w:t>ь</w:t>
      </w:r>
      <w:r w:rsidRPr="00CC2BA4">
        <w:t>ся с детьми и другими членами семьи лишь три−четыре раза.</w:t>
      </w:r>
    </w:p>
    <w:p w:rsidR="001E4A73" w:rsidRPr="00CC2BA4" w:rsidRDefault="001E4A73" w:rsidP="001E4A73">
      <w:pPr>
        <w:pStyle w:val="SingleTxtGR"/>
      </w:pPr>
      <w:r w:rsidRPr="00CC2BA4">
        <w:t>3.7</w:t>
      </w:r>
      <w:r w:rsidRPr="00CC2BA4">
        <w:tab/>
        <w:t>Авторы утверждают, что государств</w:t>
      </w:r>
      <w:r>
        <w:t>о-участник нарушило их право на </w:t>
      </w:r>
      <w:r w:rsidRPr="00CC2BA4">
        <w:t>справедливый суд, поскольку им не сообщили о предъявляемых им обвин</w:t>
      </w:r>
      <w:r w:rsidRPr="00CC2BA4">
        <w:t>е</w:t>
      </w:r>
      <w:r w:rsidRPr="00CC2BA4">
        <w:t>ниях в течение первых трех месяцев после их задержания. В суде у них ни разу не было доступа к переводчику, а адвокат для</w:t>
      </w:r>
      <w:r>
        <w:t xml:space="preserve"> их защиты был назначен лишь 17 </w:t>
      </w:r>
      <w:r w:rsidR="00D37F0F">
        <w:t>февраля 2000 года, через десять</w:t>
      </w:r>
      <w:r w:rsidRPr="00CC2BA4">
        <w:t xml:space="preserve"> дней после начала суда и через год после ареста. Их под пытками принуждали к даче самообличающих показаний, и, к</w:t>
      </w:r>
      <w:r w:rsidRPr="00CC2BA4">
        <w:t>о</w:t>
      </w:r>
      <w:r w:rsidRPr="00CC2BA4">
        <w:t>гда они делали признания прокурору, адвокат не присутствовал, а суд отклонил экспертизу п</w:t>
      </w:r>
      <w:r>
        <w:t>рофессора Монтанье и доктора Ко</w:t>
      </w:r>
      <w:r w:rsidRPr="00CC2BA4">
        <w:t>лицци без достаточных основ</w:t>
      </w:r>
      <w:r w:rsidRPr="00CC2BA4">
        <w:t>а</w:t>
      </w:r>
      <w:r w:rsidRPr="00CC2BA4">
        <w:t>ний, несмотря на все признаки того, что их экспертиза подтверждала невино</w:t>
      </w:r>
      <w:r w:rsidRPr="00CC2BA4">
        <w:t>в</w:t>
      </w:r>
      <w:r w:rsidRPr="00CC2BA4">
        <w:t xml:space="preserve">ность авторов и </w:t>
      </w:r>
      <w:r>
        <w:t>обвиняемого</w:t>
      </w:r>
      <w:r w:rsidRPr="00CC2BA4">
        <w:t xml:space="preserve">. Второй обыск </w:t>
      </w:r>
      <w:r>
        <w:t>дома</w:t>
      </w:r>
      <w:r w:rsidRPr="00CC2BA4">
        <w:t xml:space="preserve"> г-жи Валчевой, в ходе кот</w:t>
      </w:r>
      <w:r w:rsidRPr="00CC2BA4">
        <w:t>о</w:t>
      </w:r>
      <w:r w:rsidRPr="00CC2BA4">
        <w:t>рого полиция "по ниспосланию свыше"</w:t>
      </w:r>
      <w:r w:rsidRPr="002C0F2B">
        <w:rPr>
          <w:rStyle w:val="FootnoteReference"/>
        </w:rPr>
        <w:footnoteReference w:id="14"/>
      </w:r>
      <w:r w:rsidRPr="00CC2BA4">
        <w:t xml:space="preserve"> обнаружила пять бутылей с зараже</w:t>
      </w:r>
      <w:r w:rsidRPr="00CC2BA4">
        <w:t>н</w:t>
      </w:r>
      <w:r w:rsidRPr="00CC2BA4">
        <w:t>ной плазмой крови, проводился без присутствия авторов и адвоката. Несоо</w:t>
      </w:r>
      <w:r w:rsidRPr="00CC2BA4">
        <w:t>б</w:t>
      </w:r>
      <w:r w:rsidRPr="00CC2BA4">
        <w:t>разности в этом "открытии"</w:t>
      </w:r>
      <w:r w:rsidRPr="002C0F2B">
        <w:rPr>
          <w:rStyle w:val="FootnoteReference"/>
        </w:rPr>
        <w:footnoteReference w:id="15"/>
      </w:r>
      <w:r w:rsidRPr="00CC2BA4">
        <w:t xml:space="preserve"> в сочетании с тем фактом, что прокурор так и не предъявил прот</w:t>
      </w:r>
      <w:r w:rsidRPr="00CC2BA4">
        <w:t>о</w:t>
      </w:r>
      <w:r w:rsidRPr="00CC2BA4">
        <w:t>кола обыска и что сам суд ошибочно принял результаты одного обыска за результаты другого, свидетельству</w:t>
      </w:r>
      <w:r>
        <w:t>ю</w:t>
      </w:r>
      <w:r w:rsidRPr="00CC2BA4">
        <w:t xml:space="preserve">т о том, что результаты обыска </w:t>
      </w:r>
      <w:r>
        <w:t>полностью</w:t>
      </w:r>
      <w:r w:rsidRPr="00CC2BA4">
        <w:t xml:space="preserve"> сфабрикованы. Авторы также утверждают, что судебный процесс неоднократно затягивался без какого бы то ни было основания</w:t>
      </w:r>
      <w:r w:rsidRPr="002C0F2B">
        <w:rPr>
          <w:rStyle w:val="FootnoteReference"/>
        </w:rPr>
        <w:footnoteReference w:id="16"/>
      </w:r>
      <w:r w:rsidRPr="00CC2BA4">
        <w:t>. Эти факты, по мнению авт</w:t>
      </w:r>
      <w:r w:rsidRPr="00CC2BA4">
        <w:t>о</w:t>
      </w:r>
      <w:r w:rsidRPr="00CC2BA4">
        <w:t>ров, представляют собой нарушение статьи 14 Пакта.</w:t>
      </w:r>
    </w:p>
    <w:p w:rsidR="001E4A73" w:rsidRPr="00CC2BA4" w:rsidRDefault="001E4A73" w:rsidP="001E4A73">
      <w:pPr>
        <w:pStyle w:val="SingleTxtGR"/>
      </w:pPr>
      <w:r w:rsidRPr="00CC2BA4">
        <w:t>3.8</w:t>
      </w:r>
      <w:r w:rsidRPr="00CC2BA4">
        <w:tab/>
        <w:t>Осуществляя попытку дискриминации по признаку расы, цвета кожи, языка, религии и гражданства, государство-участник, как утверждают, наруш</w:t>
      </w:r>
      <w:r w:rsidRPr="00CC2BA4">
        <w:t>и</w:t>
      </w:r>
      <w:r w:rsidRPr="00CC2BA4">
        <w:t>ло права авторов, которые защищ</w:t>
      </w:r>
      <w:r>
        <w:t>ены</w:t>
      </w:r>
      <w:r w:rsidRPr="00CC2BA4">
        <w:t xml:space="preserve"> статьями 6, 7, 9, 10 и 14 Пакта. Ливийские власти подвергли авторов несправедливому аресту и приговору в попытке сд</w:t>
      </w:r>
      <w:r w:rsidRPr="00CC2BA4">
        <w:t>е</w:t>
      </w:r>
      <w:r w:rsidRPr="00CC2BA4">
        <w:t>лать иностранцев козлами отпущения. Авторов арестовали в нарушение ст</w:t>
      </w:r>
      <w:r w:rsidRPr="00CC2BA4">
        <w:t>а</w:t>
      </w:r>
      <w:r w:rsidR="00D37F0F">
        <w:t>тей </w:t>
      </w:r>
      <w:r w:rsidRPr="00CC2BA4">
        <w:t>2 и 26 Пакта именно потому, что они</w:t>
      </w:r>
      <w:r w:rsidR="005C2B42">
        <w:t xml:space="preserve"> были иностранцами и отличались</w:t>
      </w:r>
      <w:r w:rsidR="005C2B42" w:rsidRPr="005C2B42">
        <w:br/>
      </w:r>
      <w:r w:rsidRPr="00CC2BA4">
        <w:t>от населения Ливии расой, цветом кожи, языком, религией и национальным происхождением. Авторы сообщают о дискриминационной политике ареста иностранных медицинских работников, которая проявлялась неоднократно и до их ареста и которая была направлена на то, чтобы сделать иностранцев козлами отпущения. Они указывают, что все арестован</w:t>
      </w:r>
      <w:r>
        <w:t>ные по этому делу ливийцы</w:t>
      </w:r>
      <w:r w:rsidRPr="00CC2BA4">
        <w:t xml:space="preserve"> были отпущены практически немедленно, либо освобождены под </w:t>
      </w:r>
      <w:r>
        <w:t>залог, что во время суда их не </w:t>
      </w:r>
      <w:r w:rsidRPr="00CC2BA4">
        <w:t>содержали под стражей и что все они были в конечном итоге опра</w:t>
      </w:r>
      <w:r w:rsidRPr="00CC2BA4">
        <w:t>в</w:t>
      </w:r>
      <w:r w:rsidRPr="00CC2BA4">
        <w:t>даны.</w:t>
      </w:r>
    </w:p>
    <w:p w:rsidR="001E4A73" w:rsidRPr="00CC2BA4" w:rsidRDefault="001E4A73" w:rsidP="001E4A73">
      <w:pPr>
        <w:pStyle w:val="SingleTxtGR"/>
      </w:pPr>
      <w:r>
        <w:t>3.9</w:t>
      </w:r>
      <w:r>
        <w:tab/>
      </w:r>
      <w:r w:rsidRPr="00CC2BA4">
        <w:t>Что касается исчерпания внутренних средств правовой защиты, авторы сообщают, что их утверждения были доведены до сведения властей</w:t>
      </w:r>
      <w:r>
        <w:t>, включая</w:t>
      </w:r>
      <w:r w:rsidRPr="00CC2BA4">
        <w:t>: утверждения о пытках, произвольном аресте и несправедливом суде, а также жалобы в связи с дискриминацией по признаку национальности, которые были поданы в 2006 году.</w:t>
      </w:r>
    </w:p>
    <w:p w:rsidR="001E4A73" w:rsidRDefault="001E4A73" w:rsidP="001E4A73">
      <w:pPr>
        <w:pStyle w:val="SingleTxtGR"/>
      </w:pPr>
      <w:r w:rsidRPr="00CC2BA4">
        <w:t>3.10</w:t>
      </w:r>
      <w:r w:rsidRPr="00CC2BA4">
        <w:tab/>
        <w:t xml:space="preserve">В качестве компенсации за допущенные нарушения авторы требуют </w:t>
      </w:r>
      <w:r>
        <w:t>во</w:t>
      </w:r>
      <w:r>
        <w:t>з</w:t>
      </w:r>
      <w:r>
        <w:t>мещение</w:t>
      </w:r>
      <w:r w:rsidRPr="00CC2BA4">
        <w:t>, включая финансовую компенсацию, за физический и моральный ущерб. Они также просят призвать государство-участник принять меры по с</w:t>
      </w:r>
      <w:r w:rsidRPr="00CC2BA4">
        <w:t>о</w:t>
      </w:r>
      <w:r w:rsidRPr="00CC2BA4">
        <w:t xml:space="preserve">блюдению </w:t>
      </w:r>
      <w:r>
        <w:t>его</w:t>
      </w:r>
      <w:r w:rsidRPr="00CC2BA4">
        <w:t xml:space="preserve"> обязательств согласно Па</w:t>
      </w:r>
      <w:r w:rsidR="005C2B42">
        <w:t>кту и Факультативному протоколу</w:t>
      </w:r>
      <w:r w:rsidR="005C2B42" w:rsidRPr="005C2B42">
        <w:br/>
      </w:r>
      <w:r w:rsidRPr="00CC2BA4">
        <w:t>и обе</w:t>
      </w:r>
      <w:r w:rsidRPr="00CC2BA4">
        <w:t>с</w:t>
      </w:r>
      <w:r w:rsidRPr="00CC2BA4">
        <w:t>печить, чтобы такие нарушения не повторялись в будущем.</w:t>
      </w:r>
    </w:p>
    <w:p w:rsidR="00D37F0F" w:rsidRPr="00336AB1" w:rsidRDefault="00D37F0F" w:rsidP="00D37F0F">
      <w:pPr>
        <w:pStyle w:val="H23GR"/>
      </w:pPr>
      <w:r w:rsidRPr="005C2B42">
        <w:tab/>
      </w:r>
      <w:r w:rsidRPr="00336AB1">
        <w:tab/>
        <w:t xml:space="preserve">Замечания государства-участника по вопросу о приемлемости и </w:t>
      </w:r>
      <w:r>
        <w:t xml:space="preserve">по </w:t>
      </w:r>
      <w:r w:rsidRPr="00336AB1">
        <w:t>существ</w:t>
      </w:r>
      <w:r>
        <w:t>у</w:t>
      </w:r>
      <w:r w:rsidRPr="00336AB1">
        <w:t xml:space="preserve"> сообщения</w:t>
      </w:r>
    </w:p>
    <w:p w:rsidR="00D37F0F" w:rsidRPr="00336AB1" w:rsidRDefault="00D37F0F" w:rsidP="00D37F0F">
      <w:pPr>
        <w:pStyle w:val="SingleTxtGR"/>
      </w:pPr>
      <w:r w:rsidRPr="00336AB1">
        <w:t>4.1</w:t>
      </w:r>
      <w:r w:rsidRPr="00336AB1">
        <w:tab/>
        <w:t>В ноте от 4 августа 2009 года государство-участник просило Комитет признать сообщение непр</w:t>
      </w:r>
      <w:r w:rsidRPr="00336AB1">
        <w:t>и</w:t>
      </w:r>
      <w:r w:rsidRPr="00336AB1">
        <w:t>емлемым, никак не обосновав свою просьбу.</w:t>
      </w:r>
    </w:p>
    <w:p w:rsidR="00D37F0F" w:rsidRPr="00336AB1" w:rsidRDefault="00D37F0F" w:rsidP="00D37F0F">
      <w:pPr>
        <w:pStyle w:val="SingleTxtGR"/>
      </w:pPr>
      <w:r w:rsidRPr="00336AB1">
        <w:t>4.2</w:t>
      </w:r>
      <w:r w:rsidRPr="00336AB1">
        <w:tab/>
        <w:t xml:space="preserve">8 декабря 2009 года государство-участник представило свои замечания </w:t>
      </w:r>
      <w:r>
        <w:t>относительно</w:t>
      </w:r>
      <w:r w:rsidRPr="00336AB1">
        <w:t xml:space="preserve"> приемлемости и существ</w:t>
      </w:r>
      <w:r>
        <w:t>а</w:t>
      </w:r>
      <w:r w:rsidRPr="00336AB1">
        <w:t xml:space="preserve"> сообщения. Оно отмечает, что для в</w:t>
      </w:r>
      <w:r w:rsidRPr="00336AB1">
        <w:t>ы</w:t>
      </w:r>
      <w:r w:rsidRPr="00336AB1">
        <w:t>явления истины по делу о более чем 450 детях, чье основное право на жизнь было нарушено, понадобился долгий юридический процесс и судебн</w:t>
      </w:r>
      <w:r>
        <w:t>ое разб</w:t>
      </w:r>
      <w:r>
        <w:t>и</w:t>
      </w:r>
      <w:r>
        <w:t>рательство</w:t>
      </w:r>
      <w:r w:rsidRPr="00336AB1">
        <w:t>. Оно считает, что авторам предоставили все гарантии надлежащего суда в соответствии с международными нормами. Ливийские организации гр</w:t>
      </w:r>
      <w:r w:rsidRPr="00336AB1">
        <w:t>а</w:t>
      </w:r>
      <w:r w:rsidRPr="00336AB1">
        <w:t>жданского общества, международные правозащитные организации и диплом</w:t>
      </w:r>
      <w:r w:rsidRPr="00336AB1">
        <w:t>а</w:t>
      </w:r>
      <w:r w:rsidRPr="00336AB1">
        <w:t>тические представительства в Ливии следили за процессом на всем его прот</w:t>
      </w:r>
      <w:r w:rsidRPr="00336AB1">
        <w:t>я</w:t>
      </w:r>
      <w:r w:rsidRPr="00336AB1">
        <w:t>жении.</w:t>
      </w:r>
    </w:p>
    <w:p w:rsidR="00D37F0F" w:rsidRPr="00336AB1" w:rsidRDefault="00D37F0F" w:rsidP="00D37F0F">
      <w:pPr>
        <w:pStyle w:val="SingleTxtGR"/>
      </w:pPr>
      <w:r w:rsidRPr="00336AB1">
        <w:t>4.3</w:t>
      </w:r>
      <w:r w:rsidRPr="00336AB1">
        <w:tab/>
        <w:t xml:space="preserve">Государство-участник напоминает, что 30 сентября 1998 года ливийский гражданин Мохамед Башир Бен-Гази подал жалобу в </w:t>
      </w:r>
      <w:r>
        <w:t>Г</w:t>
      </w:r>
      <w:r w:rsidRPr="00336AB1">
        <w:t>осударственную прок</w:t>
      </w:r>
      <w:r w:rsidRPr="00336AB1">
        <w:t>у</w:t>
      </w:r>
      <w:r w:rsidRPr="00336AB1">
        <w:t>ратуру, согласно которой его сын, на тот момент в возрасте 14 месяцев, был и</w:t>
      </w:r>
      <w:r w:rsidRPr="00336AB1">
        <w:t>н</w:t>
      </w:r>
      <w:r w:rsidRPr="00336AB1">
        <w:t>фицирован ВИЧ во время его пребывания в педиатрической больнице Аль-Фатах в Бенгази. Он узнал об этом</w:t>
      </w:r>
      <w:r>
        <w:t>,</w:t>
      </w:r>
      <w:r w:rsidRPr="00336AB1">
        <w:t xml:space="preserve"> находясь в Египт</w:t>
      </w:r>
      <w:r>
        <w:t>е</w:t>
      </w:r>
      <w:r w:rsidRPr="00336AB1">
        <w:t xml:space="preserve">, куда его сын </w:t>
      </w:r>
      <w:r>
        <w:t>был до</w:t>
      </w:r>
      <w:r>
        <w:t>с</w:t>
      </w:r>
      <w:r>
        <w:t>тавлен</w:t>
      </w:r>
      <w:r w:rsidRPr="00336AB1">
        <w:t xml:space="preserve"> для лечения. 12 октября 1998 года после получения еще нескольких ж</w:t>
      </w:r>
      <w:r w:rsidRPr="00336AB1">
        <w:t>а</w:t>
      </w:r>
      <w:r w:rsidRPr="00336AB1">
        <w:t>лоб Государственная прокуратура возбудила расследование. Прокуратурой б</w:t>
      </w:r>
      <w:r w:rsidRPr="00336AB1">
        <w:t>ы</w:t>
      </w:r>
      <w:r w:rsidRPr="00336AB1">
        <w:t>ло получено 233 заявления от родителей инфицированных детей</w:t>
      </w:r>
      <w:r>
        <w:t>,</w:t>
      </w:r>
      <w:r w:rsidRPr="00336AB1">
        <w:t xml:space="preserve"> и среди других мер</w:t>
      </w:r>
      <w:r>
        <w:t xml:space="preserve"> она</w:t>
      </w:r>
      <w:r w:rsidRPr="00336AB1">
        <w:t xml:space="preserve"> вынесла постановление о запрете выезда из страны всех иностранных сотрудников этой больницы.</w:t>
      </w:r>
    </w:p>
    <w:p w:rsidR="00D37F0F" w:rsidRPr="00336AB1" w:rsidRDefault="00D37F0F" w:rsidP="00D37F0F">
      <w:pPr>
        <w:pStyle w:val="SingleTxtGR"/>
      </w:pPr>
      <w:r w:rsidRPr="00336AB1">
        <w:t>4.4</w:t>
      </w:r>
      <w:r w:rsidRPr="00336AB1">
        <w:tab/>
        <w:t xml:space="preserve">Своим постановлением № 28/1209 секретарь </w:t>
      </w:r>
      <w:r>
        <w:t>Главного</w:t>
      </w:r>
      <w:r w:rsidRPr="00336AB1">
        <w:t xml:space="preserve"> народного комит</w:t>
      </w:r>
      <w:r w:rsidRPr="00336AB1">
        <w:t>е</w:t>
      </w:r>
      <w:r w:rsidRPr="00336AB1">
        <w:t>та юстиции и общественной безопасности распорядился о проведении рассл</w:t>
      </w:r>
      <w:r w:rsidRPr="00336AB1">
        <w:t>е</w:t>
      </w:r>
      <w:r w:rsidRPr="00336AB1">
        <w:t>дования ин</w:t>
      </w:r>
      <w:r>
        <w:t xml:space="preserve">фицирования ВИЧ </w:t>
      </w:r>
      <w:r w:rsidRPr="00336AB1">
        <w:t>детей, которые находились на лечении в педиа</w:t>
      </w:r>
      <w:r w:rsidRPr="00336AB1">
        <w:t>т</w:t>
      </w:r>
      <w:r w:rsidRPr="00336AB1">
        <w:t>рической больнице Аль-Фатах. В состав следственно</w:t>
      </w:r>
      <w:r>
        <w:t>й комиссии</w:t>
      </w:r>
      <w:r w:rsidRPr="00336AB1">
        <w:t xml:space="preserve"> вошли дире</w:t>
      </w:r>
      <w:r w:rsidRPr="00336AB1">
        <w:t>к</w:t>
      </w:r>
      <w:r w:rsidRPr="00336AB1">
        <w:t>тор и старшие следователи генерального департамента уголовных расследов</w:t>
      </w:r>
      <w:r w:rsidRPr="00336AB1">
        <w:t>а</w:t>
      </w:r>
      <w:r w:rsidRPr="00336AB1">
        <w:t xml:space="preserve">ний, а также врачи. </w:t>
      </w:r>
      <w:r>
        <w:t>Комиссия приступила к</w:t>
      </w:r>
      <w:r w:rsidRPr="00336AB1">
        <w:t xml:space="preserve"> работ</w:t>
      </w:r>
      <w:r>
        <w:t>е</w:t>
      </w:r>
      <w:r w:rsidRPr="00336AB1">
        <w:t xml:space="preserve"> 9 декабря 1998 года и в к</w:t>
      </w:r>
      <w:r w:rsidRPr="00336AB1">
        <w:t>о</w:t>
      </w:r>
      <w:r w:rsidRPr="00336AB1">
        <w:t>нечном итоге выявил</w:t>
      </w:r>
      <w:r>
        <w:t>а</w:t>
      </w:r>
      <w:r w:rsidRPr="00336AB1">
        <w:t xml:space="preserve"> в качестве подозреваемых авторов</w:t>
      </w:r>
      <w:r>
        <w:t>,</w:t>
      </w:r>
      <w:r w:rsidRPr="00336AB1">
        <w:t xml:space="preserve"> палести</w:t>
      </w:r>
      <w:r w:rsidRPr="00336AB1">
        <w:t>н</w:t>
      </w:r>
      <w:r w:rsidRPr="00336AB1">
        <w:t xml:space="preserve">ского врача и болгарского врача. </w:t>
      </w:r>
      <w:r>
        <w:t>Комиссия</w:t>
      </w:r>
      <w:r w:rsidRPr="00336AB1">
        <w:t xml:space="preserve"> завершил</w:t>
      </w:r>
      <w:r>
        <w:t>а</w:t>
      </w:r>
      <w:r w:rsidRPr="00336AB1">
        <w:t xml:space="preserve"> свою работу 15 мая 1999 года и н</w:t>
      </w:r>
      <w:r w:rsidRPr="00336AB1">
        <w:t>а</w:t>
      </w:r>
      <w:r w:rsidRPr="00336AB1">
        <w:t>правил</w:t>
      </w:r>
      <w:r>
        <w:t>а</w:t>
      </w:r>
      <w:r w:rsidRPr="00336AB1">
        <w:t xml:space="preserve"> доклад с доказательствами и именами подозреваемых в </w:t>
      </w:r>
      <w:r>
        <w:t>Г</w:t>
      </w:r>
      <w:r w:rsidRPr="00336AB1">
        <w:t>енеральную прокуратуру, к</w:t>
      </w:r>
      <w:r w:rsidRPr="00336AB1">
        <w:t>о</w:t>
      </w:r>
      <w:r w:rsidRPr="00336AB1">
        <w:t>торая допросила подозреваемых.</w:t>
      </w:r>
    </w:p>
    <w:p w:rsidR="00D37F0F" w:rsidRPr="00336AB1" w:rsidRDefault="00D37F0F" w:rsidP="00D37F0F">
      <w:pPr>
        <w:pStyle w:val="SingleTxtGR"/>
      </w:pPr>
      <w:r w:rsidRPr="00336AB1">
        <w:t>4.5</w:t>
      </w:r>
      <w:r w:rsidRPr="00336AB1">
        <w:tab/>
        <w:t xml:space="preserve">18 мая 1999 года </w:t>
      </w:r>
      <w:r w:rsidR="007731E2">
        <w:t>Г</w:t>
      </w:r>
      <w:r w:rsidRPr="00336AB1">
        <w:t>енеральная прокуратура направила данное дело в Н</w:t>
      </w:r>
      <w:r w:rsidRPr="00336AB1">
        <w:t>а</w:t>
      </w:r>
      <w:r w:rsidRPr="00336AB1">
        <w:t>родную прокуратуру, кот</w:t>
      </w:r>
      <w:r w:rsidRPr="00336AB1">
        <w:t>о</w:t>
      </w:r>
      <w:r w:rsidRPr="00336AB1">
        <w:t>рая продолжила расследование. 17 февраля 1999 года Народным судом было объявлено, что он не уполномочен разбирать данное д</w:t>
      </w:r>
      <w:r w:rsidRPr="00336AB1">
        <w:t>е</w:t>
      </w:r>
      <w:r w:rsidRPr="00336AB1">
        <w:t xml:space="preserve">ло, и оно было возвращено в </w:t>
      </w:r>
      <w:r w:rsidR="007731E2">
        <w:t>Г</w:t>
      </w:r>
      <w:r w:rsidRPr="00336AB1">
        <w:t>енеральную прокуратуру. В ходе разбир</w:t>
      </w:r>
      <w:r w:rsidRPr="00336AB1">
        <w:t>а</w:t>
      </w:r>
      <w:r w:rsidRPr="00336AB1">
        <w:t xml:space="preserve">тельства в уголовном суде подсудимые объявили, что в ходе расследования в полиции они подвергались пыткам. Судья </w:t>
      </w:r>
      <w:r>
        <w:t xml:space="preserve">обвинительной </w:t>
      </w:r>
      <w:r w:rsidRPr="00336AB1">
        <w:t>палаты распорядился о рассл</w:t>
      </w:r>
      <w:r w:rsidRPr="00336AB1">
        <w:t>е</w:t>
      </w:r>
      <w:r w:rsidRPr="00336AB1">
        <w:t xml:space="preserve">довании этих обвинений представителем </w:t>
      </w:r>
      <w:r w:rsidR="007731E2">
        <w:t>Г</w:t>
      </w:r>
      <w:r w:rsidRPr="00336AB1">
        <w:t xml:space="preserve">енеральной прокуратуры. Результаты этого расследования были доложены </w:t>
      </w:r>
      <w:r>
        <w:t xml:space="preserve">обвинительной </w:t>
      </w:r>
      <w:r w:rsidRPr="00336AB1">
        <w:t>палате, к</w:t>
      </w:r>
      <w:r w:rsidRPr="00336AB1">
        <w:t>о</w:t>
      </w:r>
      <w:r w:rsidRPr="00336AB1">
        <w:t>торая направила дело в Кассационный суд Бенгази 4 июля 2003 года. Суд посвятил заслушив</w:t>
      </w:r>
      <w:r w:rsidRPr="00336AB1">
        <w:t>а</w:t>
      </w:r>
      <w:r w:rsidRPr="00336AB1">
        <w:t>нию данного дела более 20 заседаний. 6 мая 2004 года он пр</w:t>
      </w:r>
      <w:r w:rsidRPr="00336AB1">
        <w:t>и</w:t>
      </w:r>
      <w:r w:rsidR="005C2B42">
        <w:t>говорил авторов</w:t>
      </w:r>
      <w:r w:rsidR="005C2B42" w:rsidRPr="005C2B42">
        <w:br/>
      </w:r>
      <w:r w:rsidRPr="00336AB1">
        <w:t xml:space="preserve">и </w:t>
      </w:r>
      <w:proofErr w:type="spellStart"/>
      <w:r>
        <w:t>соподсудимого</w:t>
      </w:r>
      <w:proofErr w:type="spellEnd"/>
      <w:r w:rsidRPr="00336AB1">
        <w:t xml:space="preserve"> к смертной казни и постановил, что он не обладает территор</w:t>
      </w:r>
      <w:r w:rsidRPr="00336AB1">
        <w:t>и</w:t>
      </w:r>
      <w:r w:rsidRPr="00336AB1">
        <w:t>альной юрисдикцией для разбирательства обвинений членов следственно</w:t>
      </w:r>
      <w:r>
        <w:t>й</w:t>
      </w:r>
      <w:r w:rsidRPr="00336AB1">
        <w:t xml:space="preserve"> К</w:t>
      </w:r>
      <w:r w:rsidRPr="00336AB1">
        <w:t>о</w:t>
      </w:r>
      <w:r w:rsidRPr="00336AB1">
        <w:t>ми</w:t>
      </w:r>
      <w:r>
        <w:t>ссии</w:t>
      </w:r>
      <w:r w:rsidRPr="00336AB1">
        <w:t xml:space="preserve"> в пы</w:t>
      </w:r>
      <w:r w:rsidRPr="00336AB1">
        <w:t>т</w:t>
      </w:r>
      <w:r w:rsidRPr="00336AB1">
        <w:t>ках.</w:t>
      </w:r>
    </w:p>
    <w:p w:rsidR="00D37F0F" w:rsidRPr="00336AB1" w:rsidRDefault="00D37F0F" w:rsidP="00D37F0F">
      <w:pPr>
        <w:pStyle w:val="SingleTxtGR"/>
      </w:pPr>
      <w:r w:rsidRPr="00336AB1">
        <w:t>4.6</w:t>
      </w:r>
      <w:r w:rsidRPr="00336AB1">
        <w:tab/>
        <w:t>Начиная с 13 июня 2002 года Генеральная прокуратура получила показ</w:t>
      </w:r>
      <w:r w:rsidRPr="00336AB1">
        <w:t>а</w:t>
      </w:r>
      <w:r w:rsidRPr="00336AB1">
        <w:t>ния обвиняемых в связи с их утверждениями о пытках. Она также получила п</w:t>
      </w:r>
      <w:r w:rsidRPr="00336AB1">
        <w:t>о</w:t>
      </w:r>
      <w:r w:rsidRPr="00336AB1">
        <w:t xml:space="preserve">казания членов </w:t>
      </w:r>
      <w:r>
        <w:t>комиссии</w:t>
      </w:r>
      <w:r w:rsidRPr="00336AB1">
        <w:t>, назначенно</w:t>
      </w:r>
      <w:r>
        <w:t>й</w:t>
      </w:r>
      <w:r w:rsidRPr="00336AB1">
        <w:t xml:space="preserve"> для расследования инфици</w:t>
      </w:r>
      <w:r>
        <w:t>рования</w:t>
      </w:r>
      <w:r w:rsidRPr="00336AB1">
        <w:t xml:space="preserve"> д</w:t>
      </w:r>
      <w:r w:rsidRPr="00336AB1">
        <w:t>е</w:t>
      </w:r>
      <w:r w:rsidRPr="00336AB1">
        <w:t>тей ВИЧ. Жалоба о пытках была направлена в Кассационный суд Триполи, к</w:t>
      </w:r>
      <w:r w:rsidRPr="00336AB1">
        <w:t>о</w:t>
      </w:r>
      <w:r w:rsidRPr="00336AB1">
        <w:t>торый 7 июня 2005 года вынес оправдательный приговор в отношении членов следственно</w:t>
      </w:r>
      <w:r>
        <w:t>й</w:t>
      </w:r>
      <w:r w:rsidRPr="00336AB1">
        <w:t xml:space="preserve"> </w:t>
      </w:r>
      <w:r>
        <w:t>комиссии</w:t>
      </w:r>
      <w:r w:rsidRPr="00336AB1">
        <w:t>. Авторы и соподсудимый подали на кассацию смертн</w:t>
      </w:r>
      <w:r w:rsidRPr="00336AB1">
        <w:t>о</w:t>
      </w:r>
      <w:r w:rsidRPr="00336AB1">
        <w:t>го приговора в Верховный суд, который вынес свое постановление 25 декабря 2005 года, отменив приговор к смертной казни и вернув дело в Кассационный суд Бенгази для рассмотрения другой коллегией судей. Новый суд провел 13 з</w:t>
      </w:r>
      <w:r w:rsidRPr="00336AB1">
        <w:t>а</w:t>
      </w:r>
      <w:r w:rsidRPr="00336AB1">
        <w:t xml:space="preserve">седаний по данному делу. 19 декабря 2006 года он вновь приговорил авторов и соподсудимого к смертной казни. Подсудимые подали </w:t>
      </w:r>
      <w:r>
        <w:t>апелляцию</w:t>
      </w:r>
      <w:r w:rsidRPr="00336AB1">
        <w:t xml:space="preserve"> в Верховный суд, который вынес свое решение 11 июля 2007 года.</w:t>
      </w:r>
    </w:p>
    <w:p w:rsidR="00D37F0F" w:rsidRPr="00336AB1" w:rsidRDefault="00D37F0F" w:rsidP="00D37F0F">
      <w:pPr>
        <w:pStyle w:val="SingleTxtGR"/>
      </w:pPr>
      <w:r w:rsidRPr="00336AB1">
        <w:t>4.7</w:t>
      </w:r>
      <w:r w:rsidRPr="00336AB1">
        <w:tab/>
        <w:t>Подсудимым был</w:t>
      </w:r>
      <w:r>
        <w:t>о</w:t>
      </w:r>
      <w:r w:rsidRPr="00336AB1">
        <w:t xml:space="preserve"> обеспечен</w:t>
      </w:r>
      <w:r>
        <w:t>о</w:t>
      </w:r>
      <w:r w:rsidRPr="00336AB1">
        <w:t xml:space="preserve"> справедлив</w:t>
      </w:r>
      <w:r>
        <w:t xml:space="preserve">ое </w:t>
      </w:r>
      <w:r w:rsidRPr="00336AB1">
        <w:t>суд</w:t>
      </w:r>
      <w:r w:rsidR="007731E2">
        <w:t>ебное разбирательство,</w:t>
      </w:r>
      <w:r w:rsidR="007731E2">
        <w:br/>
      </w:r>
      <w:r>
        <w:t>в ходе</w:t>
      </w:r>
      <w:r w:rsidRPr="00336AB1">
        <w:t xml:space="preserve"> которого им были предоставлены все правовые гарантии. Они имели во</w:t>
      </w:r>
      <w:r w:rsidRPr="00336AB1">
        <w:t>з</w:t>
      </w:r>
      <w:r w:rsidRPr="00336AB1">
        <w:t>можность осуществлять свое право на защиту при помощи группы адвокатов. Заседания суда были открытым</w:t>
      </w:r>
      <w:r>
        <w:t>и, и на них присутствовали многочисленные</w:t>
      </w:r>
      <w:r w:rsidRPr="00336AB1">
        <w:t xml:space="preserve"> представители организаций гражданского общества и правозащитных орган</w:t>
      </w:r>
      <w:r w:rsidRPr="00336AB1">
        <w:t>и</w:t>
      </w:r>
      <w:r w:rsidRPr="00336AB1">
        <w:t>заций, сотрудники иностранных диплом</w:t>
      </w:r>
      <w:r w:rsidRPr="00336AB1">
        <w:t>а</w:t>
      </w:r>
      <w:r w:rsidRPr="00336AB1">
        <w:t>тических представительств в Ливии.</w:t>
      </w:r>
    </w:p>
    <w:p w:rsidR="00D37F0F" w:rsidRPr="00336AB1" w:rsidRDefault="00D37F0F" w:rsidP="00D37F0F">
      <w:pPr>
        <w:pStyle w:val="SingleTxtGR"/>
      </w:pPr>
      <w:r w:rsidRPr="00336AB1">
        <w:t>4.8</w:t>
      </w:r>
      <w:r w:rsidRPr="00336AB1">
        <w:tab/>
      </w:r>
      <w:r>
        <w:t>К</w:t>
      </w:r>
      <w:r w:rsidRPr="00336AB1">
        <w:t>аса</w:t>
      </w:r>
      <w:r>
        <w:t>ясь</w:t>
      </w:r>
      <w:r w:rsidRPr="00336AB1">
        <w:t xml:space="preserve"> обвинени</w:t>
      </w:r>
      <w:r>
        <w:t>й</w:t>
      </w:r>
      <w:r w:rsidRPr="00336AB1">
        <w:t xml:space="preserve"> в пытках, государство-участник отмечает, что авт</w:t>
      </w:r>
      <w:r w:rsidRPr="00336AB1">
        <w:t>о</w:t>
      </w:r>
      <w:r w:rsidRPr="00336AB1">
        <w:t>ры предстали перед комиссией, учрежденной для расследования данного де</w:t>
      </w:r>
      <w:r>
        <w:t>ла, 11 </w:t>
      </w:r>
      <w:r w:rsidRPr="00336AB1">
        <w:t>апреля 1999 года. Палестинский врач и двое из авторов (Нася Ненова и Кр</w:t>
      </w:r>
      <w:r w:rsidRPr="00336AB1">
        <w:t>и</w:t>
      </w:r>
      <w:r w:rsidRPr="00336AB1">
        <w:t>стьяна Валчева) признались в своем соучаст</w:t>
      </w:r>
      <w:r w:rsidR="005C2B42">
        <w:t>ии в данном преступлении вместе</w:t>
      </w:r>
      <w:r w:rsidR="005C2B42" w:rsidRPr="005C2B42">
        <w:br/>
      </w:r>
      <w:r w:rsidRPr="00336AB1">
        <w:t xml:space="preserve">с другими авторами. Затем они были направлены в </w:t>
      </w:r>
      <w:r>
        <w:t xml:space="preserve">Генеральную </w:t>
      </w:r>
      <w:r w:rsidRPr="00336AB1">
        <w:t>прокуратуру, где их допрашивал представитель департамента Государственной прокуратуры. П</w:t>
      </w:r>
      <w:r w:rsidRPr="00336AB1">
        <w:t>а</w:t>
      </w:r>
      <w:r w:rsidRPr="00336AB1">
        <w:t xml:space="preserve">лестинский врач и одна из авторов, Нася Ненова, </w:t>
      </w:r>
      <w:r>
        <w:t>дали</w:t>
      </w:r>
      <w:r w:rsidRPr="00336AB1">
        <w:t xml:space="preserve"> подробны</w:t>
      </w:r>
      <w:r>
        <w:t>е</w:t>
      </w:r>
      <w:r w:rsidRPr="00336AB1">
        <w:t xml:space="preserve"> </w:t>
      </w:r>
      <w:r>
        <w:t>показания</w:t>
      </w:r>
      <w:r w:rsidRPr="00336AB1">
        <w:t xml:space="preserve"> о своей причастности к данному преступлению вместе с другими болгарскими медсестрами. Они ничего не сказали о том, что в следственной комиссии их подвергали пыткам</w:t>
      </w:r>
      <w:r>
        <w:t>, и</w:t>
      </w:r>
      <w:r w:rsidRPr="00336AB1">
        <w:t xml:space="preserve"> неизменно признавали свою причастность к данному преступлению во всех различных судебных органах, перед которыми они пре</w:t>
      </w:r>
      <w:r w:rsidRPr="00336AB1">
        <w:t>д</w:t>
      </w:r>
      <w:r w:rsidR="007731E2">
        <w:t>ставали. Лишь после того как Н</w:t>
      </w:r>
      <w:r w:rsidRPr="00336AB1">
        <w:t>ародный суд объявил, что он не уполномочен рассматривать данное дело</w:t>
      </w:r>
      <w:r>
        <w:t>,</w:t>
      </w:r>
      <w:r w:rsidRPr="00336AB1">
        <w:t xml:space="preserve"> и оно было направлено в </w:t>
      </w:r>
      <w:r>
        <w:t>обвинительную п</w:t>
      </w:r>
      <w:r w:rsidRPr="00336AB1">
        <w:t>алату с</w:t>
      </w:r>
      <w:r w:rsidRPr="00336AB1">
        <w:t>у</w:t>
      </w:r>
      <w:r w:rsidRPr="00336AB1">
        <w:t>да первой инстанции Южного Бенгази 3 июня 2002 года, они за</w:t>
      </w:r>
      <w:r w:rsidRPr="00336AB1">
        <w:t>я</w:t>
      </w:r>
      <w:r w:rsidRPr="00336AB1">
        <w:t>вили судье, что их подвергали пыткам. Судья немедленно поручил департаменту Государстве</w:t>
      </w:r>
      <w:r w:rsidRPr="00336AB1">
        <w:t>н</w:t>
      </w:r>
      <w:r w:rsidRPr="00336AB1">
        <w:t>ной прокуратуры провести расследование и получил показания от палестинск</w:t>
      </w:r>
      <w:r w:rsidRPr="00336AB1">
        <w:t>о</w:t>
      </w:r>
      <w:r w:rsidRPr="00336AB1">
        <w:t xml:space="preserve">го врача, авторов и членов следственной </w:t>
      </w:r>
      <w:r w:rsidR="005C2B42">
        <w:t>комиссии. Он также распорядился</w:t>
      </w:r>
      <w:r w:rsidR="005C2B42">
        <w:rPr>
          <w:lang w:val="en-US"/>
        </w:rPr>
        <w:br/>
      </w:r>
      <w:r w:rsidRPr="00336AB1">
        <w:t>о медицинской экспертизе. Несмотря на убежденность департамента в том, что обвинения лишены оснований, членам следственной комиссии</w:t>
      </w:r>
      <w:r>
        <w:t xml:space="preserve"> были предъя</w:t>
      </w:r>
      <w:r>
        <w:t>в</w:t>
      </w:r>
      <w:r>
        <w:t>лены обвинения</w:t>
      </w:r>
      <w:r w:rsidRPr="00336AB1">
        <w:t>. Данное дело было заслушано в суде, и 7 июня 2005 года члены следственной комиссии были оправданы.</w:t>
      </w:r>
    </w:p>
    <w:p w:rsidR="00D37F0F" w:rsidRPr="00336AB1" w:rsidRDefault="00D37F0F" w:rsidP="00D37F0F">
      <w:pPr>
        <w:pStyle w:val="SingleTxtGR"/>
      </w:pPr>
      <w:r w:rsidRPr="00336AB1">
        <w:t>4.9</w:t>
      </w:r>
      <w:r w:rsidRPr="00336AB1">
        <w:tab/>
        <w:t>Согласно регистрационным записям государства-участника осужденны</w:t>
      </w:r>
      <w:r>
        <w:t>х</w:t>
      </w:r>
      <w:r w:rsidRPr="00336AB1">
        <w:t xml:space="preserve"> в тюрьме </w:t>
      </w:r>
      <w:r>
        <w:t xml:space="preserve">в общей сложности </w:t>
      </w:r>
      <w:r w:rsidRPr="00336AB1">
        <w:t xml:space="preserve">115 </w:t>
      </w:r>
      <w:r>
        <w:t xml:space="preserve">раз </w:t>
      </w:r>
      <w:r w:rsidRPr="00336AB1">
        <w:t>посещ</w:t>
      </w:r>
      <w:r>
        <w:t>али</w:t>
      </w:r>
      <w:r w:rsidRPr="00336AB1">
        <w:t xml:space="preserve"> представител</w:t>
      </w:r>
      <w:r>
        <w:t>и</w:t>
      </w:r>
      <w:r w:rsidRPr="00336AB1">
        <w:t xml:space="preserve"> иностранных о</w:t>
      </w:r>
      <w:r w:rsidRPr="00336AB1">
        <w:t>р</w:t>
      </w:r>
      <w:r w:rsidRPr="00336AB1">
        <w:t>ганизаций и иностранных дипломатических представительств. Министр юст</w:t>
      </w:r>
      <w:r w:rsidRPr="00336AB1">
        <w:t>и</w:t>
      </w:r>
      <w:r w:rsidRPr="00336AB1">
        <w:t xml:space="preserve">ции просил разрешить членам семьи авторов посещать их </w:t>
      </w:r>
      <w:r>
        <w:t xml:space="preserve">раз в неделю по </w:t>
      </w:r>
      <w:r w:rsidRPr="00336AB1">
        <w:t>во</w:t>
      </w:r>
      <w:r w:rsidRPr="00336AB1">
        <w:t>с</w:t>
      </w:r>
      <w:r w:rsidRPr="00336AB1">
        <w:t>кресень</w:t>
      </w:r>
      <w:r>
        <w:t>ям</w:t>
      </w:r>
      <w:r w:rsidRPr="00336AB1">
        <w:t xml:space="preserve"> в течение всего срока их содержания под стражей. Группе адвокатов из Болгарии было разрешено оказ</w:t>
      </w:r>
      <w:r w:rsidRPr="00336AB1">
        <w:t>ы</w:t>
      </w:r>
      <w:r w:rsidRPr="00336AB1">
        <w:t>вать помощь в защите обвиняемых.</w:t>
      </w:r>
    </w:p>
    <w:p w:rsidR="00D37F0F" w:rsidRPr="00336AB1" w:rsidRDefault="00D37F0F" w:rsidP="005C2B42">
      <w:pPr>
        <w:pStyle w:val="SingleTxtGR"/>
      </w:pPr>
      <w:r w:rsidRPr="00336AB1">
        <w:t>4.10</w:t>
      </w:r>
      <w:r w:rsidRPr="00336AB1">
        <w:tab/>
      </w:r>
      <w:r>
        <w:t>В связи с заявлением</w:t>
      </w:r>
      <w:r w:rsidRPr="00336AB1">
        <w:t xml:space="preserve"> защиты, поданн</w:t>
      </w:r>
      <w:r>
        <w:t>ым</w:t>
      </w:r>
      <w:r w:rsidRPr="00336AB1">
        <w:t xml:space="preserve"> в Верховный суд во время </w:t>
      </w:r>
      <w:r>
        <w:t>обж</w:t>
      </w:r>
      <w:r>
        <w:t>а</w:t>
      </w:r>
      <w:r>
        <w:t>лования</w:t>
      </w:r>
      <w:r w:rsidRPr="00336AB1">
        <w:t xml:space="preserve"> постановления Кассационного суда Бенгази 19 декабря 2006 года, г</w:t>
      </w:r>
      <w:r w:rsidRPr="00336AB1">
        <w:t>о</w:t>
      </w:r>
      <w:r w:rsidRPr="00336AB1">
        <w:t>сударство-участник указывает, что Верховный суд дал ответ на все возражения авторов</w:t>
      </w:r>
      <w:r>
        <w:rPr>
          <w:rStyle w:val="FootnoteReference"/>
        </w:rPr>
        <w:footnoteReference w:id="17"/>
      </w:r>
      <w:r w:rsidRPr="00336AB1">
        <w:t>.</w:t>
      </w:r>
    </w:p>
    <w:p w:rsidR="00D37F0F" w:rsidRPr="00336AB1" w:rsidRDefault="00D37F0F" w:rsidP="00D37F0F">
      <w:pPr>
        <w:pStyle w:val="H23GR"/>
      </w:pPr>
      <w:r w:rsidRPr="005E0C8B">
        <w:tab/>
      </w:r>
      <w:r w:rsidRPr="00336AB1">
        <w:tab/>
        <w:t>Комментарии авторов</w:t>
      </w:r>
    </w:p>
    <w:p w:rsidR="00D37F0F" w:rsidRPr="00336AB1" w:rsidRDefault="00D37F0F" w:rsidP="00D37F0F">
      <w:pPr>
        <w:pStyle w:val="SingleTxtGR"/>
      </w:pPr>
      <w:r w:rsidRPr="00336AB1">
        <w:t>5.1</w:t>
      </w:r>
      <w:r w:rsidRPr="00336AB1">
        <w:tab/>
        <w:t xml:space="preserve">В своем ответе от 12 февраля 2010 года авторы повторили </w:t>
      </w:r>
      <w:r>
        <w:t xml:space="preserve">свои </w:t>
      </w:r>
      <w:r w:rsidR="008C4434">
        <w:t>доводы</w:t>
      </w:r>
      <w:r w:rsidR="008C4434" w:rsidRPr="008C4434">
        <w:br/>
      </w:r>
      <w:r w:rsidRPr="00336AB1">
        <w:t>в связи с приемлемостью сообщения, включая исчерпание внутренних средств правовой защиты и обосновани</w:t>
      </w:r>
      <w:r>
        <w:t>е</w:t>
      </w:r>
      <w:r w:rsidRPr="00336AB1">
        <w:t xml:space="preserve"> выдвигаемых обвинений. По существу соо</w:t>
      </w:r>
      <w:r w:rsidRPr="00336AB1">
        <w:t>б</w:t>
      </w:r>
      <w:r w:rsidRPr="00336AB1">
        <w:t xml:space="preserve">щения они </w:t>
      </w:r>
      <w:r>
        <w:t>указывают</w:t>
      </w:r>
      <w:r w:rsidRPr="00336AB1">
        <w:t xml:space="preserve">, что в своих замечаниях государство-участник оспаривает лишь доводы, содержавшиеся в первоначальном сообщении, и не </w:t>
      </w:r>
      <w:r>
        <w:t>выдвигает</w:t>
      </w:r>
      <w:r w:rsidRPr="00336AB1">
        <w:t xml:space="preserve"> никаких новых доводов или доказательств. В силу этого авторы предлагают Комитету обратиться к их первоначальному соо</w:t>
      </w:r>
      <w:r w:rsidRPr="00336AB1">
        <w:t>б</w:t>
      </w:r>
      <w:r w:rsidRPr="00336AB1">
        <w:t>щению.</w:t>
      </w:r>
    </w:p>
    <w:p w:rsidR="00D37F0F" w:rsidRPr="00336AB1" w:rsidRDefault="00D37F0F" w:rsidP="00D37F0F">
      <w:pPr>
        <w:pStyle w:val="SingleTxtGR"/>
      </w:pPr>
      <w:r w:rsidRPr="00336AB1">
        <w:t>5.2</w:t>
      </w:r>
      <w:r w:rsidRPr="00336AB1">
        <w:tab/>
      </w:r>
      <w:r>
        <w:t>В связи с</w:t>
      </w:r>
      <w:r w:rsidRPr="00336AB1">
        <w:t xml:space="preserve"> </w:t>
      </w:r>
      <w:r>
        <w:t xml:space="preserve">вопросом </w:t>
      </w:r>
      <w:r w:rsidRPr="00336AB1">
        <w:t xml:space="preserve">о дискриминации государство-участник утверждает, что все </w:t>
      </w:r>
      <w:r>
        <w:t>доказательства</w:t>
      </w:r>
      <w:r w:rsidRPr="00336AB1">
        <w:t xml:space="preserve"> свидетельствуют о вине авторов. Авторы утверждают, что они подверглись дискриминации </w:t>
      </w:r>
      <w:r>
        <w:t xml:space="preserve">по признаку их гражданства, </w:t>
      </w:r>
      <w:r w:rsidRPr="00336AB1">
        <w:t>поскольку, напротив, никаких доказательств их вины, в частности на момент их ареста</w:t>
      </w:r>
      <w:r>
        <w:t>,</w:t>
      </w:r>
      <w:r w:rsidR="008C4434" w:rsidRPr="008C4434">
        <w:br/>
      </w:r>
      <w:r w:rsidRPr="00336AB1">
        <w:t>не было. Это подтверждается тем фактом, что 9 февраля 1999 года ливийской полицией были арестованы авторы и 18 членов международной группы мед</w:t>
      </w:r>
      <w:r w:rsidRPr="00336AB1">
        <w:t>и</w:t>
      </w:r>
      <w:r w:rsidRPr="00336AB1">
        <w:t>ков, все − граждане Болгарии, р</w:t>
      </w:r>
      <w:r w:rsidR="00DA43C4">
        <w:t>аботавшие в различных больницах</w:t>
      </w:r>
      <w:r w:rsidRPr="00336AB1">
        <w:t xml:space="preserve"> Бенгази. </w:t>
      </w:r>
      <w:r w:rsidR="00DA43C4">
        <w:t>Ч</w:t>
      </w:r>
      <w:r w:rsidR="00DA43C4">
        <w:t>е</w:t>
      </w:r>
      <w:r w:rsidR="00DA43C4">
        <w:t xml:space="preserve">рез семь дней они были освобождены. </w:t>
      </w:r>
      <w:r w:rsidRPr="00336AB1">
        <w:t>Единственные доказательства вины а</w:t>
      </w:r>
      <w:r w:rsidRPr="00336AB1">
        <w:t>в</w:t>
      </w:r>
      <w:r w:rsidRPr="00336AB1">
        <w:t>торов были получены после ареста и сводились к признаниям, полученным под давлением, и "неожиданной" находк</w:t>
      </w:r>
      <w:r>
        <w:t>е</w:t>
      </w:r>
      <w:r w:rsidRPr="00336AB1">
        <w:t xml:space="preserve"> пяти бутылей с зараженной плазмой кр</w:t>
      </w:r>
      <w:r w:rsidRPr="00336AB1">
        <w:t>о</w:t>
      </w:r>
      <w:r w:rsidRPr="00336AB1">
        <w:t>ви в доме одной из о</w:t>
      </w:r>
      <w:r w:rsidRPr="00336AB1">
        <w:t>б</w:t>
      </w:r>
      <w:r w:rsidRPr="00336AB1">
        <w:t>виняемых.</w:t>
      </w:r>
    </w:p>
    <w:p w:rsidR="00D37F0F" w:rsidRPr="00336AB1" w:rsidRDefault="00D37F0F" w:rsidP="00D37F0F">
      <w:pPr>
        <w:pStyle w:val="H23GR"/>
      </w:pPr>
      <w:r w:rsidRPr="00336AB1">
        <w:tab/>
      </w:r>
      <w:r w:rsidRPr="00440E85">
        <w:tab/>
      </w:r>
      <w:r w:rsidRPr="00336AB1">
        <w:t>Вопросы и процедура их рассмотрения в Комитете</w:t>
      </w:r>
    </w:p>
    <w:p w:rsidR="00D37F0F" w:rsidRPr="00336AB1" w:rsidRDefault="00D37F0F" w:rsidP="00D37F0F">
      <w:pPr>
        <w:pStyle w:val="H4GR"/>
      </w:pPr>
      <w:r w:rsidRPr="00D37F0F">
        <w:tab/>
      </w:r>
      <w:r w:rsidRPr="00336AB1">
        <w:tab/>
        <w:t>Рассмотрение вопроса о приемлемости</w:t>
      </w:r>
    </w:p>
    <w:p w:rsidR="00D37F0F" w:rsidRPr="00336AB1" w:rsidRDefault="00D37F0F" w:rsidP="00D37F0F">
      <w:pPr>
        <w:pStyle w:val="SingleTxtGR"/>
      </w:pPr>
      <w:r w:rsidRPr="00336AB1">
        <w:t>6.1</w:t>
      </w:r>
      <w:r w:rsidRPr="00336AB1">
        <w:tab/>
        <w:t xml:space="preserve">Прежде чем рассматривать </w:t>
      </w:r>
      <w:r>
        <w:t>какое-либо</w:t>
      </w:r>
      <w:r w:rsidRPr="00336AB1">
        <w:t xml:space="preserve"> утверждени</w:t>
      </w:r>
      <w:r>
        <w:t>е</w:t>
      </w:r>
      <w:r w:rsidRPr="00336AB1">
        <w:t>, содержащ</w:t>
      </w:r>
      <w:r>
        <w:t>е</w:t>
      </w:r>
      <w:r w:rsidRPr="00336AB1">
        <w:t>еся в с</w:t>
      </w:r>
      <w:r w:rsidRPr="00336AB1">
        <w:t>о</w:t>
      </w:r>
      <w:r w:rsidRPr="00336AB1">
        <w:t>общении, Комитет по правам человека должен</w:t>
      </w:r>
      <w:r>
        <w:t>,</w:t>
      </w:r>
      <w:r w:rsidRPr="00336AB1">
        <w:t xml:space="preserve"> согласно правилу 93 своих пр</w:t>
      </w:r>
      <w:r w:rsidRPr="00336AB1">
        <w:t>а</w:t>
      </w:r>
      <w:r w:rsidRPr="00336AB1">
        <w:t>вил процедуры</w:t>
      </w:r>
      <w:r>
        <w:t>,</w:t>
      </w:r>
      <w:r w:rsidRPr="00336AB1">
        <w:t xml:space="preserve"> принять решение о том, я</w:t>
      </w:r>
      <w:r w:rsidR="008C4434">
        <w:t>вляется ли сообщение приемлемым</w:t>
      </w:r>
      <w:r w:rsidR="008C4434" w:rsidRPr="008C4434">
        <w:br/>
      </w:r>
      <w:r w:rsidRPr="00336AB1">
        <w:t>в соответствии с Факультативным протоколом к Пакту.</w:t>
      </w:r>
    </w:p>
    <w:p w:rsidR="00D37F0F" w:rsidRPr="00336AB1" w:rsidRDefault="00D37F0F" w:rsidP="00D37F0F">
      <w:pPr>
        <w:pStyle w:val="SingleTxtGR"/>
      </w:pPr>
      <w:r w:rsidRPr="00336AB1">
        <w:t>6.2</w:t>
      </w:r>
      <w:r w:rsidRPr="00336AB1">
        <w:tab/>
      </w:r>
      <w:r>
        <w:t xml:space="preserve">В соответствии с требованием </w:t>
      </w:r>
      <w:r w:rsidRPr="00336AB1">
        <w:t>пункт</w:t>
      </w:r>
      <w:r>
        <w:t>а</w:t>
      </w:r>
      <w:r w:rsidRPr="00336AB1">
        <w:t xml:space="preserve"> 2 а) статьи 5 Факультативного пр</w:t>
      </w:r>
      <w:r w:rsidRPr="00336AB1">
        <w:t>о</w:t>
      </w:r>
      <w:r w:rsidRPr="00336AB1">
        <w:t xml:space="preserve">токола Комитет </w:t>
      </w:r>
      <w:r>
        <w:t>удостоверился в том, что этот же</w:t>
      </w:r>
      <w:r w:rsidRPr="00336AB1">
        <w:t xml:space="preserve"> вопрос не рассматривается в соответствии с другой процедурой международного разбирательства или урег</w:t>
      </w:r>
      <w:r w:rsidRPr="00336AB1">
        <w:t>у</w:t>
      </w:r>
      <w:r w:rsidRPr="00336AB1">
        <w:t>лирования.</w:t>
      </w:r>
    </w:p>
    <w:p w:rsidR="00D37F0F" w:rsidRPr="00336AB1" w:rsidRDefault="00D37F0F" w:rsidP="00D37F0F">
      <w:pPr>
        <w:pStyle w:val="SingleTxtGR"/>
      </w:pPr>
      <w:r w:rsidRPr="00336AB1">
        <w:t>6.3</w:t>
      </w:r>
      <w:r w:rsidRPr="00336AB1">
        <w:tab/>
      </w:r>
      <w:r>
        <w:t xml:space="preserve">В связи с </w:t>
      </w:r>
      <w:r w:rsidRPr="00336AB1">
        <w:t>утверждени</w:t>
      </w:r>
      <w:r>
        <w:t>ем</w:t>
      </w:r>
      <w:r w:rsidRPr="00336AB1">
        <w:t xml:space="preserve"> авторов о том, что приговор к смертной казни был выне</w:t>
      </w:r>
      <w:r>
        <w:t>сен после несправедливого судебного разбирательства</w:t>
      </w:r>
      <w:r w:rsidRPr="00336AB1">
        <w:t xml:space="preserve"> в нарушение статьи 6, Комитет отмечает, что приговор</w:t>
      </w:r>
      <w:r>
        <w:t>ы</w:t>
      </w:r>
      <w:r w:rsidRPr="00336AB1">
        <w:t xml:space="preserve"> к смертной казни не был</w:t>
      </w:r>
      <w:r>
        <w:t>и</w:t>
      </w:r>
      <w:r w:rsidRPr="00336AB1">
        <w:t xml:space="preserve"> утве</w:t>
      </w:r>
      <w:r w:rsidRPr="00336AB1">
        <w:t>р</w:t>
      </w:r>
      <w:r w:rsidRPr="00336AB1">
        <w:t>жден</w:t>
      </w:r>
      <w:r>
        <w:t>ы</w:t>
      </w:r>
      <w:r w:rsidRPr="00336AB1">
        <w:t>. Ввиду замены приговоров к смертной казни они уже не создают факт</w:t>
      </w:r>
      <w:r w:rsidRPr="00336AB1">
        <w:t>и</w:t>
      </w:r>
      <w:r w:rsidRPr="00336AB1">
        <w:t>ческой основы для утверждения авторов в с</w:t>
      </w:r>
      <w:r w:rsidR="007731E2">
        <w:t>оответствии со статьей 6 Пакта.</w:t>
      </w:r>
      <w:r w:rsidR="007731E2">
        <w:br/>
      </w:r>
      <w:r w:rsidRPr="00336AB1">
        <w:t>В этой связи Комитет счит</w:t>
      </w:r>
      <w:r w:rsidR="007731E2">
        <w:t>ает, что данная часть жалобы не</w:t>
      </w:r>
      <w:r w:rsidRPr="00336AB1">
        <w:t>обоснована и, след</w:t>
      </w:r>
      <w:r w:rsidRPr="00336AB1">
        <w:t>о</w:t>
      </w:r>
      <w:r w:rsidRPr="00336AB1">
        <w:t>вательно, неприемлема в соответствии со статьей 2 Факультативного проток</w:t>
      </w:r>
      <w:r w:rsidRPr="00336AB1">
        <w:t>о</w:t>
      </w:r>
      <w:r w:rsidRPr="00336AB1">
        <w:t>ла</w:t>
      </w:r>
      <w:r>
        <w:rPr>
          <w:rStyle w:val="FootnoteReference"/>
        </w:rPr>
        <w:footnoteReference w:id="18"/>
      </w:r>
      <w:r w:rsidRPr="00336AB1">
        <w:t>.</w:t>
      </w:r>
    </w:p>
    <w:p w:rsidR="007731E2" w:rsidRPr="004B02DE" w:rsidRDefault="007731E2" w:rsidP="007731E2">
      <w:pPr>
        <w:pStyle w:val="SingleTxtGR"/>
      </w:pPr>
      <w:r w:rsidRPr="004B02DE">
        <w:t>6.4</w:t>
      </w:r>
      <w:r w:rsidRPr="004B02DE">
        <w:tab/>
        <w:t>Комитет отмечает, что государство-участник просило Комитет признать сообщение неприемлемым, никак не обосновав своей просьбы. Комитет, одн</w:t>
      </w:r>
      <w:r w:rsidRPr="004B02DE">
        <w:t>а</w:t>
      </w:r>
      <w:r w:rsidRPr="004B02DE">
        <w:t xml:space="preserve">ко, считает, что </w:t>
      </w:r>
      <w:r>
        <w:t xml:space="preserve">нет </w:t>
      </w:r>
      <w:r w:rsidRPr="004B02DE">
        <w:t>никаких оснований, препятствующих тому, чтобы сообщ</w:t>
      </w:r>
      <w:r w:rsidRPr="004B02DE">
        <w:t>е</w:t>
      </w:r>
      <w:r w:rsidRPr="004B02DE">
        <w:t>ние считалось приемлемым в соответствии со с</w:t>
      </w:r>
      <w:r w:rsidR="008C4434">
        <w:t>татьями 2; 7; 9; 10, пункт 1;</w:t>
      </w:r>
      <w:r w:rsidR="008C4434" w:rsidRPr="008C4434">
        <w:br/>
      </w:r>
      <w:r w:rsidRPr="004B02DE">
        <w:t xml:space="preserve">14 и 26 Пакта, поскольку все утверждения в достаточной мере обоснованы. </w:t>
      </w:r>
    </w:p>
    <w:p w:rsidR="007731E2" w:rsidRPr="004B02DE" w:rsidRDefault="007731E2" w:rsidP="007731E2">
      <w:pPr>
        <w:pStyle w:val="SingleTxtGR"/>
      </w:pPr>
      <w:r w:rsidRPr="004B02DE">
        <w:t>6.5</w:t>
      </w:r>
      <w:r w:rsidRPr="004B02DE">
        <w:tab/>
        <w:t>В силу этого Комитет объявляет сообщение приемлемым в той мере, в к</w:t>
      </w:r>
      <w:r w:rsidRPr="004B02DE">
        <w:t>а</w:t>
      </w:r>
      <w:r w:rsidRPr="004B02DE">
        <w:t>кой оно затрагивает вопросы в соответствии со</w:t>
      </w:r>
      <w:r w:rsidR="008C4434">
        <w:t xml:space="preserve"> статьями 2; 7; 9; 10, пункт 1;</w:t>
      </w:r>
      <w:r w:rsidR="008C4434" w:rsidRPr="008C4434">
        <w:br/>
      </w:r>
      <w:r w:rsidRPr="004B02DE">
        <w:t xml:space="preserve">14 и 26 Пакта. </w:t>
      </w:r>
    </w:p>
    <w:p w:rsidR="007731E2" w:rsidRPr="004B02DE" w:rsidRDefault="007731E2" w:rsidP="007731E2">
      <w:pPr>
        <w:pStyle w:val="SingleTxtGR"/>
        <w:rPr>
          <w:i/>
        </w:rPr>
      </w:pPr>
      <w:r w:rsidRPr="004B02DE">
        <w:rPr>
          <w:i/>
        </w:rPr>
        <w:t>Рассмотрение сообщения</w:t>
      </w:r>
      <w:r>
        <w:rPr>
          <w:i/>
        </w:rPr>
        <w:t xml:space="preserve"> по существу</w:t>
      </w:r>
    </w:p>
    <w:p w:rsidR="007731E2" w:rsidRPr="004B02DE" w:rsidRDefault="007731E2" w:rsidP="007731E2">
      <w:pPr>
        <w:pStyle w:val="SingleTxtGR"/>
      </w:pPr>
      <w:r w:rsidRPr="004B02DE">
        <w:t>7.1</w:t>
      </w:r>
      <w:r w:rsidRPr="004B02DE">
        <w:tab/>
        <w:t xml:space="preserve">Комитет по правам человека рассмотрел данное сообщение в свете всей представленной ему сторонами информации, как это предусмотрено в пункте 1 статьи 5 Факультативного протокола. </w:t>
      </w:r>
    </w:p>
    <w:p w:rsidR="007731E2" w:rsidRPr="004B02DE" w:rsidRDefault="007731E2" w:rsidP="007731E2">
      <w:pPr>
        <w:pStyle w:val="SingleTxtGR"/>
      </w:pPr>
      <w:r w:rsidRPr="004B02DE">
        <w:t>7.2</w:t>
      </w:r>
      <w:r w:rsidRPr="004B02DE">
        <w:tab/>
        <w:t xml:space="preserve">Комитет отмечает утверждение авторов о том, что к ним применялись наркотики и пытки с целью получения </w:t>
      </w:r>
      <w:r>
        <w:t xml:space="preserve">от них </w:t>
      </w:r>
      <w:r w:rsidRPr="004B02DE">
        <w:t>признаний вины и что эти утве</w:t>
      </w:r>
      <w:r w:rsidRPr="004B02DE">
        <w:t>р</w:t>
      </w:r>
      <w:r w:rsidRPr="004B02DE">
        <w:t>ждения были подтверждены в</w:t>
      </w:r>
      <w:r>
        <w:t xml:space="preserve"> ходе</w:t>
      </w:r>
      <w:r w:rsidRPr="004B02DE">
        <w:t xml:space="preserve"> судебного разбирательства данными мед</w:t>
      </w:r>
      <w:r w:rsidRPr="004B02DE">
        <w:t>и</w:t>
      </w:r>
      <w:r w:rsidRPr="004B02DE">
        <w:t>цинской экспертизы и показаниями свидетелей, включая сотрудников п</w:t>
      </w:r>
      <w:r w:rsidRPr="004B02DE">
        <w:t>о</w:t>
      </w:r>
      <w:r w:rsidRPr="004B02DE">
        <w:t>лиции, которые вели следствие. Он отмечает доводы авторов о том, что бремя доказ</w:t>
      </w:r>
      <w:r w:rsidRPr="004B02DE">
        <w:t>а</w:t>
      </w:r>
      <w:r w:rsidRPr="004B02DE">
        <w:t>тельства не до</w:t>
      </w:r>
      <w:r>
        <w:t>лжно быть возложено на них одних</w:t>
      </w:r>
      <w:r w:rsidRPr="004B02DE">
        <w:t>; что жалобы о пытках были поданы, как только это представилось возможным, когда авторов наконец до</w:t>
      </w:r>
      <w:r w:rsidRPr="004B02DE">
        <w:t>с</w:t>
      </w:r>
      <w:r w:rsidRPr="004B02DE">
        <w:t>тавили к судье после года содержания под стражей; что в тот момент на их т</w:t>
      </w:r>
      <w:r w:rsidRPr="004B02DE">
        <w:t>е</w:t>
      </w:r>
      <w:r w:rsidRPr="004B02DE">
        <w:t>лах были явные признаки пыток, но ни прокурор, ни суд не приняли соответс</w:t>
      </w:r>
      <w:r w:rsidRPr="004B02DE">
        <w:t>т</w:t>
      </w:r>
      <w:r w:rsidRPr="004B02DE">
        <w:t>вующих мер; и что проведенное впоследствии расследование не может считат</w:t>
      </w:r>
      <w:r w:rsidRPr="004B02DE">
        <w:t>ь</w:t>
      </w:r>
      <w:r w:rsidRPr="004B02DE">
        <w:t xml:space="preserve">ся ни </w:t>
      </w:r>
      <w:r>
        <w:t>оперативным</w:t>
      </w:r>
      <w:r w:rsidRPr="004B02DE">
        <w:t xml:space="preserve">, ни тщательным. </w:t>
      </w:r>
    </w:p>
    <w:p w:rsidR="007731E2" w:rsidRPr="004B02DE" w:rsidRDefault="007731E2" w:rsidP="007731E2">
      <w:pPr>
        <w:pStyle w:val="SingleTxtGR"/>
      </w:pPr>
      <w:r w:rsidRPr="004B02DE">
        <w:t>7.3</w:t>
      </w:r>
      <w:r w:rsidRPr="004B02DE">
        <w:tab/>
        <w:t>Комитет отмечает доводы государства-участника о том, что некоторые а</w:t>
      </w:r>
      <w:r w:rsidRPr="004B02DE">
        <w:t>в</w:t>
      </w:r>
      <w:r w:rsidRPr="004B02DE">
        <w:t>торы последовательно признавались в причастности к данному преступлению во всех различных судебных органах, перед которыми они представали</w:t>
      </w:r>
      <w:r w:rsidRPr="004B02DE">
        <w:rPr>
          <w:vertAlign w:val="superscript"/>
        </w:rPr>
        <w:footnoteReference w:id="19"/>
      </w:r>
      <w:r w:rsidRPr="004B02DE">
        <w:t xml:space="preserve">; и что только 3 июля 2002 года они заявили судье о том, что подвергались пыткам; что судья немедленно поручил Генеральной прокуратуре провести расследование обвинений в </w:t>
      </w:r>
      <w:r>
        <w:t>применении пыток</w:t>
      </w:r>
      <w:r w:rsidRPr="004B02DE">
        <w:t>, с которыми выступили авторы и</w:t>
      </w:r>
      <w:r>
        <w:t xml:space="preserve"> сообвиня</w:t>
      </w:r>
      <w:r>
        <w:t>е</w:t>
      </w:r>
      <w:r>
        <w:t>мый</w:t>
      </w:r>
      <w:r w:rsidRPr="004B02DE">
        <w:t>, что Генеральная прокуратура возбудила расследование и получила пок</w:t>
      </w:r>
      <w:r w:rsidRPr="004B02DE">
        <w:t>а</w:t>
      </w:r>
      <w:r w:rsidRPr="004B02DE">
        <w:t>зания от палестинского врача, авторов и членов следственной комиссии; что Генеральная прокуратура также назначила медицинскую экспертизу; и что, хотя она была убеждена</w:t>
      </w:r>
      <w:r>
        <w:t xml:space="preserve"> в необоснованности обвинений, </w:t>
      </w:r>
      <w:r w:rsidRPr="004B02DE">
        <w:t xml:space="preserve">она </w:t>
      </w:r>
      <w:r>
        <w:t xml:space="preserve">все же </w:t>
      </w:r>
      <w:r w:rsidRPr="004B02DE">
        <w:t>предъявила о</w:t>
      </w:r>
      <w:r w:rsidRPr="004B02DE">
        <w:t>б</w:t>
      </w:r>
      <w:r w:rsidRPr="004B02DE">
        <w:t>винения членам следственной комиссии. Комитет также отмечает полученную от государства-участника информацию о т</w:t>
      </w:r>
      <w:r>
        <w:t>ом, что 7 июня 2005 года члены к</w:t>
      </w:r>
      <w:r w:rsidRPr="004B02DE">
        <w:t>о</w:t>
      </w:r>
      <w:r w:rsidRPr="004B02DE">
        <w:t>миссии были оправданы судом.</w:t>
      </w:r>
    </w:p>
    <w:p w:rsidR="007731E2" w:rsidRPr="004B02DE" w:rsidRDefault="007731E2" w:rsidP="007731E2">
      <w:pPr>
        <w:pStyle w:val="SingleTxtGR"/>
      </w:pPr>
      <w:r w:rsidRPr="004B02DE">
        <w:t>7.4</w:t>
      </w:r>
      <w:r w:rsidRPr="004B02DE">
        <w:tab/>
        <w:t>Комитет также отмечает, что в течение 14 месяцев после их ареста авт</w:t>
      </w:r>
      <w:r w:rsidRPr="004B02DE">
        <w:t>о</w:t>
      </w:r>
      <w:r w:rsidRPr="004B02DE">
        <w:t>ры, как утверждается, содержались под ст</w:t>
      </w:r>
      <w:r w:rsidR="008C4434">
        <w:t>ражей без связи с внешним миром</w:t>
      </w:r>
      <w:r w:rsidR="008C4434" w:rsidRPr="008C4434">
        <w:br/>
      </w:r>
      <w:r w:rsidRPr="004B02DE">
        <w:t>в полиции, а не в тюрьме; что в течение первых нескольких дней их содержали вместе с 20 другими женщинами в маленькой и грязной камере без окон; и что затем их содержали в одиночном заключении в унизительных условиях, кот</w:t>
      </w:r>
      <w:r w:rsidRPr="004B02DE">
        <w:t>о</w:t>
      </w:r>
      <w:r w:rsidRPr="004B02DE">
        <w:t xml:space="preserve">рые не соответствовали минимальным </w:t>
      </w:r>
      <w:r>
        <w:t>нормам</w:t>
      </w:r>
      <w:r w:rsidRPr="004B02DE">
        <w:t xml:space="preserve"> обращения с лицами, содерж</w:t>
      </w:r>
      <w:r w:rsidRPr="004B02DE">
        <w:t>а</w:t>
      </w:r>
      <w:r w:rsidRPr="004B02DE">
        <w:t>щимися под стражей. Он отмечает дальнейшее утверждение авторов согласно статье 7, что одну из них принуждали отказаться от ее религии и принять др</w:t>
      </w:r>
      <w:r w:rsidRPr="004B02DE">
        <w:t>у</w:t>
      </w:r>
      <w:r w:rsidRPr="004B02DE">
        <w:t>гую религию. Он отмечает, что государство-участник не опровергло этих у</w:t>
      </w:r>
      <w:r w:rsidRPr="004B02DE">
        <w:t>т</w:t>
      </w:r>
      <w:r w:rsidRPr="004B02DE">
        <w:t>верждений.</w:t>
      </w:r>
    </w:p>
    <w:p w:rsidR="007731E2" w:rsidRPr="004B02DE" w:rsidRDefault="007731E2" w:rsidP="007731E2">
      <w:pPr>
        <w:pStyle w:val="SingleTxtGR"/>
      </w:pPr>
      <w:r w:rsidRPr="004B02DE">
        <w:t>7.5</w:t>
      </w:r>
      <w:r w:rsidRPr="004B02DE">
        <w:tab/>
        <w:t>Комитет подтверждает свою практику принятия решений, согласно кот</w:t>
      </w:r>
      <w:r w:rsidRPr="004B02DE">
        <w:t>о</w:t>
      </w:r>
      <w:r w:rsidRPr="004B02DE">
        <w:t>рой бремя доказывания не может возлагаться только на автора сообщения, ос</w:t>
      </w:r>
      <w:r w:rsidRPr="004B02DE">
        <w:t>о</w:t>
      </w:r>
      <w:r w:rsidRPr="004B02DE">
        <w:t>бенно с учетом того, что автор и соответствующее государство-участник не вс</w:t>
      </w:r>
      <w:r w:rsidRPr="004B02DE">
        <w:t>е</w:t>
      </w:r>
      <w:r w:rsidRPr="004B02DE">
        <w:t>гда имеют равный доступ к доказательной базе и что зачастую только госуда</w:t>
      </w:r>
      <w:r w:rsidRPr="004B02DE">
        <w:t>р</w:t>
      </w:r>
      <w:r w:rsidRPr="004B02DE">
        <w:t>ство-участник располагает требуемой информацией</w:t>
      </w:r>
      <w:r w:rsidRPr="004B02DE">
        <w:rPr>
          <w:vertAlign w:val="superscript"/>
        </w:rPr>
        <w:footnoteReference w:id="20"/>
      </w:r>
      <w:r w:rsidRPr="004B02DE">
        <w:t>. Из пункта 2 статьи 4 Ф</w:t>
      </w:r>
      <w:r w:rsidRPr="004B02DE">
        <w:t>а</w:t>
      </w:r>
      <w:r w:rsidRPr="004B02DE">
        <w:t>культативного протокола вытекает, что государство-участник имеет обязател</w:t>
      </w:r>
      <w:r w:rsidRPr="004B02DE">
        <w:t>ь</w:t>
      </w:r>
      <w:r w:rsidRPr="004B02DE">
        <w:t xml:space="preserve">ство по добросовестному расследованию всех заявлений о нарушении </w:t>
      </w:r>
      <w:r w:rsidR="008C4434">
        <w:t>Пакта,</w:t>
      </w:r>
      <w:r w:rsidR="008C4434" w:rsidRPr="008C4434">
        <w:br/>
      </w:r>
      <w:r w:rsidRPr="004B02DE">
        <w:t xml:space="preserve">в которых, как утверждается, </w:t>
      </w:r>
      <w:r>
        <w:t>виновно</w:t>
      </w:r>
      <w:r w:rsidRPr="004B02DE">
        <w:t xml:space="preserve"> это государство и его представители, а также по представлению Комитету сведений, которыми это государство-участник располагает. В случаях</w:t>
      </w:r>
      <w:r>
        <w:t>,</w:t>
      </w:r>
      <w:r w:rsidRPr="004B02DE">
        <w:t xml:space="preserve"> когда автор представил государству-участнику утверждения, которые подтверждаются достоверными доказательства</w:t>
      </w:r>
      <w:r>
        <w:t>ми,</w:t>
      </w:r>
      <w:r w:rsidRPr="004B02DE">
        <w:t xml:space="preserve"> и к</w:t>
      </w:r>
      <w:r w:rsidRPr="004B02DE">
        <w:t>о</w:t>
      </w:r>
      <w:r w:rsidRPr="004B02DE">
        <w:t>гда дальнейшие разъяснения зависят от информации, которая находится искл</w:t>
      </w:r>
      <w:r w:rsidRPr="004B02DE">
        <w:t>ю</w:t>
      </w:r>
      <w:r w:rsidRPr="004B02DE">
        <w:t>чительно в распоряжении государства-участника, Комитет может считать эти утверждения обоснованными в отсутствие удовлетворительной доказательной базы или несмотря на противоположные замечания, представленные государс</w:t>
      </w:r>
      <w:r w:rsidRPr="004B02DE">
        <w:t>т</w:t>
      </w:r>
      <w:r w:rsidRPr="004B02DE">
        <w:t>вом-участником. Комитет также напоминает о своей практике принятия реш</w:t>
      </w:r>
      <w:r w:rsidRPr="004B02DE">
        <w:t>е</w:t>
      </w:r>
      <w:r w:rsidRPr="004B02DE">
        <w:t>ний, согласно которой государство-участник несет обязанность не только пр</w:t>
      </w:r>
      <w:r w:rsidRPr="004B02DE">
        <w:t>о</w:t>
      </w:r>
      <w:r w:rsidRPr="004B02DE">
        <w:t xml:space="preserve">водить тщательное расследование по обвинениям в нарушении прав человека, включая нарушение запрета на </w:t>
      </w:r>
      <w:r>
        <w:t>применение пыток</w:t>
      </w:r>
      <w:r w:rsidRPr="004B02DE">
        <w:t xml:space="preserve">, но и </w:t>
      </w:r>
      <w:r>
        <w:t>привлекать</w:t>
      </w:r>
      <w:r w:rsidRPr="004B02DE">
        <w:t xml:space="preserve"> виновных</w:t>
      </w:r>
      <w:r>
        <w:t xml:space="preserve"> к ответственности</w:t>
      </w:r>
      <w:r w:rsidRPr="004B02DE">
        <w:t>, предавать их суду и карать их</w:t>
      </w:r>
      <w:r w:rsidRPr="004B02DE">
        <w:rPr>
          <w:vertAlign w:val="superscript"/>
        </w:rPr>
        <w:footnoteReference w:id="21"/>
      </w:r>
      <w:r w:rsidRPr="004B02DE">
        <w:t>. Что касается содержания под стражей без права общения с внешним миром, Комитет признает те страдания, с которыми связано неограниченное пребывание под стражей без связи с вне</w:t>
      </w:r>
      <w:r w:rsidRPr="004B02DE">
        <w:t>ш</w:t>
      </w:r>
      <w:r w:rsidRPr="004B02DE">
        <w:t>ним миром. Он напоминает о своем замечании общего порядка № 20 (1992) о запрещении пыток или жестокого, бесчеловечного или унижающего достоинс</w:t>
      </w:r>
      <w:r w:rsidRPr="004B02DE">
        <w:t>т</w:t>
      </w:r>
      <w:r w:rsidRPr="004B02DE">
        <w:t>во обращения и наказания, в котором государствам-участникам рекомендовано принимать меры в целях запрещения содержания под стражей без права пер</w:t>
      </w:r>
      <w:r w:rsidRPr="004B02DE">
        <w:t>е</w:t>
      </w:r>
      <w:r w:rsidRPr="004B02DE">
        <w:t>писки и общ</w:t>
      </w:r>
      <w:r w:rsidRPr="004B02DE">
        <w:t>е</w:t>
      </w:r>
      <w:r w:rsidRPr="004B02DE">
        <w:t>ния</w:t>
      </w:r>
      <w:r w:rsidRPr="004B02DE">
        <w:rPr>
          <w:vertAlign w:val="superscript"/>
        </w:rPr>
        <w:footnoteReference w:id="22"/>
      </w:r>
      <w:r w:rsidRPr="004B02DE">
        <w:t>.</w:t>
      </w:r>
    </w:p>
    <w:p w:rsidR="007731E2" w:rsidRPr="004B02DE" w:rsidRDefault="007731E2" w:rsidP="007731E2">
      <w:pPr>
        <w:pStyle w:val="SingleTxtGR"/>
      </w:pPr>
      <w:r w:rsidRPr="004B02DE">
        <w:t>7.6</w:t>
      </w:r>
      <w:r w:rsidRPr="004B02DE">
        <w:tab/>
        <w:t>В свете вышеизложенного Комитет приходит к заключению о том, что обращение с авторами представляет собой пытку и что разъяснения, предста</w:t>
      </w:r>
      <w:r w:rsidRPr="004B02DE">
        <w:t>в</w:t>
      </w:r>
      <w:r w:rsidRPr="004B02DE">
        <w:t>ленные государством-участником, включая его ссылку на приговор Кассацио</w:t>
      </w:r>
      <w:r w:rsidRPr="004B02DE">
        <w:t>н</w:t>
      </w:r>
      <w:r w:rsidRPr="004B02DE">
        <w:t xml:space="preserve">ного суда Триполи от 7 июня 2005 года, не позволяет прийти к выводу о том, что было проведено </w:t>
      </w:r>
      <w:r>
        <w:t>оперативное</w:t>
      </w:r>
      <w:r w:rsidRPr="004B02DE">
        <w:t>, тщательное и беспристрастное расследов</w:t>
      </w:r>
      <w:r w:rsidRPr="004B02DE">
        <w:t>а</w:t>
      </w:r>
      <w:r w:rsidRPr="004B02DE">
        <w:t>ние, несмотря на представление ясных доказательств пыток, которые содержа</w:t>
      </w:r>
      <w:r w:rsidRPr="004B02DE">
        <w:t>т</w:t>
      </w:r>
      <w:r w:rsidRPr="004B02DE">
        <w:t xml:space="preserve">ся в </w:t>
      </w:r>
      <w:r>
        <w:t>протоколах</w:t>
      </w:r>
      <w:r w:rsidRPr="004B02DE">
        <w:t xml:space="preserve"> медицинской экспертизы и в показаниях предполагаемых в</w:t>
      </w:r>
      <w:r w:rsidRPr="004B02DE">
        <w:t>и</w:t>
      </w:r>
      <w:r w:rsidRPr="004B02DE">
        <w:t>новников. На основе представленной ему информации Комитет приходит к в</w:t>
      </w:r>
      <w:r w:rsidRPr="004B02DE">
        <w:t>ы</w:t>
      </w:r>
      <w:r w:rsidRPr="004B02DE">
        <w:t xml:space="preserve">воду о том, что пытки, применявшиеся к авторам, в отсутствие оперативного, тщательного и беспристрастного расследования по фактам, представляют собой нарушение статьи 7 как </w:t>
      </w:r>
      <w:r w:rsidR="00FA709E">
        <w:t>вз</w:t>
      </w:r>
      <w:r>
        <w:t>ятой отдельно</w:t>
      </w:r>
      <w:r w:rsidRPr="004B02DE">
        <w:t xml:space="preserve">, так и в </w:t>
      </w:r>
      <w:r>
        <w:t>сочетании</w:t>
      </w:r>
      <w:r w:rsidRPr="004B02DE">
        <w:t xml:space="preserve"> с пун</w:t>
      </w:r>
      <w:r w:rsidRPr="004B02DE">
        <w:t>к</w:t>
      </w:r>
      <w:r w:rsidRPr="004B02DE">
        <w:t>том 3 статьи 2 Пакта.</w:t>
      </w:r>
    </w:p>
    <w:p w:rsidR="007731E2" w:rsidRPr="004B02DE" w:rsidRDefault="007731E2" w:rsidP="007731E2">
      <w:pPr>
        <w:pStyle w:val="SingleTxtGR"/>
      </w:pPr>
      <w:r w:rsidRPr="004B02DE">
        <w:t>7.7</w:t>
      </w:r>
      <w:r w:rsidRPr="004B02DE">
        <w:tab/>
        <w:t>Придя к такому заключению, Комитет принимает решение не рассматр</w:t>
      </w:r>
      <w:r w:rsidRPr="004B02DE">
        <w:t>и</w:t>
      </w:r>
      <w:r w:rsidRPr="004B02DE">
        <w:t>вать утверждение авторов по статье 10 Пакта.</w:t>
      </w:r>
    </w:p>
    <w:p w:rsidR="007731E2" w:rsidRPr="004B02DE" w:rsidRDefault="007731E2" w:rsidP="007731E2">
      <w:pPr>
        <w:pStyle w:val="SingleTxtGR"/>
      </w:pPr>
      <w:r w:rsidRPr="004B02DE">
        <w:t>7.8</w:t>
      </w:r>
      <w:r w:rsidRPr="004B02DE">
        <w:tab/>
      </w:r>
      <w:r>
        <w:t xml:space="preserve">В связи со статьей </w:t>
      </w:r>
      <w:r w:rsidRPr="004B02DE">
        <w:t>9 Комитет отмечает, что в нарушение ливийского зак</w:t>
      </w:r>
      <w:r w:rsidRPr="004B02DE">
        <w:t>о</w:t>
      </w:r>
      <w:r w:rsidRPr="004B02DE">
        <w:t xml:space="preserve">нодательства авторы были доставлены к прокурору </w:t>
      </w:r>
      <w:r>
        <w:t xml:space="preserve">лишь </w:t>
      </w:r>
      <w:r w:rsidRPr="004B02DE">
        <w:t>16 мая 1999 года, ч</w:t>
      </w:r>
      <w:r w:rsidRPr="004B02DE">
        <w:t>е</w:t>
      </w:r>
      <w:r w:rsidRPr="004B02DE">
        <w:t>рез три месяца после их ареста</w:t>
      </w:r>
      <w:r>
        <w:t>,</w:t>
      </w:r>
      <w:r w:rsidRPr="004B02DE">
        <w:t xml:space="preserve"> и что они содержались без связи с внешним миром до 30 ноября 1999 года, когда их семьям было наконец разрешено ув</w:t>
      </w:r>
      <w:r w:rsidRPr="004B02DE">
        <w:t>и</w:t>
      </w:r>
      <w:r w:rsidRPr="004B02DE">
        <w:t>деться с ними. Комитет отмечает утверждение авторов о том, что их не инфо</w:t>
      </w:r>
      <w:r w:rsidRPr="004B02DE">
        <w:t>р</w:t>
      </w:r>
      <w:r w:rsidRPr="004B02DE">
        <w:t>мировали своевременно о предъявляемых им обвинениях, а когда это было сд</w:t>
      </w:r>
      <w:r w:rsidRPr="004B02DE">
        <w:t>е</w:t>
      </w:r>
      <w:r w:rsidRPr="004B02DE">
        <w:t>лано, то адвокат отсутствовал; и что их не доставили своевременно к как</w:t>
      </w:r>
      <w:r w:rsidRPr="004B02DE">
        <w:t>о</w:t>
      </w:r>
      <w:r w:rsidRPr="004B02DE">
        <w:t>му-либо лицу или органу, имеющему "судебные полномочия", поскольку в пе</w:t>
      </w:r>
      <w:r w:rsidRPr="004B02DE">
        <w:t>р</w:t>
      </w:r>
      <w:r w:rsidRPr="004B02DE">
        <w:t xml:space="preserve">вый раз перед судом они предстали </w:t>
      </w:r>
      <w:r>
        <w:t xml:space="preserve">лишь </w:t>
      </w:r>
      <w:r w:rsidRPr="004B02DE">
        <w:t xml:space="preserve">7 февраля 2000 года. Комитет отмечает, что государство-участник не опровергло этих обвинений. В отсутствие каких-либо соответствующих разъяснений со стороны государства-участника Комитет </w:t>
      </w:r>
      <w:r>
        <w:t>констатирует</w:t>
      </w:r>
      <w:r w:rsidRPr="004B02DE">
        <w:t xml:space="preserve"> нарушение статьи 9 Пакта</w:t>
      </w:r>
      <w:r w:rsidRPr="004B02DE">
        <w:rPr>
          <w:vertAlign w:val="superscript"/>
        </w:rPr>
        <w:footnoteReference w:id="23"/>
      </w:r>
      <w:r w:rsidRPr="004B02DE">
        <w:t>.</w:t>
      </w:r>
    </w:p>
    <w:p w:rsidR="007731E2" w:rsidRPr="004B02DE" w:rsidRDefault="007731E2" w:rsidP="007731E2">
      <w:pPr>
        <w:pStyle w:val="SingleTxtGR"/>
      </w:pPr>
      <w:r w:rsidRPr="004B02DE">
        <w:t>7.9</w:t>
      </w:r>
      <w:r w:rsidRPr="004B02DE">
        <w:tab/>
        <w:t>Авторы также утверждают, что имело место нарушение статьи 14 Пакта. Здесь Комитет отмечает следующее: авторы утверждают, что им не сообщ</w:t>
      </w:r>
      <w:r>
        <w:t>а</w:t>
      </w:r>
      <w:r w:rsidRPr="004B02DE">
        <w:t>ли об обвинениях против них в течение трех месяцев их содержания под стражей; что у них не было доступа к пер</w:t>
      </w:r>
      <w:r>
        <w:t>еводчику на всем протяжении судебного разб</w:t>
      </w:r>
      <w:r>
        <w:t>и</w:t>
      </w:r>
      <w:r>
        <w:t>рательства</w:t>
      </w:r>
      <w:r w:rsidRPr="004B02DE">
        <w:t>; что адвокат для их защиты был назначен лишь 17 февраля 2000 г</w:t>
      </w:r>
      <w:r w:rsidRPr="004B02DE">
        <w:t>о</w:t>
      </w:r>
      <w:r w:rsidRPr="004B02DE">
        <w:t xml:space="preserve">да, через 10 дней после начала судебного процесса и через целый год после их ареста, что их под пытками принуждали </w:t>
      </w:r>
      <w:r>
        <w:t>к даче показаний против самих себя</w:t>
      </w:r>
      <w:r w:rsidRPr="004B02DE">
        <w:t xml:space="preserve">; и что когда они признавали свою вину перед прокурором, это происходило </w:t>
      </w:r>
      <w:r>
        <w:t>в</w:t>
      </w:r>
      <w:r w:rsidRPr="004B02DE">
        <w:t xml:space="preserve"> пр</w:t>
      </w:r>
      <w:r w:rsidRPr="004B02DE">
        <w:t>и</w:t>
      </w:r>
      <w:r w:rsidRPr="004B02DE">
        <w:t>сут</w:t>
      </w:r>
      <w:r>
        <w:t xml:space="preserve">ствие </w:t>
      </w:r>
      <w:r w:rsidRPr="004B02DE">
        <w:t>адвоката. Кроме того, Комитет отмечает, что суд, не приведя никаких существенных оснований для этого, отклонил экспертные показания професс</w:t>
      </w:r>
      <w:r w:rsidRPr="004B02DE">
        <w:t>о</w:t>
      </w:r>
      <w:r w:rsidRPr="004B02DE">
        <w:t>ра Монтанье и профессора Колиц</w:t>
      </w:r>
      <w:r>
        <w:t>ц</w:t>
      </w:r>
      <w:r w:rsidRPr="004B02DE">
        <w:t>и; что вто</w:t>
      </w:r>
      <w:r w:rsidR="008C4434">
        <w:t xml:space="preserve">рой обыск в доме г-жи </w:t>
      </w:r>
      <w:proofErr w:type="spellStart"/>
      <w:r w:rsidR="008C4434">
        <w:t>Валчевой</w:t>
      </w:r>
      <w:proofErr w:type="spellEnd"/>
      <w:r w:rsidR="008C4434">
        <w:t>,</w:t>
      </w:r>
      <w:r w:rsidR="008C4434" w:rsidRPr="008C4434">
        <w:br/>
      </w:r>
      <w:r w:rsidRPr="004B02DE">
        <w:t>в ходе которого полиция обнаружила пять бутылей с зараженной плазмой кр</w:t>
      </w:r>
      <w:r w:rsidRPr="004B02DE">
        <w:t>о</w:t>
      </w:r>
      <w:r w:rsidRPr="004B02DE">
        <w:t>ви, как утверждают, проводился без присутствия авторов и адвоката; и что о</w:t>
      </w:r>
      <w:r w:rsidRPr="004B02DE">
        <w:t>б</w:t>
      </w:r>
      <w:r w:rsidRPr="004B02DE">
        <w:t xml:space="preserve">винение, как утверждают, </w:t>
      </w:r>
      <w:r>
        <w:t xml:space="preserve">так </w:t>
      </w:r>
      <w:r w:rsidRPr="004B02DE">
        <w:t>и не предъявило официальных протоколов об</w:t>
      </w:r>
      <w:r w:rsidRPr="004B02DE">
        <w:t>ы</w:t>
      </w:r>
      <w:r w:rsidRPr="004B02DE">
        <w:t>сков. Он далее отмечает утверждение автора о том, что суд чрезмерно затяг</w:t>
      </w:r>
      <w:r w:rsidRPr="004B02DE">
        <w:t>и</w:t>
      </w:r>
      <w:r w:rsidRPr="004B02DE">
        <w:t>вался в нарушение статьи 14 Пакта. Он также отмечает довод</w:t>
      </w:r>
      <w:r>
        <w:t>ы</w:t>
      </w:r>
      <w:r w:rsidRPr="004B02DE">
        <w:t xml:space="preserve"> государства-участника о том, что авторам был</w:t>
      </w:r>
      <w:r>
        <w:t>о</w:t>
      </w:r>
      <w:r w:rsidRPr="004B02DE">
        <w:t xml:space="preserve"> обеспечен</w:t>
      </w:r>
      <w:r>
        <w:t xml:space="preserve">о справедливое </w:t>
      </w:r>
      <w:r w:rsidRPr="004B02DE">
        <w:t>суд</w:t>
      </w:r>
      <w:r>
        <w:t>ебное разбир</w:t>
      </w:r>
      <w:r>
        <w:t>а</w:t>
      </w:r>
      <w:r>
        <w:t>тельство</w:t>
      </w:r>
      <w:r w:rsidRPr="004B02DE">
        <w:t xml:space="preserve">, в ходе которого им были предоставлены все правовые гарантии, что они могли осуществлять свое право на защиту при помощи группы адвокатов и что заседания суда были открытыми </w:t>
      </w:r>
      <w:r>
        <w:t xml:space="preserve">и проводились </w:t>
      </w:r>
      <w:r w:rsidRPr="004B02DE">
        <w:t>в присутствии многочи</w:t>
      </w:r>
      <w:r w:rsidRPr="004B02DE">
        <w:t>с</w:t>
      </w:r>
      <w:r w:rsidRPr="004B02DE">
        <w:t>ленных представителей гражданского общества, правозащитных организаций и иностранных дипломатических пре</w:t>
      </w:r>
      <w:r w:rsidRPr="004B02DE">
        <w:t>д</w:t>
      </w:r>
      <w:r w:rsidRPr="004B02DE">
        <w:t xml:space="preserve">ставительств в Ливии. </w:t>
      </w:r>
    </w:p>
    <w:p w:rsidR="007731E2" w:rsidRPr="004B02DE" w:rsidRDefault="007731E2" w:rsidP="007731E2">
      <w:pPr>
        <w:pStyle w:val="SingleTxtGR"/>
      </w:pPr>
      <w:r w:rsidRPr="004B02DE">
        <w:t>7.10</w:t>
      </w:r>
      <w:r w:rsidRPr="004B02DE">
        <w:tab/>
        <w:t>Комитет подтверждает свое замеч</w:t>
      </w:r>
      <w:r w:rsidR="008C4434">
        <w:t>ание общего порядка № 32 (2007)</w:t>
      </w:r>
      <w:r w:rsidR="008C4434" w:rsidRPr="008C4434">
        <w:br/>
      </w:r>
      <w:r w:rsidRPr="004B02DE">
        <w:t>о праве на равенство перед судами и трибуналами и на справедливое судебное разбирательство, в котором он настаивает, что право на равенство перед судами и трибуналами в общем смысле гарантирует наряду с принципами, упомянут</w:t>
      </w:r>
      <w:r w:rsidRPr="004B02DE">
        <w:t>ы</w:t>
      </w:r>
      <w:r w:rsidRPr="004B02DE">
        <w:t>ми во втором предложении пункта 1 статьи 14, право равного доступа и раве</w:t>
      </w:r>
      <w:r w:rsidRPr="004B02DE">
        <w:t>н</w:t>
      </w:r>
      <w:r w:rsidRPr="004B02DE">
        <w:t>ства состязательных возможностей и обеспечивает, чтобы обращение со стор</w:t>
      </w:r>
      <w:r w:rsidRPr="004B02DE">
        <w:t>о</w:t>
      </w:r>
      <w:r w:rsidRPr="004B02DE">
        <w:t>нами в таких разбирательствах было свободным от какой бы то ни было ди</w:t>
      </w:r>
      <w:r w:rsidRPr="004B02DE">
        <w:t>с</w:t>
      </w:r>
      <w:r w:rsidRPr="004B02DE">
        <w:t>криминации</w:t>
      </w:r>
      <w:r w:rsidRPr="004B02DE">
        <w:rPr>
          <w:vertAlign w:val="superscript"/>
        </w:rPr>
        <w:footnoteReference w:id="24"/>
      </w:r>
      <w:r w:rsidRPr="004B02DE">
        <w:t xml:space="preserve">. </w:t>
      </w:r>
      <w:r>
        <w:t>Применительно к</w:t>
      </w:r>
      <w:r w:rsidRPr="004B02DE">
        <w:t xml:space="preserve"> данному делу с учетом информации, предо</w:t>
      </w:r>
      <w:r w:rsidRPr="004B02DE">
        <w:t>с</w:t>
      </w:r>
      <w:r w:rsidRPr="004B02DE">
        <w:t>тавленной государством-участником, Комитет, таким образом, считает, что г</w:t>
      </w:r>
      <w:r w:rsidRPr="004B02DE">
        <w:t>о</w:t>
      </w:r>
      <w:r w:rsidRPr="004B02DE">
        <w:t>сударство-участник отв</w:t>
      </w:r>
      <w:r>
        <w:t>етственно за ряд нарушений права на справедливое с</w:t>
      </w:r>
      <w:r>
        <w:t>у</w:t>
      </w:r>
      <w:r>
        <w:t>дебное разбирательство</w:t>
      </w:r>
      <w:r w:rsidRPr="004B02DE">
        <w:t>, в частности в то</w:t>
      </w:r>
      <w:r w:rsidR="008C4434">
        <w:t>м, что касается нарушения права</w:t>
      </w:r>
      <w:r w:rsidR="008C4434" w:rsidRPr="008C4434">
        <w:br/>
      </w:r>
      <w:r w:rsidRPr="004B02DE">
        <w:t>не давать показа</w:t>
      </w:r>
      <w:r>
        <w:t>ний против самого себя</w:t>
      </w:r>
      <w:r w:rsidRPr="004B02DE">
        <w:t>, нарушения принципа равенства ст</w:t>
      </w:r>
      <w:r w:rsidRPr="004B02DE">
        <w:t>о</w:t>
      </w:r>
      <w:r w:rsidRPr="004B02DE">
        <w:t xml:space="preserve">рон, которое </w:t>
      </w:r>
      <w:r>
        <w:t>имело место</w:t>
      </w:r>
      <w:r w:rsidRPr="004B02DE">
        <w:t xml:space="preserve"> в силу неравного доступа к доказательствам и мат</w:t>
      </w:r>
      <w:r w:rsidRPr="004B02DE">
        <w:t>е</w:t>
      </w:r>
      <w:r w:rsidRPr="004B02DE">
        <w:t xml:space="preserve">риалам экспертизы, и </w:t>
      </w:r>
      <w:r>
        <w:t xml:space="preserve">нарушения </w:t>
      </w:r>
      <w:r w:rsidRPr="004B02DE">
        <w:t xml:space="preserve">права подсудимых на достаточное время и достаточные условия для подготовки их защиты </w:t>
      </w:r>
      <w:r>
        <w:t xml:space="preserve">из-за </w:t>
      </w:r>
      <w:r w:rsidRPr="004B02DE">
        <w:t>отсутствия доступа к а</w:t>
      </w:r>
      <w:r w:rsidRPr="004B02DE">
        <w:t>д</w:t>
      </w:r>
      <w:r w:rsidRPr="004B02DE">
        <w:t>вокату до начала суда. Комитет приходит к выводу о том, что суд</w:t>
      </w:r>
      <w:r>
        <w:t>ебный процесс</w:t>
      </w:r>
      <w:r w:rsidRPr="004B02DE">
        <w:t xml:space="preserve"> и </w:t>
      </w:r>
      <w:r>
        <w:t xml:space="preserve">приговор в отношении </w:t>
      </w:r>
      <w:r w:rsidRPr="004B02DE">
        <w:t>авторов представляют собой н</w:t>
      </w:r>
      <w:r w:rsidRPr="004B02DE">
        <w:t>а</w:t>
      </w:r>
      <w:r w:rsidRPr="004B02DE">
        <w:t xml:space="preserve">рушение статьи 14 Пакта. </w:t>
      </w:r>
    </w:p>
    <w:p w:rsidR="007731E2" w:rsidRPr="004B02DE" w:rsidRDefault="007731E2" w:rsidP="007731E2">
      <w:pPr>
        <w:pStyle w:val="SingleTxtGR"/>
      </w:pPr>
      <w:r w:rsidRPr="004B02DE">
        <w:t>7.11</w:t>
      </w:r>
      <w:r w:rsidRPr="004B02DE">
        <w:tab/>
        <w:t>В свете вышеизложенных выводов Комитет принимает решение не ра</w:t>
      </w:r>
      <w:r w:rsidRPr="004B02DE">
        <w:t>с</w:t>
      </w:r>
      <w:r w:rsidRPr="004B02DE">
        <w:t>сматривать утверждение авторов в соответствии со статьями 2 и 26 Пакта.</w:t>
      </w:r>
    </w:p>
    <w:p w:rsidR="007731E2" w:rsidRPr="004B02DE" w:rsidRDefault="007731E2" w:rsidP="007731E2">
      <w:pPr>
        <w:pStyle w:val="SingleTxtGR"/>
      </w:pPr>
      <w:r w:rsidRPr="004B02DE">
        <w:t>8.</w:t>
      </w:r>
      <w:r w:rsidRPr="004B02DE">
        <w:tab/>
      </w:r>
      <w:r>
        <w:t>Д</w:t>
      </w:r>
      <w:r w:rsidRPr="004B02DE">
        <w:t>ействуя в соответствии с пунктом 4 статьи 5 Факультативного проток</w:t>
      </w:r>
      <w:r w:rsidRPr="004B02DE">
        <w:t>о</w:t>
      </w:r>
      <w:r w:rsidRPr="004B02DE">
        <w:t>ла</w:t>
      </w:r>
      <w:r>
        <w:t>,</w:t>
      </w:r>
      <w:r w:rsidRPr="006C4FEF">
        <w:t xml:space="preserve"> </w:t>
      </w:r>
      <w:r w:rsidRPr="004B02DE">
        <w:t>Комитет по правам человека</w:t>
      </w:r>
      <w:r>
        <w:t xml:space="preserve"> заявляет</w:t>
      </w:r>
      <w:r w:rsidRPr="004B02DE">
        <w:t xml:space="preserve">, что </w:t>
      </w:r>
      <w:r>
        <w:t xml:space="preserve">представленные ему факты </w:t>
      </w:r>
      <w:r w:rsidRPr="004B02DE">
        <w:t>свид</w:t>
      </w:r>
      <w:r w:rsidRPr="004B02DE">
        <w:t>е</w:t>
      </w:r>
      <w:r w:rsidRPr="004B02DE">
        <w:t xml:space="preserve">тельствуют о нарушении статьи 7 </w:t>
      </w:r>
      <w:r>
        <w:t>как взя</w:t>
      </w:r>
      <w:r w:rsidR="008C4434">
        <w:t>той отдельно, так и в сочетании</w:t>
      </w:r>
      <w:r w:rsidR="008C4434" w:rsidRPr="008C4434">
        <w:br/>
      </w:r>
      <w:r w:rsidRPr="004B02DE">
        <w:t>с пун</w:t>
      </w:r>
      <w:r w:rsidRPr="004B02DE">
        <w:t>к</w:t>
      </w:r>
      <w:r w:rsidRPr="004B02DE">
        <w:t>том 3 статьи 2; и о нарушениях статей 9 и 14 Пакта. В соответствии с пунктом 3 а) статьи 2 Пакта государство-участник обязано предоставить авт</w:t>
      </w:r>
      <w:r w:rsidRPr="004B02DE">
        <w:t>о</w:t>
      </w:r>
      <w:r w:rsidRPr="004B02DE">
        <w:t xml:space="preserve">рам эффективное средство правовой защиты, в том числе </w:t>
      </w:r>
      <w:r>
        <w:t>путем</w:t>
      </w:r>
      <w:r w:rsidR="008C4434">
        <w:t xml:space="preserve"> проведения,</w:t>
      </w:r>
      <w:r w:rsidR="008C4434" w:rsidRPr="008C4434">
        <w:br/>
      </w:r>
      <w:r w:rsidRPr="004B02DE">
        <w:t>в качестве альтернативы тому, что уже было предпринято государством-участником, тщательного и углубленного расследования по обвинениям в пы</w:t>
      </w:r>
      <w:r w:rsidRPr="004B02DE">
        <w:t>т</w:t>
      </w:r>
      <w:r>
        <w:t>ках и привлечения</w:t>
      </w:r>
      <w:r w:rsidRPr="004B02DE">
        <w:t xml:space="preserve"> к ответственности виновных в таком обращении с авторами, а также предост</w:t>
      </w:r>
      <w:r w:rsidRPr="004B02DE">
        <w:t>а</w:t>
      </w:r>
      <w:r>
        <w:t>вить авторам надлежаще</w:t>
      </w:r>
      <w:r w:rsidRPr="004B02DE">
        <w:t>е возмещени</w:t>
      </w:r>
      <w:r>
        <w:t>е</w:t>
      </w:r>
      <w:r w:rsidRPr="004B02DE">
        <w:t xml:space="preserve">, включая компенсацию. Кроме того, государство-участник </w:t>
      </w:r>
      <w:r>
        <w:t>также обязано</w:t>
      </w:r>
      <w:r w:rsidRPr="004B02DE">
        <w:t xml:space="preserve"> принять меры </w:t>
      </w:r>
      <w:r>
        <w:t>для недопущ</w:t>
      </w:r>
      <w:r>
        <w:t>е</w:t>
      </w:r>
      <w:r>
        <w:t xml:space="preserve">ния </w:t>
      </w:r>
      <w:r w:rsidRPr="004B02DE">
        <w:t>подобных нарушений в б</w:t>
      </w:r>
      <w:r w:rsidRPr="004B02DE">
        <w:t>у</w:t>
      </w:r>
      <w:r w:rsidRPr="004B02DE">
        <w:t>дущем.</w:t>
      </w:r>
    </w:p>
    <w:p w:rsidR="007731E2" w:rsidRPr="004B02DE" w:rsidRDefault="007731E2" w:rsidP="007731E2">
      <w:pPr>
        <w:pStyle w:val="SingleTxtGR"/>
      </w:pPr>
      <w:r w:rsidRPr="004B02DE">
        <w:t>10.</w:t>
      </w:r>
      <w:r w:rsidRPr="004B02DE">
        <w:tab/>
      </w:r>
      <w:r>
        <w:t xml:space="preserve">Принимая во внимание, что, присоединившись к Факультативному </w:t>
      </w:r>
      <w:r w:rsidRPr="004B02DE">
        <w:t>пр</w:t>
      </w:r>
      <w:r w:rsidRPr="004B02DE">
        <w:t>о</w:t>
      </w:r>
      <w:r w:rsidRPr="004B02DE">
        <w:t>токо</w:t>
      </w:r>
      <w:r>
        <w:t>лу</w:t>
      </w:r>
      <w:r w:rsidRPr="004B02DE">
        <w:t xml:space="preserve">, государство-участник признало компетенцию Комитета </w:t>
      </w:r>
      <w:r>
        <w:t>выносить реш</w:t>
      </w:r>
      <w:r>
        <w:t>е</w:t>
      </w:r>
      <w:r>
        <w:t>ния по факту наличия или отсутствия</w:t>
      </w:r>
      <w:r w:rsidRPr="004B02DE">
        <w:t xml:space="preserve"> нару</w:t>
      </w:r>
      <w:r>
        <w:t xml:space="preserve">шения </w:t>
      </w:r>
      <w:r w:rsidRPr="004B02DE">
        <w:t>Пакта и что</w:t>
      </w:r>
      <w:r>
        <w:t>,</w:t>
      </w:r>
      <w:r w:rsidRPr="004B02DE">
        <w:t xml:space="preserve"> </w:t>
      </w:r>
      <w:r>
        <w:t xml:space="preserve">согласно </w:t>
      </w:r>
      <w:r w:rsidRPr="004B02DE">
        <w:t>стать</w:t>
      </w:r>
      <w:r>
        <w:t>е</w:t>
      </w:r>
      <w:r w:rsidRPr="004B02DE">
        <w:t xml:space="preserve"> 2 Пакта</w:t>
      </w:r>
      <w:r>
        <w:t>,</w:t>
      </w:r>
      <w:r w:rsidRPr="004B02DE">
        <w:t xml:space="preserve"> государство-участник обяза</w:t>
      </w:r>
      <w:r>
        <w:t>но гарантировать</w:t>
      </w:r>
      <w:r w:rsidRPr="004B02DE">
        <w:t xml:space="preserve"> всем </w:t>
      </w:r>
      <w:r>
        <w:t>находящимся в пред</w:t>
      </w:r>
      <w:r>
        <w:t>е</w:t>
      </w:r>
      <w:r>
        <w:t xml:space="preserve">лах его </w:t>
      </w:r>
      <w:r w:rsidRPr="004B02DE">
        <w:t xml:space="preserve">территории или под его юрисдикцией </w:t>
      </w:r>
      <w:r>
        <w:t xml:space="preserve">лицам </w:t>
      </w:r>
      <w:r w:rsidRPr="004B02DE">
        <w:t xml:space="preserve">права, </w:t>
      </w:r>
      <w:r w:rsidR="008C4434">
        <w:t>признаваемые</w:t>
      </w:r>
      <w:r w:rsidR="008C4434" w:rsidRPr="008C4434">
        <w:br/>
      </w:r>
      <w:r w:rsidRPr="004B02DE">
        <w:t xml:space="preserve">в Пакте, и </w:t>
      </w:r>
      <w:r>
        <w:t xml:space="preserve">обеспечивать </w:t>
      </w:r>
      <w:r w:rsidRPr="004B02DE">
        <w:t>эффективн</w:t>
      </w:r>
      <w:r>
        <w:t>ы</w:t>
      </w:r>
      <w:r w:rsidRPr="004B02DE">
        <w:t xml:space="preserve">е и </w:t>
      </w:r>
      <w:r>
        <w:t xml:space="preserve">имеющие основную силу </w:t>
      </w:r>
      <w:r w:rsidRPr="004B02DE">
        <w:t>средст</w:t>
      </w:r>
      <w:r>
        <w:t xml:space="preserve">ва </w:t>
      </w:r>
      <w:r w:rsidRPr="004B02DE">
        <w:t>пр</w:t>
      </w:r>
      <w:r w:rsidRPr="004B02DE">
        <w:t>а</w:t>
      </w:r>
      <w:r w:rsidRPr="004B02DE">
        <w:t>вовой защиты в случае установления факта нарушения, Комитет хотел бы пол</w:t>
      </w:r>
      <w:r w:rsidRPr="004B02DE">
        <w:t>у</w:t>
      </w:r>
      <w:r w:rsidRPr="004B02DE">
        <w:t>чить от государства-участника в течение 180 дней информацию о мерах, прин</w:t>
      </w:r>
      <w:r w:rsidRPr="004B02DE">
        <w:t>я</w:t>
      </w:r>
      <w:r w:rsidRPr="004B02DE">
        <w:t xml:space="preserve">тых </w:t>
      </w:r>
      <w:r>
        <w:t>во исполнение настоящих</w:t>
      </w:r>
      <w:r w:rsidRPr="004B02DE">
        <w:t xml:space="preserve"> Соображений Комитета. Государству-участнику предлагается </w:t>
      </w:r>
      <w:r>
        <w:t>обеспечить публикацию текста</w:t>
      </w:r>
      <w:r w:rsidRPr="004B02DE">
        <w:t xml:space="preserve"> Соображе</w:t>
      </w:r>
      <w:r>
        <w:t xml:space="preserve">ний </w:t>
      </w:r>
      <w:r w:rsidRPr="004B02DE">
        <w:t>Комитета и их пер</w:t>
      </w:r>
      <w:r w:rsidRPr="004B02DE">
        <w:t>е</w:t>
      </w:r>
      <w:r w:rsidRPr="004B02DE">
        <w:t>вод на официальный язык государства-участника, а также их широкое распр</w:t>
      </w:r>
      <w:r w:rsidRPr="004B02DE">
        <w:t>о</w:t>
      </w:r>
      <w:r w:rsidRPr="004B02DE">
        <w:t>стран</w:t>
      </w:r>
      <w:r w:rsidRPr="004B02DE">
        <w:t>е</w:t>
      </w:r>
      <w:r w:rsidRPr="004B02DE">
        <w:t>ние.</w:t>
      </w:r>
    </w:p>
    <w:p w:rsidR="007731E2" w:rsidRPr="004B02DE" w:rsidRDefault="007731E2" w:rsidP="007731E2">
      <w:pPr>
        <w:pStyle w:val="SingleTxtGR"/>
      </w:pPr>
      <w:r w:rsidRPr="004B02DE">
        <w:t>[Принято на английском, испанском и французском языках, причем языком ор</w:t>
      </w:r>
      <w:r w:rsidRPr="004B02DE">
        <w:t>и</w:t>
      </w:r>
      <w:r w:rsidRPr="004B02DE">
        <w:t>гинала является английский. Впоследствии будет также издано на арабском, к</w:t>
      </w:r>
      <w:r w:rsidRPr="004B02DE">
        <w:t>и</w:t>
      </w:r>
      <w:r w:rsidRPr="004B02DE">
        <w:t>тайском и русском языках в качестве части ежегодного доклада Комитета Ген</w:t>
      </w:r>
      <w:r w:rsidRPr="004B02DE">
        <w:t>е</w:t>
      </w:r>
      <w:r>
        <w:t>ральной Ассамблее</w:t>
      </w:r>
      <w:r w:rsidRPr="004B02DE">
        <w:t>.]</w:t>
      </w:r>
    </w:p>
    <w:p w:rsidR="007731E2" w:rsidRPr="00FA709E" w:rsidRDefault="00FA709E" w:rsidP="00FA709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31E2" w:rsidRPr="00FA709E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B6" w:rsidRDefault="002157B6">
      <w:r>
        <w:rPr>
          <w:lang w:val="en-US"/>
        </w:rPr>
        <w:tab/>
      </w:r>
      <w:r>
        <w:separator/>
      </w:r>
    </w:p>
  </w:endnote>
  <w:endnote w:type="continuationSeparator" w:id="0">
    <w:p w:rsidR="002157B6" w:rsidRDefault="0021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B6" w:rsidRPr="00305B93" w:rsidRDefault="002157B6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660B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42389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B6" w:rsidRPr="005F0588" w:rsidRDefault="002157B6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42389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660B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B6" w:rsidRPr="007B2C3F" w:rsidRDefault="002157B6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42389</w:t>
    </w:r>
    <w:r>
      <w:rPr>
        <w:sz w:val="20"/>
        <w:lang w:val="en-US"/>
      </w:rPr>
      <w:t xml:space="preserve">  (R)  150612  180612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B6" w:rsidRPr="00F71F63" w:rsidRDefault="002157B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157B6" w:rsidRPr="00F71F63" w:rsidRDefault="002157B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157B6" w:rsidRPr="00635E86" w:rsidRDefault="002157B6" w:rsidP="00635E86">
      <w:pPr>
        <w:pStyle w:val="Footer"/>
      </w:pPr>
    </w:p>
  </w:footnote>
  <w:footnote w:id="1">
    <w:p w:rsidR="002157B6" w:rsidRPr="00E4124D" w:rsidRDefault="002157B6" w:rsidP="001A3B1C">
      <w:pPr>
        <w:pStyle w:val="FootnoteText"/>
        <w:rPr>
          <w:sz w:val="20"/>
          <w:lang w:val="ru-RU"/>
        </w:rPr>
      </w:pPr>
      <w:r>
        <w:tab/>
      </w:r>
      <w:r w:rsidRPr="001A3B1C">
        <w:rPr>
          <w:rStyle w:val="FootnoteReference"/>
          <w:szCs w:val="18"/>
          <w:vertAlign w:val="baseline"/>
          <w:lang w:val="ru-RU"/>
        </w:rPr>
        <w:t>*</w:t>
      </w:r>
      <w:r w:rsidRPr="00E4124D">
        <w:rPr>
          <w:lang w:val="ru-RU"/>
        </w:rPr>
        <w:tab/>
      </w:r>
      <w:r>
        <w:rPr>
          <w:lang w:val="ru-RU"/>
        </w:rPr>
        <w:t xml:space="preserve">В рассмотрении настоящего сообщения участвовали следующие члены Комитета: </w:t>
      </w:r>
      <w:r>
        <w:rPr>
          <w:lang w:val="ru-RU"/>
        </w:rPr>
        <w:br/>
        <w:t xml:space="preserve">г-н Лазхари Бузид, г-жа Кристина Шане, г-н Ахмед Амин Фатхалла, г-н Корнелис Флинтерман, г-н Юдзи Ивасава, г-н Вальтер Келин, г-н Джеральд Л. Нойман, </w:t>
      </w:r>
      <w:r>
        <w:rPr>
          <w:lang w:val="ru-RU"/>
        </w:rPr>
        <w:br/>
        <w:t>г-н Майкл О</w:t>
      </w:r>
      <w:r w:rsidRPr="00E4124D">
        <w:rPr>
          <w:lang w:val="ru-RU"/>
        </w:rPr>
        <w:t>'</w:t>
      </w:r>
      <w:r>
        <w:rPr>
          <w:lang w:val="ru-RU"/>
        </w:rPr>
        <w:t>Флаэрти, г-н Рафаэль Ривас Посада, сэр Найджел Родли, г-н Фабиан Омар Сальвиоли, г-н Марат Сарсембаев, г-н Кристер Телин и г-жа Марго Ватервал.</w:t>
      </w:r>
    </w:p>
  </w:footnote>
  <w:footnote w:id="2">
    <w:p w:rsidR="002157B6" w:rsidRPr="00967E08" w:rsidRDefault="002157B6" w:rsidP="00455BD9">
      <w:pPr>
        <w:pStyle w:val="FootnoteText"/>
        <w:rPr>
          <w:lang w:val="ru-RU"/>
        </w:rPr>
      </w:pPr>
      <w:r w:rsidRPr="00D70371">
        <w:rPr>
          <w:lang w:val="ru-RU"/>
        </w:rPr>
        <w:tab/>
      </w:r>
      <w:r>
        <w:rPr>
          <w:rStyle w:val="FootnoteReference"/>
        </w:rPr>
        <w:footnoteRef/>
      </w:r>
      <w:r w:rsidRPr="00967E08">
        <w:rPr>
          <w:lang w:val="ru-RU"/>
        </w:rPr>
        <w:tab/>
      </w:r>
      <w:r>
        <w:rPr>
          <w:lang w:val="ru-RU"/>
        </w:rPr>
        <w:t>Факультативный протокол вступил в силу для государства-участника 16 мая 1989 года.</w:t>
      </w:r>
    </w:p>
  </w:footnote>
  <w:footnote w:id="3">
    <w:p w:rsidR="002157B6" w:rsidRPr="00967E08" w:rsidRDefault="002157B6" w:rsidP="00455BD9">
      <w:pPr>
        <w:pStyle w:val="FootnoteText"/>
        <w:rPr>
          <w:lang w:val="ru-RU"/>
        </w:rPr>
      </w:pPr>
      <w:r w:rsidRPr="002E39C2">
        <w:rPr>
          <w:lang w:val="ru-RU"/>
        </w:rPr>
        <w:tab/>
      </w:r>
      <w:r>
        <w:rPr>
          <w:rStyle w:val="FootnoteReference"/>
        </w:rPr>
        <w:footnoteRef/>
      </w:r>
      <w:r w:rsidRPr="00967E08">
        <w:rPr>
          <w:lang w:val="ru-RU"/>
        </w:rPr>
        <w:tab/>
      </w:r>
      <w:r>
        <w:rPr>
          <w:lang w:val="ru-RU"/>
        </w:rPr>
        <w:t xml:space="preserve">См. </w:t>
      </w:r>
      <w:r>
        <w:rPr>
          <w:i/>
          <w:lang w:val="ru-RU"/>
        </w:rPr>
        <w:t>э</w:t>
      </w:r>
      <w:r w:rsidRPr="00186FDF">
        <w:rPr>
          <w:i/>
          <w:lang w:val="ru-RU"/>
        </w:rPr>
        <w:t>ль-</w:t>
      </w:r>
      <w:r>
        <w:rPr>
          <w:i/>
          <w:lang w:val="ru-RU"/>
        </w:rPr>
        <w:t>Хаджудж</w:t>
      </w:r>
      <w:r w:rsidRPr="00186FDF">
        <w:rPr>
          <w:i/>
          <w:lang w:val="ru-RU"/>
        </w:rPr>
        <w:t xml:space="preserve"> Джум</w:t>
      </w:r>
      <w:r>
        <w:rPr>
          <w:i/>
          <w:lang w:val="ru-RU"/>
        </w:rPr>
        <w:t>а</w:t>
      </w:r>
      <w:r w:rsidRPr="00186FDF">
        <w:rPr>
          <w:i/>
          <w:lang w:val="ru-RU"/>
        </w:rPr>
        <w:t>а против Ливи</w:t>
      </w:r>
      <w:r>
        <w:rPr>
          <w:lang w:val="ru-RU"/>
        </w:rPr>
        <w:t>и, сообщение № 1755/2007, Соображения, принятые 19 марта 2012 года.</w:t>
      </w:r>
    </w:p>
  </w:footnote>
  <w:footnote w:id="4">
    <w:p w:rsidR="002157B6" w:rsidRPr="0050752B" w:rsidRDefault="002157B6" w:rsidP="00455BD9">
      <w:pPr>
        <w:pStyle w:val="FootnoteText"/>
        <w:rPr>
          <w:lang w:val="ru-RU"/>
        </w:rPr>
      </w:pPr>
      <w:r w:rsidRPr="00D70371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 xml:space="preserve">Метод "фалака". </w:t>
      </w:r>
    </w:p>
  </w:footnote>
  <w:footnote w:id="5">
    <w:p w:rsidR="002157B6" w:rsidRPr="003173AF" w:rsidRDefault="002157B6" w:rsidP="00035570">
      <w:pPr>
        <w:pStyle w:val="FootnoteText"/>
        <w:spacing w:line="240" w:lineRule="auto"/>
        <w:rPr>
          <w:lang w:val="ru-RU"/>
        </w:rPr>
      </w:pPr>
      <w:r w:rsidRPr="003173AF">
        <w:rPr>
          <w:lang w:val="ru-RU"/>
        </w:rPr>
        <w:tab/>
      </w:r>
      <w:r>
        <w:rPr>
          <w:rStyle w:val="FootnoteReference"/>
        </w:rPr>
        <w:footnoteRef/>
      </w:r>
      <w:r w:rsidRPr="003173AF">
        <w:rPr>
          <w:lang w:val="ru-RU"/>
        </w:rPr>
        <w:tab/>
      </w:r>
      <w:r>
        <w:rPr>
          <w:lang w:val="ru-RU"/>
        </w:rPr>
        <w:t>Кристияна Валчева и Нася Ненова.</w:t>
      </w:r>
    </w:p>
  </w:footnote>
  <w:footnote w:id="6">
    <w:p w:rsidR="002157B6" w:rsidRPr="00E73FA5" w:rsidRDefault="002157B6" w:rsidP="00035570">
      <w:pPr>
        <w:pStyle w:val="FootnoteText"/>
        <w:spacing w:line="240" w:lineRule="auto"/>
        <w:rPr>
          <w:lang w:val="ru-RU"/>
        </w:rPr>
      </w:pPr>
      <w:r w:rsidRPr="0087369E">
        <w:rPr>
          <w:lang w:val="ru-RU"/>
        </w:rPr>
        <w:tab/>
      </w:r>
      <w:r>
        <w:rPr>
          <w:rStyle w:val="FootnoteReference"/>
        </w:rPr>
        <w:footnoteRef/>
      </w:r>
      <w:r w:rsidRPr="00E73FA5">
        <w:rPr>
          <w:lang w:val="ru-RU"/>
        </w:rPr>
        <w:tab/>
      </w:r>
      <w:r>
        <w:rPr>
          <w:lang w:val="ru-RU"/>
        </w:rPr>
        <w:t>В обвинениях, предъявленных авторам, количество зараженных детей в период между первым и вторым судебным процессами возросло с 393 до 426.</w:t>
      </w:r>
    </w:p>
  </w:footnote>
  <w:footnote w:id="7">
    <w:p w:rsidR="002157B6" w:rsidRPr="0024352F" w:rsidRDefault="002157B6" w:rsidP="00035570">
      <w:pPr>
        <w:pStyle w:val="FootnoteText"/>
        <w:spacing w:line="240" w:lineRule="auto"/>
        <w:rPr>
          <w:lang w:val="ru-RU"/>
        </w:rPr>
      </w:pPr>
      <w:r w:rsidRPr="00035570">
        <w:rPr>
          <w:lang w:val="ru-RU"/>
        </w:rPr>
        <w:tab/>
      </w:r>
      <w:r>
        <w:rPr>
          <w:rStyle w:val="FootnoteReference"/>
        </w:rPr>
        <w:footnoteRef/>
      </w:r>
      <w:r w:rsidRPr="00035570">
        <w:rPr>
          <w:lang w:val="ru-RU"/>
        </w:rPr>
        <w:tab/>
      </w:r>
      <w:r>
        <w:rPr>
          <w:lang w:val="ru-RU"/>
        </w:rPr>
        <w:t>Нася Ненова.</w:t>
      </w:r>
    </w:p>
  </w:footnote>
  <w:footnote w:id="8">
    <w:p w:rsidR="002157B6" w:rsidRPr="0024352F" w:rsidRDefault="002157B6" w:rsidP="00035570">
      <w:pPr>
        <w:pStyle w:val="FootnoteText"/>
        <w:spacing w:line="240" w:lineRule="auto"/>
        <w:rPr>
          <w:lang w:val="ru-RU"/>
        </w:rPr>
      </w:pPr>
      <w:r w:rsidRPr="00035570">
        <w:rPr>
          <w:lang w:val="ru-RU"/>
        </w:rPr>
        <w:tab/>
      </w:r>
      <w:r>
        <w:rPr>
          <w:rStyle w:val="FootnoteReference"/>
        </w:rPr>
        <w:footnoteRef/>
      </w:r>
      <w:r w:rsidRPr="00035570">
        <w:rPr>
          <w:lang w:val="ru-RU"/>
        </w:rPr>
        <w:tab/>
      </w:r>
      <w:r>
        <w:rPr>
          <w:lang w:val="ru-RU"/>
        </w:rPr>
        <w:t>Кристияна Валчева.</w:t>
      </w:r>
    </w:p>
  </w:footnote>
  <w:footnote w:id="9">
    <w:p w:rsidR="002157B6" w:rsidRPr="00A858E8" w:rsidRDefault="002157B6" w:rsidP="00035570">
      <w:pPr>
        <w:pStyle w:val="FootnoteText"/>
        <w:spacing w:line="240" w:lineRule="auto"/>
        <w:rPr>
          <w:lang w:val="ru-RU"/>
        </w:rPr>
      </w:pPr>
      <w:r w:rsidRPr="00035570">
        <w:rPr>
          <w:lang w:val="ru-RU"/>
        </w:rPr>
        <w:tab/>
      </w:r>
      <w:r>
        <w:rPr>
          <w:rStyle w:val="FootnoteReference"/>
        </w:rPr>
        <w:footnoteRef/>
      </w:r>
      <w:r w:rsidRPr="00A858E8">
        <w:rPr>
          <w:lang w:val="ru-RU"/>
        </w:rPr>
        <w:tab/>
      </w:r>
      <w:r>
        <w:rPr>
          <w:lang w:val="ru-RU"/>
        </w:rPr>
        <w:t>В "Окончательном докладе профессора Люка Монтание и профессора Витторио Колицци Ливийской Арабской Джамахирии по вопросу о нозокомиальной инфекции ВИЧ в больнице Аль-Фаттах, Бенгази, Ливия, подготовленном в Париже 7 апреля 2003 года" содержится следующий вывод: "Никаких доказательств преднамеренного ввода материалов, инфицированных ВИЧ (биотерроризма) не найдено. Против такой возможности убедительно свидетельствует эпидемиологическая стратификация по времени приема пациентов данных о серопозитивности и результаты молекулярного анализа".</w:t>
      </w:r>
    </w:p>
  </w:footnote>
  <w:footnote w:id="10">
    <w:p w:rsidR="002157B6" w:rsidRPr="00AE24BF" w:rsidRDefault="002157B6" w:rsidP="00035570">
      <w:pPr>
        <w:pStyle w:val="FootnoteText"/>
        <w:spacing w:line="240" w:lineRule="auto"/>
        <w:rPr>
          <w:lang w:val="ru-RU"/>
        </w:rPr>
      </w:pPr>
      <w:r w:rsidRPr="00035570">
        <w:rPr>
          <w:lang w:val="ru-RU"/>
        </w:rPr>
        <w:tab/>
      </w:r>
      <w:r>
        <w:rPr>
          <w:rStyle w:val="FootnoteReference"/>
        </w:rPr>
        <w:footnoteRef/>
      </w:r>
      <w:r w:rsidRPr="00035570">
        <w:rPr>
          <w:lang w:val="ru-RU"/>
        </w:rPr>
        <w:tab/>
      </w:r>
      <w:r>
        <w:rPr>
          <w:lang w:val="ru-RU"/>
        </w:rPr>
        <w:t>См. пункт 2.5 выше.</w:t>
      </w:r>
    </w:p>
  </w:footnote>
  <w:footnote w:id="11">
    <w:p w:rsidR="002157B6" w:rsidRPr="00992154" w:rsidRDefault="002157B6" w:rsidP="00035570">
      <w:pPr>
        <w:pStyle w:val="FootnoteText"/>
        <w:spacing w:line="240" w:lineRule="auto"/>
        <w:rPr>
          <w:lang w:val="ru-RU"/>
        </w:rPr>
      </w:pPr>
      <w:r w:rsidRPr="00035570">
        <w:rPr>
          <w:lang w:val="ru-RU"/>
        </w:rPr>
        <w:tab/>
      </w:r>
      <w:r>
        <w:rPr>
          <w:rStyle w:val="FootnoteReference"/>
        </w:rPr>
        <w:footnoteRef/>
      </w:r>
      <w:r w:rsidRPr="00992154">
        <w:rPr>
          <w:lang w:val="ru-RU"/>
        </w:rPr>
        <w:tab/>
      </w:r>
      <w:r>
        <w:rPr>
          <w:lang w:val="ru-RU"/>
        </w:rPr>
        <w:t>Кристияна Валчева и Нася Ненова.</w:t>
      </w:r>
    </w:p>
  </w:footnote>
  <w:footnote w:id="12">
    <w:p w:rsidR="002157B6" w:rsidRPr="002C0A08" w:rsidRDefault="002157B6" w:rsidP="00035570">
      <w:pPr>
        <w:pStyle w:val="FootnoteText"/>
        <w:spacing w:line="240" w:lineRule="auto"/>
        <w:rPr>
          <w:lang w:val="ru-RU"/>
        </w:rPr>
      </w:pPr>
      <w:r w:rsidRPr="005C513A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E/CN.4/2005/7/Add.1.</w:t>
      </w:r>
    </w:p>
  </w:footnote>
  <w:footnote w:id="13">
    <w:p w:rsidR="002157B6" w:rsidRPr="008137BF" w:rsidRDefault="002157B6" w:rsidP="001E4A73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137BF">
        <w:rPr>
          <w:lang w:val="ru-RU"/>
        </w:rPr>
        <w:tab/>
      </w:r>
      <w:r>
        <w:rPr>
          <w:lang w:val="ru-RU"/>
        </w:rPr>
        <w:t>Согласно стенограмме интервью, Сейф аль-Ислам заявил: "Да, их пытали электричеством и угрожали тем, что пострадают члены их семей. В то же время многое из того, что утверждает палестинский врач, − просто ложь".</w:t>
      </w:r>
    </w:p>
  </w:footnote>
  <w:footnote w:id="14">
    <w:p w:rsidR="002157B6" w:rsidRPr="006839A0" w:rsidRDefault="002157B6" w:rsidP="001E4A73">
      <w:pPr>
        <w:pStyle w:val="FootnoteText"/>
        <w:spacing w:line="240" w:lineRule="auto"/>
        <w:rPr>
          <w:lang w:val="ru-RU"/>
        </w:rPr>
      </w:pPr>
      <w:r w:rsidRPr="00CC2BA4">
        <w:rPr>
          <w:lang w:val="ru-RU"/>
        </w:rPr>
        <w:tab/>
      </w:r>
      <w:r>
        <w:rPr>
          <w:rStyle w:val="FootnoteReference"/>
        </w:rPr>
        <w:footnoteRef/>
      </w:r>
      <w:r w:rsidRPr="006839A0">
        <w:rPr>
          <w:lang w:val="ru-RU"/>
        </w:rPr>
        <w:tab/>
      </w:r>
      <w:r>
        <w:rPr>
          <w:lang w:val="ru-RU"/>
        </w:rPr>
        <w:t>Заключено в кавычки авторами в тексте первоначального сообщения.</w:t>
      </w:r>
    </w:p>
  </w:footnote>
  <w:footnote w:id="15">
    <w:p w:rsidR="002157B6" w:rsidRPr="006839A0" w:rsidRDefault="002157B6" w:rsidP="001E4A73">
      <w:pPr>
        <w:pStyle w:val="FootnoteText"/>
        <w:spacing w:line="240" w:lineRule="auto"/>
        <w:rPr>
          <w:lang w:val="ru-RU"/>
        </w:rPr>
      </w:pPr>
      <w:r w:rsidRPr="00CC2BA4">
        <w:rPr>
          <w:lang w:val="ru-RU"/>
        </w:rPr>
        <w:tab/>
      </w:r>
      <w:r>
        <w:rPr>
          <w:rStyle w:val="FootnoteReference"/>
        </w:rPr>
        <w:footnoteRef/>
      </w:r>
      <w:r w:rsidRPr="006839A0">
        <w:rPr>
          <w:lang w:val="ru-RU"/>
        </w:rPr>
        <w:tab/>
      </w:r>
      <w:r>
        <w:rPr>
          <w:lang w:val="ru-RU"/>
        </w:rPr>
        <w:t xml:space="preserve">Содержимое бутылей было проанализировано в марте 1999 года; обыск квартиры </w:t>
      </w:r>
      <w:r>
        <w:rPr>
          <w:lang w:val="ru-RU"/>
        </w:rPr>
        <w:br/>
        <w:t>г-жи Валчевой был проведен месяц спустя.</w:t>
      </w:r>
    </w:p>
  </w:footnote>
  <w:footnote w:id="16">
    <w:p w:rsidR="002157B6" w:rsidRPr="0029295C" w:rsidRDefault="002157B6" w:rsidP="001E4A73">
      <w:pPr>
        <w:pStyle w:val="FootnoteText"/>
        <w:spacing w:line="240" w:lineRule="auto"/>
        <w:rPr>
          <w:lang w:val="ru-RU"/>
        </w:rPr>
      </w:pPr>
      <w:r w:rsidRPr="00CC2BA4">
        <w:rPr>
          <w:lang w:val="ru-RU"/>
        </w:rPr>
        <w:tab/>
      </w:r>
      <w:r>
        <w:rPr>
          <w:rStyle w:val="FootnoteReference"/>
        </w:rPr>
        <w:footnoteRef/>
      </w:r>
      <w:r w:rsidRPr="0029295C">
        <w:rPr>
          <w:lang w:val="ru-RU"/>
        </w:rPr>
        <w:tab/>
      </w:r>
      <w:r>
        <w:rPr>
          <w:lang w:val="ru-RU"/>
        </w:rPr>
        <w:t>С даты ареста 9 февраля 1999 года до окончательного постановления Верховного суда 11 июля 2007 года прошло более восьми лет.</w:t>
      </w:r>
    </w:p>
  </w:footnote>
  <w:footnote w:id="17">
    <w:p w:rsidR="002157B6" w:rsidRPr="005E0C8B" w:rsidRDefault="002157B6" w:rsidP="00D37F0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E0C8B">
        <w:rPr>
          <w:lang w:val="ru-RU"/>
        </w:rPr>
        <w:tab/>
        <w:t>В своем постановлении от 11 июля 2007 год</w:t>
      </w:r>
      <w:r>
        <w:rPr>
          <w:lang w:val="ru-RU"/>
        </w:rPr>
        <w:t>а Верховный суд Ливии поддержал</w:t>
      </w:r>
      <w:r w:rsidRPr="008C4434">
        <w:rPr>
          <w:lang w:val="ru-RU"/>
        </w:rPr>
        <w:br/>
      </w:r>
      <w:r w:rsidRPr="005E0C8B">
        <w:rPr>
          <w:lang w:val="ru-RU"/>
        </w:rPr>
        <w:t>по пунктам постановление от 19 декабря 2006 г</w:t>
      </w:r>
      <w:r>
        <w:rPr>
          <w:lang w:val="ru-RU"/>
        </w:rPr>
        <w:t>ода Кассационного суда Бенгази.</w:t>
      </w:r>
      <w:r w:rsidRPr="008C4434">
        <w:rPr>
          <w:lang w:val="ru-RU"/>
        </w:rPr>
        <w:br/>
      </w:r>
      <w:r w:rsidRPr="005E0C8B">
        <w:rPr>
          <w:lang w:val="ru-RU"/>
        </w:rPr>
        <w:t xml:space="preserve">Он указал на противоречия между различными заявлениями защиты </w:t>
      </w:r>
      <w:r>
        <w:rPr>
          <w:lang w:val="ru-RU"/>
        </w:rPr>
        <w:t>в ходе процесса, когда признания</w:t>
      </w:r>
      <w:r w:rsidRPr="005E0C8B">
        <w:rPr>
          <w:lang w:val="ru-RU"/>
        </w:rPr>
        <w:t xml:space="preserve"> во время допросов иногда признавались, а иногда отвергались.</w:t>
      </w:r>
    </w:p>
  </w:footnote>
  <w:footnote w:id="18">
    <w:p w:rsidR="002157B6" w:rsidRPr="005E0C8B" w:rsidRDefault="002157B6" w:rsidP="00D37F0F">
      <w:pPr>
        <w:pStyle w:val="FootnoteText"/>
        <w:rPr>
          <w:lang w:val="ru-RU"/>
        </w:rPr>
      </w:pPr>
      <w:r w:rsidRPr="00972CAC">
        <w:rPr>
          <w:lang w:val="ru-RU"/>
        </w:rPr>
        <w:tab/>
      </w:r>
      <w:r>
        <w:rPr>
          <w:rStyle w:val="FootnoteReference"/>
        </w:rPr>
        <w:footnoteRef/>
      </w:r>
      <w:r w:rsidRPr="005E0C8B">
        <w:rPr>
          <w:lang w:val="ru-RU"/>
        </w:rPr>
        <w:tab/>
        <w:t xml:space="preserve">Сообщение № 971/2001, </w:t>
      </w:r>
      <w:r w:rsidRPr="005E0C8B">
        <w:rPr>
          <w:i/>
          <w:lang w:val="ru-RU"/>
        </w:rPr>
        <w:t>Арутюнянц против Узбекистана</w:t>
      </w:r>
      <w:r w:rsidRPr="005E0C8B">
        <w:rPr>
          <w:lang w:val="ru-RU"/>
        </w:rPr>
        <w:t xml:space="preserve">, Соображения, принятые 30 марта 2005 года; сообщение № 609/1995, </w:t>
      </w:r>
      <w:r w:rsidRPr="005E0C8B">
        <w:rPr>
          <w:i/>
          <w:lang w:val="ru-RU"/>
        </w:rPr>
        <w:t>Уильямс против Ямайки</w:t>
      </w:r>
      <w:r w:rsidRPr="005E0C8B">
        <w:rPr>
          <w:lang w:val="ru-RU"/>
        </w:rPr>
        <w:t xml:space="preserve">, Соображения, принятые 4 ноября 1997 года; сообщение № 1161/2003, </w:t>
      </w:r>
      <w:r w:rsidRPr="005E0C8B">
        <w:rPr>
          <w:i/>
          <w:lang w:val="ru-RU"/>
        </w:rPr>
        <w:t>Хархаль против Беларуси</w:t>
      </w:r>
      <w:r w:rsidRPr="005E0C8B">
        <w:rPr>
          <w:lang w:val="ru-RU"/>
        </w:rPr>
        <w:t xml:space="preserve">, решение о неприемлемости от 31 октября 2007 года; сообщение № 1141/2002, </w:t>
      </w:r>
      <w:r w:rsidRPr="005E0C8B">
        <w:rPr>
          <w:i/>
          <w:lang w:val="ru-RU"/>
        </w:rPr>
        <w:t>Гугнина против Узбекистана</w:t>
      </w:r>
      <w:r w:rsidRPr="005E0C8B">
        <w:rPr>
          <w:lang w:val="ru-RU"/>
        </w:rPr>
        <w:t xml:space="preserve">, решение о неприемлемости, принятое 1 апреля 2008 года. </w:t>
      </w:r>
    </w:p>
  </w:footnote>
  <w:footnote w:id="19">
    <w:p w:rsidR="002157B6" w:rsidRPr="003E2A17" w:rsidRDefault="002157B6" w:rsidP="007731E2">
      <w:pPr>
        <w:pStyle w:val="FootnoteText"/>
        <w:rPr>
          <w:lang w:val="ru-RU"/>
        </w:rPr>
      </w:pPr>
      <w:r w:rsidRPr="00FA709E">
        <w:rPr>
          <w:lang w:val="ru-RU"/>
        </w:rPr>
        <w:tab/>
      </w:r>
      <w:r>
        <w:rPr>
          <w:rStyle w:val="FootnoteReference"/>
        </w:rPr>
        <w:footnoteRef/>
      </w:r>
      <w:r w:rsidRPr="004B02DE">
        <w:rPr>
          <w:lang w:val="ru-RU"/>
        </w:rPr>
        <w:tab/>
      </w:r>
      <w:r>
        <w:rPr>
          <w:lang w:val="ru-RU"/>
        </w:rPr>
        <w:t>См. пункт 4.8 выше.</w:t>
      </w:r>
    </w:p>
  </w:footnote>
  <w:footnote w:id="20">
    <w:p w:rsidR="002157B6" w:rsidRPr="006F61D3" w:rsidRDefault="002157B6" w:rsidP="007731E2">
      <w:pPr>
        <w:pStyle w:val="FootnoteText"/>
        <w:rPr>
          <w:lang w:val="ru-RU"/>
        </w:rPr>
      </w:pPr>
      <w:r w:rsidRPr="004B02DE">
        <w:rPr>
          <w:lang w:val="ru-RU"/>
        </w:rPr>
        <w:tab/>
      </w:r>
      <w:r>
        <w:rPr>
          <w:rStyle w:val="FootnoteReference"/>
        </w:rPr>
        <w:footnoteRef/>
      </w:r>
      <w:r w:rsidRPr="006F61D3">
        <w:rPr>
          <w:lang w:val="ru-RU"/>
        </w:rPr>
        <w:tab/>
      </w:r>
      <w:r>
        <w:rPr>
          <w:lang w:val="ru-RU"/>
        </w:rPr>
        <w:t xml:space="preserve">Сообщение № 1412/2005, </w:t>
      </w:r>
      <w:r>
        <w:rPr>
          <w:i/>
          <w:lang w:val="ru-RU"/>
        </w:rPr>
        <w:t>Бутовенко против Украины</w:t>
      </w:r>
      <w:r>
        <w:rPr>
          <w:lang w:val="ru-RU"/>
        </w:rPr>
        <w:t>, Соображения, принятые 19 июля 2011 года, пункт 7.3.</w:t>
      </w:r>
    </w:p>
  </w:footnote>
  <w:footnote w:id="21">
    <w:p w:rsidR="002157B6" w:rsidRPr="00AF3450" w:rsidRDefault="002157B6" w:rsidP="007731E2">
      <w:pPr>
        <w:pStyle w:val="FootnoteText"/>
        <w:rPr>
          <w:lang w:val="ru-RU"/>
        </w:rPr>
      </w:pPr>
      <w:r w:rsidRPr="00AB3137">
        <w:rPr>
          <w:lang w:val="ru-RU"/>
        </w:rPr>
        <w:tab/>
      </w:r>
      <w:r>
        <w:rPr>
          <w:rStyle w:val="FootnoteReference"/>
        </w:rPr>
        <w:footnoteRef/>
      </w:r>
      <w:r w:rsidRPr="006F61D3">
        <w:rPr>
          <w:lang w:val="ru-RU"/>
        </w:rPr>
        <w:tab/>
      </w:r>
      <w:r>
        <w:rPr>
          <w:lang w:val="ru-RU"/>
        </w:rPr>
        <w:t xml:space="preserve">Сообщение № 1588/2007, </w:t>
      </w:r>
      <w:r>
        <w:rPr>
          <w:i/>
          <w:lang w:val="ru-RU"/>
        </w:rPr>
        <w:t>Беназиза против Алжира</w:t>
      </w:r>
      <w:r>
        <w:rPr>
          <w:lang w:val="ru-RU"/>
        </w:rPr>
        <w:t xml:space="preserve">, Соображения, принятые 26 июля 2010 года, пункт 8.3; сообщение № 1780/2008, </w:t>
      </w:r>
      <w:r>
        <w:rPr>
          <w:i/>
          <w:lang w:val="ru-RU"/>
        </w:rPr>
        <w:t>Зарзи против Алжира</w:t>
      </w:r>
      <w:r>
        <w:rPr>
          <w:lang w:val="ru-RU"/>
        </w:rPr>
        <w:t xml:space="preserve">, Соображения, принятые 22 марта 2011 года, пункт 6.3; сообщение № 1781/2008, </w:t>
      </w:r>
      <w:r>
        <w:rPr>
          <w:i/>
          <w:lang w:val="ru-RU"/>
        </w:rPr>
        <w:t>Джебруни против Алжира</w:t>
      </w:r>
      <w:r>
        <w:rPr>
          <w:lang w:val="ru-RU"/>
        </w:rPr>
        <w:t xml:space="preserve">, Соображения, принятые 31 октября 2011 года, пункт 7.4; и сообщение № 1811/2008, </w:t>
      </w:r>
      <w:r>
        <w:rPr>
          <w:i/>
          <w:lang w:val="ru-RU"/>
        </w:rPr>
        <w:t>Шихуб против Алжира</w:t>
      </w:r>
      <w:r>
        <w:rPr>
          <w:lang w:val="ru-RU"/>
        </w:rPr>
        <w:t>, Соображения, принятые 31 октября 2011 года, пункт 7.4.</w:t>
      </w:r>
    </w:p>
  </w:footnote>
  <w:footnote w:id="22">
    <w:p w:rsidR="002157B6" w:rsidRPr="000039AA" w:rsidRDefault="002157B6" w:rsidP="007731E2">
      <w:pPr>
        <w:pStyle w:val="FootnoteText"/>
        <w:rPr>
          <w:lang w:val="ru-RU"/>
        </w:rPr>
      </w:pPr>
      <w:r w:rsidRPr="004B02DE">
        <w:rPr>
          <w:lang w:val="ru-RU"/>
        </w:rPr>
        <w:tab/>
      </w:r>
      <w:r>
        <w:rPr>
          <w:rStyle w:val="FootnoteReference"/>
        </w:rPr>
        <w:footnoteRef/>
      </w:r>
      <w:r w:rsidRPr="000039AA">
        <w:rPr>
          <w:lang w:val="ru-RU"/>
        </w:rPr>
        <w:tab/>
      </w:r>
      <w:r>
        <w:rPr>
          <w:i/>
          <w:lang w:val="ru-RU"/>
        </w:rPr>
        <w:t xml:space="preserve">Официальные отчеты Генеральной Ассамблеи, сорок седьмая сессия, Дополнение № 40 </w:t>
      </w:r>
      <w:r>
        <w:rPr>
          <w:lang w:val="ru-RU"/>
        </w:rPr>
        <w:t>(А/47/40), приложение IV, раздел А, пункт 11.</w:t>
      </w:r>
    </w:p>
  </w:footnote>
  <w:footnote w:id="23">
    <w:p w:rsidR="002157B6" w:rsidRPr="00FA04B5" w:rsidRDefault="002157B6" w:rsidP="007731E2">
      <w:pPr>
        <w:pStyle w:val="FootnoteText"/>
        <w:rPr>
          <w:lang w:val="ru-RU"/>
        </w:rPr>
      </w:pPr>
      <w:r w:rsidRPr="004B02DE">
        <w:rPr>
          <w:lang w:val="ru-RU"/>
        </w:rPr>
        <w:tab/>
      </w:r>
      <w:r>
        <w:rPr>
          <w:rStyle w:val="FootnoteReference"/>
        </w:rPr>
        <w:footnoteRef/>
      </w:r>
      <w:r w:rsidRPr="00FA04B5">
        <w:rPr>
          <w:lang w:val="ru-RU"/>
        </w:rPr>
        <w:tab/>
      </w:r>
      <w:r>
        <w:rPr>
          <w:lang w:val="ru-RU"/>
        </w:rPr>
        <w:t xml:space="preserve">Сообщение № 1761/2008, </w:t>
      </w:r>
      <w:r>
        <w:rPr>
          <w:i/>
          <w:lang w:val="ru-RU"/>
        </w:rPr>
        <w:t>Гири против Непала</w:t>
      </w:r>
      <w:r>
        <w:rPr>
          <w:lang w:val="ru-RU"/>
        </w:rPr>
        <w:t>, Соображения, принятые 24 марта 2011 года, пункт 7.8.</w:t>
      </w:r>
    </w:p>
  </w:footnote>
  <w:footnote w:id="24">
    <w:p w:rsidR="002157B6" w:rsidRPr="009B195D" w:rsidRDefault="002157B6" w:rsidP="007731E2">
      <w:pPr>
        <w:pStyle w:val="FootnoteText"/>
        <w:rPr>
          <w:lang w:val="ru-RU"/>
        </w:rPr>
      </w:pPr>
      <w:r w:rsidRPr="004B02DE">
        <w:rPr>
          <w:lang w:val="ru-RU"/>
        </w:rPr>
        <w:tab/>
      </w:r>
      <w:r>
        <w:rPr>
          <w:rStyle w:val="FootnoteReference"/>
        </w:rPr>
        <w:footnoteRef/>
      </w:r>
      <w:r w:rsidRPr="009B195D">
        <w:rPr>
          <w:lang w:val="ru-RU"/>
        </w:rPr>
        <w:tab/>
      </w:r>
      <w:r>
        <w:rPr>
          <w:i/>
          <w:lang w:val="ru-RU"/>
        </w:rPr>
        <w:t xml:space="preserve">Официальные отчеты Генеральной Ассамблеи, шестьдесят вторая сессия, Дополнение № 40, </w:t>
      </w:r>
      <w:r>
        <w:rPr>
          <w:lang w:val="ru-RU"/>
        </w:rPr>
        <w:t>том I (А/62/40 (том I)), приложение VI, пункт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B6" w:rsidRPr="005F0588" w:rsidRDefault="002157B6">
    <w:pPr>
      <w:pStyle w:val="Header"/>
      <w:rPr>
        <w:lang w:val="en-US"/>
      </w:rPr>
    </w:pPr>
    <w:r>
      <w:rPr>
        <w:lang w:val="en-US"/>
      </w:rPr>
      <w:t>CCPR/C/104/D/1880/2009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B6" w:rsidRPr="005F0588" w:rsidRDefault="002157B6">
    <w:pPr>
      <w:pStyle w:val="Header"/>
      <w:rPr>
        <w:lang w:val="en-US"/>
      </w:rPr>
    </w:pPr>
    <w:r>
      <w:rPr>
        <w:lang w:val="en-US"/>
      </w:rPr>
      <w:tab/>
      <w:t>CCPR/C/104/D/1880/2009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371"/>
    <w:rsid w:val="000033D8"/>
    <w:rsid w:val="00005C1C"/>
    <w:rsid w:val="00016553"/>
    <w:rsid w:val="000233B3"/>
    <w:rsid w:val="00023E9E"/>
    <w:rsid w:val="00026B0C"/>
    <w:rsid w:val="00035570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0674A"/>
    <w:rsid w:val="00117AEE"/>
    <w:rsid w:val="001463F7"/>
    <w:rsid w:val="001502FB"/>
    <w:rsid w:val="0015769C"/>
    <w:rsid w:val="001755A4"/>
    <w:rsid w:val="00180752"/>
    <w:rsid w:val="00185076"/>
    <w:rsid w:val="0018543C"/>
    <w:rsid w:val="00190231"/>
    <w:rsid w:val="00192ABD"/>
    <w:rsid w:val="001A3B1C"/>
    <w:rsid w:val="001A75D5"/>
    <w:rsid w:val="001A7D40"/>
    <w:rsid w:val="001D07F7"/>
    <w:rsid w:val="001D7B8F"/>
    <w:rsid w:val="001E48EE"/>
    <w:rsid w:val="001E4A73"/>
    <w:rsid w:val="001F2D04"/>
    <w:rsid w:val="0020059C"/>
    <w:rsid w:val="002019BD"/>
    <w:rsid w:val="002157B6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389D"/>
    <w:rsid w:val="002E43F3"/>
    <w:rsid w:val="00305B45"/>
    <w:rsid w:val="00305B93"/>
    <w:rsid w:val="003215F5"/>
    <w:rsid w:val="00332891"/>
    <w:rsid w:val="00356BB2"/>
    <w:rsid w:val="00360477"/>
    <w:rsid w:val="00364870"/>
    <w:rsid w:val="00367FC9"/>
    <w:rsid w:val="003711A1"/>
    <w:rsid w:val="00372123"/>
    <w:rsid w:val="00386581"/>
    <w:rsid w:val="0038660B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BD9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293A"/>
    <w:rsid w:val="00540A9A"/>
    <w:rsid w:val="00543522"/>
    <w:rsid w:val="00545680"/>
    <w:rsid w:val="0056618E"/>
    <w:rsid w:val="00576F59"/>
    <w:rsid w:val="00577A34"/>
    <w:rsid w:val="00580AAD"/>
    <w:rsid w:val="0059161F"/>
    <w:rsid w:val="00593A04"/>
    <w:rsid w:val="005A6D5A"/>
    <w:rsid w:val="005B1B28"/>
    <w:rsid w:val="005B7D51"/>
    <w:rsid w:val="005B7F35"/>
    <w:rsid w:val="005C2081"/>
    <w:rsid w:val="005C2B42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651FA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31E2"/>
    <w:rsid w:val="00775723"/>
    <w:rsid w:val="00781ACB"/>
    <w:rsid w:val="007A43A4"/>
    <w:rsid w:val="007A7469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D9F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4434"/>
    <w:rsid w:val="008C7B87"/>
    <w:rsid w:val="008D6A7A"/>
    <w:rsid w:val="008E3E87"/>
    <w:rsid w:val="008E7F13"/>
    <w:rsid w:val="008F3185"/>
    <w:rsid w:val="00915B0A"/>
    <w:rsid w:val="00926904"/>
    <w:rsid w:val="00930FDA"/>
    <w:rsid w:val="009372F0"/>
    <w:rsid w:val="00955022"/>
    <w:rsid w:val="00957B4D"/>
    <w:rsid w:val="00964EEA"/>
    <w:rsid w:val="00980C86"/>
    <w:rsid w:val="009B192A"/>
    <w:rsid w:val="009B1D9B"/>
    <w:rsid w:val="009B4074"/>
    <w:rsid w:val="009C30BB"/>
    <w:rsid w:val="009C60BE"/>
    <w:rsid w:val="009D3E5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31C7"/>
    <w:rsid w:val="00A800D1"/>
    <w:rsid w:val="00A92699"/>
    <w:rsid w:val="00AB5BF0"/>
    <w:rsid w:val="00AC1C95"/>
    <w:rsid w:val="00AC2CCB"/>
    <w:rsid w:val="00AC443A"/>
    <w:rsid w:val="00AE60E2"/>
    <w:rsid w:val="00AE6F8F"/>
    <w:rsid w:val="00B0169F"/>
    <w:rsid w:val="00B05F21"/>
    <w:rsid w:val="00B07462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17389"/>
    <w:rsid w:val="00C20D2F"/>
    <w:rsid w:val="00C2131B"/>
    <w:rsid w:val="00C37AF8"/>
    <w:rsid w:val="00C37C79"/>
    <w:rsid w:val="00C41BBC"/>
    <w:rsid w:val="00C51419"/>
    <w:rsid w:val="00C530E7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7F0F"/>
    <w:rsid w:val="00D6236B"/>
    <w:rsid w:val="00D70371"/>
    <w:rsid w:val="00D76358"/>
    <w:rsid w:val="00D809D1"/>
    <w:rsid w:val="00D84ECF"/>
    <w:rsid w:val="00DA2851"/>
    <w:rsid w:val="00DA2B7C"/>
    <w:rsid w:val="00DA43C4"/>
    <w:rsid w:val="00DA5686"/>
    <w:rsid w:val="00DB2FC0"/>
    <w:rsid w:val="00DF18FA"/>
    <w:rsid w:val="00DF49CA"/>
    <w:rsid w:val="00DF775B"/>
    <w:rsid w:val="00E007F3"/>
    <w:rsid w:val="00E00DEA"/>
    <w:rsid w:val="00E06EF0"/>
    <w:rsid w:val="00E10B54"/>
    <w:rsid w:val="00E11679"/>
    <w:rsid w:val="00E17BB6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F39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941E6"/>
    <w:rsid w:val="00FA5522"/>
    <w:rsid w:val="00FA6E4A"/>
    <w:rsid w:val="00FA709E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15</Pages>
  <Words>5906</Words>
  <Characters>36742</Characters>
  <Application>Microsoft Office Word</Application>
  <DocSecurity>4</DocSecurity>
  <Lines>680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Petelina</dc:creator>
  <cp:keywords/>
  <dc:description/>
  <cp:lastModifiedBy>Анна Киселева</cp:lastModifiedBy>
  <cp:revision>2</cp:revision>
  <cp:lastPrinted>2012-06-18T08:13:00Z</cp:lastPrinted>
  <dcterms:created xsi:type="dcterms:W3CDTF">2012-06-18T08:40:00Z</dcterms:created>
  <dcterms:modified xsi:type="dcterms:W3CDTF">2012-06-18T08:40:00Z</dcterms:modified>
</cp:coreProperties>
</file>