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22832" w:rsidP="00A22832">
            <w:pPr>
              <w:bidi w:val="0"/>
              <w:spacing w:after="20"/>
              <w:jc w:val="left"/>
              <w:rPr>
                <w:szCs w:val="20"/>
              </w:rPr>
            </w:pPr>
            <w:r w:rsidRPr="00A22832">
              <w:rPr>
                <w:sz w:val="40"/>
                <w:szCs w:val="20"/>
              </w:rPr>
              <w:t>CCPR</w:t>
            </w:r>
            <w:r>
              <w:rPr>
                <w:szCs w:val="20"/>
              </w:rPr>
              <w:t>/C/108/D/1809/2008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22832" w:rsidRDefault="00A22832" w:rsidP="00A22832">
            <w:pPr>
              <w:bidi w:val="0"/>
              <w:spacing w:before="240"/>
              <w:jc w:val="left"/>
            </w:pPr>
            <w:r>
              <w:t>Distr.: General</w:t>
            </w:r>
          </w:p>
          <w:p w:rsidR="00A22832" w:rsidRDefault="00A22832" w:rsidP="00A22832">
            <w:pPr>
              <w:bidi w:val="0"/>
              <w:jc w:val="left"/>
            </w:pPr>
            <w:r>
              <w:t>11 September 2013</w:t>
            </w:r>
          </w:p>
          <w:p w:rsidR="00A22832" w:rsidRDefault="00A22832" w:rsidP="00A22832">
            <w:pPr>
              <w:bidi w:val="0"/>
              <w:jc w:val="left"/>
            </w:pPr>
            <w:r>
              <w:t>Arabic</w:t>
            </w:r>
          </w:p>
          <w:p w:rsidR="00257225" w:rsidRPr="008B4BC6" w:rsidRDefault="00A22832" w:rsidP="00A22832">
            <w:pPr>
              <w:bidi w:val="0"/>
              <w:jc w:val="left"/>
            </w:pPr>
            <w:r>
              <w:t>Original: English</w:t>
            </w:r>
          </w:p>
        </w:tc>
      </w:tr>
    </w:tbl>
    <w:p w:rsidR="00A22832" w:rsidRPr="00D4183B" w:rsidRDefault="00A22832" w:rsidP="00A22832">
      <w:pPr>
        <w:spacing w:before="120" w:line="380" w:lineRule="exact"/>
        <w:rPr>
          <w:b/>
          <w:bCs/>
          <w:sz w:val="36"/>
          <w:szCs w:val="36"/>
          <w:rtl/>
        </w:rPr>
      </w:pPr>
      <w:r w:rsidRPr="00D4183B">
        <w:rPr>
          <w:b/>
          <w:bCs/>
          <w:sz w:val="36"/>
          <w:szCs w:val="36"/>
          <w:rtl/>
        </w:rPr>
        <w:t>اللجنة المعنية بحقوق الإنسان</w:t>
      </w:r>
    </w:p>
    <w:p w:rsidR="00A22832" w:rsidRDefault="00A22832" w:rsidP="00A22832">
      <w:pPr>
        <w:pStyle w:val="HChGA"/>
        <w:rPr>
          <w:rtl/>
        </w:rPr>
      </w:pPr>
      <w:r>
        <w:rPr>
          <w:rtl/>
        </w:rPr>
        <w:tab/>
      </w:r>
      <w:r>
        <w:rPr>
          <w:rtl/>
        </w:rPr>
        <w:tab/>
        <w:t>البلاغ رقم 1809/2008</w:t>
      </w:r>
    </w:p>
    <w:p w:rsidR="00A22832" w:rsidRPr="00F4302B" w:rsidRDefault="00A22832" w:rsidP="00562B30">
      <w:pPr>
        <w:pStyle w:val="H1GA"/>
        <w:rPr>
          <w:rtl/>
        </w:rPr>
      </w:pPr>
      <w:r>
        <w:rPr>
          <w:rFonts w:hint="cs"/>
          <w:rtl/>
        </w:rPr>
        <w:tab/>
      </w:r>
      <w:r>
        <w:rPr>
          <w:rFonts w:hint="cs"/>
          <w:rtl/>
        </w:rPr>
        <w:tab/>
      </w:r>
      <w:r>
        <w:rPr>
          <w:rtl/>
        </w:rPr>
        <w:t>قرار اعتمدته اللجنة في دورتها الثامنة بعد المائة</w:t>
      </w:r>
      <w:r w:rsidR="00562B30">
        <w:rPr>
          <w:rFonts w:hint="cs"/>
          <w:rtl/>
        </w:rPr>
        <w:t xml:space="preserve"> </w:t>
      </w:r>
      <w:r>
        <w:rPr>
          <w:rtl/>
        </w:rPr>
        <w:t>(8-26 تموز/يوليه 2013)</w:t>
      </w:r>
    </w:p>
    <w:p w:rsidR="00A22832" w:rsidRPr="002A7B51" w:rsidRDefault="00A22832" w:rsidP="00F73C9D">
      <w:pPr>
        <w:pStyle w:val="SingleTxtGA"/>
        <w:tabs>
          <w:tab w:val="clear" w:pos="1928"/>
          <w:tab w:val="clear" w:pos="2608"/>
          <w:tab w:val="clear" w:pos="3289"/>
          <w:tab w:val="clear" w:pos="3969"/>
        </w:tabs>
        <w:ind w:left="4640" w:hanging="2712"/>
        <w:rPr>
          <w:rtl/>
        </w:rPr>
      </w:pPr>
      <w:r w:rsidRPr="002A7B51">
        <w:rPr>
          <w:i/>
          <w:iCs/>
          <w:rtl/>
        </w:rPr>
        <w:t>المقدم من:</w:t>
      </w:r>
      <w:r w:rsidRPr="002A7B51">
        <w:rPr>
          <w:i/>
          <w:iCs/>
          <w:rtl/>
        </w:rPr>
        <w:tab/>
      </w:r>
      <w:r w:rsidRPr="00C31E91">
        <w:rPr>
          <w:rtl/>
        </w:rPr>
        <w:t>السيدة ف</w:t>
      </w:r>
      <w:r>
        <w:rPr>
          <w:rtl/>
        </w:rPr>
        <w:t>.</w:t>
      </w:r>
      <w:r w:rsidR="009D30BC">
        <w:rPr>
          <w:rFonts w:hint="cs"/>
          <w:rtl/>
        </w:rPr>
        <w:t xml:space="preserve"> </w:t>
      </w:r>
      <w:r>
        <w:rPr>
          <w:rtl/>
        </w:rPr>
        <w:t xml:space="preserve">ب </w:t>
      </w:r>
      <w:r w:rsidRPr="002A7B51">
        <w:rPr>
          <w:rtl/>
        </w:rPr>
        <w:t>(يمثله</w:t>
      </w:r>
      <w:r>
        <w:rPr>
          <w:rtl/>
        </w:rPr>
        <w:t xml:space="preserve">ا السيد ديفيد </w:t>
      </w:r>
      <w:proofErr w:type="spellStart"/>
      <w:r>
        <w:rPr>
          <w:rtl/>
        </w:rPr>
        <w:t>ستروبيك</w:t>
      </w:r>
      <w:proofErr w:type="spellEnd"/>
      <w:r w:rsidRPr="002A7B51">
        <w:rPr>
          <w:rtl/>
        </w:rPr>
        <w:t>)</w:t>
      </w:r>
    </w:p>
    <w:p w:rsidR="00A22832" w:rsidRPr="002C047B" w:rsidRDefault="00A22832" w:rsidP="00F73C9D">
      <w:pPr>
        <w:pStyle w:val="SingleTxtGA"/>
        <w:tabs>
          <w:tab w:val="clear" w:pos="1928"/>
          <w:tab w:val="clear" w:pos="2608"/>
          <w:tab w:val="clear" w:pos="3289"/>
          <w:tab w:val="clear" w:pos="3969"/>
        </w:tabs>
        <w:ind w:left="4640" w:hanging="2712"/>
        <w:rPr>
          <w:rtl/>
        </w:rPr>
      </w:pPr>
      <w:r w:rsidRPr="002A7B51">
        <w:rPr>
          <w:i/>
          <w:iCs/>
          <w:rtl/>
        </w:rPr>
        <w:t>الشخص</w:t>
      </w:r>
      <w:r>
        <w:rPr>
          <w:i/>
          <w:iCs/>
          <w:rtl/>
        </w:rPr>
        <w:t xml:space="preserve"> الذي يُدّعى </w:t>
      </w:r>
      <w:r w:rsidRPr="002A7B51">
        <w:rPr>
          <w:i/>
          <w:iCs/>
          <w:rtl/>
        </w:rPr>
        <w:t>أن</w:t>
      </w:r>
      <w:r>
        <w:rPr>
          <w:i/>
          <w:iCs/>
          <w:rtl/>
        </w:rPr>
        <w:t>ه</w:t>
      </w:r>
      <w:r w:rsidRPr="002A7B51">
        <w:rPr>
          <w:i/>
          <w:iCs/>
          <w:rtl/>
        </w:rPr>
        <w:t xml:space="preserve"> ضحي</w:t>
      </w:r>
      <w:r>
        <w:rPr>
          <w:i/>
          <w:iCs/>
          <w:rtl/>
        </w:rPr>
        <w:t>ة</w:t>
      </w:r>
      <w:r w:rsidRPr="002A7B51">
        <w:rPr>
          <w:i/>
          <w:iCs/>
          <w:rtl/>
        </w:rPr>
        <w:t>:</w:t>
      </w:r>
      <w:r w:rsidRPr="002A7B51">
        <w:rPr>
          <w:i/>
          <w:iCs/>
          <w:rtl/>
        </w:rPr>
        <w:tab/>
      </w:r>
      <w:r>
        <w:rPr>
          <w:rtl/>
        </w:rPr>
        <w:t>صاحبة البلاغ</w:t>
      </w:r>
    </w:p>
    <w:p w:rsidR="00A22832" w:rsidRPr="00EF5884" w:rsidRDefault="00A22832" w:rsidP="00F73C9D">
      <w:pPr>
        <w:pStyle w:val="SingleTxtGA"/>
        <w:tabs>
          <w:tab w:val="clear" w:pos="1928"/>
          <w:tab w:val="clear" w:pos="2608"/>
          <w:tab w:val="clear" w:pos="3289"/>
          <w:tab w:val="clear" w:pos="3969"/>
        </w:tabs>
        <w:ind w:left="4640" w:hanging="2712"/>
        <w:rPr>
          <w:rtl/>
        </w:rPr>
      </w:pPr>
      <w:r w:rsidRPr="002A7B51">
        <w:rPr>
          <w:i/>
          <w:iCs/>
          <w:rtl/>
        </w:rPr>
        <w:t>الدولة الطرف:</w:t>
      </w:r>
      <w:r w:rsidRPr="002A7B51">
        <w:rPr>
          <w:i/>
          <w:iCs/>
          <w:rtl/>
        </w:rPr>
        <w:tab/>
      </w:r>
      <w:r>
        <w:rPr>
          <w:rtl/>
        </w:rPr>
        <w:t>الجمهورية التشيكية</w:t>
      </w:r>
    </w:p>
    <w:p w:rsidR="00A22832" w:rsidRPr="002A7B51" w:rsidRDefault="00A22832" w:rsidP="002C047B">
      <w:pPr>
        <w:pStyle w:val="SingleTxtGA"/>
        <w:tabs>
          <w:tab w:val="clear" w:pos="1928"/>
          <w:tab w:val="clear" w:pos="2608"/>
          <w:tab w:val="clear" w:pos="3289"/>
          <w:tab w:val="clear" w:pos="3969"/>
        </w:tabs>
        <w:ind w:left="4640" w:hanging="2712"/>
        <w:rPr>
          <w:rtl/>
        </w:rPr>
      </w:pPr>
      <w:r w:rsidRPr="002A7B51">
        <w:rPr>
          <w:i/>
          <w:iCs/>
          <w:rtl/>
        </w:rPr>
        <w:t xml:space="preserve">تاريخ </w:t>
      </w:r>
      <w:r>
        <w:rPr>
          <w:i/>
          <w:iCs/>
          <w:rtl/>
        </w:rPr>
        <w:t xml:space="preserve">تقديم </w:t>
      </w:r>
      <w:r w:rsidRPr="002A7B51">
        <w:rPr>
          <w:i/>
          <w:iCs/>
          <w:rtl/>
        </w:rPr>
        <w:t>البلاغ:</w:t>
      </w:r>
      <w:r w:rsidRPr="002A7B51">
        <w:rPr>
          <w:i/>
          <w:iCs/>
          <w:rtl/>
        </w:rPr>
        <w:tab/>
      </w:r>
      <w:r>
        <w:rPr>
          <w:rtl/>
        </w:rPr>
        <w:t>7 تشرين الثاني/نوفمبر 2007</w:t>
      </w:r>
      <w:r w:rsidRPr="002A7B51">
        <w:rPr>
          <w:rtl/>
        </w:rPr>
        <w:t xml:space="preserve"> (تاريخ </w:t>
      </w:r>
      <w:r w:rsidRPr="000E28C3">
        <w:rPr>
          <w:rtl/>
        </w:rPr>
        <w:t>الرسالة</w:t>
      </w:r>
      <w:r w:rsidR="002C047B">
        <w:rPr>
          <w:rFonts w:hint="cs"/>
          <w:rtl/>
        </w:rPr>
        <w:t> </w:t>
      </w:r>
      <w:r w:rsidRPr="002A7B51">
        <w:rPr>
          <w:rtl/>
        </w:rPr>
        <w:t>الأولى)</w:t>
      </w:r>
    </w:p>
    <w:p w:rsidR="00A22832" w:rsidRPr="002A7B51" w:rsidRDefault="00A22832" w:rsidP="00F73C9D">
      <w:pPr>
        <w:pStyle w:val="SingleTxtGA"/>
        <w:tabs>
          <w:tab w:val="clear" w:pos="1928"/>
          <w:tab w:val="clear" w:pos="2608"/>
          <w:tab w:val="clear" w:pos="3289"/>
          <w:tab w:val="clear" w:pos="3969"/>
        </w:tabs>
        <w:ind w:left="4640" w:hanging="2712"/>
        <w:rPr>
          <w:rtl/>
        </w:rPr>
      </w:pPr>
      <w:r w:rsidRPr="002A7B51">
        <w:rPr>
          <w:i/>
          <w:iCs/>
          <w:rtl/>
        </w:rPr>
        <w:t>الوثائق المرجعية:</w:t>
      </w:r>
      <w:r w:rsidRPr="002A7B51">
        <w:rPr>
          <w:i/>
          <w:iCs/>
          <w:rtl/>
        </w:rPr>
        <w:tab/>
      </w:r>
      <w:r w:rsidRPr="00347B66">
        <w:rPr>
          <w:spacing w:val="-2"/>
          <w:rtl/>
        </w:rPr>
        <w:t>القرار الذي اتخذه المقرر الخاص بموجب المادة 97 والذي أحيل إلى الدولة الطرف في 6 تشرين الأول/أكتوبر 2009 (لم يصدر في شكل وثيقة)</w:t>
      </w:r>
    </w:p>
    <w:p w:rsidR="00A22832" w:rsidRPr="002A7B51" w:rsidRDefault="00A22832" w:rsidP="00F73C9D">
      <w:pPr>
        <w:pStyle w:val="SingleTxtGA"/>
        <w:tabs>
          <w:tab w:val="clear" w:pos="1928"/>
          <w:tab w:val="clear" w:pos="2608"/>
          <w:tab w:val="clear" w:pos="3289"/>
          <w:tab w:val="clear" w:pos="3969"/>
        </w:tabs>
        <w:ind w:left="4640" w:hanging="2712"/>
        <w:rPr>
          <w:rtl/>
        </w:rPr>
      </w:pPr>
      <w:r w:rsidRPr="002A7B51">
        <w:rPr>
          <w:i/>
          <w:iCs/>
          <w:rtl/>
        </w:rPr>
        <w:t xml:space="preserve">تاريخ اعتماد </w:t>
      </w:r>
      <w:r>
        <w:rPr>
          <w:i/>
          <w:iCs/>
          <w:rtl/>
        </w:rPr>
        <w:t>القرار</w:t>
      </w:r>
      <w:r w:rsidRPr="002A7B51">
        <w:rPr>
          <w:rtl/>
        </w:rPr>
        <w:t>:</w:t>
      </w:r>
      <w:r w:rsidRPr="002A7B51">
        <w:rPr>
          <w:rtl/>
        </w:rPr>
        <w:tab/>
      </w:r>
      <w:r>
        <w:rPr>
          <w:rtl/>
        </w:rPr>
        <w:t>24</w:t>
      </w:r>
      <w:r w:rsidRPr="002A7B51">
        <w:rPr>
          <w:rtl/>
        </w:rPr>
        <w:t xml:space="preserve"> </w:t>
      </w:r>
      <w:r>
        <w:rPr>
          <w:rtl/>
        </w:rPr>
        <w:t>تموز</w:t>
      </w:r>
      <w:r w:rsidRPr="002A7B51">
        <w:rPr>
          <w:rtl/>
        </w:rPr>
        <w:t>/</w:t>
      </w:r>
      <w:r>
        <w:rPr>
          <w:rtl/>
        </w:rPr>
        <w:t>يوليه</w:t>
      </w:r>
      <w:r w:rsidRPr="002A7B51">
        <w:rPr>
          <w:rtl/>
        </w:rPr>
        <w:t xml:space="preserve"> 201</w:t>
      </w:r>
      <w:r>
        <w:rPr>
          <w:rtl/>
        </w:rPr>
        <w:t>3</w:t>
      </w:r>
    </w:p>
    <w:p w:rsidR="00A22832" w:rsidRDefault="00A22832" w:rsidP="00F73C9D">
      <w:pPr>
        <w:pStyle w:val="SingleTxtGA"/>
        <w:tabs>
          <w:tab w:val="clear" w:pos="1928"/>
          <w:tab w:val="clear" w:pos="2608"/>
          <w:tab w:val="clear" w:pos="3289"/>
          <w:tab w:val="clear" w:pos="3969"/>
        </w:tabs>
        <w:ind w:left="4640" w:hanging="2712"/>
        <w:rPr>
          <w:rtl/>
        </w:rPr>
      </w:pPr>
      <w:r w:rsidRPr="002A7B51">
        <w:rPr>
          <w:i/>
          <w:iCs/>
          <w:rtl/>
        </w:rPr>
        <w:t>الموضوع:</w:t>
      </w:r>
      <w:r w:rsidRPr="002A7B51">
        <w:rPr>
          <w:i/>
          <w:iCs/>
          <w:rtl/>
        </w:rPr>
        <w:tab/>
      </w:r>
      <w:r>
        <w:rPr>
          <w:rtl/>
        </w:rPr>
        <w:t>ادعاء التعرض للتمييز فيما يخص الاستفادة من الضمان الاجتماعي أثناء الاحتجاز</w:t>
      </w:r>
    </w:p>
    <w:p w:rsidR="00A22832" w:rsidRPr="002A7B51" w:rsidRDefault="00A22832" w:rsidP="00347B66">
      <w:pPr>
        <w:pStyle w:val="SingleTxtGA"/>
        <w:tabs>
          <w:tab w:val="clear" w:pos="1928"/>
          <w:tab w:val="clear" w:pos="2608"/>
          <w:tab w:val="clear" w:pos="3289"/>
          <w:tab w:val="clear" w:pos="3969"/>
        </w:tabs>
        <w:ind w:left="4640" w:hanging="2712"/>
        <w:rPr>
          <w:rtl/>
        </w:rPr>
      </w:pPr>
      <w:r>
        <w:rPr>
          <w:i/>
          <w:iCs/>
          <w:rtl/>
        </w:rPr>
        <w:t>ال</w:t>
      </w:r>
      <w:r w:rsidRPr="002A7B51">
        <w:rPr>
          <w:i/>
          <w:iCs/>
          <w:rtl/>
        </w:rPr>
        <w:t>مس</w:t>
      </w:r>
      <w:r>
        <w:rPr>
          <w:i/>
          <w:iCs/>
          <w:rtl/>
        </w:rPr>
        <w:t>ائل</w:t>
      </w:r>
      <w:r w:rsidRPr="002A7B51">
        <w:rPr>
          <w:i/>
          <w:iCs/>
          <w:rtl/>
        </w:rPr>
        <w:t xml:space="preserve"> </w:t>
      </w:r>
      <w:r>
        <w:rPr>
          <w:i/>
          <w:iCs/>
          <w:rtl/>
        </w:rPr>
        <w:t>الموضوعية</w:t>
      </w:r>
      <w:r w:rsidRPr="002A7B51">
        <w:rPr>
          <w:i/>
          <w:iCs/>
          <w:rtl/>
        </w:rPr>
        <w:t>:</w:t>
      </w:r>
      <w:r w:rsidRPr="002A7B51">
        <w:rPr>
          <w:i/>
          <w:iCs/>
          <w:rtl/>
        </w:rPr>
        <w:tab/>
      </w:r>
      <w:r w:rsidRPr="006F00DA">
        <w:rPr>
          <w:rtl/>
        </w:rPr>
        <w:t>عدم التمييز</w:t>
      </w:r>
    </w:p>
    <w:p w:rsidR="00A22832" w:rsidRDefault="00A22832" w:rsidP="00347B66">
      <w:pPr>
        <w:pStyle w:val="SingleTxtGA"/>
        <w:tabs>
          <w:tab w:val="clear" w:pos="1928"/>
          <w:tab w:val="clear" w:pos="2608"/>
          <w:tab w:val="clear" w:pos="3289"/>
          <w:tab w:val="clear" w:pos="3969"/>
        </w:tabs>
        <w:ind w:left="4640" w:hanging="2712"/>
        <w:rPr>
          <w:rtl/>
        </w:rPr>
      </w:pPr>
      <w:r w:rsidRPr="002A7B51">
        <w:rPr>
          <w:i/>
          <w:iCs/>
          <w:rtl/>
        </w:rPr>
        <w:t xml:space="preserve">المسائل </w:t>
      </w:r>
      <w:r>
        <w:rPr>
          <w:i/>
          <w:iCs/>
          <w:rtl/>
        </w:rPr>
        <w:t>الإجرائية</w:t>
      </w:r>
      <w:r w:rsidRPr="002A7B51">
        <w:rPr>
          <w:i/>
          <w:iCs/>
          <w:rtl/>
        </w:rPr>
        <w:t>:</w:t>
      </w:r>
      <w:r w:rsidRPr="002A7B51">
        <w:rPr>
          <w:i/>
          <w:iCs/>
          <w:rtl/>
        </w:rPr>
        <w:tab/>
      </w:r>
      <w:r>
        <w:rPr>
          <w:rtl/>
        </w:rPr>
        <w:t>عدم كفاية الأدلة التي تثبت صحة المزاعم</w:t>
      </w:r>
    </w:p>
    <w:p w:rsidR="00A22832" w:rsidRPr="002A7B51" w:rsidRDefault="00A22832" w:rsidP="00347B66">
      <w:pPr>
        <w:pStyle w:val="SingleTxtGA"/>
        <w:tabs>
          <w:tab w:val="clear" w:pos="1928"/>
          <w:tab w:val="clear" w:pos="2608"/>
          <w:tab w:val="clear" w:pos="3289"/>
          <w:tab w:val="clear" w:pos="3969"/>
        </w:tabs>
        <w:ind w:left="4640" w:hanging="2712"/>
        <w:rPr>
          <w:rFonts w:hint="cs"/>
          <w:rtl/>
        </w:rPr>
      </w:pPr>
      <w:r w:rsidRPr="002A7B51">
        <w:rPr>
          <w:i/>
          <w:iCs/>
          <w:rtl/>
        </w:rPr>
        <w:t xml:space="preserve">مواد العهد: </w:t>
      </w:r>
      <w:r w:rsidRPr="002A7B51">
        <w:rPr>
          <w:i/>
          <w:iCs/>
          <w:rtl/>
        </w:rPr>
        <w:tab/>
      </w:r>
      <w:r>
        <w:rPr>
          <w:rtl/>
        </w:rPr>
        <w:t>26</w:t>
      </w:r>
    </w:p>
    <w:p w:rsidR="00A22832" w:rsidRPr="002A7B51" w:rsidRDefault="00A22832" w:rsidP="00347B66">
      <w:pPr>
        <w:pStyle w:val="SingleTxtGA"/>
        <w:tabs>
          <w:tab w:val="clear" w:pos="1928"/>
          <w:tab w:val="clear" w:pos="2608"/>
          <w:tab w:val="clear" w:pos="3289"/>
          <w:tab w:val="clear" w:pos="3969"/>
        </w:tabs>
        <w:ind w:left="4640" w:hanging="2712"/>
        <w:rPr>
          <w:rtl/>
        </w:rPr>
      </w:pPr>
      <w:r w:rsidRPr="002A7B51">
        <w:rPr>
          <w:i/>
          <w:iCs/>
          <w:rtl/>
        </w:rPr>
        <w:t>م</w:t>
      </w:r>
      <w:r>
        <w:rPr>
          <w:i/>
          <w:iCs/>
          <w:rtl/>
        </w:rPr>
        <w:t>واد</w:t>
      </w:r>
      <w:r w:rsidRPr="002A7B51">
        <w:rPr>
          <w:i/>
          <w:iCs/>
          <w:rtl/>
        </w:rPr>
        <w:t xml:space="preserve"> البروتوكول الاختياري:</w:t>
      </w:r>
      <w:r w:rsidRPr="002A7B51">
        <w:rPr>
          <w:rtl/>
        </w:rPr>
        <w:tab/>
        <w:t>2</w:t>
      </w:r>
    </w:p>
    <w:p w:rsidR="00A22832" w:rsidRPr="00D4183B" w:rsidRDefault="00A22832" w:rsidP="00CF1303">
      <w:pPr>
        <w:pStyle w:val="HChGA"/>
        <w:spacing w:before="120"/>
        <w:rPr>
          <w:rtl/>
        </w:rPr>
      </w:pPr>
      <w:r w:rsidRPr="002A7B51">
        <w:rPr>
          <w:rtl/>
        </w:rPr>
        <w:br w:type="page"/>
      </w:r>
      <w:r w:rsidRPr="00D4183B">
        <w:rPr>
          <w:rtl/>
        </w:rPr>
        <w:t>المرفق</w:t>
      </w:r>
    </w:p>
    <w:p w:rsidR="00A22832" w:rsidRPr="00D4183B" w:rsidRDefault="00A22832" w:rsidP="00CF1303">
      <w:pPr>
        <w:pStyle w:val="HChGA"/>
        <w:rPr>
          <w:rtl/>
        </w:rPr>
      </w:pPr>
      <w:r>
        <w:rPr>
          <w:rtl/>
        </w:rPr>
        <w:tab/>
      </w:r>
      <w:r>
        <w:rPr>
          <w:rtl/>
        </w:rPr>
        <w:tab/>
      </w:r>
      <w:r w:rsidRPr="00D4183B">
        <w:rPr>
          <w:spacing w:val="-6"/>
          <w:rtl/>
        </w:rPr>
        <w:t>قرار اللجنة المعنية بحقوق الإنسان بموجب البروتوكول الاختياري للعهد</w:t>
      </w:r>
      <w:r w:rsidRPr="00D4183B">
        <w:rPr>
          <w:rtl/>
        </w:rPr>
        <w:t xml:space="preserve"> الدولي </w:t>
      </w:r>
      <w:r>
        <w:rPr>
          <w:rtl/>
        </w:rPr>
        <w:t xml:space="preserve">الخاص </w:t>
      </w:r>
      <w:r w:rsidRPr="00D4183B">
        <w:rPr>
          <w:rtl/>
        </w:rPr>
        <w:t xml:space="preserve">بالحقوق المدنية والسياسية </w:t>
      </w:r>
      <w:r w:rsidRPr="00CF1303">
        <w:rPr>
          <w:b w:val="0"/>
          <w:bCs w:val="0"/>
          <w:rtl/>
        </w:rPr>
        <w:t>(الدورة الثامنة بعد المائة)</w:t>
      </w:r>
    </w:p>
    <w:p w:rsidR="00A22832" w:rsidRPr="002A7B51" w:rsidRDefault="00A22832" w:rsidP="00A22832">
      <w:pPr>
        <w:pStyle w:val="SingleTxtGA"/>
        <w:rPr>
          <w:rtl/>
        </w:rPr>
      </w:pPr>
      <w:r w:rsidRPr="002A7B51">
        <w:rPr>
          <w:rtl/>
        </w:rPr>
        <w:t>بشأن</w:t>
      </w:r>
    </w:p>
    <w:p w:rsidR="00A22832" w:rsidRPr="00D4183B" w:rsidRDefault="00A22832" w:rsidP="00CF1303">
      <w:pPr>
        <w:pStyle w:val="H1GA"/>
        <w:rPr>
          <w:rtl/>
        </w:rPr>
      </w:pPr>
      <w:r w:rsidRPr="002A7B51">
        <w:rPr>
          <w:rtl/>
        </w:rPr>
        <w:tab/>
      </w:r>
      <w:r>
        <w:rPr>
          <w:rtl/>
        </w:rPr>
        <w:tab/>
      </w:r>
      <w:r w:rsidRPr="00D4183B">
        <w:rPr>
          <w:rtl/>
        </w:rPr>
        <w:t>البلاغ رقم 1</w:t>
      </w:r>
      <w:r>
        <w:rPr>
          <w:rtl/>
        </w:rPr>
        <w:t>809</w:t>
      </w:r>
      <w:r w:rsidRPr="00D4183B">
        <w:rPr>
          <w:rtl/>
        </w:rPr>
        <w:t>/2008</w:t>
      </w:r>
      <w:r w:rsidRPr="00CF1303">
        <w:rPr>
          <w:b w:val="0"/>
          <w:bCs w:val="0"/>
          <w:sz w:val="28"/>
          <w:szCs w:val="28"/>
          <w:rtl/>
        </w:rPr>
        <w:footnoteReference w:customMarkFollows="1" w:id="1"/>
        <w:t>*</w:t>
      </w:r>
    </w:p>
    <w:p w:rsidR="00A22832" w:rsidRPr="002A7B51" w:rsidRDefault="00A22832" w:rsidP="00CF1303">
      <w:pPr>
        <w:pStyle w:val="SingleTxtGA"/>
        <w:tabs>
          <w:tab w:val="clear" w:pos="1928"/>
          <w:tab w:val="clear" w:pos="2608"/>
          <w:tab w:val="clear" w:pos="3289"/>
          <w:tab w:val="clear" w:pos="3969"/>
        </w:tabs>
        <w:ind w:left="4640" w:hanging="2712"/>
        <w:rPr>
          <w:rtl/>
        </w:rPr>
      </w:pPr>
      <w:r w:rsidRPr="00C31E91">
        <w:rPr>
          <w:i/>
          <w:iCs/>
          <w:rtl/>
        </w:rPr>
        <w:t>المقدم من:</w:t>
      </w:r>
      <w:r w:rsidRPr="00C31E91">
        <w:rPr>
          <w:i/>
          <w:iCs/>
          <w:rtl/>
        </w:rPr>
        <w:tab/>
      </w:r>
      <w:r w:rsidRPr="00C31E91">
        <w:rPr>
          <w:rtl/>
        </w:rPr>
        <w:t>السيدة</w:t>
      </w:r>
      <w:r>
        <w:rPr>
          <w:rtl/>
        </w:rPr>
        <w:t xml:space="preserve"> ف.ب </w:t>
      </w:r>
      <w:r w:rsidRPr="002A7B51">
        <w:rPr>
          <w:rtl/>
        </w:rPr>
        <w:t>(يمثله</w:t>
      </w:r>
      <w:r>
        <w:rPr>
          <w:rtl/>
        </w:rPr>
        <w:t xml:space="preserve">ا السيد ديفيد </w:t>
      </w:r>
      <w:proofErr w:type="spellStart"/>
      <w:r>
        <w:rPr>
          <w:rtl/>
        </w:rPr>
        <w:t>ستروبيك</w:t>
      </w:r>
      <w:proofErr w:type="spellEnd"/>
      <w:r w:rsidRPr="002A7B51">
        <w:rPr>
          <w:rtl/>
        </w:rPr>
        <w:t>)</w:t>
      </w:r>
    </w:p>
    <w:p w:rsidR="00A22832" w:rsidRDefault="00A22832" w:rsidP="00CF1303">
      <w:pPr>
        <w:pStyle w:val="SingleTxtGA"/>
        <w:tabs>
          <w:tab w:val="clear" w:pos="1928"/>
          <w:tab w:val="clear" w:pos="2608"/>
          <w:tab w:val="clear" w:pos="3289"/>
          <w:tab w:val="clear" w:pos="3969"/>
        </w:tabs>
        <w:ind w:left="4640" w:hanging="2712"/>
        <w:rPr>
          <w:i/>
          <w:iCs/>
          <w:rtl/>
        </w:rPr>
      </w:pPr>
      <w:r w:rsidRPr="002A7B51">
        <w:rPr>
          <w:i/>
          <w:iCs/>
          <w:rtl/>
        </w:rPr>
        <w:t>الشخص</w:t>
      </w:r>
      <w:r>
        <w:rPr>
          <w:i/>
          <w:iCs/>
          <w:rtl/>
        </w:rPr>
        <w:t xml:space="preserve"> الذي يُدّعى </w:t>
      </w:r>
      <w:r w:rsidRPr="002A7B51">
        <w:rPr>
          <w:i/>
          <w:iCs/>
          <w:rtl/>
        </w:rPr>
        <w:t>أن</w:t>
      </w:r>
      <w:r>
        <w:rPr>
          <w:i/>
          <w:iCs/>
          <w:rtl/>
        </w:rPr>
        <w:t>ه</w:t>
      </w:r>
      <w:r w:rsidRPr="002A7B51">
        <w:rPr>
          <w:i/>
          <w:iCs/>
          <w:rtl/>
        </w:rPr>
        <w:t xml:space="preserve"> ضحي</w:t>
      </w:r>
      <w:r>
        <w:rPr>
          <w:i/>
          <w:iCs/>
          <w:rtl/>
        </w:rPr>
        <w:t>ة</w:t>
      </w:r>
      <w:r w:rsidRPr="002A7B51">
        <w:rPr>
          <w:i/>
          <w:iCs/>
          <w:rtl/>
        </w:rPr>
        <w:t>:</w:t>
      </w:r>
      <w:r w:rsidRPr="002A7B51">
        <w:rPr>
          <w:i/>
          <w:iCs/>
          <w:rtl/>
        </w:rPr>
        <w:tab/>
      </w:r>
      <w:r>
        <w:rPr>
          <w:rtl/>
        </w:rPr>
        <w:t>صاحبة البلاغ</w:t>
      </w:r>
    </w:p>
    <w:p w:rsidR="00A22832" w:rsidRPr="00EF5884" w:rsidRDefault="00A22832" w:rsidP="00CF1303">
      <w:pPr>
        <w:pStyle w:val="SingleTxtGA"/>
        <w:tabs>
          <w:tab w:val="clear" w:pos="1928"/>
          <w:tab w:val="clear" w:pos="2608"/>
          <w:tab w:val="clear" w:pos="3289"/>
          <w:tab w:val="clear" w:pos="3969"/>
        </w:tabs>
        <w:ind w:left="4640" w:hanging="2712"/>
        <w:rPr>
          <w:rtl/>
        </w:rPr>
      </w:pPr>
      <w:r w:rsidRPr="002A7B51">
        <w:rPr>
          <w:i/>
          <w:iCs/>
          <w:rtl/>
        </w:rPr>
        <w:t>الدولة الطرف:</w:t>
      </w:r>
      <w:r w:rsidRPr="002A7B51">
        <w:rPr>
          <w:i/>
          <w:iCs/>
          <w:rtl/>
        </w:rPr>
        <w:tab/>
      </w:r>
      <w:r>
        <w:rPr>
          <w:rtl/>
        </w:rPr>
        <w:t>الجمهورية التشيكية</w:t>
      </w:r>
    </w:p>
    <w:p w:rsidR="00A22832" w:rsidRPr="002A7B51" w:rsidRDefault="00A22832" w:rsidP="00A83060">
      <w:pPr>
        <w:pStyle w:val="SingleTxtGA"/>
        <w:tabs>
          <w:tab w:val="clear" w:pos="1928"/>
          <w:tab w:val="clear" w:pos="2608"/>
          <w:tab w:val="clear" w:pos="3289"/>
          <w:tab w:val="clear" w:pos="3969"/>
        </w:tabs>
        <w:ind w:left="4640" w:hanging="2712"/>
        <w:rPr>
          <w:rtl/>
        </w:rPr>
      </w:pPr>
      <w:r w:rsidRPr="002A7B51">
        <w:rPr>
          <w:i/>
          <w:iCs/>
          <w:rtl/>
        </w:rPr>
        <w:t xml:space="preserve">تاريخ </w:t>
      </w:r>
      <w:r>
        <w:rPr>
          <w:i/>
          <w:iCs/>
          <w:rtl/>
        </w:rPr>
        <w:t xml:space="preserve">تقديم </w:t>
      </w:r>
      <w:r w:rsidRPr="002A7B51">
        <w:rPr>
          <w:i/>
          <w:iCs/>
          <w:rtl/>
        </w:rPr>
        <w:t>البلاغ:</w:t>
      </w:r>
      <w:r w:rsidRPr="002A7B51">
        <w:rPr>
          <w:i/>
          <w:iCs/>
          <w:rtl/>
        </w:rPr>
        <w:tab/>
      </w:r>
      <w:r>
        <w:rPr>
          <w:rtl/>
        </w:rPr>
        <w:t>7 تشرين الثاني/نوفمبر 2007</w:t>
      </w:r>
      <w:r w:rsidRPr="002A7B51">
        <w:rPr>
          <w:rtl/>
        </w:rPr>
        <w:t xml:space="preserve"> (تاريخ الرسالة</w:t>
      </w:r>
      <w:r w:rsidR="00A83060">
        <w:rPr>
          <w:rFonts w:hint="cs"/>
          <w:rtl/>
        </w:rPr>
        <w:t> </w:t>
      </w:r>
      <w:r w:rsidRPr="002A7B51">
        <w:rPr>
          <w:rtl/>
        </w:rPr>
        <w:t>الأولى)</w:t>
      </w:r>
    </w:p>
    <w:p w:rsidR="00A22832" w:rsidRPr="002A7B51" w:rsidRDefault="00A22832" w:rsidP="00A83060">
      <w:pPr>
        <w:pStyle w:val="SingleTxtGA"/>
        <w:rPr>
          <w:rtl/>
        </w:rPr>
      </w:pPr>
      <w:r w:rsidRPr="002A7B51">
        <w:rPr>
          <w:i/>
          <w:iCs/>
          <w:rtl/>
        </w:rPr>
        <w:tab/>
        <w:t>إن اللجنة المعنية بحقوق الإنسان،</w:t>
      </w:r>
      <w:r w:rsidRPr="002A7B51">
        <w:rPr>
          <w:rtl/>
        </w:rPr>
        <w:t xml:space="preserve"> المنشأة بموجب المادة 28 من العهد الدولي الخاص بالحقوق المدنية والسياسية،</w:t>
      </w:r>
    </w:p>
    <w:p w:rsidR="00A22832" w:rsidRPr="002A7B51" w:rsidRDefault="00A22832" w:rsidP="00641209">
      <w:pPr>
        <w:pStyle w:val="SingleTxtGA"/>
        <w:rPr>
          <w:rtl/>
        </w:rPr>
      </w:pPr>
      <w:r w:rsidRPr="002A7B51">
        <w:rPr>
          <w:i/>
          <w:iCs/>
          <w:rtl/>
        </w:rPr>
        <w:tab/>
        <w:t>وقد اجتمعت</w:t>
      </w:r>
      <w:r w:rsidRPr="002A7B51">
        <w:rPr>
          <w:rtl/>
        </w:rPr>
        <w:t xml:space="preserve"> في </w:t>
      </w:r>
      <w:r>
        <w:rPr>
          <w:rtl/>
        </w:rPr>
        <w:t>24</w:t>
      </w:r>
      <w:r w:rsidRPr="002A7B51">
        <w:rPr>
          <w:rtl/>
        </w:rPr>
        <w:t xml:space="preserve"> </w:t>
      </w:r>
      <w:r>
        <w:rPr>
          <w:rtl/>
        </w:rPr>
        <w:t>تموز/يوليه</w:t>
      </w:r>
      <w:r w:rsidRPr="002A7B51">
        <w:rPr>
          <w:rtl/>
        </w:rPr>
        <w:t xml:space="preserve"> 201</w:t>
      </w:r>
      <w:r>
        <w:rPr>
          <w:rtl/>
        </w:rPr>
        <w:t>3</w:t>
      </w:r>
      <w:r w:rsidRPr="002A7B51">
        <w:rPr>
          <w:rtl/>
        </w:rPr>
        <w:t>،</w:t>
      </w:r>
    </w:p>
    <w:p w:rsidR="00A22832" w:rsidRDefault="00A22832" w:rsidP="00641209">
      <w:pPr>
        <w:pStyle w:val="SingleTxtGA"/>
        <w:rPr>
          <w:rtl/>
        </w:rPr>
      </w:pPr>
      <w:r w:rsidRPr="002A7B51">
        <w:rPr>
          <w:rtl/>
        </w:rPr>
        <w:tab/>
      </w:r>
      <w:r w:rsidRPr="002A7B51">
        <w:rPr>
          <w:i/>
          <w:iCs/>
          <w:rtl/>
        </w:rPr>
        <w:t xml:space="preserve">تعتمد </w:t>
      </w:r>
      <w:r w:rsidRPr="00E42C73">
        <w:rPr>
          <w:rtl/>
        </w:rPr>
        <w:t>ما يلي</w:t>
      </w:r>
      <w:r w:rsidRPr="002A7B51">
        <w:rPr>
          <w:rtl/>
        </w:rPr>
        <w:t>:</w:t>
      </w:r>
    </w:p>
    <w:p w:rsidR="00A22832" w:rsidRDefault="00A22832" w:rsidP="00641209">
      <w:pPr>
        <w:pStyle w:val="H1GA"/>
        <w:rPr>
          <w:rtl/>
        </w:rPr>
      </w:pPr>
      <w:r>
        <w:rPr>
          <w:rtl/>
        </w:rPr>
        <w:tab/>
      </w:r>
      <w:r>
        <w:rPr>
          <w:rtl/>
        </w:rPr>
        <w:tab/>
        <w:t xml:space="preserve">قرار بشأن </w:t>
      </w:r>
      <w:proofErr w:type="spellStart"/>
      <w:r>
        <w:rPr>
          <w:rtl/>
        </w:rPr>
        <w:t>المقبولية</w:t>
      </w:r>
      <w:proofErr w:type="spellEnd"/>
    </w:p>
    <w:p w:rsidR="00A22832" w:rsidRDefault="00A22832" w:rsidP="00641209">
      <w:pPr>
        <w:pStyle w:val="SingleTxtGA"/>
        <w:rPr>
          <w:spacing w:val="-6"/>
          <w:rtl/>
        </w:rPr>
      </w:pPr>
      <w:r>
        <w:rPr>
          <w:rtl/>
        </w:rPr>
        <w:t>1-1</w:t>
      </w:r>
      <w:r>
        <w:rPr>
          <w:rtl/>
        </w:rPr>
        <w:tab/>
        <w:t>صاحبة البلاغ هي السيدة ف.</w:t>
      </w:r>
      <w:r w:rsidR="009D30BC">
        <w:rPr>
          <w:rFonts w:hint="cs"/>
          <w:rtl/>
        </w:rPr>
        <w:t xml:space="preserve"> </w:t>
      </w:r>
      <w:r>
        <w:rPr>
          <w:rtl/>
        </w:rPr>
        <w:t xml:space="preserve">ب، وهي مواطنة تشيكية منحدرة من جماعة </w:t>
      </w:r>
      <w:proofErr w:type="spellStart"/>
      <w:r>
        <w:rPr>
          <w:rtl/>
        </w:rPr>
        <w:t>الروما</w:t>
      </w:r>
      <w:proofErr w:type="spellEnd"/>
      <w:r>
        <w:rPr>
          <w:rtl/>
        </w:rPr>
        <w:t xml:space="preserve"> ولدت في 25 شباط/فبراير 1969. وهي تدّعي أنها وقعت ضحية انتهاك الجمهورية التشيكية لأحكام المادة </w:t>
      </w:r>
      <w:r w:rsidRPr="00D4183B">
        <w:rPr>
          <w:spacing w:val="-6"/>
          <w:rtl/>
        </w:rPr>
        <w:t>26 من العهد الدولي الخاص بالحقوق المدنية والسياسية. ويمثله</w:t>
      </w:r>
      <w:r>
        <w:rPr>
          <w:spacing w:val="-6"/>
          <w:rtl/>
        </w:rPr>
        <w:t>ا</w:t>
      </w:r>
      <w:r w:rsidRPr="00D4183B">
        <w:rPr>
          <w:spacing w:val="-6"/>
          <w:rtl/>
        </w:rPr>
        <w:t xml:space="preserve"> المحامي السيد ديفيد </w:t>
      </w:r>
      <w:proofErr w:type="spellStart"/>
      <w:r w:rsidRPr="00D4183B">
        <w:rPr>
          <w:spacing w:val="-6"/>
          <w:rtl/>
        </w:rPr>
        <w:t>ستروبيك</w:t>
      </w:r>
      <w:proofErr w:type="spellEnd"/>
      <w:r w:rsidRPr="00D4183B">
        <w:rPr>
          <w:spacing w:val="-6"/>
          <w:rtl/>
        </w:rPr>
        <w:t xml:space="preserve">. </w:t>
      </w:r>
    </w:p>
    <w:p w:rsidR="00A22832" w:rsidRPr="00CD461E" w:rsidRDefault="00A22832" w:rsidP="00641209">
      <w:pPr>
        <w:pStyle w:val="SingleTxtGA"/>
        <w:rPr>
          <w:spacing w:val="-4"/>
          <w:rtl/>
        </w:rPr>
      </w:pPr>
      <w:r w:rsidRPr="00CD461E">
        <w:rPr>
          <w:spacing w:val="-4"/>
          <w:rtl/>
        </w:rPr>
        <w:t>1-2</w:t>
      </w:r>
      <w:r w:rsidRPr="00CD461E">
        <w:rPr>
          <w:spacing w:val="-4"/>
          <w:rtl/>
        </w:rPr>
        <w:tab/>
        <w:t>وفي 14 أيلول/سبتمبر 2009، قررت اللجنة عن طريق المقرر الخاص المعني بالبلاغات الجديدة والتدابير المؤقتة</w:t>
      </w:r>
      <w:r w:rsidR="00641209" w:rsidRPr="00CD461E">
        <w:rPr>
          <w:rFonts w:hint="cs"/>
          <w:spacing w:val="-4"/>
          <w:rtl/>
        </w:rPr>
        <w:t>،</w:t>
      </w:r>
      <w:r w:rsidRPr="00CD461E">
        <w:rPr>
          <w:spacing w:val="-4"/>
          <w:rtl/>
        </w:rPr>
        <w:t xml:space="preserve"> عدم الفصل بين النظر في </w:t>
      </w:r>
      <w:proofErr w:type="spellStart"/>
      <w:r w:rsidRPr="00CD461E">
        <w:rPr>
          <w:spacing w:val="-4"/>
          <w:rtl/>
        </w:rPr>
        <w:t>مقبولية</w:t>
      </w:r>
      <w:proofErr w:type="spellEnd"/>
      <w:r w:rsidRPr="00CD461E">
        <w:rPr>
          <w:spacing w:val="-4"/>
          <w:rtl/>
        </w:rPr>
        <w:t xml:space="preserve"> القضية والنظر في أسسها الموضوعية.</w:t>
      </w:r>
    </w:p>
    <w:p w:rsidR="00A22832" w:rsidRDefault="00A22832" w:rsidP="00F85203">
      <w:pPr>
        <w:pStyle w:val="H23GA"/>
        <w:rPr>
          <w:rtl/>
        </w:rPr>
      </w:pPr>
      <w:r>
        <w:rPr>
          <w:rtl/>
        </w:rPr>
        <w:tab/>
      </w:r>
      <w:r>
        <w:rPr>
          <w:rtl/>
        </w:rPr>
        <w:tab/>
        <w:t>الوقائع كما عرضتها صاحبة البلاغ</w:t>
      </w:r>
    </w:p>
    <w:p w:rsidR="00A22832" w:rsidRDefault="00A22832" w:rsidP="00641209">
      <w:pPr>
        <w:pStyle w:val="SingleTxtGA"/>
        <w:rPr>
          <w:rtl/>
        </w:rPr>
      </w:pPr>
      <w:r>
        <w:rPr>
          <w:rtl/>
        </w:rPr>
        <w:t>2-1</w:t>
      </w:r>
      <w:r>
        <w:rPr>
          <w:rtl/>
        </w:rPr>
        <w:tab/>
        <w:t xml:space="preserve">في 13 آب/أغسطس 2002، جرى توقيف صاحبة البلاغ واتهامها بمحاولة قتل خليلتها. وفي 15 آب/أغسطس 2002، جرى استجوابها أمام </w:t>
      </w:r>
      <w:r w:rsidR="00641209">
        <w:rPr>
          <w:rFonts w:hint="cs"/>
          <w:rtl/>
        </w:rPr>
        <w:t>ال</w:t>
      </w:r>
      <w:r>
        <w:rPr>
          <w:rtl/>
        </w:rPr>
        <w:t xml:space="preserve">محكمة </w:t>
      </w:r>
      <w:r w:rsidR="00641209">
        <w:rPr>
          <w:rFonts w:hint="cs"/>
          <w:rtl/>
        </w:rPr>
        <w:t>البلدية في</w:t>
      </w:r>
      <w:r>
        <w:rPr>
          <w:rtl/>
        </w:rPr>
        <w:t xml:space="preserve"> براغ ووضعت قيد الحبس الاحتياطي. وفي 1 تشرين الأول/أكتوبر 2002، أطلق سراحها في انتظار محاكمتها بأمر م</w:t>
      </w:r>
      <w:r w:rsidR="00641209">
        <w:rPr>
          <w:rtl/>
        </w:rPr>
        <w:t>ن النيابة العامة للدولة في</w:t>
      </w:r>
      <w:r>
        <w:rPr>
          <w:rtl/>
        </w:rPr>
        <w:t xml:space="preserve"> براغ. وعقب المحاكمة، أسقطت جميع التهم الموجهة إلى صاحبة البلاغ بأمر صادر عن </w:t>
      </w:r>
      <w:r w:rsidR="00641209">
        <w:rPr>
          <w:rFonts w:hint="cs"/>
          <w:rtl/>
        </w:rPr>
        <w:t>ال</w:t>
      </w:r>
      <w:r w:rsidR="00641209">
        <w:rPr>
          <w:rtl/>
        </w:rPr>
        <w:t>محكمة ال</w:t>
      </w:r>
      <w:r w:rsidR="00641209">
        <w:rPr>
          <w:rFonts w:hint="cs"/>
          <w:rtl/>
        </w:rPr>
        <w:t>بلدية</w:t>
      </w:r>
      <w:r>
        <w:rPr>
          <w:rtl/>
        </w:rPr>
        <w:t xml:space="preserve"> في 9 نيسان/أبريل 2003.</w:t>
      </w:r>
    </w:p>
    <w:p w:rsidR="00A22832" w:rsidRDefault="00A22832" w:rsidP="0097787B">
      <w:pPr>
        <w:pStyle w:val="SingleTxtGA"/>
        <w:rPr>
          <w:rtl/>
        </w:rPr>
      </w:pPr>
      <w:r>
        <w:rPr>
          <w:rtl/>
        </w:rPr>
        <w:t>2-2</w:t>
      </w:r>
      <w:r>
        <w:rPr>
          <w:rtl/>
        </w:rPr>
        <w:tab/>
        <w:t>وفي 16 حزيران/يونيه 2003، ط</w:t>
      </w:r>
      <w:r w:rsidR="00641209">
        <w:rPr>
          <w:rFonts w:hint="cs"/>
          <w:rtl/>
        </w:rPr>
        <w:t>ا</w:t>
      </w:r>
      <w:r>
        <w:rPr>
          <w:rtl/>
        </w:rPr>
        <w:t xml:space="preserve">لبت صاحبة البلاغ في كتاب موجه إلى وزير العدل </w:t>
      </w:r>
      <w:r w:rsidR="00641209">
        <w:rPr>
          <w:rFonts w:hint="cs"/>
          <w:rtl/>
        </w:rPr>
        <w:t>بتعويض</w:t>
      </w:r>
      <w:r>
        <w:rPr>
          <w:rtl/>
        </w:rPr>
        <w:t xml:space="preserve"> عن الوقت الذي قضته محتجزة بموجب المادة 30 من القانون</w:t>
      </w:r>
      <w:r w:rsidRPr="00401D65">
        <w:rPr>
          <w:rtl/>
        </w:rPr>
        <w:t xml:space="preserve"> رقم</w:t>
      </w:r>
      <w:r w:rsidR="00E549A3">
        <w:rPr>
          <w:rFonts w:hint="cs"/>
          <w:rtl/>
        </w:rPr>
        <w:t> </w:t>
      </w:r>
      <w:r>
        <w:rPr>
          <w:rtl/>
        </w:rPr>
        <w:t>82</w:t>
      </w:r>
      <w:r w:rsidRPr="00401D65">
        <w:rPr>
          <w:rtl/>
        </w:rPr>
        <w:t>/</w:t>
      </w:r>
      <w:r>
        <w:rPr>
          <w:rtl/>
        </w:rPr>
        <w:t xml:space="preserve">1998 المتعلق بالمسؤولية </w:t>
      </w:r>
      <w:r w:rsidR="00641209">
        <w:rPr>
          <w:rFonts w:hint="cs"/>
          <w:rtl/>
        </w:rPr>
        <w:t>عن الضرر المترتب</w:t>
      </w:r>
      <w:r>
        <w:rPr>
          <w:rtl/>
        </w:rPr>
        <w:t xml:space="preserve"> على قرار أو إجراء رسمي معيب يتخذه أحد أجهزة الدولة</w:t>
      </w:r>
      <w:r w:rsidR="00641209" w:rsidRPr="00641209">
        <w:rPr>
          <w:rFonts w:hint="cs"/>
          <w:vertAlign w:val="superscript"/>
          <w:rtl/>
        </w:rPr>
        <w:t>(</w:t>
      </w:r>
      <w:r w:rsidRPr="00641209">
        <w:rPr>
          <w:rStyle w:val="FootnoteReference"/>
          <w:rtl/>
        </w:rPr>
        <w:footnoteReference w:id="2"/>
      </w:r>
      <w:r w:rsidR="00641209" w:rsidRPr="00641209">
        <w:rPr>
          <w:rFonts w:hint="cs"/>
          <w:vertAlign w:val="superscript"/>
          <w:rtl/>
        </w:rPr>
        <w:t>)</w:t>
      </w:r>
      <w:r>
        <w:rPr>
          <w:rtl/>
        </w:rPr>
        <w:t>. و</w:t>
      </w:r>
      <w:r w:rsidR="00641209">
        <w:rPr>
          <w:rFonts w:hint="cs"/>
          <w:rtl/>
        </w:rPr>
        <w:t>بما أن</w:t>
      </w:r>
      <w:r>
        <w:rPr>
          <w:rtl/>
        </w:rPr>
        <w:t xml:space="preserve"> صاحبة البلاغ </w:t>
      </w:r>
      <w:r w:rsidR="00B20E76">
        <w:rPr>
          <w:rtl/>
        </w:rPr>
        <w:t>كانت عاطلة عن العمل عند توقيفها</w:t>
      </w:r>
      <w:r w:rsidR="00B20E76">
        <w:rPr>
          <w:rFonts w:hint="cs"/>
          <w:rtl/>
        </w:rPr>
        <w:t xml:space="preserve">، فقد طالبت بتعويض </w:t>
      </w:r>
      <w:r>
        <w:rPr>
          <w:rtl/>
        </w:rPr>
        <w:t xml:space="preserve">قدره </w:t>
      </w:r>
      <w:r w:rsidR="00641209">
        <w:rPr>
          <w:rFonts w:hint="cs"/>
          <w:rtl/>
        </w:rPr>
        <w:t>000 5</w:t>
      </w:r>
      <w:r>
        <w:rPr>
          <w:rtl/>
        </w:rPr>
        <w:t xml:space="preserve"> </w:t>
      </w:r>
      <w:proofErr w:type="spellStart"/>
      <w:r>
        <w:rPr>
          <w:rtl/>
        </w:rPr>
        <w:t>كرونة</w:t>
      </w:r>
      <w:proofErr w:type="spellEnd"/>
      <w:r>
        <w:rPr>
          <w:rtl/>
        </w:rPr>
        <w:t xml:space="preserve"> تشيكية</w:t>
      </w:r>
      <w:r w:rsidR="00B20E76" w:rsidRPr="00B20E76">
        <w:rPr>
          <w:rFonts w:hint="cs"/>
          <w:vertAlign w:val="superscript"/>
          <w:rtl/>
        </w:rPr>
        <w:t>(</w:t>
      </w:r>
      <w:r w:rsidR="00B20E76" w:rsidRPr="00B20E76">
        <w:rPr>
          <w:rStyle w:val="FootnoteReference"/>
          <w:rtl/>
        </w:rPr>
        <w:footnoteReference w:id="3"/>
      </w:r>
      <w:r w:rsidR="00B20E76" w:rsidRPr="00B20E76">
        <w:rPr>
          <w:rFonts w:hint="cs"/>
          <w:vertAlign w:val="superscript"/>
          <w:rtl/>
        </w:rPr>
        <w:t>)</w:t>
      </w:r>
      <w:r w:rsidR="00B20E76">
        <w:rPr>
          <w:rtl/>
        </w:rPr>
        <w:t xml:space="preserve"> </w:t>
      </w:r>
      <w:r w:rsidR="00B20E76">
        <w:rPr>
          <w:rFonts w:hint="cs"/>
          <w:rtl/>
        </w:rPr>
        <w:t xml:space="preserve">عن </w:t>
      </w:r>
      <w:r>
        <w:rPr>
          <w:rtl/>
        </w:rPr>
        <w:t>كل شهر قضته في الاحتجاز. وفي</w:t>
      </w:r>
      <w:r w:rsidR="0097787B">
        <w:rPr>
          <w:rFonts w:hint="cs"/>
          <w:rtl/>
        </w:rPr>
        <w:t> </w:t>
      </w:r>
      <w:r>
        <w:rPr>
          <w:rtl/>
        </w:rPr>
        <w:t>كتاب مؤرخ 19 آب/أغسطس 2003، رفض الوزير طلب صاحبة البلاغ دافعا</w:t>
      </w:r>
      <w:r w:rsidR="00B20E76">
        <w:rPr>
          <w:rFonts w:hint="cs"/>
          <w:rtl/>
        </w:rPr>
        <w:t>ً</w:t>
      </w:r>
      <w:r>
        <w:rPr>
          <w:rtl/>
        </w:rPr>
        <w:t xml:space="preserve"> بأنه لا</w:t>
      </w:r>
      <w:r w:rsidR="0097787B">
        <w:rPr>
          <w:rFonts w:hint="cs"/>
          <w:rtl/>
        </w:rPr>
        <w:t> </w:t>
      </w:r>
      <w:r>
        <w:rPr>
          <w:rtl/>
        </w:rPr>
        <w:t xml:space="preserve">يجوز الاحتجاج بالمادة 30 من القانون </w:t>
      </w:r>
      <w:r w:rsidRPr="00401D65">
        <w:rPr>
          <w:rtl/>
        </w:rPr>
        <w:t xml:space="preserve">رقم </w:t>
      </w:r>
      <w:r>
        <w:rPr>
          <w:rtl/>
        </w:rPr>
        <w:t>82</w:t>
      </w:r>
      <w:r w:rsidRPr="00401D65">
        <w:rPr>
          <w:rtl/>
        </w:rPr>
        <w:t>/</w:t>
      </w:r>
      <w:r w:rsidR="00B20E76">
        <w:rPr>
          <w:rtl/>
        </w:rPr>
        <w:t xml:space="preserve">1998 إذا لم </w:t>
      </w:r>
      <w:r w:rsidR="00B20E76">
        <w:rPr>
          <w:rFonts w:hint="cs"/>
          <w:rtl/>
        </w:rPr>
        <w:t>ي</w:t>
      </w:r>
      <w:r>
        <w:rPr>
          <w:rtl/>
        </w:rPr>
        <w:t xml:space="preserve">ثبَت </w:t>
      </w:r>
      <w:r w:rsidR="00B20E76">
        <w:rPr>
          <w:rFonts w:hint="cs"/>
          <w:rtl/>
        </w:rPr>
        <w:t>الكسب الضائع. ورأى</w:t>
      </w:r>
      <w:r>
        <w:rPr>
          <w:rtl/>
        </w:rPr>
        <w:t xml:space="preserve"> الوزير </w:t>
      </w:r>
      <w:r w:rsidR="00B20E76">
        <w:rPr>
          <w:rFonts w:hint="cs"/>
          <w:rtl/>
        </w:rPr>
        <w:t xml:space="preserve">كذلك </w:t>
      </w:r>
      <w:r>
        <w:rPr>
          <w:rtl/>
        </w:rPr>
        <w:t>أن إثبات الضرر المادي هو شرط مسبق لمسؤولية الدولة بموجب المادة</w:t>
      </w:r>
      <w:r w:rsidR="0097787B">
        <w:rPr>
          <w:rFonts w:hint="cs"/>
          <w:rtl/>
        </w:rPr>
        <w:t> </w:t>
      </w:r>
      <w:r>
        <w:rPr>
          <w:rtl/>
        </w:rPr>
        <w:t xml:space="preserve">30 من القانون </w:t>
      </w:r>
      <w:r w:rsidRPr="00401D65">
        <w:rPr>
          <w:rtl/>
        </w:rPr>
        <w:t xml:space="preserve">رقم </w:t>
      </w:r>
      <w:r>
        <w:rPr>
          <w:rtl/>
        </w:rPr>
        <w:t>82</w:t>
      </w:r>
      <w:r w:rsidRPr="00401D65">
        <w:rPr>
          <w:rtl/>
        </w:rPr>
        <w:t>/</w:t>
      </w:r>
      <w:r>
        <w:rPr>
          <w:rtl/>
        </w:rPr>
        <w:t xml:space="preserve">1998 وأنه لا يمكن منح أي تعويض في الحالة </w:t>
      </w:r>
      <w:r w:rsidR="00B20E76">
        <w:rPr>
          <w:rFonts w:hint="cs"/>
          <w:rtl/>
        </w:rPr>
        <w:t>قيد النظر</w:t>
      </w:r>
      <w:r>
        <w:rPr>
          <w:rtl/>
        </w:rPr>
        <w:t xml:space="preserve"> لأنه قد تعذر إثبات وقوع ضرر مادي فيها.</w:t>
      </w:r>
    </w:p>
    <w:p w:rsidR="00A22832" w:rsidRDefault="00A22832" w:rsidP="009D30BC">
      <w:pPr>
        <w:pStyle w:val="SingleTxtGA"/>
        <w:rPr>
          <w:rtl/>
        </w:rPr>
      </w:pPr>
      <w:r>
        <w:rPr>
          <w:rtl/>
        </w:rPr>
        <w:t>2-3</w:t>
      </w:r>
      <w:r>
        <w:rPr>
          <w:rtl/>
        </w:rPr>
        <w:tab/>
        <w:t xml:space="preserve">ورفعت صاحبة البلاغ دعوى مدنية ضد الدولة أمام </w:t>
      </w:r>
      <w:r w:rsidR="0097787B">
        <w:rPr>
          <w:rFonts w:hint="cs"/>
          <w:rtl/>
        </w:rPr>
        <w:t>ال</w:t>
      </w:r>
      <w:r w:rsidRPr="00EF4014">
        <w:rPr>
          <w:rtl/>
        </w:rPr>
        <w:t xml:space="preserve">محكمة </w:t>
      </w:r>
      <w:r w:rsidR="00CD461E">
        <w:rPr>
          <w:rFonts w:hint="cs"/>
          <w:rtl/>
        </w:rPr>
        <w:t>المحلية في</w:t>
      </w:r>
      <w:r w:rsidRPr="00EF4014">
        <w:rPr>
          <w:rtl/>
        </w:rPr>
        <w:t xml:space="preserve"> براغ. </w:t>
      </w:r>
      <w:r>
        <w:rPr>
          <w:rtl/>
        </w:rPr>
        <w:t>ودفعت بأنه ينبغي أن تتلقى تعويض</w:t>
      </w:r>
      <w:r w:rsidR="008D1DF4">
        <w:rPr>
          <w:rtl/>
        </w:rPr>
        <w:t xml:space="preserve">اً </w:t>
      </w:r>
      <w:r>
        <w:rPr>
          <w:rtl/>
        </w:rPr>
        <w:t xml:space="preserve">لأنها أضاعت أثناء احتجازها فرصة لإيجاد عمل. وأشارت إلى أن المبلغ الذي حددته المادة 30 (وهو 161 </w:t>
      </w:r>
      <w:proofErr w:type="spellStart"/>
      <w:r>
        <w:rPr>
          <w:rtl/>
        </w:rPr>
        <w:t>كرونة</w:t>
      </w:r>
      <w:proofErr w:type="spellEnd"/>
      <w:r>
        <w:rPr>
          <w:rtl/>
        </w:rPr>
        <w:t xml:space="preserve"> تشيكية عن كل يوم احتجاز عام 2002، ما يعادل </w:t>
      </w:r>
      <w:r w:rsidR="00CD461E">
        <w:rPr>
          <w:rFonts w:hint="cs"/>
          <w:rtl/>
        </w:rPr>
        <w:t>000 5</w:t>
      </w:r>
      <w:r>
        <w:rPr>
          <w:rtl/>
        </w:rPr>
        <w:t xml:space="preserve"> </w:t>
      </w:r>
      <w:proofErr w:type="spellStart"/>
      <w:r>
        <w:rPr>
          <w:rtl/>
        </w:rPr>
        <w:t>كرونة</w:t>
      </w:r>
      <w:proofErr w:type="spellEnd"/>
      <w:r>
        <w:rPr>
          <w:rtl/>
        </w:rPr>
        <w:t xml:space="preserve"> تشيكية شهريا</w:t>
      </w:r>
      <w:r w:rsidR="0084049C">
        <w:rPr>
          <w:rFonts w:hint="cs"/>
          <w:rtl/>
        </w:rPr>
        <w:t>ً</w:t>
      </w:r>
      <w:r>
        <w:rPr>
          <w:rtl/>
        </w:rPr>
        <w:t>) أقل من الحد الأدنى للأجور. و</w:t>
      </w:r>
      <w:r w:rsidR="00CD461E">
        <w:rPr>
          <w:rFonts w:hint="cs"/>
          <w:rtl/>
        </w:rPr>
        <w:t>يذكر</w:t>
      </w:r>
      <w:r w:rsidR="00CD461E">
        <w:rPr>
          <w:rtl/>
        </w:rPr>
        <w:t xml:space="preserve"> المشرع </w:t>
      </w:r>
      <w:r>
        <w:rPr>
          <w:rtl/>
        </w:rPr>
        <w:t xml:space="preserve">أن أي شخص </w:t>
      </w:r>
      <w:r w:rsidR="00CD461E">
        <w:rPr>
          <w:rFonts w:hint="cs"/>
          <w:rtl/>
        </w:rPr>
        <w:t>كانت ستُتاح له عادة فرصة</w:t>
      </w:r>
      <w:r>
        <w:rPr>
          <w:rtl/>
        </w:rPr>
        <w:t xml:space="preserve"> لكسب هذا المبلغ على الأقل لو لم يحرم من حريته. فطالبت بمبلغ </w:t>
      </w:r>
      <w:r w:rsidR="00CD461E">
        <w:rPr>
          <w:rFonts w:hint="cs"/>
          <w:rtl/>
        </w:rPr>
        <w:t>225 8</w:t>
      </w:r>
      <w:r>
        <w:rPr>
          <w:rtl/>
        </w:rPr>
        <w:t xml:space="preserve"> </w:t>
      </w:r>
      <w:proofErr w:type="spellStart"/>
      <w:r>
        <w:rPr>
          <w:rtl/>
        </w:rPr>
        <w:t>كرونة</w:t>
      </w:r>
      <w:proofErr w:type="spellEnd"/>
      <w:r>
        <w:rPr>
          <w:rtl/>
        </w:rPr>
        <w:t xml:space="preserve"> تشيكية (</w:t>
      </w:r>
      <w:r w:rsidR="009D30BC">
        <w:rPr>
          <w:rFonts w:hint="cs"/>
          <w:rtl/>
        </w:rPr>
        <w:t>064 3</w:t>
      </w:r>
      <w:r>
        <w:rPr>
          <w:rtl/>
        </w:rPr>
        <w:t xml:space="preserve"> </w:t>
      </w:r>
      <w:proofErr w:type="spellStart"/>
      <w:r>
        <w:rPr>
          <w:rtl/>
        </w:rPr>
        <w:t>كرونة</w:t>
      </w:r>
      <w:proofErr w:type="spellEnd"/>
      <w:r>
        <w:rPr>
          <w:rtl/>
        </w:rPr>
        <w:t xml:space="preserve"> تشيكية مقابل احتجازها 19 يوم</w:t>
      </w:r>
      <w:r w:rsidR="008D1DF4">
        <w:rPr>
          <w:rtl/>
        </w:rPr>
        <w:t xml:space="preserve">اً </w:t>
      </w:r>
      <w:r>
        <w:rPr>
          <w:rtl/>
        </w:rPr>
        <w:t>في آب/أغسطس 2002، و</w:t>
      </w:r>
      <w:r w:rsidR="00CD461E">
        <w:rPr>
          <w:rFonts w:hint="cs"/>
          <w:rtl/>
        </w:rPr>
        <w:t>000 5</w:t>
      </w:r>
      <w:r>
        <w:rPr>
          <w:rtl/>
        </w:rPr>
        <w:t xml:space="preserve"> </w:t>
      </w:r>
      <w:proofErr w:type="spellStart"/>
      <w:r>
        <w:rPr>
          <w:rtl/>
        </w:rPr>
        <w:t>كرونة</w:t>
      </w:r>
      <w:proofErr w:type="spellEnd"/>
      <w:r>
        <w:rPr>
          <w:rtl/>
        </w:rPr>
        <w:t xml:space="preserve"> تشيكية مقابل احتجازها في أيلول/سبتمبر 2002، و161 </w:t>
      </w:r>
      <w:proofErr w:type="spellStart"/>
      <w:r>
        <w:rPr>
          <w:rtl/>
        </w:rPr>
        <w:t>كرونة</w:t>
      </w:r>
      <w:proofErr w:type="spellEnd"/>
      <w:r>
        <w:rPr>
          <w:rtl/>
        </w:rPr>
        <w:t xml:space="preserve"> تشيكية مقابل احتجازها يوم</w:t>
      </w:r>
      <w:r w:rsidR="008D1DF4">
        <w:rPr>
          <w:rtl/>
        </w:rPr>
        <w:t xml:space="preserve">اً </w:t>
      </w:r>
      <w:r>
        <w:rPr>
          <w:rtl/>
        </w:rPr>
        <w:t>واحد</w:t>
      </w:r>
      <w:r w:rsidR="008D1DF4">
        <w:rPr>
          <w:rtl/>
        </w:rPr>
        <w:t xml:space="preserve">اً </w:t>
      </w:r>
      <w:r>
        <w:rPr>
          <w:rtl/>
        </w:rPr>
        <w:t>في تشرين الأول/أكتوبر 2002) إضافة إلى الفوائد والتكاليف الإجرائية.</w:t>
      </w:r>
    </w:p>
    <w:p w:rsidR="00A22832" w:rsidRDefault="00A22832" w:rsidP="00CD461E">
      <w:pPr>
        <w:pStyle w:val="SingleTxtGA"/>
        <w:rPr>
          <w:rtl/>
        </w:rPr>
      </w:pPr>
      <w:r>
        <w:rPr>
          <w:rtl/>
        </w:rPr>
        <w:t>2-4</w:t>
      </w:r>
      <w:r>
        <w:rPr>
          <w:rtl/>
        </w:rPr>
        <w:tab/>
        <w:t xml:space="preserve">وفي 4 آب/أغسطس 2005، </w:t>
      </w:r>
      <w:r w:rsidR="00CD461E">
        <w:rPr>
          <w:rFonts w:hint="cs"/>
          <w:rtl/>
        </w:rPr>
        <w:t>ردت المحكمة المحلية</w:t>
      </w:r>
      <w:r>
        <w:rPr>
          <w:rtl/>
        </w:rPr>
        <w:t xml:space="preserve"> </w:t>
      </w:r>
      <w:r w:rsidR="00CD461E">
        <w:rPr>
          <w:rFonts w:hint="cs"/>
          <w:rtl/>
        </w:rPr>
        <w:t>ب</w:t>
      </w:r>
      <w:r>
        <w:rPr>
          <w:rtl/>
        </w:rPr>
        <w:t xml:space="preserve">أن صاحبة البلاغ لا يحق لها تلقي أي تعويض عن شهري آب/أغسطس وتشرين الأول/أكتوبر لأنها حصلت </w:t>
      </w:r>
      <w:r w:rsidR="00CD461E">
        <w:rPr>
          <w:rtl/>
        </w:rPr>
        <w:t xml:space="preserve">خلال هذين الشهرين </w:t>
      </w:r>
      <w:r>
        <w:rPr>
          <w:rtl/>
        </w:rPr>
        <w:t>على إعانات من الضمان الاجتماعي تعادل الإعانات التي كان يحق لها تلقيها قبل احتجازها وبعد إطلاق سراحها.</w:t>
      </w:r>
      <w:r w:rsidR="00CD461E">
        <w:rPr>
          <w:rtl/>
        </w:rPr>
        <w:t xml:space="preserve"> وأخذت المحكمة بعين الاعتبار الدخ</w:t>
      </w:r>
      <w:r>
        <w:rPr>
          <w:rtl/>
        </w:rPr>
        <w:t>ل الذي خسرته صاحبة البلاغ فيما يخص إعانات الضمان الاجتماعي التي لم تقبضها في شهر أيلول/سبتمبر 2002، طبق</w:t>
      </w:r>
      <w:r w:rsidR="008D1DF4">
        <w:rPr>
          <w:rtl/>
        </w:rPr>
        <w:t xml:space="preserve">اً </w:t>
      </w:r>
      <w:r>
        <w:rPr>
          <w:rtl/>
        </w:rPr>
        <w:t xml:space="preserve">للمادة 30 من القانون </w:t>
      </w:r>
      <w:r w:rsidRPr="00401D65">
        <w:rPr>
          <w:rtl/>
        </w:rPr>
        <w:t xml:space="preserve">رقم </w:t>
      </w:r>
      <w:r>
        <w:rPr>
          <w:rtl/>
        </w:rPr>
        <w:t>82</w:t>
      </w:r>
      <w:r w:rsidRPr="00401D65">
        <w:rPr>
          <w:rtl/>
        </w:rPr>
        <w:t>/</w:t>
      </w:r>
      <w:r>
        <w:rPr>
          <w:rtl/>
        </w:rPr>
        <w:t>1998. وأمرت الدولةَ بأن تدفع لصاحبة البلاغ</w:t>
      </w:r>
      <w:r w:rsidR="00CD461E">
        <w:rPr>
          <w:rFonts w:hint="cs"/>
          <w:rtl/>
        </w:rPr>
        <w:t> 000</w:t>
      </w:r>
      <w:r w:rsidR="00CD461E">
        <w:rPr>
          <w:rFonts w:hint="eastAsia"/>
          <w:rtl/>
        </w:rPr>
        <w:t> </w:t>
      </w:r>
      <w:r w:rsidR="00CD461E">
        <w:rPr>
          <w:rFonts w:hint="cs"/>
          <w:rtl/>
        </w:rPr>
        <w:t>5</w:t>
      </w:r>
      <w:r>
        <w:rPr>
          <w:rtl/>
        </w:rPr>
        <w:t xml:space="preserve"> </w:t>
      </w:r>
      <w:proofErr w:type="spellStart"/>
      <w:r>
        <w:rPr>
          <w:rtl/>
        </w:rPr>
        <w:t>كرونة</w:t>
      </w:r>
      <w:proofErr w:type="spellEnd"/>
      <w:r>
        <w:rPr>
          <w:rtl/>
        </w:rPr>
        <w:t xml:space="preserve"> تشيكية فضل</w:t>
      </w:r>
      <w:r w:rsidR="008D1DF4">
        <w:rPr>
          <w:rtl/>
        </w:rPr>
        <w:t xml:space="preserve">اً </w:t>
      </w:r>
      <w:r>
        <w:rPr>
          <w:rtl/>
        </w:rPr>
        <w:t xml:space="preserve">عن الفوائد. وطعن الوزير بهذا الحكم أمام </w:t>
      </w:r>
      <w:r w:rsidR="00CD461E">
        <w:rPr>
          <w:rFonts w:hint="cs"/>
          <w:rtl/>
        </w:rPr>
        <w:t>المحكمة البلدية في</w:t>
      </w:r>
      <w:r>
        <w:rPr>
          <w:rtl/>
        </w:rPr>
        <w:t xml:space="preserve"> براغ، قائل</w:t>
      </w:r>
      <w:r w:rsidR="008D1DF4">
        <w:rPr>
          <w:rtl/>
        </w:rPr>
        <w:t xml:space="preserve">اً </w:t>
      </w:r>
      <w:r>
        <w:rPr>
          <w:rtl/>
        </w:rPr>
        <w:t>إنه لا يجوز اعتبار الإعانات التي لم يدفعها الضمان الاجتماعي "</w:t>
      </w:r>
      <w:r w:rsidR="00CD461E">
        <w:rPr>
          <w:rFonts w:hint="cs"/>
          <w:rtl/>
        </w:rPr>
        <w:t>كسباً</w:t>
      </w:r>
      <w:r>
        <w:rPr>
          <w:rtl/>
        </w:rPr>
        <w:t xml:space="preserve"> ضائعا</w:t>
      </w:r>
      <w:r w:rsidR="00CD461E">
        <w:rPr>
          <w:rFonts w:hint="cs"/>
          <w:rtl/>
        </w:rPr>
        <w:t>ً</w:t>
      </w:r>
      <w:r>
        <w:rPr>
          <w:rtl/>
        </w:rPr>
        <w:t xml:space="preserve">" لأنها ترمي إلى سد احتياجات الشخص الأساسية، وقد جرت تلبية هذه الاحتياجات خلال احتجازها. وفي 10 أيار/مايو 2006، وافقت </w:t>
      </w:r>
      <w:r w:rsidR="00CD461E">
        <w:rPr>
          <w:rFonts w:hint="cs"/>
          <w:rtl/>
        </w:rPr>
        <w:t>ال</w:t>
      </w:r>
      <w:r>
        <w:rPr>
          <w:rtl/>
        </w:rPr>
        <w:t xml:space="preserve">محكمة </w:t>
      </w:r>
      <w:r w:rsidR="00CD461E">
        <w:rPr>
          <w:rFonts w:hint="cs"/>
          <w:rtl/>
        </w:rPr>
        <w:t>البلدية</w:t>
      </w:r>
      <w:r>
        <w:rPr>
          <w:rtl/>
        </w:rPr>
        <w:t xml:space="preserve"> على الاستئناف وأبطلت الحكم الصادر عن المحكمة </w:t>
      </w:r>
      <w:r w:rsidR="00CD461E">
        <w:rPr>
          <w:rFonts w:hint="cs"/>
          <w:rtl/>
        </w:rPr>
        <w:t xml:space="preserve">المحلية </w:t>
      </w:r>
      <w:r>
        <w:rPr>
          <w:rtl/>
        </w:rPr>
        <w:t>فيما يخص التعويض المتعلق بشهر أيلول/سبتمبر.</w:t>
      </w:r>
    </w:p>
    <w:p w:rsidR="00A22832" w:rsidRDefault="00A22832" w:rsidP="00CD461E">
      <w:pPr>
        <w:pStyle w:val="SingleTxtGA"/>
        <w:rPr>
          <w:rFonts w:hint="cs"/>
          <w:rtl/>
        </w:rPr>
      </w:pPr>
      <w:r>
        <w:rPr>
          <w:rtl/>
        </w:rPr>
        <w:t>2-5</w:t>
      </w:r>
      <w:r>
        <w:rPr>
          <w:rtl/>
        </w:rPr>
        <w:tab/>
        <w:t>وفي 4 أيلول/سبتمبر 2006، قدمت صاحبة البلاغ طعن</w:t>
      </w:r>
      <w:r w:rsidR="008D1DF4">
        <w:rPr>
          <w:rtl/>
        </w:rPr>
        <w:t xml:space="preserve">اً </w:t>
      </w:r>
      <w:r>
        <w:rPr>
          <w:rtl/>
        </w:rPr>
        <w:t xml:space="preserve">أمام المحكمة الدستورية، ودفعت بأنها تدرك أن الدستور والمعاهدات الدولية لحقوق الإنسان لا تكفل حق الأشخاص الذين أُسقطت عنهم تهم جنائية في الحصول على تعويض </w:t>
      </w:r>
      <w:r w:rsidR="00CD461E">
        <w:rPr>
          <w:rFonts w:hint="cs"/>
          <w:rtl/>
        </w:rPr>
        <w:t>عما يلحق بهم من</w:t>
      </w:r>
      <w:r w:rsidR="00CD461E">
        <w:rPr>
          <w:rtl/>
        </w:rPr>
        <w:t xml:space="preserve"> أضرار</w:t>
      </w:r>
      <w:r>
        <w:rPr>
          <w:rtl/>
        </w:rPr>
        <w:t xml:space="preserve">، إلا أنه ينبغي تطبيق التشريعات المعمول بها في هذا الشأن بما يتفق مع مبدأي المساواة وعدم التمييز. وقد اعترفت بأن درجة احتمال عثورها على عمل في فترة احتجازها يمكن أن تكون قابلة للجدل. </w:t>
      </w:r>
      <w:r w:rsidR="00CD461E">
        <w:rPr>
          <w:rFonts w:hint="cs"/>
          <w:rtl/>
        </w:rPr>
        <w:t>ورأت</w:t>
      </w:r>
      <w:r>
        <w:rPr>
          <w:rtl/>
        </w:rPr>
        <w:t xml:space="preserve"> أيض</w:t>
      </w:r>
      <w:r w:rsidR="008D1DF4">
        <w:rPr>
          <w:rtl/>
        </w:rPr>
        <w:t xml:space="preserve">اً </w:t>
      </w:r>
      <w:r>
        <w:rPr>
          <w:rtl/>
        </w:rPr>
        <w:t>أنه كان ينبغي تقدير هذا الاحتمال وأنها قدمت أدلة في هذا الشأن. وأخيرا</w:t>
      </w:r>
      <w:r w:rsidR="00CD461E">
        <w:rPr>
          <w:rFonts w:hint="cs"/>
          <w:rtl/>
        </w:rPr>
        <w:t>ً، ادعت</w:t>
      </w:r>
      <w:r>
        <w:rPr>
          <w:rtl/>
        </w:rPr>
        <w:t xml:space="preserve"> صاحبة البلاغ أنها تعرضت للتمييز ليس لأنها عاطلة عن العمل فحسب، وإنما أيض</w:t>
      </w:r>
      <w:r w:rsidR="008D1DF4">
        <w:rPr>
          <w:rtl/>
        </w:rPr>
        <w:t xml:space="preserve">اً </w:t>
      </w:r>
      <w:r>
        <w:rPr>
          <w:rtl/>
        </w:rPr>
        <w:t xml:space="preserve">وبصورة غير مباشرة بسبب </w:t>
      </w:r>
      <w:r w:rsidR="00CD461E">
        <w:rPr>
          <w:rFonts w:hint="cs"/>
          <w:rtl/>
        </w:rPr>
        <w:t xml:space="preserve">أصلها </w:t>
      </w:r>
      <w:proofErr w:type="spellStart"/>
      <w:r w:rsidR="00CD461E">
        <w:rPr>
          <w:rFonts w:hint="cs"/>
          <w:rtl/>
        </w:rPr>
        <w:t>الإثني</w:t>
      </w:r>
      <w:proofErr w:type="spellEnd"/>
      <w:r>
        <w:rPr>
          <w:rtl/>
        </w:rPr>
        <w:t>. وفي 11 كانون الثاني/</w:t>
      </w:r>
      <w:r w:rsidR="00CD461E">
        <w:rPr>
          <w:rFonts w:hint="cs"/>
          <w:rtl/>
        </w:rPr>
        <w:t xml:space="preserve"> </w:t>
      </w:r>
      <w:r w:rsidR="00CD461E">
        <w:rPr>
          <w:rtl/>
        </w:rPr>
        <w:t>يناير</w:t>
      </w:r>
      <w:r w:rsidR="00CD461E">
        <w:rPr>
          <w:rFonts w:hint="cs"/>
          <w:rtl/>
        </w:rPr>
        <w:t> </w:t>
      </w:r>
      <w:r>
        <w:rPr>
          <w:rtl/>
        </w:rPr>
        <w:t>2007، رفضت المحكمة الدستورية استئنافها الدستوري بحجة أ</w:t>
      </w:r>
      <w:r w:rsidR="00CD461E">
        <w:rPr>
          <w:rFonts w:hint="cs"/>
          <w:rtl/>
        </w:rPr>
        <w:t xml:space="preserve">ن </w:t>
      </w:r>
      <w:r>
        <w:rPr>
          <w:rtl/>
        </w:rPr>
        <w:t>لا أساس واضح</w:t>
      </w:r>
      <w:r w:rsidR="008D1DF4">
        <w:rPr>
          <w:rtl/>
        </w:rPr>
        <w:t xml:space="preserve">اً </w:t>
      </w:r>
      <w:r>
        <w:rPr>
          <w:rtl/>
        </w:rPr>
        <w:t xml:space="preserve">له لأن المحكمة ليست هيئة إضافية في نظام العدالة العامة ولا يمكنها أن تعيد النظر في التقييم الذي أجرته المحاكم العامة للوقائع والقوانين، واعتبرت أن مجرد الاختلاف على تفسير القانون الأساسي لا </w:t>
      </w:r>
      <w:r w:rsidR="00CD461E">
        <w:rPr>
          <w:rFonts w:hint="cs"/>
          <w:rtl/>
        </w:rPr>
        <w:t>يتعارض مع</w:t>
      </w:r>
      <w:r>
        <w:rPr>
          <w:rtl/>
        </w:rPr>
        <w:t xml:space="preserve"> توافق القرار مع النظام الدستوري. كما رأت المحكمة الدستورية أنه لا يجوز دفع التعويضات المالية إلا في الحالات التي يكون فيها على الأقل احتمال وقوع الضرر قوي</w:t>
      </w:r>
      <w:r w:rsidR="008D1DF4">
        <w:rPr>
          <w:rtl/>
        </w:rPr>
        <w:t>اً.</w:t>
      </w:r>
      <w:r>
        <w:rPr>
          <w:rtl/>
        </w:rPr>
        <w:t xml:space="preserve"> ولم تنظر المحكمة في مسألتي المساواة وعدم التمييز</w:t>
      </w:r>
      <w:r w:rsidR="00CD461E" w:rsidRPr="00CD461E">
        <w:rPr>
          <w:rFonts w:hint="cs"/>
          <w:vertAlign w:val="superscript"/>
          <w:rtl/>
        </w:rPr>
        <w:t>(</w:t>
      </w:r>
      <w:r w:rsidRPr="00CD461E">
        <w:rPr>
          <w:rStyle w:val="FootnoteReference"/>
          <w:rtl/>
        </w:rPr>
        <w:footnoteReference w:id="4"/>
      </w:r>
      <w:r w:rsidR="00CD461E" w:rsidRPr="00CD461E">
        <w:rPr>
          <w:rFonts w:hint="cs"/>
          <w:vertAlign w:val="superscript"/>
          <w:rtl/>
        </w:rPr>
        <w:t>)</w:t>
      </w:r>
      <w:r w:rsidR="00CD461E">
        <w:rPr>
          <w:rtl/>
        </w:rPr>
        <w:t>.</w:t>
      </w:r>
    </w:p>
    <w:p w:rsidR="00A22832" w:rsidRDefault="00A22832" w:rsidP="00F85203">
      <w:pPr>
        <w:pStyle w:val="H23GA"/>
        <w:rPr>
          <w:rtl/>
        </w:rPr>
      </w:pPr>
      <w:r>
        <w:rPr>
          <w:rtl/>
        </w:rPr>
        <w:tab/>
      </w:r>
      <w:r>
        <w:rPr>
          <w:rtl/>
        </w:rPr>
        <w:tab/>
        <w:t>الشكوى</w:t>
      </w:r>
    </w:p>
    <w:p w:rsidR="00A22832" w:rsidRDefault="00A22832" w:rsidP="00CD461E">
      <w:pPr>
        <w:pStyle w:val="SingleTxtGA"/>
        <w:rPr>
          <w:rFonts w:hint="cs"/>
          <w:rtl/>
        </w:rPr>
      </w:pPr>
      <w:r>
        <w:rPr>
          <w:rtl/>
        </w:rPr>
        <w:t>3-1</w:t>
      </w:r>
      <w:r>
        <w:rPr>
          <w:rtl/>
        </w:rPr>
        <w:tab/>
        <w:t xml:space="preserve">تدّعي صاحبة البلاغ أن القانون يحمي الأشخاص الذين يوضعون قيد الحبس الاحتياطي ثم يطلق سراحهم، إذ </w:t>
      </w:r>
      <w:r w:rsidR="00CD461E">
        <w:rPr>
          <w:rFonts w:hint="cs"/>
          <w:rtl/>
        </w:rPr>
        <w:t>يعطيهم الحق في ا</w:t>
      </w:r>
      <w:r>
        <w:rPr>
          <w:rtl/>
        </w:rPr>
        <w:t xml:space="preserve">لحصول على استحقاقات من الضمان </w:t>
      </w:r>
      <w:r w:rsidR="00CD461E">
        <w:rPr>
          <w:rtl/>
        </w:rPr>
        <w:t xml:space="preserve">الاجتماعي. </w:t>
      </w:r>
      <w:r w:rsidR="00CD461E">
        <w:rPr>
          <w:rFonts w:hint="cs"/>
          <w:rtl/>
        </w:rPr>
        <w:t>و</w:t>
      </w:r>
      <w:r>
        <w:rPr>
          <w:rtl/>
        </w:rPr>
        <w:t xml:space="preserve">ترى أن المادة 30 من القانون </w:t>
      </w:r>
      <w:r w:rsidRPr="00401D65">
        <w:rPr>
          <w:rtl/>
        </w:rPr>
        <w:t xml:space="preserve">رقم </w:t>
      </w:r>
      <w:r>
        <w:rPr>
          <w:rtl/>
        </w:rPr>
        <w:t>82</w:t>
      </w:r>
      <w:r w:rsidRPr="00401D65">
        <w:rPr>
          <w:rtl/>
        </w:rPr>
        <w:t>/</w:t>
      </w:r>
      <w:r>
        <w:rPr>
          <w:rtl/>
        </w:rPr>
        <w:t>1998 وُضعت أيضا</w:t>
      </w:r>
      <w:r w:rsidR="00CD461E">
        <w:rPr>
          <w:rFonts w:hint="cs"/>
          <w:rtl/>
        </w:rPr>
        <w:t>ً</w:t>
      </w:r>
      <w:r w:rsidR="00CD461E">
        <w:rPr>
          <w:rtl/>
        </w:rPr>
        <w:t xml:space="preserve"> لتعويض</w:t>
      </w:r>
      <w:r>
        <w:rPr>
          <w:rtl/>
        </w:rPr>
        <w:t xml:space="preserve"> الأشخاص العاطلين عن العمل الذين أضاعوا فرصة العثور على عمل بسبب الاحتجاز وأن سلطات الدولة الطرف استبعدت عن غير صواب هؤلاء الأشخاص من </w:t>
      </w:r>
      <w:r w:rsidRPr="00EF4014">
        <w:rPr>
          <w:rtl/>
        </w:rPr>
        <w:t>الاستحقاقات</w:t>
      </w:r>
      <w:r>
        <w:rPr>
          <w:rtl/>
        </w:rPr>
        <w:t>. كما</w:t>
      </w:r>
      <w:r w:rsidR="00CD461E">
        <w:rPr>
          <w:rFonts w:hint="cs"/>
          <w:rtl/>
        </w:rPr>
        <w:t> ترى</w:t>
      </w:r>
      <w:r w:rsidR="00CD461E">
        <w:rPr>
          <w:rtl/>
        </w:rPr>
        <w:t xml:space="preserve"> صاحبة البلاغ أن الق</w:t>
      </w:r>
      <w:r w:rsidR="00CD461E">
        <w:rPr>
          <w:rFonts w:hint="cs"/>
          <w:rtl/>
        </w:rPr>
        <w:t>انون</w:t>
      </w:r>
      <w:r w:rsidR="00CD461E">
        <w:rPr>
          <w:rtl/>
        </w:rPr>
        <w:t xml:space="preserve"> الوطني</w:t>
      </w:r>
      <w:r w:rsidR="00CD461E">
        <w:rPr>
          <w:rFonts w:hint="cs"/>
          <w:rtl/>
        </w:rPr>
        <w:t>،</w:t>
      </w:r>
      <w:r>
        <w:rPr>
          <w:rtl/>
        </w:rPr>
        <w:t xml:space="preserve"> </w:t>
      </w:r>
      <w:r w:rsidR="00CD461E">
        <w:rPr>
          <w:rFonts w:hint="cs"/>
          <w:rtl/>
        </w:rPr>
        <w:t>عند تحديده ضياع الكسب، يخرق</w:t>
      </w:r>
      <w:r>
        <w:rPr>
          <w:rtl/>
        </w:rPr>
        <w:t xml:space="preserve"> المادة 26 من العهد، </w:t>
      </w:r>
      <w:r w:rsidR="00CD461E">
        <w:rPr>
          <w:rFonts w:hint="cs"/>
          <w:rtl/>
        </w:rPr>
        <w:t>لأنه لا يأخذ في الاعتبار إلا</w:t>
      </w:r>
      <w:r>
        <w:rPr>
          <w:rtl/>
        </w:rPr>
        <w:t xml:space="preserve"> وضع الشخص في اليوم الذي يوضع فيه قيد الحبس الاحتياطي، مما لا يسمح بدراسة "ضياع فرصة" تحقيق </w:t>
      </w:r>
      <w:r w:rsidR="00CD461E">
        <w:rPr>
          <w:rFonts w:hint="cs"/>
          <w:rtl/>
        </w:rPr>
        <w:t>دخل</w:t>
      </w:r>
      <w:r>
        <w:rPr>
          <w:rtl/>
        </w:rPr>
        <w:t xml:space="preserve"> ويميز بالتالي بصورة غير مباشرة ضد العاطلين عن العمل. وعليه، </w:t>
      </w:r>
      <w:r w:rsidR="00CD461E">
        <w:rPr>
          <w:rFonts w:hint="cs"/>
          <w:rtl/>
        </w:rPr>
        <w:t xml:space="preserve">ترى </w:t>
      </w:r>
      <w:r>
        <w:rPr>
          <w:rtl/>
        </w:rPr>
        <w:t xml:space="preserve">صاحبة البلاغ أن </w:t>
      </w:r>
      <w:r w:rsidR="00CD461E">
        <w:rPr>
          <w:rFonts w:hint="cs"/>
          <w:rtl/>
        </w:rPr>
        <w:t xml:space="preserve">التشريع والتفسير </w:t>
      </w:r>
      <w:proofErr w:type="spellStart"/>
      <w:r w:rsidR="00CD461E">
        <w:rPr>
          <w:rFonts w:hint="cs"/>
          <w:rtl/>
        </w:rPr>
        <w:t>السالفي</w:t>
      </w:r>
      <w:proofErr w:type="spellEnd"/>
      <w:r w:rsidR="00CD461E">
        <w:rPr>
          <w:rFonts w:hint="cs"/>
          <w:rtl/>
        </w:rPr>
        <w:t xml:space="preserve"> الذكر يفضيان إلى</w:t>
      </w:r>
      <w:r>
        <w:rPr>
          <w:rtl/>
        </w:rPr>
        <w:t xml:space="preserve"> معاملة أقل </w:t>
      </w:r>
      <w:r w:rsidRPr="0073394D">
        <w:rPr>
          <w:rtl/>
        </w:rPr>
        <w:t>حظوة</w:t>
      </w:r>
      <w:r>
        <w:rPr>
          <w:rtl/>
        </w:rPr>
        <w:t xml:space="preserve"> للعاطلين عن العمل منها </w:t>
      </w:r>
      <w:r w:rsidR="00CD461E">
        <w:rPr>
          <w:rFonts w:hint="cs"/>
          <w:rtl/>
        </w:rPr>
        <w:t xml:space="preserve">للأشخاص الذين لديهم عمل والأشخاص </w:t>
      </w:r>
      <w:r w:rsidR="00CD461E">
        <w:rPr>
          <w:rtl/>
        </w:rPr>
        <w:t>العاملين لحسابهم الخاص.</w:t>
      </w:r>
    </w:p>
    <w:p w:rsidR="00A22832" w:rsidRDefault="00CD461E" w:rsidP="00A161F5">
      <w:pPr>
        <w:pStyle w:val="SingleTxtGA"/>
        <w:rPr>
          <w:rtl/>
        </w:rPr>
      </w:pPr>
      <w:r>
        <w:rPr>
          <w:rtl/>
        </w:rPr>
        <w:t>3-2</w:t>
      </w:r>
      <w:r>
        <w:rPr>
          <w:rtl/>
        </w:rPr>
        <w:tab/>
        <w:t>وت</w:t>
      </w:r>
      <w:r>
        <w:rPr>
          <w:rFonts w:hint="cs"/>
          <w:rtl/>
        </w:rPr>
        <w:t>ذكّر</w:t>
      </w:r>
      <w:r w:rsidR="00A22832">
        <w:rPr>
          <w:rtl/>
        </w:rPr>
        <w:t xml:space="preserve"> صاحبة البلاغ أن القانون نفسه يجيز التفريق في المعاملة. وفي هذا الصدد، تشير إلى الأحكام الصادرة سابقا</w:t>
      </w:r>
      <w:r w:rsidR="00A161F5">
        <w:rPr>
          <w:rFonts w:hint="cs"/>
          <w:rtl/>
        </w:rPr>
        <w:t>ً</w:t>
      </w:r>
      <w:r w:rsidR="00A161F5" w:rsidRPr="00A161F5">
        <w:rPr>
          <w:rFonts w:hint="cs"/>
          <w:vertAlign w:val="superscript"/>
          <w:rtl/>
        </w:rPr>
        <w:t>(</w:t>
      </w:r>
      <w:r w:rsidR="00A22832" w:rsidRPr="00A161F5">
        <w:rPr>
          <w:rStyle w:val="FootnoteReference"/>
          <w:rtl/>
        </w:rPr>
        <w:footnoteReference w:id="5"/>
      </w:r>
      <w:r w:rsidR="00A161F5" w:rsidRPr="00A161F5">
        <w:rPr>
          <w:rFonts w:hint="cs"/>
          <w:vertAlign w:val="superscript"/>
          <w:rtl/>
        </w:rPr>
        <w:t>)</w:t>
      </w:r>
      <w:r w:rsidR="00A22832">
        <w:rPr>
          <w:rtl/>
        </w:rPr>
        <w:t xml:space="preserve"> التي وجدت فيها اللجنة انتهاك</w:t>
      </w:r>
      <w:r w:rsidR="008D1DF4">
        <w:rPr>
          <w:rtl/>
        </w:rPr>
        <w:t xml:space="preserve">اً </w:t>
      </w:r>
      <w:r w:rsidR="00A22832">
        <w:rPr>
          <w:rtl/>
        </w:rPr>
        <w:t xml:space="preserve">للمادة 26، حيث </w:t>
      </w:r>
      <w:r>
        <w:rPr>
          <w:rFonts w:hint="cs"/>
          <w:rtl/>
        </w:rPr>
        <w:t xml:space="preserve">استبعد </w:t>
      </w:r>
      <w:r w:rsidR="00A22832">
        <w:rPr>
          <w:rtl/>
        </w:rPr>
        <w:t>القانون صراحة</w:t>
      </w:r>
      <w:r>
        <w:rPr>
          <w:rFonts w:hint="cs"/>
          <w:rtl/>
        </w:rPr>
        <w:t>ً</w:t>
      </w:r>
      <w:r w:rsidR="00A22832">
        <w:rPr>
          <w:rtl/>
        </w:rPr>
        <w:t xml:space="preserve"> </w:t>
      </w:r>
      <w:r>
        <w:rPr>
          <w:rFonts w:hint="cs"/>
          <w:rtl/>
        </w:rPr>
        <w:t>ال</w:t>
      </w:r>
      <w:r w:rsidR="00A22832">
        <w:rPr>
          <w:rtl/>
        </w:rPr>
        <w:t xml:space="preserve">مواطنين غير </w:t>
      </w:r>
      <w:r>
        <w:rPr>
          <w:rFonts w:hint="cs"/>
          <w:rtl/>
        </w:rPr>
        <w:t>ال</w:t>
      </w:r>
      <w:r w:rsidR="00A22832">
        <w:rPr>
          <w:rtl/>
        </w:rPr>
        <w:t xml:space="preserve">تشيكيين من عملية استرجاع الممتلكات التي صادرها النظام الشيوعي. </w:t>
      </w:r>
      <w:r>
        <w:rPr>
          <w:rFonts w:hint="cs"/>
          <w:rtl/>
        </w:rPr>
        <w:t>وترى صاحبة البلاغ، أن</w:t>
      </w:r>
      <w:r w:rsidR="00A22832">
        <w:rPr>
          <w:rtl/>
        </w:rPr>
        <w:t xml:space="preserve"> التفريق في المعاملة</w:t>
      </w:r>
      <w:r>
        <w:rPr>
          <w:rFonts w:hint="cs"/>
          <w:rtl/>
        </w:rPr>
        <w:t>،</w:t>
      </w:r>
      <w:r w:rsidR="00A22832">
        <w:rPr>
          <w:rtl/>
        </w:rPr>
        <w:t xml:space="preserve"> </w:t>
      </w:r>
      <w:r w:rsidR="00A161F5">
        <w:rPr>
          <w:rFonts w:hint="cs"/>
          <w:rtl/>
        </w:rPr>
        <w:t>أي</w:t>
      </w:r>
      <w:r w:rsidR="00A22832">
        <w:rPr>
          <w:rtl/>
        </w:rPr>
        <w:t xml:space="preserve"> رفض ا</w:t>
      </w:r>
      <w:r w:rsidR="00A161F5">
        <w:rPr>
          <w:rtl/>
        </w:rPr>
        <w:t>لسلطات التشيكية منح</w:t>
      </w:r>
      <w:r w:rsidR="00A161F5">
        <w:rPr>
          <w:rFonts w:hint="cs"/>
          <w:rtl/>
        </w:rPr>
        <w:t>ها</w:t>
      </w:r>
      <w:r w:rsidR="00A22832">
        <w:rPr>
          <w:rtl/>
        </w:rPr>
        <w:t xml:space="preserve"> تع</w:t>
      </w:r>
      <w:r w:rsidR="00A161F5">
        <w:rPr>
          <w:rtl/>
        </w:rPr>
        <w:t>ويض</w:t>
      </w:r>
      <w:r w:rsidR="008D1DF4">
        <w:rPr>
          <w:rtl/>
        </w:rPr>
        <w:t xml:space="preserve">اً </w:t>
      </w:r>
      <w:r w:rsidR="00A161F5">
        <w:rPr>
          <w:rtl/>
        </w:rPr>
        <w:t>عن الدخ</w:t>
      </w:r>
      <w:r w:rsidR="00A22832">
        <w:rPr>
          <w:rtl/>
        </w:rPr>
        <w:t xml:space="preserve">ل الذي </w:t>
      </w:r>
      <w:r w:rsidR="00A161F5">
        <w:rPr>
          <w:rFonts w:hint="cs"/>
          <w:rtl/>
        </w:rPr>
        <w:t>فاتها</w:t>
      </w:r>
      <w:r w:rsidR="00A22832">
        <w:rPr>
          <w:rtl/>
        </w:rPr>
        <w:t xml:space="preserve"> أثناء احتجازها لمجرد أنها كانت عاطلة عن العمل عندما جرى توقيفها، </w:t>
      </w:r>
      <w:r w:rsidR="00A161F5">
        <w:rPr>
          <w:rFonts w:hint="cs"/>
          <w:rtl/>
        </w:rPr>
        <w:t xml:space="preserve">ليس له </w:t>
      </w:r>
      <w:proofErr w:type="spellStart"/>
      <w:r w:rsidR="00A161F5">
        <w:rPr>
          <w:rFonts w:hint="cs"/>
          <w:rtl/>
        </w:rPr>
        <w:t>تسويغ</w:t>
      </w:r>
      <w:proofErr w:type="spellEnd"/>
      <w:r w:rsidR="00A161F5">
        <w:rPr>
          <w:rFonts w:hint="cs"/>
          <w:rtl/>
        </w:rPr>
        <w:t xml:space="preserve"> معقول</w:t>
      </w:r>
      <w:r w:rsidR="00A22832">
        <w:rPr>
          <w:rtl/>
        </w:rPr>
        <w:t xml:space="preserve"> </w:t>
      </w:r>
      <w:r w:rsidR="00A161F5">
        <w:rPr>
          <w:rFonts w:hint="cs"/>
          <w:rtl/>
        </w:rPr>
        <w:t>و</w:t>
      </w:r>
      <w:r w:rsidR="00A22832">
        <w:rPr>
          <w:rtl/>
        </w:rPr>
        <w:t>يعتبر بمثابة تمييز مباشر يقوم على وضعها الاقتصادي والاجتماعي (كونها عاطلة عن العمل). كما ت</w:t>
      </w:r>
      <w:r w:rsidR="00A161F5">
        <w:rPr>
          <w:rtl/>
        </w:rPr>
        <w:t>دفع صاحبة البلاغ بأنه على الرغم</w:t>
      </w:r>
      <w:r w:rsidR="00A22832">
        <w:rPr>
          <w:rtl/>
        </w:rPr>
        <w:t xml:space="preserve"> من </w:t>
      </w:r>
      <w:r w:rsidR="00A161F5">
        <w:rPr>
          <w:rFonts w:hint="cs"/>
          <w:rtl/>
        </w:rPr>
        <w:t>أن دخلها</w:t>
      </w:r>
      <w:r w:rsidR="00A22832">
        <w:rPr>
          <w:rtl/>
        </w:rPr>
        <w:t xml:space="preserve"> أثناء وضعها قيد الحبس الاحتياطي </w:t>
      </w:r>
      <w:r w:rsidR="00A161F5">
        <w:rPr>
          <w:rFonts w:hint="cs"/>
          <w:rtl/>
        </w:rPr>
        <w:t>هو دخل افتراضي لكونه يتوقف على إمكانية عثورها على عمل، فإنه</w:t>
      </w:r>
      <w:r w:rsidR="00A22832">
        <w:rPr>
          <w:rtl/>
        </w:rPr>
        <w:t xml:space="preserve"> ينبغي للمحكمة أن تتمتع بسلطة تقديرية لاحتساب هذا ال</w:t>
      </w:r>
      <w:r w:rsidR="00A161F5">
        <w:rPr>
          <w:rtl/>
        </w:rPr>
        <w:t>دخ</w:t>
      </w:r>
      <w:r w:rsidR="00A22832">
        <w:rPr>
          <w:rtl/>
        </w:rPr>
        <w:t>ل استناد</w:t>
      </w:r>
      <w:r w:rsidR="008D1DF4">
        <w:rPr>
          <w:rtl/>
        </w:rPr>
        <w:t xml:space="preserve">اً </w:t>
      </w:r>
      <w:r w:rsidR="00A22832">
        <w:rPr>
          <w:rtl/>
        </w:rPr>
        <w:t xml:space="preserve">إلى "الأرقام الإحصائية للأجر </w:t>
      </w:r>
      <w:r w:rsidR="00A22832" w:rsidRPr="00D73DD2">
        <w:rPr>
          <w:rtl/>
        </w:rPr>
        <w:t>المتوسط</w:t>
      </w:r>
      <w:r w:rsidR="00A22832">
        <w:rPr>
          <w:rtl/>
        </w:rPr>
        <w:t xml:space="preserve"> أو للحد الأدنى للأجور".</w:t>
      </w:r>
    </w:p>
    <w:p w:rsidR="00A22832" w:rsidRPr="00294D80" w:rsidRDefault="00A22832" w:rsidP="00A161F5">
      <w:pPr>
        <w:pStyle w:val="SingleTxtGA"/>
        <w:rPr>
          <w:lang w:val="fr-FR"/>
        </w:rPr>
      </w:pPr>
      <w:r>
        <w:rPr>
          <w:rtl/>
        </w:rPr>
        <w:t>3-3</w:t>
      </w:r>
      <w:r>
        <w:rPr>
          <w:rtl/>
        </w:rPr>
        <w:tab/>
        <w:t>وتدفع صاحبة البلاغ أيض</w:t>
      </w:r>
      <w:r w:rsidR="008D1DF4">
        <w:rPr>
          <w:rtl/>
        </w:rPr>
        <w:t xml:space="preserve">اً </w:t>
      </w:r>
      <w:r>
        <w:rPr>
          <w:rtl/>
        </w:rPr>
        <w:t>بأنها تعرضت ب</w:t>
      </w:r>
      <w:r w:rsidR="00A161F5">
        <w:rPr>
          <w:rtl/>
        </w:rPr>
        <w:t xml:space="preserve">صورة غير مباشرة للتمييز بسبب أصلها </w:t>
      </w:r>
      <w:proofErr w:type="spellStart"/>
      <w:r w:rsidR="00A161F5">
        <w:rPr>
          <w:rtl/>
        </w:rPr>
        <w:t>الإثني</w:t>
      </w:r>
      <w:proofErr w:type="spellEnd"/>
      <w:r>
        <w:rPr>
          <w:rtl/>
        </w:rPr>
        <w:t>. وفي هذا الصدد</w:t>
      </w:r>
      <w:r w:rsidR="00A161F5">
        <w:rPr>
          <w:rFonts w:hint="cs"/>
          <w:rtl/>
        </w:rPr>
        <w:t>،</w:t>
      </w:r>
      <w:r>
        <w:rPr>
          <w:rtl/>
        </w:rPr>
        <w:t xml:space="preserve"> تشير صاحب</w:t>
      </w:r>
      <w:r w:rsidR="00A161F5">
        <w:rPr>
          <w:rFonts w:hint="cs"/>
          <w:rtl/>
        </w:rPr>
        <w:t>ة</w:t>
      </w:r>
      <w:r>
        <w:rPr>
          <w:rtl/>
        </w:rPr>
        <w:t xml:space="preserve"> البلاغ إلى الملاحظات الختامية التي قدمتها اللجنة المعنية بحقوق الإنسان ولجنة القضاء على التمييز العنصري، مشددة على ما تتعرض له جماعة </w:t>
      </w:r>
      <w:proofErr w:type="spellStart"/>
      <w:r>
        <w:rPr>
          <w:rtl/>
        </w:rPr>
        <w:t>الروما</w:t>
      </w:r>
      <w:proofErr w:type="spellEnd"/>
      <w:r>
        <w:rPr>
          <w:rtl/>
        </w:rPr>
        <w:t xml:space="preserve"> من تهميش وإقصاء اجتماعي في الدولة الطرف</w:t>
      </w:r>
      <w:r w:rsidR="00A161F5" w:rsidRPr="00A161F5">
        <w:rPr>
          <w:rFonts w:hint="cs"/>
          <w:vertAlign w:val="superscript"/>
          <w:rtl/>
        </w:rPr>
        <w:t>(</w:t>
      </w:r>
      <w:r w:rsidRPr="00A161F5">
        <w:rPr>
          <w:rStyle w:val="FootnoteReference"/>
          <w:rtl/>
        </w:rPr>
        <w:footnoteReference w:id="6"/>
      </w:r>
      <w:r w:rsidR="00A161F5" w:rsidRPr="00A161F5">
        <w:rPr>
          <w:rFonts w:hint="cs"/>
          <w:vertAlign w:val="superscript"/>
          <w:rtl/>
        </w:rPr>
        <w:t>)</w:t>
      </w:r>
      <w:r>
        <w:rPr>
          <w:rtl/>
        </w:rPr>
        <w:t xml:space="preserve">. كما تشير صاحبة البلاغ إلى التقارير الصادرة عن اللجنة الأوروبية لمناهضة العنصرية والتعصب وعن غيرها من الهيئات والتي تفيد بأن معدل البطالة في صفوف أفراد جماعة </w:t>
      </w:r>
      <w:proofErr w:type="spellStart"/>
      <w:r>
        <w:rPr>
          <w:rtl/>
        </w:rPr>
        <w:t>الروما</w:t>
      </w:r>
      <w:proofErr w:type="spellEnd"/>
      <w:r>
        <w:rPr>
          <w:rtl/>
        </w:rPr>
        <w:t xml:space="preserve"> يبلغ نحو 70 في المائة</w:t>
      </w:r>
      <w:r w:rsidR="00A161F5">
        <w:rPr>
          <w:rFonts w:hint="cs"/>
          <w:rtl/>
        </w:rPr>
        <w:t>،</w:t>
      </w:r>
      <w:r>
        <w:rPr>
          <w:rtl/>
        </w:rPr>
        <w:t xml:space="preserve"> في حين يتراوح المعدل العام للبطالة بين 7 و10 في المائة تقريبا</w:t>
      </w:r>
      <w:r w:rsidR="00A161F5">
        <w:rPr>
          <w:rFonts w:hint="cs"/>
          <w:rtl/>
        </w:rPr>
        <w:t>ً</w:t>
      </w:r>
      <w:r w:rsidR="00A161F5" w:rsidRPr="00A161F5">
        <w:rPr>
          <w:rFonts w:hint="cs"/>
          <w:vertAlign w:val="superscript"/>
          <w:rtl/>
        </w:rPr>
        <w:t>(</w:t>
      </w:r>
      <w:r w:rsidRPr="00A161F5">
        <w:rPr>
          <w:rStyle w:val="FootnoteReference"/>
          <w:rtl/>
        </w:rPr>
        <w:footnoteReference w:id="7"/>
      </w:r>
      <w:r w:rsidR="00A161F5" w:rsidRPr="00A161F5">
        <w:rPr>
          <w:rFonts w:hint="cs"/>
          <w:vertAlign w:val="superscript"/>
          <w:rtl/>
        </w:rPr>
        <w:t>)</w:t>
      </w:r>
      <w:r w:rsidR="00A161F5">
        <w:rPr>
          <w:rtl/>
        </w:rPr>
        <w:t>. وت</w:t>
      </w:r>
      <w:r w:rsidR="00A161F5">
        <w:rPr>
          <w:rFonts w:hint="cs"/>
          <w:rtl/>
        </w:rPr>
        <w:t>رى</w:t>
      </w:r>
      <w:r>
        <w:rPr>
          <w:rtl/>
        </w:rPr>
        <w:t xml:space="preserve"> صاحبة البلاغ أنه في الوقت الذي تعاني فيه جماعة </w:t>
      </w:r>
      <w:proofErr w:type="spellStart"/>
      <w:r>
        <w:rPr>
          <w:rtl/>
        </w:rPr>
        <w:t>الروما</w:t>
      </w:r>
      <w:proofErr w:type="spellEnd"/>
      <w:r>
        <w:rPr>
          <w:rtl/>
        </w:rPr>
        <w:t xml:space="preserve"> من التهميش الاجتماعي والاقتصادي ومن الحرمان الشديد في سوق العمل، يتعرض أفرادها للتمييز غير المباشر نتيجة استبعاد العاطلين عن العمل من تطبيق المادة</w:t>
      </w:r>
      <w:r w:rsidR="00A161F5">
        <w:rPr>
          <w:rFonts w:hint="cs"/>
          <w:rtl/>
        </w:rPr>
        <w:t> </w:t>
      </w:r>
      <w:r>
        <w:rPr>
          <w:rtl/>
        </w:rPr>
        <w:t xml:space="preserve">30 من القانون </w:t>
      </w:r>
      <w:r w:rsidRPr="00401D65">
        <w:rPr>
          <w:rtl/>
        </w:rPr>
        <w:t xml:space="preserve">رقم </w:t>
      </w:r>
      <w:r>
        <w:rPr>
          <w:rtl/>
        </w:rPr>
        <w:t>82</w:t>
      </w:r>
      <w:r w:rsidRPr="00401D65">
        <w:rPr>
          <w:rtl/>
        </w:rPr>
        <w:t>/</w:t>
      </w:r>
      <w:r>
        <w:rPr>
          <w:rtl/>
        </w:rPr>
        <w:t>1998.</w:t>
      </w:r>
    </w:p>
    <w:p w:rsidR="00A22832" w:rsidRPr="00D4183B" w:rsidRDefault="00A22832" w:rsidP="00F85203">
      <w:pPr>
        <w:pStyle w:val="H23GA"/>
        <w:rPr>
          <w:rtl/>
        </w:rPr>
      </w:pPr>
      <w:r>
        <w:rPr>
          <w:rtl/>
        </w:rPr>
        <w:tab/>
      </w:r>
      <w:r>
        <w:rPr>
          <w:rtl/>
        </w:rPr>
        <w:tab/>
      </w:r>
      <w:r w:rsidRPr="00D4183B">
        <w:rPr>
          <w:rtl/>
        </w:rPr>
        <w:t>ملاحظات الدولة الطرف</w:t>
      </w:r>
      <w:r>
        <w:rPr>
          <w:rtl/>
        </w:rPr>
        <w:t xml:space="preserve"> بشأن </w:t>
      </w:r>
      <w:proofErr w:type="spellStart"/>
      <w:r>
        <w:rPr>
          <w:rtl/>
        </w:rPr>
        <w:t>مقبولية</w:t>
      </w:r>
      <w:proofErr w:type="spellEnd"/>
      <w:r>
        <w:rPr>
          <w:rtl/>
        </w:rPr>
        <w:t xml:space="preserve"> البلاغ وأسسه الموضوعية</w:t>
      </w:r>
    </w:p>
    <w:p w:rsidR="00A22832" w:rsidRDefault="00A22832" w:rsidP="009D30BC">
      <w:pPr>
        <w:pStyle w:val="SingleTxtGA"/>
        <w:rPr>
          <w:rtl/>
        </w:rPr>
      </w:pPr>
      <w:r>
        <w:rPr>
          <w:rtl/>
        </w:rPr>
        <w:t>4-1</w:t>
      </w:r>
      <w:r>
        <w:rPr>
          <w:rtl/>
        </w:rPr>
        <w:tab/>
        <w:t>قدمت الدولة الطرف ملاحظاتها في مذكرة</w:t>
      </w:r>
      <w:r w:rsidR="00FC1D32">
        <w:rPr>
          <w:rtl/>
        </w:rPr>
        <w:t xml:space="preserve"> شفوية مؤرخة 31 آذار/مارس 2010 </w:t>
      </w:r>
      <w:r>
        <w:rPr>
          <w:rtl/>
        </w:rPr>
        <w:t>ولم تعترض فيها على الوقائع التي عرضتها صاحبة البلاغ. وأشارت الدولة الطرف إلى أنه استناد</w:t>
      </w:r>
      <w:r w:rsidR="008D1DF4">
        <w:rPr>
          <w:rtl/>
        </w:rPr>
        <w:t xml:space="preserve">اً </w:t>
      </w:r>
      <w:r>
        <w:rPr>
          <w:rtl/>
        </w:rPr>
        <w:t xml:space="preserve">إلى التقرير الإيضاحي الذي يشرح المادة 30 من القانون </w:t>
      </w:r>
      <w:r w:rsidRPr="00401D65">
        <w:rPr>
          <w:rtl/>
        </w:rPr>
        <w:t xml:space="preserve">رقم </w:t>
      </w:r>
      <w:r>
        <w:rPr>
          <w:rtl/>
        </w:rPr>
        <w:t>82</w:t>
      </w:r>
      <w:r w:rsidRPr="00401D65">
        <w:rPr>
          <w:rtl/>
        </w:rPr>
        <w:t>/</w:t>
      </w:r>
      <w:r w:rsidR="0008564F">
        <w:rPr>
          <w:rtl/>
        </w:rPr>
        <w:t>1998</w:t>
      </w:r>
      <w:r w:rsidR="0008564F">
        <w:rPr>
          <w:rFonts w:hint="cs"/>
          <w:rtl/>
        </w:rPr>
        <w:t>،</w:t>
      </w:r>
      <w:r w:rsidR="0008564F">
        <w:rPr>
          <w:rtl/>
        </w:rPr>
        <w:t xml:space="preserve"> ي</w:t>
      </w:r>
      <w:r w:rsidR="0008564F">
        <w:rPr>
          <w:rFonts w:hint="cs"/>
          <w:rtl/>
        </w:rPr>
        <w:t>قدِّم</w:t>
      </w:r>
      <w:r w:rsidR="0008564F">
        <w:rPr>
          <w:rtl/>
        </w:rPr>
        <w:t xml:space="preserve"> </w:t>
      </w:r>
      <w:r w:rsidR="009D30BC">
        <w:rPr>
          <w:rFonts w:hint="cs"/>
          <w:rtl/>
        </w:rPr>
        <w:t xml:space="preserve">تعويض </w:t>
      </w:r>
      <w:r w:rsidR="0008564F">
        <w:rPr>
          <w:rFonts w:hint="cs"/>
          <w:rtl/>
        </w:rPr>
        <w:t>في شكل مبلغ إجمالي لقاء</w:t>
      </w:r>
      <w:r>
        <w:rPr>
          <w:rtl/>
        </w:rPr>
        <w:t xml:space="preserve"> الأضرار على النحو المعمول به في القواعد العامة، و</w:t>
      </w:r>
      <w:r w:rsidR="0008564F">
        <w:rPr>
          <w:rFonts w:hint="cs"/>
          <w:rtl/>
        </w:rPr>
        <w:t>لا</w:t>
      </w:r>
      <w:r w:rsidR="009D30BC">
        <w:rPr>
          <w:rFonts w:hint="eastAsia"/>
          <w:rtl/>
        </w:rPr>
        <w:t> </w:t>
      </w:r>
      <w:r w:rsidR="0008564F">
        <w:rPr>
          <w:rFonts w:hint="cs"/>
          <w:rtl/>
        </w:rPr>
        <w:t xml:space="preserve">يُمنح هذا </w:t>
      </w:r>
      <w:r>
        <w:rPr>
          <w:rtl/>
        </w:rPr>
        <w:t xml:space="preserve">التعويض </w:t>
      </w:r>
      <w:r w:rsidR="0008564F">
        <w:rPr>
          <w:rFonts w:hint="cs"/>
          <w:rtl/>
        </w:rPr>
        <w:t>إذا كان</w:t>
      </w:r>
      <w:r>
        <w:rPr>
          <w:rtl/>
        </w:rPr>
        <w:t xml:space="preserve"> الشخص المتضرر "</w:t>
      </w:r>
      <w:r w:rsidR="00FC1D32">
        <w:rPr>
          <w:rFonts w:hint="cs"/>
          <w:rtl/>
        </w:rPr>
        <w:t>لم يفتْه أي كسب</w:t>
      </w:r>
      <w:r w:rsidR="00FC1D32">
        <w:rPr>
          <w:rtl/>
        </w:rPr>
        <w:t>". وإ</w:t>
      </w:r>
      <w:r w:rsidR="00FC1D32">
        <w:rPr>
          <w:rFonts w:hint="cs"/>
          <w:rtl/>
        </w:rPr>
        <w:t>ذا</w:t>
      </w:r>
      <w:r>
        <w:rPr>
          <w:rtl/>
        </w:rPr>
        <w:t xml:space="preserve"> لم يكن الشخص المتضرر يعمل قبل وضعه في الحبس الاحتياطي أو الحبس العادي ولكنه كان قد دبّر بالفعل عملا</w:t>
      </w:r>
      <w:r w:rsidR="00FC1D32">
        <w:rPr>
          <w:rFonts w:hint="cs"/>
          <w:rtl/>
        </w:rPr>
        <w:t>ً</w:t>
      </w:r>
      <w:r>
        <w:rPr>
          <w:rtl/>
        </w:rPr>
        <w:t xml:space="preserve"> معين</w:t>
      </w:r>
      <w:r w:rsidR="008D1DF4">
        <w:rPr>
          <w:rtl/>
        </w:rPr>
        <w:t xml:space="preserve">اً </w:t>
      </w:r>
      <w:r>
        <w:rPr>
          <w:rtl/>
        </w:rPr>
        <w:t xml:space="preserve">أو عقدَ علاقة مماثلة لذلك، يحتسب </w:t>
      </w:r>
      <w:r w:rsidRPr="00EA06F0">
        <w:rPr>
          <w:rtl/>
        </w:rPr>
        <w:t>التعويض</w:t>
      </w:r>
      <w:r w:rsidR="00FC1D32">
        <w:rPr>
          <w:rtl/>
        </w:rPr>
        <w:t xml:space="preserve"> على أساس الدخ</w:t>
      </w:r>
      <w:r>
        <w:rPr>
          <w:rtl/>
        </w:rPr>
        <w:t xml:space="preserve">ل الذي كان من المتوقع أن يحققه من هذا العمل أو من ممارسته لأي نشاط آخر مدر للربح. ويرسي النظام القانوني إمكانية دفع تعويض عن </w:t>
      </w:r>
      <w:r w:rsidR="00FC1D32">
        <w:rPr>
          <w:rFonts w:hint="cs"/>
          <w:rtl/>
        </w:rPr>
        <w:t>ضياع الكسب</w:t>
      </w:r>
      <w:r>
        <w:rPr>
          <w:rtl/>
        </w:rPr>
        <w:t>، وأيض</w:t>
      </w:r>
      <w:r w:rsidR="008D1DF4">
        <w:rPr>
          <w:rtl/>
        </w:rPr>
        <w:t xml:space="preserve">اً </w:t>
      </w:r>
      <w:r w:rsidR="00FC1D32">
        <w:rPr>
          <w:rFonts w:hint="cs"/>
          <w:rtl/>
        </w:rPr>
        <w:t>فيما يتعلق</w:t>
      </w:r>
      <w:r>
        <w:rPr>
          <w:rtl/>
        </w:rPr>
        <w:t xml:space="preserve"> </w:t>
      </w:r>
      <w:r w:rsidR="00FC1D32">
        <w:rPr>
          <w:rFonts w:hint="cs"/>
          <w:rtl/>
        </w:rPr>
        <w:t>ب</w:t>
      </w:r>
      <w:r>
        <w:rPr>
          <w:rtl/>
        </w:rPr>
        <w:t xml:space="preserve">نشاط مدر </w:t>
      </w:r>
      <w:r w:rsidR="00FC1D32">
        <w:rPr>
          <w:rFonts w:hint="cs"/>
          <w:rtl/>
        </w:rPr>
        <w:t xml:space="preserve">للربح ومتوقع </w:t>
      </w:r>
      <w:r>
        <w:rPr>
          <w:rtl/>
        </w:rPr>
        <w:t xml:space="preserve">فقط لحظة بدء الحبس العادي أو الحبس الاحتياطي </w:t>
      </w:r>
      <w:r w:rsidR="00FC1D32">
        <w:rPr>
          <w:rFonts w:hint="cs"/>
          <w:rtl/>
        </w:rPr>
        <w:t>ويتم القيام به</w:t>
      </w:r>
      <w:r>
        <w:rPr>
          <w:rtl/>
        </w:rPr>
        <w:t xml:space="preserve"> في وقت لاحق. و</w:t>
      </w:r>
      <w:r w:rsidR="00FC1D32">
        <w:rPr>
          <w:rFonts w:hint="cs"/>
          <w:rtl/>
        </w:rPr>
        <w:t xml:space="preserve">من حيث المبدأ، </w:t>
      </w:r>
      <w:r>
        <w:rPr>
          <w:rtl/>
        </w:rPr>
        <w:t xml:space="preserve">لا يسقط حق صاحب الشكوى بالمطالبة بتعويض عن الأضرار </w:t>
      </w:r>
      <w:r w:rsidR="00FC1D32">
        <w:rPr>
          <w:rFonts w:hint="cs"/>
          <w:rtl/>
        </w:rPr>
        <w:t>التي لحقت</w:t>
      </w:r>
      <w:r>
        <w:rPr>
          <w:rtl/>
        </w:rPr>
        <w:t xml:space="preserve"> به لمجرد أنه لم يكن يعمل في الفترة التي سبقت تنفيذ الحكم. فيمكنه أن يطالب بمثل هذا التعويض إذا تضرر لأنه تعذر عليه</w:t>
      </w:r>
      <w:r w:rsidR="00FC1D32">
        <w:rPr>
          <w:rFonts w:hint="cs"/>
          <w:rtl/>
        </w:rPr>
        <w:t>،</w:t>
      </w:r>
      <w:r>
        <w:rPr>
          <w:rtl/>
        </w:rPr>
        <w:t xml:space="preserve"> نتيجة احتجازه</w:t>
      </w:r>
      <w:r w:rsidR="00FC1D32">
        <w:rPr>
          <w:rFonts w:hint="cs"/>
          <w:rtl/>
        </w:rPr>
        <w:t>،</w:t>
      </w:r>
      <w:r>
        <w:rPr>
          <w:rtl/>
        </w:rPr>
        <w:t xml:space="preserve"> استهلال عمل سبق أن اتخذت في سبيله الخطوات اللازمة. </w:t>
      </w:r>
      <w:r w:rsidR="00FC1D32">
        <w:rPr>
          <w:rFonts w:hint="cs"/>
          <w:rtl/>
        </w:rPr>
        <w:t>ولكن لا يكفي أن تتوفر فرصة</w:t>
      </w:r>
      <w:r w:rsidR="00FC1D32">
        <w:rPr>
          <w:rtl/>
        </w:rPr>
        <w:t xml:space="preserve"> لأداء نشاط مدر للرب</w:t>
      </w:r>
      <w:r>
        <w:rPr>
          <w:rtl/>
        </w:rPr>
        <w:t xml:space="preserve">ح أو </w:t>
      </w:r>
      <w:r w:rsidR="00FC1D32">
        <w:rPr>
          <w:rFonts w:hint="cs"/>
          <w:rtl/>
        </w:rPr>
        <w:t>أن يقدَّم</w:t>
      </w:r>
      <w:r>
        <w:rPr>
          <w:rtl/>
        </w:rPr>
        <w:t xml:space="preserve"> عرض </w:t>
      </w:r>
      <w:r w:rsidR="00FC1D32">
        <w:rPr>
          <w:rFonts w:hint="cs"/>
          <w:rtl/>
        </w:rPr>
        <w:t>أو وعد مؤقت</w:t>
      </w:r>
      <w:r>
        <w:rPr>
          <w:rtl/>
        </w:rPr>
        <w:t xml:space="preserve"> من رب عمل: فلا بد من </w:t>
      </w:r>
      <w:r w:rsidR="00FC1D32">
        <w:rPr>
          <w:rFonts w:hint="cs"/>
          <w:rtl/>
        </w:rPr>
        <w:t>أن تخلص المحكمة إلى أن ابتداء</w:t>
      </w:r>
      <w:r>
        <w:rPr>
          <w:rtl/>
        </w:rPr>
        <w:t xml:space="preserve"> الحبس هو </w:t>
      </w:r>
      <w:r w:rsidR="00FC1D32">
        <w:rPr>
          <w:rFonts w:hint="cs"/>
          <w:rtl/>
        </w:rPr>
        <w:t>وحده</w:t>
      </w:r>
      <w:r>
        <w:rPr>
          <w:rtl/>
        </w:rPr>
        <w:t xml:space="preserve"> الذي حال دون</w:t>
      </w:r>
      <w:r w:rsidR="00FC1D32">
        <w:rPr>
          <w:rtl/>
        </w:rPr>
        <w:t xml:space="preserve"> تنفيذ النشاط المدبَّر المدر للرب</w:t>
      </w:r>
      <w:r>
        <w:rPr>
          <w:rtl/>
        </w:rPr>
        <w:t>ح، وأن الشخص المتضرر كان ليؤدي فعل</w:t>
      </w:r>
      <w:r w:rsidR="008D1DF4">
        <w:rPr>
          <w:rtl/>
        </w:rPr>
        <w:t xml:space="preserve">اً </w:t>
      </w:r>
      <w:r>
        <w:rPr>
          <w:rtl/>
        </w:rPr>
        <w:t>هذا النشاط خلال الفترة المقررة لو لم ينفّذ الحكم. وتشير الدولة الطرف كذلك إلى أن القرار الصادر عن المحكمة العليا في هذه القضية هو على شاكلة السوابق القضائية السارية.</w:t>
      </w:r>
    </w:p>
    <w:p w:rsidR="00A22832" w:rsidRPr="00FC1D32" w:rsidRDefault="00A22832" w:rsidP="00FC1D32">
      <w:pPr>
        <w:pStyle w:val="SingleTxtGA"/>
        <w:rPr>
          <w:rFonts w:hint="cs"/>
          <w:spacing w:val="-2"/>
          <w:lang w:val="fr-FR"/>
        </w:rPr>
      </w:pPr>
      <w:r w:rsidRPr="00FC1D32">
        <w:rPr>
          <w:spacing w:val="-2"/>
          <w:rtl/>
        </w:rPr>
        <w:t>4-2</w:t>
      </w:r>
      <w:r w:rsidRPr="00FC1D32">
        <w:rPr>
          <w:spacing w:val="-2"/>
          <w:rtl/>
        </w:rPr>
        <w:tab/>
        <w:t>وفيما ي</w:t>
      </w:r>
      <w:r w:rsidR="00FC1D32" w:rsidRPr="00FC1D32">
        <w:rPr>
          <w:spacing w:val="-2"/>
          <w:rtl/>
        </w:rPr>
        <w:t>تعلق بانتهاك المادة 26 من العهد</w:t>
      </w:r>
      <w:r w:rsidRPr="00FC1D32">
        <w:rPr>
          <w:spacing w:val="-2"/>
          <w:rtl/>
        </w:rPr>
        <w:t xml:space="preserve"> الذي ادعته صاحبة البلاغ، تذكّر الدولة الطرف بالأحكام الصادرة سابق</w:t>
      </w:r>
      <w:r w:rsidR="008D1DF4">
        <w:rPr>
          <w:spacing w:val="-2"/>
          <w:rtl/>
        </w:rPr>
        <w:t xml:space="preserve">اً </w:t>
      </w:r>
      <w:r w:rsidRPr="00FC1D32">
        <w:rPr>
          <w:spacing w:val="-2"/>
          <w:rtl/>
        </w:rPr>
        <w:t xml:space="preserve">عن اللجنة وقد جاء فيها أن الحق في التمتع بحماية القانون على قدم المساواة مع الجميع ودون تمييز هو حق قائم بذاته مستقل عن سائر الحقوق المنصوص عليها في العهد؛ وأن الاختلافات في المعاملة ليست جميعها تمييزية طالما أن التفريق القائم على </w:t>
      </w:r>
      <w:r w:rsidR="00FC1D32" w:rsidRPr="00FC1D32">
        <w:rPr>
          <w:rFonts w:hint="cs"/>
          <w:spacing w:val="-2"/>
          <w:rtl/>
        </w:rPr>
        <w:t>معايير</w:t>
      </w:r>
      <w:r w:rsidRPr="00FC1D32">
        <w:rPr>
          <w:spacing w:val="-2"/>
          <w:rtl/>
        </w:rPr>
        <w:t xml:space="preserve"> معقولة وموضوعية لا يعد بمثابة تمييز محظور </w:t>
      </w:r>
      <w:r w:rsidR="00FC1D32" w:rsidRPr="00FC1D32">
        <w:rPr>
          <w:rFonts w:hint="cs"/>
          <w:spacing w:val="-2"/>
          <w:rtl/>
        </w:rPr>
        <w:t>بالمعنى المقصود في</w:t>
      </w:r>
      <w:r w:rsidRPr="00FC1D32">
        <w:rPr>
          <w:spacing w:val="-2"/>
          <w:rtl/>
        </w:rPr>
        <w:t xml:space="preserve"> المادة 26</w:t>
      </w:r>
      <w:r w:rsidR="00FC1D32" w:rsidRPr="00FC1D32">
        <w:rPr>
          <w:rFonts w:hint="cs"/>
          <w:spacing w:val="-2"/>
          <w:vertAlign w:val="superscript"/>
          <w:rtl/>
        </w:rPr>
        <w:t>(</w:t>
      </w:r>
      <w:r w:rsidRPr="00FC1D32">
        <w:rPr>
          <w:rStyle w:val="FootnoteReference"/>
          <w:spacing w:val="-2"/>
          <w:rtl/>
        </w:rPr>
        <w:footnoteReference w:id="8"/>
      </w:r>
      <w:r w:rsidR="00FC1D32" w:rsidRPr="00FC1D32">
        <w:rPr>
          <w:rFonts w:hint="cs"/>
          <w:spacing w:val="-2"/>
          <w:vertAlign w:val="superscript"/>
          <w:rtl/>
        </w:rPr>
        <w:t>)</w:t>
      </w:r>
      <w:r w:rsidR="00FC1D32" w:rsidRPr="00FC1D32">
        <w:rPr>
          <w:rFonts w:hint="cs"/>
          <w:spacing w:val="-2"/>
          <w:rtl/>
        </w:rPr>
        <w:t>.</w:t>
      </w:r>
    </w:p>
    <w:p w:rsidR="00A22832" w:rsidRDefault="00A22832" w:rsidP="001B6E0E">
      <w:pPr>
        <w:pStyle w:val="SingleTxtGA"/>
        <w:rPr>
          <w:rFonts w:hint="cs"/>
          <w:rtl/>
        </w:rPr>
      </w:pPr>
      <w:r>
        <w:rPr>
          <w:rtl/>
        </w:rPr>
        <w:t>4-3</w:t>
      </w:r>
      <w:r>
        <w:rPr>
          <w:rtl/>
        </w:rPr>
        <w:tab/>
        <w:t xml:space="preserve">وبما أن المادة 26 من العهد لا تلزم الدول باعتماد قواعد قانونية محددة أو بإدخال أحكام قانونية تجيز تقديم طلبات للحصول على تعويض عن ضياع فرص تحقيق </w:t>
      </w:r>
      <w:r w:rsidR="001B6E0E">
        <w:rPr>
          <w:rFonts w:hint="cs"/>
          <w:rtl/>
        </w:rPr>
        <w:t>كسب</w:t>
      </w:r>
      <w:r>
        <w:rPr>
          <w:rtl/>
        </w:rPr>
        <w:t>، ترى الدولة الطرف أن هذا البلاغ لا يدخل في نطاق اختصاص ا</w:t>
      </w:r>
      <w:r w:rsidR="001B6E0E">
        <w:rPr>
          <w:rtl/>
        </w:rPr>
        <w:t>لعهد وينبغي أن يعتبر غير مقبول.</w:t>
      </w:r>
    </w:p>
    <w:p w:rsidR="00A22832" w:rsidRPr="007B2EC0" w:rsidRDefault="00A22832" w:rsidP="009D30BC">
      <w:pPr>
        <w:pStyle w:val="SingleTxtGA"/>
        <w:rPr>
          <w:rFonts w:hint="cs"/>
          <w:lang w:val="fr-FR"/>
        </w:rPr>
      </w:pPr>
      <w:r>
        <w:rPr>
          <w:rtl/>
        </w:rPr>
        <w:t>4-4</w:t>
      </w:r>
      <w:r>
        <w:rPr>
          <w:rtl/>
        </w:rPr>
        <w:tab/>
        <w:t>وتشدد الدولة الطرف أيض</w:t>
      </w:r>
      <w:r w:rsidR="008D1DF4">
        <w:rPr>
          <w:rtl/>
        </w:rPr>
        <w:t xml:space="preserve">اً </w:t>
      </w:r>
      <w:r>
        <w:rPr>
          <w:rtl/>
        </w:rPr>
        <w:t xml:space="preserve">على أنها تتفق مع صاحبة البلاغ على أن المادة 30 من القانون </w:t>
      </w:r>
      <w:r w:rsidRPr="00401D65">
        <w:rPr>
          <w:rtl/>
        </w:rPr>
        <w:t xml:space="preserve">رقم </w:t>
      </w:r>
      <w:r>
        <w:rPr>
          <w:rtl/>
        </w:rPr>
        <w:t>82</w:t>
      </w:r>
      <w:r w:rsidRPr="00401D65">
        <w:rPr>
          <w:rtl/>
        </w:rPr>
        <w:t>/</w:t>
      </w:r>
      <w:r>
        <w:rPr>
          <w:rtl/>
        </w:rPr>
        <w:t xml:space="preserve">1998 تنص على </w:t>
      </w:r>
      <w:r w:rsidR="001B6E0E">
        <w:rPr>
          <w:rFonts w:hint="cs"/>
          <w:rtl/>
        </w:rPr>
        <w:t xml:space="preserve">عدم </w:t>
      </w:r>
      <w:r>
        <w:rPr>
          <w:rtl/>
        </w:rPr>
        <w:t xml:space="preserve">منح تعويض </w:t>
      </w:r>
      <w:r w:rsidR="001B6E0E">
        <w:rPr>
          <w:rFonts w:hint="cs"/>
          <w:rtl/>
        </w:rPr>
        <w:t>فوات الكسب إلا</w:t>
      </w:r>
      <w:r>
        <w:rPr>
          <w:rtl/>
        </w:rPr>
        <w:t xml:space="preserve"> في الحالات التي يكون فيها الشخص المتضرر منخرط</w:t>
      </w:r>
      <w:r w:rsidR="008D1DF4">
        <w:rPr>
          <w:rtl/>
        </w:rPr>
        <w:t xml:space="preserve">اً </w:t>
      </w:r>
      <w:r>
        <w:rPr>
          <w:rtl/>
        </w:rPr>
        <w:t xml:space="preserve">في نشاط مدر للأرباح في اليوم الذي وضع فيه قيد الحبس الاحتياطي أو في الحالات التي يكون قد تمكن فيها من إبرام أو تدبير عقد لممارسة مثل هذا النشاط. ولا يجوز تلقي تعويض عن </w:t>
      </w:r>
      <w:r w:rsidR="001B6E0E">
        <w:rPr>
          <w:rFonts w:hint="cs"/>
          <w:rtl/>
        </w:rPr>
        <w:t>فوات الكسب</w:t>
      </w:r>
      <w:r>
        <w:rPr>
          <w:rtl/>
        </w:rPr>
        <w:t xml:space="preserve"> إلا إذا </w:t>
      </w:r>
      <w:r w:rsidR="001B6E0E">
        <w:rPr>
          <w:rFonts w:hint="cs"/>
          <w:rtl/>
        </w:rPr>
        <w:t>فات الكسب</w:t>
      </w:r>
      <w:r>
        <w:rPr>
          <w:rtl/>
        </w:rPr>
        <w:t xml:space="preserve"> فعلا</w:t>
      </w:r>
      <w:r w:rsidR="001B6E0E">
        <w:rPr>
          <w:rFonts w:hint="cs"/>
          <w:rtl/>
        </w:rPr>
        <w:t>ً. ويوفر</w:t>
      </w:r>
      <w:r>
        <w:rPr>
          <w:rtl/>
        </w:rPr>
        <w:t xml:space="preserve"> دفع مبلغ إجمالي قدره </w:t>
      </w:r>
      <w:r w:rsidR="009D30BC">
        <w:rPr>
          <w:rFonts w:hint="cs"/>
          <w:rtl/>
        </w:rPr>
        <w:t>000 5</w:t>
      </w:r>
      <w:r>
        <w:rPr>
          <w:rtl/>
        </w:rPr>
        <w:t xml:space="preserve"> </w:t>
      </w:r>
      <w:proofErr w:type="spellStart"/>
      <w:r>
        <w:rPr>
          <w:rtl/>
        </w:rPr>
        <w:t>كرونة</w:t>
      </w:r>
      <w:proofErr w:type="spellEnd"/>
      <w:r>
        <w:rPr>
          <w:rtl/>
        </w:rPr>
        <w:t xml:space="preserve"> تشيكية في الحالات التي يكون فيها من المستحيل </w:t>
      </w:r>
      <w:r w:rsidRPr="009D30BC">
        <w:rPr>
          <w:spacing w:val="-2"/>
          <w:rtl/>
        </w:rPr>
        <w:t>أو</w:t>
      </w:r>
      <w:r w:rsidR="009D30BC" w:rsidRPr="009D30BC">
        <w:rPr>
          <w:rFonts w:hint="cs"/>
          <w:spacing w:val="-2"/>
          <w:rtl/>
        </w:rPr>
        <w:t> </w:t>
      </w:r>
      <w:r w:rsidRPr="009D30BC">
        <w:rPr>
          <w:spacing w:val="-2"/>
          <w:rtl/>
        </w:rPr>
        <w:t xml:space="preserve">من الصعوبة بمكان تقدير حجم </w:t>
      </w:r>
      <w:r w:rsidR="001B6E0E" w:rsidRPr="009D30BC">
        <w:rPr>
          <w:rFonts w:hint="cs"/>
          <w:spacing w:val="-2"/>
          <w:rtl/>
        </w:rPr>
        <w:t>الكسب الضائع</w:t>
      </w:r>
      <w:r w:rsidR="001B6E0E" w:rsidRPr="009D30BC">
        <w:rPr>
          <w:spacing w:val="-2"/>
          <w:rtl/>
        </w:rPr>
        <w:t>. وفضل</w:t>
      </w:r>
      <w:r w:rsidR="008D1DF4" w:rsidRPr="009D30BC">
        <w:rPr>
          <w:spacing w:val="-2"/>
          <w:rtl/>
        </w:rPr>
        <w:t xml:space="preserve">اً </w:t>
      </w:r>
      <w:r w:rsidR="001B6E0E" w:rsidRPr="009D30BC">
        <w:rPr>
          <w:spacing w:val="-2"/>
          <w:rtl/>
        </w:rPr>
        <w:t xml:space="preserve">عن ذلك، </w:t>
      </w:r>
      <w:r w:rsidRPr="009D30BC">
        <w:rPr>
          <w:spacing w:val="-2"/>
          <w:rtl/>
        </w:rPr>
        <w:t>عندما حدثت الوقائع المذكورة، لم يكن النظام القانوني المعمول به في الدولة الطرف يسمح للمحاك</w:t>
      </w:r>
      <w:r w:rsidR="001B6E0E" w:rsidRPr="009D30BC">
        <w:rPr>
          <w:spacing w:val="-2"/>
          <w:rtl/>
        </w:rPr>
        <w:t>م بمنح الأشخاص المتضررين تعويضا</w:t>
      </w:r>
      <w:r w:rsidR="001B6E0E" w:rsidRPr="009D30BC">
        <w:rPr>
          <w:rFonts w:hint="cs"/>
          <w:spacing w:val="-2"/>
          <w:rtl/>
        </w:rPr>
        <w:t>ً</w:t>
      </w:r>
      <w:r w:rsidRPr="009D30BC">
        <w:rPr>
          <w:spacing w:val="-2"/>
          <w:rtl/>
        </w:rPr>
        <w:t xml:space="preserve"> عن "ضياع الفرصة"</w:t>
      </w:r>
      <w:r w:rsidR="001B6E0E" w:rsidRPr="009D30BC">
        <w:rPr>
          <w:rFonts w:hint="cs"/>
          <w:spacing w:val="-2"/>
          <w:rtl/>
        </w:rPr>
        <w:t>،</w:t>
      </w:r>
      <w:r w:rsidRPr="009D30BC">
        <w:rPr>
          <w:spacing w:val="-2"/>
          <w:rtl/>
        </w:rPr>
        <w:t xml:space="preserve"> أي</w:t>
      </w:r>
      <w:r w:rsidR="008D1DF4" w:rsidRPr="009D30BC">
        <w:rPr>
          <w:spacing w:val="-2"/>
          <w:rtl/>
        </w:rPr>
        <w:t xml:space="preserve">اً </w:t>
      </w:r>
      <w:r w:rsidRPr="009D30BC">
        <w:rPr>
          <w:spacing w:val="-2"/>
          <w:rtl/>
        </w:rPr>
        <w:t>كان وضعهم الاجتماعي</w:t>
      </w:r>
      <w:r w:rsidR="009D30BC" w:rsidRPr="009D30BC">
        <w:rPr>
          <w:rFonts w:hint="cs"/>
          <w:spacing w:val="-2"/>
          <w:rtl/>
        </w:rPr>
        <w:t xml:space="preserve"> -</w:t>
      </w:r>
      <w:r w:rsidRPr="009D30BC">
        <w:rPr>
          <w:spacing w:val="-2"/>
          <w:rtl/>
        </w:rPr>
        <w:t xml:space="preserve"> الاقتصادي</w:t>
      </w:r>
      <w:r>
        <w:rPr>
          <w:rtl/>
        </w:rPr>
        <w:t>. وعليه،</w:t>
      </w:r>
      <w:r w:rsidR="009D30BC">
        <w:rPr>
          <w:rFonts w:hint="cs"/>
          <w:rtl/>
        </w:rPr>
        <w:t> </w:t>
      </w:r>
      <w:r>
        <w:rPr>
          <w:rtl/>
        </w:rPr>
        <w:t xml:space="preserve">فإن العاطلين عن العمل وصاحبة البلاغ </w:t>
      </w:r>
      <w:r w:rsidR="001B6E0E">
        <w:rPr>
          <w:rFonts w:hint="cs"/>
          <w:rtl/>
        </w:rPr>
        <w:t>نفسها</w:t>
      </w:r>
      <w:r>
        <w:rPr>
          <w:rtl/>
        </w:rPr>
        <w:t xml:space="preserve"> لم يقعوا ضحاي</w:t>
      </w:r>
      <w:r w:rsidR="001B6E0E">
        <w:rPr>
          <w:rtl/>
        </w:rPr>
        <w:t>ا اللامساواة في المعاملة. وت</w:t>
      </w:r>
      <w:r w:rsidR="001B6E0E">
        <w:rPr>
          <w:rFonts w:hint="cs"/>
          <w:rtl/>
        </w:rPr>
        <w:t>رى</w:t>
      </w:r>
      <w:r>
        <w:rPr>
          <w:rtl/>
        </w:rPr>
        <w:t xml:space="preserve"> الدولة الطرف</w:t>
      </w:r>
      <w:r w:rsidR="001B6E0E">
        <w:rPr>
          <w:rFonts w:hint="cs"/>
          <w:rtl/>
        </w:rPr>
        <w:t>،</w:t>
      </w:r>
      <w:r>
        <w:rPr>
          <w:rtl/>
        </w:rPr>
        <w:t xml:space="preserve"> بالتالي</w:t>
      </w:r>
      <w:r w:rsidR="001B6E0E">
        <w:rPr>
          <w:rFonts w:hint="cs"/>
          <w:rtl/>
        </w:rPr>
        <w:t>،</w:t>
      </w:r>
      <w:r>
        <w:rPr>
          <w:rtl/>
        </w:rPr>
        <w:t xml:space="preserve"> أن الطلب غير مقبول بموجب المادتين 2 و3 من البر</w:t>
      </w:r>
      <w:r w:rsidR="001B6E0E">
        <w:rPr>
          <w:rtl/>
        </w:rPr>
        <w:t>وتوكول الاختياري الملحق بالعهد.</w:t>
      </w:r>
    </w:p>
    <w:p w:rsidR="00A22832" w:rsidRPr="00BF71A5" w:rsidRDefault="00A22832" w:rsidP="008D1DF4">
      <w:pPr>
        <w:pStyle w:val="SingleTxtGA"/>
        <w:rPr>
          <w:rFonts w:hint="cs"/>
          <w:rtl/>
          <w:lang w:val="fr-FR"/>
        </w:rPr>
      </w:pPr>
      <w:r>
        <w:rPr>
          <w:rtl/>
        </w:rPr>
        <w:t>4-5</w:t>
      </w:r>
      <w:r>
        <w:rPr>
          <w:rtl/>
        </w:rPr>
        <w:tab/>
        <w:t>وترى الدولة الطرف</w:t>
      </w:r>
      <w:r w:rsidR="001B6E0E" w:rsidRPr="001B6E0E">
        <w:rPr>
          <w:rtl/>
        </w:rPr>
        <w:t xml:space="preserve"> </w:t>
      </w:r>
      <w:r w:rsidR="001B6E0E">
        <w:rPr>
          <w:rtl/>
        </w:rPr>
        <w:t>أيض</w:t>
      </w:r>
      <w:r w:rsidR="008D1DF4">
        <w:rPr>
          <w:rtl/>
        </w:rPr>
        <w:t xml:space="preserve">اً </w:t>
      </w:r>
      <w:r w:rsidR="001B6E0E">
        <w:rPr>
          <w:rFonts w:hint="cs"/>
          <w:rtl/>
        </w:rPr>
        <w:t>أن زعم</w:t>
      </w:r>
      <w:r>
        <w:rPr>
          <w:rtl/>
        </w:rPr>
        <w:t xml:space="preserve"> صاحبة البلاغ أنها تعرضت لتمييز غير مباشر </w:t>
      </w:r>
      <w:r w:rsidR="001B6E0E">
        <w:rPr>
          <w:rFonts w:hint="cs"/>
          <w:rtl/>
        </w:rPr>
        <w:t xml:space="preserve">زعم </w:t>
      </w:r>
      <w:r w:rsidR="001B6E0E">
        <w:rPr>
          <w:rtl/>
        </w:rPr>
        <w:t>غير مقبول لافتقاره</w:t>
      </w:r>
      <w:r>
        <w:rPr>
          <w:rtl/>
        </w:rPr>
        <w:t xml:space="preserve"> إلى الأدلة الكافية، فمجرد الإشارة إلى معدل البطالة المنتشرة في صفوف جماعة </w:t>
      </w:r>
      <w:proofErr w:type="spellStart"/>
      <w:r>
        <w:rPr>
          <w:rtl/>
        </w:rPr>
        <w:t>الروما</w:t>
      </w:r>
      <w:proofErr w:type="spellEnd"/>
      <w:r>
        <w:rPr>
          <w:rtl/>
        </w:rPr>
        <w:t xml:space="preserve"> في الدولة الطرف، البالغ 70 في المائة، لا يكفي للاشتباه في أن المادة</w:t>
      </w:r>
      <w:r w:rsidR="001B6E0E">
        <w:rPr>
          <w:rFonts w:hint="cs"/>
          <w:rtl/>
        </w:rPr>
        <w:t> </w:t>
      </w:r>
      <w:r w:rsidR="001B6E0E">
        <w:rPr>
          <w:rtl/>
        </w:rPr>
        <w:t>26 من العهد قد انتهكت. كما ت</w:t>
      </w:r>
      <w:r w:rsidR="001B6E0E">
        <w:rPr>
          <w:rFonts w:hint="cs"/>
          <w:rtl/>
        </w:rPr>
        <w:t>رى</w:t>
      </w:r>
      <w:r>
        <w:rPr>
          <w:rtl/>
        </w:rPr>
        <w:t xml:space="preserve"> الدولة الطرف أن ما أكدته صاحبة البلاغ من أن الأشخاص المنتمين إلى جماعة </w:t>
      </w:r>
      <w:proofErr w:type="spellStart"/>
      <w:r>
        <w:rPr>
          <w:rtl/>
        </w:rPr>
        <w:t>الروما</w:t>
      </w:r>
      <w:proofErr w:type="spellEnd"/>
      <w:r>
        <w:rPr>
          <w:rtl/>
        </w:rPr>
        <w:t xml:space="preserve"> يوضعون</w:t>
      </w:r>
      <w:r w:rsidR="008D1DF4">
        <w:rPr>
          <w:rFonts w:hint="cs"/>
          <w:rtl/>
        </w:rPr>
        <w:t xml:space="preserve"> </w:t>
      </w:r>
      <w:r>
        <w:rPr>
          <w:rtl/>
        </w:rPr>
        <w:t xml:space="preserve">أكثر من سائر </w:t>
      </w:r>
      <w:r w:rsidR="001B6E0E">
        <w:rPr>
          <w:rtl/>
        </w:rPr>
        <w:t>الناس في الحبس الاحتياطي هو</w:t>
      </w:r>
      <w:r>
        <w:rPr>
          <w:rtl/>
        </w:rPr>
        <w:t xml:space="preserve"> تخمين </w:t>
      </w:r>
      <w:r w:rsidR="001B6E0E">
        <w:rPr>
          <w:rtl/>
          <w:lang w:val="fr-FR"/>
        </w:rPr>
        <w:t>لا مسوغ له على أرض الواقع.</w:t>
      </w:r>
    </w:p>
    <w:p w:rsidR="00A22832" w:rsidRDefault="00A22832" w:rsidP="001B6E0E">
      <w:pPr>
        <w:pStyle w:val="SingleTxtGA"/>
        <w:rPr>
          <w:rtl/>
        </w:rPr>
      </w:pPr>
      <w:r>
        <w:rPr>
          <w:rtl/>
        </w:rPr>
        <w:t>4-6</w:t>
      </w:r>
      <w:r>
        <w:rPr>
          <w:rtl/>
        </w:rPr>
        <w:tab/>
        <w:t xml:space="preserve">وفيما يخص الأسس الموضوعية للبلاغ، تذكّر الدولة الطرف بأن محور </w:t>
      </w:r>
      <w:r w:rsidRPr="006806CC">
        <w:rPr>
          <w:rtl/>
        </w:rPr>
        <w:t>الشكوى</w:t>
      </w:r>
      <w:r>
        <w:rPr>
          <w:rtl/>
        </w:rPr>
        <w:t xml:space="preserve"> التي قدمتها صاحبة البلاغ يكمن في كونها لم تتلق أي تعويض عن </w:t>
      </w:r>
      <w:r w:rsidR="001B6E0E">
        <w:rPr>
          <w:rFonts w:hint="cs"/>
          <w:rtl/>
        </w:rPr>
        <w:t>فوات الكسب الذي</w:t>
      </w:r>
      <w:r w:rsidR="001B6E0E">
        <w:rPr>
          <w:rtl/>
        </w:rPr>
        <w:t xml:space="preserve"> </w:t>
      </w:r>
      <w:r w:rsidR="001B6E0E">
        <w:rPr>
          <w:rFonts w:hint="cs"/>
          <w:rtl/>
        </w:rPr>
        <w:t xml:space="preserve">تعرضت له </w:t>
      </w:r>
      <w:r>
        <w:rPr>
          <w:rtl/>
        </w:rPr>
        <w:t>أثناء الفترة التي قضتها في الحبس الاحتياطي. وتكرر الدولة الطرف أن النظام القا</w:t>
      </w:r>
      <w:r w:rsidR="001B6E0E">
        <w:rPr>
          <w:rtl/>
        </w:rPr>
        <w:t>نوني التشيكي لا يجيز دفع تعويض</w:t>
      </w:r>
      <w:r>
        <w:rPr>
          <w:rtl/>
        </w:rPr>
        <w:t xml:space="preserve"> عن </w:t>
      </w:r>
      <w:r w:rsidR="001B6E0E">
        <w:rPr>
          <w:rFonts w:hint="cs"/>
          <w:rtl/>
        </w:rPr>
        <w:t>فوات الكسب</w:t>
      </w:r>
      <w:r>
        <w:rPr>
          <w:rtl/>
        </w:rPr>
        <w:t xml:space="preserve"> أثناء فترة الحبس الاحتياطي إلا إذا كان الشخص المحتجز من</w:t>
      </w:r>
      <w:r w:rsidR="001B6E0E">
        <w:rPr>
          <w:rtl/>
        </w:rPr>
        <w:t>خرط</w:t>
      </w:r>
      <w:r w:rsidR="008D1DF4">
        <w:rPr>
          <w:rtl/>
        </w:rPr>
        <w:t xml:space="preserve">اً </w:t>
      </w:r>
      <w:r w:rsidR="001B6E0E">
        <w:rPr>
          <w:rtl/>
        </w:rPr>
        <w:t>قبل احتجازه في نشاط مدر للرب</w:t>
      </w:r>
      <w:r>
        <w:rPr>
          <w:rtl/>
        </w:rPr>
        <w:t>ح أو إذا كان قد تمكن من إبرام أو</w:t>
      </w:r>
      <w:r w:rsidR="001B6E0E">
        <w:rPr>
          <w:rFonts w:hint="cs"/>
          <w:rtl/>
        </w:rPr>
        <w:t> </w:t>
      </w:r>
      <w:r>
        <w:rPr>
          <w:rtl/>
        </w:rPr>
        <w:t xml:space="preserve">تدبير عقد لممارسة مثل هذا النشاط. </w:t>
      </w:r>
      <w:r w:rsidR="001B6E0E">
        <w:rPr>
          <w:rFonts w:hint="cs"/>
          <w:rtl/>
        </w:rPr>
        <w:t>ونظراً إلى</w:t>
      </w:r>
      <w:r>
        <w:rPr>
          <w:rtl/>
        </w:rPr>
        <w:t xml:space="preserve"> أن صاحبة البلاغ كانت عاطلة عن العمل عندما احتُجزت وأنها لم </w:t>
      </w:r>
      <w:r w:rsidR="001B6E0E">
        <w:rPr>
          <w:rFonts w:hint="cs"/>
          <w:rtl/>
        </w:rPr>
        <w:t>تثبت أنها قامت بإبرام</w:t>
      </w:r>
      <w:r>
        <w:rPr>
          <w:rtl/>
        </w:rPr>
        <w:t xml:space="preserve"> أو تدبير </w:t>
      </w:r>
      <w:r w:rsidR="001B6E0E">
        <w:rPr>
          <w:rFonts w:hint="cs"/>
          <w:rtl/>
        </w:rPr>
        <w:t xml:space="preserve">أي </w:t>
      </w:r>
      <w:r>
        <w:rPr>
          <w:rtl/>
        </w:rPr>
        <w:t>عقد عمل، ف</w:t>
      </w:r>
      <w:r w:rsidR="001B6E0E">
        <w:rPr>
          <w:rFonts w:hint="cs"/>
          <w:rtl/>
        </w:rPr>
        <w:t xml:space="preserve">قد </w:t>
      </w:r>
      <w:r>
        <w:rPr>
          <w:rtl/>
        </w:rPr>
        <w:t>رُفض الطلب الذي قدمته أمام المحاكم المحلية للحصول على تعويض على أساس "ضياع الفرصة"، وذلك بما</w:t>
      </w:r>
      <w:r w:rsidR="001B6E0E">
        <w:rPr>
          <w:rFonts w:hint="cs"/>
          <w:rtl/>
        </w:rPr>
        <w:t> </w:t>
      </w:r>
      <w:r>
        <w:rPr>
          <w:rtl/>
        </w:rPr>
        <w:t>يتوافق مع القانون والاجتهاد الساريين ومن دون أي تمييز.</w:t>
      </w:r>
    </w:p>
    <w:p w:rsidR="00A22832" w:rsidRDefault="00A22832" w:rsidP="00F85203">
      <w:pPr>
        <w:pStyle w:val="SingleTxtGA"/>
        <w:spacing w:line="370" w:lineRule="exact"/>
        <w:rPr>
          <w:rtl/>
        </w:rPr>
      </w:pPr>
      <w:r>
        <w:rPr>
          <w:rtl/>
        </w:rPr>
        <w:t>4-7</w:t>
      </w:r>
      <w:r>
        <w:rPr>
          <w:rtl/>
        </w:rPr>
        <w:tab/>
        <w:t xml:space="preserve">وتلاحظ الدولة الطرف كذلك أن صاحبة البلاغ تقارن وضعها بوضع الموظفين والعاملين لحسابهم الخاص، محتجة بأنها لم تتلق أي تعويض في حين أن </w:t>
      </w:r>
      <w:r w:rsidR="001B6E0E">
        <w:rPr>
          <w:rtl/>
        </w:rPr>
        <w:t>هؤلاء الأشخاص يحصلون على تعويض</w:t>
      </w:r>
      <w:r>
        <w:rPr>
          <w:rtl/>
        </w:rPr>
        <w:t xml:space="preserve"> عما يتكبدونه من </w:t>
      </w:r>
      <w:r w:rsidR="00C61FF4">
        <w:rPr>
          <w:rFonts w:hint="cs"/>
          <w:rtl/>
        </w:rPr>
        <w:t>فوات الكسب</w:t>
      </w:r>
      <w:r>
        <w:rPr>
          <w:rtl/>
        </w:rPr>
        <w:t xml:space="preserve"> أثناء فترة احتجازهم. وترى الدولة الطرف أنه</w:t>
      </w:r>
      <w:r>
        <w:t xml:space="preserve"> </w:t>
      </w:r>
      <w:r>
        <w:rPr>
          <w:rtl/>
        </w:rPr>
        <w:t>لا يمكن مقارنة وضع صاحبة البلاغ بوضع الموظفين أو العاملين لحسابهم الخاص الذ</w:t>
      </w:r>
      <w:r w:rsidR="00C61FF4">
        <w:rPr>
          <w:rtl/>
        </w:rPr>
        <w:t>ين كانوا منخرطين في نشاط مدر للرب</w:t>
      </w:r>
      <w:r>
        <w:rPr>
          <w:rtl/>
        </w:rPr>
        <w:t xml:space="preserve">ح قبل وضعهم قيد الحبس الاحتياطي. وتذكّر الدولة الطرف بأن القانون يجيز دفع مبلغ إجمالي قدره </w:t>
      </w:r>
      <w:r w:rsidR="00C61FF4">
        <w:rPr>
          <w:rFonts w:hint="cs"/>
          <w:rtl/>
        </w:rPr>
        <w:t>000 5</w:t>
      </w:r>
      <w:r>
        <w:rPr>
          <w:rtl/>
        </w:rPr>
        <w:t xml:space="preserve"> </w:t>
      </w:r>
      <w:proofErr w:type="spellStart"/>
      <w:r>
        <w:rPr>
          <w:rtl/>
        </w:rPr>
        <w:t>كرونة</w:t>
      </w:r>
      <w:proofErr w:type="spellEnd"/>
      <w:r>
        <w:rPr>
          <w:rtl/>
        </w:rPr>
        <w:t xml:space="preserve"> تشيكية عندما </w:t>
      </w:r>
      <w:r w:rsidR="00C61FF4">
        <w:rPr>
          <w:rFonts w:hint="cs"/>
          <w:rtl/>
        </w:rPr>
        <w:t>يتعذر على</w:t>
      </w:r>
      <w:r>
        <w:rPr>
          <w:rtl/>
        </w:rPr>
        <w:t xml:space="preserve"> الشخص المتضرر </w:t>
      </w:r>
      <w:r w:rsidR="00C61FF4">
        <w:rPr>
          <w:rFonts w:hint="cs"/>
          <w:rtl/>
        </w:rPr>
        <w:t>أو يصعب عليه للغاية</w:t>
      </w:r>
      <w:r>
        <w:rPr>
          <w:rtl/>
        </w:rPr>
        <w:t xml:space="preserve"> تحديد </w:t>
      </w:r>
      <w:r w:rsidR="00C61FF4">
        <w:rPr>
          <w:rFonts w:hint="cs"/>
          <w:rtl/>
        </w:rPr>
        <w:t>مقدار الكسب الذي فاته</w:t>
      </w:r>
      <w:r>
        <w:rPr>
          <w:rtl/>
        </w:rPr>
        <w:t xml:space="preserve"> تحديد</w:t>
      </w:r>
      <w:r w:rsidR="008D1DF4">
        <w:rPr>
          <w:rtl/>
        </w:rPr>
        <w:t xml:space="preserve">اً </w:t>
      </w:r>
      <w:r>
        <w:rPr>
          <w:rtl/>
        </w:rPr>
        <w:t>دقيق</w:t>
      </w:r>
      <w:r w:rsidR="008D1DF4">
        <w:rPr>
          <w:rtl/>
        </w:rPr>
        <w:t xml:space="preserve">اً </w:t>
      </w:r>
      <w:r>
        <w:rPr>
          <w:rtl/>
        </w:rPr>
        <w:t>أو</w:t>
      </w:r>
      <w:r w:rsidR="00C61FF4">
        <w:rPr>
          <w:rFonts w:hint="cs"/>
          <w:rtl/>
        </w:rPr>
        <w:t> </w:t>
      </w:r>
      <w:r>
        <w:rPr>
          <w:rtl/>
        </w:rPr>
        <w:t xml:space="preserve">عندما يعجز عن تقديم الأدلة </w:t>
      </w:r>
      <w:r w:rsidR="00C61FF4">
        <w:rPr>
          <w:rFonts w:hint="cs"/>
          <w:rtl/>
        </w:rPr>
        <w:t>المناسبة</w:t>
      </w:r>
      <w:r>
        <w:rPr>
          <w:rtl/>
        </w:rPr>
        <w:t xml:space="preserve"> لهذه الغاية. غير أن الدولة الطرف تشدد على أن هذه القاعدة لا تسري على </w:t>
      </w:r>
      <w:r w:rsidR="00C61FF4">
        <w:rPr>
          <w:rFonts w:hint="cs"/>
          <w:rtl/>
        </w:rPr>
        <w:t>الشخص الذي يكون عاطلاً</w:t>
      </w:r>
      <w:r>
        <w:rPr>
          <w:rtl/>
        </w:rPr>
        <w:t xml:space="preserve"> عن العمل</w:t>
      </w:r>
      <w:r w:rsidRPr="007569DE">
        <w:rPr>
          <w:rtl/>
        </w:rPr>
        <w:t xml:space="preserve"> </w:t>
      </w:r>
      <w:r w:rsidR="00C61FF4">
        <w:rPr>
          <w:rFonts w:hint="cs"/>
          <w:rtl/>
        </w:rPr>
        <w:t>والذي لم يقم بإبرام</w:t>
      </w:r>
      <w:r>
        <w:rPr>
          <w:rtl/>
        </w:rPr>
        <w:t xml:space="preserve"> أ</w:t>
      </w:r>
      <w:r w:rsidR="00C61FF4">
        <w:rPr>
          <w:rtl/>
        </w:rPr>
        <w:t>و تدبير عقد لممارسة نشاط مدر للرب</w:t>
      </w:r>
      <w:r>
        <w:rPr>
          <w:rtl/>
        </w:rPr>
        <w:t xml:space="preserve">ح </w:t>
      </w:r>
      <w:r w:rsidRPr="00551367">
        <w:rPr>
          <w:rtl/>
        </w:rPr>
        <w:t xml:space="preserve">قبل </w:t>
      </w:r>
      <w:r w:rsidR="00C61FF4">
        <w:rPr>
          <w:rtl/>
        </w:rPr>
        <w:t>وضعه</w:t>
      </w:r>
      <w:r>
        <w:rPr>
          <w:rtl/>
        </w:rPr>
        <w:t xml:space="preserve"> قيد الحبس الاحتياطي،</w:t>
      </w:r>
      <w:r w:rsidR="00C61FF4">
        <w:rPr>
          <w:rtl/>
        </w:rPr>
        <w:t xml:space="preserve"> كما هو حال صاحبة البلاغ. وفي</w:t>
      </w:r>
      <w:r>
        <w:rPr>
          <w:rtl/>
        </w:rPr>
        <w:t xml:space="preserve"> هذه الظروف، اتخذت سلطات الدولة الطرف قراراتها بالتوافق التام مع القانون المحلي </w:t>
      </w:r>
      <w:r w:rsidR="00C61FF4">
        <w:rPr>
          <w:rFonts w:hint="cs"/>
          <w:rtl/>
        </w:rPr>
        <w:t>وكانت هذه القرارات</w:t>
      </w:r>
      <w:r>
        <w:rPr>
          <w:rtl/>
        </w:rPr>
        <w:t xml:space="preserve"> "معقولة وقائمة على </w:t>
      </w:r>
      <w:r w:rsidR="00C61FF4">
        <w:rPr>
          <w:rFonts w:hint="cs"/>
          <w:rtl/>
        </w:rPr>
        <w:t>أسباب</w:t>
      </w:r>
      <w:r>
        <w:rPr>
          <w:rtl/>
        </w:rPr>
        <w:t xml:space="preserve"> موضوعية وخ</w:t>
      </w:r>
      <w:r w:rsidR="00C61FF4">
        <w:rPr>
          <w:rtl/>
        </w:rPr>
        <w:t>الية من أي تعسف". ومن هنا، ت</w:t>
      </w:r>
      <w:r w:rsidR="00C61FF4">
        <w:rPr>
          <w:rFonts w:hint="cs"/>
          <w:rtl/>
        </w:rPr>
        <w:t>رى</w:t>
      </w:r>
      <w:r>
        <w:rPr>
          <w:rtl/>
        </w:rPr>
        <w:t xml:space="preserve"> الدولة الطرف أن المادة 26 من العهد لم تُنتهك.</w:t>
      </w:r>
    </w:p>
    <w:p w:rsidR="00A22832" w:rsidRDefault="00A22832" w:rsidP="00F85203">
      <w:pPr>
        <w:pStyle w:val="SingleTxtGA"/>
        <w:spacing w:line="370" w:lineRule="exact"/>
        <w:rPr>
          <w:rtl/>
        </w:rPr>
      </w:pPr>
      <w:r>
        <w:rPr>
          <w:rtl/>
        </w:rPr>
        <w:t>4-8</w:t>
      </w:r>
      <w:r>
        <w:rPr>
          <w:rtl/>
        </w:rPr>
        <w:tab/>
        <w:t>وتلاحظ الدولة الطرف موقف صاحبة البلاغ التي تفيد بأنها لقيت معاملة أقل حظ</w:t>
      </w:r>
      <w:r>
        <w:rPr>
          <w:rtl/>
          <w:lang w:val="fr-FR"/>
        </w:rPr>
        <w:t>وة من الموظفين والعاملين لحسا</w:t>
      </w:r>
      <w:r w:rsidR="00C61FF4">
        <w:rPr>
          <w:rtl/>
          <w:lang w:val="fr-FR"/>
        </w:rPr>
        <w:t>بهم الخاص لأنها لم تُمنح تعويضا</w:t>
      </w:r>
      <w:r w:rsidR="00C61FF4">
        <w:rPr>
          <w:rFonts w:hint="cs"/>
          <w:rtl/>
          <w:lang w:val="fr-FR"/>
        </w:rPr>
        <w:t>ً</w:t>
      </w:r>
      <w:r>
        <w:rPr>
          <w:rtl/>
          <w:lang w:val="fr-FR"/>
        </w:rPr>
        <w:t xml:space="preserve"> عن "ضياع فرصة" تحقيق بعض </w:t>
      </w:r>
      <w:r w:rsidR="00C61FF4">
        <w:rPr>
          <w:rFonts w:hint="cs"/>
          <w:rtl/>
          <w:lang w:val="fr-FR"/>
        </w:rPr>
        <w:t>الكسب</w:t>
      </w:r>
      <w:r>
        <w:rPr>
          <w:rtl/>
          <w:lang w:val="fr-FR"/>
        </w:rPr>
        <w:t xml:space="preserve"> أثناء وجودها في الحبس الاحتياطي. وتؤكد الدولة الطرف مجدد</w:t>
      </w:r>
      <w:r w:rsidR="008D1DF4">
        <w:rPr>
          <w:rtl/>
          <w:lang w:val="fr-FR"/>
        </w:rPr>
        <w:t xml:space="preserve">اً </w:t>
      </w:r>
      <w:r>
        <w:rPr>
          <w:rtl/>
          <w:lang w:val="fr-FR"/>
        </w:rPr>
        <w:t>أن القانون</w:t>
      </w:r>
      <w:r w:rsidR="00C61FF4">
        <w:rPr>
          <w:rFonts w:hint="cs"/>
          <w:rtl/>
          <w:lang w:val="fr-FR"/>
        </w:rPr>
        <w:t>،</w:t>
      </w:r>
      <w:r>
        <w:rPr>
          <w:rtl/>
          <w:lang w:val="fr-FR"/>
        </w:rPr>
        <w:t xml:space="preserve"> </w:t>
      </w:r>
      <w:r w:rsidR="00C61FF4">
        <w:rPr>
          <w:rFonts w:hint="cs"/>
          <w:rtl/>
          <w:lang w:val="fr-FR"/>
        </w:rPr>
        <w:t>وقت حدوث الوقائع قيد النظر،</w:t>
      </w:r>
      <w:r>
        <w:rPr>
          <w:rtl/>
          <w:lang w:val="fr-FR"/>
        </w:rPr>
        <w:t xml:space="preserve"> </w:t>
      </w:r>
      <w:r w:rsidR="00C61FF4">
        <w:rPr>
          <w:rFonts w:hint="cs"/>
          <w:rtl/>
          <w:lang w:val="fr-FR"/>
        </w:rPr>
        <w:t xml:space="preserve">لم يكن </w:t>
      </w:r>
      <w:r>
        <w:rPr>
          <w:rtl/>
          <w:lang w:val="fr-FR"/>
        </w:rPr>
        <w:t xml:space="preserve">يجيز للموظفين </w:t>
      </w:r>
      <w:r w:rsidR="00C61FF4">
        <w:rPr>
          <w:rFonts w:hint="cs"/>
          <w:rtl/>
          <w:lang w:val="fr-FR"/>
        </w:rPr>
        <w:t>أ</w:t>
      </w:r>
      <w:r>
        <w:rPr>
          <w:rtl/>
          <w:lang w:val="fr-FR"/>
        </w:rPr>
        <w:t>و</w:t>
      </w:r>
      <w:r w:rsidR="00C61FF4">
        <w:rPr>
          <w:rFonts w:hint="cs"/>
          <w:rtl/>
          <w:lang w:val="fr-FR"/>
        </w:rPr>
        <w:t xml:space="preserve"> </w:t>
      </w:r>
      <w:r>
        <w:rPr>
          <w:rtl/>
          <w:lang w:val="fr-FR"/>
        </w:rPr>
        <w:t>العاملين</w:t>
      </w:r>
      <w:r w:rsidR="00C61FF4">
        <w:rPr>
          <w:rtl/>
          <w:lang w:val="fr-FR"/>
        </w:rPr>
        <w:t xml:space="preserve"> لحسابهم الخاص المطالبة بتعويض</w:t>
      </w:r>
      <w:r>
        <w:rPr>
          <w:rtl/>
          <w:lang w:val="fr-FR"/>
        </w:rPr>
        <w:t xml:space="preserve"> عن </w:t>
      </w:r>
      <w:r w:rsidR="00C61FF4">
        <w:rPr>
          <w:rFonts w:hint="cs"/>
          <w:rtl/>
          <w:lang w:val="fr-FR"/>
        </w:rPr>
        <w:t>فوات الكسب</w:t>
      </w:r>
      <w:r>
        <w:rPr>
          <w:rtl/>
          <w:lang w:val="fr-FR"/>
        </w:rPr>
        <w:t xml:space="preserve"> على أساس "</w:t>
      </w:r>
      <w:r w:rsidR="00C61FF4">
        <w:rPr>
          <w:rFonts w:hint="cs"/>
          <w:rtl/>
          <w:lang w:val="fr-FR"/>
        </w:rPr>
        <w:t>فوات الفرصة</w:t>
      </w:r>
      <w:r w:rsidR="00C61FF4">
        <w:rPr>
          <w:rtl/>
          <w:lang w:val="fr-FR"/>
        </w:rPr>
        <w:t>". وفي هذا الصدد، ت</w:t>
      </w:r>
      <w:r w:rsidR="00C61FF4">
        <w:rPr>
          <w:rFonts w:hint="cs"/>
          <w:rtl/>
          <w:lang w:val="fr-FR"/>
        </w:rPr>
        <w:t>رى</w:t>
      </w:r>
      <w:r>
        <w:rPr>
          <w:rtl/>
          <w:lang w:val="fr-FR"/>
        </w:rPr>
        <w:t xml:space="preserve"> الدولة الطرف أنه لا يمكن اعتبار </w:t>
      </w:r>
      <w:r w:rsidR="00C61FF4">
        <w:rPr>
          <w:rFonts w:hint="cs"/>
          <w:rtl/>
          <w:lang w:val="fr-FR"/>
        </w:rPr>
        <w:t>التشريع ذي الصلة وتفسيره تعسفيين أو خاطئين بشكل واضح،</w:t>
      </w:r>
      <w:r>
        <w:rPr>
          <w:rtl/>
          <w:lang w:val="fr-FR"/>
        </w:rPr>
        <w:t xml:space="preserve"> حتى وإن </w:t>
      </w:r>
      <w:r w:rsidR="00C61FF4">
        <w:rPr>
          <w:rFonts w:hint="cs"/>
          <w:rtl/>
          <w:lang w:val="fr-FR"/>
        </w:rPr>
        <w:t>كانا لا يشكلان</w:t>
      </w:r>
      <w:r w:rsidR="00C61FF4">
        <w:rPr>
          <w:rtl/>
          <w:lang w:val="fr-FR"/>
        </w:rPr>
        <w:t xml:space="preserve"> بالضرورة</w:t>
      </w:r>
      <w:r>
        <w:rPr>
          <w:rtl/>
          <w:lang w:val="fr-FR"/>
        </w:rPr>
        <w:t xml:space="preserve"> الحل الأفضل للمشكلة المطروحة. فالتشريع </w:t>
      </w:r>
      <w:r w:rsidR="00C61FF4">
        <w:rPr>
          <w:rFonts w:hint="cs"/>
          <w:rtl/>
          <w:lang w:val="fr-FR"/>
        </w:rPr>
        <w:t>ذاته يسري</w:t>
      </w:r>
      <w:r>
        <w:rPr>
          <w:rtl/>
          <w:lang w:val="fr-FR"/>
        </w:rPr>
        <w:t xml:space="preserve"> على الموظفين والعاملين لحسابهم الخاص والعاطلين عن العمل </w:t>
      </w:r>
      <w:r w:rsidR="00C61FF4">
        <w:rPr>
          <w:rFonts w:hint="cs"/>
          <w:rtl/>
          <w:lang w:val="fr-FR"/>
        </w:rPr>
        <w:t>على السواء</w:t>
      </w:r>
      <w:r>
        <w:rPr>
          <w:rtl/>
          <w:lang w:val="fr-FR"/>
        </w:rPr>
        <w:t xml:space="preserve">، وبالتالي، فإن صاحبة البلاغ لم تُعامَل معاملة مختلفة وأقل حظوة من غيرها. </w:t>
      </w:r>
    </w:p>
    <w:p w:rsidR="00A22832" w:rsidRPr="000863A1" w:rsidRDefault="00C61FF4" w:rsidP="009D30BC">
      <w:pPr>
        <w:pStyle w:val="SingleTxtGA"/>
        <w:spacing w:line="370" w:lineRule="exact"/>
        <w:rPr>
          <w:rtl/>
          <w:lang w:val="fr-FR"/>
        </w:rPr>
      </w:pPr>
      <w:r>
        <w:rPr>
          <w:rtl/>
        </w:rPr>
        <w:t>4-9</w:t>
      </w:r>
      <w:r>
        <w:rPr>
          <w:rtl/>
        </w:rPr>
        <w:tab/>
        <w:t>وتق</w:t>
      </w:r>
      <w:r>
        <w:rPr>
          <w:rFonts w:hint="cs"/>
          <w:rtl/>
        </w:rPr>
        <w:t>ول</w:t>
      </w:r>
      <w:r>
        <w:rPr>
          <w:rtl/>
        </w:rPr>
        <w:t xml:space="preserve"> الدولة الطرف أيض</w:t>
      </w:r>
      <w:r w:rsidR="008D1DF4">
        <w:rPr>
          <w:rtl/>
        </w:rPr>
        <w:t xml:space="preserve">اً </w:t>
      </w:r>
      <w:r>
        <w:rPr>
          <w:rFonts w:hint="cs"/>
          <w:rtl/>
        </w:rPr>
        <w:t>إ</w:t>
      </w:r>
      <w:r w:rsidR="009D30BC">
        <w:rPr>
          <w:rtl/>
        </w:rPr>
        <w:t>نه</w:t>
      </w:r>
      <w:r w:rsidR="00A22832">
        <w:rPr>
          <w:rtl/>
        </w:rPr>
        <w:t xml:space="preserve"> إذا </w:t>
      </w:r>
      <w:r>
        <w:rPr>
          <w:rFonts w:hint="cs"/>
          <w:rtl/>
        </w:rPr>
        <w:t xml:space="preserve">ما رأت اللجنة أنه كان ينبغي أن </w:t>
      </w:r>
      <w:proofErr w:type="spellStart"/>
      <w:r>
        <w:rPr>
          <w:rFonts w:hint="cs"/>
          <w:rtl/>
        </w:rPr>
        <w:t>ينص</w:t>
      </w:r>
      <w:proofErr w:type="spellEnd"/>
      <w:r>
        <w:rPr>
          <w:rFonts w:hint="cs"/>
          <w:rtl/>
        </w:rPr>
        <w:t xml:space="preserve"> في تشريع الدولة الطرف على منح تعويض عن "فوات فرصة</w:t>
      </w:r>
      <w:r w:rsidR="009D30BC">
        <w:rPr>
          <w:rFonts w:hint="cs"/>
          <w:rtl/>
        </w:rPr>
        <w:t>"</w:t>
      </w:r>
      <w:r>
        <w:rPr>
          <w:rFonts w:hint="cs"/>
          <w:rtl/>
        </w:rPr>
        <w:t xml:space="preserve"> تحقيق كسب خلال فترة الحبس تطبيقاً لأحكام العهد، فإنه</w:t>
      </w:r>
      <w:r w:rsidR="00A22832">
        <w:rPr>
          <w:rtl/>
        </w:rPr>
        <w:t xml:space="preserve"> ينبغي النظر في حالة صاحبة البلاغ بعينها لتحديد</w:t>
      </w:r>
      <w:r>
        <w:rPr>
          <w:rtl/>
        </w:rPr>
        <w:t xml:space="preserve"> ما إذا كان</w:t>
      </w:r>
      <w:r w:rsidR="00A22832">
        <w:rPr>
          <w:rtl/>
        </w:rPr>
        <w:t xml:space="preserve"> </w:t>
      </w:r>
      <w:r>
        <w:rPr>
          <w:rFonts w:hint="cs"/>
          <w:rtl/>
        </w:rPr>
        <w:t>هذا الحكم ينطبق</w:t>
      </w:r>
      <w:r w:rsidR="00A22832">
        <w:rPr>
          <w:rtl/>
        </w:rPr>
        <w:t xml:space="preserve"> على </w:t>
      </w:r>
      <w:r w:rsidR="00A22832" w:rsidRPr="00BD0B8B">
        <w:rPr>
          <w:rtl/>
        </w:rPr>
        <w:t>قضيتها</w:t>
      </w:r>
      <w:r>
        <w:rPr>
          <w:rtl/>
        </w:rPr>
        <w:t xml:space="preserve">. </w:t>
      </w:r>
      <w:r>
        <w:rPr>
          <w:rFonts w:hint="cs"/>
          <w:rtl/>
        </w:rPr>
        <w:t>و</w:t>
      </w:r>
      <w:r w:rsidR="00A22832">
        <w:rPr>
          <w:rtl/>
        </w:rPr>
        <w:t xml:space="preserve">ينبغي للجنة </w:t>
      </w:r>
      <w:r>
        <w:rPr>
          <w:rFonts w:hint="cs"/>
          <w:rtl/>
        </w:rPr>
        <w:t xml:space="preserve">عند ذلك </w:t>
      </w:r>
      <w:r w:rsidR="00A22832">
        <w:rPr>
          <w:rtl/>
        </w:rPr>
        <w:t xml:space="preserve">أن تحدد إلى أي </w:t>
      </w:r>
      <w:r w:rsidR="00A22832" w:rsidRPr="0015486A">
        <w:rPr>
          <w:rtl/>
        </w:rPr>
        <w:t>مدى كان من المحتمل أن</w:t>
      </w:r>
      <w:r w:rsidR="00A22832">
        <w:rPr>
          <w:rtl/>
        </w:rPr>
        <w:t xml:space="preserve"> تجد صاحبة البلاغ عمل</w:t>
      </w:r>
      <w:r w:rsidR="008D1DF4">
        <w:rPr>
          <w:rtl/>
        </w:rPr>
        <w:t xml:space="preserve">اً </w:t>
      </w:r>
      <w:r w:rsidR="00A22832">
        <w:rPr>
          <w:rtl/>
        </w:rPr>
        <w:t xml:space="preserve">وتجني </w:t>
      </w:r>
      <w:r>
        <w:rPr>
          <w:rFonts w:hint="cs"/>
          <w:rtl/>
        </w:rPr>
        <w:t>كسباً</w:t>
      </w:r>
      <w:r w:rsidR="00A22832">
        <w:rPr>
          <w:rtl/>
        </w:rPr>
        <w:t xml:space="preserve"> في فترة حرمانها من الحرية التي دامت شهر</w:t>
      </w:r>
      <w:r w:rsidR="008D1DF4">
        <w:rPr>
          <w:rtl/>
        </w:rPr>
        <w:t xml:space="preserve">اً </w:t>
      </w:r>
      <w:r w:rsidR="00A22832">
        <w:rPr>
          <w:rtl/>
        </w:rPr>
        <w:t>ونصف الشهر. وفي هذا الصدد، تشير الدولة الطرف إلى أن صاحبة البلاغ كانت، وفق</w:t>
      </w:r>
      <w:r w:rsidR="008D1DF4">
        <w:rPr>
          <w:rtl/>
        </w:rPr>
        <w:t xml:space="preserve">اً </w:t>
      </w:r>
      <w:r w:rsidR="00A22832">
        <w:rPr>
          <w:rtl/>
        </w:rPr>
        <w:t>للمعلومات التي قدمتها، عاطلة عن العمل منذ سبعة أشهر وستة أيام قبل وضعها في الحبس الاحتياطي، ولمدة شهر وتسعة أيام بعد الإفراج عنها. وعلاوة على ذلك، تذكر الدولة الطرف بأن صاحبة البلاغ بقيت على قائمة طالبي الوظائف خلال 23 شهر</w:t>
      </w:r>
      <w:r w:rsidR="008D1DF4">
        <w:rPr>
          <w:rtl/>
        </w:rPr>
        <w:t xml:space="preserve">اً </w:t>
      </w:r>
      <w:r w:rsidR="00A22832">
        <w:rPr>
          <w:rtl/>
        </w:rPr>
        <w:t>في الفترة الممتدة بين كانون الثاني/يناير 2001 وأيلول/سبتمبر 2003 والبالغة 33 شه</w:t>
      </w:r>
      <w:r>
        <w:rPr>
          <w:rtl/>
        </w:rPr>
        <w:t>را</w:t>
      </w:r>
      <w:r>
        <w:rPr>
          <w:rFonts w:hint="cs"/>
          <w:rtl/>
        </w:rPr>
        <w:t>ً</w:t>
      </w:r>
      <w:r>
        <w:rPr>
          <w:rtl/>
        </w:rPr>
        <w:t>. وفي ضوء هذه المعلومات، ت</w:t>
      </w:r>
      <w:r>
        <w:rPr>
          <w:rFonts w:hint="cs"/>
          <w:rtl/>
        </w:rPr>
        <w:t>رى</w:t>
      </w:r>
      <w:r w:rsidR="00A22832">
        <w:rPr>
          <w:rtl/>
        </w:rPr>
        <w:t xml:space="preserve"> الدولة الطرف أن احتمال عثور صاحبة البلاغ على عمل في الفترة التي قضتها في الحبس الاحتياطي ليس قوي</w:t>
      </w:r>
      <w:r w:rsidR="008D1DF4">
        <w:rPr>
          <w:rtl/>
        </w:rPr>
        <w:t xml:space="preserve">اً </w:t>
      </w:r>
      <w:r w:rsidR="00A22832">
        <w:rPr>
          <w:rtl/>
        </w:rPr>
        <w:t>جدا</w:t>
      </w:r>
      <w:r>
        <w:rPr>
          <w:rFonts w:hint="cs"/>
          <w:rtl/>
        </w:rPr>
        <w:t>ً</w:t>
      </w:r>
      <w:r w:rsidR="00A22832">
        <w:rPr>
          <w:rtl/>
        </w:rPr>
        <w:t>. وبالتالي، ترى الدولة الطرف أن</w:t>
      </w:r>
      <w:r w:rsidR="00A22832">
        <w:t xml:space="preserve"> </w:t>
      </w:r>
      <w:r w:rsidR="00A22832">
        <w:rPr>
          <w:rtl/>
        </w:rPr>
        <w:t>المادة 26 من العهد لم تُنتهك.</w:t>
      </w:r>
    </w:p>
    <w:p w:rsidR="00A22832" w:rsidRPr="00A41040" w:rsidRDefault="00A22832" w:rsidP="00F85203">
      <w:pPr>
        <w:pStyle w:val="H23GA"/>
        <w:rPr>
          <w:lang w:val="fr-FR"/>
        </w:rPr>
      </w:pPr>
      <w:r>
        <w:rPr>
          <w:rtl/>
        </w:rPr>
        <w:tab/>
      </w:r>
      <w:r>
        <w:rPr>
          <w:rtl/>
        </w:rPr>
        <w:tab/>
        <w:t>تعليقات صاحبة البلاغ على ملاحظات الدولة الطرف</w:t>
      </w:r>
    </w:p>
    <w:p w:rsidR="00A22832" w:rsidRPr="00345C77" w:rsidRDefault="00A22832" w:rsidP="00C61FF4">
      <w:pPr>
        <w:pStyle w:val="SingleTxtGA"/>
        <w:rPr>
          <w:spacing w:val="-2"/>
          <w:rtl/>
        </w:rPr>
      </w:pPr>
      <w:r w:rsidRPr="00345C77">
        <w:rPr>
          <w:spacing w:val="-2"/>
          <w:rtl/>
        </w:rPr>
        <w:t>5-1</w:t>
      </w:r>
      <w:r w:rsidRPr="00345C77">
        <w:rPr>
          <w:spacing w:val="-2"/>
          <w:rtl/>
        </w:rPr>
        <w:tab/>
        <w:t>في 9 ت</w:t>
      </w:r>
      <w:r w:rsidR="009D30BC">
        <w:rPr>
          <w:rFonts w:hint="cs"/>
          <w:spacing w:val="-2"/>
          <w:rtl/>
        </w:rPr>
        <w:t>م</w:t>
      </w:r>
      <w:r w:rsidRPr="00345C77">
        <w:rPr>
          <w:spacing w:val="-2"/>
          <w:rtl/>
        </w:rPr>
        <w:t xml:space="preserve">وز/يوليه 2010، رفضت صاحبة البلاغ ملاحظات الدولة الطرف بشأن </w:t>
      </w:r>
      <w:proofErr w:type="spellStart"/>
      <w:r w:rsidRPr="00345C77">
        <w:rPr>
          <w:spacing w:val="-2"/>
          <w:rtl/>
        </w:rPr>
        <w:t>مقبولية</w:t>
      </w:r>
      <w:proofErr w:type="spellEnd"/>
      <w:r w:rsidRPr="00345C77">
        <w:rPr>
          <w:spacing w:val="-2"/>
          <w:rtl/>
        </w:rPr>
        <w:t xml:space="preserve"> البلاغ وأسسه الموضوعية</w:t>
      </w:r>
      <w:r w:rsidR="00C61FF4" w:rsidRPr="00345C77">
        <w:rPr>
          <w:spacing w:val="-2"/>
          <w:rtl/>
        </w:rPr>
        <w:t>. فت</w:t>
      </w:r>
      <w:r w:rsidR="00C61FF4" w:rsidRPr="00345C77">
        <w:rPr>
          <w:rFonts w:hint="cs"/>
          <w:spacing w:val="-2"/>
          <w:rtl/>
        </w:rPr>
        <w:t>رى</w:t>
      </w:r>
      <w:r w:rsidRPr="00345C77">
        <w:rPr>
          <w:spacing w:val="-2"/>
          <w:rtl/>
        </w:rPr>
        <w:t xml:space="preserve"> صاحبة البلاغ أن عدم جواز طلب </w:t>
      </w:r>
      <w:r w:rsidR="00C61FF4" w:rsidRPr="00345C77">
        <w:rPr>
          <w:rFonts w:hint="cs"/>
          <w:spacing w:val="-2"/>
          <w:rtl/>
        </w:rPr>
        <w:t>تعويض</w:t>
      </w:r>
      <w:r w:rsidRPr="00345C77">
        <w:rPr>
          <w:spacing w:val="-2"/>
          <w:rtl/>
        </w:rPr>
        <w:t xml:space="preserve"> عن </w:t>
      </w:r>
      <w:r w:rsidR="00C61FF4" w:rsidRPr="00345C77">
        <w:rPr>
          <w:rFonts w:hint="cs"/>
          <w:spacing w:val="-2"/>
          <w:rtl/>
        </w:rPr>
        <w:t>فوات الفرصة</w:t>
      </w:r>
      <w:r w:rsidRPr="00345C77">
        <w:rPr>
          <w:spacing w:val="-2"/>
          <w:rtl/>
        </w:rPr>
        <w:t xml:space="preserve"> في القانون المحلي لا يعزى</w:t>
      </w:r>
      <w:r w:rsidR="00C61FF4" w:rsidRPr="00345C77">
        <w:rPr>
          <w:spacing w:val="-2"/>
          <w:rtl/>
        </w:rPr>
        <w:t xml:space="preserve"> إلى التشريع نفسه وإنما إلى تفسير هذ</w:t>
      </w:r>
      <w:r w:rsidR="00C61FF4" w:rsidRPr="00345C77">
        <w:rPr>
          <w:rFonts w:hint="cs"/>
          <w:spacing w:val="-2"/>
          <w:rtl/>
        </w:rPr>
        <w:t>ا</w:t>
      </w:r>
      <w:r w:rsidRPr="00345C77">
        <w:rPr>
          <w:spacing w:val="-2"/>
          <w:rtl/>
        </w:rPr>
        <w:t xml:space="preserve"> ا</w:t>
      </w:r>
      <w:r w:rsidR="00C61FF4" w:rsidRPr="00345C77">
        <w:rPr>
          <w:spacing w:val="-2"/>
          <w:rtl/>
        </w:rPr>
        <w:t>لتشريع</w:t>
      </w:r>
      <w:r w:rsidRPr="00345C77">
        <w:rPr>
          <w:spacing w:val="-2"/>
          <w:rtl/>
        </w:rPr>
        <w:t xml:space="preserve">. فتشدد على أن القانون لا </w:t>
      </w:r>
      <w:proofErr w:type="spellStart"/>
      <w:r w:rsidRPr="00345C77">
        <w:rPr>
          <w:spacing w:val="-2"/>
          <w:rtl/>
        </w:rPr>
        <w:t>ينص</w:t>
      </w:r>
      <w:proofErr w:type="spellEnd"/>
      <w:r w:rsidRPr="00345C77">
        <w:rPr>
          <w:spacing w:val="-2"/>
          <w:rtl/>
        </w:rPr>
        <w:t xml:space="preserve"> صراحة على استبعاد فكرة </w:t>
      </w:r>
      <w:r w:rsidR="00C61FF4" w:rsidRPr="00345C77">
        <w:rPr>
          <w:rFonts w:hint="cs"/>
          <w:spacing w:val="-2"/>
          <w:rtl/>
        </w:rPr>
        <w:t>فوات الفرصة</w:t>
      </w:r>
      <w:r w:rsidRPr="00345C77">
        <w:rPr>
          <w:spacing w:val="-2"/>
          <w:rtl/>
        </w:rPr>
        <w:t xml:space="preserve"> من مفهوم </w:t>
      </w:r>
      <w:r w:rsidR="00C61FF4" w:rsidRPr="00345C77">
        <w:rPr>
          <w:rFonts w:hint="cs"/>
          <w:spacing w:val="-2"/>
          <w:rtl/>
        </w:rPr>
        <w:t>فوات الكسب</w:t>
      </w:r>
      <w:r w:rsidRPr="00345C77">
        <w:rPr>
          <w:spacing w:val="-2"/>
          <w:rtl/>
        </w:rPr>
        <w:t xml:space="preserve">، وعلى أن مفهوم </w:t>
      </w:r>
      <w:r w:rsidR="00C61FF4" w:rsidRPr="00345C77">
        <w:rPr>
          <w:rFonts w:hint="cs"/>
          <w:spacing w:val="-2"/>
          <w:rtl/>
        </w:rPr>
        <w:t>فوات الكسب</w:t>
      </w:r>
      <w:r w:rsidRPr="00345C77">
        <w:rPr>
          <w:spacing w:val="-2"/>
          <w:rtl/>
        </w:rPr>
        <w:t xml:space="preserve"> نتيجة الحبس الاحتياطي، المنصوص عليه في القانون رقم 82/1998، أضيق بكثير من المفهوم ذاته المعمول به في القانون الخاص (المدني والاقتصادي).</w:t>
      </w:r>
    </w:p>
    <w:p w:rsidR="00A22832" w:rsidRPr="00F85203" w:rsidRDefault="00A22832" w:rsidP="00345C77">
      <w:pPr>
        <w:pStyle w:val="SingleTxtGA"/>
        <w:rPr>
          <w:rtl/>
        </w:rPr>
      </w:pPr>
      <w:r w:rsidRPr="00F85203">
        <w:rPr>
          <w:rtl/>
        </w:rPr>
        <w:t>5-2</w:t>
      </w:r>
      <w:r w:rsidRPr="00F85203">
        <w:rPr>
          <w:rtl/>
        </w:rPr>
        <w:tab/>
        <w:t xml:space="preserve">وتذكّر صاحبة البلاغ بأن </w:t>
      </w:r>
      <w:r w:rsidR="00C61FF4" w:rsidRPr="00F85203">
        <w:rPr>
          <w:rFonts w:hint="cs"/>
          <w:rtl/>
        </w:rPr>
        <w:t>الكسب</w:t>
      </w:r>
      <w:r w:rsidRPr="00F85203">
        <w:rPr>
          <w:rtl/>
        </w:rPr>
        <w:t xml:space="preserve"> الضائع هو، بموجب السوابق القضائية التشيكية، الضرر الذي يقع لأن قيمة أصول مقدم الشكوى لا </w:t>
      </w:r>
      <w:r w:rsidR="00C61FF4" w:rsidRPr="00F85203">
        <w:rPr>
          <w:rFonts w:hint="cs"/>
          <w:rtl/>
        </w:rPr>
        <w:t>تزداد</w:t>
      </w:r>
      <w:r w:rsidR="00C61FF4" w:rsidRPr="00F85203">
        <w:rPr>
          <w:rtl/>
        </w:rPr>
        <w:t xml:space="preserve"> بالشكل الذي كانت لت</w:t>
      </w:r>
      <w:r w:rsidR="00C61FF4" w:rsidRPr="00F85203">
        <w:rPr>
          <w:rFonts w:hint="cs"/>
          <w:rtl/>
        </w:rPr>
        <w:t>زداد</w:t>
      </w:r>
      <w:r w:rsidRPr="00F85203">
        <w:rPr>
          <w:rtl/>
        </w:rPr>
        <w:t xml:space="preserve"> به في</w:t>
      </w:r>
      <w:r w:rsidR="00345C77" w:rsidRPr="00F85203">
        <w:rPr>
          <w:rFonts w:hint="cs"/>
          <w:rtl/>
        </w:rPr>
        <w:t> </w:t>
      </w:r>
      <w:r w:rsidR="00345C77" w:rsidRPr="00F85203">
        <w:rPr>
          <w:rtl/>
        </w:rPr>
        <w:t>"المجرى الطبيعي للأحداث". وت</w:t>
      </w:r>
      <w:r w:rsidR="00345C77" w:rsidRPr="00F85203">
        <w:rPr>
          <w:rFonts w:hint="cs"/>
          <w:rtl/>
        </w:rPr>
        <w:t>رى</w:t>
      </w:r>
      <w:r w:rsidRPr="00F85203">
        <w:rPr>
          <w:rtl/>
        </w:rPr>
        <w:t xml:space="preserve"> مقدمة البلاغ أن ما تفرضه سلطات الدولة على مقدم الشكوى من أن يكون قد أبرم عقد</w:t>
      </w:r>
      <w:r w:rsidR="008D1DF4">
        <w:rPr>
          <w:rtl/>
        </w:rPr>
        <w:t xml:space="preserve">اً </w:t>
      </w:r>
      <w:r w:rsidRPr="00F85203">
        <w:rPr>
          <w:rtl/>
        </w:rPr>
        <w:t>معين</w:t>
      </w:r>
      <w:r w:rsidR="008D1DF4">
        <w:rPr>
          <w:rtl/>
        </w:rPr>
        <w:t xml:space="preserve">اً </w:t>
      </w:r>
      <w:r w:rsidRPr="00F85203">
        <w:rPr>
          <w:rtl/>
        </w:rPr>
        <w:t xml:space="preserve">أو ظفر بعقد جرى التفاوض بشأنه يلقي عليه عبء إثبات أثقل </w:t>
      </w:r>
      <w:r w:rsidR="00345C77" w:rsidRPr="00F85203">
        <w:rPr>
          <w:rFonts w:hint="cs"/>
          <w:rtl/>
        </w:rPr>
        <w:t xml:space="preserve">بكثير </w:t>
      </w:r>
      <w:r w:rsidRPr="00F85203">
        <w:rPr>
          <w:rtl/>
        </w:rPr>
        <w:t>من عبء الإثبات المطلوب لتقدير "المجرى الطبيعي للأحداث" في ظروف أخرى.</w:t>
      </w:r>
    </w:p>
    <w:p w:rsidR="00A22832" w:rsidRDefault="00A22832" w:rsidP="00345C77">
      <w:pPr>
        <w:pStyle w:val="SingleTxtGA"/>
        <w:rPr>
          <w:rFonts w:hint="cs"/>
          <w:rtl/>
        </w:rPr>
      </w:pPr>
      <w:r>
        <w:rPr>
          <w:rtl/>
        </w:rPr>
        <w:t>5-3</w:t>
      </w:r>
      <w:r>
        <w:rPr>
          <w:rtl/>
        </w:rPr>
        <w:tab/>
        <w:t>وتشير صاحبة البلاغ مجدد</w:t>
      </w:r>
      <w:r w:rsidR="008D1DF4">
        <w:rPr>
          <w:rtl/>
        </w:rPr>
        <w:t>اً،</w:t>
      </w:r>
      <w:r>
        <w:rPr>
          <w:rtl/>
        </w:rPr>
        <w:t xml:space="preserve"> كما فعلته في بلاغها الأصلي، إلى الأحكام الصادرة سابقا</w:t>
      </w:r>
      <w:r w:rsidR="00345C77">
        <w:rPr>
          <w:rFonts w:hint="cs"/>
          <w:rtl/>
        </w:rPr>
        <w:t>ً</w:t>
      </w:r>
      <w:r>
        <w:rPr>
          <w:rtl/>
        </w:rPr>
        <w:t xml:space="preserve"> عن اللجنة والتي تبيّن أن الدولة الطرف انتهكت المادة 26 من العهد عندما </w:t>
      </w:r>
      <w:r w:rsidR="00345C77">
        <w:rPr>
          <w:rFonts w:hint="cs"/>
          <w:rtl/>
        </w:rPr>
        <w:t>لم يسمح</w:t>
      </w:r>
      <w:r w:rsidR="00345C77">
        <w:rPr>
          <w:rtl/>
        </w:rPr>
        <w:t xml:space="preserve"> القانون </w:t>
      </w:r>
      <w:r w:rsidR="00345C77">
        <w:rPr>
          <w:rFonts w:hint="cs"/>
          <w:rtl/>
        </w:rPr>
        <w:t>ب</w:t>
      </w:r>
      <w:r>
        <w:rPr>
          <w:rtl/>
        </w:rPr>
        <w:t>إرجاع الممتلكات التي طالب بها مواطنون لا</w:t>
      </w:r>
      <w:r w:rsidR="00345C77">
        <w:rPr>
          <w:rtl/>
        </w:rPr>
        <w:t xml:space="preserve"> يحملون الجنسية التشيكية. فت</w:t>
      </w:r>
      <w:r w:rsidR="00345C77">
        <w:rPr>
          <w:rFonts w:hint="cs"/>
          <w:rtl/>
        </w:rPr>
        <w:t>رى</w:t>
      </w:r>
      <w:r>
        <w:rPr>
          <w:rtl/>
        </w:rPr>
        <w:t xml:space="preserve"> أن التفسير الضيق للقانون </w:t>
      </w:r>
      <w:r w:rsidRPr="00401D65">
        <w:rPr>
          <w:rtl/>
        </w:rPr>
        <w:t xml:space="preserve">رقم </w:t>
      </w:r>
      <w:r>
        <w:rPr>
          <w:rtl/>
        </w:rPr>
        <w:t>82</w:t>
      </w:r>
      <w:r w:rsidRPr="00401D65">
        <w:rPr>
          <w:rtl/>
        </w:rPr>
        <w:t>/</w:t>
      </w:r>
      <w:r>
        <w:rPr>
          <w:rtl/>
        </w:rPr>
        <w:t xml:space="preserve">1998 يستثني على نحو مماثل فئة معينة من الناس (وهي </w:t>
      </w:r>
      <w:r w:rsidR="00345C77">
        <w:rPr>
          <w:rFonts w:hint="cs"/>
          <w:rtl/>
        </w:rPr>
        <w:t xml:space="preserve">فئة </w:t>
      </w:r>
      <w:r>
        <w:rPr>
          <w:rtl/>
        </w:rPr>
        <w:t xml:space="preserve">الذين يكونون عاطلين عن العمل يوم احتجازهم) من التمتع بحق يُمنح عادة في الحالات التي يحتجز فيها مدعى عليه </w:t>
      </w:r>
      <w:r w:rsidRPr="0015486A">
        <w:rPr>
          <w:rtl/>
        </w:rPr>
        <w:t>باسم</w:t>
      </w:r>
      <w:r>
        <w:rPr>
          <w:rtl/>
        </w:rPr>
        <w:t xml:space="preserve"> القانون ثم تسقط عنه التهم الجنائية لاحقا</w:t>
      </w:r>
      <w:r w:rsidR="00345C77">
        <w:rPr>
          <w:rFonts w:hint="cs"/>
          <w:rtl/>
        </w:rPr>
        <w:t>ً</w:t>
      </w:r>
      <w:r w:rsidR="00345C77">
        <w:rPr>
          <w:rtl/>
        </w:rPr>
        <w:t>. فت</w:t>
      </w:r>
      <w:r w:rsidR="00345C77">
        <w:rPr>
          <w:rFonts w:hint="cs"/>
          <w:rtl/>
        </w:rPr>
        <w:t>رى</w:t>
      </w:r>
      <w:r>
        <w:rPr>
          <w:rtl/>
        </w:rPr>
        <w:t xml:space="preserve"> صاحبة البلاغ</w:t>
      </w:r>
      <w:r w:rsidR="00345C77">
        <w:rPr>
          <w:rFonts w:hint="cs"/>
          <w:rtl/>
        </w:rPr>
        <w:t>، بالتالي،</w:t>
      </w:r>
      <w:r>
        <w:rPr>
          <w:rtl/>
        </w:rPr>
        <w:t xml:space="preserve"> أن الماد</w:t>
      </w:r>
      <w:r w:rsidR="00345C77">
        <w:rPr>
          <w:rtl/>
        </w:rPr>
        <w:t xml:space="preserve">ة 26 من العهد تسري على قضيتها، </w:t>
      </w:r>
      <w:r w:rsidR="00345C77">
        <w:rPr>
          <w:rFonts w:hint="cs"/>
          <w:rtl/>
        </w:rPr>
        <w:t>و</w:t>
      </w:r>
      <w:r>
        <w:rPr>
          <w:rtl/>
        </w:rPr>
        <w:t>تط</w:t>
      </w:r>
      <w:r w:rsidR="00345C77">
        <w:rPr>
          <w:rFonts w:hint="cs"/>
          <w:rtl/>
        </w:rPr>
        <w:t>ا</w:t>
      </w:r>
      <w:r>
        <w:rPr>
          <w:rtl/>
        </w:rPr>
        <w:t xml:space="preserve">لب </w:t>
      </w:r>
      <w:r w:rsidR="00345C77">
        <w:rPr>
          <w:rFonts w:hint="cs"/>
          <w:rtl/>
        </w:rPr>
        <w:t>ب</w:t>
      </w:r>
      <w:r w:rsidR="00345C77">
        <w:rPr>
          <w:rtl/>
        </w:rPr>
        <w:t>تفسير التشريع الحالي</w:t>
      </w:r>
      <w:r w:rsidR="00122EE7">
        <w:rPr>
          <w:rtl/>
        </w:rPr>
        <w:t xml:space="preserve"> بما يتفق مع العهد.</w:t>
      </w:r>
    </w:p>
    <w:p w:rsidR="00A22832" w:rsidRDefault="00345C77" w:rsidP="00345C77">
      <w:pPr>
        <w:pStyle w:val="SingleTxtGA"/>
        <w:rPr>
          <w:rtl/>
        </w:rPr>
      </w:pPr>
      <w:r>
        <w:rPr>
          <w:rtl/>
        </w:rPr>
        <w:t>5-4</w:t>
      </w:r>
      <w:r>
        <w:rPr>
          <w:rtl/>
        </w:rPr>
        <w:tab/>
        <w:t>كما ت</w:t>
      </w:r>
      <w:r>
        <w:rPr>
          <w:rFonts w:hint="cs"/>
          <w:rtl/>
        </w:rPr>
        <w:t>رى</w:t>
      </w:r>
      <w:r w:rsidR="00A22832">
        <w:rPr>
          <w:rtl/>
        </w:rPr>
        <w:t xml:space="preserve"> صاحبة البلاغ أن الإحصاءات المستمدة من اللجنة الأوروبية لمناهضة العنصرية والتعصب، والمذكورة في بلاغها، هي إحصاءات موثوق بها وكافية لإثبات التمييز غير المباشر الذي تعرضت له لكونها فرد</w:t>
      </w:r>
      <w:r w:rsidR="008D1DF4">
        <w:rPr>
          <w:rtl/>
        </w:rPr>
        <w:t xml:space="preserve">اً </w:t>
      </w:r>
      <w:r w:rsidR="00A22832">
        <w:rPr>
          <w:rtl/>
        </w:rPr>
        <w:t xml:space="preserve">من أفراد جماعة </w:t>
      </w:r>
      <w:proofErr w:type="spellStart"/>
      <w:r w:rsidR="00A22832">
        <w:rPr>
          <w:rtl/>
        </w:rPr>
        <w:t>الروما</w:t>
      </w:r>
      <w:proofErr w:type="spellEnd"/>
      <w:r w:rsidR="00A22832">
        <w:rPr>
          <w:rtl/>
        </w:rPr>
        <w:t>. كما ترى صاحبة البلاغ أن هناك "</w:t>
      </w:r>
      <w:r>
        <w:rPr>
          <w:rFonts w:hint="cs"/>
          <w:rtl/>
        </w:rPr>
        <w:t>نزعة عامة</w:t>
      </w:r>
      <w:r w:rsidR="00A22832">
        <w:rPr>
          <w:rtl/>
        </w:rPr>
        <w:t xml:space="preserve">" إلى اعتبار أن المجتمعات المعزولة </w:t>
      </w:r>
      <w:r w:rsidR="009D30BC">
        <w:rPr>
          <w:rFonts w:hint="cs"/>
          <w:rtl/>
        </w:rPr>
        <w:t>و</w:t>
      </w:r>
      <w:r w:rsidR="00A22832">
        <w:rPr>
          <w:rtl/>
        </w:rPr>
        <w:t>ذات المستوى التعليمي المتدني والم</w:t>
      </w:r>
      <w:r>
        <w:rPr>
          <w:rFonts w:hint="cs"/>
          <w:rtl/>
        </w:rPr>
        <w:t>ت</w:t>
      </w:r>
      <w:r w:rsidR="00A22832">
        <w:rPr>
          <w:rtl/>
        </w:rPr>
        <w:t xml:space="preserve">عرضة للتمييز تنزع أكثر من غيرها إلى ارتكاب أعمال إجرامية، مما يؤدي بحكم الواقع إلى تعرض أفراد جماعة </w:t>
      </w:r>
      <w:proofErr w:type="spellStart"/>
      <w:r w:rsidR="00A22832">
        <w:rPr>
          <w:rtl/>
        </w:rPr>
        <w:t>الروما</w:t>
      </w:r>
      <w:proofErr w:type="spellEnd"/>
      <w:r w:rsidR="00A22832">
        <w:rPr>
          <w:rtl/>
        </w:rPr>
        <w:t xml:space="preserve"> للتمييز، بما في ذلك في تفسير التشريعات. </w:t>
      </w:r>
    </w:p>
    <w:p w:rsidR="00A22832" w:rsidRDefault="00A22832" w:rsidP="00345C77">
      <w:pPr>
        <w:pStyle w:val="SingleTxtGA"/>
        <w:rPr>
          <w:rtl/>
          <w:lang w:val="fr-FR"/>
        </w:rPr>
      </w:pPr>
      <w:r>
        <w:rPr>
          <w:rtl/>
        </w:rPr>
        <w:t>5-5</w:t>
      </w:r>
      <w:r>
        <w:rPr>
          <w:rtl/>
        </w:rPr>
        <w:tab/>
        <w:t>وبالإضافة إلى ذلك، تدعي صاحبة البلاغ أنه لم يجر تقييم قضيتها على حدة إذ إن المحكمة لم تنظر بتمعن في الأدلة المقدمة لإثبات الجهود التي بذلتها لإيجاد عمل بل أجرت تقييم</w:t>
      </w:r>
      <w:r w:rsidR="008D1DF4">
        <w:rPr>
          <w:rtl/>
        </w:rPr>
        <w:t xml:space="preserve">اً </w:t>
      </w:r>
      <w:r>
        <w:rPr>
          <w:rtl/>
          <w:lang w:val="fr-FR"/>
        </w:rPr>
        <w:t>عام</w:t>
      </w:r>
      <w:r w:rsidR="008D1DF4">
        <w:rPr>
          <w:rtl/>
          <w:lang w:val="fr-FR"/>
        </w:rPr>
        <w:t xml:space="preserve">اً </w:t>
      </w:r>
      <w:r>
        <w:rPr>
          <w:rtl/>
          <w:lang w:val="fr-FR"/>
        </w:rPr>
        <w:t xml:space="preserve">اعتبرت فيه أن صاحبة البلاغ لم تثبت ممارستها لأي نشاط </w:t>
      </w:r>
      <w:r w:rsidR="00345C77">
        <w:rPr>
          <w:rFonts w:hint="cs"/>
          <w:rtl/>
          <w:lang w:val="fr-FR"/>
        </w:rPr>
        <w:t>مؤكد</w:t>
      </w:r>
      <w:r>
        <w:rPr>
          <w:rtl/>
          <w:lang w:val="fr-FR"/>
        </w:rPr>
        <w:t xml:space="preserve"> مدر للربح في اليوم الذي احتجزت فيه. وبالتالي، </w:t>
      </w:r>
      <w:r w:rsidR="00345C77">
        <w:rPr>
          <w:rFonts w:hint="cs"/>
          <w:rtl/>
          <w:lang w:val="fr-FR"/>
        </w:rPr>
        <w:t>ترى</w:t>
      </w:r>
      <w:r>
        <w:rPr>
          <w:rtl/>
          <w:lang w:val="fr-FR"/>
        </w:rPr>
        <w:t xml:space="preserve"> صاحبة البلاغ أن المحاكم المحلية </w:t>
      </w:r>
      <w:r w:rsidR="00345C77">
        <w:rPr>
          <w:rFonts w:hint="cs"/>
          <w:rtl/>
          <w:lang w:val="fr-FR"/>
        </w:rPr>
        <w:t>عاملتها</w:t>
      </w:r>
      <w:r w:rsidR="00345C77">
        <w:rPr>
          <w:rtl/>
          <w:lang w:val="fr-FR"/>
        </w:rPr>
        <w:t xml:space="preserve"> بطريقة مختلفة عن الطريقة التي تعامل بها</w:t>
      </w:r>
      <w:r>
        <w:rPr>
          <w:rtl/>
          <w:lang w:val="fr-FR"/>
        </w:rPr>
        <w:t xml:space="preserve"> الأشخاص الآخرين الذين هم في وضع مماثل.</w:t>
      </w:r>
    </w:p>
    <w:p w:rsidR="00A22832" w:rsidRDefault="00345C77" w:rsidP="00F85203">
      <w:pPr>
        <w:pStyle w:val="H23GA"/>
        <w:rPr>
          <w:rtl/>
        </w:rPr>
      </w:pPr>
      <w:r>
        <w:rPr>
          <w:rFonts w:hint="cs"/>
          <w:rtl/>
        </w:rPr>
        <w:tab/>
      </w:r>
      <w:r>
        <w:rPr>
          <w:rFonts w:hint="cs"/>
          <w:rtl/>
        </w:rPr>
        <w:tab/>
      </w:r>
      <w:r w:rsidR="00A22832" w:rsidRPr="00592238">
        <w:rPr>
          <w:rtl/>
        </w:rPr>
        <w:t xml:space="preserve">ملاحظات إضافية من الدولة الطرف بشأن </w:t>
      </w:r>
      <w:proofErr w:type="spellStart"/>
      <w:r w:rsidR="00A22832" w:rsidRPr="00592238">
        <w:rPr>
          <w:rtl/>
        </w:rPr>
        <w:t>مقبولية</w:t>
      </w:r>
      <w:proofErr w:type="spellEnd"/>
      <w:r w:rsidR="00A22832" w:rsidRPr="00592238">
        <w:rPr>
          <w:rtl/>
        </w:rPr>
        <w:t xml:space="preserve"> البلاغ وأسسه الموضوعية</w:t>
      </w:r>
    </w:p>
    <w:p w:rsidR="00A22832" w:rsidRDefault="00A22832" w:rsidP="00345C77">
      <w:pPr>
        <w:pStyle w:val="SingleTxtGA"/>
        <w:rPr>
          <w:rtl/>
        </w:rPr>
      </w:pPr>
      <w:r>
        <w:rPr>
          <w:rtl/>
        </w:rPr>
        <w:t>6-1</w:t>
      </w:r>
      <w:r>
        <w:rPr>
          <w:rtl/>
        </w:rPr>
        <w:tab/>
        <w:t>في مذكرة شفوية مؤرخة 30 تشرين الثاني/نوفمبر 2010 ورد</w:t>
      </w:r>
      <w:r w:rsidR="008D1DF4">
        <w:rPr>
          <w:rtl/>
        </w:rPr>
        <w:t xml:space="preserve">اً </w:t>
      </w:r>
      <w:r>
        <w:rPr>
          <w:rtl/>
        </w:rPr>
        <w:t xml:space="preserve">على تعليقات صاحبة البلاغ، </w:t>
      </w:r>
      <w:r w:rsidR="00345C77">
        <w:rPr>
          <w:rFonts w:hint="cs"/>
          <w:rtl/>
        </w:rPr>
        <w:t>أكدت</w:t>
      </w:r>
      <w:r>
        <w:rPr>
          <w:rtl/>
        </w:rPr>
        <w:t xml:space="preserve"> الدولة الطرف مجدد</w:t>
      </w:r>
      <w:r w:rsidR="008D1DF4">
        <w:rPr>
          <w:rtl/>
        </w:rPr>
        <w:t xml:space="preserve">اً </w:t>
      </w:r>
      <w:r>
        <w:rPr>
          <w:rtl/>
        </w:rPr>
        <w:t>الملاحظات الأولية التي أبدتها في 31 آذار/</w:t>
      </w:r>
      <w:r w:rsidR="00345C77">
        <w:rPr>
          <w:rFonts w:hint="cs"/>
          <w:rtl/>
        </w:rPr>
        <w:t xml:space="preserve"> </w:t>
      </w:r>
      <w:r w:rsidR="00345C77">
        <w:rPr>
          <w:rtl/>
        </w:rPr>
        <w:t>مارس</w:t>
      </w:r>
      <w:r w:rsidR="00345C77">
        <w:rPr>
          <w:rFonts w:hint="cs"/>
          <w:rtl/>
        </w:rPr>
        <w:t> </w:t>
      </w:r>
      <w:r>
        <w:rPr>
          <w:rtl/>
        </w:rPr>
        <w:t xml:space="preserve">2010. </w:t>
      </w:r>
      <w:r w:rsidR="00345C77">
        <w:rPr>
          <w:rFonts w:hint="cs"/>
          <w:rtl/>
        </w:rPr>
        <w:t>وذكرت</w:t>
      </w:r>
      <w:r w:rsidR="00345C77">
        <w:rPr>
          <w:rtl/>
        </w:rPr>
        <w:t xml:space="preserve"> بشكل خاص بأن التشريع الوطني لم </w:t>
      </w:r>
      <w:r w:rsidR="00345C77">
        <w:rPr>
          <w:rFonts w:hint="cs"/>
          <w:rtl/>
        </w:rPr>
        <w:t>ي</w:t>
      </w:r>
      <w:r>
        <w:rPr>
          <w:rtl/>
        </w:rPr>
        <w:t>كن</w:t>
      </w:r>
      <w:r w:rsidR="00345C77">
        <w:rPr>
          <w:rFonts w:hint="cs"/>
          <w:rtl/>
        </w:rPr>
        <w:t>،</w:t>
      </w:r>
      <w:r>
        <w:rPr>
          <w:rtl/>
        </w:rPr>
        <w:t xml:space="preserve"> وقت حدوث الوقائع المذكورة</w:t>
      </w:r>
      <w:r w:rsidR="00345C77">
        <w:rPr>
          <w:rFonts w:hint="cs"/>
          <w:rtl/>
        </w:rPr>
        <w:t>،</w:t>
      </w:r>
      <w:r w:rsidR="00345C77">
        <w:rPr>
          <w:rtl/>
        </w:rPr>
        <w:t xml:space="preserve"> </w:t>
      </w:r>
      <w:r w:rsidR="00345C77">
        <w:rPr>
          <w:rFonts w:hint="cs"/>
          <w:rtl/>
        </w:rPr>
        <w:t>ي</w:t>
      </w:r>
      <w:r>
        <w:rPr>
          <w:rtl/>
        </w:rPr>
        <w:t>جيز الاحتجاج بمفهوم "</w:t>
      </w:r>
      <w:r w:rsidR="00345C77">
        <w:rPr>
          <w:rFonts w:hint="cs"/>
          <w:rtl/>
        </w:rPr>
        <w:t>فوات</w:t>
      </w:r>
      <w:r>
        <w:rPr>
          <w:rtl/>
        </w:rPr>
        <w:t xml:space="preserve"> الفرصة"</w:t>
      </w:r>
      <w:r w:rsidR="00345C77">
        <w:rPr>
          <w:rFonts w:hint="cs"/>
          <w:rtl/>
        </w:rPr>
        <w:t>،</w:t>
      </w:r>
      <w:r>
        <w:rPr>
          <w:rtl/>
        </w:rPr>
        <w:t xml:space="preserve"> بغض النظر عن الوضع الاجتماعي الاقتصادي للشخص المعني.</w:t>
      </w:r>
    </w:p>
    <w:p w:rsidR="00A22832" w:rsidRDefault="00A22832" w:rsidP="009D30BC">
      <w:pPr>
        <w:pStyle w:val="SingleTxtGA"/>
        <w:rPr>
          <w:rtl/>
        </w:rPr>
      </w:pPr>
      <w:r>
        <w:rPr>
          <w:rtl/>
        </w:rPr>
        <w:t>6-2</w:t>
      </w:r>
      <w:r>
        <w:rPr>
          <w:rtl/>
        </w:rPr>
        <w:tab/>
        <w:t>وتشير الدولة الطرف أيض</w:t>
      </w:r>
      <w:r w:rsidR="008D1DF4">
        <w:rPr>
          <w:rtl/>
        </w:rPr>
        <w:t xml:space="preserve">اً </w:t>
      </w:r>
      <w:r>
        <w:rPr>
          <w:rtl/>
        </w:rPr>
        <w:t xml:space="preserve">إلى السوابق القضائية </w:t>
      </w:r>
      <w:r w:rsidRPr="0015486A">
        <w:rPr>
          <w:rtl/>
        </w:rPr>
        <w:t>المعمول</w:t>
      </w:r>
      <w:r>
        <w:rPr>
          <w:rtl/>
        </w:rPr>
        <w:t xml:space="preserve"> بها</w:t>
      </w:r>
      <w:r w:rsidR="00122EE7">
        <w:rPr>
          <w:rFonts w:hint="cs"/>
          <w:rtl/>
        </w:rPr>
        <w:t>،</w:t>
      </w:r>
      <w:r>
        <w:rPr>
          <w:rtl/>
        </w:rPr>
        <w:t xml:space="preserve"> التي يتضح منها أن</w:t>
      </w:r>
      <w:r w:rsidR="00585C96">
        <w:rPr>
          <w:rFonts w:hint="cs"/>
          <w:rtl/>
        </w:rPr>
        <w:t> </w:t>
      </w:r>
      <w:r>
        <w:rPr>
          <w:rtl/>
        </w:rPr>
        <w:t>اللجنة ليست هيئة رابعة وأن</w:t>
      </w:r>
      <w:r w:rsidR="00122EE7">
        <w:rPr>
          <w:rFonts w:hint="cs"/>
          <w:rtl/>
        </w:rPr>
        <w:t>ه يعود إلى</w:t>
      </w:r>
      <w:r>
        <w:rPr>
          <w:rtl/>
        </w:rPr>
        <w:t xml:space="preserve"> محاكم الدولة الطرف تفسير وتطبيق التشريعات المحلية في قضية معينة</w:t>
      </w:r>
      <w:r w:rsidR="009D30BC">
        <w:rPr>
          <w:rFonts w:hint="cs"/>
          <w:rtl/>
        </w:rPr>
        <w:t>،</w:t>
      </w:r>
      <w:r>
        <w:rPr>
          <w:rtl/>
        </w:rPr>
        <w:t xml:space="preserve"> ما لم يتبين أن هذا التقييم أو التطبيق كان تعسفي</w:t>
      </w:r>
      <w:r w:rsidR="008D1DF4">
        <w:rPr>
          <w:rtl/>
        </w:rPr>
        <w:t xml:space="preserve">اً </w:t>
      </w:r>
      <w:r>
        <w:rPr>
          <w:rtl/>
        </w:rPr>
        <w:t>بشكل واضح أو</w:t>
      </w:r>
      <w:r w:rsidR="009D30BC">
        <w:rPr>
          <w:rFonts w:hint="cs"/>
          <w:rtl/>
        </w:rPr>
        <w:t> </w:t>
      </w:r>
      <w:r>
        <w:rPr>
          <w:rtl/>
        </w:rPr>
        <w:t xml:space="preserve">يرقى إلى خطأ واضح أو حرمان من العدالة، أو أن المحكمة أخلت من جهة أخرى </w:t>
      </w:r>
      <w:r w:rsidRPr="008E1F61">
        <w:rPr>
          <w:rtl/>
        </w:rPr>
        <w:t>بواجب</w:t>
      </w:r>
      <w:r>
        <w:rPr>
          <w:rtl/>
        </w:rPr>
        <w:t xml:space="preserve"> الاستقلالية وال</w:t>
      </w:r>
      <w:r w:rsidR="00122EE7">
        <w:rPr>
          <w:rFonts w:hint="cs"/>
          <w:rtl/>
        </w:rPr>
        <w:t>حياد</w:t>
      </w:r>
      <w:r w:rsidR="00122EE7" w:rsidRPr="00122EE7">
        <w:rPr>
          <w:rFonts w:hint="cs"/>
          <w:vertAlign w:val="superscript"/>
          <w:rtl/>
        </w:rPr>
        <w:t>(</w:t>
      </w:r>
      <w:r w:rsidRPr="00122EE7">
        <w:rPr>
          <w:rStyle w:val="FootnoteReference"/>
          <w:rtl/>
        </w:rPr>
        <w:footnoteReference w:id="9"/>
      </w:r>
      <w:r w:rsidR="00122EE7" w:rsidRPr="00122EE7">
        <w:rPr>
          <w:rFonts w:hint="cs"/>
          <w:vertAlign w:val="superscript"/>
          <w:rtl/>
        </w:rPr>
        <w:t>)</w:t>
      </w:r>
      <w:r w:rsidR="00122EE7">
        <w:rPr>
          <w:rFonts w:hint="cs"/>
          <w:rtl/>
        </w:rPr>
        <w:t>.</w:t>
      </w:r>
    </w:p>
    <w:p w:rsidR="00A22832" w:rsidRPr="00D6246F" w:rsidRDefault="00A22832" w:rsidP="00256D54">
      <w:pPr>
        <w:pStyle w:val="SingleTxtGA"/>
        <w:rPr>
          <w:b/>
          <w:bCs/>
          <w:rtl/>
          <w:lang w:val="fr-FR"/>
        </w:rPr>
      </w:pPr>
      <w:r>
        <w:rPr>
          <w:rtl/>
        </w:rPr>
        <w:t>6-3</w:t>
      </w:r>
      <w:r>
        <w:rPr>
          <w:rtl/>
        </w:rPr>
        <w:tab/>
        <w:t>و</w:t>
      </w:r>
      <w:r w:rsidR="00256D54">
        <w:rPr>
          <w:rtl/>
          <w:lang w:val="fr-FR"/>
        </w:rPr>
        <w:t>ت</w:t>
      </w:r>
      <w:r w:rsidR="00256D54">
        <w:rPr>
          <w:rFonts w:hint="cs"/>
          <w:rtl/>
          <w:lang w:val="fr-FR"/>
        </w:rPr>
        <w:t>رى</w:t>
      </w:r>
      <w:r>
        <w:rPr>
          <w:rtl/>
          <w:lang w:val="fr-FR"/>
        </w:rPr>
        <w:t xml:space="preserve"> الدولة الطرف أنه لا يمكن اعتبار </w:t>
      </w:r>
      <w:r w:rsidR="00256D54">
        <w:rPr>
          <w:rFonts w:hint="cs"/>
          <w:rtl/>
          <w:lang w:val="fr-FR"/>
        </w:rPr>
        <w:t>التشريع ذي الصلة وتفسيره تعسفيين أو</w:t>
      </w:r>
      <w:r w:rsidR="00256D54">
        <w:rPr>
          <w:rFonts w:hint="eastAsia"/>
          <w:rtl/>
          <w:lang w:val="fr-FR"/>
        </w:rPr>
        <w:t> </w:t>
      </w:r>
      <w:r w:rsidR="00256D54">
        <w:rPr>
          <w:rFonts w:hint="cs"/>
          <w:rtl/>
          <w:lang w:val="fr-FR"/>
        </w:rPr>
        <w:t>خاطئين بشكل واضح</w:t>
      </w:r>
      <w:r>
        <w:rPr>
          <w:rtl/>
          <w:lang w:val="fr-FR"/>
        </w:rPr>
        <w:t xml:space="preserve">، حتى وإن لم </w:t>
      </w:r>
      <w:r w:rsidR="00256D54">
        <w:rPr>
          <w:rFonts w:hint="cs"/>
          <w:rtl/>
          <w:lang w:val="fr-FR"/>
        </w:rPr>
        <w:t>يشكلا</w:t>
      </w:r>
      <w:r>
        <w:rPr>
          <w:rtl/>
          <w:lang w:val="fr-FR"/>
        </w:rPr>
        <w:t xml:space="preserve"> بالضرورة الحل الأفضل للمشكلة المطروحة. وترى الدولة الطرف</w:t>
      </w:r>
      <w:r w:rsidR="00256D54">
        <w:rPr>
          <w:rFonts w:hint="cs"/>
          <w:rtl/>
          <w:lang w:val="fr-FR"/>
        </w:rPr>
        <w:t xml:space="preserve"> أيضاً</w:t>
      </w:r>
      <w:r>
        <w:rPr>
          <w:rtl/>
          <w:lang w:val="fr-FR"/>
        </w:rPr>
        <w:t xml:space="preserve"> أنه ينبغي </w:t>
      </w:r>
      <w:r w:rsidRPr="00592D13">
        <w:rPr>
          <w:rtl/>
          <w:lang w:val="fr-FR"/>
        </w:rPr>
        <w:t xml:space="preserve">للجنة ألا تعيد النظر في التفسير الذي </w:t>
      </w:r>
      <w:r w:rsidR="00256D54">
        <w:rPr>
          <w:rtl/>
          <w:lang w:val="fr-FR"/>
        </w:rPr>
        <w:t>أعطته المحاكم التشيكية للتشريع</w:t>
      </w:r>
      <w:r w:rsidRPr="00592D13">
        <w:rPr>
          <w:rtl/>
          <w:lang w:val="fr-FR"/>
        </w:rPr>
        <w:t xml:space="preserve"> المحلي في القضية قيد النظر</w:t>
      </w:r>
      <w:r>
        <w:rPr>
          <w:rtl/>
          <w:lang w:val="fr-FR"/>
        </w:rPr>
        <w:t>.</w:t>
      </w:r>
    </w:p>
    <w:p w:rsidR="00A22832" w:rsidRDefault="00A22832" w:rsidP="00F85203">
      <w:pPr>
        <w:pStyle w:val="H23GA"/>
        <w:rPr>
          <w:rtl/>
          <w:lang w:val="fr-CH"/>
        </w:rPr>
      </w:pPr>
      <w:r>
        <w:rPr>
          <w:rtl/>
          <w:lang w:val="fr-CH"/>
        </w:rPr>
        <w:tab/>
      </w:r>
      <w:r>
        <w:rPr>
          <w:rtl/>
          <w:lang w:val="fr-CH"/>
        </w:rPr>
        <w:tab/>
        <w:t>المسائل والإجراءات المعروضة على اللجنة</w:t>
      </w:r>
    </w:p>
    <w:p w:rsidR="00A22832" w:rsidRPr="00BA46E3" w:rsidRDefault="00A22832" w:rsidP="00F85203">
      <w:pPr>
        <w:pStyle w:val="H4GA"/>
        <w:rPr>
          <w:rtl/>
          <w:lang w:val="fr-CH"/>
        </w:rPr>
      </w:pPr>
      <w:r>
        <w:rPr>
          <w:rtl/>
          <w:lang w:val="fr-CH"/>
        </w:rPr>
        <w:tab/>
      </w:r>
      <w:r>
        <w:rPr>
          <w:rtl/>
          <w:lang w:val="fr-CH"/>
        </w:rPr>
        <w:tab/>
      </w:r>
      <w:r w:rsidRPr="00BA46E3">
        <w:rPr>
          <w:rtl/>
          <w:lang w:val="fr-CH"/>
        </w:rPr>
        <w:t xml:space="preserve">النظر في </w:t>
      </w:r>
      <w:proofErr w:type="spellStart"/>
      <w:r w:rsidRPr="00BA46E3">
        <w:rPr>
          <w:rtl/>
          <w:lang w:val="fr-CH"/>
        </w:rPr>
        <w:t>مقبولية</w:t>
      </w:r>
      <w:proofErr w:type="spellEnd"/>
      <w:r w:rsidRPr="00BA46E3">
        <w:rPr>
          <w:rtl/>
          <w:lang w:val="fr-CH"/>
        </w:rPr>
        <w:t xml:space="preserve"> البلاغ</w:t>
      </w:r>
    </w:p>
    <w:p w:rsidR="00A22832" w:rsidRDefault="00A22832" w:rsidP="00F85203">
      <w:pPr>
        <w:pStyle w:val="SingleTxtGA"/>
        <w:rPr>
          <w:rFonts w:hint="cs"/>
          <w:rtl/>
          <w:lang w:val="fr-CH"/>
        </w:rPr>
      </w:pPr>
      <w:r>
        <w:rPr>
          <w:rtl/>
          <w:lang w:val="fr-CH"/>
        </w:rPr>
        <w:t>7-1</w:t>
      </w:r>
      <w:r>
        <w:rPr>
          <w:rtl/>
          <w:lang w:val="fr-CH"/>
        </w:rPr>
        <w:tab/>
        <w:t>قبل النظر في أي ادعاء يرد في بلاغ ما من البلاغات، يتعين على اللجنة المعنية بحقوق الإنسان، وفقاً للمادة 93 من نظامها الداخلي، أن تُقرر ما إذا كان البلاغ مقبولاً أم غير مقبول بموجب البر</w:t>
      </w:r>
      <w:r w:rsidR="00F85203">
        <w:rPr>
          <w:rtl/>
          <w:lang w:val="fr-CH"/>
        </w:rPr>
        <w:t>وتوكول الاختياري الملحق بالعهد.</w:t>
      </w:r>
    </w:p>
    <w:p w:rsidR="00A22832" w:rsidRDefault="00A22832" w:rsidP="00F85203">
      <w:pPr>
        <w:pStyle w:val="SingleTxtGA"/>
        <w:rPr>
          <w:rtl/>
          <w:lang w:val="fr-CH"/>
        </w:rPr>
      </w:pPr>
      <w:r>
        <w:rPr>
          <w:rtl/>
          <w:lang w:val="fr-CH"/>
        </w:rPr>
        <w:t>7-2</w:t>
      </w:r>
      <w:r>
        <w:rPr>
          <w:rtl/>
          <w:lang w:val="fr-CH"/>
        </w:rPr>
        <w:tab/>
        <w:t>وقد تأكدت اللجنة، وف</w:t>
      </w:r>
      <w:r w:rsidR="00F85203">
        <w:rPr>
          <w:rtl/>
          <w:lang w:val="fr-CH"/>
        </w:rPr>
        <w:t>ق</w:t>
      </w:r>
      <w:r w:rsidR="008D1DF4">
        <w:rPr>
          <w:rtl/>
          <w:lang w:val="fr-CH"/>
        </w:rPr>
        <w:t xml:space="preserve">اً </w:t>
      </w:r>
      <w:r w:rsidR="00F85203">
        <w:rPr>
          <w:rtl/>
          <w:lang w:val="fr-CH"/>
        </w:rPr>
        <w:t>لما تقتضيه الفقرة 2</w:t>
      </w:r>
      <w:r>
        <w:rPr>
          <w:rtl/>
          <w:lang w:val="fr-CH"/>
        </w:rPr>
        <w:t>(أ) من المادة 5 من البروتوكول الاختياري، من أن المسألة نفسها ليست قيد البحث في إطار إجراء آخر من إجراءات التحقيق الدولي أو التسوية الدولية.</w:t>
      </w:r>
    </w:p>
    <w:p w:rsidR="00A22832" w:rsidRDefault="00A22832" w:rsidP="00533FE0">
      <w:pPr>
        <w:pStyle w:val="SingleTxtGA"/>
        <w:rPr>
          <w:rFonts w:hint="cs"/>
          <w:rtl/>
          <w:lang w:val="fr-FR"/>
        </w:rPr>
      </w:pPr>
      <w:r>
        <w:rPr>
          <w:rtl/>
          <w:lang w:val="fr-CH"/>
        </w:rPr>
        <w:t>7-3</w:t>
      </w:r>
      <w:r>
        <w:rPr>
          <w:rtl/>
          <w:lang w:val="fr-CH"/>
        </w:rPr>
        <w:tab/>
        <w:t>وتلاحظ اللجنة أن طلب صاحبة البلاغ يتعلق بامتناع الدولة الطرف عن منحها تعويض</w:t>
      </w:r>
      <w:r w:rsidR="008D1DF4">
        <w:rPr>
          <w:rtl/>
          <w:lang w:val="fr-CH"/>
        </w:rPr>
        <w:t xml:space="preserve">اً </w:t>
      </w:r>
      <w:r>
        <w:rPr>
          <w:rtl/>
          <w:lang w:val="fr-CH"/>
        </w:rPr>
        <w:t xml:space="preserve">عن عدم قبضها </w:t>
      </w:r>
      <w:r>
        <w:rPr>
          <w:rtl/>
          <w:lang w:val="fr-FR"/>
        </w:rPr>
        <w:t>استحقاقات الضمان الاجتما</w:t>
      </w:r>
      <w:r w:rsidR="00F85203">
        <w:rPr>
          <w:rtl/>
          <w:lang w:val="fr-FR"/>
        </w:rPr>
        <w:t xml:space="preserve">عي لشهر أيلول/سبتمبر وعن ضياع فرصة </w:t>
      </w:r>
      <w:r>
        <w:rPr>
          <w:rtl/>
          <w:lang w:val="fr-FR"/>
        </w:rPr>
        <w:t xml:space="preserve">إيجاد عمل، وذلك جراء وضعها قيد الحبس الاحتياطي من 15 آب/أغسطس حتى 1 تشرين الأول/أكتوبر 2012 حينما أطلق سراحها في انتظار المحاكمة. ومع أن صاحبة البلاغ تعترف بأن توقيفها واحتجازها كانا قانونيين، </w:t>
      </w:r>
      <w:r w:rsidR="00F85203">
        <w:rPr>
          <w:rFonts w:hint="cs"/>
          <w:rtl/>
          <w:lang w:val="fr-FR"/>
        </w:rPr>
        <w:t xml:space="preserve">فإنها </w:t>
      </w:r>
      <w:r>
        <w:rPr>
          <w:rtl/>
          <w:lang w:val="fr-FR"/>
        </w:rPr>
        <w:t>تد</w:t>
      </w:r>
      <w:r w:rsidR="00F85203">
        <w:rPr>
          <w:rFonts w:hint="cs"/>
          <w:rtl/>
          <w:lang w:val="fr-FR"/>
        </w:rPr>
        <w:t>ّ</w:t>
      </w:r>
      <w:r>
        <w:rPr>
          <w:rtl/>
          <w:lang w:val="fr-FR"/>
        </w:rPr>
        <w:t>عي أن الامتناع عن منحها تعويض</w:t>
      </w:r>
      <w:r w:rsidR="008D1DF4">
        <w:rPr>
          <w:rtl/>
          <w:lang w:val="fr-FR"/>
        </w:rPr>
        <w:t xml:space="preserve">اً </w:t>
      </w:r>
      <w:r>
        <w:rPr>
          <w:rtl/>
          <w:lang w:val="fr-FR"/>
        </w:rPr>
        <w:t xml:space="preserve">بسبب وضعها </w:t>
      </w:r>
      <w:r w:rsidR="00F85203">
        <w:rPr>
          <w:rFonts w:hint="cs"/>
          <w:rtl/>
          <w:lang w:val="fr-FR"/>
        </w:rPr>
        <w:t>"كشخص عاطل عن العمل"</w:t>
      </w:r>
      <w:r>
        <w:rPr>
          <w:rtl/>
          <w:lang w:val="fr-FR"/>
        </w:rPr>
        <w:t xml:space="preserve"> هو انتهاك للمادة 26 من العهد. وتفيد اللجنة بأن التشريع المعني (ا</w:t>
      </w:r>
      <w:r>
        <w:rPr>
          <w:rtl/>
        </w:rPr>
        <w:t xml:space="preserve">لقانون </w:t>
      </w:r>
      <w:r w:rsidRPr="00401D65">
        <w:rPr>
          <w:rtl/>
        </w:rPr>
        <w:t xml:space="preserve">رقم </w:t>
      </w:r>
      <w:r>
        <w:rPr>
          <w:rtl/>
        </w:rPr>
        <w:t>82</w:t>
      </w:r>
      <w:r w:rsidRPr="00401D65">
        <w:rPr>
          <w:rtl/>
        </w:rPr>
        <w:t>/</w:t>
      </w:r>
      <w:r>
        <w:rPr>
          <w:rtl/>
        </w:rPr>
        <w:t>1998</w:t>
      </w:r>
      <w:r w:rsidR="00533FE0">
        <w:rPr>
          <w:rtl/>
          <w:lang w:val="fr-FR"/>
        </w:rPr>
        <w:t xml:space="preserve">) </w:t>
      </w:r>
      <w:proofErr w:type="spellStart"/>
      <w:r w:rsidR="00533FE0">
        <w:rPr>
          <w:rtl/>
          <w:lang w:val="fr-FR"/>
        </w:rPr>
        <w:t>ينص</w:t>
      </w:r>
      <w:proofErr w:type="spellEnd"/>
      <w:r w:rsidR="00533FE0">
        <w:rPr>
          <w:rtl/>
          <w:lang w:val="fr-FR"/>
        </w:rPr>
        <w:t xml:space="preserve"> على دفع تعويض</w:t>
      </w:r>
      <w:r>
        <w:rPr>
          <w:rtl/>
          <w:lang w:val="fr-FR"/>
        </w:rPr>
        <w:t xml:space="preserve"> في </w:t>
      </w:r>
      <w:r w:rsidRPr="00592D13">
        <w:rPr>
          <w:rtl/>
          <w:lang w:val="fr-FR"/>
        </w:rPr>
        <w:t>حالة "</w:t>
      </w:r>
      <w:r w:rsidR="00533FE0">
        <w:rPr>
          <w:rFonts w:hint="cs"/>
          <w:rtl/>
          <w:lang w:val="fr-FR"/>
        </w:rPr>
        <w:t>فوات الدخل</w:t>
      </w:r>
      <w:r w:rsidRPr="00592D13">
        <w:rPr>
          <w:rtl/>
          <w:lang w:val="fr-FR"/>
        </w:rPr>
        <w:t xml:space="preserve">". </w:t>
      </w:r>
      <w:r>
        <w:rPr>
          <w:rtl/>
          <w:lang w:val="fr-FR"/>
        </w:rPr>
        <w:t>وتلاحظ أيض</w:t>
      </w:r>
      <w:r w:rsidR="008D1DF4">
        <w:rPr>
          <w:rtl/>
          <w:lang w:val="fr-FR"/>
        </w:rPr>
        <w:t xml:space="preserve">اً </w:t>
      </w:r>
      <w:r>
        <w:rPr>
          <w:rtl/>
          <w:lang w:val="fr-FR"/>
        </w:rPr>
        <w:t xml:space="preserve">أن المحاكم الوطنية قد فسّرت </w:t>
      </w:r>
      <w:r w:rsidR="00533FE0">
        <w:rPr>
          <w:rFonts w:hint="cs"/>
          <w:rtl/>
          <w:lang w:val="fr-FR"/>
        </w:rPr>
        <w:t>فوات الدخل</w:t>
      </w:r>
      <w:r w:rsidR="00533FE0">
        <w:rPr>
          <w:rtl/>
          <w:lang w:val="fr-FR"/>
        </w:rPr>
        <w:t xml:space="preserve"> على أنه</w:t>
      </w:r>
      <w:r>
        <w:rPr>
          <w:rtl/>
          <w:lang w:val="fr-FR"/>
        </w:rPr>
        <w:t xml:space="preserve"> خسا</w:t>
      </w:r>
      <w:r w:rsidR="00533FE0">
        <w:rPr>
          <w:rtl/>
          <w:lang w:val="fr-FR"/>
        </w:rPr>
        <w:t>رة مالية فعلية أو، كما اعترفت ب</w:t>
      </w:r>
      <w:r w:rsidR="00533FE0">
        <w:rPr>
          <w:rFonts w:hint="cs"/>
          <w:rtl/>
          <w:lang w:val="fr-FR"/>
        </w:rPr>
        <w:t>ذلك</w:t>
      </w:r>
      <w:r w:rsidR="00533FE0">
        <w:rPr>
          <w:rtl/>
          <w:lang w:val="fr-FR"/>
        </w:rPr>
        <w:t xml:space="preserve"> صاحبة البلاغ،</w:t>
      </w:r>
      <w:r>
        <w:rPr>
          <w:rtl/>
          <w:lang w:val="fr-FR"/>
        </w:rPr>
        <w:t xml:space="preserve"> خسارة محتملة إن كان هناك عقد عمل جرى التفاوض بشأنه. وفي هذا الصدد، تذكّر اللجنة بأن محاكم الدولة الطرف، وليس اللجنة، هي التي تملك بشكل عام صلاحية تفسير التشريعات ومراجعة أو تقييم الوقائع والأدلة المقدمة في</w:t>
      </w:r>
      <w:r w:rsidR="00533FE0">
        <w:rPr>
          <w:rFonts w:hint="cs"/>
          <w:rtl/>
          <w:lang w:val="fr-FR"/>
        </w:rPr>
        <w:t> </w:t>
      </w:r>
      <w:r>
        <w:rPr>
          <w:rtl/>
          <w:lang w:val="fr-FR"/>
        </w:rPr>
        <w:t>قضية معينة، ما لم يثبت بما لا يقبل الشك أن سير المحاكمة أو تقييم الوقائع والأدلة كان تعسفي</w:t>
      </w:r>
      <w:r w:rsidR="008D1DF4">
        <w:rPr>
          <w:rtl/>
          <w:lang w:val="fr-FR"/>
        </w:rPr>
        <w:t xml:space="preserve">اً </w:t>
      </w:r>
      <w:r>
        <w:rPr>
          <w:rtl/>
          <w:lang w:val="fr-FR"/>
        </w:rPr>
        <w:t>بشكل واضح أو كان يرقى إلى حرمان من العدالة</w:t>
      </w:r>
      <w:r w:rsidR="00533FE0" w:rsidRPr="00533FE0">
        <w:rPr>
          <w:rFonts w:hint="cs"/>
          <w:vertAlign w:val="superscript"/>
          <w:rtl/>
          <w:lang w:val="fr-FR"/>
        </w:rPr>
        <w:t>(</w:t>
      </w:r>
      <w:r w:rsidRPr="00533FE0">
        <w:rPr>
          <w:rStyle w:val="FootnoteReference"/>
          <w:rtl/>
          <w:lang w:val="fr-FR"/>
        </w:rPr>
        <w:footnoteReference w:id="10"/>
      </w:r>
      <w:r w:rsidR="00533FE0" w:rsidRPr="00533FE0">
        <w:rPr>
          <w:rFonts w:hint="cs"/>
          <w:vertAlign w:val="superscript"/>
          <w:rtl/>
          <w:lang w:val="fr-FR"/>
        </w:rPr>
        <w:t>)</w:t>
      </w:r>
      <w:r>
        <w:rPr>
          <w:rtl/>
          <w:lang w:val="fr-FR"/>
        </w:rPr>
        <w:t>. ويتعذر على اللجنة، استناد</w:t>
      </w:r>
      <w:r w:rsidR="008D1DF4">
        <w:rPr>
          <w:rtl/>
          <w:lang w:val="fr-FR"/>
        </w:rPr>
        <w:t xml:space="preserve">اً </w:t>
      </w:r>
      <w:r>
        <w:rPr>
          <w:rtl/>
          <w:lang w:val="fr-FR"/>
        </w:rPr>
        <w:t>إلى المواد التي أتيحت لها، أن تخلص إلى أن سلطات الدولة الطرف قد تصرفت بصورة تعسفية في تقييمها لوقائ</w:t>
      </w:r>
      <w:r w:rsidR="00533FE0">
        <w:rPr>
          <w:rtl/>
          <w:lang w:val="fr-FR"/>
        </w:rPr>
        <w:t xml:space="preserve">ع القضية والأدلة المقدمة فيها، </w:t>
      </w:r>
      <w:r w:rsidR="00533FE0">
        <w:rPr>
          <w:rFonts w:hint="cs"/>
          <w:rtl/>
          <w:lang w:val="fr-FR"/>
        </w:rPr>
        <w:t>و</w:t>
      </w:r>
      <w:r>
        <w:rPr>
          <w:rtl/>
          <w:lang w:val="fr-FR"/>
        </w:rPr>
        <w:t xml:space="preserve">ترى أن </w:t>
      </w:r>
      <w:r w:rsidRPr="00592D13">
        <w:rPr>
          <w:rtl/>
          <w:lang w:val="fr-FR"/>
        </w:rPr>
        <w:t>البلاغ</w:t>
      </w:r>
      <w:r>
        <w:rPr>
          <w:rtl/>
          <w:lang w:val="fr-FR"/>
        </w:rPr>
        <w:t xml:space="preserve"> </w:t>
      </w:r>
      <w:r w:rsidR="00533FE0">
        <w:rPr>
          <w:rFonts w:hint="cs"/>
          <w:rtl/>
          <w:lang w:val="fr-FR"/>
        </w:rPr>
        <w:t>غير مدعم ب</w:t>
      </w:r>
      <w:r w:rsidR="00533FE0">
        <w:rPr>
          <w:rtl/>
          <w:lang w:val="fr-FR"/>
        </w:rPr>
        <w:t>أدلة كافية.</w:t>
      </w:r>
    </w:p>
    <w:p w:rsidR="00A22832" w:rsidRDefault="00A22832" w:rsidP="008340C6">
      <w:pPr>
        <w:pStyle w:val="SingleTxtGA"/>
        <w:rPr>
          <w:rtl/>
          <w:lang w:val="fr-CH"/>
        </w:rPr>
      </w:pPr>
      <w:r>
        <w:rPr>
          <w:rtl/>
          <w:lang w:val="fr-CH"/>
        </w:rPr>
        <w:t>7-4</w:t>
      </w:r>
      <w:r>
        <w:rPr>
          <w:rtl/>
          <w:lang w:val="fr-CH"/>
        </w:rPr>
        <w:tab/>
        <w:t>وتلاحظ اللجنة كذل</w:t>
      </w:r>
      <w:r w:rsidR="00533FE0">
        <w:rPr>
          <w:rtl/>
          <w:lang w:val="fr-CH"/>
        </w:rPr>
        <w:t>ك أن صاحبة البلاغ</w:t>
      </w:r>
      <w:r>
        <w:rPr>
          <w:rtl/>
          <w:lang w:val="fr-CH"/>
        </w:rPr>
        <w:t xml:space="preserve">، عندما تدعي أن المادة 26 من العهد قد انتُهكت، </w:t>
      </w:r>
      <w:r w:rsidR="00533FE0">
        <w:rPr>
          <w:rFonts w:hint="cs"/>
          <w:rtl/>
          <w:lang w:val="fr-CH"/>
        </w:rPr>
        <w:t xml:space="preserve">تشير </w:t>
      </w:r>
      <w:r>
        <w:rPr>
          <w:rtl/>
          <w:lang w:val="fr-CH"/>
        </w:rPr>
        <w:t xml:space="preserve">إلى الأرقام والمعلومات المتعلقة بوضع جماعة </w:t>
      </w:r>
      <w:proofErr w:type="spellStart"/>
      <w:r>
        <w:rPr>
          <w:rtl/>
          <w:lang w:val="fr-CH"/>
        </w:rPr>
        <w:t>الروما</w:t>
      </w:r>
      <w:proofErr w:type="spellEnd"/>
      <w:r>
        <w:rPr>
          <w:rtl/>
          <w:lang w:val="fr-CH"/>
        </w:rPr>
        <w:t xml:space="preserve"> في الجمهورية التشيكية. ولا تشكك اللجنة في دقة المعلو</w:t>
      </w:r>
      <w:r w:rsidR="00533FE0">
        <w:rPr>
          <w:rtl/>
          <w:lang w:val="fr-CH"/>
        </w:rPr>
        <w:t>مات المشار إليها. إلا أنها ت</w:t>
      </w:r>
      <w:r w:rsidR="00533FE0">
        <w:rPr>
          <w:rFonts w:hint="cs"/>
          <w:rtl/>
          <w:lang w:val="fr-CH"/>
        </w:rPr>
        <w:t>رى</w:t>
      </w:r>
      <w:r>
        <w:rPr>
          <w:rtl/>
          <w:lang w:val="fr-CH"/>
        </w:rPr>
        <w:t xml:space="preserve"> أن هذه المعلومات لا تدعم بما</w:t>
      </w:r>
      <w:r w:rsidR="00533FE0">
        <w:rPr>
          <w:rFonts w:hint="cs"/>
          <w:rtl/>
          <w:lang w:val="fr-CH"/>
        </w:rPr>
        <w:t> </w:t>
      </w:r>
      <w:r>
        <w:rPr>
          <w:rtl/>
          <w:lang w:val="fr-CH"/>
        </w:rPr>
        <w:t xml:space="preserve">يكفي موقف صاحبة البلاغ </w:t>
      </w:r>
      <w:r w:rsidR="00533FE0">
        <w:rPr>
          <w:rFonts w:hint="cs"/>
          <w:rtl/>
          <w:lang w:val="fr-CH"/>
        </w:rPr>
        <w:t>وهو</w:t>
      </w:r>
      <w:r w:rsidR="00533FE0">
        <w:rPr>
          <w:rtl/>
          <w:lang w:val="fr-CH"/>
        </w:rPr>
        <w:t xml:space="preserve"> أنها تعرضت في</w:t>
      </w:r>
      <w:r>
        <w:rPr>
          <w:rtl/>
          <w:lang w:val="fr-CH"/>
        </w:rPr>
        <w:t xml:space="preserve"> الظروف المحددة لتمييز مباشر وغير مباشر قائم على </w:t>
      </w:r>
      <w:r w:rsidR="008340C6">
        <w:rPr>
          <w:rFonts w:hint="cs"/>
          <w:rtl/>
          <w:lang w:val="fr-CH"/>
        </w:rPr>
        <w:t xml:space="preserve">أساس </w:t>
      </w:r>
      <w:r w:rsidR="008340C6">
        <w:rPr>
          <w:rtl/>
          <w:lang w:val="fr-CH"/>
        </w:rPr>
        <w:t xml:space="preserve">أصلها </w:t>
      </w:r>
      <w:proofErr w:type="spellStart"/>
      <w:r w:rsidR="008340C6">
        <w:rPr>
          <w:rtl/>
          <w:lang w:val="fr-CH"/>
        </w:rPr>
        <w:t>الإثني</w:t>
      </w:r>
      <w:proofErr w:type="spellEnd"/>
      <w:r>
        <w:rPr>
          <w:rtl/>
          <w:lang w:val="fr-CH"/>
        </w:rPr>
        <w:t xml:space="preserve">. وبالتالي، </w:t>
      </w:r>
      <w:r w:rsidR="008340C6">
        <w:rPr>
          <w:rFonts w:hint="cs"/>
          <w:rtl/>
          <w:lang w:val="fr-CH"/>
        </w:rPr>
        <w:t>فإن هذا</w:t>
      </w:r>
      <w:r>
        <w:rPr>
          <w:rtl/>
          <w:lang w:val="fr-CH"/>
        </w:rPr>
        <w:t xml:space="preserve"> البلاغ </w:t>
      </w:r>
      <w:r w:rsidR="008340C6">
        <w:rPr>
          <w:rFonts w:hint="cs"/>
          <w:rtl/>
          <w:lang w:val="fr-CH"/>
        </w:rPr>
        <w:t xml:space="preserve">غير مقبول </w:t>
      </w:r>
      <w:r>
        <w:rPr>
          <w:rtl/>
          <w:lang w:val="fr-CH"/>
        </w:rPr>
        <w:t>بموجب المادة 2 من البروتوكول الاختياري</w:t>
      </w:r>
      <w:r w:rsidR="00533FE0" w:rsidRPr="00533FE0">
        <w:rPr>
          <w:rFonts w:hint="cs"/>
          <w:vertAlign w:val="superscript"/>
          <w:rtl/>
          <w:lang w:val="fr-CH"/>
        </w:rPr>
        <w:t>(</w:t>
      </w:r>
      <w:r w:rsidRPr="00533FE0">
        <w:rPr>
          <w:rStyle w:val="FootnoteReference"/>
          <w:rtl/>
          <w:lang w:val="fr-CH"/>
        </w:rPr>
        <w:footnoteReference w:id="11"/>
      </w:r>
      <w:r w:rsidR="00533FE0" w:rsidRPr="00533FE0">
        <w:rPr>
          <w:rFonts w:hint="cs"/>
          <w:vertAlign w:val="superscript"/>
          <w:rtl/>
          <w:lang w:val="fr-CH"/>
        </w:rPr>
        <w:t>)</w:t>
      </w:r>
      <w:r>
        <w:rPr>
          <w:rtl/>
          <w:lang w:val="fr-CH"/>
        </w:rPr>
        <w:t xml:space="preserve"> </w:t>
      </w:r>
      <w:r w:rsidR="008340C6">
        <w:rPr>
          <w:rFonts w:hint="cs"/>
          <w:rtl/>
          <w:lang w:val="fr-CH"/>
        </w:rPr>
        <w:t>لكونه غير مدعم</w:t>
      </w:r>
      <w:r>
        <w:rPr>
          <w:rtl/>
          <w:lang w:val="fr-CH"/>
        </w:rPr>
        <w:t xml:space="preserve"> </w:t>
      </w:r>
      <w:r w:rsidR="008340C6">
        <w:rPr>
          <w:rFonts w:hint="cs"/>
          <w:rtl/>
          <w:lang w:val="fr-CH"/>
        </w:rPr>
        <w:t>ب</w:t>
      </w:r>
      <w:r>
        <w:rPr>
          <w:rtl/>
          <w:lang w:val="fr-CH"/>
        </w:rPr>
        <w:t>أدلة كافية. ولذلك</w:t>
      </w:r>
      <w:r w:rsidR="008340C6">
        <w:rPr>
          <w:rFonts w:hint="cs"/>
          <w:rtl/>
          <w:lang w:val="fr-CH"/>
        </w:rPr>
        <w:t>،</w:t>
      </w:r>
      <w:r>
        <w:rPr>
          <w:rtl/>
          <w:lang w:val="fr-CH"/>
        </w:rPr>
        <w:t xml:space="preserve"> فإن اللجنة المعنية بحقوق الإنسان تُقرر ما يلي:</w:t>
      </w:r>
    </w:p>
    <w:p w:rsidR="00A22832" w:rsidRDefault="00A22832" w:rsidP="008340C6">
      <w:pPr>
        <w:pStyle w:val="SingleTxtGA"/>
        <w:rPr>
          <w:rtl/>
          <w:lang w:val="fr-CH"/>
        </w:rPr>
      </w:pPr>
      <w:r>
        <w:rPr>
          <w:rtl/>
          <w:lang w:val="fr-CH"/>
        </w:rPr>
        <w:tab/>
        <w:t>(أ)</w:t>
      </w:r>
      <w:r>
        <w:rPr>
          <w:rtl/>
          <w:lang w:val="fr-CH"/>
        </w:rPr>
        <w:tab/>
        <w:t>اعتبار البلاغ غير مقبول بموجب المادة 2 من البروتوكول الاختياري؛</w:t>
      </w:r>
    </w:p>
    <w:p w:rsidR="00A22832" w:rsidRDefault="00A22832" w:rsidP="008340C6">
      <w:pPr>
        <w:pStyle w:val="SingleTxtGA"/>
        <w:rPr>
          <w:rtl/>
          <w:lang w:val="fr-CH"/>
        </w:rPr>
      </w:pPr>
      <w:r>
        <w:rPr>
          <w:rtl/>
          <w:lang w:val="fr-CH"/>
        </w:rPr>
        <w:tab/>
        <w:t>(ب)</w:t>
      </w:r>
      <w:r>
        <w:rPr>
          <w:rtl/>
          <w:lang w:val="fr-CH"/>
        </w:rPr>
        <w:tab/>
        <w:t>إحالة هذا القرار إلى الدولة الطرف وإلى صاحبة البلاغ.</w:t>
      </w:r>
    </w:p>
    <w:p w:rsidR="00A22832" w:rsidRPr="008340C6" w:rsidRDefault="00A22832" w:rsidP="008340C6">
      <w:pPr>
        <w:pStyle w:val="SingleTxtGA"/>
        <w:rPr>
          <w:spacing w:val="-4"/>
          <w:rtl/>
          <w:lang w:val="fr-CH"/>
        </w:rPr>
      </w:pPr>
      <w:r w:rsidRPr="008340C6">
        <w:rPr>
          <w:spacing w:val="-4"/>
          <w:rtl/>
          <w:lang w:val="fr-CH"/>
        </w:rPr>
        <w:t>[اعتُمد ب</w:t>
      </w:r>
      <w:r w:rsidR="008340C6" w:rsidRPr="008340C6">
        <w:rPr>
          <w:rFonts w:hint="cs"/>
          <w:spacing w:val="-4"/>
          <w:rtl/>
          <w:lang w:val="fr-CH"/>
        </w:rPr>
        <w:t>الإسبانية و</w:t>
      </w:r>
      <w:r w:rsidRPr="008340C6">
        <w:rPr>
          <w:spacing w:val="-4"/>
          <w:rtl/>
          <w:lang w:val="fr-CH"/>
        </w:rPr>
        <w:t>الإنكليزية والفرنسية، علماً بأن النص الإنكليزي هو النص الأصلي. وسيصدر لاحقاً ب</w:t>
      </w:r>
      <w:r w:rsidR="008340C6" w:rsidRPr="008340C6">
        <w:rPr>
          <w:spacing w:val="-4"/>
          <w:rtl/>
          <w:lang w:val="fr-CH"/>
        </w:rPr>
        <w:t>ال</w:t>
      </w:r>
      <w:r w:rsidR="008340C6" w:rsidRPr="008340C6">
        <w:rPr>
          <w:rFonts w:hint="cs"/>
          <w:spacing w:val="-4"/>
          <w:rtl/>
          <w:lang w:val="fr-CH"/>
        </w:rPr>
        <w:t>روسية</w:t>
      </w:r>
      <w:r w:rsidRPr="008340C6">
        <w:rPr>
          <w:spacing w:val="-4"/>
          <w:rtl/>
          <w:lang w:val="fr-CH"/>
        </w:rPr>
        <w:t xml:space="preserve"> والصينية و</w:t>
      </w:r>
      <w:r w:rsidR="008340C6" w:rsidRPr="008340C6">
        <w:rPr>
          <w:spacing w:val="-4"/>
          <w:rtl/>
          <w:lang w:val="fr-CH"/>
        </w:rPr>
        <w:t>ال</w:t>
      </w:r>
      <w:r w:rsidR="008340C6" w:rsidRPr="008340C6">
        <w:rPr>
          <w:rFonts w:hint="cs"/>
          <w:spacing w:val="-4"/>
          <w:rtl/>
          <w:lang w:val="fr-CH"/>
        </w:rPr>
        <w:t>عربية</w:t>
      </w:r>
      <w:r w:rsidRPr="008340C6">
        <w:rPr>
          <w:spacing w:val="-4"/>
          <w:rtl/>
          <w:lang w:val="fr-CH"/>
        </w:rPr>
        <w:t xml:space="preserve"> كجزء من تقرير اللجنة السنوي إلى الجمعية العامة.]</w:t>
      </w:r>
    </w:p>
    <w:p w:rsidR="008B4BC6" w:rsidRPr="008340C6" w:rsidRDefault="008340C6" w:rsidP="008340C6">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8B4BC6" w:rsidRPr="008340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7E" w:rsidRPr="00FE6865" w:rsidRDefault="0032597E" w:rsidP="00FE6865">
      <w:pPr>
        <w:pStyle w:val="Footer"/>
      </w:pPr>
    </w:p>
  </w:endnote>
  <w:endnote w:type="continuationSeparator" w:id="0">
    <w:p w:rsidR="0032597E" w:rsidRDefault="00325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77" w:rsidRPr="00A22832" w:rsidRDefault="00345C77" w:rsidP="00A22832">
    <w:pPr>
      <w:pStyle w:val="Footer"/>
      <w:tabs>
        <w:tab w:val="right" w:pos="9598"/>
      </w:tabs>
    </w:pPr>
    <w:r>
      <w:t>GE.13-46738</w:t>
    </w:r>
    <w:r>
      <w:tab/>
    </w:r>
    <w:r w:rsidRPr="00A22832">
      <w:rPr>
        <w:b/>
        <w:sz w:val="18"/>
      </w:rPr>
      <w:fldChar w:fldCharType="begin"/>
    </w:r>
    <w:r w:rsidRPr="00A22832">
      <w:rPr>
        <w:b/>
        <w:sz w:val="18"/>
      </w:rPr>
      <w:instrText xml:space="preserve"> PAGE  \* MERGEFORMAT </w:instrText>
    </w:r>
    <w:r w:rsidRPr="00A22832">
      <w:rPr>
        <w:b/>
        <w:sz w:val="18"/>
      </w:rPr>
      <w:fldChar w:fldCharType="separate"/>
    </w:r>
    <w:r w:rsidR="009D30BC">
      <w:rPr>
        <w:b/>
        <w:noProof/>
        <w:sz w:val="18"/>
      </w:rPr>
      <w:t>10</w:t>
    </w:r>
    <w:r w:rsidRPr="00A2283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77" w:rsidRPr="00A22832" w:rsidRDefault="00345C77" w:rsidP="00A22832">
    <w:pPr>
      <w:pStyle w:val="Footer"/>
      <w:tabs>
        <w:tab w:val="right" w:pos="9598"/>
      </w:tabs>
      <w:rPr>
        <w:b/>
        <w:sz w:val="18"/>
      </w:rPr>
    </w:pPr>
    <w:r w:rsidRPr="00A22832">
      <w:rPr>
        <w:b/>
        <w:sz w:val="18"/>
      </w:rPr>
      <w:fldChar w:fldCharType="begin"/>
    </w:r>
    <w:r w:rsidRPr="00A22832">
      <w:rPr>
        <w:b/>
        <w:sz w:val="18"/>
      </w:rPr>
      <w:instrText xml:space="preserve"> PAGE  \* MERGEFORMAT </w:instrText>
    </w:r>
    <w:r w:rsidRPr="00A22832">
      <w:rPr>
        <w:b/>
        <w:sz w:val="18"/>
      </w:rPr>
      <w:fldChar w:fldCharType="separate"/>
    </w:r>
    <w:r w:rsidR="009D30BC">
      <w:rPr>
        <w:b/>
        <w:noProof/>
        <w:sz w:val="18"/>
      </w:rPr>
      <w:t>11</w:t>
    </w:r>
    <w:r w:rsidRPr="00A22832">
      <w:rPr>
        <w:b/>
        <w:sz w:val="18"/>
      </w:rPr>
      <w:fldChar w:fldCharType="end"/>
    </w:r>
    <w:r>
      <w:rPr>
        <w:b/>
        <w:sz w:val="18"/>
      </w:rPr>
      <w:tab/>
    </w:r>
    <w:r>
      <w:t>GE.13-46738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77" w:rsidRDefault="00345C77" w:rsidP="009D30BC">
    <w:pPr>
      <w:pStyle w:val="Footer"/>
      <w:jc w:val="right"/>
    </w:pPr>
    <w:r>
      <w:rPr>
        <w:sz w:val="20"/>
      </w:rPr>
      <w:t>(A)   GE.13-46738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021013    0</w:t>
    </w:r>
    <w:r w:rsidR="009D30BC">
      <w:rPr>
        <w:sz w:val="20"/>
      </w:rPr>
      <w:t>4</w:t>
    </w:r>
    <w:r>
      <w:rPr>
        <w:sz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7E" w:rsidRDefault="0032597E" w:rsidP="007E4686">
      <w:pPr>
        <w:pStyle w:val="Footer"/>
        <w:bidi/>
        <w:spacing w:after="80" w:line="200" w:lineRule="exact"/>
        <w:ind w:left="680"/>
      </w:pPr>
      <w:r>
        <w:rPr>
          <w:rFonts w:hint="cs"/>
          <w:rtl/>
        </w:rPr>
        <w:t>__________</w:t>
      </w:r>
    </w:p>
  </w:footnote>
  <w:footnote w:type="continuationSeparator" w:id="0">
    <w:p w:rsidR="0032597E" w:rsidRDefault="0032597E" w:rsidP="007E4686">
      <w:pPr>
        <w:pStyle w:val="Footer"/>
        <w:bidi/>
        <w:spacing w:after="80" w:line="200" w:lineRule="exact"/>
        <w:ind w:left="680"/>
      </w:pPr>
      <w:r>
        <w:rPr>
          <w:rFonts w:hint="cs"/>
          <w:rtl/>
        </w:rPr>
        <w:t>__________</w:t>
      </w:r>
    </w:p>
  </w:footnote>
  <w:footnote w:id="1">
    <w:p w:rsidR="00345C77" w:rsidRDefault="00345C77" w:rsidP="00A83060">
      <w:pPr>
        <w:pStyle w:val="footnoteText0"/>
        <w:spacing w:after="120"/>
      </w:pPr>
      <w:r>
        <w:rPr>
          <w:rtl/>
        </w:rPr>
        <w:tab/>
      </w:r>
      <w:r w:rsidRPr="00A83060">
        <w:rPr>
          <w:b/>
          <w:rtl/>
        </w:rPr>
        <w:t>*</w:t>
      </w:r>
      <w:r>
        <w:rPr>
          <w:rtl/>
        </w:rPr>
        <w:tab/>
      </w:r>
      <w:r w:rsidRPr="00A83060">
        <w:rPr>
          <w:rtl/>
        </w:rPr>
        <w:t>شارك أعضاء اللجنة التالية أسماؤهم في دراسة هذا البلاغ:</w:t>
      </w:r>
      <w:r w:rsidR="009D30BC">
        <w:rPr>
          <w:rtl/>
        </w:rPr>
        <w:t xml:space="preserve"> السيد عياض بن عاشور، والسيد ل</w:t>
      </w:r>
      <w:r w:rsidRPr="00A83060">
        <w:rPr>
          <w:rtl/>
        </w:rPr>
        <w:t>زهري بوزيد، والسيدة كريستين شانيه، والسيد أحمد أمين فتح الله، والسيد كورنيليس فلنترمان</w:t>
      </w:r>
      <w:r w:rsidR="009D30BC">
        <w:rPr>
          <w:rtl/>
        </w:rPr>
        <w:t xml:space="preserve">، والسيد يوجي إيواساوا، والسيد </w:t>
      </w:r>
      <w:r w:rsidR="009D30BC">
        <w:rPr>
          <w:rFonts w:hint="cs"/>
          <w:rtl/>
        </w:rPr>
        <w:t>ف</w:t>
      </w:r>
      <w:r w:rsidRPr="00A83060">
        <w:rPr>
          <w:rtl/>
        </w:rPr>
        <w:t>التر كالين، والسيدة زونكي زانيلي ماجودينا، والسيد كيشو بارساد ماتادين، والسيد جيرالد ل. نيومان، والسير نايجل رودلي، والسيد ف</w:t>
      </w:r>
      <w:r w:rsidR="009D30BC">
        <w:rPr>
          <w:rFonts w:hint="cs"/>
          <w:rtl/>
        </w:rPr>
        <w:t>ي</w:t>
      </w:r>
      <w:r w:rsidRPr="00A83060">
        <w:rPr>
          <w:rtl/>
        </w:rPr>
        <w:t>كتور مانويل رودريغيس ريسيا، والسيد فابيان عمر سالفيولي، والسيدة آنيا سيبرت فوهر، والسيد يوفال شاني، والسيد قسطنطين فاردزيلاشفيلي، والسيدة مارغو واترفال.</w:t>
      </w:r>
    </w:p>
  </w:footnote>
  <w:footnote w:id="2">
    <w:p w:rsidR="00345C77" w:rsidRPr="00F1450D" w:rsidRDefault="00345C77" w:rsidP="009D30BC">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 xml:space="preserve">المادة 30: "يبلغ التعويض الذي يُسدَّد مقابل </w:t>
      </w:r>
      <w:r>
        <w:rPr>
          <w:rFonts w:hint="cs"/>
          <w:sz w:val="18"/>
          <w:szCs w:val="26"/>
          <w:rtl/>
        </w:rPr>
        <w:t>الدخل</w:t>
      </w:r>
      <w:r w:rsidRPr="00F1450D">
        <w:rPr>
          <w:sz w:val="18"/>
          <w:szCs w:val="26"/>
          <w:rtl/>
        </w:rPr>
        <w:t xml:space="preserve"> الضائع </w:t>
      </w:r>
      <w:r w:rsidR="00051053">
        <w:rPr>
          <w:rFonts w:hint="cs"/>
          <w:sz w:val="18"/>
          <w:szCs w:val="26"/>
          <w:rtl/>
        </w:rPr>
        <w:t>000 5</w:t>
      </w:r>
      <w:r w:rsidRPr="00F1450D">
        <w:rPr>
          <w:sz w:val="18"/>
          <w:szCs w:val="26"/>
          <w:rtl/>
        </w:rPr>
        <w:t xml:space="preserve"> كرونة تشيكية عن كل شهر احتجاز قضي في الحبس الاحتياطي أو الحبس العادي أو في مكان للتعليم الوقائي أو العلاج الطبي الوقائي، ما لم يطلب ال</w:t>
      </w:r>
      <w:r>
        <w:rPr>
          <w:sz w:val="18"/>
          <w:szCs w:val="26"/>
          <w:rtl/>
        </w:rPr>
        <w:t>شخص المتضرر تحديد التعويض عن الدخ</w:t>
      </w:r>
      <w:r w:rsidRPr="00F1450D">
        <w:rPr>
          <w:sz w:val="18"/>
          <w:szCs w:val="26"/>
          <w:rtl/>
        </w:rPr>
        <w:t>ل الضائع استنادا</w:t>
      </w:r>
      <w:r>
        <w:rPr>
          <w:rFonts w:hint="cs"/>
          <w:sz w:val="18"/>
          <w:szCs w:val="26"/>
          <w:rtl/>
        </w:rPr>
        <w:t>ً</w:t>
      </w:r>
      <w:r w:rsidRPr="00F1450D">
        <w:rPr>
          <w:sz w:val="18"/>
          <w:szCs w:val="26"/>
          <w:rtl/>
        </w:rPr>
        <w:t xml:space="preserve"> إلى القواعد الخاصة"</w:t>
      </w:r>
      <w:r w:rsidR="009D30BC">
        <w:rPr>
          <w:rFonts w:hint="cs"/>
          <w:sz w:val="18"/>
          <w:szCs w:val="26"/>
          <w:rtl/>
        </w:rPr>
        <w:t>.</w:t>
      </w:r>
    </w:p>
  </w:footnote>
  <w:footnote w:id="3">
    <w:p w:rsidR="00345C77" w:rsidRPr="00F1450D" w:rsidRDefault="00345C77" w:rsidP="00F1450D">
      <w:pPr>
        <w:pStyle w:val="FootnoteText"/>
        <w:numPr>
          <w:ilvl w:val="0"/>
          <w:numId w:val="37"/>
        </w:numPr>
        <w:tabs>
          <w:tab w:val="clear" w:pos="1292"/>
          <w:tab w:val="left" w:pos="1253"/>
        </w:tabs>
        <w:spacing w:after="60" w:line="300" w:lineRule="exact"/>
        <w:ind w:left="1248" w:right="1247"/>
        <w:rPr>
          <w:sz w:val="18"/>
          <w:szCs w:val="26"/>
        </w:rPr>
      </w:pPr>
      <w:r>
        <w:rPr>
          <w:sz w:val="18"/>
          <w:szCs w:val="26"/>
          <w:rtl/>
        </w:rPr>
        <w:t>ما يعادل 194 يورو</w:t>
      </w:r>
      <w:r w:rsidRPr="00F1450D">
        <w:rPr>
          <w:sz w:val="18"/>
          <w:szCs w:val="26"/>
          <w:rtl/>
        </w:rPr>
        <w:t xml:space="preserve"> تقريبا</w:t>
      </w:r>
      <w:r>
        <w:rPr>
          <w:rFonts w:hint="cs"/>
          <w:sz w:val="18"/>
          <w:szCs w:val="26"/>
          <w:rtl/>
        </w:rPr>
        <w:t>ً</w:t>
      </w:r>
      <w:r w:rsidRPr="00F1450D">
        <w:rPr>
          <w:sz w:val="18"/>
          <w:szCs w:val="26"/>
          <w:rtl/>
        </w:rPr>
        <w:t xml:space="preserve"> (في 10 أيار/مايو 2013).</w:t>
      </w:r>
    </w:p>
  </w:footnote>
  <w:footnote w:id="4">
    <w:p w:rsidR="00345C77" w:rsidRPr="00F1450D" w:rsidRDefault="00345C77" w:rsidP="00F1450D">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احتجت صاحبة البلاغ بمبدأي المساواة وعدم التمييز أمام المحكمة الدستورية فقط.</w:t>
      </w:r>
    </w:p>
  </w:footnote>
  <w:footnote w:id="5">
    <w:p w:rsidR="00345C77" w:rsidRPr="00F1450D" w:rsidRDefault="00345C77" w:rsidP="00F1450D">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 xml:space="preserve">على غرار البلاغ رقم 586/1994، </w:t>
      </w:r>
      <w:r w:rsidRPr="00051053">
        <w:rPr>
          <w:i/>
          <w:iCs/>
          <w:sz w:val="18"/>
          <w:szCs w:val="26"/>
          <w:rtl/>
        </w:rPr>
        <w:t>آدم ضد الجمهورية التشيكية</w:t>
      </w:r>
      <w:r w:rsidRPr="00F1450D">
        <w:rPr>
          <w:sz w:val="18"/>
          <w:szCs w:val="26"/>
          <w:rtl/>
        </w:rPr>
        <w:t>، الآراء المعتمدة في 23 تموز/</w:t>
      </w:r>
      <w:r>
        <w:rPr>
          <w:rFonts w:hint="cs"/>
          <w:sz w:val="18"/>
          <w:szCs w:val="26"/>
          <w:rtl/>
        </w:rPr>
        <w:t xml:space="preserve"> </w:t>
      </w:r>
      <w:r>
        <w:rPr>
          <w:sz w:val="18"/>
          <w:szCs w:val="26"/>
          <w:rtl/>
        </w:rPr>
        <w:t>يوليه</w:t>
      </w:r>
      <w:r>
        <w:rPr>
          <w:rFonts w:hint="cs"/>
          <w:sz w:val="18"/>
          <w:szCs w:val="26"/>
          <w:rtl/>
        </w:rPr>
        <w:t> </w:t>
      </w:r>
      <w:r w:rsidRPr="00F1450D">
        <w:rPr>
          <w:sz w:val="18"/>
          <w:szCs w:val="26"/>
          <w:rtl/>
        </w:rPr>
        <w:t>1996.</w:t>
      </w:r>
    </w:p>
  </w:footnote>
  <w:footnote w:id="6">
    <w:p w:rsidR="00345C77" w:rsidRPr="00F1450D" w:rsidRDefault="00345C77" w:rsidP="00F1450D">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 xml:space="preserve">الفقرة 10 من الوثيقة </w:t>
      </w:r>
      <w:r w:rsidRPr="00F1450D">
        <w:rPr>
          <w:sz w:val="18"/>
          <w:szCs w:val="26"/>
        </w:rPr>
        <w:t>CCPR/CO/72/CZE</w:t>
      </w:r>
      <w:r w:rsidRPr="00F1450D">
        <w:rPr>
          <w:sz w:val="18"/>
          <w:szCs w:val="26"/>
          <w:rtl/>
        </w:rPr>
        <w:t xml:space="preserve">، والفقرة 15 من الوثيقة </w:t>
      </w:r>
      <w:r w:rsidRPr="00F1450D">
        <w:rPr>
          <w:sz w:val="18"/>
          <w:szCs w:val="26"/>
        </w:rPr>
        <w:t>CERD/C/CZE/CO/7</w:t>
      </w:r>
      <w:r w:rsidRPr="00F1450D">
        <w:rPr>
          <w:sz w:val="18"/>
          <w:szCs w:val="26"/>
          <w:rtl/>
        </w:rPr>
        <w:t xml:space="preserve">. وانظر كذلك الفقرة 42 من الوثيقة </w:t>
      </w:r>
      <w:r w:rsidRPr="00F1450D">
        <w:rPr>
          <w:sz w:val="18"/>
          <w:szCs w:val="26"/>
        </w:rPr>
        <w:t>CERD/C/SR.1804</w:t>
      </w:r>
      <w:r w:rsidRPr="00F1450D">
        <w:rPr>
          <w:sz w:val="18"/>
          <w:szCs w:val="26"/>
          <w:rtl/>
        </w:rPr>
        <w:t>.</w:t>
      </w:r>
    </w:p>
  </w:footnote>
  <w:footnote w:id="7">
    <w:p w:rsidR="00345C77" w:rsidRPr="00F1450D" w:rsidRDefault="00345C77" w:rsidP="00A161F5">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 xml:space="preserve">انظر </w:t>
      </w:r>
      <w:r>
        <w:rPr>
          <w:rFonts w:hint="cs"/>
          <w:sz w:val="18"/>
          <w:szCs w:val="26"/>
          <w:rtl/>
        </w:rPr>
        <w:t>في جملة أمور،</w:t>
      </w:r>
      <w:r w:rsidRPr="00F1450D">
        <w:rPr>
          <w:sz w:val="18"/>
          <w:szCs w:val="26"/>
          <w:rtl/>
        </w:rPr>
        <w:t xml:space="preserve"> اعتمدته اللجنة الأوروبية لمناهضة العنصرية والتعصب</w:t>
      </w:r>
      <w:r>
        <w:rPr>
          <w:rFonts w:hint="cs"/>
          <w:sz w:val="18"/>
          <w:szCs w:val="26"/>
          <w:rtl/>
        </w:rPr>
        <w:t xml:space="preserve">، </w:t>
      </w:r>
      <w:r w:rsidRPr="00F1450D">
        <w:rPr>
          <w:sz w:val="18"/>
          <w:szCs w:val="26"/>
          <w:rtl/>
        </w:rPr>
        <w:t>"التقرير الثالث المتعلق بالجمهورية التشيكية"</w:t>
      </w:r>
      <w:r>
        <w:rPr>
          <w:rFonts w:hint="cs"/>
          <w:sz w:val="18"/>
          <w:szCs w:val="26"/>
          <w:rtl/>
        </w:rPr>
        <w:t xml:space="preserve"> المعتمد</w:t>
      </w:r>
      <w:r w:rsidRPr="00F1450D">
        <w:rPr>
          <w:sz w:val="18"/>
          <w:szCs w:val="26"/>
          <w:rtl/>
        </w:rPr>
        <w:t xml:space="preserve"> في 5 ك</w:t>
      </w:r>
      <w:r>
        <w:rPr>
          <w:sz w:val="18"/>
          <w:szCs w:val="26"/>
          <w:rtl/>
        </w:rPr>
        <w:t>انون الأول/ديسمبر 2003</w:t>
      </w:r>
      <w:r w:rsidR="009D30BC">
        <w:rPr>
          <w:rFonts w:hint="cs"/>
          <w:sz w:val="18"/>
          <w:szCs w:val="26"/>
          <w:rtl/>
        </w:rPr>
        <w:t>، الفقرة 59</w:t>
      </w:r>
      <w:r w:rsidRPr="00F1450D">
        <w:rPr>
          <w:sz w:val="18"/>
          <w:szCs w:val="26"/>
          <w:rtl/>
        </w:rPr>
        <w:t>.</w:t>
      </w:r>
    </w:p>
  </w:footnote>
  <w:footnote w:id="8">
    <w:p w:rsidR="00345C77" w:rsidRPr="00F1450D" w:rsidRDefault="00345C77" w:rsidP="001B6E0E">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تشير الدولة الطرف تحديدا</w:t>
      </w:r>
      <w:r w:rsidR="009D30BC">
        <w:rPr>
          <w:rFonts w:hint="cs"/>
          <w:sz w:val="18"/>
          <w:szCs w:val="26"/>
          <w:rtl/>
        </w:rPr>
        <w:t>ً</w:t>
      </w:r>
      <w:r w:rsidRPr="00F1450D">
        <w:rPr>
          <w:sz w:val="18"/>
          <w:szCs w:val="26"/>
          <w:rtl/>
        </w:rPr>
        <w:t xml:space="preserve"> إلى البلاغ رقم 182/1984، </w:t>
      </w:r>
      <w:r w:rsidRPr="00051053">
        <w:rPr>
          <w:i/>
          <w:iCs/>
          <w:sz w:val="18"/>
          <w:szCs w:val="26"/>
          <w:rtl/>
        </w:rPr>
        <w:t>زوان دي فريس ضد هولندا</w:t>
      </w:r>
      <w:r w:rsidRPr="00F1450D">
        <w:rPr>
          <w:sz w:val="18"/>
          <w:szCs w:val="26"/>
          <w:rtl/>
        </w:rPr>
        <w:t>، الآراء المعتمدة في</w:t>
      </w:r>
      <w:r>
        <w:rPr>
          <w:rFonts w:hint="cs"/>
          <w:sz w:val="18"/>
          <w:szCs w:val="26"/>
          <w:rtl/>
        </w:rPr>
        <w:t> </w:t>
      </w:r>
      <w:r w:rsidRPr="00F1450D">
        <w:rPr>
          <w:sz w:val="18"/>
          <w:szCs w:val="26"/>
          <w:rtl/>
        </w:rPr>
        <w:t>9 نيسان/أبريل 1987، الفقرات من 12-1 إلى 13.</w:t>
      </w:r>
    </w:p>
  </w:footnote>
  <w:footnote w:id="9">
    <w:p w:rsidR="00345C77" w:rsidRPr="00F1450D" w:rsidRDefault="00345C77" w:rsidP="00F1450D">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تشير الدولة الطرف تحديدا</w:t>
      </w:r>
      <w:r w:rsidR="009D30BC">
        <w:rPr>
          <w:rFonts w:hint="cs"/>
          <w:sz w:val="18"/>
          <w:szCs w:val="26"/>
          <w:rtl/>
        </w:rPr>
        <w:t>ً</w:t>
      </w:r>
      <w:r w:rsidRPr="00F1450D">
        <w:rPr>
          <w:sz w:val="18"/>
          <w:szCs w:val="26"/>
          <w:rtl/>
        </w:rPr>
        <w:t xml:space="preserve"> إلى البلاغ رقم 1618/2007، </w:t>
      </w:r>
      <w:r w:rsidRPr="00051053">
        <w:rPr>
          <w:i/>
          <w:iCs/>
          <w:sz w:val="18"/>
          <w:szCs w:val="26"/>
          <w:rtl/>
        </w:rPr>
        <w:t>بريشتا ضد الجمهورية التشيكية</w:t>
      </w:r>
      <w:r w:rsidRPr="00F1450D">
        <w:rPr>
          <w:sz w:val="18"/>
          <w:szCs w:val="26"/>
          <w:rtl/>
        </w:rPr>
        <w:t>، القرار المعتمد في 27 تشرين الأول/أكتوبر 2009، الفقرة 6-5.</w:t>
      </w:r>
    </w:p>
  </w:footnote>
  <w:footnote w:id="10">
    <w:p w:rsidR="00345C77" w:rsidRPr="00F1450D" w:rsidRDefault="009D30BC" w:rsidP="009D30BC">
      <w:pPr>
        <w:pStyle w:val="FootnoteText"/>
        <w:numPr>
          <w:ilvl w:val="0"/>
          <w:numId w:val="37"/>
        </w:numPr>
        <w:tabs>
          <w:tab w:val="clear" w:pos="1292"/>
          <w:tab w:val="left" w:pos="1253"/>
        </w:tabs>
        <w:spacing w:after="60" w:line="300" w:lineRule="exact"/>
        <w:ind w:left="1248" w:right="1247"/>
        <w:rPr>
          <w:sz w:val="18"/>
          <w:szCs w:val="26"/>
        </w:rPr>
      </w:pPr>
      <w:r>
        <w:rPr>
          <w:sz w:val="18"/>
          <w:szCs w:val="26"/>
          <w:rtl/>
        </w:rPr>
        <w:t>التعليق العام رقم 32</w:t>
      </w:r>
      <w:r w:rsidR="00345C77" w:rsidRPr="00F1450D">
        <w:rPr>
          <w:sz w:val="18"/>
          <w:szCs w:val="26"/>
          <w:rtl/>
        </w:rPr>
        <w:t xml:space="preserve">(2007) الذي أبدته اللجنة المعنية بحقوق الإنسان بشأن الحق في المساواة أمام المحاكم </w:t>
      </w:r>
      <w:r w:rsidR="00533FE0">
        <w:rPr>
          <w:rFonts w:hint="cs"/>
          <w:sz w:val="18"/>
          <w:szCs w:val="26"/>
          <w:rtl/>
        </w:rPr>
        <w:t>والهيئات القضائية</w:t>
      </w:r>
      <w:r w:rsidR="00345C77" w:rsidRPr="00F1450D">
        <w:rPr>
          <w:sz w:val="18"/>
          <w:szCs w:val="26"/>
          <w:rtl/>
        </w:rPr>
        <w:t xml:space="preserve"> وفي محاكمة عادلة، </w:t>
      </w:r>
      <w:r w:rsidR="00345C77" w:rsidRPr="009D30BC">
        <w:rPr>
          <w:i/>
          <w:iCs/>
          <w:sz w:val="18"/>
          <w:szCs w:val="26"/>
          <w:rtl/>
        </w:rPr>
        <w:t>الوثائق الرسمية للجمعية العامة، الدورة الثانية والستون، الملحق رقم</w:t>
      </w:r>
      <w:r w:rsidR="00533FE0" w:rsidRPr="009D30BC">
        <w:rPr>
          <w:rFonts w:hint="cs"/>
          <w:i/>
          <w:iCs/>
          <w:sz w:val="18"/>
          <w:szCs w:val="26"/>
          <w:rtl/>
        </w:rPr>
        <w:t> </w:t>
      </w:r>
      <w:r w:rsidR="00345C77" w:rsidRPr="009D30BC">
        <w:rPr>
          <w:i/>
          <w:iCs/>
          <w:sz w:val="18"/>
          <w:szCs w:val="26"/>
          <w:rtl/>
        </w:rPr>
        <w:t>40</w:t>
      </w:r>
      <w:r w:rsidR="00345C77" w:rsidRPr="00F1450D">
        <w:rPr>
          <w:sz w:val="18"/>
          <w:szCs w:val="26"/>
          <w:rtl/>
        </w:rPr>
        <w:t xml:space="preserve">، المجلد الأول </w:t>
      </w:r>
      <w:r>
        <w:rPr>
          <w:rFonts w:hint="cs"/>
          <w:sz w:val="18"/>
          <w:szCs w:val="26"/>
          <w:rtl/>
        </w:rPr>
        <w:t>(</w:t>
      </w:r>
      <w:r w:rsidR="00345C77" w:rsidRPr="00F1450D">
        <w:rPr>
          <w:sz w:val="18"/>
          <w:szCs w:val="26"/>
          <w:rtl/>
        </w:rPr>
        <w:t>(</w:t>
      </w:r>
      <w:r w:rsidR="00345C77" w:rsidRPr="00F1450D">
        <w:rPr>
          <w:sz w:val="18"/>
          <w:szCs w:val="26"/>
        </w:rPr>
        <w:t xml:space="preserve">A/62/40 </w:t>
      </w:r>
      <w:r>
        <w:rPr>
          <w:sz w:val="18"/>
          <w:szCs w:val="26"/>
        </w:rPr>
        <w:t>(</w:t>
      </w:r>
      <w:r w:rsidR="00345C77" w:rsidRPr="00F1450D">
        <w:rPr>
          <w:sz w:val="18"/>
          <w:szCs w:val="26"/>
        </w:rPr>
        <w:t>Vol.I</w:t>
      </w:r>
      <w:r w:rsidR="00345C77" w:rsidRPr="00F1450D">
        <w:rPr>
          <w:sz w:val="18"/>
          <w:szCs w:val="26"/>
          <w:rtl/>
        </w:rPr>
        <w:t>)، المرفق السادس، الفقرة 26. وانظر أيضا</w:t>
      </w:r>
      <w:r>
        <w:rPr>
          <w:rFonts w:hint="cs"/>
          <w:sz w:val="18"/>
          <w:szCs w:val="26"/>
          <w:rtl/>
        </w:rPr>
        <w:t>ً</w:t>
      </w:r>
      <w:r w:rsidR="00345C77" w:rsidRPr="00F1450D">
        <w:rPr>
          <w:sz w:val="18"/>
          <w:szCs w:val="26"/>
          <w:rtl/>
        </w:rPr>
        <w:t xml:space="preserve"> بلاغات أخرى من بينها البلاغ رقم 1943/2010، </w:t>
      </w:r>
      <w:r w:rsidR="00051053" w:rsidRPr="00051053">
        <w:rPr>
          <w:rFonts w:hint="cs"/>
          <w:i/>
          <w:iCs/>
          <w:sz w:val="30"/>
          <w:szCs w:val="30"/>
          <w:rtl/>
        </w:rPr>
        <w:t>ﻫ</w:t>
      </w:r>
      <w:r w:rsidR="00051053" w:rsidRPr="00051053">
        <w:rPr>
          <w:rFonts w:hint="cs"/>
          <w:i/>
          <w:iCs/>
          <w:sz w:val="18"/>
          <w:szCs w:val="26"/>
          <w:rtl/>
        </w:rPr>
        <w:t xml:space="preserve">. </w:t>
      </w:r>
      <w:r w:rsidR="00345C77" w:rsidRPr="00051053">
        <w:rPr>
          <w:i/>
          <w:iCs/>
          <w:sz w:val="18"/>
          <w:szCs w:val="26"/>
          <w:rtl/>
        </w:rPr>
        <w:t>ب.</w:t>
      </w:r>
      <w:r>
        <w:rPr>
          <w:rFonts w:hint="cs"/>
          <w:i/>
          <w:iCs/>
          <w:sz w:val="18"/>
          <w:szCs w:val="26"/>
          <w:rtl/>
        </w:rPr>
        <w:t xml:space="preserve"> </w:t>
      </w:r>
      <w:r w:rsidR="00345C77" w:rsidRPr="00051053">
        <w:rPr>
          <w:i/>
          <w:iCs/>
          <w:sz w:val="18"/>
          <w:szCs w:val="26"/>
          <w:rtl/>
        </w:rPr>
        <w:t>ن</w:t>
      </w:r>
      <w:r w:rsidR="00051053" w:rsidRPr="00051053">
        <w:rPr>
          <w:rFonts w:hint="cs"/>
          <w:i/>
          <w:iCs/>
          <w:sz w:val="18"/>
          <w:szCs w:val="26"/>
          <w:rtl/>
        </w:rPr>
        <w:t>.</w:t>
      </w:r>
      <w:r w:rsidR="00345C77" w:rsidRPr="00051053">
        <w:rPr>
          <w:i/>
          <w:iCs/>
          <w:sz w:val="18"/>
          <w:szCs w:val="26"/>
          <w:rtl/>
        </w:rPr>
        <w:t xml:space="preserve"> ضد إسبانيا</w:t>
      </w:r>
      <w:r w:rsidR="00345C77" w:rsidRPr="00F1450D">
        <w:rPr>
          <w:sz w:val="18"/>
          <w:szCs w:val="26"/>
          <w:rtl/>
        </w:rPr>
        <w:t>، القرار بشأن عدم المقبولية المعتمد في 25 آذار/</w:t>
      </w:r>
      <w:r w:rsidR="00533FE0">
        <w:rPr>
          <w:rFonts w:hint="cs"/>
          <w:sz w:val="18"/>
          <w:szCs w:val="26"/>
          <w:rtl/>
        </w:rPr>
        <w:t xml:space="preserve"> </w:t>
      </w:r>
      <w:r w:rsidR="00533FE0">
        <w:rPr>
          <w:sz w:val="18"/>
          <w:szCs w:val="26"/>
          <w:rtl/>
        </w:rPr>
        <w:t>مارس</w:t>
      </w:r>
      <w:r w:rsidR="00533FE0">
        <w:rPr>
          <w:rFonts w:hint="cs"/>
          <w:sz w:val="18"/>
          <w:szCs w:val="26"/>
          <w:rtl/>
        </w:rPr>
        <w:t> </w:t>
      </w:r>
      <w:r w:rsidR="00345C77" w:rsidRPr="00F1450D">
        <w:rPr>
          <w:sz w:val="18"/>
          <w:szCs w:val="26"/>
          <w:rtl/>
        </w:rPr>
        <w:t xml:space="preserve">2013؛ والبلاغ رقم 1500/2006، </w:t>
      </w:r>
      <w:r w:rsidR="00345C77" w:rsidRPr="00051053">
        <w:rPr>
          <w:i/>
          <w:iCs/>
          <w:sz w:val="18"/>
          <w:szCs w:val="26"/>
          <w:rtl/>
        </w:rPr>
        <w:t>م.</w:t>
      </w:r>
      <w:r>
        <w:rPr>
          <w:rFonts w:hint="cs"/>
          <w:i/>
          <w:iCs/>
          <w:sz w:val="18"/>
          <w:szCs w:val="26"/>
          <w:rtl/>
        </w:rPr>
        <w:t xml:space="preserve"> </w:t>
      </w:r>
      <w:r w:rsidR="00345C77" w:rsidRPr="00051053">
        <w:rPr>
          <w:i/>
          <w:iCs/>
          <w:sz w:val="18"/>
          <w:szCs w:val="26"/>
          <w:rtl/>
        </w:rPr>
        <w:t>ن. وآخرون ضد طاجيكستان</w:t>
      </w:r>
      <w:r w:rsidR="00345C77" w:rsidRPr="00F1450D">
        <w:rPr>
          <w:sz w:val="18"/>
          <w:szCs w:val="26"/>
          <w:rtl/>
        </w:rPr>
        <w:t xml:space="preserve">، القرار بشأن عدم المقبولية المعتمد في 29 تشرين الأول/أكتوبر 2012؛ والبلاغ رقم 1210/2003، </w:t>
      </w:r>
      <w:r w:rsidR="00345C77" w:rsidRPr="00051053">
        <w:rPr>
          <w:i/>
          <w:iCs/>
          <w:sz w:val="18"/>
          <w:szCs w:val="26"/>
          <w:rtl/>
        </w:rPr>
        <w:t>داميانوس ضد قبرص</w:t>
      </w:r>
      <w:r w:rsidR="00345C77" w:rsidRPr="00F1450D">
        <w:rPr>
          <w:sz w:val="18"/>
          <w:szCs w:val="26"/>
          <w:rtl/>
        </w:rPr>
        <w:t xml:space="preserve">، القرار </w:t>
      </w:r>
      <w:r w:rsidR="00345C77" w:rsidRPr="00533FE0">
        <w:rPr>
          <w:spacing w:val="-2"/>
          <w:sz w:val="18"/>
          <w:szCs w:val="26"/>
          <w:rtl/>
        </w:rPr>
        <w:t xml:space="preserve">بشأن عدم المقبولية المعتمد في 25 تموز/يوليه 2005، الفقرة 6-3؛ والبلاغ رقم 1212/2003، </w:t>
      </w:r>
      <w:r w:rsidR="00345C77" w:rsidRPr="00051053">
        <w:rPr>
          <w:i/>
          <w:iCs/>
          <w:spacing w:val="-2"/>
          <w:sz w:val="18"/>
          <w:szCs w:val="26"/>
          <w:rtl/>
        </w:rPr>
        <w:t>لانزاروت سانشيز وآخرون ضد إسبانيا</w:t>
      </w:r>
      <w:r w:rsidR="00345C77" w:rsidRPr="00533FE0">
        <w:rPr>
          <w:spacing w:val="-2"/>
          <w:sz w:val="18"/>
          <w:szCs w:val="26"/>
          <w:rtl/>
        </w:rPr>
        <w:t>، القرار بعدم المقبولية المعتمد في 25 تموز/يوليه 2006، الفقرة 6-3</w:t>
      </w:r>
      <w:r w:rsidR="00345C77" w:rsidRPr="00F1450D">
        <w:rPr>
          <w:sz w:val="18"/>
          <w:szCs w:val="26"/>
          <w:rtl/>
        </w:rPr>
        <w:t>؛ والبلاغ</w:t>
      </w:r>
      <w:r w:rsidR="00533FE0">
        <w:rPr>
          <w:rFonts w:hint="cs"/>
          <w:sz w:val="18"/>
          <w:szCs w:val="26"/>
          <w:rtl/>
        </w:rPr>
        <w:t> </w:t>
      </w:r>
      <w:r w:rsidR="00345C77" w:rsidRPr="00F1450D">
        <w:rPr>
          <w:sz w:val="18"/>
          <w:szCs w:val="26"/>
          <w:rtl/>
        </w:rPr>
        <w:t xml:space="preserve">رقم 1358/2005، </w:t>
      </w:r>
      <w:r w:rsidR="00345C77" w:rsidRPr="00051053">
        <w:rPr>
          <w:i/>
          <w:iCs/>
          <w:sz w:val="18"/>
          <w:szCs w:val="26"/>
          <w:rtl/>
        </w:rPr>
        <w:t>كورنينكو ضد بيلاروس</w:t>
      </w:r>
      <w:r w:rsidR="00345C77" w:rsidRPr="00F1450D">
        <w:rPr>
          <w:sz w:val="18"/>
          <w:szCs w:val="26"/>
          <w:rtl/>
        </w:rPr>
        <w:t>، القرار بعدم المقبولية المعتمد في 1 نيسان/</w:t>
      </w:r>
      <w:r w:rsidR="00533FE0">
        <w:rPr>
          <w:rFonts w:hint="cs"/>
          <w:sz w:val="18"/>
          <w:szCs w:val="26"/>
          <w:rtl/>
        </w:rPr>
        <w:t xml:space="preserve"> </w:t>
      </w:r>
      <w:r w:rsidR="00533FE0">
        <w:rPr>
          <w:sz w:val="18"/>
          <w:szCs w:val="26"/>
          <w:rtl/>
        </w:rPr>
        <w:t>أبريل</w:t>
      </w:r>
      <w:r w:rsidR="00533FE0">
        <w:rPr>
          <w:rFonts w:hint="cs"/>
          <w:sz w:val="18"/>
          <w:szCs w:val="26"/>
          <w:rtl/>
        </w:rPr>
        <w:t> </w:t>
      </w:r>
      <w:r w:rsidR="00345C77" w:rsidRPr="00F1450D">
        <w:rPr>
          <w:sz w:val="18"/>
          <w:szCs w:val="26"/>
          <w:rtl/>
        </w:rPr>
        <w:t xml:space="preserve">2008، الفقرة 6-3؛ البلاغ رقم 1758/2008، </w:t>
      </w:r>
      <w:r w:rsidR="00345C77" w:rsidRPr="00051053">
        <w:rPr>
          <w:i/>
          <w:iCs/>
          <w:sz w:val="18"/>
          <w:szCs w:val="26"/>
          <w:rtl/>
        </w:rPr>
        <w:t>جيسوب ضد نيوزيلندا</w:t>
      </w:r>
      <w:r w:rsidR="00345C77" w:rsidRPr="00F1450D">
        <w:rPr>
          <w:sz w:val="18"/>
          <w:szCs w:val="26"/>
          <w:rtl/>
        </w:rPr>
        <w:t>، الآراء المعتمدة في 29 آذار/مارس 2011، الفقرتان 7-11 و7-12.</w:t>
      </w:r>
    </w:p>
  </w:footnote>
  <w:footnote w:id="11">
    <w:p w:rsidR="00345C77" w:rsidRPr="00F1450D" w:rsidRDefault="00345C77" w:rsidP="00F1450D">
      <w:pPr>
        <w:pStyle w:val="FootnoteText"/>
        <w:numPr>
          <w:ilvl w:val="0"/>
          <w:numId w:val="37"/>
        </w:numPr>
        <w:tabs>
          <w:tab w:val="clear" w:pos="1292"/>
          <w:tab w:val="left" w:pos="1253"/>
        </w:tabs>
        <w:spacing w:after="60" w:line="300" w:lineRule="exact"/>
        <w:ind w:left="1248" w:right="1247"/>
        <w:rPr>
          <w:sz w:val="18"/>
          <w:szCs w:val="26"/>
        </w:rPr>
      </w:pPr>
      <w:r w:rsidRPr="00F1450D">
        <w:rPr>
          <w:sz w:val="18"/>
          <w:szCs w:val="26"/>
          <w:rtl/>
        </w:rPr>
        <w:t xml:space="preserve">البلاغ رقم 1771/2008، </w:t>
      </w:r>
      <w:r w:rsidRPr="00051053">
        <w:rPr>
          <w:i/>
          <w:iCs/>
          <w:sz w:val="18"/>
          <w:szCs w:val="26"/>
          <w:rtl/>
        </w:rPr>
        <w:t xml:space="preserve">محمد موسى غبوندو </w:t>
      </w:r>
      <w:r w:rsidR="00663E72" w:rsidRPr="00051053">
        <w:rPr>
          <w:i/>
          <w:iCs/>
          <w:sz w:val="18"/>
          <w:szCs w:val="26"/>
          <w:rtl/>
        </w:rPr>
        <w:t>ساما ضد ألمانيا</w:t>
      </w:r>
      <w:r w:rsidR="00663E72">
        <w:rPr>
          <w:sz w:val="18"/>
          <w:szCs w:val="26"/>
          <w:rtl/>
        </w:rPr>
        <w:t>، القرار بشأن</w:t>
      </w:r>
      <w:r w:rsidRPr="00F1450D">
        <w:rPr>
          <w:sz w:val="18"/>
          <w:szCs w:val="26"/>
          <w:rtl/>
        </w:rPr>
        <w:t xml:space="preserve"> المقبولية المعتمد في 28 تموز/يوليه 2009، الفقرة 6-9؛ والبلاغ رقم 1537/2006، </w:t>
      </w:r>
      <w:r w:rsidRPr="00051053">
        <w:rPr>
          <w:i/>
          <w:iCs/>
          <w:sz w:val="18"/>
          <w:szCs w:val="26"/>
          <w:rtl/>
        </w:rPr>
        <w:t>بيكاتارينا جيراشاش</w:t>
      </w:r>
      <w:r w:rsidR="00663E72" w:rsidRPr="00051053">
        <w:rPr>
          <w:i/>
          <w:iCs/>
          <w:sz w:val="18"/>
          <w:szCs w:val="26"/>
          <w:rtl/>
        </w:rPr>
        <w:t>نكو ضد بيلاروس</w:t>
      </w:r>
      <w:r w:rsidR="00663E72">
        <w:rPr>
          <w:sz w:val="18"/>
          <w:szCs w:val="26"/>
          <w:rtl/>
        </w:rPr>
        <w:t>، القرار بشأن</w:t>
      </w:r>
      <w:r w:rsidRPr="00F1450D">
        <w:rPr>
          <w:sz w:val="18"/>
          <w:szCs w:val="26"/>
          <w:rtl/>
        </w:rPr>
        <w:t xml:space="preserve"> المقبولية المعتمد في 23 تشرين الأول/أكتوبر 2009، الفقرة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77" w:rsidRPr="00A22832" w:rsidRDefault="00345C77" w:rsidP="00A22832">
    <w:pPr>
      <w:pStyle w:val="Header"/>
      <w:jc w:val="right"/>
    </w:pPr>
    <w:r w:rsidRPr="00A22832">
      <w:t>CCPR/C/108/D/1809/2008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77" w:rsidRPr="00A22832" w:rsidRDefault="00345C77" w:rsidP="00A22832">
    <w:pPr>
      <w:pStyle w:val="Header"/>
      <w:jc w:val="left"/>
    </w:pPr>
    <w:r w:rsidRPr="00A22832">
      <w:t>CCPR/C/108/D/1809/2008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77" w:rsidRDefault="00345C7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345C77" w:rsidRPr="008F6743" w:rsidRDefault="00345C7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E21"/>
    <w:rsid w:val="00040E25"/>
    <w:rsid w:val="00042149"/>
    <w:rsid w:val="00051053"/>
    <w:rsid w:val="000648EA"/>
    <w:rsid w:val="0008564F"/>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2EE7"/>
    <w:rsid w:val="001455A0"/>
    <w:rsid w:val="001602A3"/>
    <w:rsid w:val="001A5161"/>
    <w:rsid w:val="001A60BD"/>
    <w:rsid w:val="001B6E0E"/>
    <w:rsid w:val="001C6D53"/>
    <w:rsid w:val="00232277"/>
    <w:rsid w:val="0023736D"/>
    <w:rsid w:val="00256D54"/>
    <w:rsid w:val="00257225"/>
    <w:rsid w:val="002C047B"/>
    <w:rsid w:val="00310160"/>
    <w:rsid w:val="0032597E"/>
    <w:rsid w:val="00341A8C"/>
    <w:rsid w:val="00345C77"/>
    <w:rsid w:val="00347B66"/>
    <w:rsid w:val="003519E6"/>
    <w:rsid w:val="00355F81"/>
    <w:rsid w:val="003B4356"/>
    <w:rsid w:val="003F08A8"/>
    <w:rsid w:val="004250E3"/>
    <w:rsid w:val="00472A81"/>
    <w:rsid w:val="004A20A6"/>
    <w:rsid w:val="004B2C92"/>
    <w:rsid w:val="004D6A3A"/>
    <w:rsid w:val="004F4AD7"/>
    <w:rsid w:val="00533FE0"/>
    <w:rsid w:val="00557CD3"/>
    <w:rsid w:val="00562B30"/>
    <w:rsid w:val="00571432"/>
    <w:rsid w:val="005732A2"/>
    <w:rsid w:val="005762A5"/>
    <w:rsid w:val="00585C96"/>
    <w:rsid w:val="00590BA3"/>
    <w:rsid w:val="005B46D9"/>
    <w:rsid w:val="005B7AE0"/>
    <w:rsid w:val="005E23F5"/>
    <w:rsid w:val="005F146F"/>
    <w:rsid w:val="005F71B6"/>
    <w:rsid w:val="00641209"/>
    <w:rsid w:val="00654786"/>
    <w:rsid w:val="00660FD4"/>
    <w:rsid w:val="00663E72"/>
    <w:rsid w:val="00665BE4"/>
    <w:rsid w:val="006A4425"/>
    <w:rsid w:val="006B00A4"/>
    <w:rsid w:val="006B4669"/>
    <w:rsid w:val="006D3CFA"/>
    <w:rsid w:val="006F6BF8"/>
    <w:rsid w:val="00707BDF"/>
    <w:rsid w:val="00710727"/>
    <w:rsid w:val="00715F45"/>
    <w:rsid w:val="0072608F"/>
    <w:rsid w:val="00731815"/>
    <w:rsid w:val="00731B84"/>
    <w:rsid w:val="00734AE7"/>
    <w:rsid w:val="00752E21"/>
    <w:rsid w:val="0079344E"/>
    <w:rsid w:val="007E197F"/>
    <w:rsid w:val="007E2786"/>
    <w:rsid w:val="007E4686"/>
    <w:rsid w:val="007F68C4"/>
    <w:rsid w:val="008153DE"/>
    <w:rsid w:val="008340C6"/>
    <w:rsid w:val="0084049C"/>
    <w:rsid w:val="00852A10"/>
    <w:rsid w:val="00862634"/>
    <w:rsid w:val="00866C59"/>
    <w:rsid w:val="00877306"/>
    <w:rsid w:val="00885524"/>
    <w:rsid w:val="008A6242"/>
    <w:rsid w:val="008B4BC6"/>
    <w:rsid w:val="008D1DF4"/>
    <w:rsid w:val="008F42C1"/>
    <w:rsid w:val="008F6743"/>
    <w:rsid w:val="00901E57"/>
    <w:rsid w:val="009070DF"/>
    <w:rsid w:val="00935F0E"/>
    <w:rsid w:val="0095208F"/>
    <w:rsid w:val="0097787B"/>
    <w:rsid w:val="00977B3F"/>
    <w:rsid w:val="009814AE"/>
    <w:rsid w:val="009901D3"/>
    <w:rsid w:val="00996BBE"/>
    <w:rsid w:val="009B2C03"/>
    <w:rsid w:val="009D17B9"/>
    <w:rsid w:val="009D1DD5"/>
    <w:rsid w:val="009D30BC"/>
    <w:rsid w:val="009F722C"/>
    <w:rsid w:val="00A04CC1"/>
    <w:rsid w:val="00A161F5"/>
    <w:rsid w:val="00A22832"/>
    <w:rsid w:val="00A26157"/>
    <w:rsid w:val="00A265C3"/>
    <w:rsid w:val="00A43F9A"/>
    <w:rsid w:val="00A53F38"/>
    <w:rsid w:val="00A543D4"/>
    <w:rsid w:val="00A83060"/>
    <w:rsid w:val="00AD0014"/>
    <w:rsid w:val="00AD4CF2"/>
    <w:rsid w:val="00AF0BBA"/>
    <w:rsid w:val="00B20E76"/>
    <w:rsid w:val="00B25159"/>
    <w:rsid w:val="00B30468"/>
    <w:rsid w:val="00B44E31"/>
    <w:rsid w:val="00BA4F7E"/>
    <w:rsid w:val="00BB2C41"/>
    <w:rsid w:val="00BC55C8"/>
    <w:rsid w:val="00BC5C10"/>
    <w:rsid w:val="00BE2964"/>
    <w:rsid w:val="00C21623"/>
    <w:rsid w:val="00C24FBD"/>
    <w:rsid w:val="00C473BA"/>
    <w:rsid w:val="00C611ED"/>
    <w:rsid w:val="00C61FF4"/>
    <w:rsid w:val="00C6490A"/>
    <w:rsid w:val="00C64FE1"/>
    <w:rsid w:val="00C726D2"/>
    <w:rsid w:val="00C74296"/>
    <w:rsid w:val="00C8345E"/>
    <w:rsid w:val="00CA5F7C"/>
    <w:rsid w:val="00CD461E"/>
    <w:rsid w:val="00CF1303"/>
    <w:rsid w:val="00D51067"/>
    <w:rsid w:val="00D75657"/>
    <w:rsid w:val="00D960AD"/>
    <w:rsid w:val="00DA0E0E"/>
    <w:rsid w:val="00DB0885"/>
    <w:rsid w:val="00DB0C39"/>
    <w:rsid w:val="00DB7679"/>
    <w:rsid w:val="00DF1702"/>
    <w:rsid w:val="00DF4DD8"/>
    <w:rsid w:val="00DF668E"/>
    <w:rsid w:val="00E04826"/>
    <w:rsid w:val="00E14D2B"/>
    <w:rsid w:val="00E20DBA"/>
    <w:rsid w:val="00E549A3"/>
    <w:rsid w:val="00E6524A"/>
    <w:rsid w:val="00E660D6"/>
    <w:rsid w:val="00E771AB"/>
    <w:rsid w:val="00EA796F"/>
    <w:rsid w:val="00EB077B"/>
    <w:rsid w:val="00EC50B9"/>
    <w:rsid w:val="00ED26A0"/>
    <w:rsid w:val="00F1450D"/>
    <w:rsid w:val="00F1727A"/>
    <w:rsid w:val="00F34764"/>
    <w:rsid w:val="00F54E3C"/>
    <w:rsid w:val="00F73C9D"/>
    <w:rsid w:val="00F85203"/>
    <w:rsid w:val="00F874BD"/>
    <w:rsid w:val="00FB1D0B"/>
    <w:rsid w:val="00FC1D32"/>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Note de bas de page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11</Pages>
  <Words>3098</Words>
  <Characters>17665</Characters>
  <Application>Microsoft Office Outlook</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CCPR/C/108/D/1809/2008</vt:lpstr>
    </vt:vector>
  </TitlesOfParts>
  <Company>CSD</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CCPR/C/108/D/1809/2008</dc:title>
  <dc:subject>Kaddoura - Zedanne</dc:subject>
  <dc:creator>Joumana</dc:creator>
  <cp:keywords/>
  <dc:description/>
  <cp:lastModifiedBy>Joumana</cp:lastModifiedBy>
  <cp:revision>2</cp:revision>
  <cp:lastPrinted>2013-10-03T14:52:00Z</cp:lastPrinted>
  <dcterms:created xsi:type="dcterms:W3CDTF">2013-10-04T12:48:00Z</dcterms:created>
  <dcterms:modified xsi:type="dcterms:W3CDTF">2013-10-04T12:48:00Z</dcterms:modified>
</cp:coreProperties>
</file>