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RPr="000B3A3C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0B3A3C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B3A3C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0B3A3C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0B3A3C" w:rsidRDefault="0084613B" w:rsidP="00D76358">
            <w:pPr>
              <w:spacing w:after="80"/>
              <w:jc w:val="right"/>
            </w:pPr>
            <w:r w:rsidRPr="000B3A3C">
              <w:rPr>
                <w:sz w:val="40"/>
                <w:szCs w:val="40"/>
              </w:rPr>
              <w:t>CCPR</w:t>
            </w:r>
            <w:r w:rsidRPr="000B3A3C">
              <w:t>/</w:t>
            </w:r>
            <w:fldSimple w:instr=" FILLIN  &quot;Введите часть символа после CCPR/&quot;  \* MERGEFORMAT ">
              <w:r w:rsidR="00C402CF" w:rsidRPr="000B3A3C">
                <w:t>C/104/D/1752/2008</w:t>
              </w:r>
            </w:fldSimple>
          </w:p>
        </w:tc>
      </w:tr>
      <w:tr w:rsidR="0084613B" w:rsidRPr="000B3A3C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0B3A3C" w:rsidRDefault="0084613B" w:rsidP="00D76358">
            <w:pPr>
              <w:spacing w:before="120"/>
              <w:jc w:val="center"/>
            </w:pPr>
            <w:r w:rsidRPr="000B3A3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0B3A3C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0B3A3C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0B3A3C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0B3A3C" w:rsidRDefault="0084613B" w:rsidP="00D76358">
            <w:pPr>
              <w:spacing w:before="240"/>
            </w:pPr>
            <w:r w:rsidRPr="000B3A3C">
              <w:t xml:space="preserve">Distr.: </w:t>
            </w:r>
            <w:bookmarkStart w:id="0" w:name="ПолеСоСписком1"/>
            <w:r w:rsidRPr="000B3A3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B3A3C">
              <w:instrText xml:space="preserve"> FORMDROPDOWN </w:instrText>
            </w:r>
            <w:r w:rsidRPr="000B3A3C">
              <w:fldChar w:fldCharType="end"/>
            </w:r>
            <w:bookmarkEnd w:id="0"/>
          </w:p>
          <w:p w:rsidR="0084613B" w:rsidRPr="000B3A3C" w:rsidRDefault="0084613B" w:rsidP="00D76358">
            <w:fldSimple w:instr=" FILLIN  &quot;Введите дату документа&quot; \* MERGEFORMAT ">
              <w:r w:rsidR="00C402CF" w:rsidRPr="000B3A3C">
                <w:t>6 June 2012</w:t>
              </w:r>
            </w:fldSimple>
          </w:p>
          <w:p w:rsidR="0084613B" w:rsidRPr="000B3A3C" w:rsidRDefault="0084613B" w:rsidP="00D76358">
            <w:r w:rsidRPr="000B3A3C">
              <w:t>Russian</w:t>
            </w:r>
          </w:p>
          <w:p w:rsidR="0084613B" w:rsidRPr="000B3A3C" w:rsidRDefault="0084613B" w:rsidP="00D76358">
            <w:r w:rsidRPr="000B3A3C">
              <w:t xml:space="preserve">Original: </w:t>
            </w:r>
            <w:bookmarkStart w:id="1" w:name="ПолеСоСписком2"/>
            <w:r w:rsidRPr="000B3A3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B3A3C">
              <w:instrText xml:space="preserve"> FORMDROPDOWN </w:instrText>
            </w:r>
            <w:r w:rsidRPr="000B3A3C">
              <w:fldChar w:fldCharType="end"/>
            </w:r>
            <w:bookmarkEnd w:id="1"/>
          </w:p>
          <w:p w:rsidR="0084613B" w:rsidRPr="000B3A3C" w:rsidRDefault="0084613B" w:rsidP="00D76358"/>
        </w:tc>
      </w:tr>
    </w:tbl>
    <w:p w:rsidR="00996AB1" w:rsidRPr="000B3A3C" w:rsidRDefault="00996AB1" w:rsidP="00996AB1">
      <w:pPr>
        <w:spacing w:before="120"/>
        <w:rPr>
          <w:b/>
          <w:sz w:val="24"/>
          <w:szCs w:val="24"/>
        </w:rPr>
      </w:pPr>
      <w:r w:rsidRPr="000B3A3C">
        <w:rPr>
          <w:b/>
          <w:sz w:val="24"/>
          <w:szCs w:val="24"/>
        </w:rPr>
        <w:t>Комитет по правам человека</w:t>
      </w:r>
    </w:p>
    <w:p w:rsidR="00996AB1" w:rsidRPr="000B3A3C" w:rsidRDefault="00996AB1" w:rsidP="00996AB1">
      <w:pPr>
        <w:pStyle w:val="HChGR"/>
      </w:pPr>
      <w:r w:rsidRPr="000B3A3C">
        <w:tab/>
      </w:r>
      <w:r w:rsidRPr="000B3A3C">
        <w:tab/>
        <w:t>Сообщение № 1752/2008</w:t>
      </w:r>
    </w:p>
    <w:p w:rsidR="00996AB1" w:rsidRPr="000B3A3C" w:rsidRDefault="00996AB1" w:rsidP="00996AB1">
      <w:pPr>
        <w:pStyle w:val="H1GR"/>
      </w:pPr>
      <w:r w:rsidRPr="000B3A3C">
        <w:tab/>
      </w:r>
      <w:r w:rsidRPr="000B3A3C">
        <w:tab/>
        <w:t>Решение, принятое Комитетом на своей сто четвертой сессии, 12−30 марта 2012 года</w:t>
      </w:r>
    </w:p>
    <w:p w:rsidR="00996AB1" w:rsidRPr="000B3A3C" w:rsidRDefault="00996AB1" w:rsidP="00D76358"/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996AB1" w:rsidRPr="000B3A3C" w:rsidRDefault="009756C3" w:rsidP="00AC0555">
            <w:pPr>
              <w:spacing w:after="120"/>
            </w:pPr>
            <w:r w:rsidRPr="000B3A3C">
              <w:t>Дж.С. (представлен адвокатом − Тони</w:t>
            </w:r>
            <w:r w:rsidR="00CE585D" w:rsidRPr="000B3A3C">
              <w:t> </w:t>
            </w:r>
            <w:r w:rsidRPr="000B3A3C">
              <w:t>Эллис)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а</w:t>
            </w:r>
            <w:r w:rsidR="009756C3" w:rsidRPr="000B3A3C">
              <w:t>втор сообщения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996AB1" w:rsidRPr="000B3A3C" w:rsidRDefault="009756C3" w:rsidP="00AC0555">
            <w:pPr>
              <w:spacing w:after="120"/>
            </w:pPr>
            <w:r w:rsidRPr="000B3A3C">
              <w:t>Новая Зеландия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996AB1" w:rsidRPr="000B3A3C" w:rsidRDefault="009756C3" w:rsidP="00AC0555">
            <w:pPr>
              <w:spacing w:after="120"/>
            </w:pPr>
            <w:r w:rsidRPr="000B3A3C">
              <w:t>3 октября 2007 года</w:t>
            </w:r>
            <w:r w:rsidR="00CE585D" w:rsidRPr="000B3A3C">
              <w:br/>
            </w:r>
            <w:r w:rsidRPr="000B3A3C">
              <w:t>(первоначальное представление)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р</w:t>
            </w:r>
            <w:r w:rsidR="009756C3" w:rsidRPr="000B3A3C">
              <w:t>ешение Специального докладчика в</w:t>
            </w:r>
            <w:r w:rsidR="00CE45B1" w:rsidRPr="000B3A3C">
              <w:t xml:space="preserve"> </w:t>
            </w:r>
            <w:r w:rsidR="009756C3" w:rsidRPr="000B3A3C">
              <w:t>соответствии с правилом 97, препровожденное государству-участнику 22 января 2008 года (в виде документа не издавалось)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 xml:space="preserve">Дата принятия </w:t>
            </w:r>
            <w:r w:rsidR="009756C3" w:rsidRPr="000B3A3C">
              <w:rPr>
                <w:i/>
              </w:rPr>
              <w:t>решения</w:t>
            </w:r>
            <w:r w:rsidRPr="000B3A3C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996AB1" w:rsidRPr="000B3A3C" w:rsidRDefault="009756C3" w:rsidP="00AC0555">
            <w:pPr>
              <w:spacing w:after="120"/>
            </w:pPr>
            <w:r w:rsidRPr="000B3A3C">
              <w:t>26 марта 2012 года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</w:rPr>
            </w:pPr>
            <w:r w:rsidRPr="000B3A3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з</w:t>
            </w:r>
            <w:r w:rsidR="009756C3" w:rsidRPr="000B3A3C">
              <w:t>адержки с пересмотром в судебном порядке решения о помещении пациента в психиатрическую больницу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  <w:iCs/>
              </w:rPr>
            </w:pPr>
            <w:r w:rsidRPr="000B3A3C">
              <w:rPr>
                <w:i/>
                <w:iCs/>
              </w:rPr>
              <w:t>Процедурные вопросы</w:t>
            </w:r>
            <w:r w:rsidRPr="000B3A3C">
              <w:rPr>
                <w:i/>
              </w:rPr>
              <w:t>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н</w:t>
            </w:r>
            <w:r w:rsidR="009756C3" w:rsidRPr="000B3A3C">
              <w:t>еисчерпание внутренних средств правовой защиты; неспособность обосновать утверждения; аctio рopularis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  <w:iCs/>
              </w:rPr>
            </w:pPr>
            <w:r w:rsidRPr="000B3A3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п</w:t>
            </w:r>
            <w:r w:rsidR="009756C3" w:rsidRPr="000B3A3C">
              <w:t>раво на доступ в суд без задержки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  <w:iCs/>
              </w:rPr>
            </w:pPr>
            <w:r w:rsidRPr="000B3A3C">
              <w:rPr>
                <w:i/>
                <w:iCs/>
              </w:rPr>
              <w:t>Статьи Пакта</w:t>
            </w:r>
            <w:r w:rsidRPr="000B3A3C">
              <w:rPr>
                <w:i/>
              </w:rPr>
              <w:t>:</w:t>
            </w:r>
          </w:p>
        </w:tc>
        <w:tc>
          <w:tcPr>
            <w:tcW w:w="3871" w:type="dxa"/>
          </w:tcPr>
          <w:p w:rsidR="00996AB1" w:rsidRPr="000B3A3C" w:rsidRDefault="00745C33" w:rsidP="00AC0555">
            <w:pPr>
              <w:spacing w:after="120"/>
            </w:pPr>
            <w:r w:rsidRPr="000B3A3C">
              <w:t>с</w:t>
            </w:r>
            <w:r w:rsidR="009756C3" w:rsidRPr="000B3A3C">
              <w:t>татья 2, пункты 2 и 3; статья 9, пункт 4; статья 14, пункт 1</w:t>
            </w:r>
          </w:p>
        </w:tc>
      </w:tr>
      <w:tr w:rsidR="00996AB1" w:rsidRPr="000B3A3C" w:rsidTr="00AC0555">
        <w:tc>
          <w:tcPr>
            <w:tcW w:w="2933" w:type="dxa"/>
          </w:tcPr>
          <w:p w:rsidR="00996AB1" w:rsidRPr="000B3A3C" w:rsidRDefault="00996AB1" w:rsidP="00AC0555">
            <w:pPr>
              <w:spacing w:after="120"/>
              <w:rPr>
                <w:i/>
                <w:iCs/>
              </w:rPr>
            </w:pPr>
            <w:r w:rsidRPr="000B3A3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:rsidR="00996AB1" w:rsidRPr="000B3A3C" w:rsidRDefault="009756C3" w:rsidP="00AC0555">
            <w:pPr>
              <w:spacing w:after="120"/>
            </w:pPr>
            <w:r w:rsidRPr="000B3A3C">
              <w:t>1, 2, 3, 5 (пункт 2 b))</w:t>
            </w:r>
          </w:p>
        </w:tc>
      </w:tr>
    </w:tbl>
    <w:p w:rsidR="00E5619A" w:rsidRPr="000B3A3C" w:rsidRDefault="00E5619A" w:rsidP="00D76358"/>
    <w:p w:rsidR="00E5619A" w:rsidRPr="000B3A3C" w:rsidRDefault="00E5619A" w:rsidP="00E5619A">
      <w:pPr>
        <w:pStyle w:val="HChGR"/>
      </w:pPr>
      <w:r w:rsidRPr="000B3A3C">
        <w:br w:type="page"/>
        <w:t>Приложение</w:t>
      </w:r>
    </w:p>
    <w:p w:rsidR="00E5619A" w:rsidRPr="000B3A3C" w:rsidRDefault="00E5619A" w:rsidP="00E5619A">
      <w:pPr>
        <w:pStyle w:val="HChGR"/>
      </w:pPr>
      <w:r w:rsidRPr="000B3A3C">
        <w:tab/>
      </w:r>
      <w:r w:rsidRPr="000B3A3C">
        <w:tab/>
        <w:t>Решение Комитета по правам человека в соответствии с</w:t>
      </w:r>
      <w:r w:rsidR="00CE45B1" w:rsidRPr="000B3A3C">
        <w:t xml:space="preserve"> </w:t>
      </w:r>
      <w:r w:rsidRPr="000B3A3C">
        <w:t xml:space="preserve">Факультативным протоколом к Международному пакту о гражданских и политических правах </w:t>
      </w:r>
      <w:r w:rsidRPr="000B3A3C">
        <w:br/>
        <w:t>(сто четвертая сессия)</w:t>
      </w:r>
    </w:p>
    <w:p w:rsidR="00E5619A" w:rsidRPr="000B3A3C" w:rsidRDefault="00E5619A" w:rsidP="00E5619A">
      <w:pPr>
        <w:pStyle w:val="SingleTxtGR"/>
      </w:pPr>
      <w:r w:rsidRPr="000B3A3C">
        <w:t>относительно</w:t>
      </w:r>
    </w:p>
    <w:p w:rsidR="00E5619A" w:rsidRPr="000B3A3C" w:rsidRDefault="00E5619A" w:rsidP="00E5619A">
      <w:pPr>
        <w:pStyle w:val="H1GR"/>
      </w:pPr>
      <w:r w:rsidRPr="000B3A3C">
        <w:tab/>
      </w:r>
      <w:r w:rsidRPr="000B3A3C">
        <w:tab/>
        <w:t>Сообщения № 1752/2008</w:t>
      </w:r>
      <w:r w:rsidR="00B26B2E" w:rsidRPr="000B3A3C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E5619A" w:rsidRPr="000B3A3C" w:rsidTr="00AC0555">
        <w:tc>
          <w:tcPr>
            <w:tcW w:w="3119" w:type="dxa"/>
          </w:tcPr>
          <w:p w:rsidR="00E5619A" w:rsidRPr="000B3A3C" w:rsidRDefault="00E5619A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E5619A" w:rsidRPr="000B3A3C" w:rsidRDefault="00E5619A" w:rsidP="00AC0555">
            <w:pPr>
              <w:spacing w:after="120"/>
            </w:pPr>
            <w:r w:rsidRPr="000B3A3C">
              <w:t>Дж.С. (представлен адвокатом − Тони</w:t>
            </w:r>
            <w:r w:rsidR="0056062B" w:rsidRPr="000B3A3C">
              <w:t> </w:t>
            </w:r>
            <w:r w:rsidRPr="000B3A3C">
              <w:t>Эллис)</w:t>
            </w:r>
          </w:p>
        </w:tc>
      </w:tr>
      <w:tr w:rsidR="00E5619A" w:rsidRPr="000B3A3C" w:rsidTr="00AC0555">
        <w:tc>
          <w:tcPr>
            <w:tcW w:w="3119" w:type="dxa"/>
          </w:tcPr>
          <w:p w:rsidR="00E5619A" w:rsidRPr="000B3A3C" w:rsidRDefault="00E5619A" w:rsidP="00AC0555">
            <w:pPr>
              <w:spacing w:after="120"/>
              <w:rPr>
                <w:i/>
              </w:rPr>
            </w:pPr>
            <w:r w:rsidRPr="000B3A3C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E5619A" w:rsidRPr="000B3A3C" w:rsidRDefault="00E5619A" w:rsidP="00AC0555">
            <w:pPr>
              <w:spacing w:after="120"/>
            </w:pPr>
            <w:r w:rsidRPr="000B3A3C">
              <w:t>автор сообщения</w:t>
            </w:r>
          </w:p>
        </w:tc>
      </w:tr>
      <w:tr w:rsidR="00E5619A" w:rsidRPr="000B3A3C" w:rsidTr="00AC0555">
        <w:tc>
          <w:tcPr>
            <w:tcW w:w="3119" w:type="dxa"/>
          </w:tcPr>
          <w:p w:rsidR="00E5619A" w:rsidRPr="000B3A3C" w:rsidRDefault="00E5619A" w:rsidP="00AC0555">
            <w:pPr>
              <w:spacing w:after="120"/>
            </w:pPr>
            <w:r w:rsidRPr="000B3A3C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E5619A" w:rsidRPr="000B3A3C" w:rsidRDefault="00E5619A" w:rsidP="00AC0555">
            <w:pPr>
              <w:spacing w:after="120"/>
            </w:pPr>
            <w:r w:rsidRPr="000B3A3C">
              <w:t>Новая Зеландия</w:t>
            </w:r>
          </w:p>
        </w:tc>
      </w:tr>
      <w:tr w:rsidR="00E5619A" w:rsidRPr="000B3A3C" w:rsidTr="00AC0555">
        <w:tc>
          <w:tcPr>
            <w:tcW w:w="3119" w:type="dxa"/>
          </w:tcPr>
          <w:p w:rsidR="00E5619A" w:rsidRPr="000B3A3C" w:rsidRDefault="00E5619A" w:rsidP="00AC0555">
            <w:pPr>
              <w:spacing w:after="120"/>
            </w:pPr>
            <w:r w:rsidRPr="000B3A3C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E5619A" w:rsidRPr="000B3A3C" w:rsidRDefault="00E5619A" w:rsidP="00AC0555">
            <w:pPr>
              <w:spacing w:after="120"/>
            </w:pPr>
            <w:r w:rsidRPr="000B3A3C">
              <w:t>3 октября 2007 года</w:t>
            </w:r>
            <w:r w:rsidR="0056062B" w:rsidRPr="000B3A3C">
              <w:br/>
            </w:r>
            <w:r w:rsidRPr="000B3A3C">
              <w:t>(первоначальное представление)</w:t>
            </w:r>
          </w:p>
        </w:tc>
      </w:tr>
    </w:tbl>
    <w:p w:rsidR="00E5619A" w:rsidRPr="000B3A3C" w:rsidRDefault="00E5619A" w:rsidP="00E5619A">
      <w:pPr>
        <w:pStyle w:val="SingleTxtGR"/>
        <w:spacing w:before="120"/>
      </w:pPr>
      <w:r w:rsidRPr="000B3A3C">
        <w:rPr>
          <w:i/>
        </w:rPr>
        <w:tab/>
        <w:t>Комитет по правам человека</w:t>
      </w:r>
      <w:r w:rsidRPr="000B3A3C">
        <w:t>, учрежденный в соответствии со статьей 28 Междунаро</w:t>
      </w:r>
      <w:r w:rsidRPr="000B3A3C">
        <w:t>д</w:t>
      </w:r>
      <w:r w:rsidRPr="000B3A3C">
        <w:t xml:space="preserve">ного пакта о гражданских и политических правах, </w:t>
      </w:r>
    </w:p>
    <w:p w:rsidR="00E5619A" w:rsidRPr="000B3A3C" w:rsidRDefault="00E5619A" w:rsidP="00E5619A">
      <w:pPr>
        <w:pStyle w:val="SingleTxtGR"/>
      </w:pPr>
      <w:r w:rsidRPr="000B3A3C">
        <w:rPr>
          <w:i/>
        </w:rPr>
        <w:tab/>
        <w:t>на своем заседании</w:t>
      </w:r>
      <w:r w:rsidRPr="000B3A3C">
        <w:t xml:space="preserve"> </w:t>
      </w:r>
      <w:r w:rsidR="00B26B2E" w:rsidRPr="000B3A3C">
        <w:t>26</w:t>
      </w:r>
      <w:r w:rsidRPr="000B3A3C">
        <w:t xml:space="preserve"> марта 201</w:t>
      </w:r>
      <w:r w:rsidR="00B26B2E" w:rsidRPr="000B3A3C">
        <w:t>2</w:t>
      </w:r>
      <w:r w:rsidRPr="000B3A3C">
        <w:t xml:space="preserve"> года</w:t>
      </w:r>
    </w:p>
    <w:p w:rsidR="00996AB1" w:rsidRPr="000B3A3C" w:rsidRDefault="00E5619A" w:rsidP="00CE45B1">
      <w:pPr>
        <w:pStyle w:val="SingleTxtGR"/>
      </w:pPr>
      <w:r w:rsidRPr="000B3A3C">
        <w:tab/>
      </w:r>
      <w:r w:rsidRPr="000B3A3C">
        <w:rPr>
          <w:i/>
        </w:rPr>
        <w:t>принимает следующее</w:t>
      </w:r>
      <w:r w:rsidRPr="000B3A3C">
        <w:t>:</w:t>
      </w:r>
    </w:p>
    <w:p w:rsidR="00CE45B1" w:rsidRPr="000B3A3C" w:rsidRDefault="00CE45B1" w:rsidP="00CE45B1">
      <w:pPr>
        <w:pStyle w:val="H1GR"/>
      </w:pPr>
      <w:r w:rsidRPr="000B3A3C">
        <w:tab/>
      </w:r>
      <w:r w:rsidRPr="000B3A3C">
        <w:tab/>
        <w:t>Решение о приемлемости</w:t>
      </w:r>
    </w:p>
    <w:p w:rsidR="00CE45B1" w:rsidRPr="000B3A3C" w:rsidRDefault="00CE45B1" w:rsidP="00CE45B1">
      <w:pPr>
        <w:pStyle w:val="SingleTxtGR"/>
      </w:pPr>
      <w:r w:rsidRPr="000B3A3C">
        <w:t>1.</w:t>
      </w:r>
      <w:r w:rsidRPr="000B3A3C">
        <w:tab/>
        <w:t>Автором сообщения является Дж.С., гражданин Новой Зеландии, роди</w:t>
      </w:r>
      <w:r w:rsidRPr="000B3A3C">
        <w:t>в</w:t>
      </w:r>
      <w:r w:rsidRPr="000B3A3C">
        <w:t>шийся 20 ноября 1964 года. Он утверждает, что его содержание в психиатрич</w:t>
      </w:r>
      <w:r w:rsidRPr="000B3A3C">
        <w:t>е</w:t>
      </w:r>
      <w:r w:rsidRPr="000B3A3C">
        <w:t>ской больнице против его воли и в нарушение процедур, возбужденных в судах государства-участника, приводит к нарушению его прав, предусмотренных в статьях 2 (пункты 2 и 3), 9 (пункт 4) и 14 (пункт 1) Пакта. Он представлен а</w:t>
      </w:r>
      <w:r w:rsidRPr="000B3A3C">
        <w:t>д</w:t>
      </w:r>
      <w:r w:rsidRPr="000B3A3C">
        <w:t xml:space="preserve">вокатом </w:t>
      </w:r>
      <w:r w:rsidR="00B857CB" w:rsidRPr="000B3A3C">
        <w:t>−</w:t>
      </w:r>
      <w:r w:rsidRPr="000B3A3C">
        <w:t xml:space="preserve"> г-ном Тони Эллисом.</w:t>
      </w:r>
    </w:p>
    <w:p w:rsidR="00CE45B1" w:rsidRPr="000B3A3C" w:rsidRDefault="00CE45B1" w:rsidP="00CE45B1">
      <w:pPr>
        <w:pStyle w:val="H23GR"/>
      </w:pPr>
      <w:r w:rsidRPr="000B3A3C">
        <w:tab/>
      </w:r>
      <w:r w:rsidRPr="000B3A3C">
        <w:tab/>
        <w:t>Факты в изложении автора</w:t>
      </w:r>
    </w:p>
    <w:p w:rsidR="00CE45B1" w:rsidRPr="000B3A3C" w:rsidRDefault="00CE45B1" w:rsidP="00CE45B1">
      <w:pPr>
        <w:pStyle w:val="SingleTxtGR"/>
      </w:pPr>
      <w:r w:rsidRPr="000B3A3C">
        <w:t>2.1</w:t>
      </w:r>
      <w:r w:rsidRPr="000B3A3C">
        <w:tab/>
        <w:t>У автора было диагностировано биполярное/шизоаффективное расстро</w:t>
      </w:r>
      <w:r w:rsidRPr="000B3A3C">
        <w:t>й</w:t>
      </w:r>
      <w:r w:rsidRPr="000B3A3C">
        <w:t>ство, лечение которого предусматривало прием предписанных лекарственных препаратов. На момент представления настоящего сообщения автор с 2002 года пять раз подвергался госпитализации и принудительному лечению. Его мать утверждала, что у него наблюдались серьезные отклонения в поведении, проя</w:t>
      </w:r>
      <w:r w:rsidRPr="000B3A3C">
        <w:t>в</w:t>
      </w:r>
      <w:r w:rsidRPr="000B3A3C">
        <w:t>лявшиеся в форме прыжков с балкона, появления без одежды в общественных местах, галлюцинаций и оставления автомобиля на проезжей части дороги</w:t>
      </w:r>
      <w:r w:rsidR="00B857CB" w:rsidRPr="000B3A3C">
        <w:t>. 27 </w:t>
      </w:r>
      <w:r w:rsidRPr="000B3A3C">
        <w:t>октября 2006 года она связалась с медицинскими специалистами общины Норт-Шор-Ту и высказала им свою озабоченность по поводу поведения сына, включая его повышенную возбудимость и чрезмерные траты, в том числе пр</w:t>
      </w:r>
      <w:r w:rsidRPr="000B3A3C">
        <w:t>и</w:t>
      </w:r>
      <w:r w:rsidRPr="000B3A3C">
        <w:t>обретение двух квартир фактически без какого-либо залога.</w:t>
      </w:r>
    </w:p>
    <w:p w:rsidR="00CE45B1" w:rsidRPr="000B3A3C" w:rsidRDefault="00CE45B1" w:rsidP="00CE45B1">
      <w:pPr>
        <w:pStyle w:val="SingleTxtGR"/>
      </w:pPr>
      <w:r w:rsidRPr="000B3A3C">
        <w:t>2.2</w:t>
      </w:r>
      <w:r w:rsidRPr="000B3A3C">
        <w:tab/>
        <w:t>28 октября 2006 года автор согласился явиться в отделение неотложной помощи соответствующей больницы. По прибытии автора медсестра связалась с его матерью для того, чтобы сообщить ей об этом и выяснить, может ли она или кто-либо из других родственников приехать в больницу и остаться с авт</w:t>
      </w:r>
      <w:r w:rsidRPr="000B3A3C">
        <w:t>о</w:t>
      </w:r>
      <w:r w:rsidRPr="000B3A3C">
        <w:t xml:space="preserve">ром на период его обследования, как того требует статья 9 (2) d) </w:t>
      </w:r>
      <w:r w:rsidR="00B857CB" w:rsidRPr="000B3A3C">
        <w:t>Закона 1992 </w:t>
      </w:r>
      <w:r w:rsidRPr="000B3A3C">
        <w:t>года о принудительном обследовании и лечении в связи с психиатрич</w:t>
      </w:r>
      <w:r w:rsidRPr="000B3A3C">
        <w:t>е</w:t>
      </w:r>
      <w:r w:rsidRPr="000B3A3C">
        <w:t>скими заболеваниями (ЗПОЛПЗ). Никто из родственников этого сделать не п</w:t>
      </w:r>
      <w:r w:rsidRPr="000B3A3C">
        <w:t>о</w:t>
      </w:r>
      <w:r w:rsidRPr="000B3A3C">
        <w:t>желал, о чем и был проинформирован автор. Вследствие этого автору сообщ</w:t>
      </w:r>
      <w:r w:rsidRPr="000B3A3C">
        <w:t>и</w:t>
      </w:r>
      <w:r w:rsidRPr="000B3A3C">
        <w:t>ли, что он может выбрать для этой цели какое-либо другое лицо. Автор никаких имен не назвал, однако подтвердил, что желает пройти обследование. Обслед</w:t>
      </w:r>
      <w:r w:rsidRPr="000B3A3C">
        <w:t>о</w:t>
      </w:r>
      <w:r w:rsidRPr="000B3A3C">
        <w:t>вание п</w:t>
      </w:r>
      <w:r w:rsidRPr="000B3A3C">
        <w:t>о</w:t>
      </w:r>
      <w:r w:rsidRPr="000B3A3C">
        <w:t>казало, что Дж.С. страдает психическим расстройством и нуждается в дальнейшем обследовании и лечении в соответствии с ЗПОЛПЗ. В клиническом заключении отмечалось, что он представляет угрозу для окружающих, демо</w:t>
      </w:r>
      <w:r w:rsidRPr="000B3A3C">
        <w:t>н</w:t>
      </w:r>
      <w:r w:rsidRPr="000B3A3C">
        <w:t>стрирует неспособность здраво рассуждать и заботиться о себе. Автор отказа</w:t>
      </w:r>
      <w:r w:rsidRPr="000B3A3C">
        <w:t>л</w:t>
      </w:r>
      <w:r w:rsidRPr="000B3A3C">
        <w:t>ся принять копии соответствующих документов и попытался покинуть больн</w:t>
      </w:r>
      <w:r w:rsidRPr="000B3A3C">
        <w:t>и</w:t>
      </w:r>
      <w:r w:rsidRPr="000B3A3C">
        <w:t>цу в состо</w:t>
      </w:r>
      <w:r w:rsidRPr="000B3A3C">
        <w:t>я</w:t>
      </w:r>
      <w:r w:rsidRPr="000B3A3C">
        <w:t>нии раздражения.</w:t>
      </w:r>
    </w:p>
    <w:p w:rsidR="00CE45B1" w:rsidRPr="000B3A3C" w:rsidRDefault="00CE45B1" w:rsidP="00CE45B1">
      <w:pPr>
        <w:pStyle w:val="SingleTxtGR"/>
      </w:pPr>
      <w:r w:rsidRPr="000B3A3C">
        <w:t>2.3</w:t>
      </w:r>
      <w:r w:rsidRPr="000B3A3C">
        <w:tab/>
        <w:t>29 октября 2006 года автор был помещен в психиатрическое отделение больницы Тахурату на основании заключения о предварительном обследов</w:t>
      </w:r>
      <w:r w:rsidRPr="000B3A3C">
        <w:t>а</w:t>
      </w:r>
      <w:r w:rsidRPr="000B3A3C">
        <w:t>нии, которое было подготовлено дежурным психиатром. Автор находился в больн</w:t>
      </w:r>
      <w:r w:rsidRPr="000B3A3C">
        <w:t>и</w:t>
      </w:r>
      <w:r w:rsidRPr="000B3A3C">
        <w:t>це до 10 января 2007 года.</w:t>
      </w:r>
    </w:p>
    <w:p w:rsidR="00CE45B1" w:rsidRPr="000B3A3C" w:rsidRDefault="00CE45B1" w:rsidP="00CE45B1">
      <w:pPr>
        <w:pStyle w:val="SingleTxtGR"/>
      </w:pPr>
      <w:r w:rsidRPr="000B3A3C">
        <w:t>2.4</w:t>
      </w:r>
      <w:r w:rsidR="00070F7A" w:rsidRPr="000B3A3C">
        <w:tab/>
      </w:r>
      <w:r w:rsidRPr="000B3A3C">
        <w:t>1 ноября 2006 года автор подал в Районный суд заявление о пересмотре решения о госпитализации в соответствии со статьей 16 ЗПОЛПЗ. В своем з</w:t>
      </w:r>
      <w:r w:rsidRPr="000B3A3C">
        <w:t>а</w:t>
      </w:r>
      <w:r w:rsidRPr="000B3A3C">
        <w:t xml:space="preserve">явлении он оспаривал медицинское заключение и утверждал, что находится в здравом уме и что в его деле отсутствует фактор </w:t>
      </w:r>
      <w:r w:rsidR="00A028A3" w:rsidRPr="000B3A3C">
        <w:t>неотложности</w:t>
      </w:r>
      <w:r w:rsidRPr="000B3A3C">
        <w:t>, вследствие чего его помещение в больницу носило произвольный характер</w:t>
      </w:r>
      <w:r w:rsidR="00070F7A" w:rsidRPr="000B3A3C">
        <w:rPr>
          <w:rStyle w:val="FootnoteReference"/>
        </w:rPr>
        <w:footnoteReference w:id="2"/>
      </w:r>
      <w:r w:rsidR="00070F7A" w:rsidRPr="000B3A3C">
        <w:t>.</w:t>
      </w:r>
      <w:r w:rsidRPr="000B3A3C">
        <w:t xml:space="preserve"> Автор также зая</w:t>
      </w:r>
      <w:r w:rsidRPr="000B3A3C">
        <w:t>в</w:t>
      </w:r>
      <w:r w:rsidRPr="000B3A3C">
        <w:t>лял, что ему было отказано в помощи со стороны адвоката и что в нарушение ЗПОЛПЗ на обследовани</w:t>
      </w:r>
      <w:r w:rsidR="007C7F08" w:rsidRPr="000B3A3C">
        <w:t>и</w:t>
      </w:r>
      <w:r w:rsidRPr="000B3A3C">
        <w:t xml:space="preserve"> не присутствовал никто из членов его семьи. 1 ноя</w:t>
      </w:r>
      <w:r w:rsidRPr="000B3A3C">
        <w:t>б</w:t>
      </w:r>
      <w:r w:rsidRPr="000B3A3C">
        <w:t>ря 2006 года его требование о выписке из больницы было отклонено, а в соо</w:t>
      </w:r>
      <w:r w:rsidRPr="000B3A3C">
        <w:t>т</w:t>
      </w:r>
      <w:r w:rsidRPr="000B3A3C">
        <w:t>ветствующем медицинском заключении отмечалось, что автор нуждается в д</w:t>
      </w:r>
      <w:r w:rsidRPr="000B3A3C">
        <w:t>о</w:t>
      </w:r>
      <w:r w:rsidRPr="000B3A3C">
        <w:t>полнительном обследовании и лечении в течение 14 дней. 8 ноября 2006 года Районный суд отклонил второе заявление автора о пересмотре решения о го</w:t>
      </w:r>
      <w:r w:rsidRPr="000B3A3C">
        <w:t>с</w:t>
      </w:r>
      <w:r w:rsidRPr="000B3A3C">
        <w:t>питализации.</w:t>
      </w:r>
    </w:p>
    <w:p w:rsidR="00CE45B1" w:rsidRPr="000B3A3C" w:rsidRDefault="00CE45B1" w:rsidP="00CE45B1">
      <w:pPr>
        <w:pStyle w:val="SingleTxtGR"/>
      </w:pPr>
      <w:r w:rsidRPr="000B3A3C">
        <w:t>2.5</w:t>
      </w:r>
      <w:r w:rsidR="00070F7A" w:rsidRPr="000B3A3C">
        <w:tab/>
      </w:r>
      <w:r w:rsidRPr="000B3A3C">
        <w:t>Одновременно с этим 8 ноября 2006 года автор обратился в Высокий суд с ходатайством о применении процедуры хабеас корпус в отношении действий директора психиатрической службы Совета здравоохранения Уэйтматы (Райо</w:t>
      </w:r>
      <w:r w:rsidRPr="000B3A3C">
        <w:t>н</w:t>
      </w:r>
      <w:r w:rsidRPr="000B3A3C">
        <w:t xml:space="preserve">ный совет здравоохранения) с целью добиться своего освобождения. </w:t>
      </w:r>
      <w:r w:rsidR="00B857CB" w:rsidRPr="000B3A3C">
        <w:t>Во</w:t>
      </w:r>
      <w:r w:rsidR="00B857CB" w:rsidRPr="000B3A3C">
        <w:noBreakHyphen/>
      </w:r>
      <w:r w:rsidRPr="000B3A3C">
        <w:t>первых, он утверждал, что не были соблюдены предусмотренные законом требования относительно принудительного удержания в соответствии с ЗПОЛПЗ</w:t>
      </w:r>
      <w:r w:rsidR="00B857CB" w:rsidRPr="000B3A3C">
        <w:t xml:space="preserve">, в </w:t>
      </w:r>
      <w:r w:rsidRPr="000B3A3C">
        <w:t>частности, было нарушено его право на получение информации об установленном законом требовании, согласно которому медицинское освид</w:t>
      </w:r>
      <w:r w:rsidRPr="000B3A3C">
        <w:t>е</w:t>
      </w:r>
      <w:r w:rsidRPr="000B3A3C">
        <w:t>тельствование проводится в присутствии кого-либо из членов семьи, опекуна или другого лица по его выбору. Во-вторых, он заявлял, что был задержан нез</w:t>
      </w:r>
      <w:r w:rsidRPr="000B3A3C">
        <w:t>а</w:t>
      </w:r>
      <w:r w:rsidRPr="000B3A3C">
        <w:t>конно, поскольку у него не было психического расстройства по смыслу пол</w:t>
      </w:r>
      <w:r w:rsidRPr="000B3A3C">
        <w:t>о</w:t>
      </w:r>
      <w:r w:rsidRPr="000B3A3C">
        <w:t>жений ЗПОЛПЗ. В-третьих, он указывал на то, что доказательства, на основ</w:t>
      </w:r>
      <w:r w:rsidRPr="000B3A3C">
        <w:t>а</w:t>
      </w:r>
      <w:r w:rsidRPr="000B3A3C">
        <w:t>нии которых он был подвергнут принудительной госпитализации, не имеют о</w:t>
      </w:r>
      <w:r w:rsidRPr="000B3A3C">
        <w:t>т</w:t>
      </w:r>
      <w:r w:rsidRPr="000B3A3C">
        <w:t>ношения к делу. 16 ноября 2006 года Высокий суд заявил, что</w:t>
      </w:r>
      <w:r w:rsidR="007C7F08" w:rsidRPr="000B3A3C">
        <w:t>,</w:t>
      </w:r>
      <w:r w:rsidRPr="000B3A3C">
        <w:t xml:space="preserve"> хотя решение провести медицинское освидетельствование в отсутствие какого-либо другого лица противоречит ЗПОЛПЗ, это вовсе не означает, что само решение о прин</w:t>
      </w:r>
      <w:r w:rsidRPr="000B3A3C">
        <w:t>у</w:t>
      </w:r>
      <w:r w:rsidRPr="000B3A3C">
        <w:t>дительной госпитализации является недействительным. Что касается психич</w:t>
      </w:r>
      <w:r w:rsidRPr="000B3A3C">
        <w:t>е</w:t>
      </w:r>
      <w:r w:rsidRPr="000B3A3C">
        <w:t>ского состояния автора и законности его удержания, то суд указал, что процед</w:t>
      </w:r>
      <w:r w:rsidRPr="000B3A3C">
        <w:t>у</w:t>
      </w:r>
      <w:r w:rsidRPr="000B3A3C">
        <w:t>ра хабеас корпус является наиболее эффективной мерой в случае простых де</w:t>
      </w:r>
      <w:r w:rsidRPr="000B3A3C">
        <w:t>й</w:t>
      </w:r>
      <w:r w:rsidRPr="000B3A3C">
        <w:t>ствий, когда речь идет о правомерности фактического акт</w:t>
      </w:r>
      <w:r w:rsidR="007C7F08" w:rsidRPr="000B3A3C">
        <w:t>а</w:t>
      </w:r>
      <w:r w:rsidRPr="000B3A3C">
        <w:t xml:space="preserve"> задержания. Леж</w:t>
      </w:r>
      <w:r w:rsidRPr="000B3A3C">
        <w:t>а</w:t>
      </w:r>
      <w:r w:rsidRPr="000B3A3C">
        <w:t>щий в основе заявления автора вопрос относится не к вопросам, которые на</w:t>
      </w:r>
      <w:r w:rsidRPr="000B3A3C">
        <w:t>д</w:t>
      </w:r>
      <w:r w:rsidRPr="000B3A3C">
        <w:t>лежащим обр</w:t>
      </w:r>
      <w:r w:rsidRPr="000B3A3C">
        <w:t>а</w:t>
      </w:r>
      <w:r w:rsidRPr="000B3A3C">
        <w:t>зом поднимаются в ходатайстве о применении процедуры хабеас корпус, а к в</w:t>
      </w:r>
      <w:r w:rsidRPr="000B3A3C">
        <w:t>о</w:t>
      </w:r>
      <w:r w:rsidRPr="000B3A3C">
        <w:t>просам, подпадающим под сферу применения процедур в рамках судебного пересмотра. Вследствие этого ходатайство автора было отклонено</w:t>
      </w:r>
      <w:r w:rsidR="00D27371" w:rsidRPr="000B3A3C">
        <w:t>. 21 </w:t>
      </w:r>
      <w:r w:rsidRPr="000B3A3C">
        <w:t>ноября 2006 года автор обжаловал это решение в Апелляционном суде, у</w:t>
      </w:r>
      <w:r w:rsidRPr="000B3A3C">
        <w:t>т</w:t>
      </w:r>
      <w:r w:rsidRPr="000B3A3C">
        <w:t>верждая, что Высокий суд не разъяснил, носило ли его удержание произвол</w:t>
      </w:r>
      <w:r w:rsidRPr="000B3A3C">
        <w:t>ь</w:t>
      </w:r>
      <w:r w:rsidRPr="000B3A3C">
        <w:t>ный характер и почему ему было отказано в освобождении без объяснения пр</w:t>
      </w:r>
      <w:r w:rsidRPr="000B3A3C">
        <w:t>и</w:t>
      </w:r>
      <w:r w:rsidRPr="000B3A3C">
        <w:t xml:space="preserve">чин в нарушение ЗПОЛПЗ и </w:t>
      </w:r>
      <w:r w:rsidR="008A3594">
        <w:t>Акта</w:t>
      </w:r>
      <w:r w:rsidRPr="000B3A3C">
        <w:t xml:space="preserve"> 1990 года о билле о правах Новой Зеландии (ЗБПНЗ). 12 д</w:t>
      </w:r>
      <w:r w:rsidRPr="000B3A3C">
        <w:t>е</w:t>
      </w:r>
      <w:r w:rsidRPr="000B3A3C">
        <w:t xml:space="preserve">кабря 2006 года апелляция автора была отклонена. В тот же день, еще до получения информации об отклонении апелляции, автор представил </w:t>
      </w:r>
      <w:r w:rsidR="007C7F08" w:rsidRPr="000B3A3C">
        <w:t xml:space="preserve">в </w:t>
      </w:r>
      <w:r w:rsidRPr="000B3A3C">
        <w:t>Верховный суд кассационную жалобу с целью опротестовать еще не вынесе</w:t>
      </w:r>
      <w:r w:rsidRPr="000B3A3C">
        <w:t>н</w:t>
      </w:r>
      <w:r w:rsidRPr="000B3A3C">
        <w:t>ное на тот момент и выносимое с задержкой решение Апелляционного суда и добиться рассмо</w:t>
      </w:r>
      <w:r w:rsidRPr="000B3A3C">
        <w:t>т</w:t>
      </w:r>
      <w:r w:rsidRPr="000B3A3C">
        <w:t>рения дела в Верховном суде до его ухода на каникулы.</w:t>
      </w:r>
    </w:p>
    <w:p w:rsidR="00CC4B45" w:rsidRPr="000B3A3C" w:rsidRDefault="00CC4B45" w:rsidP="009B4E3E">
      <w:pPr>
        <w:pStyle w:val="SingleTxtGR"/>
      </w:pPr>
      <w:r w:rsidRPr="000B3A3C">
        <w:t>2.6</w:t>
      </w:r>
      <w:r w:rsidRPr="000B3A3C">
        <w:tab/>
        <w:t>13 декабря 2006 года кассационная жалоба была отозвана, а вместо нее было возбуждено ходатайство о получении разрешения на обжалование в Ве</w:t>
      </w:r>
      <w:r w:rsidRPr="000B3A3C">
        <w:t>р</w:t>
      </w:r>
      <w:r w:rsidRPr="000B3A3C">
        <w:t>ховном суде. Автор потребовал проведения срочных и неотложных слушаний</w:t>
      </w:r>
      <w:r w:rsidRPr="000B3A3C">
        <w:rPr>
          <w:rStyle w:val="FootnoteReference"/>
        </w:rPr>
        <w:footnoteReference w:id="3"/>
      </w:r>
      <w:r w:rsidRPr="000B3A3C">
        <w:t xml:space="preserve"> в соответствии со статьей 17 Акта о хабеас корпус. 14 декабря 2006 года Ве</w:t>
      </w:r>
      <w:r w:rsidRPr="000B3A3C">
        <w:t>р</w:t>
      </w:r>
      <w:r w:rsidRPr="000B3A3C">
        <w:t>ховный суд назначил устные слушания на 13 февраля 2007 года, заявив, что п</w:t>
      </w:r>
      <w:r w:rsidRPr="000B3A3C">
        <w:t>о</w:t>
      </w:r>
      <w:r w:rsidRPr="000B3A3C">
        <w:t>считал невозможным просить адвокатов подготовить представления в более к</w:t>
      </w:r>
      <w:r w:rsidRPr="000B3A3C">
        <w:t>о</w:t>
      </w:r>
      <w:r w:rsidRPr="000B3A3C">
        <w:t>роткие сроки. Кроме того, Верховный суд не смог обеспечить кворум в составе п</w:t>
      </w:r>
      <w:r w:rsidRPr="000B3A3C">
        <w:t>я</w:t>
      </w:r>
      <w:r w:rsidRPr="000B3A3C">
        <w:t>ти судей, поскольку один из судей взял самоотвод в связи с тем, что его дочь являлась членом Районного совета здравоохранения, выступавшего в качестве ответчика, тогда как заменить его другим действующим судьей не удалось. 15 декабря 2006 года автор представил меморандум, в котором заявлял, что з</w:t>
      </w:r>
      <w:r w:rsidRPr="000B3A3C">
        <w:t>а</w:t>
      </w:r>
      <w:r w:rsidRPr="000B3A3C">
        <w:t>держка, связанная с уходом Верховного суда на рождественские и летние кан</w:t>
      </w:r>
      <w:r w:rsidRPr="000B3A3C">
        <w:t>и</w:t>
      </w:r>
      <w:r w:rsidRPr="000B3A3C">
        <w:t>кулы в период с 20 декабря 2006 года по 12 февраля 2007 года без принятия мер для проведения срочных слушаний по делу, будет равносильна отказу в эффе</w:t>
      </w:r>
      <w:r w:rsidRPr="000B3A3C">
        <w:t>к</w:t>
      </w:r>
      <w:r w:rsidRPr="000B3A3C">
        <w:t>тивном доступе к правосудию. С учетом систематической неспособности гос</w:t>
      </w:r>
      <w:r w:rsidRPr="000B3A3C">
        <w:t>у</w:t>
      </w:r>
      <w:r w:rsidRPr="000B3A3C">
        <w:t>дарства-участника обеспечить эффективное функционирование системы прав</w:t>
      </w:r>
      <w:r w:rsidRPr="000B3A3C">
        <w:t>о</w:t>
      </w:r>
      <w:r w:rsidRPr="000B3A3C">
        <w:t>судия в период судебных каникул и его неспособности рассмотреть в должном порядке законность решения о принудительной госпитализации автор обрати</w:t>
      </w:r>
      <w:r w:rsidRPr="000B3A3C">
        <w:t>л</w:t>
      </w:r>
      <w:r w:rsidRPr="000B3A3C">
        <w:t>ся в Верховный суд с ходатайством обязать Министерство юстиции возместить соответствующие судебные издержки, т.е. возместить ему те затраты, которые он должен понести в связи с применением процедуры хабеас корпус. Кроме т</w:t>
      </w:r>
      <w:r w:rsidRPr="000B3A3C">
        <w:t>о</w:t>
      </w:r>
      <w:r w:rsidRPr="000B3A3C">
        <w:t>го, автор заявил, что Апелляционный суд способствовал еще большей з</w:t>
      </w:r>
      <w:r w:rsidRPr="000B3A3C">
        <w:t>а</w:t>
      </w:r>
      <w:r w:rsidRPr="000B3A3C">
        <w:t>держке с рассмотрением дела, поскольку не рассмотрел его апелляцию в пр</w:t>
      </w:r>
      <w:r w:rsidRPr="000B3A3C">
        <w:t>и</w:t>
      </w:r>
      <w:r w:rsidRPr="000B3A3C">
        <w:t>оритетном и срочном порядке в нарушение международных обязательств гос</w:t>
      </w:r>
      <w:r w:rsidRPr="000B3A3C">
        <w:t>у</w:t>
      </w:r>
      <w:r w:rsidRPr="000B3A3C">
        <w:t>дарства-участника и статьи 17 Акта о хабеас корпус.</w:t>
      </w:r>
    </w:p>
    <w:p w:rsidR="00CC4B45" w:rsidRPr="000B3A3C" w:rsidRDefault="00CC4B45" w:rsidP="009B4E3E">
      <w:pPr>
        <w:pStyle w:val="SingleTxtGR"/>
      </w:pPr>
      <w:r w:rsidRPr="000B3A3C">
        <w:t>2.7</w:t>
      </w:r>
      <w:r w:rsidRPr="000B3A3C">
        <w:tab/>
        <w:t>14 февраля 2007 года Верховный суд отклонил разрешение на подачу апелляции по причине невозможности рассмотреть вопрос о соблюдении при</w:t>
      </w:r>
      <w:r w:rsidRPr="000B3A3C">
        <w:t>н</w:t>
      </w:r>
      <w:r w:rsidRPr="000B3A3C">
        <w:t>ципа хабеас корпус, поскольку автор был переведен со стационарного режима лечения на амбулаторный. В этом решении не затрагивались претензии автора в связи с судебными издержками.</w:t>
      </w:r>
    </w:p>
    <w:p w:rsidR="00CC4B45" w:rsidRPr="000B3A3C" w:rsidRDefault="00CC4B45" w:rsidP="009B4E3E">
      <w:pPr>
        <w:pStyle w:val="SingleTxtGR"/>
      </w:pPr>
      <w:r w:rsidRPr="000B3A3C">
        <w:t>2.8</w:t>
      </w:r>
      <w:r w:rsidRPr="000B3A3C">
        <w:tab/>
        <w:t>1 марта 2007 года автор подал заявление в Верховный суд и попросил возместить ему судебные издержки. Он напомнил Суду, что представил эту пр</w:t>
      </w:r>
      <w:r w:rsidRPr="000B3A3C">
        <w:t>е</w:t>
      </w:r>
      <w:r w:rsidRPr="000B3A3C">
        <w:t>тензию в рамках своего ходатайства о получении разрешения на обжалование. Он утверждал, что не может оспаривать законность его принудительной госп</w:t>
      </w:r>
      <w:r w:rsidRPr="000B3A3C">
        <w:t>и</w:t>
      </w:r>
      <w:r w:rsidRPr="000B3A3C">
        <w:t>тализации ввиду систематической неспособности правительства обеспечить функционирование судебной системы в период судебных каникул. Кроме того, он заявлял, что ответственность за возмещение судебных издержек в связи с процессуальными действиями Верховного суда должен нести не Районный совет здравоохранения в качестве ответчика по делу, а Министерство юстиции. Помимо этого, автор признал, что пользовался правовой помощью в Высоком суде, но заявил, что не потребовал предоставления такой помощи в Апелляц</w:t>
      </w:r>
      <w:r w:rsidRPr="000B3A3C">
        <w:t>и</w:t>
      </w:r>
      <w:r w:rsidRPr="000B3A3C">
        <w:t>онном суде, поскольку был введен в заблуждение своим адвокатом. Несмотря на то, что эти инстанции отклонили его ходатайство о применении процедуры хабеас корпус, он уведомил Верховный суд о том, что будет ходатайствовать о возмещении судебных издержек в связи с чрезмерной продолжительностью процессуальных действий. 7 марта 2007 года Верховный суд отклонил его ход</w:t>
      </w:r>
      <w:r w:rsidRPr="000B3A3C">
        <w:t>а</w:t>
      </w:r>
      <w:r w:rsidRPr="000B3A3C">
        <w:t>тайство о возмещении судебных издержек. Суд постановил, что автор ходата</w:t>
      </w:r>
      <w:r w:rsidRPr="000B3A3C">
        <w:t>й</w:t>
      </w:r>
      <w:r w:rsidRPr="000B3A3C">
        <w:t>ствовал о возмещении издержек Министерством юстиции, которое не является стороной по делу, и что главной причиной задержки с разбирательством дела являлась просьба адвоката автора предоставить ему необходимое время для подг</w:t>
      </w:r>
      <w:r w:rsidRPr="000B3A3C">
        <w:t>о</w:t>
      </w:r>
      <w:r w:rsidRPr="000B3A3C">
        <w:t>товки к слушаниям.</w:t>
      </w:r>
    </w:p>
    <w:p w:rsidR="00CC4B45" w:rsidRPr="000B3A3C" w:rsidRDefault="00CC4B45" w:rsidP="009B4E3E">
      <w:pPr>
        <w:pStyle w:val="SingleTxtGR"/>
      </w:pPr>
      <w:r w:rsidRPr="000B3A3C">
        <w:t>2.9</w:t>
      </w:r>
      <w:r w:rsidRPr="000B3A3C">
        <w:tab/>
        <w:t>Автор далее утверждает, что, поскольку на него навесили ярлык душе</w:t>
      </w:r>
      <w:r w:rsidRPr="000B3A3C">
        <w:t>в</w:t>
      </w:r>
      <w:r w:rsidRPr="000B3A3C">
        <w:t>нобольного лица, он подвергся незаконной дискриминации со стороны псих</w:t>
      </w:r>
      <w:r w:rsidRPr="000B3A3C">
        <w:t>и</w:t>
      </w:r>
      <w:r w:rsidRPr="000B3A3C">
        <w:t>атрических служб и судебных органов и что в этой связи он намерен предпр</w:t>
      </w:r>
      <w:r w:rsidRPr="000B3A3C">
        <w:t>и</w:t>
      </w:r>
      <w:r w:rsidRPr="000B3A3C">
        <w:t>нять дополнительные действия в рамках внутреннего законодательства.</w:t>
      </w:r>
    </w:p>
    <w:p w:rsidR="00CC4B45" w:rsidRPr="000B3A3C" w:rsidRDefault="00CC4B45" w:rsidP="009B4E3E">
      <w:pPr>
        <w:pStyle w:val="SingleTxtGR"/>
      </w:pPr>
      <w:r w:rsidRPr="000B3A3C">
        <w:t>2.10</w:t>
      </w:r>
      <w:r w:rsidRPr="000B3A3C">
        <w:tab/>
        <w:t>Автор заявляет, что исчерпал все внутренние средства правовой защиты, поскольку 14 февраля 2007 года Верховный суд отклонил его ходатайство о п</w:t>
      </w:r>
      <w:r w:rsidRPr="000B3A3C">
        <w:t>о</w:t>
      </w:r>
      <w:r w:rsidRPr="000B3A3C">
        <w:t>лучении разрешения на обжалование.</w:t>
      </w:r>
    </w:p>
    <w:p w:rsidR="00CC4B45" w:rsidRPr="000B3A3C" w:rsidRDefault="00CC4B45" w:rsidP="009B4E3E">
      <w:pPr>
        <w:pStyle w:val="H23GR"/>
      </w:pPr>
      <w:r w:rsidRPr="000B3A3C">
        <w:tab/>
      </w:r>
      <w:r w:rsidRPr="000B3A3C">
        <w:tab/>
        <w:t>Жалоба</w:t>
      </w:r>
    </w:p>
    <w:p w:rsidR="00CC4B45" w:rsidRPr="000B3A3C" w:rsidRDefault="00CC4B45" w:rsidP="009B4E3E">
      <w:pPr>
        <w:pStyle w:val="SingleTxtGR"/>
      </w:pPr>
      <w:r w:rsidRPr="000B3A3C">
        <w:t>3.1</w:t>
      </w:r>
      <w:r w:rsidRPr="000B3A3C">
        <w:tab/>
        <w:t>Автор утверждает, что государство-участник нарушило статьи 2 (пун</w:t>
      </w:r>
      <w:r w:rsidRPr="000B3A3C">
        <w:t>к</w:t>
      </w:r>
      <w:r w:rsidRPr="000B3A3C">
        <w:t>ты 2 и 3, 9), 9 (пункт 4) и 14 (пункт 1) Пакта, поскольку он был произвольно помещен в психиатрическую больницу без оперативного доступа к эффекти</w:t>
      </w:r>
      <w:r w:rsidRPr="000B3A3C">
        <w:t>в</w:t>
      </w:r>
      <w:r w:rsidRPr="000B3A3C">
        <w:t>ным средс</w:t>
      </w:r>
      <w:r w:rsidRPr="000B3A3C">
        <w:t>т</w:t>
      </w:r>
      <w:r w:rsidRPr="000B3A3C">
        <w:t>вам судебной защиты.</w:t>
      </w:r>
    </w:p>
    <w:p w:rsidR="00CC4B45" w:rsidRPr="000B3A3C" w:rsidRDefault="00CC4B45" w:rsidP="009B4E3E">
      <w:pPr>
        <w:pStyle w:val="SingleTxtGR"/>
      </w:pPr>
      <w:r w:rsidRPr="000B3A3C">
        <w:t>3.2</w:t>
      </w:r>
      <w:r w:rsidRPr="000B3A3C">
        <w:tab/>
        <w:t>Касаясь пунктов 2 и 3 а) и b) статьи 2 Пакта, автор утверждает, что ЗБПНЗ не в полной мере соответствует Пакту, не имеет статуса "высшего зак</w:t>
      </w:r>
      <w:r w:rsidRPr="000B3A3C">
        <w:t>о</w:t>
      </w:r>
      <w:r w:rsidRPr="000B3A3C">
        <w:t>на" и может быть заменен любым другим нормативным актом парламента. Кр</w:t>
      </w:r>
      <w:r w:rsidRPr="000B3A3C">
        <w:t>о</w:t>
      </w:r>
      <w:r w:rsidRPr="000B3A3C">
        <w:t>ме того, он заявляет, что Пакт не имеет прямого применения в правовой сист</w:t>
      </w:r>
      <w:r w:rsidRPr="000B3A3C">
        <w:t>е</w:t>
      </w:r>
      <w:r w:rsidRPr="000B3A3C">
        <w:t>ме государства-участника, а судебная система не обеспечивает эффективного осуществления прав. Статья 6 ЗБПНЗ гласит, что при толковании какого-либо нормативного акта предпочтение следует отдавать толкованию, согласующем</w:t>
      </w:r>
      <w:r w:rsidRPr="000B3A3C">
        <w:t>у</w:t>
      </w:r>
      <w:r w:rsidRPr="000B3A3C">
        <w:t>ся с закрепленными в ЗБПНЗ правами и свободами. Тем не менее суды не впр</w:t>
      </w:r>
      <w:r w:rsidRPr="000B3A3C">
        <w:t>а</w:t>
      </w:r>
      <w:r w:rsidRPr="000B3A3C">
        <w:t>ве отменять базовое законодательство, противоречащее ЗБПНЗ или Пакту</w:t>
      </w:r>
      <w:r w:rsidRPr="000B3A3C">
        <w:rPr>
          <w:rStyle w:val="FootnoteReference"/>
        </w:rPr>
        <w:footnoteReference w:id="4"/>
      </w:r>
      <w:r w:rsidRPr="000B3A3C">
        <w:t>, как того требует статья 4 ЗБПНЗ. Автор утверждает, что государство-участник не в состоянии выполнить требование в соответствии с пунктом 2 статьи 2 Пакта. Он отмечает, что с учетом мнения Комитета, сформулированного им в Замеч</w:t>
      </w:r>
      <w:r w:rsidRPr="000B3A3C">
        <w:t>а</w:t>
      </w:r>
      <w:r w:rsidRPr="000B3A3C">
        <w:t>нии общего порядка № 31 (2004) о характере общего юридического обязател</w:t>
      </w:r>
      <w:r w:rsidRPr="000B3A3C">
        <w:t>ь</w:t>
      </w:r>
      <w:r w:rsidRPr="000B3A3C">
        <w:t>ства, налагаемого на государства − участники Пакта</w:t>
      </w:r>
      <w:r w:rsidRPr="000B3A3C">
        <w:rPr>
          <w:rStyle w:val="FootnoteReference"/>
        </w:rPr>
        <w:footnoteReference w:id="5"/>
      </w:r>
      <w:r w:rsidRPr="000B3A3C">
        <w:t>, в сочетании с полож</w:t>
      </w:r>
      <w:r w:rsidRPr="000B3A3C">
        <w:t>е</w:t>
      </w:r>
      <w:r w:rsidRPr="000B3A3C">
        <w:t>ниями статей 26 и 27 Венской конвенции 1969 года о праве международных д</w:t>
      </w:r>
      <w:r w:rsidRPr="000B3A3C">
        <w:t>о</w:t>
      </w:r>
      <w:r w:rsidRPr="000B3A3C">
        <w:t>говоров, государство-участник не вправе оправдывать невыполнение этого тр</w:t>
      </w:r>
      <w:r w:rsidRPr="000B3A3C">
        <w:t>е</w:t>
      </w:r>
      <w:r w:rsidRPr="000B3A3C">
        <w:t>бования ссылкой на свое внутреннее законодательство или на соображения п</w:t>
      </w:r>
      <w:r w:rsidRPr="000B3A3C">
        <w:t>о</w:t>
      </w:r>
      <w:r w:rsidRPr="000B3A3C">
        <w:t>литического, социального, культурного или экономического характера. В силу вышеизложенного такая неспособность нарушает обязательство, предусмо</w:t>
      </w:r>
      <w:r w:rsidRPr="000B3A3C">
        <w:t>т</w:t>
      </w:r>
      <w:r w:rsidRPr="000B3A3C">
        <w:t>ренное в пунктах 2 и 3 статьи 2 Пакта.</w:t>
      </w:r>
    </w:p>
    <w:p w:rsidR="00CC4B45" w:rsidRPr="000B3A3C" w:rsidRDefault="00CC4B45" w:rsidP="009B4E3E">
      <w:pPr>
        <w:pStyle w:val="SingleTxtGR"/>
      </w:pPr>
      <w:r w:rsidRPr="000B3A3C">
        <w:t>3.3</w:t>
      </w:r>
      <w:r w:rsidRPr="000B3A3C">
        <w:tab/>
        <w:t>Автор ссылается на пункт 1 статьи 9 и указывает, что Районный суд дв</w:t>
      </w:r>
      <w:r w:rsidRPr="000B3A3C">
        <w:t>а</w:t>
      </w:r>
      <w:r w:rsidRPr="000B3A3C">
        <w:t>жды не мог надлежащим образом оценить произвольный характер его содерж</w:t>
      </w:r>
      <w:r w:rsidRPr="000B3A3C">
        <w:t>а</w:t>
      </w:r>
      <w:r w:rsidRPr="000B3A3C">
        <w:t>ния в психиатрической больнице, в частности, в том что касается отсутствия оснований для его задержания и несоблюдения требований, предусмотренных законом (ЗПОЛПЗ).</w:t>
      </w:r>
    </w:p>
    <w:p w:rsidR="00CC4B45" w:rsidRPr="000B3A3C" w:rsidRDefault="00CC4B45" w:rsidP="009B4E3E">
      <w:pPr>
        <w:pStyle w:val="SingleTxtGR"/>
      </w:pPr>
      <w:r w:rsidRPr="000B3A3C">
        <w:t>3.4</w:t>
      </w:r>
      <w:r w:rsidRPr="000B3A3C">
        <w:tab/>
        <w:t>Автор утверждает, что неспособность государства-участника предост</w:t>
      </w:r>
      <w:r w:rsidRPr="000B3A3C">
        <w:t>а</w:t>
      </w:r>
      <w:r w:rsidRPr="000B3A3C">
        <w:t>вить судебной системе достаточные ресурсы и принять надлежащую правовую норму относительно периода судебных каникул с целью гарантировать но</w:t>
      </w:r>
      <w:r w:rsidRPr="000B3A3C">
        <w:t>р</w:t>
      </w:r>
      <w:r w:rsidRPr="000B3A3C">
        <w:t>мальное функционирование Верховного суда нарушила его право в соответс</w:t>
      </w:r>
      <w:r w:rsidRPr="000B3A3C">
        <w:t>т</w:t>
      </w:r>
      <w:r w:rsidRPr="000B3A3C">
        <w:t>вии с пунктом 4 статьи 9 просить суд принять без неоправданной задержки</w:t>
      </w:r>
      <w:r w:rsidRPr="000B3A3C">
        <w:rPr>
          <w:rStyle w:val="FootnoteReference"/>
        </w:rPr>
        <w:footnoteReference w:id="6"/>
      </w:r>
      <w:r w:rsidRPr="000B3A3C">
        <w:t xml:space="preserve"> решение относительно законности его задержания, а также его право на доступ к независимому судебному органу. Государство-участник обязано обеспечить, чтобы судебные органы осуществляли свою деятельность без каких-либо пр</w:t>
      </w:r>
      <w:r w:rsidRPr="000B3A3C">
        <w:t>о</w:t>
      </w:r>
      <w:r w:rsidRPr="000B3A3C">
        <w:t>медлений, и не может использовать в качестве оправдания тот факт, что в с</w:t>
      </w:r>
      <w:r w:rsidRPr="000B3A3C">
        <w:t>о</w:t>
      </w:r>
      <w:r w:rsidRPr="000B3A3C">
        <w:t>ставе Верховного суда находилось всего четыре действующих судьи. То, что процессуальные действия в рамках процедуры хабеас корпус продолжались три месяца, пре</w:t>
      </w:r>
      <w:r w:rsidRPr="000B3A3C">
        <w:t>д</w:t>
      </w:r>
      <w:r w:rsidRPr="000B3A3C">
        <w:t>ставляется чрезмерно продолжительным сроком и нарушает право автора на доступ к эффективным средствам правовой защиты, закрепленное в пункте 4 статьи 9 Пакта.</w:t>
      </w:r>
    </w:p>
    <w:p w:rsidR="00CC4B45" w:rsidRPr="000B3A3C" w:rsidRDefault="00CC4B45" w:rsidP="009B4E3E">
      <w:pPr>
        <w:pStyle w:val="SingleTxtGR"/>
      </w:pPr>
      <w:r w:rsidRPr="000B3A3C">
        <w:t>3.5</w:t>
      </w:r>
      <w:r w:rsidRPr="000B3A3C">
        <w:tab/>
        <w:t>Касаясь пункта 1 статьи 14 Пакта, автор заявляет, что отклонение Ве</w:t>
      </w:r>
      <w:r w:rsidRPr="000B3A3C">
        <w:t>р</w:t>
      </w:r>
      <w:r w:rsidRPr="000B3A3C">
        <w:t>ховным судом его ходатайства о возмещении судебных издержек должно ра</w:t>
      </w:r>
      <w:r w:rsidRPr="000B3A3C">
        <w:t>с</w:t>
      </w:r>
      <w:r w:rsidRPr="000B3A3C">
        <w:t>сматриваться как один из аспектов нарушения его права на доступ к суду. Он также утверждает, что судебная система не обладает финансовой и администр</w:t>
      </w:r>
      <w:r w:rsidRPr="000B3A3C">
        <w:t>а</w:t>
      </w:r>
      <w:r w:rsidRPr="000B3A3C">
        <w:t>тивной независимостью. Независимость предполагает, что суды должны во</w:t>
      </w:r>
      <w:r w:rsidRPr="000B3A3C">
        <w:t>с</w:t>
      </w:r>
      <w:r w:rsidRPr="000B3A3C">
        <w:t>приниматься именно в качестве судебных органов. Тем не менее Верховный суд полностью проигнорировал представленный автором меморандум относител</w:t>
      </w:r>
      <w:r w:rsidRPr="000B3A3C">
        <w:t>ь</w:t>
      </w:r>
      <w:r w:rsidRPr="000B3A3C">
        <w:t>но сроков слушания и независимости судебной системы, не принял мер для д</w:t>
      </w:r>
      <w:r w:rsidRPr="000B3A3C">
        <w:t>о</w:t>
      </w:r>
      <w:r w:rsidRPr="000B3A3C">
        <w:t>полнительного привлечения судей и обвинил автора в том, что именно он н</w:t>
      </w:r>
      <w:r w:rsidRPr="000B3A3C">
        <w:t>е</w:t>
      </w:r>
      <w:r w:rsidRPr="000B3A3C">
        <w:t>сет ответственность за задержку. В силу этого автор приходит к выводу, что Ве</w:t>
      </w:r>
      <w:r w:rsidRPr="000B3A3C">
        <w:t>р</w:t>
      </w:r>
      <w:r w:rsidRPr="000B3A3C">
        <w:t>ховный суд либо не может восприниматься в качестве независимого органа, л</w:t>
      </w:r>
      <w:r w:rsidRPr="000B3A3C">
        <w:t>и</w:t>
      </w:r>
      <w:r w:rsidRPr="000B3A3C">
        <w:t>бо не продемонстрировал, что является таковым. Кроме того, отсутствие в с</w:t>
      </w:r>
      <w:r w:rsidRPr="000B3A3C">
        <w:t>о</w:t>
      </w:r>
      <w:r w:rsidRPr="000B3A3C">
        <w:t>ставе Верховного суда достаточного числа судей не только ущемляет право на доступ к суду, но и нар</w:t>
      </w:r>
      <w:r w:rsidRPr="000B3A3C">
        <w:t>у</w:t>
      </w:r>
      <w:r w:rsidRPr="000B3A3C">
        <w:t>шает законность как таковую.</w:t>
      </w:r>
    </w:p>
    <w:p w:rsidR="00CC4B45" w:rsidRPr="000B3A3C" w:rsidRDefault="00CC4B45" w:rsidP="009B4E3E">
      <w:pPr>
        <w:pStyle w:val="SingleTxtGR"/>
      </w:pPr>
      <w:r w:rsidRPr="000B3A3C">
        <w:t>3.6</w:t>
      </w:r>
      <w:r w:rsidRPr="000B3A3C">
        <w:tab/>
        <w:t>Автор утверждает, что апелляции, подаваемые в декабре или январе, ра</w:t>
      </w:r>
      <w:r w:rsidRPr="000B3A3C">
        <w:t>с</w:t>
      </w:r>
      <w:r w:rsidRPr="000B3A3C">
        <w:t>сматриваются в менее благоприятном режиме, нежели апелляции, подаваемые в другое время года, и напоминает в этой связи о запрещении дискриминации, закрепленном в статье 26 Пакта. Автор отмечает, что Верховный суд не пре</w:t>
      </w:r>
      <w:r w:rsidRPr="000B3A3C">
        <w:t>д</w:t>
      </w:r>
      <w:r w:rsidRPr="000B3A3C">
        <w:t>принял никаких усилий для назначения пятого судьи, с тем чтобы рассмотреть его ходатайство о получении разрешения на обжалование, при том что Суд в</w:t>
      </w:r>
      <w:r w:rsidRPr="000B3A3C">
        <w:t>ы</w:t>
      </w:r>
      <w:r w:rsidRPr="000B3A3C">
        <w:t>нес решение об отсутствии действующего судьи для целей обеспечения квор</w:t>
      </w:r>
      <w:r w:rsidRPr="000B3A3C">
        <w:t>у</w:t>
      </w:r>
      <w:r w:rsidRPr="000B3A3C">
        <w:t>ма в тот же день, когда автор представил свое ходатайство, что свидетельствует о том, что Суд даже не пытался подыскать замену судье, или о том, что его а</w:t>
      </w:r>
      <w:r w:rsidRPr="000B3A3C">
        <w:t>д</w:t>
      </w:r>
      <w:r w:rsidRPr="000B3A3C">
        <w:t>министративные положения не позволяют ему находить выход в подобных с</w:t>
      </w:r>
      <w:r w:rsidRPr="000B3A3C">
        <w:t>и</w:t>
      </w:r>
      <w:r w:rsidRPr="000B3A3C">
        <w:t>туациях.</w:t>
      </w:r>
    </w:p>
    <w:p w:rsidR="00CC4B45" w:rsidRPr="000B3A3C" w:rsidRDefault="00CC4B45" w:rsidP="009B4E3E">
      <w:pPr>
        <w:pStyle w:val="SingleTxtGR"/>
      </w:pPr>
      <w:r w:rsidRPr="000B3A3C">
        <w:t>3.7</w:t>
      </w:r>
      <w:r w:rsidRPr="000B3A3C">
        <w:tab/>
        <w:t>Автор просит Комитет рассматривать издержки на осуществление пр</w:t>
      </w:r>
      <w:r w:rsidRPr="000B3A3C">
        <w:t>о</w:t>
      </w:r>
      <w:r w:rsidRPr="000B3A3C">
        <w:t>цессуальных действий в рамках внутреннего законодательства</w:t>
      </w:r>
      <w:r w:rsidRPr="000B3A3C">
        <w:rPr>
          <w:rStyle w:val="FootnoteReference"/>
        </w:rPr>
        <w:footnoteReference w:id="7"/>
      </w:r>
      <w:r w:rsidRPr="000B3A3C">
        <w:t xml:space="preserve"> и затраты н</w:t>
      </w:r>
      <w:r w:rsidRPr="000B3A3C">
        <w:t>а</w:t>
      </w:r>
      <w:r w:rsidRPr="000B3A3C">
        <w:t xml:space="preserve"> осуществление процедур в Комитете в качестве части средств правовой защ</w:t>
      </w:r>
      <w:r w:rsidRPr="000B3A3C">
        <w:t>и</w:t>
      </w:r>
      <w:r w:rsidRPr="000B3A3C">
        <w:t>ты, о применении которых может просить Комитет.</w:t>
      </w:r>
    </w:p>
    <w:p w:rsidR="00CC4B45" w:rsidRPr="000B3A3C" w:rsidRDefault="00CC4B45" w:rsidP="009B4E3E">
      <w:pPr>
        <w:pStyle w:val="H23GR"/>
      </w:pPr>
      <w:r w:rsidRPr="000B3A3C">
        <w:tab/>
      </w:r>
      <w:r w:rsidRPr="000B3A3C">
        <w:tab/>
        <w:t>Замечания государства-участника относительно приемлемости и существа с</w:t>
      </w:r>
      <w:r w:rsidRPr="000B3A3C">
        <w:t>о</w:t>
      </w:r>
      <w:r w:rsidRPr="000B3A3C">
        <w:t>общения</w:t>
      </w:r>
    </w:p>
    <w:p w:rsidR="00CC4B45" w:rsidRPr="000B3A3C" w:rsidRDefault="00CC4B45" w:rsidP="009B4E3E">
      <w:pPr>
        <w:pStyle w:val="SingleTxtGR"/>
      </w:pPr>
      <w:r w:rsidRPr="000B3A3C">
        <w:t>4.1</w:t>
      </w:r>
      <w:r w:rsidRPr="000B3A3C">
        <w:tab/>
        <w:t>В июле 2008 года государство-участник представило свои замечания о</w:t>
      </w:r>
      <w:r w:rsidRPr="000B3A3C">
        <w:t>т</w:t>
      </w:r>
      <w:r w:rsidRPr="000B3A3C">
        <w:t>носительно приемлемости и существа сообщения. Оно сообщило, что 28 октя</w:t>
      </w:r>
      <w:r w:rsidRPr="000B3A3C">
        <w:t>б</w:t>
      </w:r>
      <w:r w:rsidRPr="000B3A3C">
        <w:t>ря 2006 года автор прошел психиатрическое обследование после того, как его мать связалась с сотрудниками местной медицинской службы – Районным сов</w:t>
      </w:r>
      <w:r w:rsidRPr="000B3A3C">
        <w:t>е</w:t>
      </w:r>
      <w:r w:rsidRPr="000B3A3C">
        <w:t>том здравоохранения Уэйтматы (Районный совет здравоохранения). В дополн</w:t>
      </w:r>
      <w:r w:rsidRPr="000B3A3C">
        <w:t>е</w:t>
      </w:r>
      <w:r w:rsidRPr="000B3A3C">
        <w:t>ние к процедурам, предусмотренным Актом о хабеас корпус, статус автора в к</w:t>
      </w:r>
      <w:r w:rsidRPr="000B3A3C">
        <w:t>а</w:t>
      </w:r>
      <w:r w:rsidRPr="000B3A3C">
        <w:t>честве пациента, подлежащего принудительному лечению, был проверен в с</w:t>
      </w:r>
      <w:r w:rsidRPr="000B3A3C">
        <w:t>о</w:t>
      </w:r>
      <w:r w:rsidRPr="000B3A3C">
        <w:t>ответствии с положениями ЗПОЛПЗ. Автор дважды обращался в Районный суд с целью пересмотра в судебном порядке решения о принудительном леч</w:t>
      </w:r>
      <w:r w:rsidRPr="000B3A3C">
        <w:t>е</w:t>
      </w:r>
      <w:r w:rsidRPr="000B3A3C">
        <w:t>нии − 1 и 8 ноября 2006 года. 15 ноября 2006 года Совет здравоохранения обратился в Районный суд с просьбой издать постановление, позволяющее продолжить принуд</w:t>
      </w:r>
      <w:r w:rsidRPr="000B3A3C">
        <w:t>и</w:t>
      </w:r>
      <w:r w:rsidRPr="000B3A3C">
        <w:t>тельное лечение автора в соответствии с ЗПОЛПЗ. 22 ноября 2006 года Районный суд предписал подготовить второе заключение по просьбе автора. Кроме того, суд распорядился продлить пребывание автора в больнице на вр</w:t>
      </w:r>
      <w:r w:rsidRPr="000B3A3C">
        <w:t>е</w:t>
      </w:r>
      <w:r w:rsidRPr="000B3A3C">
        <w:t>менной основе. 6 декабря 2006 года Районный суд отложил принятие решения до завершения рассмотрения в Апелляционном суде ходатайства о прим</w:t>
      </w:r>
      <w:r w:rsidRPr="000B3A3C">
        <w:t>е</w:t>
      </w:r>
      <w:r w:rsidRPr="000B3A3C">
        <w:t>нении процедуры хабеас корпус и вновь продлил пребывание автора в больницы на временной основе. 18 декабря 2006 года Районный суд вынес решение, ра</w:t>
      </w:r>
      <w:r w:rsidRPr="000B3A3C">
        <w:t>з</w:t>
      </w:r>
      <w:r w:rsidRPr="000B3A3C">
        <w:t>решающее принудительное лечение автора. В период с 22 декабря 2006 года по 10 января 2007 года были проведены дополнительные медицинские обслед</w:t>
      </w:r>
      <w:r w:rsidRPr="000B3A3C">
        <w:t>о</w:t>
      </w:r>
      <w:r w:rsidRPr="000B3A3C">
        <w:t>вания, которые показали, что состояние автора улучшилось, вследствие чего ему стали предоставлять отпуска для посещения дома – продолжительностью не более пяти дней каждый.</w:t>
      </w:r>
    </w:p>
    <w:p w:rsidR="00CC4B45" w:rsidRPr="000B3A3C" w:rsidRDefault="00CC4B45" w:rsidP="009B4E3E">
      <w:pPr>
        <w:pStyle w:val="SingleTxtGR"/>
      </w:pPr>
      <w:r w:rsidRPr="000B3A3C">
        <w:t>4.2</w:t>
      </w:r>
      <w:r w:rsidRPr="000B3A3C">
        <w:tab/>
        <w:t>Государство-участник утверждает, что сообщение является неприемл</w:t>
      </w:r>
      <w:r w:rsidRPr="000B3A3C">
        <w:t>е</w:t>
      </w:r>
      <w:r w:rsidRPr="000B3A3C">
        <w:t>мым ratione personae, поскольку не были исчерпаны внутренние средства пр</w:t>
      </w:r>
      <w:r w:rsidRPr="000B3A3C">
        <w:t>а</w:t>
      </w:r>
      <w:r w:rsidRPr="000B3A3C">
        <w:t>вовой защиты и не были представлены достаточные обоснования в соответс</w:t>
      </w:r>
      <w:r w:rsidRPr="000B3A3C">
        <w:t>т</w:t>
      </w:r>
      <w:r w:rsidRPr="000B3A3C">
        <w:t>вии со статьями 1, 2 и 3 Факультативного протокола и правилом 96 b), с) и f) правил процедуры Комитета.</w:t>
      </w:r>
    </w:p>
    <w:p w:rsidR="00CC4B45" w:rsidRPr="000B3A3C" w:rsidRDefault="00CC4B45" w:rsidP="009B4E3E">
      <w:pPr>
        <w:pStyle w:val="SingleTxtGR"/>
      </w:pPr>
      <w:r w:rsidRPr="000B3A3C">
        <w:t>4.3</w:t>
      </w:r>
      <w:r w:rsidRPr="000B3A3C">
        <w:tab/>
        <w:t>Что касается утверждений о нарушении пунктов 2 и 3 а) и b) ст</w:t>
      </w:r>
      <w:r w:rsidRPr="000B3A3C">
        <w:t>а</w:t>
      </w:r>
      <w:r w:rsidRPr="000B3A3C">
        <w:t>тьи 2 Пакта, то суды государства-участника не применяют международные об</w:t>
      </w:r>
      <w:r w:rsidRPr="000B3A3C">
        <w:t>я</w:t>
      </w:r>
      <w:r w:rsidRPr="000B3A3C">
        <w:t>зательства напрямую ввиду дуалистического характера правовой системы. Кроме того, статья 2 Пакта не требует прямого применения положений Пакта. Помимо этого, в сообщении автора нет никаких упоминаний о нарушении ст</w:t>
      </w:r>
      <w:r w:rsidRPr="000B3A3C">
        <w:t>а</w:t>
      </w:r>
      <w:r w:rsidRPr="000B3A3C">
        <w:t>тьи 2 в сочетании с нарушениями основных прав Пакта. Отсюда следует, что с учетом принципа popularis actio соответствующие претензии должны быть признаны неприемлемыми ratione personae в соответствии со статьей 1 Факул</w:t>
      </w:r>
      <w:r w:rsidRPr="000B3A3C">
        <w:t>ь</w:t>
      </w:r>
      <w:r w:rsidRPr="000B3A3C">
        <w:t>тативного протокола.</w:t>
      </w:r>
    </w:p>
    <w:p w:rsidR="00CC4B45" w:rsidRPr="000B3A3C" w:rsidRDefault="00CC4B45" w:rsidP="009B4E3E">
      <w:pPr>
        <w:pStyle w:val="SingleTxtGR"/>
      </w:pPr>
      <w:r w:rsidRPr="000B3A3C">
        <w:t>4.4</w:t>
      </w:r>
      <w:r w:rsidRPr="000B3A3C">
        <w:tab/>
        <w:t>Что касается утверждений о нарушении пункта 1 статьи 9 и ст</w:t>
      </w:r>
      <w:r w:rsidRPr="000B3A3C">
        <w:t>а</w:t>
      </w:r>
      <w:r w:rsidRPr="000B3A3C">
        <w:t>тьи 26 Пакта</w:t>
      </w:r>
      <w:r w:rsidRPr="000B3A3C">
        <w:rPr>
          <w:rStyle w:val="FootnoteReference"/>
        </w:rPr>
        <w:footnoteReference w:id="8"/>
      </w:r>
      <w:r w:rsidRPr="000B3A3C">
        <w:t>, то они должны быть признаны неприемлемыми ввиду того, что не были исчерпаны внутренние средства правовой защиты в соответствии с пунктом 2 b) статьи 5 Факультативного протокола, поскольку автор предст</w:t>
      </w:r>
      <w:r w:rsidRPr="000B3A3C">
        <w:t>а</w:t>
      </w:r>
      <w:r w:rsidRPr="000B3A3C">
        <w:t>вил в Комитет утверждения, которые либо не рассматривались в рамках вну</w:t>
      </w:r>
      <w:r w:rsidRPr="000B3A3C">
        <w:t>т</w:t>
      </w:r>
      <w:r w:rsidRPr="000B3A3C">
        <w:t>ригосударственных процессуальных действий, либо рассматривались судами государства-участника, но не повлекли за собой никаких претензий в отнош</w:t>
      </w:r>
      <w:r w:rsidRPr="000B3A3C">
        <w:t>е</w:t>
      </w:r>
      <w:r w:rsidRPr="000B3A3C">
        <w:t>нии произвольности или неправомерности соответствующих действий. Кроме того, утверждения не были достаточным образом обоснованы. Автор был по</w:t>
      </w:r>
      <w:r w:rsidRPr="000B3A3C">
        <w:t>д</w:t>
      </w:r>
      <w:r w:rsidRPr="000B3A3C">
        <w:t>вергнут принудительной госпитализации в соответствии с ЗПОЛПЗ в качестве пациента, подлежащего принудительному лечению, на основе медицинского обследования, которое показало, что его психическое состояние создает серье</w:t>
      </w:r>
      <w:r w:rsidRPr="000B3A3C">
        <w:t>з</w:t>
      </w:r>
      <w:r w:rsidRPr="000B3A3C">
        <w:t>ную угрозу для него самого и окружающих. Предпринятые меры прошли тщ</w:t>
      </w:r>
      <w:r w:rsidRPr="000B3A3C">
        <w:t>а</w:t>
      </w:r>
      <w:r w:rsidRPr="000B3A3C">
        <w:t>тельную клиническую и судебную проверку, а примененный к автору режим лечения имел под собой законные основания и не был равнозначен дискрим</w:t>
      </w:r>
      <w:r w:rsidRPr="000B3A3C">
        <w:t>и</w:t>
      </w:r>
      <w:r w:rsidRPr="000B3A3C">
        <w:t>нации.</w:t>
      </w:r>
    </w:p>
    <w:p w:rsidR="00CC4B45" w:rsidRPr="000B3A3C" w:rsidRDefault="00CC4B45" w:rsidP="009B4E3E">
      <w:pPr>
        <w:pStyle w:val="SingleTxtGR"/>
      </w:pPr>
      <w:r w:rsidRPr="000B3A3C">
        <w:t>4.5</w:t>
      </w:r>
      <w:r w:rsidRPr="000B3A3C">
        <w:tab/>
        <w:t>Что касается утверждений о нарушении пункта 4 статьи 9, то они должны быть признаны неприемлемыми по причине необоснованности вследствие н</w:t>
      </w:r>
      <w:r w:rsidRPr="000B3A3C">
        <w:t>е</w:t>
      </w:r>
      <w:r w:rsidRPr="000B3A3C">
        <w:t>исчерпания внутренних средств правовой защиты и несовместимости с пол</w:t>
      </w:r>
      <w:r w:rsidRPr="000B3A3C">
        <w:t>о</w:t>
      </w:r>
      <w:r w:rsidRPr="000B3A3C">
        <w:t>жениями Пакта согласно статьям 2 и 3 Факультативного протокола. Утвержд</w:t>
      </w:r>
      <w:r w:rsidRPr="000B3A3C">
        <w:t>е</w:t>
      </w:r>
      <w:r w:rsidRPr="000B3A3C">
        <w:t>ния автора не свидетельствуют о каких-либо задержках с рассмотрением дела. Основная цель пун</w:t>
      </w:r>
      <w:r w:rsidRPr="000B3A3C">
        <w:t>к</w:t>
      </w:r>
      <w:r w:rsidRPr="000B3A3C">
        <w:t>та 4 статьи 9, заключающаяся в обеспечении оперативного и постоянного судебного контроля за случаями лишения свободы, была нес</w:t>
      </w:r>
      <w:r w:rsidRPr="000B3A3C">
        <w:t>о</w:t>
      </w:r>
      <w:r w:rsidRPr="000B3A3C">
        <w:t>мненно выполнена. В течение 10 недель, когда автор находился на принуд</w:t>
      </w:r>
      <w:r w:rsidRPr="000B3A3C">
        <w:t>и</w:t>
      </w:r>
      <w:r w:rsidRPr="000B3A3C">
        <w:t>тельном лечении, факт его принудительной госпитализации подвергался нез</w:t>
      </w:r>
      <w:r w:rsidRPr="000B3A3C">
        <w:t>а</w:t>
      </w:r>
      <w:r w:rsidRPr="000B3A3C">
        <w:t>висимой проверке со стороны суда, который семь раз рассмотрел и поддержал эту меру. Ходатайства автора о пересмотре такой меры рассматривались и з</w:t>
      </w:r>
      <w:r w:rsidRPr="000B3A3C">
        <w:t>а</w:t>
      </w:r>
      <w:r w:rsidRPr="000B3A3C">
        <w:t>вершались принятием решения в тот же день, в который они были представл</w:t>
      </w:r>
      <w:r w:rsidRPr="000B3A3C">
        <w:t>е</w:t>
      </w:r>
      <w:r w:rsidRPr="000B3A3C">
        <w:t>ны. Его ходатайство о применении процедуры хабеас корпус рассматривалось в первой инстанции в течение шести дней, а еще через два дня суд вынес по н</w:t>
      </w:r>
      <w:r w:rsidRPr="000B3A3C">
        <w:t>е</w:t>
      </w:r>
      <w:r w:rsidRPr="000B3A3C">
        <w:t>му решение, в то время как рассмотрение его апелляции и последующего ход</w:t>
      </w:r>
      <w:r w:rsidRPr="000B3A3C">
        <w:t>а</w:t>
      </w:r>
      <w:r w:rsidRPr="000B3A3C">
        <w:t>тайства о получении разрешения на обжалование в Верховном суде и вынес</w:t>
      </w:r>
      <w:r w:rsidRPr="000B3A3C">
        <w:t>е</w:t>
      </w:r>
      <w:r w:rsidRPr="000B3A3C">
        <w:t>ние по ним решения заняло соответственно три недели и два месяца, невзирая на сложность дела и включение в каждом случае дополнительных оснований. Таким образом, в этих обстоятельствах и с учетом лечебно-психиатрического аспекта задержания автора продолжительность процессуальных действий в рамках процедуры хабеас корпус представляется разумной и укладывается в параметры, установленные Комитетом и Европейским судом по правам чел</w:t>
      </w:r>
      <w:r w:rsidRPr="000B3A3C">
        <w:t>о</w:t>
      </w:r>
      <w:r w:rsidRPr="000B3A3C">
        <w:t>века.</w:t>
      </w:r>
    </w:p>
    <w:p w:rsidR="00CC4B45" w:rsidRPr="000B3A3C" w:rsidRDefault="00CC4B45" w:rsidP="009B4E3E">
      <w:pPr>
        <w:pStyle w:val="SingleTxtGR"/>
      </w:pPr>
      <w:r w:rsidRPr="000B3A3C">
        <w:t>4.6</w:t>
      </w:r>
      <w:r w:rsidRPr="000B3A3C">
        <w:tab/>
        <w:t>Кроме того, в распоряжении автора имеются альтернативные средства с</w:t>
      </w:r>
      <w:r w:rsidRPr="000B3A3C">
        <w:t>у</w:t>
      </w:r>
      <w:r w:rsidRPr="000B3A3C">
        <w:t>дебной защиты. Автор мог бы ходатайствовать об освобождении на временной основе в соответствии со статьей 11 Акта о хабеас корпус или подать заявление о судебном пересмотре в соответствии со статьей 16 ЗПОЛПЗ или же во</w:t>
      </w:r>
      <w:r w:rsidRPr="000B3A3C">
        <w:t>з</w:t>
      </w:r>
      <w:r w:rsidRPr="000B3A3C">
        <w:t>будить другие гражданские процедуры в связи с любыми другими утверждениями о незаконности соответствующих действий, не охваченных процедурой хабеас корпус. Апелляционный суд и Верховный суд могли бы в срочном порядке ра</w:t>
      </w:r>
      <w:r w:rsidRPr="000B3A3C">
        <w:t>с</w:t>
      </w:r>
      <w:r w:rsidRPr="000B3A3C">
        <w:t>смотреть ходатайство об освобождении на временной основе. Автор мог бы также дополнительно оспорить решение о госпитализации в качестве пациента, подлежащего принудительному лечению, а именно после того, как состояние его психического здоровья улучшилось, путем подачи ходатайства о пер</w:t>
      </w:r>
      <w:r w:rsidRPr="000B3A3C">
        <w:t>е</w:t>
      </w:r>
      <w:r w:rsidRPr="000B3A3C">
        <w:t>смотре соответствующего решения в Районный суд, который по сути дела два раза ра</w:t>
      </w:r>
      <w:r w:rsidRPr="000B3A3C">
        <w:t>с</w:t>
      </w:r>
      <w:r w:rsidRPr="000B3A3C">
        <w:t>сматривал ходатайство о пересмотре решения в соответствии c ЗПОЛПЗ, пр</w:t>
      </w:r>
      <w:r w:rsidRPr="000B3A3C">
        <w:t>и</w:t>
      </w:r>
      <w:r w:rsidRPr="000B3A3C">
        <w:t>чем также в срочном порядке. Таким образом, автор не исчерпал внутренние средства правовой защиты. Наконец, государство-участник утверждает, что Верховный суд рассмотрел ходатайство автора о разрешении на подачу апелл</w:t>
      </w:r>
      <w:r w:rsidRPr="000B3A3C">
        <w:t>я</w:t>
      </w:r>
      <w:r w:rsidRPr="000B3A3C">
        <w:t>ции и возможность вмешательства других заинтересованных сторон и пришел к в</w:t>
      </w:r>
      <w:r w:rsidRPr="000B3A3C">
        <w:t>ы</w:t>
      </w:r>
      <w:r w:rsidRPr="000B3A3C">
        <w:t>воду, что для подготовки предлагаемой апелляции потребуется значительное время. Будучи заключением национального суда, в частности высшей апелл</w:t>
      </w:r>
      <w:r w:rsidRPr="000B3A3C">
        <w:t>я</w:t>
      </w:r>
      <w:r w:rsidRPr="000B3A3C">
        <w:t>ционной инстанции Новой Зеландии, а также с учетом отсутствия каких-либо обоснованных претензий в отношении произвольности или неправомерности тех или иных действий, данная точка зрения не может быть пересмотрена К</w:t>
      </w:r>
      <w:r w:rsidRPr="000B3A3C">
        <w:t>о</w:t>
      </w:r>
      <w:r w:rsidRPr="000B3A3C">
        <w:t>митетом.</w:t>
      </w:r>
    </w:p>
    <w:p w:rsidR="00CC4B45" w:rsidRPr="000B3A3C" w:rsidRDefault="00CC4B45" w:rsidP="009B4E3E">
      <w:pPr>
        <w:pStyle w:val="SingleTxtGR"/>
      </w:pPr>
      <w:r w:rsidRPr="000B3A3C">
        <w:t>4.7</w:t>
      </w:r>
      <w:r w:rsidRPr="000B3A3C">
        <w:tab/>
        <w:t>Касаясь утверждения о нарушении пункта 1 статьи 14 в связи с отказом возместить судебные издержки, государство-участник заявляет, что данная пр</w:t>
      </w:r>
      <w:r w:rsidRPr="000B3A3C">
        <w:t>е</w:t>
      </w:r>
      <w:r w:rsidRPr="000B3A3C">
        <w:t>тензия должна быть признана неприемлемой как несовместимая с положениями Пакта и/или недостаточно обоснованная ввиду неисчерпания внутренних средств правовой защиты и в силу принципа ratione personae. Во-первых, ни пункт 1 статьи 14 Пакта, ни законодательство государства-участника не треб</w:t>
      </w:r>
      <w:r w:rsidRPr="000B3A3C">
        <w:t>у</w:t>
      </w:r>
      <w:r w:rsidRPr="000B3A3C">
        <w:t>ют возмещения издержек в связи с неблагоприятным исходом процессуальных действий; в данном случае суды отклонили как апелляцию автора, так и его х</w:t>
      </w:r>
      <w:r w:rsidRPr="000B3A3C">
        <w:t>о</w:t>
      </w:r>
      <w:r w:rsidRPr="000B3A3C">
        <w:t>датайство о получении разрешения на обжалование. Во-вторых, автору была предоставлена бесплатная юридическая помощь для целей возбуждения в В</w:t>
      </w:r>
      <w:r w:rsidRPr="000B3A3C">
        <w:t>ы</w:t>
      </w:r>
      <w:r w:rsidRPr="000B3A3C">
        <w:t>соком суде ходатайства о применении процедуры хабеас корпус. Тем не менее по совету своего адвоката автор решил в дальнейшем не прибегать к такой п</w:t>
      </w:r>
      <w:r w:rsidRPr="000B3A3C">
        <w:t>о</w:t>
      </w:r>
      <w:r w:rsidRPr="000B3A3C">
        <w:t>мощи. В-третьих, автор не обжаловал судебное решение об отказе в возмещ</w:t>
      </w:r>
      <w:r w:rsidRPr="000B3A3C">
        <w:t>е</w:t>
      </w:r>
      <w:r w:rsidRPr="000B3A3C">
        <w:t>нии судебных издержек. Государство-участник далее заявляет, что данная пр</w:t>
      </w:r>
      <w:r w:rsidRPr="000B3A3C">
        <w:t>е</w:t>
      </w:r>
      <w:r w:rsidRPr="000B3A3C">
        <w:t>тензия базируется на утверждении о неоправданной задержке, которое является н</w:t>
      </w:r>
      <w:r w:rsidRPr="000B3A3C">
        <w:t>е</w:t>
      </w:r>
      <w:r w:rsidRPr="000B3A3C">
        <w:t>обоснованным.</w:t>
      </w:r>
    </w:p>
    <w:p w:rsidR="00CC4B45" w:rsidRPr="000B3A3C" w:rsidRDefault="00CC4B45" w:rsidP="009B4E3E">
      <w:pPr>
        <w:pStyle w:val="SingleTxtGR"/>
      </w:pPr>
      <w:r w:rsidRPr="000B3A3C">
        <w:t>4.8</w:t>
      </w:r>
      <w:r w:rsidRPr="000B3A3C">
        <w:tab/>
        <w:t>Что касается утверждения о нарушении пункта 1 статьи 14 в связи с тем, что Верховный суд не сделал публичное заявление для привлечения дополн</w:t>
      </w:r>
      <w:r w:rsidRPr="000B3A3C">
        <w:t>и</w:t>
      </w:r>
      <w:r w:rsidRPr="000B3A3C">
        <w:t>тельных судей, а также в связи с тем, что Верховный суд не обладает админис</w:t>
      </w:r>
      <w:r w:rsidRPr="000B3A3C">
        <w:t>т</w:t>
      </w:r>
      <w:r w:rsidRPr="000B3A3C">
        <w:t>ративной независимостью, то данная претензия должна быть признана непр</w:t>
      </w:r>
      <w:r w:rsidRPr="000B3A3C">
        <w:t>и</w:t>
      </w:r>
      <w:r w:rsidRPr="000B3A3C">
        <w:t>емлемой как несовместимая с положениями Пакта и/или недостаточно обосн</w:t>
      </w:r>
      <w:r w:rsidRPr="000B3A3C">
        <w:t>о</w:t>
      </w:r>
      <w:r w:rsidRPr="000B3A3C">
        <w:t>ванная, поскольку она предполагает пересмотр заключений национальных с</w:t>
      </w:r>
      <w:r w:rsidRPr="000B3A3C">
        <w:t>у</w:t>
      </w:r>
      <w:r w:rsidRPr="000B3A3C">
        <w:t>дов и поскольку не были исчерпаны внутренние средства правовой защиты. У</w:t>
      </w:r>
      <w:r w:rsidRPr="000B3A3C">
        <w:t>т</w:t>
      </w:r>
      <w:r w:rsidRPr="000B3A3C">
        <w:t>верждение автора основывается прежде всего на предположении, что Суд ну</w:t>
      </w:r>
      <w:r w:rsidRPr="000B3A3C">
        <w:t>ж</w:t>
      </w:r>
      <w:r w:rsidRPr="000B3A3C">
        <w:t>дается в дополнительных судьях и что именно это обстоятельство и послужило причиной неоправданной задержки. Однако никакой задержки не было. Во-вторых, в связи с утверждением о том, что суд государства-участника отнес д</w:t>
      </w:r>
      <w:r w:rsidRPr="000B3A3C">
        <w:t>е</w:t>
      </w:r>
      <w:r w:rsidRPr="000B3A3C">
        <w:t>ло автора к разряду второстепенных, а не первоочередных, государство-участник напоминает, что Комитет не вправе пересматривать фактическую оценку дела национальными судами, если только не будет установлено, что суд явно нарушает свое обязательство сохранять беспр</w:t>
      </w:r>
      <w:r w:rsidRPr="000B3A3C">
        <w:t>и</w:t>
      </w:r>
      <w:r w:rsidRPr="000B3A3C">
        <w:t>страстность, действует произвольно или принимает решения, равносильные отказу в правосудии. В</w:t>
      </w:r>
      <w:r w:rsidR="000B3A3C" w:rsidRPr="000B3A3C">
        <w:noBreakHyphen/>
      </w:r>
      <w:r w:rsidRPr="000B3A3C">
        <w:t>третьих, до вынесения решения по возбужденному им ходатайству о получ</w:t>
      </w:r>
      <w:r w:rsidRPr="000B3A3C">
        <w:t>е</w:t>
      </w:r>
      <w:r w:rsidRPr="000B3A3C">
        <w:t>нии разрешения на обжалование автор мог бы ходатайствовать о своем освоб</w:t>
      </w:r>
      <w:r w:rsidRPr="000B3A3C">
        <w:t>о</w:t>
      </w:r>
      <w:r w:rsidRPr="000B3A3C">
        <w:t>ждении на вр</w:t>
      </w:r>
      <w:r w:rsidRPr="000B3A3C">
        <w:t>е</w:t>
      </w:r>
      <w:r w:rsidRPr="000B3A3C">
        <w:t>менной основе, однако решил этого не делать.</w:t>
      </w:r>
    </w:p>
    <w:p w:rsidR="00CC4B45" w:rsidRPr="000B3A3C" w:rsidRDefault="00CC4B45" w:rsidP="009B4E3E">
      <w:pPr>
        <w:pStyle w:val="SingleTxtGR"/>
      </w:pPr>
      <w:r w:rsidRPr="000B3A3C">
        <w:t>4.9</w:t>
      </w:r>
      <w:r w:rsidRPr="000B3A3C">
        <w:tab/>
        <w:t>Касаясь обращенной к Комитету просьбы автора рассматривать судебные издержки в связи с осущ</w:t>
      </w:r>
      <w:r w:rsidRPr="000B3A3C">
        <w:t>е</w:t>
      </w:r>
      <w:r w:rsidRPr="000B3A3C">
        <w:t>ствляемыми в Комитете процессуальными действиями в качестве части средств правовой защиты, применение которых Комитет мог бы рекомендовать, государство-участник называет это неприемлемым и безо</w:t>
      </w:r>
      <w:r w:rsidRPr="000B3A3C">
        <w:t>с</w:t>
      </w:r>
      <w:r w:rsidRPr="000B3A3C">
        <w:t>новательным. Государство-участник далее заявляет, что, даже если некоторые части сообщения являются правомерными, включение в его текст обширного несущественного и/или не имеющего отношения к делу материала делает н</w:t>
      </w:r>
      <w:r w:rsidRPr="000B3A3C">
        <w:t>е</w:t>
      </w:r>
      <w:r w:rsidRPr="000B3A3C">
        <w:t>возможным применение в этой связи любых соответствующих средств прав</w:t>
      </w:r>
      <w:r w:rsidRPr="000B3A3C">
        <w:t>о</w:t>
      </w:r>
      <w:r w:rsidRPr="000B3A3C">
        <w:t>вой защ</w:t>
      </w:r>
      <w:r w:rsidRPr="000B3A3C">
        <w:t>и</w:t>
      </w:r>
      <w:r w:rsidRPr="000B3A3C">
        <w:t>ты</w:t>
      </w:r>
      <w:r w:rsidRPr="000B3A3C">
        <w:rPr>
          <w:rStyle w:val="FootnoteReference"/>
        </w:rPr>
        <w:footnoteReference w:id="9"/>
      </w:r>
      <w:r w:rsidRPr="000B3A3C">
        <w:t>.</w:t>
      </w:r>
    </w:p>
    <w:p w:rsidR="00CC4B45" w:rsidRPr="000B3A3C" w:rsidRDefault="00CC4B45" w:rsidP="009B4E3E">
      <w:pPr>
        <w:pStyle w:val="H23GR"/>
      </w:pPr>
      <w:r w:rsidRPr="000B3A3C">
        <w:tab/>
      </w:r>
      <w:r w:rsidRPr="000B3A3C">
        <w:tab/>
        <w:t>Комментарии автора по замечаниям государства-участника в отношении приемлемости и существа с</w:t>
      </w:r>
      <w:r w:rsidRPr="000B3A3C">
        <w:t>о</w:t>
      </w:r>
      <w:r w:rsidRPr="000B3A3C">
        <w:t>общения</w:t>
      </w:r>
    </w:p>
    <w:p w:rsidR="00CC4B45" w:rsidRPr="000B3A3C" w:rsidRDefault="00CC4B45" w:rsidP="009B4E3E">
      <w:pPr>
        <w:pStyle w:val="SingleTxtGR"/>
      </w:pPr>
      <w:r w:rsidRPr="000B3A3C">
        <w:t>5.1</w:t>
      </w:r>
      <w:r w:rsidRPr="000B3A3C">
        <w:tab/>
        <w:t>Что касается замечаний государства-участника по пунктам 2 и 3 а) и b) статьи 2, то нарушения этих положений следует рассматривать в сочетании с нарушениями прав автора по пункту 4 статьи 9 и пункту 1 статьи 14 Пакта. Т</w:t>
      </w:r>
      <w:r w:rsidRPr="000B3A3C">
        <w:t>а</w:t>
      </w:r>
      <w:r w:rsidRPr="000B3A3C">
        <w:t>ким образом, они не могут рассматриваться как actio popularis. Автор считает, что ЗБПНЗ не позволяет Апелляционному суду и Верховному суду напрямую применять пункт 4 статьи 9 и пункт 1 статьи 14 Пакта, и просит Комитет з</w:t>
      </w:r>
      <w:r w:rsidRPr="000B3A3C">
        <w:t>а</w:t>
      </w:r>
      <w:r w:rsidRPr="000B3A3C">
        <w:t>ключить, что государство-участник не в полном объеме осуществляет Пакт в целях пр</w:t>
      </w:r>
      <w:r w:rsidRPr="000B3A3C">
        <w:t>е</w:t>
      </w:r>
      <w:r w:rsidRPr="000B3A3C">
        <w:t>доставления лицам эффективных средств правовой защиты.</w:t>
      </w:r>
    </w:p>
    <w:p w:rsidR="00CC4B45" w:rsidRPr="000B3A3C" w:rsidRDefault="00CC4B45" w:rsidP="009B4E3E">
      <w:pPr>
        <w:pStyle w:val="SingleTxtGR"/>
      </w:pPr>
      <w:r w:rsidRPr="000B3A3C">
        <w:t>5.2</w:t>
      </w:r>
      <w:r w:rsidRPr="000B3A3C">
        <w:tab/>
        <w:t>Касаясь замечаний государства-участника в отношении пункта 1 статьи 9 и статьи 26, автор поясняет, что он ссылался на эти статьи лишь как на спр</w:t>
      </w:r>
      <w:r w:rsidRPr="000B3A3C">
        <w:t>а</w:t>
      </w:r>
      <w:r w:rsidRPr="000B3A3C">
        <w:t>вочную информацию, и не утверждает, что эти пол</w:t>
      </w:r>
      <w:r w:rsidRPr="000B3A3C">
        <w:t>о</w:t>
      </w:r>
      <w:r w:rsidRPr="000B3A3C">
        <w:t>жения были нарушены.</w:t>
      </w:r>
    </w:p>
    <w:p w:rsidR="00CC4B45" w:rsidRPr="000B3A3C" w:rsidRDefault="00CC4B45" w:rsidP="009B4E3E">
      <w:pPr>
        <w:pStyle w:val="SingleTxtGR"/>
      </w:pPr>
      <w:r w:rsidRPr="000B3A3C">
        <w:t>5.3</w:t>
      </w:r>
      <w:r w:rsidRPr="000B3A3C">
        <w:tab/>
        <w:t>Что касается замечаний государства-участника по пункту 4 статьи 9, а</w:t>
      </w:r>
      <w:r w:rsidR="00342A61">
        <w:t> </w:t>
      </w:r>
      <w:r w:rsidRPr="000B3A3C">
        <w:t>также относительно возможности ходатайствовать об освобождении на вр</w:t>
      </w:r>
      <w:r w:rsidRPr="000B3A3C">
        <w:t>е</w:t>
      </w:r>
      <w:r w:rsidRPr="000B3A3C">
        <w:t>менной основе, то представляется сомнительным, что Апелляционный суд и Верховный суд обладают правомочиями отдавать распоряжение об освобожд</w:t>
      </w:r>
      <w:r w:rsidRPr="000B3A3C">
        <w:t>е</w:t>
      </w:r>
      <w:r w:rsidRPr="000B3A3C">
        <w:t>нии на временной основе. В соответствии со статьей 11 Акта о хабеас корпус лишь Высокий суд имеет право отдавать такое распоряжение. Было бы бесп</w:t>
      </w:r>
      <w:r w:rsidRPr="000B3A3C">
        <w:t>о</w:t>
      </w:r>
      <w:r w:rsidRPr="000B3A3C">
        <w:t>лезно возбуждать ходатайство о применении процедуры временного освобо</w:t>
      </w:r>
      <w:r w:rsidRPr="000B3A3C">
        <w:t>ж</w:t>
      </w:r>
      <w:r w:rsidRPr="000B3A3C">
        <w:t>дения, которая не предусматривает оценку осуществления существенных прав, в то время когда еще продолжалось рассмотрение ходатайства о приоритетн</w:t>
      </w:r>
      <w:r w:rsidRPr="000B3A3C">
        <w:t>о</w:t>
      </w:r>
      <w:r w:rsidRPr="000B3A3C">
        <w:t>сти и срочности дела. Что касается сроков применения процедуры хабеас ко</w:t>
      </w:r>
      <w:r w:rsidRPr="000B3A3C">
        <w:t>р</w:t>
      </w:r>
      <w:r w:rsidRPr="000B3A3C">
        <w:t>пус, то автор считает, что во избежание неоправданных задержек Верховный суд мог бы рассмотреть ходатайство о приоритетности и срочности дела и в</w:t>
      </w:r>
      <w:r w:rsidRPr="000B3A3C">
        <w:t>ы</w:t>
      </w:r>
      <w:r w:rsidRPr="000B3A3C">
        <w:t>нести по нему решение без участия каких-либо других лиц помимо адвокатов истца и ответчика.</w:t>
      </w:r>
    </w:p>
    <w:p w:rsidR="00CC4B45" w:rsidRPr="000B3A3C" w:rsidRDefault="00CC4B45" w:rsidP="009B4E3E">
      <w:pPr>
        <w:pStyle w:val="SingleTxtGR"/>
      </w:pPr>
      <w:r w:rsidRPr="000B3A3C">
        <w:t>5.4</w:t>
      </w:r>
      <w:r w:rsidRPr="000B3A3C">
        <w:tab/>
        <w:t>Касаясь замечаний государства-участника относительно пункта 1 ст</w:t>
      </w:r>
      <w:r w:rsidRPr="000B3A3C">
        <w:t>а</w:t>
      </w:r>
      <w:r w:rsidRPr="000B3A3C">
        <w:t>тьи 14 и отказа возместить судебные издержки, автор заявляет, что в тех случ</w:t>
      </w:r>
      <w:r w:rsidRPr="000B3A3C">
        <w:t>а</w:t>
      </w:r>
      <w:r w:rsidRPr="000B3A3C">
        <w:t>ях, когда процессуальные действия утрачивают существенность непосредс</w:t>
      </w:r>
      <w:r w:rsidRPr="000B3A3C">
        <w:t>т</w:t>
      </w:r>
      <w:r w:rsidRPr="000B3A3C">
        <w:t>венно вследствие неоправданной задержки со стороны Верховного суда и в меньшей степени Апелляционного суда, судебные издержки должны возм</w:t>
      </w:r>
      <w:r w:rsidRPr="000B3A3C">
        <w:t>е</w:t>
      </w:r>
      <w:r w:rsidRPr="000B3A3C">
        <w:t>щаться гос</w:t>
      </w:r>
      <w:r w:rsidRPr="000B3A3C">
        <w:t>у</w:t>
      </w:r>
      <w:r w:rsidRPr="000B3A3C">
        <w:t>дарством-участником. Автор заявляет, что он не просил Верховный суд об отсрочке слушаний, а сообщил ему о том, что для подготовки к слуш</w:t>
      </w:r>
      <w:r w:rsidRPr="000B3A3C">
        <w:t>а</w:t>
      </w:r>
      <w:r w:rsidRPr="000B3A3C">
        <w:t>ниям потребуется два−четыре дня. Он далее поясняет, что намеревался возл</w:t>
      </w:r>
      <w:r w:rsidRPr="000B3A3C">
        <w:t>о</w:t>
      </w:r>
      <w:r w:rsidRPr="000B3A3C">
        <w:t>жить возм</w:t>
      </w:r>
      <w:r w:rsidRPr="000B3A3C">
        <w:t>е</w:t>
      </w:r>
      <w:r w:rsidRPr="000B3A3C">
        <w:t>щение судебных издержек на сторону, несущую ответственность за необоснованную задержку, т.е. на Министерство юстиции, а не на ответчика в лице Совета здравоохранения, который не виноват в задержке.</w:t>
      </w:r>
    </w:p>
    <w:p w:rsidR="00CC4B45" w:rsidRPr="000B3A3C" w:rsidRDefault="00CC4B45" w:rsidP="009B4E3E">
      <w:pPr>
        <w:pStyle w:val="SingleTxtGR"/>
      </w:pPr>
      <w:r w:rsidRPr="000B3A3C">
        <w:t>5.5</w:t>
      </w:r>
      <w:r w:rsidRPr="000B3A3C">
        <w:tab/>
        <w:t>Касаясь замечаний государства-участника относительно пункта 1 ст</w:t>
      </w:r>
      <w:r w:rsidRPr="000B3A3C">
        <w:t>а</w:t>
      </w:r>
      <w:r w:rsidRPr="000B3A3C">
        <w:t>тьи 14 и отказа Верховного суда сделать публичное заявление с целью назнач</w:t>
      </w:r>
      <w:r w:rsidRPr="000B3A3C">
        <w:t>е</w:t>
      </w:r>
      <w:r w:rsidRPr="000B3A3C">
        <w:t>ния дополнительных судей, автор вновь утверждает, что главной причиной з</w:t>
      </w:r>
      <w:r w:rsidRPr="000B3A3C">
        <w:t>а</w:t>
      </w:r>
      <w:r w:rsidRPr="000B3A3C">
        <w:t>держки явилось отсутствие достаточного числа действующих судей в составе Верховного суда. В своем решении по ходатайству автора о возмещении суде</w:t>
      </w:r>
      <w:r w:rsidRPr="000B3A3C">
        <w:t>б</w:t>
      </w:r>
      <w:r w:rsidRPr="000B3A3C">
        <w:t>ных издержек Суд сам признал, что "на данный момент [имелось] ограниче</w:t>
      </w:r>
      <w:r w:rsidRPr="000B3A3C">
        <w:t>н</w:t>
      </w:r>
      <w:r w:rsidRPr="000B3A3C">
        <w:t>ное число лиц, правомочных осуществлять функции в соответствии с Законом 2003 года о Верховном суде".</w:t>
      </w:r>
    </w:p>
    <w:p w:rsidR="00CC4B45" w:rsidRPr="000B3A3C" w:rsidRDefault="00CC4B45" w:rsidP="009B4E3E">
      <w:pPr>
        <w:pStyle w:val="H23GR"/>
      </w:pPr>
      <w:r w:rsidRPr="000B3A3C">
        <w:tab/>
      </w:r>
      <w:r w:rsidRPr="000B3A3C">
        <w:tab/>
        <w:t>Вопросы и процедура их рассмотрения в Комитете</w:t>
      </w:r>
    </w:p>
    <w:p w:rsidR="00CC4B45" w:rsidRPr="000B3A3C" w:rsidRDefault="00CC4B45" w:rsidP="009B4E3E">
      <w:pPr>
        <w:pStyle w:val="H4GR"/>
      </w:pPr>
      <w:r w:rsidRPr="000B3A3C">
        <w:tab/>
      </w:r>
      <w:r w:rsidRPr="000B3A3C">
        <w:tab/>
        <w:t>Рассмотрение вопроса о приемлемости</w:t>
      </w:r>
    </w:p>
    <w:p w:rsidR="00CC4B45" w:rsidRPr="000B3A3C" w:rsidRDefault="00CC4B45" w:rsidP="009B4E3E">
      <w:pPr>
        <w:pStyle w:val="SingleTxtGR"/>
      </w:pPr>
      <w:r w:rsidRPr="000B3A3C">
        <w:t>6.1</w:t>
      </w:r>
      <w:r w:rsidRPr="000B3A3C">
        <w:tab/>
        <w:t>До рассмотрения любой жалобы, содержащейся в каком-либо сообщении, Комитет по правам человека должен в соответствии с правилом 93 своих пр</w:t>
      </w:r>
      <w:r w:rsidRPr="000B3A3C">
        <w:t>а</w:t>
      </w:r>
      <w:r w:rsidRPr="000B3A3C">
        <w:t>вил процедуры принять решение о том, является ли данное сообщение прие</w:t>
      </w:r>
      <w:r w:rsidRPr="000B3A3C">
        <w:t>м</w:t>
      </w:r>
      <w:r w:rsidRPr="000B3A3C">
        <w:t>лемым согласно Факультативному протоколу к Пакту.</w:t>
      </w:r>
    </w:p>
    <w:p w:rsidR="00CC4B45" w:rsidRPr="000B3A3C" w:rsidRDefault="00CC4B45" w:rsidP="009B4E3E">
      <w:pPr>
        <w:pStyle w:val="SingleTxtGR"/>
      </w:pPr>
      <w:r w:rsidRPr="000B3A3C">
        <w:t>6.2</w:t>
      </w:r>
      <w:r w:rsidRPr="000B3A3C">
        <w:tab/>
        <w:t>В соответствии с требованиями пункта 2 а) статьи 5 Факультативного протокола Комитет удостоверился в том, что этот же вопрос не рассматривае</w:t>
      </w:r>
      <w:r w:rsidRPr="000B3A3C">
        <w:t>т</w:t>
      </w:r>
      <w:r w:rsidRPr="000B3A3C">
        <w:t>ся в рамках другой процедуры международного разбирательства или урегулиров</w:t>
      </w:r>
      <w:r w:rsidRPr="000B3A3C">
        <w:t>а</w:t>
      </w:r>
      <w:r w:rsidRPr="000B3A3C">
        <w:t>ния.</w:t>
      </w:r>
    </w:p>
    <w:p w:rsidR="00CC4B45" w:rsidRPr="000B3A3C" w:rsidRDefault="00CC4B45" w:rsidP="009B4E3E">
      <w:pPr>
        <w:pStyle w:val="SingleTxtGR"/>
      </w:pPr>
      <w:r w:rsidRPr="000B3A3C">
        <w:t>6.3</w:t>
      </w:r>
      <w:r w:rsidRPr="000B3A3C">
        <w:tab/>
        <w:t>Автор считает, что срок осуществления процессуальных действий по процедуре хабеас корпус в Апелляционном суде и в Верховном суде, состави</w:t>
      </w:r>
      <w:r w:rsidRPr="000B3A3C">
        <w:t>в</w:t>
      </w:r>
      <w:r w:rsidRPr="000B3A3C">
        <w:t>ший соответственно 21 день и 2 месяца и 1 день, является чрезмерным и нар</w:t>
      </w:r>
      <w:r w:rsidRPr="000B3A3C">
        <w:t>у</w:t>
      </w:r>
      <w:r w:rsidRPr="000B3A3C">
        <w:t>шает его право на безотлагательное постановление относительно законности его задержания в соответствии с пунктом 4 статьи 9. Он утверждает, что Ве</w:t>
      </w:r>
      <w:r w:rsidRPr="000B3A3C">
        <w:t>р</w:t>
      </w:r>
      <w:r w:rsidRPr="000B3A3C">
        <w:t>ховный суд не уделил должное внимание такому срочному разбирательству и не пр</w:t>
      </w:r>
      <w:r w:rsidRPr="000B3A3C">
        <w:t>о</w:t>
      </w:r>
      <w:r w:rsidRPr="000B3A3C">
        <w:t>явил надлежащего усердия, с тем чтобы обеспечить функционирование суда в период судебных каникул. Государство-участник заявляет, что автор в течение десяти недель проходил курс принудительного лечения и что его продолжа</w:t>
      </w:r>
      <w:r w:rsidRPr="000B3A3C">
        <w:t>ю</w:t>
      </w:r>
      <w:r w:rsidRPr="000B3A3C">
        <w:t>щееся задержание подлежало независимой проверке со стороны суда, который семь раз рассматривал вопрос о применении этой меры. Ходатайства автора о пересмо</w:t>
      </w:r>
      <w:r w:rsidRPr="000B3A3C">
        <w:t>т</w:t>
      </w:r>
      <w:r w:rsidRPr="000B3A3C">
        <w:t>ре решения о принудительном лечении рассматривались с вынесением по ним решения в день их подачи. Ходатайство автора о применении процедуры хабеас корпус рассматривалось в первой инстанции в течение шести дней, а</w:t>
      </w:r>
      <w:r w:rsidR="00342A61">
        <w:t> </w:t>
      </w:r>
      <w:r w:rsidRPr="000B3A3C">
        <w:t>еще через два дня по нему было вынесено решение, в то время как решение по апелляции было принято в течение трех недель.</w:t>
      </w:r>
    </w:p>
    <w:p w:rsidR="00CC4B45" w:rsidRPr="000B3A3C" w:rsidRDefault="00CC4B45" w:rsidP="009B4E3E">
      <w:pPr>
        <w:pStyle w:val="SingleTxtGR"/>
      </w:pPr>
      <w:r w:rsidRPr="000B3A3C">
        <w:t>6.4</w:t>
      </w:r>
      <w:r w:rsidRPr="000B3A3C">
        <w:tab/>
        <w:t>С учетом обстоятельств дела и тех сроков, в течение которых Районный суд, Высокий суд, Апелляционный суд и Верховный суд рассматривали ход</w:t>
      </w:r>
      <w:r w:rsidRPr="000B3A3C">
        <w:t>а</w:t>
      </w:r>
      <w:r w:rsidRPr="000B3A3C">
        <w:t>тайства автора о пересмотре в судебном порядке решения о его задержании, Комитет считает, что автор не обосновал для целей приемлемости свою прете</w:t>
      </w:r>
      <w:r w:rsidRPr="000B3A3C">
        <w:t>н</w:t>
      </w:r>
      <w:r w:rsidRPr="000B3A3C">
        <w:t>зию в соответствии с пунктом 4 статьи 9 Пакта. В силу этого Комитет объявл</w:t>
      </w:r>
      <w:r w:rsidRPr="000B3A3C">
        <w:t>я</w:t>
      </w:r>
      <w:r w:rsidRPr="000B3A3C">
        <w:t>ет эту претензию неприемлемой согласно статье 2 Факультативного протокола.</w:t>
      </w:r>
    </w:p>
    <w:p w:rsidR="00CC4B45" w:rsidRPr="000B3A3C" w:rsidRDefault="00CC4B45" w:rsidP="009B4E3E">
      <w:pPr>
        <w:pStyle w:val="SingleTxtGR"/>
      </w:pPr>
      <w:r w:rsidRPr="000B3A3C">
        <w:t>6.5</w:t>
      </w:r>
      <w:r w:rsidRPr="000B3A3C">
        <w:tab/>
        <w:t>В отношении утверждений автора о том, что отказ Верховного суда во</w:t>
      </w:r>
      <w:r w:rsidRPr="000B3A3C">
        <w:t>з</w:t>
      </w:r>
      <w:r w:rsidRPr="000B3A3C">
        <w:t>местить ему судебные издержки нарушает его права в соответствии с пунктом 1 статьи 14, Комитет отмечает, что автор имел возможность использовать средс</w:t>
      </w:r>
      <w:r w:rsidRPr="000B3A3C">
        <w:t>т</w:t>
      </w:r>
      <w:r w:rsidRPr="000B3A3C">
        <w:t>ва правовой защиты в инстанциях от Районного суда до Верховного суда, з</w:t>
      </w:r>
      <w:r w:rsidRPr="000B3A3C">
        <w:t>а</w:t>
      </w:r>
      <w:r w:rsidRPr="000B3A3C">
        <w:t>действовал правовую помощь в суде первой инстанции и решил не обращаться за такой помощью в рамках процессуальных действий в Апелляционном суде и Верховном суде. В этих обстоятельствах Комитет считает, что автор не сумел обосновать, каким образом отказ Верховного суда возместить "судебные и</w:t>
      </w:r>
      <w:r w:rsidRPr="000B3A3C">
        <w:t>з</w:t>
      </w:r>
      <w:r w:rsidRPr="000B3A3C">
        <w:t>держки" препятствует доступу автора к судам и нарушает пункт 1 статьи 14 Пакта.</w:t>
      </w:r>
    </w:p>
    <w:p w:rsidR="00CC4B45" w:rsidRPr="000B3A3C" w:rsidRDefault="00CC4B45" w:rsidP="009B4E3E">
      <w:pPr>
        <w:pStyle w:val="SingleTxtGR"/>
      </w:pPr>
      <w:r w:rsidRPr="000B3A3C">
        <w:t>6.6</w:t>
      </w:r>
      <w:r w:rsidRPr="000B3A3C">
        <w:tab/>
        <w:t>Комитет принимает к сведению утверждения автора о том, что Верхо</w:t>
      </w:r>
      <w:r w:rsidRPr="000B3A3C">
        <w:t>в</w:t>
      </w:r>
      <w:r w:rsidRPr="000B3A3C">
        <w:t>ный суд не является независимым органом, поскольку Суд проигнорировал его меморандум с просьбой установить дату слушаний на декабрь 2006 года, не принял мер для привлечения дополнительных судей и не имеет администрати</w:t>
      </w:r>
      <w:r w:rsidRPr="000B3A3C">
        <w:t>в</w:t>
      </w:r>
      <w:r w:rsidRPr="000B3A3C">
        <w:t>ной и финансовой независимости. Комитет также принимает к сведению арг</w:t>
      </w:r>
      <w:r w:rsidRPr="000B3A3C">
        <w:t>у</w:t>
      </w:r>
      <w:r w:rsidRPr="000B3A3C">
        <w:t>менты государства-участника о том, что главная причина, по которой Верхо</w:t>
      </w:r>
      <w:r w:rsidRPr="000B3A3C">
        <w:t>в</w:t>
      </w:r>
      <w:r w:rsidRPr="000B3A3C">
        <w:t>ный суд не удовлетворил просьбу автора, состояла в сложности апелляции и в позиции Суда, который посчитал для себя невозможным потребовать от адвок</w:t>
      </w:r>
      <w:r w:rsidRPr="000B3A3C">
        <w:t>а</w:t>
      </w:r>
      <w:r w:rsidRPr="000B3A3C">
        <w:t>тов подготовки соответствующих представлений в столь короткие сроки. С уч</w:t>
      </w:r>
      <w:r w:rsidRPr="000B3A3C">
        <w:t>е</w:t>
      </w:r>
      <w:r w:rsidRPr="000B3A3C">
        <w:t>том з</w:t>
      </w:r>
      <w:r w:rsidRPr="000B3A3C">
        <w:t>а</w:t>
      </w:r>
      <w:r w:rsidRPr="000B3A3C">
        <w:t>мечаний государства-участника Комитет считает, что автору не удалось в достаточной степени обосновать в соответствии с пунктом 1 статьи 14 свои прете</w:t>
      </w:r>
      <w:r w:rsidRPr="000B3A3C">
        <w:t>н</w:t>
      </w:r>
      <w:r w:rsidRPr="000B3A3C">
        <w:t>зии относительно недостаточной независимости судов государства-участника. В силу этого данная претензия объявляется неприемлемой в соо</w:t>
      </w:r>
      <w:r w:rsidRPr="000B3A3C">
        <w:t>т</w:t>
      </w:r>
      <w:r w:rsidRPr="000B3A3C">
        <w:t>ветствии со статьей 2 Факультативного протокола.</w:t>
      </w:r>
    </w:p>
    <w:p w:rsidR="00CC4B45" w:rsidRPr="000B3A3C" w:rsidRDefault="00CC4B45" w:rsidP="009B4E3E">
      <w:pPr>
        <w:pStyle w:val="SingleTxtGR"/>
      </w:pPr>
      <w:r w:rsidRPr="000B3A3C">
        <w:t>6.7</w:t>
      </w:r>
      <w:r w:rsidRPr="000B3A3C">
        <w:tab/>
        <w:t>В отношении утверждений автора, затрагивающих пункты 2 и 3 а) и b) статьи 2 Пакта и касающихся неспособности государства-участника обеспечить полное осуществление Пакта, а также того факта, что Пакт не имеет прямого применения в правовой системе государства-участника, Комитет приходит к выводу, что эти претензии носят крайне общий характер и не имеют никакого значения для целей определения наличия нарушений Пакта в связи с фактич</w:t>
      </w:r>
      <w:r w:rsidRPr="000B3A3C">
        <w:t>е</w:t>
      </w:r>
      <w:r w:rsidRPr="000B3A3C">
        <w:t>скими обстоятельствами дела. В силу этого данная претензия объявляется н</w:t>
      </w:r>
      <w:r w:rsidRPr="000B3A3C">
        <w:t>е</w:t>
      </w:r>
      <w:r w:rsidRPr="000B3A3C">
        <w:t>приемлемой в соответствии со статьей 2 Факультативного протокола по прич</w:t>
      </w:r>
      <w:r w:rsidRPr="000B3A3C">
        <w:t>и</w:t>
      </w:r>
      <w:r w:rsidRPr="000B3A3C">
        <w:t>не необоснованности.</w:t>
      </w:r>
    </w:p>
    <w:p w:rsidR="00CC4B45" w:rsidRPr="000B3A3C" w:rsidRDefault="00CC4B45" w:rsidP="009B4E3E">
      <w:pPr>
        <w:pStyle w:val="SingleTxtGR"/>
      </w:pPr>
      <w:r w:rsidRPr="000B3A3C">
        <w:t>7.</w:t>
      </w:r>
      <w:r w:rsidRPr="000B3A3C">
        <w:tab/>
        <w:t>В этой связи Комитет по правам человека постановляет:</w:t>
      </w:r>
    </w:p>
    <w:p w:rsidR="00CC4B45" w:rsidRPr="000B3A3C" w:rsidRDefault="00CC4B45" w:rsidP="009B4E3E">
      <w:pPr>
        <w:pStyle w:val="SingleTxtGR"/>
      </w:pPr>
      <w:r w:rsidRPr="000B3A3C">
        <w:tab/>
        <w:t>a)</w:t>
      </w:r>
      <w:r w:rsidRPr="000B3A3C">
        <w:tab/>
        <w:t>считать сообщение неприемлемым в соответствии со статьей 2 Ф</w:t>
      </w:r>
      <w:r w:rsidRPr="000B3A3C">
        <w:t>а</w:t>
      </w:r>
      <w:r w:rsidRPr="000B3A3C">
        <w:t>культ</w:t>
      </w:r>
      <w:r w:rsidRPr="000B3A3C">
        <w:t>а</w:t>
      </w:r>
      <w:r w:rsidRPr="000B3A3C">
        <w:t>тивного протокола;</w:t>
      </w:r>
    </w:p>
    <w:p w:rsidR="00CC4B45" w:rsidRPr="000B3A3C" w:rsidRDefault="00CC4B45" w:rsidP="009B4E3E">
      <w:pPr>
        <w:pStyle w:val="SingleTxtGR"/>
      </w:pPr>
      <w:r w:rsidRPr="000B3A3C">
        <w:tab/>
        <w:t>b)</w:t>
      </w:r>
      <w:r w:rsidRPr="000B3A3C">
        <w:tab/>
        <w:t>довести настоящее решение до сведения государства-участника и автора.</w:t>
      </w:r>
    </w:p>
    <w:p w:rsidR="00CC4B45" w:rsidRPr="000B3A3C" w:rsidRDefault="00CC4B45" w:rsidP="009B4E3E">
      <w:pPr>
        <w:pStyle w:val="SingleTxtGR"/>
      </w:pPr>
      <w:r w:rsidRPr="000B3A3C">
        <w:t>[Принято на английском, французском и испанском языках, причем языком ор</w:t>
      </w:r>
      <w:r w:rsidRPr="000B3A3C">
        <w:t>и</w:t>
      </w:r>
      <w:r w:rsidRPr="000B3A3C">
        <w:t>гинала является английский. Впоследствии будет издано также на арабском, к</w:t>
      </w:r>
      <w:r w:rsidRPr="000B3A3C">
        <w:t>и</w:t>
      </w:r>
      <w:r w:rsidRPr="000B3A3C">
        <w:t>тайском и русском языках в качестве части ежегодного доклада Комитета Ген</w:t>
      </w:r>
      <w:r w:rsidRPr="000B3A3C">
        <w:t>е</w:t>
      </w:r>
      <w:r w:rsidRPr="000B3A3C">
        <w:t>ральной Ассамблее.]</w:t>
      </w:r>
    </w:p>
    <w:p w:rsidR="00CC4B45" w:rsidRPr="000B3A3C" w:rsidRDefault="00CC4B45" w:rsidP="009B4E3E">
      <w:pPr>
        <w:spacing w:before="240"/>
        <w:jc w:val="center"/>
        <w:rPr>
          <w:u w:val="single"/>
        </w:rPr>
      </w:pPr>
      <w:r w:rsidRPr="000B3A3C">
        <w:rPr>
          <w:u w:val="single"/>
        </w:rPr>
        <w:tab/>
      </w:r>
      <w:r w:rsidRPr="000B3A3C">
        <w:rPr>
          <w:u w:val="single"/>
        </w:rPr>
        <w:tab/>
      </w:r>
      <w:r w:rsidRPr="000B3A3C">
        <w:rPr>
          <w:u w:val="single"/>
        </w:rPr>
        <w:tab/>
      </w:r>
    </w:p>
    <w:sectPr w:rsidR="00CC4B45" w:rsidRPr="000B3A3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3E" w:rsidRDefault="009B4E3E">
      <w:r>
        <w:rPr>
          <w:lang w:val="en-US"/>
        </w:rPr>
        <w:tab/>
      </w:r>
      <w:r>
        <w:separator/>
      </w:r>
    </w:p>
  </w:endnote>
  <w:endnote w:type="continuationSeparator" w:id="0">
    <w:p w:rsidR="009B4E3E" w:rsidRDefault="009B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3E" w:rsidRPr="005F0588" w:rsidRDefault="009B4E3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GE.12-43273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3E" w:rsidRPr="005F0588" w:rsidRDefault="009B4E3E">
    <w:pPr>
      <w:pStyle w:val="Footer"/>
      <w:rPr>
        <w:lang w:val="en-US"/>
      </w:rPr>
    </w:pPr>
    <w:r>
      <w:rPr>
        <w:lang w:val="en-US"/>
      </w:rPr>
      <w:t>GE.12-43273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3E" w:rsidRPr="007B2C3F" w:rsidRDefault="009B4E3E">
    <w:pPr>
      <w:pStyle w:val="Footer"/>
      <w:rPr>
        <w:sz w:val="20"/>
        <w:lang w:val="en-US"/>
      </w:rPr>
    </w:pPr>
    <w:r>
      <w:rPr>
        <w:sz w:val="20"/>
        <w:lang w:val="en-US"/>
      </w:rPr>
      <w:t>GE.12-43273  (R)  250612  250612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3E" w:rsidRPr="00F71F63" w:rsidRDefault="009B4E3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B4E3E" w:rsidRPr="00F71F63" w:rsidRDefault="009B4E3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B4E3E" w:rsidRPr="00635E86" w:rsidRDefault="009B4E3E" w:rsidP="00635E86">
      <w:pPr>
        <w:pStyle w:val="Footer"/>
      </w:pPr>
    </w:p>
  </w:footnote>
  <w:footnote w:id="1">
    <w:p w:rsidR="009B4E3E" w:rsidRPr="00B26B2E" w:rsidRDefault="009B4E3E">
      <w:pPr>
        <w:pStyle w:val="FootnoteText"/>
        <w:rPr>
          <w:sz w:val="20"/>
          <w:lang w:val="ru-RU"/>
        </w:rPr>
      </w:pPr>
      <w:r>
        <w:tab/>
      </w:r>
      <w:r w:rsidRPr="00DC600E">
        <w:rPr>
          <w:rStyle w:val="FootnoteReference"/>
          <w:szCs w:val="18"/>
          <w:vertAlign w:val="baseline"/>
          <w:lang w:val="ru-RU"/>
        </w:rPr>
        <w:t>*</w:t>
      </w:r>
      <w:r w:rsidRPr="00B26B2E">
        <w:rPr>
          <w:lang w:val="ru-RU"/>
        </w:rPr>
        <w:tab/>
        <w:t>В рассмотрении настоящего сообщения принимали участие следующие члены Комитета: г-н Лазхари Бузид, г-жа Кристина Шане, г-н Ахмад Амин Фатх</w:t>
      </w:r>
      <w:r>
        <w:rPr>
          <w:lang w:val="ru-RU"/>
        </w:rPr>
        <w:t>алла, г</w:t>
      </w:r>
      <w:r>
        <w:rPr>
          <w:lang w:val="ru-RU"/>
        </w:rPr>
        <w:noBreakHyphen/>
        <w:t>н </w:t>
      </w:r>
      <w:r w:rsidRPr="00B26B2E">
        <w:rPr>
          <w:lang w:val="ru-RU"/>
        </w:rPr>
        <w:t>Корнелис Флинтерман, г-н Юджи Ивасава, г-н Вальтер Келин, г-жа Зонке Занеле Майодина г-жа Юлия Антоанелла Моток, г-н Джеральд Л. Ньюман, г-н Майкл О'Флаэрти, г-н Рафаэль Ривас Посада, сэр Найджел Родли, г-н Фабиан Омар Сальвиоли, г-н Марат Сарсембаев, г-н Кристер Телин и г-жа Марго Ватервал.</w:t>
      </w:r>
    </w:p>
  </w:footnote>
  <w:footnote w:id="2">
    <w:p w:rsidR="009B4E3E" w:rsidRPr="00070F7A" w:rsidRDefault="009B4E3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70F7A">
        <w:rPr>
          <w:lang w:val="ru-RU"/>
        </w:rPr>
        <w:tab/>
        <w:t xml:space="preserve">В своем заявлении автор ссылается на решение Европейского суда по правам человека по делу </w:t>
      </w:r>
      <w:r w:rsidRPr="00070F7A">
        <w:rPr>
          <w:i/>
          <w:lang w:val="ru-RU"/>
        </w:rPr>
        <w:t xml:space="preserve">Winterwerp </w:t>
      </w:r>
      <w:r w:rsidRPr="00070F7A">
        <w:rPr>
          <w:lang w:val="ru-RU"/>
        </w:rPr>
        <w:t>v.</w:t>
      </w:r>
      <w:r w:rsidRPr="00070F7A">
        <w:rPr>
          <w:i/>
          <w:lang w:val="ru-RU"/>
        </w:rPr>
        <w:t xml:space="preserve"> The Netherlands</w:t>
      </w:r>
      <w:r w:rsidRPr="00070F7A">
        <w:rPr>
          <w:lang w:val="ru-RU"/>
        </w:rPr>
        <w:t xml:space="preserve"> (1979) 2 EHRR 387, p. 402, para. 39.</w:t>
      </w:r>
    </w:p>
  </w:footnote>
  <w:footnote w:id="3">
    <w:p w:rsidR="009B4E3E" w:rsidRPr="004623B3" w:rsidRDefault="009B4E3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623B3">
        <w:rPr>
          <w:lang w:val="ru-RU"/>
        </w:rPr>
        <w:tab/>
        <w:t>Адвокат автора информировал Верховный суд о том, что, по его мнению, обе стороны будут готовы к слушаниям через четыре дня.</w:t>
      </w:r>
    </w:p>
  </w:footnote>
  <w:footnote w:id="4">
    <w:p w:rsidR="009B4E3E" w:rsidRPr="004623B3" w:rsidRDefault="009B4E3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623B3">
        <w:rPr>
          <w:lang w:val="ru-RU"/>
        </w:rPr>
        <w:tab/>
        <w:t>Автор ссылается на заключительные замечания Комитета по третьему периодическо</w:t>
      </w:r>
      <w:r>
        <w:rPr>
          <w:lang w:val="ru-RU"/>
        </w:rPr>
        <w:t xml:space="preserve">му </w:t>
      </w:r>
      <w:r w:rsidRPr="004623B3">
        <w:rPr>
          <w:lang w:val="ru-RU"/>
        </w:rPr>
        <w:t>докладу Новой Зеландии (А/39/40, пункт 185), в которых Комитет рекомендует государству-участнику обеспечить, "чтобы суды могл</w:t>
      </w:r>
      <w:r>
        <w:rPr>
          <w:lang w:val="ru-RU"/>
        </w:rPr>
        <w:t>и отменять законодательство, не </w:t>
      </w:r>
      <w:r w:rsidRPr="004623B3">
        <w:rPr>
          <w:lang w:val="ru-RU"/>
        </w:rPr>
        <w:t>соответствующее предусмотренным в Пакте правам, за</w:t>
      </w:r>
      <w:r>
        <w:rPr>
          <w:lang w:val="ru-RU"/>
        </w:rPr>
        <w:t>крепленным в Акте о </w:t>
      </w:r>
      <w:r w:rsidRPr="004623B3">
        <w:rPr>
          <w:lang w:val="ru-RU"/>
        </w:rPr>
        <w:t>билле о правах. Комитет также рекомендует обеспечить наличие средств правовой защиты для всех лиц, чьи предусмотренные в Пакте права были нарушены".</w:t>
      </w:r>
    </w:p>
  </w:footnote>
  <w:footnote w:id="5">
    <w:p w:rsidR="009B4E3E" w:rsidRPr="004623B3" w:rsidRDefault="009B4E3E" w:rsidP="009B4E3E">
      <w:pPr>
        <w:pStyle w:val="FootnoteText"/>
        <w:rPr>
          <w:i/>
          <w:lang w:val="ru-RU"/>
        </w:rPr>
      </w:pPr>
      <w:r w:rsidRPr="004B3B48">
        <w:rPr>
          <w:lang w:val="ru-RU"/>
        </w:rPr>
        <w:tab/>
      </w:r>
      <w:r>
        <w:rPr>
          <w:rStyle w:val="FootnoteReference"/>
        </w:rPr>
        <w:footnoteRef/>
      </w:r>
      <w:r w:rsidRPr="004623B3">
        <w:rPr>
          <w:lang w:val="ru-RU"/>
        </w:rPr>
        <w:tab/>
      </w:r>
      <w:r>
        <w:rPr>
          <w:i/>
          <w:lang w:val="ru-RU"/>
        </w:rPr>
        <w:t>Официальные отчеты Генеральной А</w:t>
      </w:r>
      <w:r w:rsidRPr="004623B3">
        <w:rPr>
          <w:i/>
          <w:lang w:val="ru-RU"/>
        </w:rPr>
        <w:t>ссамблеи, пятьдесят пятая сессия, Дополнение</w:t>
      </w:r>
      <w:r>
        <w:rPr>
          <w:i/>
          <w:lang w:val="ru-RU"/>
        </w:rPr>
        <w:t> </w:t>
      </w:r>
      <w:r w:rsidRPr="004623B3">
        <w:rPr>
          <w:i/>
          <w:lang w:val="ru-RU"/>
        </w:rPr>
        <w:t>№</w:t>
      </w:r>
      <w:r>
        <w:rPr>
          <w:i/>
          <w:lang w:val="ru-RU"/>
        </w:rPr>
        <w:t xml:space="preserve"> </w:t>
      </w:r>
      <w:r w:rsidRPr="004623B3">
        <w:rPr>
          <w:i/>
          <w:lang w:val="ru-RU"/>
        </w:rPr>
        <w:t>40</w:t>
      </w:r>
      <w:r w:rsidRPr="004623B3">
        <w:rPr>
          <w:lang w:val="ru-RU"/>
        </w:rPr>
        <w:t xml:space="preserve">, том I (А/59/40 </w:t>
      </w:r>
      <w:r w:rsidRPr="004623B3">
        <w:rPr>
          <w:iCs/>
          <w:lang w:val="ru-RU"/>
        </w:rPr>
        <w:t>(Vol. I)</w:t>
      </w:r>
      <w:r>
        <w:rPr>
          <w:iCs/>
          <w:lang w:val="ru-RU"/>
        </w:rPr>
        <w:t>)</w:t>
      </w:r>
      <w:r w:rsidRPr="004623B3">
        <w:rPr>
          <w:iCs/>
          <w:lang w:val="ru-RU"/>
        </w:rPr>
        <w:t>, приложение III.</w:t>
      </w:r>
    </w:p>
  </w:footnote>
  <w:footnote w:id="6">
    <w:p w:rsidR="009B4E3E" w:rsidRPr="00E3306F" w:rsidRDefault="009B4E3E">
      <w:pPr>
        <w:pStyle w:val="FootnoteText"/>
        <w:rPr>
          <w:lang w:val="ru-RU"/>
        </w:rPr>
      </w:pPr>
      <w:r w:rsidRPr="004B3B48">
        <w:rPr>
          <w:lang w:val="ru-RU"/>
        </w:rPr>
        <w:tab/>
      </w:r>
      <w:r>
        <w:rPr>
          <w:rStyle w:val="FootnoteReference"/>
        </w:rPr>
        <w:footnoteRef/>
      </w:r>
      <w:r w:rsidRPr="00E3306F">
        <w:rPr>
          <w:lang w:val="ru-RU"/>
        </w:rPr>
        <w:tab/>
      </w:r>
      <w:r w:rsidRPr="00E3306F">
        <w:rPr>
          <w:iCs/>
          <w:lang w:val="ru-RU"/>
        </w:rPr>
        <w:t>Продолжительность всех процессуальных действий в рамках процедуры хабеас корпус составила три месяца и шесть дней. С момента подачи апелляции до вынесения Апелляционным судом решения истек 21 день, а с момента пода</w:t>
      </w:r>
      <w:r>
        <w:rPr>
          <w:iCs/>
          <w:lang w:val="ru-RU"/>
        </w:rPr>
        <w:t>чи ходатайства о </w:t>
      </w:r>
      <w:r w:rsidRPr="00E3306F">
        <w:rPr>
          <w:iCs/>
          <w:lang w:val="ru-RU"/>
        </w:rPr>
        <w:t>получении разрешения на обжалование до вынесения Верховным судом решения истекли два месяца и один день.</w:t>
      </w:r>
    </w:p>
  </w:footnote>
  <w:footnote w:id="7">
    <w:p w:rsidR="009B4E3E" w:rsidRPr="00E3306F" w:rsidRDefault="009B4E3E">
      <w:pPr>
        <w:pStyle w:val="FootnoteText"/>
        <w:rPr>
          <w:lang w:val="ru-RU"/>
        </w:rPr>
      </w:pPr>
      <w:r w:rsidRPr="004B3B48">
        <w:rPr>
          <w:lang w:val="ru-RU"/>
        </w:rPr>
        <w:tab/>
      </w:r>
      <w:r>
        <w:rPr>
          <w:rStyle w:val="FootnoteReference"/>
        </w:rPr>
        <w:footnoteRef/>
      </w:r>
      <w:r w:rsidRPr="00E3306F">
        <w:rPr>
          <w:lang w:val="ru-RU"/>
        </w:rPr>
        <w:tab/>
        <w:t>Автор утве</w:t>
      </w:r>
      <w:r>
        <w:rPr>
          <w:lang w:val="ru-RU"/>
        </w:rPr>
        <w:t>рждает, что он потратил 23 196,</w:t>
      </w:r>
      <w:r w:rsidRPr="00E3306F">
        <w:rPr>
          <w:lang w:val="ru-RU"/>
        </w:rPr>
        <w:t>77 новозеландских долл</w:t>
      </w:r>
      <w:r>
        <w:rPr>
          <w:lang w:val="ru-RU"/>
        </w:rPr>
        <w:t>.</w:t>
      </w:r>
      <w:r w:rsidRPr="00E3306F">
        <w:rPr>
          <w:lang w:val="ru-RU"/>
        </w:rPr>
        <w:t xml:space="preserve"> на процессуальные действия</w:t>
      </w:r>
      <w:r>
        <w:rPr>
          <w:lang w:val="ru-RU"/>
        </w:rPr>
        <w:t xml:space="preserve"> в Апелляционном суде и 14 303,</w:t>
      </w:r>
      <w:r w:rsidRPr="00E3306F">
        <w:rPr>
          <w:lang w:val="ru-RU"/>
        </w:rPr>
        <w:t>00 новозеландских долл</w:t>
      </w:r>
      <w:r>
        <w:rPr>
          <w:lang w:val="ru-RU"/>
        </w:rPr>
        <w:t>.</w:t>
      </w:r>
      <w:r w:rsidRPr="00E3306F">
        <w:rPr>
          <w:lang w:val="ru-RU"/>
        </w:rPr>
        <w:t xml:space="preserve"> на процессуальные действия в Верховном суде.</w:t>
      </w:r>
    </w:p>
  </w:footnote>
  <w:footnote w:id="8">
    <w:p w:rsidR="009B4E3E" w:rsidRPr="004A506B" w:rsidRDefault="009B4E3E">
      <w:pPr>
        <w:pStyle w:val="FootnoteText"/>
        <w:rPr>
          <w:lang w:val="ru-RU"/>
        </w:rPr>
      </w:pPr>
      <w:r w:rsidRPr="007117C6">
        <w:rPr>
          <w:lang w:val="ru-RU"/>
        </w:rPr>
        <w:tab/>
      </w:r>
      <w:r>
        <w:rPr>
          <w:rStyle w:val="FootnoteReference"/>
        </w:rPr>
        <w:footnoteRef/>
      </w:r>
      <w:r w:rsidRPr="004A506B">
        <w:rPr>
          <w:lang w:val="ru-RU"/>
        </w:rPr>
        <w:tab/>
        <w:t xml:space="preserve">См. примечание выше. </w:t>
      </w:r>
      <w:r w:rsidRPr="004A506B">
        <w:rPr>
          <w:b/>
          <w:lang w:val="ru-RU"/>
        </w:rPr>
        <w:t>Ошибка! Закладка не создана.</w:t>
      </w:r>
    </w:p>
  </w:footnote>
  <w:footnote w:id="9">
    <w:p w:rsidR="009B4E3E" w:rsidRPr="000E10FB" w:rsidRDefault="009B4E3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E10FB">
        <w:rPr>
          <w:lang w:val="ru-RU"/>
        </w:rPr>
        <w:tab/>
        <w:t>По мнению государства-участника</w:t>
      </w:r>
      <w:r w:rsidRPr="00CE4BAB">
        <w:rPr>
          <w:lang w:val="ru-RU"/>
        </w:rPr>
        <w:t>,</w:t>
      </w:r>
      <w:r w:rsidRPr="000E10FB">
        <w:rPr>
          <w:lang w:val="ru-RU"/>
        </w:rPr>
        <w:t xml:space="preserve"> именно такой подход применяет в подобных обстоятельствах Европейский суд по правам человека.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3E" w:rsidRPr="005F0588" w:rsidRDefault="009B4E3E">
    <w:pPr>
      <w:pStyle w:val="Header"/>
      <w:rPr>
        <w:lang w:val="en-US"/>
      </w:rPr>
    </w:pPr>
    <w:r>
      <w:rPr>
        <w:lang w:val="en-US"/>
      </w:rPr>
      <w:t>CCPR/C/104/D/1752/2008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3E" w:rsidRPr="005F0588" w:rsidRDefault="009B4E3E">
    <w:pPr>
      <w:pStyle w:val="Header"/>
      <w:rPr>
        <w:lang w:val="en-US"/>
      </w:rPr>
    </w:pPr>
    <w:r>
      <w:rPr>
        <w:lang w:val="en-US"/>
      </w:rPr>
      <w:tab/>
      <w:t>CCPR/C/104/D/1752/2008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C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0F7A"/>
    <w:rsid w:val="00072C27"/>
    <w:rsid w:val="00086182"/>
    <w:rsid w:val="00090891"/>
    <w:rsid w:val="00092E62"/>
    <w:rsid w:val="00097975"/>
    <w:rsid w:val="000A3DDF"/>
    <w:rsid w:val="000A60A0"/>
    <w:rsid w:val="000B3A3C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935A9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4C6E"/>
    <w:rsid w:val="0026521D"/>
    <w:rsid w:val="0028492B"/>
    <w:rsid w:val="00291C8F"/>
    <w:rsid w:val="002C5036"/>
    <w:rsid w:val="002C6A71"/>
    <w:rsid w:val="002C6D5F"/>
    <w:rsid w:val="002D15EA"/>
    <w:rsid w:val="002D2A4D"/>
    <w:rsid w:val="002D6C07"/>
    <w:rsid w:val="002E0CE6"/>
    <w:rsid w:val="002E1163"/>
    <w:rsid w:val="002E3B18"/>
    <w:rsid w:val="002E43F3"/>
    <w:rsid w:val="003215F5"/>
    <w:rsid w:val="00332891"/>
    <w:rsid w:val="00342A6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3F79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70B6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1C39"/>
    <w:rsid w:val="0051339C"/>
    <w:rsid w:val="0051412F"/>
    <w:rsid w:val="00522B6F"/>
    <w:rsid w:val="0052430E"/>
    <w:rsid w:val="005276AD"/>
    <w:rsid w:val="00540A9A"/>
    <w:rsid w:val="00543522"/>
    <w:rsid w:val="00545680"/>
    <w:rsid w:val="0056062B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73D"/>
    <w:rsid w:val="00707B5F"/>
    <w:rsid w:val="00720C9E"/>
    <w:rsid w:val="00735602"/>
    <w:rsid w:val="00745C33"/>
    <w:rsid w:val="0075279B"/>
    <w:rsid w:val="00753748"/>
    <w:rsid w:val="00762446"/>
    <w:rsid w:val="00780FCF"/>
    <w:rsid w:val="00781ACB"/>
    <w:rsid w:val="007A79EB"/>
    <w:rsid w:val="007C7F08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594"/>
    <w:rsid w:val="008A3879"/>
    <w:rsid w:val="008A5FA8"/>
    <w:rsid w:val="008A7575"/>
    <w:rsid w:val="008B5F47"/>
    <w:rsid w:val="008C7B87"/>
    <w:rsid w:val="008D6A7A"/>
    <w:rsid w:val="008E3E87"/>
    <w:rsid w:val="008E5C44"/>
    <w:rsid w:val="008E7F13"/>
    <w:rsid w:val="008F3185"/>
    <w:rsid w:val="008F7FC1"/>
    <w:rsid w:val="00915B0A"/>
    <w:rsid w:val="00926904"/>
    <w:rsid w:val="0093713E"/>
    <w:rsid w:val="009372F0"/>
    <w:rsid w:val="00955022"/>
    <w:rsid w:val="00957B4D"/>
    <w:rsid w:val="00964EEA"/>
    <w:rsid w:val="009756C3"/>
    <w:rsid w:val="00980C86"/>
    <w:rsid w:val="00996AB1"/>
    <w:rsid w:val="009B1D9B"/>
    <w:rsid w:val="009B4074"/>
    <w:rsid w:val="009B4E3E"/>
    <w:rsid w:val="009C30BB"/>
    <w:rsid w:val="009C60BE"/>
    <w:rsid w:val="009E6279"/>
    <w:rsid w:val="009F00A6"/>
    <w:rsid w:val="009F56A7"/>
    <w:rsid w:val="009F5B05"/>
    <w:rsid w:val="00A026CA"/>
    <w:rsid w:val="00A028A3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0555"/>
    <w:rsid w:val="00AC1C95"/>
    <w:rsid w:val="00AC2CCB"/>
    <w:rsid w:val="00AC443A"/>
    <w:rsid w:val="00AE60E2"/>
    <w:rsid w:val="00B0169F"/>
    <w:rsid w:val="00B05F21"/>
    <w:rsid w:val="00B14EA9"/>
    <w:rsid w:val="00B26B2E"/>
    <w:rsid w:val="00B30A3C"/>
    <w:rsid w:val="00B81305"/>
    <w:rsid w:val="00B857CB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28F3"/>
    <w:rsid w:val="00C37AF8"/>
    <w:rsid w:val="00C37C79"/>
    <w:rsid w:val="00C402CF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4B45"/>
    <w:rsid w:val="00CE3D6F"/>
    <w:rsid w:val="00CE45B1"/>
    <w:rsid w:val="00CE585D"/>
    <w:rsid w:val="00CE79A5"/>
    <w:rsid w:val="00CF0042"/>
    <w:rsid w:val="00CF262F"/>
    <w:rsid w:val="00D025D5"/>
    <w:rsid w:val="00D26B13"/>
    <w:rsid w:val="00D26CC1"/>
    <w:rsid w:val="00D2737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C600E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0C53"/>
    <w:rsid w:val="00E5619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5A0B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12</Pages>
  <Words>4715</Words>
  <Characters>30084</Characters>
  <Application>Microsoft Office Outlook</Application>
  <DocSecurity>4</DocSecurity>
  <Lines>567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1243274</vt:lpstr>
    </vt:vector>
  </TitlesOfParts>
  <Company>CSD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1243274</dc:title>
  <dc:subject>Klokov</dc:subject>
  <dc:creator>Chvets</dc:creator>
  <cp:keywords/>
  <dc:description/>
  <cp:lastModifiedBy>Chvets</cp:lastModifiedBy>
  <cp:revision>2</cp:revision>
  <cp:lastPrinted>1601-01-01T00:00:00Z</cp:lastPrinted>
  <dcterms:created xsi:type="dcterms:W3CDTF">2012-06-25T12:25:00Z</dcterms:created>
  <dcterms:modified xsi:type="dcterms:W3CDTF">2012-06-25T12:25:00Z</dcterms:modified>
</cp:coreProperties>
</file>