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szCs w:val="21"/>
              </w:rPr>
            </w:pPr>
            <w:r>
              <w:rPr>
                <w:rFonts w:hint="eastAsia"/>
                <w:sz w:val="40"/>
                <w:szCs w:val="40"/>
              </w:rPr>
              <w:t>CCPR</w:t>
            </w:r>
            <w:r w:rsidR="00293BDA">
              <w:rPr>
                <w:sz w:val="20"/>
              </w:rPr>
              <w:t>/</w:t>
            </w:r>
            <w:r w:rsidR="005009AB">
              <w:rPr>
                <w:rFonts w:hint="eastAsia"/>
                <w:sz w:val="20"/>
              </w:rPr>
              <w:t>C</w:t>
            </w:r>
            <w:r w:rsidR="00293BDA">
              <w:rPr>
                <w:rFonts w:hint="eastAsia"/>
                <w:sz w:val="20"/>
              </w:rPr>
              <w:t>/</w:t>
            </w:r>
            <w:r w:rsidR="005009AB">
              <w:rPr>
                <w:rFonts w:hint="eastAsia"/>
                <w:sz w:val="20"/>
              </w:rPr>
              <w:t>103</w:t>
            </w:r>
            <w:r w:rsidR="00293BDA">
              <w:rPr>
                <w:rFonts w:hint="eastAsia"/>
                <w:sz w:val="20"/>
              </w:rPr>
              <w:t>/</w:t>
            </w:r>
            <w:r w:rsidR="005009AB">
              <w:rPr>
                <w:rFonts w:hint="eastAsia"/>
                <w:sz w:val="20"/>
              </w:rPr>
              <w:t>D</w:t>
            </w:r>
            <w:r w:rsidR="00293BDA">
              <w:rPr>
                <w:rFonts w:hint="eastAsia"/>
                <w:sz w:val="20"/>
              </w:rPr>
              <w:t>/</w:t>
            </w:r>
            <w:r w:rsidR="005009AB">
              <w:rPr>
                <w:rFonts w:hint="eastAsia"/>
                <w:sz w:val="20"/>
              </w:rPr>
              <w:t>1850</w:t>
            </w:r>
            <w:r w:rsidR="00293BDA">
              <w:rPr>
                <w:rFonts w:hint="eastAsia"/>
                <w:sz w:val="20"/>
              </w:rPr>
              <w:t>/</w:t>
            </w:r>
            <w:r w:rsidR="005009AB">
              <w:rPr>
                <w:rFonts w:hint="eastAsia"/>
                <w:sz w:val="20"/>
              </w:rPr>
              <w:t>2008</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293BDA" w:rsidP="00BB67F9">
            <w:pPr>
              <w:spacing w:before="240" w:line="240" w:lineRule="atLeast"/>
              <w:rPr>
                <w:rFonts w:hint="eastAsia"/>
                <w:sz w:val="20"/>
              </w:rPr>
            </w:pPr>
            <w:r>
              <w:rPr>
                <w:sz w:val="20"/>
              </w:rPr>
              <w:t xml:space="preserve">Distr.: </w:t>
            </w:r>
            <w:r w:rsidR="005009AB" w:rsidRPr="005009AB">
              <w:rPr>
                <w:sz w:val="20"/>
              </w:rPr>
              <w:t>General</w:t>
            </w:r>
          </w:p>
          <w:p w:rsidR="00C7462D" w:rsidRPr="00BB67F9" w:rsidRDefault="005009AB" w:rsidP="00BB67F9">
            <w:pPr>
              <w:spacing w:line="240" w:lineRule="atLeast"/>
              <w:rPr>
                <w:rFonts w:hint="eastAsia"/>
                <w:sz w:val="20"/>
              </w:rPr>
            </w:pPr>
            <w:r>
              <w:rPr>
                <w:rFonts w:hint="eastAsia"/>
                <w:sz w:val="20"/>
              </w:rPr>
              <w:t xml:space="preserve">1 </w:t>
            </w:r>
            <w:r w:rsidRPr="005009AB">
              <w:rPr>
                <w:sz w:val="20"/>
              </w:rPr>
              <w:t>December</w:t>
            </w:r>
            <w:r w:rsidR="00911A84">
              <w:rPr>
                <w:sz w:val="20"/>
              </w:rPr>
              <w:t xml:space="preserve"> 20</w:t>
            </w:r>
            <w:r w:rsidR="00911A84">
              <w:rPr>
                <w:rFonts w:hint="eastAsia"/>
                <w:sz w:val="20"/>
              </w:rPr>
              <w:t>1</w:t>
            </w:r>
            <w:r w:rsidR="00112244">
              <w:rPr>
                <w:rFonts w:hint="eastAsia"/>
                <w:sz w:val="20"/>
              </w:rPr>
              <w:t>1</w:t>
            </w:r>
          </w:p>
          <w:p w:rsidR="00C7462D" w:rsidRPr="00BB67F9" w:rsidRDefault="00C7462D" w:rsidP="00BB67F9">
            <w:pPr>
              <w:spacing w:line="240" w:lineRule="atLeast"/>
              <w:rPr>
                <w:sz w:val="20"/>
              </w:rPr>
            </w:pPr>
            <w:r w:rsidRPr="00BB67F9">
              <w:rPr>
                <w:sz w:val="20"/>
              </w:rPr>
              <w:t xml:space="preserve">Chinese </w:t>
            </w:r>
          </w:p>
          <w:p w:rsidR="00C7462D" w:rsidRPr="00BB67F9" w:rsidRDefault="00293BDA" w:rsidP="00BB67F9">
            <w:pPr>
              <w:spacing w:line="240" w:lineRule="atLeast"/>
              <w:rPr>
                <w:rFonts w:hint="eastAsia"/>
                <w:sz w:val="20"/>
              </w:rPr>
            </w:pPr>
            <w:r>
              <w:rPr>
                <w:sz w:val="20"/>
              </w:rPr>
              <w:t xml:space="preserve">Original: </w:t>
            </w:r>
            <w:r w:rsidR="00C7462D" w:rsidRPr="00BB67F9">
              <w:rPr>
                <w:sz w:val="20"/>
              </w:rPr>
              <w:t>English</w:t>
            </w:r>
          </w:p>
        </w:tc>
      </w:tr>
    </w:tbl>
    <w:p w:rsidR="00C7462D" w:rsidRDefault="00C7462D">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5009AB" w:rsidRDefault="005009AB">
      <w:pPr>
        <w:spacing w:before="120"/>
        <w:rPr>
          <w:rFonts w:ascii="Time New Roman" w:eastAsia="SimHei" w:hAnsi="Time New Roman"/>
          <w:sz w:val="24"/>
          <w:szCs w:val="24"/>
        </w:rPr>
      </w:pPr>
    </w:p>
    <w:p w:rsidR="00C7462D" w:rsidRDefault="00334EDE" w:rsidP="00146C93">
      <w:pPr>
        <w:pStyle w:val="HChGC"/>
      </w:pPr>
      <w:r>
        <w:tab/>
      </w:r>
      <w:r>
        <w:tab/>
      </w:r>
      <w:r w:rsidR="005009AB">
        <w:rPr>
          <w:rFonts w:hint="eastAsia"/>
        </w:rPr>
        <w:t>委员会在</w:t>
      </w:r>
      <w:r w:rsidR="005009AB">
        <w:rPr>
          <w:rFonts w:hint="eastAsia"/>
        </w:rPr>
        <w:t>2011</w:t>
      </w:r>
      <w:r w:rsidR="005009AB">
        <w:rPr>
          <w:rFonts w:hint="eastAsia"/>
        </w:rPr>
        <w:t>年</w:t>
      </w:r>
      <w:r w:rsidR="005009AB">
        <w:rPr>
          <w:rFonts w:hint="eastAsia"/>
        </w:rPr>
        <w:t>10</w:t>
      </w:r>
      <w:r w:rsidR="005009AB">
        <w:rPr>
          <w:rFonts w:hint="eastAsia"/>
        </w:rPr>
        <w:t>月</w:t>
      </w:r>
      <w:r w:rsidR="005009AB">
        <w:rPr>
          <w:rFonts w:hint="eastAsia"/>
        </w:rPr>
        <w:t>17</w:t>
      </w:r>
      <w:r w:rsidR="005009AB">
        <w:rPr>
          <w:rFonts w:hint="eastAsia"/>
        </w:rPr>
        <w:t>日至</w:t>
      </w:r>
      <w:r w:rsidR="005009AB">
        <w:rPr>
          <w:rFonts w:hint="eastAsia"/>
        </w:rPr>
        <w:t>11</w:t>
      </w:r>
      <w:r w:rsidR="005009AB">
        <w:rPr>
          <w:rFonts w:hint="eastAsia"/>
        </w:rPr>
        <w:t>月</w:t>
      </w:r>
      <w:r w:rsidR="005009AB">
        <w:rPr>
          <w:rFonts w:hint="eastAsia"/>
        </w:rPr>
        <w:t>4</w:t>
      </w:r>
      <w:r w:rsidR="005009AB">
        <w:rPr>
          <w:rFonts w:hint="eastAsia"/>
        </w:rPr>
        <w:t>日第一</w:t>
      </w:r>
      <w:r w:rsidR="005009AB">
        <w:rPr>
          <w:rFonts w:ascii="SimSun" w:hAnsi="SimSun" w:hint="eastAsia"/>
        </w:rPr>
        <w:t>〇</w:t>
      </w:r>
      <w:r w:rsidR="005009AB">
        <w:rPr>
          <w:rFonts w:hint="eastAsia"/>
        </w:rPr>
        <w:t>三届</w:t>
      </w:r>
      <w:r w:rsidR="00146C93">
        <w:br/>
      </w:r>
      <w:r w:rsidR="005009AB">
        <w:rPr>
          <w:rFonts w:hint="eastAsia"/>
        </w:rPr>
        <w:t>会议上通过的</w:t>
      </w:r>
    </w:p>
    <w:p w:rsidR="005009AB" w:rsidRDefault="00C7462D" w:rsidP="00146C93">
      <w:pPr>
        <w:pStyle w:val="H1GC"/>
        <w:rPr>
          <w:rFonts w:hint="eastAsia"/>
        </w:rPr>
      </w:pPr>
      <w:r>
        <w:tab/>
      </w:r>
      <w:r>
        <w:tab/>
      </w:r>
      <w:r w:rsidR="005009AB">
        <w:rPr>
          <w:rFonts w:hint="eastAsia"/>
        </w:rPr>
        <w:t>关于</w:t>
      </w:r>
      <w:r w:rsidR="005009AB">
        <w:rPr>
          <w:rFonts w:hint="eastAsia"/>
        </w:rPr>
        <w:t>1850</w:t>
      </w:r>
      <w:r w:rsidR="00293BDA">
        <w:rPr>
          <w:rFonts w:hint="eastAsia"/>
        </w:rPr>
        <w:t>/</w:t>
      </w:r>
      <w:r w:rsidR="005009AB">
        <w:rPr>
          <w:rFonts w:hint="eastAsia"/>
        </w:rPr>
        <w:t>2008</w:t>
      </w:r>
      <w:r w:rsidR="005009AB">
        <w:rPr>
          <w:rFonts w:hint="eastAsia"/>
        </w:rPr>
        <w:t>号来文的决定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9E146E" w:rsidTr="007E15C7">
        <w:trPr>
          <w:cantSplit/>
        </w:trPr>
        <w:tc>
          <w:tcPr>
            <w:tcW w:w="2187"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00293BDA">
              <w:rPr>
                <w:rFonts w:eastAsia="KaiTi_GB2312" w:hint="eastAsia"/>
              </w:rPr>
              <w:t>：</w:t>
            </w:r>
          </w:p>
        </w:tc>
        <w:tc>
          <w:tcPr>
            <w:tcW w:w="4744" w:type="dxa"/>
          </w:tcPr>
          <w:p w:rsidR="009E146E" w:rsidRPr="00C74FB6" w:rsidRDefault="00FC40A5" w:rsidP="00CC6B5C">
            <w:pPr>
              <w:pStyle w:val="SingleTxtGC"/>
              <w:ind w:left="0" w:right="0"/>
            </w:pPr>
            <w:r>
              <w:rPr>
                <w:rFonts w:hint="eastAsia"/>
              </w:rPr>
              <w:t>S.L.</w:t>
            </w:r>
            <w:r w:rsidR="00904EC7">
              <w:rPr>
                <w:rFonts w:hint="eastAsia"/>
              </w:rPr>
              <w:t xml:space="preserve"> </w:t>
            </w:r>
            <w:r w:rsidR="00293BDA">
              <w:rPr>
                <w:rFonts w:hint="eastAsia"/>
              </w:rPr>
              <w:t>(</w:t>
            </w:r>
            <w:r>
              <w:rPr>
                <w:rFonts w:hint="eastAsia"/>
              </w:rPr>
              <w:t>没有</w:t>
            </w:r>
            <w:r w:rsidRPr="00C74FB6">
              <w:rPr>
                <w:rFonts w:hint="eastAsia"/>
              </w:rPr>
              <w:t>律师代理</w:t>
            </w:r>
            <w:r w:rsidR="00293BDA">
              <w:rPr>
                <w:rFonts w:hint="eastAsia"/>
              </w:rPr>
              <w:t>)</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00293BDA">
              <w:rPr>
                <w:rFonts w:ascii="Time New Roman" w:eastAsia="KaiTi_GB2312" w:hAnsi="Time New Roman" w:hint="eastAsia"/>
              </w:rPr>
              <w:t>：</w:t>
            </w:r>
          </w:p>
        </w:tc>
        <w:tc>
          <w:tcPr>
            <w:tcW w:w="4744" w:type="dxa"/>
          </w:tcPr>
          <w:p w:rsidR="009E146E" w:rsidRPr="00C74FB6" w:rsidRDefault="00FC40A5" w:rsidP="00CC6B5C">
            <w:pPr>
              <w:pStyle w:val="SingleTxtGC"/>
              <w:ind w:left="0" w:right="0"/>
            </w:pPr>
            <w:r w:rsidRPr="005F400B">
              <w:rPr>
                <w:rFonts w:hint="eastAsia"/>
              </w:rPr>
              <w:t>提交人</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00293BDA">
              <w:rPr>
                <w:rFonts w:ascii="Time New Roman" w:eastAsia="KaiTi_GB2312" w:hAnsi="Time New Roman" w:hint="eastAsia"/>
              </w:rPr>
              <w:t>：</w:t>
            </w:r>
          </w:p>
        </w:tc>
        <w:tc>
          <w:tcPr>
            <w:tcW w:w="4744" w:type="dxa"/>
          </w:tcPr>
          <w:p w:rsidR="009E146E" w:rsidRPr="00C74FB6" w:rsidRDefault="00FC40A5" w:rsidP="00CC6B5C">
            <w:pPr>
              <w:pStyle w:val="SingleTxtGC"/>
              <w:ind w:left="0" w:right="0"/>
            </w:pPr>
            <w:r>
              <w:rPr>
                <w:rFonts w:hint="eastAsia"/>
              </w:rPr>
              <w:t>捷克共和国</w:t>
            </w:r>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293BDA">
              <w:rPr>
                <w:rFonts w:ascii="Time New Roman" w:eastAsia="KaiTi_GB2312" w:hAnsi="Time New Roman" w:hint="eastAsia"/>
              </w:rPr>
              <w:t>：</w:t>
            </w:r>
          </w:p>
        </w:tc>
        <w:tc>
          <w:tcPr>
            <w:tcW w:w="4744" w:type="dxa"/>
          </w:tcPr>
          <w:p w:rsidR="009E146E" w:rsidRPr="00C74FB6" w:rsidRDefault="00FC40A5" w:rsidP="00CC6B5C">
            <w:pPr>
              <w:pStyle w:val="SingleTxtGC"/>
              <w:ind w:left="0" w:right="0"/>
              <w:rPr>
                <w:rFonts w:hint="eastAsia"/>
              </w:rPr>
            </w:pPr>
            <w:r w:rsidRPr="005F400B">
              <w:rPr>
                <w:rFonts w:hint="eastAsia"/>
              </w:rPr>
              <w:t>200</w:t>
            </w:r>
            <w:r>
              <w:rPr>
                <w:rFonts w:hint="eastAsia"/>
              </w:rPr>
              <w:t>6</w:t>
            </w:r>
            <w:r w:rsidRPr="005F400B">
              <w:rPr>
                <w:rFonts w:hint="eastAsia"/>
              </w:rPr>
              <w:t>年</w:t>
            </w:r>
            <w:r>
              <w:rPr>
                <w:rFonts w:hint="eastAsia"/>
              </w:rPr>
              <w:t>3</w:t>
            </w:r>
            <w:r w:rsidRPr="005F400B">
              <w:rPr>
                <w:rFonts w:hint="eastAsia"/>
              </w:rPr>
              <w:t>月</w:t>
            </w:r>
            <w:r w:rsidRPr="005F400B">
              <w:rPr>
                <w:rFonts w:hint="eastAsia"/>
              </w:rPr>
              <w:t>1</w:t>
            </w:r>
            <w:r>
              <w:rPr>
                <w:rFonts w:hint="eastAsia"/>
              </w:rPr>
              <w:t>4</w:t>
            </w:r>
            <w:r w:rsidRPr="005F400B">
              <w:rPr>
                <w:rFonts w:hint="eastAsia"/>
              </w:rPr>
              <w:t>日</w:t>
            </w:r>
            <w:r w:rsidR="00293BDA">
              <w:rPr>
                <w:rFonts w:hint="eastAsia"/>
              </w:rPr>
              <w:t>(</w:t>
            </w:r>
            <w:r w:rsidRPr="005F400B">
              <w:rPr>
                <w:rFonts w:hint="eastAsia"/>
              </w:rPr>
              <w:t>首次提交</w:t>
            </w:r>
            <w:r w:rsidR="00293BDA">
              <w:rPr>
                <w:rFonts w:hint="eastAsia"/>
              </w:rPr>
              <w:t>)</w:t>
            </w:r>
          </w:p>
        </w:tc>
      </w:tr>
      <w:tr w:rsidR="009E146E" w:rsidTr="007E15C7">
        <w:trPr>
          <w:cantSplit/>
        </w:trPr>
        <w:tc>
          <w:tcPr>
            <w:tcW w:w="2187" w:type="dxa"/>
          </w:tcPr>
          <w:p w:rsidR="009E146E" w:rsidRPr="00B115C8"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293BDA">
              <w:rPr>
                <w:rFonts w:ascii="Time New Roman" w:eastAsia="KaiTi_GB2312" w:hAnsi="Time New Roman" w:hint="eastAsia"/>
              </w:rPr>
              <w:t>：</w:t>
            </w:r>
          </w:p>
        </w:tc>
        <w:tc>
          <w:tcPr>
            <w:tcW w:w="4744" w:type="dxa"/>
          </w:tcPr>
          <w:p w:rsidR="009E146E" w:rsidRPr="00C74FB6" w:rsidRDefault="00FC40A5" w:rsidP="00CC6B5C">
            <w:pPr>
              <w:pStyle w:val="SingleTxtGC"/>
              <w:ind w:left="0" w:right="0"/>
              <w:rPr>
                <w:rFonts w:hint="eastAsia"/>
                <w:lang w:val="fr-CH"/>
              </w:rPr>
            </w:pPr>
            <w:r w:rsidRPr="00F908E1">
              <w:rPr>
                <w:rFonts w:hint="eastAsia"/>
                <w:spacing w:val="-6"/>
                <w:lang w:val="fr-CH"/>
              </w:rPr>
              <w:t>特别报告员根据议事规则第</w:t>
            </w:r>
            <w:r w:rsidRPr="00F908E1">
              <w:rPr>
                <w:rFonts w:hint="eastAsia"/>
                <w:spacing w:val="-6"/>
                <w:lang w:val="fr-CH"/>
              </w:rPr>
              <w:t>97</w:t>
            </w:r>
            <w:r w:rsidRPr="00F908E1">
              <w:rPr>
                <w:rFonts w:hint="eastAsia"/>
                <w:spacing w:val="-6"/>
                <w:lang w:val="fr-CH"/>
              </w:rPr>
              <w:t>条作出的决定</w:t>
            </w:r>
            <w:r w:rsidR="00293BDA" w:rsidRPr="00F908E1">
              <w:rPr>
                <w:rFonts w:hint="eastAsia"/>
                <w:spacing w:val="-6"/>
                <w:lang w:val="fr-CH"/>
              </w:rPr>
              <w:t>，</w:t>
            </w:r>
            <w:r w:rsidRPr="00F908E1">
              <w:rPr>
                <w:rFonts w:hint="eastAsia"/>
                <w:spacing w:val="-6"/>
                <w:lang w:val="fr-CH"/>
              </w:rPr>
              <w:t>2008</w:t>
            </w:r>
            <w:r w:rsidRPr="005F400B">
              <w:rPr>
                <w:rFonts w:hint="eastAsia"/>
                <w:lang w:val="fr-CH"/>
              </w:rPr>
              <w:t>年</w:t>
            </w:r>
            <w:r>
              <w:rPr>
                <w:rFonts w:hint="eastAsia"/>
                <w:lang w:val="fr-CH"/>
              </w:rPr>
              <w:t>12</w:t>
            </w:r>
            <w:r w:rsidRPr="005F400B">
              <w:rPr>
                <w:rFonts w:hint="eastAsia"/>
                <w:lang w:val="fr-CH"/>
              </w:rPr>
              <w:t>月</w:t>
            </w:r>
            <w:r>
              <w:rPr>
                <w:rFonts w:hint="eastAsia"/>
                <w:lang w:val="fr-CH"/>
              </w:rPr>
              <w:t>12</w:t>
            </w:r>
            <w:r w:rsidRPr="005F400B">
              <w:rPr>
                <w:rFonts w:hint="eastAsia"/>
                <w:lang w:val="fr-CH"/>
              </w:rPr>
              <w:t>日转交缔约国</w:t>
            </w:r>
            <w:r w:rsidR="00293BDA">
              <w:rPr>
                <w:rFonts w:hint="eastAsia"/>
                <w:lang w:val="fr-CH"/>
              </w:rPr>
              <w:t>(</w:t>
            </w:r>
            <w:r w:rsidRPr="005F400B">
              <w:rPr>
                <w:rFonts w:hint="eastAsia"/>
                <w:lang w:val="fr-CH"/>
              </w:rPr>
              <w:t>未以文件形式印发</w:t>
            </w:r>
            <w:r w:rsidR="00293BDA">
              <w:rPr>
                <w:rFonts w:hint="eastAsia"/>
                <w:lang w:val="fr-CH"/>
              </w:rPr>
              <w:t>)</w:t>
            </w:r>
          </w:p>
        </w:tc>
      </w:tr>
      <w:tr w:rsidR="009E146E" w:rsidTr="007E15C7">
        <w:trPr>
          <w:cantSplit/>
        </w:trPr>
        <w:tc>
          <w:tcPr>
            <w:tcW w:w="2187" w:type="dxa"/>
          </w:tcPr>
          <w:p w:rsidR="009E146E" w:rsidRPr="00B115C8" w:rsidRDefault="005009AB" w:rsidP="00CC6B5C">
            <w:pPr>
              <w:pStyle w:val="SingleTxtGC"/>
              <w:ind w:left="0" w:right="0"/>
              <w:rPr>
                <w:rFonts w:ascii="Time New Roman" w:eastAsia="KaiTi_GB2312" w:hAnsi="Time New Roman" w:hint="eastAsia"/>
              </w:rPr>
            </w:pPr>
            <w:r w:rsidRPr="005749F7">
              <w:rPr>
                <w:rFonts w:ascii="Time New Roman" w:eastAsia="KaiTi_GB2312" w:hAnsi="Time New Roman" w:hint="eastAsia"/>
              </w:rPr>
              <w:t>决定</w:t>
            </w:r>
            <w:r>
              <w:rPr>
                <w:rFonts w:ascii="Time New Roman" w:eastAsia="KaiTi_GB2312" w:hAnsi="Time New Roman" w:hint="eastAsia"/>
              </w:rPr>
              <w:t>通过</w:t>
            </w:r>
            <w:r w:rsidR="009E146E" w:rsidRPr="005749F7">
              <w:rPr>
                <w:rFonts w:ascii="Time New Roman" w:eastAsia="KaiTi_GB2312" w:hAnsi="Time New Roman" w:hint="eastAsia"/>
              </w:rPr>
              <w:t>日期</w:t>
            </w:r>
            <w:r w:rsidR="00293BDA">
              <w:rPr>
                <w:rFonts w:ascii="Time New Roman" w:eastAsia="KaiTi_GB2312" w:hAnsi="Time New Roman" w:hint="eastAsia"/>
              </w:rPr>
              <w:t>：</w:t>
            </w:r>
          </w:p>
        </w:tc>
        <w:tc>
          <w:tcPr>
            <w:tcW w:w="4744" w:type="dxa"/>
          </w:tcPr>
          <w:p w:rsidR="009E146E" w:rsidRPr="00C74FB6" w:rsidRDefault="00FC40A5" w:rsidP="00CC6B5C">
            <w:pPr>
              <w:pStyle w:val="SingleTxtGC"/>
              <w:ind w:left="0" w:right="0"/>
              <w:rPr>
                <w:rFonts w:hint="eastAsia"/>
                <w:lang w:val="fr-CH"/>
              </w:rPr>
            </w:pPr>
            <w:r w:rsidRPr="00172376">
              <w:rPr>
                <w:rFonts w:hint="eastAsia"/>
                <w:snapToGrid/>
              </w:rPr>
              <w:t>201</w:t>
            </w:r>
            <w:r>
              <w:rPr>
                <w:rFonts w:hint="eastAsia"/>
                <w:snapToGrid/>
              </w:rPr>
              <w:t>1</w:t>
            </w:r>
            <w:r w:rsidRPr="00172376">
              <w:rPr>
                <w:rFonts w:hint="eastAsia"/>
                <w:snapToGrid/>
              </w:rPr>
              <w:t>年</w:t>
            </w:r>
            <w:r w:rsidRPr="00172376">
              <w:rPr>
                <w:rFonts w:hint="eastAsia"/>
                <w:snapToGrid/>
              </w:rPr>
              <w:t>10</w:t>
            </w:r>
            <w:r w:rsidRPr="00172376">
              <w:rPr>
                <w:rFonts w:hint="eastAsia"/>
                <w:snapToGrid/>
              </w:rPr>
              <w:t>月</w:t>
            </w:r>
            <w:r w:rsidRPr="00172376">
              <w:rPr>
                <w:rFonts w:hint="eastAsia"/>
                <w:snapToGrid/>
              </w:rPr>
              <w:t>2</w:t>
            </w:r>
            <w:r>
              <w:rPr>
                <w:rFonts w:hint="eastAsia"/>
                <w:snapToGrid/>
              </w:rPr>
              <w:t>6</w:t>
            </w:r>
            <w:r w:rsidRPr="00172376">
              <w:rPr>
                <w:rFonts w:hint="eastAsia"/>
                <w:snapToGrid/>
              </w:rPr>
              <w:t>日</w:t>
            </w:r>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293BDA">
              <w:rPr>
                <w:rFonts w:hint="eastAsia"/>
                <w:snapToGrid/>
              </w:rPr>
              <w:t>：</w:t>
            </w:r>
          </w:p>
        </w:tc>
        <w:tc>
          <w:tcPr>
            <w:tcW w:w="4744" w:type="dxa"/>
          </w:tcPr>
          <w:p w:rsidR="009E146E" w:rsidRPr="00C74FB6" w:rsidRDefault="00FC40A5" w:rsidP="00CC6B5C">
            <w:pPr>
              <w:pStyle w:val="SingleTxtGC"/>
              <w:ind w:left="0" w:right="0"/>
              <w:rPr>
                <w:rFonts w:hint="eastAsia"/>
                <w:snapToGrid/>
              </w:rPr>
            </w:pPr>
            <w:r w:rsidRPr="00FC40A5">
              <w:rPr>
                <w:rFonts w:hint="eastAsia"/>
                <w:snapToGrid/>
              </w:rPr>
              <w:t>在归还财产问题上以公民身份为由实行歧视</w:t>
            </w:r>
          </w:p>
        </w:tc>
      </w:tr>
      <w:tr w:rsidR="009E146E" w:rsidTr="007E15C7">
        <w:trPr>
          <w:cantSplit/>
        </w:trPr>
        <w:tc>
          <w:tcPr>
            <w:tcW w:w="2187" w:type="dxa"/>
          </w:tcPr>
          <w:p w:rsidR="009E146E" w:rsidRPr="000475C3" w:rsidRDefault="009E146E" w:rsidP="00CC6B5C">
            <w:pPr>
              <w:pStyle w:val="SingleTxtGC"/>
              <w:ind w:left="0" w:right="0"/>
              <w:rPr>
                <w:rFonts w:ascii="Time New Roman" w:eastAsia="KaiTi_GB2312" w:hAnsi="Time New Roman" w:hint="eastAsia"/>
              </w:rPr>
            </w:pPr>
            <w:r>
              <w:rPr>
                <w:rFonts w:eastAsia="KaiTi_GB2312" w:hint="eastAsia"/>
                <w:snapToGrid/>
              </w:rPr>
              <w:t>程序性问题</w:t>
            </w:r>
            <w:r w:rsidR="00293BDA">
              <w:rPr>
                <w:rFonts w:hint="eastAsia"/>
                <w:snapToGrid/>
              </w:rPr>
              <w:t>：</w:t>
            </w:r>
          </w:p>
        </w:tc>
        <w:tc>
          <w:tcPr>
            <w:tcW w:w="4744" w:type="dxa"/>
          </w:tcPr>
          <w:p w:rsidR="009E146E" w:rsidRPr="00C74FB6" w:rsidRDefault="00FC40A5" w:rsidP="00CC6B5C">
            <w:pPr>
              <w:pStyle w:val="SingleTxtGC"/>
              <w:ind w:left="0" w:right="0"/>
              <w:rPr>
                <w:rFonts w:hint="eastAsia"/>
                <w:snapToGrid/>
              </w:rPr>
            </w:pPr>
            <w:r>
              <w:rPr>
                <w:rFonts w:hint="eastAsia"/>
                <w:snapToGrid/>
              </w:rPr>
              <w:t>滥用来文提交权</w:t>
            </w:r>
            <w:r w:rsidR="00293BDA">
              <w:rPr>
                <w:rFonts w:hint="eastAsia"/>
                <w:snapToGrid/>
              </w:rPr>
              <w:t>；</w:t>
            </w:r>
            <w:r>
              <w:rPr>
                <w:rFonts w:hint="eastAsia"/>
                <w:snapToGrid/>
              </w:rPr>
              <w:t>基于属时理由不予受理</w:t>
            </w:r>
            <w:r w:rsidR="00293BDA">
              <w:rPr>
                <w:rFonts w:hint="eastAsia"/>
                <w:snapToGrid/>
              </w:rPr>
              <w:t>；</w:t>
            </w:r>
            <w:r>
              <w:rPr>
                <w:rFonts w:hint="eastAsia"/>
                <w:snapToGrid/>
              </w:rPr>
              <w:t>没有用尽国内补救办法</w:t>
            </w:r>
          </w:p>
        </w:tc>
      </w:tr>
      <w:tr w:rsidR="009E146E" w:rsidTr="007E15C7">
        <w:trPr>
          <w:cantSplit/>
        </w:trPr>
        <w:tc>
          <w:tcPr>
            <w:tcW w:w="2187" w:type="dxa"/>
          </w:tcPr>
          <w:p w:rsidR="009E146E" w:rsidRPr="00C74FB6" w:rsidRDefault="009E146E" w:rsidP="00CC6B5C">
            <w:pPr>
              <w:pStyle w:val="SingleTxtGC"/>
              <w:ind w:left="0" w:right="0"/>
              <w:rPr>
                <w:rFonts w:eastAsia="KaiTi_GB2312" w:hint="eastAsia"/>
                <w:snapToGrid/>
                <w:lang w:val="fr-CH"/>
              </w:rPr>
            </w:pPr>
            <w:r w:rsidRPr="00C74FB6">
              <w:rPr>
                <w:rFonts w:eastAsia="KaiTi_GB2312"/>
                <w:snapToGrid/>
              </w:rPr>
              <w:t>实质性问题</w:t>
            </w:r>
            <w:r w:rsidR="00293BDA">
              <w:rPr>
                <w:rFonts w:eastAsia="KaiTi_GB2312" w:hint="eastAsia"/>
                <w:snapToGrid/>
                <w:lang w:val="fr-CH"/>
              </w:rPr>
              <w:t>：</w:t>
            </w:r>
          </w:p>
        </w:tc>
        <w:tc>
          <w:tcPr>
            <w:tcW w:w="4744" w:type="dxa"/>
          </w:tcPr>
          <w:p w:rsidR="009E146E" w:rsidRPr="00C657A9" w:rsidRDefault="00FC40A5" w:rsidP="00CC6B5C">
            <w:pPr>
              <w:pStyle w:val="SingleTxtGC"/>
              <w:ind w:left="0" w:right="0"/>
              <w:rPr>
                <w:rFonts w:hint="eastAsia"/>
                <w:snapToGrid/>
              </w:rPr>
            </w:pPr>
            <w:r>
              <w:rPr>
                <w:rFonts w:hint="eastAsia"/>
                <w:snapToGrid/>
              </w:rPr>
              <w:t>在法律面前一律平等</w:t>
            </w:r>
            <w:r w:rsidR="00293BDA">
              <w:rPr>
                <w:rFonts w:hint="eastAsia"/>
                <w:snapToGrid/>
              </w:rPr>
              <w:t>；</w:t>
            </w:r>
            <w:r>
              <w:rPr>
                <w:rFonts w:hint="eastAsia"/>
                <w:snapToGrid/>
              </w:rPr>
              <w:t>受法律的平等保护</w:t>
            </w:r>
          </w:p>
        </w:tc>
      </w:tr>
      <w:tr w:rsidR="009E146E" w:rsidTr="007E15C7">
        <w:trPr>
          <w:cantSplit/>
        </w:trPr>
        <w:tc>
          <w:tcPr>
            <w:tcW w:w="2187" w:type="dxa"/>
          </w:tcPr>
          <w:p w:rsidR="009E146E" w:rsidRPr="00C74FB6" w:rsidRDefault="009E146E" w:rsidP="00CC6B5C">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293BDA">
              <w:rPr>
                <w:rFonts w:hint="eastAsia"/>
                <w:snapToGrid/>
              </w:rPr>
              <w:t>：</w:t>
            </w:r>
          </w:p>
        </w:tc>
        <w:tc>
          <w:tcPr>
            <w:tcW w:w="4744" w:type="dxa"/>
          </w:tcPr>
          <w:p w:rsidR="009E146E" w:rsidRPr="00C657A9" w:rsidRDefault="00FC40A5" w:rsidP="00CC6B5C">
            <w:pPr>
              <w:pStyle w:val="SingleTxtGC"/>
              <w:ind w:left="0" w:right="0"/>
              <w:rPr>
                <w:rFonts w:hint="eastAsia"/>
                <w:snapToGrid/>
              </w:rPr>
            </w:pPr>
            <w:r w:rsidRPr="00172376">
              <w:rPr>
                <w:rFonts w:hint="eastAsia"/>
                <w:snapToGrid/>
              </w:rPr>
              <w:t>第二</w:t>
            </w:r>
            <w:r>
              <w:rPr>
                <w:rFonts w:hint="eastAsia"/>
                <w:snapToGrid/>
              </w:rPr>
              <w:t>十六</w:t>
            </w:r>
            <w:r w:rsidRPr="00172376">
              <w:rPr>
                <w:rFonts w:hint="eastAsia"/>
                <w:snapToGrid/>
              </w:rPr>
              <w:t>条</w:t>
            </w:r>
          </w:p>
        </w:tc>
      </w:tr>
      <w:tr w:rsidR="009E146E" w:rsidTr="007E15C7">
        <w:trPr>
          <w:cantSplit/>
        </w:trPr>
        <w:tc>
          <w:tcPr>
            <w:tcW w:w="2187" w:type="dxa"/>
          </w:tcPr>
          <w:p w:rsidR="009E146E" w:rsidRPr="000475C3" w:rsidRDefault="009E146E" w:rsidP="00CC6B5C">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293BDA">
              <w:rPr>
                <w:rFonts w:hint="eastAsia"/>
                <w:snapToGrid/>
              </w:rPr>
              <w:t>：</w:t>
            </w:r>
          </w:p>
        </w:tc>
        <w:tc>
          <w:tcPr>
            <w:tcW w:w="4744" w:type="dxa"/>
          </w:tcPr>
          <w:p w:rsidR="009E146E" w:rsidRDefault="00FC40A5" w:rsidP="00CC6B5C">
            <w:pPr>
              <w:pStyle w:val="SingleTxtGC"/>
              <w:ind w:left="0" w:right="0"/>
              <w:rPr>
                <w:rFonts w:hint="eastAsia"/>
                <w:snapToGrid/>
              </w:rPr>
            </w:pPr>
            <w:r>
              <w:rPr>
                <w:rFonts w:hint="eastAsia"/>
                <w:snapToGrid/>
              </w:rPr>
              <w:t>第一条</w:t>
            </w:r>
            <w:r w:rsidR="00293BDA">
              <w:rPr>
                <w:rFonts w:hint="eastAsia"/>
                <w:snapToGrid/>
              </w:rPr>
              <w:t>；</w:t>
            </w:r>
            <w:r>
              <w:rPr>
                <w:rFonts w:hint="eastAsia"/>
                <w:snapToGrid/>
              </w:rPr>
              <w:t>第三条</w:t>
            </w:r>
          </w:p>
        </w:tc>
      </w:tr>
    </w:tbl>
    <w:p w:rsidR="00C7462D" w:rsidRDefault="00C7462D" w:rsidP="00904EC7">
      <w:pPr>
        <w:pStyle w:val="HChGC"/>
        <w:spacing w:before="240"/>
        <w:rPr>
          <w:rFonts w:hint="eastAsia"/>
        </w:rPr>
      </w:pPr>
      <w:r>
        <w:br w:type="page"/>
      </w:r>
      <w:r>
        <w:rPr>
          <w:rFonts w:hint="eastAsia"/>
        </w:rPr>
        <w:t>附件</w:t>
      </w:r>
    </w:p>
    <w:p w:rsidR="00C7462D" w:rsidRDefault="00C7462D" w:rsidP="00440FCB">
      <w:pPr>
        <w:pStyle w:val="HChGC"/>
        <w:spacing w:before="180"/>
      </w:pPr>
      <w:r>
        <w:rPr>
          <w:rFonts w:hint="eastAsia"/>
        </w:rPr>
        <w:tab/>
      </w:r>
      <w:r>
        <w:rPr>
          <w:rFonts w:hint="eastAsia"/>
        </w:rPr>
        <w:tab/>
      </w:r>
      <w:r>
        <w:rPr>
          <w:rFonts w:hint="eastAsia"/>
        </w:rPr>
        <w:t>人权事务委员会根据《公民权利和政治权利国际公约</w:t>
      </w:r>
      <w:r w:rsidR="00B115C8">
        <w:br/>
      </w:r>
      <w:r>
        <w:rPr>
          <w:rFonts w:hint="eastAsia"/>
        </w:rPr>
        <w:t>任择议定书》在第</w:t>
      </w:r>
      <w:r w:rsidR="00A76EE6">
        <w:rPr>
          <w:rFonts w:hint="eastAsia"/>
        </w:rPr>
        <w:t>一</w:t>
      </w:r>
      <w:r w:rsidR="00A76EE6">
        <w:rPr>
          <w:rFonts w:ascii="SimSun" w:hAnsi="SimSun" w:hint="eastAsia"/>
        </w:rPr>
        <w:t>〇</w:t>
      </w:r>
      <w:r w:rsidR="00A76EE6">
        <w:rPr>
          <w:rFonts w:hint="eastAsia"/>
        </w:rPr>
        <w:t>三</w:t>
      </w:r>
      <w:r>
        <w:rPr>
          <w:rFonts w:hint="eastAsia"/>
        </w:rPr>
        <w:t>届会议上</w:t>
      </w:r>
      <w:r w:rsidR="00A76EE6">
        <w:rPr>
          <w:rFonts w:hint="eastAsia"/>
        </w:rPr>
        <w:t>通过的</w:t>
      </w:r>
    </w:p>
    <w:p w:rsidR="00A76EE6" w:rsidRDefault="00C7462D" w:rsidP="007D2AA9">
      <w:pPr>
        <w:pStyle w:val="H1GC"/>
        <w:spacing w:before="240"/>
        <w:rPr>
          <w:rFonts w:hint="eastAsia"/>
        </w:rPr>
      </w:pPr>
      <w:r>
        <w:rPr>
          <w:rFonts w:hint="eastAsia"/>
        </w:rPr>
        <w:tab/>
      </w:r>
      <w:r>
        <w:rPr>
          <w:rFonts w:hint="eastAsia"/>
        </w:rPr>
        <w:tab/>
      </w:r>
      <w:r w:rsidR="00A76EE6" w:rsidRPr="00A76EE6">
        <w:rPr>
          <w:rFonts w:hint="eastAsia"/>
        </w:rPr>
        <w:t>关于</w:t>
      </w:r>
      <w:r w:rsidR="00A76EE6" w:rsidRPr="00A76EE6">
        <w:rPr>
          <w:rFonts w:hint="eastAsia"/>
        </w:rPr>
        <w:t>1850</w:t>
      </w:r>
      <w:r w:rsidR="00293BDA">
        <w:rPr>
          <w:rFonts w:hint="eastAsia"/>
        </w:rPr>
        <w:t>/</w:t>
      </w:r>
      <w:r w:rsidR="00A76EE6" w:rsidRPr="00A76EE6">
        <w:rPr>
          <w:rFonts w:hint="eastAsia"/>
        </w:rPr>
        <w:t>2008</w:t>
      </w:r>
      <w:r w:rsidR="00A76EE6" w:rsidRPr="00A76EE6">
        <w:rPr>
          <w:rFonts w:hint="eastAsia"/>
        </w:rPr>
        <w:t>号来文的决定</w:t>
      </w:r>
      <w:r w:rsidR="004E7DDA" w:rsidRPr="00904EC7">
        <w:rPr>
          <w:rStyle w:val="FootnoteReference"/>
          <w:position w:val="4"/>
          <w:sz w:val="24"/>
          <w:szCs w:val="24"/>
          <w:vertAlign w:val="baseline"/>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9E146E" w:rsidRPr="00C74FB6" w:rsidTr="007E15C7">
        <w:trPr>
          <w:cantSplit/>
        </w:trPr>
        <w:tc>
          <w:tcPr>
            <w:tcW w:w="1501" w:type="dxa"/>
          </w:tcPr>
          <w:p w:rsidR="009E146E" w:rsidRPr="00C74FB6" w:rsidRDefault="009E146E" w:rsidP="00440FCB">
            <w:pPr>
              <w:pStyle w:val="SingleTxtGC"/>
              <w:spacing w:line="300" w:lineRule="exact"/>
              <w:ind w:left="0" w:right="0"/>
              <w:rPr>
                <w:rFonts w:eastAsia="KaiTi_GB2312"/>
              </w:rPr>
            </w:pPr>
            <w:r w:rsidRPr="00B115C8">
              <w:rPr>
                <w:rFonts w:ascii="Time New Roman" w:eastAsia="KaiTi_GB2312" w:hAnsi="Time New Roman" w:hint="eastAsia"/>
              </w:rPr>
              <w:t>提交人</w:t>
            </w:r>
            <w:r w:rsidR="00293BDA">
              <w:rPr>
                <w:rFonts w:eastAsia="KaiTi_GB2312" w:hint="eastAsia"/>
              </w:rPr>
              <w:t>：</w:t>
            </w:r>
          </w:p>
        </w:tc>
        <w:tc>
          <w:tcPr>
            <w:tcW w:w="5431" w:type="dxa"/>
          </w:tcPr>
          <w:p w:rsidR="009E146E" w:rsidRPr="00C74FB6" w:rsidRDefault="00A76EE6" w:rsidP="00440FCB">
            <w:pPr>
              <w:pStyle w:val="SingleTxtGC"/>
              <w:spacing w:line="300" w:lineRule="exact"/>
              <w:ind w:left="0" w:right="0"/>
            </w:pPr>
            <w:r>
              <w:rPr>
                <w:rFonts w:hint="eastAsia"/>
                <w:lang w:val="en-GB"/>
              </w:rPr>
              <w:t>S.L.</w:t>
            </w:r>
            <w:r w:rsidR="00904EC7">
              <w:rPr>
                <w:rFonts w:hint="eastAsia"/>
                <w:lang w:val="en-GB"/>
              </w:rPr>
              <w:t xml:space="preserve"> </w:t>
            </w:r>
            <w:r w:rsidR="00293BDA">
              <w:rPr>
                <w:rFonts w:hint="eastAsia"/>
              </w:rPr>
              <w:t>(</w:t>
            </w:r>
            <w:r>
              <w:rPr>
                <w:rFonts w:hint="eastAsia"/>
              </w:rPr>
              <w:t>没有</w:t>
            </w:r>
            <w:r w:rsidRPr="00C74FB6">
              <w:rPr>
                <w:rFonts w:hint="eastAsia"/>
              </w:rPr>
              <w:t>律师代理</w:t>
            </w:r>
            <w:r w:rsidR="00293BDA">
              <w:rPr>
                <w:rFonts w:hint="eastAsia"/>
              </w:rPr>
              <w:t>)</w:t>
            </w:r>
          </w:p>
        </w:tc>
      </w:tr>
      <w:tr w:rsidR="009E146E" w:rsidRPr="00C74FB6" w:rsidTr="007E15C7">
        <w:trPr>
          <w:cantSplit/>
        </w:trPr>
        <w:tc>
          <w:tcPr>
            <w:tcW w:w="1501" w:type="dxa"/>
          </w:tcPr>
          <w:p w:rsidR="009E146E" w:rsidRPr="00C74FB6" w:rsidRDefault="009E146E" w:rsidP="00440FCB">
            <w:pPr>
              <w:pStyle w:val="SingleTxtGC"/>
              <w:spacing w:line="300" w:lineRule="exact"/>
              <w:ind w:left="0" w:right="0"/>
              <w:rPr>
                <w:rFonts w:eastAsia="KaiTi_GB2312"/>
              </w:rPr>
            </w:pPr>
            <w:r w:rsidRPr="005749F7">
              <w:rPr>
                <w:rFonts w:ascii="Time New Roman" w:eastAsia="KaiTi_GB2312" w:hAnsi="Time New Roman" w:hint="eastAsia"/>
              </w:rPr>
              <w:t>据称受害人</w:t>
            </w:r>
            <w:r w:rsidR="00293BDA">
              <w:rPr>
                <w:rFonts w:ascii="Time New Roman" w:eastAsia="KaiTi_GB2312" w:hAnsi="Time New Roman" w:hint="eastAsia"/>
              </w:rPr>
              <w:t>：</w:t>
            </w:r>
          </w:p>
        </w:tc>
        <w:tc>
          <w:tcPr>
            <w:tcW w:w="5431" w:type="dxa"/>
          </w:tcPr>
          <w:p w:rsidR="009E146E" w:rsidRPr="00C74FB6" w:rsidRDefault="009E146E" w:rsidP="00440FCB">
            <w:pPr>
              <w:pStyle w:val="SingleTxtGC"/>
              <w:spacing w:line="300" w:lineRule="exact"/>
              <w:ind w:left="0" w:right="0"/>
            </w:pPr>
            <w:r w:rsidRPr="00C74FB6">
              <w:rPr>
                <w:rFonts w:hint="eastAsia"/>
              </w:rPr>
              <w:t>提交人</w:t>
            </w:r>
          </w:p>
        </w:tc>
      </w:tr>
      <w:tr w:rsidR="009E146E" w:rsidRPr="00C74FB6" w:rsidTr="007E15C7">
        <w:trPr>
          <w:cantSplit/>
        </w:trPr>
        <w:tc>
          <w:tcPr>
            <w:tcW w:w="1501" w:type="dxa"/>
          </w:tcPr>
          <w:p w:rsidR="009E146E" w:rsidRPr="00C74FB6" w:rsidRDefault="009E146E" w:rsidP="00440FCB">
            <w:pPr>
              <w:pStyle w:val="SingleTxtGC"/>
              <w:spacing w:line="300" w:lineRule="exact"/>
              <w:ind w:left="0" w:right="0"/>
              <w:rPr>
                <w:rFonts w:eastAsia="KaiTi_GB2312"/>
              </w:rPr>
            </w:pPr>
            <w:r w:rsidRPr="005749F7">
              <w:rPr>
                <w:rFonts w:ascii="Time New Roman" w:eastAsia="KaiTi_GB2312" w:hAnsi="Time New Roman" w:hint="eastAsia"/>
              </w:rPr>
              <w:t>所涉缔约国</w:t>
            </w:r>
            <w:r w:rsidR="00293BDA">
              <w:rPr>
                <w:rFonts w:ascii="Time New Roman" w:eastAsia="KaiTi_GB2312" w:hAnsi="Time New Roman" w:hint="eastAsia"/>
              </w:rPr>
              <w:t>：</w:t>
            </w:r>
          </w:p>
        </w:tc>
        <w:tc>
          <w:tcPr>
            <w:tcW w:w="5431" w:type="dxa"/>
          </w:tcPr>
          <w:p w:rsidR="009E146E" w:rsidRPr="00C74FB6" w:rsidRDefault="00A76EE6" w:rsidP="00440FCB">
            <w:pPr>
              <w:pStyle w:val="SingleTxtGC"/>
              <w:spacing w:line="300" w:lineRule="exact"/>
              <w:ind w:left="0" w:right="0"/>
            </w:pPr>
            <w:r>
              <w:rPr>
                <w:rFonts w:hint="eastAsia"/>
              </w:rPr>
              <w:t>捷克共和国</w:t>
            </w:r>
          </w:p>
        </w:tc>
      </w:tr>
      <w:tr w:rsidR="009E146E" w:rsidRPr="00C74FB6" w:rsidTr="007E15C7">
        <w:trPr>
          <w:cantSplit/>
        </w:trPr>
        <w:tc>
          <w:tcPr>
            <w:tcW w:w="1501" w:type="dxa"/>
          </w:tcPr>
          <w:p w:rsidR="009E146E" w:rsidRPr="005749F7" w:rsidRDefault="009E146E" w:rsidP="00440FCB">
            <w:pPr>
              <w:pStyle w:val="SingleTxtGC"/>
              <w:spacing w:line="300" w:lineRule="exact"/>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293BDA">
              <w:rPr>
                <w:rFonts w:ascii="Time New Roman" w:eastAsia="KaiTi_GB2312" w:hAnsi="Time New Roman" w:hint="eastAsia"/>
              </w:rPr>
              <w:t>：</w:t>
            </w:r>
          </w:p>
        </w:tc>
        <w:tc>
          <w:tcPr>
            <w:tcW w:w="5431" w:type="dxa"/>
          </w:tcPr>
          <w:p w:rsidR="009E146E" w:rsidRPr="00C74FB6" w:rsidRDefault="00A76EE6" w:rsidP="00440FCB">
            <w:pPr>
              <w:pStyle w:val="SingleTxtGC"/>
              <w:spacing w:line="300" w:lineRule="exact"/>
              <w:ind w:left="0" w:right="0"/>
              <w:rPr>
                <w:rFonts w:hint="eastAsia"/>
              </w:rPr>
            </w:pPr>
            <w:r w:rsidRPr="00275C80">
              <w:rPr>
                <w:rFonts w:hint="eastAsia"/>
              </w:rPr>
              <w:t>200</w:t>
            </w:r>
            <w:r>
              <w:rPr>
                <w:rFonts w:hint="eastAsia"/>
              </w:rPr>
              <w:t>6</w:t>
            </w:r>
            <w:r w:rsidRPr="00275C80">
              <w:rPr>
                <w:rFonts w:hint="eastAsia"/>
              </w:rPr>
              <w:t>年</w:t>
            </w:r>
            <w:r>
              <w:rPr>
                <w:rFonts w:hint="eastAsia"/>
              </w:rPr>
              <w:t>3</w:t>
            </w:r>
            <w:r w:rsidRPr="00275C80">
              <w:rPr>
                <w:rFonts w:hint="eastAsia"/>
              </w:rPr>
              <w:t>月</w:t>
            </w:r>
            <w:r w:rsidRPr="00275C80">
              <w:rPr>
                <w:rFonts w:hint="eastAsia"/>
              </w:rPr>
              <w:t>1</w:t>
            </w:r>
            <w:r>
              <w:rPr>
                <w:rFonts w:hint="eastAsia"/>
              </w:rPr>
              <w:t>4</w:t>
            </w:r>
            <w:r w:rsidRPr="00275C80">
              <w:rPr>
                <w:rFonts w:hint="eastAsia"/>
              </w:rPr>
              <w:t>日</w:t>
            </w:r>
            <w:r w:rsidR="00293BDA">
              <w:rPr>
                <w:rFonts w:hint="eastAsia"/>
              </w:rPr>
              <w:t>(</w:t>
            </w:r>
            <w:r w:rsidRPr="00275C80">
              <w:rPr>
                <w:rFonts w:hint="eastAsia"/>
              </w:rPr>
              <w:t>首次提交</w:t>
            </w:r>
            <w:r w:rsidR="00293BDA">
              <w:rPr>
                <w:rFonts w:hint="eastAsia"/>
              </w:rPr>
              <w:t>)</w:t>
            </w:r>
          </w:p>
        </w:tc>
      </w:tr>
    </w:tbl>
    <w:p w:rsidR="009E146E" w:rsidRDefault="009E146E" w:rsidP="009E146E">
      <w:pPr>
        <w:spacing w:line="160" w:lineRule="exact"/>
        <w:rPr>
          <w:rFonts w:hint="eastAsia"/>
        </w:rPr>
      </w:pPr>
    </w:p>
    <w:p w:rsidR="009E146E" w:rsidRDefault="004B3CB5" w:rsidP="004B3CB5">
      <w:pPr>
        <w:pStyle w:val="SingleTxtGC"/>
        <w:rPr>
          <w:rFonts w:hint="eastAsia"/>
        </w:rPr>
      </w:pPr>
      <w:r>
        <w:rPr>
          <w:rFonts w:hint="eastAsia"/>
        </w:rPr>
        <w:tab/>
      </w:r>
      <w:r w:rsidR="009E146E">
        <w:rPr>
          <w:rFonts w:hint="eastAsia"/>
        </w:rPr>
        <w:t>根据《公民权利和政治权利国际公约》第</w:t>
      </w:r>
      <w:r w:rsidR="000B5C2E">
        <w:rPr>
          <w:rFonts w:hint="eastAsia"/>
        </w:rPr>
        <w:t>二十八</w:t>
      </w:r>
      <w:r w:rsidR="009E146E">
        <w:rPr>
          <w:rFonts w:hint="eastAsia"/>
        </w:rPr>
        <w:t>条设立的</w:t>
      </w:r>
      <w:r w:rsidR="009E146E" w:rsidRPr="00F25F14">
        <w:rPr>
          <w:rFonts w:eastAsia="KaiTi_GB2312" w:hint="eastAsia"/>
          <w:snapToGrid/>
        </w:rPr>
        <w:t>人权事务委员会</w:t>
      </w:r>
      <w:r w:rsidR="00293BDA">
        <w:rPr>
          <w:rFonts w:hint="eastAsia"/>
        </w:rPr>
        <w:t>，</w:t>
      </w:r>
    </w:p>
    <w:p w:rsidR="009E146E" w:rsidRDefault="004B3CB5" w:rsidP="007D2AA9">
      <w:pPr>
        <w:pStyle w:val="SingleTxtGC"/>
        <w:rPr>
          <w:rFonts w:hint="eastAsia"/>
        </w:rPr>
      </w:pPr>
      <w:r>
        <w:rPr>
          <w:rFonts w:hint="eastAsia"/>
        </w:rPr>
        <w:tab/>
      </w:r>
      <w:r w:rsidR="00A76EE6" w:rsidRPr="000E777A">
        <w:rPr>
          <w:rFonts w:hint="eastAsia"/>
        </w:rPr>
        <w:t>于</w:t>
      </w:r>
      <w:r w:rsidR="00A76EE6" w:rsidRPr="000E777A">
        <w:rPr>
          <w:rFonts w:hint="eastAsia"/>
        </w:rPr>
        <w:t>201</w:t>
      </w:r>
      <w:r w:rsidR="00A76EE6">
        <w:rPr>
          <w:rFonts w:hint="eastAsia"/>
        </w:rPr>
        <w:t>1</w:t>
      </w:r>
      <w:r w:rsidR="00A76EE6" w:rsidRPr="000E777A">
        <w:rPr>
          <w:rFonts w:hint="eastAsia"/>
        </w:rPr>
        <w:t>年</w:t>
      </w:r>
      <w:r w:rsidR="00A76EE6" w:rsidRPr="000E777A">
        <w:rPr>
          <w:rFonts w:hint="eastAsia"/>
        </w:rPr>
        <w:t>10</w:t>
      </w:r>
      <w:r w:rsidR="00A76EE6" w:rsidRPr="000E777A">
        <w:rPr>
          <w:rFonts w:hint="eastAsia"/>
        </w:rPr>
        <w:t>月</w:t>
      </w:r>
      <w:r w:rsidR="00A76EE6" w:rsidRPr="000E777A">
        <w:rPr>
          <w:rFonts w:hint="eastAsia"/>
        </w:rPr>
        <w:t>2</w:t>
      </w:r>
      <w:r w:rsidR="00A76EE6">
        <w:rPr>
          <w:rFonts w:hint="eastAsia"/>
        </w:rPr>
        <w:t>6</w:t>
      </w:r>
      <w:r w:rsidR="00A76EE6" w:rsidRPr="000E777A">
        <w:rPr>
          <w:rFonts w:hint="eastAsia"/>
        </w:rPr>
        <w:t>日</w:t>
      </w:r>
      <w:r w:rsidR="00A76EE6" w:rsidRPr="00FF3FC5">
        <w:rPr>
          <w:rFonts w:eastAsia="KaiTi_GB2312" w:hint="eastAsia"/>
        </w:rPr>
        <w:t>举行会议</w:t>
      </w:r>
      <w:r w:rsidR="00293BDA">
        <w:rPr>
          <w:rFonts w:hint="eastAsia"/>
        </w:rPr>
        <w:t>，</w:t>
      </w:r>
    </w:p>
    <w:p w:rsidR="00A76EE6" w:rsidRDefault="004B3CB5" w:rsidP="00A76EE6">
      <w:pPr>
        <w:pStyle w:val="SingleTxtGC"/>
        <w:rPr>
          <w:rFonts w:hint="eastAsia"/>
        </w:rPr>
      </w:pPr>
      <w:r>
        <w:rPr>
          <w:rFonts w:eastAsia="KaiTi_GB2312" w:hint="eastAsia"/>
          <w:snapToGrid/>
        </w:rPr>
        <w:tab/>
      </w:r>
      <w:r w:rsidR="00A76EE6" w:rsidRPr="00267BF9">
        <w:rPr>
          <w:rFonts w:eastAsia="KaiTi_GB2312" w:hint="eastAsia"/>
        </w:rPr>
        <w:t>通过了</w:t>
      </w:r>
      <w:r w:rsidR="00A76EE6" w:rsidRPr="000E777A">
        <w:rPr>
          <w:rFonts w:hint="eastAsia"/>
        </w:rPr>
        <w:t>如下</w:t>
      </w:r>
      <w:r w:rsidR="00293BDA">
        <w:rPr>
          <w:rFonts w:hint="eastAsia"/>
        </w:rPr>
        <w:t>：</w:t>
      </w:r>
    </w:p>
    <w:p w:rsidR="00C7462D" w:rsidRDefault="00C7462D" w:rsidP="000475C3">
      <w:pPr>
        <w:pStyle w:val="H1GC"/>
        <w:rPr>
          <w:rFonts w:hint="eastAsia"/>
        </w:rPr>
      </w:pPr>
      <w:r>
        <w:rPr>
          <w:rFonts w:hint="eastAsia"/>
        </w:rPr>
        <w:tab/>
      </w:r>
      <w:r>
        <w:rPr>
          <w:rFonts w:hint="eastAsia"/>
        </w:rPr>
        <w:tab/>
      </w:r>
      <w:r>
        <w:rPr>
          <w:rFonts w:hint="eastAsia"/>
        </w:rPr>
        <w:t>关于可否受理的决定</w:t>
      </w:r>
    </w:p>
    <w:p w:rsidR="00C7462D" w:rsidRDefault="00293BDA" w:rsidP="000475C3">
      <w:pPr>
        <w:pStyle w:val="SingleTxtGC"/>
        <w:rPr>
          <w:rFonts w:hint="eastAsia"/>
        </w:rPr>
      </w:pPr>
      <w:r>
        <w:rPr>
          <w:rFonts w:hint="eastAsia"/>
        </w:rPr>
        <w:t>1.</w:t>
      </w:r>
      <w:r w:rsidR="00A76EE6">
        <w:rPr>
          <w:rFonts w:hint="eastAsia"/>
        </w:rPr>
        <w:t xml:space="preserve">  </w:t>
      </w:r>
      <w:r w:rsidR="00A76EE6" w:rsidRPr="00693871">
        <w:rPr>
          <w:rFonts w:hint="eastAsia"/>
        </w:rPr>
        <w:t>2006</w:t>
      </w:r>
      <w:r w:rsidR="00A76EE6">
        <w:rPr>
          <w:rStyle w:val="longtext"/>
          <w:rFonts w:ascii="Arial" w:hAnsi="Arial" w:cs="Arial" w:hint="eastAsia"/>
          <w:color w:val="333333"/>
        </w:rPr>
        <w:t>年</w:t>
      </w:r>
      <w:r w:rsidR="004E7DDA" w:rsidRPr="004E7DDA">
        <w:rPr>
          <w:rFonts w:hint="eastAsia"/>
        </w:rPr>
        <w:t>3</w:t>
      </w:r>
      <w:r w:rsidR="00A76EE6" w:rsidRPr="004E7DDA">
        <w:rPr>
          <w:rFonts w:hint="eastAsia"/>
        </w:rPr>
        <w:t>月</w:t>
      </w:r>
      <w:r w:rsidR="00A76EE6" w:rsidRPr="004E7DDA">
        <w:rPr>
          <w:rFonts w:hint="eastAsia"/>
        </w:rPr>
        <w:t>14</w:t>
      </w:r>
      <w:r w:rsidR="00A76EE6" w:rsidRPr="004E7DDA">
        <w:rPr>
          <w:rFonts w:hint="eastAsia"/>
        </w:rPr>
        <w:t>日来文的提交人</w:t>
      </w:r>
      <w:r w:rsidR="00A76EE6" w:rsidRPr="004E7DDA">
        <w:rPr>
          <w:rFonts w:hint="eastAsia"/>
        </w:rPr>
        <w:t>S.L.</w:t>
      </w:r>
      <w:r w:rsidR="00A76EE6" w:rsidRPr="004E7DDA">
        <w:rPr>
          <w:rFonts w:hint="eastAsia"/>
        </w:rPr>
        <w:t>先生是美国公民</w:t>
      </w:r>
      <w:r>
        <w:rPr>
          <w:rFonts w:hint="eastAsia"/>
        </w:rPr>
        <w:t>，</w:t>
      </w:r>
      <w:r w:rsidR="00A76EE6" w:rsidRPr="004E7DDA">
        <w:rPr>
          <w:rFonts w:hint="eastAsia"/>
        </w:rPr>
        <w:t>现住美利坚合众国</w:t>
      </w:r>
      <w:r>
        <w:rPr>
          <w:rFonts w:hint="eastAsia"/>
        </w:rPr>
        <w:t>，</w:t>
      </w:r>
      <w:r w:rsidR="00A76EE6" w:rsidRPr="004E7DDA">
        <w:rPr>
          <w:rFonts w:hint="eastAsia"/>
        </w:rPr>
        <w:t>1927</w:t>
      </w:r>
      <w:r w:rsidR="00A76EE6" w:rsidRPr="004E7DDA">
        <w:rPr>
          <w:rFonts w:hint="eastAsia"/>
        </w:rPr>
        <w:t>年</w:t>
      </w:r>
      <w:r w:rsidR="00A76EE6" w:rsidRPr="004E7DDA">
        <w:rPr>
          <w:rFonts w:hint="eastAsia"/>
        </w:rPr>
        <w:t>4</w:t>
      </w:r>
      <w:r w:rsidR="00A76EE6" w:rsidRPr="004E7DDA">
        <w:rPr>
          <w:rFonts w:hint="eastAsia"/>
        </w:rPr>
        <w:t>月</w:t>
      </w:r>
      <w:r w:rsidR="00A76EE6" w:rsidRPr="004E7DDA">
        <w:rPr>
          <w:rFonts w:hint="eastAsia"/>
        </w:rPr>
        <w:t>6</w:t>
      </w:r>
      <w:r w:rsidR="00A76EE6" w:rsidRPr="004E7DDA">
        <w:rPr>
          <w:rFonts w:hint="eastAsia"/>
        </w:rPr>
        <w:t>日出生于捷克斯洛伐克</w:t>
      </w:r>
      <w:r w:rsidR="00A76EE6" w:rsidRPr="00DD22D0">
        <w:t>Hradec Kràlové</w:t>
      </w:r>
      <w:r w:rsidR="00DD2665">
        <w:rPr>
          <w:rFonts w:hint="eastAsia"/>
        </w:rPr>
        <w:t>。她称她</w:t>
      </w:r>
      <w:r w:rsidR="00A76EE6" w:rsidRPr="004E7DDA">
        <w:rPr>
          <w:rFonts w:hint="eastAsia"/>
        </w:rPr>
        <w:t>是捷克共和国违反《公民权利和政治权利国际公约》第二十六条的受害人。</w:t>
      </w:r>
      <w:r w:rsidR="00A76EE6" w:rsidRPr="004E7DDA">
        <w:rPr>
          <w:color w:val="0000FF"/>
          <w:vertAlign w:val="superscript"/>
        </w:rPr>
        <w:footnoteReference w:id="2"/>
      </w:r>
      <w:r w:rsidR="004E7DDA">
        <w:rPr>
          <w:rFonts w:hint="eastAsia"/>
        </w:rPr>
        <w:t xml:space="preserve"> </w:t>
      </w:r>
      <w:r w:rsidR="00A76EE6" w:rsidRPr="004E7DDA">
        <w:rPr>
          <w:rFonts w:hint="eastAsia"/>
        </w:rPr>
        <w:t>她没有律师代理。</w:t>
      </w:r>
    </w:p>
    <w:p w:rsidR="00C7462D" w:rsidRDefault="00C7462D" w:rsidP="009E146E">
      <w:pPr>
        <w:pStyle w:val="H23GC"/>
        <w:rPr>
          <w:rFonts w:hint="eastAsia"/>
        </w:rPr>
      </w:pPr>
      <w:r>
        <w:rPr>
          <w:rFonts w:hint="eastAsia"/>
        </w:rPr>
        <w:tab/>
      </w:r>
      <w:r>
        <w:rPr>
          <w:rFonts w:hint="eastAsia"/>
        </w:rPr>
        <w:tab/>
      </w:r>
      <w:r>
        <w:rPr>
          <w:rFonts w:hint="eastAsia"/>
        </w:rPr>
        <w:t>提交人陈述的事实</w:t>
      </w:r>
    </w:p>
    <w:p w:rsidR="004E7DDA" w:rsidRDefault="00293BDA" w:rsidP="004E7DDA">
      <w:pPr>
        <w:pStyle w:val="SingleTxtGC"/>
        <w:rPr>
          <w:rFonts w:hint="eastAsia"/>
        </w:rPr>
      </w:pPr>
      <w:r>
        <w:rPr>
          <w:rFonts w:hint="eastAsia"/>
        </w:rPr>
        <w:t>2.</w:t>
      </w:r>
      <w:r w:rsidR="004E7DDA" w:rsidRPr="004E7DDA">
        <w:rPr>
          <w:rFonts w:hint="eastAsia"/>
        </w:rPr>
        <w:t>1</w:t>
      </w:r>
      <w:r w:rsidR="004E7DDA">
        <w:rPr>
          <w:rFonts w:hint="eastAsia"/>
        </w:rPr>
        <w:t xml:space="preserve">  </w:t>
      </w:r>
      <w:r w:rsidR="004E7DDA" w:rsidRPr="004E7DDA">
        <w:rPr>
          <w:rFonts w:hint="eastAsia"/>
        </w:rPr>
        <w:t>1968</w:t>
      </w:r>
      <w:r w:rsidR="004E7DDA" w:rsidRPr="004E7DDA">
        <w:rPr>
          <w:rFonts w:hint="eastAsia"/>
        </w:rPr>
        <w:t>年</w:t>
      </w:r>
      <w:r w:rsidR="004E7DDA" w:rsidRPr="004E7DDA">
        <w:rPr>
          <w:rFonts w:hint="eastAsia"/>
        </w:rPr>
        <w:t>8</w:t>
      </w:r>
      <w:r w:rsidR="004E7DDA" w:rsidRPr="004E7DDA">
        <w:rPr>
          <w:rFonts w:hint="eastAsia"/>
        </w:rPr>
        <w:t>月</w:t>
      </w:r>
      <w:r>
        <w:rPr>
          <w:rFonts w:hint="eastAsia"/>
        </w:rPr>
        <w:t>，</w:t>
      </w:r>
      <w:r w:rsidR="004E7DDA" w:rsidRPr="004E7DDA">
        <w:rPr>
          <w:rFonts w:hint="eastAsia"/>
        </w:rPr>
        <w:t>提交人和她的丈夫</w:t>
      </w:r>
      <w:r w:rsidR="004E7DDA" w:rsidRPr="004E7DDA">
        <w:rPr>
          <w:rFonts w:hint="eastAsia"/>
        </w:rPr>
        <w:t>P.L.</w:t>
      </w:r>
      <w:r w:rsidR="004E7DDA" w:rsidRPr="004E7DDA">
        <w:rPr>
          <w:rFonts w:hint="eastAsia"/>
        </w:rPr>
        <w:t>离开捷克斯洛伐克到美国</w:t>
      </w:r>
      <w:r>
        <w:rPr>
          <w:rFonts w:hint="eastAsia"/>
        </w:rPr>
        <w:t>，</w:t>
      </w:r>
      <w:r w:rsidR="004E7DDA" w:rsidRPr="004E7DDA">
        <w:rPr>
          <w:rFonts w:hint="eastAsia"/>
        </w:rPr>
        <w:t>在那里获得了难民地位。</w:t>
      </w:r>
      <w:r w:rsidR="004E7DDA" w:rsidRPr="004E7DDA">
        <w:rPr>
          <w:rFonts w:hint="eastAsia"/>
        </w:rPr>
        <w:t>1970</w:t>
      </w:r>
      <w:r w:rsidR="004E7DDA" w:rsidRPr="004E7DDA">
        <w:rPr>
          <w:rFonts w:hint="eastAsia"/>
        </w:rPr>
        <w:t>年</w:t>
      </w:r>
      <w:r w:rsidR="004E7DDA" w:rsidRPr="004E7DDA">
        <w:rPr>
          <w:rFonts w:hint="eastAsia"/>
        </w:rPr>
        <w:t>6</w:t>
      </w:r>
      <w:r w:rsidR="004E7DDA" w:rsidRPr="004E7DDA">
        <w:rPr>
          <w:rFonts w:hint="eastAsia"/>
        </w:rPr>
        <w:t>月</w:t>
      </w:r>
      <w:r w:rsidR="004E7DDA" w:rsidRPr="004E7DDA">
        <w:rPr>
          <w:rFonts w:hint="eastAsia"/>
        </w:rPr>
        <w:t>23</w:t>
      </w:r>
      <w:r w:rsidR="004E7DDA" w:rsidRPr="004E7DDA">
        <w:rPr>
          <w:rFonts w:hint="eastAsia"/>
        </w:rPr>
        <w:t>日</w:t>
      </w:r>
      <w:r>
        <w:rPr>
          <w:rFonts w:hint="eastAsia"/>
        </w:rPr>
        <w:t>，</w:t>
      </w:r>
      <w:r w:rsidR="004E7DDA" w:rsidRPr="004E7DDA">
        <w:rPr>
          <w:rFonts w:hint="eastAsia"/>
        </w:rPr>
        <w:t>布拉格市级法院以非法离境罪</w:t>
      </w:r>
      <w:r w:rsidR="004E7DDA" w:rsidRPr="00F80E53">
        <w:rPr>
          <w:rFonts w:eastAsia="KaiTi_GB2312" w:hint="eastAsia"/>
        </w:rPr>
        <w:t>缺席</w:t>
      </w:r>
      <w:r w:rsidR="004E7DDA" w:rsidRPr="004E7DDA">
        <w:rPr>
          <w:rFonts w:hint="eastAsia"/>
        </w:rPr>
        <w:t>判处他们</w:t>
      </w:r>
      <w:r w:rsidR="004E7DDA" w:rsidRPr="004E7DDA">
        <w:rPr>
          <w:rFonts w:hint="eastAsia"/>
        </w:rPr>
        <w:t>7</w:t>
      </w:r>
      <w:r w:rsidR="004E7DDA" w:rsidRPr="004E7DDA">
        <w:rPr>
          <w:rFonts w:hint="eastAsia"/>
        </w:rPr>
        <w:t>个月监禁</w:t>
      </w:r>
      <w:r>
        <w:rPr>
          <w:rFonts w:hint="eastAsia"/>
        </w:rPr>
        <w:t>，</w:t>
      </w:r>
      <w:r w:rsidR="004E7DDA" w:rsidRPr="004E7DDA">
        <w:rPr>
          <w:rFonts w:hint="eastAsia"/>
        </w:rPr>
        <w:t>并没收其房产。</w:t>
      </w:r>
      <w:r w:rsidR="004E7DDA" w:rsidRPr="004E7DDA">
        <w:rPr>
          <w:rFonts w:hint="eastAsia"/>
        </w:rPr>
        <w:t>1970</w:t>
      </w:r>
      <w:r w:rsidR="004E7DDA" w:rsidRPr="004E7DDA">
        <w:rPr>
          <w:rFonts w:hint="eastAsia"/>
        </w:rPr>
        <w:t>年</w:t>
      </w:r>
      <w:r>
        <w:rPr>
          <w:rFonts w:hint="eastAsia"/>
        </w:rPr>
        <w:t>，</w:t>
      </w:r>
      <w:r w:rsidR="004E7DDA" w:rsidRPr="004E7DDA">
        <w:rPr>
          <w:rFonts w:hint="eastAsia"/>
        </w:rPr>
        <w:t>国家将该房产出售给当时的国际贸易部副部长</w:t>
      </w:r>
      <w:r w:rsidR="004E7DDA" w:rsidRPr="004E7DDA">
        <w:rPr>
          <w:rFonts w:hint="eastAsia"/>
        </w:rPr>
        <w:t>I.P.</w:t>
      </w:r>
      <w:r w:rsidR="004E7DDA" w:rsidRPr="004E7DDA">
        <w:rPr>
          <w:rFonts w:hint="eastAsia"/>
        </w:rPr>
        <w:t>先生。后来由他的女儿继承</w:t>
      </w:r>
      <w:r>
        <w:rPr>
          <w:rFonts w:hint="eastAsia"/>
        </w:rPr>
        <w:t>，</w:t>
      </w:r>
      <w:r w:rsidR="004E7DDA" w:rsidRPr="004E7DDA">
        <w:rPr>
          <w:rFonts w:hint="eastAsia"/>
        </w:rPr>
        <w:t>以后又转手。</w:t>
      </w:r>
      <w:r w:rsidR="004E7DDA" w:rsidRPr="004E7DDA">
        <w:rPr>
          <w:rFonts w:hint="eastAsia"/>
        </w:rPr>
        <w:t>1977</w:t>
      </w:r>
      <w:r w:rsidR="004E7DDA" w:rsidRPr="004E7DDA">
        <w:rPr>
          <w:rFonts w:hint="eastAsia"/>
        </w:rPr>
        <w:t>年</w:t>
      </w:r>
      <w:r>
        <w:rPr>
          <w:rFonts w:hint="eastAsia"/>
        </w:rPr>
        <w:t>，</w:t>
      </w:r>
      <w:r w:rsidR="004E7DDA" w:rsidRPr="004E7DDA">
        <w:rPr>
          <w:rFonts w:hint="eastAsia"/>
        </w:rPr>
        <w:t>提交人和她的丈夫成为美国公民</w:t>
      </w:r>
      <w:r>
        <w:rPr>
          <w:rFonts w:hint="eastAsia"/>
        </w:rPr>
        <w:t>，</w:t>
      </w:r>
      <w:r w:rsidR="004E7DDA" w:rsidRPr="004E7DDA">
        <w:rPr>
          <w:rFonts w:hint="eastAsia"/>
        </w:rPr>
        <w:t>也就失去了捷克斯洛伐克公民资格。</w:t>
      </w:r>
    </w:p>
    <w:p w:rsidR="004E7DDA" w:rsidRDefault="00293BDA" w:rsidP="00904EC7">
      <w:pPr>
        <w:pStyle w:val="SingleTxtGC"/>
        <w:widowControl w:val="0"/>
        <w:rPr>
          <w:rFonts w:hint="eastAsia"/>
        </w:rPr>
      </w:pPr>
      <w:r>
        <w:rPr>
          <w:rFonts w:hint="eastAsia"/>
        </w:rPr>
        <w:t>2.</w:t>
      </w:r>
      <w:r w:rsidR="004E7DDA" w:rsidRPr="004E7DDA">
        <w:rPr>
          <w:rFonts w:hint="eastAsia"/>
        </w:rPr>
        <w:t>2</w:t>
      </w:r>
      <w:r w:rsidR="004E7DDA">
        <w:rPr>
          <w:rFonts w:hint="eastAsia"/>
        </w:rPr>
        <w:t xml:space="preserve">  </w:t>
      </w:r>
      <w:r w:rsidR="004E7DDA" w:rsidRPr="004E7DDA">
        <w:rPr>
          <w:rFonts w:hint="eastAsia"/>
        </w:rPr>
        <w:t>1991</w:t>
      </w:r>
      <w:r w:rsidR="004E7DDA" w:rsidRPr="004E7DDA">
        <w:rPr>
          <w:rFonts w:hint="eastAsia"/>
        </w:rPr>
        <w:t>年</w:t>
      </w:r>
      <w:r>
        <w:rPr>
          <w:rFonts w:hint="eastAsia"/>
        </w:rPr>
        <w:t>，</w:t>
      </w:r>
      <w:r w:rsidR="004E7DDA" w:rsidRPr="004E7DDA">
        <w:rPr>
          <w:rFonts w:hint="eastAsia"/>
        </w:rPr>
        <w:t>提交人的丈夫联系了律师</w:t>
      </w:r>
      <w:r>
        <w:rPr>
          <w:rFonts w:hint="eastAsia"/>
        </w:rPr>
        <w:t>，</w:t>
      </w:r>
      <w:r w:rsidR="004E7DDA" w:rsidRPr="004E7DDA">
        <w:rPr>
          <w:rFonts w:hint="eastAsia"/>
        </w:rPr>
        <w:t>但被告知</w:t>
      </w:r>
      <w:r>
        <w:rPr>
          <w:rFonts w:hint="eastAsia"/>
        </w:rPr>
        <w:t>，</w:t>
      </w:r>
      <w:r w:rsidR="004E7DDA" w:rsidRPr="004E7DDA">
        <w:rPr>
          <w:rFonts w:hint="eastAsia"/>
        </w:rPr>
        <w:t>由于第</w:t>
      </w:r>
      <w:r w:rsidR="004E7DDA" w:rsidRPr="004E7DDA">
        <w:rPr>
          <w:rFonts w:hint="eastAsia"/>
        </w:rPr>
        <w:t>87</w:t>
      </w:r>
      <w:r>
        <w:rPr>
          <w:rFonts w:hint="eastAsia"/>
        </w:rPr>
        <w:t>/</w:t>
      </w:r>
      <w:r w:rsidR="004E7DDA" w:rsidRPr="004E7DDA">
        <w:rPr>
          <w:rFonts w:hint="eastAsia"/>
        </w:rPr>
        <w:t>1991</w:t>
      </w:r>
      <w:r w:rsidR="004E7DDA" w:rsidRPr="004E7DDA">
        <w:rPr>
          <w:rFonts w:hint="eastAsia"/>
        </w:rPr>
        <w:t>号法律</w:t>
      </w:r>
      <w:r>
        <w:rPr>
          <w:rFonts w:hint="eastAsia"/>
        </w:rPr>
        <w:t>，</w:t>
      </w:r>
      <w:r w:rsidR="004E7DDA" w:rsidRPr="004E7DDA">
        <w:rPr>
          <w:rFonts w:hint="eastAsia"/>
        </w:rPr>
        <w:t>他在失去捷克公民资格后</w:t>
      </w:r>
      <w:r>
        <w:rPr>
          <w:rFonts w:hint="eastAsia"/>
        </w:rPr>
        <w:t>，</w:t>
      </w:r>
      <w:r w:rsidR="004E7DDA" w:rsidRPr="004E7DDA">
        <w:rPr>
          <w:rFonts w:hint="eastAsia"/>
        </w:rPr>
        <w:t>已无法利用法律手段索回他的房产。之后</w:t>
      </w:r>
      <w:r>
        <w:rPr>
          <w:rFonts w:hint="eastAsia"/>
        </w:rPr>
        <w:t>，</w:t>
      </w:r>
      <w:r w:rsidR="004E7DDA" w:rsidRPr="004E7DDA">
        <w:rPr>
          <w:rFonts w:hint="eastAsia"/>
        </w:rPr>
        <w:t>他写信给新的房主</w:t>
      </w:r>
      <w:r>
        <w:rPr>
          <w:rFonts w:hint="eastAsia"/>
        </w:rPr>
        <w:t>，</w:t>
      </w:r>
      <w:r w:rsidR="004E7DDA" w:rsidRPr="004E7DDA">
        <w:rPr>
          <w:rFonts w:hint="eastAsia"/>
        </w:rPr>
        <w:t>要求其将该房产归还给作为合法拥有人的他</w:t>
      </w:r>
      <w:r>
        <w:rPr>
          <w:rFonts w:hint="eastAsia"/>
        </w:rPr>
        <w:t>，</w:t>
      </w:r>
      <w:r w:rsidR="004E7DDA" w:rsidRPr="004E7DDA">
        <w:rPr>
          <w:rFonts w:hint="eastAsia"/>
        </w:rPr>
        <w:t>但遭到拒绝。</w:t>
      </w:r>
      <w:r w:rsidR="004E7DDA" w:rsidRPr="004E7DDA">
        <w:rPr>
          <w:rFonts w:hint="eastAsia"/>
        </w:rPr>
        <w:t>P.L.</w:t>
      </w:r>
      <w:r w:rsidR="00904EC7">
        <w:rPr>
          <w:rFonts w:hint="eastAsia"/>
        </w:rPr>
        <w:t xml:space="preserve"> </w:t>
      </w:r>
      <w:r w:rsidR="004E7DDA" w:rsidRPr="004E7DDA">
        <w:rPr>
          <w:rFonts w:hint="eastAsia"/>
        </w:rPr>
        <w:t>逝世后</w:t>
      </w:r>
      <w:r>
        <w:rPr>
          <w:rFonts w:hint="eastAsia"/>
        </w:rPr>
        <w:t>，</w:t>
      </w:r>
      <w:r w:rsidR="004E7DDA" w:rsidRPr="004E7DDA">
        <w:rPr>
          <w:rFonts w:hint="eastAsia"/>
        </w:rPr>
        <w:t>这对夫妇的儿子与另一名律师取得联系</w:t>
      </w:r>
      <w:r>
        <w:rPr>
          <w:rFonts w:hint="eastAsia"/>
        </w:rPr>
        <w:t>，</w:t>
      </w:r>
      <w:r w:rsidR="004E7DDA" w:rsidRPr="004E7DDA">
        <w:rPr>
          <w:rFonts w:hint="eastAsia"/>
        </w:rPr>
        <w:t>询问归还其房产的事。</w:t>
      </w:r>
      <w:r w:rsidR="004E7DDA" w:rsidRPr="004E7DDA">
        <w:rPr>
          <w:rFonts w:hint="eastAsia"/>
        </w:rPr>
        <w:t>2003</w:t>
      </w:r>
      <w:r w:rsidR="004E7DDA" w:rsidRPr="004E7DDA">
        <w:rPr>
          <w:rFonts w:hint="eastAsia"/>
        </w:rPr>
        <w:t>年</w:t>
      </w:r>
      <w:r w:rsidR="004E7DDA" w:rsidRPr="004E7DDA">
        <w:rPr>
          <w:rFonts w:hint="eastAsia"/>
        </w:rPr>
        <w:t>5</w:t>
      </w:r>
      <w:r w:rsidR="004E7DDA" w:rsidRPr="004E7DDA">
        <w:rPr>
          <w:rFonts w:hint="eastAsia"/>
        </w:rPr>
        <w:t>月</w:t>
      </w:r>
      <w:r w:rsidR="004E7DDA" w:rsidRPr="004E7DDA">
        <w:rPr>
          <w:rFonts w:hint="eastAsia"/>
        </w:rPr>
        <w:t>20</w:t>
      </w:r>
      <w:r w:rsidR="004E7DDA" w:rsidRPr="004E7DDA">
        <w:rPr>
          <w:rFonts w:hint="eastAsia"/>
        </w:rPr>
        <w:t>日</w:t>
      </w:r>
      <w:r>
        <w:rPr>
          <w:rFonts w:hint="eastAsia"/>
        </w:rPr>
        <w:t>，</w:t>
      </w:r>
      <w:r w:rsidR="004E7DDA" w:rsidRPr="004E7DDA">
        <w:rPr>
          <w:rFonts w:hint="eastAsia"/>
        </w:rPr>
        <w:t>他收到了一封信</w:t>
      </w:r>
      <w:r>
        <w:rPr>
          <w:rFonts w:hint="eastAsia"/>
        </w:rPr>
        <w:t>，</w:t>
      </w:r>
      <w:r w:rsidR="004E7DDA" w:rsidRPr="004E7DDA">
        <w:rPr>
          <w:rFonts w:hint="eastAsia"/>
        </w:rPr>
        <w:t>信中说</w:t>
      </w:r>
      <w:r>
        <w:rPr>
          <w:rFonts w:hint="eastAsia"/>
        </w:rPr>
        <w:t>，</w:t>
      </w:r>
      <w:r w:rsidR="004E7DDA" w:rsidRPr="004E7DDA">
        <w:rPr>
          <w:rFonts w:hint="eastAsia"/>
        </w:rPr>
        <w:t>他们已没有办法要回房产</w:t>
      </w:r>
      <w:r>
        <w:rPr>
          <w:rFonts w:hint="eastAsia"/>
        </w:rPr>
        <w:t>，</w:t>
      </w:r>
      <w:r w:rsidR="004E7DDA" w:rsidRPr="004E7DDA">
        <w:rPr>
          <w:rFonts w:hint="eastAsia"/>
        </w:rPr>
        <w:t>因为《财产归还法》不适用于失去捷克公民身份的捷克人。提交人和她的丈夫从未申请恢复捷克公民身份</w:t>
      </w:r>
      <w:r>
        <w:rPr>
          <w:rFonts w:hint="eastAsia"/>
        </w:rPr>
        <w:t>，</w:t>
      </w:r>
      <w:r w:rsidR="004E7DDA" w:rsidRPr="004E7DDA">
        <w:rPr>
          <w:rFonts w:hint="eastAsia"/>
        </w:rPr>
        <w:t>因为他们认为申请与否都一样。</w:t>
      </w:r>
    </w:p>
    <w:p w:rsidR="004E7DDA" w:rsidRDefault="00293BDA" w:rsidP="004E7DDA">
      <w:pPr>
        <w:pStyle w:val="SingleTxtGC"/>
        <w:rPr>
          <w:rFonts w:hint="eastAsia"/>
        </w:rPr>
      </w:pPr>
      <w:r>
        <w:rPr>
          <w:rFonts w:hint="eastAsia"/>
        </w:rPr>
        <w:t>2.</w:t>
      </w:r>
      <w:r w:rsidR="004E7DDA" w:rsidRPr="004E7DDA">
        <w:rPr>
          <w:rFonts w:hint="eastAsia"/>
        </w:rPr>
        <w:t>3</w:t>
      </w:r>
      <w:r w:rsidR="004E7DDA">
        <w:rPr>
          <w:rFonts w:hint="eastAsia"/>
        </w:rPr>
        <w:t xml:space="preserve">  </w:t>
      </w:r>
      <w:r w:rsidR="004E7DDA" w:rsidRPr="004E7DDA">
        <w:rPr>
          <w:rFonts w:hint="eastAsia"/>
        </w:rPr>
        <w:t>提交人说</w:t>
      </w:r>
      <w:r>
        <w:rPr>
          <w:rFonts w:hint="eastAsia"/>
        </w:rPr>
        <w:t>，</w:t>
      </w:r>
      <w:r w:rsidR="004E7DDA" w:rsidRPr="004E7DDA">
        <w:rPr>
          <w:rFonts w:hint="eastAsia"/>
        </w:rPr>
        <w:t>由于捷克共和国宪法法院</w:t>
      </w:r>
      <w:r w:rsidR="004E7DDA" w:rsidRPr="004E7DDA">
        <w:rPr>
          <w:rFonts w:hint="eastAsia"/>
        </w:rPr>
        <w:t>1997</w:t>
      </w:r>
      <w:r w:rsidR="004E7DDA" w:rsidRPr="004E7DDA">
        <w:rPr>
          <w:rFonts w:hint="eastAsia"/>
        </w:rPr>
        <w:t>年</w:t>
      </w:r>
      <w:r w:rsidR="004E7DDA" w:rsidRPr="004E7DDA">
        <w:rPr>
          <w:rFonts w:hint="eastAsia"/>
        </w:rPr>
        <w:t>6</w:t>
      </w:r>
      <w:r w:rsidR="004E7DDA" w:rsidRPr="004E7DDA">
        <w:rPr>
          <w:rFonts w:hint="eastAsia"/>
        </w:rPr>
        <w:t>月的决定</w:t>
      </w:r>
      <w:r>
        <w:rPr>
          <w:rFonts w:hint="eastAsia"/>
        </w:rPr>
        <w:t>，</w:t>
      </w:r>
      <w:r w:rsidR="004E7DDA" w:rsidRPr="004E7DDA">
        <w:rPr>
          <w:rFonts w:hint="eastAsia"/>
        </w:rPr>
        <w:t>她已经没有有效的国内补救办法可以用尽。宪法法院在这一决定中拒绝对类似案件取消《财产归还法》中关于公民资格的条件。</w:t>
      </w:r>
    </w:p>
    <w:p w:rsidR="004E7DDA" w:rsidRDefault="004E7DDA" w:rsidP="004E7DDA">
      <w:pPr>
        <w:pStyle w:val="H23GC"/>
        <w:rPr>
          <w:rFonts w:hint="eastAsia"/>
        </w:rPr>
      </w:pPr>
      <w:r>
        <w:rPr>
          <w:rFonts w:hint="eastAsia"/>
        </w:rPr>
        <w:tab/>
      </w:r>
      <w:r>
        <w:rPr>
          <w:rFonts w:hint="eastAsia"/>
        </w:rPr>
        <w:tab/>
      </w:r>
      <w:r w:rsidRPr="004E7DDA">
        <w:rPr>
          <w:rFonts w:hint="eastAsia"/>
        </w:rPr>
        <w:t>申诉</w:t>
      </w:r>
    </w:p>
    <w:p w:rsidR="004E7DDA" w:rsidRDefault="00293BDA" w:rsidP="004E7DDA">
      <w:pPr>
        <w:pStyle w:val="SingleTxtGC"/>
        <w:rPr>
          <w:rFonts w:hint="eastAsia"/>
        </w:rPr>
      </w:pPr>
      <w:r>
        <w:rPr>
          <w:rFonts w:hint="eastAsia"/>
        </w:rPr>
        <w:t>3.</w:t>
      </w:r>
      <w:r w:rsidR="004E7DDA">
        <w:rPr>
          <w:rFonts w:hint="eastAsia"/>
        </w:rPr>
        <w:t xml:space="preserve">  </w:t>
      </w:r>
      <w:r w:rsidR="004E7DDA" w:rsidRPr="004E7DDA">
        <w:rPr>
          <w:rFonts w:hint="eastAsia"/>
        </w:rPr>
        <w:t>提交人称</w:t>
      </w:r>
      <w:r>
        <w:rPr>
          <w:rFonts w:hint="eastAsia"/>
        </w:rPr>
        <w:t>，</w:t>
      </w:r>
      <w:r w:rsidR="004E7DDA" w:rsidRPr="004E7DDA">
        <w:rPr>
          <w:rFonts w:hint="eastAsia"/>
        </w:rPr>
        <w:t>捷克共和国适用第</w:t>
      </w:r>
      <w:r w:rsidR="004E7DDA" w:rsidRPr="004E7DDA">
        <w:rPr>
          <w:rFonts w:hint="eastAsia"/>
        </w:rPr>
        <w:t>87</w:t>
      </w:r>
      <w:r>
        <w:rPr>
          <w:rFonts w:hint="eastAsia"/>
        </w:rPr>
        <w:t>/</w:t>
      </w:r>
      <w:r w:rsidR="004E7DDA" w:rsidRPr="004E7DDA">
        <w:rPr>
          <w:rFonts w:hint="eastAsia"/>
        </w:rPr>
        <w:t>1991</w:t>
      </w:r>
      <w:r w:rsidR="004E7DDA" w:rsidRPr="004E7DDA">
        <w:rPr>
          <w:rFonts w:hint="eastAsia"/>
        </w:rPr>
        <w:t>号法令</w:t>
      </w:r>
      <w:r>
        <w:rPr>
          <w:rFonts w:hint="eastAsia"/>
        </w:rPr>
        <w:t>，</w:t>
      </w:r>
      <w:r w:rsidR="004E7DDA" w:rsidRPr="004E7DDA">
        <w:rPr>
          <w:rFonts w:hint="eastAsia"/>
        </w:rPr>
        <w:t>在归还财产问题上要求具有公民资格</w:t>
      </w:r>
      <w:r>
        <w:rPr>
          <w:rFonts w:hint="eastAsia"/>
        </w:rPr>
        <w:t>，</w:t>
      </w:r>
      <w:r w:rsidR="004E7DDA" w:rsidRPr="004E7DDA">
        <w:rPr>
          <w:rFonts w:hint="eastAsia"/>
        </w:rPr>
        <w:t>侵犯了她依据《公约》第二十六条享有的权利。</w:t>
      </w:r>
    </w:p>
    <w:p w:rsidR="004E7DDA" w:rsidRDefault="004E7DDA" w:rsidP="004E7DDA">
      <w:pPr>
        <w:pStyle w:val="H23GC"/>
        <w:rPr>
          <w:rFonts w:hint="eastAsia"/>
        </w:rPr>
      </w:pPr>
      <w:r>
        <w:rPr>
          <w:rFonts w:hint="eastAsia"/>
        </w:rPr>
        <w:tab/>
      </w:r>
      <w:r>
        <w:rPr>
          <w:rFonts w:hint="eastAsia"/>
        </w:rPr>
        <w:tab/>
      </w:r>
      <w:r w:rsidRPr="004E7DDA">
        <w:rPr>
          <w:rFonts w:hint="eastAsia"/>
        </w:rPr>
        <w:t>缔约国关于可否受理和案情的意见</w:t>
      </w:r>
    </w:p>
    <w:p w:rsidR="004E7DDA" w:rsidRDefault="00293BDA" w:rsidP="004E7DDA">
      <w:pPr>
        <w:pStyle w:val="SingleTxtGC"/>
        <w:rPr>
          <w:rFonts w:hint="eastAsia"/>
        </w:rPr>
      </w:pPr>
      <w:r>
        <w:rPr>
          <w:rFonts w:hint="eastAsia"/>
        </w:rPr>
        <w:t>4.</w:t>
      </w:r>
      <w:r w:rsidR="004E7DDA" w:rsidRPr="004E7DDA">
        <w:rPr>
          <w:rFonts w:hint="eastAsia"/>
        </w:rPr>
        <w:t>1</w:t>
      </w:r>
      <w:r w:rsidR="004E7DDA">
        <w:rPr>
          <w:rFonts w:hint="eastAsia"/>
        </w:rPr>
        <w:t xml:space="preserve">  </w:t>
      </w:r>
      <w:r w:rsidR="004E7DDA" w:rsidRPr="004E7DDA">
        <w:rPr>
          <w:rFonts w:hint="eastAsia"/>
        </w:rPr>
        <w:t>2009</w:t>
      </w:r>
      <w:r w:rsidR="004E7DDA" w:rsidRPr="004E7DDA">
        <w:rPr>
          <w:rFonts w:hint="eastAsia"/>
        </w:rPr>
        <w:t>年</w:t>
      </w:r>
      <w:r w:rsidR="004E7DDA" w:rsidRPr="004E7DDA">
        <w:rPr>
          <w:rFonts w:hint="eastAsia"/>
        </w:rPr>
        <w:t>5</w:t>
      </w:r>
      <w:r w:rsidR="004E7DDA" w:rsidRPr="004E7DDA">
        <w:rPr>
          <w:rFonts w:hint="eastAsia"/>
        </w:rPr>
        <w:t>月</w:t>
      </w:r>
      <w:r w:rsidR="004E7DDA" w:rsidRPr="004E7DDA">
        <w:rPr>
          <w:rFonts w:hint="eastAsia"/>
        </w:rPr>
        <w:t>21</w:t>
      </w:r>
      <w:r w:rsidR="004E7DDA" w:rsidRPr="004E7DDA">
        <w:rPr>
          <w:rFonts w:hint="eastAsia"/>
        </w:rPr>
        <w:t>日</w:t>
      </w:r>
      <w:r>
        <w:rPr>
          <w:rFonts w:hint="eastAsia"/>
        </w:rPr>
        <w:t>，</w:t>
      </w:r>
      <w:r w:rsidR="004E7DDA" w:rsidRPr="004E7DDA">
        <w:rPr>
          <w:rFonts w:hint="eastAsia"/>
        </w:rPr>
        <w:t>缔约国提交了关于可否受理和案情的意见。它就提交人陈述的事实作出了说明。</w:t>
      </w:r>
    </w:p>
    <w:p w:rsidR="004E7DDA" w:rsidRDefault="00293BDA" w:rsidP="004E7DDA">
      <w:pPr>
        <w:pStyle w:val="SingleTxtGC"/>
        <w:rPr>
          <w:rFonts w:hint="eastAsia"/>
        </w:rPr>
      </w:pPr>
      <w:r>
        <w:rPr>
          <w:rFonts w:hint="eastAsia"/>
        </w:rPr>
        <w:t>4.</w:t>
      </w:r>
      <w:r w:rsidR="004E7DDA" w:rsidRPr="004E7DDA">
        <w:rPr>
          <w:rFonts w:hint="eastAsia"/>
        </w:rPr>
        <w:t>2</w:t>
      </w:r>
      <w:r w:rsidR="004E7DDA">
        <w:rPr>
          <w:rFonts w:hint="eastAsia"/>
        </w:rPr>
        <w:t xml:space="preserve">  </w:t>
      </w:r>
      <w:r w:rsidR="004E7DDA" w:rsidRPr="004E7DDA">
        <w:rPr>
          <w:rFonts w:hint="eastAsia"/>
        </w:rPr>
        <w:t>缔约国认为</w:t>
      </w:r>
      <w:r>
        <w:rPr>
          <w:rFonts w:hint="eastAsia"/>
        </w:rPr>
        <w:t>，</w:t>
      </w:r>
      <w:r w:rsidR="004E7DDA" w:rsidRPr="004E7DDA">
        <w:rPr>
          <w:rFonts w:hint="eastAsia"/>
        </w:rPr>
        <w:t>因为提交人没有用尽国家补救办法</w:t>
      </w:r>
      <w:r>
        <w:rPr>
          <w:rFonts w:hint="eastAsia"/>
        </w:rPr>
        <w:t>，</w:t>
      </w:r>
      <w:r w:rsidR="004E7DDA" w:rsidRPr="004E7DDA">
        <w:rPr>
          <w:rFonts w:hint="eastAsia"/>
        </w:rPr>
        <w:t>根据《任择议定书》第五条第</w:t>
      </w:r>
      <w:r w:rsidR="004E7DDA" w:rsidRPr="004E7DDA">
        <w:rPr>
          <w:rFonts w:hint="eastAsia"/>
        </w:rPr>
        <w:t>2</w:t>
      </w:r>
      <w:r w:rsidR="004E7DDA" w:rsidRPr="004E7DDA">
        <w:rPr>
          <w:rFonts w:hint="eastAsia"/>
        </w:rPr>
        <w:t>款</w:t>
      </w:r>
      <w:r>
        <w:rPr>
          <w:rFonts w:hint="eastAsia"/>
        </w:rPr>
        <w:t>(</w:t>
      </w:r>
      <w:r w:rsidR="004E7DDA" w:rsidRPr="004E7DDA">
        <w:rPr>
          <w:rFonts w:hint="eastAsia"/>
        </w:rPr>
        <w:t>丑</w:t>
      </w:r>
      <w:r>
        <w:rPr>
          <w:rFonts w:hint="eastAsia"/>
        </w:rPr>
        <w:t>)</w:t>
      </w:r>
      <w:r w:rsidR="004E7DDA" w:rsidRPr="004E7DDA">
        <w:rPr>
          <w:rFonts w:hint="eastAsia"/>
        </w:rPr>
        <w:t>项</w:t>
      </w:r>
      <w:r>
        <w:rPr>
          <w:rFonts w:hint="eastAsia"/>
        </w:rPr>
        <w:t>，</w:t>
      </w:r>
      <w:r w:rsidR="004E7DDA" w:rsidRPr="004E7DDA">
        <w:rPr>
          <w:rFonts w:hint="eastAsia"/>
        </w:rPr>
        <w:t>应宣布来文不予受理。</w:t>
      </w:r>
    </w:p>
    <w:p w:rsidR="004E7DDA" w:rsidRDefault="00293BDA" w:rsidP="004E7DDA">
      <w:pPr>
        <w:pStyle w:val="SingleTxtGC"/>
        <w:rPr>
          <w:rFonts w:hint="eastAsia"/>
        </w:rPr>
      </w:pPr>
      <w:r>
        <w:rPr>
          <w:rFonts w:hint="eastAsia"/>
        </w:rPr>
        <w:t>4.</w:t>
      </w:r>
      <w:r w:rsidR="004E7DDA" w:rsidRPr="004E7DDA">
        <w:rPr>
          <w:rFonts w:hint="eastAsia"/>
        </w:rPr>
        <w:t>3</w:t>
      </w:r>
      <w:r w:rsidR="004E7DDA">
        <w:rPr>
          <w:rFonts w:hint="eastAsia"/>
        </w:rPr>
        <w:t xml:space="preserve">  </w:t>
      </w:r>
      <w:r w:rsidR="004E7DDA" w:rsidRPr="004E7DDA">
        <w:rPr>
          <w:rFonts w:hint="eastAsia"/>
        </w:rPr>
        <w:t>缔约国还认为</w:t>
      </w:r>
      <w:r>
        <w:rPr>
          <w:rFonts w:hint="eastAsia"/>
        </w:rPr>
        <w:t>，</w:t>
      </w:r>
      <w:r w:rsidR="004E7DDA" w:rsidRPr="004E7DDA">
        <w:rPr>
          <w:rFonts w:hint="eastAsia"/>
        </w:rPr>
        <w:t>由于提交人对</w:t>
      </w:r>
      <w:r w:rsidR="004E7DDA" w:rsidRPr="004E7DDA">
        <w:rPr>
          <w:rFonts w:hint="eastAsia"/>
        </w:rPr>
        <w:t>1970</w:t>
      </w:r>
      <w:r w:rsidR="004E7DDA" w:rsidRPr="004E7DDA">
        <w:rPr>
          <w:rFonts w:hint="eastAsia"/>
        </w:rPr>
        <w:t>年没收的房产知之甚少</w:t>
      </w:r>
      <w:r>
        <w:rPr>
          <w:rFonts w:hint="eastAsia"/>
        </w:rPr>
        <w:t>，</w:t>
      </w:r>
      <w:r w:rsidR="004E7DDA" w:rsidRPr="004E7DDA">
        <w:rPr>
          <w:rFonts w:hint="eastAsia"/>
        </w:rPr>
        <w:t>而且是在被没收近</w:t>
      </w:r>
      <w:r w:rsidR="004E7DDA" w:rsidRPr="004E7DDA">
        <w:rPr>
          <w:rFonts w:hint="eastAsia"/>
        </w:rPr>
        <w:t>40</w:t>
      </w:r>
      <w:r w:rsidR="004E7DDA" w:rsidRPr="004E7DDA">
        <w:rPr>
          <w:rFonts w:hint="eastAsia"/>
        </w:rPr>
        <w:t>年后才要求收回的</w:t>
      </w:r>
      <w:r>
        <w:rPr>
          <w:rFonts w:hint="eastAsia"/>
        </w:rPr>
        <w:t>，</w:t>
      </w:r>
      <w:r w:rsidR="004E7DDA" w:rsidRPr="004E7DDA">
        <w:rPr>
          <w:rFonts w:hint="eastAsia"/>
        </w:rPr>
        <w:t>应根据《任择议定书》第三条宣布来文不予受理。尽管承认委员会在判例中说《任择议定书》并没有规定提交来文的任何固定时限</w:t>
      </w:r>
      <w:r>
        <w:rPr>
          <w:rFonts w:hint="eastAsia"/>
        </w:rPr>
        <w:t>，</w:t>
      </w:r>
      <w:r w:rsidR="004E7DDA" w:rsidRPr="004E7DDA">
        <w:rPr>
          <w:rFonts w:hint="eastAsia"/>
        </w:rPr>
        <w:t>提交的延误并不等于滥用</w:t>
      </w:r>
      <w:r>
        <w:rPr>
          <w:rFonts w:hint="eastAsia"/>
        </w:rPr>
        <w:t>，</w:t>
      </w:r>
      <w:r w:rsidR="004E7DDA" w:rsidRPr="004E7DDA">
        <w:rPr>
          <w:rFonts w:hint="eastAsia"/>
        </w:rPr>
        <w:t>但缔约国认为</w:t>
      </w:r>
      <w:r>
        <w:rPr>
          <w:rFonts w:hint="eastAsia"/>
        </w:rPr>
        <w:t>，</w:t>
      </w:r>
      <w:r w:rsidR="004E7DDA" w:rsidRPr="004E7DDA">
        <w:rPr>
          <w:rFonts w:hint="eastAsia"/>
        </w:rPr>
        <w:t>拖延四十年属于滥用向委员会提交来文的权利。</w:t>
      </w:r>
    </w:p>
    <w:p w:rsidR="004E7DDA" w:rsidRDefault="00293BDA" w:rsidP="004E7DDA">
      <w:pPr>
        <w:pStyle w:val="SingleTxtGC"/>
        <w:rPr>
          <w:rFonts w:hint="eastAsia"/>
        </w:rPr>
      </w:pPr>
      <w:r>
        <w:rPr>
          <w:rFonts w:hint="eastAsia"/>
        </w:rPr>
        <w:t>4.</w:t>
      </w:r>
      <w:r w:rsidR="004E7DDA" w:rsidRPr="004E7DDA">
        <w:rPr>
          <w:rFonts w:hint="eastAsia"/>
        </w:rPr>
        <w:t>4</w:t>
      </w:r>
      <w:r w:rsidR="004E7DDA">
        <w:rPr>
          <w:rFonts w:hint="eastAsia"/>
        </w:rPr>
        <w:t xml:space="preserve">  </w:t>
      </w:r>
      <w:r w:rsidR="004E7DDA" w:rsidRPr="004E7DDA">
        <w:rPr>
          <w:rFonts w:hint="eastAsia"/>
        </w:rPr>
        <w:t>缔约国还认为</w:t>
      </w:r>
      <w:r>
        <w:rPr>
          <w:rFonts w:hint="eastAsia"/>
        </w:rPr>
        <w:t>，</w:t>
      </w:r>
      <w:r w:rsidR="004E7DDA" w:rsidRPr="004E7DDA">
        <w:rPr>
          <w:rFonts w:hint="eastAsia"/>
        </w:rPr>
        <w:t>分析这种情况</w:t>
      </w:r>
      <w:r>
        <w:rPr>
          <w:rFonts w:hint="eastAsia"/>
        </w:rPr>
        <w:t>，</w:t>
      </w:r>
      <w:r w:rsidR="004E7DDA" w:rsidRPr="004E7DDA">
        <w:rPr>
          <w:rFonts w:hint="eastAsia"/>
        </w:rPr>
        <w:t>还必须考虑另一延误</w:t>
      </w:r>
      <w:r>
        <w:rPr>
          <w:rFonts w:hint="eastAsia"/>
        </w:rPr>
        <w:t>，</w:t>
      </w:r>
      <w:r w:rsidR="004E7DDA" w:rsidRPr="004E7DDA">
        <w:rPr>
          <w:rFonts w:hint="eastAsia"/>
        </w:rPr>
        <w:t>即在国内法院对提交人案件未有任何判决的情况下</w:t>
      </w:r>
      <w:r>
        <w:rPr>
          <w:rFonts w:hint="eastAsia"/>
        </w:rPr>
        <w:t>，</w:t>
      </w:r>
      <w:r w:rsidR="004E7DDA" w:rsidRPr="004E7DDA">
        <w:rPr>
          <w:rFonts w:hint="eastAsia"/>
        </w:rPr>
        <w:t>从最近的法律相关事实日期算起的时间。在本案中</w:t>
      </w:r>
      <w:r>
        <w:rPr>
          <w:rFonts w:hint="eastAsia"/>
        </w:rPr>
        <w:t>，</w:t>
      </w:r>
      <w:r w:rsidR="004E7DDA" w:rsidRPr="004E7DDA">
        <w:rPr>
          <w:rFonts w:hint="eastAsia"/>
        </w:rPr>
        <w:t>缔约国认为</w:t>
      </w:r>
      <w:r>
        <w:rPr>
          <w:rFonts w:hint="eastAsia"/>
        </w:rPr>
        <w:t>，</w:t>
      </w:r>
      <w:r w:rsidR="004E7DDA" w:rsidRPr="004E7DDA">
        <w:rPr>
          <w:rFonts w:hint="eastAsia"/>
        </w:rPr>
        <w:t>最近的法律相关事实是“《财产归还法》允许向拥有有争议财产的法律责任人提交请求时限结束的时间”。它说</w:t>
      </w:r>
      <w:r>
        <w:rPr>
          <w:rFonts w:hint="eastAsia"/>
        </w:rPr>
        <w:t>，</w:t>
      </w:r>
      <w:r w:rsidR="004E7DDA" w:rsidRPr="004E7DDA">
        <w:rPr>
          <w:rFonts w:hint="eastAsia"/>
        </w:rPr>
        <w:t>提交人是在援引《财产归还法》采取步骤的正常时限过去</w:t>
      </w:r>
      <w:r w:rsidR="004E7DDA" w:rsidRPr="004E7DDA">
        <w:rPr>
          <w:rFonts w:hint="eastAsia"/>
        </w:rPr>
        <w:t>11</w:t>
      </w:r>
      <w:r w:rsidR="004E7DDA" w:rsidRPr="004E7DDA">
        <w:rPr>
          <w:rFonts w:hint="eastAsia"/>
        </w:rPr>
        <w:t>年之后才提交本案件的</w:t>
      </w:r>
      <w:r>
        <w:rPr>
          <w:rFonts w:hint="eastAsia"/>
        </w:rPr>
        <w:t>，</w:t>
      </w:r>
      <w:r w:rsidR="004E7DDA" w:rsidRPr="004E7DDA">
        <w:rPr>
          <w:rFonts w:hint="eastAsia"/>
        </w:rPr>
        <w:t>而且提交人没有提出任何可以证明向委员会提交来文延迟属于合理的事实。</w:t>
      </w:r>
    </w:p>
    <w:p w:rsidR="004E7DDA" w:rsidRDefault="00293BDA" w:rsidP="004E7DDA">
      <w:pPr>
        <w:pStyle w:val="SingleTxtGC"/>
        <w:rPr>
          <w:rFonts w:hint="eastAsia"/>
        </w:rPr>
      </w:pPr>
      <w:r>
        <w:rPr>
          <w:rFonts w:hint="eastAsia"/>
        </w:rPr>
        <w:t>4.</w:t>
      </w:r>
      <w:r w:rsidR="004E7DDA" w:rsidRPr="004E7DDA">
        <w:rPr>
          <w:rFonts w:hint="eastAsia"/>
        </w:rPr>
        <w:t>5</w:t>
      </w:r>
      <w:r w:rsidR="004E7DDA">
        <w:rPr>
          <w:rFonts w:hint="eastAsia"/>
        </w:rPr>
        <w:t xml:space="preserve">  </w:t>
      </w:r>
      <w:r w:rsidR="004E7DDA" w:rsidRPr="004E7DDA">
        <w:rPr>
          <w:rFonts w:hint="eastAsia"/>
        </w:rPr>
        <w:t>缔约国又指出</w:t>
      </w:r>
      <w:r>
        <w:rPr>
          <w:rFonts w:hint="eastAsia"/>
        </w:rPr>
        <w:t>，</w:t>
      </w:r>
      <w:r w:rsidR="004E7DDA" w:rsidRPr="004E7DDA">
        <w:rPr>
          <w:rFonts w:hint="eastAsia"/>
        </w:rPr>
        <w:t>所指的房子和地块已于</w:t>
      </w:r>
      <w:r w:rsidR="004E7DDA" w:rsidRPr="004E7DDA">
        <w:rPr>
          <w:rFonts w:hint="eastAsia"/>
        </w:rPr>
        <w:t>1970</w:t>
      </w:r>
      <w:r w:rsidR="004E7DDA" w:rsidRPr="004E7DDA">
        <w:rPr>
          <w:rFonts w:hint="eastAsia"/>
        </w:rPr>
        <w:t>年成为国家的财产</w:t>
      </w:r>
      <w:r>
        <w:rPr>
          <w:rFonts w:hint="eastAsia"/>
        </w:rPr>
        <w:t>，</w:t>
      </w:r>
      <w:r w:rsidR="004E7DDA" w:rsidRPr="004E7DDA">
        <w:rPr>
          <w:rFonts w:hint="eastAsia"/>
        </w:rPr>
        <w:t>而《任择议定书》是在这之后很久才获得捷克斯洛伐克社会主义共和国批准的。</w:t>
      </w:r>
    </w:p>
    <w:p w:rsidR="004E7DDA" w:rsidRDefault="00293BDA" w:rsidP="00440FCB">
      <w:pPr>
        <w:pStyle w:val="SingleTxtGC"/>
        <w:widowControl w:val="0"/>
        <w:rPr>
          <w:rFonts w:hint="eastAsia"/>
        </w:rPr>
      </w:pPr>
      <w:r>
        <w:rPr>
          <w:rFonts w:hint="eastAsia"/>
        </w:rPr>
        <w:t>4.</w:t>
      </w:r>
      <w:r w:rsidR="004E7DDA" w:rsidRPr="004E7DDA">
        <w:rPr>
          <w:rFonts w:hint="eastAsia"/>
        </w:rPr>
        <w:t>6</w:t>
      </w:r>
      <w:r w:rsidR="004E7DDA">
        <w:rPr>
          <w:rFonts w:hint="eastAsia"/>
        </w:rPr>
        <w:t xml:space="preserve">  </w:t>
      </w:r>
      <w:r w:rsidR="004E7DDA" w:rsidRPr="004E7DDA">
        <w:rPr>
          <w:rFonts w:hint="eastAsia"/>
        </w:rPr>
        <w:t>关于案情</w:t>
      </w:r>
      <w:r>
        <w:rPr>
          <w:rFonts w:hint="eastAsia"/>
        </w:rPr>
        <w:t>，</w:t>
      </w:r>
      <w:r w:rsidR="004E7DDA" w:rsidRPr="004E7DDA">
        <w:rPr>
          <w:rFonts w:hint="eastAsia"/>
        </w:rPr>
        <w:t>缔约国回顾委员会根据第二十六条作出的判例</w:t>
      </w:r>
      <w:r>
        <w:rPr>
          <w:rFonts w:hint="eastAsia"/>
        </w:rPr>
        <w:t>，</w:t>
      </w:r>
      <w:r w:rsidR="004E7DDA" w:rsidRPr="004E7DDA">
        <w:rPr>
          <w:rFonts w:hint="eastAsia"/>
        </w:rPr>
        <w:t>其中认为</w:t>
      </w:r>
      <w:r>
        <w:rPr>
          <w:rFonts w:hint="eastAsia"/>
        </w:rPr>
        <w:t>，</w:t>
      </w:r>
      <w:r w:rsidR="004E7DDA" w:rsidRPr="004E7DDA">
        <w:rPr>
          <w:rFonts w:hint="eastAsia"/>
        </w:rPr>
        <w:t>基于合理和客观标准的区别</w:t>
      </w:r>
      <w:r w:rsidR="004E7DDA" w:rsidRPr="004E7DDA">
        <w:rPr>
          <w:lang w:val="en-GB"/>
        </w:rPr>
        <w:t>对待</w:t>
      </w:r>
      <w:r>
        <w:rPr>
          <w:lang w:val="en-GB"/>
        </w:rPr>
        <w:t>，</w:t>
      </w:r>
      <w:r w:rsidR="004E7DDA" w:rsidRPr="004E7DDA">
        <w:rPr>
          <w:lang w:val="en-GB"/>
        </w:rPr>
        <w:t>不等同</w:t>
      </w:r>
      <w:r w:rsidR="004E7DDA" w:rsidRPr="004E7DDA">
        <w:rPr>
          <w:rFonts w:hint="eastAsia"/>
          <w:lang w:val="en-GB"/>
        </w:rPr>
        <w:t>于</w:t>
      </w:r>
      <w:r w:rsidR="004E7DDA" w:rsidRPr="004E7DDA">
        <w:rPr>
          <w:lang w:val="en-GB"/>
        </w:rPr>
        <w:t>《公约》第二十六条意义</w:t>
      </w:r>
      <w:r w:rsidR="004E7DDA" w:rsidRPr="004E7DDA">
        <w:rPr>
          <w:rFonts w:hint="eastAsia"/>
          <w:lang w:val="en-GB"/>
        </w:rPr>
        <w:t>内受</w:t>
      </w:r>
      <w:r w:rsidR="004E7DDA" w:rsidRPr="004E7DDA">
        <w:rPr>
          <w:lang w:val="en-GB"/>
        </w:rPr>
        <w:t>禁止的歧视行为。</w:t>
      </w:r>
      <w:r w:rsidR="004E7DDA" w:rsidRPr="004E7DDA">
        <w:rPr>
          <w:color w:val="0000FF"/>
          <w:vertAlign w:val="superscript"/>
        </w:rPr>
        <w:footnoteReference w:id="3"/>
      </w:r>
      <w:r w:rsidR="004E7DDA">
        <w:rPr>
          <w:rFonts w:hint="eastAsia"/>
        </w:rPr>
        <w:t xml:space="preserve"> </w:t>
      </w:r>
      <w:r w:rsidR="004E7DDA" w:rsidRPr="004E7DDA">
        <w:rPr>
          <w:rFonts w:hint="eastAsia"/>
        </w:rPr>
        <w:t>缔约国说</w:t>
      </w:r>
      <w:r>
        <w:rPr>
          <w:rFonts w:hint="eastAsia"/>
        </w:rPr>
        <w:t>，</w:t>
      </w:r>
      <w:r w:rsidR="004E7DDA" w:rsidRPr="004E7DDA">
        <w:rPr>
          <w:rFonts w:hint="eastAsia"/>
        </w:rPr>
        <w:t>提交人未能遵守关于公民资格的法律要求</w:t>
      </w:r>
      <w:r>
        <w:rPr>
          <w:rFonts w:hint="eastAsia"/>
        </w:rPr>
        <w:t>，</w:t>
      </w:r>
      <w:r w:rsidR="004E7DDA" w:rsidRPr="004E7DDA">
        <w:rPr>
          <w:rFonts w:hint="eastAsia"/>
        </w:rPr>
        <w:t>因此归还财产的要求现行法律不予支持。</w:t>
      </w:r>
    </w:p>
    <w:p w:rsidR="004E7DDA" w:rsidRDefault="004E7DDA" w:rsidP="004E7DDA">
      <w:pPr>
        <w:pStyle w:val="H23GC"/>
        <w:rPr>
          <w:rFonts w:hint="eastAsia"/>
        </w:rPr>
      </w:pPr>
      <w:r>
        <w:rPr>
          <w:rFonts w:hint="eastAsia"/>
        </w:rPr>
        <w:tab/>
      </w:r>
      <w:r>
        <w:rPr>
          <w:rFonts w:hint="eastAsia"/>
        </w:rPr>
        <w:tab/>
      </w:r>
      <w:r w:rsidRPr="004E7DDA">
        <w:rPr>
          <w:rFonts w:hint="eastAsia"/>
        </w:rPr>
        <w:t>提交人对缔约国意见的评论</w:t>
      </w:r>
    </w:p>
    <w:p w:rsidR="004E7DDA" w:rsidRDefault="00293BDA" w:rsidP="004E7DDA">
      <w:pPr>
        <w:pStyle w:val="SingleTxtGC"/>
        <w:rPr>
          <w:rFonts w:hint="eastAsia"/>
        </w:rPr>
      </w:pPr>
      <w:r>
        <w:rPr>
          <w:rFonts w:hint="eastAsia"/>
        </w:rPr>
        <w:t>5.</w:t>
      </w:r>
      <w:r w:rsidR="004E7DDA" w:rsidRPr="004E7DDA">
        <w:rPr>
          <w:rFonts w:hint="eastAsia"/>
        </w:rPr>
        <w:t>1  2011</w:t>
      </w:r>
      <w:r w:rsidR="004E7DDA" w:rsidRPr="004E7DDA">
        <w:rPr>
          <w:rFonts w:hint="eastAsia"/>
        </w:rPr>
        <w:t>年</w:t>
      </w:r>
      <w:r w:rsidR="004E7DDA" w:rsidRPr="004E7DDA">
        <w:rPr>
          <w:rFonts w:hint="eastAsia"/>
        </w:rPr>
        <w:t>3</w:t>
      </w:r>
      <w:r w:rsidR="004E7DDA" w:rsidRPr="004E7DDA">
        <w:rPr>
          <w:rFonts w:hint="eastAsia"/>
        </w:rPr>
        <w:t>月</w:t>
      </w:r>
      <w:r w:rsidR="004E7DDA" w:rsidRPr="004E7DDA">
        <w:rPr>
          <w:rFonts w:hint="eastAsia"/>
        </w:rPr>
        <w:t>21</w:t>
      </w:r>
      <w:r w:rsidR="004E7DDA" w:rsidRPr="004E7DDA">
        <w:rPr>
          <w:rFonts w:hint="eastAsia"/>
        </w:rPr>
        <w:t>日</w:t>
      </w:r>
      <w:r>
        <w:rPr>
          <w:rFonts w:hint="eastAsia"/>
        </w:rPr>
        <w:t>，</w:t>
      </w:r>
      <w:r w:rsidR="004E7DDA" w:rsidRPr="004E7DDA">
        <w:rPr>
          <w:rFonts w:hint="eastAsia"/>
        </w:rPr>
        <w:t>提交人提交</w:t>
      </w:r>
      <w:r>
        <w:rPr>
          <w:rFonts w:hint="eastAsia"/>
        </w:rPr>
        <w:t>了对缔约国关于可否受理和案情的意见的评论。关于提交人提交来文延误</w:t>
      </w:r>
      <w:r w:rsidR="004E7DDA" w:rsidRPr="004E7DDA">
        <w:rPr>
          <w:rFonts w:hint="eastAsia"/>
        </w:rPr>
        <w:t>问题</w:t>
      </w:r>
      <w:r>
        <w:rPr>
          <w:rFonts w:hint="eastAsia"/>
        </w:rPr>
        <w:t>，</w:t>
      </w:r>
      <w:r w:rsidR="004E7DDA" w:rsidRPr="004E7DDA">
        <w:rPr>
          <w:rFonts w:hint="eastAsia"/>
        </w:rPr>
        <w:t>她说</w:t>
      </w:r>
      <w:r>
        <w:rPr>
          <w:rFonts w:hint="eastAsia"/>
        </w:rPr>
        <w:t>，</w:t>
      </w:r>
      <w:r w:rsidR="004E7DDA" w:rsidRPr="004E7DDA">
        <w:rPr>
          <w:rFonts w:hint="eastAsia"/>
        </w:rPr>
        <w:t>为向国家主管当局投诉设置时限是不合理的</w:t>
      </w:r>
      <w:r>
        <w:rPr>
          <w:rFonts w:hint="eastAsia"/>
        </w:rPr>
        <w:t>，</w:t>
      </w:r>
      <w:r w:rsidR="004E7DDA" w:rsidRPr="004E7DDA">
        <w:rPr>
          <w:rFonts w:hint="eastAsia"/>
        </w:rPr>
        <w:t>延误还因为需要时间收集必要信息和准备文件</w:t>
      </w:r>
      <w:r>
        <w:rPr>
          <w:rFonts w:hint="eastAsia"/>
        </w:rPr>
        <w:t>，</w:t>
      </w:r>
      <w:r w:rsidR="004E7DDA" w:rsidRPr="004E7DDA">
        <w:rPr>
          <w:rFonts w:hint="eastAsia"/>
        </w:rPr>
        <w:t>而且是从国外处理这一过程的。提交人还提到了该程序开始时她的家庭境况。</w:t>
      </w:r>
    </w:p>
    <w:p w:rsidR="004E7DDA" w:rsidRDefault="00293BDA" w:rsidP="004E7DDA">
      <w:pPr>
        <w:pStyle w:val="SingleTxtGC"/>
        <w:rPr>
          <w:rFonts w:hint="eastAsia"/>
        </w:rPr>
      </w:pPr>
      <w:r>
        <w:rPr>
          <w:rFonts w:hint="eastAsia"/>
        </w:rPr>
        <w:t>5.</w:t>
      </w:r>
      <w:r w:rsidR="004E7DDA" w:rsidRPr="004E7DDA">
        <w:rPr>
          <w:rFonts w:hint="eastAsia"/>
        </w:rPr>
        <w:t>2</w:t>
      </w:r>
      <w:r w:rsidR="004E7DDA">
        <w:rPr>
          <w:rFonts w:hint="eastAsia"/>
        </w:rPr>
        <w:t xml:space="preserve">  </w:t>
      </w:r>
      <w:r w:rsidR="004E7DDA" w:rsidRPr="004E7DDA">
        <w:rPr>
          <w:rFonts w:hint="eastAsia"/>
        </w:rPr>
        <w:t>提交人回顾了她的家人两次与律师接触</w:t>
      </w:r>
      <w:r>
        <w:rPr>
          <w:rFonts w:hint="eastAsia"/>
        </w:rPr>
        <w:t>，</w:t>
      </w:r>
      <w:r w:rsidR="004E7DDA" w:rsidRPr="004E7DDA">
        <w:rPr>
          <w:rFonts w:hint="eastAsia"/>
        </w:rPr>
        <w:t>以便在国内法院启动法律诉讼</w:t>
      </w:r>
      <w:r>
        <w:rPr>
          <w:rFonts w:hint="eastAsia"/>
        </w:rPr>
        <w:t>，</w:t>
      </w:r>
      <w:r w:rsidR="004E7DDA" w:rsidRPr="004E7DDA">
        <w:rPr>
          <w:rFonts w:hint="eastAsia"/>
        </w:rPr>
        <w:t>从而达到用尽国内补救办法的目的。在这两次会面中</w:t>
      </w:r>
      <w:r>
        <w:rPr>
          <w:rFonts w:hint="eastAsia"/>
        </w:rPr>
        <w:t>，</w:t>
      </w:r>
      <w:r w:rsidR="004E7DDA" w:rsidRPr="004E7DDA">
        <w:rPr>
          <w:rFonts w:hint="eastAsia"/>
        </w:rPr>
        <w:t>律师都劝告提交人、她的丈夫和她的儿子不要根据捷克法律推进这一案件</w:t>
      </w:r>
      <w:r>
        <w:rPr>
          <w:rFonts w:hint="eastAsia"/>
        </w:rPr>
        <w:t>，</w:t>
      </w:r>
      <w:r w:rsidR="004E7DDA" w:rsidRPr="004E7DDA">
        <w:rPr>
          <w:rFonts w:hint="eastAsia"/>
        </w:rPr>
        <w:t>因为胜诉的可能性甚微。</w:t>
      </w:r>
    </w:p>
    <w:p w:rsidR="004E7DDA" w:rsidRPr="004E7DDA" w:rsidRDefault="00293BDA" w:rsidP="004E7DDA">
      <w:pPr>
        <w:pStyle w:val="SingleTxtGC"/>
        <w:rPr>
          <w:rFonts w:hint="eastAsia"/>
        </w:rPr>
      </w:pPr>
      <w:r>
        <w:rPr>
          <w:rFonts w:hint="eastAsia"/>
        </w:rPr>
        <w:t>5.</w:t>
      </w:r>
      <w:r w:rsidR="004E7DDA" w:rsidRPr="004E7DDA">
        <w:rPr>
          <w:rFonts w:hint="eastAsia"/>
        </w:rPr>
        <w:t>3</w:t>
      </w:r>
      <w:r w:rsidR="004E7DDA">
        <w:rPr>
          <w:rFonts w:hint="eastAsia"/>
        </w:rPr>
        <w:t xml:space="preserve">  </w:t>
      </w:r>
      <w:r w:rsidR="004E7DDA" w:rsidRPr="004E7DDA">
        <w:rPr>
          <w:rFonts w:hint="eastAsia"/>
        </w:rPr>
        <w:t>关于案情</w:t>
      </w:r>
      <w:r>
        <w:rPr>
          <w:rFonts w:hint="eastAsia"/>
        </w:rPr>
        <w:t>，</w:t>
      </w:r>
      <w:r w:rsidR="004E7DDA" w:rsidRPr="004E7DDA">
        <w:rPr>
          <w:rFonts w:hint="eastAsia"/>
        </w:rPr>
        <w:t>提交人说</w:t>
      </w:r>
      <w:r>
        <w:rPr>
          <w:rFonts w:hint="eastAsia"/>
        </w:rPr>
        <w:t>，</w:t>
      </w:r>
      <w:r w:rsidR="004E7DDA" w:rsidRPr="004E7DDA">
        <w:rPr>
          <w:rFonts w:hint="eastAsia"/>
        </w:rPr>
        <w:t>她申诉她根据《公约》享有的权利遭到了侵犯</w:t>
      </w:r>
      <w:r>
        <w:rPr>
          <w:rFonts w:hint="eastAsia"/>
        </w:rPr>
        <w:t>，</w:t>
      </w:r>
      <w:r w:rsidR="004E7DDA" w:rsidRPr="004E7DDA">
        <w:rPr>
          <w:rFonts w:hint="eastAsia"/>
        </w:rPr>
        <w:t>因为国籍要求使她索回房产无望。</w:t>
      </w:r>
    </w:p>
    <w:p w:rsidR="004E7DDA" w:rsidRDefault="004E7DDA" w:rsidP="004E7DDA">
      <w:pPr>
        <w:pStyle w:val="H23GC"/>
        <w:rPr>
          <w:rFonts w:hint="eastAsia"/>
        </w:rPr>
      </w:pPr>
      <w:r>
        <w:rPr>
          <w:rFonts w:hint="eastAsia"/>
        </w:rPr>
        <w:tab/>
      </w:r>
      <w:r>
        <w:rPr>
          <w:rFonts w:hint="eastAsia"/>
        </w:rPr>
        <w:tab/>
      </w:r>
      <w:r w:rsidRPr="004E7DDA">
        <w:rPr>
          <w:rFonts w:hint="eastAsia"/>
        </w:rPr>
        <w:t>委员会需处理的问题和议事情况</w:t>
      </w:r>
    </w:p>
    <w:p w:rsidR="004E7DDA" w:rsidRDefault="004E7DDA" w:rsidP="00DD2665">
      <w:pPr>
        <w:pStyle w:val="H23GC"/>
        <w:rPr>
          <w:rFonts w:hint="eastAsia"/>
        </w:rPr>
      </w:pPr>
      <w:r>
        <w:rPr>
          <w:rFonts w:hint="eastAsia"/>
        </w:rPr>
        <w:tab/>
      </w:r>
      <w:r>
        <w:rPr>
          <w:rFonts w:hint="eastAsia"/>
        </w:rPr>
        <w:tab/>
      </w:r>
      <w:r w:rsidRPr="004E7DDA">
        <w:rPr>
          <w:rFonts w:hint="eastAsia"/>
        </w:rPr>
        <w:t>审议可否受理</w:t>
      </w:r>
    </w:p>
    <w:p w:rsidR="004E7DDA" w:rsidRDefault="00293BDA" w:rsidP="004E7DDA">
      <w:pPr>
        <w:pStyle w:val="SingleTxtGC"/>
        <w:rPr>
          <w:rFonts w:hint="eastAsia"/>
        </w:rPr>
      </w:pPr>
      <w:r>
        <w:rPr>
          <w:rFonts w:hint="eastAsia"/>
        </w:rPr>
        <w:t>6.</w:t>
      </w:r>
      <w:r w:rsidR="004E7DDA" w:rsidRPr="004E7DDA">
        <w:rPr>
          <w:rFonts w:hint="eastAsia"/>
        </w:rPr>
        <w:t>1</w:t>
      </w:r>
      <w:r w:rsidR="004E7DDA">
        <w:rPr>
          <w:rFonts w:hint="eastAsia"/>
        </w:rPr>
        <w:t xml:space="preserve">  </w:t>
      </w:r>
      <w:r w:rsidR="004E7DDA" w:rsidRPr="004E7DDA">
        <w:rPr>
          <w:rFonts w:hint="eastAsia"/>
        </w:rPr>
        <w:t>在审议来文所载的任何申诉之前</w:t>
      </w:r>
      <w:r>
        <w:rPr>
          <w:rFonts w:hint="eastAsia"/>
        </w:rPr>
        <w:t>，</w:t>
      </w:r>
      <w:r w:rsidR="004E7DDA" w:rsidRPr="004E7DDA">
        <w:rPr>
          <w:rFonts w:hint="eastAsia"/>
        </w:rPr>
        <w:t>人权事务委员会必须根据《议事规则》第</w:t>
      </w:r>
      <w:r w:rsidR="004E7DDA" w:rsidRPr="004E7DDA">
        <w:rPr>
          <w:rFonts w:hint="eastAsia"/>
        </w:rPr>
        <w:t>93</w:t>
      </w:r>
      <w:r w:rsidR="004E7DDA" w:rsidRPr="004E7DDA">
        <w:rPr>
          <w:rFonts w:hint="eastAsia"/>
        </w:rPr>
        <w:t>条</w:t>
      </w:r>
      <w:r>
        <w:rPr>
          <w:rFonts w:hint="eastAsia"/>
        </w:rPr>
        <w:t>，</w:t>
      </w:r>
      <w:r w:rsidR="004E7DDA" w:rsidRPr="004E7DDA">
        <w:rPr>
          <w:rFonts w:hint="eastAsia"/>
        </w:rPr>
        <w:t>决定来文是否符合《公约任择议定书》规定的受理条件。</w:t>
      </w:r>
    </w:p>
    <w:p w:rsidR="004E7DDA" w:rsidRDefault="00293BDA" w:rsidP="004E7DDA">
      <w:pPr>
        <w:pStyle w:val="SingleTxtGC"/>
        <w:rPr>
          <w:rFonts w:hint="eastAsia"/>
        </w:rPr>
      </w:pPr>
      <w:r>
        <w:rPr>
          <w:rFonts w:hint="eastAsia"/>
        </w:rPr>
        <w:t>6.</w:t>
      </w:r>
      <w:r w:rsidR="004E7DDA" w:rsidRPr="004E7DDA">
        <w:rPr>
          <w:rFonts w:hint="eastAsia"/>
        </w:rPr>
        <w:t>2</w:t>
      </w:r>
      <w:r w:rsidR="004E7DDA">
        <w:rPr>
          <w:rFonts w:hint="eastAsia"/>
        </w:rPr>
        <w:t xml:space="preserve">  </w:t>
      </w:r>
      <w:r w:rsidR="004E7DDA" w:rsidRPr="004E7DDA">
        <w:rPr>
          <w:rFonts w:hint="eastAsia"/>
        </w:rPr>
        <w:t>按照《任择议定书》第五条第</w:t>
      </w:r>
      <w:r w:rsidR="004E7DDA" w:rsidRPr="004E7DDA">
        <w:t>2</w:t>
      </w:r>
      <w:r w:rsidR="004E7DDA" w:rsidRPr="004E7DDA">
        <w:rPr>
          <w:rFonts w:hint="eastAsia"/>
        </w:rPr>
        <w:t>款</w:t>
      </w:r>
      <w:r>
        <w:rPr>
          <w:rFonts w:hint="eastAsia"/>
        </w:rPr>
        <w:t>(</w:t>
      </w:r>
      <w:r w:rsidR="004E7DDA" w:rsidRPr="004E7DDA">
        <w:rPr>
          <w:rFonts w:hint="eastAsia"/>
        </w:rPr>
        <w:t>子</w:t>
      </w:r>
      <w:r>
        <w:rPr>
          <w:rFonts w:hint="eastAsia"/>
        </w:rPr>
        <w:t>)</w:t>
      </w:r>
      <w:r w:rsidR="004E7DDA" w:rsidRPr="004E7DDA">
        <w:rPr>
          <w:rFonts w:hint="eastAsia"/>
        </w:rPr>
        <w:t>项的要求</w:t>
      </w:r>
      <w:r>
        <w:rPr>
          <w:rFonts w:hint="eastAsia"/>
        </w:rPr>
        <w:t>，</w:t>
      </w:r>
      <w:r w:rsidR="004E7DDA" w:rsidRPr="004E7DDA">
        <w:rPr>
          <w:rFonts w:hint="eastAsia"/>
        </w:rPr>
        <w:t>委员会已确知</w:t>
      </w:r>
      <w:r>
        <w:rPr>
          <w:rFonts w:hint="eastAsia"/>
        </w:rPr>
        <w:t>，</w:t>
      </w:r>
      <w:r w:rsidR="004E7DDA" w:rsidRPr="004E7DDA">
        <w:rPr>
          <w:rFonts w:hint="eastAsia"/>
        </w:rPr>
        <w:t>同一事项未在另一国际调查或解决程序下接受审查。</w:t>
      </w:r>
    </w:p>
    <w:p w:rsidR="004E7DDA" w:rsidRDefault="00293BDA" w:rsidP="004E7DDA">
      <w:pPr>
        <w:pStyle w:val="SingleTxtGC"/>
        <w:rPr>
          <w:rFonts w:hint="eastAsia"/>
        </w:rPr>
      </w:pPr>
      <w:r>
        <w:rPr>
          <w:rFonts w:hint="eastAsia"/>
        </w:rPr>
        <w:t>6.</w:t>
      </w:r>
      <w:r w:rsidR="004E7DDA" w:rsidRPr="004E7DDA">
        <w:rPr>
          <w:rFonts w:hint="eastAsia"/>
        </w:rPr>
        <w:t>3</w:t>
      </w:r>
      <w:r w:rsidR="004E7DDA">
        <w:rPr>
          <w:rFonts w:hint="eastAsia"/>
        </w:rPr>
        <w:t xml:space="preserve">  </w:t>
      </w:r>
      <w:r w:rsidR="004E7DDA" w:rsidRPr="004E7DDA">
        <w:rPr>
          <w:rFonts w:hint="eastAsia"/>
        </w:rPr>
        <w:t>委员会注意到</w:t>
      </w:r>
      <w:r>
        <w:rPr>
          <w:rFonts w:hint="eastAsia"/>
        </w:rPr>
        <w:t>，</w:t>
      </w:r>
      <w:r w:rsidR="004E7DDA" w:rsidRPr="004E7DDA">
        <w:rPr>
          <w:rFonts w:hint="eastAsia"/>
        </w:rPr>
        <w:t>缔约国说提交人未用尽国内补救办法</w:t>
      </w:r>
      <w:r>
        <w:rPr>
          <w:rFonts w:hint="eastAsia"/>
        </w:rPr>
        <w:t>，</w:t>
      </w:r>
      <w:r w:rsidR="004E7DDA" w:rsidRPr="004E7DDA">
        <w:rPr>
          <w:rFonts w:hint="eastAsia"/>
        </w:rPr>
        <w:t>鉴于向委员会提交来文的延误</w:t>
      </w:r>
      <w:r>
        <w:rPr>
          <w:rFonts w:hint="eastAsia"/>
        </w:rPr>
        <w:t>，</w:t>
      </w:r>
      <w:r w:rsidR="004E7DDA" w:rsidRPr="004E7DDA">
        <w:rPr>
          <w:rFonts w:hint="eastAsia"/>
        </w:rPr>
        <w:t>应根据《任择议定书》第三条宣布属于滥用来文提交权</w:t>
      </w:r>
      <w:r>
        <w:rPr>
          <w:rFonts w:hint="eastAsia"/>
        </w:rPr>
        <w:t>，</w:t>
      </w:r>
      <w:r w:rsidR="004E7DDA" w:rsidRPr="004E7DDA">
        <w:rPr>
          <w:rFonts w:hint="eastAsia"/>
        </w:rPr>
        <w:t>不予受理。提交人称</w:t>
      </w:r>
      <w:r>
        <w:rPr>
          <w:rFonts w:hint="eastAsia"/>
        </w:rPr>
        <w:t>，</w:t>
      </w:r>
      <w:r w:rsidR="004E7DDA" w:rsidRPr="004E7DDA">
        <w:rPr>
          <w:rFonts w:hint="eastAsia"/>
        </w:rPr>
        <w:t>已经没有有效的国内补救办法。造成缔约国所说的拖延</w:t>
      </w:r>
      <w:r w:rsidR="004E7DDA" w:rsidRPr="004E7DDA">
        <w:rPr>
          <w:rFonts w:hint="eastAsia"/>
        </w:rPr>
        <w:t>11</w:t>
      </w:r>
      <w:r w:rsidR="004E7DDA" w:rsidRPr="004E7DDA">
        <w:rPr>
          <w:rFonts w:hint="eastAsia"/>
        </w:rPr>
        <w:t>年的原因有</w:t>
      </w:r>
      <w:r>
        <w:rPr>
          <w:rFonts w:hint="eastAsia"/>
        </w:rPr>
        <w:t>：</w:t>
      </w:r>
      <w:r w:rsidR="004E7DDA" w:rsidRPr="004E7DDA">
        <w:rPr>
          <w:rFonts w:hint="eastAsia"/>
        </w:rPr>
        <w:t>其家人联系的律师告诉他们不要起诉所耽搁的时间</w:t>
      </w:r>
      <w:r>
        <w:rPr>
          <w:rFonts w:hint="eastAsia"/>
        </w:rPr>
        <w:t>；</w:t>
      </w:r>
      <w:r w:rsidR="004E7DDA" w:rsidRPr="004E7DDA">
        <w:rPr>
          <w:rFonts w:hint="eastAsia"/>
        </w:rPr>
        <w:t>缺少有关信息</w:t>
      </w:r>
      <w:r>
        <w:rPr>
          <w:rFonts w:hint="eastAsia"/>
        </w:rPr>
        <w:t>；</w:t>
      </w:r>
      <w:r w:rsidR="004E7DDA" w:rsidRPr="004E7DDA">
        <w:rPr>
          <w:rFonts w:hint="eastAsia"/>
        </w:rPr>
        <w:t>从国外获取和提供信息和文件的延误。</w:t>
      </w:r>
    </w:p>
    <w:p w:rsidR="004E7DDA" w:rsidRPr="00293BDA" w:rsidRDefault="00293BDA" w:rsidP="004E7DDA">
      <w:pPr>
        <w:pStyle w:val="SingleTxtGC"/>
        <w:rPr>
          <w:rFonts w:hint="eastAsia"/>
          <w:color w:val="0000FF"/>
          <w:vertAlign w:val="superscript"/>
        </w:rPr>
      </w:pPr>
      <w:r>
        <w:rPr>
          <w:rFonts w:hint="eastAsia"/>
        </w:rPr>
        <w:t>6.</w:t>
      </w:r>
      <w:r w:rsidR="004E7DDA" w:rsidRPr="004E7DDA">
        <w:rPr>
          <w:rFonts w:hint="eastAsia"/>
        </w:rPr>
        <w:t>4</w:t>
      </w:r>
      <w:r w:rsidR="004E7DDA">
        <w:rPr>
          <w:rFonts w:hint="eastAsia"/>
        </w:rPr>
        <w:t xml:space="preserve">  </w:t>
      </w:r>
      <w:r w:rsidR="004E7DDA" w:rsidRPr="004E7DDA">
        <w:rPr>
          <w:rFonts w:hint="eastAsia"/>
        </w:rPr>
        <w:t>委员会引述它的既有判例</w:t>
      </w:r>
      <w:r>
        <w:rPr>
          <w:rFonts w:hint="eastAsia"/>
        </w:rPr>
        <w:t>：</w:t>
      </w:r>
      <w:r w:rsidR="004E7DDA" w:rsidRPr="004E7DDA">
        <w:rPr>
          <w:rFonts w:hint="eastAsia"/>
        </w:rPr>
        <w:t>为了《任择议定书》的目的</w:t>
      </w:r>
      <w:r>
        <w:rPr>
          <w:rFonts w:hint="eastAsia"/>
        </w:rPr>
        <w:t>，</w:t>
      </w:r>
      <w:r w:rsidR="004E7DDA" w:rsidRPr="004E7DDA">
        <w:rPr>
          <w:rFonts w:hint="eastAsia"/>
        </w:rPr>
        <w:t>在国内补救办法已知无效的情况下</w:t>
      </w:r>
      <w:r>
        <w:rPr>
          <w:rFonts w:hint="eastAsia"/>
        </w:rPr>
        <w:t>，</w:t>
      </w:r>
      <w:r w:rsidR="004E7DDA" w:rsidRPr="004E7DDA">
        <w:rPr>
          <w:rFonts w:hint="eastAsia"/>
        </w:rPr>
        <w:t>来文提交人不需要用尽这些补救办法。委员会注意到</w:t>
      </w:r>
      <w:r>
        <w:rPr>
          <w:rFonts w:hint="eastAsia"/>
        </w:rPr>
        <w:t>，</w:t>
      </w:r>
      <w:r w:rsidR="004E7DDA" w:rsidRPr="004E7DDA">
        <w:rPr>
          <w:rFonts w:hint="eastAsia"/>
        </w:rPr>
        <w:t>提交人的家人于</w:t>
      </w:r>
      <w:r w:rsidR="004E7DDA" w:rsidRPr="004E7DDA">
        <w:rPr>
          <w:rFonts w:hint="eastAsia"/>
        </w:rPr>
        <w:t>1991</w:t>
      </w:r>
      <w:r w:rsidR="004E7DDA" w:rsidRPr="004E7DDA">
        <w:rPr>
          <w:rFonts w:hint="eastAsia"/>
        </w:rPr>
        <w:t>年和</w:t>
      </w:r>
      <w:r w:rsidR="004E7DDA" w:rsidRPr="004E7DDA">
        <w:rPr>
          <w:rFonts w:hint="eastAsia"/>
        </w:rPr>
        <w:t>2003</w:t>
      </w:r>
      <w:r w:rsidR="004E7DDA" w:rsidRPr="004E7DDA">
        <w:rPr>
          <w:rFonts w:hint="eastAsia"/>
        </w:rPr>
        <w:t>年两次获悉</w:t>
      </w:r>
      <w:r>
        <w:rPr>
          <w:rFonts w:hint="eastAsia"/>
        </w:rPr>
        <w:t>，</w:t>
      </w:r>
      <w:r w:rsidR="004E7DDA" w:rsidRPr="004E7DDA">
        <w:rPr>
          <w:rFonts w:hint="eastAsia"/>
        </w:rPr>
        <w:t>由于第</w:t>
      </w:r>
      <w:r w:rsidR="004E7DDA" w:rsidRPr="004E7DDA">
        <w:rPr>
          <w:rFonts w:hint="eastAsia"/>
        </w:rPr>
        <w:t>87</w:t>
      </w:r>
      <w:r>
        <w:rPr>
          <w:rFonts w:hint="eastAsia"/>
        </w:rPr>
        <w:t>/</w:t>
      </w:r>
      <w:r w:rsidR="004E7DDA" w:rsidRPr="004E7DDA">
        <w:rPr>
          <w:rFonts w:hint="eastAsia"/>
        </w:rPr>
        <w:t>1991</w:t>
      </w:r>
      <w:r w:rsidR="004E7DDA" w:rsidRPr="004E7DDA">
        <w:rPr>
          <w:rFonts w:hint="eastAsia"/>
        </w:rPr>
        <w:t>号法令规定的先决条件</w:t>
      </w:r>
      <w:r>
        <w:rPr>
          <w:rFonts w:hint="eastAsia"/>
        </w:rPr>
        <w:t>，</w:t>
      </w:r>
      <w:r w:rsidR="004E7DDA" w:rsidRPr="004E7DDA">
        <w:rPr>
          <w:rFonts w:hint="eastAsia"/>
        </w:rPr>
        <w:t>如果她和她的丈夫不再是捷克公民</w:t>
      </w:r>
      <w:r>
        <w:rPr>
          <w:rFonts w:hint="eastAsia"/>
        </w:rPr>
        <w:t>，</w:t>
      </w:r>
      <w:r w:rsidR="004E7DDA" w:rsidRPr="004E7DDA">
        <w:rPr>
          <w:rFonts w:hint="eastAsia"/>
        </w:rPr>
        <w:t>则无法要求归还房产。在这种情况下</w:t>
      </w:r>
      <w:r>
        <w:rPr>
          <w:rFonts w:hint="eastAsia"/>
        </w:rPr>
        <w:t>，</w:t>
      </w:r>
      <w:r w:rsidR="004E7DDA" w:rsidRPr="004E7DDA">
        <w:rPr>
          <w:rFonts w:hint="eastAsia"/>
        </w:rPr>
        <w:t>委员会注意到</w:t>
      </w:r>
      <w:r>
        <w:rPr>
          <w:rFonts w:hint="eastAsia"/>
        </w:rPr>
        <w:t>，</w:t>
      </w:r>
      <w:r w:rsidR="004E7DDA" w:rsidRPr="004E7DDA">
        <w:rPr>
          <w:rFonts w:hint="eastAsia"/>
        </w:rPr>
        <w:t>其他索赔人质疑有关法律违宪也无一胜诉</w:t>
      </w:r>
      <w:r>
        <w:rPr>
          <w:rFonts w:hint="eastAsia"/>
        </w:rPr>
        <w:t>；</w:t>
      </w:r>
      <w:r w:rsidR="004E7DDA" w:rsidRPr="004E7DDA">
        <w:rPr>
          <w:rFonts w:hint="eastAsia"/>
        </w:rPr>
        <w:t>委员会早些时候在类似案件中提出的《意见》仍未落实</w:t>
      </w:r>
      <w:r>
        <w:rPr>
          <w:rFonts w:hint="eastAsia"/>
        </w:rPr>
        <w:t>；</w:t>
      </w:r>
      <w:r w:rsidR="004E7DDA" w:rsidRPr="004E7DDA">
        <w:rPr>
          <w:rFonts w:hint="eastAsia"/>
        </w:rPr>
        <w:t>尽管存在这些挑战</w:t>
      </w:r>
      <w:r>
        <w:rPr>
          <w:rFonts w:hint="eastAsia"/>
        </w:rPr>
        <w:t>，</w:t>
      </w:r>
      <w:r w:rsidR="004E7DDA" w:rsidRPr="004E7DDA">
        <w:rPr>
          <w:rFonts w:hint="eastAsia"/>
        </w:rPr>
        <w:t>宪法法院还是于</w:t>
      </w:r>
      <w:r w:rsidR="004E7DDA" w:rsidRPr="004E7DDA">
        <w:rPr>
          <w:rFonts w:hint="eastAsia"/>
        </w:rPr>
        <w:t>1997</w:t>
      </w:r>
      <w:r w:rsidR="004E7DDA" w:rsidRPr="004E7DDA">
        <w:rPr>
          <w:rFonts w:hint="eastAsia"/>
        </w:rPr>
        <w:t>年</w:t>
      </w:r>
      <w:r w:rsidR="004E7DDA" w:rsidRPr="004E7DDA">
        <w:rPr>
          <w:rFonts w:hint="eastAsia"/>
        </w:rPr>
        <w:t>6</w:t>
      </w:r>
      <w:r w:rsidR="004E7DDA" w:rsidRPr="004E7DDA">
        <w:rPr>
          <w:rFonts w:hint="eastAsia"/>
        </w:rPr>
        <w:t>月裁定第</w:t>
      </w:r>
      <w:r w:rsidR="004E7DDA" w:rsidRPr="004E7DDA">
        <w:rPr>
          <w:rFonts w:hint="eastAsia"/>
        </w:rPr>
        <w:t>87</w:t>
      </w:r>
      <w:r>
        <w:rPr>
          <w:rFonts w:hint="eastAsia"/>
        </w:rPr>
        <w:t>/</w:t>
      </w:r>
      <w:r w:rsidR="004E7DDA" w:rsidRPr="004E7DDA">
        <w:rPr>
          <w:rFonts w:hint="eastAsia"/>
        </w:rPr>
        <w:t>1991</w:t>
      </w:r>
      <w:r w:rsidR="004E7DDA" w:rsidRPr="004E7DDA">
        <w:rPr>
          <w:rFonts w:hint="eastAsia"/>
        </w:rPr>
        <w:t>号法令</w:t>
      </w:r>
      <w:r>
        <w:rPr>
          <w:rFonts w:hint="eastAsia"/>
        </w:rPr>
        <w:t>(</w:t>
      </w:r>
      <w:r w:rsidR="004E7DDA" w:rsidRPr="004E7DDA">
        <w:rPr>
          <w:rFonts w:hint="eastAsia"/>
        </w:rPr>
        <w:t>财产归还法</w:t>
      </w:r>
      <w:r>
        <w:rPr>
          <w:rFonts w:hint="eastAsia"/>
        </w:rPr>
        <w:t>)</w:t>
      </w:r>
      <w:r w:rsidR="004E7DDA" w:rsidRPr="004E7DDA">
        <w:rPr>
          <w:rFonts w:hint="eastAsia"/>
        </w:rPr>
        <w:t>合宪。</w:t>
      </w:r>
      <w:r w:rsidR="004E7DDA" w:rsidRPr="00293BDA">
        <w:rPr>
          <w:color w:val="0000FF"/>
          <w:vertAlign w:val="superscript"/>
        </w:rPr>
        <w:footnoteReference w:id="4"/>
      </w:r>
      <w:r>
        <w:rPr>
          <w:rFonts w:hint="eastAsia"/>
        </w:rPr>
        <w:t xml:space="preserve"> </w:t>
      </w:r>
      <w:r w:rsidR="00105D8D">
        <w:rPr>
          <w:rFonts w:hint="eastAsia"/>
        </w:rPr>
        <w:t>委员会认为对提交人而言没有有效的补救措施可以用</w:t>
      </w:r>
      <w:r w:rsidR="004E7DDA" w:rsidRPr="004E7DDA">
        <w:rPr>
          <w:rFonts w:hint="eastAsia"/>
        </w:rPr>
        <w:t>。</w:t>
      </w:r>
      <w:r w:rsidR="004E7DDA" w:rsidRPr="00293BDA">
        <w:rPr>
          <w:color w:val="0000FF"/>
          <w:vertAlign w:val="superscript"/>
        </w:rPr>
        <w:footnoteReference w:id="5"/>
      </w:r>
    </w:p>
    <w:p w:rsidR="004E7DDA" w:rsidRPr="00293BDA" w:rsidRDefault="00293BDA" w:rsidP="004E7DDA">
      <w:pPr>
        <w:pStyle w:val="SingleTxtGC"/>
        <w:rPr>
          <w:rFonts w:hint="eastAsia"/>
          <w:color w:val="0000FF"/>
          <w:vertAlign w:val="superscript"/>
        </w:rPr>
      </w:pPr>
      <w:r>
        <w:rPr>
          <w:rFonts w:hint="eastAsia"/>
        </w:rPr>
        <w:t>6.</w:t>
      </w:r>
      <w:r w:rsidR="004E7DDA" w:rsidRPr="004E7DDA">
        <w:rPr>
          <w:rFonts w:hint="eastAsia"/>
        </w:rPr>
        <w:t>5</w:t>
      </w:r>
      <w:r w:rsidR="004E7DDA">
        <w:rPr>
          <w:rFonts w:hint="eastAsia"/>
        </w:rPr>
        <w:t xml:space="preserve">  </w:t>
      </w:r>
      <w:r w:rsidR="004E7DDA" w:rsidRPr="004E7DDA">
        <w:rPr>
          <w:rFonts w:hint="eastAsia"/>
        </w:rPr>
        <w:t>委员会注意到</w:t>
      </w:r>
      <w:r>
        <w:rPr>
          <w:rFonts w:hint="eastAsia"/>
        </w:rPr>
        <w:t>，</w:t>
      </w:r>
      <w:r w:rsidR="004E7DDA" w:rsidRPr="004E7DDA">
        <w:rPr>
          <w:rFonts w:hint="eastAsia"/>
        </w:rPr>
        <w:t>《任择议定书》没有规定提交来文的时限。对委员会</w:t>
      </w:r>
      <w:r w:rsidR="004E7DDA" w:rsidRPr="004E7DDA">
        <w:rPr>
          <w:rFonts w:hint="eastAsia"/>
        </w:rPr>
        <w:t>2012</w:t>
      </w:r>
      <w:r w:rsidR="004E7DDA" w:rsidRPr="004E7DDA">
        <w:rPr>
          <w:rFonts w:hint="eastAsia"/>
        </w:rPr>
        <w:t>年</w:t>
      </w:r>
      <w:r w:rsidR="004E7DDA" w:rsidRPr="004E7DDA">
        <w:rPr>
          <w:rFonts w:hint="eastAsia"/>
        </w:rPr>
        <w:t>1</w:t>
      </w:r>
      <w:r w:rsidR="004E7DDA" w:rsidRPr="004E7DDA">
        <w:rPr>
          <w:rFonts w:hint="eastAsia"/>
        </w:rPr>
        <w:t>月</w:t>
      </w:r>
      <w:r w:rsidR="004E7DDA" w:rsidRPr="004E7DDA">
        <w:rPr>
          <w:rFonts w:hint="eastAsia"/>
        </w:rPr>
        <w:t>1</w:t>
      </w:r>
      <w:r w:rsidR="004E7DDA" w:rsidRPr="004E7DDA">
        <w:rPr>
          <w:rFonts w:hint="eastAsia"/>
        </w:rPr>
        <w:t>日以后所收到来文将适用新的议事规则第</w:t>
      </w:r>
      <w:r w:rsidR="004E7DDA" w:rsidRPr="004E7DDA">
        <w:rPr>
          <w:rFonts w:hint="eastAsia"/>
        </w:rPr>
        <w:t>96</w:t>
      </w:r>
      <w:r w:rsidR="004E7DDA" w:rsidRPr="004E7DDA">
        <w:rPr>
          <w:rFonts w:hint="eastAsia"/>
        </w:rPr>
        <w:t>条</w:t>
      </w:r>
      <w:r>
        <w:rPr>
          <w:rFonts w:hint="eastAsia"/>
        </w:rPr>
        <w:t>(</w:t>
      </w:r>
      <w:r w:rsidR="004E7DDA" w:rsidRPr="004E7DDA">
        <w:rPr>
          <w:rFonts w:hint="eastAsia"/>
        </w:rPr>
        <w:t>C</w:t>
      </w:r>
      <w:r>
        <w:rPr>
          <w:rFonts w:hint="eastAsia"/>
        </w:rPr>
        <w:t>)</w:t>
      </w:r>
      <w:r w:rsidR="004E7DDA" w:rsidRPr="004E7DDA">
        <w:rPr>
          <w:rFonts w:hint="eastAsia"/>
        </w:rPr>
        <w:t>款。根据该款</w:t>
      </w:r>
      <w:r>
        <w:rPr>
          <w:rFonts w:hint="eastAsia"/>
        </w:rPr>
        <w:t>，</w:t>
      </w:r>
      <w:r w:rsidR="004E7DDA" w:rsidRPr="004E7DDA">
        <w:rPr>
          <w:rFonts w:hint="eastAsia"/>
        </w:rPr>
        <w:t>委员会应确定该来文不构成滥用提交权。滥用提交权</w:t>
      </w:r>
      <w:r w:rsidRPr="004E7DDA">
        <w:rPr>
          <w:rFonts w:hint="eastAsia"/>
        </w:rPr>
        <w:t>原则上</w:t>
      </w:r>
      <w:r w:rsidR="004E7DDA" w:rsidRPr="004E7DDA">
        <w:rPr>
          <w:rFonts w:hint="eastAsia"/>
        </w:rPr>
        <w:t>是因提交延误</w:t>
      </w:r>
      <w:r>
        <w:rPr>
          <w:rFonts w:hint="eastAsia"/>
        </w:rPr>
        <w:t>，</w:t>
      </w:r>
      <w:r w:rsidR="004E7DDA" w:rsidRPr="004E7DDA">
        <w:rPr>
          <w:rFonts w:hint="eastAsia"/>
        </w:rPr>
        <w:t>基于属时理由作出不予受理决定的基础。然而</w:t>
      </w:r>
      <w:r>
        <w:rPr>
          <w:rFonts w:hint="eastAsia"/>
        </w:rPr>
        <w:t>，</w:t>
      </w:r>
      <w:r w:rsidR="004E7DDA" w:rsidRPr="004E7DDA">
        <w:rPr>
          <w:rFonts w:hint="eastAsia"/>
        </w:rPr>
        <w:t>一份来文如果是在来文提交人用尽国内补救办法</w:t>
      </w:r>
      <w:r w:rsidR="004E7DDA" w:rsidRPr="004E7DDA">
        <w:rPr>
          <w:rFonts w:hint="eastAsia"/>
        </w:rPr>
        <w:t>5</w:t>
      </w:r>
      <w:r w:rsidR="004E7DDA" w:rsidRPr="004E7DDA">
        <w:rPr>
          <w:rFonts w:hint="eastAsia"/>
        </w:rPr>
        <w:t>年后提出的</w:t>
      </w:r>
      <w:r>
        <w:rPr>
          <w:rFonts w:hint="eastAsia"/>
        </w:rPr>
        <w:t>，</w:t>
      </w:r>
      <w:r w:rsidR="004E7DDA" w:rsidRPr="004E7DDA">
        <w:rPr>
          <w:rFonts w:hint="eastAsia"/>
        </w:rPr>
        <w:t>或是在另一项国际调查或解决程序结束</w:t>
      </w:r>
      <w:r w:rsidR="004E7DDA" w:rsidRPr="004E7DDA">
        <w:rPr>
          <w:rFonts w:hint="eastAsia"/>
        </w:rPr>
        <w:t>3</w:t>
      </w:r>
      <w:r w:rsidR="004E7DDA" w:rsidRPr="004E7DDA">
        <w:rPr>
          <w:rFonts w:hint="eastAsia"/>
        </w:rPr>
        <w:t>年后提出的</w:t>
      </w:r>
      <w:r>
        <w:rPr>
          <w:rFonts w:hint="eastAsia"/>
        </w:rPr>
        <w:t>，</w:t>
      </w:r>
      <w:r w:rsidR="004E7DDA" w:rsidRPr="004E7DDA">
        <w:rPr>
          <w:rFonts w:hint="eastAsia"/>
        </w:rPr>
        <w:t>便可构成</w:t>
      </w:r>
      <w:r w:rsidR="004E7DDA" w:rsidRPr="004E7DDA">
        <w:t>滥用</w:t>
      </w:r>
      <w:r w:rsidR="004E7DDA" w:rsidRPr="004E7DDA">
        <w:rPr>
          <w:rFonts w:hint="eastAsia"/>
        </w:rPr>
        <w:t>提交</w:t>
      </w:r>
      <w:r w:rsidR="004E7DDA" w:rsidRPr="004E7DDA">
        <w:t>来文权</w:t>
      </w:r>
      <w:r>
        <w:rPr>
          <w:rFonts w:hint="eastAsia"/>
        </w:rPr>
        <w:t>，</w:t>
      </w:r>
      <w:r w:rsidR="004E7DDA" w:rsidRPr="004E7DDA">
        <w:rPr>
          <w:rFonts w:hint="eastAsia"/>
        </w:rPr>
        <w:t>除非考虑到围绕来文的所有情况有正当的延迟提交的理由。在此期间</w:t>
      </w:r>
      <w:r>
        <w:rPr>
          <w:rFonts w:hint="eastAsia"/>
        </w:rPr>
        <w:t>，</w:t>
      </w:r>
      <w:r w:rsidR="004E7DDA" w:rsidRPr="004E7DDA">
        <w:rPr>
          <w:rFonts w:hint="eastAsia"/>
        </w:rPr>
        <w:t>委员会对已过去特别长的时间才提交</w:t>
      </w:r>
      <w:r>
        <w:rPr>
          <w:rFonts w:hint="eastAsia"/>
        </w:rPr>
        <w:t>，</w:t>
      </w:r>
      <w:r w:rsidR="004E7DDA" w:rsidRPr="004E7DDA">
        <w:rPr>
          <w:rFonts w:hint="eastAsia"/>
        </w:rPr>
        <w:t>而且没有充分说明延误理由的来文</w:t>
      </w:r>
      <w:r>
        <w:rPr>
          <w:rFonts w:hint="eastAsia"/>
        </w:rPr>
        <w:t>，</w:t>
      </w:r>
      <w:r w:rsidR="004E7DDA" w:rsidRPr="004E7DDA">
        <w:rPr>
          <w:rFonts w:hint="eastAsia"/>
        </w:rPr>
        <w:t>委员会都会适用这一判例。</w:t>
      </w:r>
      <w:r w:rsidR="004E7DDA" w:rsidRPr="00293BDA">
        <w:rPr>
          <w:color w:val="0000FF"/>
          <w:vertAlign w:val="superscript"/>
        </w:rPr>
        <w:footnoteReference w:id="6"/>
      </w:r>
    </w:p>
    <w:p w:rsidR="004E7DDA" w:rsidRPr="004E7DDA" w:rsidRDefault="00293BDA" w:rsidP="00440FCB">
      <w:pPr>
        <w:pStyle w:val="SingleTxtGC"/>
        <w:rPr>
          <w:rFonts w:hint="eastAsia"/>
          <w:lang w:val="en-GB"/>
        </w:rPr>
      </w:pPr>
      <w:r>
        <w:rPr>
          <w:rFonts w:hint="eastAsia"/>
        </w:rPr>
        <w:t>6.</w:t>
      </w:r>
      <w:r w:rsidR="004E7DDA" w:rsidRPr="004E7DDA">
        <w:rPr>
          <w:rFonts w:hint="eastAsia"/>
        </w:rPr>
        <w:t>6</w:t>
      </w:r>
      <w:r w:rsidR="004E7DDA">
        <w:rPr>
          <w:rFonts w:hint="eastAsia"/>
        </w:rPr>
        <w:t xml:space="preserve">  </w:t>
      </w:r>
      <w:r w:rsidR="004E7DDA" w:rsidRPr="004E7DDA">
        <w:rPr>
          <w:rFonts w:hint="eastAsia"/>
        </w:rPr>
        <w:t>提交人提交本来文延迟的期间</w:t>
      </w:r>
      <w:r>
        <w:rPr>
          <w:rFonts w:hint="eastAsia"/>
        </w:rPr>
        <w:t>，</w:t>
      </w:r>
      <w:r w:rsidR="004E7DDA" w:rsidRPr="004E7DDA">
        <w:rPr>
          <w:rFonts w:hint="eastAsia"/>
        </w:rPr>
        <w:t>不能从用尽国内补救措施之日起计算</w:t>
      </w:r>
      <w:r>
        <w:rPr>
          <w:rFonts w:hint="eastAsia"/>
        </w:rPr>
        <w:t>，</w:t>
      </w:r>
      <w:r w:rsidR="004E7DDA" w:rsidRPr="004E7DDA">
        <w:rPr>
          <w:rFonts w:hint="eastAsia"/>
        </w:rPr>
        <w:t>因为提交人从来没有利用被认为无效的国内补救办法。还必须指出</w:t>
      </w:r>
      <w:r>
        <w:rPr>
          <w:rFonts w:hint="eastAsia"/>
        </w:rPr>
        <w:t>，</w:t>
      </w:r>
      <w:r w:rsidR="004E7DDA" w:rsidRPr="004E7DDA">
        <w:rPr>
          <w:rFonts w:hint="eastAsia"/>
        </w:rPr>
        <w:t>提交人</w:t>
      </w:r>
      <w:r>
        <w:rPr>
          <w:rFonts w:hint="eastAsia"/>
        </w:rPr>
        <w:t>没有</w:t>
      </w:r>
      <w:r w:rsidR="004E7DDA" w:rsidRPr="004E7DDA">
        <w:rPr>
          <w:rFonts w:hint="eastAsia"/>
        </w:rPr>
        <w:t>表示过她和她的丈夫是因害怕报复或类似考虑才没有在国内法院提起法律程序的。提交人在</w:t>
      </w:r>
      <w:r w:rsidR="004E7DDA" w:rsidRPr="004E7DDA">
        <w:rPr>
          <w:rFonts w:hint="eastAsia"/>
        </w:rPr>
        <w:t>2006</w:t>
      </w:r>
      <w:r w:rsidR="004E7DDA" w:rsidRPr="004E7DDA">
        <w:rPr>
          <w:rFonts w:hint="eastAsia"/>
        </w:rPr>
        <w:t>年</w:t>
      </w:r>
      <w:r w:rsidR="004E7DDA" w:rsidRPr="004E7DDA">
        <w:rPr>
          <w:rFonts w:hint="eastAsia"/>
        </w:rPr>
        <w:t>3</w:t>
      </w:r>
      <w:r w:rsidR="004E7DDA" w:rsidRPr="004E7DDA">
        <w:rPr>
          <w:rFonts w:hint="eastAsia"/>
        </w:rPr>
        <w:t>月提交了本来文。提交日期是在提交人和她的丈夫被告知没有有效的国内补救办法以后近</w:t>
      </w:r>
      <w:r w:rsidR="004E7DDA" w:rsidRPr="004E7DDA">
        <w:rPr>
          <w:rFonts w:hint="eastAsia"/>
        </w:rPr>
        <w:t>15</w:t>
      </w:r>
      <w:r w:rsidR="004E7DDA" w:rsidRPr="004E7DDA">
        <w:rPr>
          <w:rFonts w:hint="eastAsia"/>
        </w:rPr>
        <w:t>年</w:t>
      </w:r>
      <w:r>
        <w:rPr>
          <w:rFonts w:hint="eastAsia"/>
        </w:rPr>
        <w:t>，</w:t>
      </w:r>
      <w:r w:rsidR="004E7DDA" w:rsidRPr="004E7DDA">
        <w:rPr>
          <w:rFonts w:hint="eastAsia"/>
        </w:rPr>
        <w:t>是在委员会通过关于</w:t>
      </w:r>
      <w:r w:rsidR="004E7DDA" w:rsidRPr="004E7DDA">
        <w:rPr>
          <w:rFonts w:hint="eastAsia"/>
        </w:rPr>
        <w:t>Simunek</w:t>
      </w:r>
      <w:r w:rsidR="004E7DDA" w:rsidRPr="004E7DDA">
        <w:rPr>
          <w:rFonts w:hint="eastAsia"/>
        </w:rPr>
        <w:t>案的《意见》</w:t>
      </w:r>
      <w:r w:rsidR="004E7DDA" w:rsidRPr="00293BDA">
        <w:rPr>
          <w:color w:val="0000FF"/>
          <w:vertAlign w:val="superscript"/>
        </w:rPr>
        <w:footnoteReference w:id="7"/>
      </w:r>
      <w:r>
        <w:rPr>
          <w:rFonts w:hint="eastAsia"/>
        </w:rPr>
        <w:t xml:space="preserve"> </w:t>
      </w:r>
      <w:r w:rsidR="004E7DDA" w:rsidRPr="004E7DDA">
        <w:rPr>
          <w:rFonts w:hint="eastAsia"/>
        </w:rPr>
        <w:t>之后近</w:t>
      </w:r>
      <w:r w:rsidR="004E7DDA" w:rsidRPr="004E7DDA">
        <w:rPr>
          <w:rFonts w:hint="eastAsia"/>
        </w:rPr>
        <w:t>11</w:t>
      </w:r>
      <w:r w:rsidR="004E7DDA" w:rsidRPr="004E7DDA">
        <w:rPr>
          <w:rFonts w:hint="eastAsia"/>
        </w:rPr>
        <w:t>年</w:t>
      </w:r>
      <w:r>
        <w:rPr>
          <w:rFonts w:hint="eastAsia"/>
        </w:rPr>
        <w:t>，</w:t>
      </w:r>
      <w:r w:rsidR="004E7DDA" w:rsidRPr="004E7DDA">
        <w:rPr>
          <w:rFonts w:hint="eastAsia"/>
        </w:rPr>
        <w:t>是在缔约国宪法法院确定这一问题没有有效的国内补救办法后近</w:t>
      </w:r>
      <w:r w:rsidR="004E7DDA" w:rsidRPr="004E7DDA">
        <w:rPr>
          <w:rFonts w:hint="eastAsia"/>
        </w:rPr>
        <w:t>9</w:t>
      </w:r>
      <w:r w:rsidR="004E7DDA" w:rsidRPr="004E7DDA">
        <w:rPr>
          <w:rFonts w:hint="eastAsia"/>
        </w:rPr>
        <w:t>年。提交人说延迟的主要原因是她的家境困难</w:t>
      </w:r>
      <w:r>
        <w:rPr>
          <w:rFonts w:hint="eastAsia"/>
        </w:rPr>
        <w:t>，</w:t>
      </w:r>
      <w:r w:rsidR="004E7DDA" w:rsidRPr="004E7DDA">
        <w:rPr>
          <w:rFonts w:hint="eastAsia"/>
        </w:rPr>
        <w:t>在国外进行的法律诉讼存在许多后勤不便。在用尽国内补救办法后的类似延误情况下</w:t>
      </w:r>
      <w:r>
        <w:rPr>
          <w:rFonts w:hint="eastAsia"/>
        </w:rPr>
        <w:t>，</w:t>
      </w:r>
      <w:r w:rsidR="004E7DDA" w:rsidRPr="004E7DDA">
        <w:rPr>
          <w:rFonts w:hint="eastAsia"/>
        </w:rPr>
        <w:t>委员会认定属于滥用提交权。</w:t>
      </w:r>
      <w:r w:rsidR="004E7DDA" w:rsidRPr="00293BDA">
        <w:rPr>
          <w:color w:val="0000FF"/>
          <w:vertAlign w:val="superscript"/>
        </w:rPr>
        <w:footnoteReference w:id="8"/>
      </w:r>
      <w:r>
        <w:rPr>
          <w:rFonts w:hint="eastAsia"/>
        </w:rPr>
        <w:t xml:space="preserve"> </w:t>
      </w:r>
      <w:r w:rsidR="004E7DDA" w:rsidRPr="004E7DDA">
        <w:rPr>
          <w:lang w:val="en-GB"/>
        </w:rPr>
        <w:t>因此</w:t>
      </w:r>
      <w:r>
        <w:rPr>
          <w:lang w:val="en-GB"/>
        </w:rPr>
        <w:t>，</w:t>
      </w:r>
      <w:r w:rsidR="004E7DDA" w:rsidRPr="004E7DDA">
        <w:rPr>
          <w:lang w:val="en-GB"/>
        </w:rPr>
        <w:t>委员会</w:t>
      </w:r>
      <w:r w:rsidR="004E7DDA" w:rsidRPr="004E7DDA">
        <w:rPr>
          <w:rFonts w:hint="eastAsia"/>
          <w:lang w:val="en-GB"/>
        </w:rPr>
        <w:t>得出结论</w:t>
      </w:r>
      <w:r w:rsidR="004E7DDA" w:rsidRPr="004E7DDA">
        <w:rPr>
          <w:lang w:val="en-GB"/>
        </w:rPr>
        <w:t>认为</w:t>
      </w:r>
      <w:r>
        <w:rPr>
          <w:rFonts w:hint="eastAsia"/>
          <w:lang w:val="en-GB"/>
        </w:rPr>
        <w:t>，</w:t>
      </w:r>
      <w:r w:rsidR="004E7DDA" w:rsidRPr="004E7DDA">
        <w:rPr>
          <w:lang w:val="en-GB"/>
        </w:rPr>
        <w:t>拖延极不合情理</w:t>
      </w:r>
      <w:r w:rsidR="004E7DDA" w:rsidRPr="004E7DDA">
        <w:rPr>
          <w:rFonts w:hint="eastAsia"/>
          <w:lang w:val="en-GB"/>
        </w:rPr>
        <w:t>而且</w:t>
      </w:r>
      <w:r w:rsidR="004E7DDA" w:rsidRPr="004E7DDA">
        <w:rPr>
          <w:lang w:val="en-GB"/>
        </w:rPr>
        <w:t>过久</w:t>
      </w:r>
      <w:r>
        <w:rPr>
          <w:lang w:val="en-GB"/>
        </w:rPr>
        <w:t>，</w:t>
      </w:r>
      <w:r w:rsidR="004E7DDA" w:rsidRPr="004E7DDA">
        <w:rPr>
          <w:lang w:val="en-GB"/>
        </w:rPr>
        <w:t>从而构成滥用提交权</w:t>
      </w:r>
      <w:r>
        <w:rPr>
          <w:lang w:val="en-GB"/>
        </w:rPr>
        <w:t>，</w:t>
      </w:r>
      <w:r w:rsidR="004E7DDA" w:rsidRPr="004E7DDA">
        <w:rPr>
          <w:lang w:val="en-GB"/>
        </w:rPr>
        <w:t>根据《任择议定书》第三条</w:t>
      </w:r>
      <w:r>
        <w:rPr>
          <w:rFonts w:hint="eastAsia"/>
          <w:lang w:val="en-GB"/>
        </w:rPr>
        <w:t>，</w:t>
      </w:r>
      <w:r w:rsidR="004E7DDA" w:rsidRPr="004E7DDA">
        <w:rPr>
          <w:lang w:val="en-GB"/>
        </w:rPr>
        <w:t>不</w:t>
      </w:r>
      <w:r w:rsidR="004E7DDA" w:rsidRPr="004E7DDA">
        <w:rPr>
          <w:rFonts w:hint="eastAsia"/>
          <w:lang w:val="en-GB"/>
        </w:rPr>
        <w:t>予</w:t>
      </w:r>
      <w:r w:rsidR="004E7DDA" w:rsidRPr="004E7DDA">
        <w:rPr>
          <w:lang w:val="en-GB"/>
        </w:rPr>
        <w:t>受理。</w:t>
      </w:r>
    </w:p>
    <w:p w:rsidR="004E7DDA" w:rsidRPr="004E7DDA" w:rsidRDefault="00293BDA" w:rsidP="004E7DDA">
      <w:pPr>
        <w:pStyle w:val="SingleTxtGC"/>
        <w:rPr>
          <w:rFonts w:hint="eastAsia"/>
        </w:rPr>
      </w:pPr>
      <w:r>
        <w:rPr>
          <w:rFonts w:hint="eastAsia"/>
        </w:rPr>
        <w:t>7.</w:t>
      </w:r>
      <w:r w:rsidR="004E7DDA">
        <w:rPr>
          <w:rFonts w:hint="eastAsia"/>
        </w:rPr>
        <w:t xml:space="preserve">  </w:t>
      </w:r>
      <w:r w:rsidR="004E7DDA" w:rsidRPr="004E7DDA">
        <w:rPr>
          <w:rFonts w:hint="eastAsia"/>
        </w:rPr>
        <w:t xml:space="preserve"> </w:t>
      </w:r>
      <w:r w:rsidR="004E7DDA" w:rsidRPr="004E7DDA">
        <w:rPr>
          <w:rFonts w:hint="eastAsia"/>
        </w:rPr>
        <w:t>据此</w:t>
      </w:r>
      <w:r>
        <w:rPr>
          <w:rFonts w:hint="eastAsia"/>
        </w:rPr>
        <w:t>，</w:t>
      </w:r>
      <w:r w:rsidR="004E7DDA" w:rsidRPr="004E7DDA">
        <w:rPr>
          <w:rFonts w:hint="eastAsia"/>
        </w:rPr>
        <w:t>人权事务委员会决定</w:t>
      </w:r>
      <w:r>
        <w:rPr>
          <w:rFonts w:hint="eastAsia"/>
        </w:rPr>
        <w:t>：</w:t>
      </w:r>
    </w:p>
    <w:p w:rsidR="004E7DDA" w:rsidRPr="004E7DDA" w:rsidRDefault="004E7DDA" w:rsidP="00293BDA">
      <w:pPr>
        <w:pStyle w:val="SingleTxtGC"/>
        <w:numPr>
          <w:ilvl w:val="0"/>
          <w:numId w:val="44"/>
        </w:numPr>
        <w:rPr>
          <w:rFonts w:hint="eastAsia"/>
        </w:rPr>
      </w:pPr>
      <w:r w:rsidRPr="004E7DDA">
        <w:rPr>
          <w:rFonts w:hint="eastAsia"/>
        </w:rPr>
        <w:t>根据《任择议定书》第三条</w:t>
      </w:r>
      <w:r w:rsidR="00293BDA">
        <w:rPr>
          <w:rFonts w:hint="eastAsia"/>
        </w:rPr>
        <w:t>，</w:t>
      </w:r>
      <w:r w:rsidRPr="004E7DDA">
        <w:rPr>
          <w:rFonts w:hint="eastAsia"/>
        </w:rPr>
        <w:t>来文不予受理</w:t>
      </w:r>
      <w:r w:rsidR="00293BDA">
        <w:rPr>
          <w:rFonts w:hint="eastAsia"/>
        </w:rPr>
        <w:t>；</w:t>
      </w:r>
    </w:p>
    <w:p w:rsidR="004E7DDA" w:rsidRPr="004E7DDA" w:rsidRDefault="004E7DDA" w:rsidP="00293BDA">
      <w:pPr>
        <w:pStyle w:val="SingleTxtGC"/>
        <w:numPr>
          <w:ilvl w:val="0"/>
          <w:numId w:val="44"/>
        </w:numPr>
        <w:rPr>
          <w:rFonts w:hint="eastAsia"/>
        </w:rPr>
      </w:pPr>
      <w:r w:rsidRPr="004E7DDA">
        <w:rPr>
          <w:rFonts w:hint="eastAsia"/>
        </w:rPr>
        <w:t>将本决定通知缔约国和提交人。</w:t>
      </w:r>
    </w:p>
    <w:p w:rsidR="004E7DDA" w:rsidRDefault="00293BDA" w:rsidP="004E7DDA">
      <w:pPr>
        <w:pStyle w:val="SingleTxtGC"/>
        <w:rPr>
          <w:rFonts w:hint="eastAsia"/>
          <w:lang w:val="en-GB"/>
        </w:rPr>
      </w:pPr>
      <w:r>
        <w:rPr>
          <w:rFonts w:hint="eastAsia"/>
          <w:lang w:val="en-GB"/>
        </w:rPr>
        <w:t>[</w:t>
      </w:r>
      <w:r w:rsidR="004E7DDA" w:rsidRPr="004E7DDA">
        <w:rPr>
          <w:rFonts w:hint="eastAsia"/>
          <w:lang w:val="en-GB"/>
        </w:rPr>
        <w:t>通过时有英文、法文和西班牙文本</w:t>
      </w:r>
      <w:r>
        <w:rPr>
          <w:rFonts w:hint="eastAsia"/>
          <w:lang w:val="en-GB"/>
        </w:rPr>
        <w:t>，</w:t>
      </w:r>
      <w:r w:rsidR="004E7DDA" w:rsidRPr="004E7DDA">
        <w:rPr>
          <w:rFonts w:hint="eastAsia"/>
          <w:lang w:val="en-GB"/>
        </w:rPr>
        <w:t>其中英文本为原文。随后还将印发阿拉伯文、中文和俄文本</w:t>
      </w:r>
      <w:r>
        <w:rPr>
          <w:rFonts w:hint="eastAsia"/>
          <w:lang w:val="en-GB"/>
        </w:rPr>
        <w:t>，</w:t>
      </w:r>
      <w:r w:rsidR="004E7DDA" w:rsidRPr="004E7DDA">
        <w:rPr>
          <w:rFonts w:hint="eastAsia"/>
          <w:lang w:val="en-GB"/>
        </w:rPr>
        <w:t>作为委员会提交大会的年度报告的一部分。</w:t>
      </w:r>
      <w:r>
        <w:rPr>
          <w:rFonts w:hint="eastAsia"/>
          <w:lang w:val="en-GB"/>
        </w:rPr>
        <w:t>]</w:t>
      </w:r>
    </w:p>
    <w:p w:rsidR="00440FCB" w:rsidRDefault="00440FCB" w:rsidP="004E7DDA">
      <w:pPr>
        <w:pStyle w:val="SingleTxtGC"/>
        <w:rPr>
          <w:rFonts w:hint="eastAsia"/>
          <w:lang w:val="en-GB"/>
        </w:rPr>
      </w:pPr>
    </w:p>
    <w:p w:rsidR="001406B4" w:rsidRPr="002D6A9C" w:rsidRDefault="001406B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406B4"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36" w:rsidRPr="008C40EB" w:rsidRDefault="00910D36"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910D36" w:rsidRDefault="0091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5B" w:rsidRPr="00A76EE6" w:rsidRDefault="00A9695B"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4429C5">
      <w:rPr>
        <w:rStyle w:val="PageNumber"/>
        <w:noProof/>
      </w:rPr>
      <w:t>4</w:t>
    </w:r>
    <w:r>
      <w:rPr>
        <w:rStyle w:val="PageNumber"/>
      </w:rPr>
      <w:fldChar w:fldCharType="end"/>
    </w:r>
    <w:r>
      <w:rPr>
        <w:rStyle w:val="PageNumber"/>
        <w:rFonts w:eastAsia="SimSun" w:hint="eastAsia"/>
        <w:lang w:eastAsia="zh-CN"/>
      </w:rPr>
      <w:tab/>
    </w:r>
    <w:r w:rsidRPr="00A76EE6">
      <w:rPr>
        <w:rFonts w:eastAsia="SimSun"/>
      </w:rPr>
      <w:t>GE.11-47558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5B" w:rsidRDefault="00A9695B">
    <w:pPr>
      <w:pStyle w:val="Footer"/>
      <w:tabs>
        <w:tab w:val="right" w:pos="9639"/>
      </w:tabs>
    </w:pPr>
    <w:r w:rsidRPr="00A76EE6">
      <w:rPr>
        <w:rFonts w:eastAsia="SimSun"/>
      </w:rPr>
      <w:t>GE.11-47558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429C5">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5B" w:rsidRPr="00FA3CA8" w:rsidRDefault="00A9695B" w:rsidP="00FA3CA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Pr>
        <w:rFonts w:eastAsia="SimSun"/>
        <w:sz w:val="20"/>
        <w:lang w:eastAsia="zh-CN"/>
      </w:rPr>
      <w:t>-</w:t>
    </w:r>
    <w:r>
      <w:rPr>
        <w:rFonts w:eastAsia="SimSun" w:hint="eastAsia"/>
        <w:sz w:val="20"/>
        <w:lang w:eastAsia="zh-CN"/>
      </w:rPr>
      <w:t>47558</w:t>
    </w:r>
    <w:r w:rsidRPr="00EE277A">
      <w:rPr>
        <w:rFonts w:eastAsia="SimSun"/>
        <w:sz w:val="20"/>
        <w:lang w:eastAsia="zh-CN"/>
      </w:rPr>
      <w:t xml:space="preserve"> (C)</w:t>
    </w:r>
    <w:r>
      <w:rPr>
        <w:rFonts w:eastAsia="SimSun"/>
        <w:sz w:val="20"/>
        <w:lang w:eastAsia="zh-CN"/>
      </w:rPr>
      <w:tab/>
    </w:r>
    <w:r>
      <w:rPr>
        <w:rFonts w:eastAsia="SimSun" w:hint="eastAsia"/>
        <w:sz w:val="20"/>
        <w:lang w:eastAsia="zh-CN"/>
      </w:rPr>
      <w:t>151211</w:t>
    </w:r>
    <w:r>
      <w:rPr>
        <w:rFonts w:eastAsia="SimSun"/>
        <w:sz w:val="20"/>
        <w:lang w:eastAsia="zh-CN"/>
      </w:rPr>
      <w:tab/>
    </w:r>
    <w:r>
      <w:rPr>
        <w:rFonts w:eastAsia="SimSun" w:hint="eastAsia"/>
        <w:sz w:val="20"/>
        <w:lang w:eastAsia="zh-CN"/>
      </w:rPr>
      <w:t>201211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36" w:rsidRPr="005749F7" w:rsidRDefault="00910D36"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910D36" w:rsidRPr="005749F7" w:rsidRDefault="00910D36"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A9695B" w:rsidRPr="00713CD7" w:rsidRDefault="00A9695B" w:rsidP="00440FCB">
      <w:pPr>
        <w:pStyle w:val="EndnoteText"/>
        <w:spacing w:line="220" w:lineRule="exact"/>
        <w:rPr>
          <w:rFonts w:hint="eastAsia"/>
        </w:rPr>
      </w:pPr>
      <w:r w:rsidRPr="00713CD7">
        <w:rPr>
          <w:rFonts w:hint="eastAsia"/>
        </w:rPr>
        <w:tab/>
      </w:r>
      <w:r w:rsidRPr="004E7DDA">
        <w:rPr>
          <w:rStyle w:val="FootnoteReference"/>
          <w:vertAlign w:val="baseline"/>
        </w:rPr>
        <w:t>**</w:t>
      </w:r>
      <w:r w:rsidRPr="00713CD7">
        <w:rPr>
          <w:rFonts w:hint="eastAsia"/>
        </w:rPr>
        <w:tab/>
      </w:r>
      <w:r w:rsidRPr="004E7DDA">
        <w:rPr>
          <w:rFonts w:hint="eastAsia"/>
          <w:spacing w:val="-4"/>
        </w:rPr>
        <w:t>委员会下列委员参加了本来文的审议：阿卜杜勒法塔赫·奥马尔先生、莱兹赫里·布齐德先</w:t>
      </w:r>
      <w:r w:rsidRPr="00713CD7">
        <w:rPr>
          <w:rFonts w:hint="eastAsia"/>
        </w:rPr>
        <w:t>生、克里斯蒂娜·沙内女士、</w:t>
      </w:r>
      <w:r w:rsidRPr="00713CD7">
        <w:rPr>
          <w:rFonts w:cs="MS Mincho" w:hint="eastAsia"/>
        </w:rPr>
        <w:t>科内利斯</w:t>
      </w:r>
      <w:r>
        <w:rPr>
          <w:rFonts w:hint="eastAsia"/>
        </w:rPr>
        <w:t>·</w:t>
      </w:r>
      <w:r w:rsidRPr="00713CD7">
        <w:rPr>
          <w:rFonts w:cs="MS Mincho" w:hint="eastAsia"/>
        </w:rPr>
        <w:t>弗林特曼先生、</w:t>
      </w:r>
      <w:r w:rsidRPr="00713CD7">
        <w:rPr>
          <w:rFonts w:hint="eastAsia"/>
        </w:rPr>
        <w:t>岩泽雄司先生、拉杰苏默·拉拉赫先生、赞克·扎内莱·马约迪纳女士、尤利亚·</w:t>
      </w:r>
      <w:r w:rsidRPr="00713CD7">
        <w:t>安托阿尼拉</w:t>
      </w:r>
      <w:r w:rsidRPr="00713CD7">
        <w:rPr>
          <w:rFonts w:hint="eastAsia"/>
        </w:rPr>
        <w:t>·莫托科女士、</w:t>
      </w:r>
      <w:r w:rsidRPr="00713CD7">
        <w:rPr>
          <w:rFonts w:cs="MS Mincho" w:hint="eastAsia"/>
          <w:snapToGrid/>
        </w:rPr>
        <w:t>杰拉</w:t>
      </w:r>
      <w:r w:rsidRPr="00713CD7">
        <w:rPr>
          <w:rFonts w:cs="Batang" w:hint="eastAsia"/>
          <w:snapToGrid/>
        </w:rPr>
        <w:t>尔德</w:t>
      </w:r>
      <w:r>
        <w:rPr>
          <w:rFonts w:hint="eastAsia"/>
        </w:rPr>
        <w:t>·</w:t>
      </w:r>
      <w:r w:rsidRPr="00713CD7">
        <w:rPr>
          <w:rFonts w:cs="PMingLiU" w:hint="eastAsia"/>
        </w:rPr>
        <w:t>纽曼先生、</w:t>
      </w:r>
      <w:r w:rsidRPr="00713CD7">
        <w:rPr>
          <w:rFonts w:hint="eastAsia"/>
        </w:rPr>
        <w:t>迈克尔·奥弗莱厄蒂先生、拉斐尔·里瓦斯·波萨达先生、费边·奥马尔·萨尔维奥利先生、克里斯特·特林先生和</w:t>
      </w:r>
      <w:r w:rsidRPr="00713CD7">
        <w:rPr>
          <w:rFonts w:cs="PMingLiU" w:hint="eastAsia"/>
          <w:snapToGrid/>
        </w:rPr>
        <w:t>马戈·</w:t>
      </w:r>
      <w:r w:rsidRPr="00713CD7">
        <w:rPr>
          <w:rFonts w:cs="MS Mincho" w:hint="eastAsia"/>
        </w:rPr>
        <w:t>瓦特瓦</w:t>
      </w:r>
      <w:r w:rsidRPr="00713CD7">
        <w:rPr>
          <w:rFonts w:cs="Batang" w:hint="eastAsia"/>
        </w:rPr>
        <w:t>尔女士</w:t>
      </w:r>
      <w:r w:rsidRPr="00713CD7">
        <w:rPr>
          <w:rFonts w:hint="eastAsia"/>
        </w:rPr>
        <w:t>。</w:t>
      </w:r>
    </w:p>
  </w:footnote>
  <w:footnote w:id="2">
    <w:p w:rsidR="00A9695B" w:rsidRPr="00713CD7" w:rsidRDefault="00A9695B" w:rsidP="00E12415">
      <w:pPr>
        <w:pStyle w:val="FootnoteText"/>
        <w:spacing w:line="220" w:lineRule="exact"/>
        <w:ind w:leftChars="344" w:left="31680" w:hangingChars="230" w:firstLine="31680"/>
        <w:rPr>
          <w:rFonts w:hint="eastAsia"/>
        </w:rPr>
      </w:pPr>
      <w:r>
        <w:rPr>
          <w:rFonts w:hint="eastAsia"/>
        </w:rPr>
        <w:tab/>
      </w:r>
      <w:r w:rsidRPr="00713CD7">
        <w:rPr>
          <w:rStyle w:val="FootnoteReference"/>
        </w:rPr>
        <w:footnoteRef/>
      </w:r>
      <w:r>
        <w:rPr>
          <w:rFonts w:hint="eastAsia"/>
        </w:rPr>
        <w:tab/>
      </w:r>
      <w:r w:rsidRPr="00713CD7">
        <w:rPr>
          <w:rFonts w:hint="eastAsia"/>
        </w:rPr>
        <w:t>捷克共和国通知它将继承捷克斯洛伐克联邦共和国</w:t>
      </w:r>
      <w:r w:rsidRPr="00713CD7">
        <w:rPr>
          <w:rFonts w:hint="eastAsia"/>
        </w:rPr>
        <w:t>1991</w:t>
      </w:r>
      <w:r w:rsidRPr="00713CD7">
        <w:rPr>
          <w:rFonts w:hint="eastAsia"/>
        </w:rPr>
        <w:t>年</w:t>
      </w:r>
      <w:r w:rsidRPr="00713CD7">
        <w:rPr>
          <w:rFonts w:hint="eastAsia"/>
        </w:rPr>
        <w:t>3</w:t>
      </w:r>
      <w:r w:rsidRPr="00713CD7">
        <w:rPr>
          <w:rFonts w:hint="eastAsia"/>
        </w:rPr>
        <w:t>月</w:t>
      </w:r>
      <w:r w:rsidRPr="00713CD7">
        <w:rPr>
          <w:rFonts w:hint="eastAsia"/>
        </w:rPr>
        <w:t>12</w:t>
      </w:r>
      <w:r w:rsidRPr="00713CD7">
        <w:rPr>
          <w:rFonts w:hint="eastAsia"/>
        </w:rPr>
        <w:t>日对《任择议定书》的批准书，所以</w:t>
      </w:r>
      <w:r>
        <w:rPr>
          <w:rFonts w:hint="eastAsia"/>
        </w:rPr>
        <w:t>《</w:t>
      </w:r>
      <w:r w:rsidRPr="00713CD7">
        <w:rPr>
          <w:rFonts w:hint="eastAsia"/>
        </w:rPr>
        <w:t>任择议定书</w:t>
      </w:r>
      <w:r>
        <w:rPr>
          <w:rFonts w:hint="eastAsia"/>
        </w:rPr>
        <w:t>》</w:t>
      </w:r>
      <w:r w:rsidRPr="00713CD7">
        <w:rPr>
          <w:rFonts w:hint="eastAsia"/>
        </w:rPr>
        <w:t>于</w:t>
      </w:r>
      <w:r w:rsidRPr="00713CD7">
        <w:rPr>
          <w:rFonts w:hint="eastAsia"/>
        </w:rPr>
        <w:t>1993</w:t>
      </w:r>
      <w:r w:rsidRPr="00713CD7">
        <w:rPr>
          <w:rFonts w:hint="eastAsia"/>
        </w:rPr>
        <w:t>年</w:t>
      </w:r>
      <w:r w:rsidRPr="00713CD7">
        <w:rPr>
          <w:rFonts w:hint="eastAsia"/>
        </w:rPr>
        <w:t>1</w:t>
      </w:r>
      <w:r w:rsidRPr="00713CD7">
        <w:rPr>
          <w:rFonts w:hint="eastAsia"/>
        </w:rPr>
        <w:t>月</w:t>
      </w:r>
      <w:r w:rsidRPr="00713CD7">
        <w:rPr>
          <w:rFonts w:hint="eastAsia"/>
        </w:rPr>
        <w:t>1</w:t>
      </w:r>
      <w:r w:rsidRPr="00713CD7">
        <w:rPr>
          <w:rFonts w:hint="eastAsia"/>
        </w:rPr>
        <w:t>日对捷克共和国生效。</w:t>
      </w:r>
    </w:p>
  </w:footnote>
  <w:footnote w:id="3">
    <w:p w:rsidR="00A9695B" w:rsidRPr="00293BDA" w:rsidRDefault="00A9695B" w:rsidP="00293BDA">
      <w:pPr>
        <w:pStyle w:val="EndnoteText"/>
      </w:pPr>
      <w:r>
        <w:rPr>
          <w:rFonts w:hint="eastAsia"/>
        </w:rPr>
        <w:tab/>
      </w:r>
      <w:r w:rsidRPr="00293BDA">
        <w:rPr>
          <w:color w:val="0000FF"/>
          <w:sz w:val="21"/>
          <w:szCs w:val="21"/>
          <w:vertAlign w:val="superscript"/>
        </w:rPr>
        <w:footnoteRef/>
      </w:r>
      <w:r>
        <w:rPr>
          <w:rFonts w:hint="eastAsia"/>
        </w:rPr>
        <w:tab/>
      </w:r>
      <w:r w:rsidRPr="00713CD7">
        <w:rPr>
          <w:rFonts w:hint="eastAsia"/>
        </w:rPr>
        <w:t>参见第</w:t>
      </w:r>
      <w:r w:rsidRPr="00293BDA">
        <w:t>182/1984</w:t>
      </w:r>
      <w:r w:rsidRPr="00293BDA">
        <w:rPr>
          <w:rFonts w:hint="eastAsia"/>
        </w:rPr>
        <w:t>号来文，</w:t>
      </w:r>
      <w:r w:rsidRPr="00293BDA">
        <w:t>Zwaan-de Vries</w:t>
      </w:r>
      <w:r w:rsidRPr="001406B4">
        <w:rPr>
          <w:rFonts w:eastAsia="KaiTi_GB2312" w:hint="eastAsia"/>
        </w:rPr>
        <w:t>诉荷兰</w:t>
      </w:r>
      <w:r w:rsidRPr="00293BDA">
        <w:rPr>
          <w:rFonts w:hint="eastAsia"/>
        </w:rPr>
        <w:t>，</w:t>
      </w:r>
      <w:r w:rsidRPr="00293BDA">
        <w:rPr>
          <w:rFonts w:hint="eastAsia"/>
        </w:rPr>
        <w:t>1987</w:t>
      </w:r>
      <w:r w:rsidRPr="00293BDA">
        <w:rPr>
          <w:rFonts w:hint="eastAsia"/>
        </w:rPr>
        <w:t>年</w:t>
      </w:r>
      <w:r w:rsidRPr="00293BDA">
        <w:rPr>
          <w:rFonts w:hint="eastAsia"/>
        </w:rPr>
        <w:t>4</w:t>
      </w:r>
      <w:r w:rsidRPr="00293BDA">
        <w:rPr>
          <w:rFonts w:hint="eastAsia"/>
        </w:rPr>
        <w:t>月</w:t>
      </w:r>
      <w:r w:rsidRPr="00293BDA">
        <w:rPr>
          <w:rFonts w:hint="eastAsia"/>
        </w:rPr>
        <w:t>9</w:t>
      </w:r>
      <w:r w:rsidRPr="00293BDA">
        <w:rPr>
          <w:rFonts w:hint="eastAsia"/>
        </w:rPr>
        <w:t>日通过的《意见》，第</w:t>
      </w:r>
      <w:r w:rsidRPr="00293BDA">
        <w:t>12.1</w:t>
      </w:r>
      <w:r w:rsidRPr="00293BDA">
        <w:rPr>
          <w:rFonts w:hint="eastAsia"/>
        </w:rPr>
        <w:t>段至第</w:t>
      </w:r>
      <w:r w:rsidRPr="00293BDA">
        <w:t>13</w:t>
      </w:r>
      <w:r w:rsidRPr="00293BDA">
        <w:rPr>
          <w:rFonts w:hint="eastAsia"/>
        </w:rPr>
        <w:t>段。</w:t>
      </w:r>
    </w:p>
  </w:footnote>
  <w:footnote w:id="4">
    <w:p w:rsidR="00A9695B" w:rsidRPr="00293BDA" w:rsidRDefault="00A9695B" w:rsidP="001406B4">
      <w:pPr>
        <w:pStyle w:val="EndnoteText"/>
        <w:spacing w:after="100" w:line="220" w:lineRule="exact"/>
      </w:pPr>
      <w:r>
        <w:rPr>
          <w:rFonts w:hint="eastAsia"/>
        </w:rPr>
        <w:tab/>
      </w:r>
      <w:r w:rsidRPr="00713CD7">
        <w:rPr>
          <w:rStyle w:val="FootnoteReference"/>
        </w:rPr>
        <w:footnoteRef/>
      </w:r>
      <w:r>
        <w:rPr>
          <w:rFonts w:hint="eastAsia"/>
        </w:rPr>
        <w:tab/>
      </w:r>
      <w:r w:rsidRPr="00293BDA">
        <w:t xml:space="preserve">Pl. US 33/96-41, </w:t>
      </w:r>
      <w:r w:rsidRPr="00293BDA">
        <w:t>捷克共和国宪法法院的决定，</w:t>
      </w:r>
      <w:r>
        <w:t>199</w:t>
      </w:r>
      <w:r>
        <w:rPr>
          <w:rFonts w:hint="eastAsia"/>
        </w:rPr>
        <w:t>7</w:t>
      </w:r>
      <w:r w:rsidRPr="00293BDA">
        <w:t>年</w:t>
      </w:r>
      <w:r w:rsidRPr="00293BDA">
        <w:t>6</w:t>
      </w:r>
      <w:r w:rsidRPr="00293BDA">
        <w:t>月</w:t>
      </w:r>
      <w:r w:rsidRPr="00293BDA">
        <w:t>4</w:t>
      </w:r>
      <w:r w:rsidRPr="00293BDA">
        <w:t>日。</w:t>
      </w:r>
    </w:p>
  </w:footnote>
  <w:footnote w:id="5">
    <w:p w:rsidR="00A9695B" w:rsidRPr="00293BDA" w:rsidRDefault="00A9695B" w:rsidP="001406B4">
      <w:pPr>
        <w:pStyle w:val="EndnoteText"/>
        <w:spacing w:after="100" w:line="220" w:lineRule="exact"/>
      </w:pPr>
      <w:r w:rsidRPr="00293BDA">
        <w:tab/>
      </w:r>
      <w:r w:rsidRPr="00293BDA">
        <w:rPr>
          <w:rStyle w:val="FootnoteReference"/>
        </w:rPr>
        <w:footnoteRef/>
      </w:r>
      <w:r w:rsidRPr="00293BDA">
        <w:tab/>
      </w:r>
      <w:r w:rsidRPr="00293BDA">
        <w:t>委员会还对以下来文作出了类似的结论：第</w:t>
      </w:r>
      <w:r w:rsidRPr="00293BDA">
        <w:t>1484/2006</w:t>
      </w:r>
      <w:r w:rsidRPr="00293BDA">
        <w:t>号，</w:t>
      </w:r>
      <w:r w:rsidRPr="00293BDA">
        <w:rPr>
          <w:rFonts w:eastAsia="STKaiti"/>
          <w:iCs/>
        </w:rPr>
        <w:t>Lněnička</w:t>
      </w:r>
      <w:r w:rsidRPr="00293BDA">
        <w:rPr>
          <w:rFonts w:eastAsia="KaiTi_GB2312" w:hAnsi="STKaiti" w:hint="eastAsia"/>
          <w:iCs/>
        </w:rPr>
        <w:t>诉捷克共和国</w:t>
      </w:r>
      <w:r w:rsidRPr="00293BDA">
        <w:rPr>
          <w:iCs/>
        </w:rPr>
        <w:t>，</w:t>
      </w:r>
      <w:r w:rsidRPr="00293BDA">
        <w:rPr>
          <w:iCs/>
        </w:rPr>
        <w:t>2008</w:t>
      </w:r>
      <w:r w:rsidRPr="00293BDA">
        <w:rPr>
          <w:iCs/>
        </w:rPr>
        <w:t>年</w:t>
      </w:r>
      <w:r w:rsidRPr="00293BDA">
        <w:rPr>
          <w:iCs/>
        </w:rPr>
        <w:t>3</w:t>
      </w:r>
      <w:r w:rsidRPr="00293BDA">
        <w:rPr>
          <w:iCs/>
        </w:rPr>
        <w:t>月</w:t>
      </w:r>
      <w:r w:rsidRPr="00293BDA">
        <w:rPr>
          <w:iCs/>
        </w:rPr>
        <w:t>25</w:t>
      </w:r>
      <w:r w:rsidRPr="00293BDA">
        <w:rPr>
          <w:iCs/>
        </w:rPr>
        <w:t>日通过的《意见》，第</w:t>
      </w:r>
      <w:r w:rsidRPr="00293BDA">
        <w:t>6.3</w:t>
      </w:r>
      <w:r w:rsidRPr="00293BDA">
        <w:t>段；第</w:t>
      </w:r>
      <w:r w:rsidRPr="00293BDA">
        <w:t>1497/2006</w:t>
      </w:r>
      <w:r w:rsidRPr="00293BDA">
        <w:t>号，</w:t>
      </w:r>
      <w:r w:rsidRPr="00293BDA">
        <w:rPr>
          <w:rFonts w:eastAsia="STKaiti"/>
          <w:iCs/>
        </w:rPr>
        <w:t>Preiss</w:t>
      </w:r>
      <w:r w:rsidRPr="00293BDA">
        <w:rPr>
          <w:rFonts w:eastAsia="KaiTi_GB2312" w:hAnsi="STKaiti"/>
          <w:iCs/>
        </w:rPr>
        <w:t>诉捷克共和国</w:t>
      </w:r>
      <w:r w:rsidRPr="00293BDA">
        <w:t>，</w:t>
      </w:r>
      <w:r w:rsidRPr="00293BDA">
        <w:t>2008</w:t>
      </w:r>
      <w:r w:rsidRPr="00293BDA">
        <w:t>年</w:t>
      </w:r>
      <w:r w:rsidRPr="00293BDA">
        <w:t>7</w:t>
      </w:r>
      <w:r w:rsidRPr="00293BDA">
        <w:t>月</w:t>
      </w:r>
      <w:r w:rsidRPr="00293BDA">
        <w:t>17</w:t>
      </w:r>
      <w:r w:rsidRPr="00293BDA">
        <w:t>日通过的《意见》，第</w:t>
      </w:r>
      <w:r w:rsidRPr="00293BDA">
        <w:t>6.5</w:t>
      </w:r>
      <w:r w:rsidRPr="00293BDA">
        <w:t>段；第</w:t>
      </w:r>
      <w:r w:rsidRPr="00293BDA">
        <w:t>1742/2007</w:t>
      </w:r>
      <w:r w:rsidRPr="00293BDA">
        <w:t>号，</w:t>
      </w:r>
      <w:r w:rsidRPr="00293BDA">
        <w:rPr>
          <w:rFonts w:eastAsia="STKaiti"/>
          <w:iCs/>
        </w:rPr>
        <w:t>Gschwind</w:t>
      </w:r>
      <w:r w:rsidRPr="00293BDA">
        <w:rPr>
          <w:rFonts w:eastAsia="KaiTi_GB2312" w:hAnsi="STKaiti"/>
          <w:iCs/>
        </w:rPr>
        <w:t>诉捷克共和国</w:t>
      </w:r>
      <w:r w:rsidRPr="00293BDA">
        <w:t>，</w:t>
      </w:r>
      <w:r w:rsidRPr="00293BDA">
        <w:t>2010</w:t>
      </w:r>
      <w:r w:rsidRPr="00293BDA">
        <w:t>年</w:t>
      </w:r>
      <w:r w:rsidRPr="00293BDA">
        <w:t>8</w:t>
      </w:r>
      <w:r w:rsidRPr="00293BDA">
        <w:t>月</w:t>
      </w:r>
      <w:r w:rsidRPr="00293BDA">
        <w:t>20</w:t>
      </w:r>
      <w:r w:rsidRPr="00293BDA">
        <w:t>日通过的《意见》，第</w:t>
      </w:r>
      <w:r w:rsidRPr="00293BDA">
        <w:t>6.4</w:t>
      </w:r>
      <w:r w:rsidRPr="00293BDA">
        <w:t>段。</w:t>
      </w:r>
    </w:p>
  </w:footnote>
  <w:footnote w:id="6">
    <w:p w:rsidR="00A9695B" w:rsidRPr="00293BDA" w:rsidRDefault="00A9695B" w:rsidP="001406B4">
      <w:pPr>
        <w:pStyle w:val="EndnoteText"/>
        <w:spacing w:after="100" w:line="220" w:lineRule="exact"/>
      </w:pPr>
      <w:r w:rsidRPr="00293BDA">
        <w:tab/>
      </w:r>
      <w:r w:rsidRPr="00293BDA">
        <w:rPr>
          <w:rStyle w:val="FootnoteReference"/>
        </w:rPr>
        <w:footnoteRef/>
      </w:r>
      <w:r w:rsidRPr="00293BDA">
        <w:tab/>
      </w:r>
      <w:r w:rsidRPr="00293BDA">
        <w:t>还参见以下来文：第</w:t>
      </w:r>
      <w:r w:rsidRPr="00293BDA">
        <w:t>1223/2003</w:t>
      </w:r>
      <w:r w:rsidRPr="00293BDA">
        <w:t>号</w:t>
      </w:r>
      <w:r w:rsidRPr="00293BDA">
        <w:t xml:space="preserve">, </w:t>
      </w:r>
      <w:r w:rsidRPr="00293BDA">
        <w:rPr>
          <w:rFonts w:eastAsia="STKaiti"/>
          <w:iCs/>
        </w:rPr>
        <w:t>Tsarjov</w:t>
      </w:r>
      <w:r w:rsidRPr="00293BDA">
        <w:rPr>
          <w:rFonts w:eastAsia="KaiTi_GB2312" w:hAnsi="STKaiti"/>
          <w:iCs/>
        </w:rPr>
        <w:t>诉爱沙尼亚</w:t>
      </w:r>
      <w:r w:rsidRPr="00293BDA">
        <w:t>, 2007</w:t>
      </w:r>
      <w:r w:rsidRPr="00293BDA">
        <w:t>年</w:t>
      </w:r>
      <w:r w:rsidRPr="00293BDA">
        <w:t>10</w:t>
      </w:r>
      <w:r w:rsidRPr="00293BDA">
        <w:t>月</w:t>
      </w:r>
      <w:r w:rsidRPr="00293BDA">
        <w:t>26</w:t>
      </w:r>
      <w:r w:rsidRPr="00293BDA">
        <w:t>日通过的《意见》，第</w:t>
      </w:r>
      <w:r w:rsidRPr="00293BDA">
        <w:t>6.3</w:t>
      </w:r>
      <w:r w:rsidRPr="00293BDA">
        <w:t>段；第</w:t>
      </w:r>
      <w:r w:rsidRPr="00293BDA">
        <w:t>1434/2005</w:t>
      </w:r>
      <w:r w:rsidRPr="00293BDA">
        <w:t>号</w:t>
      </w:r>
      <w:r w:rsidRPr="00293BDA">
        <w:t xml:space="preserve">, </w:t>
      </w:r>
      <w:r w:rsidRPr="00293BDA">
        <w:rPr>
          <w:rFonts w:eastAsia="KaiTi_GB2312" w:hAnsi="STKaiti"/>
          <w:iCs/>
        </w:rPr>
        <w:t>Fillacier</w:t>
      </w:r>
      <w:r w:rsidRPr="00293BDA">
        <w:rPr>
          <w:rFonts w:eastAsia="KaiTi_GB2312" w:hAnsi="STKaiti"/>
          <w:iCs/>
        </w:rPr>
        <w:t>诉法国</w:t>
      </w:r>
      <w:r w:rsidRPr="00293BDA">
        <w:t>, 2006</w:t>
      </w:r>
      <w:r w:rsidRPr="00293BDA">
        <w:t>年</w:t>
      </w:r>
      <w:r w:rsidRPr="00293BDA">
        <w:t>3</w:t>
      </w:r>
      <w:r w:rsidRPr="00293BDA">
        <w:t>月</w:t>
      </w:r>
      <w:r w:rsidRPr="00293BDA">
        <w:t>27</w:t>
      </w:r>
      <w:r w:rsidRPr="00293BDA">
        <w:t>日通过的不予受理决定，第</w:t>
      </w:r>
      <w:r w:rsidRPr="00293BDA">
        <w:t>4.3</w:t>
      </w:r>
      <w:r w:rsidRPr="00293BDA">
        <w:t>段；第</w:t>
      </w:r>
      <w:r w:rsidRPr="00293BDA">
        <w:t>787/1997</w:t>
      </w:r>
      <w:r w:rsidRPr="00293BDA">
        <w:t>号</w:t>
      </w:r>
      <w:r w:rsidRPr="00293BDA">
        <w:t xml:space="preserve">, </w:t>
      </w:r>
      <w:r w:rsidRPr="00293BDA">
        <w:rPr>
          <w:rFonts w:eastAsia="KaiTi_GB2312" w:hAnsi="STKaiti"/>
          <w:iCs/>
        </w:rPr>
        <w:t>Gobin</w:t>
      </w:r>
      <w:r w:rsidRPr="00293BDA">
        <w:rPr>
          <w:rFonts w:eastAsia="KaiTi_GB2312" w:hAnsi="STKaiti"/>
          <w:iCs/>
        </w:rPr>
        <w:t>诉毛里求斯</w:t>
      </w:r>
      <w:r w:rsidRPr="00293BDA">
        <w:t>, 2001</w:t>
      </w:r>
      <w:r w:rsidRPr="00293BDA">
        <w:t>年</w:t>
      </w:r>
      <w:r w:rsidRPr="00293BDA">
        <w:t>7</w:t>
      </w:r>
      <w:r w:rsidRPr="00293BDA">
        <w:t>月</w:t>
      </w:r>
      <w:r w:rsidRPr="00293BDA">
        <w:t>16</w:t>
      </w:r>
      <w:r w:rsidRPr="00293BDA">
        <w:t>日通过的不予受理决定，第</w:t>
      </w:r>
      <w:r w:rsidRPr="00293BDA">
        <w:t>6.3</w:t>
      </w:r>
      <w:r w:rsidRPr="00293BDA">
        <w:t>段。</w:t>
      </w:r>
    </w:p>
  </w:footnote>
  <w:footnote w:id="7">
    <w:p w:rsidR="00A9695B" w:rsidRPr="00293BDA" w:rsidRDefault="00A9695B" w:rsidP="001406B4">
      <w:pPr>
        <w:pStyle w:val="EndnoteText"/>
        <w:spacing w:after="100" w:line="220" w:lineRule="exact"/>
      </w:pPr>
      <w:r w:rsidRPr="00293BDA">
        <w:tab/>
      </w:r>
      <w:r w:rsidRPr="00293BDA">
        <w:rPr>
          <w:rStyle w:val="FootnoteReference"/>
        </w:rPr>
        <w:footnoteRef/>
      </w:r>
      <w:r w:rsidRPr="00293BDA">
        <w:tab/>
      </w:r>
      <w:r w:rsidRPr="00293BDA">
        <w:t>第</w:t>
      </w:r>
      <w:r w:rsidRPr="00293BDA">
        <w:t>516/1992</w:t>
      </w:r>
      <w:r w:rsidRPr="00293BDA">
        <w:t>号，</w:t>
      </w:r>
      <w:r w:rsidRPr="00293BDA">
        <w:rPr>
          <w:rFonts w:eastAsia="STKaiti"/>
        </w:rPr>
        <w:t>Simunek</w:t>
      </w:r>
      <w:r w:rsidRPr="00293BDA">
        <w:rPr>
          <w:rFonts w:eastAsia="KaiTi_GB2312" w:hAnsi="STKaiti"/>
          <w:iCs/>
        </w:rPr>
        <w:t>等人诉捷克共和国</w:t>
      </w:r>
      <w:r w:rsidRPr="00293BDA">
        <w:rPr>
          <w:rFonts w:eastAsia="STKaiti"/>
        </w:rPr>
        <w:t xml:space="preserve">, </w:t>
      </w:r>
      <w:r w:rsidRPr="00293BDA">
        <w:t>1995</w:t>
      </w:r>
      <w:r w:rsidRPr="00293BDA">
        <w:t>年</w:t>
      </w:r>
      <w:r w:rsidRPr="00293BDA">
        <w:t>7</w:t>
      </w:r>
      <w:r w:rsidRPr="00293BDA">
        <w:t>月</w:t>
      </w:r>
      <w:r w:rsidRPr="00293BDA">
        <w:t>19</w:t>
      </w:r>
      <w:r w:rsidRPr="00293BDA">
        <w:t>日通过的《意见》。</w:t>
      </w:r>
    </w:p>
  </w:footnote>
  <w:footnote w:id="8">
    <w:p w:rsidR="00A9695B" w:rsidRPr="001406B4" w:rsidRDefault="00A9695B" w:rsidP="001406B4">
      <w:pPr>
        <w:pStyle w:val="EndnoteText"/>
        <w:spacing w:after="100" w:line="220" w:lineRule="exact"/>
        <w:rPr>
          <w:spacing w:val="-4"/>
        </w:rPr>
      </w:pPr>
      <w:r w:rsidRPr="00293BDA">
        <w:tab/>
      </w:r>
      <w:r w:rsidRPr="00293BDA">
        <w:rPr>
          <w:rStyle w:val="FootnoteReference"/>
        </w:rPr>
        <w:footnoteRef/>
      </w:r>
      <w:r w:rsidRPr="00293BDA">
        <w:tab/>
      </w:r>
      <w:r w:rsidRPr="001406B4">
        <w:rPr>
          <w:spacing w:val="-4"/>
        </w:rPr>
        <w:t>见第</w:t>
      </w:r>
      <w:r w:rsidRPr="001406B4">
        <w:rPr>
          <w:spacing w:val="-4"/>
        </w:rPr>
        <w:t>1582/2007</w:t>
      </w:r>
      <w:r w:rsidRPr="001406B4">
        <w:rPr>
          <w:spacing w:val="-4"/>
        </w:rPr>
        <w:t>号来文</w:t>
      </w:r>
      <w:r w:rsidRPr="001406B4">
        <w:rPr>
          <w:spacing w:val="-4"/>
        </w:rPr>
        <w:t>,</w:t>
      </w:r>
      <w:r w:rsidRPr="001406B4">
        <w:rPr>
          <w:rFonts w:eastAsia="STKaiti"/>
          <w:spacing w:val="-4"/>
        </w:rPr>
        <w:t xml:space="preserve"> </w:t>
      </w:r>
      <w:r w:rsidRPr="001406B4">
        <w:rPr>
          <w:rFonts w:eastAsia="STKaiti"/>
          <w:iCs/>
          <w:spacing w:val="-4"/>
        </w:rPr>
        <w:t>Kudrna</w:t>
      </w:r>
      <w:r w:rsidRPr="001406B4">
        <w:rPr>
          <w:rFonts w:eastAsia="KaiTi_GB2312" w:hAnsi="STKaiti"/>
          <w:iCs/>
          <w:spacing w:val="-4"/>
        </w:rPr>
        <w:t>诉捷克共和国</w:t>
      </w:r>
      <w:r w:rsidRPr="001406B4">
        <w:rPr>
          <w:spacing w:val="-4"/>
        </w:rPr>
        <w:t>, 2009</w:t>
      </w:r>
      <w:r w:rsidRPr="001406B4">
        <w:rPr>
          <w:spacing w:val="-4"/>
        </w:rPr>
        <w:t>年</w:t>
      </w:r>
      <w:r w:rsidRPr="001406B4">
        <w:rPr>
          <w:spacing w:val="-4"/>
        </w:rPr>
        <w:t>7</w:t>
      </w:r>
      <w:r w:rsidRPr="001406B4">
        <w:rPr>
          <w:spacing w:val="-4"/>
        </w:rPr>
        <w:t>月</w:t>
      </w:r>
      <w:r w:rsidRPr="001406B4">
        <w:rPr>
          <w:spacing w:val="-4"/>
        </w:rPr>
        <w:t>21</w:t>
      </w:r>
      <w:r w:rsidRPr="001406B4">
        <w:rPr>
          <w:spacing w:val="-4"/>
        </w:rPr>
        <w:t>日通过的不予受理决定，第</w:t>
      </w:r>
      <w:r w:rsidRPr="001406B4">
        <w:rPr>
          <w:spacing w:val="-4"/>
        </w:rPr>
        <w:t>6.3</w:t>
      </w:r>
      <w:r w:rsidRPr="001406B4">
        <w:rPr>
          <w:spacing w:val="-4"/>
        </w:rPr>
        <w:t>段；第</w:t>
      </w:r>
      <w:r w:rsidRPr="001406B4">
        <w:rPr>
          <w:spacing w:val="-4"/>
        </w:rPr>
        <w:t>1583/2007</w:t>
      </w:r>
      <w:r w:rsidRPr="001406B4">
        <w:rPr>
          <w:spacing w:val="-4"/>
        </w:rPr>
        <w:t>号</w:t>
      </w:r>
      <w:r w:rsidRPr="001406B4">
        <w:rPr>
          <w:spacing w:val="-4"/>
        </w:rPr>
        <w:t>,</w:t>
      </w:r>
      <w:r w:rsidRPr="009E5B5D">
        <w:rPr>
          <w:spacing w:val="-4"/>
        </w:rPr>
        <w:t xml:space="preserve"> </w:t>
      </w:r>
      <w:r w:rsidRPr="001406B4">
        <w:rPr>
          <w:rFonts w:eastAsia="STKaiti"/>
          <w:iCs/>
          <w:spacing w:val="-4"/>
        </w:rPr>
        <w:t>Jahelka</w:t>
      </w:r>
      <w:r w:rsidRPr="001406B4">
        <w:rPr>
          <w:rFonts w:eastAsia="KaiTi_GB2312" w:hAnsi="STKaiti"/>
          <w:iCs/>
          <w:spacing w:val="-4"/>
        </w:rPr>
        <w:t>诉捷克共和国</w:t>
      </w:r>
      <w:r w:rsidRPr="001406B4">
        <w:rPr>
          <w:rFonts w:eastAsia="KaiTi_GB2312" w:hAnsi="STKaiti"/>
          <w:iCs/>
          <w:spacing w:val="-4"/>
        </w:rPr>
        <w:t>,</w:t>
      </w:r>
      <w:r w:rsidRPr="001406B4">
        <w:rPr>
          <w:spacing w:val="-4"/>
        </w:rPr>
        <w:t xml:space="preserve"> 2010</w:t>
      </w:r>
      <w:r w:rsidRPr="001406B4">
        <w:rPr>
          <w:spacing w:val="-4"/>
        </w:rPr>
        <w:t>年</w:t>
      </w:r>
      <w:r w:rsidRPr="001406B4">
        <w:rPr>
          <w:spacing w:val="-4"/>
        </w:rPr>
        <w:t>10</w:t>
      </w:r>
      <w:r w:rsidRPr="001406B4">
        <w:rPr>
          <w:spacing w:val="-4"/>
        </w:rPr>
        <w:t>月</w:t>
      </w:r>
      <w:r w:rsidRPr="001406B4">
        <w:rPr>
          <w:spacing w:val="-4"/>
        </w:rPr>
        <w:t>25</w:t>
      </w:r>
      <w:r w:rsidRPr="001406B4">
        <w:rPr>
          <w:spacing w:val="-4"/>
        </w:rPr>
        <w:t>日通过的不予受理决定，第</w:t>
      </w:r>
      <w:r w:rsidRPr="001406B4">
        <w:rPr>
          <w:spacing w:val="-4"/>
        </w:rPr>
        <w:t>6.4</w:t>
      </w:r>
      <w:r w:rsidRPr="001406B4">
        <w:rPr>
          <w:spacing w:val="-4"/>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5B" w:rsidRPr="00A76EE6" w:rsidRDefault="00A9695B">
    <w:pPr>
      <w:pStyle w:val="Header"/>
    </w:pPr>
    <w:r w:rsidRPr="00A76EE6">
      <w:t>CCPR/C/103/D/1850/2008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5B" w:rsidRPr="00A76EE6" w:rsidRDefault="00A9695B">
    <w:pPr>
      <w:pStyle w:val="Header"/>
      <w:jc w:val="right"/>
    </w:pPr>
    <w:r w:rsidRPr="00A76EE6">
      <w:t>CCPR/C/103/D/1850/2008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5B" w:rsidRDefault="00A9695B">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216179"/>
    <w:multiLevelType w:val="hybridMultilevel"/>
    <w:tmpl w:val="5CC2F126"/>
    <w:lvl w:ilvl="0" w:tplc="F90E19C8">
      <w:start w:val="1"/>
      <w:numFmt w:val="lowerLetter"/>
      <w:lvlRestart w:val="0"/>
      <w:lvlText w:val="(%1)"/>
      <w:lvlJc w:val="left"/>
      <w:pPr>
        <w:tabs>
          <w:tab w:val="num" w:pos="5281"/>
        </w:tabs>
        <w:ind w:left="3989" w:firstLine="431"/>
      </w:pPr>
      <w:rPr>
        <w:rFonts w:ascii="Times New Roman" w:hAnsi="Times New Roman" w:cs="Times New Roman"/>
        <w:color w:val="auto"/>
        <w:sz w:val="21"/>
      </w:rPr>
    </w:lvl>
    <w:lvl w:ilvl="1" w:tplc="04090019" w:tentative="1">
      <w:start w:val="1"/>
      <w:numFmt w:val="lowerLetter"/>
      <w:lvlText w:val="%2)"/>
      <w:lvlJc w:val="left"/>
      <w:pPr>
        <w:tabs>
          <w:tab w:val="num" w:pos="3695"/>
        </w:tabs>
        <w:ind w:left="3695" w:hanging="420"/>
      </w:pPr>
    </w:lvl>
    <w:lvl w:ilvl="2" w:tplc="0409001B" w:tentative="1">
      <w:start w:val="1"/>
      <w:numFmt w:val="lowerRoman"/>
      <w:lvlText w:val="%3."/>
      <w:lvlJc w:val="right"/>
      <w:pPr>
        <w:tabs>
          <w:tab w:val="num" w:pos="4115"/>
        </w:tabs>
        <w:ind w:left="4115" w:hanging="420"/>
      </w:pPr>
    </w:lvl>
    <w:lvl w:ilvl="3" w:tplc="0409000F" w:tentative="1">
      <w:start w:val="1"/>
      <w:numFmt w:val="decimal"/>
      <w:lvlText w:val="%4."/>
      <w:lvlJc w:val="left"/>
      <w:pPr>
        <w:tabs>
          <w:tab w:val="num" w:pos="4535"/>
        </w:tabs>
        <w:ind w:left="4535" w:hanging="420"/>
      </w:pPr>
    </w:lvl>
    <w:lvl w:ilvl="4" w:tplc="04090019" w:tentative="1">
      <w:start w:val="1"/>
      <w:numFmt w:val="lowerLetter"/>
      <w:lvlText w:val="%5)"/>
      <w:lvlJc w:val="left"/>
      <w:pPr>
        <w:tabs>
          <w:tab w:val="num" w:pos="4955"/>
        </w:tabs>
        <w:ind w:left="4955" w:hanging="420"/>
      </w:pPr>
    </w:lvl>
    <w:lvl w:ilvl="5" w:tplc="0409001B" w:tentative="1">
      <w:start w:val="1"/>
      <w:numFmt w:val="lowerRoman"/>
      <w:lvlText w:val="%6."/>
      <w:lvlJc w:val="right"/>
      <w:pPr>
        <w:tabs>
          <w:tab w:val="num" w:pos="5375"/>
        </w:tabs>
        <w:ind w:left="5375" w:hanging="420"/>
      </w:pPr>
    </w:lvl>
    <w:lvl w:ilvl="6" w:tplc="0409000F" w:tentative="1">
      <w:start w:val="1"/>
      <w:numFmt w:val="decimal"/>
      <w:lvlText w:val="%7."/>
      <w:lvlJc w:val="left"/>
      <w:pPr>
        <w:tabs>
          <w:tab w:val="num" w:pos="5795"/>
        </w:tabs>
        <w:ind w:left="5795" w:hanging="420"/>
      </w:pPr>
    </w:lvl>
    <w:lvl w:ilvl="7" w:tplc="04090019" w:tentative="1">
      <w:start w:val="1"/>
      <w:numFmt w:val="lowerLetter"/>
      <w:lvlText w:val="%8)"/>
      <w:lvlJc w:val="left"/>
      <w:pPr>
        <w:tabs>
          <w:tab w:val="num" w:pos="6215"/>
        </w:tabs>
        <w:ind w:left="6215" w:hanging="420"/>
      </w:pPr>
    </w:lvl>
    <w:lvl w:ilvl="8" w:tplc="0409001B" w:tentative="1">
      <w:start w:val="1"/>
      <w:numFmt w:val="lowerRoman"/>
      <w:lvlText w:val="%9."/>
      <w:lvlJc w:val="right"/>
      <w:pPr>
        <w:tabs>
          <w:tab w:val="num" w:pos="6635"/>
        </w:tabs>
        <w:ind w:left="6635"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43863EA6"/>
    <w:multiLevelType w:val="hybridMultilevel"/>
    <w:tmpl w:val="33D01966"/>
    <w:lvl w:ilvl="0" w:tplc="983CADB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24"/>
  </w:num>
  <w:num w:numId="14">
    <w:abstractNumId w:val="12"/>
  </w:num>
  <w:num w:numId="15">
    <w:abstractNumId w:val="13"/>
  </w:num>
  <w:num w:numId="16">
    <w:abstractNumId w:val="26"/>
  </w:num>
  <w:num w:numId="17">
    <w:abstractNumId w:val="12"/>
  </w:num>
  <w:num w:numId="18">
    <w:abstractNumId w:val="12"/>
  </w:num>
  <w:num w:numId="19">
    <w:abstractNumId w:val="26"/>
  </w:num>
  <w:num w:numId="20">
    <w:abstractNumId w:val="13"/>
  </w:num>
  <w:num w:numId="21">
    <w:abstractNumId w:val="13"/>
  </w:num>
  <w:num w:numId="22">
    <w:abstractNumId w:val="19"/>
  </w:num>
  <w:num w:numId="23">
    <w:abstractNumId w:val="10"/>
  </w:num>
  <w:num w:numId="24">
    <w:abstractNumId w:val="16"/>
  </w:num>
  <w:num w:numId="25">
    <w:abstractNumId w:val="25"/>
  </w:num>
  <w:num w:numId="26">
    <w:abstractNumId w:val="17"/>
  </w:num>
  <w:num w:numId="27">
    <w:abstractNumId w:val="14"/>
  </w:num>
  <w:num w:numId="28">
    <w:abstractNumId w:val="19"/>
  </w:num>
  <w:num w:numId="29">
    <w:abstractNumId w:val="10"/>
  </w:num>
  <w:num w:numId="30">
    <w:abstractNumId w:val="16"/>
  </w:num>
  <w:num w:numId="31">
    <w:abstractNumId w:val="28"/>
  </w:num>
  <w:num w:numId="32">
    <w:abstractNumId w:val="25"/>
  </w:num>
  <w:num w:numId="33">
    <w:abstractNumId w:val="17"/>
  </w:num>
  <w:num w:numId="34">
    <w:abstractNumId w:val="14"/>
  </w:num>
  <w:num w:numId="35">
    <w:abstractNumId w:val="19"/>
  </w:num>
  <w:num w:numId="36">
    <w:abstractNumId w:val="10"/>
  </w:num>
  <w:num w:numId="37">
    <w:abstractNumId w:val="16"/>
  </w:num>
  <w:num w:numId="38">
    <w:abstractNumId w:val="28"/>
  </w:num>
  <w:num w:numId="39">
    <w:abstractNumId w:val="21"/>
  </w:num>
  <w:num w:numId="40">
    <w:abstractNumId w:val="15"/>
  </w:num>
  <w:num w:numId="41">
    <w:abstractNumId w:val="11"/>
  </w:num>
  <w:num w:numId="42">
    <w:abstractNumId w:val="27"/>
  </w:num>
  <w:num w:numId="43">
    <w:abstractNumId w:val="18"/>
  </w:num>
  <w:num w:numId="4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9AB"/>
    <w:rsid w:val="00020C87"/>
    <w:rsid w:val="00022C6D"/>
    <w:rsid w:val="00030AD2"/>
    <w:rsid w:val="000475C3"/>
    <w:rsid w:val="000511D6"/>
    <w:rsid w:val="00055382"/>
    <w:rsid w:val="0007052C"/>
    <w:rsid w:val="00070C9B"/>
    <w:rsid w:val="00085DDB"/>
    <w:rsid w:val="00093BE3"/>
    <w:rsid w:val="000B5C2E"/>
    <w:rsid w:val="000C3594"/>
    <w:rsid w:val="000C6A2D"/>
    <w:rsid w:val="000E01A3"/>
    <w:rsid w:val="000E4FF4"/>
    <w:rsid w:val="000F04AE"/>
    <w:rsid w:val="000F6EEA"/>
    <w:rsid w:val="00105D8D"/>
    <w:rsid w:val="00112244"/>
    <w:rsid w:val="0012413E"/>
    <w:rsid w:val="001259F1"/>
    <w:rsid w:val="001406B4"/>
    <w:rsid w:val="00146C93"/>
    <w:rsid w:val="00152893"/>
    <w:rsid w:val="00172BD1"/>
    <w:rsid w:val="001D0F8B"/>
    <w:rsid w:val="001D1874"/>
    <w:rsid w:val="001E0E36"/>
    <w:rsid w:val="001F2D62"/>
    <w:rsid w:val="002027B2"/>
    <w:rsid w:val="002336D2"/>
    <w:rsid w:val="00251218"/>
    <w:rsid w:val="0026330B"/>
    <w:rsid w:val="00283897"/>
    <w:rsid w:val="00293BDA"/>
    <w:rsid w:val="00295F1A"/>
    <w:rsid w:val="0029644C"/>
    <w:rsid w:val="002A77DF"/>
    <w:rsid w:val="002D3199"/>
    <w:rsid w:val="002D7642"/>
    <w:rsid w:val="002E1CDE"/>
    <w:rsid w:val="003024F1"/>
    <w:rsid w:val="0030576E"/>
    <w:rsid w:val="00327B3E"/>
    <w:rsid w:val="0033248F"/>
    <w:rsid w:val="00334EDE"/>
    <w:rsid w:val="003539D2"/>
    <w:rsid w:val="0035477D"/>
    <w:rsid w:val="00360908"/>
    <w:rsid w:val="0038336D"/>
    <w:rsid w:val="00384758"/>
    <w:rsid w:val="003D02CF"/>
    <w:rsid w:val="003E130D"/>
    <w:rsid w:val="003F1942"/>
    <w:rsid w:val="00411F1E"/>
    <w:rsid w:val="004303A9"/>
    <w:rsid w:val="00440FCB"/>
    <w:rsid w:val="004429C5"/>
    <w:rsid w:val="00487142"/>
    <w:rsid w:val="00496D5F"/>
    <w:rsid w:val="004B208D"/>
    <w:rsid w:val="004B3CB5"/>
    <w:rsid w:val="004E7DDA"/>
    <w:rsid w:val="004F7621"/>
    <w:rsid w:val="005009AB"/>
    <w:rsid w:val="005060D3"/>
    <w:rsid w:val="00511D61"/>
    <w:rsid w:val="00547E6A"/>
    <w:rsid w:val="00566A63"/>
    <w:rsid w:val="005749F7"/>
    <w:rsid w:val="0058774F"/>
    <w:rsid w:val="00587F08"/>
    <w:rsid w:val="005C3406"/>
    <w:rsid w:val="005D73FB"/>
    <w:rsid w:val="00606633"/>
    <w:rsid w:val="0061613D"/>
    <w:rsid w:val="00666AB7"/>
    <w:rsid w:val="00676167"/>
    <w:rsid w:val="0068582B"/>
    <w:rsid w:val="006D1BB2"/>
    <w:rsid w:val="00700C0F"/>
    <w:rsid w:val="00704F21"/>
    <w:rsid w:val="007109CC"/>
    <w:rsid w:val="00741758"/>
    <w:rsid w:val="0075219B"/>
    <w:rsid w:val="00756446"/>
    <w:rsid w:val="00757DAB"/>
    <w:rsid w:val="00790683"/>
    <w:rsid w:val="00794610"/>
    <w:rsid w:val="00796148"/>
    <w:rsid w:val="007A2D79"/>
    <w:rsid w:val="007A39CF"/>
    <w:rsid w:val="007D2AA9"/>
    <w:rsid w:val="007E15C7"/>
    <w:rsid w:val="007F752C"/>
    <w:rsid w:val="0080101E"/>
    <w:rsid w:val="00833FBA"/>
    <w:rsid w:val="00834F13"/>
    <w:rsid w:val="00883F5B"/>
    <w:rsid w:val="008967AC"/>
    <w:rsid w:val="008A4C1F"/>
    <w:rsid w:val="008C40EB"/>
    <w:rsid w:val="008E7140"/>
    <w:rsid w:val="008E7C19"/>
    <w:rsid w:val="008F23EE"/>
    <w:rsid w:val="008F2A60"/>
    <w:rsid w:val="008F6D12"/>
    <w:rsid w:val="00904EC7"/>
    <w:rsid w:val="00910D36"/>
    <w:rsid w:val="00911A84"/>
    <w:rsid w:val="0091645A"/>
    <w:rsid w:val="00932962"/>
    <w:rsid w:val="009655C6"/>
    <w:rsid w:val="0096650C"/>
    <w:rsid w:val="00976169"/>
    <w:rsid w:val="00985AAE"/>
    <w:rsid w:val="009902E4"/>
    <w:rsid w:val="00997EEB"/>
    <w:rsid w:val="009A3899"/>
    <w:rsid w:val="009B2D77"/>
    <w:rsid w:val="009B7C5E"/>
    <w:rsid w:val="009C62AD"/>
    <w:rsid w:val="009E146E"/>
    <w:rsid w:val="009E27B6"/>
    <w:rsid w:val="009E5B5D"/>
    <w:rsid w:val="00A11BC5"/>
    <w:rsid w:val="00A328C0"/>
    <w:rsid w:val="00A43331"/>
    <w:rsid w:val="00A76EE6"/>
    <w:rsid w:val="00A93A29"/>
    <w:rsid w:val="00A9695B"/>
    <w:rsid w:val="00AE65DA"/>
    <w:rsid w:val="00AF3863"/>
    <w:rsid w:val="00B03657"/>
    <w:rsid w:val="00B063C6"/>
    <w:rsid w:val="00B115C8"/>
    <w:rsid w:val="00B51E7A"/>
    <w:rsid w:val="00B676D5"/>
    <w:rsid w:val="00B77980"/>
    <w:rsid w:val="00BA27E0"/>
    <w:rsid w:val="00BB67F9"/>
    <w:rsid w:val="00BE01D0"/>
    <w:rsid w:val="00C157B9"/>
    <w:rsid w:val="00C53E8D"/>
    <w:rsid w:val="00C7462D"/>
    <w:rsid w:val="00C80503"/>
    <w:rsid w:val="00C84DDE"/>
    <w:rsid w:val="00C9658D"/>
    <w:rsid w:val="00CC6B5C"/>
    <w:rsid w:val="00CE0E43"/>
    <w:rsid w:val="00CF59E4"/>
    <w:rsid w:val="00CF5A57"/>
    <w:rsid w:val="00CF7146"/>
    <w:rsid w:val="00D42589"/>
    <w:rsid w:val="00D4597B"/>
    <w:rsid w:val="00D62149"/>
    <w:rsid w:val="00D769E5"/>
    <w:rsid w:val="00D935F8"/>
    <w:rsid w:val="00DA74D3"/>
    <w:rsid w:val="00DB258F"/>
    <w:rsid w:val="00DD132F"/>
    <w:rsid w:val="00DD2665"/>
    <w:rsid w:val="00DF1FDD"/>
    <w:rsid w:val="00E12397"/>
    <w:rsid w:val="00E12415"/>
    <w:rsid w:val="00E155E7"/>
    <w:rsid w:val="00E43532"/>
    <w:rsid w:val="00E77525"/>
    <w:rsid w:val="00EA3661"/>
    <w:rsid w:val="00EA4BEF"/>
    <w:rsid w:val="00EA62B1"/>
    <w:rsid w:val="00EB6660"/>
    <w:rsid w:val="00EF093E"/>
    <w:rsid w:val="00F1312C"/>
    <w:rsid w:val="00F25F14"/>
    <w:rsid w:val="00F273ED"/>
    <w:rsid w:val="00F377B3"/>
    <w:rsid w:val="00F418CC"/>
    <w:rsid w:val="00F80E53"/>
    <w:rsid w:val="00F81CE4"/>
    <w:rsid w:val="00F908E1"/>
    <w:rsid w:val="00F9137E"/>
    <w:rsid w:val="00FA3CA8"/>
    <w:rsid w:val="00FC3094"/>
    <w:rsid w:val="00FC40A5"/>
    <w:rsid w:val="00FD45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link w:val="FootnoteTextChar"/>
    <w:rsid w:val="00DB258F"/>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FC40A5"/>
  </w:style>
  <w:style w:type="character" w:customStyle="1" w:styleId="SingleTxtGCChar">
    <w:name w:val="_ Single Txt_GC Char"/>
    <w:link w:val="SingleTxtGC"/>
    <w:locked/>
    <w:rsid w:val="00FC40A5"/>
    <w:rPr>
      <w:rFonts w:eastAsia="SimSun"/>
      <w:snapToGrid w:val="0"/>
      <w:sz w:val="21"/>
      <w:lang w:val="en-US" w:eastAsia="zh-CN" w:bidi="ar-SA"/>
    </w:rPr>
  </w:style>
  <w:style w:type="character" w:customStyle="1" w:styleId="FootnoteTextChar">
    <w:name w:val="Footnote Text Char"/>
    <w:aliases w:val="5_G Char"/>
    <w:link w:val="FootnoteText"/>
    <w:rsid w:val="00A76EE6"/>
    <w:rPr>
      <w:rFonts w:eastAsia="SimSun"/>
      <w:snapToGrid w:val="0"/>
      <w:sz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1</TotalTime>
  <Pages>1</Pages>
  <Words>1770</Words>
  <Characters>1913</Characters>
  <Application>Microsoft Office Word</Application>
  <DocSecurity>4</DocSecurity>
  <Lines>86</Lines>
  <Paragraphs>80</Paragraphs>
  <ScaleCrop>false</ScaleCrop>
  <Company>CSD</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jiay</dc:creator>
  <cp:keywords/>
  <dc:description/>
  <cp:lastModifiedBy>nie</cp:lastModifiedBy>
  <cp:revision>3</cp:revision>
  <cp:lastPrinted>2011-12-20T13:52:00Z</cp:lastPrinted>
  <dcterms:created xsi:type="dcterms:W3CDTF">2011-12-20T13:52:00Z</dcterms:created>
  <dcterms:modified xsi:type="dcterms:W3CDTF">2011-12-20T13:53:00Z</dcterms:modified>
</cp:coreProperties>
</file>