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1A6A1B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1A6A1B" w:rsidRDefault="001A6A1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1A6A1B" w:rsidRDefault="001A6A1B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A6A1B" w:rsidRDefault="001A6A1B">
            <w:pPr>
              <w:spacing w:after="80"/>
              <w:jc w:val="right"/>
              <w:rPr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>
              <w:t>C</w:t>
            </w:r>
            <w:proofErr w:type="spellEnd"/>
            <w:r>
              <w:t>/102/</w:t>
            </w:r>
            <w:proofErr w:type="spellStart"/>
            <w:r>
              <w:t>D</w:t>
            </w:r>
            <w:proofErr w:type="spellEnd"/>
            <w:r>
              <w:t>/1610/2007</w:t>
            </w:r>
            <w:r>
              <w:fldChar w:fldCharType="end"/>
            </w:r>
          </w:p>
        </w:tc>
      </w:tr>
      <w:tr w:rsidR="001A6A1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A6A1B" w:rsidRDefault="001A6A1B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A6A1B" w:rsidRDefault="001A6A1B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A6A1B" w:rsidRDefault="001A6A1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Pr="008734A9">
              <w:rPr>
                <w:rStyle w:val="FootnoteReference"/>
                <w:szCs w:val="18"/>
                <w:vertAlign w:val="baseline"/>
              </w:rPr>
              <w:footnoteReference w:customMarkFollows="1" w:id="1"/>
              <w:t>*</w:t>
            </w:r>
          </w:p>
          <w:p w:rsidR="001A6A1B" w:rsidRDefault="001A6A1B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24 August 2011</w:t>
            </w:r>
            <w:r>
              <w:rPr>
                <w:lang w:val="en-US"/>
              </w:rPr>
              <w:fldChar w:fldCharType="end"/>
            </w:r>
          </w:p>
          <w:p w:rsidR="001A6A1B" w:rsidRDefault="001A6A1B">
            <w:r>
              <w:rPr>
                <w:lang w:val="en-US"/>
              </w:rPr>
              <w:t>Russian</w:t>
            </w:r>
          </w:p>
          <w:p w:rsidR="001A6A1B" w:rsidRDefault="001A6A1B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1A6A1B" w:rsidRDefault="001A6A1B"/>
        </w:tc>
      </w:tr>
    </w:tbl>
    <w:p w:rsidR="001A6A1B" w:rsidRDefault="001A6A1B">
      <w:pPr>
        <w:spacing w:before="120" w:after="120"/>
      </w:pPr>
      <w:r>
        <w:rPr>
          <w:b/>
          <w:sz w:val="24"/>
          <w:szCs w:val="24"/>
        </w:rPr>
        <w:t>Комитет по правам человека</w:t>
      </w:r>
      <w:r>
        <w:rPr>
          <w:b/>
          <w:sz w:val="24"/>
          <w:szCs w:val="24"/>
        </w:rPr>
        <w:br/>
      </w:r>
      <w:r>
        <w:rPr>
          <w:b/>
        </w:rPr>
        <w:t>Сто вторая сессия</w:t>
      </w:r>
      <w:r>
        <w:rPr>
          <w:b/>
        </w:rPr>
        <w:br/>
      </w:r>
      <w:r>
        <w:t>11−29 июля 2011 года</w:t>
      </w:r>
    </w:p>
    <w:p w:rsidR="001A6A1B" w:rsidRDefault="001A6A1B">
      <w:pPr>
        <w:pStyle w:val="HChGR"/>
      </w:pPr>
      <w:r>
        <w:tab/>
      </w:r>
      <w:r>
        <w:tab/>
        <w:t>Соображения</w:t>
      </w:r>
    </w:p>
    <w:p w:rsidR="001A6A1B" w:rsidRDefault="001A6A1B">
      <w:pPr>
        <w:pStyle w:val="H1GR"/>
      </w:pPr>
      <w:r>
        <w:tab/>
      </w:r>
      <w:r>
        <w:tab/>
        <w:t>Сообщение № 1610/2007</w:t>
      </w:r>
    </w:p>
    <w:tbl>
      <w:tblPr>
        <w:tblStyle w:val="TableGrid"/>
        <w:tblW w:w="6946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166"/>
        <w:gridCol w:w="3780"/>
      </w:tblGrid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Представлено:</w:t>
            </w:r>
          </w:p>
        </w:tc>
        <w:tc>
          <w:tcPr>
            <w:tcW w:w="3780" w:type="dxa"/>
            <w:shd w:val="clear" w:color="auto" w:fill="auto"/>
          </w:tcPr>
          <w:p w:rsidR="001A6A1B" w:rsidRDefault="00A72AF4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Л.</w:t>
            </w:r>
            <w:r w:rsidR="001A6A1B">
              <w:t xml:space="preserve">Н.П. (представлена Институтом по вопросам гендера и развития (ИНСГЕНАР) и Комитетом Латинской Америки и Карибского бассейна по </w:t>
            </w:r>
            <w:r w:rsidR="001A6A1B">
              <w:br/>
              <w:t>з</w:t>
            </w:r>
            <w:r w:rsidR="001A6A1B">
              <w:t>а</w:t>
            </w:r>
            <w:r w:rsidR="001A6A1B">
              <w:t>щите прав женщин (КЛАДЕМ))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Предполагаемая жер</w:t>
            </w:r>
            <w:r>
              <w:rPr>
                <w:i/>
              </w:rPr>
              <w:t>т</w:t>
            </w:r>
            <w:r>
              <w:rPr>
                <w:i/>
              </w:rPr>
              <w:t>ва:</w:t>
            </w:r>
          </w:p>
        </w:tc>
        <w:tc>
          <w:tcPr>
            <w:tcW w:w="3780" w:type="dxa"/>
            <w:shd w:val="clear" w:color="auto" w:fill="auto"/>
          </w:tcPr>
          <w:p w:rsidR="001A6A1B" w:rsidRDefault="00A72AF4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а</w:t>
            </w:r>
            <w:r w:rsidR="001A6A1B">
              <w:t>втор сообщения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Государство-участник: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Аргентинская Республика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Дата сообщения: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25 мая 2007 года (первоначальное пре</w:t>
            </w:r>
            <w:r>
              <w:t>д</w:t>
            </w:r>
            <w:r>
              <w:t>ставление)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Справочная докуме</w:t>
            </w:r>
            <w:r>
              <w:rPr>
                <w:i/>
              </w:rPr>
              <w:t>н</w:t>
            </w:r>
            <w:r>
              <w:rPr>
                <w:i/>
              </w:rPr>
              <w:t>тация:</w:t>
            </w:r>
          </w:p>
        </w:tc>
        <w:tc>
          <w:tcPr>
            <w:tcW w:w="3780" w:type="dxa"/>
            <w:shd w:val="clear" w:color="auto" w:fill="auto"/>
          </w:tcPr>
          <w:p w:rsidR="001A6A1B" w:rsidRDefault="00A72AF4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Р</w:t>
            </w:r>
            <w:r w:rsidR="001A6A1B">
              <w:t>ешение Специального докладчика в соответствии с правилом 97, препр</w:t>
            </w:r>
            <w:r w:rsidR="001A6A1B">
              <w:t>о</w:t>
            </w:r>
            <w:r w:rsidR="001A6A1B">
              <w:t>вожденное государству-участнику 8 октября 2007 года (в виде документа не издавалось)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Дата принятия Соображ</w:t>
            </w:r>
            <w:r>
              <w:rPr>
                <w:i/>
              </w:rPr>
              <w:t>е</w:t>
            </w:r>
            <w:r>
              <w:rPr>
                <w:i/>
              </w:rPr>
              <w:t>ний: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18 июля 2011 года</w:t>
            </w:r>
          </w:p>
        </w:tc>
      </w:tr>
    </w:tbl>
    <w:p w:rsidR="001A6A1B" w:rsidRDefault="001A6A1B">
      <w:pPr>
        <w:pStyle w:val="SingleTxtGR"/>
      </w:pPr>
      <w:r>
        <w:tab/>
      </w:r>
    </w:p>
    <w:p w:rsidR="001A6A1B" w:rsidRDefault="001A6A1B">
      <w:pPr>
        <w:pStyle w:val="SingleTxtGR"/>
        <w:spacing w:after="0"/>
        <w:rPr>
          <w:sz w:val="2"/>
          <w:szCs w:val="2"/>
        </w:rPr>
      </w:pPr>
      <w:r>
        <w:br w:type="page"/>
      </w:r>
    </w:p>
    <w:tbl>
      <w:tblPr>
        <w:tblStyle w:val="TableGrid"/>
        <w:tblW w:w="6946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166"/>
        <w:gridCol w:w="3780"/>
      </w:tblGrid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br w:type="page"/>
              <w:t>Тема сообщения: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Дискриминация в отношении девушки из числа коренного населения, ставшей жертвой нас</w:t>
            </w:r>
            <w:r>
              <w:t>и</w:t>
            </w:r>
            <w:r>
              <w:t>лия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Вопросы существа: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>Равенство между мужчинами и женщ</w:t>
            </w:r>
            <w:r>
              <w:t>и</w:t>
            </w:r>
            <w:r>
              <w:t>нами; же</w:t>
            </w:r>
            <w:r>
              <w:t>с</w:t>
            </w:r>
            <w:r>
              <w:t>токие, бесчеловечные или унижающие достоинство виды обращ</w:t>
            </w:r>
            <w:r>
              <w:t>е</w:t>
            </w:r>
            <w:r>
              <w:t>ния; равенство п</w:t>
            </w:r>
            <w:r>
              <w:t>е</w:t>
            </w:r>
            <w:r>
              <w:t>ред судами и право на пересмотр обвинения и приговора вышестоящим судом; вмеш</w:t>
            </w:r>
            <w:r>
              <w:t>а</w:t>
            </w:r>
            <w:r>
              <w:t>тельство в частную и семейную жизнь; защ</w:t>
            </w:r>
            <w:r>
              <w:t>и</w:t>
            </w:r>
            <w:r>
              <w:t>та несовершеннолетних; равенство перед законом и запрет дискриминации; пр</w:t>
            </w:r>
            <w:r>
              <w:t>а</w:t>
            </w:r>
            <w:r>
              <w:t>во на эффективное средс</w:t>
            </w:r>
            <w:r>
              <w:t>т</w:t>
            </w:r>
            <w:r>
              <w:t>во правовой защиты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Процедурные вопросы: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0" w:right="0"/>
              <w:jc w:val="left"/>
            </w:pPr>
            <w:r>
              <w:t>Исчерпание внутренних средств защиты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Статьи Пакта: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before="40"/>
              <w:ind w:left="0" w:right="0"/>
              <w:jc w:val="left"/>
            </w:pPr>
            <w:r>
              <w:t>2, пункт 3, 3, 7, 14, пункты 1 и 5, статьи 17, 24 и 26</w:t>
            </w:r>
          </w:p>
        </w:tc>
      </w:tr>
      <w:tr w:rsidR="001A6A1B">
        <w:tc>
          <w:tcPr>
            <w:tcW w:w="3166" w:type="dxa"/>
            <w:shd w:val="clear" w:color="auto" w:fill="auto"/>
          </w:tcPr>
          <w:p w:rsidR="001A6A1B" w:rsidRDefault="001A6A1B">
            <w:pPr>
              <w:pStyle w:val="SingleTxtGR"/>
              <w:suppressAutoHyphens w:val="0"/>
              <w:spacing w:before="4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Статьи Факультативного пр</w:t>
            </w:r>
            <w:r>
              <w:rPr>
                <w:i/>
              </w:rPr>
              <w:t>о</w:t>
            </w:r>
            <w:r>
              <w:rPr>
                <w:i/>
              </w:rPr>
              <w:t>токола:</w:t>
            </w:r>
          </w:p>
        </w:tc>
        <w:tc>
          <w:tcPr>
            <w:tcW w:w="3780" w:type="dxa"/>
            <w:shd w:val="clear" w:color="auto" w:fill="auto"/>
          </w:tcPr>
          <w:p w:rsidR="001A6A1B" w:rsidRDefault="001A6A1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 w:val="0"/>
              <w:spacing w:before="40"/>
              <w:ind w:left="0" w:right="0"/>
              <w:jc w:val="left"/>
            </w:pPr>
            <w:r>
              <w:t xml:space="preserve">2 и 5, пункт 2 b) </w:t>
            </w:r>
          </w:p>
        </w:tc>
      </w:tr>
    </w:tbl>
    <w:p w:rsidR="001A6A1B" w:rsidRDefault="001A6A1B">
      <w:pPr>
        <w:pStyle w:val="SingleTxtGR"/>
        <w:spacing w:before="120"/>
      </w:pPr>
      <w:r>
        <w:tab/>
        <w:t>18 июля 2011 года Комитет по правам человека принял прилагаемый текст в качестве Соображений Комитета в соответствии с пунктом 4 статьи 5 Факульт</w:t>
      </w:r>
      <w:r>
        <w:t>а</w:t>
      </w:r>
      <w:r>
        <w:t>тивного протокола в отношении сообщения № 1610/2007.</w:t>
      </w:r>
    </w:p>
    <w:p w:rsidR="001A6A1B" w:rsidRDefault="001A6A1B" w:rsidP="00A72AF4">
      <w:pPr>
        <w:pStyle w:val="SingleTxtGR"/>
        <w:jc w:val="left"/>
      </w:pPr>
      <w:r>
        <w:t>[Приложение]</w:t>
      </w:r>
    </w:p>
    <w:p w:rsidR="001A6A1B" w:rsidRDefault="001A6A1B">
      <w:pPr>
        <w:pStyle w:val="SingleTxtGR"/>
      </w:pPr>
    </w:p>
    <w:p w:rsidR="00A72AF4" w:rsidRPr="001F209A" w:rsidRDefault="001A6A1B" w:rsidP="001A6A1B">
      <w:pPr>
        <w:pStyle w:val="HChGR"/>
      </w:pPr>
      <w:r>
        <w:br w:type="page"/>
      </w:r>
      <w:r w:rsidR="00A72AF4" w:rsidRPr="001F209A">
        <w:t>Приложение</w:t>
      </w:r>
    </w:p>
    <w:p w:rsidR="00A72AF4" w:rsidRPr="001F209A" w:rsidRDefault="00A72AF4" w:rsidP="001A6A1B">
      <w:pPr>
        <w:pStyle w:val="HChGR"/>
      </w:pPr>
      <w:r>
        <w:tab/>
      </w:r>
      <w:r>
        <w:tab/>
      </w:r>
      <w:r w:rsidRPr="001F209A">
        <w:t>Соображения Комитета по правам человека в</w:t>
      </w:r>
      <w:r>
        <w:t> </w:t>
      </w:r>
      <w:r w:rsidRPr="001F209A">
        <w:t>соответствии с</w:t>
      </w:r>
      <w:r w:rsidRPr="00042283">
        <w:t xml:space="preserve"> 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(сто вторая</w:t>
      </w:r>
      <w:r w:rsidRPr="001F209A">
        <w:t xml:space="preserve"> сессия</w:t>
      </w:r>
      <w:r>
        <w:t>)</w:t>
      </w:r>
    </w:p>
    <w:p w:rsidR="00A72AF4" w:rsidRPr="001F209A" w:rsidRDefault="00A72AF4" w:rsidP="001A6A1B">
      <w:pPr>
        <w:pStyle w:val="SingleTxtGR"/>
      </w:pPr>
      <w:r w:rsidRPr="001F209A">
        <w:t>относительно</w:t>
      </w:r>
    </w:p>
    <w:p w:rsidR="00A72AF4" w:rsidRPr="00042283" w:rsidRDefault="00A72AF4" w:rsidP="001A6A1B">
      <w:pPr>
        <w:pStyle w:val="H1GR"/>
      </w:pPr>
      <w:r>
        <w:tab/>
      </w:r>
      <w:r>
        <w:tab/>
      </w:r>
      <w:r w:rsidRPr="001F209A">
        <w:t xml:space="preserve">Сообщения № </w:t>
      </w:r>
      <w:r w:rsidRPr="00042283">
        <w:t>1610/2007</w:t>
      </w:r>
      <w:r w:rsidRPr="00A72AF4"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A72AF4" w:rsidRPr="00042283" w:rsidTr="001A6A1B">
        <w:tc>
          <w:tcPr>
            <w:tcW w:w="3119" w:type="dxa"/>
          </w:tcPr>
          <w:p w:rsidR="00A72AF4" w:rsidRPr="00322017" w:rsidRDefault="00A72AF4" w:rsidP="001A6A1B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A72AF4" w:rsidRPr="00042283" w:rsidRDefault="00A72AF4" w:rsidP="001A6A1B">
            <w:pPr>
              <w:spacing w:after="120"/>
            </w:pPr>
            <w:r w:rsidRPr="00042283">
              <w:t xml:space="preserve">Л. Н. П. (представлена Институтом </w:t>
            </w:r>
            <w:r>
              <w:br/>
            </w:r>
            <w:r w:rsidRPr="00042283">
              <w:t xml:space="preserve">по вопросам </w:t>
            </w:r>
            <w:proofErr w:type="spellStart"/>
            <w:r w:rsidRPr="00042283">
              <w:t>гендера</w:t>
            </w:r>
            <w:proofErr w:type="spellEnd"/>
            <w:r w:rsidRPr="00042283">
              <w:t xml:space="preserve"> и развития (ИНСГЕНАР) и Комитетом Латинской Америки и Карибского бассейна </w:t>
            </w:r>
            <w:r>
              <w:br/>
            </w:r>
            <w:r w:rsidRPr="00042283">
              <w:t>по защите прав женщин (КЛАДЕМ)</w:t>
            </w:r>
            <w:r>
              <w:rPr>
                <w:rStyle w:val="FootnoteReference"/>
              </w:rPr>
              <w:footnoteReference w:id="3"/>
            </w:r>
            <w:r>
              <w:t>)</w:t>
            </w:r>
          </w:p>
        </w:tc>
      </w:tr>
      <w:tr w:rsidR="00A72AF4" w:rsidRPr="00042283" w:rsidTr="001A6A1B">
        <w:tc>
          <w:tcPr>
            <w:tcW w:w="3119" w:type="dxa"/>
          </w:tcPr>
          <w:p w:rsidR="00A72AF4" w:rsidRPr="00042283" w:rsidRDefault="00A72AF4" w:rsidP="001A6A1B">
            <w:pPr>
              <w:spacing w:after="120"/>
              <w:rPr>
                <w:i/>
              </w:rPr>
            </w:pPr>
            <w:r w:rsidRPr="00042283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A72AF4" w:rsidRPr="00042283" w:rsidRDefault="00A72AF4" w:rsidP="001A6A1B">
            <w:pPr>
              <w:spacing w:after="120"/>
            </w:pPr>
            <w:r w:rsidRPr="00042283">
              <w:t>автор сообщения</w:t>
            </w:r>
          </w:p>
        </w:tc>
      </w:tr>
      <w:tr w:rsidR="00A72AF4" w:rsidRPr="00042283" w:rsidTr="001A6A1B">
        <w:tc>
          <w:tcPr>
            <w:tcW w:w="3119" w:type="dxa"/>
          </w:tcPr>
          <w:p w:rsidR="00A72AF4" w:rsidRPr="00042283" w:rsidRDefault="00A72AF4" w:rsidP="001A6A1B">
            <w:pPr>
              <w:spacing w:after="120"/>
            </w:pPr>
            <w:r w:rsidRPr="00042283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A72AF4" w:rsidRPr="00042283" w:rsidRDefault="00A72AF4" w:rsidP="001A6A1B">
            <w:pPr>
              <w:spacing w:after="120"/>
            </w:pPr>
            <w:r w:rsidRPr="00042283">
              <w:t>Аргентинская Республика</w:t>
            </w:r>
          </w:p>
        </w:tc>
      </w:tr>
      <w:tr w:rsidR="00A72AF4" w:rsidRPr="00042283" w:rsidTr="001A6A1B">
        <w:tc>
          <w:tcPr>
            <w:tcW w:w="3119" w:type="dxa"/>
          </w:tcPr>
          <w:p w:rsidR="00A72AF4" w:rsidRPr="00042283" w:rsidRDefault="00A72AF4" w:rsidP="001A6A1B">
            <w:pPr>
              <w:spacing w:after="120"/>
            </w:pPr>
            <w:r w:rsidRPr="00042283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A72AF4" w:rsidRPr="00042283" w:rsidRDefault="00A72AF4" w:rsidP="001A6A1B">
            <w:pPr>
              <w:spacing w:after="120"/>
            </w:pPr>
            <w:r w:rsidRPr="00042283">
              <w:t>25 мая 2007 года (первоначальное представление)</w:t>
            </w:r>
          </w:p>
        </w:tc>
      </w:tr>
    </w:tbl>
    <w:p w:rsidR="00A72AF4" w:rsidRDefault="00A72AF4" w:rsidP="001A6A1B">
      <w:pPr>
        <w:pStyle w:val="SingleTxtGR"/>
      </w:pPr>
      <w:r>
        <w:rPr>
          <w:i/>
        </w:rPr>
        <w:tab/>
        <w:t>Комитет по правам человека</w:t>
      </w:r>
      <w:r w:rsidR="008734A9">
        <w:t>, образованный</w:t>
      </w:r>
      <w:r>
        <w:t xml:space="preserve"> в соответствии со статьей 28 Междунаро</w:t>
      </w:r>
      <w:r>
        <w:t>д</w:t>
      </w:r>
      <w:r>
        <w:t xml:space="preserve">ного пакта о гражданских и политических правах, </w:t>
      </w:r>
    </w:p>
    <w:p w:rsidR="00A72AF4" w:rsidRPr="00651382" w:rsidRDefault="00A72AF4" w:rsidP="001A6A1B">
      <w:pPr>
        <w:pStyle w:val="SingleTxtGR"/>
      </w:pPr>
      <w:r>
        <w:rPr>
          <w:i/>
        </w:rPr>
        <w:tab/>
        <w:t>на своем заседании</w:t>
      </w:r>
      <w:r>
        <w:t xml:space="preserve"> </w:t>
      </w:r>
      <w:r w:rsidRPr="00651382">
        <w:t>18</w:t>
      </w:r>
      <w:r>
        <w:t xml:space="preserve"> </w:t>
      </w:r>
      <w:r w:rsidRPr="00651382">
        <w:t>июля</w:t>
      </w:r>
      <w:r>
        <w:t xml:space="preserve"> 201</w:t>
      </w:r>
      <w:r w:rsidRPr="00651382">
        <w:t>1</w:t>
      </w:r>
      <w:r>
        <w:t xml:space="preserve"> года,</w:t>
      </w:r>
    </w:p>
    <w:p w:rsidR="00A72AF4" w:rsidRDefault="00A72AF4" w:rsidP="001A6A1B">
      <w:pPr>
        <w:pStyle w:val="SingleTxtGR"/>
      </w:pPr>
      <w:r w:rsidRPr="00651382">
        <w:tab/>
      </w:r>
      <w:r w:rsidRPr="00042283">
        <w:rPr>
          <w:i/>
        </w:rPr>
        <w:t>завершив</w:t>
      </w:r>
      <w:r>
        <w:t xml:space="preserve"> рассмотрение сообщения № 1610/2007, представленного Ком</w:t>
      </w:r>
      <w:r>
        <w:t>и</w:t>
      </w:r>
      <w:r>
        <w:t>тету по правам человека г-жой Л. Н. П. в соответствии с Факультативным пр</w:t>
      </w:r>
      <w:r>
        <w:t>о</w:t>
      </w:r>
      <w:r>
        <w:t>токолом к Международному пакту о гражданских и политических правах,</w:t>
      </w:r>
    </w:p>
    <w:p w:rsidR="00A72AF4" w:rsidRPr="00042283" w:rsidRDefault="00A72AF4" w:rsidP="001A6A1B">
      <w:pPr>
        <w:pStyle w:val="SingleTxtGR"/>
      </w:pPr>
      <w:r>
        <w:tab/>
      </w:r>
      <w:r w:rsidRPr="00042283">
        <w:rPr>
          <w:i/>
        </w:rPr>
        <w:t>приняв во внимание</w:t>
      </w:r>
      <w:r>
        <w:t xml:space="preserve"> всю письменную информацию, представленную ему автором сообщения и государством-участником,</w:t>
      </w:r>
    </w:p>
    <w:p w:rsidR="00A72AF4" w:rsidRDefault="00A72AF4" w:rsidP="001A6A1B">
      <w:pPr>
        <w:pStyle w:val="SingleTxtGR"/>
        <w:rPr>
          <w:i/>
        </w:rPr>
      </w:pPr>
      <w:r>
        <w:rPr>
          <w:i/>
        </w:rPr>
        <w:tab/>
        <w:t>принимает следующее:</w:t>
      </w:r>
    </w:p>
    <w:p w:rsidR="00A72AF4" w:rsidRPr="00042283" w:rsidRDefault="00A72AF4" w:rsidP="001A6A1B">
      <w:pPr>
        <w:pStyle w:val="H1GR"/>
      </w:pPr>
      <w:r>
        <w:tab/>
      </w:r>
      <w:r>
        <w:tab/>
      </w:r>
      <w:r w:rsidRPr="00042283">
        <w:t>Соображения в соответствии с пунктом 4 статьи 5 Факультативного пр</w:t>
      </w:r>
      <w:r w:rsidRPr="00042283">
        <w:t>о</w:t>
      </w:r>
      <w:r w:rsidRPr="00042283">
        <w:t>токола</w:t>
      </w:r>
    </w:p>
    <w:p w:rsidR="00A72AF4" w:rsidRPr="00042283" w:rsidRDefault="00A72AF4" w:rsidP="001A6A1B">
      <w:pPr>
        <w:pStyle w:val="SingleTxtGR"/>
      </w:pPr>
      <w:r w:rsidRPr="00042283">
        <w:t>1.</w:t>
      </w:r>
      <w:r w:rsidRPr="00042283">
        <w:tab/>
        <w:t>Авт</w:t>
      </w:r>
      <w:r>
        <w:t>ором сообщения является г-жа Л.</w:t>
      </w:r>
      <w:r w:rsidRPr="00042283">
        <w:t xml:space="preserve">Н.П., гражданка Аргентины, </w:t>
      </w:r>
      <w:r>
        <w:br/>
      </w:r>
      <w:r w:rsidRPr="00042283">
        <w:t>1988 года рождения. Она утверждает, что является жертвой нарушения Арге</w:t>
      </w:r>
      <w:r w:rsidRPr="00042283">
        <w:t>н</w:t>
      </w:r>
      <w:r w:rsidRPr="00042283">
        <w:t xml:space="preserve">тинской Республикой прав, признанных в статьях 2, 3, 7, пунктах 1 и 5 </w:t>
      </w:r>
      <w:r>
        <w:br/>
      </w:r>
      <w:r w:rsidRPr="00042283">
        <w:t>статьи 14 и статьях 17, 24 и 26 Международного пакта о гражданских и полит</w:t>
      </w:r>
      <w:r w:rsidRPr="00042283">
        <w:t>и</w:t>
      </w:r>
      <w:r w:rsidRPr="00042283">
        <w:t>ческих правах. Факультативный протокол вступил в силу для государства-участника 8 н</w:t>
      </w:r>
      <w:r w:rsidRPr="00042283">
        <w:t>о</w:t>
      </w:r>
      <w:r w:rsidRPr="00042283">
        <w:t>ября 1986 года.</w:t>
      </w:r>
    </w:p>
    <w:p w:rsidR="00A72AF4" w:rsidRPr="00042283" w:rsidRDefault="00A72AF4" w:rsidP="001A6A1B">
      <w:pPr>
        <w:pStyle w:val="H23GR"/>
      </w:pPr>
      <w:r>
        <w:tab/>
      </w:r>
      <w:r>
        <w:tab/>
      </w:r>
      <w:r w:rsidRPr="00042283">
        <w:t>Факты в изложении автора</w:t>
      </w:r>
    </w:p>
    <w:p w:rsidR="00A72AF4" w:rsidRPr="00042283" w:rsidRDefault="00A72AF4" w:rsidP="001A6A1B">
      <w:pPr>
        <w:pStyle w:val="SingleTxtGR"/>
      </w:pPr>
      <w:r w:rsidRPr="00042283">
        <w:t>2.1</w:t>
      </w:r>
      <w:r w:rsidRPr="00042283">
        <w:tab/>
        <w:t>Автор сообщения принадлежит к этнической группе ком</w:t>
      </w:r>
      <w:r w:rsidR="00814296">
        <w:rPr>
          <w:rStyle w:val="FootnoteReference"/>
        </w:rPr>
        <w:footnoteReference w:id="4"/>
      </w:r>
      <w:r w:rsidRPr="00042283">
        <w:t xml:space="preserve"> и проживает в местечке</w:t>
      </w:r>
      <w:r>
        <w:t xml:space="preserve"> под названием</w:t>
      </w:r>
      <w:r w:rsidRPr="00042283">
        <w:t xml:space="preserve"> </w:t>
      </w:r>
      <w:r>
        <w:t>"</w:t>
      </w:r>
      <w:proofErr w:type="spellStart"/>
      <w:r w:rsidRPr="00042283">
        <w:t>Эспинийо</w:t>
      </w:r>
      <w:proofErr w:type="spellEnd"/>
      <w:r>
        <w:t>"</w:t>
      </w:r>
      <w:r w:rsidRPr="00042283">
        <w:t xml:space="preserve"> на севере аргентинской провинции </w:t>
      </w:r>
      <w:proofErr w:type="spellStart"/>
      <w:r w:rsidRPr="00042283">
        <w:t>Чако</w:t>
      </w:r>
      <w:proofErr w:type="spellEnd"/>
      <w:r w:rsidRPr="00042283">
        <w:t xml:space="preserve">. </w:t>
      </w:r>
      <w:r>
        <w:br/>
        <w:t>3 октября 2003 года</w:t>
      </w:r>
      <w:r w:rsidRPr="00042283">
        <w:t xml:space="preserve"> автор сообщения, которой на тот момент едва исполнилось </w:t>
      </w:r>
      <w:r>
        <w:t>15</w:t>
      </w:r>
      <w:r w:rsidRPr="00042283">
        <w:t xml:space="preserve"> лет, подверглась сексуальному насилию со стороны т</w:t>
      </w:r>
      <w:r>
        <w:t>р</w:t>
      </w:r>
      <w:r w:rsidRPr="00042283">
        <w:t>ех молодых "кре</w:t>
      </w:r>
      <w:r w:rsidRPr="00042283">
        <w:t>о</w:t>
      </w:r>
      <w:r w:rsidRPr="00042283">
        <w:t>лов"</w:t>
      </w:r>
      <w:r w:rsidR="00814296">
        <w:rPr>
          <w:rStyle w:val="FootnoteReference"/>
        </w:rPr>
        <w:footnoteReference w:id="5"/>
      </w:r>
      <w:r w:rsidRPr="00042283">
        <w:t xml:space="preserve"> в возрасте от 17 до 20 лет. Автор утверждает, что в тот вечер на центральной площади поселка ее окликнули тр</w:t>
      </w:r>
      <w:r>
        <w:t>ое</w:t>
      </w:r>
      <w:r w:rsidRPr="00042283">
        <w:t xml:space="preserve"> </w:t>
      </w:r>
      <w:r>
        <w:t>известных ей</w:t>
      </w:r>
      <w:r w:rsidRPr="00042283">
        <w:t xml:space="preserve"> молодых челове</w:t>
      </w:r>
      <w:r>
        <w:t>ка</w:t>
      </w:r>
      <w:r w:rsidRPr="00042283">
        <w:t xml:space="preserve">, завели ее за </w:t>
      </w:r>
      <w:r>
        <w:t>находившуюся</w:t>
      </w:r>
      <w:r w:rsidRPr="00042283">
        <w:t xml:space="preserve"> на площади церковь, где старший из них </w:t>
      </w:r>
      <w:r>
        <w:t>с</w:t>
      </w:r>
      <w:r w:rsidRPr="00042283">
        <w:t xml:space="preserve"> помощ</w:t>
      </w:r>
      <w:r>
        <w:t>ью</w:t>
      </w:r>
      <w:r w:rsidRPr="00042283">
        <w:t xml:space="preserve"> двух других принудил ее к оральному, а затем к анальному сексу. По словам а</w:t>
      </w:r>
      <w:r w:rsidRPr="00042283">
        <w:t>в</w:t>
      </w:r>
      <w:r w:rsidRPr="00042283">
        <w:t>тора, насильник зажал ей рот рукой, когда она попыталась кричать, и, крепко схватив ее</w:t>
      </w:r>
      <w:r>
        <w:t xml:space="preserve"> за</w:t>
      </w:r>
      <w:r w:rsidRPr="00042283">
        <w:t xml:space="preserve"> руки, припер ее к стене, в то время как двое других держали куртки, чт</w:t>
      </w:r>
      <w:r w:rsidRPr="00042283">
        <w:t>о</w:t>
      </w:r>
      <w:r w:rsidRPr="00042283">
        <w:t>бы скрыть происходящее.</w:t>
      </w:r>
    </w:p>
    <w:p w:rsidR="00A72AF4" w:rsidRPr="00042283" w:rsidRDefault="00A72AF4" w:rsidP="001A6A1B">
      <w:pPr>
        <w:pStyle w:val="SingleTxtGR"/>
      </w:pPr>
      <w:r w:rsidRPr="00042283">
        <w:t>2.2</w:t>
      </w:r>
      <w:r w:rsidRPr="00042283">
        <w:tab/>
        <w:t>Сразу же после нападения автор в окровавленной одежде с</w:t>
      </w:r>
      <w:r w:rsidRPr="00042283">
        <w:t>а</w:t>
      </w:r>
      <w:r w:rsidRPr="00042283">
        <w:t>мостоятельно явилась в местны</w:t>
      </w:r>
      <w:r>
        <w:t>й</w:t>
      </w:r>
      <w:r w:rsidRPr="00042283">
        <w:t xml:space="preserve"> полицейски</w:t>
      </w:r>
      <w:r>
        <w:t>й</w:t>
      </w:r>
      <w:r w:rsidRPr="00042283">
        <w:t xml:space="preserve"> участок, где ее продержали в течение еще пр</w:t>
      </w:r>
      <w:r w:rsidRPr="00042283">
        <w:t>и</w:t>
      </w:r>
      <w:r w:rsidRPr="00042283">
        <w:t>близительно трех часов, прежде чем направить в медицинский пункт. Там, по словам автора, ей также пришлось несколько часов стоя ждать приема. Прибл</w:t>
      </w:r>
      <w:r w:rsidRPr="00042283">
        <w:t>и</w:t>
      </w:r>
      <w:r w:rsidRPr="00042283">
        <w:t>зительно в 4 часа утра она была осмотрена главным врачом м</w:t>
      </w:r>
      <w:r w:rsidRPr="00042283">
        <w:t>е</w:t>
      </w:r>
      <w:r w:rsidRPr="00042283">
        <w:t xml:space="preserve">дицинского пункта, </w:t>
      </w:r>
      <w:r>
        <w:t>который</w:t>
      </w:r>
      <w:r w:rsidRPr="00042283">
        <w:t xml:space="preserve"> </w:t>
      </w:r>
      <w:r w:rsidR="00814296">
        <w:t>произвел па</w:t>
      </w:r>
      <w:r>
        <w:t>льпацию</w:t>
      </w:r>
      <w:r w:rsidRPr="00042283">
        <w:t xml:space="preserve"> вагинальн</w:t>
      </w:r>
      <w:r>
        <w:t>ой</w:t>
      </w:r>
      <w:r w:rsidRPr="00042283">
        <w:t xml:space="preserve"> и анальн</w:t>
      </w:r>
      <w:r>
        <w:t>ой</w:t>
      </w:r>
      <w:r w:rsidRPr="00042283">
        <w:t xml:space="preserve"> полости, что в</w:t>
      </w:r>
      <w:r w:rsidRPr="00042283">
        <w:t>ы</w:t>
      </w:r>
      <w:r w:rsidRPr="00042283">
        <w:t>звало острую боль. В медицинском заключении было зафиксировано наличие повреждений анального канала, вызванных насильственным проникновением за 30</w:t>
      </w:r>
      <w:r>
        <w:t>−</w:t>
      </w:r>
      <w:r w:rsidRPr="00042283">
        <w:t>40 минут до обследования. Автор обращает внимание на несоответствие между реальным временем осмотра, состоявшегося примерно в 4 часа утра, и временем, указанным в медицинском заключении (00</w:t>
      </w:r>
      <w:r>
        <w:t xml:space="preserve"> ч</w:t>
      </w:r>
      <w:r w:rsidRPr="00042283">
        <w:t>. 30 м). Автор утвержд</w:t>
      </w:r>
      <w:r w:rsidRPr="00042283">
        <w:t>а</w:t>
      </w:r>
      <w:r w:rsidRPr="00042283">
        <w:t>ет, что таким образом была предпринята попытка показать, что ей немедленно была оказана помощь, хотя на самом деле ее заставили прождать несколько ч</w:t>
      </w:r>
      <w:r w:rsidRPr="00042283">
        <w:t>а</w:t>
      </w:r>
      <w:r w:rsidRPr="00042283">
        <w:t>сов как в полицейском участке, так и медицинском пун</w:t>
      </w:r>
      <w:r w:rsidRPr="00042283">
        <w:t>к</w:t>
      </w:r>
      <w:r w:rsidRPr="00042283">
        <w:t>те.</w:t>
      </w:r>
    </w:p>
    <w:p w:rsidR="00A72AF4" w:rsidRPr="00042283" w:rsidRDefault="00A72AF4" w:rsidP="001A6A1B">
      <w:pPr>
        <w:pStyle w:val="SingleTxtGR"/>
      </w:pPr>
      <w:r>
        <w:t>2.3</w:t>
      </w:r>
      <w:r>
        <w:tab/>
        <w:t>После того</w:t>
      </w:r>
      <w:r w:rsidRPr="00042283">
        <w:t xml:space="preserve"> как автор не пришла домой, встревоженные члены семьи и несколько жителей общины отправились на ее поиски. Узнав о случившемся, они собрались в полицейском участке, и мать автора подала заявление об изн</w:t>
      </w:r>
      <w:r w:rsidRPr="00042283">
        <w:t>а</w:t>
      </w:r>
      <w:r w:rsidRPr="00042283">
        <w:t>силовании, составленное на испанском языке, несмо</w:t>
      </w:r>
      <w:r w:rsidRPr="00042283">
        <w:t>т</w:t>
      </w:r>
      <w:r w:rsidRPr="00042283">
        <w:t xml:space="preserve">ря на то, что ей было труднее изъясняться на этом языке. Был </w:t>
      </w:r>
      <w:r>
        <w:t>из</w:t>
      </w:r>
      <w:r w:rsidRPr="00042283">
        <w:t xml:space="preserve">дан приказ о возбуждении судебного расследования, аресте трех насильников и </w:t>
      </w:r>
      <w:r>
        <w:t xml:space="preserve">проведении </w:t>
      </w:r>
      <w:r w:rsidRPr="00042283">
        <w:t>судебно-медицинско</w:t>
      </w:r>
      <w:r>
        <w:t>го</w:t>
      </w:r>
      <w:r w:rsidRPr="00042283">
        <w:t xml:space="preserve"> обследовани</w:t>
      </w:r>
      <w:r>
        <w:t>я</w:t>
      </w:r>
      <w:r w:rsidRPr="00042283">
        <w:t xml:space="preserve"> автора, которое состоялось 7 октября. Заключение, составленно</w:t>
      </w:r>
      <w:r>
        <w:t>е</w:t>
      </w:r>
      <w:r w:rsidRPr="00042283">
        <w:t xml:space="preserve"> суд</w:t>
      </w:r>
      <w:r>
        <w:t>ебно-</w:t>
      </w:r>
      <w:r w:rsidRPr="00042283">
        <w:t>мед</w:t>
      </w:r>
      <w:r>
        <w:t xml:space="preserve">ицинским </w:t>
      </w:r>
      <w:r w:rsidRPr="00042283">
        <w:t>экспертом 7 октября, подкрепляло медицинское закл</w:t>
      </w:r>
      <w:r w:rsidRPr="00042283">
        <w:t>ю</w:t>
      </w:r>
      <w:r w:rsidRPr="00042283">
        <w:t>чение от 4 октября. Помимо этого, 5 ноября 2003 года в поселок автора был н</w:t>
      </w:r>
      <w:r w:rsidRPr="00042283">
        <w:t>а</w:t>
      </w:r>
      <w:r w:rsidRPr="00042283">
        <w:t xml:space="preserve">правлен социальный работник "для того, чтобы получить представление об </w:t>
      </w:r>
      <w:r>
        <w:t>о</w:t>
      </w:r>
      <w:r>
        <w:t>б</w:t>
      </w:r>
      <w:r>
        <w:t>разе</w:t>
      </w:r>
      <w:r w:rsidRPr="00042283">
        <w:t xml:space="preserve"> жизни</w:t>
      </w:r>
      <w:r>
        <w:t xml:space="preserve"> и</w:t>
      </w:r>
      <w:r w:rsidRPr="00042283">
        <w:t xml:space="preserve"> обычаях и собрать другую информацию, представляющую инт</w:t>
      </w:r>
      <w:r w:rsidRPr="00042283">
        <w:t>е</w:t>
      </w:r>
      <w:r w:rsidRPr="00042283">
        <w:t>рес" для расследования. Автор сообщения утверждает, что социальный рабо</w:t>
      </w:r>
      <w:r w:rsidRPr="00042283">
        <w:t>т</w:t>
      </w:r>
      <w:r w:rsidRPr="00042283">
        <w:t>ник беседовала только с жертвой, ее семьей и членами общины и наводила справки о ее нравственном облике, но при этом не встретилась с тремя обв</w:t>
      </w:r>
      <w:r w:rsidRPr="00042283">
        <w:t>и</w:t>
      </w:r>
      <w:r w:rsidRPr="00042283">
        <w:t>няемыми.</w:t>
      </w:r>
    </w:p>
    <w:p w:rsidR="000153B2" w:rsidRPr="001047D8" w:rsidRDefault="000153B2" w:rsidP="001A6A1B">
      <w:pPr>
        <w:pStyle w:val="SingleTxtGR"/>
      </w:pPr>
      <w:r w:rsidRPr="001047D8">
        <w:t>2.4</w:t>
      </w:r>
      <w:r w:rsidRPr="001047D8">
        <w:tab/>
        <w:t>По итогам полицейского расследования, длившегося несколько мес</w:t>
      </w:r>
      <w:r w:rsidRPr="001047D8">
        <w:t>я</w:t>
      </w:r>
      <w:r w:rsidRPr="001047D8">
        <w:t>цев, в отношении трех виновных было возбуждено судебное разбирательство по о</w:t>
      </w:r>
      <w:r w:rsidRPr="001047D8">
        <w:t>б</w:t>
      </w:r>
      <w:r w:rsidRPr="001047D8">
        <w:t>винению в сексуальном насилии, включавшем половые сношения. Автор у</w:t>
      </w:r>
      <w:r w:rsidRPr="001047D8">
        <w:t>т</w:t>
      </w:r>
      <w:r w:rsidRPr="001047D8">
        <w:t>верждает, что ни ей, ни ее семье не было сообщено о праве выступить в суде в качестве истца по данному делу, как это предусмотрено статьями 89 и 94 Уг</w:t>
      </w:r>
      <w:r w:rsidRPr="001047D8">
        <w:t>о</w:t>
      </w:r>
      <w:r w:rsidRPr="001047D8">
        <w:t xml:space="preserve">ловно-процессуального кодекса провинции </w:t>
      </w:r>
      <w:proofErr w:type="spellStart"/>
      <w:r w:rsidRPr="001047D8">
        <w:t>Чако</w:t>
      </w:r>
      <w:proofErr w:type="spellEnd"/>
      <w:r w:rsidRPr="001047D8">
        <w:t>. Весь процесс велся на испа</w:t>
      </w:r>
      <w:r w:rsidRPr="001047D8">
        <w:t>н</w:t>
      </w:r>
      <w:r w:rsidRPr="001047D8">
        <w:t>ском языке без перевода, что затруднило дачу пок</w:t>
      </w:r>
      <w:r w:rsidRPr="001047D8">
        <w:t>а</w:t>
      </w:r>
      <w:r w:rsidRPr="001047D8">
        <w:t xml:space="preserve">заний как самой жертвы, так и других свидетелей, говорящих на </w:t>
      </w:r>
      <w:r>
        <w:t>языке н</w:t>
      </w:r>
      <w:r>
        <w:t>а</w:t>
      </w:r>
      <w:r>
        <w:t xml:space="preserve">родности </w:t>
      </w:r>
      <w:r w:rsidRPr="001047D8">
        <w:t>ком. Кроме того, не были приняты показания трех членов общ</w:t>
      </w:r>
      <w:r w:rsidRPr="001047D8">
        <w:t>и</w:t>
      </w:r>
      <w:r w:rsidRPr="001047D8">
        <w:t>ны ком на том основании, что они "</w:t>
      </w:r>
      <w:r>
        <w:t xml:space="preserve">не имели </w:t>
      </w:r>
      <w:r w:rsidRPr="001047D8">
        <w:t>смысл</w:t>
      </w:r>
      <w:r>
        <w:t>а</w:t>
      </w:r>
      <w:r w:rsidRPr="001047D8">
        <w:t>" и были пр</w:t>
      </w:r>
      <w:r w:rsidRPr="001047D8">
        <w:t>о</w:t>
      </w:r>
      <w:r w:rsidRPr="001047D8">
        <w:t>диктованы "</w:t>
      </w:r>
      <w:r>
        <w:t>характерной для</w:t>
      </w:r>
      <w:r w:rsidRPr="001047D8">
        <w:t xml:space="preserve"> это</w:t>
      </w:r>
      <w:r>
        <w:t>го региона</w:t>
      </w:r>
      <w:r w:rsidRPr="001047D8">
        <w:t xml:space="preserve"> враждой между креолами и общиной </w:t>
      </w:r>
      <w:proofErr w:type="spellStart"/>
      <w:r w:rsidRPr="001047D8">
        <w:t>т</w:t>
      </w:r>
      <w:r w:rsidRPr="001047D8">
        <w:t>о</w:t>
      </w:r>
      <w:r w:rsidRPr="001047D8">
        <w:t>ба</w:t>
      </w:r>
      <w:proofErr w:type="spellEnd"/>
      <w:r w:rsidRPr="001047D8">
        <w:t>". В своем решении от 31 августа 2004 года вторая палата по уголовным д</w:t>
      </w:r>
      <w:r w:rsidRPr="001047D8">
        <w:t>е</w:t>
      </w:r>
      <w:r w:rsidRPr="001047D8">
        <w:t xml:space="preserve">лам городского суда </w:t>
      </w:r>
      <w:proofErr w:type="spellStart"/>
      <w:r w:rsidRPr="001047D8">
        <w:rPr>
          <w:bCs/>
        </w:rPr>
        <w:t>Пресиденсии</w:t>
      </w:r>
      <w:r w:rsidRPr="001047D8">
        <w:t>-</w:t>
      </w:r>
      <w:r w:rsidRPr="001047D8">
        <w:rPr>
          <w:bCs/>
        </w:rPr>
        <w:t>Роке</w:t>
      </w:r>
      <w:r w:rsidRPr="001047D8">
        <w:t>-</w:t>
      </w:r>
      <w:r w:rsidRPr="001047D8">
        <w:rPr>
          <w:bCs/>
        </w:rPr>
        <w:t>Саэнс</w:t>
      </w:r>
      <w:r w:rsidRPr="001047D8">
        <w:t>-</w:t>
      </w:r>
      <w:r w:rsidRPr="001047D8">
        <w:rPr>
          <w:bCs/>
        </w:rPr>
        <w:t>Пеньи</w:t>
      </w:r>
      <w:proofErr w:type="spellEnd"/>
      <w:r w:rsidRPr="001047D8">
        <w:t xml:space="preserve"> оправдала трех обвиняемых. Суд постановил, что, </w:t>
      </w:r>
      <w:r>
        <w:t>хотя</w:t>
      </w:r>
      <w:r w:rsidRPr="001047D8">
        <w:t xml:space="preserve"> факт анального совокупления был доказан и даже признан главным обвиняемым, не было док</w:t>
      </w:r>
      <w:r w:rsidRPr="001047D8">
        <w:t>а</w:t>
      </w:r>
      <w:r w:rsidRPr="001047D8">
        <w:t xml:space="preserve">зано, что </w:t>
      </w:r>
      <w:r>
        <w:t xml:space="preserve">половое </w:t>
      </w:r>
      <w:r w:rsidRPr="001047D8">
        <w:t xml:space="preserve">сношение не </w:t>
      </w:r>
      <w:r>
        <w:t>про</w:t>
      </w:r>
      <w:r w:rsidRPr="001047D8">
        <w:t>и</w:t>
      </w:r>
      <w:r>
        <w:t>сходи</w:t>
      </w:r>
      <w:r w:rsidRPr="001047D8">
        <w:t>ло с согласия автора сообщения. В с</w:t>
      </w:r>
      <w:r w:rsidRPr="001047D8">
        <w:t>у</w:t>
      </w:r>
      <w:r w:rsidRPr="001047D8">
        <w:t>дебном решении указывалось, что "говорить о сексуальной неопытности [авт</w:t>
      </w:r>
      <w:r w:rsidRPr="001047D8">
        <w:t>о</w:t>
      </w:r>
      <w:r w:rsidRPr="001047D8">
        <w:t>ра сообщения] трудно, поскольку</w:t>
      </w:r>
      <w:r>
        <w:t>,</w:t>
      </w:r>
      <w:r w:rsidRPr="001047D8">
        <w:t xml:space="preserve"> согласно обоим медицинским заключениям</w:t>
      </w:r>
      <w:r>
        <w:t>,</w:t>
      </w:r>
      <w:r w:rsidRPr="001047D8">
        <w:t xml:space="preserve"> она потеряла девственность задолго до этого". Помимо этого, суд заключил, что совершеннолетний возраст главного обвиняемого сам по себе также не позв</w:t>
      </w:r>
      <w:r w:rsidRPr="001047D8">
        <w:t>о</w:t>
      </w:r>
      <w:r w:rsidRPr="001047D8">
        <w:t>лял установить факт надругательства.</w:t>
      </w:r>
    </w:p>
    <w:p w:rsidR="000153B2" w:rsidRPr="001047D8" w:rsidRDefault="000153B2" w:rsidP="001A6A1B">
      <w:pPr>
        <w:pStyle w:val="SingleTxtGR"/>
      </w:pPr>
      <w:r w:rsidRPr="001047D8">
        <w:t>2.5</w:t>
      </w:r>
      <w:r w:rsidRPr="001047D8">
        <w:tab/>
        <w:t>Автор утверждает, что</w:t>
      </w:r>
      <w:r>
        <w:t>,</w:t>
      </w:r>
      <w:r w:rsidRPr="001047D8">
        <w:t xml:space="preserve"> </w:t>
      </w:r>
      <w:r>
        <w:t>поскольку она</w:t>
      </w:r>
      <w:r w:rsidRPr="001047D8">
        <w:t xml:space="preserve"> </w:t>
      </w:r>
      <w:r>
        <w:t xml:space="preserve">не </w:t>
      </w:r>
      <w:r w:rsidRPr="001047D8">
        <w:t>вы</w:t>
      </w:r>
      <w:r>
        <w:t>ступала</w:t>
      </w:r>
      <w:r w:rsidRPr="001047D8">
        <w:t xml:space="preserve"> в качестве истц</w:t>
      </w:r>
      <w:r>
        <w:t>а</w:t>
      </w:r>
      <w:r w:rsidRPr="001047D8">
        <w:t xml:space="preserve"> по делу, о решении суда не было сообщено ни ей, ни ее законным представ</w:t>
      </w:r>
      <w:r w:rsidRPr="001047D8">
        <w:t>и</w:t>
      </w:r>
      <w:r w:rsidRPr="001047D8">
        <w:t xml:space="preserve">телям, и по той же причине они не могли </w:t>
      </w:r>
      <w:r>
        <w:t>обжалов</w:t>
      </w:r>
      <w:r w:rsidRPr="001047D8">
        <w:t xml:space="preserve">ать </w:t>
      </w:r>
      <w:r>
        <w:t>принятое</w:t>
      </w:r>
      <w:r w:rsidRPr="001047D8">
        <w:t xml:space="preserve"> решение. Единстве</w:t>
      </w:r>
      <w:r w:rsidRPr="001047D8">
        <w:t>н</w:t>
      </w:r>
      <w:r w:rsidRPr="001047D8">
        <w:t>ным компетентным органом, имевшим возможность обжаловать судебно</w:t>
      </w:r>
      <w:r>
        <w:t>е</w:t>
      </w:r>
      <w:r w:rsidRPr="001047D8">
        <w:t xml:space="preserve"> р</w:t>
      </w:r>
      <w:r w:rsidRPr="001047D8">
        <w:t>е</w:t>
      </w:r>
      <w:r>
        <w:t>шение</w:t>
      </w:r>
      <w:r w:rsidRPr="001047D8">
        <w:t xml:space="preserve"> в течение десяти дней после </w:t>
      </w:r>
      <w:r>
        <w:t xml:space="preserve">его </w:t>
      </w:r>
      <w:r w:rsidRPr="001047D8">
        <w:t>оглашения, являлась прокуратура. П</w:t>
      </w:r>
      <w:r w:rsidRPr="001047D8">
        <w:t>о</w:t>
      </w:r>
      <w:r w:rsidRPr="001047D8">
        <w:t>скольку этого сделано не было, решение вступило в силу 16 сентября 2004 года. Автор сообщает, что она также не имела возможн</w:t>
      </w:r>
      <w:r w:rsidRPr="001047D8">
        <w:t>о</w:t>
      </w:r>
      <w:r w:rsidRPr="001047D8">
        <w:t xml:space="preserve">сти подать ни кассационную, ни конституционную жалобу, поскольку в соответствии со статьями 446 и 477 Уголовно-процессуального кодекса </w:t>
      </w:r>
      <w:proofErr w:type="spellStart"/>
      <w:r w:rsidRPr="001047D8">
        <w:t>Чако</w:t>
      </w:r>
      <w:proofErr w:type="spellEnd"/>
      <w:r w:rsidRPr="001047D8">
        <w:t xml:space="preserve"> </w:t>
      </w:r>
      <w:r>
        <w:t xml:space="preserve">возможность </w:t>
      </w:r>
      <w:r w:rsidRPr="001047D8">
        <w:t>воспользоваться таким</w:t>
      </w:r>
      <w:r>
        <w:t>и</w:t>
      </w:r>
      <w:r w:rsidRPr="001047D8">
        <w:t xml:space="preserve"> средствам</w:t>
      </w:r>
      <w:r>
        <w:t>и</w:t>
      </w:r>
      <w:r w:rsidRPr="001047D8">
        <w:t xml:space="preserve"> правовой защиты и</w:t>
      </w:r>
      <w:r>
        <w:t>мели только</w:t>
      </w:r>
      <w:r w:rsidRPr="001047D8">
        <w:t xml:space="preserve"> стороны процесса в течение десяти дней с момента оглашения приговора. Наконец, автор отмечает, что </w:t>
      </w:r>
      <w:r>
        <w:t>использ</w:t>
      </w:r>
      <w:r>
        <w:t>о</w:t>
      </w:r>
      <w:r>
        <w:t>вание</w:t>
      </w:r>
      <w:r w:rsidRPr="001047D8">
        <w:t xml:space="preserve"> процеду</w:t>
      </w:r>
      <w:r>
        <w:t>ры</w:t>
      </w:r>
      <w:r w:rsidRPr="001047D8">
        <w:t xml:space="preserve"> </w:t>
      </w:r>
      <w:proofErr w:type="spellStart"/>
      <w:r w:rsidRPr="001047D8">
        <w:t>ампаро</w:t>
      </w:r>
      <w:proofErr w:type="spellEnd"/>
      <w:r w:rsidRPr="001047D8">
        <w:t xml:space="preserve"> также </w:t>
      </w:r>
      <w:r>
        <w:t>было не</w:t>
      </w:r>
      <w:r w:rsidRPr="001047D8">
        <w:t xml:space="preserve">возможным, </w:t>
      </w:r>
      <w:r>
        <w:t>поскольку,</w:t>
      </w:r>
      <w:r w:rsidRPr="001047D8">
        <w:t xml:space="preserve"> согласно Н</w:t>
      </w:r>
      <w:r w:rsidRPr="001047D8">
        <w:t>а</w:t>
      </w:r>
      <w:r w:rsidRPr="001047D8">
        <w:t xml:space="preserve">циональному закону об </w:t>
      </w:r>
      <w:proofErr w:type="spellStart"/>
      <w:r w:rsidRPr="001047D8">
        <w:t>а</w:t>
      </w:r>
      <w:r w:rsidRPr="001047D8">
        <w:t>м</w:t>
      </w:r>
      <w:r w:rsidRPr="001047D8">
        <w:t>паро</w:t>
      </w:r>
      <w:proofErr w:type="spellEnd"/>
      <w:r w:rsidRPr="001047D8">
        <w:t xml:space="preserve"> № 16.986</w:t>
      </w:r>
      <w:r>
        <w:t>,</w:t>
      </w:r>
      <w:r w:rsidRPr="001047D8">
        <w:t xml:space="preserve"> данное средство правовой защиты не применяется в отношении судебных </w:t>
      </w:r>
      <w:r>
        <w:t>решений</w:t>
      </w:r>
      <w:r w:rsidRPr="001047D8">
        <w:t>. Помимо этого, в Законе устана</w:t>
      </w:r>
      <w:r w:rsidRPr="001047D8">
        <w:t>в</w:t>
      </w:r>
      <w:r w:rsidRPr="001047D8">
        <w:t>ливается пятнадцатидневный срок для подачи такой жалобы. Автор утвержд</w:t>
      </w:r>
      <w:r w:rsidRPr="001047D8">
        <w:t>а</w:t>
      </w:r>
      <w:r w:rsidRPr="001047D8">
        <w:t>ет, что в силу вышеизложенного внутренние средства правовой защиты были и</w:t>
      </w:r>
      <w:r w:rsidRPr="001047D8">
        <w:t>с</w:t>
      </w:r>
      <w:r w:rsidRPr="001047D8">
        <w:t>черпаны.</w:t>
      </w:r>
    </w:p>
    <w:p w:rsidR="000153B2" w:rsidRPr="001047D8" w:rsidRDefault="000153B2" w:rsidP="001A6A1B">
      <w:pPr>
        <w:pStyle w:val="SingleTxtGR"/>
      </w:pPr>
      <w:r w:rsidRPr="001047D8">
        <w:t>2.6</w:t>
      </w:r>
      <w:r w:rsidRPr="001047D8">
        <w:tab/>
        <w:t>Автор отмечает, что</w:t>
      </w:r>
      <w:r>
        <w:t>,</w:t>
      </w:r>
      <w:r w:rsidRPr="001047D8">
        <w:t xml:space="preserve"> поскольку ее семья не была уведомлена о решении суда и </w:t>
      </w:r>
      <w:r>
        <w:t>что сами</w:t>
      </w:r>
      <w:r w:rsidRPr="001047D8">
        <w:t xml:space="preserve"> они </w:t>
      </w:r>
      <w:r>
        <w:t>про</w:t>
      </w:r>
      <w:r w:rsidRPr="001047D8">
        <w:t>жив</w:t>
      </w:r>
      <w:r>
        <w:t>аю</w:t>
      </w:r>
      <w:r w:rsidRPr="001047D8">
        <w:t xml:space="preserve">т в отдаленном районе без телефонной связи, </w:t>
      </w:r>
      <w:r>
        <w:t>И</w:t>
      </w:r>
      <w:r w:rsidRPr="001047D8">
        <w:t>н</w:t>
      </w:r>
      <w:r w:rsidRPr="001047D8">
        <w:t>тернета и общественного транспорта</w:t>
      </w:r>
      <w:r>
        <w:t>,</w:t>
      </w:r>
      <w:r w:rsidRPr="001047D8">
        <w:t xml:space="preserve"> в 250 км от </w:t>
      </w:r>
      <w:proofErr w:type="spellStart"/>
      <w:r w:rsidRPr="001047D8">
        <w:rPr>
          <w:bCs/>
        </w:rPr>
        <w:t>Прес</w:t>
      </w:r>
      <w:r w:rsidRPr="001047D8">
        <w:rPr>
          <w:bCs/>
        </w:rPr>
        <w:t>и</w:t>
      </w:r>
      <w:r w:rsidRPr="001047D8">
        <w:rPr>
          <w:bCs/>
        </w:rPr>
        <w:t>денсии</w:t>
      </w:r>
      <w:r w:rsidRPr="001047D8">
        <w:t>-</w:t>
      </w:r>
      <w:r w:rsidRPr="001047D8">
        <w:rPr>
          <w:bCs/>
        </w:rPr>
        <w:t>Роке</w:t>
      </w:r>
      <w:r w:rsidRPr="001047D8">
        <w:t>-</w:t>
      </w:r>
      <w:r w:rsidRPr="001047D8">
        <w:rPr>
          <w:bCs/>
        </w:rPr>
        <w:t>Саэнс</w:t>
      </w:r>
      <w:r w:rsidRPr="001047D8">
        <w:t>-</w:t>
      </w:r>
      <w:r w:rsidRPr="001047D8">
        <w:rPr>
          <w:bCs/>
        </w:rPr>
        <w:t>Пеньи</w:t>
      </w:r>
      <w:proofErr w:type="spellEnd"/>
      <w:r w:rsidRPr="001047D8">
        <w:rPr>
          <w:bCs/>
        </w:rPr>
        <w:t xml:space="preserve">, где было вынесено решение, </w:t>
      </w:r>
      <w:r>
        <w:rPr>
          <w:bCs/>
        </w:rPr>
        <w:t>а</w:t>
      </w:r>
      <w:r w:rsidRPr="001047D8">
        <w:rPr>
          <w:bCs/>
        </w:rPr>
        <w:t xml:space="preserve"> единственная грунтовая дорога, соед</w:t>
      </w:r>
      <w:r w:rsidRPr="001047D8">
        <w:rPr>
          <w:bCs/>
        </w:rPr>
        <w:t>и</w:t>
      </w:r>
      <w:r w:rsidRPr="001047D8">
        <w:rPr>
          <w:bCs/>
        </w:rPr>
        <w:t xml:space="preserve">няющая их поселок с внешним миром, </w:t>
      </w:r>
      <w:r w:rsidRPr="001047D8">
        <w:t>становится непроходимой в сезон до</w:t>
      </w:r>
      <w:r w:rsidRPr="001047D8">
        <w:t>ж</w:t>
      </w:r>
      <w:r w:rsidRPr="001047D8">
        <w:t>дей, об исходе разбирательства они узнали лишь спустя почти два года. Ввиду того, что насильники по-прежнему оставались на свободе, группа молодых а</w:t>
      </w:r>
      <w:r w:rsidRPr="001047D8">
        <w:t>к</w:t>
      </w:r>
      <w:r w:rsidRPr="001047D8">
        <w:t>тивистов из ассоциации коренных народов "</w:t>
      </w:r>
      <w:proofErr w:type="spellStart"/>
      <w:r w:rsidRPr="001047D8">
        <w:t>Мегексогочи</w:t>
      </w:r>
      <w:proofErr w:type="spellEnd"/>
      <w:r w:rsidRPr="001047D8">
        <w:t>"</w:t>
      </w:r>
      <w:r>
        <w:rPr>
          <w:rStyle w:val="FootnoteReference"/>
        </w:rPr>
        <w:footnoteReference w:id="6"/>
      </w:r>
      <w:r w:rsidRPr="001047D8">
        <w:t xml:space="preserve"> на велосипедах пр</w:t>
      </w:r>
      <w:r w:rsidRPr="001047D8">
        <w:t>о</w:t>
      </w:r>
      <w:r w:rsidRPr="001047D8">
        <w:t xml:space="preserve">делали путь в 80 км до города </w:t>
      </w:r>
      <w:proofErr w:type="spellStart"/>
      <w:r w:rsidRPr="001047D8">
        <w:t>Кастейи</w:t>
      </w:r>
      <w:proofErr w:type="spellEnd"/>
      <w:r w:rsidRPr="001047D8">
        <w:t>, чтобы по телефону связаться с Наци</w:t>
      </w:r>
      <w:r w:rsidRPr="001047D8">
        <w:t>о</w:t>
      </w:r>
      <w:r w:rsidRPr="001047D8">
        <w:t>нальным секретариатам по правам человека. 4 июля 2006 года Секретариат о</w:t>
      </w:r>
      <w:r w:rsidRPr="001047D8">
        <w:t>б</w:t>
      </w:r>
      <w:r w:rsidRPr="001047D8">
        <w:t>ратился во вторую палату по уголовным д</w:t>
      </w:r>
      <w:r w:rsidRPr="001047D8">
        <w:t>е</w:t>
      </w:r>
      <w:r w:rsidRPr="001047D8">
        <w:t xml:space="preserve">лам городского суда </w:t>
      </w:r>
      <w:proofErr w:type="spellStart"/>
      <w:r w:rsidRPr="001047D8">
        <w:rPr>
          <w:bCs/>
        </w:rPr>
        <w:t>Пресиденсии</w:t>
      </w:r>
      <w:r w:rsidRPr="001047D8">
        <w:t>-</w:t>
      </w:r>
      <w:r w:rsidRPr="001047D8">
        <w:rPr>
          <w:bCs/>
        </w:rPr>
        <w:t>Роке</w:t>
      </w:r>
      <w:r w:rsidRPr="001047D8">
        <w:t>-</w:t>
      </w:r>
      <w:r w:rsidRPr="001047D8">
        <w:rPr>
          <w:bCs/>
        </w:rPr>
        <w:t>Саэнс</w:t>
      </w:r>
      <w:r w:rsidRPr="001047D8">
        <w:t>-</w:t>
      </w:r>
      <w:r w:rsidRPr="001047D8">
        <w:rPr>
          <w:bCs/>
        </w:rPr>
        <w:t>Пеньи</w:t>
      </w:r>
      <w:proofErr w:type="spellEnd"/>
      <w:r w:rsidRPr="001047D8">
        <w:t xml:space="preserve"> с просьбой о предоставлении информации. В ответ сотру</w:t>
      </w:r>
      <w:r w:rsidRPr="001047D8">
        <w:t>д</w:t>
      </w:r>
      <w:r w:rsidRPr="001047D8">
        <w:t xml:space="preserve">ники палаты сообщили </w:t>
      </w:r>
      <w:r>
        <w:t xml:space="preserve">им </w:t>
      </w:r>
      <w:r w:rsidRPr="001047D8">
        <w:t>о вынесении оправдательного приговора. Именно этим автор объясняет, почему дело было представлено на рассмотрение Ком</w:t>
      </w:r>
      <w:r w:rsidRPr="001047D8">
        <w:t>и</w:t>
      </w:r>
      <w:r w:rsidRPr="001047D8">
        <w:t>тету с почти трехлетним оп</w:t>
      </w:r>
      <w:r w:rsidRPr="001047D8">
        <w:t>о</w:t>
      </w:r>
      <w:r w:rsidRPr="001047D8">
        <w:t>зданием.</w:t>
      </w:r>
    </w:p>
    <w:p w:rsidR="000153B2" w:rsidRPr="001047D8" w:rsidRDefault="000153B2" w:rsidP="001A6A1B">
      <w:pPr>
        <w:pStyle w:val="SingleTxtGR"/>
      </w:pPr>
      <w:r w:rsidRPr="001047D8">
        <w:t>2.7</w:t>
      </w:r>
      <w:r w:rsidRPr="001047D8">
        <w:tab/>
        <w:t>Автор отмечает, что произошедшее с ней – далеко не единичный сл</w:t>
      </w:r>
      <w:r w:rsidRPr="001047D8">
        <w:t>у</w:t>
      </w:r>
      <w:r w:rsidRPr="001047D8">
        <w:t xml:space="preserve">чай, и в районе </w:t>
      </w:r>
      <w:r>
        <w:t xml:space="preserve">широко </w:t>
      </w:r>
      <w:r w:rsidRPr="001047D8">
        <w:t>распространены случаи сексуального надругательства над девочками и женщинами из общин</w:t>
      </w:r>
      <w:r>
        <w:t>ы</w:t>
      </w:r>
      <w:r w:rsidRPr="001047D8">
        <w:t xml:space="preserve"> ком, но из-за преобладающ</w:t>
      </w:r>
      <w:r>
        <w:t>их</w:t>
      </w:r>
      <w:r w:rsidRPr="001047D8">
        <w:t xml:space="preserve"> расистск</w:t>
      </w:r>
      <w:r>
        <w:t>их настроений виновные остаются</w:t>
      </w:r>
      <w:r w:rsidRPr="001047D8">
        <w:t xml:space="preserve"> безнаказанн</w:t>
      </w:r>
      <w:r>
        <w:t>ыми</w:t>
      </w:r>
      <w:r w:rsidRPr="001047D8">
        <w:t>. Автор добавляет, что, когда креольская женщина заявляет об изнас</w:t>
      </w:r>
      <w:r w:rsidRPr="001047D8">
        <w:t>и</w:t>
      </w:r>
      <w:r w:rsidRPr="001047D8">
        <w:t>ловании мужчиной из общины ком, его немедленно арестовывают и приговаривают к наказ</w:t>
      </w:r>
      <w:r w:rsidRPr="001047D8">
        <w:t>а</w:t>
      </w:r>
      <w:r w:rsidRPr="001047D8">
        <w:t>нию.</w:t>
      </w:r>
    </w:p>
    <w:p w:rsidR="000153B2" w:rsidRPr="001047D8" w:rsidRDefault="000153B2" w:rsidP="001A6A1B">
      <w:pPr>
        <w:pStyle w:val="H23GR"/>
      </w:pPr>
      <w:r>
        <w:tab/>
      </w:r>
      <w:r>
        <w:tab/>
      </w:r>
      <w:r w:rsidRPr="001047D8">
        <w:t>Жалоба</w:t>
      </w:r>
    </w:p>
    <w:p w:rsidR="000153B2" w:rsidRPr="001047D8" w:rsidRDefault="000153B2" w:rsidP="001A6A1B">
      <w:pPr>
        <w:pStyle w:val="SingleTxtGR"/>
      </w:pPr>
      <w:r w:rsidRPr="001047D8">
        <w:t>3.1</w:t>
      </w:r>
      <w:r w:rsidRPr="001047D8">
        <w:tab/>
        <w:t>Автор утверждает, что она стала жертвой нарушений статей 2, 3, 7, пун</w:t>
      </w:r>
      <w:r w:rsidRPr="001047D8">
        <w:t>к</w:t>
      </w:r>
      <w:r w:rsidRPr="001047D8">
        <w:t>тов 1 и 5 ст</w:t>
      </w:r>
      <w:r w:rsidRPr="001047D8">
        <w:t>а</w:t>
      </w:r>
      <w:r w:rsidRPr="001047D8">
        <w:t>тьи 14, статей 17, 24 и 26 Пакта.</w:t>
      </w:r>
    </w:p>
    <w:p w:rsidR="000153B2" w:rsidRPr="00D507E7" w:rsidRDefault="000153B2" w:rsidP="001A6A1B">
      <w:pPr>
        <w:pStyle w:val="SingleTxtGR"/>
      </w:pPr>
      <w:r w:rsidRPr="001047D8">
        <w:t>3.2</w:t>
      </w:r>
      <w:r w:rsidRPr="001047D8">
        <w:tab/>
        <w:t>Автор утверждает, что в силу своего возраста, пола и этнической прина</w:t>
      </w:r>
      <w:r w:rsidRPr="001047D8">
        <w:t>д</w:t>
      </w:r>
      <w:r w:rsidRPr="001047D8">
        <w:t xml:space="preserve">лежности </w:t>
      </w:r>
      <w:r>
        <w:t xml:space="preserve">она </w:t>
      </w:r>
      <w:r w:rsidRPr="001047D8">
        <w:t>подверглась дискриминации как при обращении в пол</w:t>
      </w:r>
      <w:r w:rsidRPr="001047D8">
        <w:t>и</w:t>
      </w:r>
      <w:r w:rsidRPr="001047D8">
        <w:t>цию и про</w:t>
      </w:r>
      <w:r>
        <w:t>хождении</w:t>
      </w:r>
      <w:r w:rsidRPr="001047D8">
        <w:t xml:space="preserve"> медицинского освидетельствования, так и в рамках с</w:t>
      </w:r>
      <w:r w:rsidRPr="001047D8">
        <w:t>у</w:t>
      </w:r>
      <w:r w:rsidRPr="001047D8">
        <w:t xml:space="preserve">дебного разбирательства. </w:t>
      </w:r>
      <w:r>
        <w:t>По ее словам</w:t>
      </w:r>
      <w:r w:rsidRPr="001047D8">
        <w:t xml:space="preserve">, она несколько часов в слезах </w:t>
      </w:r>
      <w:r>
        <w:t>о</w:t>
      </w:r>
      <w:r w:rsidRPr="001047D8">
        <w:t>ж</w:t>
      </w:r>
      <w:r>
        <w:t>и</w:t>
      </w:r>
      <w:r w:rsidRPr="001047D8">
        <w:t xml:space="preserve">дала приема в полицейском участке. В медицинском </w:t>
      </w:r>
      <w:r>
        <w:t>пункте</w:t>
      </w:r>
      <w:r w:rsidRPr="001047D8">
        <w:t>, где ей также пришлось прождать несколько часов, врач обследовал поврежденные части тела, не заботясь о том, что причиняет ей острую боль, лишь для того, чтобы убедиться в наличии б</w:t>
      </w:r>
      <w:r w:rsidRPr="001047D8">
        <w:t>о</w:t>
      </w:r>
      <w:r w:rsidRPr="001047D8">
        <w:t>лезненных ощущений. Кроме того, он провел вагинальное обследование на предмет проверки на девственно</w:t>
      </w:r>
      <w:r>
        <w:t>сть</w:t>
      </w:r>
      <w:r w:rsidRPr="001047D8">
        <w:t>, хотя в силу характера изнасилования тр</w:t>
      </w:r>
      <w:r w:rsidRPr="001047D8">
        <w:t>е</w:t>
      </w:r>
      <w:r w:rsidRPr="001047D8">
        <w:t>бовалось только обследование анально</w:t>
      </w:r>
      <w:r>
        <w:t>го отверстия</w:t>
      </w:r>
      <w:r w:rsidRPr="001047D8">
        <w:t>. Суд, рассматривавший д</w:t>
      </w:r>
      <w:r w:rsidRPr="001047D8">
        <w:t>е</w:t>
      </w:r>
      <w:r w:rsidRPr="001047D8">
        <w:t>ло, использовал вопрос о девственн</w:t>
      </w:r>
      <w:r w:rsidRPr="001047D8">
        <w:t>о</w:t>
      </w:r>
      <w:r w:rsidRPr="001047D8">
        <w:t xml:space="preserve">сти жертвы в качестве решающего фактора </w:t>
      </w:r>
      <w:r>
        <w:t xml:space="preserve">при </w:t>
      </w:r>
      <w:r w:rsidRPr="001047D8">
        <w:t>в</w:t>
      </w:r>
      <w:r>
        <w:t>ынесении решения по делу</w:t>
      </w:r>
      <w:r w:rsidRPr="001047D8">
        <w:t>. Автор утверждает, что</w:t>
      </w:r>
      <w:r>
        <w:t>,</w:t>
      </w:r>
      <w:r w:rsidRPr="001047D8">
        <w:t xml:space="preserve"> в отличие от нее</w:t>
      </w:r>
      <w:r>
        <w:t>,</w:t>
      </w:r>
      <w:r w:rsidRPr="001047D8">
        <w:t xml:space="preserve"> о</w:t>
      </w:r>
      <w:r w:rsidRPr="001047D8">
        <w:t>б</w:t>
      </w:r>
      <w:r w:rsidRPr="001047D8">
        <w:t>виняемые без стеснения давали показания, в грубых выражениях описывая о</w:t>
      </w:r>
      <w:r w:rsidRPr="001047D8">
        <w:t>б</w:t>
      </w:r>
      <w:r w:rsidRPr="001047D8">
        <w:t>стоятельства дела и не отрицая при этом факта полового сношения, но при этом у</w:t>
      </w:r>
      <w:r w:rsidRPr="001047D8">
        <w:t>т</w:t>
      </w:r>
      <w:r w:rsidRPr="001047D8">
        <w:t xml:space="preserve">верждали, что она занимается проституцией, что так и не удалось доказать на суде и что было опровергнуто докладом о </w:t>
      </w:r>
      <w:r>
        <w:t>той</w:t>
      </w:r>
      <w:r w:rsidRPr="001047D8">
        <w:t xml:space="preserve"> социальной среде, </w:t>
      </w:r>
      <w:r>
        <w:t xml:space="preserve">в которой она находится, </w:t>
      </w:r>
      <w:r w:rsidRPr="001047D8">
        <w:t>однако суд немедленно принял их сторону. Она утве</w:t>
      </w:r>
      <w:r w:rsidRPr="001047D8">
        <w:t>р</w:t>
      </w:r>
      <w:r w:rsidRPr="001047D8">
        <w:t xml:space="preserve">ждает, что всем свидетелям был задан вопрос о том, состоит ли автор в </w:t>
      </w:r>
      <w:r>
        <w:t>любовных</w:t>
      </w:r>
      <w:r w:rsidRPr="001047D8">
        <w:t xml:space="preserve"> отнош</w:t>
      </w:r>
      <w:r w:rsidRPr="001047D8">
        <w:t>е</w:t>
      </w:r>
      <w:r w:rsidRPr="001047D8">
        <w:t xml:space="preserve">ниях </w:t>
      </w:r>
      <w:r>
        <w:t xml:space="preserve">с ними </w:t>
      </w:r>
      <w:r w:rsidRPr="001047D8">
        <w:t xml:space="preserve">и занимается ли </w:t>
      </w:r>
      <w:r>
        <w:t xml:space="preserve">она </w:t>
      </w:r>
      <w:r w:rsidRPr="001047D8">
        <w:t>проституцией. Автор также заявляет, что тот факт, что ей пришлось выступать на неродном языке в условиях кра</w:t>
      </w:r>
      <w:r w:rsidRPr="001047D8">
        <w:t>й</w:t>
      </w:r>
      <w:r w:rsidRPr="001047D8">
        <w:t xml:space="preserve">него стресса, не был принят судом во внимание, который </w:t>
      </w:r>
      <w:r>
        <w:t>о</w:t>
      </w:r>
      <w:r>
        <w:t>б</w:t>
      </w:r>
      <w:r>
        <w:t>наружил</w:t>
      </w:r>
      <w:r w:rsidRPr="001047D8">
        <w:t xml:space="preserve"> в ее показаниях неточности и противоречия и на этом основании</w:t>
      </w:r>
      <w:r w:rsidRPr="00EC13C8">
        <w:t xml:space="preserve"> </w:t>
      </w:r>
      <w:r w:rsidRPr="001047D8">
        <w:t>дисквалифицировал их, но при этом пр</w:t>
      </w:r>
      <w:r w:rsidRPr="001047D8">
        <w:t>е</w:t>
      </w:r>
      <w:r w:rsidRPr="001047D8">
        <w:t>небрег неточностями и противоречиями в показаниях обвиняемых. Автор пр</w:t>
      </w:r>
      <w:r w:rsidRPr="001047D8">
        <w:t>и</w:t>
      </w:r>
      <w:r w:rsidRPr="001047D8">
        <w:t>ходит к выводу</w:t>
      </w:r>
      <w:r>
        <w:t xml:space="preserve"> о том</w:t>
      </w:r>
      <w:r w:rsidRPr="001047D8">
        <w:t xml:space="preserve">, что в ходе </w:t>
      </w:r>
      <w:r>
        <w:t xml:space="preserve">судебного </w:t>
      </w:r>
      <w:r w:rsidRPr="001047D8">
        <w:t xml:space="preserve">разбирательства в силу </w:t>
      </w:r>
      <w:proofErr w:type="spellStart"/>
      <w:r w:rsidRPr="001047D8">
        <w:t>гендерных</w:t>
      </w:r>
      <w:proofErr w:type="spellEnd"/>
      <w:r w:rsidRPr="001047D8">
        <w:t xml:space="preserve"> предубеждений были допущены н</w:t>
      </w:r>
      <w:r w:rsidRPr="001047D8">
        <w:t>а</w:t>
      </w:r>
      <w:r w:rsidRPr="001047D8">
        <w:t>рушения, приведшие к безнаказанности.</w:t>
      </w:r>
    </w:p>
    <w:p w:rsidR="00CC2ECC" w:rsidRPr="00481648" w:rsidRDefault="00CC2ECC" w:rsidP="001A6A1B">
      <w:pPr>
        <w:pStyle w:val="SingleTxtGR"/>
      </w:pPr>
      <w:r w:rsidRPr="00481648">
        <w:t>3.3</w:t>
      </w:r>
      <w:r w:rsidRPr="00481648">
        <w:tab/>
        <w:t xml:space="preserve">Автор утверждает, что на протяжении всего </w:t>
      </w:r>
      <w:r>
        <w:t xml:space="preserve">судебного процесса </w:t>
      </w:r>
      <w:r w:rsidRPr="00481648">
        <w:t xml:space="preserve">к ней, как к </w:t>
      </w:r>
      <w:r>
        <w:t>молодой</w:t>
      </w:r>
      <w:r w:rsidRPr="00481648">
        <w:t xml:space="preserve"> девушке, </w:t>
      </w:r>
      <w:r>
        <w:t>н</w:t>
      </w:r>
      <w:r w:rsidRPr="00481648">
        <w:t xml:space="preserve">е было проявлено </w:t>
      </w:r>
      <w:r>
        <w:t xml:space="preserve">должного </w:t>
      </w:r>
      <w:r w:rsidRPr="00481648">
        <w:t>уважения и не соблюда</w:t>
      </w:r>
      <w:r w:rsidRPr="00481648">
        <w:t>л</w:t>
      </w:r>
      <w:r w:rsidRPr="00481648">
        <w:t>ся принцип защиты ее чести и достои</w:t>
      </w:r>
      <w:r w:rsidRPr="00481648">
        <w:t>н</w:t>
      </w:r>
      <w:r w:rsidRPr="00481648">
        <w:t>ства.</w:t>
      </w:r>
    </w:p>
    <w:p w:rsidR="00CC2ECC" w:rsidRPr="00481648" w:rsidRDefault="00CC2ECC" w:rsidP="001A6A1B">
      <w:pPr>
        <w:pStyle w:val="SingleTxtGR"/>
      </w:pPr>
      <w:r w:rsidRPr="00481648">
        <w:t>3.4</w:t>
      </w:r>
      <w:r w:rsidRPr="00481648">
        <w:tab/>
      </w:r>
      <w:r>
        <w:t>По словам а</w:t>
      </w:r>
      <w:r w:rsidRPr="00481648">
        <w:t>втор</w:t>
      </w:r>
      <w:r>
        <w:t xml:space="preserve">а, </w:t>
      </w:r>
      <w:r w:rsidRPr="00481648">
        <w:t xml:space="preserve">ей не было предоставлено правовой помощи и </w:t>
      </w:r>
      <w:r>
        <w:t xml:space="preserve">не </w:t>
      </w:r>
      <w:r w:rsidRPr="00481648">
        <w:t>с</w:t>
      </w:r>
      <w:r w:rsidRPr="00481648">
        <w:t>о</w:t>
      </w:r>
      <w:r w:rsidRPr="00481648">
        <w:t xml:space="preserve">общено о ее праве выступить в качестве истца в суде, вследствие чего она не смогла принять должное участие в </w:t>
      </w:r>
      <w:r>
        <w:t xml:space="preserve">судебном </w:t>
      </w:r>
      <w:r w:rsidRPr="00481648">
        <w:t>про</w:t>
      </w:r>
      <w:r>
        <w:t xml:space="preserve">цессе и </w:t>
      </w:r>
      <w:r w:rsidRPr="00481648">
        <w:t>лишена права на на</w:t>
      </w:r>
      <w:r w:rsidRPr="00481648">
        <w:t>д</w:t>
      </w:r>
      <w:r w:rsidRPr="00481648">
        <w:t>лежащее и справедливое судебное разбирательство.</w:t>
      </w:r>
    </w:p>
    <w:p w:rsidR="00CC2ECC" w:rsidRPr="00481648" w:rsidRDefault="00CC2ECC" w:rsidP="001A6A1B">
      <w:pPr>
        <w:pStyle w:val="SingleTxtGR"/>
      </w:pPr>
      <w:r w:rsidRPr="00481648">
        <w:t>3.5</w:t>
      </w:r>
      <w:r w:rsidRPr="00481648">
        <w:tab/>
        <w:t>Автор утверждает, что в результате актов физического и психологическ</w:t>
      </w:r>
      <w:r w:rsidRPr="00481648">
        <w:t>о</w:t>
      </w:r>
      <w:r w:rsidRPr="00481648">
        <w:t>го насилия со стороны государственных служащих в суде, п</w:t>
      </w:r>
      <w:r w:rsidRPr="00481648">
        <w:t>о</w:t>
      </w:r>
      <w:r w:rsidRPr="00481648">
        <w:t>лицейском участ</w:t>
      </w:r>
      <w:r>
        <w:t>ке</w:t>
      </w:r>
      <w:r w:rsidRPr="00481648">
        <w:t xml:space="preserve"> и медицинском пункте, куда она была </w:t>
      </w:r>
      <w:r>
        <w:t>на</w:t>
      </w:r>
      <w:r w:rsidRPr="00481648">
        <w:t xml:space="preserve">правлена </w:t>
      </w:r>
      <w:r>
        <w:t>для получения помощи</w:t>
      </w:r>
      <w:r w:rsidRPr="00481648">
        <w:t>, ей был причинен физический и моральный ущерб.</w:t>
      </w:r>
    </w:p>
    <w:p w:rsidR="00CC2ECC" w:rsidRPr="00481648" w:rsidRDefault="00CC2ECC" w:rsidP="001A6A1B">
      <w:pPr>
        <w:pStyle w:val="SingleTxtGR"/>
      </w:pPr>
      <w:r w:rsidRPr="00481648">
        <w:t>3.6</w:t>
      </w:r>
      <w:r w:rsidRPr="00481648">
        <w:tab/>
      </w:r>
      <w:r>
        <w:t>По словам а</w:t>
      </w:r>
      <w:r w:rsidRPr="00481648">
        <w:t>втор</w:t>
      </w:r>
      <w:r>
        <w:t xml:space="preserve">а, </w:t>
      </w:r>
      <w:r w:rsidRPr="00481648">
        <w:t>социальный работник, направленный для проведения расследования по ее де</w:t>
      </w:r>
      <w:r>
        <w:t>лу, расспрашивал</w:t>
      </w:r>
      <w:r w:rsidRPr="00481648">
        <w:t xml:space="preserve"> соседей о ее семейной жизни и нра</w:t>
      </w:r>
      <w:r w:rsidRPr="00481648">
        <w:t>в</w:t>
      </w:r>
      <w:r w:rsidRPr="00481648">
        <w:t>ственном облике, что является вмешательством в ее частную жизнь и оскорбл</w:t>
      </w:r>
      <w:r w:rsidRPr="00481648">
        <w:t>е</w:t>
      </w:r>
      <w:r w:rsidRPr="00481648">
        <w:t>нием достоинства и доброго имени жертвы, в особенности в условиях малочи</w:t>
      </w:r>
      <w:r w:rsidRPr="00481648">
        <w:t>с</w:t>
      </w:r>
      <w:r w:rsidRPr="00481648">
        <w:t>ленной общины, и что это привело к ее повторной виктим</w:t>
      </w:r>
      <w:r w:rsidRPr="00481648">
        <w:t>и</w:t>
      </w:r>
      <w:r w:rsidRPr="00481648">
        <w:t>зации.</w:t>
      </w:r>
    </w:p>
    <w:p w:rsidR="00CC2ECC" w:rsidRPr="00481648" w:rsidRDefault="00CC2ECC" w:rsidP="001A6A1B">
      <w:pPr>
        <w:pStyle w:val="H23GR"/>
      </w:pPr>
      <w:r>
        <w:tab/>
      </w:r>
      <w:r>
        <w:tab/>
      </w:r>
      <w:r w:rsidRPr="00481648">
        <w:t>Ходатайство государства-участника о достижении полюбовного урегулирования</w:t>
      </w:r>
    </w:p>
    <w:p w:rsidR="00CC2ECC" w:rsidRPr="00481648" w:rsidRDefault="00CC2ECC" w:rsidP="001A6A1B">
      <w:pPr>
        <w:pStyle w:val="SingleTxtGR"/>
      </w:pPr>
      <w:r w:rsidRPr="00481648">
        <w:t>4.1</w:t>
      </w:r>
      <w:r w:rsidRPr="00481648">
        <w:tab/>
        <w:t>30 апреля 2008 года государство-участник проинформировало Комитет о том, что правительство провинции Чако обратилось в Министерство иностра</w:t>
      </w:r>
      <w:r w:rsidRPr="00481648">
        <w:t>н</w:t>
      </w:r>
      <w:r w:rsidRPr="00481648">
        <w:t>ных дел с просьбой о</w:t>
      </w:r>
      <w:r>
        <w:t xml:space="preserve"> проведении </w:t>
      </w:r>
      <w:r w:rsidRPr="00481648">
        <w:t>диалога</w:t>
      </w:r>
      <w:r>
        <w:t xml:space="preserve"> в целях достижения </w:t>
      </w:r>
      <w:r w:rsidRPr="00481648">
        <w:t>полюбовного урегулирования. Государство просило Комитет передать его предложение авт</w:t>
      </w:r>
      <w:r w:rsidRPr="00481648">
        <w:t>о</w:t>
      </w:r>
      <w:r w:rsidRPr="00481648">
        <w:t xml:space="preserve">ру сообщения. </w:t>
      </w:r>
      <w:r>
        <w:t xml:space="preserve">При этом </w:t>
      </w:r>
      <w:r w:rsidRPr="00481648">
        <w:t>государство-участник сохранило за собой право выск</w:t>
      </w:r>
      <w:r w:rsidRPr="00481648">
        <w:t>а</w:t>
      </w:r>
      <w:r w:rsidRPr="00481648">
        <w:t>зать замечания относительно приемлемости и существа с</w:t>
      </w:r>
      <w:r w:rsidRPr="00481648">
        <w:t>о</w:t>
      </w:r>
      <w:r w:rsidRPr="00481648">
        <w:t>общения.</w:t>
      </w:r>
    </w:p>
    <w:p w:rsidR="00CC2ECC" w:rsidRPr="00481648" w:rsidRDefault="00CC2ECC" w:rsidP="001A6A1B">
      <w:pPr>
        <w:pStyle w:val="SingleTxtGR"/>
      </w:pPr>
      <w:r w:rsidRPr="00481648">
        <w:t>4.2</w:t>
      </w:r>
      <w:r w:rsidRPr="00481648">
        <w:tab/>
        <w:t xml:space="preserve">9 мая 2008 года государство-участник вновь направило свое сообщение от 30 апреля, включив в </w:t>
      </w:r>
      <w:r>
        <w:t xml:space="preserve">его </w:t>
      </w:r>
      <w:r w:rsidRPr="00481648">
        <w:t>приложение ряд документов различных исполн</w:t>
      </w:r>
      <w:r w:rsidRPr="00481648">
        <w:t>и</w:t>
      </w:r>
      <w:r w:rsidRPr="00481648">
        <w:t>тельных и судебных органов провинции Чако, в которых признается полная о</w:t>
      </w:r>
      <w:r w:rsidRPr="00481648">
        <w:t>т</w:t>
      </w:r>
      <w:r w:rsidRPr="00481648">
        <w:t xml:space="preserve">ветственность </w:t>
      </w:r>
      <w:r>
        <w:t xml:space="preserve">администрации </w:t>
      </w:r>
      <w:r w:rsidRPr="00481648">
        <w:t>провинци</w:t>
      </w:r>
      <w:r>
        <w:t xml:space="preserve">и, а </w:t>
      </w:r>
      <w:r w:rsidRPr="00481648">
        <w:t>национально</w:t>
      </w:r>
      <w:r>
        <w:t>му</w:t>
      </w:r>
      <w:r w:rsidRPr="00481648">
        <w:t xml:space="preserve"> правительству </w:t>
      </w:r>
      <w:r>
        <w:t xml:space="preserve">предлагается урегулировать данную </w:t>
      </w:r>
      <w:r w:rsidRPr="00481648">
        <w:t>ситуацию и возме</w:t>
      </w:r>
      <w:r>
        <w:t xml:space="preserve">стить </w:t>
      </w:r>
      <w:r w:rsidRPr="00481648">
        <w:t>ущерб, нан</w:t>
      </w:r>
      <w:r w:rsidRPr="00481648">
        <w:t>е</w:t>
      </w:r>
      <w:r w:rsidRPr="00481648">
        <w:t>сенный автору сообщения.</w:t>
      </w:r>
    </w:p>
    <w:p w:rsidR="00CC2ECC" w:rsidRDefault="00CC2ECC" w:rsidP="001A6A1B">
      <w:pPr>
        <w:pStyle w:val="H23GR"/>
      </w:pPr>
      <w:r>
        <w:tab/>
      </w:r>
      <w:r>
        <w:tab/>
      </w:r>
      <w:r w:rsidRPr="00481648">
        <w:t xml:space="preserve">Замечания автора </w:t>
      </w:r>
    </w:p>
    <w:p w:rsidR="00CC2ECC" w:rsidRPr="00481648" w:rsidRDefault="00CC2ECC" w:rsidP="001A6A1B">
      <w:pPr>
        <w:pStyle w:val="SingleTxtGR"/>
      </w:pPr>
      <w:r w:rsidRPr="00481648">
        <w:t>5</w:t>
      </w:r>
      <w:r>
        <w:t>.</w:t>
      </w:r>
      <w:r w:rsidRPr="00481648">
        <w:tab/>
        <w:t xml:space="preserve">10 июня 2008 года </w:t>
      </w:r>
      <w:r>
        <w:t>автор</w:t>
      </w:r>
      <w:r w:rsidRPr="00481648">
        <w:t xml:space="preserve"> выразила сожаление в связи с тем, что наци</w:t>
      </w:r>
      <w:r w:rsidRPr="00481648">
        <w:t>о</w:t>
      </w:r>
      <w:r w:rsidRPr="00481648">
        <w:t>нальное правительство</w:t>
      </w:r>
      <w:r>
        <w:t>,</w:t>
      </w:r>
      <w:r w:rsidRPr="00481648">
        <w:t xml:space="preserve"> в отличие от </w:t>
      </w:r>
      <w:r>
        <w:t xml:space="preserve">администрации </w:t>
      </w:r>
      <w:r w:rsidRPr="00481648">
        <w:t>провинци</w:t>
      </w:r>
      <w:r>
        <w:t xml:space="preserve">и </w:t>
      </w:r>
      <w:r w:rsidRPr="00481648">
        <w:t>Чако</w:t>
      </w:r>
      <w:r>
        <w:t xml:space="preserve">, </w:t>
      </w:r>
      <w:r w:rsidRPr="00481648">
        <w:t>не пр</w:t>
      </w:r>
      <w:r w:rsidRPr="00481648">
        <w:t>и</w:t>
      </w:r>
      <w:r w:rsidRPr="00481648">
        <w:t xml:space="preserve">знало </w:t>
      </w:r>
      <w:r>
        <w:t xml:space="preserve">своей </w:t>
      </w:r>
      <w:r w:rsidRPr="00481648">
        <w:t xml:space="preserve">ответственности за нарушения, </w:t>
      </w:r>
      <w:r>
        <w:t xml:space="preserve">жертвой </w:t>
      </w:r>
      <w:r w:rsidRPr="00481648">
        <w:t xml:space="preserve">которых она </w:t>
      </w:r>
      <w:r>
        <w:t>стала</w:t>
      </w:r>
      <w:r w:rsidRPr="00481648">
        <w:t xml:space="preserve">. Автор выразила готовность вести диалог, но только при </w:t>
      </w:r>
      <w:r>
        <w:t xml:space="preserve">том </w:t>
      </w:r>
      <w:r w:rsidRPr="00481648">
        <w:t>условии, что национал</w:t>
      </w:r>
      <w:r w:rsidRPr="00481648">
        <w:t>ь</w:t>
      </w:r>
      <w:r w:rsidRPr="00481648">
        <w:t xml:space="preserve">ное государство признает </w:t>
      </w:r>
      <w:r>
        <w:t xml:space="preserve">свою </w:t>
      </w:r>
      <w:r w:rsidRPr="00481648">
        <w:t>полную ответственность и согласится обсу</w:t>
      </w:r>
      <w:r w:rsidRPr="00481648">
        <w:t>ж</w:t>
      </w:r>
      <w:r w:rsidRPr="00481648">
        <w:t xml:space="preserve">дать </w:t>
      </w:r>
      <w:r>
        <w:t>вопрос о</w:t>
      </w:r>
      <w:r w:rsidRPr="00481648">
        <w:t xml:space="preserve"> полно</w:t>
      </w:r>
      <w:r>
        <w:t>м</w:t>
      </w:r>
      <w:r w:rsidRPr="00481648">
        <w:t xml:space="preserve"> возмещени</w:t>
      </w:r>
      <w:r>
        <w:t>и</w:t>
      </w:r>
      <w:r w:rsidRPr="00481648">
        <w:t xml:space="preserve"> в интересах автора сообщения, ее семьи и общины, а также </w:t>
      </w:r>
      <w:r>
        <w:t xml:space="preserve">о </w:t>
      </w:r>
      <w:r w:rsidRPr="00481648">
        <w:t>приняти</w:t>
      </w:r>
      <w:r>
        <w:t>и</w:t>
      </w:r>
      <w:r w:rsidRPr="00481648">
        <w:t xml:space="preserve"> на национальном уровне мер и программ, необх</w:t>
      </w:r>
      <w:r w:rsidRPr="00481648">
        <w:t>о</w:t>
      </w:r>
      <w:r w:rsidRPr="00481648">
        <w:t xml:space="preserve">димых для </w:t>
      </w:r>
      <w:r>
        <w:t>недопущения</w:t>
      </w:r>
      <w:r w:rsidRPr="00481648">
        <w:t xml:space="preserve"> подобных случаев в б</w:t>
      </w:r>
      <w:r w:rsidRPr="00481648">
        <w:t>у</w:t>
      </w:r>
      <w:r w:rsidRPr="00481648">
        <w:t>дущем.</w:t>
      </w:r>
    </w:p>
    <w:p w:rsidR="00CC2ECC" w:rsidRPr="00481648" w:rsidRDefault="00CC2ECC" w:rsidP="001A6A1B">
      <w:pPr>
        <w:pStyle w:val="H23GR"/>
      </w:pPr>
      <w:r>
        <w:tab/>
      </w:r>
      <w:r>
        <w:tab/>
      </w:r>
      <w:r w:rsidRPr="00481648">
        <w:t>Предварительные соображения Комитета в связи с предложенным полюбовным урегулированием</w:t>
      </w:r>
    </w:p>
    <w:p w:rsidR="00CC2ECC" w:rsidRPr="00481648" w:rsidRDefault="00CC2ECC" w:rsidP="001A6A1B">
      <w:pPr>
        <w:pStyle w:val="SingleTxtGR"/>
      </w:pPr>
      <w:r w:rsidRPr="00481648">
        <w:t>6.</w:t>
      </w:r>
      <w:r w:rsidRPr="00481648">
        <w:tab/>
        <w:t>Предложение государства-участника о достижении полюбовного урег</w:t>
      </w:r>
      <w:r w:rsidRPr="00481648">
        <w:t>у</w:t>
      </w:r>
      <w:r w:rsidRPr="00481648">
        <w:t>лирование было рассмотрено Комитетом на его девяносто третьей сессии в и</w:t>
      </w:r>
      <w:r w:rsidRPr="00481648">
        <w:t>ю</w:t>
      </w:r>
      <w:r w:rsidRPr="00481648">
        <w:t>ле 2008 года. Однако в свете замечаний автора с</w:t>
      </w:r>
      <w:r w:rsidRPr="00481648">
        <w:t>о</w:t>
      </w:r>
      <w:r w:rsidRPr="00481648">
        <w:t>общения от 10 июня 2008 года было решен</w:t>
      </w:r>
      <w:r>
        <w:t>о</w:t>
      </w:r>
      <w:r w:rsidRPr="00481648">
        <w:t xml:space="preserve"> продолжить стандартную процедуру рассмотрения сообщения и просить государство-участник в </w:t>
      </w:r>
      <w:r>
        <w:t xml:space="preserve">кратчайшие </w:t>
      </w:r>
      <w:r w:rsidRPr="00481648">
        <w:t>сроки представить замечания о</w:t>
      </w:r>
      <w:r w:rsidRPr="00481648">
        <w:t>т</w:t>
      </w:r>
      <w:r w:rsidRPr="00481648">
        <w:t>носительно существа</w:t>
      </w:r>
      <w:r>
        <w:t xml:space="preserve"> сообщения</w:t>
      </w:r>
      <w:r w:rsidRPr="00481648">
        <w:t>.</w:t>
      </w:r>
    </w:p>
    <w:p w:rsidR="00CC2ECC" w:rsidRPr="00481648" w:rsidRDefault="00CC2ECC" w:rsidP="001A6A1B">
      <w:pPr>
        <w:pStyle w:val="H23GR"/>
      </w:pPr>
      <w:r>
        <w:tab/>
      </w:r>
      <w:r>
        <w:tab/>
      </w:r>
      <w:r w:rsidRPr="00481648">
        <w:t>Дополнительные представления сторон</w:t>
      </w:r>
    </w:p>
    <w:p w:rsidR="00CC2ECC" w:rsidRPr="00481648" w:rsidRDefault="00CC2ECC" w:rsidP="001A6A1B">
      <w:pPr>
        <w:pStyle w:val="SingleTxtGR"/>
      </w:pPr>
      <w:r w:rsidRPr="00481648">
        <w:t>7.</w:t>
      </w:r>
      <w:r w:rsidRPr="00481648">
        <w:tab/>
        <w:t>8 сентября 2008 года государство-участник проинформировало Комитет о том, что 29 августа 2008 года состоял</w:t>
      </w:r>
      <w:r>
        <w:t xml:space="preserve">ась встреча, на которой присутствовали </w:t>
      </w:r>
      <w:r w:rsidRPr="00481648">
        <w:t>автор</w:t>
      </w:r>
      <w:r>
        <w:t>, члены</w:t>
      </w:r>
      <w:r w:rsidRPr="00481648">
        <w:t xml:space="preserve"> ее семьи и адвокат</w:t>
      </w:r>
      <w:r>
        <w:t xml:space="preserve">ы, а также </w:t>
      </w:r>
      <w:r w:rsidRPr="00481648">
        <w:t>представител</w:t>
      </w:r>
      <w:r>
        <w:t>и</w:t>
      </w:r>
      <w:r w:rsidRPr="00481648">
        <w:t xml:space="preserve"> национального и пр</w:t>
      </w:r>
      <w:r w:rsidRPr="00481648">
        <w:t>о</w:t>
      </w:r>
      <w:r w:rsidRPr="00481648">
        <w:t>винциального правительства</w:t>
      </w:r>
      <w:r>
        <w:t xml:space="preserve"> и </w:t>
      </w:r>
      <w:r w:rsidRPr="00481648">
        <w:t>на которо</w:t>
      </w:r>
      <w:r>
        <w:t>й</w:t>
      </w:r>
      <w:r w:rsidRPr="00481648">
        <w:t xml:space="preserve"> был начат диалог, направленный на достижение полюбовного урегулирования данного д</w:t>
      </w:r>
      <w:r w:rsidRPr="00481648">
        <w:t>е</w:t>
      </w:r>
      <w:r w:rsidRPr="00481648">
        <w:t>ла.</w:t>
      </w:r>
    </w:p>
    <w:p w:rsidR="00CC2ECC" w:rsidRPr="006E5041" w:rsidRDefault="00CC2ECC" w:rsidP="001A6A1B">
      <w:pPr>
        <w:pStyle w:val="SingleTxtGR"/>
      </w:pPr>
      <w:r w:rsidRPr="006E5041">
        <w:t>8.</w:t>
      </w:r>
      <w:r w:rsidRPr="006E5041">
        <w:tab/>
        <w:t>12 ноября 2008 года автор указала, что в ходе встречи с участием пре</w:t>
      </w:r>
      <w:r w:rsidRPr="006E5041">
        <w:t>д</w:t>
      </w:r>
      <w:r w:rsidRPr="006E5041">
        <w:t xml:space="preserve">ставителей национальных и провинциальных органов власти правительство провинции </w:t>
      </w:r>
      <w:proofErr w:type="spellStart"/>
      <w:r w:rsidRPr="006E5041">
        <w:t>Чако</w:t>
      </w:r>
      <w:proofErr w:type="spellEnd"/>
      <w:r w:rsidRPr="006E5041">
        <w:t xml:space="preserve"> приняло все требования автора и со своей стороны предложило предоставить жилище ей и ее семье в соседнем поселении. Автор также отм</w:t>
      </w:r>
      <w:r w:rsidRPr="006E5041">
        <w:t>е</w:t>
      </w:r>
      <w:r w:rsidRPr="006E5041">
        <w:t xml:space="preserve">тила, что в письме, адресованном Министру юстиции, губернатор </w:t>
      </w:r>
      <w:proofErr w:type="spellStart"/>
      <w:r w:rsidRPr="006E5041">
        <w:t>Чако</w:t>
      </w:r>
      <w:proofErr w:type="spellEnd"/>
      <w:r w:rsidRPr="006E5041">
        <w:t xml:space="preserve"> просил национальное прав</w:t>
      </w:r>
      <w:r w:rsidRPr="006E5041">
        <w:t>и</w:t>
      </w:r>
      <w:r w:rsidRPr="006E5041">
        <w:t>тельство взять на себя часть расходов по возмещению ущерба. Автор добавила, что подготовленный национальным правительством проект соглашения о полюбовном урегулировании не может считаться удовл</w:t>
      </w:r>
      <w:r w:rsidRPr="006E5041">
        <w:t>е</w:t>
      </w:r>
      <w:r w:rsidRPr="006E5041">
        <w:t>творительным ввиду двусмысленности программы компенсаций и наличия ра</w:t>
      </w:r>
      <w:r w:rsidRPr="006E5041">
        <w:t>с</w:t>
      </w:r>
      <w:r w:rsidRPr="006E5041">
        <w:t>плывчатых форм</w:t>
      </w:r>
      <w:r w:rsidRPr="006E5041">
        <w:t>у</w:t>
      </w:r>
      <w:r w:rsidRPr="006E5041">
        <w:t>лировок. Автор вновь повторяет требование о ясном и прямом признании ответственности национал</w:t>
      </w:r>
      <w:r w:rsidRPr="006E5041">
        <w:t>ь</w:t>
      </w:r>
      <w:r w:rsidRPr="006E5041">
        <w:t>ным правительством.</w:t>
      </w:r>
    </w:p>
    <w:p w:rsidR="00CC2ECC" w:rsidRPr="006E5041" w:rsidRDefault="00CC2ECC" w:rsidP="001A6A1B">
      <w:pPr>
        <w:pStyle w:val="SingleTxtGR"/>
      </w:pPr>
      <w:r w:rsidRPr="006E5041">
        <w:t>9.</w:t>
      </w:r>
      <w:r w:rsidRPr="006E5041">
        <w:tab/>
        <w:t xml:space="preserve">24 ноября 2008 года государство-участник проинформировало Комитет, о том, что в своем представлении от 9 мая 2008 года правительство провинции </w:t>
      </w:r>
      <w:proofErr w:type="spellStart"/>
      <w:r w:rsidRPr="006E5041">
        <w:t>Чако</w:t>
      </w:r>
      <w:proofErr w:type="spellEnd"/>
      <w:r w:rsidRPr="006E5041">
        <w:t>, несущее основную ответственность за нарушения прав человека, четко выразило свою позицию, безоговорочно согласившись со всеми требованиями автора и предложив начать диалог, с тем чтобы попытаться достичь полюбовн</w:t>
      </w:r>
      <w:r w:rsidRPr="006E5041">
        <w:t>о</w:t>
      </w:r>
      <w:r w:rsidRPr="006E5041">
        <w:t>го урегулирования. Государство-участник признало свою международную о</w:t>
      </w:r>
      <w:r w:rsidRPr="006E5041">
        <w:t>т</w:t>
      </w:r>
      <w:r w:rsidRPr="006E5041">
        <w:t>ветственность в отношении данного дела, обязавшись в сотрудничестве с пр</w:t>
      </w:r>
      <w:r w:rsidRPr="006E5041">
        <w:t>о</w:t>
      </w:r>
      <w:r w:rsidRPr="006E5041">
        <w:t xml:space="preserve">винцией </w:t>
      </w:r>
      <w:proofErr w:type="spellStart"/>
      <w:r w:rsidRPr="006E5041">
        <w:t>Чако</w:t>
      </w:r>
      <w:proofErr w:type="spellEnd"/>
      <w:r w:rsidRPr="006E5041">
        <w:t xml:space="preserve"> принять максимально возможные усилия для предоставления а</w:t>
      </w:r>
      <w:r w:rsidRPr="006E5041">
        <w:t>в</w:t>
      </w:r>
      <w:r w:rsidRPr="006E5041">
        <w:t>тору полного возмещения.</w:t>
      </w:r>
    </w:p>
    <w:p w:rsidR="00CC2ECC" w:rsidRPr="006E5041" w:rsidRDefault="00CC2ECC" w:rsidP="001A6A1B">
      <w:pPr>
        <w:pStyle w:val="SingleTxtGR"/>
      </w:pPr>
      <w:r w:rsidRPr="006E5041">
        <w:t>10.1</w:t>
      </w:r>
      <w:r w:rsidRPr="006E5041">
        <w:tab/>
        <w:t>1 февраля 2010 года автор сообщила, что после нескольких встреч с пре</w:t>
      </w:r>
      <w:r w:rsidRPr="006E5041">
        <w:t>д</w:t>
      </w:r>
      <w:r w:rsidRPr="006E5041">
        <w:t>ставителями национального и провинциального правительства последнее пр</w:t>
      </w:r>
      <w:r w:rsidRPr="006E5041">
        <w:t>и</w:t>
      </w:r>
      <w:r w:rsidRPr="006E5041">
        <w:t>няло и выполнило большинство требований авт</w:t>
      </w:r>
      <w:r w:rsidRPr="006E5041">
        <w:t>о</w:t>
      </w:r>
      <w:r w:rsidRPr="006E5041">
        <w:t>ра о мерах по возмещению ущерба, принеся публичные извинения, выплатив компенсацию, передав в со</w:t>
      </w:r>
      <w:r w:rsidRPr="006E5041">
        <w:t>б</w:t>
      </w:r>
      <w:r w:rsidRPr="006E5041">
        <w:t xml:space="preserve">ственность автора землю и жилище, выделив стипендию в размере 150 долл. США и организовав семинар по вопросам </w:t>
      </w:r>
      <w:proofErr w:type="spellStart"/>
      <w:r w:rsidRPr="006E5041">
        <w:t>гендерной</w:t>
      </w:r>
      <w:proofErr w:type="spellEnd"/>
      <w:r w:rsidRPr="006E5041">
        <w:t xml:space="preserve"> дискриминации и нас</w:t>
      </w:r>
      <w:r w:rsidRPr="006E5041">
        <w:t>и</w:t>
      </w:r>
      <w:r w:rsidRPr="006E5041">
        <w:t>лия, участие в котором в обязательном порядке примут все сотрудники суде</w:t>
      </w:r>
      <w:r w:rsidRPr="006E5041">
        <w:t>б</w:t>
      </w:r>
      <w:r w:rsidRPr="006E5041">
        <w:t>ных органов провинции. Автор положительно оценила действия прав</w:t>
      </w:r>
      <w:r w:rsidRPr="006E5041">
        <w:t>и</w:t>
      </w:r>
      <w:r w:rsidRPr="006E5041">
        <w:t xml:space="preserve">тельства провинции </w:t>
      </w:r>
      <w:proofErr w:type="spellStart"/>
      <w:r w:rsidRPr="006E5041">
        <w:t>Чако</w:t>
      </w:r>
      <w:proofErr w:type="spellEnd"/>
      <w:r w:rsidRPr="006E5041">
        <w:t>. Что касается национального правительства, то автор указала, что им было принято одно из выдвинутых требований, а именно утверждение комплексного национального закона о насилии в отношении женщин. Вместе с тем, по мнению автора, остальные пункты соглашения о полюбовном урегул</w:t>
      </w:r>
      <w:r w:rsidRPr="006E5041">
        <w:t>и</w:t>
      </w:r>
      <w:r w:rsidRPr="006E5041">
        <w:t>ровании, предложенного правительством, были нечетко сформулированы, в особенности в том, что касалось прямого признания национальным правител</w:t>
      </w:r>
      <w:r w:rsidRPr="006E5041">
        <w:t>ь</w:t>
      </w:r>
      <w:r w:rsidRPr="006E5041">
        <w:t>ством своей ответственности и указания конкретного размера денежной ко</w:t>
      </w:r>
      <w:r w:rsidRPr="006E5041">
        <w:t>м</w:t>
      </w:r>
      <w:r w:rsidRPr="006E5041">
        <w:t>пенсации. С учетом этого автор пришла к выводу о том, что п</w:t>
      </w:r>
      <w:r w:rsidRPr="006E5041">
        <w:t>о</w:t>
      </w:r>
      <w:r w:rsidRPr="006E5041">
        <w:t>пытки добиться полюбовного урегулирования не увенчались успехом из-за уклончивости об</w:t>
      </w:r>
      <w:r w:rsidRPr="006E5041">
        <w:t>е</w:t>
      </w:r>
      <w:r w:rsidRPr="006E5041">
        <w:t>щаний г</w:t>
      </w:r>
      <w:r w:rsidRPr="006E5041">
        <w:t>о</w:t>
      </w:r>
      <w:r w:rsidRPr="006E5041">
        <w:t>сударства, и просила Комитет продолжить рассмотрение дела.</w:t>
      </w:r>
    </w:p>
    <w:p w:rsidR="00CC2ECC" w:rsidRPr="006E5041" w:rsidRDefault="00CC2ECC" w:rsidP="001A6A1B">
      <w:pPr>
        <w:pStyle w:val="SingleTxtGR"/>
      </w:pPr>
      <w:r w:rsidRPr="006E5041">
        <w:t>10.2</w:t>
      </w:r>
      <w:r w:rsidRPr="006E5041">
        <w:tab/>
        <w:t>25 марта 2010 года автор представила расширенные замечания относ</w:t>
      </w:r>
      <w:r w:rsidRPr="006E5041">
        <w:t>и</w:t>
      </w:r>
      <w:r w:rsidRPr="006E5041">
        <w:t>тельно предложенного гос</w:t>
      </w:r>
      <w:r w:rsidRPr="006E5041">
        <w:t>у</w:t>
      </w:r>
      <w:r w:rsidRPr="006E5041">
        <w:t>дарством-участником полюбовного урегулирования, указав в числе основных невыполненных условий требования о предоставлении стипендии для продолжения обучения (поскольку назначенная сумма ок</w:t>
      </w:r>
      <w:r w:rsidRPr="006E5041">
        <w:t>а</w:t>
      </w:r>
      <w:r w:rsidRPr="006E5041">
        <w:t>залась недостаточной), назначении пожизненной пенсии и предоставлении бесплатной психологической помощи. Автор признала, что начатый государством процесс возмещения ущерба положительно отразился на ее жизни, однако она настаив</w:t>
      </w:r>
      <w:r w:rsidRPr="006E5041">
        <w:t>а</w:t>
      </w:r>
      <w:r w:rsidRPr="006E5041">
        <w:t>ла на необходимости выполнить все меры, предусмотренные подписанным с правительством соглашением, для обеспечения полного возмещения. Автор подчеркнула важное значение принятия Комитетом соображений в отношении ее дела с целью создания прецедента. Автор также отметила важное значение подобных показательных дел в Аргентине, роль которых не сводится к возм</w:t>
      </w:r>
      <w:r w:rsidRPr="006E5041">
        <w:t>е</w:t>
      </w:r>
      <w:r w:rsidRPr="006E5041">
        <w:t>щению ущерба жертвам и которые содействуют осуществлению важных изм</w:t>
      </w:r>
      <w:r w:rsidRPr="006E5041">
        <w:t>е</w:t>
      </w:r>
      <w:r>
        <w:t>нений в законодательной</w:t>
      </w:r>
      <w:r w:rsidRPr="006E5041">
        <w:t xml:space="preserve"> и судебной сфере и в области общественных отнош</w:t>
      </w:r>
      <w:r w:rsidRPr="006E5041">
        <w:t>е</w:t>
      </w:r>
      <w:r w:rsidRPr="006E5041">
        <w:t xml:space="preserve">ний и служат гарантией </w:t>
      </w:r>
      <w:proofErr w:type="spellStart"/>
      <w:r w:rsidRPr="006E5041">
        <w:t>неповторения</w:t>
      </w:r>
      <w:proofErr w:type="spellEnd"/>
      <w:r w:rsidRPr="006E5041">
        <w:t xml:space="preserve"> таких случаев в будущем. Она просила Комитет высказаться по данному делу, с тем чтобы государство выполнило все обязательства, взятые им на основании подписанного соглашения с автором с</w:t>
      </w:r>
      <w:r w:rsidRPr="006E5041">
        <w:t>о</w:t>
      </w:r>
      <w:r w:rsidRPr="006E5041">
        <w:t>общения.</w:t>
      </w:r>
    </w:p>
    <w:p w:rsidR="00CC2ECC" w:rsidRPr="00283F6E" w:rsidRDefault="00CC2ECC" w:rsidP="001A6A1B">
      <w:pPr>
        <w:pStyle w:val="SingleTxtGR"/>
      </w:pPr>
      <w:r w:rsidRPr="00283F6E">
        <w:t>11.1</w:t>
      </w:r>
      <w:r w:rsidRPr="00283F6E">
        <w:tab/>
        <w:t>13 мая 2010 года государство-участник проинформировало Комитет о м</w:t>
      </w:r>
      <w:r w:rsidRPr="00283F6E">
        <w:t>е</w:t>
      </w:r>
      <w:r w:rsidRPr="00283F6E">
        <w:t xml:space="preserve">рах по возмещению ущерба, </w:t>
      </w:r>
      <w:r>
        <w:t>которые были приняты</w:t>
      </w:r>
      <w:r w:rsidRPr="00283F6E">
        <w:t xml:space="preserve"> в рамках процесса пол</w:t>
      </w:r>
      <w:r w:rsidRPr="00283F6E">
        <w:t>ю</w:t>
      </w:r>
      <w:r w:rsidRPr="00283F6E">
        <w:t>бовного урегулирования, согласованного с автором, включая подготовку прое</w:t>
      </w:r>
      <w:r w:rsidRPr="00283F6E">
        <w:t>к</w:t>
      </w:r>
      <w:r w:rsidRPr="00283F6E">
        <w:t xml:space="preserve">та закона о предоставлении пожизненной пенсии, а также </w:t>
      </w:r>
      <w:r>
        <w:t>о других</w:t>
      </w:r>
      <w:r w:rsidRPr="00283F6E">
        <w:t xml:space="preserve"> ме</w:t>
      </w:r>
      <w:r>
        <w:t>рах</w:t>
      </w:r>
      <w:r w:rsidRPr="00283F6E">
        <w:t>, уже упоми</w:t>
      </w:r>
      <w:r>
        <w:t>навших</w:t>
      </w:r>
      <w:r w:rsidRPr="00283F6E">
        <w:t>ся автором в ее представлении от 1 февраля 2010 года.</w:t>
      </w:r>
    </w:p>
    <w:p w:rsidR="00CC2ECC" w:rsidRPr="00283F6E" w:rsidRDefault="00CC2ECC" w:rsidP="001A6A1B">
      <w:pPr>
        <w:pStyle w:val="SingleTxtGR"/>
      </w:pPr>
      <w:r w:rsidRPr="00283F6E">
        <w:t>11.2</w:t>
      </w:r>
      <w:r w:rsidRPr="00283F6E">
        <w:tab/>
        <w:t>5 августа 2010 года государство-участник представило копию Зак</w:t>
      </w:r>
      <w:r w:rsidRPr="00283F6E">
        <w:t>о</w:t>
      </w:r>
      <w:r w:rsidRPr="00283F6E">
        <w:t>на</w:t>
      </w:r>
      <w:r w:rsidR="0013033F">
        <w:t> </w:t>
      </w:r>
      <w:r w:rsidRPr="00283F6E">
        <w:t>№</w:t>
      </w:r>
      <w:r>
        <w:t> </w:t>
      </w:r>
      <w:r w:rsidRPr="00283F6E">
        <w:t>6.551, принятого на основании Провинциального указа № 1202 от 24 и</w:t>
      </w:r>
      <w:r w:rsidRPr="00283F6E">
        <w:t>ю</w:t>
      </w:r>
      <w:r w:rsidRPr="00283F6E">
        <w:t>ня</w:t>
      </w:r>
      <w:r>
        <w:t> </w:t>
      </w:r>
      <w:r w:rsidRPr="00283F6E">
        <w:t xml:space="preserve">2010 года и касающегося </w:t>
      </w:r>
      <w:r>
        <w:t>предоставления</w:t>
      </w:r>
      <w:r w:rsidRPr="00283F6E">
        <w:t xml:space="preserve"> автору пожизненной пенсии и ежем</w:t>
      </w:r>
      <w:r w:rsidRPr="00283F6E">
        <w:t>е</w:t>
      </w:r>
      <w:r w:rsidRPr="00283F6E">
        <w:t>сячных выплат.</w:t>
      </w:r>
    </w:p>
    <w:p w:rsidR="00CC2ECC" w:rsidRPr="00283F6E" w:rsidRDefault="00CC2ECC" w:rsidP="001A6A1B">
      <w:pPr>
        <w:pStyle w:val="H23GR"/>
      </w:pPr>
      <w:r>
        <w:tab/>
      </w:r>
      <w:r>
        <w:tab/>
      </w:r>
      <w:r w:rsidRPr="00283F6E">
        <w:t>Вопросы и процедура их рассмотрения в Комитете</w:t>
      </w:r>
    </w:p>
    <w:p w:rsidR="00CC2ECC" w:rsidRPr="00283F6E" w:rsidRDefault="00CC2ECC" w:rsidP="001A6A1B">
      <w:pPr>
        <w:pStyle w:val="H4GR"/>
      </w:pPr>
      <w:r>
        <w:tab/>
      </w:r>
      <w:r>
        <w:tab/>
      </w:r>
      <w:r w:rsidRPr="00283F6E">
        <w:t xml:space="preserve">Рассмотрение вопроса о приемлемости </w:t>
      </w:r>
    </w:p>
    <w:p w:rsidR="00CC2ECC" w:rsidRPr="00283F6E" w:rsidRDefault="00CC2ECC" w:rsidP="001A6A1B">
      <w:pPr>
        <w:pStyle w:val="SingleTxtGR"/>
      </w:pPr>
      <w:r w:rsidRPr="00283F6E">
        <w:t>12.1</w:t>
      </w:r>
      <w:r w:rsidRPr="00283F6E">
        <w:tab/>
        <w:t>Прежде чем рассматривать какое-либо утверждение, содержащееся в с</w:t>
      </w:r>
      <w:r w:rsidRPr="00283F6E">
        <w:t>о</w:t>
      </w:r>
      <w:r w:rsidRPr="00283F6E">
        <w:t>общении, Комитет по правам человека должен в соответствии с правилом</w:t>
      </w:r>
      <w:r>
        <w:t xml:space="preserve"> </w:t>
      </w:r>
      <w:r w:rsidRPr="00283F6E">
        <w:t xml:space="preserve">93 своих правил процедуры решить, является ли </w:t>
      </w:r>
      <w:r>
        <w:t xml:space="preserve">данное </w:t>
      </w:r>
      <w:r w:rsidRPr="00283F6E">
        <w:t>сообщение приемлемым согласно Факультативному протоколу к Пакту.</w:t>
      </w:r>
    </w:p>
    <w:p w:rsidR="00CC2ECC" w:rsidRPr="00283F6E" w:rsidRDefault="00CC2ECC" w:rsidP="001A6A1B">
      <w:pPr>
        <w:pStyle w:val="SingleTxtGR"/>
      </w:pPr>
      <w:r w:rsidRPr="00283F6E">
        <w:t>12.2</w:t>
      </w:r>
      <w:r w:rsidRPr="00283F6E">
        <w:tab/>
        <w:t>В соответствии пункт</w:t>
      </w:r>
      <w:r>
        <w:t>ом</w:t>
      </w:r>
      <w:r w:rsidRPr="00283F6E">
        <w:t xml:space="preserve"> 2 </w:t>
      </w:r>
      <w:r>
        <w:t xml:space="preserve">а) </w:t>
      </w:r>
      <w:r w:rsidRPr="00283F6E">
        <w:t>статьи 5 Факультативного протокола Ком</w:t>
      </w:r>
      <w:r w:rsidRPr="00283F6E">
        <w:t>и</w:t>
      </w:r>
      <w:r w:rsidRPr="00283F6E">
        <w:t xml:space="preserve">тет </w:t>
      </w:r>
      <w:r>
        <w:t>удостоверился</w:t>
      </w:r>
      <w:r w:rsidRPr="00283F6E">
        <w:t xml:space="preserve"> в том, что этот же вопрос не рассматривается </w:t>
      </w:r>
      <w:r>
        <w:t>в рамках</w:t>
      </w:r>
      <w:r w:rsidRPr="00283F6E">
        <w:t xml:space="preserve"> др</w:t>
      </w:r>
      <w:r w:rsidRPr="00283F6E">
        <w:t>у</w:t>
      </w:r>
      <w:r w:rsidRPr="00283F6E">
        <w:t>гой процеду</w:t>
      </w:r>
      <w:r>
        <w:t>ры</w:t>
      </w:r>
      <w:r w:rsidRPr="00283F6E">
        <w:t xml:space="preserve"> международного разбирательства или урегулирования.</w:t>
      </w:r>
    </w:p>
    <w:p w:rsidR="00CC2ECC" w:rsidRPr="00283F6E" w:rsidRDefault="00CC2ECC" w:rsidP="001A6A1B">
      <w:pPr>
        <w:pStyle w:val="SingleTxtGR"/>
      </w:pPr>
      <w:r w:rsidRPr="00283F6E">
        <w:t>12.3</w:t>
      </w:r>
      <w:r w:rsidRPr="00283F6E">
        <w:tab/>
        <w:t>Комитет принимает к сведению утверждение автора сообщения о нево</w:t>
      </w:r>
      <w:r w:rsidRPr="00283F6E">
        <w:t>з</w:t>
      </w:r>
      <w:r w:rsidRPr="00283F6E">
        <w:t>можности исчерпать имеющиеся внутренние средства правовой защиты, во</w:t>
      </w:r>
      <w:r w:rsidRPr="00283F6E">
        <w:t>с</w:t>
      </w:r>
      <w:r w:rsidRPr="00283F6E">
        <w:t xml:space="preserve">пользоваться которыми могут </w:t>
      </w:r>
      <w:r>
        <w:t>только</w:t>
      </w:r>
      <w:r w:rsidRPr="00283F6E">
        <w:t xml:space="preserve"> стороны процесс</w:t>
      </w:r>
      <w:r>
        <w:t>а</w:t>
      </w:r>
      <w:r w:rsidRPr="00283F6E">
        <w:t xml:space="preserve"> и в отношении которых действуют временные ограничения, поскольку ей не было сообщено о ее праве в</w:t>
      </w:r>
      <w:r w:rsidRPr="00283F6E">
        <w:t>ы</w:t>
      </w:r>
      <w:r w:rsidRPr="00283F6E">
        <w:t xml:space="preserve">ступить в качестве истца в суде и она не была уведомлена об оправдательном приговоре. Он также принимает к сведению </w:t>
      </w:r>
      <w:r>
        <w:t>утверждения</w:t>
      </w:r>
      <w:r w:rsidRPr="00283F6E">
        <w:t xml:space="preserve"> автора о невозможн</w:t>
      </w:r>
      <w:r w:rsidRPr="00283F6E">
        <w:t>о</w:t>
      </w:r>
      <w:r w:rsidRPr="00283F6E">
        <w:t xml:space="preserve">сти </w:t>
      </w:r>
      <w:r>
        <w:t>использовать</w:t>
      </w:r>
      <w:r w:rsidRPr="00283F6E">
        <w:t xml:space="preserve"> процедур</w:t>
      </w:r>
      <w:r>
        <w:t>у</w:t>
      </w:r>
      <w:r w:rsidRPr="00283F6E">
        <w:t xml:space="preserve"> </w:t>
      </w:r>
      <w:proofErr w:type="spellStart"/>
      <w:r w:rsidRPr="00283F6E">
        <w:t>ампаро</w:t>
      </w:r>
      <w:proofErr w:type="spellEnd"/>
      <w:r w:rsidRPr="00283F6E">
        <w:t xml:space="preserve">, </w:t>
      </w:r>
      <w:r>
        <w:t xml:space="preserve">которая, </w:t>
      </w:r>
      <w:r w:rsidRPr="00283F6E">
        <w:t>согласно положениям внутренн</w:t>
      </w:r>
      <w:r w:rsidRPr="00283F6E">
        <w:t>е</w:t>
      </w:r>
      <w:r w:rsidRPr="00283F6E">
        <w:t>го законодательства</w:t>
      </w:r>
      <w:r>
        <w:t xml:space="preserve">, </w:t>
      </w:r>
      <w:r w:rsidRPr="00283F6E">
        <w:t>не распростра</w:t>
      </w:r>
      <w:r>
        <w:t>няется</w:t>
      </w:r>
      <w:r w:rsidRPr="00283F6E">
        <w:t xml:space="preserve"> на судебные </w:t>
      </w:r>
      <w:r>
        <w:t>решения</w:t>
      </w:r>
      <w:r w:rsidRPr="00283F6E">
        <w:t xml:space="preserve">. В отсутствие возражений со стороны государства-участника Комитет </w:t>
      </w:r>
      <w:r>
        <w:t>приходит к выводу о том, что</w:t>
      </w:r>
      <w:r w:rsidRPr="00283F6E">
        <w:t xml:space="preserve"> </w:t>
      </w:r>
      <w:r>
        <w:t xml:space="preserve">на национальном уровне </w:t>
      </w:r>
      <w:r w:rsidRPr="00283F6E">
        <w:t xml:space="preserve">автор </w:t>
      </w:r>
      <w:r>
        <w:t>была лишена</w:t>
      </w:r>
      <w:r w:rsidRPr="00283F6E">
        <w:t xml:space="preserve"> доступа к эффективному средству правовой защиты для подачи жалобы в связи со статьей 14</w:t>
      </w:r>
      <w:r>
        <w:t>.</w:t>
      </w:r>
      <w:r w:rsidRPr="00283F6E">
        <w:t xml:space="preserve"> Комитет также отмечает, что государство-участник не затрагивало вопроса об исчерп</w:t>
      </w:r>
      <w:r w:rsidRPr="00283F6E">
        <w:t>а</w:t>
      </w:r>
      <w:r w:rsidRPr="00283F6E">
        <w:t>нии внутренних средств правовой защиты в связи с остальными жалобами а</w:t>
      </w:r>
      <w:r w:rsidRPr="00283F6E">
        <w:t>в</w:t>
      </w:r>
      <w:r w:rsidRPr="00283F6E">
        <w:t xml:space="preserve">тора. </w:t>
      </w:r>
      <w:r>
        <w:t xml:space="preserve">В этой </w:t>
      </w:r>
      <w:r w:rsidRPr="00283F6E">
        <w:t xml:space="preserve">связи Комитет </w:t>
      </w:r>
      <w:r>
        <w:t>считает</w:t>
      </w:r>
      <w:r w:rsidRPr="00283F6E">
        <w:t xml:space="preserve">, что по смыслу пункта 2 </w:t>
      </w:r>
      <w:proofErr w:type="spellStart"/>
      <w:r w:rsidRPr="00283F6E">
        <w:t>b</w:t>
      </w:r>
      <w:proofErr w:type="spellEnd"/>
      <w:r w:rsidRPr="00283F6E">
        <w:t>) статьи 5 Факул</w:t>
      </w:r>
      <w:r w:rsidRPr="00283F6E">
        <w:t>ь</w:t>
      </w:r>
      <w:r w:rsidRPr="00283F6E">
        <w:t>тативного протокола все доступные внутренние средства правовой защиты б</w:t>
      </w:r>
      <w:r w:rsidRPr="00283F6E">
        <w:t>ы</w:t>
      </w:r>
      <w:r w:rsidRPr="00283F6E">
        <w:t>ли исчерпаны.</w:t>
      </w:r>
    </w:p>
    <w:p w:rsidR="00CC2ECC" w:rsidRPr="00283F6E" w:rsidRDefault="00CC2ECC" w:rsidP="001A6A1B">
      <w:pPr>
        <w:pStyle w:val="SingleTxtGR"/>
      </w:pPr>
      <w:r w:rsidRPr="00283F6E">
        <w:t>12.4</w:t>
      </w:r>
      <w:r w:rsidRPr="00283F6E">
        <w:tab/>
        <w:t>Что касается утверждений автора о нарушении ее права на пересмотр уголовного дела вышестоящей инстанцией, закрепленного в пункте 5 статьи 14 Пакта, то Комитет отмечает, что данный пункт гарантирует лицам, осужденным за какое-либо преступление, право на пересмотр осуждения и приговора выш</w:t>
      </w:r>
      <w:r w:rsidRPr="00283F6E">
        <w:t>е</w:t>
      </w:r>
      <w:r w:rsidRPr="00283F6E">
        <w:t>стоящей судебной инстанцией. В данном случае был вынесен оправдательный приговор, а следовательно данное положение неприменимо. В этой связи Ком</w:t>
      </w:r>
      <w:r w:rsidRPr="00283F6E">
        <w:t>и</w:t>
      </w:r>
      <w:r w:rsidRPr="00283F6E">
        <w:t>тет заключает, что жалоба автора в связи с пунктом 5 статьи 14 несовместима с</w:t>
      </w:r>
      <w:r>
        <w:t> </w:t>
      </w:r>
      <w:r w:rsidRPr="00283F6E">
        <w:t>Пактом, и признает ее неприемлемой в соответствии со статьей 3 Факульт</w:t>
      </w:r>
      <w:r w:rsidRPr="00283F6E">
        <w:t>а</w:t>
      </w:r>
      <w:r w:rsidRPr="00283F6E">
        <w:t>тивного протокола.</w:t>
      </w:r>
    </w:p>
    <w:p w:rsidR="00CC2ECC" w:rsidRPr="00283F6E" w:rsidRDefault="00CC2ECC" w:rsidP="001A6A1B">
      <w:pPr>
        <w:pStyle w:val="SingleTxtGR"/>
      </w:pPr>
      <w:r w:rsidRPr="00283F6E">
        <w:t>12.5</w:t>
      </w:r>
      <w:r w:rsidRPr="00283F6E">
        <w:tab/>
        <w:t>Что касается жалоб автора, представленных в соответствии со стать</w:t>
      </w:r>
      <w:r w:rsidRPr="00283F6E">
        <w:t>я</w:t>
      </w:r>
      <w:r w:rsidRPr="00283F6E">
        <w:t>ми</w:t>
      </w:r>
      <w:r w:rsidR="0013033F">
        <w:t> </w:t>
      </w:r>
      <w:r w:rsidRPr="00283F6E">
        <w:t xml:space="preserve">2, 3, 7, пунктом 1 статьи 14, 17, 24 и 26, </w:t>
      </w:r>
      <w:r>
        <w:t xml:space="preserve">то </w:t>
      </w:r>
      <w:r w:rsidRPr="00283F6E">
        <w:t xml:space="preserve">Комитет </w:t>
      </w:r>
      <w:bookmarkStart w:id="2" w:name="hit1"/>
      <w:bookmarkEnd w:id="2"/>
      <w:r w:rsidRPr="00283F6E">
        <w:t xml:space="preserve">считает их </w:t>
      </w:r>
      <w:bookmarkStart w:id="3" w:name="hit2"/>
      <w:bookmarkEnd w:id="3"/>
      <w:r w:rsidRPr="00283F6E">
        <w:t xml:space="preserve">достаточным </w:t>
      </w:r>
      <w:bookmarkStart w:id="4" w:name="hit3"/>
      <w:bookmarkEnd w:id="4"/>
      <w:r w:rsidRPr="00283F6E">
        <w:t xml:space="preserve">образом </w:t>
      </w:r>
      <w:bookmarkStart w:id="5" w:name="hit4"/>
      <w:bookmarkEnd w:id="5"/>
      <w:r w:rsidRPr="00283F6E">
        <w:t>обоснован</w:t>
      </w:r>
      <w:r>
        <w:t>н</w:t>
      </w:r>
      <w:r w:rsidRPr="00283F6E">
        <w:t>ы</w:t>
      </w:r>
      <w:r>
        <w:t>ми</w:t>
      </w:r>
      <w:r w:rsidRPr="00283F6E">
        <w:t xml:space="preserve"> </w:t>
      </w:r>
      <w:bookmarkStart w:id="6" w:name="hit5"/>
      <w:bookmarkEnd w:id="6"/>
      <w:r w:rsidRPr="00283F6E">
        <w:t xml:space="preserve">для </w:t>
      </w:r>
      <w:bookmarkStart w:id="7" w:name="hit_last"/>
      <w:bookmarkEnd w:id="7"/>
      <w:r>
        <w:t>целей приемлемости</w:t>
      </w:r>
      <w:r w:rsidRPr="00283F6E">
        <w:t xml:space="preserve"> и признает эту часть сообщ</w:t>
      </w:r>
      <w:r w:rsidRPr="00283F6E">
        <w:t>е</w:t>
      </w:r>
      <w:r w:rsidRPr="00283F6E">
        <w:t>ния приемлемой.</w:t>
      </w:r>
    </w:p>
    <w:p w:rsidR="00CC2ECC" w:rsidRPr="00283F6E" w:rsidRDefault="00CC2ECC" w:rsidP="001A6A1B">
      <w:pPr>
        <w:pStyle w:val="H4GR"/>
      </w:pPr>
      <w:r>
        <w:tab/>
      </w:r>
      <w:r>
        <w:tab/>
      </w:r>
      <w:r w:rsidRPr="00283F6E">
        <w:t xml:space="preserve">Рассмотрение </w:t>
      </w:r>
      <w:r>
        <w:t>сообщения</w:t>
      </w:r>
      <w:r w:rsidRPr="00283F6E">
        <w:t xml:space="preserve"> по существу</w:t>
      </w:r>
    </w:p>
    <w:p w:rsidR="00CC2ECC" w:rsidRPr="00283F6E" w:rsidRDefault="00CC2ECC" w:rsidP="001A6A1B">
      <w:pPr>
        <w:pStyle w:val="SingleTxtGR"/>
      </w:pPr>
      <w:r w:rsidRPr="00283F6E">
        <w:t>13.1</w:t>
      </w:r>
      <w:r w:rsidRPr="00283F6E">
        <w:tab/>
        <w:t>Комитет по правам человека рассмотрел настоящее сообщение, приняв к</w:t>
      </w:r>
      <w:r>
        <w:t> </w:t>
      </w:r>
      <w:r w:rsidRPr="00283F6E">
        <w:t>сведению всю представленную ему сторонами информацию в соответствии с</w:t>
      </w:r>
      <w:r>
        <w:t> </w:t>
      </w:r>
      <w:r w:rsidRPr="00283F6E">
        <w:t>положениями пункта 1 статьи 5 Факультативного протокола.</w:t>
      </w:r>
    </w:p>
    <w:p w:rsidR="00CC2ECC" w:rsidRPr="00D507E7" w:rsidRDefault="00CC2ECC" w:rsidP="001A6A1B">
      <w:pPr>
        <w:pStyle w:val="SingleTxtGR"/>
      </w:pPr>
      <w:r w:rsidRPr="00283F6E">
        <w:t>13.2</w:t>
      </w:r>
      <w:r w:rsidRPr="00283F6E">
        <w:tab/>
        <w:t xml:space="preserve">Комитет принимает к сведению тот факт, что государство-участник, в том числе в лице </w:t>
      </w:r>
      <w:r>
        <w:t xml:space="preserve">администрации </w:t>
      </w:r>
      <w:r w:rsidRPr="00283F6E">
        <w:t>провинци</w:t>
      </w:r>
      <w:r>
        <w:t>и</w:t>
      </w:r>
      <w:r w:rsidRPr="00283F6E">
        <w:t>, признало ответственность за наруш</w:t>
      </w:r>
      <w:r w:rsidRPr="00283F6E">
        <w:t>е</w:t>
      </w:r>
      <w:r w:rsidRPr="00283F6E">
        <w:t>ние своих международных обязательств. В приводимых ниже пунктах изл</w:t>
      </w:r>
      <w:r w:rsidRPr="00283F6E">
        <w:t>о</w:t>
      </w:r>
      <w:r w:rsidRPr="00283F6E">
        <w:t>жена позиция Комитета в отношении конкретных положений Пакта, на основании которых определяется ответственность государства-участника в рамках данного дела.</w:t>
      </w:r>
    </w:p>
    <w:p w:rsidR="0013033F" w:rsidRPr="00EE3668" w:rsidRDefault="0013033F" w:rsidP="001A6A1B">
      <w:pPr>
        <w:pStyle w:val="SingleTxtGR"/>
      </w:pPr>
      <w:r w:rsidRPr="00EE3668">
        <w:t>13.3</w:t>
      </w:r>
      <w:r w:rsidRPr="00EE3668">
        <w:tab/>
        <w:t>Комитет принимает к сведению утверждения автора о том, что в силу своего возраста, пола и этнической принадлежности она подверглась дискр</w:t>
      </w:r>
      <w:r w:rsidRPr="00EE3668">
        <w:t>и</w:t>
      </w:r>
      <w:r w:rsidRPr="00EE3668">
        <w:t>минации как при обращении в полицию и в ходе медицинского освидетельств</w:t>
      </w:r>
      <w:r w:rsidRPr="00EE3668">
        <w:t>о</w:t>
      </w:r>
      <w:r w:rsidRPr="00EE3668">
        <w:t>вания, так и в рамках судебного разбирательства. Автор утверждает, что с</w:t>
      </w:r>
      <w:r w:rsidRPr="00EE3668">
        <w:t>о</w:t>
      </w:r>
      <w:r w:rsidRPr="00EE3668">
        <w:t xml:space="preserve">трудники полицейского участка </w:t>
      </w:r>
      <w:proofErr w:type="spellStart"/>
      <w:r w:rsidRPr="00EE3668">
        <w:t>Эспинийо</w:t>
      </w:r>
      <w:proofErr w:type="spellEnd"/>
      <w:r w:rsidRPr="00EE3668">
        <w:t xml:space="preserve"> заставили ее ждать приема в теч</w:t>
      </w:r>
      <w:r w:rsidRPr="00EE3668">
        <w:t>е</w:t>
      </w:r>
      <w:r w:rsidRPr="00EE3668">
        <w:t>ние нескольк</w:t>
      </w:r>
      <w:r>
        <w:t>их</w:t>
      </w:r>
      <w:r w:rsidRPr="00EE3668">
        <w:t xml:space="preserve"> часов, несмотря на то, что автор была в слезах, а на ее одежде ви</w:t>
      </w:r>
      <w:r w:rsidRPr="00EE3668">
        <w:t>д</w:t>
      </w:r>
      <w:r w:rsidRPr="00EE3668">
        <w:t>нелись пятна крови, и не приняли заявления об изнасиловании, ограничи</w:t>
      </w:r>
      <w:r>
        <w:t>в</w:t>
      </w:r>
      <w:r>
        <w:t>шись</w:t>
      </w:r>
      <w:r w:rsidRPr="00EE3668">
        <w:t xml:space="preserve"> тем, что в конечном итоге направили ее в местный медпункт. Автор сообщения также утверждает, что в самом медицинском пункте она подверглась униз</w:t>
      </w:r>
      <w:r w:rsidRPr="00EE3668">
        <w:t>и</w:t>
      </w:r>
      <w:r w:rsidRPr="00EE3668">
        <w:t>тельному обследованию, не оправданному с учетом характера насильс</w:t>
      </w:r>
      <w:r w:rsidRPr="00EE3668">
        <w:t>т</w:t>
      </w:r>
      <w:r w:rsidRPr="00EE3668">
        <w:t>венных действий и преследующего цель установить, была ли она девственницей. В</w:t>
      </w:r>
      <w:r>
        <w:t> </w:t>
      </w:r>
      <w:r w:rsidRPr="00EE3668">
        <w:t>свою очередь суд, рассматривавший дело, также сослался на дискриминац</w:t>
      </w:r>
      <w:r w:rsidRPr="00EE3668">
        <w:t>и</w:t>
      </w:r>
      <w:r w:rsidRPr="00EE3668">
        <w:t>онные и унизительные критерии, в частности использовав "нарушение целос</w:t>
      </w:r>
      <w:r w:rsidRPr="00EE3668">
        <w:t>т</w:t>
      </w:r>
      <w:r w:rsidRPr="00EE3668">
        <w:t>ности девственной плевы задолго до этого" в качестве довода в пользу нево</w:t>
      </w:r>
      <w:r w:rsidRPr="00EE3668">
        <w:t>з</w:t>
      </w:r>
      <w:r w:rsidRPr="00EE3668">
        <w:t>можно</w:t>
      </w:r>
      <w:r>
        <w:t>сти</w:t>
      </w:r>
      <w:r w:rsidRPr="00EE3668">
        <w:t xml:space="preserve"> доказать отсутствие согласия автора на половое сношение. Автор также утверждает, что всем свидетелям задавался вопрос о том, занимается ли она проституцией. Комитет считает, что все вышеуказанные утверждения, не оспоренные государством-участником, свидетельству</w:t>
      </w:r>
      <w:r>
        <w:t>ю</w:t>
      </w:r>
      <w:r w:rsidRPr="00EE3668">
        <w:t>т о дискриминацио</w:t>
      </w:r>
      <w:r w:rsidRPr="00EE3668">
        <w:t>н</w:t>
      </w:r>
      <w:r w:rsidRPr="00EE3668">
        <w:t>ном отношении со стороны сотрудников полиц</w:t>
      </w:r>
      <w:r>
        <w:t>ии</w:t>
      </w:r>
      <w:r w:rsidRPr="00EE3668">
        <w:t>, медицинских и судебных о</w:t>
      </w:r>
      <w:r w:rsidRPr="00EE3668">
        <w:t>р</w:t>
      </w:r>
      <w:r w:rsidRPr="00EE3668">
        <w:t>ганов, подвергавших нравственность жертвы сомнению. В частности</w:t>
      </w:r>
      <w:r>
        <w:t>,</w:t>
      </w:r>
      <w:r w:rsidRPr="00EE3668">
        <w:t xml:space="preserve"> Комитет отм</w:t>
      </w:r>
      <w:r w:rsidRPr="00EE3668">
        <w:t>е</w:t>
      </w:r>
      <w:r w:rsidRPr="00EE3668">
        <w:t xml:space="preserve">чает, что анализ дела, легший в основу решения второй палаты по уголовным делам городского суда </w:t>
      </w:r>
      <w:proofErr w:type="spellStart"/>
      <w:r w:rsidRPr="00EE3668">
        <w:rPr>
          <w:bCs/>
        </w:rPr>
        <w:t>Пресиденсии</w:t>
      </w:r>
      <w:r w:rsidRPr="00EE3668">
        <w:t>-</w:t>
      </w:r>
      <w:r w:rsidRPr="00EE3668">
        <w:rPr>
          <w:bCs/>
        </w:rPr>
        <w:t>Роке</w:t>
      </w:r>
      <w:r w:rsidRPr="00EE3668">
        <w:t>-</w:t>
      </w:r>
      <w:r w:rsidRPr="00EE3668">
        <w:rPr>
          <w:bCs/>
        </w:rPr>
        <w:t>Саэнс</w:t>
      </w:r>
      <w:r w:rsidRPr="00EE3668">
        <w:t>-</w:t>
      </w:r>
      <w:r w:rsidRPr="00EE3668">
        <w:rPr>
          <w:bCs/>
        </w:rPr>
        <w:t>Пеньи</w:t>
      </w:r>
      <w:proofErr w:type="spellEnd"/>
      <w:r w:rsidRPr="00EE3668">
        <w:rPr>
          <w:bCs/>
        </w:rPr>
        <w:t>, сводится к обсу</w:t>
      </w:r>
      <w:r w:rsidRPr="00EE3668">
        <w:rPr>
          <w:bCs/>
        </w:rPr>
        <w:t>ж</w:t>
      </w:r>
      <w:r w:rsidRPr="00EE3668">
        <w:rPr>
          <w:bCs/>
        </w:rPr>
        <w:t xml:space="preserve">дению половой жизни </w:t>
      </w:r>
      <w:r w:rsidRPr="00EE3668">
        <w:t xml:space="preserve">автора и определению того, </w:t>
      </w:r>
      <w:r>
        <w:t>"</w:t>
      </w:r>
      <w:r w:rsidRPr="00EE3668">
        <w:t>занималась ли она прост</w:t>
      </w:r>
      <w:r w:rsidRPr="00EE3668">
        <w:t>и</w:t>
      </w:r>
      <w:r w:rsidRPr="00EE3668">
        <w:t>туци</w:t>
      </w:r>
      <w:r w:rsidR="00357EB2">
        <w:t>ей". К тому же</w:t>
      </w:r>
      <w:r w:rsidRPr="00EE3668">
        <w:t xml:space="preserve"> тот факт, что автор сообщения не была девственницей, и</w:t>
      </w:r>
      <w:r w:rsidRPr="00EE3668">
        <w:t>с</w:t>
      </w:r>
      <w:r w:rsidRPr="00EE3668">
        <w:t xml:space="preserve">пользуется в качестве основного фактора для определения того, </w:t>
      </w:r>
      <w:r>
        <w:t>происходил</w:t>
      </w:r>
      <w:r w:rsidRPr="00EE3668">
        <w:t xml:space="preserve"> ли полово</w:t>
      </w:r>
      <w:r>
        <w:t>й</w:t>
      </w:r>
      <w:r w:rsidRPr="00EE3668">
        <w:t xml:space="preserve"> </w:t>
      </w:r>
      <w:r>
        <w:t xml:space="preserve">акт с </w:t>
      </w:r>
      <w:r w:rsidRPr="00EE3668">
        <w:t>ее согласия или нет. В свете представленных ему и неоспариваемых фактов Комитет приходит к выводу</w:t>
      </w:r>
      <w:r>
        <w:t xml:space="preserve"> о том</w:t>
      </w:r>
      <w:r w:rsidRPr="00EE3668">
        <w:t xml:space="preserve">, что </w:t>
      </w:r>
      <w:r>
        <w:t xml:space="preserve">все они </w:t>
      </w:r>
      <w:r w:rsidRPr="00EE3668">
        <w:t>свидетельствуют о дискримин</w:t>
      </w:r>
      <w:r w:rsidRPr="00EE3668">
        <w:t>а</w:t>
      </w:r>
      <w:r w:rsidRPr="00EE3668">
        <w:t>ции по признаку пола, возраста и этнической принадлежности автора сообщ</w:t>
      </w:r>
      <w:r w:rsidRPr="00EE3668">
        <w:t>е</w:t>
      </w:r>
      <w:r w:rsidRPr="00EE3668">
        <w:t>ния в нарушение статьи 26 Пакта.</w:t>
      </w:r>
    </w:p>
    <w:p w:rsidR="0013033F" w:rsidRPr="00EE3668" w:rsidRDefault="0013033F" w:rsidP="001A6A1B">
      <w:pPr>
        <w:pStyle w:val="SingleTxtGR"/>
      </w:pPr>
      <w:r w:rsidRPr="00EE3668">
        <w:t>13.4</w:t>
      </w:r>
      <w:r w:rsidRPr="00EE3668">
        <w:tab/>
        <w:t xml:space="preserve">Комитет далее </w:t>
      </w:r>
      <w:r>
        <w:t>указывает</w:t>
      </w:r>
      <w:r w:rsidRPr="00EE3668">
        <w:t>, что обращение, которому подверглась автор с</w:t>
      </w:r>
      <w:r w:rsidRPr="00EE3668">
        <w:t>о</w:t>
      </w:r>
      <w:r w:rsidRPr="00EE3668">
        <w:t>общения со стороны сотрудников судебных, полицейских и медицинских орг</w:t>
      </w:r>
      <w:r w:rsidRPr="00EE3668">
        <w:t>а</w:t>
      </w:r>
      <w:r w:rsidRPr="00EE3668">
        <w:t>нов, свидетельствует о невыполнении государством своих обязательств по обесп</w:t>
      </w:r>
      <w:r w:rsidRPr="00EE3668">
        <w:t>е</w:t>
      </w:r>
      <w:r w:rsidRPr="00EE3668">
        <w:t>чению мер защиты, которые требуются в ее положении как малолетней в соо</w:t>
      </w:r>
      <w:r w:rsidRPr="00EE3668">
        <w:t>т</w:t>
      </w:r>
      <w:r w:rsidRPr="00EE3668">
        <w:t>ветствии со статьей 24 Пакта.</w:t>
      </w:r>
    </w:p>
    <w:p w:rsidR="0013033F" w:rsidRPr="00EE3668" w:rsidRDefault="0013033F" w:rsidP="001A6A1B">
      <w:pPr>
        <w:pStyle w:val="SingleTxtGR"/>
      </w:pPr>
      <w:r w:rsidRPr="00EE3668">
        <w:t>13.5</w:t>
      </w:r>
      <w:r w:rsidRPr="00EE3668">
        <w:tab/>
        <w:t>Комитет принимает к сведению утверждение автора о том, что</w:t>
      </w:r>
      <w:r>
        <w:t>,</w:t>
      </w:r>
      <w:r w:rsidRPr="00EE3668">
        <w:t xml:space="preserve"> поскольку ей не было сообщено о ее праве выступить в суде в качестве истца по данному делу согласно действующему законодательству провинции, она не смогла пр</w:t>
      </w:r>
      <w:r w:rsidRPr="00EE3668">
        <w:t>и</w:t>
      </w:r>
      <w:r w:rsidRPr="00EE3668">
        <w:t>нять участие в процессе в качестве одной из сторон, вследствие чего ее также не уведомили об оправдательном приговоре суда. Автор также заявляет о н</w:t>
      </w:r>
      <w:r w:rsidRPr="00EE3668">
        <w:t>е</w:t>
      </w:r>
      <w:r w:rsidRPr="00EE3668">
        <w:t>скольких нарушениях, допущенных в ходе судебного разбирательства по делу трех обвиняемых. В частности, по словам автора, процесс велся на испанском языке без перевода, несмотря на то, что ей и другим свидетелям было трудно изъясняться на этом языке. Ввиду того, что государство-участник не оспорило данных утверждений, Комитет приходит к выводу о нарушении з</w:t>
      </w:r>
      <w:r w:rsidRPr="00EE3668">
        <w:t>а</w:t>
      </w:r>
      <w:r w:rsidRPr="00EE3668">
        <w:t>крепленного в пункте 1 статьи 14 Пакта права автора на равных условиях пол</w:t>
      </w:r>
      <w:r w:rsidRPr="00EE3668">
        <w:t>у</w:t>
      </w:r>
      <w:r w:rsidRPr="00EE3668">
        <w:t>чить доступ к судам.</w:t>
      </w:r>
    </w:p>
    <w:p w:rsidR="0013033F" w:rsidRPr="00EE3668" w:rsidRDefault="0013033F" w:rsidP="001A6A1B">
      <w:pPr>
        <w:pStyle w:val="SingleTxtGR"/>
      </w:pPr>
      <w:r w:rsidRPr="00EE3668">
        <w:t>13.6</w:t>
      </w:r>
      <w:r w:rsidRPr="00EE3668">
        <w:tab/>
        <w:t>Что касается заявлений автора о перенесенных физических и психолог</w:t>
      </w:r>
      <w:r w:rsidRPr="00EE3668">
        <w:t>и</w:t>
      </w:r>
      <w:r w:rsidRPr="00EE3668">
        <w:t>ческих страданиях, то Комитет считает, что то обращение, которому она по</w:t>
      </w:r>
      <w:r w:rsidRPr="00EE3668">
        <w:t>д</w:t>
      </w:r>
      <w:r w:rsidRPr="00EE3668">
        <w:t>верглась в полицейском участке и медицинском пункте сразу после изнасилов</w:t>
      </w:r>
      <w:r w:rsidRPr="00EE3668">
        <w:t>а</w:t>
      </w:r>
      <w:r w:rsidRPr="00EE3668">
        <w:t>ния, а также в ходе судебного процесса, на котором в ее отношении неодн</w:t>
      </w:r>
      <w:r w:rsidRPr="00EE3668">
        <w:t>о</w:t>
      </w:r>
      <w:r w:rsidRPr="00EE3668">
        <w:t>кратно высказывались дискриминационные заявления, способствовало повто</w:t>
      </w:r>
      <w:r w:rsidRPr="00EE3668">
        <w:t>р</w:t>
      </w:r>
      <w:r w:rsidRPr="00EE3668">
        <w:t xml:space="preserve">ной </w:t>
      </w:r>
      <w:proofErr w:type="spellStart"/>
      <w:r w:rsidRPr="00EE3668">
        <w:t>виктимизации</w:t>
      </w:r>
      <w:proofErr w:type="spellEnd"/>
      <w:r w:rsidRPr="00EE3668">
        <w:t>, усугубляемой юным возрастом жертвы. Комитет напомин</w:t>
      </w:r>
      <w:r w:rsidRPr="00EE3668">
        <w:t>а</w:t>
      </w:r>
      <w:r w:rsidRPr="00EE3668">
        <w:t xml:space="preserve">ет, что, как указано в Замечании общего порядка № 20 и </w:t>
      </w:r>
      <w:r>
        <w:t>как свидетельствует</w:t>
      </w:r>
      <w:r w:rsidRPr="00EE3668">
        <w:t xml:space="preserve"> его правов</w:t>
      </w:r>
      <w:r>
        <w:t>ая</w:t>
      </w:r>
      <w:r w:rsidRPr="00EE3668">
        <w:t xml:space="preserve"> практик</w:t>
      </w:r>
      <w:r>
        <w:t>а</w:t>
      </w:r>
      <w:r w:rsidRPr="00EE3668">
        <w:t xml:space="preserve">, </w:t>
      </w:r>
      <w:r>
        <w:t xml:space="preserve">запрещение, </w:t>
      </w:r>
      <w:r w:rsidRPr="00EE3668">
        <w:t>предусмотренное статьей 7</w:t>
      </w:r>
      <w:r>
        <w:t>,</w:t>
      </w:r>
      <w:r w:rsidRPr="00EE3668">
        <w:t xml:space="preserve"> касается не только действий, причиняющих жертве физическую боль, но и действий, выз</w:t>
      </w:r>
      <w:r w:rsidRPr="00EE3668">
        <w:t>ы</w:t>
      </w:r>
      <w:r w:rsidRPr="00EE3668">
        <w:t>вающих психические страдания</w:t>
      </w:r>
      <w:r w:rsidRPr="00EE3668">
        <w:rPr>
          <w:vertAlign w:val="superscript"/>
        </w:rPr>
        <w:footnoteReference w:customMarkFollows="1" w:id="7"/>
        <w:t>5</w:t>
      </w:r>
      <w:r w:rsidRPr="00EE3668">
        <w:t>. Комитет приходит к выводу</w:t>
      </w:r>
      <w:r>
        <w:t xml:space="preserve"> о том</w:t>
      </w:r>
      <w:r w:rsidRPr="00EE3668">
        <w:t>, что автор сообщения стала жертвой обращения, противоречащего положения</w:t>
      </w:r>
      <w:r>
        <w:t>м</w:t>
      </w:r>
      <w:r w:rsidRPr="00EE3668">
        <w:t xml:space="preserve"> статьи 7 Пакта.</w:t>
      </w:r>
    </w:p>
    <w:p w:rsidR="0013033F" w:rsidRPr="00EE3668" w:rsidRDefault="0013033F" w:rsidP="001A6A1B">
      <w:pPr>
        <w:pStyle w:val="SingleTxtGR"/>
      </w:pPr>
      <w:r w:rsidRPr="00EE3668">
        <w:t>13.7</w:t>
      </w:r>
      <w:r w:rsidRPr="00EE3668">
        <w:tab/>
        <w:t>Что касается жалобы автора, представленной в связи со стат</w:t>
      </w:r>
      <w:r w:rsidRPr="00EE3668">
        <w:t>ь</w:t>
      </w:r>
      <w:r w:rsidRPr="00EE3668">
        <w:t>ей 17 Пакта, то Комитет считает, что бесконечные расспросы социального работника, мед</w:t>
      </w:r>
      <w:r w:rsidRPr="00EE3668">
        <w:t>и</w:t>
      </w:r>
      <w:r w:rsidRPr="00EE3668">
        <w:t>цински</w:t>
      </w:r>
      <w:r w:rsidR="00357EB2">
        <w:t>х</w:t>
      </w:r>
      <w:r w:rsidRPr="00EE3668">
        <w:t xml:space="preserve"> </w:t>
      </w:r>
      <w:r>
        <w:t>работник</w:t>
      </w:r>
      <w:r w:rsidR="00357EB2">
        <w:t xml:space="preserve">ов </w:t>
      </w:r>
      <w:r w:rsidRPr="00EE3668">
        <w:t xml:space="preserve">и </w:t>
      </w:r>
      <w:r>
        <w:t>сотрудник</w:t>
      </w:r>
      <w:r w:rsidR="00357EB2">
        <w:t>ов</w:t>
      </w:r>
      <w:r>
        <w:t xml:space="preserve"> судебных органов </w:t>
      </w:r>
      <w:r w:rsidRPr="00EE3668">
        <w:t>о сексуальной и нравс</w:t>
      </w:r>
      <w:r w:rsidRPr="00EE3668">
        <w:t>т</w:t>
      </w:r>
      <w:r w:rsidRPr="00EE3668">
        <w:t>венной сторон</w:t>
      </w:r>
      <w:r>
        <w:t>е</w:t>
      </w:r>
      <w:r w:rsidRPr="00EE3668">
        <w:t xml:space="preserve"> жизни автора представляют собой вмешательство в личную жизнь и незаконное посягательство на ее честь и репутацию, тем более что они не имели никакого отношения к делу об изнасиловании и задавались несове</w:t>
      </w:r>
      <w:r w:rsidRPr="00EE3668">
        <w:t>р</w:t>
      </w:r>
      <w:r w:rsidRPr="00EE3668">
        <w:t>шеннолетн</w:t>
      </w:r>
      <w:r>
        <w:t>е</w:t>
      </w:r>
      <w:r w:rsidRPr="00EE3668">
        <w:t>й девушке. Комитет ссылается на свое Замечание общего поря</w:t>
      </w:r>
      <w:r w:rsidRPr="00EE3668">
        <w:t>д</w:t>
      </w:r>
      <w:r w:rsidRPr="00EE3668">
        <w:t>ка</w:t>
      </w:r>
      <w:r w:rsidR="005B7C0E">
        <w:t> </w:t>
      </w:r>
      <w:r w:rsidRPr="00EE3668">
        <w:t>№ 28, в котором указывается, что по смыслу статьи 17 ситуации, когда при определении объема юридических прав и гарантий женщины, включая защиту от изнасилования, во внимание принимается половая жизнь женщины, рассма</w:t>
      </w:r>
      <w:r w:rsidRPr="00EE3668">
        <w:t>т</w:t>
      </w:r>
      <w:r w:rsidRPr="00EE3668">
        <w:t>риваются в качестве ущемления ее прав</w:t>
      </w:r>
      <w:r w:rsidRPr="00EE3668">
        <w:rPr>
          <w:vertAlign w:val="superscript"/>
        </w:rPr>
        <w:footnoteReference w:customMarkFollows="1" w:id="8"/>
        <w:t>6</w:t>
      </w:r>
      <w:r w:rsidRPr="00EE3668">
        <w:t>. В свете всего вышеизложенного К</w:t>
      </w:r>
      <w:r w:rsidRPr="00EE3668">
        <w:t>о</w:t>
      </w:r>
      <w:r w:rsidRPr="00EE3668">
        <w:t>митет приходит к выводу о нарушении пол</w:t>
      </w:r>
      <w:r w:rsidRPr="00EE3668">
        <w:t>о</w:t>
      </w:r>
      <w:r w:rsidRPr="00EE3668">
        <w:t>жений статьи 17 Пакта.</w:t>
      </w:r>
    </w:p>
    <w:p w:rsidR="0013033F" w:rsidRPr="00A25403" w:rsidRDefault="0013033F" w:rsidP="001A6A1B">
      <w:pPr>
        <w:pStyle w:val="SingleTxtGR"/>
      </w:pPr>
      <w:r w:rsidRPr="00A25403">
        <w:t>13.8</w:t>
      </w:r>
      <w:r w:rsidRPr="00A25403">
        <w:tab/>
        <w:t xml:space="preserve">Комитет принимает к сведению утверждения автора о том, что </w:t>
      </w:r>
      <w:r>
        <w:t>она не располагала</w:t>
      </w:r>
      <w:r w:rsidRPr="00A25403">
        <w:t xml:space="preserve"> средств</w:t>
      </w:r>
      <w:r>
        <w:t>ами</w:t>
      </w:r>
      <w:r w:rsidRPr="00A25403">
        <w:t xml:space="preserve"> для подачи жалоб, </w:t>
      </w:r>
      <w:r>
        <w:t xml:space="preserve">которые были </w:t>
      </w:r>
      <w:r w:rsidRPr="00A25403">
        <w:t xml:space="preserve">представлены </w:t>
      </w:r>
      <w:r>
        <w:t>на ра</w:t>
      </w:r>
      <w:r>
        <w:t>с</w:t>
      </w:r>
      <w:r>
        <w:t xml:space="preserve">смотрение </w:t>
      </w:r>
      <w:r w:rsidRPr="00A25403">
        <w:t>Комитету, поскольку в соответствии с действующим внутренним з</w:t>
      </w:r>
      <w:r w:rsidRPr="00A25403">
        <w:t>а</w:t>
      </w:r>
      <w:r w:rsidRPr="00A25403">
        <w:t xml:space="preserve">конодательством судебные </w:t>
      </w:r>
      <w:r>
        <w:t>решения</w:t>
      </w:r>
      <w:r w:rsidRPr="00A25403">
        <w:t xml:space="preserve"> не могут быть обжалованы в порядке </w:t>
      </w:r>
      <w:proofErr w:type="spellStart"/>
      <w:r w:rsidRPr="00A25403">
        <w:t>амп</w:t>
      </w:r>
      <w:r w:rsidRPr="00A25403">
        <w:t>а</w:t>
      </w:r>
      <w:r w:rsidRPr="00A25403">
        <w:t>ро</w:t>
      </w:r>
      <w:proofErr w:type="spellEnd"/>
      <w:r w:rsidRPr="00A25403">
        <w:t>. В отсутствие каких-либо возражений по этому поводу со стороны госуда</w:t>
      </w:r>
      <w:r w:rsidRPr="00A25403">
        <w:t>р</w:t>
      </w:r>
      <w:r w:rsidRPr="00A25403">
        <w:t>ства-участника Комитет считает, что автору, в качестве жертвы, не было пр</w:t>
      </w:r>
      <w:r w:rsidRPr="00A25403">
        <w:t>е</w:t>
      </w:r>
      <w:r w:rsidRPr="00A25403">
        <w:t>доставлено эффективного средства правовой защиты. В этой связи Комитет приходит к выводу о нарушении пункта 3 статьи 2 Пакта в увязке со статьями 3, 7, пун</w:t>
      </w:r>
      <w:r w:rsidRPr="00A25403">
        <w:t>к</w:t>
      </w:r>
      <w:r w:rsidRPr="00A25403">
        <w:t>том 1 статьи 14 и статьями 17, 24 и 26.</w:t>
      </w:r>
    </w:p>
    <w:p w:rsidR="0013033F" w:rsidRPr="00A25403" w:rsidRDefault="0013033F" w:rsidP="001A6A1B">
      <w:pPr>
        <w:pStyle w:val="SingleTxtGR"/>
      </w:pPr>
      <w:r w:rsidRPr="00A25403">
        <w:t>13.9</w:t>
      </w:r>
      <w:r w:rsidRPr="00A25403">
        <w:tab/>
        <w:t>Комитет по правам человека, действуя в соответствии с пунктом 4 ст</w:t>
      </w:r>
      <w:r w:rsidRPr="00A25403">
        <w:t>а</w:t>
      </w:r>
      <w:r w:rsidRPr="00A25403">
        <w:t>тьи</w:t>
      </w:r>
      <w:r w:rsidR="00CC08FA">
        <w:t> </w:t>
      </w:r>
      <w:r w:rsidRPr="00A25403">
        <w:t>5 Факультативного протокола к Международному пакт</w:t>
      </w:r>
      <w:r w:rsidR="00CC08FA">
        <w:t>у</w:t>
      </w:r>
      <w:r w:rsidRPr="00A25403">
        <w:t xml:space="preserve"> о гражданских и политических правах, считает, что государство-участник нарушило положения статей 3, 7, пункт 1 статьи 14 и статей 17, 24 и 26, а также пункт 3 статьи 2</w:t>
      </w:r>
      <w:r>
        <w:t>, ра</w:t>
      </w:r>
      <w:r>
        <w:t>с</w:t>
      </w:r>
      <w:r>
        <w:t xml:space="preserve">сматриваемой </w:t>
      </w:r>
      <w:r w:rsidRPr="00A25403">
        <w:t>в увязке со всеми предыдущими статьями Международного па</w:t>
      </w:r>
      <w:r w:rsidRPr="00A25403">
        <w:t>к</w:t>
      </w:r>
      <w:r w:rsidRPr="00A25403">
        <w:t>та о гражданских и политических пр</w:t>
      </w:r>
      <w:r w:rsidRPr="00A25403">
        <w:t>а</w:t>
      </w:r>
      <w:r w:rsidRPr="00A25403">
        <w:t>вах.</w:t>
      </w:r>
    </w:p>
    <w:p w:rsidR="0013033F" w:rsidRPr="00A25403" w:rsidRDefault="0013033F" w:rsidP="001A6A1B">
      <w:pPr>
        <w:pStyle w:val="SingleTxtGR"/>
      </w:pPr>
      <w:r w:rsidRPr="00A25403">
        <w:t>14.</w:t>
      </w:r>
      <w:r w:rsidRPr="00A25403">
        <w:tab/>
        <w:t>Комитет принимает к сведению меры по возмещению ущерба, соглас</w:t>
      </w:r>
      <w:r w:rsidRPr="00A25403">
        <w:t>о</w:t>
      </w:r>
      <w:r w:rsidRPr="00A25403">
        <w:t>ванные между автором и государством-участником в рамках процесса пол</w:t>
      </w:r>
      <w:r w:rsidRPr="00A25403">
        <w:t>ю</w:t>
      </w:r>
      <w:r w:rsidRPr="00A25403">
        <w:t>бовного урегулирования. Отмечая прогресс, достигнутый государс</w:t>
      </w:r>
      <w:r w:rsidRPr="00A25403">
        <w:t>т</w:t>
      </w:r>
      <w:r w:rsidRPr="00A25403">
        <w:t>вом-участником в выполнении некоторых из этих мер, Комитет, тем не менее, пр</w:t>
      </w:r>
      <w:r w:rsidRPr="00A25403">
        <w:t>о</w:t>
      </w:r>
      <w:r w:rsidRPr="00A25403">
        <w:t xml:space="preserve">сит в полном объеме выполнить согласованные обязательства. Комитет также напоминает государству-участнику о его обязательстве </w:t>
      </w:r>
      <w:r>
        <w:t>не допускать повтор</w:t>
      </w:r>
      <w:r>
        <w:t>е</w:t>
      </w:r>
      <w:r>
        <w:t>ния</w:t>
      </w:r>
      <w:r w:rsidRPr="00A25403">
        <w:t xml:space="preserve"> подобных нарушений в будущем, в частности обеспечивая до</w:t>
      </w:r>
      <w:r w:rsidRPr="00A25403">
        <w:t>с</w:t>
      </w:r>
      <w:r w:rsidRPr="00A25403">
        <w:t>туп жертвам, включая жертв сексуального насилия, к судам на равных услов</w:t>
      </w:r>
      <w:r w:rsidRPr="00A25403">
        <w:t>и</w:t>
      </w:r>
      <w:r w:rsidRPr="00A25403">
        <w:t>ях.</w:t>
      </w:r>
    </w:p>
    <w:p w:rsidR="0013033F" w:rsidRPr="00A25403" w:rsidRDefault="0013033F" w:rsidP="001A6A1B">
      <w:pPr>
        <w:pStyle w:val="SingleTxtGR"/>
      </w:pPr>
      <w:r w:rsidRPr="00A25403">
        <w:t>15.</w:t>
      </w:r>
      <w:r w:rsidRPr="00A25403">
        <w:tab/>
        <w:t>Принимая во внимание то</w:t>
      </w:r>
      <w:r>
        <w:t>т факт</w:t>
      </w:r>
      <w:r w:rsidRPr="00A25403">
        <w:t>, что, присоединившись к Факультати</w:t>
      </w:r>
      <w:r w:rsidRPr="00A25403">
        <w:t>в</w:t>
      </w:r>
      <w:r w:rsidRPr="00A25403">
        <w:t>ному протоколу, государство-участник признало компетенцию Комитета опр</w:t>
      </w:r>
      <w:r w:rsidRPr="00A25403">
        <w:t>е</w:t>
      </w:r>
      <w:r w:rsidRPr="00A25403">
        <w:t>делять наличие или отсутствие нарушений Пакта и что, согласно статье 2 Па</w:t>
      </w:r>
      <w:r w:rsidRPr="00A25403">
        <w:t>к</w:t>
      </w:r>
      <w:r w:rsidRPr="00A25403">
        <w:t>та, государство-участник обязалось обеспечивать всем лицам, находящимся в пределах его территории или под его юрисдикцией, права, признаваемые в Па</w:t>
      </w:r>
      <w:r w:rsidRPr="00A25403">
        <w:t>к</w:t>
      </w:r>
      <w:r w:rsidRPr="00A25403">
        <w:t>те, и в случае установления нарушения обеспечивать эффективное и действе</w:t>
      </w:r>
      <w:r w:rsidRPr="00A25403">
        <w:t>н</w:t>
      </w:r>
      <w:r w:rsidRPr="00A25403">
        <w:t>ное средство правовой защиты, Комитет хотел бы п</w:t>
      </w:r>
      <w:r w:rsidRPr="00A25403">
        <w:t>о</w:t>
      </w:r>
      <w:r w:rsidRPr="00A25403">
        <w:t>лучить от государства-участника в течение 180 дней информацию о мерах, принятых во исполнение настоящих соображений Комитета.</w:t>
      </w:r>
    </w:p>
    <w:p w:rsidR="0013033F" w:rsidRDefault="0013033F" w:rsidP="001A6A1B">
      <w:pPr>
        <w:pStyle w:val="SingleTxtGR"/>
      </w:pPr>
      <w:r w:rsidRPr="00A25403">
        <w:t>[Принято на английском, испанском и французском языках, причем языком ор</w:t>
      </w:r>
      <w:r w:rsidRPr="00A25403">
        <w:t>и</w:t>
      </w:r>
      <w:r w:rsidRPr="00A25403">
        <w:t>гинала является испанский</w:t>
      </w:r>
      <w:r>
        <w:t xml:space="preserve"> язык</w:t>
      </w:r>
      <w:r w:rsidRPr="00A25403">
        <w:t>. Впоследствии будет также издано на ара</w:t>
      </w:r>
      <w:r w:rsidRPr="00A25403">
        <w:t>б</w:t>
      </w:r>
      <w:r w:rsidRPr="00A25403">
        <w:t>ском, китайском и русском языках в качестве части ежегодного доклада Ком</w:t>
      </w:r>
      <w:r w:rsidRPr="00A25403">
        <w:t>и</w:t>
      </w:r>
      <w:r w:rsidRPr="00A25403">
        <w:t>тета Г</w:t>
      </w:r>
      <w:r w:rsidRPr="00A25403">
        <w:t>е</w:t>
      </w:r>
      <w:r w:rsidRPr="00A25403">
        <w:t>неральной Ассамблее.]</w:t>
      </w:r>
    </w:p>
    <w:p w:rsidR="0013033F" w:rsidRPr="00BE148F" w:rsidRDefault="0013033F" w:rsidP="001A6A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A1B" w:rsidRDefault="001A6A1B">
      <w:pPr>
        <w:pStyle w:val="SingleTxtGR"/>
      </w:pPr>
    </w:p>
    <w:sectPr w:rsidR="001A6A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2" w:rsidRDefault="00F336D2">
      <w:r>
        <w:rPr>
          <w:lang w:val="en-US"/>
        </w:rPr>
        <w:tab/>
      </w:r>
      <w:r>
        <w:separator/>
      </w:r>
    </w:p>
  </w:endnote>
  <w:endnote w:type="continuationSeparator" w:id="0">
    <w:p w:rsidR="00F336D2" w:rsidRDefault="00F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2" w:rsidRDefault="00F336D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44976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2" w:rsidRDefault="00F336D2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1</w:t>
    </w:r>
    <w:r>
      <w:rPr>
        <w:lang w:val="en-US"/>
      </w:rPr>
      <w:t>-</w:t>
    </w:r>
    <w:r>
      <w:rPr>
        <w:lang w:val="ru-RU"/>
      </w:rPr>
      <w:t>44976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2" w:rsidRDefault="00F336D2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44976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311011  311011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2" w:rsidRDefault="00F336D2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336D2" w:rsidRDefault="00F336D2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F336D2" w:rsidRDefault="00F336D2">
      <w:pPr>
        <w:pStyle w:val="Footer"/>
      </w:pPr>
    </w:p>
  </w:footnote>
  <w:footnote w:id="1">
    <w:p w:rsidR="00F336D2" w:rsidRDefault="00F336D2">
      <w:pPr>
        <w:pStyle w:val="FootnoteText"/>
        <w:rPr>
          <w:sz w:val="20"/>
          <w:lang w:val="ru-RU"/>
        </w:rPr>
      </w:pPr>
      <w:r>
        <w:tab/>
      </w:r>
      <w:r w:rsidRPr="008734A9">
        <w:rPr>
          <w:rStyle w:val="FootnoteReference"/>
          <w:szCs w:val="18"/>
          <w:vertAlign w:val="baseline"/>
          <w:lang w:val="ru-RU"/>
        </w:rPr>
        <w:t>*</w:t>
      </w:r>
      <w:r>
        <w:rPr>
          <w:lang w:val="ru-RU"/>
        </w:rPr>
        <w:tab/>
        <w:t>Публикуется по решению Комитета по правам человека.</w:t>
      </w:r>
    </w:p>
  </w:footnote>
  <w:footnote w:id="2">
    <w:p w:rsidR="00F336D2" w:rsidRPr="00042283" w:rsidRDefault="00F336D2" w:rsidP="001A6A1B">
      <w:pPr>
        <w:pStyle w:val="FootnoteText"/>
        <w:rPr>
          <w:lang w:val="ru-RU"/>
        </w:rPr>
      </w:pPr>
      <w:r>
        <w:tab/>
      </w:r>
      <w:r w:rsidRPr="00A72AF4">
        <w:rPr>
          <w:rStyle w:val="FootnoteReference"/>
          <w:szCs w:val="18"/>
          <w:vertAlign w:val="baseline"/>
          <w:lang w:val="ru-RU"/>
        </w:rPr>
        <w:t>**</w:t>
      </w:r>
      <w:r w:rsidRPr="00042283">
        <w:rPr>
          <w:lang w:val="ru-RU"/>
        </w:rPr>
        <w:tab/>
        <w:t xml:space="preserve">В рассмотрении настоящего сообщения </w:t>
      </w:r>
      <w:r>
        <w:rPr>
          <w:lang w:val="ru-RU"/>
        </w:rPr>
        <w:t>участвовали</w:t>
      </w:r>
      <w:r w:rsidRPr="00042283">
        <w:rPr>
          <w:lang w:val="ru-RU"/>
        </w:rPr>
        <w:t xml:space="preserve"> следующие члены Комитета: </w:t>
      </w:r>
      <w:r>
        <w:rPr>
          <w:lang w:val="ru-RU"/>
        </w:rPr>
        <w:br/>
      </w:r>
      <w:r w:rsidRPr="00042283">
        <w:rPr>
          <w:lang w:val="ru-RU"/>
        </w:rPr>
        <w:t>г-н Абдельфаттах Амор, г-н Лазхари Буз</w:t>
      </w:r>
      <w:r>
        <w:rPr>
          <w:lang w:val="ru-RU"/>
        </w:rPr>
        <w:t>ид, г-жа Кристина Шане, г-н Ахме</w:t>
      </w:r>
      <w:r w:rsidRPr="00042283">
        <w:rPr>
          <w:lang w:val="ru-RU"/>
        </w:rPr>
        <w:t>д Амин Фат</w:t>
      </w:r>
      <w:r>
        <w:rPr>
          <w:lang w:val="ru-RU"/>
        </w:rPr>
        <w:t>х</w:t>
      </w:r>
      <w:r w:rsidRPr="00042283">
        <w:rPr>
          <w:lang w:val="ru-RU"/>
        </w:rPr>
        <w:t xml:space="preserve">алла, г-н Корнелис Флинтерман, г-н Юдзи Ивасава, г-жа </w:t>
      </w:r>
      <w:r>
        <w:rPr>
          <w:lang w:val="ru-RU"/>
        </w:rPr>
        <w:t>Хе</w:t>
      </w:r>
      <w:r w:rsidRPr="00042283">
        <w:rPr>
          <w:lang w:val="ru-RU"/>
        </w:rPr>
        <w:t xml:space="preserve">лен Келлер, </w:t>
      </w:r>
      <w:r>
        <w:rPr>
          <w:lang w:val="ru-RU"/>
        </w:rPr>
        <w:br/>
      </w:r>
      <w:r w:rsidRPr="00042283">
        <w:rPr>
          <w:lang w:val="ru-RU"/>
        </w:rPr>
        <w:t xml:space="preserve">г-н Раджсумер Лаллах, г-жа Зонке Занеле Майодина, г-жа Юлия Антоанелла Моток, </w:t>
      </w:r>
      <w:r>
        <w:rPr>
          <w:lang w:val="ru-RU"/>
        </w:rPr>
        <w:br/>
      </w:r>
      <w:r w:rsidRPr="00042283">
        <w:rPr>
          <w:lang w:val="ru-RU"/>
        </w:rPr>
        <w:t xml:space="preserve">г-н Джеральд Л. Нойман, г-н Майкл О'Флаэрти, г-н Рафаэль Ривас Посада, сэр Найджел Родли, г-н Кристер Телин и г-жа Марго Ватервал. </w:t>
      </w:r>
    </w:p>
    <w:p w:rsidR="00F336D2" w:rsidRPr="00042283" w:rsidRDefault="00F336D2" w:rsidP="00F976FE">
      <w:pPr>
        <w:pStyle w:val="FootnoteText"/>
        <w:tabs>
          <w:tab w:val="left" w:pos="1440"/>
        </w:tabs>
        <w:rPr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42283">
        <w:rPr>
          <w:lang w:val="ru-RU"/>
        </w:rPr>
        <w:t>В соответствии с правилом 90 правил процедуры Комитета член Комитета Фабиан Омар Сальвиоли не участвовал в принятии настоящего решения.</w:t>
      </w:r>
    </w:p>
  </w:footnote>
  <w:footnote w:id="3">
    <w:p w:rsidR="00F336D2" w:rsidRPr="00042283" w:rsidRDefault="00F336D2" w:rsidP="001A6A1B">
      <w:pPr>
        <w:pStyle w:val="FootnoteText"/>
        <w:rPr>
          <w:lang w:val="ru-RU"/>
        </w:rPr>
      </w:pPr>
      <w:r w:rsidRPr="00042283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042283">
        <w:rPr>
          <w:lang w:val="ru-RU"/>
        </w:rPr>
        <w:t>Обе организации прилагают доверенность на представление сообщения Комитету, подписанную автором и ее законными представителями.</w:t>
      </w:r>
    </w:p>
  </w:footnote>
  <w:footnote w:id="4">
    <w:p w:rsidR="00F336D2" w:rsidRPr="00814296" w:rsidRDefault="00F336D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14296">
        <w:rPr>
          <w:lang w:val="ru-RU"/>
        </w:rPr>
        <w:tab/>
      </w:r>
      <w:r>
        <w:rPr>
          <w:lang w:val="ru-RU"/>
        </w:rPr>
        <w:t>По словам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автор</w:t>
      </w:r>
      <w:r>
        <w:rPr>
          <w:lang w:val="ru-RU"/>
        </w:rPr>
        <w:t>а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сообщения</w:t>
      </w:r>
      <w:r w:rsidRPr="00832067">
        <w:rPr>
          <w:lang w:val="es-ES_tradnl"/>
        </w:rPr>
        <w:t xml:space="preserve">, </w:t>
      </w:r>
      <w:r w:rsidRPr="00832067">
        <w:rPr>
          <w:lang w:val="ru-RU"/>
        </w:rPr>
        <w:t>коренной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народ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тоба</w:t>
      </w:r>
      <w:r w:rsidRPr="00832067">
        <w:rPr>
          <w:lang w:val="es-ES_tradnl"/>
        </w:rPr>
        <w:t xml:space="preserve"> </w:t>
      </w:r>
      <w:r w:rsidRPr="00042283">
        <w:rPr>
          <w:lang w:val="ru-RU"/>
        </w:rPr>
        <w:t>(</w:t>
      </w:r>
      <w:r w:rsidRPr="00832067">
        <w:rPr>
          <w:lang w:val="ru-RU"/>
        </w:rPr>
        <w:t>в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настоящее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время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н</w:t>
      </w:r>
      <w:r w:rsidRPr="00832067">
        <w:rPr>
          <w:lang w:val="ru-RU"/>
        </w:rPr>
        <w:t>а</w:t>
      </w:r>
      <w:r w:rsidRPr="00832067">
        <w:rPr>
          <w:lang w:val="ru-RU"/>
        </w:rPr>
        <w:t>зывающий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себя</w:t>
      </w:r>
      <w:r w:rsidRPr="00832067">
        <w:rPr>
          <w:lang w:val="es-ES_tradnl"/>
        </w:rPr>
        <w:t xml:space="preserve"> </w:t>
      </w:r>
      <w:r>
        <w:rPr>
          <w:lang w:val="ru-RU"/>
        </w:rPr>
        <w:t>"</w:t>
      </w:r>
      <w:r w:rsidRPr="00832067">
        <w:rPr>
          <w:lang w:val="ru-RU"/>
        </w:rPr>
        <w:t>ком</w:t>
      </w:r>
      <w:r>
        <w:rPr>
          <w:lang w:val="ru-RU"/>
        </w:rPr>
        <w:t>"</w:t>
      </w:r>
      <w:r w:rsidRPr="00042283">
        <w:rPr>
          <w:lang w:val="ru-RU"/>
        </w:rPr>
        <w:t xml:space="preserve">) </w:t>
      </w:r>
      <w:r w:rsidRPr="00832067">
        <w:rPr>
          <w:lang w:val="ru-RU"/>
        </w:rPr>
        <w:t>с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конца</w:t>
      </w:r>
      <w:r w:rsidRPr="00042283">
        <w:rPr>
          <w:lang w:val="ru-RU"/>
        </w:rPr>
        <w:t xml:space="preserve"> </w:t>
      </w:r>
      <w:r w:rsidRPr="00832067">
        <w:t>XIX</w:t>
      </w:r>
      <w:r w:rsidRPr="00042283">
        <w:rPr>
          <w:lang w:val="ru-RU"/>
        </w:rPr>
        <w:t xml:space="preserve"> </w:t>
      </w:r>
      <w:r w:rsidRPr="00832067">
        <w:rPr>
          <w:lang w:val="ru-RU"/>
        </w:rPr>
        <w:t xml:space="preserve">века проживает в условиях экономической, социальной и культурной маргинализации. </w:t>
      </w:r>
      <w:r>
        <w:rPr>
          <w:lang w:val="ru-RU"/>
        </w:rPr>
        <w:t>После так называемой "кампании по освоению пустынных земель" представители народности ком, не погибшие в ходе систематических массовых убийств, сопровождавших эту кампанию, лишились своих земель, отданных креольским поселенцам под сельское хозяйство.</w:t>
      </w:r>
      <w:r w:rsidRPr="00042283">
        <w:rPr>
          <w:lang w:val="ru-RU"/>
        </w:rPr>
        <w:t xml:space="preserve"> </w:t>
      </w:r>
      <w:r>
        <w:rPr>
          <w:lang w:val="ru-RU"/>
        </w:rPr>
        <w:t>Автор</w:t>
      </w:r>
      <w:r w:rsidRPr="0004228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042283">
        <w:rPr>
          <w:lang w:val="ru-RU"/>
        </w:rPr>
        <w:t xml:space="preserve"> </w:t>
      </w:r>
      <w:r>
        <w:rPr>
          <w:lang w:val="ru-RU"/>
        </w:rPr>
        <w:t>утверждает</w:t>
      </w:r>
      <w:r w:rsidRPr="00042283">
        <w:rPr>
          <w:lang w:val="ru-RU"/>
        </w:rPr>
        <w:t xml:space="preserve">, </w:t>
      </w:r>
      <w:r>
        <w:rPr>
          <w:lang w:val="ru-RU"/>
        </w:rPr>
        <w:t>что</w:t>
      </w:r>
      <w:r w:rsidRPr="00042283">
        <w:rPr>
          <w:lang w:val="ru-RU"/>
        </w:rPr>
        <w:t xml:space="preserve"> </w:t>
      </w:r>
      <w:r>
        <w:rPr>
          <w:lang w:val="ru-RU"/>
        </w:rPr>
        <w:t>такая</w:t>
      </w:r>
      <w:r w:rsidRPr="00042283">
        <w:rPr>
          <w:lang w:val="ru-RU"/>
        </w:rPr>
        <w:t xml:space="preserve"> </w:t>
      </w:r>
      <w:r>
        <w:rPr>
          <w:lang w:val="ru-RU"/>
        </w:rPr>
        <w:t>политика</w:t>
      </w:r>
      <w:r w:rsidRPr="0004228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42283">
        <w:rPr>
          <w:lang w:val="ru-RU"/>
        </w:rPr>
        <w:t xml:space="preserve"> </w:t>
      </w:r>
      <w:r>
        <w:rPr>
          <w:lang w:val="ru-RU"/>
        </w:rPr>
        <w:t>лишь</w:t>
      </w:r>
      <w:r w:rsidRPr="00042283">
        <w:rPr>
          <w:lang w:val="ru-RU"/>
        </w:rPr>
        <w:t xml:space="preserve"> </w:t>
      </w:r>
      <w:r>
        <w:rPr>
          <w:lang w:val="ru-RU"/>
        </w:rPr>
        <w:t>усилила</w:t>
      </w:r>
      <w:r w:rsidRPr="00042283">
        <w:rPr>
          <w:lang w:val="ru-RU"/>
        </w:rPr>
        <w:t xml:space="preserve"> </w:t>
      </w:r>
      <w:r>
        <w:rPr>
          <w:lang w:val="ru-RU"/>
        </w:rPr>
        <w:t>расистское</w:t>
      </w:r>
      <w:r w:rsidRPr="00042283">
        <w:rPr>
          <w:lang w:val="ru-RU"/>
        </w:rPr>
        <w:t xml:space="preserve"> </w:t>
      </w:r>
      <w:r>
        <w:rPr>
          <w:lang w:val="ru-RU"/>
        </w:rPr>
        <w:t>отношение поселенцев</w:t>
      </w:r>
      <w:r w:rsidRPr="00042283">
        <w:rPr>
          <w:lang w:val="ru-RU"/>
        </w:rPr>
        <w:t xml:space="preserve"> </w:t>
      </w:r>
      <w:r>
        <w:rPr>
          <w:lang w:val="ru-RU"/>
        </w:rPr>
        <w:t>к</w:t>
      </w:r>
      <w:r w:rsidRPr="00042283">
        <w:rPr>
          <w:lang w:val="ru-RU"/>
        </w:rPr>
        <w:t xml:space="preserve"> </w:t>
      </w:r>
      <w:r>
        <w:rPr>
          <w:lang w:val="ru-RU"/>
        </w:rPr>
        <w:t>коренным</w:t>
      </w:r>
      <w:r w:rsidRPr="00042283">
        <w:rPr>
          <w:lang w:val="ru-RU"/>
        </w:rPr>
        <w:t xml:space="preserve"> </w:t>
      </w:r>
      <w:r>
        <w:rPr>
          <w:lang w:val="ru-RU"/>
        </w:rPr>
        <w:t>народам</w:t>
      </w:r>
      <w:r w:rsidRPr="00042283">
        <w:rPr>
          <w:lang w:val="ru-RU"/>
        </w:rPr>
        <w:t>.</w:t>
      </w:r>
      <w:r>
        <w:rPr>
          <w:lang w:val="ru-RU"/>
        </w:rPr>
        <w:t xml:space="preserve"> По</w:t>
      </w:r>
      <w:r w:rsidRPr="00042283">
        <w:rPr>
          <w:lang w:val="ru-RU"/>
        </w:rPr>
        <w:t xml:space="preserve"> </w:t>
      </w:r>
      <w:r>
        <w:rPr>
          <w:lang w:val="ru-RU"/>
        </w:rPr>
        <w:t>словам</w:t>
      </w:r>
      <w:r w:rsidRPr="00042283">
        <w:rPr>
          <w:lang w:val="ru-RU"/>
        </w:rPr>
        <w:t xml:space="preserve"> </w:t>
      </w:r>
      <w:r>
        <w:rPr>
          <w:lang w:val="ru-RU"/>
        </w:rPr>
        <w:t>автора</w:t>
      </w:r>
      <w:r w:rsidRPr="00042283">
        <w:rPr>
          <w:lang w:val="ru-RU"/>
        </w:rPr>
        <w:t xml:space="preserve">, </w:t>
      </w:r>
      <w:r>
        <w:rPr>
          <w:lang w:val="ru-RU"/>
        </w:rPr>
        <w:t>трения</w:t>
      </w:r>
      <w:r w:rsidRPr="00042283">
        <w:rPr>
          <w:lang w:val="ru-RU"/>
        </w:rPr>
        <w:t xml:space="preserve"> </w:t>
      </w:r>
      <w:r>
        <w:rPr>
          <w:lang w:val="ru-RU"/>
        </w:rPr>
        <w:t>на</w:t>
      </w:r>
      <w:r w:rsidRPr="00042283">
        <w:rPr>
          <w:lang w:val="ru-RU"/>
        </w:rPr>
        <w:t xml:space="preserve"> </w:t>
      </w:r>
      <w:r>
        <w:rPr>
          <w:lang w:val="ru-RU"/>
        </w:rPr>
        <w:t>расовой</w:t>
      </w:r>
      <w:r w:rsidRPr="00042283">
        <w:rPr>
          <w:lang w:val="ru-RU"/>
        </w:rPr>
        <w:t xml:space="preserve"> </w:t>
      </w:r>
      <w:r>
        <w:rPr>
          <w:lang w:val="ru-RU"/>
        </w:rPr>
        <w:t>почве</w:t>
      </w:r>
      <w:r w:rsidRPr="00042283">
        <w:rPr>
          <w:lang w:val="ru-RU"/>
        </w:rPr>
        <w:t xml:space="preserve"> </w:t>
      </w:r>
      <w:r>
        <w:rPr>
          <w:lang w:val="ru-RU"/>
        </w:rPr>
        <w:t>усилились</w:t>
      </w:r>
      <w:r w:rsidRPr="00042283">
        <w:rPr>
          <w:lang w:val="ru-RU"/>
        </w:rPr>
        <w:t xml:space="preserve"> </w:t>
      </w:r>
      <w:r>
        <w:rPr>
          <w:lang w:val="ru-RU"/>
        </w:rPr>
        <w:t>с</w:t>
      </w:r>
      <w:r w:rsidRPr="00042283">
        <w:rPr>
          <w:lang w:val="ru-RU"/>
        </w:rPr>
        <w:t xml:space="preserve"> 2000</w:t>
      </w:r>
      <w:r>
        <w:rPr>
          <w:lang w:val="ru-RU"/>
        </w:rPr>
        <w:t xml:space="preserve"> года</w:t>
      </w:r>
      <w:r w:rsidRPr="00042283">
        <w:rPr>
          <w:lang w:val="ru-RU"/>
        </w:rPr>
        <w:t>,</w:t>
      </w:r>
      <w:r>
        <w:rPr>
          <w:lang w:val="ru-RU"/>
        </w:rPr>
        <w:t xml:space="preserve"> когда были оформлены права собственности общин народности ком на </w:t>
      </w:r>
      <w:r w:rsidRPr="00042283">
        <w:rPr>
          <w:lang w:val="ru-RU"/>
        </w:rPr>
        <w:t>140</w:t>
      </w:r>
      <w:r>
        <w:rPr>
          <w:lang w:val="ru-RU"/>
        </w:rPr>
        <w:t xml:space="preserve"> </w:t>
      </w:r>
      <w:r w:rsidRPr="00042283">
        <w:rPr>
          <w:lang w:val="ru-RU"/>
        </w:rPr>
        <w:t xml:space="preserve">000 </w:t>
      </w:r>
      <w:r>
        <w:rPr>
          <w:lang w:val="ru-RU"/>
        </w:rPr>
        <w:t>га земли, а проживавшие на них некоренные семьи были переселены</w:t>
      </w:r>
      <w:r w:rsidRPr="00042283">
        <w:rPr>
          <w:lang w:val="ru-RU"/>
        </w:rPr>
        <w:t>.</w:t>
      </w:r>
    </w:p>
  </w:footnote>
  <w:footnote w:id="5">
    <w:p w:rsidR="00F336D2" w:rsidRPr="00814296" w:rsidRDefault="00F336D2">
      <w:pPr>
        <w:pStyle w:val="FootnoteText"/>
        <w:rPr>
          <w:lang w:val="ru-RU"/>
        </w:rPr>
      </w:pPr>
      <w:r w:rsidRPr="00F976FE">
        <w:rPr>
          <w:lang w:val="ru-RU"/>
        </w:rPr>
        <w:tab/>
      </w:r>
      <w:r>
        <w:rPr>
          <w:rStyle w:val="FootnoteReference"/>
        </w:rPr>
        <w:footnoteRef/>
      </w:r>
      <w:r w:rsidRPr="00814296">
        <w:rPr>
          <w:lang w:val="ru-RU"/>
        </w:rPr>
        <w:tab/>
      </w:r>
      <w:r w:rsidRPr="00832067">
        <w:rPr>
          <w:lang w:val="ru-RU"/>
        </w:rPr>
        <w:t>Под</w:t>
      </w:r>
      <w:r w:rsidRPr="00832067">
        <w:rPr>
          <w:lang w:val="es-ES_tradnl"/>
        </w:rPr>
        <w:t xml:space="preserve"> "</w:t>
      </w:r>
      <w:r w:rsidRPr="00832067">
        <w:rPr>
          <w:lang w:val="ru-RU"/>
        </w:rPr>
        <w:t>креолами</w:t>
      </w:r>
      <w:r w:rsidRPr="00832067">
        <w:rPr>
          <w:lang w:val="es-ES_tradnl"/>
        </w:rPr>
        <w:t xml:space="preserve">" </w:t>
      </w:r>
      <w:r w:rsidRPr="00832067">
        <w:rPr>
          <w:lang w:val="ru-RU"/>
        </w:rPr>
        <w:t>понимаются</w:t>
      </w:r>
      <w:r w:rsidRPr="00832067">
        <w:rPr>
          <w:lang w:val="es-ES_tradnl"/>
        </w:rPr>
        <w:t xml:space="preserve"> </w:t>
      </w:r>
      <w:r w:rsidRPr="00832067">
        <w:rPr>
          <w:lang w:val="ru-RU"/>
        </w:rPr>
        <w:t>граждане некоренного происхождения</w:t>
      </w:r>
      <w:r w:rsidRPr="00832067">
        <w:rPr>
          <w:lang w:val="es-ES_tradnl"/>
        </w:rPr>
        <w:t>.</w:t>
      </w:r>
    </w:p>
  </w:footnote>
  <w:footnote w:id="6">
    <w:p w:rsidR="00F336D2" w:rsidRPr="002776F9" w:rsidRDefault="00F336D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776F9">
        <w:rPr>
          <w:lang w:val="ru-RU"/>
        </w:rPr>
        <w:tab/>
      </w:r>
      <w:r w:rsidRPr="002776F9">
        <w:rPr>
          <w:szCs w:val="18"/>
          <w:lang w:val="ru-RU"/>
        </w:rPr>
        <w:t>В</w:t>
      </w:r>
      <w:r w:rsidRPr="002776F9">
        <w:rPr>
          <w:szCs w:val="18"/>
          <w:lang w:val="es-ES_tradnl"/>
        </w:rPr>
        <w:t xml:space="preserve"> </w:t>
      </w:r>
      <w:r w:rsidRPr="002776F9">
        <w:rPr>
          <w:szCs w:val="18"/>
          <w:lang w:val="ru-RU"/>
        </w:rPr>
        <w:t>ассоциацию</w:t>
      </w:r>
      <w:r w:rsidRPr="002776F9">
        <w:rPr>
          <w:szCs w:val="18"/>
          <w:lang w:val="es-ES_tradnl"/>
        </w:rPr>
        <w:t xml:space="preserve"> </w:t>
      </w:r>
      <w:r w:rsidRPr="002776F9">
        <w:rPr>
          <w:szCs w:val="18"/>
          <w:lang w:val="ru-RU"/>
        </w:rPr>
        <w:t>коренных</w:t>
      </w:r>
      <w:r w:rsidRPr="002776F9">
        <w:rPr>
          <w:szCs w:val="18"/>
          <w:lang w:val="es-ES_tradnl"/>
        </w:rPr>
        <w:t xml:space="preserve"> </w:t>
      </w:r>
      <w:r w:rsidRPr="002776F9">
        <w:rPr>
          <w:szCs w:val="18"/>
          <w:lang w:val="ru-RU"/>
        </w:rPr>
        <w:t>народов</w:t>
      </w:r>
      <w:r w:rsidRPr="002776F9">
        <w:rPr>
          <w:szCs w:val="18"/>
          <w:lang w:val="es-ES_tradnl"/>
        </w:rPr>
        <w:t xml:space="preserve"> "</w:t>
      </w:r>
      <w:r w:rsidRPr="002776F9">
        <w:rPr>
          <w:szCs w:val="18"/>
          <w:lang w:val="ru-RU"/>
        </w:rPr>
        <w:t>Мегексогочи</w:t>
      </w:r>
      <w:r w:rsidRPr="002776F9">
        <w:rPr>
          <w:szCs w:val="18"/>
          <w:lang w:val="es-ES_tradnl"/>
        </w:rPr>
        <w:t xml:space="preserve">" </w:t>
      </w:r>
      <w:r w:rsidRPr="002776F9">
        <w:rPr>
          <w:szCs w:val="18"/>
          <w:lang w:val="ru-RU"/>
        </w:rPr>
        <w:t>входят</w:t>
      </w:r>
      <w:r w:rsidRPr="002776F9">
        <w:rPr>
          <w:szCs w:val="18"/>
          <w:lang w:val="es-ES_tradnl"/>
        </w:rPr>
        <w:t xml:space="preserve"> </w:t>
      </w:r>
      <w:r w:rsidRPr="002776F9">
        <w:rPr>
          <w:szCs w:val="18"/>
          <w:lang w:val="ru-RU"/>
        </w:rPr>
        <w:t>восемь</w:t>
      </w:r>
      <w:r w:rsidRPr="002776F9">
        <w:rPr>
          <w:szCs w:val="18"/>
          <w:lang w:val="es-ES_tradnl"/>
        </w:rPr>
        <w:t xml:space="preserve"> </w:t>
      </w:r>
      <w:r w:rsidRPr="002776F9">
        <w:rPr>
          <w:szCs w:val="18"/>
          <w:lang w:val="ru-RU"/>
        </w:rPr>
        <w:t>общин</w:t>
      </w:r>
      <w:r w:rsidRPr="002776F9">
        <w:rPr>
          <w:szCs w:val="18"/>
          <w:lang w:val="es-ES_tradnl"/>
        </w:rPr>
        <w:t xml:space="preserve"> </w:t>
      </w:r>
      <w:r w:rsidRPr="002776F9">
        <w:rPr>
          <w:szCs w:val="18"/>
          <w:lang w:val="ru-RU"/>
        </w:rPr>
        <w:t>тоба</w:t>
      </w:r>
      <w:r w:rsidRPr="002776F9">
        <w:rPr>
          <w:szCs w:val="18"/>
          <w:lang w:val="es-ES_tradnl"/>
        </w:rPr>
        <w:t>-</w:t>
      </w:r>
      <w:r w:rsidRPr="002776F9">
        <w:rPr>
          <w:szCs w:val="18"/>
          <w:lang w:val="ru-RU"/>
        </w:rPr>
        <w:t>ком.</w:t>
      </w:r>
    </w:p>
  </w:footnote>
  <w:footnote w:id="7">
    <w:p w:rsidR="00F336D2" w:rsidRPr="002C65A2" w:rsidRDefault="00F336D2" w:rsidP="001A6A1B">
      <w:pPr>
        <w:pStyle w:val="FootnoteText"/>
        <w:rPr>
          <w:lang w:val="es-ES_tradnl"/>
        </w:rPr>
      </w:pPr>
      <w:r>
        <w:rPr>
          <w:sz w:val="22"/>
          <w:szCs w:val="22"/>
          <w:lang w:val="ru-RU"/>
        </w:rPr>
        <w:tab/>
      </w:r>
      <w:r w:rsidRPr="00F706F4">
        <w:rPr>
          <w:rStyle w:val="FootnoteReference"/>
          <w:szCs w:val="18"/>
          <w:lang w:val="ru-RU"/>
        </w:rPr>
        <w:t>5</w:t>
      </w:r>
      <w:r>
        <w:rPr>
          <w:lang w:val="ru-RU"/>
        </w:rPr>
        <w:tab/>
      </w:r>
      <w:r w:rsidRPr="00F706F4">
        <w:rPr>
          <w:lang w:val="ru-RU"/>
        </w:rPr>
        <w:t>Замечание общего порядка №</w:t>
      </w:r>
      <w:r w:rsidRPr="002C65A2">
        <w:t> </w:t>
      </w:r>
      <w:r w:rsidRPr="00F706F4">
        <w:rPr>
          <w:lang w:val="ru-RU"/>
        </w:rPr>
        <w:t xml:space="preserve">20: запрещение пыток или жестокого, бесчеловечного или унижающего достоинство обращения и наказания (статья 7), 10 марта 1992 года, пункт 5. </w:t>
      </w:r>
      <w:r w:rsidRPr="009272BA">
        <w:rPr>
          <w:lang w:val="ru-RU"/>
        </w:rPr>
        <w:t xml:space="preserve">См. также </w:t>
      </w:r>
      <w:r>
        <w:rPr>
          <w:lang w:val="ru-RU"/>
        </w:rPr>
        <w:t>С</w:t>
      </w:r>
      <w:r w:rsidRPr="009272BA">
        <w:rPr>
          <w:lang w:val="ru-RU"/>
        </w:rPr>
        <w:t xml:space="preserve">оображения, принятые Комитетом в отношении дел </w:t>
      </w:r>
      <w:r>
        <w:rPr>
          <w:i/>
          <w:iCs/>
          <w:lang w:val="ru-RU"/>
        </w:rPr>
        <w:t>К.</w:t>
      </w:r>
      <w:r w:rsidRPr="009272BA">
        <w:rPr>
          <w:i/>
          <w:iCs/>
          <w:lang w:val="ru-RU"/>
        </w:rPr>
        <w:t>Н.Л.У. против</w:t>
      </w:r>
      <w:r w:rsidRPr="009272BA">
        <w:rPr>
          <w:i/>
          <w:lang w:val="ru-RU"/>
        </w:rPr>
        <w:t xml:space="preserve"> Перу</w:t>
      </w:r>
      <w:r w:rsidRPr="009272BA">
        <w:rPr>
          <w:lang w:val="ru-RU"/>
        </w:rPr>
        <w:t xml:space="preserve"> (</w:t>
      </w:r>
      <w:r>
        <w:rPr>
          <w:lang w:val="ru-RU"/>
        </w:rPr>
        <w:t>с</w:t>
      </w:r>
      <w:r w:rsidRPr="009272BA">
        <w:rPr>
          <w:lang w:val="ru-RU"/>
        </w:rPr>
        <w:t xml:space="preserve">ообщение № 1153/2003), пункт 6.3; и </w:t>
      </w:r>
      <w:r>
        <w:rPr>
          <w:i/>
          <w:iCs/>
          <w:lang w:val="ru-RU"/>
        </w:rPr>
        <w:t>Л.М</w:t>
      </w:r>
      <w:r w:rsidRPr="009272BA">
        <w:rPr>
          <w:i/>
          <w:iCs/>
          <w:lang w:val="ru-RU"/>
        </w:rPr>
        <w:t xml:space="preserve"> Р. против Аргентины</w:t>
      </w:r>
      <w:r w:rsidRPr="009272BA">
        <w:rPr>
          <w:iCs/>
          <w:lang w:val="ru-RU"/>
        </w:rPr>
        <w:t xml:space="preserve"> </w:t>
      </w:r>
      <w:r>
        <w:rPr>
          <w:lang w:val="ru-RU"/>
        </w:rPr>
        <w:t>(с</w:t>
      </w:r>
      <w:r w:rsidRPr="009272BA">
        <w:rPr>
          <w:lang w:val="ru-RU"/>
        </w:rPr>
        <w:t>ообщение № 1608/2007), пункт 9.2.</w:t>
      </w:r>
    </w:p>
  </w:footnote>
  <w:footnote w:id="8">
    <w:p w:rsidR="00F336D2" w:rsidRPr="009A552E" w:rsidRDefault="00F336D2" w:rsidP="001A6A1B">
      <w:pPr>
        <w:pStyle w:val="FootnoteTex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ab/>
      </w:r>
      <w:r w:rsidRPr="00F706F4">
        <w:rPr>
          <w:rStyle w:val="FootnoteReference"/>
          <w:szCs w:val="18"/>
          <w:lang w:val="es-ES_tradnl"/>
        </w:rPr>
        <w:t>6</w:t>
      </w:r>
      <w:r>
        <w:rPr>
          <w:sz w:val="22"/>
          <w:szCs w:val="22"/>
          <w:lang w:val="ru-RU"/>
        </w:rPr>
        <w:tab/>
      </w:r>
      <w:r w:rsidRPr="009272BA">
        <w:rPr>
          <w:lang w:val="ru-RU"/>
        </w:rPr>
        <w:t>Замечание общего порядка № 28: равноправие мужчин и женщин (статья 3), от 29</w:t>
      </w:r>
      <w:r>
        <w:rPr>
          <w:lang w:val="ru-RU"/>
        </w:rPr>
        <w:t> </w:t>
      </w:r>
      <w:r w:rsidRPr="009272BA">
        <w:rPr>
          <w:lang w:val="ru-RU"/>
        </w:rPr>
        <w:t>марта 2000 года, пункт 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2" w:rsidRDefault="00F336D2">
    <w:pPr>
      <w:pStyle w:val="Header"/>
      <w:rPr>
        <w:lang w:val="en-US"/>
      </w:rPr>
    </w:pPr>
    <w:r>
      <w:rPr>
        <w:lang w:val="en-US"/>
      </w:rPr>
      <w:t>CCPR/</w:t>
    </w:r>
    <w:r>
      <w:rPr>
        <w:lang w:val="ru-RU"/>
      </w:rPr>
      <w:t>С/102/D/1610/2007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2" w:rsidRDefault="00F336D2">
    <w:pPr>
      <w:pStyle w:val="Header"/>
      <w:rPr>
        <w:lang w:val="en-US"/>
      </w:rPr>
    </w:pPr>
    <w:r>
      <w:rPr>
        <w:lang w:val="en-US"/>
      </w:rPr>
      <w:tab/>
      <w:t>CCPR/</w:t>
    </w:r>
    <w:r>
      <w:rPr>
        <w:lang w:val="ru-RU"/>
      </w:rPr>
      <w:t>С/102/D/1610/2007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F4"/>
    <w:rsid w:val="000153B2"/>
    <w:rsid w:val="0013033F"/>
    <w:rsid w:val="001A6A1B"/>
    <w:rsid w:val="00357EB2"/>
    <w:rsid w:val="005B7C0E"/>
    <w:rsid w:val="00814296"/>
    <w:rsid w:val="008519F6"/>
    <w:rsid w:val="008734A9"/>
    <w:rsid w:val="00A72AF4"/>
    <w:rsid w:val="00CA6E8F"/>
    <w:rsid w:val="00CC08FA"/>
    <w:rsid w:val="00CC2ECC"/>
    <w:rsid w:val="00D31861"/>
    <w:rsid w:val="00F336D2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12</Pages>
  <Words>4101</Words>
  <Characters>26313</Characters>
  <Application>Microsoft Office Word</Application>
  <DocSecurity>4</DocSecurity>
  <Lines>509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1144976</vt:lpstr>
    </vt:vector>
  </TitlesOfParts>
  <Company>CSD</Company>
  <LinksUpToDate>false</LinksUpToDate>
  <CharactersWithSpaces>30360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1144976</dc:title>
  <dc:subject/>
  <dc:creator>Marina Imeninnikova</dc:creator>
  <cp:keywords/>
  <dc:description/>
  <cp:lastModifiedBy>Марина Именинникова</cp:lastModifiedBy>
  <cp:revision>2</cp:revision>
  <cp:lastPrinted>2011-10-31T14:32:00Z</cp:lastPrinted>
  <dcterms:created xsi:type="dcterms:W3CDTF">2011-10-31T14:33:00Z</dcterms:created>
  <dcterms:modified xsi:type="dcterms:W3CDTF">2011-10-31T14:33:00Z</dcterms:modified>
</cp:coreProperties>
</file>