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2E0D67">
                <w:t>C/104/3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Distr</w:t>
            </w:r>
            <w:proofErr w:type="spellEnd"/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fldSimple w:instr=" FILLIN  &quot;Введите дату документа&quot; \* MERGEFORMAT ">
              <w:r w:rsidR="002E0D67">
                <w:rPr>
                  <w:lang w:val="en-US"/>
                </w:rPr>
                <w:t>4 June 2012</w:t>
              </w:r>
            </w:fldSimple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2E0D67" w:rsidRPr="00D5141D" w:rsidRDefault="002E0D67" w:rsidP="00D5141D">
      <w:pPr>
        <w:pStyle w:val="SingleTxtGR"/>
        <w:spacing w:before="120" w:after="0"/>
        <w:ind w:left="0"/>
        <w:rPr>
          <w:b/>
          <w:sz w:val="24"/>
          <w:szCs w:val="24"/>
        </w:rPr>
      </w:pPr>
      <w:r w:rsidRPr="00D5141D">
        <w:rPr>
          <w:b/>
          <w:sz w:val="24"/>
          <w:szCs w:val="24"/>
        </w:rPr>
        <w:t>Комитет по правам человека</w:t>
      </w:r>
    </w:p>
    <w:p w:rsidR="002E0D67" w:rsidRPr="00D5141D" w:rsidRDefault="002E0D67" w:rsidP="002E0D67">
      <w:pPr>
        <w:pStyle w:val="SingleTxtGR"/>
        <w:spacing w:after="0"/>
        <w:ind w:left="0"/>
        <w:rPr>
          <w:b/>
        </w:rPr>
      </w:pPr>
      <w:r w:rsidRPr="00D5141D">
        <w:rPr>
          <w:b/>
        </w:rPr>
        <w:t>Сто четвертая сессия</w:t>
      </w:r>
    </w:p>
    <w:p w:rsidR="002E0D67" w:rsidRPr="002E0D67" w:rsidRDefault="002E0D67" w:rsidP="002E0D67">
      <w:pPr>
        <w:pStyle w:val="SingleTxtGR"/>
        <w:spacing w:after="0"/>
        <w:ind w:left="0"/>
      </w:pPr>
      <w:r w:rsidRPr="002E0D67">
        <w:t>Нью-Йорк, 12−30 марта 2012 года</w:t>
      </w:r>
    </w:p>
    <w:p w:rsidR="002E0D67" w:rsidRPr="002E0D67" w:rsidRDefault="00D5141D" w:rsidP="00D5141D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2E0D67" w:rsidRPr="002E0D67">
        <w:t>Отношени</w:t>
      </w:r>
      <w:r>
        <w:t>я Комитета по правам человека с</w:t>
      </w:r>
      <w:r>
        <w:rPr>
          <w:lang w:val="en-US"/>
        </w:rPr>
        <w:t> </w:t>
      </w:r>
      <w:r w:rsidR="002E0D67" w:rsidRPr="002E0D67">
        <w:t>неправительственными организ</w:t>
      </w:r>
      <w:r w:rsidR="002E0D67" w:rsidRPr="002E0D67">
        <w:t>а</w:t>
      </w:r>
      <w:r w:rsidR="002E0D67" w:rsidRPr="002E0D67">
        <w:t>циями</w:t>
      </w:r>
    </w:p>
    <w:p w:rsidR="002E0D67" w:rsidRPr="002E0D67" w:rsidRDefault="002E0D67" w:rsidP="002E0D67">
      <w:pPr>
        <w:pStyle w:val="SingleTxtGR"/>
      </w:pPr>
      <w:r w:rsidRPr="002E0D67">
        <w:t>1.</w:t>
      </w:r>
      <w:r w:rsidRPr="002E0D67">
        <w:tab/>
        <w:t>Комитет по правам человека (далее "Комитет") считает, что сотруднич</w:t>
      </w:r>
      <w:r w:rsidRPr="002E0D67">
        <w:t>е</w:t>
      </w:r>
      <w:r w:rsidRPr="002E0D67">
        <w:t>ство Комитет</w:t>
      </w:r>
      <w:r w:rsidR="00D5141D">
        <w:t>а с</w:t>
      </w:r>
      <w:r w:rsidRPr="002E0D67">
        <w:t xml:space="preserve"> нацио</w:t>
      </w:r>
      <w:r w:rsidR="00D5141D">
        <w:t>нальными и международными неправительственными</w:t>
      </w:r>
      <w:r w:rsidRPr="002E0D67">
        <w:t xml:space="preserve"> органи</w:t>
      </w:r>
      <w:r w:rsidR="00D5141D">
        <w:t>зациями</w:t>
      </w:r>
      <w:r w:rsidRPr="002E0D67">
        <w:t xml:space="preserve"> (НПО), работающи</w:t>
      </w:r>
      <w:r w:rsidR="00D5141D">
        <w:t>ми</w:t>
      </w:r>
      <w:r w:rsidRPr="002E0D67">
        <w:t xml:space="preserve"> в области поощрения и защиты прав ч</w:t>
      </w:r>
      <w:r w:rsidRPr="002E0D67">
        <w:t>е</w:t>
      </w:r>
      <w:r w:rsidRPr="002E0D67">
        <w:t>ловека, имеет исключительно важное значение для пропаганды и осуществл</w:t>
      </w:r>
      <w:r w:rsidRPr="002E0D67">
        <w:t>е</w:t>
      </w:r>
      <w:r w:rsidRPr="002E0D67">
        <w:t xml:space="preserve">ния Международного пакта о гражданских и политических правах </w:t>
      </w:r>
      <w:r w:rsidR="00392420" w:rsidRPr="00392420">
        <w:t>(</w:t>
      </w:r>
      <w:r w:rsidR="00392420">
        <w:t xml:space="preserve">далее "Пакт") </w:t>
      </w:r>
      <w:r w:rsidRPr="002E0D67">
        <w:t>и Факультативных прот</w:t>
      </w:r>
      <w:r w:rsidRPr="002E0D67">
        <w:t>о</w:t>
      </w:r>
      <w:r w:rsidRPr="002E0D67">
        <w:t>колов к нему.</w:t>
      </w:r>
    </w:p>
    <w:p w:rsidR="002E0D67" w:rsidRPr="002E0D67" w:rsidRDefault="002E0D67" w:rsidP="002E0D67">
      <w:pPr>
        <w:pStyle w:val="SingleTxtGR"/>
      </w:pPr>
      <w:r w:rsidRPr="002E0D67">
        <w:t>2.</w:t>
      </w:r>
      <w:r w:rsidRPr="002E0D67">
        <w:tab/>
        <w:t>Цель настоящего документа заключается в том, чтобы уточнить и укр</w:t>
      </w:r>
      <w:r w:rsidRPr="002E0D67">
        <w:t>е</w:t>
      </w:r>
      <w:r w:rsidRPr="002E0D67">
        <w:t xml:space="preserve">пить отношения Комитета </w:t>
      </w:r>
      <w:r w:rsidR="00D5141D">
        <w:t>с</w:t>
      </w:r>
      <w:r w:rsidRPr="002E0D67">
        <w:t xml:space="preserve"> НПО, а также усилить вклад НПО в осуществление Пакта на национальном уровне.</w:t>
      </w:r>
    </w:p>
    <w:p w:rsidR="002E0D67" w:rsidRPr="002E0D67" w:rsidRDefault="002E0D67" w:rsidP="002E0D67">
      <w:pPr>
        <w:pStyle w:val="SingleTxtGR"/>
      </w:pPr>
      <w:r w:rsidRPr="002E0D67">
        <w:t>3.</w:t>
      </w:r>
      <w:r w:rsidRPr="002E0D67">
        <w:tab/>
        <w:t>С начала 1980-х годов НПО играют важную роль в осуществлении Пакта и вносят вклад в работу Комитета на всех стадиях его деятельности. НПО пре</w:t>
      </w:r>
      <w:r w:rsidRPr="002E0D67">
        <w:t>д</w:t>
      </w:r>
      <w:r w:rsidRPr="002E0D67">
        <w:t>ставляют альтернативные/</w:t>
      </w:r>
      <w:r w:rsidR="00D5141D">
        <w:t>параллельные</w:t>
      </w:r>
      <w:r w:rsidRPr="002E0D67">
        <w:t xml:space="preserve"> доклады для рассмотрения Комитетом в связи с докладами государств-участников и процедурой последующих мер по выполнению заключительных замечаний, помогают автор</w:t>
      </w:r>
      <w:r w:rsidR="00D5141D">
        <w:t>а</w:t>
      </w:r>
      <w:r w:rsidRPr="002E0D67">
        <w:t>м в представлении им</w:t>
      </w:r>
      <w:r w:rsidR="00D5141D">
        <w:t>и</w:t>
      </w:r>
      <w:r w:rsidRPr="002E0D67">
        <w:t xml:space="preserve"> индивидуальных сообщений, проводят брифинг</w:t>
      </w:r>
      <w:r w:rsidR="00D5141D">
        <w:t>и</w:t>
      </w:r>
      <w:r w:rsidRPr="002E0D67">
        <w:t xml:space="preserve"> для Комитета во время его сессий и способствуют </w:t>
      </w:r>
      <w:r w:rsidR="001B3944">
        <w:t xml:space="preserve">повышению </w:t>
      </w:r>
      <w:r w:rsidRPr="002E0D67">
        <w:t>общей осведомленности о Комитете и его деятельности. В целом они обеспечивают важную информацию об осущес</w:t>
      </w:r>
      <w:r w:rsidRPr="002E0D67">
        <w:t>т</w:t>
      </w:r>
      <w:r w:rsidRPr="002E0D67">
        <w:t xml:space="preserve">влении деятельности Комитета и играют роль катализатора в укреплении </w:t>
      </w:r>
      <w:r w:rsidR="001B3944">
        <w:t>пр</w:t>
      </w:r>
      <w:r w:rsidR="001B3944">
        <w:t>о</w:t>
      </w:r>
      <w:r w:rsidR="001B3944">
        <w:t>цесса</w:t>
      </w:r>
      <w:r w:rsidRPr="002E0D67">
        <w:t xml:space="preserve"> </w:t>
      </w:r>
      <w:r w:rsidR="001B3944">
        <w:t xml:space="preserve">осуществления </w:t>
      </w:r>
      <w:r w:rsidRPr="002E0D67">
        <w:t>Пакта на н</w:t>
      </w:r>
      <w:r w:rsidRPr="002E0D67">
        <w:t>а</w:t>
      </w:r>
      <w:r w:rsidRPr="002E0D67">
        <w:t>циональном уровне.</w:t>
      </w:r>
    </w:p>
    <w:p w:rsidR="002E0D67" w:rsidRPr="002E0D67" w:rsidRDefault="001B3944" w:rsidP="001B3944">
      <w:pPr>
        <w:pStyle w:val="H1GR"/>
      </w:pPr>
      <w:r>
        <w:tab/>
      </w:r>
      <w:r w:rsidR="002E0D67" w:rsidRPr="002E0D67">
        <w:t>А.</w:t>
      </w:r>
      <w:r w:rsidR="002E0D67" w:rsidRPr="002E0D67">
        <w:tab/>
        <w:t>Роль неправительственных организаций в процессе представления докладов по Пакту</w:t>
      </w:r>
    </w:p>
    <w:p w:rsidR="001B3944" w:rsidRDefault="002E0D67" w:rsidP="002E0D67">
      <w:pPr>
        <w:pStyle w:val="SingleTxtGR"/>
      </w:pPr>
      <w:r w:rsidRPr="002E0D67">
        <w:t>4.</w:t>
      </w:r>
      <w:r w:rsidRPr="002E0D67">
        <w:tab/>
        <w:t>Комитет в течение многих лет создавал возможности для того, чтобы н</w:t>
      </w:r>
      <w:r w:rsidRPr="002E0D67">
        <w:t>е</w:t>
      </w:r>
      <w:r w:rsidRPr="002E0D67">
        <w:t xml:space="preserve">правительственные организации могли </w:t>
      </w:r>
      <w:r w:rsidR="001B3944">
        <w:t xml:space="preserve">играть </w:t>
      </w:r>
      <w:r w:rsidRPr="002E0D67">
        <w:t>конструктивную роль в процессе представления докладов и рассмотрения Комитетом вопросов соблюдения гос</w:t>
      </w:r>
      <w:r w:rsidRPr="002E0D67">
        <w:t>у</w:t>
      </w:r>
      <w:r w:rsidRPr="002E0D67">
        <w:t>дарств</w:t>
      </w:r>
      <w:r w:rsidR="001B3944">
        <w:t>ами-участниками их обязательств.</w:t>
      </w:r>
    </w:p>
    <w:p w:rsidR="002E0D67" w:rsidRPr="002E0D67" w:rsidRDefault="001B3944" w:rsidP="002E0D67">
      <w:pPr>
        <w:pStyle w:val="SingleTxtGR"/>
      </w:pPr>
      <w:r>
        <w:t>5.</w:t>
      </w:r>
      <w:r>
        <w:tab/>
      </w:r>
      <w:r w:rsidRPr="002E0D67">
        <w:t xml:space="preserve">Отмечая </w:t>
      </w:r>
      <w:r w:rsidR="002E0D67" w:rsidRPr="002E0D67">
        <w:t xml:space="preserve">тот факт, что рассмотрение Комитетом докладов государств-участников </w:t>
      </w:r>
      <w:r>
        <w:t>проводится</w:t>
      </w:r>
      <w:r w:rsidR="002E0D67" w:rsidRPr="002E0D67">
        <w:t xml:space="preserve"> на </w:t>
      </w:r>
      <w:r>
        <w:t>основе конструктивного</w:t>
      </w:r>
      <w:r w:rsidR="002E0D67" w:rsidRPr="002E0D67">
        <w:t xml:space="preserve"> диа</w:t>
      </w:r>
      <w:r>
        <w:t>лога</w:t>
      </w:r>
      <w:r w:rsidR="002E0D67" w:rsidRPr="002E0D67">
        <w:t xml:space="preserve"> с государствами-участниками, Комитет считает необходимым, чтобы этот диалог </w:t>
      </w:r>
      <w:r>
        <w:t>опирался</w:t>
      </w:r>
      <w:r w:rsidR="002E0D67" w:rsidRPr="002E0D67">
        <w:t xml:space="preserve"> на информаци</w:t>
      </w:r>
      <w:r>
        <w:t>ю</w:t>
      </w:r>
      <w:r w:rsidR="002E0D67" w:rsidRPr="002E0D67">
        <w:t>, получае</w:t>
      </w:r>
      <w:r>
        <w:t xml:space="preserve">мую </w:t>
      </w:r>
      <w:r w:rsidR="002E0D67" w:rsidRPr="002E0D67">
        <w:t>не только от государств-участников, учреждений системы Организации Объединенных Наций и национальных правозащитных учреждений, но и от НПО</w:t>
      </w:r>
      <w:r>
        <w:t>,</w:t>
      </w:r>
      <w:r w:rsidR="002E0D67" w:rsidRPr="002E0D67">
        <w:t xml:space="preserve"> для обеспечения содержательного и конструктивного </w:t>
      </w:r>
      <w:r>
        <w:t>обсуждения</w:t>
      </w:r>
      <w:r w:rsidR="002E0D67" w:rsidRPr="002E0D67">
        <w:t xml:space="preserve">. </w:t>
      </w:r>
    </w:p>
    <w:p w:rsidR="002E0D67" w:rsidRPr="002E0D67" w:rsidRDefault="002E0D67" w:rsidP="002E0D67">
      <w:pPr>
        <w:pStyle w:val="SingleTxtGR"/>
      </w:pPr>
      <w:r w:rsidRPr="002E0D67">
        <w:t>6.</w:t>
      </w:r>
      <w:r w:rsidRPr="002E0D67">
        <w:tab/>
      </w:r>
      <w:r w:rsidR="00F50C10" w:rsidRPr="002E0D67">
        <w:t>Поэтому НПО игра</w:t>
      </w:r>
      <w:r w:rsidR="00F50C10">
        <w:t>ю</w:t>
      </w:r>
      <w:r w:rsidR="00F50C10" w:rsidRPr="002E0D67">
        <w:t>т важную</w:t>
      </w:r>
      <w:r w:rsidR="00F50C10">
        <w:t xml:space="preserve"> роль</w:t>
      </w:r>
      <w:r w:rsidR="00F50C10" w:rsidRPr="002E0D67">
        <w:t xml:space="preserve"> в обеспечении информационной о</w:t>
      </w:r>
      <w:r w:rsidR="00F50C10" w:rsidRPr="002E0D67">
        <w:t>с</w:t>
      </w:r>
      <w:r w:rsidR="00F50C10" w:rsidRPr="002E0D67">
        <w:t>новы в процессе подготовки докладов на всех его стадиях, включая разработк</w:t>
      </w:r>
      <w:r w:rsidR="00F50C10">
        <w:t>у перечня вопросов и обеспечение</w:t>
      </w:r>
      <w:r w:rsidR="00F50C10" w:rsidRPr="002E0D67">
        <w:t xml:space="preserve"> последующих мер в связи с закл</w:t>
      </w:r>
      <w:r w:rsidR="00F50C10" w:rsidRPr="002E0D67">
        <w:t>ю</w:t>
      </w:r>
      <w:r w:rsidR="00F50C10" w:rsidRPr="002E0D67">
        <w:t xml:space="preserve">чительными замечаниями Комитета. </w:t>
      </w:r>
    </w:p>
    <w:p w:rsidR="002E0D67" w:rsidRPr="002E0D67" w:rsidRDefault="002E0D67" w:rsidP="002E0D67">
      <w:pPr>
        <w:pStyle w:val="SingleTxtGR"/>
      </w:pPr>
      <w:r w:rsidRPr="002E0D67">
        <w:t>7.</w:t>
      </w:r>
      <w:r w:rsidRPr="002E0D67">
        <w:tab/>
        <w:t>НПО рекомендуется представлять альтернативные доклады, содержащие информацию об осуществлении некоторых или всех положений Пакта</w:t>
      </w:r>
      <w:r w:rsidR="00A403C8">
        <w:t>,</w:t>
      </w:r>
      <w:r w:rsidRPr="002E0D67">
        <w:t xml:space="preserve"> замеч</w:t>
      </w:r>
      <w:r w:rsidRPr="002E0D67">
        <w:t>а</w:t>
      </w:r>
      <w:r w:rsidRPr="002E0D67">
        <w:t>ния по докладам государств-участников и их письменны</w:t>
      </w:r>
      <w:r w:rsidR="00A403C8">
        <w:t>м ответам</w:t>
      </w:r>
      <w:r w:rsidRPr="002E0D67">
        <w:t xml:space="preserve"> на перечень вопросов, а также информацию об осуществлении государством-участником предыдущих заключительных замечаний Комитета. НПО рекомендуется обе</w:t>
      </w:r>
      <w:r w:rsidRPr="002E0D67">
        <w:t>с</w:t>
      </w:r>
      <w:r w:rsidRPr="002E0D67">
        <w:t>печивать, чтобы любые доклады представлялись достаточно заблаговременно до истечения установленных секрет</w:t>
      </w:r>
      <w:r w:rsidRPr="002E0D67">
        <w:t>а</w:t>
      </w:r>
      <w:r w:rsidRPr="002E0D67">
        <w:t xml:space="preserve">риатом крайних сроков. </w:t>
      </w:r>
    </w:p>
    <w:p w:rsidR="002E0D67" w:rsidRPr="002E0D67" w:rsidRDefault="00A403C8" w:rsidP="00A403C8">
      <w:pPr>
        <w:pStyle w:val="H23GR"/>
      </w:pPr>
      <w:r>
        <w:tab/>
      </w:r>
      <w:r w:rsidR="002E0D67" w:rsidRPr="002E0D67">
        <w:t>1.</w:t>
      </w:r>
      <w:r w:rsidR="002E0D67" w:rsidRPr="002E0D67">
        <w:tab/>
        <w:t>Консультации и вклад в подготовку доклада государства-участника</w:t>
      </w:r>
    </w:p>
    <w:p w:rsidR="002E0D67" w:rsidRPr="002E0D67" w:rsidRDefault="002E0D67" w:rsidP="002E0D67">
      <w:pPr>
        <w:pStyle w:val="SingleTxtGR"/>
      </w:pPr>
      <w:r w:rsidRPr="002E0D67">
        <w:t>8.</w:t>
      </w:r>
      <w:r w:rsidRPr="002E0D67">
        <w:tab/>
        <w:t>НПО нередко внос</w:t>
      </w:r>
      <w:r w:rsidR="00A403C8">
        <w:t>я</w:t>
      </w:r>
      <w:r w:rsidRPr="002E0D67">
        <w:t>т весомый вклад в</w:t>
      </w:r>
      <w:r w:rsidR="00A403C8">
        <w:t xml:space="preserve"> подготовку доклада</w:t>
      </w:r>
      <w:r w:rsidRPr="002E0D67">
        <w:t xml:space="preserve"> государства-участника. Вместе с тем такой доклад должен всегда оставаться докладом гос</w:t>
      </w:r>
      <w:r w:rsidRPr="002E0D67">
        <w:t>у</w:t>
      </w:r>
      <w:r w:rsidRPr="002E0D67">
        <w:t xml:space="preserve">дарства-участника. Кроме того, выполняемая НПО роль по </w:t>
      </w:r>
      <w:r w:rsidR="00A403C8">
        <w:t>обеспечению</w:t>
      </w:r>
      <w:r w:rsidRPr="002E0D67">
        <w:t xml:space="preserve"> и</w:t>
      </w:r>
      <w:r w:rsidRPr="002E0D67">
        <w:t>н</w:t>
      </w:r>
      <w:r w:rsidRPr="002E0D67">
        <w:t>формации для доклада государства-участника не должна исключать возможн</w:t>
      </w:r>
      <w:r w:rsidRPr="002E0D67">
        <w:t>о</w:t>
      </w:r>
      <w:r w:rsidRPr="002E0D67">
        <w:t>сти представления альтернативного доклада.</w:t>
      </w:r>
    </w:p>
    <w:p w:rsidR="002E0D67" w:rsidRPr="002E0D67" w:rsidRDefault="00A403C8" w:rsidP="00A403C8">
      <w:pPr>
        <w:pStyle w:val="H23GR"/>
      </w:pPr>
      <w:r>
        <w:tab/>
      </w:r>
      <w:r w:rsidR="002E0D67" w:rsidRPr="002E0D67">
        <w:t>2.</w:t>
      </w:r>
      <w:r w:rsidR="002E0D67" w:rsidRPr="002E0D67">
        <w:tab/>
        <w:t>Представление докладов НПО и изложение устной информаци</w:t>
      </w:r>
      <w:r>
        <w:t>и для </w:t>
      </w:r>
      <w:r w:rsidR="002E0D67" w:rsidRPr="002E0D67">
        <w:t>перечня вопросов</w:t>
      </w:r>
    </w:p>
    <w:p w:rsidR="002E0D67" w:rsidRPr="002E0D67" w:rsidRDefault="002E0D67" w:rsidP="002E0D67">
      <w:pPr>
        <w:pStyle w:val="SingleTxtGR"/>
      </w:pPr>
      <w:r w:rsidRPr="002E0D67">
        <w:t>9.</w:t>
      </w:r>
      <w:r w:rsidRPr="002E0D67">
        <w:tab/>
        <w:t>Комитет особо отмечает исключительную желательность получения вклада НПО на ранней ст</w:t>
      </w:r>
      <w:r w:rsidRPr="002E0D67">
        <w:t>а</w:t>
      </w:r>
      <w:r w:rsidRPr="002E0D67">
        <w:t>дии процесса подготовки доклада. Для этого Комитет заблаговременно уведомляет о своем графике ра</w:t>
      </w:r>
      <w:r w:rsidRPr="002E0D67">
        <w:t>с</w:t>
      </w:r>
      <w:r w:rsidRPr="002E0D67">
        <w:t xml:space="preserve">смотрения докладов. Комитет также приветствует организацию брифингов для НПО до утверждения перечней вопросов. </w:t>
      </w:r>
    </w:p>
    <w:p w:rsidR="002E0D67" w:rsidRPr="002E0D67" w:rsidRDefault="00A403C8" w:rsidP="00A403C8">
      <w:pPr>
        <w:pStyle w:val="H23GR"/>
      </w:pPr>
      <w:r>
        <w:tab/>
      </w:r>
      <w:r w:rsidR="002E0D67" w:rsidRPr="002E0D67">
        <w:t>3.</w:t>
      </w:r>
      <w:r w:rsidR="002E0D67" w:rsidRPr="002E0D67">
        <w:tab/>
        <w:t>Доклады НПО и изложение устной информации</w:t>
      </w:r>
    </w:p>
    <w:p w:rsidR="002E0D67" w:rsidRPr="002E0D67" w:rsidRDefault="002E0D67" w:rsidP="002E0D67">
      <w:pPr>
        <w:pStyle w:val="SingleTxtGR"/>
      </w:pPr>
      <w:r w:rsidRPr="002E0D67">
        <w:t>10.</w:t>
      </w:r>
      <w:r w:rsidRPr="002E0D67">
        <w:tab/>
        <w:t xml:space="preserve">Комитет приветствует представление альтернативных докладов и устной информации различными НПО </w:t>
      </w:r>
      <w:r w:rsidR="00A403C8">
        <w:t>во</w:t>
      </w:r>
      <w:r w:rsidRPr="002E0D67">
        <w:t xml:space="preserve"> время сессии, а также присутствие </w:t>
      </w:r>
      <w:r w:rsidR="00A403C8">
        <w:t>предст</w:t>
      </w:r>
      <w:r w:rsidR="00A403C8">
        <w:t>а</w:t>
      </w:r>
      <w:r w:rsidR="00A403C8">
        <w:t xml:space="preserve">вителей </w:t>
      </w:r>
      <w:r w:rsidRPr="002E0D67">
        <w:t>НПО в качестве наблюдателей во время рассмотрения доклада госуда</w:t>
      </w:r>
      <w:r w:rsidRPr="002E0D67">
        <w:t>р</w:t>
      </w:r>
      <w:r w:rsidRPr="002E0D67">
        <w:t>ства-участника. Комитет напоминает о том, что начиная с его сто третьей се</w:t>
      </w:r>
      <w:r w:rsidRPr="002E0D67">
        <w:t>с</w:t>
      </w:r>
      <w:r w:rsidRPr="002E0D67">
        <w:t>сии представителям НПО будет предоставляться время для проведения офиц</w:t>
      </w:r>
      <w:r w:rsidRPr="002E0D67">
        <w:t>и</w:t>
      </w:r>
      <w:r w:rsidRPr="002E0D67">
        <w:t>альных закрытых заседаний с членами Комитета до начала рассмотрения до</w:t>
      </w:r>
      <w:r w:rsidRPr="002E0D67">
        <w:t>к</w:t>
      </w:r>
      <w:r w:rsidRPr="002E0D67">
        <w:t>лада государства-участника. Благодаря этому НПО смогут высказывать осно</w:t>
      </w:r>
      <w:r w:rsidRPr="002E0D67">
        <w:t>в</w:t>
      </w:r>
      <w:r w:rsidRPr="002E0D67">
        <w:t>ные вызывающие их обеспокоенность проблемы в устной форме с синхронным п</w:t>
      </w:r>
      <w:r w:rsidRPr="002E0D67">
        <w:t>е</w:t>
      </w:r>
      <w:r w:rsidRPr="002E0D67">
        <w:t>реводом, а также ответить на вопросы Комитета. Кроме того, у НПО имеется возможность для представления Комитету подробной информации во время н</w:t>
      </w:r>
      <w:r w:rsidRPr="002E0D67">
        <w:t>е</w:t>
      </w:r>
      <w:r w:rsidRPr="002E0D67">
        <w:t>официальных брифингов.</w:t>
      </w:r>
    </w:p>
    <w:p w:rsidR="002E0D67" w:rsidRPr="002E0D67" w:rsidRDefault="00A403C8" w:rsidP="00A403C8">
      <w:pPr>
        <w:pStyle w:val="H23GR"/>
      </w:pPr>
      <w:r>
        <w:tab/>
      </w:r>
      <w:r w:rsidR="002E0D67" w:rsidRPr="002E0D67">
        <w:t>4.</w:t>
      </w:r>
      <w:r w:rsidR="002E0D67" w:rsidRPr="002E0D67">
        <w:tab/>
        <w:t>Доклады НПО в рамках процедуры последующих мер по осуществлению заключительных замечаний</w:t>
      </w:r>
    </w:p>
    <w:p w:rsidR="002E0D67" w:rsidRPr="002E0D67" w:rsidRDefault="002E0D67" w:rsidP="002E0D67">
      <w:pPr>
        <w:pStyle w:val="SingleTxtGR"/>
      </w:pPr>
      <w:r w:rsidRPr="002E0D67">
        <w:t>11.</w:t>
      </w:r>
      <w:r w:rsidRPr="002E0D67">
        <w:tab/>
        <w:t>Комитет призывает НПО вносить вклад в его процедуру последующих мер по осуществлению заключительных замечаний. НПО могут представлять Комитету письменную информацию, включая оценку мер, принимаемых гос</w:t>
      </w:r>
      <w:r w:rsidRPr="002E0D67">
        <w:t>у</w:t>
      </w:r>
      <w:r w:rsidRPr="002E0D67">
        <w:t>дарством-участником по осуществлению заключительных замечаний, отобра</w:t>
      </w:r>
      <w:r w:rsidRPr="002E0D67">
        <w:t>н</w:t>
      </w:r>
      <w:r w:rsidRPr="002E0D67">
        <w:t>ных Комитетом для процедуры последующих мер. Такая информация должна представляться в сроки, установленные для доклада государства-участника о последующих мерах (а именно, через го</w:t>
      </w:r>
      <w:r w:rsidR="00A403C8">
        <w:t>д</w:t>
      </w:r>
      <w:r w:rsidRPr="002E0D67">
        <w:t xml:space="preserve"> после принятия заключительных з</w:t>
      </w:r>
      <w:r w:rsidRPr="002E0D67">
        <w:t>а</w:t>
      </w:r>
      <w:r w:rsidRPr="002E0D67">
        <w:t>мечаний), либо во время опубликования доклада государства-участника о п</w:t>
      </w:r>
      <w:r w:rsidRPr="002E0D67">
        <w:t>о</w:t>
      </w:r>
      <w:r w:rsidRPr="002E0D67">
        <w:t>следующих мерах. Эта информация должна касаться только осуществления р</w:t>
      </w:r>
      <w:r w:rsidRPr="002E0D67">
        <w:t>е</w:t>
      </w:r>
      <w:r w:rsidRPr="002E0D67">
        <w:t>комендаций, выделенных в заключительных замечаниях для рассмотрения в с</w:t>
      </w:r>
      <w:r w:rsidRPr="002E0D67">
        <w:t>о</w:t>
      </w:r>
      <w:r w:rsidRPr="002E0D67">
        <w:t>ответствии с процедурой последующих дейс</w:t>
      </w:r>
      <w:r w:rsidRPr="002E0D67">
        <w:t>т</w:t>
      </w:r>
      <w:r w:rsidRPr="002E0D67">
        <w:t>вий.</w:t>
      </w:r>
    </w:p>
    <w:p w:rsidR="002E0D67" w:rsidRPr="002E0D67" w:rsidRDefault="00A403C8" w:rsidP="00A403C8">
      <w:pPr>
        <w:pStyle w:val="H23GR"/>
      </w:pPr>
      <w:r>
        <w:tab/>
      </w:r>
      <w:r w:rsidR="002E0D67" w:rsidRPr="002E0D67">
        <w:t>5.</w:t>
      </w:r>
      <w:r w:rsidR="002E0D67" w:rsidRPr="002E0D67">
        <w:tab/>
        <w:t>Доклады НПО в рамках процедуры обзора (рассмотрение в отсутствие доклада государства-участника)</w:t>
      </w:r>
    </w:p>
    <w:p w:rsidR="002E0D67" w:rsidRPr="002E0D67" w:rsidRDefault="002E0D67" w:rsidP="002E0D67">
      <w:pPr>
        <w:pStyle w:val="SingleTxtGR"/>
      </w:pPr>
      <w:r w:rsidRPr="002E0D67">
        <w:t>12.</w:t>
      </w:r>
      <w:r w:rsidRPr="002E0D67">
        <w:tab/>
        <w:t xml:space="preserve">Комитет предлагает НПО представлять альтернативные доклады в тех случаях, когда Комитет принимает решение подготовить перечень вопросов и изучить ситуацию в государстве-участнике </w:t>
      </w:r>
      <w:r w:rsidR="001F5121">
        <w:t>в</w:t>
      </w:r>
      <w:r w:rsidRPr="002E0D67">
        <w:t xml:space="preserve"> отсутстви</w:t>
      </w:r>
      <w:r w:rsidR="001F5121">
        <w:t>е</w:t>
      </w:r>
      <w:r w:rsidRPr="002E0D67">
        <w:t xml:space="preserve"> доклада государс</w:t>
      </w:r>
      <w:r w:rsidRPr="002E0D67">
        <w:t>т</w:t>
      </w:r>
      <w:r w:rsidRPr="002E0D67">
        <w:t>ва-участника. НПО будет предоставлена такая же возможность кратко проинфо</w:t>
      </w:r>
      <w:r w:rsidRPr="002E0D67">
        <w:t>р</w:t>
      </w:r>
      <w:r w:rsidRPr="002E0D67">
        <w:t xml:space="preserve">мировать Комитет в устной форме, </w:t>
      </w:r>
      <w:r w:rsidR="001F5121">
        <w:t xml:space="preserve">которая предусмотрена </w:t>
      </w:r>
      <w:r w:rsidRPr="002E0D67">
        <w:t>в соответствии с р</w:t>
      </w:r>
      <w:r w:rsidRPr="002E0D67">
        <w:t>е</w:t>
      </w:r>
      <w:r w:rsidRPr="002E0D67">
        <w:t xml:space="preserve">гулярной процедурой представления докладов. НПО должны учитывать, что изучение ситуации в государстве-участнике </w:t>
      </w:r>
      <w:r w:rsidR="001F5121">
        <w:t>в</w:t>
      </w:r>
      <w:r w:rsidRPr="002E0D67">
        <w:t xml:space="preserve"> отсутстви</w:t>
      </w:r>
      <w:r w:rsidR="001F5121">
        <w:t>е</w:t>
      </w:r>
      <w:r w:rsidRPr="002E0D67">
        <w:t xml:space="preserve"> доклада проводится на открытом засед</w:t>
      </w:r>
      <w:r w:rsidRPr="002E0D67">
        <w:t>а</w:t>
      </w:r>
      <w:r w:rsidRPr="002E0D67">
        <w:t xml:space="preserve">нии (см. статьи 68−71 правил процедуры Комитета, </w:t>
      </w:r>
      <w:r w:rsidRPr="002E0D67">
        <w:rPr>
          <w:lang w:val="en-US"/>
        </w:rPr>
        <w:t>CCPR</w:t>
      </w:r>
      <w:r w:rsidRPr="002E0D67">
        <w:t>/</w:t>
      </w:r>
      <w:r w:rsidRPr="002E0D67">
        <w:rPr>
          <w:lang w:val="en-US"/>
        </w:rPr>
        <w:t>C</w:t>
      </w:r>
      <w:r w:rsidRPr="002E0D67">
        <w:t>/3/</w:t>
      </w:r>
      <w:r w:rsidR="001F5121">
        <w:t xml:space="preserve"> </w:t>
      </w:r>
      <w:r w:rsidRPr="002E0D67">
        <w:rPr>
          <w:lang w:val="en-US"/>
        </w:rPr>
        <w:t>Rev</w:t>
      </w:r>
      <w:r w:rsidRPr="002E0D67">
        <w:t>.10).</w:t>
      </w:r>
    </w:p>
    <w:p w:rsidR="002E0D67" w:rsidRPr="002E0D67" w:rsidRDefault="001F5121" w:rsidP="001F5121">
      <w:pPr>
        <w:pStyle w:val="H1GR"/>
      </w:pPr>
      <w:r>
        <w:tab/>
      </w:r>
      <w:r w:rsidR="002E0D67" w:rsidRPr="002E0D67">
        <w:t>В.</w:t>
      </w:r>
      <w:r w:rsidR="002E0D67" w:rsidRPr="002E0D67">
        <w:tab/>
        <w:t>Роль неправительственных организаций в рамках процедуры рассмотрения индивидуальных сообщений, предусмотренной Факультативным проток</w:t>
      </w:r>
      <w:r w:rsidR="002E0D67" w:rsidRPr="002E0D67">
        <w:t>о</w:t>
      </w:r>
      <w:r w:rsidR="002E0D67" w:rsidRPr="002E0D67">
        <w:t>лом</w:t>
      </w:r>
    </w:p>
    <w:p w:rsidR="002E0D67" w:rsidRPr="002E0D67" w:rsidRDefault="002E0D67" w:rsidP="002E0D67">
      <w:pPr>
        <w:pStyle w:val="SingleTxtGR"/>
      </w:pPr>
      <w:r w:rsidRPr="002E0D67">
        <w:t>13.</w:t>
      </w:r>
      <w:r w:rsidRPr="002E0D67">
        <w:tab/>
        <w:t xml:space="preserve">НПО выполняют </w:t>
      </w:r>
      <w:r w:rsidR="001F5121">
        <w:t>важ</w:t>
      </w:r>
      <w:r w:rsidRPr="002E0D67">
        <w:t>ную роль по предоставлению помощи предполага</w:t>
      </w:r>
      <w:r w:rsidRPr="002E0D67">
        <w:t>е</w:t>
      </w:r>
      <w:r w:rsidRPr="002E0D67">
        <w:t>мым жертвам нарушения предусмотренных в Пакте прав человека, оказывая с</w:t>
      </w:r>
      <w:r w:rsidRPr="002E0D67">
        <w:t>о</w:t>
      </w:r>
      <w:r w:rsidRPr="002E0D67">
        <w:t>действие в представлении индивидуальных сообщений Комитету в соответс</w:t>
      </w:r>
      <w:r w:rsidRPr="002E0D67">
        <w:t>т</w:t>
      </w:r>
      <w:r w:rsidRPr="002E0D67">
        <w:t>вии с Факультативным протоколом. НПО предлагается представлять информ</w:t>
      </w:r>
      <w:r w:rsidRPr="002E0D67">
        <w:t>а</w:t>
      </w:r>
      <w:r w:rsidRPr="002E0D67">
        <w:t xml:space="preserve">цию о последующих мерах по выполнению </w:t>
      </w:r>
      <w:r w:rsidR="001F5121" w:rsidRPr="002E0D67">
        <w:t xml:space="preserve">Соображений </w:t>
      </w:r>
      <w:r w:rsidRPr="002E0D67">
        <w:t xml:space="preserve">Комитета. </w:t>
      </w:r>
    </w:p>
    <w:p w:rsidR="002E0D67" w:rsidRPr="002E0D67" w:rsidRDefault="001F5121" w:rsidP="001F5121">
      <w:pPr>
        <w:pStyle w:val="H1GR"/>
      </w:pPr>
      <w:r>
        <w:tab/>
      </w:r>
      <w:r w:rsidR="002E0D67" w:rsidRPr="002E0D67">
        <w:t>С.</w:t>
      </w:r>
      <w:r w:rsidR="002E0D67" w:rsidRPr="002E0D67">
        <w:tab/>
        <w:t>Вклад в подготовку и использование принимаемых Комитетом замечаний общего порядка</w:t>
      </w:r>
    </w:p>
    <w:p w:rsidR="002E0D67" w:rsidRPr="002E0D67" w:rsidRDefault="002E0D67" w:rsidP="002E0D67">
      <w:pPr>
        <w:pStyle w:val="SingleTxtGR"/>
      </w:pPr>
      <w:r w:rsidRPr="002E0D67">
        <w:t>14.</w:t>
      </w:r>
      <w:r w:rsidRPr="002E0D67">
        <w:tab/>
        <w:t>Комитет предлагает НПО вместе с другими заинтересованными сторон</w:t>
      </w:r>
      <w:r w:rsidRPr="002E0D67">
        <w:t>а</w:t>
      </w:r>
      <w:r w:rsidRPr="002E0D67">
        <w:t>ми осуществлять вклад в подготовку находящихся на рассмотрении замечаний общего порядка, в том числе в ходе проведения дней общей дискуссии. НПО также предлагается использовать принимаемые Комитетом замечания общего порядка в своей информационно-разъяснительной деятельности.</w:t>
      </w:r>
    </w:p>
    <w:p w:rsidR="002E0D67" w:rsidRPr="002E0D67" w:rsidRDefault="001F5121" w:rsidP="001F5121">
      <w:pPr>
        <w:pStyle w:val="H1GR"/>
      </w:pPr>
      <w:r>
        <w:tab/>
      </w:r>
      <w:r w:rsidR="002E0D67" w:rsidRPr="002E0D67">
        <w:rPr>
          <w:lang w:val="en-US"/>
        </w:rPr>
        <w:t>D</w:t>
      </w:r>
      <w:r w:rsidR="002E0D67" w:rsidRPr="002E0D67">
        <w:t>.</w:t>
      </w:r>
      <w:r w:rsidR="002E0D67" w:rsidRPr="002E0D67">
        <w:tab/>
        <w:t>Расширение глобального охвата</w:t>
      </w:r>
    </w:p>
    <w:p w:rsidR="002E0D67" w:rsidRPr="002E0D67" w:rsidRDefault="002E0D67" w:rsidP="002E0D67">
      <w:pPr>
        <w:pStyle w:val="SingleTxtGR"/>
      </w:pPr>
      <w:r w:rsidRPr="002E0D67">
        <w:t>15.</w:t>
      </w:r>
      <w:r w:rsidRPr="002E0D67">
        <w:tab/>
        <w:t>Комитет приветствует сотрудничество национальны</w:t>
      </w:r>
      <w:r w:rsidR="001F5121">
        <w:t>х и международных НПО и вносимый</w:t>
      </w:r>
      <w:r w:rsidRPr="002E0D67">
        <w:t xml:space="preserve"> ими вклад, а также отмечает, что в силу материально-технических и финансовых трудностей НПО не всегда могут направлять своих представителей на сессии Комитета в Женеве или </w:t>
      </w:r>
      <w:r w:rsidR="001F5121">
        <w:t xml:space="preserve">в </w:t>
      </w:r>
      <w:r w:rsidRPr="002E0D67">
        <w:t>Нью-Йорке. Поэтому Ком</w:t>
      </w:r>
      <w:r w:rsidRPr="002E0D67">
        <w:t>и</w:t>
      </w:r>
      <w:r w:rsidRPr="002E0D67">
        <w:t>тет приветствует использование новых технологий, например видеоконфере</w:t>
      </w:r>
      <w:r w:rsidRPr="002E0D67">
        <w:t>н</w:t>
      </w:r>
      <w:r w:rsidRPr="002E0D67">
        <w:t xml:space="preserve">ционной связи и средств </w:t>
      </w:r>
      <w:r w:rsidR="001F5121">
        <w:t>веб</w:t>
      </w:r>
      <w:r w:rsidRPr="002E0D67">
        <w:t>трансляции, для расширения представленн</w:t>
      </w:r>
      <w:r w:rsidRPr="002E0D67">
        <w:t>о</w:t>
      </w:r>
      <w:r w:rsidRPr="002E0D67">
        <w:t>сти всех регионов во время своих сессий.</w:t>
      </w:r>
    </w:p>
    <w:p w:rsidR="002E0D67" w:rsidRPr="002E0D67" w:rsidRDefault="002E0D67" w:rsidP="002E0D67">
      <w:pPr>
        <w:pStyle w:val="SingleTxtGR"/>
      </w:pPr>
      <w:r w:rsidRPr="002E0D67">
        <w:t>16.</w:t>
      </w:r>
      <w:r w:rsidRPr="002E0D67">
        <w:tab/>
        <w:t>Комитет также предлагает НПО предпринимать независимые усилия с целью перевода докуме</w:t>
      </w:r>
      <w:r w:rsidRPr="002E0D67">
        <w:t>н</w:t>
      </w:r>
      <w:r w:rsidRPr="002E0D67">
        <w:t xml:space="preserve">тов Комитета на местные языки. </w:t>
      </w:r>
    </w:p>
    <w:p w:rsidR="002E0D67" w:rsidRDefault="002E0D67" w:rsidP="002E0D67">
      <w:pPr>
        <w:pStyle w:val="SingleTxtGR"/>
      </w:pPr>
      <w:r w:rsidRPr="002E0D67">
        <w:t>17.</w:t>
      </w:r>
      <w:r w:rsidRPr="002E0D67">
        <w:tab/>
        <w:t>Наконец, Комитет приветствует и поддерживает усилия НПО по повыш</w:t>
      </w:r>
      <w:r w:rsidRPr="002E0D67">
        <w:t>е</w:t>
      </w:r>
      <w:r w:rsidRPr="002E0D67">
        <w:t>нию степени информированности о Пакте и о Факультативных протоколах к нему, а также по принимаемым Комитетом заключительны</w:t>
      </w:r>
      <w:r w:rsidR="00CF6607">
        <w:t>м</w:t>
      </w:r>
      <w:r w:rsidRPr="002E0D67">
        <w:t xml:space="preserve"> замечания</w:t>
      </w:r>
      <w:r w:rsidR="00CF6607">
        <w:t>м</w:t>
      </w:r>
      <w:r w:rsidRPr="002E0D67">
        <w:t xml:space="preserve">, </w:t>
      </w:r>
      <w:r w:rsidR="001F5121" w:rsidRPr="002E0D67">
        <w:t>Соо</w:t>
      </w:r>
      <w:r w:rsidR="001F5121" w:rsidRPr="002E0D67">
        <w:t>б</w:t>
      </w:r>
      <w:r w:rsidR="001F5121" w:rsidRPr="002E0D67">
        <w:t>ражения</w:t>
      </w:r>
      <w:r w:rsidR="00CF6607">
        <w:t>м</w:t>
      </w:r>
      <w:r w:rsidR="001F5121" w:rsidRPr="002E0D67">
        <w:t xml:space="preserve"> </w:t>
      </w:r>
      <w:r w:rsidRPr="002E0D67">
        <w:t>и замечания</w:t>
      </w:r>
      <w:r w:rsidR="00CF6607">
        <w:t>м</w:t>
      </w:r>
      <w:r w:rsidRPr="002E0D67">
        <w:t xml:space="preserve"> общего порядка. Одним из примеров использования передовых методов </w:t>
      </w:r>
      <w:r w:rsidR="001F5121">
        <w:t>повышения</w:t>
      </w:r>
      <w:r w:rsidRPr="002E0D67">
        <w:t xml:space="preserve"> осведомленности и распространени</w:t>
      </w:r>
      <w:r w:rsidR="001F5121">
        <w:t>я</w:t>
      </w:r>
      <w:r w:rsidRPr="002E0D67">
        <w:t xml:space="preserve"> информ</w:t>
      </w:r>
      <w:r w:rsidRPr="002E0D67">
        <w:t>а</w:t>
      </w:r>
      <w:r w:rsidRPr="002E0D67">
        <w:t>ции о деятельности Ко</w:t>
      </w:r>
      <w:r w:rsidR="001F5121">
        <w:t xml:space="preserve">митета является </w:t>
      </w:r>
      <w:proofErr w:type="spellStart"/>
      <w:r w:rsidR="001F5121">
        <w:t>веб</w:t>
      </w:r>
      <w:r w:rsidRPr="002E0D67">
        <w:t>трансляция</w:t>
      </w:r>
      <w:proofErr w:type="spellEnd"/>
      <w:r w:rsidRPr="002E0D67">
        <w:t xml:space="preserve"> сессий Комитета Це</w:t>
      </w:r>
      <w:r w:rsidRPr="002E0D67">
        <w:t>н</w:t>
      </w:r>
      <w:r w:rsidRPr="002E0D67">
        <w:t>тром по гражданским и политическим правам (Центром ЦГПП).</w:t>
      </w:r>
    </w:p>
    <w:p w:rsidR="001F5121" w:rsidRPr="001F5121" w:rsidRDefault="001F5121" w:rsidP="001F512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F5121" w:rsidRPr="001F5121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423" w:rsidRDefault="00170423">
      <w:r>
        <w:rPr>
          <w:lang w:val="en-US"/>
        </w:rPr>
        <w:tab/>
      </w:r>
      <w:r>
        <w:separator/>
      </w:r>
    </w:p>
  </w:endnote>
  <w:endnote w:type="continuationSeparator" w:id="0">
    <w:p w:rsidR="00170423" w:rsidRDefault="00170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423" w:rsidRPr="002E7ED5" w:rsidRDefault="00170423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>
      <w:rPr>
        <w:lang w:val="ru-RU"/>
      </w:rPr>
      <w:t>2</w:t>
    </w:r>
    <w:r>
      <w:rPr>
        <w:lang w:val="en-US"/>
      </w:rPr>
      <w:t>-</w:t>
    </w:r>
    <w:r>
      <w:rPr>
        <w:lang w:val="ru-RU"/>
      </w:rPr>
      <w:t>43184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423" w:rsidRPr="005F0588" w:rsidRDefault="00170423">
    <w:pPr>
      <w:pStyle w:val="Footer"/>
      <w:rPr>
        <w:lang w:val="en-US"/>
      </w:rPr>
    </w:pPr>
    <w:r>
      <w:rPr>
        <w:lang w:val="en-US"/>
      </w:rPr>
      <w:t>GE.1</w:t>
    </w:r>
    <w:r>
      <w:rPr>
        <w:lang w:val="ru-RU"/>
      </w:rPr>
      <w:t>2</w:t>
    </w:r>
    <w:r>
      <w:rPr>
        <w:lang w:val="en-US"/>
      </w:rPr>
      <w:t>-</w:t>
    </w:r>
    <w:r>
      <w:rPr>
        <w:lang w:val="ru-RU"/>
      </w:rPr>
      <w:t>43184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423" w:rsidRPr="007B2C3F" w:rsidRDefault="00170423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2</w:t>
    </w:r>
    <w:r>
      <w:rPr>
        <w:sz w:val="20"/>
        <w:lang w:val="en-US"/>
      </w:rPr>
      <w:t>-</w:t>
    </w:r>
    <w:r>
      <w:rPr>
        <w:sz w:val="20"/>
        <w:lang w:val="ru-RU"/>
      </w:rPr>
      <w:t>43184</w:t>
    </w:r>
    <w:r>
      <w:rPr>
        <w:sz w:val="20"/>
        <w:lang w:val="en-US"/>
      </w:rPr>
      <w:t xml:space="preserve">  (R)  </w:t>
    </w:r>
    <w:r>
      <w:rPr>
        <w:sz w:val="20"/>
        <w:lang w:val="ru-RU"/>
      </w:rPr>
      <w:t>130612  140612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423" w:rsidRPr="00F71F63" w:rsidRDefault="00170423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70423" w:rsidRPr="00F71F63" w:rsidRDefault="00170423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70423" w:rsidRPr="00635E86" w:rsidRDefault="00170423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423" w:rsidRPr="002E7ED5" w:rsidRDefault="00170423">
    <w:pPr>
      <w:pStyle w:val="Header"/>
      <w:rPr>
        <w:lang w:val="en-US"/>
      </w:rPr>
    </w:pPr>
    <w:r>
      <w:rPr>
        <w:lang w:val="en-US"/>
      </w:rPr>
      <w:t>CCPR/C/104/3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423" w:rsidRPr="005F0588" w:rsidRDefault="00170423">
    <w:pPr>
      <w:pStyle w:val="Header"/>
      <w:rPr>
        <w:lang w:val="en-US"/>
      </w:rPr>
    </w:pPr>
    <w:r>
      <w:rPr>
        <w:lang w:val="en-US"/>
      </w:rPr>
      <w:tab/>
      <w:t>CCPR/C/104/3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D67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17AEE"/>
    <w:rsid w:val="001463F7"/>
    <w:rsid w:val="0015769C"/>
    <w:rsid w:val="00170423"/>
    <w:rsid w:val="001755A4"/>
    <w:rsid w:val="00180752"/>
    <w:rsid w:val="00180891"/>
    <w:rsid w:val="00185076"/>
    <w:rsid w:val="0018543C"/>
    <w:rsid w:val="00190231"/>
    <w:rsid w:val="00192ABD"/>
    <w:rsid w:val="001A75D5"/>
    <w:rsid w:val="001A7D40"/>
    <w:rsid w:val="001B3944"/>
    <w:rsid w:val="001D07F7"/>
    <w:rsid w:val="001D7B8F"/>
    <w:rsid w:val="001E48EE"/>
    <w:rsid w:val="001F2D04"/>
    <w:rsid w:val="001F5121"/>
    <w:rsid w:val="0020059C"/>
    <w:rsid w:val="002019BD"/>
    <w:rsid w:val="00214B5C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0D67"/>
    <w:rsid w:val="002E1163"/>
    <w:rsid w:val="002E43F3"/>
    <w:rsid w:val="002E7ED5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242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53F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403C8"/>
    <w:rsid w:val="00A800D1"/>
    <w:rsid w:val="00A92699"/>
    <w:rsid w:val="00AB5BF0"/>
    <w:rsid w:val="00AC1976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CF6607"/>
    <w:rsid w:val="00D025D5"/>
    <w:rsid w:val="00D26B13"/>
    <w:rsid w:val="00D26CC1"/>
    <w:rsid w:val="00D30662"/>
    <w:rsid w:val="00D32A0B"/>
    <w:rsid w:val="00D5141D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0C10"/>
    <w:rsid w:val="00F52A0E"/>
    <w:rsid w:val="00F63C04"/>
    <w:rsid w:val="00F71F63"/>
    <w:rsid w:val="00F87506"/>
    <w:rsid w:val="00F92C41"/>
    <w:rsid w:val="00FA5522"/>
    <w:rsid w:val="00FA6E4A"/>
    <w:rsid w:val="00FB2B35"/>
    <w:rsid w:val="00FB53B2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0</TotalTime>
  <Pages>4</Pages>
  <Words>1240</Words>
  <Characters>7074</Characters>
  <Application>Microsoft Office Outlook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1243184</vt:lpstr>
    </vt:vector>
  </TitlesOfParts>
  <Company>CSD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1243184</dc:title>
  <dc:subject/>
  <dc:creator>Anna Petelina</dc:creator>
  <cp:keywords/>
  <dc:description/>
  <cp:lastModifiedBy>Anna Petelina</cp:lastModifiedBy>
  <cp:revision>2</cp:revision>
  <cp:lastPrinted>2012-06-13T15:09:00Z</cp:lastPrinted>
  <dcterms:created xsi:type="dcterms:W3CDTF">2012-06-14T06:59:00Z</dcterms:created>
  <dcterms:modified xsi:type="dcterms:W3CDTF">2012-06-14T06:59:00Z</dcterms:modified>
</cp:coreProperties>
</file>