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70D54" w:rsidP="00270D54">
            <w:pPr>
              <w:bidi w:val="0"/>
              <w:spacing w:after="20"/>
              <w:jc w:val="left"/>
              <w:rPr>
                <w:szCs w:val="20"/>
              </w:rPr>
            </w:pPr>
            <w:r w:rsidRPr="00270D54">
              <w:rPr>
                <w:sz w:val="40"/>
                <w:szCs w:val="20"/>
              </w:rPr>
              <w:t>CCPR</w:t>
            </w:r>
            <w:r>
              <w:rPr>
                <w:szCs w:val="20"/>
              </w:rPr>
              <w:t>/C/109/D/1856/2008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70D54" w:rsidRDefault="00270D54" w:rsidP="00270D54">
            <w:pPr>
              <w:bidi w:val="0"/>
              <w:spacing w:before="240"/>
              <w:jc w:val="left"/>
            </w:pPr>
            <w:r>
              <w:t>Distr.: General</w:t>
            </w:r>
          </w:p>
          <w:p w:rsidR="00270D54" w:rsidRDefault="00270D54" w:rsidP="00270D54">
            <w:pPr>
              <w:bidi w:val="0"/>
              <w:jc w:val="left"/>
            </w:pPr>
            <w:r>
              <w:t>2 December 2013</w:t>
            </w:r>
          </w:p>
          <w:p w:rsidR="00270D54" w:rsidRDefault="00270D54" w:rsidP="00270D54">
            <w:pPr>
              <w:bidi w:val="0"/>
              <w:jc w:val="left"/>
            </w:pPr>
            <w:r>
              <w:t>Arabic</w:t>
            </w:r>
          </w:p>
          <w:p w:rsidR="00257225" w:rsidRPr="008B4BC6" w:rsidRDefault="00270D54" w:rsidP="00270D54">
            <w:pPr>
              <w:bidi w:val="0"/>
              <w:jc w:val="left"/>
            </w:pPr>
            <w:r>
              <w:t>Original: English</w:t>
            </w:r>
          </w:p>
        </w:tc>
      </w:tr>
    </w:tbl>
    <w:p w:rsidR="00B82CAA" w:rsidRPr="00F876F6" w:rsidRDefault="00B82CAA" w:rsidP="00B82CAA">
      <w:pPr>
        <w:spacing w:before="120" w:after="120" w:line="380" w:lineRule="exact"/>
        <w:rPr>
          <w:rFonts w:hint="cs"/>
          <w:b/>
          <w:bCs/>
          <w:sz w:val="26"/>
          <w:szCs w:val="36"/>
          <w:rtl/>
          <w:lang w:val="fr-CH"/>
        </w:rPr>
      </w:pPr>
      <w:r w:rsidRPr="00F876F6">
        <w:rPr>
          <w:rFonts w:hint="cs"/>
          <w:b/>
          <w:bCs/>
          <w:sz w:val="26"/>
          <w:szCs w:val="36"/>
          <w:rtl/>
          <w:lang w:val="fr-CH"/>
        </w:rPr>
        <w:t>اللجنة المعنية بحقوق الإنسان</w:t>
      </w:r>
    </w:p>
    <w:p w:rsidR="00B82CAA" w:rsidRDefault="00B82CAA" w:rsidP="00B82CAA">
      <w:pPr>
        <w:pStyle w:val="HChGA"/>
        <w:rPr>
          <w:rFonts w:hint="cs"/>
          <w:rtl/>
          <w:lang w:val="fr-CH"/>
        </w:rPr>
      </w:pPr>
      <w:r>
        <w:rPr>
          <w:rFonts w:hint="cs"/>
          <w:rtl/>
          <w:lang w:val="fr-CH"/>
        </w:rPr>
        <w:tab/>
      </w:r>
      <w:r>
        <w:rPr>
          <w:rFonts w:hint="cs"/>
          <w:rtl/>
          <w:lang w:val="fr-CH"/>
        </w:rPr>
        <w:tab/>
        <w:t xml:space="preserve">البلاغ رقم </w:t>
      </w:r>
      <w:r>
        <w:rPr>
          <w:rFonts w:hint="cs"/>
          <w:rtl/>
          <w:lang w:val="fr-CH" w:bidi="ar-LB"/>
        </w:rPr>
        <w:t>1856</w:t>
      </w:r>
      <w:r>
        <w:rPr>
          <w:rFonts w:hint="cs"/>
          <w:rtl/>
          <w:lang w:val="fr-CH"/>
        </w:rPr>
        <w:t>/2008</w:t>
      </w:r>
    </w:p>
    <w:p w:rsidR="00B82CAA" w:rsidRPr="00C51330" w:rsidRDefault="00B82CAA" w:rsidP="00B82CAA">
      <w:pPr>
        <w:pStyle w:val="H1GA"/>
        <w:rPr>
          <w:rFonts w:hint="cs"/>
          <w:rtl/>
          <w:lang w:val="fr-CH"/>
        </w:rPr>
      </w:pPr>
      <w:r w:rsidRPr="00C51330">
        <w:rPr>
          <w:rFonts w:hint="cs"/>
          <w:rtl/>
          <w:lang w:val="fr-CH"/>
        </w:rPr>
        <w:tab/>
      </w:r>
      <w:r w:rsidRPr="00C51330">
        <w:rPr>
          <w:rFonts w:hint="cs"/>
          <w:rtl/>
          <w:lang w:val="fr-CH"/>
        </w:rPr>
        <w:tab/>
        <w:t xml:space="preserve">الآراء التي اعتمدتها اللجنة في دورتها </w:t>
      </w:r>
      <w:r>
        <w:rPr>
          <w:rFonts w:hint="cs"/>
          <w:rtl/>
          <w:lang w:val="fr-CH"/>
        </w:rPr>
        <w:t>109</w:t>
      </w:r>
      <w:r w:rsidRPr="00C51330">
        <w:rPr>
          <w:rFonts w:hint="cs"/>
          <w:rtl/>
          <w:lang w:val="fr-CH"/>
        </w:rPr>
        <w:t xml:space="preserve"> (</w:t>
      </w:r>
      <w:r>
        <w:rPr>
          <w:rFonts w:hint="cs"/>
          <w:rtl/>
          <w:lang w:val="fr-CH"/>
        </w:rPr>
        <w:t>14 تشرين الأول/أكتوبر- 1 تشرين الثاني/نوفمبر</w:t>
      </w:r>
      <w:r w:rsidRPr="00C51330">
        <w:rPr>
          <w:rFonts w:hint="cs"/>
          <w:rtl/>
          <w:lang w:val="fr-CH"/>
        </w:rPr>
        <w:t xml:space="preserve"> 2013)</w:t>
      </w:r>
    </w:p>
    <w:p w:rsidR="00B82CAA" w:rsidRPr="008F0E16" w:rsidRDefault="00B82CAA" w:rsidP="00891A41">
      <w:pPr>
        <w:pStyle w:val="SingleTxtGA"/>
        <w:ind w:left="4649" w:hanging="2721"/>
        <w:rPr>
          <w:rFonts w:hint="cs"/>
          <w:spacing w:val="-4"/>
          <w:rtl/>
          <w:lang w:val="fr-CH"/>
        </w:rPr>
      </w:pPr>
      <w:r w:rsidRPr="00891A41">
        <w:rPr>
          <w:rFonts w:hint="cs"/>
          <w:i/>
          <w:iCs/>
          <w:spacing w:val="-4"/>
          <w:rtl/>
          <w:lang w:val="fr-CH"/>
        </w:rPr>
        <w:t>المقدم من</w:t>
      </w:r>
      <w:r w:rsidRPr="00735A2B">
        <w:rPr>
          <w:rFonts w:hint="cs"/>
          <w:spacing w:val="-4"/>
          <w:rtl/>
          <w:lang w:val="fr-CH"/>
        </w:rPr>
        <w:t>:</w:t>
      </w:r>
      <w:r w:rsidRPr="00891A41">
        <w:rPr>
          <w:rFonts w:hint="cs"/>
          <w:i/>
          <w:iCs/>
          <w:spacing w:val="-4"/>
          <w:rtl/>
          <w:lang w:val="fr-CH"/>
        </w:rPr>
        <w:tab/>
      </w:r>
      <w:r w:rsidRPr="00891A41">
        <w:rPr>
          <w:rFonts w:hint="cs"/>
          <w:i/>
          <w:iCs/>
          <w:spacing w:val="-4"/>
          <w:rtl/>
          <w:lang w:val="fr-CH"/>
        </w:rPr>
        <w:tab/>
      </w:r>
      <w:r w:rsidRPr="00891A41">
        <w:rPr>
          <w:rFonts w:hint="cs"/>
          <w:i/>
          <w:iCs/>
          <w:spacing w:val="-4"/>
          <w:rtl/>
          <w:lang w:val="fr-CH"/>
        </w:rPr>
        <w:tab/>
      </w:r>
      <w:r w:rsidRPr="00891A41">
        <w:rPr>
          <w:rFonts w:hint="cs"/>
          <w:spacing w:val="-4"/>
          <w:rtl/>
          <w:lang w:val="fr-CH"/>
        </w:rPr>
        <w:t>سيرغي سيمينوفيتش سيفوستيانوف (لا يمثله محام)</w:t>
      </w:r>
    </w:p>
    <w:p w:rsidR="00B82CAA" w:rsidRDefault="00B82CAA" w:rsidP="00891A41">
      <w:pPr>
        <w:pStyle w:val="SingleTxtGA"/>
        <w:ind w:left="4649" w:hanging="2721"/>
        <w:rPr>
          <w:rFonts w:hint="cs"/>
          <w:rtl/>
          <w:lang w:val="fr-CH"/>
        </w:rPr>
      </w:pPr>
      <w:r>
        <w:rPr>
          <w:rFonts w:hint="cs"/>
          <w:i/>
          <w:iCs/>
          <w:rtl/>
          <w:lang w:val="fr-CH"/>
        </w:rPr>
        <w:t>الشخص المدعى أنه ضحية</w:t>
      </w:r>
      <w:r w:rsidRPr="00735A2B">
        <w:rPr>
          <w:rFonts w:hint="cs"/>
          <w:rtl/>
          <w:lang w:val="fr-CH"/>
        </w:rPr>
        <w:t>:</w:t>
      </w:r>
      <w:r>
        <w:rPr>
          <w:rFonts w:hint="cs"/>
          <w:i/>
          <w:iCs/>
          <w:rtl/>
          <w:lang w:val="fr-CH"/>
        </w:rPr>
        <w:tab/>
      </w:r>
      <w:r>
        <w:rPr>
          <w:rFonts w:hint="cs"/>
          <w:rtl/>
          <w:lang w:val="fr-CH"/>
        </w:rPr>
        <w:t>صاحب البلاغ</w:t>
      </w:r>
    </w:p>
    <w:p w:rsidR="00B82CAA" w:rsidRPr="00733BF1" w:rsidRDefault="00B82CAA" w:rsidP="00891A41">
      <w:pPr>
        <w:pStyle w:val="SingleTxtGA"/>
        <w:ind w:left="4649" w:hanging="2721"/>
        <w:rPr>
          <w:rFonts w:hint="cs"/>
          <w:rtl/>
          <w:lang w:val="fr-CH"/>
        </w:rPr>
      </w:pPr>
      <w:r>
        <w:rPr>
          <w:rFonts w:hint="cs"/>
          <w:i/>
          <w:iCs/>
          <w:rtl/>
          <w:lang w:val="fr-CH"/>
        </w:rPr>
        <w:t>الدولة الطرف</w:t>
      </w:r>
      <w:r w:rsidRPr="00735A2B">
        <w:rPr>
          <w:rFonts w:hint="cs"/>
          <w:rtl/>
          <w:lang w:val="fr-CH"/>
        </w:rPr>
        <w:t>:</w:t>
      </w:r>
      <w:r>
        <w:rPr>
          <w:rFonts w:hint="cs"/>
          <w:i/>
          <w:iCs/>
          <w:rtl/>
          <w:lang w:val="fr-CH"/>
        </w:rPr>
        <w:tab/>
      </w:r>
      <w:r>
        <w:rPr>
          <w:rFonts w:hint="cs"/>
          <w:i/>
          <w:iCs/>
          <w:rtl/>
          <w:lang w:val="fr-CH"/>
        </w:rPr>
        <w:tab/>
      </w:r>
      <w:r>
        <w:rPr>
          <w:rFonts w:hint="cs"/>
          <w:i/>
          <w:iCs/>
          <w:rtl/>
          <w:lang w:val="fr-CH"/>
        </w:rPr>
        <w:tab/>
      </w:r>
      <w:r>
        <w:rPr>
          <w:rFonts w:hint="cs"/>
          <w:rtl/>
          <w:lang w:val="fr-CH"/>
        </w:rPr>
        <w:t>الاتحاد الروسي</w:t>
      </w:r>
    </w:p>
    <w:p w:rsidR="00B82CAA" w:rsidRPr="00C51330" w:rsidRDefault="00B82CAA" w:rsidP="00891A41">
      <w:pPr>
        <w:pStyle w:val="SingleTxtGA"/>
        <w:ind w:left="4649" w:hanging="2721"/>
        <w:rPr>
          <w:rFonts w:hint="cs"/>
          <w:spacing w:val="-4"/>
          <w:rtl/>
          <w:lang w:val="fr-CH"/>
        </w:rPr>
      </w:pPr>
      <w:r>
        <w:rPr>
          <w:rFonts w:hint="cs"/>
          <w:i/>
          <w:iCs/>
          <w:rtl/>
          <w:lang w:val="fr-CH"/>
        </w:rPr>
        <w:t>تاريخ تقديم البلاغ</w:t>
      </w:r>
      <w:r w:rsidRPr="00735A2B">
        <w:rPr>
          <w:rFonts w:hint="cs"/>
          <w:rtl/>
          <w:lang w:val="fr-CH"/>
        </w:rPr>
        <w:t>:</w:t>
      </w:r>
      <w:r>
        <w:rPr>
          <w:rFonts w:hint="cs"/>
          <w:i/>
          <w:iCs/>
          <w:rtl/>
          <w:lang w:val="fr-CH"/>
        </w:rPr>
        <w:tab/>
      </w:r>
      <w:r>
        <w:rPr>
          <w:rFonts w:hint="cs"/>
          <w:i/>
          <w:iCs/>
          <w:rtl/>
          <w:lang w:val="fr-CH"/>
        </w:rPr>
        <w:tab/>
      </w:r>
      <w:r>
        <w:rPr>
          <w:rFonts w:hint="cs"/>
          <w:spacing w:val="-4"/>
          <w:rtl/>
          <w:lang w:val="fr-CH"/>
        </w:rPr>
        <w:t>28</w:t>
      </w:r>
      <w:r w:rsidRPr="00C51330">
        <w:rPr>
          <w:rFonts w:hint="cs"/>
          <w:spacing w:val="-4"/>
          <w:rtl/>
          <w:lang w:val="fr-CH"/>
        </w:rPr>
        <w:t xml:space="preserve"> </w:t>
      </w:r>
      <w:r>
        <w:rPr>
          <w:rFonts w:hint="cs"/>
          <w:spacing w:val="-4"/>
          <w:rtl/>
          <w:lang w:val="fr-CH"/>
        </w:rPr>
        <w:t>تشرين الثاني/نوفمبر</w:t>
      </w:r>
      <w:r w:rsidRPr="00C51330">
        <w:rPr>
          <w:rFonts w:hint="cs"/>
          <w:spacing w:val="-4"/>
          <w:rtl/>
          <w:lang w:val="fr-CH"/>
        </w:rPr>
        <w:t xml:space="preserve"> </w:t>
      </w:r>
      <w:r>
        <w:rPr>
          <w:rFonts w:hint="cs"/>
          <w:spacing w:val="-4"/>
          <w:rtl/>
          <w:lang w:val="fr-CH"/>
        </w:rPr>
        <w:t>2006</w:t>
      </w:r>
      <w:r w:rsidRPr="00C51330">
        <w:rPr>
          <w:rFonts w:hint="cs"/>
          <w:spacing w:val="-4"/>
          <w:rtl/>
          <w:lang w:val="fr-CH"/>
        </w:rPr>
        <w:t xml:space="preserve"> (تاريخ الرسالة الأولى)</w:t>
      </w:r>
    </w:p>
    <w:p w:rsidR="00B82CAA" w:rsidRPr="00CF628C" w:rsidRDefault="00B82CAA" w:rsidP="00891A41">
      <w:pPr>
        <w:pStyle w:val="SingleTxtGA"/>
        <w:ind w:left="4649" w:hanging="2721"/>
        <w:rPr>
          <w:rFonts w:hint="cs"/>
          <w:rtl/>
          <w:lang w:val="fr-CH"/>
        </w:rPr>
      </w:pPr>
      <w:r>
        <w:rPr>
          <w:rFonts w:hint="cs"/>
          <w:i/>
          <w:iCs/>
          <w:rtl/>
          <w:lang w:val="fr-CH"/>
        </w:rPr>
        <w:t>الوثائق المرجعية</w:t>
      </w:r>
      <w:r w:rsidRPr="00735A2B">
        <w:rPr>
          <w:rFonts w:hint="cs"/>
          <w:rtl/>
          <w:lang w:val="fr-CH"/>
        </w:rPr>
        <w:t>:</w:t>
      </w:r>
      <w:r w:rsidRPr="00735A2B">
        <w:rPr>
          <w:rFonts w:hint="cs"/>
          <w:rtl/>
          <w:lang w:val="fr-CH"/>
        </w:rPr>
        <w:tab/>
      </w:r>
      <w:r>
        <w:rPr>
          <w:rFonts w:hint="cs"/>
          <w:i/>
          <w:iCs/>
          <w:rtl/>
          <w:lang w:val="fr-CH"/>
        </w:rPr>
        <w:tab/>
      </w:r>
      <w:r>
        <w:rPr>
          <w:rFonts w:hint="cs"/>
          <w:i/>
          <w:iCs/>
          <w:rtl/>
          <w:lang w:val="fr-CH"/>
        </w:rPr>
        <w:tab/>
      </w:r>
      <w:r>
        <w:rPr>
          <w:rFonts w:hint="cs"/>
          <w:rtl/>
          <w:lang w:val="fr-CH"/>
        </w:rPr>
        <w:t xml:space="preserve">قرار المقرر الخاص بموجب المادة 97 من النظام الداخلي، المحال إلى الدولة الطرف في 29 كانون </w:t>
      </w:r>
      <w:r w:rsidRPr="00773BF1">
        <w:rPr>
          <w:rFonts w:hint="cs"/>
          <w:spacing w:val="-4"/>
          <w:rtl/>
          <w:lang w:val="fr-CH"/>
        </w:rPr>
        <w:t>الأول/ديسمبر 2008 (لم يصدر في شكل وثيقة)</w:t>
      </w:r>
    </w:p>
    <w:p w:rsidR="00B82CAA" w:rsidRPr="00CF628C" w:rsidRDefault="00B82CAA" w:rsidP="00891A41">
      <w:pPr>
        <w:pStyle w:val="SingleTxtGA"/>
        <w:ind w:left="4649" w:hanging="2721"/>
        <w:rPr>
          <w:rFonts w:hint="cs"/>
          <w:rtl/>
          <w:lang w:val="fr-CH"/>
        </w:rPr>
      </w:pPr>
      <w:r>
        <w:rPr>
          <w:rFonts w:hint="cs"/>
          <w:i/>
          <w:iCs/>
          <w:rtl/>
          <w:lang w:val="fr-CH"/>
        </w:rPr>
        <w:t>تاريخ اعتماد الآراء</w:t>
      </w:r>
      <w:r w:rsidRPr="00735A2B">
        <w:rPr>
          <w:rFonts w:hint="cs"/>
          <w:rtl/>
          <w:lang w:val="fr-CH"/>
        </w:rPr>
        <w:t>:</w:t>
      </w:r>
      <w:r>
        <w:rPr>
          <w:rFonts w:hint="cs"/>
          <w:i/>
          <w:iCs/>
          <w:rtl/>
          <w:lang w:val="fr-CH"/>
        </w:rPr>
        <w:tab/>
      </w:r>
      <w:r>
        <w:rPr>
          <w:rFonts w:hint="cs"/>
          <w:i/>
          <w:iCs/>
          <w:rtl/>
          <w:lang w:val="fr-CH"/>
        </w:rPr>
        <w:tab/>
      </w:r>
      <w:r>
        <w:rPr>
          <w:rFonts w:hint="cs"/>
          <w:rtl/>
          <w:lang w:val="fr-CH"/>
        </w:rPr>
        <w:t>1 تشرين الثاني/نوفمبر 2013</w:t>
      </w:r>
    </w:p>
    <w:p w:rsidR="00B82CAA" w:rsidRPr="00733BF1" w:rsidRDefault="00B82CAA" w:rsidP="00891A41">
      <w:pPr>
        <w:pStyle w:val="SingleTxtGA"/>
        <w:ind w:left="4649" w:hanging="2721"/>
        <w:rPr>
          <w:rFonts w:hint="cs"/>
          <w:rtl/>
          <w:lang w:val="fr-CH"/>
        </w:rPr>
      </w:pPr>
      <w:r>
        <w:rPr>
          <w:rFonts w:hint="cs"/>
          <w:i/>
          <w:iCs/>
          <w:rtl/>
          <w:lang w:val="fr-CH"/>
        </w:rPr>
        <w:t>الموضوع</w:t>
      </w:r>
      <w:r w:rsidRPr="00735A2B">
        <w:rPr>
          <w:rFonts w:hint="cs"/>
          <w:rtl/>
          <w:lang w:val="fr-CH"/>
        </w:rPr>
        <w:t>:</w:t>
      </w:r>
      <w:r>
        <w:rPr>
          <w:rFonts w:hint="cs"/>
          <w:i/>
          <w:iCs/>
          <w:rtl/>
          <w:lang w:val="fr-CH"/>
        </w:rPr>
        <w:tab/>
      </w:r>
      <w:r>
        <w:rPr>
          <w:rFonts w:hint="cs"/>
          <w:i/>
          <w:iCs/>
          <w:rtl/>
          <w:lang w:val="fr-CH"/>
        </w:rPr>
        <w:tab/>
      </w:r>
      <w:r>
        <w:rPr>
          <w:rFonts w:hint="cs"/>
          <w:i/>
          <w:iCs/>
          <w:rtl/>
          <w:lang w:val="fr-CH"/>
        </w:rPr>
        <w:tab/>
      </w:r>
      <w:r>
        <w:rPr>
          <w:color w:val="000000"/>
          <w:rtl/>
        </w:rPr>
        <w:t>احتجاز تعسفي</w:t>
      </w:r>
      <w:r>
        <w:rPr>
          <w:rFonts w:hint="cs"/>
          <w:color w:val="000000"/>
          <w:rtl/>
        </w:rPr>
        <w:t>؛ محاكمة غير عادلة</w:t>
      </w:r>
    </w:p>
    <w:p w:rsidR="00B82CAA" w:rsidRPr="00C51330" w:rsidRDefault="00B82CAA" w:rsidP="00891A41">
      <w:pPr>
        <w:pStyle w:val="SingleTxtGA"/>
        <w:ind w:left="4649" w:hanging="2721"/>
        <w:rPr>
          <w:rFonts w:hint="cs"/>
          <w:spacing w:val="-4"/>
          <w:rtl/>
          <w:lang w:val="fr-CH"/>
        </w:rPr>
      </w:pPr>
      <w:r w:rsidRPr="00C51330">
        <w:rPr>
          <w:rFonts w:hint="cs"/>
          <w:i/>
          <w:iCs/>
          <w:spacing w:val="-4"/>
          <w:rtl/>
          <w:lang w:val="fr-CH"/>
        </w:rPr>
        <w:t xml:space="preserve">المسائل </w:t>
      </w:r>
      <w:r w:rsidRPr="00567FB7">
        <w:rPr>
          <w:rFonts w:hint="cs"/>
          <w:i/>
          <w:iCs/>
          <w:spacing w:val="-4"/>
          <w:rtl/>
          <w:lang w:val="fr-CH"/>
        </w:rPr>
        <w:t>الإجرائية</w:t>
      </w:r>
      <w:r w:rsidRPr="00735A2B">
        <w:rPr>
          <w:rFonts w:hint="cs"/>
          <w:spacing w:val="-4"/>
          <w:rtl/>
          <w:lang w:val="fr-CH"/>
        </w:rPr>
        <w:t>:</w:t>
      </w:r>
      <w:r w:rsidRPr="00C51330">
        <w:rPr>
          <w:rFonts w:hint="cs"/>
          <w:i/>
          <w:iCs/>
          <w:spacing w:val="-4"/>
          <w:rtl/>
          <w:lang w:val="fr-CH"/>
        </w:rPr>
        <w:tab/>
      </w:r>
      <w:r w:rsidRPr="00C51330">
        <w:rPr>
          <w:rFonts w:hint="cs"/>
          <w:i/>
          <w:iCs/>
          <w:spacing w:val="-4"/>
          <w:rtl/>
          <w:lang w:val="fr-CH"/>
        </w:rPr>
        <w:tab/>
      </w:r>
      <w:r>
        <w:rPr>
          <w:rFonts w:hint="cs"/>
          <w:i/>
          <w:iCs/>
          <w:spacing w:val="-4"/>
          <w:rtl/>
          <w:lang w:val="fr-CH"/>
        </w:rPr>
        <w:tab/>
      </w:r>
      <w:r>
        <w:rPr>
          <w:rFonts w:hint="cs"/>
          <w:rtl/>
          <w:lang/>
        </w:rPr>
        <w:t>استنفاد سبل الانتصاف المحلية</w:t>
      </w:r>
      <w:r w:rsidRPr="00C51330">
        <w:rPr>
          <w:rFonts w:hint="cs"/>
          <w:spacing w:val="-4"/>
          <w:rtl/>
          <w:lang w:val="fr-CH"/>
        </w:rPr>
        <w:t xml:space="preserve">؛ </w:t>
      </w:r>
      <w:r>
        <w:rPr>
          <w:rFonts w:hint="cs"/>
          <w:rtl/>
          <w:lang/>
        </w:rPr>
        <w:t>مدى إثبات الإدعاءات بالأدلة</w:t>
      </w:r>
    </w:p>
    <w:p w:rsidR="00B82CAA" w:rsidRPr="00C51330" w:rsidRDefault="00B82CAA" w:rsidP="00891A41">
      <w:pPr>
        <w:pStyle w:val="SingleTxtGA"/>
        <w:ind w:left="4649" w:hanging="2721"/>
        <w:rPr>
          <w:rFonts w:hint="cs"/>
          <w:spacing w:val="-4"/>
          <w:rtl/>
          <w:lang w:val="fr-CH"/>
        </w:rPr>
      </w:pPr>
      <w:r w:rsidRPr="00C51330">
        <w:rPr>
          <w:rFonts w:hint="cs"/>
          <w:i/>
          <w:iCs/>
          <w:spacing w:val="-4"/>
          <w:rtl/>
          <w:lang w:val="fr-CH"/>
        </w:rPr>
        <w:t>المسائل الموضوعية</w:t>
      </w:r>
      <w:r w:rsidRPr="00735A2B">
        <w:rPr>
          <w:rFonts w:hint="cs"/>
          <w:spacing w:val="-4"/>
          <w:rtl/>
          <w:lang w:val="fr-CH"/>
        </w:rPr>
        <w:t>:</w:t>
      </w:r>
      <w:r w:rsidRPr="00C51330">
        <w:rPr>
          <w:rFonts w:hint="cs"/>
          <w:i/>
          <w:iCs/>
          <w:spacing w:val="-4"/>
          <w:rtl/>
          <w:lang w:val="fr-CH"/>
        </w:rPr>
        <w:tab/>
      </w:r>
      <w:r w:rsidRPr="00C51330">
        <w:rPr>
          <w:rFonts w:hint="cs"/>
          <w:i/>
          <w:iCs/>
          <w:spacing w:val="-4"/>
          <w:rtl/>
          <w:lang w:val="fr-CH"/>
        </w:rPr>
        <w:tab/>
      </w:r>
      <w:r>
        <w:rPr>
          <w:rFonts w:hint="cs"/>
          <w:spacing w:val="-4"/>
          <w:rtl/>
          <w:lang w:val="fr-CH"/>
        </w:rPr>
        <w:t>الاحتجاز التعسفي والحق في الطعن</w:t>
      </w:r>
      <w:r w:rsidR="00B40FA5">
        <w:rPr>
          <w:rFonts w:hint="cs"/>
          <w:spacing w:val="-4"/>
          <w:rtl/>
          <w:lang w:val="fr-CH"/>
        </w:rPr>
        <w:t xml:space="preserve"> </w:t>
      </w:r>
      <w:r>
        <w:rPr>
          <w:rFonts w:hint="cs"/>
          <w:spacing w:val="-4"/>
          <w:rtl/>
          <w:lang w:val="fr-CH"/>
        </w:rPr>
        <w:t xml:space="preserve">على الاحتجاز أمام محكمة؛ </w:t>
      </w:r>
      <w:r>
        <w:rPr>
          <w:rFonts w:hint="cs"/>
          <w:rtl/>
          <w:lang/>
        </w:rPr>
        <w:t>المساواة أمام المحاكم؛</w:t>
      </w:r>
      <w:r>
        <w:rPr>
          <w:rFonts w:hint="cs"/>
          <w:spacing w:val="-4"/>
          <w:rtl/>
          <w:lang w:val="fr-CH"/>
        </w:rPr>
        <w:t xml:space="preserve"> </w:t>
      </w:r>
      <w:r w:rsidRPr="001A1094">
        <w:rPr>
          <w:spacing w:val="-4"/>
          <w:rtl/>
          <w:lang w:val="fr-CH"/>
        </w:rPr>
        <w:t>افتراض البراءة</w:t>
      </w:r>
      <w:r>
        <w:rPr>
          <w:rFonts w:hint="cs"/>
          <w:spacing w:val="-4"/>
          <w:rtl/>
          <w:lang w:val="fr-CH"/>
        </w:rPr>
        <w:t>؛</w:t>
      </w:r>
      <w:r w:rsidRPr="001A1094">
        <w:rPr>
          <w:rFonts w:hint="cs"/>
          <w:spacing w:val="-4"/>
          <w:rtl/>
          <w:lang w:val="fr-CH"/>
        </w:rPr>
        <w:t xml:space="preserve"> </w:t>
      </w:r>
      <w:r>
        <w:rPr>
          <w:rFonts w:hint="cs"/>
          <w:spacing w:val="-4"/>
          <w:rtl/>
          <w:lang w:val="fr-CH"/>
        </w:rPr>
        <w:t>سماع</w:t>
      </w:r>
      <w:r w:rsidRPr="001A1094">
        <w:rPr>
          <w:spacing w:val="-4"/>
          <w:rtl/>
          <w:lang w:val="fr-CH"/>
        </w:rPr>
        <w:t xml:space="preserve"> الشهود</w:t>
      </w:r>
      <w:r>
        <w:rPr>
          <w:rFonts w:hint="cs"/>
          <w:spacing w:val="-4"/>
          <w:rtl/>
          <w:lang w:val="fr-CH"/>
        </w:rPr>
        <w:t>؛</w:t>
      </w:r>
      <w:r w:rsidRPr="001A1094">
        <w:rPr>
          <w:rFonts w:hint="cs"/>
          <w:spacing w:val="-4"/>
          <w:rtl/>
          <w:lang w:val="fr-CH"/>
        </w:rPr>
        <w:t xml:space="preserve"> </w:t>
      </w:r>
      <w:r>
        <w:rPr>
          <w:rFonts w:hint="cs"/>
          <w:spacing w:val="-4"/>
          <w:rtl/>
          <w:lang w:val="fr-CH"/>
        </w:rPr>
        <w:t>إعادة النظر في الإدانة والحكم من قبل محكمة أعلى</w:t>
      </w:r>
    </w:p>
    <w:p w:rsidR="00B82CAA" w:rsidRPr="00733BF1" w:rsidRDefault="00B82CAA" w:rsidP="00891A41">
      <w:pPr>
        <w:pStyle w:val="SingleTxtGA"/>
        <w:ind w:left="4649" w:hanging="2721"/>
        <w:rPr>
          <w:rFonts w:hint="cs"/>
          <w:rtl/>
          <w:lang w:val="fr-CH"/>
        </w:rPr>
      </w:pPr>
      <w:r>
        <w:rPr>
          <w:rFonts w:hint="cs"/>
          <w:i/>
          <w:iCs/>
          <w:rtl/>
          <w:lang w:val="fr-CH"/>
        </w:rPr>
        <w:t>مواد العهد:</w:t>
      </w:r>
      <w:r>
        <w:rPr>
          <w:rFonts w:hint="cs"/>
          <w:i/>
          <w:iCs/>
          <w:rtl/>
          <w:lang w:val="fr-CH"/>
        </w:rPr>
        <w:tab/>
      </w:r>
      <w:r>
        <w:rPr>
          <w:rFonts w:hint="cs"/>
          <w:i/>
          <w:iCs/>
          <w:rtl/>
          <w:lang w:val="fr-CH"/>
        </w:rPr>
        <w:tab/>
      </w:r>
      <w:r>
        <w:rPr>
          <w:rFonts w:hint="cs"/>
          <w:i/>
          <w:iCs/>
          <w:rtl/>
          <w:lang w:val="fr-CH"/>
        </w:rPr>
        <w:tab/>
      </w:r>
      <w:r>
        <w:rPr>
          <w:rFonts w:hint="cs"/>
          <w:rtl/>
          <w:lang w:val="fr-CH"/>
        </w:rPr>
        <w:t>الفقرتان 1 و4 من المادة 9؛ والفقرات 1 و2 و3(</w:t>
      </w:r>
      <w:r w:rsidR="00773BF1" w:rsidRPr="00773BF1">
        <w:rPr>
          <w:rFonts w:hint="cs"/>
          <w:sz w:val="30"/>
          <w:rtl/>
          <w:lang w:val="fr-CH"/>
        </w:rPr>
        <w:t>ﻫ</w:t>
      </w:r>
      <w:r>
        <w:rPr>
          <w:rFonts w:hint="cs"/>
          <w:rtl/>
          <w:lang w:val="fr-CH"/>
        </w:rPr>
        <w:t>) و5 من المادة 14</w:t>
      </w:r>
    </w:p>
    <w:p w:rsidR="00B82CAA" w:rsidRDefault="00B82CAA" w:rsidP="00891A41">
      <w:pPr>
        <w:pStyle w:val="SingleTxtGA"/>
        <w:ind w:left="4649" w:hanging="2721"/>
        <w:rPr>
          <w:rFonts w:hint="cs"/>
          <w:rtl/>
          <w:lang w:val="fr-CH"/>
        </w:rPr>
      </w:pPr>
      <w:r>
        <w:rPr>
          <w:rFonts w:hint="cs"/>
          <w:i/>
          <w:iCs/>
          <w:rtl/>
          <w:lang w:val="fr-CH"/>
        </w:rPr>
        <w:t>مواد البروتوكول الاختياري:</w:t>
      </w:r>
      <w:r w:rsidR="00773BF1">
        <w:rPr>
          <w:rFonts w:hint="cs"/>
          <w:i/>
          <w:iCs/>
          <w:rtl/>
          <w:lang w:val="fr-CH"/>
        </w:rPr>
        <w:tab/>
      </w:r>
      <w:r w:rsidRPr="00622968">
        <w:rPr>
          <w:rFonts w:hint="cs"/>
          <w:rtl/>
          <w:lang w:val="fr-CH"/>
        </w:rPr>
        <w:t>المادة 2، و</w:t>
      </w:r>
      <w:r>
        <w:rPr>
          <w:rFonts w:hint="cs"/>
          <w:rtl/>
          <w:lang w:val="fr-CH"/>
        </w:rPr>
        <w:t>الفقرة 2(ب) من المادة 5</w:t>
      </w:r>
    </w:p>
    <w:p w:rsidR="00B82CAA" w:rsidRDefault="00773BF1" w:rsidP="00773BF1">
      <w:pPr>
        <w:pStyle w:val="HChGA"/>
        <w:spacing w:before="120"/>
        <w:rPr>
          <w:rFonts w:hint="cs"/>
          <w:rtl/>
          <w:lang w:val="fr-CH"/>
        </w:rPr>
      </w:pPr>
      <w:r>
        <w:rPr>
          <w:rtl/>
          <w:lang w:val="fr-CH"/>
        </w:rPr>
        <w:br w:type="page"/>
      </w:r>
      <w:r w:rsidR="00B82CAA">
        <w:rPr>
          <w:rFonts w:hint="cs"/>
          <w:rtl/>
          <w:lang w:val="fr-CH"/>
        </w:rPr>
        <w:t>المرفق</w:t>
      </w:r>
    </w:p>
    <w:p w:rsidR="00B82CAA" w:rsidRDefault="00B82CAA" w:rsidP="00B82CAA">
      <w:pPr>
        <w:pStyle w:val="HChGA"/>
        <w:rPr>
          <w:rFonts w:hint="cs"/>
          <w:rtl/>
          <w:lang w:val="fr-CH"/>
        </w:rPr>
      </w:pPr>
      <w:r>
        <w:rPr>
          <w:rFonts w:hint="cs"/>
          <w:rtl/>
          <w:lang w:val="fr-CH"/>
        </w:rPr>
        <w:tab/>
      </w:r>
      <w:r>
        <w:rPr>
          <w:rFonts w:hint="cs"/>
          <w:rtl/>
          <w:lang w:val="fr-CH"/>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C51330">
        <w:rPr>
          <w:rFonts w:hint="cs"/>
          <w:b w:val="0"/>
          <w:bCs w:val="0"/>
          <w:rtl/>
          <w:lang w:val="fr-CH"/>
        </w:rPr>
        <w:t xml:space="preserve">(الدورة </w:t>
      </w:r>
      <w:r>
        <w:rPr>
          <w:rFonts w:hint="cs"/>
          <w:b w:val="0"/>
          <w:bCs w:val="0"/>
          <w:rtl/>
          <w:lang w:val="fr-CH"/>
        </w:rPr>
        <w:t>109</w:t>
      </w:r>
      <w:r w:rsidRPr="00C51330">
        <w:rPr>
          <w:rFonts w:hint="cs"/>
          <w:b w:val="0"/>
          <w:bCs w:val="0"/>
          <w:rtl/>
          <w:lang w:val="fr-CH"/>
        </w:rPr>
        <w:t>)</w:t>
      </w:r>
    </w:p>
    <w:p w:rsidR="00B82CAA" w:rsidRPr="00402AE7" w:rsidRDefault="00B82CAA" w:rsidP="00773BF1">
      <w:pPr>
        <w:pStyle w:val="SingleTxtGA"/>
        <w:rPr>
          <w:rFonts w:hint="cs"/>
          <w:rtl/>
          <w:lang w:val="fr-CH"/>
        </w:rPr>
      </w:pPr>
      <w:r w:rsidRPr="00402AE7">
        <w:rPr>
          <w:rFonts w:hint="cs"/>
          <w:rtl/>
          <w:lang w:val="fr-CH"/>
        </w:rPr>
        <w:t>بشأن</w:t>
      </w:r>
    </w:p>
    <w:p w:rsidR="00B82CAA" w:rsidRPr="00402AE7" w:rsidRDefault="00B82CAA" w:rsidP="00D44370">
      <w:pPr>
        <w:pStyle w:val="H1GA"/>
        <w:rPr>
          <w:rFonts w:hint="cs"/>
          <w:rtl/>
          <w:lang w:bidi="ar-LB"/>
        </w:rPr>
      </w:pPr>
      <w:r w:rsidRPr="00402AE7">
        <w:rPr>
          <w:rFonts w:hint="cs"/>
          <w:rtl/>
          <w:lang w:val="fr-CH"/>
        </w:rPr>
        <w:tab/>
      </w:r>
      <w:r w:rsidRPr="00402AE7">
        <w:rPr>
          <w:rFonts w:hint="cs"/>
          <w:rtl/>
          <w:lang w:val="fr-CH"/>
        </w:rPr>
        <w:tab/>
        <w:t xml:space="preserve">البلاغ رقم </w:t>
      </w:r>
      <w:r>
        <w:rPr>
          <w:rFonts w:hint="cs"/>
          <w:rtl/>
          <w:lang w:val="fr-CH"/>
        </w:rPr>
        <w:t>1856</w:t>
      </w:r>
      <w:r w:rsidRPr="00402AE7">
        <w:rPr>
          <w:rFonts w:hint="cs"/>
          <w:rtl/>
          <w:lang w:val="fr-CH"/>
        </w:rPr>
        <w:t>/2008</w:t>
      </w:r>
      <w:r w:rsidR="00D44370" w:rsidRPr="00D44370">
        <w:rPr>
          <w:rStyle w:val="FootnoteReference"/>
          <w:sz w:val="20"/>
          <w:vertAlign w:val="baseline"/>
          <w:rtl/>
          <w:lang w:bidi="ar-LB"/>
        </w:rPr>
        <w:footnoteReference w:customMarkFollows="1" w:id="1"/>
        <w:t>*</w:t>
      </w:r>
    </w:p>
    <w:p w:rsidR="00B82CAA" w:rsidRPr="008F0E16" w:rsidRDefault="00B82CAA" w:rsidP="00891A41">
      <w:pPr>
        <w:pStyle w:val="SingleTxtGA"/>
        <w:ind w:left="4649" w:hanging="2721"/>
        <w:rPr>
          <w:rFonts w:hint="cs"/>
          <w:spacing w:val="-2"/>
          <w:rtl/>
          <w:lang w:val="fr-CH"/>
        </w:rPr>
      </w:pPr>
      <w:r w:rsidRPr="0089445F">
        <w:rPr>
          <w:rFonts w:hint="cs"/>
          <w:i/>
          <w:iCs/>
          <w:spacing w:val="-2"/>
          <w:rtl/>
          <w:lang w:val="fr-CH"/>
        </w:rPr>
        <w:t>المقدم من</w:t>
      </w:r>
      <w:r w:rsidRPr="0089445F">
        <w:rPr>
          <w:rFonts w:hint="cs"/>
          <w:spacing w:val="-2"/>
          <w:rtl/>
          <w:lang w:val="fr-CH"/>
        </w:rPr>
        <w:t>:</w:t>
      </w:r>
      <w:r w:rsidRPr="0089445F">
        <w:rPr>
          <w:rFonts w:hint="cs"/>
          <w:spacing w:val="-2"/>
          <w:rtl/>
          <w:lang w:val="fr-CH"/>
        </w:rPr>
        <w:tab/>
      </w:r>
      <w:r w:rsidRPr="0089445F">
        <w:rPr>
          <w:rFonts w:hint="cs"/>
          <w:i/>
          <w:iCs/>
          <w:spacing w:val="-2"/>
          <w:rtl/>
          <w:lang w:val="fr-CH"/>
        </w:rPr>
        <w:tab/>
      </w:r>
      <w:r w:rsidRPr="0089445F">
        <w:rPr>
          <w:rFonts w:hint="cs"/>
          <w:i/>
          <w:iCs/>
          <w:spacing w:val="-2"/>
          <w:rtl/>
          <w:lang w:val="fr-CH"/>
        </w:rPr>
        <w:tab/>
      </w:r>
      <w:r w:rsidRPr="0089445F">
        <w:rPr>
          <w:rFonts w:hint="cs"/>
          <w:spacing w:val="-2"/>
          <w:rtl/>
          <w:lang w:val="fr-CH"/>
        </w:rPr>
        <w:t>سيرغي سيمينوفيتش سيفوستيانوف (لا يمثله محام)</w:t>
      </w:r>
    </w:p>
    <w:p w:rsidR="00B82CAA" w:rsidRPr="00E05F27" w:rsidRDefault="00B82CAA" w:rsidP="00891A41">
      <w:pPr>
        <w:pStyle w:val="SingleTxtGA"/>
        <w:ind w:left="4649" w:hanging="2721"/>
        <w:rPr>
          <w:rFonts w:hint="cs"/>
          <w:rtl/>
          <w:lang w:val="fr-CH"/>
        </w:rPr>
      </w:pPr>
      <w:r>
        <w:rPr>
          <w:rFonts w:hint="cs"/>
          <w:i/>
          <w:iCs/>
          <w:rtl/>
          <w:lang w:val="fr-CH"/>
        </w:rPr>
        <w:t>الشخص المدعى أنه ضحية</w:t>
      </w:r>
      <w:r w:rsidRPr="00891A41">
        <w:rPr>
          <w:rFonts w:hint="cs"/>
          <w:rtl/>
          <w:lang w:val="fr-CH"/>
        </w:rPr>
        <w:t>:</w:t>
      </w:r>
      <w:r>
        <w:rPr>
          <w:rFonts w:hint="cs"/>
          <w:i/>
          <w:iCs/>
          <w:rtl/>
          <w:lang w:val="fr-CH"/>
        </w:rPr>
        <w:tab/>
      </w:r>
      <w:r>
        <w:rPr>
          <w:rFonts w:hint="cs"/>
          <w:rtl/>
          <w:lang w:val="fr-CH"/>
        </w:rPr>
        <w:t>صاحب البلاغ</w:t>
      </w:r>
    </w:p>
    <w:p w:rsidR="00B82CAA" w:rsidRPr="00E05F27" w:rsidRDefault="00B82CAA" w:rsidP="00891A41">
      <w:pPr>
        <w:pStyle w:val="SingleTxtGA"/>
        <w:ind w:left="4649" w:hanging="2721"/>
        <w:rPr>
          <w:rFonts w:hint="cs"/>
          <w:rtl/>
          <w:lang w:val="fr-CH"/>
        </w:rPr>
      </w:pPr>
      <w:r>
        <w:rPr>
          <w:rFonts w:hint="cs"/>
          <w:i/>
          <w:iCs/>
          <w:rtl/>
          <w:lang w:val="fr-CH"/>
        </w:rPr>
        <w:t>الدولة الطرف</w:t>
      </w:r>
      <w:r w:rsidRPr="00891A41">
        <w:rPr>
          <w:rFonts w:hint="cs"/>
          <w:rtl/>
          <w:lang w:val="fr-CH"/>
        </w:rPr>
        <w:t>:</w:t>
      </w:r>
      <w:r>
        <w:rPr>
          <w:rFonts w:hint="cs"/>
          <w:i/>
          <w:iCs/>
          <w:rtl/>
          <w:lang w:val="fr-CH"/>
        </w:rPr>
        <w:tab/>
      </w:r>
      <w:r>
        <w:rPr>
          <w:rFonts w:hint="cs"/>
          <w:i/>
          <w:iCs/>
          <w:rtl/>
          <w:lang w:val="fr-CH"/>
        </w:rPr>
        <w:tab/>
      </w:r>
      <w:r>
        <w:rPr>
          <w:rFonts w:hint="cs"/>
          <w:i/>
          <w:iCs/>
          <w:rtl/>
          <w:lang w:val="fr-CH"/>
        </w:rPr>
        <w:tab/>
      </w:r>
      <w:r>
        <w:rPr>
          <w:rFonts w:hint="cs"/>
          <w:rtl/>
          <w:lang w:val="fr-CH"/>
        </w:rPr>
        <w:t>الاتحاد الروسي</w:t>
      </w:r>
    </w:p>
    <w:p w:rsidR="00B82CAA" w:rsidRPr="00C51330" w:rsidRDefault="00B82CAA" w:rsidP="00891A41">
      <w:pPr>
        <w:pStyle w:val="SingleTxtGA"/>
        <w:ind w:left="4649" w:hanging="2721"/>
        <w:rPr>
          <w:rFonts w:hint="cs"/>
          <w:spacing w:val="-4"/>
          <w:rtl/>
          <w:lang w:val="fr-CH"/>
        </w:rPr>
      </w:pPr>
      <w:r>
        <w:rPr>
          <w:rFonts w:hint="cs"/>
          <w:i/>
          <w:iCs/>
          <w:rtl/>
          <w:lang w:val="fr-CH"/>
        </w:rPr>
        <w:t>تاريخ تقديم البلاغ</w:t>
      </w:r>
      <w:r w:rsidRPr="00891A41">
        <w:rPr>
          <w:rFonts w:hint="cs"/>
          <w:rtl/>
          <w:lang w:val="fr-CH"/>
        </w:rPr>
        <w:t>:</w:t>
      </w:r>
      <w:r>
        <w:rPr>
          <w:rFonts w:hint="cs"/>
          <w:i/>
          <w:iCs/>
          <w:rtl/>
          <w:lang w:val="fr-CH"/>
        </w:rPr>
        <w:tab/>
      </w:r>
      <w:r>
        <w:rPr>
          <w:rFonts w:hint="cs"/>
          <w:i/>
          <w:iCs/>
          <w:rtl/>
          <w:lang w:val="fr-CH"/>
        </w:rPr>
        <w:tab/>
      </w:r>
      <w:r>
        <w:rPr>
          <w:rFonts w:hint="cs"/>
          <w:spacing w:val="-4"/>
          <w:rtl/>
          <w:lang w:val="fr-CH"/>
        </w:rPr>
        <w:t>28</w:t>
      </w:r>
      <w:r w:rsidRPr="00C51330">
        <w:rPr>
          <w:rFonts w:hint="cs"/>
          <w:spacing w:val="-4"/>
          <w:rtl/>
          <w:lang w:val="fr-CH"/>
        </w:rPr>
        <w:t xml:space="preserve"> </w:t>
      </w:r>
      <w:r>
        <w:rPr>
          <w:rFonts w:hint="cs"/>
          <w:spacing w:val="-4"/>
          <w:rtl/>
          <w:lang w:val="fr-CH"/>
        </w:rPr>
        <w:t>تشرين الثاني/نوفمبر</w:t>
      </w:r>
      <w:r w:rsidRPr="00C51330">
        <w:rPr>
          <w:rFonts w:hint="cs"/>
          <w:spacing w:val="-4"/>
          <w:rtl/>
          <w:lang w:val="fr-CH"/>
        </w:rPr>
        <w:t xml:space="preserve"> </w:t>
      </w:r>
      <w:r>
        <w:rPr>
          <w:rFonts w:hint="cs"/>
          <w:spacing w:val="-4"/>
          <w:rtl/>
          <w:lang w:val="fr-CH"/>
        </w:rPr>
        <w:t>2006</w:t>
      </w:r>
      <w:r w:rsidRPr="00C51330">
        <w:rPr>
          <w:rFonts w:hint="cs"/>
          <w:spacing w:val="-4"/>
          <w:rtl/>
          <w:lang w:val="fr-CH"/>
        </w:rPr>
        <w:t xml:space="preserve"> (تاريخ الرسالة الأولى)</w:t>
      </w:r>
    </w:p>
    <w:p w:rsidR="00B82CAA" w:rsidRPr="000960ED" w:rsidRDefault="00B82CAA" w:rsidP="00891A41">
      <w:pPr>
        <w:pStyle w:val="SingleTxtGA"/>
        <w:rPr>
          <w:rFonts w:hint="cs"/>
          <w:rtl/>
          <w:lang w:val="fr-CH"/>
        </w:rPr>
      </w:pPr>
      <w:r>
        <w:rPr>
          <w:rFonts w:hint="cs"/>
          <w:i/>
          <w:iCs/>
          <w:rtl/>
          <w:lang w:val="fr-CH"/>
        </w:rPr>
        <w:tab/>
        <w:t>إن اللجنة المعنية بحقوق الإنسان</w:t>
      </w:r>
      <w:r>
        <w:rPr>
          <w:rFonts w:hint="cs"/>
          <w:rtl/>
          <w:lang w:val="fr-CH"/>
        </w:rPr>
        <w:t>، المنشأة بموجب المادة 28 من العهد الدولي الخاص بالحقوق المدنية والسياسية،</w:t>
      </w:r>
    </w:p>
    <w:p w:rsidR="00B82CAA" w:rsidRPr="000960ED" w:rsidRDefault="00B82CAA" w:rsidP="00891A41">
      <w:pPr>
        <w:pStyle w:val="SingleTxtGA"/>
        <w:rPr>
          <w:rFonts w:hint="cs"/>
          <w:rtl/>
          <w:lang w:val="fr-CH"/>
        </w:rPr>
      </w:pPr>
      <w:r>
        <w:rPr>
          <w:rFonts w:hint="cs"/>
          <w:rtl/>
          <w:lang w:val="fr-CH"/>
        </w:rPr>
        <w:tab/>
      </w:r>
      <w:r>
        <w:rPr>
          <w:rFonts w:hint="cs"/>
          <w:i/>
          <w:iCs/>
          <w:rtl/>
          <w:lang w:val="fr-CH"/>
        </w:rPr>
        <w:t>وقد اجتمعت</w:t>
      </w:r>
      <w:r w:rsidRPr="00C51330">
        <w:rPr>
          <w:rFonts w:hint="cs"/>
          <w:rtl/>
          <w:lang w:val="fr-CH"/>
        </w:rPr>
        <w:t xml:space="preserve"> في</w:t>
      </w:r>
      <w:r>
        <w:rPr>
          <w:rFonts w:hint="cs"/>
          <w:rtl/>
          <w:lang w:val="fr-CH"/>
        </w:rPr>
        <w:t xml:space="preserve"> 1 تشرين الثاني/نوفمبر 2013،</w:t>
      </w:r>
    </w:p>
    <w:p w:rsidR="00B82CAA" w:rsidRPr="007A7052" w:rsidRDefault="00B82CAA" w:rsidP="00891A41">
      <w:pPr>
        <w:pStyle w:val="SingleTxtGA"/>
        <w:rPr>
          <w:rFonts w:hint="cs"/>
          <w:rtl/>
          <w:lang w:val="fr-CH"/>
        </w:rPr>
      </w:pPr>
      <w:r>
        <w:rPr>
          <w:rFonts w:hint="cs"/>
          <w:rtl/>
          <w:lang w:val="fr-CH"/>
        </w:rPr>
        <w:tab/>
      </w:r>
      <w:r>
        <w:rPr>
          <w:rFonts w:hint="cs"/>
          <w:i/>
          <w:iCs/>
          <w:rtl/>
          <w:lang w:val="fr-CH"/>
        </w:rPr>
        <w:t>وقد فرغت من النظر</w:t>
      </w:r>
      <w:r>
        <w:rPr>
          <w:rFonts w:hint="cs"/>
          <w:rtl/>
          <w:lang w:val="fr-CH"/>
        </w:rPr>
        <w:t xml:space="preserve"> في البلاغ رقم 1856/2008، المقدم إليها من السيد </w:t>
      </w:r>
      <w:r w:rsidRPr="00C51330">
        <w:rPr>
          <w:rFonts w:hint="cs"/>
          <w:rtl/>
          <w:lang w:val="fr-CH"/>
        </w:rPr>
        <w:t xml:space="preserve">سيرغي </w:t>
      </w:r>
      <w:r>
        <w:rPr>
          <w:rFonts w:hint="cs"/>
          <w:rtl/>
          <w:lang w:val="fr-CH"/>
        </w:rPr>
        <w:t xml:space="preserve">سيمينوفيتش سيفوستيانوف بموجب البروتوكول الاختياري الملحق بالعهد الدولي الخاص بالحقوق المدنية والسياسية، </w:t>
      </w:r>
    </w:p>
    <w:p w:rsidR="00B82CAA" w:rsidRDefault="00B82CAA" w:rsidP="00891A41">
      <w:pPr>
        <w:pStyle w:val="SingleTxtGA"/>
        <w:rPr>
          <w:rFonts w:hint="cs"/>
          <w:rtl/>
          <w:lang w:val="fr-CH"/>
        </w:rPr>
      </w:pPr>
      <w:r>
        <w:rPr>
          <w:rFonts w:hint="cs"/>
          <w:i/>
          <w:iCs/>
          <w:rtl/>
          <w:lang w:val="fr-CH"/>
        </w:rPr>
        <w:tab/>
        <w:t>وقد وضعت في اعتبارها</w:t>
      </w:r>
      <w:r>
        <w:rPr>
          <w:rFonts w:hint="cs"/>
          <w:rtl/>
          <w:lang w:val="fr-CH"/>
        </w:rPr>
        <w:t xml:space="preserve"> جميع المعلومات المكتوبة التي أتاحها لها كل من صاحب البلاغ والدولة الطرف،</w:t>
      </w:r>
    </w:p>
    <w:p w:rsidR="00B82CAA" w:rsidRPr="00891A41" w:rsidRDefault="00B82CAA" w:rsidP="00891A41">
      <w:pPr>
        <w:pStyle w:val="SingleTxtGA"/>
        <w:rPr>
          <w:rFonts w:hint="cs"/>
          <w:rtl/>
          <w:lang w:val="fr-CH"/>
        </w:rPr>
      </w:pPr>
      <w:r>
        <w:rPr>
          <w:rFonts w:hint="cs"/>
          <w:i/>
          <w:iCs/>
          <w:rtl/>
          <w:lang w:val="fr-CH"/>
        </w:rPr>
        <w:tab/>
        <w:t xml:space="preserve">تعتمد </w:t>
      </w:r>
      <w:r w:rsidRPr="00891A41">
        <w:rPr>
          <w:rFonts w:hint="cs"/>
          <w:rtl/>
          <w:lang w:val="fr-CH"/>
        </w:rPr>
        <w:t>ما يلي:</w:t>
      </w:r>
    </w:p>
    <w:p w:rsidR="00B82CAA" w:rsidRDefault="00B82CAA" w:rsidP="005E6731">
      <w:pPr>
        <w:pStyle w:val="H1GA"/>
        <w:spacing w:before="120"/>
        <w:rPr>
          <w:rFonts w:hint="cs"/>
          <w:rtl/>
          <w:lang w:val="fr-CH"/>
        </w:rPr>
      </w:pPr>
      <w:r>
        <w:rPr>
          <w:rFonts w:hint="cs"/>
          <w:rtl/>
          <w:lang w:val="fr-CH"/>
        </w:rPr>
        <w:tab/>
      </w:r>
      <w:r>
        <w:rPr>
          <w:rFonts w:hint="cs"/>
          <w:rtl/>
          <w:lang w:val="fr-CH"/>
        </w:rPr>
        <w:tab/>
        <w:t>الآراء بموجب الفقرة 4 من المادة 5 من البروتوكول الاختياري</w:t>
      </w:r>
    </w:p>
    <w:p w:rsidR="00B82CAA" w:rsidRDefault="00B82CAA" w:rsidP="00CB48D9">
      <w:pPr>
        <w:pStyle w:val="SingleTxtGA"/>
        <w:rPr>
          <w:rFonts w:hint="cs"/>
          <w:rtl/>
          <w:lang w:val="fr-CH"/>
        </w:rPr>
      </w:pPr>
      <w:r>
        <w:rPr>
          <w:rFonts w:hint="cs"/>
          <w:rtl/>
          <w:lang w:val="fr-CH"/>
        </w:rPr>
        <w:t>1-</w:t>
      </w:r>
      <w:r>
        <w:rPr>
          <w:rFonts w:hint="cs"/>
          <w:rtl/>
          <w:lang w:val="fr-CH"/>
        </w:rPr>
        <w:tab/>
        <w:t xml:space="preserve">صاحب البلاغ هو السيد </w:t>
      </w:r>
      <w:r w:rsidRPr="00C51330">
        <w:rPr>
          <w:rFonts w:hint="cs"/>
          <w:rtl/>
          <w:lang w:val="fr-CH"/>
        </w:rPr>
        <w:t xml:space="preserve">سيرغي </w:t>
      </w:r>
      <w:r>
        <w:rPr>
          <w:rFonts w:hint="cs"/>
          <w:rtl/>
          <w:lang w:val="fr-CH"/>
        </w:rPr>
        <w:t>سيمينوفيتش سيفوستيانوف، وهو مواطن من الاتحاد الروسي من مواليد عام</w:t>
      </w:r>
      <w:r>
        <w:rPr>
          <w:rFonts w:hint="eastAsia"/>
          <w:rtl/>
          <w:lang w:val="fr-CH"/>
        </w:rPr>
        <w:t> </w:t>
      </w:r>
      <w:r>
        <w:rPr>
          <w:rFonts w:hint="cs"/>
          <w:rtl/>
          <w:lang w:val="fr-CH"/>
        </w:rPr>
        <w:t>1960 وهو محبوس حالياً في الاتحاد الروسي. وهو يدعي أنه ضحية انتهاكات الدولة الطرف لحقوقه التي تكفلها الفقرتان 1 و4 من المادة 9؛ والفقرات 1 و2 و3(</w:t>
      </w:r>
      <w:r w:rsidR="00CB48D9" w:rsidRPr="00CB48D9">
        <w:rPr>
          <w:rFonts w:hint="cs"/>
          <w:sz w:val="30"/>
          <w:rtl/>
          <w:lang w:val="fr-CH"/>
        </w:rPr>
        <w:t>ﻫ</w:t>
      </w:r>
      <w:r>
        <w:rPr>
          <w:rFonts w:hint="cs"/>
          <w:rtl/>
          <w:lang w:val="fr-CH"/>
        </w:rPr>
        <w:t>) و5 من المادة 14 من العهد الدولي الخاص بالحقوق المدنية والسياسية</w:t>
      </w:r>
      <w:r w:rsidR="00CB48D9">
        <w:rPr>
          <w:vertAlign w:val="superscript"/>
          <w:rtl/>
          <w:lang w:val="fr-CH"/>
        </w:rPr>
        <w:t>(</w:t>
      </w:r>
      <w:r w:rsidR="00CB48D9">
        <w:rPr>
          <w:rStyle w:val="FootnoteReference"/>
          <w:rtl/>
          <w:lang w:val="fr-CH"/>
        </w:rPr>
        <w:footnoteReference w:id="2"/>
      </w:r>
      <w:r w:rsidR="00CB48D9">
        <w:rPr>
          <w:vertAlign w:val="superscript"/>
          <w:rtl/>
          <w:lang w:val="fr-CH"/>
        </w:rPr>
        <w:t>)</w:t>
      </w:r>
      <w:r>
        <w:rPr>
          <w:rFonts w:hint="cs"/>
          <w:rtl/>
          <w:lang w:val="fr-CH"/>
        </w:rPr>
        <w:t>. وتمثل صاحبَ البلاغ زوجتُه، السيدة سيفوستيانوفا.</w:t>
      </w:r>
    </w:p>
    <w:p w:rsidR="00B82CAA" w:rsidRPr="005A3E52" w:rsidRDefault="00891A41" w:rsidP="00891A41">
      <w:pPr>
        <w:pStyle w:val="H23GA"/>
        <w:rPr>
          <w:lang w:bidi="ar-LB"/>
        </w:rPr>
      </w:pPr>
      <w:r>
        <w:rPr>
          <w:rFonts w:hint="cs"/>
          <w:rtl/>
          <w:lang w:val="fr-CH"/>
        </w:rPr>
        <w:tab/>
      </w:r>
      <w:r>
        <w:rPr>
          <w:rFonts w:hint="cs"/>
          <w:rtl/>
          <w:lang w:val="fr-CH"/>
        </w:rPr>
        <w:tab/>
      </w:r>
      <w:r w:rsidR="00B82CAA" w:rsidRPr="005A3E52">
        <w:rPr>
          <w:rtl/>
          <w:lang w:val="fr-CH"/>
        </w:rPr>
        <w:t>الوقائع</w:t>
      </w:r>
    </w:p>
    <w:p w:rsidR="00B82CAA" w:rsidRPr="00DE146B" w:rsidRDefault="00B82CAA" w:rsidP="00891A41">
      <w:pPr>
        <w:pStyle w:val="SingleTxtGA"/>
        <w:rPr>
          <w:lang w:val="fr-CH"/>
        </w:rPr>
      </w:pPr>
      <w:r>
        <w:rPr>
          <w:rFonts w:hint="cs"/>
          <w:rtl/>
          <w:lang w:val="fr-CH"/>
        </w:rPr>
        <w:t>2-1</w:t>
      </w:r>
      <w:r>
        <w:rPr>
          <w:rFonts w:hint="cs"/>
          <w:rtl/>
          <w:lang w:val="fr-CH"/>
        </w:rPr>
        <w:tab/>
        <w:t>في 25 أيلول/سبتمبر 2004، كان صاحب البلاغ وزوجته يعملان في حديقته عندما جاء إليه السيد ميكيتينكو، وهو أحد الجيران، وسأل صاحب البلاغ أن يرافقه إلى حديقة مجاورة. وكانت قد سُجِّلت سرقات وعمليات سطو متعددة في المنازل الصيفية المجاورة، وقال السيد ميكيتينكو إن السارقين كانوا يختبئون في تلك الحديقة المجاورة. وكان السيد ميكيتينكو يحمل صندوقاً</w:t>
      </w:r>
      <w:r w:rsidR="00B40FA5">
        <w:rPr>
          <w:rFonts w:hint="cs"/>
          <w:rtl/>
          <w:lang w:val="fr-CH"/>
        </w:rPr>
        <w:t xml:space="preserve"> </w:t>
      </w:r>
      <w:r>
        <w:rPr>
          <w:rFonts w:hint="cs"/>
          <w:rtl/>
          <w:lang w:val="fr-CH"/>
        </w:rPr>
        <w:t>وُضعت فيه أداة خشبية تشبه مقبض فأس. وعندما اقترب صاحب البلاغ والسيد ميكيتينكو من الحديقة المجاورة المذكورة، طلب السيد ميكيتينكو من صاحب البلاغ انتظاره في الخارج، وراء السياج، ودخل بمفرده إلى المنزل. وبعد بضع دقائق</w:t>
      </w:r>
      <w:r w:rsidR="001329D3">
        <w:rPr>
          <w:rFonts w:hint="cs"/>
          <w:rtl/>
          <w:lang w:val="fr-CH"/>
        </w:rPr>
        <w:t>،</w:t>
      </w:r>
      <w:r>
        <w:rPr>
          <w:rFonts w:hint="cs"/>
          <w:rtl/>
          <w:lang w:val="fr-CH"/>
        </w:rPr>
        <w:t xml:space="preserve"> سمع صاحب البلاغ إطلاق نار داخل المنزل فقرر الدخول. واصطدم عند عتبة الباب بالسيد ميكيتينكو الذي قال له إنه ينبغي لهما المغادرة فوراً. ونظر صاحب البلاغ إلى داخل المنزل فرأى شابين، أحدهما كان ينزف من فكه. وعاد صاحب البلاغ إلى حديقته. وبعد وقت قصير، مرّ السيد ميكيتينكو بحديقة صاحب البلاغ مرة أخرى، وقال له إنه جرح أحد الشابين وأنه ينوي الاتصال</w:t>
      </w:r>
      <w:r w:rsidRPr="0036251A">
        <w:rPr>
          <w:rtl/>
          <w:lang w:val="fr-CH"/>
        </w:rPr>
        <w:t xml:space="preserve"> </w:t>
      </w:r>
      <w:r>
        <w:rPr>
          <w:rFonts w:hint="cs"/>
          <w:rtl/>
          <w:lang w:val="fr-CH"/>
        </w:rPr>
        <w:t>بال</w:t>
      </w:r>
      <w:r w:rsidRPr="0036251A">
        <w:rPr>
          <w:rtl/>
          <w:lang w:val="fr-CH"/>
        </w:rPr>
        <w:t>إسعاف</w:t>
      </w:r>
      <w:r>
        <w:rPr>
          <w:rFonts w:hint="cs"/>
          <w:rtl/>
          <w:lang w:val="fr-CH"/>
        </w:rPr>
        <w:t>.</w:t>
      </w:r>
    </w:p>
    <w:p w:rsidR="00B82CAA" w:rsidRPr="00DE146B" w:rsidRDefault="00B82CAA" w:rsidP="008F0E16">
      <w:pPr>
        <w:pStyle w:val="SingleTxtGA"/>
        <w:rPr>
          <w:lang w:val="fr-CH"/>
        </w:rPr>
      </w:pPr>
      <w:r>
        <w:rPr>
          <w:rFonts w:hint="cs"/>
          <w:rtl/>
          <w:lang w:val="fr-CH"/>
        </w:rPr>
        <w:t>2-2</w:t>
      </w:r>
      <w:r w:rsidR="00813E62">
        <w:rPr>
          <w:rFonts w:hint="cs"/>
          <w:rtl/>
          <w:lang w:val="fr-CH"/>
        </w:rPr>
        <w:tab/>
      </w:r>
      <w:r>
        <w:rPr>
          <w:rFonts w:hint="cs"/>
          <w:rtl/>
          <w:lang w:val="fr-CH"/>
        </w:rPr>
        <w:t>وفي اليوم ذاته، اقتاد عناصر تابعون لإدارة الشؤون الداخلية في مدينة</w:t>
      </w:r>
      <w:r w:rsidR="008F0E16">
        <w:rPr>
          <w:rFonts w:hint="cs"/>
          <w:rtl/>
          <w:lang w:val="fr-CH"/>
        </w:rPr>
        <w:t xml:space="preserve">               </w:t>
      </w:r>
      <w:r>
        <w:rPr>
          <w:rFonts w:hint="cs"/>
          <w:rtl/>
          <w:lang w:val="fr-CH"/>
        </w:rPr>
        <w:t xml:space="preserve"> </w:t>
      </w:r>
      <w:r w:rsidR="001329D3">
        <w:rPr>
          <w:rtl/>
          <w:lang w:val="fr-CH"/>
        </w:rPr>
        <w:t>أوست - إيليمسك</w:t>
      </w:r>
      <w:r w:rsidRPr="007216C1">
        <w:rPr>
          <w:rFonts w:hint="cs"/>
          <w:rtl/>
          <w:lang w:val="fr-CH"/>
        </w:rPr>
        <w:t xml:space="preserve"> </w:t>
      </w:r>
      <w:r>
        <w:rPr>
          <w:rFonts w:hint="cs"/>
          <w:rtl/>
          <w:lang w:val="fr-CH"/>
        </w:rPr>
        <w:t>صاحب البلاغ إلى أحد مراكز الشرطة للإدلاء بأقواله بوصفه شاهداً على الحادث، ثم أُطلق سراحه. واقتيد السيد ميكيتينكو أيضاً إلى مركز الشرطة عينه واحتُجز</w:t>
      </w:r>
      <w:r w:rsidR="008F0E16">
        <w:rPr>
          <w:rFonts w:hint="eastAsia"/>
          <w:rtl/>
          <w:lang w:val="fr-CH"/>
        </w:rPr>
        <w:t> </w:t>
      </w:r>
      <w:r>
        <w:rPr>
          <w:rFonts w:hint="cs"/>
          <w:rtl/>
          <w:lang w:val="fr-CH"/>
        </w:rPr>
        <w:t xml:space="preserve">لاحقاً للاشتباه في قتله المدعو السيد زاغريبان. </w:t>
      </w:r>
    </w:p>
    <w:p w:rsidR="00B82CAA" w:rsidRPr="00E05F27" w:rsidRDefault="00B82CAA" w:rsidP="008F0E16">
      <w:pPr>
        <w:pStyle w:val="SingleTxtGA"/>
        <w:rPr>
          <w:lang w:val="fr-CH"/>
        </w:rPr>
      </w:pPr>
      <w:r>
        <w:rPr>
          <w:rFonts w:hint="cs"/>
          <w:rtl/>
          <w:lang w:val="fr-CH"/>
        </w:rPr>
        <w:t>2-3</w:t>
      </w:r>
      <w:r>
        <w:rPr>
          <w:rFonts w:hint="cs"/>
          <w:rtl/>
          <w:lang w:val="fr-CH"/>
        </w:rPr>
        <w:tab/>
        <w:t xml:space="preserve">وفي 27 أيلول/سبتمبر 2004، اقتاد عناصر تابعون لإدارة الشؤون الداخلية في مدينة </w:t>
      </w:r>
      <w:r w:rsidR="001329D3">
        <w:rPr>
          <w:rtl/>
          <w:lang w:val="fr-CH"/>
        </w:rPr>
        <w:t>أوست - إيليمسك</w:t>
      </w:r>
      <w:r w:rsidRPr="007216C1">
        <w:rPr>
          <w:rFonts w:hint="cs"/>
          <w:rtl/>
          <w:lang w:val="fr-CH"/>
        </w:rPr>
        <w:t xml:space="preserve"> </w:t>
      </w:r>
      <w:r>
        <w:rPr>
          <w:rFonts w:hint="cs"/>
          <w:rtl/>
          <w:lang w:val="fr-CH"/>
        </w:rPr>
        <w:t xml:space="preserve">صاحب البلاغ إلى مركز الشرطة مرة أخرى. وفيما كان ينتظر في إحدى غرف مركز الشرطة، قال له أحد العناصر الموجودين في نفس الغرفة وهو يبتسم إن </w:t>
      </w:r>
      <w:r w:rsidR="005E6731">
        <w:rPr>
          <w:rtl/>
          <w:lang w:val="fr-CH"/>
        </w:rPr>
        <w:br/>
      </w:r>
      <w:r>
        <w:rPr>
          <w:rFonts w:hint="cs"/>
          <w:rtl/>
          <w:lang w:val="fr-CH"/>
        </w:rPr>
        <w:t>"قتل الناس من عادات أسرته"</w:t>
      </w:r>
      <w:r w:rsidR="00CB48D9">
        <w:rPr>
          <w:vertAlign w:val="superscript"/>
          <w:rtl/>
          <w:lang w:val="fr-CH"/>
        </w:rPr>
        <w:t>(</w:t>
      </w:r>
      <w:r w:rsidR="00CB48D9">
        <w:rPr>
          <w:rStyle w:val="FootnoteReference"/>
          <w:rtl/>
          <w:lang w:val="fr-CH"/>
        </w:rPr>
        <w:footnoteReference w:id="3"/>
      </w:r>
      <w:r w:rsidR="00CB48D9">
        <w:rPr>
          <w:vertAlign w:val="superscript"/>
          <w:rtl/>
          <w:lang w:val="fr-CH"/>
        </w:rPr>
        <w:t>)</w:t>
      </w:r>
      <w:r>
        <w:rPr>
          <w:rFonts w:hint="cs"/>
          <w:rtl/>
          <w:lang w:val="fr-CH"/>
        </w:rPr>
        <w:t>. و</w:t>
      </w:r>
      <w:r>
        <w:rPr>
          <w:rStyle w:val="hps"/>
          <w:rFonts w:hint="cs"/>
          <w:rtl/>
          <w:lang/>
        </w:rPr>
        <w:t>في وقت لاحق،</w:t>
      </w:r>
      <w:r>
        <w:rPr>
          <w:rFonts w:hint="cs"/>
          <w:rtl/>
          <w:lang w:val="fr-CH"/>
        </w:rPr>
        <w:t xml:space="preserve"> دخل رئيس دائرة </w:t>
      </w:r>
      <w:r>
        <w:rPr>
          <w:rStyle w:val="hps"/>
          <w:rFonts w:hint="cs"/>
          <w:rtl/>
          <w:lang/>
        </w:rPr>
        <w:t>التحقيق الجنائي إلى الغرفة وقال، وهو يمر، إن شاهداً سوف يتعرف عليه</w:t>
      </w:r>
      <w:r>
        <w:rPr>
          <w:rFonts w:hint="cs"/>
          <w:rtl/>
          <w:lang w:val="fr-CH"/>
        </w:rPr>
        <w:t>. ثم نُقل صاحب البلاغ إلى غرفة أخرى حيث قال له أحد المحققين التابعين لمكتب</w:t>
      </w:r>
      <w:r w:rsidRPr="00833E6A">
        <w:rPr>
          <w:rtl/>
        </w:rPr>
        <w:t xml:space="preserve"> </w:t>
      </w:r>
      <w:r>
        <w:rPr>
          <w:rFonts w:hint="cs"/>
          <w:rtl/>
        </w:rPr>
        <w:t>ال</w:t>
      </w:r>
      <w:r w:rsidRPr="00833E6A">
        <w:rPr>
          <w:rtl/>
          <w:lang w:val="fr-CH"/>
        </w:rPr>
        <w:t xml:space="preserve">مدعي </w:t>
      </w:r>
      <w:r>
        <w:rPr>
          <w:rFonts w:hint="cs"/>
          <w:rtl/>
          <w:lang w:val="fr-CH"/>
        </w:rPr>
        <w:t>ال</w:t>
      </w:r>
      <w:r w:rsidRPr="00833E6A">
        <w:rPr>
          <w:rtl/>
          <w:lang w:val="fr-CH"/>
        </w:rPr>
        <w:t>عام</w:t>
      </w:r>
      <w:r>
        <w:rPr>
          <w:rFonts w:hint="cs"/>
          <w:rtl/>
          <w:lang w:val="fr-CH"/>
        </w:rPr>
        <w:t xml:space="preserve"> إنهم سيشرعون في عملية تحديد هوية القاتل. وقُدم بعدها صاحب البلاغ ورجلان آخران (لم يكن السيد ميكيتينكو من بينهما) إلى </w:t>
      </w:r>
      <w:r w:rsidRPr="000A019D">
        <w:rPr>
          <w:rtl/>
          <w:lang w:val="fr-CH"/>
        </w:rPr>
        <w:t>شاهد عيان</w:t>
      </w:r>
      <w:r>
        <w:rPr>
          <w:rFonts w:hint="cs"/>
          <w:rtl/>
          <w:lang w:val="fr-CH"/>
        </w:rPr>
        <w:t xml:space="preserve"> على الجريمة المدعو السيد بيكريف (الشاب الثاني الذي كان موجوداً داخل المنزل الواقع في الحديقة المجاورة في 25 أيلول/سبتمبر 2004 ) من أجل تحديد هوية قاتل السيد زاغريبان. وحضر عملية </w:t>
      </w:r>
      <w:r>
        <w:rPr>
          <w:rFonts w:hint="cs"/>
          <w:color w:val="000000"/>
          <w:rtl/>
        </w:rPr>
        <w:t>تحديد</w:t>
      </w:r>
      <w:r>
        <w:rPr>
          <w:color w:val="000000"/>
          <w:rtl/>
        </w:rPr>
        <w:t xml:space="preserve"> هوية</w:t>
      </w:r>
      <w:r>
        <w:rPr>
          <w:rFonts w:hint="cs"/>
          <w:color w:val="000000"/>
          <w:rtl/>
        </w:rPr>
        <w:t xml:space="preserve"> القاتل</w:t>
      </w:r>
      <w:r>
        <w:rPr>
          <w:rFonts w:hint="cs"/>
          <w:rtl/>
          <w:lang w:val="fr-CH"/>
        </w:rPr>
        <w:t xml:space="preserve"> شاهدان (مراقبان)</w:t>
      </w:r>
      <w:r>
        <w:rPr>
          <w:rFonts w:hint="cs"/>
          <w:color w:val="000000"/>
          <w:rtl/>
        </w:rPr>
        <w:t>. وسأل المحقق شاهد العيان هل يعرف أحد الرجال الذين قُدموا إليه، ف</w:t>
      </w:r>
      <w:r w:rsidR="00334B85">
        <w:rPr>
          <w:rFonts w:hint="cs"/>
          <w:color w:val="000000"/>
          <w:rtl/>
        </w:rPr>
        <w:t>أشا</w:t>
      </w:r>
      <w:r>
        <w:rPr>
          <w:rFonts w:hint="cs"/>
          <w:color w:val="000000"/>
          <w:rtl/>
        </w:rPr>
        <w:t>ر إلى صاحب البلاغ. ثم سأله المحقق ما</w:t>
      </w:r>
      <w:r w:rsidR="008F0E16">
        <w:rPr>
          <w:rFonts w:hint="eastAsia"/>
          <w:color w:val="000000"/>
          <w:rtl/>
        </w:rPr>
        <w:t> </w:t>
      </w:r>
      <w:r>
        <w:rPr>
          <w:rFonts w:hint="cs"/>
          <w:color w:val="000000"/>
          <w:rtl/>
        </w:rPr>
        <w:t>إذا كان صاحب البلاغ هو الشخص الذي كان يحمل بندقية، غير أنّ الشاهد أجاب أنه لا</w:t>
      </w:r>
      <w:r w:rsidR="008F0E16">
        <w:rPr>
          <w:rFonts w:hint="eastAsia"/>
          <w:color w:val="000000"/>
          <w:rtl/>
        </w:rPr>
        <w:t> </w:t>
      </w:r>
      <w:r>
        <w:rPr>
          <w:rFonts w:hint="cs"/>
          <w:color w:val="000000"/>
          <w:rtl/>
        </w:rPr>
        <w:t>يعرف. وطرح المحقق السؤال نفسه مراراً وتكراراً، وفي نهاية المطاف أقرّ الشاهد بتردد بأن صاحب البلاغ كان يحمل بندقية.</w:t>
      </w:r>
      <w:r>
        <w:rPr>
          <w:rFonts w:hint="cs"/>
          <w:rtl/>
          <w:lang w:val="fr-CH" w:bidi="ar-LB"/>
        </w:rPr>
        <w:t xml:space="preserve"> </w:t>
      </w:r>
      <w:r>
        <w:rPr>
          <w:rFonts w:hint="cs"/>
          <w:rtl/>
          <w:lang w:val="fr-CH"/>
        </w:rPr>
        <w:t xml:space="preserve">وفي ختام </w:t>
      </w:r>
      <w:r>
        <w:rPr>
          <w:color w:val="000000"/>
          <w:rtl/>
        </w:rPr>
        <w:t xml:space="preserve">إجراء </w:t>
      </w:r>
      <w:r>
        <w:rPr>
          <w:rFonts w:hint="cs"/>
          <w:color w:val="000000"/>
          <w:rtl/>
        </w:rPr>
        <w:t>تحديد</w:t>
      </w:r>
      <w:r>
        <w:rPr>
          <w:color w:val="000000"/>
          <w:rtl/>
        </w:rPr>
        <w:t xml:space="preserve"> الهوية</w:t>
      </w:r>
      <w:r>
        <w:rPr>
          <w:rFonts w:hint="cs"/>
          <w:color w:val="000000"/>
          <w:rtl/>
        </w:rPr>
        <w:t>، سأل والد الشاهد، وهو</w:t>
      </w:r>
      <w:r w:rsidR="008F0E16">
        <w:rPr>
          <w:rFonts w:hint="eastAsia"/>
          <w:color w:val="000000"/>
          <w:rtl/>
        </w:rPr>
        <w:t> </w:t>
      </w:r>
      <w:r>
        <w:rPr>
          <w:rFonts w:hint="cs"/>
          <w:color w:val="000000"/>
          <w:rtl/>
        </w:rPr>
        <w:t xml:space="preserve">شرطي سابق، المحقق ما إذا كان هو وابنه قد أديا دورهما بشكل صحيح. وأشار المحقق باتجاه صاحب البلاغ </w:t>
      </w:r>
      <w:r w:rsidRPr="008833A6">
        <w:rPr>
          <w:rFonts w:hint="cs"/>
          <w:color w:val="000000"/>
          <w:rtl/>
        </w:rPr>
        <w:t xml:space="preserve">وأخرج </w:t>
      </w:r>
      <w:r>
        <w:rPr>
          <w:rFonts w:hint="cs"/>
          <w:color w:val="000000"/>
          <w:rtl/>
        </w:rPr>
        <w:t xml:space="preserve">الشاهد ووالده من الغرفة. وفي اليوم ذاته، طلب صاحب البلاغ شفوياً من المحقق الإذن بإجراء فحص </w:t>
      </w:r>
      <w:r>
        <w:rPr>
          <w:color w:val="000000"/>
          <w:rtl/>
        </w:rPr>
        <w:t>بصمات الأصابع</w:t>
      </w:r>
      <w:r>
        <w:rPr>
          <w:rFonts w:hint="cs"/>
          <w:color w:val="000000"/>
          <w:rtl/>
        </w:rPr>
        <w:t xml:space="preserve"> والمقذوفات (بقايا البارود)</w:t>
      </w:r>
      <w:r w:rsidRPr="00603769">
        <w:rPr>
          <w:rFonts w:hint="cs"/>
          <w:color w:val="000000"/>
          <w:rtl/>
        </w:rPr>
        <w:t xml:space="preserve"> </w:t>
      </w:r>
      <w:r>
        <w:rPr>
          <w:rFonts w:hint="cs"/>
          <w:color w:val="000000"/>
          <w:rtl/>
        </w:rPr>
        <w:t xml:space="preserve">حتى يتبين أنه لم يكن يحمل </w:t>
      </w:r>
      <w:r>
        <w:rPr>
          <w:color w:val="000000"/>
          <w:rtl/>
        </w:rPr>
        <w:t>سلاح</w:t>
      </w:r>
      <w:r>
        <w:rPr>
          <w:rFonts w:hint="cs"/>
          <w:color w:val="000000"/>
          <w:rtl/>
        </w:rPr>
        <w:t xml:space="preserve"> الجريمة. ورفض المحقق هذا الطلب وكل الطلبات اللاحقة بشأن المسألة عينها.</w:t>
      </w:r>
    </w:p>
    <w:p w:rsidR="00B82CAA" w:rsidRPr="0044243B" w:rsidRDefault="00B82CAA" w:rsidP="00891A41">
      <w:pPr>
        <w:pStyle w:val="SingleTxtGA"/>
        <w:rPr>
          <w:lang w:val="fr-CH"/>
        </w:rPr>
      </w:pPr>
      <w:r>
        <w:rPr>
          <w:rFonts w:hint="cs"/>
          <w:rtl/>
          <w:lang w:val="fr-CH"/>
        </w:rPr>
        <w:t>2-4</w:t>
      </w:r>
      <w:r>
        <w:rPr>
          <w:rFonts w:hint="cs"/>
          <w:rtl/>
          <w:lang w:val="fr-CH"/>
        </w:rPr>
        <w:tab/>
        <w:t xml:space="preserve">وأُبقي صاحب البلاغ رهن الاحتجاز حتى نهاية المحاكمة. ويدعي أنه ظل في الاحتجاز من 25 كانون الأول/ديسمبر 2004 إلى 12 كانون الثاني/يناير 2005 بناء على تعليمات أعطاها المحقق عبر الهاتف. </w:t>
      </w:r>
    </w:p>
    <w:p w:rsidR="00B82CAA" w:rsidRPr="003E5DA9" w:rsidRDefault="00B82CAA" w:rsidP="00891A41">
      <w:pPr>
        <w:pStyle w:val="SingleTxtGA"/>
        <w:rPr>
          <w:lang w:val="fr-CH"/>
        </w:rPr>
      </w:pPr>
      <w:r>
        <w:rPr>
          <w:rFonts w:hint="cs"/>
          <w:rtl/>
          <w:lang w:val="fr-CH"/>
        </w:rPr>
        <w:t>2-5</w:t>
      </w:r>
      <w:r w:rsidR="00813E62">
        <w:rPr>
          <w:rFonts w:hint="cs"/>
          <w:rtl/>
          <w:lang w:val="fr-CH"/>
        </w:rPr>
        <w:tab/>
      </w:r>
      <w:r>
        <w:rPr>
          <w:rFonts w:hint="cs"/>
          <w:rtl/>
          <w:lang w:val="fr-CH"/>
        </w:rPr>
        <w:t xml:space="preserve">ويدعي </w:t>
      </w:r>
      <w:r>
        <w:rPr>
          <w:rFonts w:hint="cs"/>
          <w:rtl/>
          <w:lang/>
        </w:rPr>
        <w:t xml:space="preserve">صاحب البلاغ أيضاً أنه طلب ومحاميه، خلال </w:t>
      </w:r>
      <w:r>
        <w:rPr>
          <w:rtl/>
          <w:lang/>
        </w:rPr>
        <w:t>التحقيق السابق</w:t>
      </w:r>
      <w:r w:rsidRPr="00926270">
        <w:rPr>
          <w:rtl/>
          <w:lang/>
        </w:rPr>
        <w:t xml:space="preserve"> للمحاكمة</w:t>
      </w:r>
      <w:r>
        <w:rPr>
          <w:rFonts w:hint="cs"/>
          <w:rtl/>
          <w:lang w:val="fr-CH"/>
        </w:rPr>
        <w:t>،</w:t>
      </w:r>
      <w:r>
        <w:rPr>
          <w:rFonts w:hint="cs"/>
          <w:rtl/>
          <w:lang/>
        </w:rPr>
        <w:t xml:space="preserve"> مواجهة بين </w:t>
      </w:r>
      <w:r>
        <w:rPr>
          <w:rFonts w:hint="cs"/>
          <w:rtl/>
          <w:lang w:val="fr-CH"/>
        </w:rPr>
        <w:t>السيد بيكريف</w:t>
      </w:r>
      <w:r>
        <w:rPr>
          <w:rFonts w:hint="cs"/>
          <w:rtl/>
          <w:lang/>
        </w:rPr>
        <w:t xml:space="preserve"> و</w:t>
      </w:r>
      <w:r>
        <w:rPr>
          <w:rFonts w:hint="cs"/>
          <w:rtl/>
          <w:lang w:val="fr-CH"/>
        </w:rPr>
        <w:t>السيد ميكيتينكو،</w:t>
      </w:r>
      <w:r>
        <w:rPr>
          <w:rFonts w:hint="cs"/>
          <w:rtl/>
          <w:lang/>
        </w:rPr>
        <w:t xml:space="preserve"> </w:t>
      </w:r>
      <w:r>
        <w:rPr>
          <w:rFonts w:hint="cs"/>
          <w:rtl/>
          <w:lang w:val="fr-CH"/>
        </w:rPr>
        <w:t>غير أنه لم يُستجب لطبه هذا. وفي تاريخ غير محدد، رُتبت مواجهة بين السيد بيكريف وصاحب البلاغ وسحب السيد بيكريف ورقة من جيبه وقرأها، قائلاً إن الوفاة ناتجة عن جرح مميت سبّبه صاحب البلاغ للهالك السيد زاغريبان. وقال السيد بيكريف أيضاً إن صاحب البلاغ كان يرتدي بدلةً للتمويه في ذلك النهار، بينما شهد الكثير من الشهود الآخرين، ومنهم السيد ميكيتينكو، أن صاحب البلاغ كان يرتدي بدلة</w:t>
      </w:r>
      <w:r w:rsidR="008F0E16">
        <w:rPr>
          <w:rFonts w:hint="cs"/>
          <w:rtl/>
          <w:lang w:val="fr-CH"/>
        </w:rPr>
        <w:t>ً</w:t>
      </w:r>
      <w:r>
        <w:rPr>
          <w:rFonts w:hint="cs"/>
          <w:rtl/>
          <w:lang w:val="fr-CH"/>
        </w:rPr>
        <w:t xml:space="preserve"> رياضية في ذلك النهار.</w:t>
      </w:r>
    </w:p>
    <w:p w:rsidR="00B82CAA" w:rsidRPr="00303874" w:rsidRDefault="00B82CAA" w:rsidP="00CB48D9">
      <w:pPr>
        <w:pStyle w:val="SingleTxtGA"/>
        <w:rPr>
          <w:lang w:val="fr-CH"/>
        </w:rPr>
      </w:pPr>
      <w:r>
        <w:rPr>
          <w:rFonts w:hint="cs"/>
          <w:rtl/>
          <w:lang w:val="fr-CH"/>
        </w:rPr>
        <w:t>2-6</w:t>
      </w:r>
      <w:r w:rsidR="00813E62">
        <w:rPr>
          <w:rFonts w:hint="cs"/>
          <w:rtl/>
          <w:lang w:val="fr-CH"/>
        </w:rPr>
        <w:tab/>
      </w:r>
      <w:r>
        <w:rPr>
          <w:rFonts w:hint="cs"/>
          <w:rtl/>
          <w:lang w:val="fr-CH"/>
        </w:rPr>
        <w:t>وفي 31 أيار/مايو 2005، أدانت محكمة مدينة</w:t>
      </w:r>
      <w:r w:rsidRPr="007216C1">
        <w:rPr>
          <w:rtl/>
          <w:lang w:val="fr-CH"/>
        </w:rPr>
        <w:t xml:space="preserve"> </w:t>
      </w:r>
      <w:r w:rsidR="001329D3">
        <w:rPr>
          <w:rtl/>
          <w:lang w:val="fr-CH"/>
        </w:rPr>
        <w:t>أوست - إيليمسك</w:t>
      </w:r>
      <w:r>
        <w:rPr>
          <w:rFonts w:hint="cs"/>
          <w:rtl/>
          <w:lang w:val="fr-CH"/>
        </w:rPr>
        <w:t xml:space="preserve"> صاحب البلاغ بمقتضى الفقرة 1 من المادة 105 من القانون الجنائي ب</w:t>
      </w:r>
      <w:r w:rsidRPr="003F270A">
        <w:rPr>
          <w:rtl/>
          <w:lang w:val="fr-CH"/>
        </w:rPr>
        <w:t xml:space="preserve">قتل </w:t>
      </w:r>
      <w:r>
        <w:rPr>
          <w:rFonts w:hint="cs"/>
          <w:rtl/>
          <w:lang w:val="fr-CH"/>
        </w:rPr>
        <w:t>السيد زاغريبان</w:t>
      </w:r>
      <w:r w:rsidRPr="003F270A">
        <w:rPr>
          <w:rtl/>
          <w:lang w:val="fr-CH"/>
        </w:rPr>
        <w:t xml:space="preserve"> مع سبق الإصرار</w:t>
      </w:r>
      <w:r>
        <w:rPr>
          <w:rFonts w:hint="cs"/>
          <w:rtl/>
          <w:lang w:val="fr-CH"/>
        </w:rPr>
        <w:t xml:space="preserve"> وحكمت عليه بالسجن 10 أعوام في سجن </w:t>
      </w:r>
      <w:r>
        <w:rPr>
          <w:rFonts w:hint="cs"/>
          <w:rtl/>
          <w:lang/>
        </w:rPr>
        <w:t>يخضع لحراسة مشددة</w:t>
      </w:r>
      <w:r>
        <w:rPr>
          <w:rFonts w:hint="cs"/>
          <w:rtl/>
          <w:lang w:val="fr-CH"/>
        </w:rPr>
        <w:t xml:space="preserve">. وفي سياق </w:t>
      </w:r>
      <w:r w:rsidRPr="00FD4039">
        <w:rPr>
          <w:rFonts w:hint="cs"/>
          <w:rtl/>
          <w:lang w:val="fr-CH"/>
        </w:rPr>
        <w:t>جلسة الاستماع</w:t>
      </w:r>
      <w:r>
        <w:rPr>
          <w:rFonts w:hint="cs"/>
          <w:rtl/>
          <w:lang w:val="fr-CH"/>
        </w:rPr>
        <w:t xml:space="preserve">، أكد الشاهدان </w:t>
      </w:r>
      <w:r w:rsidR="00334B85">
        <w:rPr>
          <w:rFonts w:hint="cs"/>
          <w:rtl/>
          <w:lang w:val="fr-CH"/>
        </w:rPr>
        <w:t>اللذا</w:t>
      </w:r>
      <w:r w:rsidR="00334B85">
        <w:rPr>
          <w:rFonts w:hint="eastAsia"/>
          <w:rtl/>
          <w:lang w:val="fr-CH"/>
        </w:rPr>
        <w:t>ن</w:t>
      </w:r>
      <w:r>
        <w:rPr>
          <w:rFonts w:hint="cs"/>
          <w:rtl/>
          <w:lang w:val="fr-CH"/>
        </w:rPr>
        <w:t xml:space="preserve"> تعرفا على صاحب البلاغ</w:t>
      </w:r>
      <w:r w:rsidR="00CB48D9">
        <w:rPr>
          <w:vertAlign w:val="superscript"/>
          <w:rtl/>
          <w:lang w:val="fr-CH"/>
        </w:rPr>
        <w:t>(</w:t>
      </w:r>
      <w:r w:rsidR="00CB48D9">
        <w:rPr>
          <w:rStyle w:val="FootnoteReference"/>
          <w:rtl/>
          <w:lang w:val="fr-CH"/>
        </w:rPr>
        <w:footnoteReference w:id="4"/>
      </w:r>
      <w:r w:rsidR="00CB48D9">
        <w:rPr>
          <w:vertAlign w:val="superscript"/>
          <w:rtl/>
          <w:lang w:val="fr-CH"/>
        </w:rPr>
        <w:t>)</w:t>
      </w:r>
      <w:r>
        <w:rPr>
          <w:rFonts w:hint="cs"/>
          <w:rtl/>
          <w:lang w:val="fr-CH"/>
        </w:rPr>
        <w:t xml:space="preserve"> في 27 أيلول/سبتمبر 2004 أن المحقق مارس ضغوطاً على السيد</w:t>
      </w:r>
      <w:r w:rsidRPr="00457049">
        <w:rPr>
          <w:rFonts w:hint="cs"/>
          <w:rtl/>
          <w:lang w:val="fr-CH"/>
        </w:rPr>
        <w:t xml:space="preserve"> </w:t>
      </w:r>
      <w:r>
        <w:rPr>
          <w:rFonts w:hint="cs"/>
          <w:rtl/>
          <w:lang w:val="fr-CH"/>
        </w:rPr>
        <w:t>بيكريف</w:t>
      </w:r>
      <w:r w:rsidR="00B40FA5">
        <w:rPr>
          <w:rFonts w:hint="cs"/>
          <w:rtl/>
          <w:lang w:val="fr-CH"/>
        </w:rPr>
        <w:t xml:space="preserve"> </w:t>
      </w:r>
      <w:r>
        <w:rPr>
          <w:rFonts w:hint="cs"/>
          <w:rtl/>
          <w:lang w:val="fr-CH"/>
        </w:rPr>
        <w:t>لتعيين</w:t>
      </w:r>
      <w:r w:rsidR="00334B85">
        <w:rPr>
          <w:rFonts w:hint="cs"/>
          <w:rtl/>
          <w:lang w:val="fr-CH"/>
        </w:rPr>
        <w:t xml:space="preserve"> </w:t>
      </w:r>
      <w:r>
        <w:rPr>
          <w:rFonts w:hint="cs"/>
          <w:rtl/>
          <w:lang w:val="fr-CH"/>
        </w:rPr>
        <w:t>صاحب البلاغ بوصفه الجاني. وجاء في شهادة السيد ميكيتينكو فأمام المحكمة أنه كان يتصارع مع السيد زاغريبان على بندقية عندما حصل إطلاق النار وأُصيب السيد زاغريبان بجرح مميت. غير أنّ المحكمة اعتبرت أن أقوال السيد ميكيتينكو الذي ادعى ضلوعه في مقتل السيد زاغريبان تفتقر إلى المصداقية</w:t>
      </w:r>
      <w:r w:rsidR="00CB48D9">
        <w:rPr>
          <w:vertAlign w:val="superscript"/>
          <w:rtl/>
          <w:lang w:val="fr-CH"/>
        </w:rPr>
        <w:t>(</w:t>
      </w:r>
      <w:r w:rsidR="00CB48D9">
        <w:rPr>
          <w:rStyle w:val="FootnoteReference"/>
          <w:rtl/>
          <w:lang w:val="fr-CH"/>
        </w:rPr>
        <w:footnoteReference w:id="5"/>
      </w:r>
      <w:r w:rsidR="00CB48D9">
        <w:rPr>
          <w:vertAlign w:val="superscript"/>
          <w:rtl/>
          <w:lang w:val="fr-CH"/>
        </w:rPr>
        <w:t>)</w:t>
      </w:r>
      <w:r>
        <w:rPr>
          <w:rFonts w:hint="cs"/>
          <w:rtl/>
          <w:lang w:val="fr-CH"/>
        </w:rPr>
        <w:t>.</w:t>
      </w:r>
    </w:p>
    <w:p w:rsidR="00B82CAA" w:rsidRPr="00FC0019" w:rsidRDefault="00B82CAA" w:rsidP="00CB48D9">
      <w:pPr>
        <w:pStyle w:val="SingleTxtGA"/>
        <w:rPr>
          <w:lang w:val="de-AT"/>
        </w:rPr>
      </w:pPr>
      <w:r>
        <w:rPr>
          <w:rFonts w:hint="cs"/>
          <w:rtl/>
          <w:lang w:val="fr-CH"/>
        </w:rPr>
        <w:t>2-7</w:t>
      </w:r>
      <w:r w:rsidR="00813E62">
        <w:rPr>
          <w:rFonts w:hint="cs"/>
          <w:rtl/>
          <w:lang w:val="fr-CH"/>
        </w:rPr>
        <w:tab/>
      </w:r>
      <w:r>
        <w:rPr>
          <w:rFonts w:hint="cs"/>
          <w:rtl/>
          <w:lang w:val="fr-CH"/>
        </w:rPr>
        <w:t>وفي 6 حزيران/يونيه 2005، طعن صاحب البلاغ</w:t>
      </w:r>
      <w:r w:rsidR="00B40FA5">
        <w:rPr>
          <w:rFonts w:hint="cs"/>
          <w:rtl/>
          <w:lang w:val="fr-CH"/>
        </w:rPr>
        <w:t xml:space="preserve"> </w:t>
      </w:r>
      <w:r>
        <w:rPr>
          <w:rFonts w:hint="cs"/>
          <w:rtl/>
          <w:lang w:val="fr-CH"/>
        </w:rPr>
        <w:t>على الحكم الصادر عن محكمة مدينة</w:t>
      </w:r>
      <w:r w:rsidRPr="007216C1">
        <w:rPr>
          <w:rtl/>
          <w:lang w:val="fr-CH"/>
        </w:rPr>
        <w:t xml:space="preserve"> </w:t>
      </w:r>
      <w:r w:rsidR="001329D3">
        <w:rPr>
          <w:rtl/>
          <w:lang w:val="fr-CH"/>
        </w:rPr>
        <w:t>أوست - إيليمسك</w:t>
      </w:r>
      <w:r>
        <w:rPr>
          <w:rFonts w:hint="cs"/>
          <w:rtl/>
          <w:lang w:val="fr-CH"/>
        </w:rPr>
        <w:t xml:space="preserve"> أمام الدائرة الجنائية التابعة للمحكمة الإقليمية في إ</w:t>
      </w:r>
      <w:r>
        <w:rPr>
          <w:rFonts w:hint="cs"/>
          <w:rtl/>
          <w:lang/>
        </w:rPr>
        <w:t>يركوتسك</w:t>
      </w:r>
      <w:r>
        <w:rPr>
          <w:rFonts w:hint="cs"/>
          <w:rtl/>
          <w:lang w:val="fr-CH"/>
        </w:rPr>
        <w:t>. وأشار صاحب البلاغ في طعنه إلى أن ال</w:t>
      </w:r>
      <w:r w:rsidRPr="00FA2DEC">
        <w:rPr>
          <w:rtl/>
          <w:lang w:val="fr-CH"/>
        </w:rPr>
        <w:t xml:space="preserve">محكمة </w:t>
      </w:r>
      <w:r>
        <w:rPr>
          <w:rFonts w:hint="cs"/>
          <w:rtl/>
          <w:lang w:val="fr-CH"/>
        </w:rPr>
        <w:t>ال</w:t>
      </w:r>
      <w:r w:rsidRPr="00FA2DEC">
        <w:rPr>
          <w:rtl/>
          <w:lang w:val="fr-CH"/>
        </w:rPr>
        <w:t xml:space="preserve">ابتدائية </w:t>
      </w:r>
      <w:r>
        <w:rPr>
          <w:rFonts w:hint="cs"/>
          <w:rtl/>
          <w:lang w:val="fr-CH"/>
        </w:rPr>
        <w:t>لم تراعِ أدلّة أساسية. وفي 3 تشرين الثاني/نوفمبر 2005، أيدت الدائرة الجنائية التابعة للمحكمة الإقليمية في إ</w:t>
      </w:r>
      <w:r>
        <w:rPr>
          <w:rFonts w:hint="cs"/>
          <w:rtl/>
          <w:lang/>
        </w:rPr>
        <w:t xml:space="preserve">يركوتسك الحكم الصادر عن </w:t>
      </w:r>
      <w:r>
        <w:rPr>
          <w:rFonts w:hint="cs"/>
          <w:rtl/>
          <w:lang w:val="fr-CH"/>
        </w:rPr>
        <w:t>محكمة مدينة</w:t>
      </w:r>
      <w:r w:rsidRPr="007216C1">
        <w:rPr>
          <w:rtl/>
          <w:lang w:val="fr-CH"/>
        </w:rPr>
        <w:t xml:space="preserve"> </w:t>
      </w:r>
      <w:r w:rsidR="001329D3">
        <w:rPr>
          <w:rtl/>
          <w:lang w:val="fr-CH"/>
        </w:rPr>
        <w:t>أوست - إيليمسك</w:t>
      </w:r>
      <w:r w:rsidR="00CB48D9">
        <w:rPr>
          <w:vertAlign w:val="superscript"/>
          <w:rtl/>
          <w:lang w:val="fr-CH"/>
        </w:rPr>
        <w:t>(</w:t>
      </w:r>
      <w:r w:rsidR="00CB48D9">
        <w:rPr>
          <w:rStyle w:val="FootnoteReference"/>
          <w:rtl/>
          <w:lang w:val="fr-CH"/>
        </w:rPr>
        <w:footnoteReference w:id="6"/>
      </w:r>
      <w:r w:rsidR="00CB48D9">
        <w:rPr>
          <w:vertAlign w:val="superscript"/>
          <w:rtl/>
          <w:lang w:val="fr-CH"/>
        </w:rPr>
        <w:t>)</w:t>
      </w:r>
      <w:r>
        <w:rPr>
          <w:rFonts w:hint="cs"/>
          <w:rtl/>
          <w:lang w:val="fr-CH"/>
        </w:rPr>
        <w:t>.</w:t>
      </w:r>
    </w:p>
    <w:p w:rsidR="00B82CAA" w:rsidRPr="005E2831" w:rsidRDefault="00B82CAA" w:rsidP="00891A41">
      <w:pPr>
        <w:pStyle w:val="SingleTxtGA"/>
        <w:rPr>
          <w:lang w:val="de-AT" w:bidi="ar-LB"/>
        </w:rPr>
      </w:pPr>
      <w:r>
        <w:rPr>
          <w:rFonts w:hint="cs"/>
          <w:rtl/>
          <w:lang w:val="fr-CH"/>
        </w:rPr>
        <w:t>2-8</w:t>
      </w:r>
      <w:r w:rsidR="00813E62">
        <w:rPr>
          <w:rFonts w:hint="cs"/>
          <w:rtl/>
          <w:lang w:val="fr-CH"/>
        </w:rPr>
        <w:tab/>
      </w:r>
      <w:r>
        <w:rPr>
          <w:rFonts w:hint="cs"/>
          <w:rtl/>
          <w:lang w:val="fr-CH"/>
        </w:rPr>
        <w:t>وفي تاريخ غير محدد، قدّم صاحب البلاغ طلباً إلى رئاسة المحكمة الإقليمية في إ</w:t>
      </w:r>
      <w:r>
        <w:rPr>
          <w:rFonts w:hint="cs"/>
          <w:rtl/>
          <w:lang/>
        </w:rPr>
        <w:t>يركوتسك</w:t>
      </w:r>
      <w:r>
        <w:rPr>
          <w:rFonts w:hint="cs"/>
          <w:rtl/>
          <w:lang w:val="fr-CH"/>
        </w:rPr>
        <w:t xml:space="preserve"> ل</w:t>
      </w:r>
      <w:r w:rsidRPr="005921A5">
        <w:rPr>
          <w:rtl/>
          <w:lang w:val="fr-CH"/>
        </w:rPr>
        <w:t>إجراء مراجعة قضائية رقابية</w:t>
      </w:r>
      <w:r w:rsidR="001329D3">
        <w:rPr>
          <w:rFonts w:hint="cs"/>
          <w:rtl/>
          <w:lang w:val="fr-CH"/>
        </w:rPr>
        <w:t>.</w:t>
      </w:r>
      <w:r>
        <w:rPr>
          <w:rFonts w:hint="cs"/>
          <w:rtl/>
          <w:lang/>
        </w:rPr>
        <w:t xml:space="preserve"> وطعن في جملة </w:t>
      </w:r>
      <w:r w:rsidR="00334B85">
        <w:rPr>
          <w:rFonts w:hint="cs"/>
          <w:rtl/>
          <w:lang/>
        </w:rPr>
        <w:t>وقائع</w:t>
      </w:r>
      <w:r>
        <w:rPr>
          <w:rFonts w:hint="cs"/>
          <w:rtl/>
          <w:lang/>
        </w:rPr>
        <w:t>، منها أن الهيئة التي نظرت في طعنه</w:t>
      </w:r>
      <w:r w:rsidRPr="00F53AD3">
        <w:rPr>
          <w:rtl/>
        </w:rPr>
        <w:t xml:space="preserve"> </w:t>
      </w:r>
      <w:r>
        <w:rPr>
          <w:rFonts w:hint="cs"/>
          <w:rtl/>
        </w:rPr>
        <w:t xml:space="preserve">تجاهلت تصريحاً خطياً من السيد </w:t>
      </w:r>
      <w:r>
        <w:rPr>
          <w:rFonts w:hint="cs"/>
          <w:rtl/>
          <w:lang w:val="fr-CH"/>
        </w:rPr>
        <w:t xml:space="preserve">بيكريف بتاريخ 10 آب/أغسطس 2005 وموجهاً إلى </w:t>
      </w:r>
      <w:r>
        <w:rPr>
          <w:rtl/>
          <w:lang w:val="fr-CH"/>
        </w:rPr>
        <w:t xml:space="preserve">مكتب المدعي العام المشترك </w:t>
      </w:r>
      <w:r>
        <w:rPr>
          <w:rFonts w:hint="cs"/>
          <w:rtl/>
          <w:lang w:val="fr-CH"/>
        </w:rPr>
        <w:t xml:space="preserve">في مقاطعة </w:t>
      </w:r>
      <w:r w:rsidR="001329D3">
        <w:rPr>
          <w:rtl/>
          <w:lang w:val="fr-CH"/>
        </w:rPr>
        <w:t>أوست - إيليمسك</w:t>
      </w:r>
      <w:r>
        <w:rPr>
          <w:rFonts w:hint="cs"/>
          <w:rtl/>
          <w:lang w:val="fr-CH"/>
        </w:rPr>
        <w:t xml:space="preserve"> </w:t>
      </w:r>
      <w:r>
        <w:rPr>
          <w:rFonts w:hint="cs"/>
          <w:rtl/>
          <w:lang w:val="fr-CH" w:bidi="ar-LB"/>
        </w:rPr>
        <w:t>اعترف فيه أن المحققين مارسوا عليه ضغوطاً للشهادة ضد</w:t>
      </w:r>
      <w:r>
        <w:rPr>
          <w:rFonts w:hint="cs"/>
          <w:rtl/>
          <w:lang w:val="fr-CH"/>
        </w:rPr>
        <w:t xml:space="preserve"> صاحب البلاغ. وقال السيد بيكريف في البيان ذاته إن السيد ميكيتينكو الذي دخل المنزل أولاً هو من قتل السيد</w:t>
      </w:r>
      <w:r w:rsidRPr="00CD01B3">
        <w:rPr>
          <w:rFonts w:hint="cs"/>
          <w:rtl/>
          <w:lang w:val="fr-CH"/>
        </w:rPr>
        <w:t xml:space="preserve"> </w:t>
      </w:r>
      <w:r>
        <w:rPr>
          <w:rFonts w:hint="cs"/>
          <w:rtl/>
          <w:lang w:val="fr-CH"/>
        </w:rPr>
        <w:t>زاغريبان. وفي 28 شباط/</w:t>
      </w:r>
      <w:r w:rsidR="003B1A47">
        <w:rPr>
          <w:rFonts w:hint="cs"/>
          <w:rtl/>
          <w:lang w:val="fr-CH"/>
        </w:rPr>
        <w:t xml:space="preserve">        </w:t>
      </w:r>
      <w:r>
        <w:rPr>
          <w:rFonts w:hint="cs"/>
          <w:rtl/>
          <w:lang w:val="fr-CH"/>
        </w:rPr>
        <w:t xml:space="preserve">فبراير 2006، </w:t>
      </w:r>
      <w:r>
        <w:rPr>
          <w:rFonts w:hint="cs"/>
          <w:rtl/>
          <w:lang/>
        </w:rPr>
        <w:t xml:space="preserve">رفض قاضٍ لدى </w:t>
      </w:r>
      <w:r>
        <w:rPr>
          <w:rFonts w:hint="cs"/>
          <w:rtl/>
          <w:lang w:val="fr-CH"/>
        </w:rPr>
        <w:t>المحكمة الإقليمية في إيركوتسك</w:t>
      </w:r>
      <w:r>
        <w:rPr>
          <w:rFonts w:hint="cs"/>
          <w:rtl/>
          <w:lang/>
        </w:rPr>
        <w:t xml:space="preserve"> طلب صاحب البلاغ المتعلق بإجراء</w:t>
      </w:r>
      <w:r w:rsidRPr="005921A5">
        <w:rPr>
          <w:rtl/>
          <w:lang w:val="fr-CH"/>
        </w:rPr>
        <w:t xml:space="preserve"> مراجعة قضائية رقابية</w:t>
      </w:r>
      <w:r>
        <w:rPr>
          <w:rFonts w:hint="cs"/>
          <w:rtl/>
          <w:lang w:val="fr-CH"/>
        </w:rPr>
        <w:t>.</w:t>
      </w:r>
    </w:p>
    <w:p w:rsidR="00B82CAA" w:rsidRPr="005E2831" w:rsidRDefault="00B82CAA" w:rsidP="00891A41">
      <w:pPr>
        <w:pStyle w:val="SingleTxtGA"/>
        <w:rPr>
          <w:lang w:val="de-AT" w:bidi="ar-LB"/>
        </w:rPr>
      </w:pPr>
      <w:r>
        <w:rPr>
          <w:rFonts w:hint="cs"/>
          <w:rtl/>
          <w:lang w:val="fr-CH"/>
        </w:rPr>
        <w:t>2-9</w:t>
      </w:r>
      <w:r w:rsidR="00813E62">
        <w:rPr>
          <w:rFonts w:hint="cs"/>
          <w:rtl/>
          <w:lang w:val="fr-CH"/>
        </w:rPr>
        <w:tab/>
      </w:r>
      <w:r>
        <w:rPr>
          <w:rFonts w:hint="cs"/>
          <w:rtl/>
          <w:lang w:val="fr-CH"/>
        </w:rPr>
        <w:t>وفي تاريخ غير محدد، طعن صاحب البلاغ في القرار المؤرخ 28 شباط/فبراير 2006 الصادر عن المحكمة الإقليمية في إ</w:t>
      </w:r>
      <w:r>
        <w:rPr>
          <w:rFonts w:hint="cs"/>
          <w:rtl/>
          <w:lang/>
        </w:rPr>
        <w:t>يركوتسك أمام المحكمة عينها</w:t>
      </w:r>
      <w:r>
        <w:rPr>
          <w:rFonts w:hint="cs"/>
          <w:rtl/>
          <w:lang w:val="fr-CH"/>
        </w:rPr>
        <w:t xml:space="preserve">. ورفض الطعن </w:t>
      </w:r>
      <w:r w:rsidRPr="00273C27">
        <w:rPr>
          <w:rtl/>
          <w:lang w:val="fr-CH"/>
        </w:rPr>
        <w:t xml:space="preserve">رئيس </w:t>
      </w:r>
      <w:r>
        <w:rPr>
          <w:rFonts w:hint="cs"/>
          <w:rtl/>
          <w:lang w:val="fr-CH"/>
        </w:rPr>
        <w:t>المحكمة الإقليمية في إ</w:t>
      </w:r>
      <w:r>
        <w:rPr>
          <w:rFonts w:hint="cs"/>
          <w:rtl/>
          <w:lang/>
        </w:rPr>
        <w:t>يركوتسك</w:t>
      </w:r>
      <w:r w:rsidRPr="00273C27">
        <w:rPr>
          <w:rtl/>
          <w:lang w:val="fr-CH"/>
        </w:rPr>
        <w:t xml:space="preserve"> بالنيابة</w:t>
      </w:r>
      <w:r>
        <w:rPr>
          <w:rFonts w:hint="cs"/>
          <w:rtl/>
          <w:lang w:val="fr-CH"/>
        </w:rPr>
        <w:t xml:space="preserve"> في 20 حزيران/يونيه 2006.</w:t>
      </w:r>
    </w:p>
    <w:p w:rsidR="00B82CAA" w:rsidRPr="00AF2EC0" w:rsidRDefault="00B82CAA" w:rsidP="00DD1ECC">
      <w:pPr>
        <w:pStyle w:val="SingleTxtGA"/>
        <w:rPr>
          <w:lang w:val="de-AT" w:bidi="ar-LB"/>
        </w:rPr>
      </w:pPr>
      <w:r>
        <w:rPr>
          <w:rFonts w:hint="cs"/>
          <w:rtl/>
          <w:lang w:val="fr-CH"/>
        </w:rPr>
        <w:t>2-10</w:t>
      </w:r>
      <w:r w:rsidR="00813E62">
        <w:rPr>
          <w:rFonts w:hint="cs"/>
          <w:rtl/>
          <w:lang w:val="fr-CH"/>
        </w:rPr>
        <w:tab/>
      </w:r>
      <w:r>
        <w:rPr>
          <w:rFonts w:hint="cs"/>
          <w:rtl/>
          <w:lang w:val="fr-CH"/>
        </w:rPr>
        <w:t>وفي 12 آذار/مارس 2007، قدّم صاحب البلاغ طلباً لإجراء مراجعة قضائية</w:t>
      </w:r>
      <w:r w:rsidRPr="00DE4E1E">
        <w:rPr>
          <w:rtl/>
          <w:lang w:val="fr-CH"/>
        </w:rPr>
        <w:t xml:space="preserve"> أمام</w:t>
      </w:r>
      <w:r w:rsidR="00DD1ECC">
        <w:rPr>
          <w:rFonts w:hint="cs"/>
          <w:rtl/>
          <w:lang w:val="fr-CH"/>
        </w:rPr>
        <w:t> </w:t>
      </w:r>
      <w:r w:rsidRPr="00DE4E1E">
        <w:rPr>
          <w:rtl/>
          <w:lang w:val="fr-CH"/>
        </w:rPr>
        <w:t>المحكمة العليا</w:t>
      </w:r>
      <w:r>
        <w:rPr>
          <w:rFonts w:hint="cs"/>
          <w:rtl/>
          <w:lang w:val="fr-CH"/>
        </w:rPr>
        <w:t xml:space="preserve"> على أساس التصريح الخطي المقدم من السيد بيكريف</w:t>
      </w:r>
      <w:r w:rsidR="00B40FA5">
        <w:rPr>
          <w:rFonts w:hint="cs"/>
          <w:rtl/>
          <w:lang w:val="fr-CH"/>
        </w:rPr>
        <w:t xml:space="preserve"> </w:t>
      </w:r>
      <w:r>
        <w:rPr>
          <w:rFonts w:hint="cs"/>
          <w:rtl/>
          <w:lang w:val="fr-CH"/>
        </w:rPr>
        <w:t>بتاريخ</w:t>
      </w:r>
      <w:r w:rsidR="00334B85">
        <w:rPr>
          <w:rFonts w:hint="cs"/>
          <w:rtl/>
          <w:lang w:val="fr-CH"/>
        </w:rPr>
        <w:t xml:space="preserve"> </w:t>
      </w:r>
      <w:r>
        <w:rPr>
          <w:rFonts w:hint="cs"/>
          <w:rtl/>
          <w:lang w:val="fr-CH"/>
        </w:rPr>
        <w:t>10 آب/</w:t>
      </w:r>
      <w:r w:rsidR="00DD1ECC">
        <w:rPr>
          <w:rFonts w:hint="cs"/>
          <w:rtl/>
          <w:lang w:val="fr-CH"/>
        </w:rPr>
        <w:t xml:space="preserve">    </w:t>
      </w:r>
      <w:r>
        <w:rPr>
          <w:rFonts w:hint="cs"/>
          <w:rtl/>
          <w:lang w:val="fr-CH"/>
        </w:rPr>
        <w:t xml:space="preserve">أغسطس 2005 الذي يمثل حسب صاحب البلاغ </w:t>
      </w:r>
      <w:r>
        <w:rPr>
          <w:rFonts w:hint="cs"/>
          <w:rtl/>
        </w:rPr>
        <w:t>"دليلاً</w:t>
      </w:r>
      <w:r w:rsidRPr="00251113">
        <w:rPr>
          <w:rtl/>
        </w:rPr>
        <w:t xml:space="preserve"> </w:t>
      </w:r>
      <w:r>
        <w:rPr>
          <w:rFonts w:hint="cs"/>
          <w:rtl/>
        </w:rPr>
        <w:t xml:space="preserve">اكتُشف </w:t>
      </w:r>
      <w:r w:rsidRPr="00251113">
        <w:rPr>
          <w:rFonts w:hint="cs"/>
          <w:rtl/>
        </w:rPr>
        <w:t>حديث</w:t>
      </w:r>
      <w:r>
        <w:rPr>
          <w:rFonts w:hint="cs"/>
          <w:rtl/>
        </w:rPr>
        <w:t>اً"</w:t>
      </w:r>
      <w:r w:rsidR="00CB48D9">
        <w:rPr>
          <w:vertAlign w:val="superscript"/>
          <w:rtl/>
          <w:lang w:val="fr-CH"/>
        </w:rPr>
        <w:t>(</w:t>
      </w:r>
      <w:r w:rsidR="00CB48D9">
        <w:rPr>
          <w:rStyle w:val="FootnoteReference"/>
          <w:rtl/>
          <w:lang w:val="fr-CH"/>
        </w:rPr>
        <w:footnoteReference w:id="7"/>
      </w:r>
      <w:r w:rsidR="00CB48D9">
        <w:rPr>
          <w:vertAlign w:val="superscript"/>
          <w:rtl/>
          <w:lang w:val="fr-CH"/>
        </w:rPr>
        <w:t>)</w:t>
      </w:r>
      <w:r>
        <w:rPr>
          <w:rFonts w:hint="cs"/>
          <w:rtl/>
        </w:rPr>
        <w:t xml:space="preserve">. وفي 23 نيسان/أبريل 2007، </w:t>
      </w:r>
      <w:r>
        <w:rPr>
          <w:rFonts w:hint="cs"/>
          <w:rtl/>
          <w:lang w:val="fr-CH"/>
        </w:rPr>
        <w:t>رفضت المحكمة العليا طلب صاحب البلاغ. وفي تاريخ غير محدد، طعن صاحب البلاغ في هذا القرار أمام هيئة رئاسة المحكمة العليا. وفي 28 كانون الثاني/</w:t>
      </w:r>
      <w:r w:rsidR="00DD1ECC">
        <w:rPr>
          <w:rFonts w:hint="cs"/>
          <w:rtl/>
          <w:lang w:val="fr-CH"/>
        </w:rPr>
        <w:t xml:space="preserve">    </w:t>
      </w:r>
      <w:r>
        <w:rPr>
          <w:rFonts w:hint="cs"/>
          <w:rtl/>
          <w:lang w:val="fr-CH"/>
        </w:rPr>
        <w:t>يناير 2008، رفضت هيئة رئاسة المحكمة العليا شكوى صاحب البلاغ.</w:t>
      </w:r>
    </w:p>
    <w:p w:rsidR="00B82CAA" w:rsidRPr="00211BB4" w:rsidRDefault="00B82CAA" w:rsidP="00891A41">
      <w:pPr>
        <w:pStyle w:val="SingleTxtGA"/>
        <w:rPr>
          <w:lang w:val="de-AT"/>
        </w:rPr>
      </w:pPr>
      <w:r>
        <w:rPr>
          <w:rFonts w:hint="cs"/>
          <w:rtl/>
          <w:lang w:val="fr-CH"/>
        </w:rPr>
        <w:t>2-11</w:t>
      </w:r>
      <w:r w:rsidR="00813E62">
        <w:rPr>
          <w:rFonts w:hint="cs"/>
          <w:rtl/>
          <w:lang w:val="fr-CH"/>
        </w:rPr>
        <w:tab/>
      </w:r>
      <w:r>
        <w:rPr>
          <w:rFonts w:hint="cs"/>
          <w:rtl/>
          <w:lang w:val="fr-CH"/>
        </w:rPr>
        <w:t>وفي تواريخ غير محددة، قدّم صاحب البلاغ طلبات أخرى لإجراء مراجعة قضائية</w:t>
      </w:r>
      <w:r w:rsidRPr="00DE4E1E">
        <w:rPr>
          <w:rtl/>
          <w:lang w:val="fr-CH"/>
        </w:rPr>
        <w:t xml:space="preserve"> </w:t>
      </w:r>
      <w:r>
        <w:rPr>
          <w:rFonts w:hint="cs"/>
          <w:rtl/>
          <w:lang w:val="fr-CH"/>
        </w:rPr>
        <w:t xml:space="preserve">إلى </w:t>
      </w:r>
      <w:r w:rsidRPr="00251113">
        <w:rPr>
          <w:spacing w:val="-2"/>
          <w:rtl/>
        </w:rPr>
        <w:t>مكتب المدعي العام الإقليمي</w:t>
      </w:r>
      <w:r>
        <w:rPr>
          <w:rFonts w:hint="cs"/>
          <w:rtl/>
          <w:lang w:val="fr-CH"/>
        </w:rPr>
        <w:t xml:space="preserve"> في </w:t>
      </w:r>
      <w:r>
        <w:rPr>
          <w:rFonts w:hint="cs"/>
          <w:rtl/>
          <w:lang/>
        </w:rPr>
        <w:t>إيركوتسك</w:t>
      </w:r>
      <w:r>
        <w:rPr>
          <w:rFonts w:hint="cs"/>
          <w:rtl/>
          <w:lang w:val="fr-CH"/>
        </w:rPr>
        <w:t xml:space="preserve"> وإلى مكتب النيابة العامة</w:t>
      </w:r>
      <w:r>
        <w:rPr>
          <w:rFonts w:hint="cs"/>
          <w:rtl/>
          <w:lang w:val="fr-CH"/>
        </w:rPr>
        <w:t xml:space="preserve">. وجاء في ردود </w:t>
      </w:r>
      <w:r w:rsidRPr="00251113">
        <w:rPr>
          <w:spacing w:val="-2"/>
          <w:rtl/>
        </w:rPr>
        <w:t>مكتب المدعي العام الإقليمي</w:t>
      </w:r>
      <w:r>
        <w:rPr>
          <w:rFonts w:hint="cs"/>
          <w:rtl/>
          <w:lang w:val="fr-CH"/>
        </w:rPr>
        <w:t xml:space="preserve"> في </w:t>
      </w:r>
      <w:r>
        <w:rPr>
          <w:rFonts w:hint="cs"/>
          <w:rtl/>
          <w:lang/>
        </w:rPr>
        <w:t>إيركوتسك</w:t>
      </w:r>
      <w:r>
        <w:rPr>
          <w:rFonts w:hint="cs"/>
          <w:rtl/>
          <w:lang w:val="fr-CH"/>
        </w:rPr>
        <w:t xml:space="preserve"> المؤرخة 16 شباط/فبراير 2007 و9 آذار/</w:t>
      </w:r>
      <w:r w:rsidR="00CB48D9">
        <w:rPr>
          <w:rFonts w:hint="cs"/>
          <w:rtl/>
          <w:lang w:val="fr-CH"/>
        </w:rPr>
        <w:t xml:space="preserve">     </w:t>
      </w:r>
      <w:r>
        <w:rPr>
          <w:rFonts w:hint="cs"/>
          <w:rtl/>
          <w:lang w:val="fr-CH"/>
        </w:rPr>
        <w:t xml:space="preserve">مارس 2007 و18 أيار/مايو 2007، على التوالي، أنه لا يوجد أي سبب </w:t>
      </w:r>
      <w:r>
        <w:rPr>
          <w:rFonts w:hint="cs"/>
          <w:rtl/>
        </w:rPr>
        <w:t>ل</w:t>
      </w:r>
      <w:r w:rsidRPr="00251113">
        <w:rPr>
          <w:rtl/>
        </w:rPr>
        <w:t>إجراء</w:t>
      </w:r>
      <w:r w:rsidRPr="00251113">
        <w:rPr>
          <w:rFonts w:hint="cs"/>
          <w:rtl/>
        </w:rPr>
        <w:t xml:space="preserve"> </w:t>
      </w:r>
      <w:r>
        <w:rPr>
          <w:rFonts w:hint="cs"/>
          <w:rtl/>
        </w:rPr>
        <w:t>م</w:t>
      </w:r>
      <w:r w:rsidRPr="00251113">
        <w:rPr>
          <w:rFonts w:hint="cs"/>
          <w:rtl/>
        </w:rPr>
        <w:t>راجعة رقابية</w:t>
      </w:r>
      <w:r>
        <w:rPr>
          <w:rFonts w:hint="cs"/>
          <w:rtl/>
        </w:rPr>
        <w:t xml:space="preserve"> في قضية صاحب البلاغ. وبالإضافة إلى ذلك، رفض </w:t>
      </w:r>
      <w:r w:rsidRPr="00251113">
        <w:rPr>
          <w:spacing w:val="-2"/>
          <w:rtl/>
        </w:rPr>
        <w:t xml:space="preserve">مكتب </w:t>
      </w:r>
      <w:r>
        <w:rPr>
          <w:rFonts w:hint="cs"/>
          <w:spacing w:val="-2"/>
          <w:rtl/>
        </w:rPr>
        <w:t>النيابة العامة طلبات صاحب البلاغ في 16 آب/أغسطس 2007 و7 كانون الأول/ديسمبر 2007.</w:t>
      </w:r>
    </w:p>
    <w:p w:rsidR="00B82CAA" w:rsidRPr="00864C2F" w:rsidRDefault="00B82CAA" w:rsidP="00891A41">
      <w:pPr>
        <w:pStyle w:val="H23GA"/>
        <w:rPr>
          <w:rFonts w:hint="cs"/>
        </w:rPr>
      </w:pPr>
      <w:r>
        <w:rPr>
          <w:rFonts w:hint="cs"/>
          <w:rtl/>
          <w:lang w:val="fr-CH"/>
        </w:rPr>
        <w:tab/>
      </w:r>
      <w:r>
        <w:rPr>
          <w:rFonts w:hint="cs"/>
          <w:rtl/>
        </w:rPr>
        <w:tab/>
        <w:t>الشكوى</w:t>
      </w:r>
    </w:p>
    <w:p w:rsidR="00B82CAA" w:rsidRDefault="00B82CAA" w:rsidP="00891A41">
      <w:pPr>
        <w:pStyle w:val="SingleTxtGA"/>
        <w:rPr>
          <w:rFonts w:hint="cs"/>
          <w:rtl/>
          <w:lang w:val="fr-CH"/>
        </w:rPr>
      </w:pPr>
      <w:r>
        <w:rPr>
          <w:rFonts w:hint="cs"/>
          <w:rtl/>
          <w:lang w:val="fr-CH"/>
        </w:rPr>
        <w:t>3-</w:t>
      </w:r>
      <w:r>
        <w:rPr>
          <w:rFonts w:hint="cs"/>
          <w:rtl/>
          <w:lang w:val="fr-CH"/>
        </w:rPr>
        <w:tab/>
        <w:t xml:space="preserve">يدعي صاحب البلاغ أن احتجازه ومحاكمته يشكلان انتهاكاً للفقرتين 1 و4 </w:t>
      </w:r>
      <w:r w:rsidR="00891A41">
        <w:rPr>
          <w:rFonts w:hint="cs"/>
          <w:rtl/>
          <w:lang w:val="fr-CH"/>
        </w:rPr>
        <w:t>من المادة 9؛ والفقرات 1 و2 و3(</w:t>
      </w:r>
      <w:r w:rsidR="00891A41" w:rsidRPr="00891A41">
        <w:rPr>
          <w:rFonts w:hint="cs"/>
          <w:sz w:val="30"/>
          <w:rtl/>
          <w:lang w:val="fr-CH"/>
        </w:rPr>
        <w:t>ﻫ</w:t>
      </w:r>
      <w:r>
        <w:rPr>
          <w:rFonts w:hint="cs"/>
          <w:rtl/>
          <w:lang w:val="fr-CH"/>
        </w:rPr>
        <w:t xml:space="preserve">) و5 من المادة 14 من العهد. </w:t>
      </w:r>
    </w:p>
    <w:p w:rsidR="00B82CAA" w:rsidRPr="00637658" w:rsidRDefault="00B82CAA" w:rsidP="00B82CAA">
      <w:pPr>
        <w:pStyle w:val="H23GA"/>
        <w:rPr>
          <w:rFonts w:hint="cs"/>
          <w:lang w:val="fr-CH"/>
        </w:rPr>
      </w:pPr>
      <w:r>
        <w:rPr>
          <w:rFonts w:hint="cs"/>
          <w:rtl/>
          <w:lang w:val="fr-CH"/>
        </w:rPr>
        <w:tab/>
      </w:r>
      <w:r>
        <w:rPr>
          <w:rFonts w:hint="cs"/>
          <w:rtl/>
          <w:lang w:val="fr-CH"/>
        </w:rPr>
        <w:tab/>
        <w:t>ملاحظات الدولة الطرف بشأن مقبولية البلاغ وأسسه الموضوعية</w:t>
      </w:r>
    </w:p>
    <w:p w:rsidR="00B82CAA" w:rsidRPr="006C7745" w:rsidRDefault="00B82CAA" w:rsidP="00D43D26">
      <w:pPr>
        <w:pStyle w:val="SingleTxtGA"/>
        <w:spacing w:line="360" w:lineRule="exact"/>
        <w:rPr>
          <w:rFonts w:hint="cs"/>
          <w:rtl/>
          <w:lang w:val="de-AT"/>
        </w:rPr>
      </w:pPr>
      <w:r>
        <w:rPr>
          <w:rFonts w:hint="cs"/>
          <w:rtl/>
          <w:lang w:val="fr-CH"/>
        </w:rPr>
        <w:t>4-1</w:t>
      </w:r>
      <w:r>
        <w:rPr>
          <w:rFonts w:hint="cs"/>
          <w:rtl/>
          <w:lang w:val="fr-CH"/>
        </w:rPr>
        <w:tab/>
        <w:t>أكدت الدولة الطرف في رسالة مؤرخة 9 حزيران/يونيه 2009</w:t>
      </w:r>
      <w:r w:rsidR="00334B85">
        <w:rPr>
          <w:rFonts w:hint="cs"/>
          <w:rtl/>
          <w:lang w:val="fr-CH"/>
        </w:rPr>
        <w:t xml:space="preserve"> </w:t>
      </w:r>
      <w:r>
        <w:rPr>
          <w:rFonts w:hint="cs"/>
          <w:rtl/>
          <w:lang w:val="fr-CH"/>
        </w:rPr>
        <w:t>أن صاحب البلاغ والسيد ميكيتينكو اتفقا في 25 أيلول/سبتمبر 2004 على البحث عن الأشخاص الذين يقومون</w:t>
      </w:r>
      <w:r w:rsidR="00DD1ECC">
        <w:rPr>
          <w:rFonts w:hint="cs"/>
          <w:rtl/>
          <w:lang w:val="fr-CH"/>
        </w:rPr>
        <w:t xml:space="preserve"> بسرقة </w:t>
      </w:r>
      <w:r>
        <w:rPr>
          <w:rFonts w:hint="cs"/>
          <w:rtl/>
          <w:lang w:val="fr-CH"/>
        </w:rPr>
        <w:t>البيوت الكائنة في المنطقة، على حد قولهما</w:t>
      </w:r>
      <w:r>
        <w:rPr>
          <w:rFonts w:hint="cs"/>
          <w:spacing w:val="-2"/>
          <w:rtl/>
        </w:rPr>
        <w:t xml:space="preserve">، </w:t>
      </w:r>
      <w:r>
        <w:rPr>
          <w:rFonts w:hint="cs"/>
          <w:rtl/>
          <w:lang w:val="fr-CH"/>
        </w:rPr>
        <w:t>ومعاقبتهم</w:t>
      </w:r>
      <w:r>
        <w:rPr>
          <w:rFonts w:hint="cs"/>
          <w:spacing w:val="-2"/>
          <w:rtl/>
        </w:rPr>
        <w:t xml:space="preserve">. ودخلا منازلاً عثرا فيه على مراهقين مجهولي الهوية وأطلق صاحب البلاغ النار على أحدهما ببندقية صيد، فأصابه على مستوى الوجه، ما أدى إلى وفاته. واعتقلت الشرطة السيد </w:t>
      </w:r>
      <w:r>
        <w:rPr>
          <w:rFonts w:hint="cs"/>
          <w:rtl/>
          <w:lang w:val="fr-CH"/>
        </w:rPr>
        <w:t xml:space="preserve">ميكيتينكو </w:t>
      </w:r>
      <w:r>
        <w:rPr>
          <w:rFonts w:hint="cs"/>
          <w:spacing w:val="-2"/>
          <w:rtl/>
        </w:rPr>
        <w:t>في اليوم ذاته</w:t>
      </w:r>
      <w:r>
        <w:rPr>
          <w:rFonts w:hint="cs"/>
          <w:rtl/>
          <w:lang w:val="fr-CH"/>
        </w:rPr>
        <w:t xml:space="preserve">. ووفقاً </w:t>
      </w:r>
      <w:r w:rsidRPr="00533B47">
        <w:rPr>
          <w:rFonts w:hint="cs"/>
          <w:spacing w:val="-2"/>
          <w:rtl/>
          <w:lang w:val="fr-CH"/>
        </w:rPr>
        <w:t>للمادة 91 من قانون الإجراءات الجنائية، اعتُقل صاحب البلاغ في 27 أيلول/سبتمبر 2004،</w:t>
      </w:r>
      <w:r>
        <w:rPr>
          <w:rFonts w:hint="cs"/>
          <w:rtl/>
          <w:lang w:val="fr-CH"/>
        </w:rPr>
        <w:t xml:space="preserve"> لأن السيد بيكريف، وهو المراهق الثاني، شهد أن صاحب البلاغ ارتكب جريمة القتل.</w:t>
      </w:r>
      <w:r>
        <w:rPr>
          <w:rFonts w:hint="cs"/>
          <w:rtl/>
          <w:lang w:val="de-AT"/>
        </w:rPr>
        <w:t xml:space="preserve"> </w:t>
      </w:r>
      <w:r w:rsidRPr="00533B47">
        <w:rPr>
          <w:rFonts w:hint="cs"/>
          <w:spacing w:val="-4"/>
          <w:rtl/>
          <w:lang w:val="fr-CH"/>
        </w:rPr>
        <w:t>وفي</w:t>
      </w:r>
      <w:r w:rsidR="00533B47" w:rsidRPr="00533B47">
        <w:rPr>
          <w:rFonts w:hint="eastAsia"/>
          <w:spacing w:val="-4"/>
          <w:rtl/>
          <w:lang w:val="fr-CH"/>
        </w:rPr>
        <w:t> </w:t>
      </w:r>
      <w:r w:rsidRPr="00533B47">
        <w:rPr>
          <w:rFonts w:hint="cs"/>
          <w:spacing w:val="-4"/>
          <w:rtl/>
          <w:lang w:val="fr-CH"/>
        </w:rPr>
        <w:t xml:space="preserve">29 أيلول/سبتمبر 2004، طلب نائب المدعي العام في </w:t>
      </w:r>
      <w:r w:rsidR="001329D3" w:rsidRPr="00533B47">
        <w:rPr>
          <w:spacing w:val="-4"/>
          <w:rtl/>
          <w:lang w:val="fr-CH"/>
        </w:rPr>
        <w:t>أوست - إيليمسك</w:t>
      </w:r>
      <w:r w:rsidRPr="00533B47">
        <w:rPr>
          <w:rFonts w:hint="cs"/>
          <w:spacing w:val="-4"/>
          <w:rtl/>
          <w:lang w:val="fr-CH"/>
        </w:rPr>
        <w:t xml:space="preserve"> ومحكمة مدينة</w:t>
      </w:r>
      <w:r w:rsidRPr="00533B47">
        <w:rPr>
          <w:spacing w:val="-4"/>
          <w:rtl/>
          <w:lang w:val="fr-CH"/>
        </w:rPr>
        <w:t xml:space="preserve"> </w:t>
      </w:r>
      <w:r w:rsidR="001329D3" w:rsidRPr="00533B47">
        <w:rPr>
          <w:spacing w:val="-4"/>
          <w:rtl/>
          <w:lang w:val="fr-CH"/>
        </w:rPr>
        <w:t>أوست - إيليمسك</w:t>
      </w:r>
      <w:r w:rsidRPr="00533B47">
        <w:rPr>
          <w:rFonts w:hint="cs"/>
          <w:spacing w:val="-4"/>
          <w:rtl/>
          <w:lang w:val="fr-CH"/>
        </w:rPr>
        <w:t xml:space="preserve"> إيداع صاحب البلاغ رهن </w:t>
      </w:r>
      <w:r w:rsidRPr="00533B47">
        <w:rPr>
          <w:spacing w:val="-4"/>
          <w:rtl/>
        </w:rPr>
        <w:t>الحبس الاحتياطي</w:t>
      </w:r>
      <w:r w:rsidRPr="00533B47">
        <w:rPr>
          <w:rFonts w:hint="cs"/>
          <w:spacing w:val="-4"/>
          <w:rtl/>
          <w:lang w:val="fr-CH"/>
        </w:rPr>
        <w:t>. وأرجأت المحكمة قرارها، غير</w:t>
      </w:r>
      <w:r w:rsidR="00533B47">
        <w:rPr>
          <w:rFonts w:hint="eastAsia"/>
          <w:spacing w:val="-4"/>
          <w:rtl/>
          <w:lang w:val="fr-CH"/>
        </w:rPr>
        <w:t> </w:t>
      </w:r>
      <w:r w:rsidRPr="00533B47">
        <w:rPr>
          <w:rFonts w:hint="cs"/>
          <w:spacing w:val="-4"/>
          <w:rtl/>
          <w:lang w:val="fr-CH"/>
        </w:rPr>
        <w:t>أنها مددت احتجاز صاحب البلاغ لمدّة 72 ساعة إلى 2 تشرين الأول/أكتوبر 2004. وفي</w:t>
      </w:r>
      <w:r w:rsidR="00533B47">
        <w:rPr>
          <w:rFonts w:hint="eastAsia"/>
          <w:spacing w:val="-4"/>
          <w:rtl/>
          <w:lang w:val="fr-CH"/>
        </w:rPr>
        <w:t> </w:t>
      </w:r>
      <w:r w:rsidRPr="00533B47">
        <w:rPr>
          <w:rFonts w:hint="cs"/>
          <w:spacing w:val="-4"/>
          <w:rtl/>
          <w:lang w:val="fr-CH"/>
        </w:rPr>
        <w:t>2 تشرين الأول/أكتوبر 2004، أذنت محكمة مدينة</w:t>
      </w:r>
      <w:r w:rsidRPr="00533B47">
        <w:rPr>
          <w:spacing w:val="-4"/>
          <w:rtl/>
          <w:lang w:val="fr-CH"/>
        </w:rPr>
        <w:t xml:space="preserve"> </w:t>
      </w:r>
      <w:r w:rsidR="001329D3" w:rsidRPr="00533B47">
        <w:rPr>
          <w:spacing w:val="-4"/>
          <w:rtl/>
          <w:lang w:val="fr-CH"/>
        </w:rPr>
        <w:t>أوست - إيليمسك</w:t>
      </w:r>
      <w:r w:rsidRPr="008D4D8C">
        <w:rPr>
          <w:rFonts w:hint="cs"/>
          <w:rtl/>
          <w:lang w:val="fr-CH"/>
        </w:rPr>
        <w:t xml:space="preserve"> </w:t>
      </w:r>
      <w:r>
        <w:rPr>
          <w:rFonts w:hint="cs"/>
          <w:rtl/>
          <w:lang w:val="fr-CH"/>
        </w:rPr>
        <w:t>بإيداع</w:t>
      </w:r>
      <w:r w:rsidRPr="008D4D8C">
        <w:rPr>
          <w:rFonts w:hint="cs"/>
          <w:rtl/>
          <w:lang w:val="fr-CH"/>
        </w:rPr>
        <w:t xml:space="preserve"> صاحب</w:t>
      </w:r>
      <w:r w:rsidR="008F0E16">
        <w:rPr>
          <w:rFonts w:hint="cs"/>
          <w:rtl/>
          <w:lang w:val="fr-CH"/>
        </w:rPr>
        <w:t xml:space="preserve"> </w:t>
      </w:r>
      <w:r w:rsidRPr="008D4D8C">
        <w:rPr>
          <w:rFonts w:hint="cs"/>
          <w:rtl/>
          <w:lang w:val="fr-CH"/>
        </w:rPr>
        <w:t xml:space="preserve">البلاغ رهن الحبس الاحتياطي </w:t>
      </w:r>
      <w:r w:rsidR="008F0E16" w:rsidRPr="008D4D8C">
        <w:rPr>
          <w:rFonts w:hint="cs"/>
          <w:rtl/>
          <w:lang w:val="fr-CH"/>
        </w:rPr>
        <w:t>للاش</w:t>
      </w:r>
      <w:r w:rsidR="008F0E16">
        <w:rPr>
          <w:rFonts w:hint="cs"/>
          <w:rtl/>
          <w:lang w:val="fr-CH"/>
        </w:rPr>
        <w:t>ت</w:t>
      </w:r>
      <w:r w:rsidR="008F0E16" w:rsidRPr="008D4D8C">
        <w:rPr>
          <w:rFonts w:hint="cs"/>
          <w:rtl/>
          <w:lang w:val="fr-CH"/>
        </w:rPr>
        <w:t>با</w:t>
      </w:r>
      <w:r w:rsidR="008F0E16" w:rsidRPr="008D4D8C">
        <w:rPr>
          <w:rFonts w:hint="eastAsia"/>
          <w:rtl/>
          <w:lang w:val="fr-CH"/>
        </w:rPr>
        <w:t>ه</w:t>
      </w:r>
      <w:r w:rsidRPr="008D4D8C">
        <w:rPr>
          <w:rFonts w:hint="cs"/>
          <w:rtl/>
          <w:lang w:val="fr-CH"/>
        </w:rPr>
        <w:t xml:space="preserve"> </w:t>
      </w:r>
      <w:r>
        <w:rPr>
          <w:rFonts w:hint="cs"/>
          <w:rtl/>
          <w:lang w:val="fr-CH"/>
        </w:rPr>
        <w:t xml:space="preserve">في </w:t>
      </w:r>
      <w:r w:rsidRPr="008D4D8C">
        <w:rPr>
          <w:rFonts w:hint="cs"/>
          <w:rtl/>
          <w:lang w:val="fr-CH"/>
        </w:rPr>
        <w:t>ارتكابه جريمة قتل. وفي 5 تشرين الأول/</w:t>
      </w:r>
      <w:r w:rsidR="008F0E16">
        <w:rPr>
          <w:rFonts w:hint="cs"/>
          <w:rtl/>
          <w:lang w:val="fr-CH"/>
        </w:rPr>
        <w:t xml:space="preserve">     </w:t>
      </w:r>
      <w:r w:rsidRPr="008D4D8C">
        <w:rPr>
          <w:rFonts w:hint="cs"/>
          <w:rtl/>
          <w:lang w:val="fr-CH"/>
        </w:rPr>
        <w:t>أكتوبر 2004، وُجهت التُهمة إلى صاحب البلاغ بمقتضى الفقرة 1 من المادة 105 من القانون الجنائي (ال</w:t>
      </w:r>
      <w:r w:rsidRPr="008D4D8C">
        <w:rPr>
          <w:rtl/>
          <w:lang w:val="fr-CH"/>
        </w:rPr>
        <w:t>قتل مع سبق الإصرار</w:t>
      </w:r>
      <w:r w:rsidRPr="008D4D8C">
        <w:rPr>
          <w:rFonts w:hint="cs"/>
          <w:rtl/>
          <w:lang w:val="fr-CH"/>
        </w:rPr>
        <w:t>).</w:t>
      </w:r>
      <w:r w:rsidRPr="008D4D8C">
        <w:rPr>
          <w:rFonts w:hint="cs"/>
          <w:rtl/>
          <w:lang w:val="de-AT"/>
        </w:rPr>
        <w:t xml:space="preserve"> </w:t>
      </w:r>
      <w:r w:rsidRPr="008D4D8C">
        <w:rPr>
          <w:rFonts w:hint="cs"/>
          <w:rtl/>
          <w:lang w:val="fr-CH"/>
        </w:rPr>
        <w:t xml:space="preserve">وفي 26 تشرين الثاني/نوفمبر 2004، مددت محكمة مدينة </w:t>
      </w:r>
      <w:r w:rsidR="001329D3">
        <w:rPr>
          <w:rtl/>
          <w:lang w:val="fr-CH"/>
        </w:rPr>
        <w:t>أوست - إيليمسك</w:t>
      </w:r>
      <w:r w:rsidRPr="008D4D8C">
        <w:rPr>
          <w:rFonts w:hint="cs"/>
          <w:rtl/>
          <w:lang w:val="fr-CH"/>
        </w:rPr>
        <w:t xml:space="preserve"> فترة احتجاز صاحب البلاغ بناء على اقتراح نائب المدعي العام في </w:t>
      </w:r>
      <w:r w:rsidR="001329D3">
        <w:rPr>
          <w:rtl/>
          <w:lang w:val="fr-CH"/>
        </w:rPr>
        <w:t>أوست - إيليمسك</w:t>
      </w:r>
      <w:r w:rsidRPr="008D4D8C">
        <w:rPr>
          <w:rFonts w:hint="cs"/>
          <w:rtl/>
          <w:lang w:val="fr-CH"/>
        </w:rPr>
        <w:t xml:space="preserve"> إلى 25 كانون الأول/ديسمبر 2004. وفي 22 كانون الأول/</w:t>
      </w:r>
      <w:r w:rsidR="008F0E16">
        <w:rPr>
          <w:rFonts w:hint="cs"/>
          <w:rtl/>
          <w:lang w:val="fr-CH"/>
        </w:rPr>
        <w:t xml:space="preserve">        </w:t>
      </w:r>
      <w:r w:rsidRPr="008D4D8C">
        <w:rPr>
          <w:rFonts w:hint="cs"/>
          <w:rtl/>
          <w:lang w:val="fr-CH"/>
        </w:rPr>
        <w:t>ديسمبر 2004، أُبلغ صاحب البلاغ ومحاميه بانتهاء ال</w:t>
      </w:r>
      <w:r w:rsidRPr="008D4D8C">
        <w:rPr>
          <w:color w:val="000000"/>
          <w:rtl/>
        </w:rPr>
        <w:t xml:space="preserve">تحقيق </w:t>
      </w:r>
      <w:r w:rsidRPr="008D4D8C">
        <w:rPr>
          <w:rFonts w:hint="cs"/>
          <w:color w:val="000000"/>
          <w:rtl/>
        </w:rPr>
        <w:t>ال</w:t>
      </w:r>
      <w:r w:rsidRPr="008D4D8C">
        <w:rPr>
          <w:color w:val="000000"/>
          <w:rtl/>
        </w:rPr>
        <w:t>أولي</w:t>
      </w:r>
      <w:r w:rsidRPr="008D4D8C">
        <w:rPr>
          <w:rFonts w:hint="cs"/>
          <w:rtl/>
          <w:lang w:val="fr-CH"/>
        </w:rPr>
        <w:t>، وقدمت إليهما الأدلة في 24 كانون الأول/ديسمبر 2004. وفي 25 كانون الأول/ديسمبر 2004، وافق نائب المدعي العام على الاتهام الموجه إلى صاحب البلاغ.</w:t>
      </w:r>
    </w:p>
    <w:p w:rsidR="00B82CAA" w:rsidRDefault="00B82CAA" w:rsidP="00D43D26">
      <w:pPr>
        <w:pStyle w:val="SingleTxtGA"/>
        <w:spacing w:line="360" w:lineRule="exact"/>
        <w:rPr>
          <w:rFonts w:hint="cs"/>
          <w:color w:val="000000"/>
          <w:rtl/>
        </w:rPr>
      </w:pPr>
      <w:r>
        <w:rPr>
          <w:rFonts w:hint="cs"/>
          <w:rtl/>
          <w:lang w:val="fr-CH"/>
        </w:rPr>
        <w:t>4-2</w:t>
      </w:r>
      <w:r w:rsidR="00813E62">
        <w:rPr>
          <w:rFonts w:hint="cs"/>
          <w:rtl/>
          <w:lang w:val="fr-CH"/>
        </w:rPr>
        <w:tab/>
      </w:r>
      <w:r>
        <w:rPr>
          <w:rFonts w:hint="cs"/>
          <w:rtl/>
          <w:lang w:val="fr-CH"/>
        </w:rPr>
        <w:t xml:space="preserve">وتدعي الدولة الطرف أن صاحب البلاغ ومحاميه تلقيا لائحة الاتهام في 12 كانون الثاني/يناير 2005، ولم يبدِ أي منهما اعتراضاً أو لم يرفعا أي شكوى في ذلك الحين أو أثناء </w:t>
      </w:r>
      <w:r>
        <w:rPr>
          <w:rFonts w:hint="cs"/>
          <w:color w:val="000000"/>
          <w:rtl/>
        </w:rPr>
        <w:t>ال</w:t>
      </w:r>
      <w:r>
        <w:rPr>
          <w:color w:val="000000"/>
          <w:rtl/>
        </w:rPr>
        <w:t xml:space="preserve">إجراءات </w:t>
      </w:r>
      <w:r>
        <w:rPr>
          <w:rFonts w:hint="cs"/>
          <w:color w:val="000000"/>
          <w:rtl/>
        </w:rPr>
        <w:t>القضائية.</w:t>
      </w:r>
    </w:p>
    <w:p w:rsidR="00B82CAA" w:rsidRDefault="00B82CAA" w:rsidP="00D43D26">
      <w:pPr>
        <w:pStyle w:val="SingleTxtGA"/>
        <w:spacing w:line="360" w:lineRule="exact"/>
        <w:rPr>
          <w:rFonts w:hint="cs"/>
          <w:rtl/>
          <w:lang/>
        </w:rPr>
      </w:pPr>
      <w:r>
        <w:rPr>
          <w:rFonts w:hint="cs"/>
          <w:rtl/>
          <w:lang w:val="fr-CH"/>
        </w:rPr>
        <w:t>4</w:t>
      </w:r>
      <w:r w:rsidRPr="00C919F1">
        <w:rPr>
          <w:rFonts w:hint="cs"/>
          <w:spacing w:val="-4"/>
          <w:rtl/>
          <w:lang w:val="fr-CH"/>
        </w:rPr>
        <w:t>-3</w:t>
      </w:r>
      <w:r w:rsidR="00813E62" w:rsidRPr="00C919F1">
        <w:rPr>
          <w:rFonts w:hint="cs"/>
          <w:spacing w:val="-4"/>
          <w:rtl/>
          <w:lang w:val="fr-CH"/>
        </w:rPr>
        <w:tab/>
      </w:r>
      <w:r w:rsidRPr="00C919F1">
        <w:rPr>
          <w:rFonts w:hint="cs"/>
          <w:spacing w:val="-4"/>
          <w:rtl/>
          <w:lang w:val="fr-CH"/>
        </w:rPr>
        <w:t xml:space="preserve">وتزعم الدولة الطرف أن القضية أُحيلت في 25 كانون الأول/ديسمبر 2004 إلى محكمة مدينة </w:t>
      </w:r>
      <w:r w:rsidRPr="00C919F1">
        <w:rPr>
          <w:spacing w:val="-4"/>
          <w:rtl/>
          <w:lang w:val="fr-CH"/>
        </w:rPr>
        <w:t>أوست</w:t>
      </w:r>
      <w:r w:rsidR="001329D3" w:rsidRPr="00C919F1">
        <w:rPr>
          <w:rFonts w:hint="cs"/>
          <w:spacing w:val="-4"/>
          <w:rtl/>
          <w:lang w:val="fr-CH"/>
        </w:rPr>
        <w:t xml:space="preserve"> </w:t>
      </w:r>
      <w:r w:rsidRPr="00C919F1">
        <w:rPr>
          <w:spacing w:val="-4"/>
          <w:rtl/>
          <w:lang w:val="fr-CH"/>
        </w:rPr>
        <w:t>-</w:t>
      </w:r>
      <w:r w:rsidR="001329D3" w:rsidRPr="00C919F1">
        <w:rPr>
          <w:rFonts w:hint="cs"/>
          <w:spacing w:val="-4"/>
          <w:rtl/>
          <w:lang w:val="fr-CH"/>
        </w:rPr>
        <w:t xml:space="preserve"> </w:t>
      </w:r>
      <w:r w:rsidRPr="00C919F1">
        <w:rPr>
          <w:spacing w:val="-4"/>
          <w:rtl/>
          <w:lang w:val="fr-CH"/>
        </w:rPr>
        <w:t>إيليمسك</w:t>
      </w:r>
      <w:r w:rsidRPr="00C919F1">
        <w:rPr>
          <w:rFonts w:hint="cs"/>
          <w:spacing w:val="-4"/>
          <w:rtl/>
          <w:lang w:val="fr-CH"/>
        </w:rPr>
        <w:t xml:space="preserve"> التي استلمتها في 21 كانون الثاني/يناير 2005، ومددت في</w:t>
      </w:r>
      <w:r w:rsidR="00AD7A8A">
        <w:rPr>
          <w:rFonts w:hint="eastAsia"/>
          <w:spacing w:val="-4"/>
          <w:rtl/>
          <w:lang w:val="fr-CH"/>
        </w:rPr>
        <w:t> </w:t>
      </w:r>
      <w:r w:rsidRPr="00C919F1">
        <w:rPr>
          <w:rFonts w:hint="cs"/>
          <w:spacing w:val="-4"/>
          <w:rtl/>
          <w:lang w:val="fr-CH"/>
        </w:rPr>
        <w:t>31 كانون الثاني/يناير 2005 فترة احتجاز صاحب البلاغ وحددت 7 شباط/فبراير 2005</w:t>
      </w:r>
      <w:r>
        <w:rPr>
          <w:rFonts w:hint="cs"/>
          <w:rtl/>
          <w:lang w:val="fr-CH"/>
        </w:rPr>
        <w:t xml:space="preserve"> موعداً </w:t>
      </w:r>
      <w:r>
        <w:rPr>
          <w:rtl/>
          <w:lang w:val="fr-CH"/>
        </w:rPr>
        <w:t xml:space="preserve">لجلسة </w:t>
      </w:r>
      <w:r>
        <w:rPr>
          <w:rFonts w:hint="cs"/>
          <w:rtl/>
          <w:lang w:val="fr-CH"/>
        </w:rPr>
        <w:t>تمهيدية. وفي 7 شباط/فبراير 2005، مددت المحكمة فترة احتجاز صاحب البلاغ مرّة أخرى. ولم يطعن محامي صاحب البلاغ إلا في أمر احتجاز صاحب البلاغ المؤرخ</w:t>
      </w:r>
      <w:r w:rsidR="00C919F1">
        <w:rPr>
          <w:rFonts w:hint="eastAsia"/>
          <w:rtl/>
          <w:lang w:val="fr-CH"/>
        </w:rPr>
        <w:t> </w:t>
      </w:r>
      <w:r>
        <w:rPr>
          <w:rFonts w:hint="cs"/>
          <w:rtl/>
          <w:lang w:val="fr-CH"/>
        </w:rPr>
        <w:t xml:space="preserve">2 تشرين الأول/أكتوبر 2004. ورفضت </w:t>
      </w:r>
      <w:r w:rsidRPr="004C2D35">
        <w:rPr>
          <w:rtl/>
          <w:lang w:val="fr-CH"/>
        </w:rPr>
        <w:t>الدائرة ال</w:t>
      </w:r>
      <w:r>
        <w:rPr>
          <w:rFonts w:hint="cs"/>
          <w:rtl/>
          <w:lang w:val="fr-CH"/>
        </w:rPr>
        <w:t>جنائية</w:t>
      </w:r>
      <w:r w:rsidRPr="004C2D35">
        <w:rPr>
          <w:rtl/>
          <w:lang w:val="fr-CH"/>
        </w:rPr>
        <w:t xml:space="preserve"> </w:t>
      </w:r>
      <w:r>
        <w:rPr>
          <w:rFonts w:hint="cs"/>
          <w:rtl/>
          <w:lang/>
        </w:rPr>
        <w:t>التابعة ل</w:t>
      </w:r>
      <w:r>
        <w:rPr>
          <w:rFonts w:hint="cs"/>
          <w:rtl/>
          <w:lang w:val="fr-CH"/>
        </w:rPr>
        <w:t xml:space="preserve">محكمة مقاطعة </w:t>
      </w:r>
      <w:r>
        <w:rPr>
          <w:rFonts w:hint="cs"/>
          <w:rtl/>
          <w:lang/>
        </w:rPr>
        <w:t>إيركوتسك الطعن المؤرخ 9 تشرين الثاني/نوفمبر 2004. ولم يطعن لا صاحب البلاغ ولا</w:t>
      </w:r>
      <w:r w:rsidR="00C919F1">
        <w:rPr>
          <w:rFonts w:hint="eastAsia"/>
          <w:rtl/>
          <w:lang/>
        </w:rPr>
        <w:t> </w:t>
      </w:r>
      <w:r>
        <w:rPr>
          <w:rFonts w:hint="cs"/>
          <w:rtl/>
          <w:lang/>
        </w:rPr>
        <w:t>المحامي في القرار الصادر في 26 تشرين الثاني/نوفمبر 2004 بشأن تمديد فترة احتجازه. و</w:t>
      </w:r>
      <w:r w:rsidRPr="00A533AE">
        <w:rPr>
          <w:rtl/>
          <w:lang/>
        </w:rPr>
        <w:t xml:space="preserve">تؤكد الدولة الطرف </w:t>
      </w:r>
      <w:r>
        <w:rPr>
          <w:rFonts w:hint="cs"/>
          <w:rtl/>
          <w:lang/>
        </w:rPr>
        <w:t>أن لا أساس لمزاعم صاحب البلاغ المتعلقة بانتهاك الحقوق المنصوص عليها في المادة 9 من العهد، لأنه كان محتجزاً بمقتضى ال</w:t>
      </w:r>
      <w:r w:rsidRPr="003D454D">
        <w:rPr>
          <w:rtl/>
          <w:lang/>
        </w:rPr>
        <w:t xml:space="preserve">إجراءات </w:t>
      </w:r>
      <w:r>
        <w:rPr>
          <w:rFonts w:hint="cs"/>
          <w:rtl/>
          <w:lang/>
        </w:rPr>
        <w:t>ال</w:t>
      </w:r>
      <w:r w:rsidRPr="003D454D">
        <w:rPr>
          <w:rtl/>
          <w:lang/>
        </w:rPr>
        <w:t>جنائية</w:t>
      </w:r>
      <w:r>
        <w:rPr>
          <w:rFonts w:hint="cs"/>
          <w:rtl/>
          <w:lang/>
        </w:rPr>
        <w:t xml:space="preserve"> الداخلية وكان بوسعه الطعن على احتجازه أمام المحكمة.</w:t>
      </w:r>
    </w:p>
    <w:p w:rsidR="00B82CAA" w:rsidRPr="008815AE" w:rsidRDefault="00B82CAA" w:rsidP="005B419A">
      <w:pPr>
        <w:pStyle w:val="SingleTxtGA"/>
        <w:spacing w:line="360" w:lineRule="exact"/>
        <w:rPr>
          <w:lang w:val="de-AT"/>
        </w:rPr>
      </w:pPr>
      <w:r w:rsidRPr="00C919F1">
        <w:rPr>
          <w:rFonts w:hint="cs"/>
          <w:spacing w:val="-3"/>
          <w:rtl/>
          <w:lang w:val="fr-CH"/>
        </w:rPr>
        <w:t>4-4</w:t>
      </w:r>
      <w:r w:rsidRPr="00C919F1">
        <w:rPr>
          <w:rFonts w:hint="cs"/>
          <w:spacing w:val="-3"/>
          <w:rtl/>
          <w:lang w:val="fr-CH"/>
        </w:rPr>
        <w:tab/>
      </w:r>
      <w:r w:rsidRPr="00C919F1">
        <w:rPr>
          <w:spacing w:val="-3"/>
          <w:rtl/>
          <w:lang w:val="fr-CH"/>
        </w:rPr>
        <w:t>وتدعي الدولة الطرف أيضا</w:t>
      </w:r>
      <w:r w:rsidRPr="00C919F1">
        <w:rPr>
          <w:rFonts w:hint="cs"/>
          <w:spacing w:val="-3"/>
          <w:rtl/>
          <w:lang w:val="fr-CH"/>
        </w:rPr>
        <w:t>ً</w:t>
      </w:r>
      <w:r w:rsidRPr="00C919F1">
        <w:rPr>
          <w:spacing w:val="-3"/>
          <w:rtl/>
          <w:lang w:val="fr-CH"/>
        </w:rPr>
        <w:t xml:space="preserve"> أنّ محكمة مدينة أوست</w:t>
      </w:r>
      <w:r w:rsidR="001329D3" w:rsidRPr="00C919F1">
        <w:rPr>
          <w:rFonts w:hint="cs"/>
          <w:spacing w:val="-3"/>
          <w:rtl/>
          <w:lang w:val="fr-CH"/>
        </w:rPr>
        <w:t xml:space="preserve"> </w:t>
      </w:r>
      <w:r w:rsidRPr="00C919F1">
        <w:rPr>
          <w:spacing w:val="-3"/>
          <w:rtl/>
          <w:lang w:val="fr-CH"/>
        </w:rPr>
        <w:t>-</w:t>
      </w:r>
      <w:r w:rsidR="001329D3" w:rsidRPr="00C919F1">
        <w:rPr>
          <w:rFonts w:hint="cs"/>
          <w:spacing w:val="-3"/>
          <w:rtl/>
          <w:lang w:val="fr-CH"/>
        </w:rPr>
        <w:t xml:space="preserve"> </w:t>
      </w:r>
      <w:r w:rsidRPr="00C919F1">
        <w:rPr>
          <w:spacing w:val="-3"/>
          <w:rtl/>
          <w:lang w:val="fr-CH"/>
        </w:rPr>
        <w:t xml:space="preserve">إيليمسك أدانت صاحب البلاغ بالقتل </w:t>
      </w:r>
      <w:r w:rsidRPr="00C919F1">
        <w:rPr>
          <w:rFonts w:hint="cs"/>
          <w:spacing w:val="-3"/>
          <w:rtl/>
          <w:lang w:val="fr-CH"/>
        </w:rPr>
        <w:t>مع</w:t>
      </w:r>
      <w:r w:rsidRPr="00C919F1">
        <w:rPr>
          <w:spacing w:val="-3"/>
          <w:rtl/>
          <w:lang w:val="fr-CH"/>
        </w:rPr>
        <w:t xml:space="preserve"> سبق الإصرار في 31 أيار/مايو 2005 وذلك بمقتضى الفقرة 1 من المادة 105</w:t>
      </w:r>
      <w:r w:rsidRPr="004C2D35">
        <w:rPr>
          <w:rtl/>
          <w:lang w:val="fr-CH"/>
        </w:rPr>
        <w:t xml:space="preserve"> من القانون الجنائي. </w:t>
      </w:r>
      <w:r>
        <w:rPr>
          <w:rFonts w:hint="cs"/>
          <w:rtl/>
          <w:lang w:val="fr-CH"/>
        </w:rPr>
        <w:t>وقد</w:t>
      </w:r>
      <w:r w:rsidRPr="004C2D35">
        <w:rPr>
          <w:rtl/>
          <w:lang w:val="fr-CH"/>
        </w:rPr>
        <w:t xml:space="preserve"> راعت المحكمة </w:t>
      </w:r>
      <w:r>
        <w:rPr>
          <w:rFonts w:hint="cs"/>
          <w:rtl/>
          <w:lang w:val="fr-CH"/>
        </w:rPr>
        <w:t xml:space="preserve">في قرارها </w:t>
      </w:r>
      <w:r w:rsidRPr="004C2D35">
        <w:rPr>
          <w:rtl/>
          <w:lang w:val="fr-CH"/>
        </w:rPr>
        <w:t>فترة</w:t>
      </w:r>
      <w:r>
        <w:rPr>
          <w:rtl/>
          <w:lang w:val="fr-CH"/>
        </w:rPr>
        <w:t xml:space="preserve"> احتجازه </w:t>
      </w:r>
      <w:r>
        <w:rPr>
          <w:rFonts w:hint="cs"/>
          <w:rtl/>
          <w:lang w:val="fr-CH"/>
        </w:rPr>
        <w:t>من</w:t>
      </w:r>
      <w:r>
        <w:rPr>
          <w:rtl/>
          <w:lang w:val="fr-CH"/>
        </w:rPr>
        <w:t xml:space="preserve"> 27 أيلول/سبتمبر 2004 </w:t>
      </w:r>
      <w:r>
        <w:rPr>
          <w:rFonts w:hint="cs"/>
          <w:rtl/>
          <w:lang w:val="fr-CH"/>
        </w:rPr>
        <w:t xml:space="preserve">إلى </w:t>
      </w:r>
      <w:r>
        <w:rPr>
          <w:rtl/>
          <w:lang w:val="fr-CH"/>
        </w:rPr>
        <w:t>31 أيار/مايو 2005. وفي 3 تشرين الثاني/</w:t>
      </w:r>
      <w:r w:rsidRPr="004C2D35">
        <w:rPr>
          <w:rtl/>
          <w:lang w:val="fr-CH"/>
        </w:rPr>
        <w:t xml:space="preserve">نوفمبر 2005، رفضت الدائرة الجنائية </w:t>
      </w:r>
      <w:r>
        <w:rPr>
          <w:rFonts w:hint="cs"/>
          <w:rtl/>
          <w:lang/>
        </w:rPr>
        <w:t>التابعة ل</w:t>
      </w:r>
      <w:r>
        <w:rPr>
          <w:rFonts w:hint="cs"/>
          <w:rtl/>
          <w:lang w:val="fr-CH"/>
        </w:rPr>
        <w:t xml:space="preserve">محكمة مقاطعة </w:t>
      </w:r>
      <w:r>
        <w:rPr>
          <w:rFonts w:hint="cs"/>
          <w:rtl/>
          <w:lang/>
        </w:rPr>
        <w:t>إيركوتسك</w:t>
      </w:r>
      <w:r w:rsidRPr="004C2D35">
        <w:rPr>
          <w:rtl/>
          <w:lang w:val="fr-CH"/>
        </w:rPr>
        <w:t xml:space="preserve"> طعن صاحب البلاغ </w:t>
      </w:r>
      <w:r>
        <w:rPr>
          <w:rFonts w:hint="cs"/>
          <w:rtl/>
          <w:lang w:val="fr-CH"/>
        </w:rPr>
        <w:t>في</w:t>
      </w:r>
      <w:r w:rsidRPr="004C2D35">
        <w:rPr>
          <w:rtl/>
          <w:lang w:val="fr-CH"/>
        </w:rPr>
        <w:t xml:space="preserve"> الحكم. وتزعم ا</w:t>
      </w:r>
      <w:r>
        <w:rPr>
          <w:rtl/>
          <w:lang w:val="fr-CH"/>
        </w:rPr>
        <w:t>لدولة الطرف أنّ صاحب البلاغ طعن في إدانته في مناسبات كثيرة، ورفع شكاوى بشأن أفعال</w:t>
      </w:r>
      <w:r w:rsidRPr="004C2D35">
        <w:rPr>
          <w:rtl/>
          <w:lang w:val="fr-CH"/>
        </w:rPr>
        <w:t xml:space="preserve"> </w:t>
      </w:r>
      <w:r>
        <w:rPr>
          <w:rFonts w:hint="cs"/>
          <w:rtl/>
          <w:lang w:val="fr-CH"/>
        </w:rPr>
        <w:t>مخالفة للقانون</w:t>
      </w:r>
      <w:r w:rsidRPr="004C2D35">
        <w:rPr>
          <w:rtl/>
          <w:lang w:val="fr-CH"/>
        </w:rPr>
        <w:t xml:space="preserve"> </w:t>
      </w:r>
      <w:r>
        <w:rPr>
          <w:rFonts w:hint="cs"/>
          <w:rtl/>
          <w:lang w:val="fr-CH"/>
        </w:rPr>
        <w:t xml:space="preserve">نسبها إلى </w:t>
      </w:r>
      <w:r w:rsidRPr="004C2D35">
        <w:rPr>
          <w:rtl/>
          <w:lang w:val="fr-CH"/>
        </w:rPr>
        <w:t>المحقِّق</w:t>
      </w:r>
      <w:r>
        <w:rPr>
          <w:rFonts w:hint="cs"/>
          <w:rtl/>
          <w:lang w:val="fr-CH"/>
        </w:rPr>
        <w:t>ي</w:t>
      </w:r>
      <w:r w:rsidRPr="004C2D35">
        <w:rPr>
          <w:rtl/>
          <w:lang w:val="fr-CH"/>
        </w:rPr>
        <w:t>ن والنيابة العامة وا</w:t>
      </w:r>
      <w:r>
        <w:rPr>
          <w:rtl/>
          <w:lang w:val="fr-CH"/>
        </w:rPr>
        <w:t>لمحكمة. وتؤكِّد الدولة الطرف أن</w:t>
      </w:r>
      <w:r w:rsidRPr="004C2D35">
        <w:rPr>
          <w:rtl/>
          <w:lang w:val="fr-CH"/>
        </w:rPr>
        <w:t>ه جرى ال</w:t>
      </w:r>
      <w:r>
        <w:rPr>
          <w:rtl/>
          <w:lang w:val="fr-CH"/>
        </w:rPr>
        <w:t>تحقيق في شكاوى صاحب البلاغ ورُفض</w:t>
      </w:r>
      <w:r w:rsidRPr="004C2D35">
        <w:rPr>
          <w:rtl/>
          <w:lang w:val="fr-CH"/>
        </w:rPr>
        <w:t>ت.</w:t>
      </w:r>
    </w:p>
    <w:p w:rsidR="00B82CAA" w:rsidRPr="00610EE4" w:rsidRDefault="00B82CAA" w:rsidP="005B419A">
      <w:pPr>
        <w:pStyle w:val="SingleTxtGA"/>
        <w:spacing w:line="360" w:lineRule="exact"/>
        <w:rPr>
          <w:rFonts w:hint="cs"/>
          <w:rtl/>
          <w:lang w:val="fr-CH"/>
        </w:rPr>
      </w:pPr>
      <w:r w:rsidRPr="005E6731">
        <w:rPr>
          <w:rFonts w:hint="cs"/>
          <w:spacing w:val="-2"/>
          <w:rtl/>
          <w:lang w:val="fr-CH"/>
        </w:rPr>
        <w:t>4-5</w:t>
      </w:r>
      <w:r w:rsidR="00813E62" w:rsidRPr="005E6731">
        <w:rPr>
          <w:rFonts w:hint="cs"/>
          <w:spacing w:val="-2"/>
          <w:rtl/>
          <w:lang w:val="fr-CH"/>
        </w:rPr>
        <w:tab/>
      </w:r>
      <w:r w:rsidRPr="005E6731">
        <w:rPr>
          <w:rFonts w:hint="cs"/>
          <w:spacing w:val="-2"/>
          <w:rtl/>
          <w:lang w:val="fr-CH"/>
        </w:rPr>
        <w:t>وتدعي الدولة الطرف أن تصريح السيد بيكريف المؤرخ 4 آب/أغسطس 2005 الذي أكد فيه أنه حدد عن طريق الخطأ صاحب البلاغ بوصفه القاتل، تمّ بعد صدور حكم المحكمة الابتدائية، وبناء على ذلك لم تتمكن محكمة الاستئناف من النظر فيه</w:t>
      </w:r>
      <w:r w:rsidR="00CB48D9" w:rsidRPr="005E6731">
        <w:rPr>
          <w:spacing w:val="-2"/>
          <w:vertAlign w:val="superscript"/>
          <w:rtl/>
          <w:lang w:val="fr-CH"/>
        </w:rPr>
        <w:t>(</w:t>
      </w:r>
      <w:r w:rsidR="00CB48D9" w:rsidRPr="005E6731">
        <w:rPr>
          <w:rStyle w:val="FootnoteReference"/>
          <w:spacing w:val="-2"/>
          <w:rtl/>
          <w:lang w:val="fr-CH"/>
        </w:rPr>
        <w:footnoteReference w:id="8"/>
      </w:r>
      <w:r w:rsidR="00CB48D9" w:rsidRPr="005E6731">
        <w:rPr>
          <w:spacing w:val="-2"/>
          <w:vertAlign w:val="superscript"/>
          <w:rtl/>
          <w:lang w:val="fr-CH"/>
        </w:rPr>
        <w:t>)</w:t>
      </w:r>
      <w:r w:rsidRPr="005E6731">
        <w:rPr>
          <w:rFonts w:hint="cs"/>
          <w:spacing w:val="-2"/>
          <w:rtl/>
          <w:lang w:val="fr-CH"/>
        </w:rPr>
        <w:t>. وبالإضافة</w:t>
      </w:r>
      <w:r>
        <w:rPr>
          <w:rFonts w:hint="cs"/>
          <w:rtl/>
          <w:lang w:val="fr-CH"/>
        </w:rPr>
        <w:t xml:space="preserve"> إلى </w:t>
      </w:r>
      <w:r w:rsidRPr="005B419A">
        <w:rPr>
          <w:rFonts w:hint="cs"/>
          <w:spacing w:val="-2"/>
          <w:rtl/>
          <w:lang w:val="fr-CH"/>
        </w:rPr>
        <w:t xml:space="preserve">ذلك، حظي تصريح آخر للسيد بيكريف ورد فيه أنه اتهم عن طريق الخطأ صاحب البلاغ باهتمام دائرة التحقيق التابعة لمكتب </w:t>
      </w:r>
      <w:r w:rsidRPr="005B419A">
        <w:rPr>
          <w:rFonts w:hint="cs"/>
          <w:spacing w:val="-2"/>
          <w:rtl/>
        </w:rPr>
        <w:t>ال</w:t>
      </w:r>
      <w:r w:rsidRPr="005B419A">
        <w:rPr>
          <w:spacing w:val="-2"/>
          <w:rtl/>
          <w:lang w:val="fr-CH"/>
        </w:rPr>
        <w:t xml:space="preserve">مدعي </w:t>
      </w:r>
      <w:r w:rsidRPr="005B419A">
        <w:rPr>
          <w:rFonts w:hint="cs"/>
          <w:spacing w:val="-2"/>
          <w:rtl/>
          <w:lang w:val="fr-CH"/>
        </w:rPr>
        <w:t>ال</w:t>
      </w:r>
      <w:r w:rsidRPr="005B419A">
        <w:rPr>
          <w:spacing w:val="-2"/>
          <w:rtl/>
          <w:lang w:val="fr-CH"/>
        </w:rPr>
        <w:t xml:space="preserve">عام </w:t>
      </w:r>
      <w:r w:rsidRPr="005B419A">
        <w:rPr>
          <w:rFonts w:hint="cs"/>
          <w:spacing w:val="-2"/>
          <w:rtl/>
          <w:lang w:val="fr-CH"/>
        </w:rPr>
        <w:t xml:space="preserve">في </w:t>
      </w:r>
      <w:r w:rsidRPr="005B419A">
        <w:rPr>
          <w:spacing w:val="-2"/>
          <w:rtl/>
          <w:lang w:val="fr-CH"/>
        </w:rPr>
        <w:t>أوست</w:t>
      </w:r>
      <w:r w:rsidR="001329D3" w:rsidRPr="005B419A">
        <w:rPr>
          <w:rFonts w:hint="cs"/>
          <w:spacing w:val="-2"/>
          <w:rtl/>
          <w:lang w:val="fr-CH"/>
        </w:rPr>
        <w:t xml:space="preserve"> </w:t>
      </w:r>
      <w:r w:rsidRPr="005B419A">
        <w:rPr>
          <w:spacing w:val="-2"/>
          <w:rtl/>
          <w:lang w:val="fr-CH"/>
        </w:rPr>
        <w:t>-</w:t>
      </w:r>
      <w:r w:rsidR="001329D3" w:rsidRPr="005B419A">
        <w:rPr>
          <w:rFonts w:hint="cs"/>
          <w:spacing w:val="-2"/>
          <w:rtl/>
          <w:lang w:val="fr-CH"/>
        </w:rPr>
        <w:t xml:space="preserve"> </w:t>
      </w:r>
      <w:r w:rsidRPr="005B419A">
        <w:rPr>
          <w:spacing w:val="-2"/>
          <w:rtl/>
          <w:lang w:val="fr-CH"/>
        </w:rPr>
        <w:t>إيليمسك</w:t>
      </w:r>
      <w:r w:rsidRPr="005B419A">
        <w:rPr>
          <w:rFonts w:hint="cs"/>
          <w:spacing w:val="-2"/>
          <w:rtl/>
          <w:lang w:val="fr-CH"/>
        </w:rPr>
        <w:t xml:space="preserve"> التي أجرت التحقيقات اللازمة وأصدرت قراراً في 9 كانون الثاني/يناير 2008 يرفض فتح </w:t>
      </w:r>
      <w:r w:rsidRPr="005B419A">
        <w:rPr>
          <w:spacing w:val="-2"/>
          <w:rtl/>
          <w:lang w:val="fr-CH"/>
        </w:rPr>
        <w:t>تحقيق جنائي</w:t>
      </w:r>
      <w:r w:rsidRPr="005B419A">
        <w:rPr>
          <w:rFonts w:hint="cs"/>
          <w:spacing w:val="-2"/>
          <w:rtl/>
          <w:lang w:val="fr-CH"/>
        </w:rPr>
        <w:t xml:space="preserve"> لأنها لم تجد ما يدل على ارتكاب جريمة. وجرى التحقيق في شكوى أخرى رفعها صاحب البلاغ وتضمنت تصريحاً مماثلاً من السيد بيكريف، وذلك وفقاً للمادتين 144 و145 من قانون الإجراءات الجنائية</w:t>
      </w:r>
      <w:r w:rsidR="00CB48D9" w:rsidRPr="005B419A">
        <w:rPr>
          <w:spacing w:val="-2"/>
          <w:vertAlign w:val="superscript"/>
          <w:rtl/>
          <w:lang w:val="fr-CH"/>
        </w:rPr>
        <w:t>(</w:t>
      </w:r>
      <w:r w:rsidR="00CB48D9" w:rsidRPr="005B419A">
        <w:rPr>
          <w:rStyle w:val="FootnoteReference"/>
          <w:spacing w:val="-2"/>
          <w:rtl/>
          <w:lang w:val="fr-CH"/>
        </w:rPr>
        <w:footnoteReference w:id="9"/>
      </w:r>
      <w:r w:rsidR="00CB48D9" w:rsidRPr="005B419A">
        <w:rPr>
          <w:spacing w:val="-2"/>
          <w:vertAlign w:val="superscript"/>
          <w:rtl/>
          <w:lang w:val="fr-CH"/>
        </w:rPr>
        <w:t>)</w:t>
      </w:r>
      <w:r w:rsidRPr="005B419A">
        <w:rPr>
          <w:rFonts w:hint="cs"/>
          <w:spacing w:val="-2"/>
          <w:rtl/>
          <w:lang w:val="fr-CH"/>
        </w:rPr>
        <w:t xml:space="preserve">. وفي 8 كانون الأول/ديسمبر 2008، رفض مكتب </w:t>
      </w:r>
      <w:r w:rsidRPr="005B419A">
        <w:rPr>
          <w:rFonts w:hint="cs"/>
          <w:spacing w:val="-2"/>
          <w:rtl/>
        </w:rPr>
        <w:t>ال</w:t>
      </w:r>
      <w:r w:rsidRPr="005B419A">
        <w:rPr>
          <w:spacing w:val="-2"/>
          <w:rtl/>
          <w:lang w:val="fr-CH"/>
        </w:rPr>
        <w:t>مدعي</w:t>
      </w:r>
      <w:r w:rsidRPr="00833E6A">
        <w:rPr>
          <w:rtl/>
          <w:lang w:val="fr-CH"/>
        </w:rPr>
        <w:t xml:space="preserve"> </w:t>
      </w:r>
      <w:r>
        <w:rPr>
          <w:rFonts w:hint="cs"/>
          <w:rtl/>
          <w:lang w:val="fr-CH"/>
        </w:rPr>
        <w:t>ال</w:t>
      </w:r>
      <w:r w:rsidRPr="00833E6A">
        <w:rPr>
          <w:rtl/>
          <w:lang w:val="fr-CH"/>
        </w:rPr>
        <w:t>عام</w:t>
      </w:r>
      <w:r w:rsidRPr="007216C1">
        <w:rPr>
          <w:rtl/>
          <w:lang w:val="fr-CH"/>
        </w:rPr>
        <w:t xml:space="preserve"> </w:t>
      </w:r>
      <w:r>
        <w:rPr>
          <w:rFonts w:hint="cs"/>
          <w:rtl/>
          <w:lang w:val="fr-CH"/>
        </w:rPr>
        <w:t>في</w:t>
      </w:r>
      <w:r w:rsidR="005B419A">
        <w:rPr>
          <w:rFonts w:hint="eastAsia"/>
          <w:rtl/>
          <w:lang w:val="fr-CH"/>
        </w:rPr>
        <w:t> </w:t>
      </w:r>
      <w:r w:rsidRPr="007216C1">
        <w:rPr>
          <w:rtl/>
          <w:lang w:val="fr-CH"/>
        </w:rPr>
        <w:t>أوست</w:t>
      </w:r>
      <w:r w:rsidR="001329D3">
        <w:rPr>
          <w:rFonts w:hint="cs"/>
          <w:rtl/>
          <w:lang w:val="fr-CH"/>
        </w:rPr>
        <w:t xml:space="preserve"> </w:t>
      </w:r>
      <w:r w:rsidRPr="007216C1">
        <w:rPr>
          <w:rtl/>
          <w:lang w:val="fr-CH"/>
        </w:rPr>
        <w:t>-</w:t>
      </w:r>
      <w:r w:rsidR="001329D3">
        <w:rPr>
          <w:rFonts w:hint="cs"/>
          <w:rtl/>
          <w:lang w:val="fr-CH"/>
        </w:rPr>
        <w:t xml:space="preserve"> </w:t>
      </w:r>
      <w:r w:rsidRPr="007216C1">
        <w:rPr>
          <w:rtl/>
          <w:lang w:val="fr-CH"/>
        </w:rPr>
        <w:t>إيليمسك</w:t>
      </w:r>
      <w:r>
        <w:rPr>
          <w:rFonts w:hint="cs"/>
          <w:rtl/>
          <w:lang w:val="fr-CH"/>
        </w:rPr>
        <w:t xml:space="preserve"> فتح تحقيق جنائي</w:t>
      </w:r>
      <w:r>
        <w:rPr>
          <w:rFonts w:ascii="Traditional Arabic" w:hAnsi="Traditional Arabic" w:hint="cs"/>
          <w:b/>
          <w:rtl/>
          <w:lang w:val="fr-FR"/>
        </w:rPr>
        <w:t xml:space="preserve"> ضد المحقق، لأنه لم يجد ما يدل على ارتكاب جريمة. وأيد مكتب المدعي العام في مقاطعة </w:t>
      </w:r>
      <w:r w:rsidRPr="007216C1">
        <w:rPr>
          <w:rtl/>
          <w:lang w:val="fr-CH"/>
        </w:rPr>
        <w:t>إيليمسك</w:t>
      </w:r>
      <w:r>
        <w:rPr>
          <w:rFonts w:hint="cs"/>
          <w:rtl/>
          <w:lang w:val="fr-CH"/>
        </w:rPr>
        <w:t xml:space="preserve"> </w:t>
      </w:r>
      <w:r>
        <w:rPr>
          <w:rFonts w:ascii="Traditional Arabic" w:hAnsi="Traditional Arabic" w:hint="cs"/>
          <w:b/>
          <w:rtl/>
          <w:lang w:val="fr-FR"/>
        </w:rPr>
        <w:t xml:space="preserve">القرار. ولم يطعن صاحب البلاغ في قرار المدعي العام في مقاطعة </w:t>
      </w:r>
      <w:r w:rsidRPr="007216C1">
        <w:rPr>
          <w:rtl/>
          <w:lang w:val="fr-CH"/>
        </w:rPr>
        <w:t>إيليمسك</w:t>
      </w:r>
      <w:r>
        <w:rPr>
          <w:rFonts w:hint="cs"/>
          <w:rtl/>
          <w:lang w:val="fr-CH"/>
        </w:rPr>
        <w:t xml:space="preserve"> أمام المحكمة.</w:t>
      </w:r>
    </w:p>
    <w:p w:rsidR="00B82CAA" w:rsidRPr="00637658" w:rsidRDefault="00B82CAA" w:rsidP="00891A41">
      <w:pPr>
        <w:pStyle w:val="SingleTxtGA"/>
        <w:rPr>
          <w:rFonts w:hint="cs"/>
          <w:rtl/>
          <w:lang w:val="fr-CH"/>
        </w:rPr>
      </w:pPr>
      <w:r w:rsidRPr="00891A41">
        <w:rPr>
          <w:rFonts w:hint="cs"/>
          <w:rtl/>
        </w:rPr>
        <w:t>4-6</w:t>
      </w:r>
      <w:r w:rsidR="00813E62">
        <w:rPr>
          <w:rFonts w:hint="cs"/>
          <w:rtl/>
          <w:lang w:val="fr-CH"/>
        </w:rPr>
        <w:tab/>
      </w:r>
      <w:r>
        <w:rPr>
          <w:rtl/>
          <w:lang w:val="fr-CH"/>
        </w:rPr>
        <w:t>تؤكّد الدولة الطرف أيض</w:t>
      </w:r>
      <w:r w:rsidRPr="003C4447">
        <w:rPr>
          <w:rtl/>
          <w:lang w:val="fr-CH"/>
        </w:rPr>
        <w:t>ا</w:t>
      </w:r>
      <w:r>
        <w:rPr>
          <w:rFonts w:hint="cs"/>
          <w:rtl/>
          <w:lang w:val="fr-CH"/>
        </w:rPr>
        <w:t>ً</w:t>
      </w:r>
      <w:r w:rsidRPr="003C4447">
        <w:rPr>
          <w:rtl/>
          <w:lang w:val="fr-CH"/>
        </w:rPr>
        <w:t xml:space="preserve"> أنّ المحكمة كفلت تكافؤ وسائل الدفاع أثناء المحاكمة، وأ</w:t>
      </w:r>
      <w:r>
        <w:rPr>
          <w:rtl/>
          <w:lang w:val="fr-CH"/>
        </w:rPr>
        <w:t>نّ جميع الشهود الذين طلبهم المدعي العام أو هيئة الدفاع استدع</w:t>
      </w:r>
      <w:r w:rsidRPr="003C4447">
        <w:rPr>
          <w:rtl/>
          <w:lang w:val="fr-CH"/>
        </w:rPr>
        <w:t xml:space="preserve">وا واستُجوبوا، وأنّ المحكمة </w:t>
      </w:r>
      <w:r>
        <w:rPr>
          <w:rFonts w:hint="cs"/>
          <w:rtl/>
          <w:lang w:val="fr-CH"/>
        </w:rPr>
        <w:t>نظرت</w:t>
      </w:r>
      <w:r w:rsidRPr="003C4447">
        <w:rPr>
          <w:rtl/>
          <w:lang w:val="fr-CH"/>
        </w:rPr>
        <w:t xml:space="preserve"> في </w:t>
      </w:r>
      <w:r>
        <w:rPr>
          <w:rFonts w:hint="cs"/>
          <w:rtl/>
          <w:lang w:val="fr-CH"/>
        </w:rPr>
        <w:t>دفوع</w:t>
      </w:r>
      <w:r w:rsidRPr="003C4447">
        <w:rPr>
          <w:rtl/>
          <w:lang w:val="fr-CH"/>
        </w:rPr>
        <w:t xml:space="preserve"> هيئة الدفاع</w:t>
      </w:r>
      <w:r>
        <w:rPr>
          <w:rFonts w:hint="cs"/>
          <w:rtl/>
          <w:lang w:val="fr-CH"/>
        </w:rPr>
        <w:t xml:space="preserve"> التي مفادها</w:t>
      </w:r>
      <w:r w:rsidRPr="003C4447">
        <w:rPr>
          <w:rtl/>
          <w:lang w:val="fr-CH"/>
        </w:rPr>
        <w:t xml:space="preserve"> أنّ السيد </w:t>
      </w:r>
      <w:r>
        <w:rPr>
          <w:rFonts w:hint="cs"/>
          <w:rtl/>
          <w:lang w:val="fr-CH"/>
        </w:rPr>
        <w:t xml:space="preserve">ميكيتينكو هو الذي </w:t>
      </w:r>
      <w:r w:rsidRPr="003C4447">
        <w:rPr>
          <w:rtl/>
          <w:lang w:val="fr-CH"/>
        </w:rPr>
        <w:t xml:space="preserve">ارتكب جريمة </w:t>
      </w:r>
      <w:r>
        <w:rPr>
          <w:rFonts w:hint="cs"/>
          <w:rtl/>
          <w:lang w:val="fr-CH"/>
        </w:rPr>
        <w:t>ال</w:t>
      </w:r>
      <w:r w:rsidRPr="003C4447">
        <w:rPr>
          <w:rtl/>
          <w:lang w:val="fr-CH"/>
        </w:rPr>
        <w:t>قتل</w:t>
      </w:r>
      <w:r>
        <w:rPr>
          <w:rFonts w:hint="cs"/>
          <w:rtl/>
          <w:lang w:val="fr-CH"/>
        </w:rPr>
        <w:t>،</w:t>
      </w:r>
      <w:r w:rsidRPr="003C4447">
        <w:rPr>
          <w:rtl/>
          <w:lang w:val="fr-CH"/>
        </w:rPr>
        <w:t xml:space="preserve"> </w:t>
      </w:r>
      <w:r>
        <w:rPr>
          <w:rFonts w:hint="cs"/>
          <w:rtl/>
          <w:lang w:val="fr-CH"/>
        </w:rPr>
        <w:t>ولكنها</w:t>
      </w:r>
      <w:r>
        <w:rPr>
          <w:rtl/>
          <w:lang w:val="fr-CH"/>
        </w:rPr>
        <w:t xml:space="preserve"> لم </w:t>
      </w:r>
      <w:r>
        <w:rPr>
          <w:rFonts w:hint="cs"/>
          <w:rtl/>
          <w:lang w:val="fr-CH"/>
        </w:rPr>
        <w:t xml:space="preserve">تخلص إلى إقرار تلك الدفوع </w:t>
      </w:r>
      <w:r w:rsidRPr="003C4447">
        <w:rPr>
          <w:rtl/>
          <w:lang w:val="fr-CH"/>
        </w:rPr>
        <w:t>لأنّ</w:t>
      </w:r>
      <w:r>
        <w:rPr>
          <w:rFonts w:hint="cs"/>
          <w:rtl/>
          <w:lang w:val="fr-CH"/>
        </w:rPr>
        <w:t>ها</w:t>
      </w:r>
      <w:r w:rsidRPr="003C4447">
        <w:rPr>
          <w:rtl/>
          <w:lang w:val="fr-CH"/>
        </w:rPr>
        <w:t xml:space="preserve"> </w:t>
      </w:r>
      <w:r>
        <w:rPr>
          <w:rFonts w:hint="cs"/>
          <w:rtl/>
          <w:lang w:val="fr-CH"/>
        </w:rPr>
        <w:t>تتعارض</w:t>
      </w:r>
      <w:r w:rsidRPr="003C4447">
        <w:rPr>
          <w:rtl/>
          <w:lang w:val="fr-CH"/>
        </w:rPr>
        <w:t xml:space="preserve"> مع أدلة أخرى. وت</w:t>
      </w:r>
      <w:r>
        <w:rPr>
          <w:rFonts w:hint="cs"/>
          <w:rtl/>
          <w:lang w:val="fr-CH"/>
        </w:rPr>
        <w:t>ورد</w:t>
      </w:r>
      <w:r w:rsidRPr="003C4447">
        <w:rPr>
          <w:rtl/>
          <w:lang w:val="fr-CH"/>
        </w:rPr>
        <w:t xml:space="preserve"> الدولة الطرف </w:t>
      </w:r>
      <w:r>
        <w:rPr>
          <w:rFonts w:hint="cs"/>
          <w:rtl/>
          <w:lang w:val="fr-CH"/>
        </w:rPr>
        <w:t>وصفاً تفصيلياً لمراحل</w:t>
      </w:r>
      <w:r w:rsidRPr="003C4447">
        <w:rPr>
          <w:rtl/>
          <w:lang w:val="fr-CH"/>
        </w:rPr>
        <w:t xml:space="preserve"> التحقيق السابق للمحاكمة مع صاحب</w:t>
      </w:r>
      <w:r>
        <w:rPr>
          <w:rtl/>
          <w:lang w:val="fr-CH"/>
        </w:rPr>
        <w:t xml:space="preserve"> البلاغ. وتحيط الدولة الطرف </w:t>
      </w:r>
      <w:r w:rsidRPr="003C4447">
        <w:rPr>
          <w:rtl/>
          <w:lang w:val="fr-CH"/>
        </w:rPr>
        <w:t>بصورة خاصّة</w:t>
      </w:r>
      <w:r>
        <w:rPr>
          <w:rtl/>
          <w:lang w:val="fr-CH"/>
        </w:rPr>
        <w:t xml:space="preserve"> علم</w:t>
      </w:r>
      <w:r w:rsidRPr="003C4447">
        <w:rPr>
          <w:rtl/>
          <w:lang w:val="fr-CH"/>
        </w:rPr>
        <w:t>ا</w:t>
      </w:r>
      <w:r>
        <w:rPr>
          <w:rFonts w:hint="cs"/>
          <w:rtl/>
          <w:lang w:val="fr-CH"/>
        </w:rPr>
        <w:t>ً</w:t>
      </w:r>
      <w:r w:rsidRPr="003C4447">
        <w:rPr>
          <w:rtl/>
          <w:lang w:val="fr-CH"/>
        </w:rPr>
        <w:t xml:space="preserve"> بأنّ محامي صاحب البلاغ طلب</w:t>
      </w:r>
      <w:r>
        <w:rPr>
          <w:rFonts w:hint="cs"/>
          <w:rtl/>
          <w:lang w:val="fr-CH"/>
        </w:rPr>
        <w:t xml:space="preserve"> استبعاد</w:t>
      </w:r>
      <w:r w:rsidR="00B40FA5">
        <w:rPr>
          <w:rtl/>
          <w:lang w:val="fr-CH"/>
        </w:rPr>
        <w:t xml:space="preserve"> </w:t>
      </w:r>
      <w:r>
        <w:rPr>
          <w:rFonts w:hint="cs"/>
          <w:rtl/>
          <w:lang w:val="fr-CH"/>
        </w:rPr>
        <w:t>المحضر المتعلق</w:t>
      </w:r>
      <w:r w:rsidRPr="003C4447">
        <w:rPr>
          <w:rtl/>
          <w:lang w:val="fr-CH"/>
        </w:rPr>
        <w:t xml:space="preserve"> </w:t>
      </w:r>
      <w:r>
        <w:rPr>
          <w:rFonts w:hint="cs"/>
          <w:rtl/>
          <w:lang w:val="fr-CH"/>
        </w:rPr>
        <w:t>بتعرّف</w:t>
      </w:r>
      <w:r w:rsidRPr="003C4447">
        <w:rPr>
          <w:rtl/>
          <w:lang w:val="fr-CH"/>
        </w:rPr>
        <w:t xml:space="preserve"> الشاهد الرئيسي </w:t>
      </w:r>
      <w:r>
        <w:rPr>
          <w:rFonts w:hint="cs"/>
          <w:rtl/>
          <w:lang w:val="fr-CH"/>
        </w:rPr>
        <w:t>على</w:t>
      </w:r>
      <w:r w:rsidRPr="003C4447">
        <w:rPr>
          <w:rtl/>
          <w:lang w:val="fr-CH"/>
        </w:rPr>
        <w:t xml:space="preserve"> صاحب البلاغ من الأدلة، غير أنّ ا</w:t>
      </w:r>
      <w:r>
        <w:rPr>
          <w:rtl/>
          <w:lang w:val="fr-CH"/>
        </w:rPr>
        <w:t>لمحكمة رفضت ذلك الطلب في القرار</w:t>
      </w:r>
      <w:r w:rsidRPr="003C4447">
        <w:rPr>
          <w:rtl/>
          <w:lang w:val="fr-CH"/>
        </w:rPr>
        <w:t>ين المؤرّخين 2 و28 آذار/مارس 2005.</w:t>
      </w:r>
    </w:p>
    <w:p w:rsidR="00B82CAA" w:rsidRPr="00EF25FD" w:rsidRDefault="00B82CAA" w:rsidP="00891A41">
      <w:pPr>
        <w:pStyle w:val="SingleTxtGA"/>
        <w:rPr>
          <w:rtl/>
          <w:lang w:val="fr-CH"/>
        </w:rPr>
      </w:pPr>
      <w:r w:rsidRPr="00891A41">
        <w:rPr>
          <w:rFonts w:hint="cs"/>
          <w:rtl/>
        </w:rPr>
        <w:t>4-7</w:t>
      </w:r>
      <w:r w:rsidR="00813E62" w:rsidRPr="00891A41">
        <w:rPr>
          <w:rFonts w:hint="cs"/>
          <w:rtl/>
        </w:rPr>
        <w:tab/>
      </w:r>
      <w:r w:rsidRPr="00EF25FD">
        <w:rPr>
          <w:rtl/>
          <w:lang w:val="fr-CH" w:bidi="ar-LB"/>
        </w:rPr>
        <w:t>وتدَّعي الدولة الطرف أنّ صاحب البلاغ قدّ</w:t>
      </w:r>
      <w:r w:rsidRPr="00EF25FD">
        <w:rPr>
          <w:rFonts w:hint="cs"/>
          <w:rtl/>
          <w:lang w:val="fr-CH" w:bidi="ar-LB"/>
        </w:rPr>
        <w:t>َ</w:t>
      </w:r>
      <w:r w:rsidRPr="00EF25FD">
        <w:rPr>
          <w:rtl/>
          <w:lang w:val="fr-CH" w:bidi="ar-LB"/>
        </w:rPr>
        <w:t xml:space="preserve">م </w:t>
      </w:r>
      <w:r>
        <w:rPr>
          <w:rFonts w:hint="cs"/>
          <w:rtl/>
          <w:lang w:val="fr-CH" w:bidi="ar-LB"/>
        </w:rPr>
        <w:t>في مناسبتين</w:t>
      </w:r>
      <w:r w:rsidRPr="00EF25FD">
        <w:rPr>
          <w:rtl/>
          <w:lang w:val="fr-CH" w:bidi="ar-LB"/>
        </w:rPr>
        <w:t xml:space="preserve"> طلب</w:t>
      </w:r>
      <w:r>
        <w:rPr>
          <w:rFonts w:hint="cs"/>
          <w:rtl/>
          <w:lang w:val="fr-CH" w:bidi="ar-LB"/>
        </w:rPr>
        <w:t>اً</w:t>
      </w:r>
      <w:r>
        <w:rPr>
          <w:rtl/>
          <w:lang w:val="fr-CH" w:bidi="ar-LB"/>
        </w:rPr>
        <w:t xml:space="preserve"> لإجراء مراجعة</w:t>
      </w:r>
      <w:r w:rsidR="00B40FA5">
        <w:rPr>
          <w:rtl/>
          <w:lang w:val="fr-CH" w:bidi="ar-LB"/>
        </w:rPr>
        <w:t xml:space="preserve"> </w:t>
      </w:r>
      <w:r>
        <w:rPr>
          <w:rFonts w:hint="cs"/>
          <w:rtl/>
          <w:lang w:val="fr-CH" w:bidi="ar-LB"/>
        </w:rPr>
        <w:t>رقابية</w:t>
      </w:r>
      <w:r w:rsidRPr="00EF25FD">
        <w:rPr>
          <w:rtl/>
          <w:lang w:val="fr-CH" w:bidi="ar-LB"/>
        </w:rPr>
        <w:t xml:space="preserve"> </w:t>
      </w:r>
      <w:r>
        <w:rPr>
          <w:rFonts w:hint="cs"/>
          <w:rtl/>
          <w:lang w:val="fr-CH" w:bidi="ar-LB"/>
        </w:rPr>
        <w:t xml:space="preserve">للحكم الابتدائي ولقرار الاستئناف </w:t>
      </w:r>
      <w:r w:rsidRPr="00EF25FD">
        <w:rPr>
          <w:rtl/>
          <w:lang w:val="fr-CH" w:bidi="ar-LB"/>
        </w:rPr>
        <w:t xml:space="preserve">أمام محكمة مقاطعة </w:t>
      </w:r>
      <w:r w:rsidRPr="00EF25FD">
        <w:rPr>
          <w:rtl/>
          <w:lang w:val="fr-CH"/>
        </w:rPr>
        <w:t>إيركوتسك</w:t>
      </w:r>
      <w:r w:rsidR="001329D3">
        <w:rPr>
          <w:rFonts w:hint="cs"/>
          <w:rtl/>
          <w:lang w:val="fr-CH"/>
        </w:rPr>
        <w:t>،</w:t>
      </w:r>
      <w:r w:rsidRPr="00EF25FD">
        <w:rPr>
          <w:rFonts w:hint="cs"/>
          <w:rtl/>
          <w:lang w:val="fr-CH"/>
        </w:rPr>
        <w:t xml:space="preserve"> </w:t>
      </w:r>
      <w:r w:rsidRPr="00EF25FD">
        <w:rPr>
          <w:rtl/>
          <w:lang w:val="fr-CH"/>
        </w:rPr>
        <w:t>كما قدّ</w:t>
      </w:r>
      <w:r w:rsidRPr="00EF25FD">
        <w:rPr>
          <w:rFonts w:hint="cs"/>
          <w:rtl/>
          <w:lang w:val="fr-CH"/>
        </w:rPr>
        <w:t>َ</w:t>
      </w:r>
      <w:r w:rsidRPr="00EF25FD">
        <w:rPr>
          <w:rtl/>
          <w:lang w:val="fr-CH"/>
        </w:rPr>
        <w:t xml:space="preserve">م </w:t>
      </w:r>
      <w:r>
        <w:rPr>
          <w:rFonts w:hint="cs"/>
          <w:rtl/>
          <w:lang w:val="fr-CH"/>
        </w:rPr>
        <w:t>في مناسبتين أيضاً طلباً</w:t>
      </w:r>
      <w:r w:rsidRPr="00EF25FD">
        <w:rPr>
          <w:rtl/>
          <w:lang w:val="fr-CH"/>
        </w:rPr>
        <w:t xml:space="preserve"> </w:t>
      </w:r>
      <w:r>
        <w:rPr>
          <w:rFonts w:hint="cs"/>
          <w:rtl/>
          <w:lang w:val="fr-CH"/>
        </w:rPr>
        <w:t>لإجراء المراجعة</w:t>
      </w:r>
      <w:r w:rsidRPr="00EF25FD">
        <w:rPr>
          <w:rFonts w:hint="cs"/>
          <w:rtl/>
          <w:lang w:val="fr-CH" w:bidi="ar-LB"/>
        </w:rPr>
        <w:t xml:space="preserve"> </w:t>
      </w:r>
      <w:r>
        <w:rPr>
          <w:rFonts w:hint="cs"/>
          <w:rtl/>
          <w:lang w:val="fr-CH"/>
        </w:rPr>
        <w:t>إلى</w:t>
      </w:r>
      <w:r w:rsidRPr="00EF25FD">
        <w:rPr>
          <w:rtl/>
          <w:lang w:val="fr-CH"/>
        </w:rPr>
        <w:t xml:space="preserve"> المحكمة </w:t>
      </w:r>
      <w:r w:rsidRPr="00EF25FD">
        <w:rPr>
          <w:rFonts w:hint="cs"/>
          <w:rtl/>
          <w:lang w:val="fr-CH"/>
        </w:rPr>
        <w:t>العليا. وتمّ</w:t>
      </w:r>
      <w:r>
        <w:rPr>
          <w:rFonts w:hint="cs"/>
          <w:rtl/>
          <w:lang w:val="fr-CH"/>
        </w:rPr>
        <w:t>ت</w:t>
      </w:r>
      <w:r w:rsidRPr="00EF25FD">
        <w:rPr>
          <w:rFonts w:hint="cs"/>
          <w:rtl/>
          <w:lang w:val="fr-CH"/>
        </w:rPr>
        <w:t xml:space="preserve"> مراجعة الحكم</w:t>
      </w:r>
      <w:r>
        <w:rPr>
          <w:rFonts w:hint="cs"/>
          <w:rtl/>
          <w:lang w:val="fr-CH"/>
        </w:rPr>
        <w:t xml:space="preserve"> الابتدائي</w:t>
      </w:r>
      <w:r w:rsidRPr="00EF25FD">
        <w:rPr>
          <w:rFonts w:hint="cs"/>
          <w:rtl/>
          <w:lang w:val="fr-CH"/>
        </w:rPr>
        <w:t xml:space="preserve"> وقرار</w:t>
      </w:r>
      <w:r>
        <w:rPr>
          <w:rFonts w:hint="cs"/>
          <w:rtl/>
          <w:lang w:val="fr-CH"/>
        </w:rPr>
        <w:t>ات الاستئناف</w:t>
      </w:r>
      <w:r w:rsidRPr="00EF25FD">
        <w:rPr>
          <w:rFonts w:hint="cs"/>
          <w:rtl/>
          <w:lang w:val="fr-CH"/>
        </w:rPr>
        <w:t>، ورُفِض</w:t>
      </w:r>
      <w:r>
        <w:rPr>
          <w:rFonts w:hint="cs"/>
          <w:rtl/>
          <w:lang w:val="fr-CH"/>
        </w:rPr>
        <w:t>ت</w:t>
      </w:r>
      <w:r w:rsidRPr="00EF25FD">
        <w:rPr>
          <w:rFonts w:hint="cs"/>
          <w:rtl/>
          <w:lang w:val="fr-CH"/>
        </w:rPr>
        <w:t xml:space="preserve"> </w:t>
      </w:r>
      <w:r>
        <w:rPr>
          <w:rFonts w:hint="cs"/>
          <w:rtl/>
          <w:lang w:val="fr-CH"/>
        </w:rPr>
        <w:t>طعون صاحب البلاغ</w:t>
      </w:r>
      <w:r w:rsidRPr="00EF25FD">
        <w:rPr>
          <w:rFonts w:hint="cs"/>
          <w:rtl/>
          <w:lang w:val="fr-CH"/>
        </w:rPr>
        <w:t xml:space="preserve"> </w:t>
      </w:r>
      <w:r>
        <w:rPr>
          <w:rFonts w:hint="cs"/>
          <w:rtl/>
          <w:lang w:val="fr-CH"/>
        </w:rPr>
        <w:t>في 28 شباط/</w:t>
      </w:r>
      <w:r w:rsidRPr="00EF25FD">
        <w:rPr>
          <w:rFonts w:hint="cs"/>
          <w:rtl/>
          <w:lang w:val="fr-CH"/>
        </w:rPr>
        <w:t xml:space="preserve">فبراير 2006، </w:t>
      </w:r>
      <w:r>
        <w:rPr>
          <w:rFonts w:hint="cs"/>
          <w:rtl/>
          <w:lang w:val="fr-CH"/>
        </w:rPr>
        <w:t>و20 حزيران/</w:t>
      </w:r>
      <w:r w:rsidRPr="00EF25FD">
        <w:rPr>
          <w:rFonts w:hint="cs"/>
          <w:rtl/>
          <w:lang w:val="fr-CH"/>
        </w:rPr>
        <w:t>يوني</w:t>
      </w:r>
      <w:r>
        <w:rPr>
          <w:rFonts w:hint="cs"/>
          <w:rtl/>
          <w:lang w:val="fr-CH"/>
        </w:rPr>
        <w:t>ه</w:t>
      </w:r>
      <w:r w:rsidRPr="00EF25FD">
        <w:rPr>
          <w:rFonts w:hint="cs"/>
          <w:rtl/>
          <w:lang w:val="fr-CH"/>
        </w:rPr>
        <w:t xml:space="preserve"> 2006، </w:t>
      </w:r>
      <w:r>
        <w:rPr>
          <w:rFonts w:hint="cs"/>
          <w:rtl/>
          <w:lang w:val="fr-CH"/>
        </w:rPr>
        <w:t>و23 نيسان/</w:t>
      </w:r>
      <w:r w:rsidRPr="00EF25FD">
        <w:rPr>
          <w:rFonts w:hint="cs"/>
          <w:rtl/>
          <w:lang w:val="fr-CH"/>
        </w:rPr>
        <w:t xml:space="preserve">أبريل 2007، </w:t>
      </w:r>
      <w:r>
        <w:rPr>
          <w:rFonts w:hint="cs"/>
          <w:rtl/>
          <w:lang w:val="fr-CH"/>
        </w:rPr>
        <w:t>و28 كانون الثاني/</w:t>
      </w:r>
      <w:r w:rsidRPr="00EF25FD">
        <w:rPr>
          <w:rFonts w:hint="cs"/>
          <w:rtl/>
          <w:lang w:val="fr-CH"/>
        </w:rPr>
        <w:t>يناير 2008، على التوالي. و</w:t>
      </w:r>
      <w:r>
        <w:rPr>
          <w:rFonts w:hint="cs"/>
          <w:rtl/>
          <w:lang w:val="fr-CH"/>
        </w:rPr>
        <w:t>تؤكِّد الدولة الطرف أنّه لم يُرتكب أيّ انتهاك</w:t>
      </w:r>
      <w:r w:rsidRPr="00EF25FD">
        <w:rPr>
          <w:rFonts w:hint="cs"/>
          <w:rtl/>
          <w:lang w:val="fr-CH"/>
        </w:rPr>
        <w:t xml:space="preserve"> لحقوق صاحب البلاغ المنصوص عليها في العهد. </w:t>
      </w:r>
    </w:p>
    <w:p w:rsidR="00B82CAA" w:rsidRPr="00251113" w:rsidRDefault="00B82CAA" w:rsidP="00B82CAA">
      <w:pPr>
        <w:pStyle w:val="H23GA"/>
        <w:rPr>
          <w:rFonts w:hint="cs"/>
          <w:rtl/>
          <w:lang w:val="fr-CH"/>
        </w:rPr>
      </w:pPr>
      <w:r w:rsidRPr="00251113">
        <w:rPr>
          <w:rFonts w:hint="cs"/>
          <w:rtl/>
          <w:lang w:val="fr-CH"/>
        </w:rPr>
        <w:tab/>
      </w:r>
      <w:r w:rsidRPr="00251113">
        <w:rPr>
          <w:rFonts w:hint="cs"/>
          <w:rtl/>
          <w:lang w:val="fr-CH"/>
        </w:rPr>
        <w:tab/>
        <w:t>تعليقات صاحب البلاغ على ملاحظات الدولة الطرف</w:t>
      </w:r>
    </w:p>
    <w:p w:rsidR="00B82CAA" w:rsidRPr="00075D5D" w:rsidRDefault="00B82CAA" w:rsidP="005B419A">
      <w:pPr>
        <w:pStyle w:val="SingleTxtGA"/>
        <w:spacing w:line="370" w:lineRule="exact"/>
        <w:rPr>
          <w:lang w:val="fr-CH" w:bidi="ar-LB"/>
        </w:rPr>
      </w:pPr>
      <w:r w:rsidRPr="00891A41">
        <w:rPr>
          <w:rFonts w:hint="cs"/>
          <w:rtl/>
        </w:rPr>
        <w:t>5-1</w:t>
      </w:r>
      <w:r w:rsidR="00813E62" w:rsidRPr="00891A41">
        <w:rPr>
          <w:rFonts w:hint="cs"/>
          <w:rtl/>
        </w:rPr>
        <w:tab/>
      </w:r>
      <w:r>
        <w:rPr>
          <w:rtl/>
          <w:lang w:val="fr-CH" w:bidi="ar-LB"/>
        </w:rPr>
        <w:t>في 30 تموز/يولي</w:t>
      </w:r>
      <w:r>
        <w:rPr>
          <w:rFonts w:hint="cs"/>
          <w:rtl/>
          <w:lang w:val="fr-CH" w:bidi="ar-LB"/>
        </w:rPr>
        <w:t>ه</w:t>
      </w:r>
      <w:r>
        <w:rPr>
          <w:rtl/>
          <w:lang w:val="fr-CH" w:bidi="ar-LB"/>
        </w:rPr>
        <w:t xml:space="preserve"> 2009، </w:t>
      </w:r>
      <w:r>
        <w:rPr>
          <w:rFonts w:hint="cs"/>
          <w:rtl/>
          <w:lang w:val="fr-CH" w:bidi="ar-LB"/>
        </w:rPr>
        <w:t>ادعى</w:t>
      </w:r>
      <w:r w:rsidRPr="000326AF">
        <w:rPr>
          <w:rtl/>
          <w:lang w:val="fr-CH" w:bidi="ar-LB"/>
        </w:rPr>
        <w:t xml:space="preserve"> صاحب البلاغ أنّ محاميه طلب أثناء المحاكمة </w:t>
      </w:r>
      <w:r>
        <w:rPr>
          <w:rFonts w:hint="cs"/>
          <w:rtl/>
          <w:lang w:val="fr-CH" w:bidi="ar-LB"/>
        </w:rPr>
        <w:t>ا</w:t>
      </w:r>
      <w:r w:rsidRPr="000326AF">
        <w:rPr>
          <w:rtl/>
          <w:lang w:val="fr-CH" w:bidi="ar-LB"/>
        </w:rPr>
        <w:t>ست</w:t>
      </w:r>
      <w:r>
        <w:rPr>
          <w:rFonts w:hint="cs"/>
          <w:rtl/>
          <w:lang w:val="fr-CH" w:bidi="ar-LB"/>
        </w:rPr>
        <w:t>بعاد المحضر المتعلق بتعرّف</w:t>
      </w:r>
      <w:r w:rsidRPr="000326AF">
        <w:rPr>
          <w:rtl/>
          <w:lang w:val="fr-CH" w:bidi="ar-LB"/>
        </w:rPr>
        <w:t xml:space="preserve"> الشاهد الرئيسي </w:t>
      </w:r>
      <w:r>
        <w:rPr>
          <w:rFonts w:hint="cs"/>
          <w:rtl/>
          <w:lang w:val="fr-CH" w:bidi="ar-LB"/>
        </w:rPr>
        <w:t>على</w:t>
      </w:r>
      <w:r w:rsidRPr="000326AF">
        <w:rPr>
          <w:rtl/>
          <w:lang w:val="fr-CH" w:bidi="ar-LB"/>
        </w:rPr>
        <w:t xml:space="preserve"> صاحب البلاغ من الأدلة</w:t>
      </w:r>
      <w:r w:rsidRPr="000326AF">
        <w:rPr>
          <w:rFonts w:hint="cs"/>
          <w:rtl/>
          <w:lang w:val="fr-CH" w:bidi="ar-LB"/>
        </w:rPr>
        <w:t>،</w:t>
      </w:r>
      <w:r w:rsidRPr="000326AF">
        <w:rPr>
          <w:rtl/>
          <w:lang w:val="fr-CH" w:bidi="ar-LB"/>
        </w:rPr>
        <w:t xml:space="preserve"> غير أنّ المحكمة رفضت هذا الطلب، وأنّ الشاهدين على تحديد </w:t>
      </w:r>
      <w:r>
        <w:rPr>
          <w:rFonts w:hint="cs"/>
          <w:rtl/>
          <w:lang w:val="fr-CH" w:bidi="ar-LB"/>
        </w:rPr>
        <w:t>هوية القاتل</w:t>
      </w:r>
      <w:r w:rsidRPr="000326AF">
        <w:rPr>
          <w:rtl/>
          <w:lang w:val="fr-CH" w:bidi="ar-LB"/>
        </w:rPr>
        <w:t xml:space="preserve"> </w:t>
      </w:r>
      <w:r>
        <w:rPr>
          <w:rFonts w:hint="cs"/>
          <w:rtl/>
          <w:lang w:val="fr-CH" w:bidi="ar-LB"/>
        </w:rPr>
        <w:t>أكدا أمام</w:t>
      </w:r>
      <w:r w:rsidRPr="000326AF">
        <w:rPr>
          <w:rtl/>
          <w:lang w:val="fr-CH" w:bidi="ar-LB"/>
        </w:rPr>
        <w:t xml:space="preserve"> المحكمة أنّ المحقّ</w:t>
      </w:r>
      <w:r w:rsidRPr="000326AF">
        <w:rPr>
          <w:rFonts w:hint="cs"/>
          <w:rtl/>
          <w:lang w:val="fr-CH" w:bidi="ar-LB"/>
        </w:rPr>
        <w:t>ِ</w:t>
      </w:r>
      <w:r>
        <w:rPr>
          <w:rtl/>
          <w:lang w:val="fr-CH" w:bidi="ar-LB"/>
        </w:rPr>
        <w:t>ق مارس ضغ</w:t>
      </w:r>
      <w:r>
        <w:rPr>
          <w:rFonts w:hint="cs"/>
          <w:rtl/>
          <w:lang w:val="fr-CH" w:bidi="ar-LB"/>
        </w:rPr>
        <w:t>وطاً</w:t>
      </w:r>
      <w:r w:rsidRPr="000326AF">
        <w:rPr>
          <w:rtl/>
          <w:lang w:val="fr-CH" w:bidi="ar-LB"/>
        </w:rPr>
        <w:t xml:space="preserve"> على الشاهد الرئيسي لت</w:t>
      </w:r>
      <w:r>
        <w:rPr>
          <w:rFonts w:hint="cs"/>
          <w:rtl/>
          <w:lang w:val="fr-CH" w:bidi="ar-LB"/>
        </w:rPr>
        <w:t>عيين</w:t>
      </w:r>
      <w:r w:rsidRPr="000326AF">
        <w:rPr>
          <w:rtl/>
          <w:lang w:val="fr-CH" w:bidi="ar-LB"/>
        </w:rPr>
        <w:t xml:space="preserve"> صاحب البلاغ ب</w:t>
      </w:r>
      <w:r>
        <w:rPr>
          <w:rFonts w:hint="cs"/>
          <w:rtl/>
          <w:lang w:val="fr-CH" w:bidi="ar-LB"/>
        </w:rPr>
        <w:t>وصفه</w:t>
      </w:r>
      <w:r w:rsidRPr="000326AF">
        <w:rPr>
          <w:rtl/>
          <w:lang w:val="fr-CH" w:bidi="ar-LB"/>
        </w:rPr>
        <w:t xml:space="preserve"> القاتل، </w:t>
      </w:r>
      <w:r>
        <w:rPr>
          <w:rFonts w:hint="cs"/>
          <w:rtl/>
          <w:lang w:val="fr-CH" w:bidi="ar-LB"/>
        </w:rPr>
        <w:t>ولكنّ</w:t>
      </w:r>
      <w:r w:rsidRPr="000326AF">
        <w:rPr>
          <w:rtl/>
          <w:lang w:val="fr-CH" w:bidi="ar-LB"/>
        </w:rPr>
        <w:t xml:space="preserve"> المحكمة اختارت تفسير شهادتهما لصالح الادّعاء العام؛ و</w:t>
      </w:r>
      <w:r>
        <w:rPr>
          <w:rFonts w:hint="cs"/>
          <w:rtl/>
          <w:lang w:val="fr-CH" w:bidi="ar-LB"/>
        </w:rPr>
        <w:t xml:space="preserve">أكد أيضاً </w:t>
      </w:r>
      <w:r w:rsidRPr="000326AF">
        <w:rPr>
          <w:rtl/>
          <w:lang w:val="fr-CH" w:bidi="ar-LB"/>
        </w:rPr>
        <w:t xml:space="preserve">أنّه </w:t>
      </w:r>
      <w:r>
        <w:rPr>
          <w:rtl/>
          <w:lang w:val="fr-CH" w:bidi="ar-LB"/>
        </w:rPr>
        <w:t>(</w:t>
      </w:r>
      <w:r>
        <w:rPr>
          <w:rFonts w:hint="cs"/>
          <w:rtl/>
          <w:lang w:val="fr-CH" w:bidi="ar-LB"/>
        </w:rPr>
        <w:t xml:space="preserve">أي </w:t>
      </w:r>
      <w:r>
        <w:rPr>
          <w:rtl/>
          <w:lang w:val="fr-CH" w:bidi="ar-LB"/>
        </w:rPr>
        <w:t>صاحب البلاغ) لم يكن لديه محام</w:t>
      </w:r>
      <w:r w:rsidRPr="000326AF">
        <w:rPr>
          <w:rtl/>
          <w:lang w:val="fr-CH" w:bidi="ar-LB"/>
        </w:rPr>
        <w:t xml:space="preserve"> أثناء إجراء تحديد الهوية؛ وأنّ السيد </w:t>
      </w:r>
      <w:r>
        <w:rPr>
          <w:rFonts w:hint="cs"/>
          <w:rtl/>
          <w:lang w:val="fr-CH"/>
        </w:rPr>
        <w:t xml:space="preserve">ميكيتينكو </w:t>
      </w:r>
      <w:r w:rsidRPr="000326AF">
        <w:rPr>
          <w:rtl/>
          <w:lang w:val="fr-CH"/>
        </w:rPr>
        <w:t>لم ي</w:t>
      </w:r>
      <w:r>
        <w:rPr>
          <w:rFonts w:hint="cs"/>
          <w:rtl/>
          <w:lang w:val="fr-CH"/>
        </w:rPr>
        <w:t>ُ</w:t>
      </w:r>
      <w:r w:rsidRPr="000326AF">
        <w:rPr>
          <w:rtl/>
          <w:lang w:val="fr-CH"/>
        </w:rPr>
        <w:t>قدَّم إلى الشاهد الرئيسي في نفس الوقت مع صاحب البلاغ</w:t>
      </w:r>
      <w:r>
        <w:rPr>
          <w:rFonts w:hint="cs"/>
          <w:rtl/>
          <w:lang w:val="fr-CH"/>
        </w:rPr>
        <w:t xml:space="preserve"> لأغراض تحديد هوية القاتل</w:t>
      </w:r>
      <w:r w:rsidRPr="000326AF">
        <w:rPr>
          <w:rtl/>
          <w:lang w:val="fr-CH"/>
        </w:rPr>
        <w:t xml:space="preserve">؛ وأنّ الدولة الطرف اعتبرت أن </w:t>
      </w:r>
      <w:r>
        <w:rPr>
          <w:rFonts w:hint="cs"/>
          <w:rtl/>
          <w:lang w:val="fr-CH"/>
        </w:rPr>
        <w:t>بعض الطعون لم يُقدَّم</w:t>
      </w:r>
      <w:r w:rsidRPr="000326AF">
        <w:rPr>
          <w:rtl/>
          <w:lang w:val="fr-CH"/>
        </w:rPr>
        <w:t xml:space="preserve"> في الوقت المناسب، ويعود</w:t>
      </w:r>
      <w:r>
        <w:rPr>
          <w:rtl/>
          <w:lang w:val="fr-CH"/>
        </w:rPr>
        <w:t xml:space="preserve"> سبب ذلك إلى أنّه (صاحب البلاغ)</w:t>
      </w:r>
      <w:r w:rsidRPr="000326AF">
        <w:rPr>
          <w:rtl/>
          <w:lang w:val="fr-CH"/>
        </w:rPr>
        <w:t xml:space="preserve"> لم يكن مل</w:t>
      </w:r>
      <w:r>
        <w:rPr>
          <w:rtl/>
          <w:lang w:val="fr-CH"/>
        </w:rPr>
        <w:t>م</w:t>
      </w:r>
      <w:r w:rsidRPr="000326AF">
        <w:rPr>
          <w:rtl/>
          <w:lang w:val="fr-CH"/>
        </w:rPr>
        <w:t>ا</w:t>
      </w:r>
      <w:r w:rsidR="005B419A">
        <w:rPr>
          <w:rFonts w:hint="cs"/>
          <w:rtl/>
          <w:lang w:val="fr-CH"/>
        </w:rPr>
        <w:t>ً</w:t>
      </w:r>
      <w:r w:rsidRPr="000326AF">
        <w:rPr>
          <w:rtl/>
          <w:lang w:val="fr-CH"/>
        </w:rPr>
        <w:t xml:space="preserve"> بالإجراءات الجنائية </w:t>
      </w:r>
      <w:r>
        <w:rPr>
          <w:rFonts w:hint="cs"/>
          <w:rtl/>
          <w:lang w:val="fr-CH"/>
        </w:rPr>
        <w:t>ولأن</w:t>
      </w:r>
      <w:r w:rsidRPr="000326AF">
        <w:rPr>
          <w:rtl/>
          <w:lang w:val="fr-CH"/>
        </w:rPr>
        <w:t xml:space="preserve"> محاميه </w:t>
      </w:r>
      <w:r>
        <w:rPr>
          <w:rFonts w:hint="cs"/>
          <w:rtl/>
          <w:lang w:val="fr-CH"/>
        </w:rPr>
        <w:t>لم يتصرف على النحو الواجب</w:t>
      </w:r>
      <w:r w:rsidR="00CB48D9">
        <w:rPr>
          <w:vertAlign w:val="superscript"/>
          <w:rtl/>
          <w:lang w:val="fr-CH"/>
        </w:rPr>
        <w:t>(</w:t>
      </w:r>
      <w:r w:rsidR="00CB48D9">
        <w:rPr>
          <w:rStyle w:val="FootnoteReference"/>
          <w:rtl/>
          <w:lang w:val="fr-CH"/>
        </w:rPr>
        <w:footnoteReference w:id="10"/>
      </w:r>
      <w:r w:rsidR="00CB48D9">
        <w:rPr>
          <w:vertAlign w:val="superscript"/>
          <w:rtl/>
          <w:lang w:val="fr-CH"/>
        </w:rPr>
        <w:t>)</w:t>
      </w:r>
      <w:r>
        <w:rPr>
          <w:rtl/>
          <w:lang w:val="fr-CH"/>
        </w:rPr>
        <w:t>؛ وأنّ المحكمة لم تراع</w:t>
      </w:r>
      <w:r>
        <w:rPr>
          <w:rFonts w:hint="cs"/>
          <w:rtl/>
          <w:lang w:val="fr-CH"/>
        </w:rPr>
        <w:t>ِ</w:t>
      </w:r>
      <w:r w:rsidRPr="000326AF">
        <w:rPr>
          <w:rtl/>
          <w:lang w:val="fr-CH"/>
        </w:rPr>
        <w:t xml:space="preserve"> شهادة شاهدة قالت إنّها رأت صاحب البلاغ يقف خارج السياج عند وقوع جريمة القتل؛ وأنّ الدولة الطرف زعمت أنّ الشاهد الرئيسي كان </w:t>
      </w:r>
      <w:r>
        <w:rPr>
          <w:rFonts w:hint="cs"/>
          <w:rtl/>
          <w:lang w:val="fr-CH"/>
        </w:rPr>
        <w:t>قاصراً</w:t>
      </w:r>
      <w:r w:rsidRPr="000326AF">
        <w:rPr>
          <w:rtl/>
          <w:lang w:val="fr-CH"/>
        </w:rPr>
        <w:t xml:space="preserve"> </w:t>
      </w:r>
      <w:r>
        <w:rPr>
          <w:rFonts w:hint="cs"/>
          <w:rtl/>
          <w:lang w:val="fr-CH"/>
        </w:rPr>
        <w:t>ولذلك وجب</w:t>
      </w:r>
      <w:r w:rsidRPr="000326AF">
        <w:rPr>
          <w:rtl/>
          <w:lang w:val="fr-CH"/>
        </w:rPr>
        <w:t xml:space="preserve"> </w:t>
      </w:r>
      <w:r>
        <w:rPr>
          <w:rFonts w:hint="cs"/>
          <w:rtl/>
          <w:lang w:val="fr-CH"/>
        </w:rPr>
        <w:t>حضور</w:t>
      </w:r>
      <w:r w:rsidRPr="000326AF">
        <w:rPr>
          <w:rtl/>
          <w:lang w:val="fr-CH"/>
        </w:rPr>
        <w:t xml:space="preserve"> والده</w:t>
      </w:r>
      <w:r>
        <w:rPr>
          <w:rFonts w:hint="cs"/>
          <w:rtl/>
          <w:lang w:val="fr-CH"/>
        </w:rPr>
        <w:t xml:space="preserve"> إلى جانبه</w:t>
      </w:r>
      <w:r w:rsidRPr="000326AF">
        <w:rPr>
          <w:rtl/>
          <w:lang w:val="fr-CH"/>
        </w:rPr>
        <w:t>، غير أنّها لم تذكر أنّ الوالد كان شرطيًا سابقًا أراد دعم زملائه. وبالإضافة إلى ذلك، يشدِّد صاحب البلاغ على أنّ الشاهد الرئيسي السيد بيكريف</w:t>
      </w:r>
      <w:r w:rsidRPr="000326AF">
        <w:rPr>
          <w:rtl/>
          <w:lang w:val="fr-CH" w:bidi="ar-LB"/>
        </w:rPr>
        <w:t xml:space="preserve"> </w:t>
      </w:r>
      <w:r>
        <w:rPr>
          <w:rFonts w:hint="cs"/>
          <w:rtl/>
          <w:lang w:val="fr-CH"/>
        </w:rPr>
        <w:t>حرر</w:t>
      </w:r>
      <w:r w:rsidRPr="000326AF">
        <w:rPr>
          <w:rtl/>
          <w:lang w:val="fr-CH"/>
        </w:rPr>
        <w:t xml:space="preserve"> </w:t>
      </w:r>
      <w:r>
        <w:rPr>
          <w:rFonts w:hint="cs"/>
          <w:rtl/>
          <w:lang w:val="fr-CH"/>
        </w:rPr>
        <w:t xml:space="preserve">تصريحات </w:t>
      </w:r>
      <w:r>
        <w:rPr>
          <w:rtl/>
          <w:lang w:val="fr-CH"/>
        </w:rPr>
        <w:t>عدّة</w:t>
      </w:r>
      <w:r w:rsidRPr="000326AF">
        <w:rPr>
          <w:rtl/>
          <w:lang w:val="fr-CH"/>
        </w:rPr>
        <w:t>، يعترف فيها أنّه ورّط زورًا صاحب البلاغ ب</w:t>
      </w:r>
      <w:r>
        <w:rPr>
          <w:rFonts w:hint="cs"/>
          <w:rtl/>
          <w:lang w:val="fr-CH"/>
        </w:rPr>
        <w:t>وصفه</w:t>
      </w:r>
      <w:r w:rsidRPr="000326AF">
        <w:rPr>
          <w:rtl/>
          <w:lang w:val="fr-CH"/>
        </w:rPr>
        <w:t xml:space="preserve"> مرتكب الجريمة، غير أنّ مكتب المدّعي العام </w:t>
      </w:r>
      <w:r>
        <w:rPr>
          <w:rFonts w:hint="cs"/>
          <w:rtl/>
          <w:lang w:val="fr-CH"/>
        </w:rPr>
        <w:t>في أوست</w:t>
      </w:r>
      <w:r w:rsidR="001329D3">
        <w:rPr>
          <w:rFonts w:hint="cs"/>
          <w:rtl/>
          <w:lang w:val="fr-CH"/>
        </w:rPr>
        <w:t xml:space="preserve"> </w:t>
      </w:r>
      <w:r w:rsidRPr="000326AF">
        <w:rPr>
          <w:rtl/>
          <w:lang w:val="fr-CH"/>
        </w:rPr>
        <w:t>-</w:t>
      </w:r>
      <w:r w:rsidR="001329D3">
        <w:rPr>
          <w:rFonts w:hint="cs"/>
          <w:rtl/>
          <w:lang w:val="fr-CH"/>
        </w:rPr>
        <w:t xml:space="preserve"> </w:t>
      </w:r>
      <w:r w:rsidRPr="000326AF">
        <w:rPr>
          <w:rtl/>
          <w:lang w:val="fr-CH"/>
        </w:rPr>
        <w:t>إيليمسك</w:t>
      </w:r>
      <w:r w:rsidRPr="000326AF">
        <w:rPr>
          <w:rtl/>
          <w:lang w:val="fr-CH" w:bidi="ar-LB"/>
        </w:rPr>
        <w:t xml:space="preserve"> </w:t>
      </w:r>
      <w:r w:rsidRPr="000326AF">
        <w:rPr>
          <w:rtl/>
          <w:lang w:val="fr-CH"/>
        </w:rPr>
        <w:t xml:space="preserve">لم </w:t>
      </w:r>
      <w:r>
        <w:rPr>
          <w:rFonts w:hint="cs"/>
          <w:rtl/>
          <w:lang w:val="fr-CH"/>
        </w:rPr>
        <w:t>يحقق في المسألة على النحو الواجب</w:t>
      </w:r>
      <w:r w:rsidRPr="000326AF">
        <w:rPr>
          <w:rtl/>
          <w:lang w:val="fr-CH"/>
        </w:rPr>
        <w:t>.</w:t>
      </w:r>
    </w:p>
    <w:p w:rsidR="00B82CAA" w:rsidRPr="000326AF" w:rsidRDefault="00B82CAA" w:rsidP="005B419A">
      <w:pPr>
        <w:pStyle w:val="SingleTxtGA"/>
        <w:spacing w:line="374" w:lineRule="exact"/>
        <w:rPr>
          <w:rtl/>
          <w:lang w:val="fr-CH" w:bidi="ar-LB"/>
        </w:rPr>
      </w:pPr>
      <w:r w:rsidRPr="00891A41">
        <w:rPr>
          <w:rFonts w:hint="cs"/>
          <w:rtl/>
        </w:rPr>
        <w:t>5-2</w:t>
      </w:r>
      <w:r w:rsidR="00813E62" w:rsidRPr="00891A41">
        <w:rPr>
          <w:rFonts w:hint="cs"/>
          <w:rtl/>
        </w:rPr>
        <w:tab/>
      </w:r>
      <w:r>
        <w:rPr>
          <w:rFonts w:hint="cs"/>
          <w:rtl/>
          <w:lang w:val="fr-CH" w:bidi="ar-LB"/>
        </w:rPr>
        <w:t>وفي 30 كانون الأول/ديسمبر 2009، ادعى صاحب البلاغ أنه رفع شكوى أخرى إلى مكتب المدعي العام، أرفق بها تصريحات السيد</w:t>
      </w:r>
      <w:r w:rsidRPr="00B76BC8">
        <w:rPr>
          <w:rtl/>
          <w:lang w:val="fr-CH"/>
        </w:rPr>
        <w:t xml:space="preserve"> </w:t>
      </w:r>
      <w:r w:rsidRPr="000326AF">
        <w:rPr>
          <w:rtl/>
          <w:lang w:val="fr-CH"/>
        </w:rPr>
        <w:t>بيكريف</w:t>
      </w:r>
      <w:r>
        <w:rPr>
          <w:rFonts w:hint="cs"/>
          <w:rtl/>
          <w:lang w:val="fr-CH"/>
        </w:rPr>
        <w:t xml:space="preserve"> التي أقر فيها بالشهادة زوراً، وأن شكواه رُفضت مجدداً</w:t>
      </w:r>
      <w:r w:rsidR="00CB48D9">
        <w:rPr>
          <w:vertAlign w:val="superscript"/>
          <w:rtl/>
          <w:lang w:val="fr-CH"/>
        </w:rPr>
        <w:t>(</w:t>
      </w:r>
      <w:r w:rsidR="00CB48D9">
        <w:rPr>
          <w:rStyle w:val="FootnoteReference"/>
          <w:rtl/>
          <w:lang w:val="fr-CH"/>
        </w:rPr>
        <w:footnoteReference w:id="11"/>
      </w:r>
      <w:r w:rsidR="00CB48D9">
        <w:rPr>
          <w:vertAlign w:val="superscript"/>
          <w:rtl/>
          <w:lang w:val="fr-CH"/>
        </w:rPr>
        <w:t>)</w:t>
      </w:r>
      <w:r>
        <w:rPr>
          <w:rFonts w:hint="cs"/>
          <w:rtl/>
          <w:lang w:val="fr-CH"/>
        </w:rPr>
        <w:t>.</w:t>
      </w:r>
    </w:p>
    <w:p w:rsidR="00B82CAA" w:rsidRPr="00251113" w:rsidRDefault="00B82CAA" w:rsidP="005B419A">
      <w:pPr>
        <w:pStyle w:val="H23GA"/>
        <w:spacing w:line="374" w:lineRule="exact"/>
        <w:rPr>
          <w:rFonts w:hint="cs"/>
          <w:rtl/>
          <w:lang w:val="fr-CH"/>
        </w:rPr>
      </w:pPr>
      <w:r w:rsidRPr="00251113">
        <w:rPr>
          <w:rFonts w:hint="cs"/>
          <w:rtl/>
          <w:lang w:val="fr-CH"/>
        </w:rPr>
        <w:tab/>
      </w:r>
      <w:r w:rsidRPr="00251113">
        <w:rPr>
          <w:rFonts w:hint="cs"/>
          <w:rtl/>
          <w:lang w:val="fr-CH"/>
        </w:rPr>
        <w:tab/>
        <w:t>المسائل والإجراءات المعروضة على اللجنة</w:t>
      </w:r>
    </w:p>
    <w:p w:rsidR="00B82CAA" w:rsidRPr="00251113" w:rsidRDefault="00B82CAA" w:rsidP="005B419A">
      <w:pPr>
        <w:pStyle w:val="H4GA"/>
        <w:spacing w:line="374" w:lineRule="exact"/>
        <w:rPr>
          <w:rFonts w:hint="cs"/>
          <w:rtl/>
          <w:lang w:val="fr-CH"/>
        </w:rPr>
      </w:pPr>
      <w:r w:rsidRPr="00251113">
        <w:rPr>
          <w:rFonts w:hint="cs"/>
          <w:rtl/>
          <w:lang w:val="fr-CH"/>
        </w:rPr>
        <w:tab/>
      </w:r>
      <w:r w:rsidRPr="00251113">
        <w:rPr>
          <w:rFonts w:hint="cs"/>
          <w:rtl/>
          <w:lang w:val="fr-CH"/>
        </w:rPr>
        <w:tab/>
        <w:t>النظر في المقبولية</w:t>
      </w:r>
    </w:p>
    <w:p w:rsidR="00B82CAA" w:rsidRPr="007D0A75" w:rsidRDefault="00B82CAA" w:rsidP="005B419A">
      <w:pPr>
        <w:pStyle w:val="SingleTxtGA"/>
        <w:spacing w:line="374" w:lineRule="exact"/>
        <w:rPr>
          <w:lang w:val="fr-CH"/>
        </w:rPr>
      </w:pPr>
      <w:r w:rsidRPr="00251113">
        <w:rPr>
          <w:rFonts w:hint="cs"/>
          <w:rtl/>
          <w:lang w:val="fr-CH"/>
        </w:rPr>
        <w:t>6-1</w:t>
      </w:r>
      <w:r w:rsidRPr="00251113">
        <w:rPr>
          <w:rFonts w:hint="cs"/>
          <w:rtl/>
          <w:lang w:val="fr-CH"/>
        </w:rPr>
        <w:tab/>
        <w:t xml:space="preserve">قبل النظر في أي ادعاء يرد في بلاغ ما، يتعين على اللجنة المعنية بحقوق الإنسان وفقاً للمادة 93 من نظامها الداخلي أن تحدد ما إذا كان </w:t>
      </w:r>
      <w:r>
        <w:rPr>
          <w:rFonts w:hint="cs"/>
          <w:rtl/>
          <w:lang w:val="fr-CH"/>
        </w:rPr>
        <w:t>البلاغ</w:t>
      </w:r>
      <w:r w:rsidRPr="00251113">
        <w:rPr>
          <w:rFonts w:hint="cs"/>
          <w:rtl/>
          <w:lang w:val="fr-CH"/>
        </w:rPr>
        <w:t xml:space="preserve"> مقبو</w:t>
      </w:r>
      <w:r>
        <w:rPr>
          <w:rFonts w:hint="cs"/>
          <w:rtl/>
          <w:lang w:val="fr-CH"/>
        </w:rPr>
        <w:t>لاً أم لا</w:t>
      </w:r>
      <w:r w:rsidRPr="00251113">
        <w:rPr>
          <w:rFonts w:hint="cs"/>
          <w:rtl/>
          <w:lang w:val="fr-CH"/>
        </w:rPr>
        <w:t xml:space="preserve"> بموجب البروتوكول الاختياري للعهد.</w:t>
      </w:r>
    </w:p>
    <w:p w:rsidR="00B82CAA" w:rsidRPr="007D0A75" w:rsidRDefault="00B82CAA" w:rsidP="005B419A">
      <w:pPr>
        <w:pStyle w:val="SingleTxtGA"/>
        <w:spacing w:line="374" w:lineRule="exact"/>
        <w:rPr>
          <w:lang w:val="fr-CH"/>
        </w:rPr>
      </w:pPr>
      <w:r w:rsidRPr="00251113">
        <w:rPr>
          <w:rFonts w:hint="cs"/>
          <w:rtl/>
          <w:lang w:val="fr-CH"/>
        </w:rPr>
        <w:t>6-2</w:t>
      </w:r>
      <w:r w:rsidRPr="00251113">
        <w:rPr>
          <w:rFonts w:hint="cs"/>
          <w:rtl/>
          <w:lang w:val="fr-CH"/>
        </w:rPr>
        <w:tab/>
        <w:t xml:space="preserve">وقد تحققت اللجنة، وفقاً لما تقتضيه الفقرة 2(أ) من المادة 5 من البروتوكول الاختياري، من أن المسألة نفسها ليست قيد البحث في إطار إجراء آخر من إجراءات التحقيق الدولي أو التسوية الدولية. </w:t>
      </w:r>
    </w:p>
    <w:p w:rsidR="00B82CAA" w:rsidRPr="0007335D" w:rsidRDefault="00B82CAA" w:rsidP="005B419A">
      <w:pPr>
        <w:pStyle w:val="SingleTxtGA"/>
        <w:spacing w:line="374" w:lineRule="exact"/>
        <w:rPr>
          <w:lang w:val="fr-CH"/>
        </w:rPr>
      </w:pPr>
      <w:r>
        <w:rPr>
          <w:rFonts w:hint="cs"/>
          <w:rtl/>
          <w:lang w:val="fr-CH"/>
        </w:rPr>
        <w:t>6-3</w:t>
      </w:r>
      <w:r>
        <w:rPr>
          <w:rFonts w:hint="cs"/>
          <w:rtl/>
          <w:lang w:val="fr-CH"/>
        </w:rPr>
        <w:tab/>
        <w:t xml:space="preserve">وترى اللجنة أن صاحب البلاغ قدم، </w:t>
      </w:r>
      <w:r>
        <w:rPr>
          <w:rFonts w:hint="cs"/>
          <w:rtl/>
          <w:lang/>
        </w:rPr>
        <w:t xml:space="preserve">لأغراض المقبولية، </w:t>
      </w:r>
      <w:r>
        <w:rPr>
          <w:rFonts w:hint="cs"/>
          <w:rtl/>
          <w:lang w:val="fr-CH"/>
        </w:rPr>
        <w:t>أدلة كافية على ادعاءاته</w:t>
      </w:r>
      <w:r w:rsidRPr="00251113">
        <w:rPr>
          <w:rFonts w:hint="cs"/>
          <w:rtl/>
          <w:lang w:val="fr-CH"/>
        </w:rPr>
        <w:t xml:space="preserve"> التي تثير قضايا في إطار </w:t>
      </w:r>
      <w:r>
        <w:rPr>
          <w:rFonts w:hint="cs"/>
          <w:rtl/>
          <w:lang w:val="fr-CH"/>
        </w:rPr>
        <w:t xml:space="preserve">الفقرة 1 من </w:t>
      </w:r>
      <w:r w:rsidRPr="00251113">
        <w:rPr>
          <w:rFonts w:hint="cs"/>
          <w:rtl/>
          <w:lang w:val="fr-CH"/>
        </w:rPr>
        <w:t xml:space="preserve">المادة </w:t>
      </w:r>
      <w:r>
        <w:rPr>
          <w:rFonts w:hint="cs"/>
          <w:rtl/>
          <w:lang w:val="fr-CH"/>
        </w:rPr>
        <w:t>9</w:t>
      </w:r>
      <w:r w:rsidRPr="00251113">
        <w:rPr>
          <w:rFonts w:hint="cs"/>
          <w:rtl/>
          <w:lang w:val="fr-CH"/>
        </w:rPr>
        <w:t>، والفقرة</w:t>
      </w:r>
      <w:r>
        <w:rPr>
          <w:rFonts w:hint="cs"/>
          <w:rtl/>
          <w:lang w:val="fr-CH"/>
        </w:rPr>
        <w:t xml:space="preserve"> 5</w:t>
      </w:r>
      <w:r w:rsidRPr="00251113">
        <w:rPr>
          <w:rFonts w:hint="cs"/>
          <w:rtl/>
          <w:lang w:val="fr-CH"/>
        </w:rPr>
        <w:t xml:space="preserve"> من</w:t>
      </w:r>
      <w:r>
        <w:rPr>
          <w:rFonts w:hint="eastAsia"/>
          <w:rtl/>
          <w:lang w:val="fr-CH"/>
        </w:rPr>
        <w:t> </w:t>
      </w:r>
      <w:r w:rsidRPr="00251113">
        <w:rPr>
          <w:rFonts w:hint="cs"/>
          <w:rtl/>
          <w:lang w:val="fr-CH"/>
        </w:rPr>
        <w:t>المادة 14 من العهد</w:t>
      </w:r>
      <w:r>
        <w:rPr>
          <w:rFonts w:hint="cs"/>
          <w:rtl/>
          <w:lang w:val="fr-CH"/>
        </w:rPr>
        <w:t>،</w:t>
      </w:r>
      <w:r w:rsidRPr="00251113">
        <w:rPr>
          <w:rFonts w:hint="cs"/>
          <w:rtl/>
          <w:lang w:val="fr-CH"/>
        </w:rPr>
        <w:t xml:space="preserve"> و</w:t>
      </w:r>
      <w:r>
        <w:rPr>
          <w:rFonts w:hint="cs"/>
          <w:rtl/>
          <w:lang w:val="fr-CH"/>
        </w:rPr>
        <w:t>بناءً على ذلك تشرع</w:t>
      </w:r>
      <w:r w:rsidRPr="002C5939">
        <w:rPr>
          <w:rFonts w:hint="cs"/>
          <w:rtl/>
          <w:lang w:val="fr-CH"/>
        </w:rPr>
        <w:t xml:space="preserve"> </w:t>
      </w:r>
      <w:r>
        <w:rPr>
          <w:rFonts w:hint="cs"/>
          <w:rtl/>
          <w:lang w:val="fr-CH"/>
        </w:rPr>
        <w:t>في</w:t>
      </w:r>
      <w:r w:rsidRPr="002C5939">
        <w:rPr>
          <w:rFonts w:hint="cs"/>
          <w:rtl/>
          <w:lang w:val="fr-CH"/>
        </w:rPr>
        <w:t xml:space="preserve"> النظر في</w:t>
      </w:r>
      <w:r>
        <w:rPr>
          <w:rFonts w:hint="eastAsia"/>
          <w:rtl/>
          <w:lang w:val="fr-CH"/>
        </w:rPr>
        <w:t> </w:t>
      </w:r>
      <w:r w:rsidRPr="002C5939">
        <w:rPr>
          <w:rFonts w:hint="cs"/>
          <w:rtl/>
          <w:lang w:val="fr-CH"/>
        </w:rPr>
        <w:t>الأسس الموضوعية</w:t>
      </w:r>
      <w:r w:rsidRPr="00251113">
        <w:rPr>
          <w:rFonts w:hint="cs"/>
          <w:rtl/>
          <w:lang w:val="fr-CH"/>
        </w:rPr>
        <w:t>.</w:t>
      </w:r>
    </w:p>
    <w:p w:rsidR="00B82CAA" w:rsidRPr="00251113" w:rsidRDefault="00891A41" w:rsidP="005B419A">
      <w:pPr>
        <w:pStyle w:val="SingleTxtGA"/>
        <w:spacing w:line="374" w:lineRule="exact"/>
        <w:rPr>
          <w:rFonts w:hint="cs"/>
          <w:rtl/>
        </w:rPr>
      </w:pPr>
      <w:r>
        <w:rPr>
          <w:rFonts w:hint="cs"/>
          <w:rtl/>
          <w:lang w:val="fr-CH"/>
        </w:rPr>
        <w:t>6-4</w:t>
      </w:r>
      <w:r w:rsidR="00B82CAA">
        <w:rPr>
          <w:rFonts w:hint="cs"/>
          <w:rtl/>
          <w:lang w:val="fr-CH"/>
        </w:rPr>
        <w:tab/>
      </w:r>
      <w:r w:rsidR="00B82CAA">
        <w:rPr>
          <w:rFonts w:hint="cs"/>
          <w:rtl/>
          <w:lang w:val="fr-CH" w:bidi="ar-LB"/>
        </w:rPr>
        <w:t>وتحيط اللجنة علم</w:t>
      </w:r>
      <w:r w:rsidR="00B82CAA" w:rsidRPr="009F6D56">
        <w:rPr>
          <w:rFonts w:hint="cs"/>
          <w:rtl/>
          <w:lang w:val="fr-CH" w:bidi="ar-LB"/>
        </w:rPr>
        <w:t>ا</w:t>
      </w:r>
      <w:r w:rsidR="00B82CAA">
        <w:rPr>
          <w:rFonts w:hint="cs"/>
          <w:rtl/>
          <w:lang w:val="fr-CH" w:bidi="ar-LB"/>
        </w:rPr>
        <w:t>ً</w:t>
      </w:r>
      <w:r w:rsidR="00B82CAA" w:rsidRPr="009F6D56">
        <w:rPr>
          <w:rFonts w:hint="cs"/>
          <w:rtl/>
          <w:lang w:val="fr-CH" w:bidi="ar-LB"/>
        </w:rPr>
        <w:t xml:space="preserve"> بمزاعم صاحب البلاغ </w:t>
      </w:r>
      <w:r w:rsidR="00B82CAA">
        <w:rPr>
          <w:rFonts w:hint="cs"/>
          <w:rtl/>
          <w:lang w:val="fr-CH" w:bidi="ar-LB"/>
        </w:rPr>
        <w:t>التي مفادها</w:t>
      </w:r>
      <w:r w:rsidR="00B82CAA" w:rsidRPr="009F6D56">
        <w:rPr>
          <w:rFonts w:hint="cs"/>
          <w:rtl/>
          <w:lang w:val="fr-CH" w:bidi="ar-LB"/>
        </w:rPr>
        <w:t xml:space="preserve"> </w:t>
      </w:r>
      <w:r w:rsidR="00B82CAA">
        <w:rPr>
          <w:rFonts w:hint="cs"/>
          <w:rtl/>
          <w:lang w:val="fr-CH" w:bidi="ar-LB"/>
        </w:rPr>
        <w:t>أن</w:t>
      </w:r>
      <w:r w:rsidR="00B82CAA" w:rsidRPr="009F6D56">
        <w:rPr>
          <w:rFonts w:hint="cs"/>
          <w:rtl/>
          <w:lang w:val="fr-CH" w:bidi="ar-LB"/>
        </w:rPr>
        <w:t xml:space="preserve"> التهم الجنائية </w:t>
      </w:r>
      <w:r w:rsidR="00B82CAA">
        <w:rPr>
          <w:rFonts w:hint="cs"/>
          <w:rtl/>
          <w:lang w:val="fr-CH" w:bidi="ar-LB"/>
        </w:rPr>
        <w:t xml:space="preserve">المنسوبة إليه لفقتها </w:t>
      </w:r>
      <w:r w:rsidR="00B82CAA" w:rsidRPr="009F6D56">
        <w:rPr>
          <w:rFonts w:hint="cs"/>
          <w:rtl/>
          <w:lang w:val="fr-CH" w:bidi="ar-LB"/>
        </w:rPr>
        <w:t>هيئة التحقيق انتقامًا ل</w:t>
      </w:r>
      <w:r w:rsidR="00B82CAA">
        <w:rPr>
          <w:rFonts w:hint="cs"/>
          <w:rtl/>
          <w:lang w:val="fr-CH" w:bidi="ar-LB"/>
        </w:rPr>
        <w:t xml:space="preserve">مقتل شرطي على يد </w:t>
      </w:r>
      <w:r w:rsidR="00B82CAA" w:rsidRPr="009F6D56">
        <w:rPr>
          <w:rFonts w:hint="cs"/>
          <w:rtl/>
          <w:lang w:val="fr-CH" w:bidi="ar-LB"/>
        </w:rPr>
        <w:t>ابن صاحب البلاغ.</w:t>
      </w:r>
      <w:r w:rsidR="00B82CAA">
        <w:rPr>
          <w:rFonts w:hint="cs"/>
          <w:rtl/>
          <w:lang w:val="fr-CH" w:bidi="ar-LB"/>
        </w:rPr>
        <w:t xml:space="preserve"> </w:t>
      </w:r>
      <w:r w:rsidR="00B82CAA" w:rsidRPr="00603852">
        <w:rPr>
          <w:rFonts w:hint="cs"/>
          <w:rtl/>
          <w:lang w:val="fr-CH" w:bidi="ar-LB"/>
        </w:rPr>
        <w:t>غير أنّ اللجنة تلاحظ أنّ ادّعاءات صاحب البلاغ بموجب المادة 14 من العهد تتعلَّق بصورة استثنائية بتقييم الوقائع والأدلة الذي تجريه محاكم الدولة الطرف.</w:t>
      </w:r>
      <w:r w:rsidR="00B82CAA" w:rsidRPr="00251113">
        <w:rPr>
          <w:rFonts w:hint="cs"/>
          <w:rtl/>
          <w:lang w:val="fr-CH"/>
        </w:rPr>
        <w:t xml:space="preserve"> </w:t>
      </w:r>
      <w:r w:rsidR="00B82CAA" w:rsidRPr="00251113">
        <w:rPr>
          <w:rFonts w:hint="cs"/>
          <w:rtl/>
        </w:rPr>
        <w:t>وتذكّر بأن تقييم الوقائع والأدلة في قضية معينة أمر يرجع عادة إلى محاكم الدولة الطرف، ما لم يثبت أن التقييم كان تعسفياً أو كان بمثابة إنكار للعدالة</w:t>
      </w:r>
      <w:r w:rsidR="00CB48D9">
        <w:rPr>
          <w:vertAlign w:val="superscript"/>
          <w:rtl/>
          <w:lang w:val="fr-CH"/>
        </w:rPr>
        <w:t>(</w:t>
      </w:r>
      <w:r w:rsidR="00CB48D9">
        <w:rPr>
          <w:rStyle w:val="FootnoteReference"/>
          <w:rtl/>
          <w:lang w:val="fr-CH"/>
        </w:rPr>
        <w:footnoteReference w:id="12"/>
      </w:r>
      <w:r w:rsidR="00CB48D9">
        <w:rPr>
          <w:vertAlign w:val="superscript"/>
          <w:rtl/>
          <w:lang w:val="fr-CH"/>
        </w:rPr>
        <w:t>)</w:t>
      </w:r>
      <w:r w:rsidR="00B82CAA" w:rsidRPr="00251113">
        <w:rPr>
          <w:rFonts w:hint="cs"/>
          <w:rtl/>
        </w:rPr>
        <w:t xml:space="preserve">. </w:t>
      </w:r>
      <w:r w:rsidR="00B82CAA">
        <w:rPr>
          <w:rFonts w:hint="cs"/>
          <w:rtl/>
        </w:rPr>
        <w:t>والمواد</w:t>
      </w:r>
      <w:r w:rsidR="00B82CAA" w:rsidRPr="00251113">
        <w:rPr>
          <w:rFonts w:hint="cs"/>
          <w:rtl/>
        </w:rPr>
        <w:t xml:space="preserve"> المعروضة على اللجنة لا تتضمن أي عناصر تثبت أن إجراءات المحكمة شابتها عيوب من هذا القبيل. وعليه، ترى اللجنة أن صاحب البلاغ لم يقدم ما يثبت ادعاءاته بموجب </w:t>
      </w:r>
      <w:r w:rsidR="00B82CAA">
        <w:rPr>
          <w:rFonts w:hint="cs"/>
          <w:rtl/>
        </w:rPr>
        <w:t>الفقرة 4 من المادة 9 و</w:t>
      </w:r>
      <w:r w:rsidR="00B82CAA" w:rsidRPr="00251113">
        <w:rPr>
          <w:rFonts w:hint="cs"/>
          <w:rtl/>
        </w:rPr>
        <w:t>الفقر</w:t>
      </w:r>
      <w:r w:rsidR="00B82CAA">
        <w:rPr>
          <w:rFonts w:hint="cs"/>
          <w:rtl/>
        </w:rPr>
        <w:t>ات</w:t>
      </w:r>
      <w:r w:rsidR="00B82CAA" w:rsidRPr="00251113">
        <w:rPr>
          <w:rFonts w:hint="cs"/>
          <w:rtl/>
        </w:rPr>
        <w:t xml:space="preserve"> 1 </w:t>
      </w:r>
      <w:r w:rsidR="00B82CAA">
        <w:rPr>
          <w:rFonts w:hint="cs"/>
          <w:rtl/>
        </w:rPr>
        <w:t xml:space="preserve">و2 </w:t>
      </w:r>
      <w:r w:rsidR="00B82CAA" w:rsidRPr="00251113">
        <w:rPr>
          <w:rFonts w:hint="cs"/>
          <w:rtl/>
        </w:rPr>
        <w:t>و3(ﻫ) من المادة 14 وتعلن عدم قبولها</w:t>
      </w:r>
      <w:r w:rsidR="00B82CAA">
        <w:rPr>
          <w:rFonts w:hint="cs"/>
          <w:rtl/>
        </w:rPr>
        <w:t xml:space="preserve"> </w:t>
      </w:r>
      <w:r w:rsidR="00B82CAA" w:rsidRPr="00251113">
        <w:rPr>
          <w:rFonts w:hint="cs"/>
          <w:rtl/>
        </w:rPr>
        <w:t>بمقتضى المادة 2 من البروتوكول الاختياري.</w:t>
      </w:r>
    </w:p>
    <w:p w:rsidR="00B82CAA" w:rsidRPr="00483BEB" w:rsidRDefault="00B82CAA" w:rsidP="001329D3">
      <w:pPr>
        <w:pStyle w:val="H4GA"/>
        <w:rPr>
          <w:rFonts w:hint="cs"/>
          <w:rtl/>
          <w:lang/>
        </w:rPr>
      </w:pPr>
      <w:r>
        <w:rPr>
          <w:rFonts w:hint="cs"/>
          <w:rtl/>
          <w:lang/>
        </w:rPr>
        <w:tab/>
      </w:r>
      <w:r>
        <w:rPr>
          <w:rFonts w:hint="cs"/>
          <w:rtl/>
          <w:lang/>
        </w:rPr>
        <w:tab/>
      </w:r>
      <w:r w:rsidRPr="00483BEB">
        <w:rPr>
          <w:rFonts w:hint="cs"/>
          <w:rtl/>
          <w:lang/>
        </w:rPr>
        <w:t>النظر في الأسس الموضوعية</w:t>
      </w:r>
    </w:p>
    <w:p w:rsidR="00B82CAA" w:rsidRDefault="00B82CAA" w:rsidP="00891A41">
      <w:pPr>
        <w:pStyle w:val="SingleTxtGA"/>
        <w:rPr>
          <w:rFonts w:hint="cs"/>
          <w:sz w:val="22"/>
          <w:szCs w:val="32"/>
          <w:rtl/>
          <w:lang/>
        </w:rPr>
      </w:pPr>
      <w:r>
        <w:rPr>
          <w:rFonts w:hint="cs"/>
          <w:rtl/>
          <w:lang/>
        </w:rPr>
        <w:t>7-1</w:t>
      </w:r>
      <w:r>
        <w:rPr>
          <w:rFonts w:hint="cs"/>
          <w:rtl/>
          <w:lang/>
        </w:rPr>
        <w:tab/>
        <w:t>نظرت اللجنة المعنية بحقوق الإنسان في هذا البلاغ في ضوء جميع المعلومات التي أتاحها لها الطرفان، بموجب الفقرة 1 من المادة 5 من البروتوكول الاختياري</w:t>
      </w:r>
      <w:r>
        <w:rPr>
          <w:rFonts w:hint="cs"/>
          <w:sz w:val="22"/>
          <w:szCs w:val="32"/>
          <w:rtl/>
          <w:lang/>
        </w:rPr>
        <w:t>.</w:t>
      </w:r>
    </w:p>
    <w:p w:rsidR="00B82CAA" w:rsidRPr="00891A41" w:rsidRDefault="00B82CAA" w:rsidP="00D43D26">
      <w:pPr>
        <w:pStyle w:val="SingleTxtGA"/>
        <w:rPr>
          <w:lang w:bidi="ar-LB"/>
        </w:rPr>
      </w:pPr>
      <w:r w:rsidRPr="00891A41">
        <w:rPr>
          <w:rFonts w:hint="cs"/>
          <w:rtl/>
          <w:lang/>
        </w:rPr>
        <w:t>7-2</w:t>
      </w:r>
      <w:r w:rsidR="00891A41" w:rsidRPr="00891A41">
        <w:rPr>
          <w:rFonts w:hint="cs"/>
          <w:rtl/>
          <w:lang/>
        </w:rPr>
        <w:tab/>
      </w:r>
      <w:r w:rsidRPr="00891A41">
        <w:rPr>
          <w:rtl/>
          <w:lang/>
        </w:rPr>
        <w:t>وتلاحظ اللجنة أن الفقرة 1 من المادة 9 من العهد تعترف بحق كل شخص في الحرية والأمن الشخصي وأنه لا يجوز إخضاع أي شخص للتوقيف أو الاحتجاز التعسفي. ولكن</w:t>
      </w:r>
      <w:r w:rsidRPr="00891A41">
        <w:rPr>
          <w:rFonts w:hint="cs"/>
          <w:rtl/>
          <w:lang/>
        </w:rPr>
        <w:t xml:space="preserve"> هذه</w:t>
      </w:r>
      <w:r w:rsidRPr="00891A41">
        <w:rPr>
          <w:rtl/>
          <w:lang/>
        </w:rPr>
        <w:t xml:space="preserve"> المادة تنص على بعض التقييدات المسموح بها لهذا الحق عن طريق الاحتجاز، إذا</w:t>
      </w:r>
      <w:r w:rsidR="00D43D26">
        <w:rPr>
          <w:rFonts w:hint="cs"/>
          <w:rtl/>
          <w:lang/>
        </w:rPr>
        <w:t> </w:t>
      </w:r>
      <w:r w:rsidRPr="00891A41">
        <w:rPr>
          <w:rtl/>
          <w:lang/>
        </w:rPr>
        <w:t>كان القانون يحدد الأسباب والإجراءات لذلك.</w:t>
      </w:r>
      <w:r w:rsidRPr="00891A41">
        <w:rPr>
          <w:rFonts w:hint="cs"/>
          <w:rtl/>
          <w:lang/>
        </w:rPr>
        <w:t xml:space="preserve"> و</w:t>
      </w:r>
      <w:r w:rsidRPr="00891A41">
        <w:rPr>
          <w:rFonts w:hint="cs"/>
          <w:rtl/>
          <w:lang w:bidi="ar-LB"/>
        </w:rPr>
        <w:t>تحيط اللجنة علماً بمزاعم صاحب البلاغ التي مفادها أنّه أُبقي رهن الاحتجاز تعسفاً من 25 كانون الأول/ديسمبر 2004 إلى 12 كانون الثاني/يناير 2005 بناءً على تعليمات وردت من المحقِّق عبر الهاتف. وتحيط اللجنة علماً بادِّعاء الدولة الطرف الذي مفاده أنّ لا صاحب البلاغ ولا محاميه استأنفا قرار احتجازه المؤرَّخ 26 تشرين الثاني/نوفمبر 2004. غير أنّ اللجنة تلاحظ، بالاستناد إلى مذكرات الدولة الطرف، أنّ القرار المذكور أعلاه مدّد احتجاز صاحب البلاغ حتى 25 كانون الأول/ديسمبر 2004، وأنّ القرار التالي القاضي بتمديد احتجاز صاحب البلاغ لم تتّخذه المحكمة إلاّ في 31 كانون الثاني/يناير 2005. وفي غياب قرار قضائي في هذا الشأن، تخلص اللجنة إلى أن صاحب البلاغ</w:t>
      </w:r>
      <w:r w:rsidR="00B40FA5">
        <w:rPr>
          <w:rFonts w:hint="cs"/>
          <w:rtl/>
          <w:lang w:bidi="ar-LB"/>
        </w:rPr>
        <w:t xml:space="preserve"> </w:t>
      </w:r>
      <w:r w:rsidRPr="00891A41">
        <w:rPr>
          <w:rFonts w:hint="cs"/>
          <w:rtl/>
          <w:lang w:bidi="ar-LB"/>
        </w:rPr>
        <w:t>احتُجز لتلك الفترة بطريقة تعسفية، ما ينتهك حقوقه بموجب الفقرة 1 من المادة 9 من العهد.</w:t>
      </w:r>
    </w:p>
    <w:p w:rsidR="00B82CAA" w:rsidRPr="00D43D26" w:rsidRDefault="00B82CAA" w:rsidP="00D43D26">
      <w:pPr>
        <w:pStyle w:val="SingleTxtGA"/>
        <w:spacing w:line="360" w:lineRule="exact"/>
        <w:rPr>
          <w:rFonts w:ascii="Traditional Arabic" w:hAnsi="Traditional Arabic" w:hint="cs"/>
          <w:spacing w:val="-2"/>
          <w:sz w:val="30"/>
          <w:rtl/>
          <w:lang w:bidi="ar-LB"/>
        </w:rPr>
      </w:pPr>
      <w:r w:rsidRPr="00D43D26">
        <w:rPr>
          <w:rFonts w:hint="cs"/>
          <w:spacing w:val="-4"/>
          <w:w w:val="103"/>
          <w:kern w:val="14"/>
          <w:rtl/>
        </w:rPr>
        <w:t>7-3</w:t>
      </w:r>
      <w:r w:rsidRPr="00D43D26">
        <w:rPr>
          <w:rFonts w:hint="cs"/>
          <w:spacing w:val="-4"/>
          <w:w w:val="103"/>
          <w:kern w:val="14"/>
          <w:rtl/>
        </w:rPr>
        <w:tab/>
        <w:t>و</w:t>
      </w:r>
      <w:r w:rsidRPr="00D43D26">
        <w:rPr>
          <w:spacing w:val="-4"/>
          <w:w w:val="103"/>
          <w:kern w:val="14"/>
          <w:rtl/>
        </w:rPr>
        <w:t>تحيط اللجنة علما</w:t>
      </w:r>
      <w:r w:rsidRPr="00D43D26">
        <w:rPr>
          <w:rFonts w:hint="cs"/>
          <w:spacing w:val="-4"/>
          <w:w w:val="103"/>
          <w:kern w:val="14"/>
          <w:rtl/>
        </w:rPr>
        <w:t>ً</w:t>
      </w:r>
      <w:r w:rsidRPr="00D43D26">
        <w:rPr>
          <w:spacing w:val="-4"/>
          <w:w w:val="103"/>
          <w:kern w:val="14"/>
          <w:rtl/>
        </w:rPr>
        <w:t xml:space="preserve"> بمزا</w:t>
      </w:r>
      <w:r w:rsidRPr="00D43D26">
        <w:rPr>
          <w:rFonts w:hint="cs"/>
          <w:spacing w:val="-4"/>
          <w:w w:val="103"/>
          <w:kern w:val="14"/>
          <w:rtl/>
        </w:rPr>
        <w:t>ع</w:t>
      </w:r>
      <w:r w:rsidRPr="00D43D26">
        <w:rPr>
          <w:spacing w:val="-4"/>
          <w:w w:val="103"/>
          <w:kern w:val="14"/>
          <w:rtl/>
        </w:rPr>
        <w:t>م صاحب البلاغ</w:t>
      </w:r>
      <w:r w:rsidRPr="00D43D26">
        <w:rPr>
          <w:rFonts w:hint="cs"/>
          <w:spacing w:val="-4"/>
          <w:w w:val="103"/>
          <w:kern w:val="14"/>
          <w:rtl/>
        </w:rPr>
        <w:t xml:space="preserve"> التي مفادها</w:t>
      </w:r>
      <w:r w:rsidRPr="00D43D26">
        <w:rPr>
          <w:spacing w:val="-4"/>
          <w:w w:val="103"/>
          <w:kern w:val="14"/>
          <w:rtl/>
        </w:rPr>
        <w:t xml:space="preserve"> أنّ مح</w:t>
      </w:r>
      <w:r w:rsidRPr="00D43D26">
        <w:rPr>
          <w:rFonts w:hint="cs"/>
          <w:spacing w:val="-4"/>
          <w:w w:val="103"/>
          <w:kern w:val="14"/>
          <w:rtl/>
        </w:rPr>
        <w:t>ك</w:t>
      </w:r>
      <w:r w:rsidRPr="00D43D26">
        <w:rPr>
          <w:spacing w:val="-4"/>
          <w:w w:val="103"/>
          <w:kern w:val="14"/>
          <w:rtl/>
        </w:rPr>
        <w:t>مة الاستئناف لم ت</w:t>
      </w:r>
      <w:r w:rsidRPr="00D43D26">
        <w:rPr>
          <w:rFonts w:hint="cs"/>
          <w:spacing w:val="-4"/>
          <w:w w:val="103"/>
          <w:kern w:val="14"/>
          <w:rtl/>
        </w:rPr>
        <w:t>ُ</w:t>
      </w:r>
      <w:r w:rsidRPr="00D43D26">
        <w:rPr>
          <w:spacing w:val="-4"/>
          <w:w w:val="103"/>
          <w:kern w:val="14"/>
          <w:rtl/>
        </w:rPr>
        <w:t>جرِ مراجعة كام</w:t>
      </w:r>
      <w:r w:rsidRPr="00D43D26">
        <w:rPr>
          <w:rFonts w:hint="cs"/>
          <w:spacing w:val="-4"/>
          <w:w w:val="103"/>
          <w:kern w:val="14"/>
          <w:rtl/>
        </w:rPr>
        <w:t>ل</w:t>
      </w:r>
      <w:r w:rsidRPr="00D43D26">
        <w:rPr>
          <w:spacing w:val="-4"/>
          <w:w w:val="103"/>
          <w:kern w:val="14"/>
          <w:rtl/>
        </w:rPr>
        <w:t xml:space="preserve">ة للقضية الجنائية </w:t>
      </w:r>
      <w:r w:rsidRPr="00D43D26">
        <w:rPr>
          <w:rFonts w:hint="cs"/>
          <w:spacing w:val="-4"/>
          <w:w w:val="103"/>
          <w:kern w:val="14"/>
          <w:rtl/>
        </w:rPr>
        <w:t>التي تخصه،</w:t>
      </w:r>
      <w:r w:rsidRPr="00D43D26">
        <w:rPr>
          <w:spacing w:val="-4"/>
          <w:w w:val="103"/>
          <w:kern w:val="14"/>
          <w:rtl/>
        </w:rPr>
        <w:t xml:space="preserve"> </w:t>
      </w:r>
      <w:r w:rsidRPr="00D43D26">
        <w:rPr>
          <w:rFonts w:hint="cs"/>
          <w:spacing w:val="-4"/>
          <w:w w:val="103"/>
          <w:kern w:val="14"/>
          <w:rtl/>
        </w:rPr>
        <w:t>ما يشكل انتهاكاً</w:t>
      </w:r>
      <w:r w:rsidRPr="00D43D26">
        <w:rPr>
          <w:spacing w:val="-4"/>
          <w:w w:val="103"/>
          <w:kern w:val="14"/>
          <w:rtl/>
        </w:rPr>
        <w:t xml:space="preserve"> </w:t>
      </w:r>
      <w:r w:rsidRPr="00D43D26">
        <w:rPr>
          <w:rFonts w:hint="cs"/>
          <w:spacing w:val="-4"/>
          <w:w w:val="103"/>
          <w:kern w:val="14"/>
          <w:rtl/>
        </w:rPr>
        <w:t>لل</w:t>
      </w:r>
      <w:r w:rsidRPr="00D43D26">
        <w:rPr>
          <w:spacing w:val="-4"/>
          <w:w w:val="103"/>
          <w:kern w:val="14"/>
          <w:rtl/>
        </w:rPr>
        <w:t>فقرة 5 من المادة 14 من العهد</w:t>
      </w:r>
      <w:r w:rsidRPr="00D43D26">
        <w:rPr>
          <w:rFonts w:hint="cs"/>
          <w:spacing w:val="-4"/>
          <w:w w:val="103"/>
          <w:kern w:val="14"/>
          <w:rtl/>
        </w:rPr>
        <w:t xml:space="preserve">، </w:t>
      </w:r>
      <w:r w:rsidRPr="00D43D26">
        <w:rPr>
          <w:spacing w:val="-4"/>
          <w:w w:val="103"/>
          <w:kern w:val="14"/>
          <w:rtl/>
        </w:rPr>
        <w:t xml:space="preserve">لأنّها لم تراعِ </w:t>
      </w:r>
      <w:r w:rsidRPr="00D43D26">
        <w:rPr>
          <w:rFonts w:hint="cs"/>
          <w:spacing w:val="-4"/>
          <w:w w:val="103"/>
          <w:kern w:val="14"/>
          <w:rtl/>
        </w:rPr>
        <w:t>التصريح الخطي</w:t>
      </w:r>
      <w:r w:rsidRPr="00D43D26">
        <w:rPr>
          <w:spacing w:val="-4"/>
          <w:w w:val="103"/>
          <w:kern w:val="14"/>
          <w:rtl/>
        </w:rPr>
        <w:t xml:space="preserve"> للسيد بيكريف المؤرّ</w:t>
      </w:r>
      <w:r w:rsidRPr="00D43D26">
        <w:rPr>
          <w:rFonts w:hint="cs"/>
          <w:spacing w:val="-4"/>
          <w:w w:val="103"/>
          <w:kern w:val="14"/>
          <w:rtl/>
        </w:rPr>
        <w:t>َ</w:t>
      </w:r>
      <w:r w:rsidRPr="00D43D26">
        <w:rPr>
          <w:spacing w:val="-4"/>
          <w:w w:val="103"/>
          <w:kern w:val="14"/>
          <w:rtl/>
        </w:rPr>
        <w:t>خ</w:t>
      </w:r>
      <w:r w:rsidRPr="00D43D26">
        <w:rPr>
          <w:rFonts w:hint="cs"/>
          <w:spacing w:val="-4"/>
          <w:w w:val="103"/>
          <w:kern w:val="14"/>
          <w:rtl/>
        </w:rPr>
        <w:t xml:space="preserve"> 10 آب/أغسطس 2005 الذي </w:t>
      </w:r>
      <w:r w:rsidRPr="00D43D26">
        <w:rPr>
          <w:spacing w:val="-4"/>
          <w:w w:val="103"/>
          <w:kern w:val="14"/>
          <w:rtl/>
        </w:rPr>
        <w:t>ي</w:t>
      </w:r>
      <w:r w:rsidRPr="00D43D26">
        <w:rPr>
          <w:rFonts w:hint="cs"/>
          <w:spacing w:val="-4"/>
          <w:w w:val="103"/>
          <w:kern w:val="14"/>
          <w:rtl/>
        </w:rPr>
        <w:t>ُ</w:t>
      </w:r>
      <w:r w:rsidRPr="00D43D26">
        <w:rPr>
          <w:spacing w:val="-4"/>
          <w:w w:val="103"/>
          <w:kern w:val="14"/>
          <w:rtl/>
        </w:rPr>
        <w:t xml:space="preserve">قرّ فيه بأنّه </w:t>
      </w:r>
      <w:r w:rsidRPr="00D43D26">
        <w:rPr>
          <w:rFonts w:hint="cs"/>
          <w:spacing w:val="-4"/>
          <w:w w:val="103"/>
          <w:kern w:val="14"/>
          <w:rtl/>
        </w:rPr>
        <w:t>نسب المسؤولية عن مقتل السيد</w:t>
      </w:r>
      <w:r w:rsidRPr="00D43D26">
        <w:rPr>
          <w:spacing w:val="-4"/>
          <w:w w:val="103"/>
          <w:kern w:val="14"/>
          <w:rtl/>
        </w:rPr>
        <w:t xml:space="preserve"> </w:t>
      </w:r>
      <w:r w:rsidRPr="00D43D26">
        <w:rPr>
          <w:rFonts w:hint="cs"/>
          <w:spacing w:val="-4"/>
          <w:w w:val="103"/>
          <w:kern w:val="14"/>
          <w:rtl/>
        </w:rPr>
        <w:t>زاغريبان</w:t>
      </w:r>
      <w:r w:rsidRPr="00D43D26">
        <w:rPr>
          <w:spacing w:val="-4"/>
          <w:w w:val="103"/>
          <w:kern w:val="14"/>
          <w:rtl/>
        </w:rPr>
        <w:t xml:space="preserve"> </w:t>
      </w:r>
      <w:r w:rsidRPr="00D43D26">
        <w:rPr>
          <w:rFonts w:hint="cs"/>
          <w:spacing w:val="-4"/>
          <w:w w:val="103"/>
          <w:kern w:val="14"/>
          <w:rtl/>
        </w:rPr>
        <w:t>إلى</w:t>
      </w:r>
      <w:r w:rsidRPr="00D43D26">
        <w:rPr>
          <w:spacing w:val="-4"/>
          <w:w w:val="103"/>
          <w:kern w:val="14"/>
          <w:rtl/>
        </w:rPr>
        <w:t xml:space="preserve"> صاحب البلاغ</w:t>
      </w:r>
      <w:r w:rsidRPr="00D43D26">
        <w:rPr>
          <w:rFonts w:hint="cs"/>
          <w:spacing w:val="-4"/>
          <w:w w:val="103"/>
          <w:kern w:val="14"/>
          <w:rtl/>
        </w:rPr>
        <w:t xml:space="preserve"> بسبب ال</w:t>
      </w:r>
      <w:r w:rsidRPr="00D43D26">
        <w:rPr>
          <w:spacing w:val="-4"/>
          <w:w w:val="103"/>
          <w:kern w:val="14"/>
          <w:rtl/>
        </w:rPr>
        <w:t>ضغ</w:t>
      </w:r>
      <w:r w:rsidRPr="00D43D26">
        <w:rPr>
          <w:rFonts w:hint="cs"/>
          <w:spacing w:val="-4"/>
          <w:w w:val="103"/>
          <w:kern w:val="14"/>
          <w:rtl/>
        </w:rPr>
        <w:t>وط التي مارسها عليه</w:t>
      </w:r>
      <w:r w:rsidRPr="00D43D26">
        <w:rPr>
          <w:spacing w:val="-4"/>
          <w:w w:val="103"/>
          <w:kern w:val="14"/>
          <w:rtl/>
        </w:rPr>
        <w:t xml:space="preserve"> المحقِّق، و</w:t>
      </w:r>
      <w:r w:rsidRPr="00D43D26">
        <w:rPr>
          <w:rFonts w:hint="cs"/>
          <w:spacing w:val="-4"/>
          <w:w w:val="103"/>
          <w:kern w:val="14"/>
          <w:rtl/>
        </w:rPr>
        <w:t>ب</w:t>
      </w:r>
      <w:r w:rsidRPr="00D43D26">
        <w:rPr>
          <w:spacing w:val="-4"/>
          <w:w w:val="103"/>
          <w:kern w:val="14"/>
          <w:rtl/>
        </w:rPr>
        <w:t>أنّ القاتل الفعلي هو السيد</w:t>
      </w:r>
      <w:r w:rsidRPr="00D43D26">
        <w:rPr>
          <w:rFonts w:hint="cs"/>
          <w:spacing w:val="-4"/>
          <w:w w:val="103"/>
          <w:kern w:val="14"/>
          <w:rtl/>
        </w:rPr>
        <w:t xml:space="preserve"> ميكيتينكو. </w:t>
      </w:r>
      <w:r w:rsidRPr="00D43D26">
        <w:rPr>
          <w:spacing w:val="-4"/>
          <w:w w:val="103"/>
          <w:kern w:val="14"/>
          <w:rtl/>
        </w:rPr>
        <w:t>وتحيط اللجنة علما</w:t>
      </w:r>
      <w:r w:rsidRPr="00D43D26">
        <w:rPr>
          <w:rFonts w:hint="cs"/>
          <w:spacing w:val="-4"/>
          <w:w w:val="103"/>
          <w:kern w:val="14"/>
          <w:rtl/>
        </w:rPr>
        <w:t>ً</w:t>
      </w:r>
      <w:r w:rsidRPr="00D43D26">
        <w:rPr>
          <w:spacing w:val="-4"/>
          <w:w w:val="103"/>
          <w:kern w:val="14"/>
          <w:rtl/>
        </w:rPr>
        <w:t xml:space="preserve"> أيضا</w:t>
      </w:r>
      <w:r w:rsidRPr="00D43D26">
        <w:rPr>
          <w:rFonts w:hint="cs"/>
          <w:spacing w:val="-4"/>
          <w:w w:val="103"/>
          <w:kern w:val="14"/>
          <w:rtl/>
        </w:rPr>
        <w:t>ً</w:t>
      </w:r>
      <w:r w:rsidRPr="00D43D26">
        <w:rPr>
          <w:spacing w:val="-4"/>
          <w:w w:val="103"/>
          <w:kern w:val="14"/>
          <w:rtl/>
        </w:rPr>
        <w:t xml:space="preserve"> بادّ</w:t>
      </w:r>
      <w:r w:rsidRPr="00D43D26">
        <w:rPr>
          <w:rFonts w:hint="cs"/>
          <w:spacing w:val="-4"/>
          <w:w w:val="103"/>
          <w:kern w:val="14"/>
          <w:rtl/>
        </w:rPr>
        <w:t>ِ</w:t>
      </w:r>
      <w:r w:rsidRPr="00D43D26">
        <w:rPr>
          <w:spacing w:val="-4"/>
          <w:w w:val="103"/>
          <w:kern w:val="14"/>
          <w:rtl/>
        </w:rPr>
        <w:t xml:space="preserve">عاء </w:t>
      </w:r>
      <w:r w:rsidRPr="00D43D26">
        <w:rPr>
          <w:rFonts w:hint="cs"/>
          <w:spacing w:val="-4"/>
          <w:w w:val="103"/>
          <w:kern w:val="14"/>
          <w:rtl/>
        </w:rPr>
        <w:t>ال</w:t>
      </w:r>
      <w:r w:rsidRPr="00D43D26">
        <w:rPr>
          <w:spacing w:val="-4"/>
          <w:w w:val="103"/>
          <w:kern w:val="14"/>
          <w:rtl/>
        </w:rPr>
        <w:t>دولة الطرف أنّ مح</w:t>
      </w:r>
      <w:r w:rsidRPr="00D43D26">
        <w:rPr>
          <w:rFonts w:hint="cs"/>
          <w:spacing w:val="-4"/>
          <w:w w:val="103"/>
          <w:kern w:val="14"/>
          <w:rtl/>
        </w:rPr>
        <w:t>كم</w:t>
      </w:r>
      <w:r w:rsidRPr="00D43D26">
        <w:rPr>
          <w:spacing w:val="-4"/>
          <w:w w:val="103"/>
          <w:kern w:val="14"/>
          <w:rtl/>
        </w:rPr>
        <w:t xml:space="preserve">ة النقض لم </w:t>
      </w:r>
      <w:r w:rsidRPr="00D43D26">
        <w:rPr>
          <w:rFonts w:hint="cs"/>
          <w:spacing w:val="-4"/>
          <w:w w:val="103"/>
          <w:kern w:val="14"/>
          <w:rtl/>
        </w:rPr>
        <w:t>يتسن لها</w:t>
      </w:r>
      <w:r w:rsidRPr="00D43D26">
        <w:rPr>
          <w:spacing w:val="-4"/>
          <w:w w:val="103"/>
          <w:kern w:val="14"/>
          <w:rtl/>
        </w:rPr>
        <w:t xml:space="preserve"> مراعاة ال</w:t>
      </w:r>
      <w:r w:rsidRPr="00D43D26">
        <w:rPr>
          <w:rFonts w:hint="cs"/>
          <w:spacing w:val="-4"/>
          <w:w w:val="103"/>
          <w:kern w:val="14"/>
          <w:rtl/>
        </w:rPr>
        <w:t>تصريح</w:t>
      </w:r>
      <w:r w:rsidRPr="00D43D26">
        <w:rPr>
          <w:spacing w:val="-4"/>
          <w:w w:val="103"/>
          <w:kern w:val="14"/>
          <w:rtl/>
        </w:rPr>
        <w:t xml:space="preserve"> المذكور أعلاه </w:t>
      </w:r>
      <w:r w:rsidRPr="00D43D26">
        <w:rPr>
          <w:rFonts w:hint="cs"/>
          <w:spacing w:val="-4"/>
          <w:w w:val="103"/>
          <w:kern w:val="14"/>
          <w:rtl/>
        </w:rPr>
        <w:t>وفقاً لمقتضيات</w:t>
      </w:r>
      <w:r w:rsidRPr="00D43D26">
        <w:rPr>
          <w:spacing w:val="-4"/>
          <w:w w:val="103"/>
          <w:kern w:val="14"/>
          <w:rtl/>
        </w:rPr>
        <w:t xml:space="preserve"> قانون الإجراءات الجنائية، لأنّه </w:t>
      </w:r>
      <w:r w:rsidRPr="00D43D26">
        <w:rPr>
          <w:rFonts w:hint="cs"/>
          <w:spacing w:val="-4"/>
          <w:w w:val="103"/>
          <w:kern w:val="14"/>
          <w:rtl/>
        </w:rPr>
        <w:t>ورد بعد صدور الحكم الابتدائي</w:t>
      </w:r>
      <w:r w:rsidRPr="00D43D26">
        <w:rPr>
          <w:spacing w:val="-4"/>
          <w:w w:val="103"/>
          <w:kern w:val="14"/>
          <w:rtl/>
        </w:rPr>
        <w:t xml:space="preserve">. </w:t>
      </w:r>
      <w:r w:rsidRPr="00D43D26">
        <w:rPr>
          <w:rFonts w:hint="cs"/>
          <w:spacing w:val="-4"/>
          <w:w w:val="103"/>
          <w:kern w:val="14"/>
          <w:rtl/>
        </w:rPr>
        <w:t>وتلاحظ اللجنة أن الفقرة 5 من</w:t>
      </w:r>
      <w:r w:rsidR="00D43D26">
        <w:rPr>
          <w:rFonts w:hint="eastAsia"/>
          <w:spacing w:val="-4"/>
          <w:w w:val="103"/>
          <w:kern w:val="14"/>
          <w:rtl/>
        </w:rPr>
        <w:t> </w:t>
      </w:r>
      <w:r w:rsidRPr="00D43D26">
        <w:rPr>
          <w:rFonts w:hint="cs"/>
          <w:spacing w:val="-4"/>
          <w:w w:val="103"/>
          <w:kern w:val="14"/>
          <w:rtl/>
        </w:rPr>
        <w:t xml:space="preserve">المادة 14 من العهد تقضي بأن تعيد محكمة أعلى النظر في الإدانة أو الحكم </w:t>
      </w:r>
      <w:r w:rsidRPr="00D43D26">
        <w:rPr>
          <w:spacing w:val="-4"/>
          <w:w w:val="103"/>
          <w:kern w:val="14"/>
          <w:rtl/>
        </w:rPr>
        <w:t>ولكن</w:t>
      </w:r>
      <w:r w:rsidRPr="00D43D26">
        <w:rPr>
          <w:rFonts w:hint="cs"/>
          <w:spacing w:val="-4"/>
          <w:w w:val="103"/>
          <w:kern w:val="14"/>
          <w:rtl/>
        </w:rPr>
        <w:t>ّ</w:t>
      </w:r>
      <w:r w:rsidRPr="00D43D26">
        <w:rPr>
          <w:spacing w:val="-4"/>
          <w:w w:val="103"/>
          <w:kern w:val="14"/>
          <w:rtl/>
        </w:rPr>
        <w:t xml:space="preserve">ها </w:t>
      </w:r>
      <w:r w:rsidRPr="00D43D26">
        <w:rPr>
          <w:rFonts w:hint="cs"/>
          <w:spacing w:val="-4"/>
          <w:w w:val="103"/>
          <w:kern w:val="14"/>
          <w:rtl/>
        </w:rPr>
        <w:t>لا تنص على</w:t>
      </w:r>
      <w:r w:rsidRPr="00D43D26">
        <w:rPr>
          <w:spacing w:val="-4"/>
          <w:w w:val="103"/>
          <w:kern w:val="14"/>
          <w:rtl/>
        </w:rPr>
        <w:t xml:space="preserve"> إعادة </w:t>
      </w:r>
      <w:r w:rsidRPr="00D43D26">
        <w:rPr>
          <w:rFonts w:hint="cs"/>
          <w:spacing w:val="-4"/>
          <w:w w:val="103"/>
          <w:kern w:val="14"/>
          <w:rtl/>
        </w:rPr>
        <w:t>ال</w:t>
      </w:r>
      <w:r w:rsidRPr="00D43D26">
        <w:rPr>
          <w:spacing w:val="-4"/>
          <w:w w:val="103"/>
          <w:kern w:val="14"/>
          <w:rtl/>
        </w:rPr>
        <w:t>محاكمة</w:t>
      </w:r>
      <w:r w:rsidRPr="00D43D26">
        <w:rPr>
          <w:rFonts w:hint="cs"/>
          <w:spacing w:val="-4"/>
          <w:w w:val="103"/>
          <w:kern w:val="14"/>
          <w:rtl/>
        </w:rPr>
        <w:t>. غير أن هذا الحكم يحمّل الدولة الطرف واجب إعادة النظر</w:t>
      </w:r>
      <w:r w:rsidR="00B40FA5" w:rsidRPr="00D43D26">
        <w:rPr>
          <w:rFonts w:hint="cs"/>
          <w:spacing w:val="-4"/>
          <w:w w:val="103"/>
          <w:kern w:val="14"/>
          <w:rtl/>
        </w:rPr>
        <w:t xml:space="preserve"> </w:t>
      </w:r>
      <w:r w:rsidRPr="00D43D26">
        <w:rPr>
          <w:rFonts w:hint="cs"/>
          <w:spacing w:val="-4"/>
          <w:w w:val="103"/>
          <w:kern w:val="14"/>
          <w:rtl/>
        </w:rPr>
        <w:t>في الإدانة والحكم بشكل متعمق، بما يشمل التحقق من كفاية الأدلة ومن الأسس القانونية، للتأكد من أن الإجراءات أتاحت النظر على النحو الواجب في طبيعة الدعوى.</w:t>
      </w:r>
      <w:r w:rsidRPr="00D43D26">
        <w:rPr>
          <w:rFonts w:hint="cs"/>
          <w:spacing w:val="-4"/>
          <w:w w:val="103"/>
          <w:kern w:val="14"/>
          <w:vertAlign w:val="superscript"/>
          <w:rtl/>
        </w:rPr>
        <w:t xml:space="preserve"> </w:t>
      </w:r>
      <w:r w:rsidRPr="00D43D26">
        <w:rPr>
          <w:rFonts w:hint="cs"/>
          <w:spacing w:val="-4"/>
          <w:w w:val="103"/>
          <w:kern w:val="14"/>
          <w:rtl/>
        </w:rPr>
        <w:t>وإن المراجعة التي تقتصر على الجوانب الشكلية أو القانونية لقرار الإدانة دون مراعاة الجوانب الأخرى، هي مراجعة غير كافية بموجب العهد</w:t>
      </w:r>
      <w:r w:rsidR="00CB48D9" w:rsidRPr="00D43D26">
        <w:rPr>
          <w:spacing w:val="-4"/>
          <w:vertAlign w:val="superscript"/>
          <w:rtl/>
          <w:lang w:val="fr-CH"/>
        </w:rPr>
        <w:t>(</w:t>
      </w:r>
      <w:r w:rsidR="00CB48D9" w:rsidRPr="00D43D26">
        <w:rPr>
          <w:rStyle w:val="FootnoteReference"/>
          <w:spacing w:val="-4"/>
          <w:rtl/>
          <w:lang w:val="fr-CH"/>
        </w:rPr>
        <w:footnoteReference w:id="13"/>
      </w:r>
      <w:r w:rsidR="00CB48D9" w:rsidRPr="00D43D26">
        <w:rPr>
          <w:spacing w:val="-4"/>
          <w:vertAlign w:val="superscript"/>
          <w:rtl/>
          <w:lang w:val="fr-CH"/>
        </w:rPr>
        <w:t>)</w:t>
      </w:r>
      <w:r w:rsidRPr="00D43D26">
        <w:rPr>
          <w:rFonts w:hint="cs"/>
          <w:spacing w:val="-4"/>
          <w:w w:val="103"/>
          <w:kern w:val="14"/>
          <w:rtl/>
        </w:rPr>
        <w:t xml:space="preserve">. </w:t>
      </w:r>
      <w:r w:rsidRPr="00D43D26">
        <w:rPr>
          <w:rFonts w:ascii="Traditional Arabic" w:hAnsi="Traditional Arabic"/>
          <w:spacing w:val="-4"/>
          <w:sz w:val="30"/>
          <w:rtl/>
        </w:rPr>
        <w:t>وتحيط اللجنة علمًا بأنّ</w:t>
      </w:r>
      <w:r w:rsidRPr="00D43D26">
        <w:rPr>
          <w:rFonts w:ascii="Traditional Arabic" w:hAnsi="Traditional Arabic" w:hint="cs"/>
          <w:spacing w:val="-4"/>
          <w:sz w:val="30"/>
          <w:rtl/>
        </w:rPr>
        <w:t xml:space="preserve">ه </w:t>
      </w:r>
      <w:r w:rsidRPr="00D43D26">
        <w:rPr>
          <w:rFonts w:ascii="Traditional Arabic" w:hAnsi="Traditional Arabic"/>
          <w:spacing w:val="-4"/>
          <w:sz w:val="30"/>
          <w:rtl/>
        </w:rPr>
        <w:t>رغم القيود المفروضة على محكمة</w:t>
      </w:r>
      <w:r w:rsidR="005B419A">
        <w:rPr>
          <w:rFonts w:ascii="Traditional Arabic" w:hAnsi="Traditional Arabic"/>
          <w:spacing w:val="-4"/>
          <w:sz w:val="30"/>
          <w:rtl/>
        </w:rPr>
        <w:t xml:space="preserve"> النقض بموجب قانون الإجراءات في</w:t>
      </w:r>
      <w:r w:rsidRPr="00D43D26">
        <w:rPr>
          <w:rFonts w:ascii="Traditional Arabic" w:hAnsi="Traditional Arabic" w:hint="cs"/>
          <w:spacing w:val="-4"/>
          <w:sz w:val="30"/>
          <w:rtl/>
        </w:rPr>
        <w:t>ما يتعلق بدراسة</w:t>
      </w:r>
      <w:r w:rsidRPr="00D43D26">
        <w:rPr>
          <w:rFonts w:ascii="Traditional Arabic" w:hAnsi="Traditional Arabic"/>
          <w:spacing w:val="-4"/>
          <w:sz w:val="30"/>
          <w:rtl/>
        </w:rPr>
        <w:t xml:space="preserve"> الوقائع (</w:t>
      </w:r>
      <w:r w:rsidRPr="00D43D26">
        <w:rPr>
          <w:rFonts w:ascii="Traditional Arabic" w:hAnsi="Traditional Arabic" w:hint="cs"/>
          <w:spacing w:val="-4"/>
          <w:sz w:val="30"/>
          <w:rtl/>
        </w:rPr>
        <w:t>ا</w:t>
      </w:r>
      <w:r w:rsidRPr="00D43D26">
        <w:rPr>
          <w:rFonts w:ascii="Traditional Arabic" w:hAnsi="Traditional Arabic"/>
          <w:spacing w:val="-4"/>
          <w:sz w:val="30"/>
          <w:rtl/>
        </w:rPr>
        <w:t>نظر الفقرة 2</w:t>
      </w:r>
      <w:r w:rsidR="00D44370" w:rsidRPr="00D43D26">
        <w:rPr>
          <w:rFonts w:ascii="Traditional Arabic" w:hAnsi="Traditional Arabic"/>
          <w:spacing w:val="-4"/>
          <w:sz w:val="30"/>
          <w:rtl/>
        </w:rPr>
        <w:t>-</w:t>
      </w:r>
      <w:r w:rsidRPr="00D43D26">
        <w:rPr>
          <w:rFonts w:ascii="Traditional Arabic" w:hAnsi="Traditional Arabic"/>
          <w:spacing w:val="-4"/>
          <w:sz w:val="30"/>
          <w:rtl/>
        </w:rPr>
        <w:t>7 أعلاه)</w:t>
      </w:r>
      <w:r w:rsidRPr="00D43D26">
        <w:rPr>
          <w:rFonts w:ascii="Traditional Arabic" w:hAnsi="Traditional Arabic" w:hint="cs"/>
          <w:spacing w:val="-4"/>
          <w:sz w:val="30"/>
          <w:rtl/>
        </w:rPr>
        <w:t>،</w:t>
      </w:r>
      <w:r w:rsidRPr="00D43D26">
        <w:rPr>
          <w:rFonts w:ascii="Traditional Arabic" w:hAnsi="Traditional Arabic"/>
          <w:spacing w:val="-4"/>
          <w:sz w:val="30"/>
          <w:rtl/>
        </w:rPr>
        <w:t xml:space="preserve"> </w:t>
      </w:r>
      <w:r w:rsidRPr="00D43D26">
        <w:rPr>
          <w:rFonts w:ascii="Traditional Arabic" w:hAnsi="Traditional Arabic" w:hint="cs"/>
          <w:spacing w:val="-4"/>
          <w:sz w:val="30"/>
          <w:rtl/>
        </w:rPr>
        <w:t>فإن</w:t>
      </w:r>
      <w:r w:rsidRPr="00D43D26">
        <w:rPr>
          <w:rFonts w:ascii="Traditional Arabic" w:hAnsi="Traditional Arabic"/>
          <w:spacing w:val="-4"/>
          <w:sz w:val="30"/>
          <w:rtl/>
        </w:rPr>
        <w:t xml:space="preserve"> محكمة </w:t>
      </w:r>
      <w:r w:rsidRPr="00D43D26">
        <w:rPr>
          <w:rFonts w:ascii="Traditional Arabic" w:hAnsi="Traditional Arabic"/>
          <w:spacing w:val="-2"/>
          <w:sz w:val="30"/>
          <w:rtl/>
        </w:rPr>
        <w:t>ال</w:t>
      </w:r>
      <w:r w:rsidRPr="00D43D26">
        <w:rPr>
          <w:rFonts w:ascii="Traditional Arabic" w:hAnsi="Traditional Arabic" w:hint="cs"/>
          <w:spacing w:val="-2"/>
          <w:sz w:val="30"/>
          <w:rtl/>
        </w:rPr>
        <w:t>استئناف</w:t>
      </w:r>
      <w:r w:rsidRPr="00D43D26">
        <w:rPr>
          <w:rFonts w:ascii="Traditional Arabic" w:hAnsi="Traditional Arabic"/>
          <w:spacing w:val="-2"/>
          <w:sz w:val="30"/>
          <w:rtl/>
        </w:rPr>
        <w:t xml:space="preserve"> </w:t>
      </w:r>
      <w:r w:rsidRPr="00D43D26">
        <w:rPr>
          <w:rFonts w:ascii="Traditional Arabic" w:hAnsi="Traditional Arabic" w:hint="cs"/>
          <w:spacing w:val="-2"/>
          <w:sz w:val="30"/>
          <w:rtl/>
        </w:rPr>
        <w:t>لم تنظر</w:t>
      </w:r>
      <w:r w:rsidRPr="00D43D26">
        <w:rPr>
          <w:rFonts w:ascii="Traditional Arabic" w:hAnsi="Traditional Arabic"/>
          <w:spacing w:val="-2"/>
          <w:sz w:val="30"/>
          <w:rtl/>
        </w:rPr>
        <w:t xml:space="preserve"> في أسباب ال</w:t>
      </w:r>
      <w:r w:rsidRPr="00D43D26">
        <w:rPr>
          <w:rFonts w:ascii="Traditional Arabic" w:hAnsi="Traditional Arabic" w:hint="cs"/>
          <w:spacing w:val="-2"/>
          <w:sz w:val="30"/>
          <w:rtl/>
        </w:rPr>
        <w:t>طعن</w:t>
      </w:r>
      <w:r w:rsidRPr="00D43D26">
        <w:rPr>
          <w:rFonts w:ascii="Traditional Arabic" w:hAnsi="Traditional Arabic"/>
          <w:spacing w:val="-2"/>
          <w:sz w:val="30"/>
          <w:rtl/>
        </w:rPr>
        <w:t xml:space="preserve"> التي قدّمها صاحب البلاغ في استئنافه بصورة عامّة فحسب</w:t>
      </w:r>
      <w:r w:rsidRPr="00D43D26">
        <w:rPr>
          <w:rFonts w:ascii="Traditional Arabic" w:hAnsi="Traditional Arabic" w:hint="cs"/>
          <w:spacing w:val="-2"/>
          <w:sz w:val="30"/>
          <w:rtl/>
        </w:rPr>
        <w:t>،</w:t>
      </w:r>
      <w:r w:rsidRPr="00D43D26">
        <w:rPr>
          <w:rFonts w:ascii="Traditional Arabic" w:hAnsi="Traditional Arabic"/>
          <w:spacing w:val="-2"/>
          <w:sz w:val="30"/>
          <w:rtl/>
        </w:rPr>
        <w:t xml:space="preserve"> بل نظرت أيضا</w:t>
      </w:r>
      <w:r w:rsidRPr="00D43D26">
        <w:rPr>
          <w:rFonts w:ascii="Traditional Arabic" w:hAnsi="Traditional Arabic" w:hint="cs"/>
          <w:spacing w:val="-2"/>
          <w:sz w:val="30"/>
          <w:rtl/>
        </w:rPr>
        <w:t>ً</w:t>
      </w:r>
      <w:r w:rsidRPr="00D43D26">
        <w:rPr>
          <w:rFonts w:ascii="Traditional Arabic" w:hAnsi="Traditional Arabic"/>
          <w:spacing w:val="-2"/>
          <w:sz w:val="30"/>
          <w:rtl/>
        </w:rPr>
        <w:t xml:space="preserve"> في الأدلة التي </w:t>
      </w:r>
      <w:r w:rsidRPr="00D43D26">
        <w:rPr>
          <w:rFonts w:ascii="Traditional Arabic" w:hAnsi="Traditional Arabic" w:hint="cs"/>
          <w:spacing w:val="-2"/>
          <w:sz w:val="30"/>
          <w:rtl/>
        </w:rPr>
        <w:t>استعرضتها</w:t>
      </w:r>
      <w:r w:rsidRPr="00D43D26">
        <w:rPr>
          <w:rFonts w:ascii="Traditional Arabic" w:hAnsi="Traditional Arabic"/>
          <w:spacing w:val="-2"/>
          <w:sz w:val="30"/>
          <w:rtl/>
        </w:rPr>
        <w:t xml:space="preserve"> المحكمة الابتدائية وأيَّدت بصورة خاصّة </w:t>
      </w:r>
      <w:r w:rsidRPr="00D43D26">
        <w:rPr>
          <w:rFonts w:ascii="Traditional Arabic" w:hAnsi="Traditional Arabic" w:hint="cs"/>
          <w:spacing w:val="-2"/>
          <w:sz w:val="30"/>
          <w:rtl/>
        </w:rPr>
        <w:t>النتيجة التي</w:t>
      </w:r>
      <w:r w:rsidR="00D43D26" w:rsidRPr="00D43D26">
        <w:rPr>
          <w:rFonts w:ascii="Traditional Arabic" w:hAnsi="Traditional Arabic" w:hint="eastAsia"/>
          <w:spacing w:val="-2"/>
          <w:sz w:val="30"/>
          <w:rtl/>
        </w:rPr>
        <w:t> </w:t>
      </w:r>
      <w:r w:rsidRPr="00D43D26">
        <w:rPr>
          <w:rFonts w:ascii="Traditional Arabic" w:hAnsi="Traditional Arabic" w:hint="cs"/>
          <w:spacing w:val="-2"/>
          <w:sz w:val="30"/>
          <w:rtl/>
        </w:rPr>
        <w:t>خلصت إليها</w:t>
      </w:r>
      <w:r w:rsidRPr="00D43D26">
        <w:rPr>
          <w:rFonts w:ascii="Traditional Arabic" w:hAnsi="Traditional Arabic"/>
          <w:spacing w:val="-2"/>
          <w:sz w:val="30"/>
          <w:rtl/>
        </w:rPr>
        <w:t xml:space="preserve"> المحكمة</w:t>
      </w:r>
      <w:r w:rsidRPr="00D43D26">
        <w:rPr>
          <w:rFonts w:ascii="Traditional Arabic" w:hAnsi="Traditional Arabic" w:hint="cs"/>
          <w:spacing w:val="-2"/>
          <w:sz w:val="30"/>
          <w:rtl/>
        </w:rPr>
        <w:t xml:space="preserve"> الابتدائية</w:t>
      </w:r>
      <w:r w:rsidRPr="00D43D26">
        <w:rPr>
          <w:rFonts w:ascii="Traditional Arabic" w:hAnsi="Traditional Arabic"/>
          <w:spacing w:val="-2"/>
          <w:sz w:val="30"/>
          <w:rtl/>
        </w:rPr>
        <w:t xml:space="preserve"> </w:t>
      </w:r>
      <w:r w:rsidRPr="00D43D26">
        <w:rPr>
          <w:rFonts w:ascii="Traditional Arabic" w:hAnsi="Traditional Arabic" w:hint="cs"/>
          <w:spacing w:val="-2"/>
          <w:sz w:val="30"/>
          <w:rtl/>
        </w:rPr>
        <w:t>ومفادها أنه</w:t>
      </w:r>
      <w:r w:rsidRPr="00D43D26">
        <w:rPr>
          <w:rFonts w:ascii="Traditional Arabic" w:hAnsi="Traditional Arabic"/>
          <w:spacing w:val="-2"/>
          <w:sz w:val="30"/>
          <w:rtl/>
        </w:rPr>
        <w:t xml:space="preserve"> لا يوجد سبب لعدم الثقة في الشهادة الأولية</w:t>
      </w:r>
      <w:r w:rsidRPr="00D43D26">
        <w:rPr>
          <w:rFonts w:ascii="Traditional Arabic" w:hAnsi="Traditional Arabic" w:hint="cs"/>
          <w:spacing w:val="-2"/>
          <w:sz w:val="30"/>
          <w:rtl/>
        </w:rPr>
        <w:t xml:space="preserve"> التي</w:t>
      </w:r>
      <w:r w:rsidR="00D43D26" w:rsidRPr="00D43D26">
        <w:rPr>
          <w:rFonts w:ascii="Traditional Arabic" w:hAnsi="Traditional Arabic" w:hint="eastAsia"/>
          <w:spacing w:val="-2"/>
          <w:sz w:val="30"/>
          <w:rtl/>
        </w:rPr>
        <w:t> </w:t>
      </w:r>
      <w:r w:rsidRPr="00D43D26">
        <w:rPr>
          <w:rFonts w:ascii="Traditional Arabic" w:hAnsi="Traditional Arabic" w:hint="cs"/>
          <w:spacing w:val="-2"/>
          <w:sz w:val="30"/>
          <w:rtl/>
        </w:rPr>
        <w:t>أدلى بها</w:t>
      </w:r>
      <w:r w:rsidRPr="00D43D26">
        <w:rPr>
          <w:rFonts w:ascii="Traditional Arabic" w:hAnsi="Traditional Arabic"/>
          <w:spacing w:val="-2"/>
          <w:sz w:val="30"/>
          <w:rtl/>
        </w:rPr>
        <w:t xml:space="preserve"> </w:t>
      </w:r>
      <w:r w:rsidRPr="00D43D26">
        <w:rPr>
          <w:rFonts w:ascii="Traditional Arabic" w:hAnsi="Traditional Arabic" w:hint="cs"/>
          <w:spacing w:val="-2"/>
          <w:sz w:val="30"/>
          <w:rtl/>
        </w:rPr>
        <w:t>ال</w:t>
      </w:r>
      <w:r w:rsidRPr="00D43D26">
        <w:rPr>
          <w:rFonts w:ascii="Traditional Arabic" w:hAnsi="Traditional Arabic"/>
          <w:spacing w:val="-2"/>
          <w:sz w:val="30"/>
          <w:rtl/>
        </w:rPr>
        <w:t>سيد بيكريف، ورأت أنّ</w:t>
      </w:r>
      <w:r w:rsidRPr="00D43D26">
        <w:rPr>
          <w:rFonts w:ascii="Traditional Arabic" w:hAnsi="Traditional Arabic" w:hint="cs"/>
          <w:spacing w:val="-2"/>
          <w:sz w:val="30"/>
          <w:rtl/>
        </w:rPr>
        <w:t xml:space="preserve"> الحكم</w:t>
      </w:r>
      <w:r w:rsidRPr="00D43D26">
        <w:rPr>
          <w:rFonts w:ascii="Traditional Arabic" w:hAnsi="Traditional Arabic"/>
          <w:spacing w:val="-2"/>
          <w:sz w:val="30"/>
          <w:rtl/>
        </w:rPr>
        <w:t xml:space="preserve"> المتنازَع عليه </w:t>
      </w:r>
      <w:r w:rsidRPr="00D43D26">
        <w:rPr>
          <w:rFonts w:ascii="Traditional Arabic" w:hAnsi="Traditional Arabic" w:hint="cs"/>
          <w:spacing w:val="-2"/>
          <w:sz w:val="30"/>
          <w:rtl/>
        </w:rPr>
        <w:t>كان معللاً تعليلاً كافياً وصحيحاً من</w:t>
      </w:r>
      <w:r w:rsidR="00D43D26" w:rsidRPr="00D43D26">
        <w:rPr>
          <w:rFonts w:ascii="Traditional Arabic" w:hAnsi="Traditional Arabic" w:hint="eastAsia"/>
          <w:spacing w:val="-2"/>
          <w:sz w:val="30"/>
          <w:rtl/>
        </w:rPr>
        <w:t> </w:t>
      </w:r>
      <w:r w:rsidRPr="00D43D26">
        <w:rPr>
          <w:rFonts w:ascii="Traditional Arabic" w:hAnsi="Traditional Arabic" w:hint="cs"/>
          <w:spacing w:val="-2"/>
          <w:sz w:val="30"/>
          <w:rtl/>
        </w:rPr>
        <w:t xml:space="preserve">حيث الوقائع والإدانة. </w:t>
      </w:r>
      <w:r w:rsidRPr="00D43D26">
        <w:rPr>
          <w:rFonts w:ascii="Traditional Arabic" w:hAnsi="Traditional Arabic"/>
          <w:spacing w:val="-2"/>
          <w:sz w:val="30"/>
          <w:rtl/>
        </w:rPr>
        <w:t xml:space="preserve">وفي </w:t>
      </w:r>
      <w:r w:rsidRPr="00D43D26">
        <w:rPr>
          <w:rFonts w:ascii="Traditional Arabic" w:hAnsi="Traditional Arabic" w:hint="cs"/>
          <w:spacing w:val="-2"/>
          <w:sz w:val="30"/>
          <w:rtl/>
        </w:rPr>
        <w:t>ظل</w:t>
      </w:r>
      <w:r w:rsidRPr="00D43D26">
        <w:rPr>
          <w:rFonts w:ascii="Traditional Arabic" w:hAnsi="Traditional Arabic"/>
          <w:spacing w:val="-2"/>
          <w:sz w:val="30"/>
          <w:rtl/>
        </w:rPr>
        <w:t xml:space="preserve"> ظروف القضية، ترى </w:t>
      </w:r>
      <w:r w:rsidRPr="00D43D26">
        <w:rPr>
          <w:rFonts w:ascii="Traditional Arabic" w:hAnsi="Traditional Arabic" w:hint="cs"/>
          <w:spacing w:val="-2"/>
          <w:sz w:val="30"/>
          <w:rtl/>
        </w:rPr>
        <w:t>اللجنة</w:t>
      </w:r>
      <w:r w:rsidRPr="00D43D26">
        <w:rPr>
          <w:rFonts w:ascii="Traditional Arabic" w:hAnsi="Traditional Arabic"/>
          <w:spacing w:val="-2"/>
          <w:sz w:val="30"/>
          <w:rtl/>
        </w:rPr>
        <w:t xml:space="preserve"> أنّ الوقائع </w:t>
      </w:r>
      <w:r w:rsidRPr="00D43D26">
        <w:rPr>
          <w:rFonts w:ascii="Traditional Arabic" w:hAnsi="Traditional Arabic" w:hint="cs"/>
          <w:spacing w:val="-2"/>
          <w:sz w:val="30"/>
          <w:rtl/>
        </w:rPr>
        <w:t>المعروضة عليها</w:t>
      </w:r>
      <w:r w:rsidRPr="00D43D26">
        <w:rPr>
          <w:rFonts w:ascii="Traditional Arabic" w:hAnsi="Traditional Arabic"/>
          <w:spacing w:val="-2"/>
          <w:sz w:val="30"/>
          <w:rtl/>
        </w:rPr>
        <w:t xml:space="preserve"> لا ت</w:t>
      </w:r>
      <w:r w:rsidRPr="00D43D26">
        <w:rPr>
          <w:rFonts w:ascii="Traditional Arabic" w:hAnsi="Traditional Arabic" w:hint="cs"/>
          <w:spacing w:val="-2"/>
          <w:sz w:val="30"/>
          <w:rtl/>
        </w:rPr>
        <w:t>كشف عن</w:t>
      </w:r>
      <w:r w:rsidRPr="00D43D26">
        <w:rPr>
          <w:rFonts w:ascii="Traditional Arabic" w:hAnsi="Traditional Arabic"/>
          <w:spacing w:val="-2"/>
          <w:sz w:val="30"/>
          <w:rtl/>
        </w:rPr>
        <w:t xml:space="preserve"> أي انتهاك للفقرة 5 من المادة 14 من العهد</w:t>
      </w:r>
      <w:r w:rsidRPr="00D43D26">
        <w:rPr>
          <w:rFonts w:ascii="Traditional Arabic" w:hAnsi="Traditional Arabic"/>
          <w:spacing w:val="-2"/>
          <w:sz w:val="30"/>
        </w:rPr>
        <w:t>.</w:t>
      </w:r>
    </w:p>
    <w:p w:rsidR="00B82CAA" w:rsidRPr="00891A41" w:rsidRDefault="00B82CAA" w:rsidP="00D43D26">
      <w:pPr>
        <w:pStyle w:val="SingleTxtGA"/>
        <w:spacing w:line="360" w:lineRule="exact"/>
        <w:rPr>
          <w:lang w:val="fr-CH"/>
        </w:rPr>
      </w:pPr>
      <w:r w:rsidRPr="00891A41">
        <w:rPr>
          <w:rFonts w:hint="cs"/>
          <w:rtl/>
          <w:lang w:val="fr-CH"/>
        </w:rPr>
        <w:t>8-</w:t>
      </w:r>
      <w:r w:rsidRPr="00891A41">
        <w:rPr>
          <w:rFonts w:hint="cs"/>
          <w:rtl/>
          <w:lang w:val="fr-CH"/>
        </w:rPr>
        <w:tab/>
        <w:t xml:space="preserve">وترى اللجنة المعنية بحقوق الإنسان، إذ تتصرف بموجب الفقرة 4 من المادة 5 من البروتوكول الاختياري الملحق بالعهد الدولي الخاص بالحقوق المدنية والسياسية، أن الوقائع المعروضة عليها تكشف عن انتهاك حقوق صاحب البلاغ المنصوص عليها في الفقرة 1 من المادة 9 من العهد. </w:t>
      </w:r>
    </w:p>
    <w:p w:rsidR="00B82CAA" w:rsidRPr="00891A41" w:rsidRDefault="00B82CAA" w:rsidP="005B419A">
      <w:pPr>
        <w:pStyle w:val="SingleTxtGA"/>
        <w:spacing w:line="360" w:lineRule="exact"/>
        <w:rPr>
          <w:lang w:val="fr-CH"/>
        </w:rPr>
      </w:pPr>
      <w:r w:rsidRPr="00891A41">
        <w:rPr>
          <w:rFonts w:hint="cs"/>
          <w:rtl/>
          <w:lang w:val="fr-CH"/>
        </w:rPr>
        <w:t>9-</w:t>
      </w:r>
      <w:r w:rsidRPr="00891A41">
        <w:rPr>
          <w:rFonts w:hint="cs"/>
          <w:rtl/>
          <w:lang w:val="fr-CH"/>
        </w:rPr>
        <w:tab/>
        <w:t>وعملاً بالفقرة 3(أ) من المادة 2 من العهد، يقع على عاتق الدولة الطرف التزام بتوفير سبيل انتصاف فعال لصاحب البلاغ، بما في ذلك دفع تعويض ملائم ومناسب له. كما</w:t>
      </w:r>
      <w:r w:rsidR="005B419A">
        <w:rPr>
          <w:rFonts w:hint="eastAsia"/>
          <w:rtl/>
          <w:lang w:val="fr-CH"/>
        </w:rPr>
        <w:t> </w:t>
      </w:r>
      <w:r w:rsidRPr="00891A41">
        <w:rPr>
          <w:rFonts w:hint="cs"/>
          <w:rtl/>
          <w:lang w:val="fr-CH"/>
        </w:rPr>
        <w:t>يقع على عاتق الدولة الطرف التزام بمنع حدوث انتهاكات مماثلة في المستقبل.</w:t>
      </w:r>
    </w:p>
    <w:p w:rsidR="00B82CAA" w:rsidRPr="00891A41" w:rsidRDefault="00B82CAA" w:rsidP="00D43D26">
      <w:pPr>
        <w:pStyle w:val="SingleTxtGA"/>
        <w:spacing w:line="360" w:lineRule="exact"/>
        <w:rPr>
          <w:rFonts w:hint="cs"/>
          <w:rtl/>
          <w:lang w:val="fr-CH"/>
        </w:rPr>
      </w:pPr>
      <w:r w:rsidRPr="00891A41">
        <w:rPr>
          <w:rFonts w:hint="cs"/>
          <w:rtl/>
          <w:lang w:val="fr-CH"/>
        </w:rPr>
        <w:t>10-</w:t>
      </w:r>
      <w:r w:rsidR="00813E62" w:rsidRPr="00891A41">
        <w:rPr>
          <w:rFonts w:hint="cs"/>
          <w:rtl/>
          <w:lang w:val="fr-CH"/>
        </w:rPr>
        <w:tab/>
      </w:r>
      <w:r w:rsidRPr="00891A41">
        <w:rPr>
          <w:rFonts w:hint="cs"/>
          <w:rtl/>
          <w:lang w:val="fr-CH"/>
        </w:rPr>
        <w:t>وإذ تضع اللجنة في اعتبارها أن الدولة الطرف قد اعترفت، لدى انضمامها إلى البروتوكول الاختياري، باختصاص اللجنة في تحديد ما إذا كان قد حدث انتهاك للعهد أم</w:t>
      </w:r>
      <w:r w:rsidRPr="00891A41">
        <w:rPr>
          <w:rFonts w:hint="eastAsia"/>
          <w:rtl/>
          <w:lang w:val="fr-CH"/>
        </w:rPr>
        <w:t> </w:t>
      </w:r>
      <w:r w:rsidRPr="00891A41">
        <w:rPr>
          <w:rFonts w:hint="cs"/>
          <w:rtl/>
          <w:lang w:val="fr-CH"/>
        </w:rPr>
        <w:t>لا، وأنها تعهدت بمقتضى المادة 2 من العهد بأن تكفل لجميع الأفراد الموجودين في إقليمها أو الخاضعين لولايتها الحقوق المعترف بها في العهد وأن تتيح لهم سبل انتصاف فعالة وقابلة للإنفاذ إذا ثبت حدوث انتهاك، تود اللجنة أن تتلقى من الدولة الطرف، في غضون 180 يوماً، معلومات عن التدابير المتخذة لوضع آراء اللجنة موضع التنفيذ. ويُطلب من الدولة الطرف أيضاً أن تنشر آراء اللجنة وتعممها على نطاق وا</w:t>
      </w:r>
      <w:r w:rsidR="00F11908">
        <w:rPr>
          <w:rFonts w:hint="cs"/>
          <w:rtl/>
          <w:lang w:val="fr-CH"/>
        </w:rPr>
        <w:t>سع باللغة الرسمية للدولة الطرف.</w:t>
      </w:r>
    </w:p>
    <w:p w:rsidR="00B82CAA" w:rsidRPr="00891A41" w:rsidRDefault="00B82CAA" w:rsidP="00D43D26">
      <w:pPr>
        <w:pStyle w:val="SingleTxtGA"/>
        <w:spacing w:after="0" w:line="360" w:lineRule="exact"/>
        <w:rPr>
          <w:rFonts w:hint="cs"/>
        </w:rPr>
      </w:pPr>
      <w:r w:rsidRPr="00891A41">
        <w:rPr>
          <w:rFonts w:hint="cs"/>
          <w:rtl/>
          <w:lang w:val="fr-CH"/>
        </w:rPr>
        <w:t>[اعتُمدت بالإسبانية والإنكليزية والفرنسية، علماً بأن النص الإنكليزي هو النص الأصلي. وستصدر لاحقاً بالروسية والصينية والعربية أيضاً كجزء من تقرير اللجنة السنوي المقدم إلى الجمعية العامة.]</w:t>
      </w:r>
    </w:p>
    <w:p w:rsidR="008B4BC6" w:rsidRPr="00B82CAA" w:rsidRDefault="00B82CAA" w:rsidP="00B82CAA">
      <w:pPr>
        <w:spacing w:before="120"/>
        <w:jc w:val="center"/>
        <w:rPr>
          <w:rFonts w:hint="cs"/>
          <w:u w:val="single"/>
          <w:rtl/>
        </w:rPr>
      </w:pPr>
      <w:r>
        <w:rPr>
          <w:u w:val="single"/>
          <w:rtl/>
        </w:rPr>
        <w:tab/>
      </w:r>
      <w:r>
        <w:rPr>
          <w:u w:val="single"/>
          <w:rtl/>
        </w:rPr>
        <w:tab/>
      </w:r>
      <w:r>
        <w:rPr>
          <w:u w:val="single"/>
          <w:rtl/>
        </w:rPr>
        <w:tab/>
      </w:r>
    </w:p>
    <w:sectPr w:rsidR="008B4BC6" w:rsidRPr="00B82CA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3C" w:rsidRPr="00FE6865" w:rsidRDefault="004B433C" w:rsidP="00FE6865">
      <w:pPr>
        <w:pStyle w:val="Footer"/>
      </w:pPr>
    </w:p>
  </w:endnote>
  <w:endnote w:type="continuationSeparator" w:id="0">
    <w:p w:rsidR="004B433C" w:rsidRDefault="004B4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41" w:rsidRPr="00270D54" w:rsidRDefault="00891A41" w:rsidP="00270D54">
    <w:pPr>
      <w:pStyle w:val="Footer"/>
      <w:tabs>
        <w:tab w:val="right" w:pos="9598"/>
      </w:tabs>
    </w:pPr>
    <w:r>
      <w:t>GE.13-49370</w:t>
    </w:r>
    <w:r>
      <w:tab/>
    </w:r>
    <w:r w:rsidRPr="00270D54">
      <w:rPr>
        <w:b/>
        <w:sz w:val="18"/>
      </w:rPr>
      <w:fldChar w:fldCharType="begin"/>
    </w:r>
    <w:r w:rsidRPr="00270D54">
      <w:rPr>
        <w:b/>
        <w:sz w:val="18"/>
      </w:rPr>
      <w:instrText xml:space="preserve"> PAGE  \* MERGEFORMAT </w:instrText>
    </w:r>
    <w:r w:rsidRPr="00270D54">
      <w:rPr>
        <w:b/>
        <w:sz w:val="18"/>
      </w:rPr>
      <w:fldChar w:fldCharType="separate"/>
    </w:r>
    <w:r w:rsidR="00DC38CB">
      <w:rPr>
        <w:b/>
        <w:noProof/>
        <w:sz w:val="18"/>
      </w:rPr>
      <w:t>2</w:t>
    </w:r>
    <w:r w:rsidRPr="00270D5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41" w:rsidRPr="00270D54" w:rsidRDefault="00891A41" w:rsidP="00270D54">
    <w:pPr>
      <w:pStyle w:val="Footer"/>
      <w:tabs>
        <w:tab w:val="right" w:pos="9598"/>
      </w:tabs>
      <w:rPr>
        <w:b/>
        <w:sz w:val="18"/>
      </w:rPr>
    </w:pPr>
    <w:r w:rsidRPr="00270D54">
      <w:rPr>
        <w:b/>
        <w:sz w:val="18"/>
      </w:rPr>
      <w:fldChar w:fldCharType="begin"/>
    </w:r>
    <w:r w:rsidRPr="00270D54">
      <w:rPr>
        <w:b/>
        <w:sz w:val="18"/>
      </w:rPr>
      <w:instrText xml:space="preserve"> PAGE  \* MERGEFORMAT </w:instrText>
    </w:r>
    <w:r w:rsidRPr="00270D54">
      <w:rPr>
        <w:b/>
        <w:sz w:val="18"/>
      </w:rPr>
      <w:fldChar w:fldCharType="separate"/>
    </w:r>
    <w:r w:rsidR="00DC38CB">
      <w:rPr>
        <w:b/>
        <w:noProof/>
        <w:sz w:val="18"/>
      </w:rPr>
      <w:t>3</w:t>
    </w:r>
    <w:r w:rsidRPr="00270D54">
      <w:rPr>
        <w:b/>
        <w:sz w:val="18"/>
      </w:rPr>
      <w:fldChar w:fldCharType="end"/>
    </w:r>
    <w:r>
      <w:rPr>
        <w:b/>
        <w:sz w:val="18"/>
      </w:rPr>
      <w:tab/>
    </w:r>
    <w:r>
      <w:t>GE.13-49370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41" w:rsidRDefault="00891A41" w:rsidP="00270D54">
    <w:pPr>
      <w:pStyle w:val="Footer"/>
      <w:jc w:val="right"/>
      <w:rPr>
        <w:rFonts w:hint="cs"/>
      </w:rPr>
    </w:pPr>
    <w:r>
      <w:rPr>
        <w:sz w:val="20"/>
      </w:rPr>
      <w:t>(A)   GE.13-49370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B40FA5">
      <w:rPr>
        <w:sz w:val="20"/>
      </w:rPr>
      <w:t xml:space="preserve">    060114    070114</w:t>
    </w:r>
    <w:r w:rsidR="00DC38CB">
      <w:br/>
    </w:r>
    <w:r w:rsidR="00DC38CB" w:rsidRPr="00DC38CB">
      <w:rPr>
        <w:rFonts w:ascii="C39T30Lfz" w:hAnsi="C39T30Lfz"/>
        <w:sz w:val="56"/>
      </w:rPr>
      <w:t></w:t>
    </w:r>
    <w:r w:rsidR="00DC38CB" w:rsidRPr="00DC38CB">
      <w:rPr>
        <w:rFonts w:ascii="C39T30Lfz" w:hAnsi="C39T30Lfz"/>
        <w:sz w:val="56"/>
      </w:rPr>
      <w:t></w:t>
    </w:r>
    <w:r w:rsidR="00DC38CB" w:rsidRPr="00DC38CB">
      <w:rPr>
        <w:rFonts w:ascii="C39T30Lfz" w:hAnsi="C39T30Lfz"/>
        <w:sz w:val="56"/>
      </w:rPr>
      <w:t></w:t>
    </w:r>
    <w:r w:rsidR="00DC38CB" w:rsidRPr="00DC38CB">
      <w:rPr>
        <w:rFonts w:ascii="C39T30Lfz" w:hAnsi="C39T30Lfz"/>
        <w:sz w:val="56"/>
      </w:rPr>
      <w:t></w:t>
    </w:r>
    <w:r w:rsidR="00DC38CB" w:rsidRPr="00DC38CB">
      <w:rPr>
        <w:rFonts w:ascii="C39T30Lfz" w:hAnsi="C39T30Lfz"/>
        <w:sz w:val="56"/>
      </w:rPr>
      <w:t></w:t>
    </w:r>
    <w:r w:rsidR="00DC38CB" w:rsidRPr="00DC38CB">
      <w:rPr>
        <w:rFonts w:ascii="C39T30Lfz" w:hAnsi="C39T30Lfz"/>
        <w:sz w:val="56"/>
      </w:rPr>
      <w:t></w:t>
    </w:r>
    <w:r w:rsidR="00DC38CB" w:rsidRPr="00DC38CB">
      <w:rPr>
        <w:rFonts w:ascii="C39T30Lfz" w:hAnsi="C39T30Lfz"/>
        <w:sz w:val="56"/>
      </w:rPr>
      <w:t></w:t>
    </w:r>
    <w:r w:rsidR="00DC38CB" w:rsidRPr="00DC38CB">
      <w:rPr>
        <w:rFonts w:ascii="C39T30Lfz" w:hAnsi="C39T30Lfz"/>
        <w:sz w:val="56"/>
      </w:rPr>
      <w:t></w:t>
    </w:r>
    <w:r w:rsidR="00DC38CB" w:rsidRPr="00DC38CB">
      <w:rPr>
        <w:rFonts w:ascii="C39T30Lfz" w:hAnsi="C39T30Lfz"/>
        <w:sz w:val="56"/>
      </w:rPr>
      <w:t></w:t>
    </w:r>
    <w:r w:rsidR="00DC38CB">
      <w:rPr>
        <w:noProof/>
        <w:lang w:val="en-US"/>
      </w:rPr>
      <w:pict>
        <v:shape id="_x0000_s2054" type="#_x0000_t75" style="position:absolute;left:0;text-align:left;margin-left:.05pt;margin-top:0;width:50.25pt;height:50.25pt;z-index:3;mso-position-horizontal-relative:text;mso-position-vertical-relative:text" o:allowincell="f">
          <v:imagedata r:id="rId2" o:title="2008&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3C" w:rsidRDefault="004B433C" w:rsidP="007E4686">
      <w:pPr>
        <w:pStyle w:val="Footer"/>
        <w:bidi/>
        <w:spacing w:after="80" w:line="200" w:lineRule="exact"/>
        <w:ind w:left="680"/>
      </w:pPr>
      <w:r>
        <w:rPr>
          <w:rFonts w:hint="cs"/>
          <w:rtl/>
        </w:rPr>
        <w:t>__________</w:t>
      </w:r>
    </w:p>
  </w:footnote>
  <w:footnote w:type="continuationSeparator" w:id="0">
    <w:p w:rsidR="004B433C" w:rsidRDefault="004B433C" w:rsidP="007E4686">
      <w:pPr>
        <w:pStyle w:val="Footer"/>
        <w:bidi/>
        <w:spacing w:after="80" w:line="200" w:lineRule="exact"/>
        <w:ind w:left="680"/>
      </w:pPr>
      <w:r>
        <w:rPr>
          <w:rFonts w:hint="cs"/>
          <w:rtl/>
        </w:rPr>
        <w:t>__________</w:t>
      </w:r>
    </w:p>
  </w:footnote>
  <w:footnote w:id="1">
    <w:p w:rsidR="00D44370" w:rsidRPr="008C440E" w:rsidRDefault="00D44370" w:rsidP="005E6731">
      <w:pPr>
        <w:pStyle w:val="footnoteText0"/>
        <w:rPr>
          <w:rFonts w:hint="cs"/>
          <w:rtl/>
        </w:rPr>
      </w:pPr>
      <w:r w:rsidRPr="008C440E">
        <w:rPr>
          <w:rtl/>
        </w:rPr>
        <w:tab/>
      </w:r>
      <w:r w:rsidRPr="008C440E">
        <w:rPr>
          <w:rStyle w:val="FootnoteReference"/>
          <w:szCs w:val="26"/>
          <w:vertAlign w:val="baseline"/>
          <w:rtl/>
        </w:rPr>
        <w:t>*</w:t>
      </w:r>
      <w:r w:rsidRPr="008C440E">
        <w:rPr>
          <w:rtl/>
        </w:rPr>
        <w:tab/>
      </w:r>
      <w:r w:rsidRPr="008C440E">
        <w:rPr>
          <w:rFonts w:hint="cs"/>
          <w:rtl/>
        </w:rPr>
        <w:t xml:space="preserve">شارك أعضاء اللجنة التالية أسماؤهم في دراسة هذا البلاغ: السيد عياض بن عاشور، </w:t>
      </w:r>
      <w:r w:rsidRPr="008C440E">
        <w:rPr>
          <w:rFonts w:hint="cs"/>
          <w:rtl/>
          <w:lang/>
        </w:rPr>
        <w:t>والسيد يوجي إواساوا،</w:t>
      </w:r>
      <w:r w:rsidRPr="008C440E">
        <w:rPr>
          <w:rFonts w:hint="cs"/>
          <w:rtl/>
        </w:rPr>
        <w:t xml:space="preserve"> والسير نايجل رودلي، والسيد فابيان عمر سالفيولي، والسيد يوفال شاني، والسيد كونستانتين فاردزيلاشفيلي، والسيد لزهاري بوزيد، </w:t>
      </w:r>
      <w:r w:rsidRPr="008C440E">
        <w:rPr>
          <w:rFonts w:hint="cs"/>
          <w:rtl/>
          <w:lang/>
        </w:rPr>
        <w:t xml:space="preserve">والسيد فالتر كالين، </w:t>
      </w:r>
      <w:r w:rsidRPr="008C440E">
        <w:rPr>
          <w:rFonts w:hint="cs"/>
          <w:rtl/>
        </w:rPr>
        <w:t>والسيد كورنيليس فلينترمان، والسيدة زونكي</w:t>
      </w:r>
      <w:r w:rsidR="002324A1" w:rsidRPr="008C440E">
        <w:rPr>
          <w:rFonts w:hint="eastAsia"/>
          <w:rtl/>
        </w:rPr>
        <w:t> </w:t>
      </w:r>
      <w:r w:rsidRPr="008C440E">
        <w:rPr>
          <w:rFonts w:hint="cs"/>
          <w:rtl/>
        </w:rPr>
        <w:t>زانيلي ماجودينا، والسيد جيرالد ل. نومان، والسيد فيكتور مانويل رودريغيس -</w:t>
      </w:r>
      <w:r w:rsidR="005E6731">
        <w:rPr>
          <w:rFonts w:hint="cs"/>
          <w:rtl/>
        </w:rPr>
        <w:t xml:space="preserve"> ريس</w:t>
      </w:r>
      <w:r w:rsidRPr="008C440E">
        <w:rPr>
          <w:rFonts w:hint="cs"/>
          <w:rtl/>
        </w:rPr>
        <w:t xml:space="preserve">يا، والسيدة أنجا سيابرت </w:t>
      </w:r>
      <w:r w:rsidRPr="008C440E">
        <w:rPr>
          <w:rtl/>
        </w:rPr>
        <w:t>-</w:t>
      </w:r>
      <w:r w:rsidRPr="008C440E">
        <w:rPr>
          <w:rFonts w:hint="cs"/>
          <w:rtl/>
        </w:rPr>
        <w:t xml:space="preserve"> فور،</w:t>
      </w:r>
      <w:r w:rsidRPr="008C440E" w:rsidDel="00F43929">
        <w:rPr>
          <w:rFonts w:hint="cs"/>
          <w:rtl/>
        </w:rPr>
        <w:t xml:space="preserve"> </w:t>
      </w:r>
      <w:r w:rsidRPr="008C440E">
        <w:rPr>
          <w:rFonts w:hint="cs"/>
          <w:rtl/>
        </w:rPr>
        <w:t>والسيدة مارغو واترفال.</w:t>
      </w:r>
    </w:p>
  </w:footnote>
  <w:footnote w:id="2">
    <w:p w:rsidR="00CB48D9" w:rsidRPr="008C440E" w:rsidRDefault="002F5C03" w:rsidP="005E6731">
      <w:pPr>
        <w:pStyle w:val="FootnoteText"/>
        <w:numPr>
          <w:ilvl w:val="0"/>
          <w:numId w:val="46"/>
        </w:numPr>
        <w:tabs>
          <w:tab w:val="clear" w:pos="1291"/>
          <w:tab w:val="left" w:pos="1253"/>
        </w:tabs>
        <w:spacing w:after="60" w:line="300" w:lineRule="exact"/>
        <w:ind w:left="1247" w:right="1247"/>
        <w:rPr>
          <w:rFonts w:hint="cs"/>
          <w:sz w:val="18"/>
          <w:szCs w:val="26"/>
        </w:rPr>
      </w:pPr>
      <w:r w:rsidRPr="008C440E">
        <w:rPr>
          <w:sz w:val="18"/>
          <w:szCs w:val="26"/>
          <w:rtl/>
          <w:lang w:bidi="ar-LB"/>
        </w:rPr>
        <w:t>دخل البروتوكول الاختياري حيز النفاذ في الاتحاد الروسي في 1 كانون الثاني/يناير 1992.</w:t>
      </w:r>
    </w:p>
  </w:footnote>
  <w:footnote w:id="3">
    <w:p w:rsidR="00CB48D9" w:rsidRPr="008C440E" w:rsidRDefault="002F5C03" w:rsidP="005E6731">
      <w:pPr>
        <w:pStyle w:val="FootnoteText"/>
        <w:numPr>
          <w:ilvl w:val="0"/>
          <w:numId w:val="46"/>
        </w:numPr>
        <w:tabs>
          <w:tab w:val="clear" w:pos="1291"/>
          <w:tab w:val="left" w:pos="1253"/>
        </w:tabs>
        <w:spacing w:after="60" w:line="300" w:lineRule="exact"/>
        <w:ind w:left="1247" w:right="1247"/>
        <w:rPr>
          <w:rFonts w:hint="cs"/>
          <w:sz w:val="18"/>
          <w:szCs w:val="26"/>
        </w:rPr>
      </w:pPr>
      <w:r w:rsidRPr="008C440E">
        <w:rPr>
          <w:rFonts w:hint="cs"/>
          <w:sz w:val="18"/>
          <w:szCs w:val="26"/>
          <w:rtl/>
          <w:lang w:val="fr-CH"/>
        </w:rPr>
        <w:t xml:space="preserve">يدعي صاحب البلاغ أنه في 23 تشرين الثاني/نوفمبر 2003 قتل ابنه، دفاعاً عن نفسه، المدعوَّ السيد بيشكوف، وهو نائب رئيس إدارة مكافحة الجريمة المنظمة في مدينة </w:t>
      </w:r>
      <w:r w:rsidRPr="008C440E">
        <w:rPr>
          <w:sz w:val="18"/>
          <w:szCs w:val="26"/>
          <w:rtl/>
          <w:lang w:val="fr-CH"/>
        </w:rPr>
        <w:t>أوست - إيليمسك</w:t>
      </w:r>
      <w:r w:rsidRPr="008C440E">
        <w:rPr>
          <w:rFonts w:hint="cs"/>
          <w:sz w:val="18"/>
          <w:szCs w:val="26"/>
          <w:rtl/>
          <w:lang w:val="fr-CH"/>
        </w:rPr>
        <w:t xml:space="preserve">. ويؤكد صاحب البلاغ أن السيد بيشكوف كان ثملاً جداً وأطلق النار على ابنه غير المسلح وعلى صديق ابنه (الذي أصابه السيد بيشكوف مرتين). وأُدين ابن صاحب البلاغ بموجب المادة 317 من القانون الجنائي (بقتل ضابط في الشرطة كان يؤدي واجبه المهني)، وحُكم عليه بالسجن لمدة طويلة. ويدعي صاحب البلاغ أن "أمراً" صدر عن السيد كنيازيف، رئيس إدارة مكافحة الجريمة المنظمة في مدينة </w:t>
      </w:r>
      <w:r w:rsidRPr="008C440E">
        <w:rPr>
          <w:sz w:val="18"/>
          <w:szCs w:val="26"/>
          <w:rtl/>
          <w:lang w:val="fr-CH"/>
        </w:rPr>
        <w:t>أوست - إيليمسك</w:t>
      </w:r>
      <w:r w:rsidRPr="008C440E">
        <w:rPr>
          <w:rFonts w:hint="cs"/>
          <w:sz w:val="18"/>
          <w:szCs w:val="26"/>
          <w:rtl/>
          <w:lang w:val="fr-CH"/>
        </w:rPr>
        <w:t xml:space="preserve"> والذي كان المشرف المباشر على السيد بيشكوف، إلى السيد شيلموديف بتلفيق </w:t>
      </w:r>
      <w:r w:rsidRPr="008C440E">
        <w:rPr>
          <w:sz w:val="18"/>
          <w:szCs w:val="26"/>
          <w:rtl/>
          <w:lang w:val="fr-CH"/>
        </w:rPr>
        <w:t xml:space="preserve">قضية </w:t>
      </w:r>
      <w:r w:rsidRPr="008C440E">
        <w:rPr>
          <w:rFonts w:hint="cs"/>
          <w:sz w:val="18"/>
          <w:szCs w:val="26"/>
          <w:rtl/>
          <w:lang w:val="fr-CH"/>
        </w:rPr>
        <w:t>جن</w:t>
      </w:r>
      <w:r w:rsidRPr="008C440E">
        <w:rPr>
          <w:sz w:val="18"/>
          <w:szCs w:val="26"/>
          <w:rtl/>
          <w:lang w:val="fr-CH"/>
        </w:rPr>
        <w:t>ائية</w:t>
      </w:r>
      <w:r w:rsidRPr="008C440E">
        <w:rPr>
          <w:rFonts w:hint="cs"/>
          <w:sz w:val="18"/>
          <w:szCs w:val="26"/>
          <w:rtl/>
          <w:lang w:val="fr-CH"/>
        </w:rPr>
        <w:t xml:space="preserve"> من أجل الانتقام.</w:t>
      </w:r>
    </w:p>
  </w:footnote>
  <w:footnote w:id="4">
    <w:p w:rsidR="00CB48D9" w:rsidRPr="008C440E" w:rsidRDefault="002F5C03" w:rsidP="005E6731">
      <w:pPr>
        <w:pStyle w:val="FootnoteText"/>
        <w:numPr>
          <w:ilvl w:val="0"/>
          <w:numId w:val="46"/>
        </w:numPr>
        <w:tabs>
          <w:tab w:val="clear" w:pos="1291"/>
          <w:tab w:val="left" w:pos="1253"/>
        </w:tabs>
        <w:spacing w:after="60" w:line="300" w:lineRule="exact"/>
        <w:ind w:left="1247" w:right="1247"/>
        <w:rPr>
          <w:rFonts w:hint="cs"/>
          <w:sz w:val="18"/>
          <w:szCs w:val="26"/>
        </w:rPr>
      </w:pPr>
      <w:r w:rsidRPr="008C440E">
        <w:rPr>
          <w:rFonts w:hint="cs"/>
          <w:sz w:val="18"/>
          <w:szCs w:val="26"/>
          <w:rtl/>
        </w:rPr>
        <w:t>انظر الفقرة 2-3 أعلاه</w:t>
      </w:r>
      <w:r w:rsidRPr="008C440E">
        <w:rPr>
          <w:rFonts w:hint="cs"/>
          <w:sz w:val="18"/>
          <w:szCs w:val="26"/>
          <w:rtl/>
          <w:lang w:val="fr-CH"/>
        </w:rPr>
        <w:t>.</w:t>
      </w:r>
    </w:p>
  </w:footnote>
  <w:footnote w:id="5">
    <w:p w:rsidR="00CB48D9" w:rsidRPr="008C440E" w:rsidRDefault="002F5C03" w:rsidP="005E6731">
      <w:pPr>
        <w:pStyle w:val="FootnoteText"/>
        <w:numPr>
          <w:ilvl w:val="0"/>
          <w:numId w:val="46"/>
        </w:numPr>
        <w:tabs>
          <w:tab w:val="clear" w:pos="1291"/>
          <w:tab w:val="left" w:pos="1253"/>
        </w:tabs>
        <w:spacing w:after="60" w:line="300" w:lineRule="exact"/>
        <w:ind w:left="1247" w:right="1247"/>
        <w:rPr>
          <w:rFonts w:hint="cs"/>
          <w:sz w:val="18"/>
          <w:szCs w:val="26"/>
        </w:rPr>
      </w:pPr>
      <w:r w:rsidRPr="008C440E">
        <w:rPr>
          <w:sz w:val="18"/>
          <w:szCs w:val="26"/>
          <w:rtl/>
        </w:rPr>
        <w:t>توقف التحقيق مع السيد</w:t>
      </w:r>
      <w:r w:rsidRPr="008C440E">
        <w:rPr>
          <w:sz w:val="18"/>
          <w:szCs w:val="26"/>
          <w:rtl/>
          <w:lang w:val="fr-CH"/>
        </w:rPr>
        <w:t xml:space="preserve"> ميكيتينكو بعدما حدد السيد بيكريف صاحب البلاغ </w:t>
      </w:r>
      <w:r w:rsidRPr="008C440E">
        <w:rPr>
          <w:rFonts w:hint="cs"/>
          <w:sz w:val="18"/>
          <w:szCs w:val="26"/>
          <w:rtl/>
          <w:lang w:val="fr-CH"/>
        </w:rPr>
        <w:t>بوصفه مرتكب</w:t>
      </w:r>
      <w:r w:rsidRPr="008C440E">
        <w:rPr>
          <w:sz w:val="18"/>
          <w:szCs w:val="26"/>
          <w:rtl/>
          <w:lang w:val="fr-CH"/>
        </w:rPr>
        <w:t xml:space="preserve"> جريمة القتل.</w:t>
      </w:r>
    </w:p>
  </w:footnote>
  <w:footnote w:id="6">
    <w:p w:rsidR="00CB48D9" w:rsidRPr="008C440E" w:rsidRDefault="00505290" w:rsidP="005E6731">
      <w:pPr>
        <w:pStyle w:val="FootnoteText"/>
        <w:numPr>
          <w:ilvl w:val="0"/>
          <w:numId w:val="46"/>
        </w:numPr>
        <w:tabs>
          <w:tab w:val="clear" w:pos="1291"/>
          <w:tab w:val="left" w:pos="1253"/>
        </w:tabs>
        <w:spacing w:after="60" w:line="300" w:lineRule="exact"/>
        <w:ind w:left="1247" w:right="1247"/>
        <w:rPr>
          <w:rFonts w:hint="cs"/>
          <w:sz w:val="18"/>
          <w:szCs w:val="26"/>
        </w:rPr>
      </w:pPr>
      <w:r w:rsidRPr="008C440E">
        <w:rPr>
          <w:rFonts w:hint="cs"/>
          <w:sz w:val="18"/>
          <w:szCs w:val="26"/>
          <w:rtl/>
        </w:rPr>
        <w:t>في هذا المضمار</w:t>
      </w:r>
      <w:r w:rsidRPr="008C440E">
        <w:rPr>
          <w:sz w:val="18"/>
          <w:szCs w:val="26"/>
          <w:rtl/>
        </w:rPr>
        <w:t>، ينصّ الحكم الصادر عن الدائرة الجنائية التابعة للمحكمة الإقليمية</w:t>
      </w:r>
      <w:r w:rsidRPr="008C440E">
        <w:rPr>
          <w:rFonts w:hint="cs"/>
          <w:sz w:val="18"/>
          <w:szCs w:val="26"/>
          <w:rtl/>
        </w:rPr>
        <w:t xml:space="preserve"> </w:t>
      </w:r>
      <w:r w:rsidRPr="008C440E">
        <w:rPr>
          <w:rFonts w:hint="cs"/>
          <w:sz w:val="18"/>
          <w:szCs w:val="26"/>
          <w:rtl/>
          <w:lang w:val="en-GB"/>
        </w:rPr>
        <w:t>في إ</w:t>
      </w:r>
      <w:r w:rsidRPr="008C440E">
        <w:rPr>
          <w:rFonts w:hint="cs"/>
          <w:sz w:val="18"/>
          <w:szCs w:val="26"/>
          <w:rtl/>
        </w:rPr>
        <w:t>يركوتسك</w:t>
      </w:r>
      <w:r w:rsidRPr="008C440E">
        <w:rPr>
          <w:sz w:val="18"/>
          <w:szCs w:val="26"/>
          <w:rtl/>
        </w:rPr>
        <w:t xml:space="preserve"> [في الملف] في 3 تشرين الثاني/نوفمبر 2005 على ما يلي: "يقول </w:t>
      </w:r>
      <w:r w:rsidRPr="008C440E">
        <w:rPr>
          <w:rFonts w:hint="cs"/>
          <w:sz w:val="18"/>
          <w:szCs w:val="26"/>
          <w:rtl/>
        </w:rPr>
        <w:t>محامي</w:t>
      </w:r>
      <w:r w:rsidRPr="008C440E">
        <w:rPr>
          <w:sz w:val="18"/>
          <w:szCs w:val="26"/>
          <w:rtl/>
        </w:rPr>
        <w:t xml:space="preserve"> صاحب البلاغ في طعنه </w:t>
      </w:r>
      <w:r w:rsidRPr="008C440E">
        <w:rPr>
          <w:rFonts w:hint="cs"/>
          <w:sz w:val="18"/>
          <w:szCs w:val="26"/>
          <w:rtl/>
        </w:rPr>
        <w:t>إن</w:t>
      </w:r>
      <w:r w:rsidRPr="008C440E">
        <w:rPr>
          <w:sz w:val="18"/>
          <w:szCs w:val="26"/>
          <w:rtl/>
        </w:rPr>
        <w:t xml:space="preserve">ّ الشاهد السيد بيكريف كان </w:t>
      </w:r>
      <w:r w:rsidRPr="008C440E">
        <w:rPr>
          <w:rFonts w:hint="cs"/>
          <w:sz w:val="18"/>
          <w:szCs w:val="26"/>
          <w:rtl/>
        </w:rPr>
        <w:t>قد خضع لضغوط</w:t>
      </w:r>
      <w:r w:rsidRPr="008C440E">
        <w:rPr>
          <w:sz w:val="18"/>
          <w:szCs w:val="26"/>
          <w:rtl/>
        </w:rPr>
        <w:t xml:space="preserve"> أثناء إجراء تحديد الهوية، الأمر الذي أكّدته السيدتان دزيوفينا ومخمودوفا. ويقول أيضاً إنّ الشاهد السيد ميكيتينكو الذي ادّعى ضلوعه في الجريمة، كان يعرف عواقب إعطاء شهادة زور. [...] وتعتبر المحكمة [الإقليمية] </w:t>
      </w:r>
      <w:r w:rsidRPr="008C440E">
        <w:rPr>
          <w:rFonts w:hint="cs"/>
          <w:sz w:val="18"/>
          <w:szCs w:val="26"/>
          <w:rtl/>
        </w:rPr>
        <w:t>أن ادعاء</w:t>
      </w:r>
      <w:r w:rsidRPr="008C440E">
        <w:rPr>
          <w:sz w:val="18"/>
          <w:szCs w:val="26"/>
          <w:rtl/>
        </w:rPr>
        <w:t xml:space="preserve"> صاحب البلاغ</w:t>
      </w:r>
      <w:r w:rsidRPr="008C440E">
        <w:rPr>
          <w:rFonts w:hint="cs"/>
          <w:sz w:val="18"/>
          <w:szCs w:val="26"/>
          <w:rtl/>
        </w:rPr>
        <w:t xml:space="preserve"> الذي مفاده</w:t>
      </w:r>
      <w:r w:rsidRPr="008C440E">
        <w:rPr>
          <w:sz w:val="18"/>
          <w:szCs w:val="26"/>
          <w:rtl/>
        </w:rPr>
        <w:t xml:space="preserve"> أنّ الشاهد السيد بيكريف أعطى شهادة زور لا أساس </w:t>
      </w:r>
      <w:r w:rsidRPr="008C440E">
        <w:rPr>
          <w:rFonts w:hint="cs"/>
          <w:sz w:val="18"/>
          <w:szCs w:val="26"/>
          <w:rtl/>
        </w:rPr>
        <w:t>له</w:t>
      </w:r>
      <w:r w:rsidRPr="008C440E">
        <w:rPr>
          <w:sz w:val="18"/>
          <w:szCs w:val="26"/>
          <w:rtl/>
        </w:rPr>
        <w:t xml:space="preserve">. ويقوم استنتاج محكمة [المدينة] بأنّه لا يوجد سبب لعدم الثقة في شهادة السيد بيكريف على العناصر المادية للقضية. </w:t>
      </w:r>
      <w:r w:rsidRPr="008C440E">
        <w:rPr>
          <w:rFonts w:hint="cs"/>
          <w:sz w:val="18"/>
          <w:szCs w:val="26"/>
          <w:rtl/>
        </w:rPr>
        <w:t>وبناءً عليه،</w:t>
      </w:r>
      <w:r w:rsidRPr="008C440E">
        <w:rPr>
          <w:sz w:val="18"/>
          <w:szCs w:val="26"/>
          <w:rtl/>
        </w:rPr>
        <w:t xml:space="preserve"> </w:t>
      </w:r>
      <w:r w:rsidRPr="008C440E">
        <w:rPr>
          <w:rFonts w:hint="cs"/>
          <w:sz w:val="18"/>
          <w:szCs w:val="26"/>
          <w:rtl/>
        </w:rPr>
        <w:t>إ</w:t>
      </w:r>
      <w:r w:rsidRPr="008C440E">
        <w:rPr>
          <w:sz w:val="18"/>
          <w:szCs w:val="26"/>
          <w:rtl/>
        </w:rPr>
        <w:t xml:space="preserve">نّ محكمة [المدينة] درست بصورة كافية وقائع الجريمة التي ارتكبها السيد سيفوستيانوف [صاحب البلاغ] </w:t>
      </w:r>
      <w:r w:rsidRPr="008C440E">
        <w:rPr>
          <w:rFonts w:hint="cs"/>
          <w:sz w:val="18"/>
          <w:szCs w:val="26"/>
          <w:rtl/>
        </w:rPr>
        <w:t>وتحققت منها</w:t>
      </w:r>
      <w:r w:rsidRPr="008C440E">
        <w:rPr>
          <w:sz w:val="18"/>
          <w:szCs w:val="26"/>
          <w:rtl/>
        </w:rPr>
        <w:t xml:space="preserve"> على نحو صحيح</w:t>
      </w:r>
      <w:r w:rsidRPr="008C440E">
        <w:rPr>
          <w:rFonts w:hint="cs"/>
          <w:sz w:val="18"/>
          <w:szCs w:val="26"/>
          <w:rtl/>
        </w:rPr>
        <w:t>، وتبيّنت الدوافع التي أدت إلى ارتكاب الجريمة</w:t>
      </w:r>
      <w:r w:rsidRPr="008C440E">
        <w:rPr>
          <w:sz w:val="18"/>
          <w:szCs w:val="26"/>
          <w:rtl/>
        </w:rPr>
        <w:t xml:space="preserve">. </w:t>
      </w:r>
      <w:r w:rsidRPr="008C440E">
        <w:rPr>
          <w:rFonts w:hint="cs"/>
          <w:sz w:val="18"/>
          <w:szCs w:val="26"/>
          <w:rtl/>
        </w:rPr>
        <w:t>و</w:t>
      </w:r>
      <w:r w:rsidRPr="008C440E">
        <w:rPr>
          <w:sz w:val="18"/>
          <w:szCs w:val="26"/>
          <w:rtl/>
        </w:rPr>
        <w:t xml:space="preserve">الادعاء بأنّ السيد سيفوستيانوف لم يشارك في جريمة قتل السيد زاغريبان </w:t>
      </w:r>
      <w:r w:rsidRPr="008C440E">
        <w:rPr>
          <w:rFonts w:hint="cs"/>
          <w:sz w:val="18"/>
          <w:szCs w:val="26"/>
          <w:rtl/>
        </w:rPr>
        <w:t>لا أساس له</w:t>
      </w:r>
      <w:r w:rsidRPr="008C440E">
        <w:rPr>
          <w:sz w:val="18"/>
          <w:szCs w:val="26"/>
          <w:rtl/>
        </w:rPr>
        <w:t xml:space="preserve"> لأنّ مواد الملف </w:t>
      </w:r>
      <w:r w:rsidRPr="008C440E">
        <w:rPr>
          <w:rFonts w:hint="cs"/>
          <w:sz w:val="18"/>
          <w:szCs w:val="26"/>
          <w:rtl/>
        </w:rPr>
        <w:t>تثبت</w:t>
      </w:r>
      <w:r w:rsidRPr="008C440E">
        <w:rPr>
          <w:sz w:val="18"/>
          <w:szCs w:val="26"/>
          <w:rtl/>
        </w:rPr>
        <w:t>، بلا شك، أنّ السيد سيفوستيانوف دخل إلى منزل السيد إيغاتوف وتصرّف عن قصد وبدوافع انتقامية، وأطلق النار على السيد زاغريبان،</w:t>
      </w:r>
      <w:r w:rsidR="00B40FA5">
        <w:rPr>
          <w:sz w:val="18"/>
          <w:szCs w:val="26"/>
          <w:rtl/>
        </w:rPr>
        <w:t xml:space="preserve"> </w:t>
      </w:r>
      <w:r w:rsidRPr="008C440E">
        <w:rPr>
          <w:rFonts w:hint="cs"/>
          <w:sz w:val="18"/>
          <w:szCs w:val="26"/>
          <w:rtl/>
        </w:rPr>
        <w:t xml:space="preserve">فأصابه على </w:t>
      </w:r>
      <w:r w:rsidR="00334B85" w:rsidRPr="008C440E">
        <w:rPr>
          <w:rFonts w:hint="cs"/>
          <w:sz w:val="18"/>
          <w:szCs w:val="26"/>
          <w:rtl/>
        </w:rPr>
        <w:t>مستوى</w:t>
      </w:r>
      <w:r w:rsidRPr="008C440E">
        <w:rPr>
          <w:rFonts w:hint="cs"/>
          <w:sz w:val="18"/>
          <w:szCs w:val="26"/>
          <w:rtl/>
        </w:rPr>
        <w:t xml:space="preserve"> الوجه، ما سبّب</w:t>
      </w:r>
      <w:r w:rsidRPr="008C440E">
        <w:rPr>
          <w:sz w:val="18"/>
          <w:szCs w:val="26"/>
          <w:rtl/>
        </w:rPr>
        <w:t xml:space="preserve"> </w:t>
      </w:r>
      <w:r w:rsidRPr="008C440E">
        <w:rPr>
          <w:rFonts w:hint="cs"/>
          <w:sz w:val="18"/>
          <w:szCs w:val="26"/>
          <w:rtl/>
        </w:rPr>
        <w:t>له</w:t>
      </w:r>
      <w:r w:rsidRPr="008C440E">
        <w:rPr>
          <w:sz w:val="18"/>
          <w:szCs w:val="26"/>
          <w:rtl/>
        </w:rPr>
        <w:t xml:space="preserve"> </w:t>
      </w:r>
      <w:r w:rsidRPr="008C440E">
        <w:rPr>
          <w:rFonts w:hint="cs"/>
          <w:sz w:val="18"/>
          <w:szCs w:val="26"/>
          <w:rtl/>
        </w:rPr>
        <w:t>نزيفاً حاداً أدّى إلى وفاته</w:t>
      </w:r>
      <w:r w:rsidRPr="008C440E">
        <w:rPr>
          <w:sz w:val="18"/>
          <w:szCs w:val="26"/>
          <w:rtl/>
        </w:rPr>
        <w:t xml:space="preserve">. وترى الدائرة القضائية أنّ استنتاجات محكمة [المدينة] بشأن ذنب السيد سيفوستيانوف هي استنتاجات دقيقة، وتوافق على </w:t>
      </w:r>
      <w:r w:rsidRPr="008C440E">
        <w:rPr>
          <w:rFonts w:hint="cs"/>
          <w:sz w:val="18"/>
          <w:szCs w:val="26"/>
          <w:rtl/>
        </w:rPr>
        <w:t>قرار</w:t>
      </w:r>
      <w:r w:rsidRPr="008C440E">
        <w:rPr>
          <w:sz w:val="18"/>
          <w:szCs w:val="26"/>
          <w:rtl/>
        </w:rPr>
        <w:t xml:space="preserve"> المحكمة</w:t>
      </w:r>
      <w:r w:rsidRPr="008C440E">
        <w:rPr>
          <w:rFonts w:hint="cs"/>
          <w:sz w:val="18"/>
          <w:szCs w:val="26"/>
          <w:rtl/>
        </w:rPr>
        <w:t xml:space="preserve"> تصنيف</w:t>
      </w:r>
      <w:r w:rsidRPr="008C440E">
        <w:rPr>
          <w:sz w:val="18"/>
          <w:szCs w:val="26"/>
          <w:rtl/>
        </w:rPr>
        <w:t xml:space="preserve"> الجريمة في </w:t>
      </w:r>
      <w:r w:rsidRPr="008C440E">
        <w:rPr>
          <w:rFonts w:hint="cs"/>
          <w:sz w:val="18"/>
          <w:szCs w:val="26"/>
          <w:rtl/>
        </w:rPr>
        <w:t>فئة الجرائم المشمولة ب</w:t>
      </w:r>
      <w:r w:rsidRPr="008C440E">
        <w:rPr>
          <w:sz w:val="18"/>
          <w:szCs w:val="26"/>
          <w:rtl/>
        </w:rPr>
        <w:t xml:space="preserve">الفقرة 1 من المادة 105 من </w:t>
      </w:r>
      <w:r w:rsidRPr="008C440E">
        <w:rPr>
          <w:rFonts w:hint="cs"/>
          <w:sz w:val="18"/>
          <w:szCs w:val="26"/>
          <w:rtl/>
        </w:rPr>
        <w:t>ال</w:t>
      </w:r>
      <w:r w:rsidRPr="008C440E">
        <w:rPr>
          <w:sz w:val="18"/>
          <w:szCs w:val="26"/>
          <w:rtl/>
        </w:rPr>
        <w:t xml:space="preserve">قانون </w:t>
      </w:r>
      <w:r w:rsidRPr="008C440E">
        <w:rPr>
          <w:rFonts w:hint="cs"/>
          <w:sz w:val="18"/>
          <w:szCs w:val="26"/>
          <w:rtl/>
        </w:rPr>
        <w:t>الجنائي</w:t>
      </w:r>
      <w:r w:rsidRPr="008C440E">
        <w:rPr>
          <w:sz w:val="18"/>
          <w:szCs w:val="26"/>
          <w:rtl/>
        </w:rPr>
        <w:t>" (ترجمة غير رسمية).</w:t>
      </w:r>
    </w:p>
  </w:footnote>
  <w:footnote w:id="7">
    <w:p w:rsidR="00505290" w:rsidRPr="008C440E" w:rsidRDefault="00505290" w:rsidP="005B419A">
      <w:pPr>
        <w:pStyle w:val="FootnoteText"/>
        <w:numPr>
          <w:ilvl w:val="0"/>
          <w:numId w:val="46"/>
        </w:numPr>
        <w:tabs>
          <w:tab w:val="clear" w:pos="1291"/>
          <w:tab w:val="left" w:pos="1267"/>
        </w:tabs>
        <w:spacing w:after="60" w:line="300" w:lineRule="exact"/>
        <w:ind w:left="1247" w:right="1247"/>
        <w:rPr>
          <w:sz w:val="18"/>
          <w:szCs w:val="26"/>
          <w:rtl/>
          <w:lang w:bidi="ar-LB"/>
        </w:rPr>
      </w:pPr>
      <w:r w:rsidRPr="008C440E">
        <w:rPr>
          <w:sz w:val="18"/>
          <w:szCs w:val="26"/>
          <w:rtl/>
        </w:rPr>
        <w:t xml:space="preserve">تنظّم المادة 413 من قانون الإجراءات الجنائية، </w:t>
      </w:r>
      <w:r w:rsidRPr="001B2786">
        <w:rPr>
          <w:sz w:val="18"/>
          <w:szCs w:val="26"/>
          <w:rtl/>
        </w:rPr>
        <w:t xml:space="preserve"> </w:t>
      </w:r>
      <w:r w:rsidRPr="001B2786">
        <w:rPr>
          <w:rFonts w:hint="cs"/>
          <w:sz w:val="18"/>
          <w:szCs w:val="26"/>
          <w:rtl/>
        </w:rPr>
        <w:t>"</w:t>
      </w:r>
      <w:r w:rsidRPr="001B2786">
        <w:rPr>
          <w:sz w:val="18"/>
          <w:szCs w:val="26"/>
          <w:rtl/>
        </w:rPr>
        <w:t xml:space="preserve">استئناف </w:t>
      </w:r>
      <w:r w:rsidRPr="001B2786">
        <w:rPr>
          <w:rFonts w:hint="cs"/>
          <w:sz w:val="18"/>
          <w:szCs w:val="26"/>
          <w:rtl/>
        </w:rPr>
        <w:t>الإجراءات</w:t>
      </w:r>
      <w:r w:rsidRPr="001B2786">
        <w:rPr>
          <w:sz w:val="18"/>
          <w:szCs w:val="26"/>
          <w:rtl/>
        </w:rPr>
        <w:t xml:space="preserve"> في قض</w:t>
      </w:r>
      <w:r w:rsidRPr="001B2786">
        <w:rPr>
          <w:rFonts w:hint="cs"/>
          <w:sz w:val="18"/>
          <w:szCs w:val="26"/>
          <w:rtl/>
        </w:rPr>
        <w:t>ية</w:t>
      </w:r>
      <w:r w:rsidRPr="001B2786">
        <w:rPr>
          <w:sz w:val="18"/>
          <w:szCs w:val="26"/>
          <w:rtl/>
        </w:rPr>
        <w:t xml:space="preserve"> جنائية</w:t>
      </w:r>
      <w:r w:rsidRPr="008C440E">
        <w:rPr>
          <w:i/>
          <w:iCs/>
          <w:sz w:val="18"/>
          <w:szCs w:val="26"/>
          <w:rtl/>
          <w:lang w:bidi="ar-LB"/>
        </w:rPr>
        <w:t xml:space="preserve"> بسبب</w:t>
      </w:r>
      <w:r w:rsidRPr="008C440E">
        <w:rPr>
          <w:rFonts w:hint="cs"/>
          <w:i/>
          <w:iCs/>
          <w:sz w:val="18"/>
          <w:szCs w:val="26"/>
          <w:rtl/>
          <w:lang w:bidi="ar-LB"/>
        </w:rPr>
        <w:t xml:space="preserve"> </w:t>
      </w:r>
      <w:r w:rsidRPr="008C440E">
        <w:rPr>
          <w:i/>
          <w:iCs/>
          <w:sz w:val="18"/>
          <w:szCs w:val="26"/>
          <w:rtl/>
          <w:lang w:bidi="ar-LB"/>
        </w:rPr>
        <w:t>ظروف جديدة أو ظروف كُشف عنها حديثا</w:t>
      </w:r>
      <w:r w:rsidRPr="008C440E">
        <w:rPr>
          <w:rFonts w:hint="cs"/>
          <w:i/>
          <w:iCs/>
          <w:sz w:val="18"/>
          <w:szCs w:val="26"/>
          <w:rtl/>
          <w:lang w:bidi="ar-LB"/>
        </w:rPr>
        <w:t>ً</w:t>
      </w:r>
      <w:r w:rsidRPr="008C440E">
        <w:rPr>
          <w:rFonts w:hint="cs"/>
          <w:sz w:val="18"/>
          <w:szCs w:val="26"/>
          <w:rtl/>
          <w:lang w:bidi="ar-LB"/>
        </w:rPr>
        <w:t>"</w:t>
      </w:r>
      <w:r w:rsidRPr="008C440E">
        <w:rPr>
          <w:sz w:val="18"/>
          <w:szCs w:val="26"/>
          <w:rtl/>
          <w:lang w:bidi="ar-LB"/>
        </w:rPr>
        <w:t>، ما ي</w:t>
      </w:r>
      <w:r w:rsidRPr="008C440E">
        <w:rPr>
          <w:rFonts w:hint="cs"/>
          <w:sz w:val="18"/>
          <w:szCs w:val="26"/>
          <w:rtl/>
          <w:lang w:bidi="ar-LB"/>
        </w:rPr>
        <w:t>ُ</w:t>
      </w:r>
      <w:r w:rsidRPr="008C440E">
        <w:rPr>
          <w:sz w:val="18"/>
          <w:szCs w:val="26"/>
          <w:rtl/>
          <w:lang w:bidi="ar-LB"/>
        </w:rPr>
        <w:t>عتبر أدلة جديدة، و</w:t>
      </w:r>
      <w:r w:rsidRPr="008C440E">
        <w:rPr>
          <w:rFonts w:hint="cs"/>
          <w:sz w:val="18"/>
          <w:szCs w:val="26"/>
          <w:rtl/>
          <w:lang w:bidi="ar-LB"/>
        </w:rPr>
        <w:t>ت</w:t>
      </w:r>
      <w:r w:rsidRPr="008C440E">
        <w:rPr>
          <w:sz w:val="18"/>
          <w:szCs w:val="26"/>
          <w:rtl/>
          <w:lang w:bidi="ar-LB"/>
        </w:rPr>
        <w:t>نصّ على ما</w:t>
      </w:r>
      <w:r w:rsidR="00DD1ECC">
        <w:rPr>
          <w:rFonts w:hint="cs"/>
          <w:sz w:val="18"/>
          <w:szCs w:val="26"/>
          <w:rtl/>
          <w:lang w:bidi="ar-LB"/>
        </w:rPr>
        <w:t> </w:t>
      </w:r>
      <w:r w:rsidRPr="008C440E">
        <w:rPr>
          <w:sz w:val="18"/>
          <w:szCs w:val="26"/>
          <w:rtl/>
          <w:lang w:bidi="ar-LB"/>
        </w:rPr>
        <w:t>يلي:</w:t>
      </w:r>
    </w:p>
    <w:p w:rsidR="00505290" w:rsidRPr="008C440E" w:rsidRDefault="00505290" w:rsidP="005E6731">
      <w:pPr>
        <w:tabs>
          <w:tab w:val="left" w:pos="1799"/>
          <w:tab w:val="left" w:pos="2373"/>
        </w:tabs>
        <w:spacing w:after="60" w:line="300" w:lineRule="exact"/>
        <w:ind w:left="1253" w:right="1247"/>
        <w:rPr>
          <w:rFonts w:hint="cs"/>
          <w:b/>
          <w:sz w:val="18"/>
          <w:szCs w:val="26"/>
          <w:rtl/>
          <w:lang w:bidi="ar-LB"/>
        </w:rPr>
      </w:pPr>
      <w:r w:rsidRPr="008C440E">
        <w:rPr>
          <w:rFonts w:hint="cs"/>
          <w:b/>
          <w:sz w:val="18"/>
          <w:szCs w:val="26"/>
          <w:rtl/>
          <w:lang w:bidi="ar-LB"/>
        </w:rPr>
        <w:tab/>
        <w:t>"1</w:t>
      </w:r>
      <w:r w:rsidRPr="008C440E">
        <w:rPr>
          <w:b/>
          <w:sz w:val="18"/>
          <w:szCs w:val="26"/>
          <w:rtl/>
          <w:lang w:bidi="ar-LB"/>
        </w:rPr>
        <w:t>-</w:t>
      </w:r>
      <w:r w:rsidR="001B2786">
        <w:rPr>
          <w:rFonts w:hint="cs"/>
          <w:b/>
          <w:sz w:val="18"/>
          <w:szCs w:val="26"/>
          <w:rtl/>
          <w:lang w:bidi="ar-LB"/>
        </w:rPr>
        <w:tab/>
      </w:r>
      <w:r w:rsidRPr="008C440E">
        <w:rPr>
          <w:b/>
          <w:sz w:val="18"/>
          <w:szCs w:val="26"/>
          <w:rtl/>
          <w:lang w:bidi="ar-LB"/>
        </w:rPr>
        <w:t>يجوز إلغاء حكم أو قرار</w:t>
      </w:r>
      <w:r w:rsidR="00DD1ECC">
        <w:rPr>
          <w:rFonts w:hint="cs"/>
          <w:b/>
          <w:sz w:val="18"/>
          <w:szCs w:val="26"/>
          <w:rtl/>
          <w:lang w:bidi="ar-LB"/>
        </w:rPr>
        <w:t xml:space="preserve"> </w:t>
      </w:r>
      <w:r w:rsidRPr="008C440E">
        <w:rPr>
          <w:rFonts w:hint="cs"/>
          <w:b/>
          <w:sz w:val="18"/>
          <w:szCs w:val="26"/>
          <w:rtl/>
          <w:lang w:bidi="ar-LB"/>
        </w:rPr>
        <w:t>أو إذن صادر عن المحكمة</w:t>
      </w:r>
      <w:r w:rsidR="00B40FA5">
        <w:rPr>
          <w:rFonts w:hint="cs"/>
          <w:b/>
          <w:sz w:val="18"/>
          <w:szCs w:val="26"/>
          <w:rtl/>
          <w:lang w:bidi="ar-LB"/>
        </w:rPr>
        <w:t xml:space="preserve"> </w:t>
      </w:r>
      <w:r w:rsidRPr="008C440E">
        <w:rPr>
          <w:rFonts w:hint="cs"/>
          <w:b/>
          <w:sz w:val="18"/>
          <w:szCs w:val="26"/>
          <w:rtl/>
          <w:lang w:bidi="ar-LB"/>
        </w:rPr>
        <w:t>بعد إكسائه الصيغة التنفيذية</w:t>
      </w:r>
      <w:r w:rsidRPr="008C440E">
        <w:rPr>
          <w:b/>
          <w:sz w:val="18"/>
          <w:szCs w:val="26"/>
          <w:rtl/>
          <w:lang w:bidi="ar-LB"/>
        </w:rPr>
        <w:t>، ويجوز</w:t>
      </w:r>
      <w:r w:rsidR="00DD1ECC">
        <w:rPr>
          <w:rFonts w:hint="cs"/>
          <w:b/>
          <w:sz w:val="18"/>
          <w:szCs w:val="26"/>
          <w:rtl/>
          <w:lang w:bidi="ar-LB"/>
        </w:rPr>
        <w:t> </w:t>
      </w:r>
      <w:r w:rsidRPr="008C440E">
        <w:rPr>
          <w:rFonts w:hint="cs"/>
          <w:b/>
          <w:sz w:val="18"/>
          <w:szCs w:val="26"/>
          <w:rtl/>
          <w:lang w:bidi="ar-LB"/>
        </w:rPr>
        <w:t>إعادة فتح</w:t>
      </w:r>
      <w:r w:rsidRPr="008C440E">
        <w:rPr>
          <w:b/>
          <w:sz w:val="18"/>
          <w:szCs w:val="26"/>
          <w:rtl/>
          <w:lang w:bidi="ar-LB"/>
        </w:rPr>
        <w:t xml:space="preserve"> قضية جنائية بسبب ظروف جديدة أو ظروف </w:t>
      </w:r>
      <w:r w:rsidRPr="008C440E">
        <w:rPr>
          <w:rFonts w:hint="cs"/>
          <w:b/>
          <w:sz w:val="18"/>
          <w:szCs w:val="26"/>
          <w:rtl/>
          <w:lang w:bidi="ar-LB"/>
        </w:rPr>
        <w:t>ا</w:t>
      </w:r>
      <w:r w:rsidRPr="008C440E">
        <w:rPr>
          <w:b/>
          <w:sz w:val="18"/>
          <w:szCs w:val="26"/>
          <w:rtl/>
          <w:lang w:bidi="ar-LB"/>
        </w:rPr>
        <w:t>ك</w:t>
      </w:r>
      <w:r w:rsidRPr="008C440E">
        <w:rPr>
          <w:rFonts w:hint="cs"/>
          <w:b/>
          <w:sz w:val="18"/>
          <w:szCs w:val="26"/>
          <w:rtl/>
          <w:lang w:bidi="ar-LB"/>
        </w:rPr>
        <w:t>ت</w:t>
      </w:r>
      <w:r w:rsidRPr="008C440E">
        <w:rPr>
          <w:b/>
          <w:sz w:val="18"/>
          <w:szCs w:val="26"/>
          <w:rtl/>
          <w:lang w:bidi="ar-LB"/>
        </w:rPr>
        <w:t>شف</w:t>
      </w:r>
      <w:r w:rsidRPr="008C440E">
        <w:rPr>
          <w:rFonts w:hint="cs"/>
          <w:b/>
          <w:sz w:val="18"/>
          <w:szCs w:val="26"/>
          <w:rtl/>
          <w:lang w:bidi="ar-LB"/>
        </w:rPr>
        <w:t xml:space="preserve">ت </w:t>
      </w:r>
      <w:r w:rsidRPr="008C440E">
        <w:rPr>
          <w:b/>
          <w:sz w:val="18"/>
          <w:szCs w:val="26"/>
          <w:rtl/>
          <w:lang w:bidi="ar-LB"/>
        </w:rPr>
        <w:t>حديثا</w:t>
      </w:r>
      <w:r w:rsidRPr="008C440E">
        <w:rPr>
          <w:rFonts w:hint="cs"/>
          <w:b/>
          <w:sz w:val="18"/>
          <w:szCs w:val="26"/>
          <w:rtl/>
          <w:lang w:bidi="ar-LB"/>
        </w:rPr>
        <w:t>ً</w:t>
      </w:r>
      <w:r w:rsidRPr="008C440E">
        <w:rPr>
          <w:b/>
          <w:sz w:val="18"/>
          <w:szCs w:val="26"/>
          <w:rtl/>
          <w:lang w:bidi="ar-LB"/>
        </w:rPr>
        <w:t xml:space="preserve">. </w:t>
      </w:r>
      <w:r w:rsidR="008F0E16">
        <w:rPr>
          <w:rFonts w:hint="cs"/>
          <w:b/>
          <w:sz w:val="18"/>
          <w:szCs w:val="26"/>
          <w:rtl/>
          <w:lang w:bidi="ar-LB"/>
        </w:rPr>
        <w:t>[</w:t>
      </w:r>
      <w:r w:rsidR="008F0E16">
        <w:rPr>
          <w:b/>
          <w:sz w:val="18"/>
          <w:szCs w:val="26"/>
          <w:rtl/>
          <w:lang w:bidi="ar-LB"/>
        </w:rPr>
        <w:t>...</w:t>
      </w:r>
      <w:r w:rsidR="008F0E16">
        <w:rPr>
          <w:rFonts w:hint="cs"/>
          <w:b/>
          <w:sz w:val="18"/>
          <w:szCs w:val="26"/>
          <w:rtl/>
          <w:lang w:bidi="ar-LB"/>
        </w:rPr>
        <w:t>]</w:t>
      </w:r>
    </w:p>
    <w:p w:rsidR="00505290" w:rsidRPr="008C440E" w:rsidRDefault="001B2786" w:rsidP="005E6731">
      <w:pPr>
        <w:tabs>
          <w:tab w:val="left" w:pos="1799"/>
          <w:tab w:val="left" w:pos="2373"/>
        </w:tabs>
        <w:spacing w:after="60" w:line="300" w:lineRule="exact"/>
        <w:ind w:left="1253" w:right="1247"/>
        <w:rPr>
          <w:sz w:val="18"/>
          <w:szCs w:val="26"/>
          <w:lang w:bidi="ar-LB"/>
        </w:rPr>
      </w:pPr>
      <w:r>
        <w:rPr>
          <w:rFonts w:hint="cs"/>
          <w:sz w:val="18"/>
          <w:szCs w:val="26"/>
          <w:rtl/>
          <w:lang w:bidi="ar-LB"/>
        </w:rPr>
        <w:tab/>
      </w:r>
      <w:r>
        <w:rPr>
          <w:sz w:val="18"/>
          <w:szCs w:val="26"/>
          <w:rtl/>
          <w:lang w:bidi="ar-LB"/>
        </w:rPr>
        <w:t>3-</w:t>
      </w:r>
      <w:r>
        <w:rPr>
          <w:rFonts w:hint="cs"/>
          <w:sz w:val="18"/>
          <w:szCs w:val="26"/>
          <w:rtl/>
          <w:lang w:bidi="ar-LB"/>
        </w:rPr>
        <w:tab/>
      </w:r>
      <w:r w:rsidR="00505290" w:rsidRPr="00EC163B">
        <w:rPr>
          <w:b/>
          <w:sz w:val="18"/>
          <w:szCs w:val="26"/>
          <w:rtl/>
          <w:lang w:bidi="ar-LB"/>
        </w:rPr>
        <w:t>تُعتبر</w:t>
      </w:r>
      <w:r w:rsidR="00505290" w:rsidRPr="008C440E">
        <w:rPr>
          <w:sz w:val="18"/>
          <w:szCs w:val="26"/>
          <w:rtl/>
          <w:lang w:bidi="ar-LB"/>
        </w:rPr>
        <w:t xml:space="preserve"> الظروف التالية </w:t>
      </w:r>
      <w:r w:rsidR="00505290" w:rsidRPr="008C440E">
        <w:rPr>
          <w:b/>
          <w:sz w:val="18"/>
          <w:szCs w:val="26"/>
          <w:rtl/>
          <w:lang w:bidi="ar-LB"/>
        </w:rPr>
        <w:t>ظروف</w:t>
      </w:r>
      <w:r w:rsidR="00505290" w:rsidRPr="008C440E">
        <w:rPr>
          <w:rFonts w:hint="cs"/>
          <w:b/>
          <w:sz w:val="18"/>
          <w:szCs w:val="26"/>
          <w:rtl/>
          <w:lang w:bidi="ar-LB"/>
        </w:rPr>
        <w:t>اً</w:t>
      </w:r>
      <w:r w:rsidR="00505290" w:rsidRPr="008C440E">
        <w:rPr>
          <w:b/>
          <w:sz w:val="18"/>
          <w:szCs w:val="26"/>
          <w:rtl/>
          <w:lang w:bidi="ar-LB"/>
        </w:rPr>
        <w:t xml:space="preserve"> اكتشف</w:t>
      </w:r>
      <w:r w:rsidR="00505290" w:rsidRPr="008C440E">
        <w:rPr>
          <w:rFonts w:hint="cs"/>
          <w:b/>
          <w:sz w:val="18"/>
          <w:szCs w:val="26"/>
          <w:rtl/>
          <w:lang w:bidi="ar-LB"/>
        </w:rPr>
        <w:t>ت</w:t>
      </w:r>
      <w:r w:rsidR="00505290" w:rsidRPr="008C440E">
        <w:rPr>
          <w:b/>
          <w:sz w:val="18"/>
          <w:szCs w:val="26"/>
          <w:rtl/>
          <w:lang w:bidi="ar-LB"/>
        </w:rPr>
        <w:t xml:space="preserve"> حديثاً</w:t>
      </w:r>
      <w:r w:rsidR="00505290" w:rsidRPr="008C440E">
        <w:rPr>
          <w:sz w:val="18"/>
          <w:szCs w:val="26"/>
          <w:rtl/>
          <w:lang w:bidi="ar-LB"/>
        </w:rPr>
        <w:t>:</w:t>
      </w:r>
    </w:p>
    <w:p w:rsidR="00505290" w:rsidRPr="008C440E" w:rsidRDefault="005E6731" w:rsidP="005E6731">
      <w:pPr>
        <w:tabs>
          <w:tab w:val="left" w:pos="2863"/>
          <w:tab w:val="left" w:pos="3465"/>
        </w:tabs>
        <w:spacing w:after="60" w:line="300" w:lineRule="exact"/>
        <w:ind w:left="2345" w:right="1247"/>
        <w:jc w:val="both"/>
        <w:rPr>
          <w:sz w:val="18"/>
          <w:szCs w:val="26"/>
          <w:lang w:bidi="ar-LB"/>
        </w:rPr>
      </w:pPr>
      <w:r>
        <w:rPr>
          <w:rFonts w:hint="cs"/>
          <w:sz w:val="18"/>
          <w:szCs w:val="26"/>
          <w:rtl/>
          <w:lang w:bidi="ar-LB"/>
        </w:rPr>
        <w:tab/>
      </w:r>
      <w:r w:rsidR="001B2786">
        <w:rPr>
          <w:sz w:val="18"/>
          <w:szCs w:val="26"/>
          <w:rtl/>
          <w:lang w:bidi="ar-LB"/>
        </w:rPr>
        <w:t>1-</w:t>
      </w:r>
      <w:r w:rsidR="001B2786">
        <w:rPr>
          <w:rFonts w:hint="cs"/>
          <w:sz w:val="18"/>
          <w:szCs w:val="26"/>
          <w:rtl/>
          <w:lang w:bidi="ar-LB"/>
        </w:rPr>
        <w:tab/>
      </w:r>
      <w:r w:rsidR="00505290" w:rsidRPr="008C440E">
        <w:rPr>
          <w:sz w:val="18"/>
          <w:szCs w:val="26"/>
          <w:rtl/>
          <w:lang w:bidi="ar-LB"/>
        </w:rPr>
        <w:t xml:space="preserve">تزوير متعمَّد للأدلة </w:t>
      </w:r>
      <w:r w:rsidR="00505290" w:rsidRPr="008C440E">
        <w:rPr>
          <w:rFonts w:hint="cs"/>
          <w:sz w:val="18"/>
          <w:szCs w:val="26"/>
          <w:rtl/>
          <w:lang w:bidi="ar-LB"/>
        </w:rPr>
        <w:t>المقدمة من</w:t>
      </w:r>
      <w:r w:rsidR="00505290" w:rsidRPr="008C440E">
        <w:rPr>
          <w:sz w:val="18"/>
          <w:szCs w:val="26"/>
          <w:rtl/>
          <w:lang w:bidi="ar-LB"/>
        </w:rPr>
        <w:t xml:space="preserve"> الضحية أو الشاهد أو </w:t>
      </w:r>
      <w:r w:rsidR="00505290" w:rsidRPr="008C440E">
        <w:rPr>
          <w:rFonts w:hint="cs"/>
          <w:sz w:val="18"/>
          <w:szCs w:val="26"/>
          <w:rtl/>
          <w:lang w:bidi="ar-LB"/>
        </w:rPr>
        <w:t>لنتائج</w:t>
      </w:r>
      <w:r w:rsidR="00505290" w:rsidRPr="008C440E">
        <w:rPr>
          <w:sz w:val="18"/>
          <w:szCs w:val="26"/>
          <w:rtl/>
          <w:lang w:bidi="ar-LB"/>
        </w:rPr>
        <w:t xml:space="preserve"> الخ</w:t>
      </w:r>
      <w:r w:rsidR="00505290" w:rsidRPr="008C440E">
        <w:rPr>
          <w:rFonts w:hint="cs"/>
          <w:sz w:val="18"/>
          <w:szCs w:val="26"/>
          <w:rtl/>
          <w:lang w:bidi="ar-LB"/>
        </w:rPr>
        <w:t>براء</w:t>
      </w:r>
      <w:r w:rsidR="00505290" w:rsidRPr="008C440E">
        <w:rPr>
          <w:sz w:val="18"/>
          <w:szCs w:val="26"/>
          <w:rtl/>
          <w:lang w:bidi="ar-LB"/>
        </w:rPr>
        <w:t>، وتزييف</w:t>
      </w:r>
      <w:r w:rsidR="00EC163B">
        <w:rPr>
          <w:rFonts w:hint="cs"/>
          <w:sz w:val="18"/>
          <w:szCs w:val="26"/>
          <w:rtl/>
          <w:lang w:bidi="ar-LB"/>
        </w:rPr>
        <w:t> </w:t>
      </w:r>
      <w:r w:rsidR="00505290" w:rsidRPr="008C440E">
        <w:rPr>
          <w:rFonts w:hint="cs"/>
          <w:sz w:val="18"/>
          <w:szCs w:val="26"/>
          <w:rtl/>
          <w:lang w:bidi="ar-LB"/>
        </w:rPr>
        <w:t>أدلة الإثبات</w:t>
      </w:r>
      <w:r w:rsidR="00505290" w:rsidRPr="008C440E">
        <w:rPr>
          <w:sz w:val="18"/>
          <w:szCs w:val="26"/>
          <w:rtl/>
          <w:lang w:bidi="ar-LB"/>
        </w:rPr>
        <w:t xml:space="preserve">، </w:t>
      </w:r>
      <w:r w:rsidR="00505290" w:rsidRPr="008C440E">
        <w:rPr>
          <w:rFonts w:hint="cs"/>
          <w:sz w:val="18"/>
          <w:szCs w:val="26"/>
          <w:rtl/>
          <w:lang w:bidi="ar-LB"/>
        </w:rPr>
        <w:t>أ</w:t>
      </w:r>
      <w:r w:rsidR="00505290" w:rsidRPr="008C440E">
        <w:rPr>
          <w:sz w:val="18"/>
          <w:szCs w:val="26"/>
          <w:rtl/>
          <w:lang w:bidi="ar-LB"/>
        </w:rPr>
        <w:t>و</w:t>
      </w:r>
      <w:r w:rsidR="00505290" w:rsidRPr="008C440E">
        <w:rPr>
          <w:rFonts w:hint="cs"/>
          <w:sz w:val="18"/>
          <w:szCs w:val="26"/>
          <w:rtl/>
          <w:lang w:bidi="ar-LB"/>
        </w:rPr>
        <w:t xml:space="preserve"> لمحاضر التحقيق</w:t>
      </w:r>
      <w:r w:rsidR="00505290" w:rsidRPr="008C440E">
        <w:rPr>
          <w:sz w:val="18"/>
          <w:szCs w:val="26"/>
          <w:rtl/>
          <w:lang w:bidi="ar-LB"/>
        </w:rPr>
        <w:t xml:space="preserve"> </w:t>
      </w:r>
      <w:r w:rsidR="00505290" w:rsidRPr="008C440E">
        <w:rPr>
          <w:rFonts w:hint="cs"/>
          <w:sz w:val="18"/>
          <w:szCs w:val="26"/>
          <w:rtl/>
          <w:lang w:bidi="ar-LB"/>
        </w:rPr>
        <w:t>و</w:t>
      </w:r>
      <w:r w:rsidR="00505290" w:rsidRPr="008C440E">
        <w:rPr>
          <w:sz w:val="18"/>
          <w:szCs w:val="26"/>
          <w:rtl/>
          <w:lang w:bidi="ar-LB"/>
        </w:rPr>
        <w:t xml:space="preserve">الإجراءات القضائية </w:t>
      </w:r>
      <w:r w:rsidR="00505290" w:rsidRPr="008C440E">
        <w:rPr>
          <w:rFonts w:hint="cs"/>
          <w:sz w:val="18"/>
          <w:szCs w:val="26"/>
          <w:rtl/>
          <w:lang w:bidi="ar-LB"/>
        </w:rPr>
        <w:t>أ</w:t>
      </w:r>
      <w:r w:rsidR="00505290" w:rsidRPr="008C440E">
        <w:rPr>
          <w:sz w:val="18"/>
          <w:szCs w:val="26"/>
          <w:rtl/>
          <w:lang w:bidi="ar-LB"/>
        </w:rPr>
        <w:t>و</w:t>
      </w:r>
      <w:r w:rsidR="00505290" w:rsidRPr="008C440E">
        <w:rPr>
          <w:rFonts w:hint="cs"/>
          <w:sz w:val="18"/>
          <w:szCs w:val="26"/>
          <w:rtl/>
          <w:lang w:bidi="ar-LB"/>
        </w:rPr>
        <w:t xml:space="preserve"> </w:t>
      </w:r>
      <w:r w:rsidR="00505290" w:rsidRPr="008C440E">
        <w:rPr>
          <w:sz w:val="18"/>
          <w:szCs w:val="26"/>
          <w:rtl/>
          <w:lang w:bidi="ar-LB"/>
        </w:rPr>
        <w:t>تزييف وثائق أخرى، أو</w:t>
      </w:r>
      <w:r>
        <w:rPr>
          <w:rFonts w:hint="cs"/>
          <w:sz w:val="18"/>
          <w:szCs w:val="26"/>
          <w:rtl/>
          <w:lang w:bidi="ar-LB"/>
        </w:rPr>
        <w:t> </w:t>
      </w:r>
      <w:r w:rsidR="00505290" w:rsidRPr="008C440E">
        <w:rPr>
          <w:sz w:val="18"/>
          <w:szCs w:val="26"/>
          <w:rtl/>
          <w:lang w:bidi="ar-LB"/>
        </w:rPr>
        <w:t>ارتكاب خطأ متعمَّد في الترجمة، الأمر الذي يؤدّي إلى إصدار حكم</w:t>
      </w:r>
      <w:r w:rsidR="00505290" w:rsidRPr="008C440E">
        <w:rPr>
          <w:rFonts w:hint="cs"/>
          <w:sz w:val="18"/>
          <w:szCs w:val="26"/>
          <w:rtl/>
          <w:lang w:bidi="ar-LB"/>
        </w:rPr>
        <w:t xml:space="preserve"> أو قرار أو إذن</w:t>
      </w:r>
      <w:r w:rsidR="00505290" w:rsidRPr="008C440E">
        <w:rPr>
          <w:sz w:val="18"/>
          <w:szCs w:val="26"/>
          <w:rtl/>
          <w:lang w:bidi="ar-LB"/>
        </w:rPr>
        <w:t xml:space="preserve"> غير مشروع أو غير عادل</w:t>
      </w:r>
      <w:r w:rsidR="00505290" w:rsidRPr="008C440E">
        <w:rPr>
          <w:rFonts w:hint="cs"/>
          <w:sz w:val="18"/>
          <w:szCs w:val="26"/>
          <w:rtl/>
          <w:lang w:bidi="ar-LB"/>
        </w:rPr>
        <w:t xml:space="preserve"> </w:t>
      </w:r>
      <w:r w:rsidR="00505290" w:rsidRPr="008C440E">
        <w:rPr>
          <w:sz w:val="18"/>
          <w:szCs w:val="26"/>
          <w:rtl/>
          <w:lang w:bidi="ar-LB"/>
        </w:rPr>
        <w:t xml:space="preserve">أو لا </w:t>
      </w:r>
      <w:r w:rsidR="00505290" w:rsidRPr="008C440E">
        <w:rPr>
          <w:rFonts w:hint="cs"/>
          <w:sz w:val="18"/>
          <w:szCs w:val="26"/>
          <w:rtl/>
          <w:lang w:bidi="ar-LB"/>
        </w:rPr>
        <w:t xml:space="preserve">يقوم على </w:t>
      </w:r>
      <w:r w:rsidR="00505290" w:rsidRPr="008C440E">
        <w:rPr>
          <w:sz w:val="18"/>
          <w:szCs w:val="26"/>
          <w:rtl/>
          <w:lang w:bidi="ar-LB"/>
        </w:rPr>
        <w:t>أساس</w:t>
      </w:r>
      <w:r w:rsidR="00505290" w:rsidRPr="008C440E">
        <w:rPr>
          <w:rFonts w:hint="cs"/>
          <w:sz w:val="18"/>
          <w:szCs w:val="26"/>
          <w:rtl/>
          <w:lang w:bidi="ar-LB"/>
        </w:rPr>
        <w:t xml:space="preserve"> سليم</w:t>
      </w:r>
      <w:r w:rsidR="00505290" w:rsidRPr="008C440E">
        <w:rPr>
          <w:sz w:val="18"/>
          <w:szCs w:val="26"/>
          <w:rtl/>
          <w:lang w:bidi="ar-LB"/>
        </w:rPr>
        <w:t>؛</w:t>
      </w:r>
    </w:p>
    <w:p w:rsidR="00505290" w:rsidRPr="008C440E" w:rsidRDefault="005E6731" w:rsidP="005E6731">
      <w:pPr>
        <w:tabs>
          <w:tab w:val="left" w:pos="2863"/>
          <w:tab w:val="left" w:pos="3465"/>
        </w:tabs>
        <w:spacing w:after="60" w:line="300" w:lineRule="exact"/>
        <w:ind w:left="2345" w:right="1247"/>
        <w:jc w:val="both"/>
        <w:rPr>
          <w:sz w:val="18"/>
          <w:szCs w:val="26"/>
          <w:rtl/>
          <w:lang w:bidi="ar-LB"/>
        </w:rPr>
      </w:pPr>
      <w:r>
        <w:rPr>
          <w:rFonts w:hint="cs"/>
          <w:sz w:val="18"/>
          <w:szCs w:val="26"/>
          <w:rtl/>
          <w:lang w:bidi="ar-LB"/>
        </w:rPr>
        <w:tab/>
      </w:r>
      <w:r w:rsidR="00505290" w:rsidRPr="008C440E">
        <w:rPr>
          <w:sz w:val="18"/>
          <w:szCs w:val="26"/>
          <w:rtl/>
          <w:lang w:bidi="ar-LB"/>
        </w:rPr>
        <w:t>2-</w:t>
      </w:r>
      <w:r w:rsidR="00EC163B">
        <w:rPr>
          <w:rFonts w:hint="cs"/>
          <w:sz w:val="18"/>
          <w:szCs w:val="26"/>
          <w:rtl/>
          <w:lang w:bidi="ar-LB"/>
        </w:rPr>
        <w:tab/>
      </w:r>
      <w:r w:rsidR="00505290" w:rsidRPr="008C440E">
        <w:rPr>
          <w:rFonts w:hint="cs"/>
          <w:sz w:val="18"/>
          <w:szCs w:val="26"/>
          <w:rtl/>
          <w:lang w:bidi="ar-LB"/>
        </w:rPr>
        <w:t>الأفعال غير القانونية التي تقوم بها الجهة المكلفة</w:t>
      </w:r>
      <w:r w:rsidR="00505290" w:rsidRPr="008C440E">
        <w:rPr>
          <w:sz w:val="18"/>
          <w:szCs w:val="26"/>
          <w:rtl/>
          <w:lang w:bidi="ar-LB"/>
        </w:rPr>
        <w:t xml:space="preserve"> </w:t>
      </w:r>
      <w:r w:rsidR="00505290" w:rsidRPr="008C440E">
        <w:rPr>
          <w:rFonts w:hint="cs"/>
          <w:sz w:val="18"/>
          <w:szCs w:val="26"/>
          <w:rtl/>
          <w:lang w:bidi="ar-LB"/>
        </w:rPr>
        <w:t xml:space="preserve">بالتحري أو </w:t>
      </w:r>
      <w:r w:rsidR="006C2FC5" w:rsidRPr="008C440E">
        <w:rPr>
          <w:rFonts w:hint="cs"/>
          <w:sz w:val="18"/>
          <w:szCs w:val="26"/>
          <w:rtl/>
          <w:lang w:bidi="ar-LB"/>
        </w:rPr>
        <w:t>التحقيق</w:t>
      </w:r>
      <w:r w:rsidR="00505290" w:rsidRPr="008C440E">
        <w:rPr>
          <w:sz w:val="18"/>
          <w:szCs w:val="26"/>
          <w:rtl/>
          <w:lang w:bidi="ar-LB"/>
        </w:rPr>
        <w:t xml:space="preserve"> أو</w:t>
      </w:r>
      <w:r>
        <w:rPr>
          <w:rFonts w:hint="cs"/>
          <w:sz w:val="18"/>
          <w:szCs w:val="26"/>
          <w:rtl/>
          <w:lang w:bidi="ar-LB"/>
        </w:rPr>
        <w:t> </w:t>
      </w:r>
      <w:r w:rsidR="00505290" w:rsidRPr="008C440E">
        <w:rPr>
          <w:sz w:val="18"/>
          <w:szCs w:val="26"/>
          <w:rtl/>
          <w:lang w:bidi="ar-LB"/>
        </w:rPr>
        <w:t xml:space="preserve">المدعي العام، الأمر الذي يؤدِّي إلى إصدار حكم </w:t>
      </w:r>
      <w:r w:rsidR="00505290" w:rsidRPr="008C440E">
        <w:rPr>
          <w:rFonts w:hint="cs"/>
          <w:sz w:val="18"/>
          <w:szCs w:val="26"/>
          <w:rtl/>
          <w:lang w:bidi="ar-LB"/>
        </w:rPr>
        <w:t>أو قرار أو إذن</w:t>
      </w:r>
      <w:r w:rsidR="00505290" w:rsidRPr="008C440E">
        <w:rPr>
          <w:sz w:val="18"/>
          <w:szCs w:val="26"/>
          <w:rtl/>
          <w:lang w:bidi="ar-LB"/>
        </w:rPr>
        <w:t xml:space="preserve"> غير مشروع أو غير عادل</w:t>
      </w:r>
      <w:r w:rsidR="00505290" w:rsidRPr="008C440E">
        <w:rPr>
          <w:rFonts w:hint="cs"/>
          <w:sz w:val="18"/>
          <w:szCs w:val="26"/>
          <w:rtl/>
          <w:lang w:bidi="ar-LB"/>
        </w:rPr>
        <w:t xml:space="preserve"> </w:t>
      </w:r>
      <w:r w:rsidR="00505290" w:rsidRPr="008C440E">
        <w:rPr>
          <w:sz w:val="18"/>
          <w:szCs w:val="26"/>
          <w:rtl/>
          <w:lang w:bidi="ar-LB"/>
        </w:rPr>
        <w:t>أو لا</w:t>
      </w:r>
      <w:r w:rsidR="00EC163B">
        <w:rPr>
          <w:rFonts w:hint="cs"/>
          <w:sz w:val="18"/>
          <w:szCs w:val="26"/>
          <w:rtl/>
          <w:lang w:bidi="ar-LB"/>
        </w:rPr>
        <w:t> </w:t>
      </w:r>
      <w:r w:rsidR="00505290" w:rsidRPr="008C440E">
        <w:rPr>
          <w:rFonts w:hint="cs"/>
          <w:sz w:val="18"/>
          <w:szCs w:val="26"/>
          <w:rtl/>
          <w:lang w:bidi="ar-LB"/>
        </w:rPr>
        <w:t xml:space="preserve">يقوم على </w:t>
      </w:r>
      <w:r w:rsidR="00505290" w:rsidRPr="008C440E">
        <w:rPr>
          <w:sz w:val="18"/>
          <w:szCs w:val="26"/>
          <w:rtl/>
          <w:lang w:bidi="ar-LB"/>
        </w:rPr>
        <w:t>أساس</w:t>
      </w:r>
      <w:r w:rsidR="00505290" w:rsidRPr="008C440E">
        <w:rPr>
          <w:rFonts w:hint="cs"/>
          <w:sz w:val="18"/>
          <w:szCs w:val="26"/>
          <w:rtl/>
          <w:lang w:bidi="ar-LB"/>
        </w:rPr>
        <w:t xml:space="preserve"> سليم</w:t>
      </w:r>
      <w:r w:rsidR="00505290" w:rsidRPr="008C440E">
        <w:rPr>
          <w:sz w:val="18"/>
          <w:szCs w:val="26"/>
          <w:rtl/>
          <w:lang w:bidi="ar-LB"/>
        </w:rPr>
        <w:t>؛</w:t>
      </w:r>
    </w:p>
    <w:p w:rsidR="00505290" w:rsidRPr="008C440E" w:rsidRDefault="005E6731" w:rsidP="005E6731">
      <w:pPr>
        <w:tabs>
          <w:tab w:val="left" w:pos="2863"/>
          <w:tab w:val="left" w:pos="3465"/>
        </w:tabs>
        <w:spacing w:after="60" w:line="300" w:lineRule="exact"/>
        <w:ind w:left="2345" w:right="1247"/>
        <w:jc w:val="both"/>
        <w:rPr>
          <w:rFonts w:hint="cs"/>
          <w:sz w:val="18"/>
          <w:szCs w:val="26"/>
          <w:rtl/>
          <w:lang w:bidi="ar-LB"/>
        </w:rPr>
      </w:pPr>
      <w:r>
        <w:rPr>
          <w:rFonts w:hint="cs"/>
          <w:sz w:val="18"/>
          <w:szCs w:val="26"/>
          <w:rtl/>
          <w:lang w:bidi="ar-LB"/>
        </w:rPr>
        <w:tab/>
      </w:r>
      <w:r w:rsidR="00505290" w:rsidRPr="008C440E">
        <w:rPr>
          <w:sz w:val="18"/>
          <w:szCs w:val="26"/>
          <w:rtl/>
          <w:lang w:bidi="ar-LB"/>
        </w:rPr>
        <w:t>3-</w:t>
      </w:r>
      <w:r w:rsidR="00334B85">
        <w:rPr>
          <w:rFonts w:hint="cs"/>
          <w:sz w:val="18"/>
          <w:szCs w:val="26"/>
          <w:rtl/>
          <w:lang w:bidi="ar-LB"/>
        </w:rPr>
        <w:tab/>
      </w:r>
      <w:r w:rsidR="00505290" w:rsidRPr="008C440E">
        <w:rPr>
          <w:rFonts w:hint="cs"/>
          <w:sz w:val="18"/>
          <w:szCs w:val="26"/>
          <w:rtl/>
          <w:lang w:bidi="ar-LB"/>
        </w:rPr>
        <w:t>الأفعال غير القانونية التي يقوم بها القاضي</w:t>
      </w:r>
      <w:r w:rsidR="00B40FA5">
        <w:rPr>
          <w:rFonts w:hint="cs"/>
          <w:sz w:val="18"/>
          <w:szCs w:val="26"/>
          <w:rtl/>
          <w:lang w:bidi="ar-LB"/>
        </w:rPr>
        <w:t xml:space="preserve"> </w:t>
      </w:r>
      <w:r w:rsidR="00505290" w:rsidRPr="008C440E">
        <w:rPr>
          <w:sz w:val="18"/>
          <w:szCs w:val="26"/>
          <w:rtl/>
          <w:lang w:bidi="ar-LB"/>
        </w:rPr>
        <w:t xml:space="preserve">أثناء النظر في القضية الجنائية، </w:t>
      </w:r>
      <w:r w:rsidR="00505290" w:rsidRPr="008C440E">
        <w:rPr>
          <w:rFonts w:hint="cs"/>
          <w:sz w:val="18"/>
          <w:szCs w:val="26"/>
          <w:rtl/>
          <w:lang w:bidi="ar-LB"/>
        </w:rPr>
        <w:t>والتي</w:t>
      </w:r>
      <w:r w:rsidR="00533B47">
        <w:rPr>
          <w:rFonts w:hint="eastAsia"/>
          <w:sz w:val="18"/>
          <w:szCs w:val="26"/>
          <w:rtl/>
          <w:lang w:bidi="ar-LB"/>
        </w:rPr>
        <w:t> </w:t>
      </w:r>
      <w:r w:rsidR="00505290" w:rsidRPr="008C440E">
        <w:rPr>
          <w:rFonts w:hint="cs"/>
          <w:sz w:val="18"/>
          <w:szCs w:val="26"/>
          <w:rtl/>
          <w:lang w:bidi="ar-LB"/>
        </w:rPr>
        <w:t>يؤكدها</w:t>
      </w:r>
      <w:r w:rsidR="00505290" w:rsidRPr="008C440E">
        <w:rPr>
          <w:sz w:val="18"/>
          <w:szCs w:val="26"/>
          <w:rtl/>
          <w:lang w:bidi="ar-LB"/>
        </w:rPr>
        <w:t xml:space="preserve"> </w:t>
      </w:r>
      <w:r w:rsidR="00505290" w:rsidRPr="008C440E">
        <w:rPr>
          <w:rFonts w:hint="cs"/>
          <w:sz w:val="18"/>
          <w:szCs w:val="26"/>
          <w:rtl/>
          <w:lang w:bidi="ar-LB"/>
        </w:rPr>
        <w:t>حكم</w:t>
      </w:r>
      <w:r w:rsidR="00505290" w:rsidRPr="008C440E">
        <w:rPr>
          <w:sz w:val="18"/>
          <w:szCs w:val="26"/>
          <w:rtl/>
          <w:lang w:bidi="ar-LB"/>
        </w:rPr>
        <w:t xml:space="preserve"> </w:t>
      </w:r>
      <w:r w:rsidR="00505290" w:rsidRPr="008C440E">
        <w:rPr>
          <w:rFonts w:hint="cs"/>
          <w:sz w:val="18"/>
          <w:szCs w:val="26"/>
          <w:rtl/>
          <w:lang w:bidi="ar-LB"/>
        </w:rPr>
        <w:t>قضائي يكتسي الصيغة التنفيذية</w:t>
      </w:r>
      <w:r w:rsidR="00505290" w:rsidRPr="008C440E">
        <w:rPr>
          <w:sz w:val="18"/>
          <w:szCs w:val="26"/>
          <w:rtl/>
          <w:lang w:bidi="ar-LB"/>
        </w:rPr>
        <w:t>. [...]</w:t>
      </w:r>
    </w:p>
    <w:p w:rsidR="00505290" w:rsidRPr="005E6731" w:rsidRDefault="00533B47" w:rsidP="005E6731">
      <w:pPr>
        <w:tabs>
          <w:tab w:val="left" w:pos="1799"/>
          <w:tab w:val="left" w:pos="2373"/>
        </w:tabs>
        <w:spacing w:after="60" w:line="300" w:lineRule="exact"/>
        <w:ind w:left="1253" w:right="1247"/>
        <w:rPr>
          <w:rFonts w:hint="cs"/>
          <w:sz w:val="18"/>
          <w:szCs w:val="26"/>
        </w:rPr>
      </w:pPr>
      <w:r w:rsidRPr="005E6731">
        <w:rPr>
          <w:rFonts w:hint="cs"/>
          <w:spacing w:val="-2"/>
          <w:sz w:val="18"/>
          <w:szCs w:val="26"/>
          <w:rtl/>
          <w:lang w:bidi="ar-LB"/>
        </w:rPr>
        <w:tab/>
        <w:t>5-</w:t>
      </w:r>
      <w:r w:rsidRPr="005E6731">
        <w:rPr>
          <w:rFonts w:hint="cs"/>
          <w:spacing w:val="-2"/>
          <w:sz w:val="18"/>
          <w:szCs w:val="26"/>
          <w:rtl/>
          <w:lang w:bidi="ar-LB"/>
        </w:rPr>
        <w:tab/>
      </w:r>
      <w:r w:rsidR="00505290" w:rsidRPr="005E6731">
        <w:rPr>
          <w:rFonts w:hint="cs"/>
          <w:spacing w:val="-2"/>
          <w:sz w:val="18"/>
          <w:szCs w:val="26"/>
          <w:rtl/>
          <w:lang w:bidi="ar-LB"/>
        </w:rPr>
        <w:t>يمكن أن تثبت الظروف المُشَار إليها في الجزء الثالث من هذه المادة من خلال حكم، أو</w:t>
      </w:r>
      <w:r w:rsidR="00EC163B" w:rsidRPr="005E6731">
        <w:rPr>
          <w:rFonts w:hint="eastAsia"/>
          <w:spacing w:val="-2"/>
          <w:sz w:val="18"/>
          <w:szCs w:val="26"/>
          <w:rtl/>
          <w:lang w:bidi="ar-LB"/>
        </w:rPr>
        <w:t> </w:t>
      </w:r>
      <w:r w:rsidR="00505290" w:rsidRPr="005E6731">
        <w:rPr>
          <w:rFonts w:hint="cs"/>
          <w:spacing w:val="-2"/>
          <w:sz w:val="18"/>
          <w:szCs w:val="26"/>
          <w:rtl/>
          <w:lang w:bidi="ar-LB"/>
        </w:rPr>
        <w:t>قرار</w:t>
      </w:r>
      <w:r w:rsidR="00505290" w:rsidRPr="005E6731">
        <w:rPr>
          <w:spacing w:val="-2"/>
          <w:sz w:val="18"/>
          <w:szCs w:val="26"/>
          <w:rtl/>
          <w:lang w:bidi="ar-LB"/>
        </w:rPr>
        <w:t xml:space="preserve"> أو </w:t>
      </w:r>
      <w:r w:rsidR="00505290" w:rsidRPr="005E6731">
        <w:rPr>
          <w:rFonts w:hint="cs"/>
          <w:spacing w:val="-2"/>
          <w:sz w:val="18"/>
          <w:szCs w:val="26"/>
          <w:rtl/>
          <w:lang w:bidi="ar-LB"/>
        </w:rPr>
        <w:t>إذن من</w:t>
      </w:r>
      <w:r w:rsidR="003A1C18" w:rsidRPr="005E6731">
        <w:rPr>
          <w:rFonts w:hint="cs"/>
          <w:spacing w:val="-2"/>
          <w:sz w:val="18"/>
          <w:szCs w:val="26"/>
          <w:rtl/>
          <w:lang w:bidi="ar-LB"/>
        </w:rPr>
        <w:t> </w:t>
      </w:r>
      <w:r w:rsidR="00505290" w:rsidRPr="005E6731">
        <w:rPr>
          <w:spacing w:val="-2"/>
          <w:sz w:val="18"/>
          <w:szCs w:val="26"/>
          <w:rtl/>
          <w:lang w:bidi="ar-LB"/>
        </w:rPr>
        <w:t xml:space="preserve">المحكمة، أو </w:t>
      </w:r>
      <w:r w:rsidR="00505290" w:rsidRPr="005E6731">
        <w:rPr>
          <w:rFonts w:hint="cs"/>
          <w:spacing w:val="-2"/>
          <w:sz w:val="18"/>
          <w:szCs w:val="26"/>
          <w:rtl/>
          <w:lang w:bidi="ar-LB"/>
        </w:rPr>
        <w:t>قرار صادر عن قاضي التحقيق، أو أي جهة أخرى مكلفة بالتحقيق بشأن إنهاء قضية جنائية</w:t>
      </w:r>
      <w:r w:rsidR="00DD1ECC" w:rsidRPr="005E6731">
        <w:rPr>
          <w:rFonts w:hint="eastAsia"/>
          <w:spacing w:val="-2"/>
          <w:sz w:val="18"/>
          <w:szCs w:val="26"/>
          <w:rtl/>
          <w:lang w:bidi="ar-LB"/>
        </w:rPr>
        <w:t> </w:t>
      </w:r>
      <w:r w:rsidR="00505290" w:rsidRPr="005E6731">
        <w:rPr>
          <w:rFonts w:hint="cs"/>
          <w:b/>
          <w:spacing w:val="-2"/>
          <w:sz w:val="18"/>
          <w:szCs w:val="26"/>
          <w:rtl/>
          <w:lang w:bidi="ar-LB"/>
        </w:rPr>
        <w:t>بسبب</w:t>
      </w:r>
      <w:r w:rsidR="00505290" w:rsidRPr="005E6731">
        <w:rPr>
          <w:rFonts w:hint="cs"/>
          <w:spacing w:val="-2"/>
          <w:sz w:val="18"/>
          <w:szCs w:val="26"/>
          <w:rtl/>
          <w:lang w:bidi="ar-LB"/>
        </w:rPr>
        <w:t xml:space="preserve"> انقضاء فترة التقادم القانونية، أو نتيجة قرار بالعفو، أو</w:t>
      </w:r>
      <w:r w:rsidRPr="005E6731">
        <w:rPr>
          <w:rFonts w:hint="eastAsia"/>
          <w:spacing w:val="-2"/>
          <w:sz w:val="18"/>
          <w:szCs w:val="26"/>
          <w:rtl/>
          <w:lang w:bidi="ar-LB"/>
        </w:rPr>
        <w:t> </w:t>
      </w:r>
      <w:r w:rsidR="00505290" w:rsidRPr="005E6731">
        <w:rPr>
          <w:rFonts w:hint="cs"/>
          <w:spacing w:val="-2"/>
          <w:sz w:val="18"/>
          <w:szCs w:val="26"/>
          <w:rtl/>
          <w:lang w:bidi="ar-LB"/>
        </w:rPr>
        <w:t>بسبب وفاة المتهم أو لأن الشخص المعني لم</w:t>
      </w:r>
      <w:r w:rsidR="003A1C18" w:rsidRPr="005E6731">
        <w:rPr>
          <w:rFonts w:hint="eastAsia"/>
          <w:spacing w:val="-2"/>
          <w:sz w:val="18"/>
          <w:szCs w:val="26"/>
          <w:rtl/>
          <w:lang w:bidi="ar-LB"/>
        </w:rPr>
        <w:t> </w:t>
      </w:r>
      <w:r w:rsidR="00505290" w:rsidRPr="005E6731">
        <w:rPr>
          <w:rFonts w:hint="cs"/>
          <w:spacing w:val="-2"/>
          <w:sz w:val="18"/>
          <w:szCs w:val="26"/>
          <w:rtl/>
          <w:lang w:bidi="ar-LB"/>
        </w:rPr>
        <w:t xml:space="preserve">يبلغ سن </w:t>
      </w:r>
      <w:r w:rsidR="00505290" w:rsidRPr="005E6731">
        <w:rPr>
          <w:spacing w:val="-2"/>
          <w:sz w:val="18"/>
          <w:szCs w:val="26"/>
          <w:rtl/>
        </w:rPr>
        <w:t>المسؤولية الجنائية</w:t>
      </w:r>
      <w:r w:rsidR="005E6731">
        <w:rPr>
          <w:rFonts w:hint="cs"/>
          <w:spacing w:val="-2"/>
          <w:sz w:val="18"/>
          <w:szCs w:val="26"/>
          <w:rtl/>
        </w:rPr>
        <w:t>"</w:t>
      </w:r>
      <w:r w:rsidR="00505290" w:rsidRPr="005E6731">
        <w:rPr>
          <w:rFonts w:hint="cs"/>
          <w:spacing w:val="-2"/>
          <w:sz w:val="18"/>
          <w:szCs w:val="26"/>
          <w:rtl/>
        </w:rPr>
        <w:t>. (انظر قانون الإجراءات الجنائية على الموقع</w:t>
      </w:r>
      <w:r w:rsidR="00505290" w:rsidRPr="005E6731">
        <w:rPr>
          <w:rFonts w:hint="cs"/>
          <w:sz w:val="18"/>
          <w:szCs w:val="26"/>
          <w:rtl/>
        </w:rPr>
        <w:t xml:space="preserve"> </w:t>
      </w:r>
      <w:r w:rsidR="00505290" w:rsidRPr="005E6731">
        <w:rPr>
          <w:sz w:val="18"/>
          <w:szCs w:val="26"/>
        </w:rPr>
        <w:t>legislationonline</w:t>
      </w:r>
      <w:r w:rsidR="00505290" w:rsidRPr="005E6731">
        <w:rPr>
          <w:rFonts w:hint="cs"/>
          <w:sz w:val="18"/>
          <w:szCs w:val="26"/>
          <w:rtl/>
        </w:rPr>
        <w:t>، المتاح على الرابط التالي:</w:t>
      </w:r>
      <w:r w:rsidR="005E6731" w:rsidRPr="005E6731">
        <w:rPr>
          <w:rFonts w:hint="cs"/>
          <w:sz w:val="18"/>
          <w:szCs w:val="26"/>
          <w:rtl/>
        </w:rPr>
        <w:t xml:space="preserve"> </w:t>
      </w:r>
      <w:r w:rsidR="00505290" w:rsidRPr="005E6731">
        <w:rPr>
          <w:sz w:val="18"/>
          <w:szCs w:val="26"/>
        </w:rPr>
        <w:t>http://legislationline.org/documents/section/criminal-codes/country/7</w:t>
      </w:r>
      <w:r w:rsidR="00505290" w:rsidRPr="005E6731">
        <w:rPr>
          <w:rFonts w:hint="cs"/>
          <w:sz w:val="18"/>
          <w:szCs w:val="26"/>
          <w:rtl/>
        </w:rPr>
        <w:t>).</w:t>
      </w:r>
    </w:p>
  </w:footnote>
  <w:footnote w:id="8">
    <w:p w:rsidR="00CB48D9" w:rsidRPr="008C440E" w:rsidRDefault="00505290" w:rsidP="005B419A">
      <w:pPr>
        <w:pStyle w:val="FootnoteText"/>
        <w:numPr>
          <w:ilvl w:val="0"/>
          <w:numId w:val="46"/>
        </w:numPr>
        <w:tabs>
          <w:tab w:val="clear" w:pos="1291"/>
        </w:tabs>
        <w:spacing w:after="60" w:line="290" w:lineRule="exact"/>
        <w:ind w:left="1247" w:right="1247"/>
        <w:rPr>
          <w:rFonts w:hint="cs"/>
          <w:sz w:val="18"/>
          <w:szCs w:val="26"/>
        </w:rPr>
      </w:pPr>
      <w:r w:rsidRPr="008C440E">
        <w:rPr>
          <w:sz w:val="18"/>
          <w:szCs w:val="26"/>
          <w:rtl/>
        </w:rPr>
        <w:t xml:space="preserve">لا تشرح الدولة الطرف </w:t>
      </w:r>
      <w:r w:rsidRPr="008C440E">
        <w:rPr>
          <w:rFonts w:hint="cs"/>
          <w:sz w:val="18"/>
          <w:szCs w:val="26"/>
          <w:rtl/>
        </w:rPr>
        <w:t>لماذا لم يتسن</w:t>
      </w:r>
      <w:r w:rsidRPr="008C440E">
        <w:rPr>
          <w:sz w:val="18"/>
          <w:szCs w:val="26"/>
          <w:rtl/>
        </w:rPr>
        <w:t xml:space="preserve"> </w:t>
      </w:r>
      <w:r w:rsidRPr="008C440E">
        <w:rPr>
          <w:rFonts w:hint="cs"/>
          <w:sz w:val="18"/>
          <w:szCs w:val="26"/>
          <w:rtl/>
        </w:rPr>
        <w:t>ل</w:t>
      </w:r>
      <w:r w:rsidRPr="008C440E">
        <w:rPr>
          <w:sz w:val="18"/>
          <w:szCs w:val="26"/>
          <w:rtl/>
        </w:rPr>
        <w:t xml:space="preserve">محكمة الاستئناف مراعاة </w:t>
      </w:r>
      <w:r w:rsidRPr="008C440E">
        <w:rPr>
          <w:rFonts w:hint="cs"/>
          <w:sz w:val="18"/>
          <w:szCs w:val="26"/>
          <w:rtl/>
        </w:rPr>
        <w:t>تصريح</w:t>
      </w:r>
      <w:r w:rsidRPr="008C440E">
        <w:rPr>
          <w:sz w:val="18"/>
          <w:szCs w:val="26"/>
          <w:rtl/>
        </w:rPr>
        <w:t xml:space="preserve"> السيد بيكريف. ولكن، بالاستناد إلى قانون الإجراءات الجنائية، يبدو أنّ محكمة الاستئناف </w:t>
      </w:r>
      <w:r w:rsidRPr="008C440E">
        <w:rPr>
          <w:rFonts w:hint="cs"/>
          <w:sz w:val="18"/>
          <w:szCs w:val="26"/>
          <w:rtl/>
        </w:rPr>
        <w:t>مطالبة</w:t>
      </w:r>
      <w:r w:rsidRPr="008C440E">
        <w:rPr>
          <w:sz w:val="18"/>
          <w:szCs w:val="26"/>
          <w:rtl/>
        </w:rPr>
        <w:t xml:space="preserve"> بالتحقّق من مشروعية الحكم </w:t>
      </w:r>
      <w:r w:rsidRPr="008C440E">
        <w:rPr>
          <w:rFonts w:hint="cs"/>
          <w:sz w:val="18"/>
          <w:szCs w:val="26"/>
          <w:rtl/>
        </w:rPr>
        <w:t>الصادر</w:t>
      </w:r>
      <w:r w:rsidRPr="008C440E">
        <w:rPr>
          <w:sz w:val="18"/>
          <w:szCs w:val="26"/>
          <w:rtl/>
        </w:rPr>
        <w:t xml:space="preserve"> عن</w:t>
      </w:r>
      <w:r w:rsidR="00C919F1">
        <w:rPr>
          <w:rFonts w:hint="cs"/>
          <w:sz w:val="18"/>
          <w:szCs w:val="26"/>
          <w:rtl/>
        </w:rPr>
        <w:t> </w:t>
      </w:r>
      <w:r w:rsidRPr="008C440E">
        <w:rPr>
          <w:sz w:val="18"/>
          <w:szCs w:val="26"/>
          <w:rtl/>
        </w:rPr>
        <w:t xml:space="preserve">المحكمة الابتدائية </w:t>
      </w:r>
      <w:r w:rsidRPr="008C440E">
        <w:rPr>
          <w:rFonts w:hint="cs"/>
          <w:sz w:val="18"/>
          <w:szCs w:val="26"/>
          <w:rtl/>
        </w:rPr>
        <w:t>وأسسه ومدى استيفائه لمعيار الإنصاف</w:t>
      </w:r>
      <w:r w:rsidRPr="008C440E">
        <w:rPr>
          <w:sz w:val="18"/>
          <w:szCs w:val="26"/>
          <w:rtl/>
        </w:rPr>
        <w:t xml:space="preserve"> </w:t>
      </w:r>
      <w:r w:rsidRPr="008C440E">
        <w:rPr>
          <w:rFonts w:hint="cs"/>
          <w:sz w:val="18"/>
          <w:szCs w:val="26"/>
          <w:rtl/>
        </w:rPr>
        <w:t>ولكنها لا تنظر في</w:t>
      </w:r>
      <w:r w:rsidRPr="008C440E">
        <w:rPr>
          <w:sz w:val="18"/>
          <w:szCs w:val="26"/>
          <w:rtl/>
        </w:rPr>
        <w:t xml:space="preserve"> </w:t>
      </w:r>
      <w:r w:rsidRPr="008C440E">
        <w:rPr>
          <w:rFonts w:hint="cs"/>
          <w:sz w:val="18"/>
          <w:szCs w:val="26"/>
          <w:rtl/>
        </w:rPr>
        <w:t>ال</w:t>
      </w:r>
      <w:r w:rsidRPr="008C440E">
        <w:rPr>
          <w:sz w:val="18"/>
          <w:szCs w:val="26"/>
          <w:rtl/>
        </w:rPr>
        <w:t xml:space="preserve">أدلة </w:t>
      </w:r>
      <w:r w:rsidRPr="008C440E">
        <w:rPr>
          <w:rFonts w:hint="cs"/>
          <w:sz w:val="18"/>
          <w:szCs w:val="26"/>
          <w:rtl/>
        </w:rPr>
        <w:t>ال</w:t>
      </w:r>
      <w:r w:rsidRPr="008C440E">
        <w:rPr>
          <w:sz w:val="18"/>
          <w:szCs w:val="26"/>
          <w:rtl/>
        </w:rPr>
        <w:t xml:space="preserve">جديدة. وتنصّ المادة 360، </w:t>
      </w:r>
      <w:r w:rsidRPr="00EC163B">
        <w:rPr>
          <w:rFonts w:hint="cs"/>
          <w:i/>
          <w:iCs/>
          <w:sz w:val="18"/>
          <w:szCs w:val="26"/>
          <w:rtl/>
        </w:rPr>
        <w:t>"</w:t>
      </w:r>
      <w:r w:rsidRPr="008C440E">
        <w:rPr>
          <w:i/>
          <w:iCs/>
          <w:sz w:val="18"/>
          <w:szCs w:val="26"/>
          <w:rtl/>
        </w:rPr>
        <w:t xml:space="preserve">القيود المفروضة على محكمة </w:t>
      </w:r>
      <w:r w:rsidRPr="008C440E">
        <w:rPr>
          <w:rFonts w:hint="cs"/>
          <w:i/>
          <w:iCs/>
          <w:sz w:val="18"/>
          <w:szCs w:val="26"/>
          <w:rtl/>
        </w:rPr>
        <w:t>ال</w:t>
      </w:r>
      <w:r w:rsidRPr="008C440E">
        <w:rPr>
          <w:i/>
          <w:iCs/>
          <w:sz w:val="18"/>
          <w:szCs w:val="26"/>
          <w:rtl/>
        </w:rPr>
        <w:t xml:space="preserve">استئناف أو هيئة </w:t>
      </w:r>
      <w:r w:rsidRPr="008C440E">
        <w:rPr>
          <w:rFonts w:hint="cs"/>
          <w:i/>
          <w:iCs/>
          <w:sz w:val="18"/>
          <w:szCs w:val="26"/>
          <w:rtl/>
        </w:rPr>
        <w:t>ال</w:t>
      </w:r>
      <w:r w:rsidRPr="008C440E">
        <w:rPr>
          <w:i/>
          <w:iCs/>
          <w:sz w:val="18"/>
          <w:szCs w:val="26"/>
          <w:rtl/>
        </w:rPr>
        <w:t>نقض</w:t>
      </w:r>
      <w:r w:rsidRPr="008C440E">
        <w:rPr>
          <w:rFonts w:hint="cs"/>
          <w:i/>
          <w:iCs/>
          <w:sz w:val="18"/>
          <w:szCs w:val="26"/>
          <w:rtl/>
        </w:rPr>
        <w:t xml:space="preserve"> في سياق النظر</w:t>
      </w:r>
      <w:r w:rsidRPr="008C440E">
        <w:rPr>
          <w:i/>
          <w:iCs/>
          <w:sz w:val="18"/>
          <w:szCs w:val="26"/>
          <w:rtl/>
        </w:rPr>
        <w:t xml:space="preserve"> في قضية جنائية أو</w:t>
      </w:r>
      <w:r w:rsidR="00AD7A8A">
        <w:rPr>
          <w:rFonts w:hint="cs"/>
          <w:i/>
          <w:iCs/>
          <w:sz w:val="18"/>
          <w:szCs w:val="26"/>
          <w:rtl/>
        </w:rPr>
        <w:t> </w:t>
      </w:r>
      <w:r w:rsidRPr="008C440E">
        <w:rPr>
          <w:i/>
          <w:iCs/>
          <w:sz w:val="18"/>
          <w:szCs w:val="26"/>
          <w:rtl/>
        </w:rPr>
        <w:t>دعوى جنائية</w:t>
      </w:r>
      <w:r w:rsidRPr="00EC163B">
        <w:rPr>
          <w:rFonts w:hint="cs"/>
          <w:i/>
          <w:iCs/>
          <w:sz w:val="18"/>
          <w:szCs w:val="26"/>
          <w:rtl/>
        </w:rPr>
        <w:t>"</w:t>
      </w:r>
      <w:r w:rsidRPr="008C440E">
        <w:rPr>
          <w:sz w:val="18"/>
          <w:szCs w:val="26"/>
          <w:rtl/>
        </w:rPr>
        <w:t>، على ما يلي</w:t>
      </w:r>
      <w:r w:rsidR="00C919F1">
        <w:rPr>
          <w:rFonts w:hint="cs"/>
          <w:sz w:val="18"/>
          <w:szCs w:val="26"/>
          <w:rtl/>
        </w:rPr>
        <w:t>:</w:t>
      </w:r>
    </w:p>
    <w:p w:rsidR="00505290" w:rsidRPr="008C440E" w:rsidRDefault="00AD7A8A" w:rsidP="005B419A">
      <w:pPr>
        <w:tabs>
          <w:tab w:val="left" w:pos="1799"/>
          <w:tab w:val="left" w:pos="2373"/>
        </w:tabs>
        <w:spacing w:after="60" w:line="290" w:lineRule="exact"/>
        <w:ind w:left="1253" w:right="1247"/>
        <w:rPr>
          <w:sz w:val="18"/>
          <w:szCs w:val="26"/>
          <w:rtl/>
        </w:rPr>
      </w:pPr>
      <w:r>
        <w:rPr>
          <w:rFonts w:hint="cs"/>
          <w:sz w:val="18"/>
          <w:szCs w:val="26"/>
          <w:rtl/>
        </w:rPr>
        <w:tab/>
      </w:r>
      <w:r w:rsidR="005B419A">
        <w:rPr>
          <w:rFonts w:hint="cs"/>
          <w:sz w:val="18"/>
          <w:szCs w:val="26"/>
          <w:rtl/>
        </w:rPr>
        <w:t>"1</w:t>
      </w:r>
      <w:r w:rsidR="00505290" w:rsidRPr="008C440E">
        <w:rPr>
          <w:rFonts w:hint="cs"/>
          <w:sz w:val="18"/>
          <w:szCs w:val="26"/>
          <w:rtl/>
        </w:rPr>
        <w:t>-</w:t>
      </w:r>
      <w:r w:rsidR="00505290" w:rsidRPr="008C440E">
        <w:rPr>
          <w:sz w:val="18"/>
          <w:szCs w:val="26"/>
        </w:rPr>
        <w:tab/>
      </w:r>
      <w:r w:rsidR="00505290" w:rsidRPr="008C440E">
        <w:rPr>
          <w:sz w:val="18"/>
          <w:szCs w:val="26"/>
          <w:rtl/>
        </w:rPr>
        <w:t xml:space="preserve">تتحقّق </w:t>
      </w:r>
      <w:r w:rsidR="00505290" w:rsidRPr="005E6731">
        <w:rPr>
          <w:b/>
          <w:sz w:val="18"/>
          <w:szCs w:val="26"/>
          <w:rtl/>
          <w:lang w:bidi="ar-LB"/>
        </w:rPr>
        <w:t>المحكمة</w:t>
      </w:r>
      <w:r w:rsidR="00505290" w:rsidRPr="008C440E">
        <w:rPr>
          <w:sz w:val="18"/>
          <w:szCs w:val="26"/>
          <w:rtl/>
        </w:rPr>
        <w:t xml:space="preserve"> التي تنظر في قضية جنائية </w:t>
      </w:r>
      <w:r w:rsidR="00505290" w:rsidRPr="008C440E">
        <w:rPr>
          <w:rFonts w:hint="cs"/>
          <w:sz w:val="18"/>
          <w:szCs w:val="26"/>
          <w:rtl/>
        </w:rPr>
        <w:t>في إطار</w:t>
      </w:r>
      <w:r w:rsidR="00505290" w:rsidRPr="008C440E">
        <w:rPr>
          <w:sz w:val="18"/>
          <w:szCs w:val="26"/>
          <w:rtl/>
        </w:rPr>
        <w:t xml:space="preserve"> إجراءات الاستئناف أو النقض، في مشروعية الحكم أو القرار القضائي وفي </w:t>
      </w:r>
      <w:r w:rsidR="00505290" w:rsidRPr="008C440E">
        <w:rPr>
          <w:rFonts w:hint="cs"/>
          <w:sz w:val="18"/>
          <w:szCs w:val="26"/>
          <w:rtl/>
        </w:rPr>
        <w:t>أسسه</w:t>
      </w:r>
      <w:r w:rsidR="00505290" w:rsidRPr="008C440E">
        <w:rPr>
          <w:sz w:val="18"/>
          <w:szCs w:val="26"/>
          <w:rtl/>
        </w:rPr>
        <w:t xml:space="preserve"> </w:t>
      </w:r>
      <w:r w:rsidR="00505290" w:rsidRPr="008C440E">
        <w:rPr>
          <w:rFonts w:hint="cs"/>
          <w:sz w:val="18"/>
          <w:szCs w:val="26"/>
          <w:rtl/>
        </w:rPr>
        <w:t>ومدى استيفائه لمعيار الإنصاف</w:t>
      </w:r>
      <w:r w:rsidR="00C919F1">
        <w:rPr>
          <w:rFonts w:hint="cs"/>
          <w:sz w:val="18"/>
          <w:szCs w:val="26"/>
          <w:rtl/>
        </w:rPr>
        <w:t>.</w:t>
      </w:r>
    </w:p>
    <w:p w:rsidR="00505290" w:rsidRPr="002E4534" w:rsidRDefault="00AD7A8A" w:rsidP="005B419A">
      <w:pPr>
        <w:tabs>
          <w:tab w:val="left" w:pos="1799"/>
          <w:tab w:val="left" w:pos="2373"/>
        </w:tabs>
        <w:spacing w:after="60" w:line="290" w:lineRule="exact"/>
        <w:ind w:left="1253" w:right="1247"/>
        <w:rPr>
          <w:rFonts w:hint="cs"/>
          <w:spacing w:val="-2"/>
          <w:sz w:val="18"/>
          <w:szCs w:val="26"/>
          <w:rtl/>
        </w:rPr>
      </w:pPr>
      <w:r w:rsidRPr="002E4534">
        <w:rPr>
          <w:rFonts w:hint="cs"/>
          <w:spacing w:val="-2"/>
          <w:sz w:val="18"/>
          <w:szCs w:val="26"/>
          <w:rtl/>
        </w:rPr>
        <w:tab/>
      </w:r>
      <w:r w:rsidR="00505290" w:rsidRPr="002E4534">
        <w:rPr>
          <w:rFonts w:hint="cs"/>
          <w:spacing w:val="-2"/>
          <w:sz w:val="18"/>
          <w:szCs w:val="26"/>
          <w:rtl/>
        </w:rPr>
        <w:t>2-</w:t>
      </w:r>
      <w:r w:rsidR="00505290" w:rsidRPr="002E4534">
        <w:rPr>
          <w:spacing w:val="-2"/>
          <w:sz w:val="18"/>
          <w:szCs w:val="26"/>
        </w:rPr>
        <w:tab/>
      </w:r>
      <w:r w:rsidR="00505290" w:rsidRPr="002E4534">
        <w:rPr>
          <w:spacing w:val="-2"/>
          <w:sz w:val="18"/>
          <w:szCs w:val="26"/>
          <w:rtl/>
        </w:rPr>
        <w:t>لا تُحقِّق المحكمة التي تنظر في قضية جنائية بمقتضى إجراءات الاستئناف أو النقض إلاّ</w:t>
      </w:r>
      <w:r w:rsidR="00C919F1" w:rsidRPr="002E4534">
        <w:rPr>
          <w:rFonts w:hint="cs"/>
          <w:spacing w:val="-2"/>
          <w:sz w:val="18"/>
          <w:szCs w:val="26"/>
          <w:rtl/>
        </w:rPr>
        <w:t> </w:t>
      </w:r>
      <w:r w:rsidR="00505290" w:rsidRPr="002E4534">
        <w:rPr>
          <w:spacing w:val="-2"/>
          <w:sz w:val="18"/>
          <w:szCs w:val="26"/>
          <w:rtl/>
        </w:rPr>
        <w:t xml:space="preserve">في مشروعية الحكم </w:t>
      </w:r>
      <w:r w:rsidR="00505290" w:rsidRPr="005E6731">
        <w:rPr>
          <w:b/>
          <w:sz w:val="18"/>
          <w:szCs w:val="26"/>
          <w:rtl/>
          <w:lang w:bidi="ar-LB"/>
        </w:rPr>
        <w:t>المطعون</w:t>
      </w:r>
      <w:r w:rsidR="00505290" w:rsidRPr="002E4534">
        <w:rPr>
          <w:spacing w:val="-2"/>
          <w:sz w:val="18"/>
          <w:szCs w:val="26"/>
          <w:rtl/>
        </w:rPr>
        <w:t xml:space="preserve">، </w:t>
      </w:r>
      <w:r w:rsidR="00505290" w:rsidRPr="002E4534">
        <w:rPr>
          <w:rFonts w:hint="cs"/>
          <w:spacing w:val="-2"/>
          <w:sz w:val="18"/>
          <w:szCs w:val="26"/>
          <w:rtl/>
        </w:rPr>
        <w:t>وفي أسسه</w:t>
      </w:r>
      <w:r w:rsidR="00505290" w:rsidRPr="002E4534">
        <w:rPr>
          <w:spacing w:val="-2"/>
          <w:sz w:val="18"/>
          <w:szCs w:val="26"/>
          <w:rtl/>
        </w:rPr>
        <w:t xml:space="preserve"> </w:t>
      </w:r>
      <w:r w:rsidR="00505290" w:rsidRPr="002E4534">
        <w:rPr>
          <w:rFonts w:hint="cs"/>
          <w:spacing w:val="-2"/>
          <w:sz w:val="18"/>
          <w:szCs w:val="26"/>
          <w:rtl/>
        </w:rPr>
        <w:t>ومدى استيفائه لمعيار الإنصاف</w:t>
      </w:r>
      <w:r w:rsidR="00505290" w:rsidRPr="002E4534">
        <w:rPr>
          <w:spacing w:val="-2"/>
          <w:sz w:val="18"/>
          <w:szCs w:val="26"/>
          <w:rtl/>
        </w:rPr>
        <w:t xml:space="preserve">. </w:t>
      </w:r>
      <w:r w:rsidR="00505290" w:rsidRPr="002E4534">
        <w:rPr>
          <w:rFonts w:hint="cs"/>
          <w:spacing w:val="-2"/>
          <w:sz w:val="18"/>
          <w:szCs w:val="26"/>
          <w:rtl/>
        </w:rPr>
        <w:t>وإذا ثبتت، في سياق النظر في دعوى جنائية، وقائع</w:t>
      </w:r>
      <w:r w:rsidR="00505290" w:rsidRPr="002E4534">
        <w:rPr>
          <w:spacing w:val="-2"/>
          <w:sz w:val="18"/>
          <w:szCs w:val="26"/>
          <w:rtl/>
        </w:rPr>
        <w:t xml:space="preserve"> تتعلّق بمصالح أشخاص آخرين أدينوا أو بُرِّئوا </w:t>
      </w:r>
      <w:r w:rsidR="00505290" w:rsidRPr="002E4534">
        <w:rPr>
          <w:rFonts w:hint="cs"/>
          <w:spacing w:val="-2"/>
          <w:sz w:val="18"/>
          <w:szCs w:val="26"/>
          <w:rtl/>
        </w:rPr>
        <w:t>في سياق</w:t>
      </w:r>
      <w:r w:rsidR="00505290" w:rsidRPr="002E4534">
        <w:rPr>
          <w:spacing w:val="-2"/>
          <w:sz w:val="18"/>
          <w:szCs w:val="26"/>
          <w:rtl/>
        </w:rPr>
        <w:t xml:space="preserve"> القضية الجنائية </w:t>
      </w:r>
      <w:r w:rsidR="00505290" w:rsidRPr="002E4534">
        <w:rPr>
          <w:rFonts w:hint="cs"/>
          <w:spacing w:val="-2"/>
          <w:sz w:val="18"/>
          <w:szCs w:val="26"/>
          <w:rtl/>
        </w:rPr>
        <w:t>نفسها</w:t>
      </w:r>
      <w:r w:rsidR="00505290" w:rsidRPr="002E4534">
        <w:rPr>
          <w:spacing w:val="-2"/>
          <w:sz w:val="18"/>
          <w:szCs w:val="26"/>
          <w:rtl/>
        </w:rPr>
        <w:t xml:space="preserve">، </w:t>
      </w:r>
      <w:r w:rsidR="00505290" w:rsidRPr="002E4534">
        <w:rPr>
          <w:rFonts w:hint="cs"/>
          <w:spacing w:val="-2"/>
          <w:sz w:val="18"/>
          <w:szCs w:val="26"/>
          <w:rtl/>
        </w:rPr>
        <w:t>ولم</w:t>
      </w:r>
      <w:r w:rsidR="00C919F1" w:rsidRPr="002E4534">
        <w:rPr>
          <w:rFonts w:hint="eastAsia"/>
          <w:spacing w:val="-2"/>
          <w:sz w:val="18"/>
          <w:szCs w:val="26"/>
          <w:rtl/>
        </w:rPr>
        <w:t> </w:t>
      </w:r>
      <w:r w:rsidR="00505290" w:rsidRPr="002E4534">
        <w:rPr>
          <w:rFonts w:hint="cs"/>
          <w:spacing w:val="-2"/>
          <w:sz w:val="18"/>
          <w:szCs w:val="26"/>
          <w:rtl/>
        </w:rPr>
        <w:t>تشملهم دعاوى أو طلبات من أي نوع كان،</w:t>
      </w:r>
      <w:r w:rsidR="00505290" w:rsidRPr="002E4534">
        <w:rPr>
          <w:spacing w:val="-2"/>
          <w:sz w:val="18"/>
          <w:szCs w:val="26"/>
          <w:rtl/>
        </w:rPr>
        <w:t xml:space="preserve"> </w:t>
      </w:r>
      <w:r w:rsidR="00505290" w:rsidRPr="002E4534">
        <w:rPr>
          <w:rFonts w:hint="cs"/>
          <w:spacing w:val="-2"/>
          <w:sz w:val="18"/>
          <w:szCs w:val="26"/>
          <w:rtl/>
        </w:rPr>
        <w:t>أي</w:t>
      </w:r>
      <w:r w:rsidR="00505290" w:rsidRPr="002E4534">
        <w:rPr>
          <w:spacing w:val="-2"/>
          <w:sz w:val="18"/>
          <w:szCs w:val="26"/>
          <w:rtl/>
        </w:rPr>
        <w:t>، يجب</w:t>
      </w:r>
      <w:r w:rsidR="00B40FA5" w:rsidRPr="002E4534">
        <w:rPr>
          <w:spacing w:val="-2"/>
          <w:sz w:val="18"/>
          <w:szCs w:val="26"/>
          <w:rtl/>
        </w:rPr>
        <w:t xml:space="preserve"> </w:t>
      </w:r>
      <w:r w:rsidR="00505290" w:rsidRPr="002E4534">
        <w:rPr>
          <w:spacing w:val="-2"/>
          <w:sz w:val="18"/>
          <w:szCs w:val="26"/>
          <w:rtl/>
        </w:rPr>
        <w:t xml:space="preserve">التحقّق من </w:t>
      </w:r>
      <w:r w:rsidR="00505290" w:rsidRPr="002E4534">
        <w:rPr>
          <w:rFonts w:hint="cs"/>
          <w:spacing w:val="-2"/>
          <w:sz w:val="18"/>
          <w:szCs w:val="26"/>
          <w:rtl/>
        </w:rPr>
        <w:t xml:space="preserve">وقائع </w:t>
      </w:r>
      <w:r w:rsidR="00C919F1" w:rsidRPr="002E4534">
        <w:rPr>
          <w:spacing w:val="-2"/>
          <w:sz w:val="18"/>
          <w:szCs w:val="26"/>
          <w:rtl/>
        </w:rPr>
        <w:t>القضية الجنائية في</w:t>
      </w:r>
      <w:r w:rsidR="00505290" w:rsidRPr="002E4534">
        <w:rPr>
          <w:spacing w:val="-2"/>
          <w:sz w:val="18"/>
          <w:szCs w:val="26"/>
          <w:rtl/>
        </w:rPr>
        <w:t>ما</w:t>
      </w:r>
      <w:r w:rsidR="002E4534">
        <w:rPr>
          <w:rFonts w:hint="cs"/>
          <w:spacing w:val="-2"/>
          <w:sz w:val="18"/>
          <w:szCs w:val="26"/>
          <w:rtl/>
        </w:rPr>
        <w:t> </w:t>
      </w:r>
      <w:r w:rsidR="00505290" w:rsidRPr="002E4534">
        <w:rPr>
          <w:spacing w:val="-2"/>
          <w:sz w:val="18"/>
          <w:szCs w:val="26"/>
          <w:rtl/>
        </w:rPr>
        <w:t>يتعلّق بهؤلاء الأشخاص</w:t>
      </w:r>
      <w:r w:rsidR="00505290" w:rsidRPr="002E4534">
        <w:rPr>
          <w:rFonts w:hint="cs"/>
          <w:spacing w:val="-2"/>
          <w:sz w:val="18"/>
          <w:szCs w:val="26"/>
          <w:rtl/>
        </w:rPr>
        <w:t xml:space="preserve"> أيضاً</w:t>
      </w:r>
      <w:r w:rsidR="00505290" w:rsidRPr="002E4534">
        <w:rPr>
          <w:spacing w:val="-2"/>
          <w:sz w:val="18"/>
          <w:szCs w:val="26"/>
          <w:rtl/>
        </w:rPr>
        <w:t xml:space="preserve">. </w:t>
      </w:r>
      <w:r w:rsidR="00505290" w:rsidRPr="002E4534">
        <w:rPr>
          <w:rFonts w:hint="cs"/>
          <w:spacing w:val="-2"/>
          <w:sz w:val="18"/>
          <w:szCs w:val="26"/>
          <w:rtl/>
        </w:rPr>
        <w:t>ولا يجوز في هذه الحالة تشديد الأحكام ذات الصلة</w:t>
      </w:r>
      <w:r w:rsidR="008F0E16" w:rsidRPr="002E4534">
        <w:rPr>
          <w:rFonts w:hint="cs"/>
          <w:spacing w:val="-2"/>
          <w:sz w:val="18"/>
          <w:szCs w:val="26"/>
          <w:rtl/>
        </w:rPr>
        <w:t>.</w:t>
      </w:r>
      <w:r w:rsidR="00C919F1" w:rsidRPr="002E4534">
        <w:rPr>
          <w:rFonts w:hint="cs"/>
          <w:spacing w:val="-2"/>
          <w:sz w:val="18"/>
          <w:szCs w:val="26"/>
          <w:rtl/>
        </w:rPr>
        <w:t xml:space="preserve"> [...]</w:t>
      </w:r>
      <w:r w:rsidRPr="002E4534">
        <w:rPr>
          <w:rFonts w:hint="cs"/>
          <w:spacing w:val="-2"/>
          <w:sz w:val="18"/>
          <w:szCs w:val="26"/>
          <w:rtl/>
        </w:rPr>
        <w:t>"</w:t>
      </w:r>
    </w:p>
    <w:p w:rsidR="00505290" w:rsidRPr="008C440E" w:rsidRDefault="005E6731" w:rsidP="005B419A">
      <w:pPr>
        <w:pStyle w:val="FootnoteText"/>
        <w:spacing w:after="60" w:line="290" w:lineRule="exact"/>
        <w:ind w:left="1360" w:right="1247"/>
        <w:rPr>
          <w:sz w:val="18"/>
          <w:szCs w:val="26"/>
          <w:rtl/>
        </w:rPr>
      </w:pPr>
      <w:r>
        <w:rPr>
          <w:rFonts w:hint="cs"/>
          <w:sz w:val="18"/>
          <w:szCs w:val="26"/>
          <w:rtl/>
        </w:rPr>
        <w:tab/>
      </w:r>
      <w:r w:rsidR="00C54407">
        <w:rPr>
          <w:sz w:val="18"/>
          <w:szCs w:val="26"/>
          <w:rtl/>
        </w:rPr>
        <w:t>انظر أيض</w:t>
      </w:r>
      <w:r w:rsidR="00505290" w:rsidRPr="008C440E">
        <w:rPr>
          <w:sz w:val="18"/>
          <w:szCs w:val="26"/>
          <w:rtl/>
        </w:rPr>
        <w:t>ا</w:t>
      </w:r>
      <w:r w:rsidR="00C54407">
        <w:rPr>
          <w:rFonts w:hint="cs"/>
          <w:sz w:val="18"/>
          <w:szCs w:val="26"/>
          <w:rtl/>
        </w:rPr>
        <w:t>ً</w:t>
      </w:r>
      <w:r w:rsidR="00505290" w:rsidRPr="008C440E">
        <w:rPr>
          <w:sz w:val="18"/>
          <w:szCs w:val="26"/>
          <w:rtl/>
        </w:rPr>
        <w:t xml:space="preserve"> ال</w:t>
      </w:r>
      <w:r w:rsidR="00505290" w:rsidRPr="008C440E">
        <w:rPr>
          <w:rFonts w:hint="cs"/>
          <w:sz w:val="18"/>
          <w:szCs w:val="26"/>
          <w:rtl/>
        </w:rPr>
        <w:t>مادتين</w:t>
      </w:r>
      <w:r w:rsidR="00505290" w:rsidRPr="008C440E">
        <w:rPr>
          <w:sz w:val="18"/>
          <w:szCs w:val="26"/>
          <w:rtl/>
        </w:rPr>
        <w:t xml:space="preserve"> 373 و380</w:t>
      </w:r>
      <w:r w:rsidR="00C919F1">
        <w:rPr>
          <w:rFonts w:hint="cs"/>
          <w:sz w:val="18"/>
          <w:szCs w:val="26"/>
          <w:rtl/>
        </w:rPr>
        <w:t>:</w:t>
      </w:r>
    </w:p>
    <w:p w:rsidR="00505290" w:rsidRPr="008C440E" w:rsidRDefault="00C54407" w:rsidP="005B419A">
      <w:pPr>
        <w:pStyle w:val="FootnoteText"/>
        <w:spacing w:after="60" w:line="290" w:lineRule="exact"/>
        <w:ind w:left="1360" w:right="1247" w:firstLine="680"/>
        <w:rPr>
          <w:sz w:val="18"/>
          <w:szCs w:val="26"/>
          <w:rtl/>
        </w:rPr>
      </w:pPr>
      <w:r>
        <w:rPr>
          <w:rFonts w:hint="cs"/>
          <w:sz w:val="18"/>
          <w:szCs w:val="26"/>
          <w:rtl/>
        </w:rPr>
        <w:t>"</w:t>
      </w:r>
      <w:r w:rsidR="00505290" w:rsidRPr="008C440E">
        <w:rPr>
          <w:sz w:val="18"/>
          <w:szCs w:val="26"/>
          <w:rtl/>
        </w:rPr>
        <w:t>المادة 373</w:t>
      </w:r>
      <w:r w:rsidR="005E6731">
        <w:rPr>
          <w:rFonts w:hint="cs"/>
          <w:sz w:val="18"/>
          <w:szCs w:val="26"/>
          <w:rtl/>
        </w:rPr>
        <w:t>-</w:t>
      </w:r>
      <w:r w:rsidR="00505290" w:rsidRPr="008C440E">
        <w:rPr>
          <w:sz w:val="18"/>
          <w:szCs w:val="26"/>
          <w:rtl/>
        </w:rPr>
        <w:t xml:space="preserve"> </w:t>
      </w:r>
      <w:r w:rsidR="00505290" w:rsidRPr="008C440E">
        <w:rPr>
          <w:rFonts w:hint="cs"/>
          <w:sz w:val="18"/>
          <w:szCs w:val="26"/>
          <w:rtl/>
        </w:rPr>
        <w:t>الغرض من</w:t>
      </w:r>
      <w:r w:rsidR="00505290" w:rsidRPr="008C440E">
        <w:rPr>
          <w:sz w:val="18"/>
          <w:szCs w:val="26"/>
          <w:rtl/>
        </w:rPr>
        <w:t xml:space="preserve"> الإجراءات القضائية </w:t>
      </w:r>
      <w:r w:rsidR="00505290" w:rsidRPr="008C440E">
        <w:rPr>
          <w:rFonts w:hint="cs"/>
          <w:sz w:val="18"/>
          <w:szCs w:val="26"/>
          <w:rtl/>
        </w:rPr>
        <w:t>التي تقوم بها</w:t>
      </w:r>
      <w:r w:rsidR="00505290" w:rsidRPr="008C440E">
        <w:rPr>
          <w:sz w:val="18"/>
          <w:szCs w:val="26"/>
          <w:rtl/>
        </w:rPr>
        <w:t xml:space="preserve"> محكمة النقض</w:t>
      </w:r>
    </w:p>
    <w:p w:rsidR="00505290" w:rsidRPr="008C440E" w:rsidRDefault="00C54407" w:rsidP="005B419A">
      <w:pPr>
        <w:pStyle w:val="FootnoteText"/>
        <w:spacing w:after="60" w:line="290" w:lineRule="exact"/>
        <w:ind w:left="1360" w:right="1247"/>
        <w:rPr>
          <w:sz w:val="18"/>
          <w:szCs w:val="26"/>
          <w:rtl/>
        </w:rPr>
      </w:pPr>
      <w:r>
        <w:rPr>
          <w:rFonts w:hint="cs"/>
          <w:sz w:val="18"/>
          <w:szCs w:val="26"/>
          <w:rtl/>
        </w:rPr>
        <w:tab/>
      </w:r>
      <w:r w:rsidR="00505290" w:rsidRPr="008C440E">
        <w:rPr>
          <w:sz w:val="18"/>
          <w:szCs w:val="26"/>
          <w:rtl/>
        </w:rPr>
        <w:t>تتحقّق محكمة النقض</w:t>
      </w:r>
      <w:r w:rsidR="00505290" w:rsidRPr="008C440E">
        <w:rPr>
          <w:rFonts w:hint="cs"/>
          <w:sz w:val="18"/>
          <w:szCs w:val="26"/>
          <w:rtl/>
        </w:rPr>
        <w:t>، في إطار نظرها في</w:t>
      </w:r>
      <w:r w:rsidR="00505290" w:rsidRPr="008C440E">
        <w:rPr>
          <w:sz w:val="18"/>
          <w:szCs w:val="26"/>
          <w:rtl/>
        </w:rPr>
        <w:t xml:space="preserve"> الطع</w:t>
      </w:r>
      <w:r w:rsidR="00505290" w:rsidRPr="008C440E">
        <w:rPr>
          <w:rFonts w:hint="cs"/>
          <w:sz w:val="18"/>
          <w:szCs w:val="26"/>
          <w:rtl/>
        </w:rPr>
        <w:t>و</w:t>
      </w:r>
      <w:r w:rsidR="00505290" w:rsidRPr="008C440E">
        <w:rPr>
          <w:sz w:val="18"/>
          <w:szCs w:val="26"/>
          <w:rtl/>
        </w:rPr>
        <w:t xml:space="preserve">ن </w:t>
      </w:r>
      <w:r w:rsidR="00505290" w:rsidRPr="008C440E">
        <w:rPr>
          <w:rFonts w:hint="cs"/>
          <w:sz w:val="18"/>
          <w:szCs w:val="26"/>
          <w:rtl/>
        </w:rPr>
        <w:t>وفي طلبات النقض،</w:t>
      </w:r>
      <w:r w:rsidR="00505290" w:rsidRPr="008C440E">
        <w:rPr>
          <w:sz w:val="18"/>
          <w:szCs w:val="26"/>
          <w:rtl/>
        </w:rPr>
        <w:t xml:space="preserve"> من مشروعية الحكم و</w:t>
      </w:r>
      <w:r w:rsidR="00505290" w:rsidRPr="008C440E">
        <w:rPr>
          <w:rFonts w:hint="cs"/>
          <w:sz w:val="18"/>
          <w:szCs w:val="26"/>
          <w:rtl/>
        </w:rPr>
        <w:t>القرارات</w:t>
      </w:r>
      <w:r w:rsidR="00505290" w:rsidRPr="008C440E">
        <w:rPr>
          <w:sz w:val="18"/>
          <w:szCs w:val="26"/>
          <w:rtl/>
        </w:rPr>
        <w:t xml:space="preserve"> الأخرى الصادرة عن </w:t>
      </w:r>
      <w:r w:rsidR="00505290" w:rsidRPr="008C440E">
        <w:rPr>
          <w:rFonts w:hint="cs"/>
          <w:sz w:val="18"/>
          <w:szCs w:val="26"/>
          <w:rtl/>
        </w:rPr>
        <w:t>ال</w:t>
      </w:r>
      <w:r w:rsidR="00505290" w:rsidRPr="008C440E">
        <w:rPr>
          <w:sz w:val="18"/>
          <w:szCs w:val="26"/>
          <w:rtl/>
        </w:rPr>
        <w:t xml:space="preserve">محاكم </w:t>
      </w:r>
      <w:r w:rsidR="00505290" w:rsidRPr="008C440E">
        <w:rPr>
          <w:rFonts w:hint="cs"/>
          <w:sz w:val="18"/>
          <w:szCs w:val="26"/>
          <w:rtl/>
        </w:rPr>
        <w:t>وأسسها ومدى استيفائها لمعيار الإنصاف.</w:t>
      </w:r>
    </w:p>
    <w:p w:rsidR="00505290" w:rsidRPr="008C440E" w:rsidRDefault="00505290" w:rsidP="005B419A">
      <w:pPr>
        <w:pStyle w:val="FootnoteText"/>
        <w:spacing w:after="60" w:line="290" w:lineRule="exact"/>
        <w:ind w:left="1360" w:right="1247" w:firstLine="680"/>
        <w:rPr>
          <w:rFonts w:hint="cs"/>
          <w:sz w:val="18"/>
          <w:szCs w:val="26"/>
          <w:rtl/>
        </w:rPr>
      </w:pPr>
      <w:r w:rsidRPr="008C440E">
        <w:rPr>
          <w:sz w:val="18"/>
          <w:szCs w:val="26"/>
        </w:rPr>
        <w:t>"</w:t>
      </w:r>
      <w:r w:rsidRPr="008C440E">
        <w:rPr>
          <w:sz w:val="18"/>
          <w:szCs w:val="26"/>
          <w:rtl/>
        </w:rPr>
        <w:t>المادة 380</w:t>
      </w:r>
      <w:r w:rsidR="005E6731">
        <w:rPr>
          <w:rFonts w:hint="cs"/>
          <w:sz w:val="18"/>
          <w:szCs w:val="26"/>
          <w:rtl/>
        </w:rPr>
        <w:t>-</w:t>
      </w:r>
      <w:r w:rsidRPr="008C440E">
        <w:rPr>
          <w:sz w:val="18"/>
          <w:szCs w:val="26"/>
          <w:rtl/>
        </w:rPr>
        <w:t xml:space="preserve"> </w:t>
      </w:r>
      <w:r w:rsidRPr="008C440E">
        <w:rPr>
          <w:rFonts w:hint="cs"/>
          <w:sz w:val="18"/>
          <w:szCs w:val="26"/>
          <w:rtl/>
        </w:rPr>
        <w:t>التناقض بين</w:t>
      </w:r>
      <w:r w:rsidRPr="008C440E">
        <w:rPr>
          <w:sz w:val="18"/>
          <w:szCs w:val="26"/>
          <w:rtl/>
        </w:rPr>
        <w:t xml:space="preserve"> استنتاجات المحكمة والشروح الواردة في الحكم، </w:t>
      </w:r>
      <w:r w:rsidRPr="008C440E">
        <w:rPr>
          <w:rFonts w:hint="cs"/>
          <w:sz w:val="18"/>
          <w:szCs w:val="26"/>
          <w:rtl/>
        </w:rPr>
        <w:t>والوقائع المادية</w:t>
      </w:r>
      <w:r w:rsidRPr="008C440E">
        <w:rPr>
          <w:sz w:val="18"/>
          <w:szCs w:val="26"/>
          <w:rtl/>
        </w:rPr>
        <w:t xml:space="preserve"> للقضية الجنائية</w:t>
      </w:r>
      <w:r w:rsidR="00C919F1">
        <w:rPr>
          <w:rFonts w:hint="cs"/>
          <w:sz w:val="18"/>
          <w:szCs w:val="26"/>
          <w:rtl/>
        </w:rPr>
        <w:t>.</w:t>
      </w:r>
    </w:p>
    <w:p w:rsidR="00505290" w:rsidRPr="008C440E" w:rsidRDefault="00C54407" w:rsidP="005B419A">
      <w:pPr>
        <w:pStyle w:val="FootnoteText"/>
        <w:spacing w:after="60" w:line="290" w:lineRule="exact"/>
        <w:ind w:left="1361" w:right="1247"/>
        <w:rPr>
          <w:rFonts w:hint="cs"/>
          <w:sz w:val="18"/>
          <w:szCs w:val="26"/>
          <w:rtl/>
        </w:rPr>
      </w:pPr>
      <w:r>
        <w:rPr>
          <w:sz w:val="18"/>
          <w:szCs w:val="26"/>
          <w:rtl/>
        </w:rPr>
        <w:tab/>
      </w:r>
      <w:r w:rsidR="00505290" w:rsidRPr="008C440E">
        <w:rPr>
          <w:rFonts w:hint="cs"/>
          <w:sz w:val="18"/>
          <w:szCs w:val="26"/>
          <w:rtl/>
        </w:rPr>
        <w:t>يُ</w:t>
      </w:r>
      <w:r w:rsidR="00505290" w:rsidRPr="008C440E">
        <w:rPr>
          <w:sz w:val="18"/>
          <w:szCs w:val="26"/>
          <w:rtl/>
        </w:rPr>
        <w:t xml:space="preserve">عتبر الحكم </w:t>
      </w:r>
      <w:r w:rsidR="00505290" w:rsidRPr="008C440E">
        <w:rPr>
          <w:rFonts w:hint="cs"/>
          <w:sz w:val="18"/>
          <w:szCs w:val="26"/>
          <w:rtl/>
        </w:rPr>
        <w:t>متناقضاً مع الوقائع المادية</w:t>
      </w:r>
      <w:r w:rsidR="00505290" w:rsidRPr="008C440E">
        <w:rPr>
          <w:sz w:val="18"/>
          <w:szCs w:val="26"/>
          <w:rtl/>
        </w:rPr>
        <w:t xml:space="preserve"> للقضية الجنائية التي أثبتتها المحكمة الابتدائية </w:t>
      </w:r>
      <w:r w:rsidR="00505290" w:rsidRPr="008C440E">
        <w:rPr>
          <w:rFonts w:hint="cs"/>
          <w:sz w:val="18"/>
          <w:szCs w:val="26"/>
          <w:rtl/>
        </w:rPr>
        <w:t>أ</w:t>
      </w:r>
      <w:r w:rsidR="00505290" w:rsidRPr="008C440E">
        <w:rPr>
          <w:sz w:val="18"/>
          <w:szCs w:val="26"/>
          <w:rtl/>
        </w:rPr>
        <w:t>و</w:t>
      </w:r>
      <w:r>
        <w:rPr>
          <w:rFonts w:hint="cs"/>
          <w:sz w:val="18"/>
          <w:szCs w:val="26"/>
          <w:rtl/>
        </w:rPr>
        <w:t xml:space="preserve"> </w:t>
      </w:r>
      <w:r w:rsidR="00505290" w:rsidRPr="008C440E">
        <w:rPr>
          <w:rFonts w:hint="cs"/>
          <w:sz w:val="18"/>
          <w:szCs w:val="26"/>
          <w:rtl/>
        </w:rPr>
        <w:t>محكمة</w:t>
      </w:r>
      <w:r w:rsidR="00505290" w:rsidRPr="008C440E">
        <w:rPr>
          <w:sz w:val="18"/>
          <w:szCs w:val="26"/>
          <w:rtl/>
        </w:rPr>
        <w:t xml:space="preserve"> الاستئناف، في الحالات التالية</w:t>
      </w:r>
      <w:r w:rsidR="00C919F1">
        <w:rPr>
          <w:rFonts w:hint="cs"/>
          <w:sz w:val="18"/>
          <w:szCs w:val="26"/>
          <w:rtl/>
        </w:rPr>
        <w:t>:</w:t>
      </w:r>
    </w:p>
    <w:p w:rsidR="00505290" w:rsidRPr="008C440E" w:rsidRDefault="001455FE" w:rsidP="005B419A">
      <w:pPr>
        <w:pStyle w:val="FootnoteText"/>
        <w:tabs>
          <w:tab w:val="left" w:pos="2438"/>
          <w:tab w:val="left" w:pos="3017"/>
        </w:tabs>
        <w:spacing w:after="60" w:line="290" w:lineRule="exact"/>
        <w:ind w:left="1928" w:right="1247"/>
        <w:rPr>
          <w:sz w:val="18"/>
          <w:szCs w:val="26"/>
          <w:rtl/>
        </w:rPr>
      </w:pPr>
      <w:r>
        <w:rPr>
          <w:rFonts w:hint="cs"/>
          <w:sz w:val="18"/>
          <w:szCs w:val="26"/>
          <w:rtl/>
        </w:rPr>
        <w:tab/>
      </w:r>
      <w:r w:rsidR="00505290" w:rsidRPr="008C440E">
        <w:rPr>
          <w:rFonts w:hint="cs"/>
          <w:sz w:val="18"/>
          <w:szCs w:val="26"/>
          <w:rtl/>
        </w:rPr>
        <w:t>1-</w:t>
      </w:r>
      <w:r w:rsidR="00505290" w:rsidRPr="008C440E">
        <w:rPr>
          <w:sz w:val="18"/>
          <w:szCs w:val="26"/>
        </w:rPr>
        <w:tab/>
      </w:r>
      <w:r w:rsidR="00505290" w:rsidRPr="008C440E">
        <w:rPr>
          <w:rFonts w:hint="cs"/>
          <w:sz w:val="18"/>
          <w:szCs w:val="26"/>
          <w:rtl/>
        </w:rPr>
        <w:t>الأدلة المقدمة</w:t>
      </w:r>
      <w:r w:rsidR="00505290" w:rsidRPr="008C440E">
        <w:rPr>
          <w:sz w:val="18"/>
          <w:szCs w:val="26"/>
          <w:rtl/>
        </w:rPr>
        <w:t xml:space="preserve"> في </w:t>
      </w:r>
      <w:r w:rsidR="00505290" w:rsidRPr="008C440E">
        <w:rPr>
          <w:rFonts w:hint="cs"/>
          <w:sz w:val="18"/>
          <w:szCs w:val="26"/>
          <w:rtl/>
        </w:rPr>
        <w:t>ال</w:t>
      </w:r>
      <w:r w:rsidR="00505290" w:rsidRPr="008C440E">
        <w:rPr>
          <w:sz w:val="18"/>
          <w:szCs w:val="26"/>
          <w:rtl/>
        </w:rPr>
        <w:t>جلسة</w:t>
      </w:r>
      <w:r w:rsidR="00505290" w:rsidRPr="008C440E">
        <w:rPr>
          <w:rFonts w:hint="cs"/>
          <w:sz w:val="18"/>
          <w:szCs w:val="26"/>
          <w:rtl/>
        </w:rPr>
        <w:t xml:space="preserve"> لا تؤكد</w:t>
      </w:r>
      <w:r w:rsidR="00505290" w:rsidRPr="008C440E">
        <w:rPr>
          <w:sz w:val="18"/>
          <w:szCs w:val="26"/>
          <w:rtl/>
        </w:rPr>
        <w:t xml:space="preserve"> استنتاجا</w:t>
      </w:r>
      <w:r w:rsidR="00505290" w:rsidRPr="008C440E">
        <w:rPr>
          <w:rFonts w:hint="cs"/>
          <w:sz w:val="18"/>
          <w:szCs w:val="26"/>
          <w:rtl/>
        </w:rPr>
        <w:t>ت المحكمة</w:t>
      </w:r>
      <w:r w:rsidR="00505290" w:rsidRPr="008C440E">
        <w:rPr>
          <w:sz w:val="18"/>
          <w:szCs w:val="26"/>
          <w:rtl/>
        </w:rPr>
        <w:t>؛</w:t>
      </w:r>
      <w:r w:rsidR="00505290" w:rsidRPr="008C440E">
        <w:rPr>
          <w:sz w:val="18"/>
          <w:szCs w:val="26"/>
        </w:rPr>
        <w:t xml:space="preserve"> </w:t>
      </w:r>
    </w:p>
    <w:p w:rsidR="00505290" w:rsidRPr="008C440E" w:rsidRDefault="00C54407" w:rsidP="005B419A">
      <w:pPr>
        <w:pStyle w:val="FootnoteText"/>
        <w:tabs>
          <w:tab w:val="left" w:pos="2438"/>
          <w:tab w:val="left" w:pos="3017"/>
        </w:tabs>
        <w:spacing w:after="60" w:line="290" w:lineRule="exact"/>
        <w:ind w:left="1928" w:right="1247"/>
        <w:rPr>
          <w:sz w:val="18"/>
          <w:szCs w:val="26"/>
          <w:rtl/>
        </w:rPr>
      </w:pPr>
      <w:r>
        <w:rPr>
          <w:rFonts w:hint="cs"/>
          <w:sz w:val="18"/>
          <w:szCs w:val="26"/>
          <w:rtl/>
        </w:rPr>
        <w:tab/>
      </w:r>
      <w:r w:rsidR="00505290" w:rsidRPr="008C440E">
        <w:rPr>
          <w:rFonts w:hint="cs"/>
          <w:sz w:val="18"/>
          <w:szCs w:val="26"/>
          <w:rtl/>
        </w:rPr>
        <w:t>2-</w:t>
      </w:r>
      <w:r w:rsidR="00505290" w:rsidRPr="008C440E">
        <w:rPr>
          <w:sz w:val="18"/>
          <w:szCs w:val="26"/>
        </w:rPr>
        <w:tab/>
      </w:r>
      <w:r w:rsidR="00505290" w:rsidRPr="008C440E">
        <w:rPr>
          <w:sz w:val="18"/>
          <w:szCs w:val="26"/>
          <w:rtl/>
        </w:rPr>
        <w:t xml:space="preserve">لم </w:t>
      </w:r>
      <w:r w:rsidR="00505290" w:rsidRPr="005E6731">
        <w:rPr>
          <w:sz w:val="18"/>
          <w:szCs w:val="26"/>
          <w:rtl/>
        </w:rPr>
        <w:t>تأخذ</w:t>
      </w:r>
      <w:r w:rsidR="00505290" w:rsidRPr="008C440E">
        <w:rPr>
          <w:sz w:val="18"/>
          <w:szCs w:val="26"/>
          <w:rtl/>
        </w:rPr>
        <w:t xml:space="preserve"> المحكمة بعين الاعتبار </w:t>
      </w:r>
      <w:r w:rsidR="00505290" w:rsidRPr="008C440E">
        <w:rPr>
          <w:rFonts w:hint="cs"/>
          <w:sz w:val="18"/>
          <w:szCs w:val="26"/>
          <w:rtl/>
        </w:rPr>
        <w:t>وقائع كانت ستؤثر في استنتاجاتها بدرجة كبيرة</w:t>
      </w:r>
      <w:r w:rsidR="00505290" w:rsidRPr="008C440E">
        <w:rPr>
          <w:sz w:val="18"/>
          <w:szCs w:val="26"/>
          <w:rtl/>
        </w:rPr>
        <w:t>؛</w:t>
      </w:r>
      <w:r w:rsidR="00505290" w:rsidRPr="008C440E">
        <w:rPr>
          <w:sz w:val="18"/>
          <w:szCs w:val="26"/>
        </w:rPr>
        <w:t xml:space="preserve"> </w:t>
      </w:r>
    </w:p>
    <w:p w:rsidR="00505290" w:rsidRPr="008C440E" w:rsidRDefault="00C54407" w:rsidP="005B419A">
      <w:pPr>
        <w:pStyle w:val="FootnoteText"/>
        <w:tabs>
          <w:tab w:val="left" w:pos="2438"/>
          <w:tab w:val="left" w:pos="3017"/>
        </w:tabs>
        <w:spacing w:after="60" w:line="294" w:lineRule="exact"/>
        <w:ind w:left="1928" w:right="1247"/>
        <w:rPr>
          <w:sz w:val="18"/>
          <w:szCs w:val="26"/>
          <w:rtl/>
        </w:rPr>
      </w:pPr>
      <w:r>
        <w:rPr>
          <w:rFonts w:hint="cs"/>
          <w:sz w:val="18"/>
          <w:szCs w:val="26"/>
          <w:rtl/>
        </w:rPr>
        <w:tab/>
      </w:r>
      <w:r w:rsidR="00505290" w:rsidRPr="008C440E">
        <w:rPr>
          <w:rFonts w:hint="cs"/>
          <w:sz w:val="18"/>
          <w:szCs w:val="26"/>
          <w:rtl/>
        </w:rPr>
        <w:t>3-</w:t>
      </w:r>
      <w:r w:rsidR="00505290" w:rsidRPr="008C440E">
        <w:rPr>
          <w:sz w:val="18"/>
          <w:szCs w:val="26"/>
        </w:rPr>
        <w:tab/>
      </w:r>
      <w:r w:rsidR="00505290" w:rsidRPr="008C440E">
        <w:rPr>
          <w:sz w:val="18"/>
          <w:szCs w:val="26"/>
          <w:rtl/>
        </w:rPr>
        <w:t xml:space="preserve">لا </w:t>
      </w:r>
      <w:r w:rsidR="00505290" w:rsidRPr="005E6731">
        <w:rPr>
          <w:sz w:val="18"/>
          <w:szCs w:val="26"/>
          <w:rtl/>
        </w:rPr>
        <w:t>تشير</w:t>
      </w:r>
      <w:r w:rsidR="00505290" w:rsidRPr="008C440E">
        <w:rPr>
          <w:sz w:val="18"/>
          <w:szCs w:val="26"/>
          <w:rtl/>
        </w:rPr>
        <w:t xml:space="preserve"> في الحكم إلى الأسباب التي قبلتها المحكمة والأسباب التي رفضتها، في حال وجود أدلة متعارضة ذات أثر كبير في استنتاجات المحكمة؛</w:t>
      </w:r>
    </w:p>
    <w:p w:rsidR="00505290" w:rsidRPr="008C440E" w:rsidRDefault="00C54407" w:rsidP="005B419A">
      <w:pPr>
        <w:pStyle w:val="FootnoteText"/>
        <w:tabs>
          <w:tab w:val="left" w:pos="2438"/>
          <w:tab w:val="left" w:pos="3017"/>
        </w:tabs>
        <w:spacing w:line="294" w:lineRule="exact"/>
        <w:ind w:left="1928" w:right="1247"/>
        <w:rPr>
          <w:sz w:val="18"/>
          <w:szCs w:val="26"/>
          <w:rtl/>
        </w:rPr>
      </w:pPr>
      <w:r>
        <w:rPr>
          <w:sz w:val="18"/>
          <w:szCs w:val="26"/>
          <w:rtl/>
        </w:rPr>
        <w:tab/>
      </w:r>
      <w:r w:rsidR="00505290" w:rsidRPr="008C440E">
        <w:rPr>
          <w:rFonts w:hint="cs"/>
          <w:sz w:val="18"/>
          <w:szCs w:val="26"/>
          <w:rtl/>
        </w:rPr>
        <w:t>4-</w:t>
      </w:r>
      <w:r w:rsidR="00505290" w:rsidRPr="008C440E">
        <w:rPr>
          <w:rFonts w:hint="cs"/>
          <w:sz w:val="18"/>
          <w:szCs w:val="26"/>
          <w:rtl/>
        </w:rPr>
        <w:tab/>
      </w:r>
      <w:r w:rsidR="00505290" w:rsidRPr="008C440E">
        <w:rPr>
          <w:sz w:val="18"/>
          <w:szCs w:val="26"/>
          <w:rtl/>
        </w:rPr>
        <w:t>ت</w:t>
      </w:r>
      <w:r w:rsidR="00505290" w:rsidRPr="008C440E">
        <w:rPr>
          <w:rFonts w:hint="cs"/>
          <w:sz w:val="18"/>
          <w:szCs w:val="26"/>
          <w:rtl/>
        </w:rPr>
        <w:t>نطوي</w:t>
      </w:r>
      <w:r w:rsidR="00505290" w:rsidRPr="008C440E">
        <w:rPr>
          <w:sz w:val="18"/>
          <w:szCs w:val="26"/>
          <w:rtl/>
        </w:rPr>
        <w:t xml:space="preserve"> استنتاجات المحكمة </w:t>
      </w:r>
      <w:r w:rsidR="00334B85">
        <w:rPr>
          <w:rFonts w:hint="cs"/>
          <w:sz w:val="18"/>
          <w:szCs w:val="26"/>
          <w:rtl/>
        </w:rPr>
        <w:t>المب</w:t>
      </w:r>
      <w:r w:rsidR="00505290" w:rsidRPr="008C440E">
        <w:rPr>
          <w:rFonts w:hint="cs"/>
          <w:sz w:val="18"/>
          <w:szCs w:val="26"/>
          <w:rtl/>
        </w:rPr>
        <w:t>يّنة</w:t>
      </w:r>
      <w:r w:rsidR="00505290" w:rsidRPr="008C440E">
        <w:rPr>
          <w:sz w:val="18"/>
          <w:szCs w:val="26"/>
          <w:rtl/>
        </w:rPr>
        <w:t xml:space="preserve"> في الحكم</w:t>
      </w:r>
      <w:r w:rsidR="00505290" w:rsidRPr="008C440E">
        <w:rPr>
          <w:rFonts w:hint="cs"/>
          <w:sz w:val="18"/>
          <w:szCs w:val="26"/>
          <w:rtl/>
        </w:rPr>
        <w:t xml:space="preserve"> على</w:t>
      </w:r>
      <w:r w:rsidR="00505290" w:rsidRPr="008C440E">
        <w:rPr>
          <w:sz w:val="18"/>
          <w:szCs w:val="26"/>
          <w:rtl/>
        </w:rPr>
        <w:t xml:space="preserve"> تناقضات </w:t>
      </w:r>
      <w:r w:rsidR="00505290" w:rsidRPr="008C440E">
        <w:rPr>
          <w:rFonts w:hint="cs"/>
          <w:sz w:val="18"/>
          <w:szCs w:val="26"/>
          <w:rtl/>
        </w:rPr>
        <w:t>جوهرية</w:t>
      </w:r>
      <w:r w:rsidR="00505290" w:rsidRPr="008C440E">
        <w:rPr>
          <w:sz w:val="18"/>
          <w:szCs w:val="26"/>
          <w:rtl/>
        </w:rPr>
        <w:t xml:space="preserve"> أثّرت أو</w:t>
      </w:r>
      <w:r w:rsidR="00213E38">
        <w:rPr>
          <w:rFonts w:hint="cs"/>
          <w:sz w:val="18"/>
          <w:szCs w:val="26"/>
          <w:rtl/>
        </w:rPr>
        <w:t> </w:t>
      </w:r>
      <w:r w:rsidR="00505290" w:rsidRPr="008C440E">
        <w:rPr>
          <w:rFonts w:hint="cs"/>
          <w:sz w:val="18"/>
          <w:szCs w:val="26"/>
          <w:rtl/>
        </w:rPr>
        <w:t>كان من شأنها</w:t>
      </w:r>
      <w:r w:rsidR="00505290" w:rsidRPr="008C440E">
        <w:rPr>
          <w:sz w:val="18"/>
          <w:szCs w:val="26"/>
          <w:rtl/>
        </w:rPr>
        <w:t xml:space="preserve"> أن</w:t>
      </w:r>
      <w:r w:rsidR="00C919F1">
        <w:rPr>
          <w:rFonts w:hint="cs"/>
          <w:sz w:val="18"/>
          <w:szCs w:val="26"/>
          <w:rtl/>
        </w:rPr>
        <w:t> </w:t>
      </w:r>
      <w:r w:rsidR="00505290" w:rsidRPr="008C440E">
        <w:rPr>
          <w:sz w:val="18"/>
          <w:szCs w:val="26"/>
          <w:rtl/>
        </w:rPr>
        <w:t xml:space="preserve">تؤثّر في </w:t>
      </w:r>
      <w:r w:rsidR="00505290" w:rsidRPr="008C440E">
        <w:rPr>
          <w:rFonts w:hint="cs"/>
          <w:sz w:val="18"/>
          <w:szCs w:val="26"/>
          <w:rtl/>
        </w:rPr>
        <w:t>قرار الإدانة أو التبرئة</w:t>
      </w:r>
      <w:r w:rsidR="00505290" w:rsidRPr="008C440E">
        <w:rPr>
          <w:sz w:val="18"/>
          <w:szCs w:val="26"/>
          <w:rtl/>
        </w:rPr>
        <w:t xml:space="preserve">، </w:t>
      </w:r>
      <w:r w:rsidR="00505290" w:rsidRPr="008C440E">
        <w:rPr>
          <w:rFonts w:hint="cs"/>
          <w:sz w:val="18"/>
          <w:szCs w:val="26"/>
          <w:rtl/>
        </w:rPr>
        <w:t>أو في</w:t>
      </w:r>
      <w:r w:rsidR="00505290" w:rsidRPr="008C440E">
        <w:rPr>
          <w:sz w:val="18"/>
          <w:szCs w:val="26"/>
          <w:rtl/>
        </w:rPr>
        <w:t xml:space="preserve"> تطبيق القانون الجنائي</w:t>
      </w:r>
      <w:r w:rsidR="00505290" w:rsidRPr="008C440E">
        <w:rPr>
          <w:rFonts w:hint="cs"/>
          <w:sz w:val="18"/>
          <w:szCs w:val="26"/>
          <w:rtl/>
        </w:rPr>
        <w:t xml:space="preserve"> على</w:t>
      </w:r>
      <w:r w:rsidR="00213E38">
        <w:rPr>
          <w:rFonts w:hint="eastAsia"/>
          <w:sz w:val="18"/>
          <w:szCs w:val="26"/>
          <w:rtl/>
        </w:rPr>
        <w:t> </w:t>
      </w:r>
      <w:r w:rsidR="00505290" w:rsidRPr="008C440E">
        <w:rPr>
          <w:rFonts w:hint="cs"/>
          <w:sz w:val="18"/>
          <w:szCs w:val="26"/>
          <w:rtl/>
        </w:rPr>
        <w:t>النحو السليم،</w:t>
      </w:r>
      <w:r w:rsidR="00505290" w:rsidRPr="008C440E">
        <w:rPr>
          <w:sz w:val="18"/>
          <w:szCs w:val="26"/>
          <w:rtl/>
        </w:rPr>
        <w:t xml:space="preserve"> أو </w:t>
      </w:r>
      <w:r w:rsidR="00505290" w:rsidRPr="008C440E">
        <w:rPr>
          <w:rFonts w:hint="cs"/>
          <w:sz w:val="18"/>
          <w:szCs w:val="26"/>
          <w:rtl/>
        </w:rPr>
        <w:t xml:space="preserve">في </w:t>
      </w:r>
      <w:r w:rsidR="00505290" w:rsidRPr="008C440E">
        <w:rPr>
          <w:sz w:val="18"/>
          <w:szCs w:val="26"/>
          <w:rtl/>
        </w:rPr>
        <w:t>تحديد العقوبة" (انظر قانون الإجراءات الجنائية</w:t>
      </w:r>
      <w:r w:rsidR="00505290" w:rsidRPr="008C440E">
        <w:rPr>
          <w:rFonts w:hint="cs"/>
          <w:sz w:val="18"/>
          <w:szCs w:val="26"/>
          <w:rtl/>
        </w:rPr>
        <w:t>، متاح</w:t>
      </w:r>
      <w:r w:rsidR="00505290" w:rsidRPr="008C440E">
        <w:rPr>
          <w:sz w:val="18"/>
          <w:szCs w:val="26"/>
          <w:rtl/>
        </w:rPr>
        <w:t xml:space="preserve"> على الموقع</w:t>
      </w:r>
      <w:r w:rsidR="00505290" w:rsidRPr="008C440E">
        <w:rPr>
          <w:rFonts w:hint="cs"/>
          <w:sz w:val="18"/>
          <w:szCs w:val="26"/>
          <w:rtl/>
        </w:rPr>
        <w:t xml:space="preserve"> التالي</w:t>
      </w:r>
      <w:r w:rsidR="00C919F1">
        <w:rPr>
          <w:rFonts w:hint="cs"/>
          <w:sz w:val="18"/>
          <w:szCs w:val="26"/>
          <w:rtl/>
        </w:rPr>
        <w:t>:</w:t>
      </w:r>
    </w:p>
    <w:p w:rsidR="00505290" w:rsidRPr="008C440E" w:rsidRDefault="00505290" w:rsidP="005B419A">
      <w:pPr>
        <w:pStyle w:val="FootnoteText"/>
        <w:tabs>
          <w:tab w:val="left" w:pos="2438"/>
          <w:tab w:val="left" w:pos="3129"/>
        </w:tabs>
        <w:spacing w:after="60" w:line="294" w:lineRule="exact"/>
        <w:ind w:left="1928" w:right="1247"/>
        <w:rPr>
          <w:rFonts w:hint="cs"/>
          <w:sz w:val="18"/>
          <w:szCs w:val="26"/>
          <w:lang w:bidi="ar-LB"/>
        </w:rPr>
      </w:pPr>
      <w:r w:rsidRPr="008C440E">
        <w:rPr>
          <w:sz w:val="18"/>
          <w:szCs w:val="26"/>
        </w:rPr>
        <w:t>http://legislationline.org/documents/section/criminal-codes/country/7</w:t>
      </w:r>
      <w:r w:rsidRPr="008C440E">
        <w:rPr>
          <w:sz w:val="18"/>
          <w:szCs w:val="26"/>
          <w:rtl/>
        </w:rPr>
        <w:t>)</w:t>
      </w:r>
      <w:r w:rsidRPr="008C440E">
        <w:rPr>
          <w:rFonts w:hint="cs"/>
          <w:sz w:val="18"/>
          <w:szCs w:val="26"/>
          <w:rtl/>
        </w:rPr>
        <w:t>.</w:t>
      </w:r>
    </w:p>
  </w:footnote>
  <w:footnote w:id="9">
    <w:p w:rsidR="00CB48D9" w:rsidRPr="008C440E" w:rsidRDefault="00505290" w:rsidP="005B419A">
      <w:pPr>
        <w:pStyle w:val="FootnoteText"/>
        <w:numPr>
          <w:ilvl w:val="0"/>
          <w:numId w:val="46"/>
        </w:numPr>
        <w:tabs>
          <w:tab w:val="clear" w:pos="1291"/>
        </w:tabs>
        <w:spacing w:after="60" w:line="294" w:lineRule="exact"/>
        <w:ind w:left="1247" w:right="1247"/>
        <w:rPr>
          <w:rFonts w:hint="cs"/>
          <w:sz w:val="18"/>
          <w:szCs w:val="26"/>
        </w:rPr>
      </w:pPr>
      <w:r w:rsidRPr="008C440E">
        <w:rPr>
          <w:rFonts w:eastAsia="Calibri" w:hint="cs"/>
          <w:sz w:val="18"/>
          <w:szCs w:val="26"/>
          <w:rtl/>
          <w:lang w:bidi="ar-LB"/>
        </w:rPr>
        <w:t>تنصّ الأجزاء ذات الصلة من</w:t>
      </w:r>
      <w:r w:rsidRPr="008C440E">
        <w:rPr>
          <w:rFonts w:eastAsia="Calibri"/>
          <w:sz w:val="18"/>
          <w:szCs w:val="26"/>
          <w:rtl/>
          <w:lang w:bidi="ar-LB"/>
        </w:rPr>
        <w:t xml:space="preserve"> المادتين 144 و145 على </w:t>
      </w:r>
      <w:r w:rsidRPr="008C440E">
        <w:rPr>
          <w:rFonts w:eastAsia="Calibri" w:hint="cs"/>
          <w:sz w:val="18"/>
          <w:szCs w:val="26"/>
          <w:rtl/>
          <w:lang w:bidi="ar-LB"/>
        </w:rPr>
        <w:t>ما يلي:</w:t>
      </w:r>
    </w:p>
    <w:p w:rsidR="00505290" w:rsidRPr="008C440E" w:rsidRDefault="00505290" w:rsidP="005B419A">
      <w:pPr>
        <w:pStyle w:val="FootnoteText"/>
        <w:spacing w:after="60" w:line="294" w:lineRule="exact"/>
        <w:ind w:left="1718" w:right="1247"/>
        <w:rPr>
          <w:rFonts w:eastAsia="Calibri"/>
          <w:sz w:val="18"/>
          <w:szCs w:val="26"/>
          <w:rtl/>
          <w:lang w:bidi="ar-LB"/>
        </w:rPr>
      </w:pPr>
      <w:r w:rsidRPr="008C440E">
        <w:rPr>
          <w:rFonts w:eastAsia="Calibri" w:hint="cs"/>
          <w:sz w:val="18"/>
          <w:szCs w:val="26"/>
          <w:rtl/>
          <w:lang w:bidi="ar-LB"/>
        </w:rPr>
        <w:t>"</w:t>
      </w:r>
      <w:r w:rsidRPr="008F0E16">
        <w:rPr>
          <w:rFonts w:hint="cs"/>
          <w:sz w:val="18"/>
          <w:szCs w:val="26"/>
          <w:rtl/>
        </w:rPr>
        <w:t>المادة</w:t>
      </w:r>
      <w:r w:rsidRPr="008C440E">
        <w:rPr>
          <w:rFonts w:eastAsia="Calibri" w:hint="cs"/>
          <w:sz w:val="18"/>
          <w:szCs w:val="26"/>
          <w:rtl/>
          <w:lang w:bidi="ar-LB"/>
        </w:rPr>
        <w:t xml:space="preserve"> 144</w:t>
      </w:r>
      <w:r w:rsidR="005E6731">
        <w:rPr>
          <w:rFonts w:eastAsia="Calibri" w:hint="cs"/>
          <w:sz w:val="18"/>
          <w:szCs w:val="26"/>
          <w:rtl/>
          <w:lang w:bidi="ar-LB"/>
        </w:rPr>
        <w:t>-</w:t>
      </w:r>
      <w:r w:rsidRPr="008C440E">
        <w:rPr>
          <w:rFonts w:eastAsia="Calibri" w:hint="cs"/>
          <w:sz w:val="18"/>
          <w:szCs w:val="26"/>
          <w:rtl/>
          <w:lang w:bidi="ar-LB"/>
        </w:rPr>
        <w:t xml:space="preserve"> </w:t>
      </w:r>
      <w:r w:rsidRPr="00FC45BF">
        <w:rPr>
          <w:rFonts w:hint="cs"/>
          <w:sz w:val="18"/>
          <w:szCs w:val="26"/>
          <w:rtl/>
        </w:rPr>
        <w:t>إجراءات</w:t>
      </w:r>
      <w:r w:rsidRPr="008C440E">
        <w:rPr>
          <w:rFonts w:eastAsia="Calibri" w:hint="cs"/>
          <w:sz w:val="18"/>
          <w:szCs w:val="26"/>
          <w:rtl/>
          <w:lang w:bidi="ar-LB"/>
        </w:rPr>
        <w:t xml:space="preserve"> النظر </w:t>
      </w:r>
      <w:r w:rsidRPr="00A04927">
        <w:rPr>
          <w:rFonts w:hint="cs"/>
          <w:sz w:val="18"/>
          <w:szCs w:val="26"/>
          <w:rtl/>
        </w:rPr>
        <w:t>في</w:t>
      </w:r>
      <w:r w:rsidRPr="008C440E">
        <w:rPr>
          <w:rFonts w:eastAsia="Calibri" w:hint="cs"/>
          <w:sz w:val="18"/>
          <w:szCs w:val="26"/>
          <w:rtl/>
          <w:lang w:bidi="ar-LB"/>
        </w:rPr>
        <w:t xml:space="preserve"> شكوى بشأن جريمة</w:t>
      </w:r>
    </w:p>
    <w:p w:rsidR="00505290" w:rsidRPr="008C440E" w:rsidRDefault="00FC45BF" w:rsidP="005B419A">
      <w:pPr>
        <w:tabs>
          <w:tab w:val="left" w:pos="1799"/>
          <w:tab w:val="left" w:pos="2373"/>
        </w:tabs>
        <w:spacing w:after="60" w:line="294" w:lineRule="exact"/>
        <w:ind w:left="1253" w:right="1247"/>
        <w:rPr>
          <w:rFonts w:eastAsia="Calibri"/>
          <w:sz w:val="18"/>
          <w:szCs w:val="26"/>
          <w:rtl/>
          <w:lang w:bidi="ar-LB"/>
        </w:rPr>
      </w:pPr>
      <w:r>
        <w:rPr>
          <w:rFonts w:eastAsia="Calibri" w:hint="cs"/>
          <w:sz w:val="18"/>
          <w:szCs w:val="26"/>
          <w:rtl/>
          <w:lang w:bidi="ar-LB"/>
        </w:rPr>
        <w:tab/>
      </w:r>
      <w:r w:rsidR="00505290" w:rsidRPr="008C440E">
        <w:rPr>
          <w:rFonts w:eastAsia="Calibri" w:hint="cs"/>
          <w:sz w:val="18"/>
          <w:szCs w:val="26"/>
          <w:rtl/>
          <w:lang w:bidi="ar-LB"/>
        </w:rPr>
        <w:t>1-</w:t>
      </w:r>
      <w:r>
        <w:rPr>
          <w:rFonts w:eastAsia="Calibri" w:hint="cs"/>
          <w:sz w:val="18"/>
          <w:szCs w:val="26"/>
          <w:rtl/>
          <w:lang w:bidi="ar-LB"/>
        </w:rPr>
        <w:tab/>
      </w:r>
      <w:r w:rsidR="00505290" w:rsidRPr="008C440E">
        <w:rPr>
          <w:rFonts w:eastAsia="Calibri" w:hint="cs"/>
          <w:sz w:val="18"/>
          <w:szCs w:val="26"/>
          <w:rtl/>
          <w:lang w:bidi="ar-LB"/>
        </w:rPr>
        <w:t>يجب على الموظف المكلف بالتحري أو هيئة التحقيق أو</w:t>
      </w:r>
      <w:r w:rsidR="00A04927">
        <w:rPr>
          <w:rFonts w:eastAsia="Calibri" w:hint="cs"/>
          <w:sz w:val="18"/>
          <w:szCs w:val="26"/>
          <w:rtl/>
          <w:lang w:bidi="ar-LB"/>
        </w:rPr>
        <w:t xml:space="preserve"> </w:t>
      </w:r>
      <w:r w:rsidR="00505290" w:rsidRPr="008C440E">
        <w:rPr>
          <w:rFonts w:eastAsia="Calibri" w:hint="cs"/>
          <w:sz w:val="18"/>
          <w:szCs w:val="26"/>
          <w:rtl/>
          <w:lang w:bidi="ar-LB"/>
        </w:rPr>
        <w:t xml:space="preserve">المحقِّق أو رئيس هيئة التحقيق قبول أي </w:t>
      </w:r>
      <w:r w:rsidR="00505290" w:rsidRPr="005E6731">
        <w:rPr>
          <w:rFonts w:hint="cs"/>
          <w:b/>
          <w:sz w:val="18"/>
          <w:szCs w:val="26"/>
          <w:rtl/>
          <w:lang w:bidi="ar-LB"/>
        </w:rPr>
        <w:t>معلومات</w:t>
      </w:r>
      <w:r w:rsidR="00505290" w:rsidRPr="008C440E">
        <w:rPr>
          <w:rFonts w:eastAsia="Calibri" w:hint="cs"/>
          <w:sz w:val="18"/>
          <w:szCs w:val="26"/>
          <w:rtl/>
          <w:lang w:bidi="ar-LB"/>
        </w:rPr>
        <w:t xml:space="preserve"> تتعلق بجريمة ارتكبت أو يتمّ التحضير لها والتحقّق</w:t>
      </w:r>
      <w:r>
        <w:rPr>
          <w:rFonts w:eastAsia="Calibri" w:hint="eastAsia"/>
          <w:sz w:val="18"/>
          <w:szCs w:val="26"/>
          <w:rtl/>
          <w:lang w:bidi="ar-LB"/>
        </w:rPr>
        <w:t> </w:t>
      </w:r>
      <w:r w:rsidR="00505290" w:rsidRPr="008C440E">
        <w:rPr>
          <w:rFonts w:eastAsia="Calibri" w:hint="cs"/>
          <w:sz w:val="18"/>
          <w:szCs w:val="26"/>
          <w:rtl/>
          <w:lang w:bidi="ar-LB"/>
        </w:rPr>
        <w:t xml:space="preserve">من هذه المعلومات، واتخاذ قرار في غضون ثلاثة أيام من تلقّي المعلومات في حدود السلطات المخوَّلة لكل جهة من </w:t>
      </w:r>
      <w:r w:rsidR="00505290" w:rsidRPr="00FC45BF">
        <w:rPr>
          <w:rFonts w:hint="cs"/>
          <w:sz w:val="18"/>
          <w:szCs w:val="26"/>
          <w:rtl/>
        </w:rPr>
        <w:t>الجهات</w:t>
      </w:r>
      <w:r w:rsidR="00505290" w:rsidRPr="008C440E">
        <w:rPr>
          <w:rFonts w:eastAsia="Calibri" w:hint="cs"/>
          <w:sz w:val="18"/>
          <w:szCs w:val="26"/>
          <w:rtl/>
          <w:lang w:bidi="ar-LB"/>
        </w:rPr>
        <w:t xml:space="preserve"> المذكورة. ولأغراض التحقق، يجوز للموظف المكلف بالتحري أو هيئة التحقيق أو</w:t>
      </w:r>
      <w:r w:rsidR="00A04927">
        <w:rPr>
          <w:rFonts w:eastAsia="Calibri" w:hint="cs"/>
          <w:sz w:val="18"/>
          <w:szCs w:val="26"/>
          <w:rtl/>
          <w:lang w:bidi="ar-LB"/>
        </w:rPr>
        <w:t xml:space="preserve"> </w:t>
      </w:r>
      <w:r w:rsidR="00505290" w:rsidRPr="008C440E">
        <w:rPr>
          <w:rFonts w:eastAsia="Calibri" w:hint="cs"/>
          <w:sz w:val="18"/>
          <w:szCs w:val="26"/>
          <w:rtl/>
          <w:lang w:bidi="ar-LB"/>
        </w:rPr>
        <w:t xml:space="preserve">المحقِّق أو رئيس هيئة التحقيق مراجعة </w:t>
      </w:r>
      <w:r w:rsidR="00505290" w:rsidRPr="00A04927">
        <w:rPr>
          <w:rFonts w:hint="cs"/>
          <w:sz w:val="18"/>
          <w:szCs w:val="26"/>
          <w:rtl/>
        </w:rPr>
        <w:t>الوثائق</w:t>
      </w:r>
      <w:r w:rsidR="00505290" w:rsidRPr="008C440E">
        <w:rPr>
          <w:rFonts w:eastAsia="Calibri" w:hint="cs"/>
          <w:sz w:val="18"/>
          <w:szCs w:val="26"/>
          <w:rtl/>
          <w:lang w:bidi="ar-LB"/>
        </w:rPr>
        <w:t xml:space="preserve"> والحسابات، وأخذ عينات وتفتيش الأغراض وتحليل الجثث، والاستعانة بخبراء</w:t>
      </w:r>
      <w:r>
        <w:rPr>
          <w:rFonts w:eastAsia="Calibri" w:hint="eastAsia"/>
          <w:sz w:val="18"/>
          <w:szCs w:val="26"/>
          <w:rtl/>
          <w:lang w:bidi="ar-LB"/>
        </w:rPr>
        <w:t> </w:t>
      </w:r>
      <w:r w:rsidR="00505290" w:rsidRPr="008C440E">
        <w:rPr>
          <w:rFonts w:eastAsia="Calibri" w:hint="cs"/>
          <w:sz w:val="18"/>
          <w:szCs w:val="26"/>
          <w:rtl/>
          <w:lang w:bidi="ar-LB"/>
        </w:rPr>
        <w:t>لإجراء هذه العمليات، وإعطاء تعليمات خطية تلتزم</w:t>
      </w:r>
      <w:r w:rsidR="00A04927">
        <w:rPr>
          <w:rFonts w:eastAsia="Calibri" w:hint="eastAsia"/>
          <w:sz w:val="18"/>
          <w:szCs w:val="26"/>
          <w:rtl/>
          <w:lang w:bidi="ar-LB"/>
        </w:rPr>
        <w:t> </w:t>
      </w:r>
      <w:r w:rsidR="00505290" w:rsidRPr="008C440E">
        <w:rPr>
          <w:rFonts w:eastAsia="Calibri" w:hint="cs"/>
          <w:sz w:val="18"/>
          <w:szCs w:val="26"/>
          <w:rtl/>
          <w:lang w:bidi="ar-LB"/>
        </w:rPr>
        <w:t xml:space="preserve">بها الهيئة التي يُعهد إليها بمتابعة التحقيق. </w:t>
      </w:r>
      <w:r>
        <w:rPr>
          <w:rFonts w:eastAsia="Calibri" w:hint="cs"/>
          <w:sz w:val="18"/>
          <w:szCs w:val="26"/>
          <w:rtl/>
          <w:lang w:bidi="ar-LB"/>
        </w:rPr>
        <w:t>[...]</w:t>
      </w:r>
    </w:p>
    <w:p w:rsidR="00505290" w:rsidRPr="008C440E" w:rsidRDefault="00FC45BF" w:rsidP="005B419A">
      <w:pPr>
        <w:tabs>
          <w:tab w:val="left" w:pos="1799"/>
          <w:tab w:val="left" w:pos="2373"/>
        </w:tabs>
        <w:spacing w:after="60" w:line="294" w:lineRule="exact"/>
        <w:ind w:left="1253" w:right="1247"/>
        <w:rPr>
          <w:rFonts w:eastAsia="Calibri"/>
          <w:sz w:val="18"/>
          <w:szCs w:val="26"/>
          <w:rtl/>
          <w:lang w:bidi="ar-LB"/>
        </w:rPr>
      </w:pPr>
      <w:r>
        <w:rPr>
          <w:rFonts w:eastAsia="Calibri"/>
          <w:sz w:val="18"/>
          <w:szCs w:val="26"/>
          <w:rtl/>
          <w:lang w:bidi="ar-LB"/>
        </w:rPr>
        <w:tab/>
      </w:r>
      <w:r w:rsidR="00505290" w:rsidRPr="008C440E">
        <w:rPr>
          <w:rFonts w:eastAsia="Calibri" w:hint="cs"/>
          <w:sz w:val="18"/>
          <w:szCs w:val="26"/>
          <w:rtl/>
          <w:lang w:bidi="ar-LB"/>
        </w:rPr>
        <w:t>4-</w:t>
      </w:r>
      <w:r>
        <w:rPr>
          <w:rFonts w:eastAsia="Calibri"/>
          <w:sz w:val="18"/>
          <w:szCs w:val="26"/>
          <w:rtl/>
          <w:lang w:bidi="ar-LB"/>
        </w:rPr>
        <w:tab/>
      </w:r>
      <w:r w:rsidR="00505290" w:rsidRPr="008C440E">
        <w:rPr>
          <w:rFonts w:eastAsia="Calibri" w:hint="cs"/>
          <w:sz w:val="18"/>
          <w:szCs w:val="26"/>
          <w:rtl/>
          <w:lang w:bidi="ar-LB"/>
        </w:rPr>
        <w:t xml:space="preserve">ويحصل مقدم البلاغ على وثيقة تؤكد قبول الشكوى ويُذكر فيها اسم الشخص الذي تلقى </w:t>
      </w:r>
      <w:r w:rsidR="00505290" w:rsidRPr="005E6731">
        <w:rPr>
          <w:rFonts w:hint="cs"/>
          <w:b/>
          <w:sz w:val="18"/>
          <w:szCs w:val="26"/>
          <w:rtl/>
          <w:lang w:bidi="ar-LB"/>
        </w:rPr>
        <w:t>الشكوى</w:t>
      </w:r>
      <w:r w:rsidR="00505290" w:rsidRPr="008C440E">
        <w:rPr>
          <w:rFonts w:eastAsia="Calibri" w:hint="cs"/>
          <w:sz w:val="18"/>
          <w:szCs w:val="26"/>
          <w:rtl/>
          <w:lang w:bidi="ar-LB"/>
        </w:rPr>
        <w:t xml:space="preserve"> مع بيان التاريخ والساعة.</w:t>
      </w:r>
    </w:p>
    <w:p w:rsidR="00505290" w:rsidRPr="008C440E" w:rsidRDefault="00FC45BF" w:rsidP="005B419A">
      <w:pPr>
        <w:tabs>
          <w:tab w:val="left" w:pos="1799"/>
          <w:tab w:val="left" w:pos="2373"/>
        </w:tabs>
        <w:spacing w:after="60" w:line="294" w:lineRule="exact"/>
        <w:ind w:left="1253" w:right="1247"/>
        <w:rPr>
          <w:rFonts w:eastAsia="Calibri" w:hint="cs"/>
          <w:sz w:val="18"/>
          <w:szCs w:val="26"/>
          <w:rtl/>
          <w:lang w:bidi="ar-LB"/>
        </w:rPr>
      </w:pPr>
      <w:r>
        <w:rPr>
          <w:rFonts w:eastAsia="Calibri"/>
          <w:sz w:val="18"/>
          <w:szCs w:val="26"/>
          <w:rtl/>
          <w:lang w:bidi="ar-LB"/>
        </w:rPr>
        <w:tab/>
      </w:r>
      <w:r w:rsidR="00505290" w:rsidRPr="008C440E">
        <w:rPr>
          <w:rFonts w:eastAsia="Calibri" w:hint="cs"/>
          <w:sz w:val="18"/>
          <w:szCs w:val="26"/>
          <w:rtl/>
          <w:lang w:bidi="ar-LB"/>
        </w:rPr>
        <w:t>5-</w:t>
      </w:r>
      <w:r>
        <w:rPr>
          <w:rFonts w:eastAsia="Calibri"/>
          <w:sz w:val="18"/>
          <w:szCs w:val="26"/>
          <w:rtl/>
          <w:lang w:bidi="ar-LB"/>
        </w:rPr>
        <w:tab/>
      </w:r>
      <w:r w:rsidR="00505290" w:rsidRPr="008C440E">
        <w:rPr>
          <w:rFonts w:eastAsia="Calibri" w:hint="cs"/>
          <w:sz w:val="18"/>
          <w:szCs w:val="26"/>
          <w:rtl/>
          <w:lang w:bidi="ar-LB"/>
        </w:rPr>
        <w:t>ويجوز الطعن في رفض قبول شكوى من هذا القبيل أمام المدَّعي العام</w:t>
      </w:r>
      <w:r>
        <w:rPr>
          <w:rFonts w:eastAsia="Calibri" w:hint="cs"/>
          <w:sz w:val="18"/>
          <w:szCs w:val="26"/>
          <w:rtl/>
          <w:lang w:bidi="ar-LB"/>
        </w:rPr>
        <w:t xml:space="preserve"> </w:t>
      </w:r>
      <w:r w:rsidR="00505290" w:rsidRPr="008C440E">
        <w:rPr>
          <w:rFonts w:eastAsia="Calibri" w:hint="cs"/>
          <w:sz w:val="18"/>
          <w:szCs w:val="26"/>
          <w:rtl/>
          <w:lang w:bidi="ar-LB"/>
        </w:rPr>
        <w:t>أو</w:t>
      </w:r>
      <w:r>
        <w:rPr>
          <w:rFonts w:eastAsia="Calibri" w:hint="eastAsia"/>
          <w:sz w:val="18"/>
          <w:szCs w:val="26"/>
          <w:rtl/>
          <w:lang w:bidi="ar-LB"/>
        </w:rPr>
        <w:t> </w:t>
      </w:r>
      <w:r w:rsidR="00505290" w:rsidRPr="008C440E">
        <w:rPr>
          <w:rFonts w:eastAsia="Calibri" w:hint="cs"/>
          <w:sz w:val="18"/>
          <w:szCs w:val="26"/>
          <w:rtl/>
          <w:lang w:bidi="ar-LB"/>
        </w:rPr>
        <w:t xml:space="preserve">أمام المحكمة وفق الإجراء المنصوص عليه في المادتين 124 و125 من هذا القانون. </w:t>
      </w:r>
    </w:p>
    <w:p w:rsidR="00505290" w:rsidRPr="005E6731" w:rsidRDefault="00FC45BF" w:rsidP="005B419A">
      <w:pPr>
        <w:tabs>
          <w:tab w:val="left" w:pos="1799"/>
          <w:tab w:val="left" w:pos="2373"/>
        </w:tabs>
        <w:spacing w:after="60" w:line="294" w:lineRule="exact"/>
        <w:ind w:left="1253" w:right="1247"/>
        <w:rPr>
          <w:rFonts w:eastAsia="Calibri" w:hint="cs"/>
          <w:spacing w:val="-2"/>
          <w:sz w:val="18"/>
          <w:szCs w:val="26"/>
          <w:rtl/>
          <w:lang w:bidi="ar-LB"/>
        </w:rPr>
      </w:pPr>
      <w:r w:rsidRPr="005E6731">
        <w:rPr>
          <w:rFonts w:eastAsia="Calibri"/>
          <w:spacing w:val="-2"/>
          <w:sz w:val="18"/>
          <w:szCs w:val="26"/>
          <w:rtl/>
          <w:lang w:bidi="ar-LB"/>
        </w:rPr>
        <w:tab/>
      </w:r>
      <w:r w:rsidR="00505290" w:rsidRPr="005E6731">
        <w:rPr>
          <w:rFonts w:eastAsia="Calibri" w:hint="cs"/>
          <w:spacing w:val="-2"/>
          <w:sz w:val="18"/>
          <w:szCs w:val="26"/>
          <w:rtl/>
          <w:lang w:bidi="ar-LB"/>
        </w:rPr>
        <w:t>6-</w:t>
      </w:r>
      <w:r w:rsidRPr="005E6731">
        <w:rPr>
          <w:rFonts w:eastAsia="Calibri"/>
          <w:spacing w:val="-2"/>
          <w:sz w:val="18"/>
          <w:szCs w:val="26"/>
          <w:rtl/>
          <w:lang w:bidi="ar-LB"/>
        </w:rPr>
        <w:tab/>
      </w:r>
      <w:r w:rsidR="00505290" w:rsidRPr="005E6731">
        <w:rPr>
          <w:rFonts w:eastAsia="Calibri" w:hint="cs"/>
          <w:spacing w:val="-2"/>
          <w:sz w:val="18"/>
          <w:szCs w:val="26"/>
          <w:rtl/>
          <w:lang w:bidi="ar-LB"/>
        </w:rPr>
        <w:t>كل طلبٍ يقدّمه الضحية أو الممثّل القانوني للضحية في إطار قضية جنائية تُفتح بناءً على اتِّهامٍ خاصّ يُحال إلى قاض للنظر فيه وفقاً للمادة 318 من هذا القانون. وفي القضايا المنصوص عليها في الجزء الرابع من المادة 147 من هذا القانون، يجري التحقيق في الشكوى وفقاً للقواعد المكرَّسة في هذه المادة".</w:t>
      </w:r>
    </w:p>
    <w:p w:rsidR="00505290" w:rsidRPr="008C440E" w:rsidRDefault="005E6731" w:rsidP="005B419A">
      <w:pPr>
        <w:pStyle w:val="FootnoteText"/>
        <w:spacing w:after="60" w:line="294" w:lineRule="exact"/>
        <w:ind w:left="1718" w:right="1247"/>
        <w:rPr>
          <w:rFonts w:eastAsia="Calibri" w:hint="cs"/>
          <w:sz w:val="18"/>
          <w:szCs w:val="26"/>
          <w:rtl/>
          <w:lang w:bidi="ar-LB"/>
        </w:rPr>
      </w:pPr>
      <w:r>
        <w:rPr>
          <w:rFonts w:eastAsia="Calibri" w:hint="cs"/>
          <w:sz w:val="18"/>
          <w:szCs w:val="26"/>
          <w:rtl/>
          <w:lang w:bidi="ar-LB"/>
        </w:rPr>
        <w:t>"المادة 145-</w:t>
      </w:r>
      <w:r w:rsidR="00505290" w:rsidRPr="008C440E">
        <w:rPr>
          <w:rFonts w:eastAsia="Calibri" w:hint="cs"/>
          <w:sz w:val="18"/>
          <w:szCs w:val="26"/>
          <w:rtl/>
          <w:lang w:bidi="ar-LB"/>
        </w:rPr>
        <w:t xml:space="preserve"> القرارات المتَّخذة في أعقاب النظر في شكوى تتعلق بارتكاب جريمة.</w:t>
      </w:r>
    </w:p>
    <w:p w:rsidR="00505290" w:rsidRPr="008C440E" w:rsidRDefault="003B1A47" w:rsidP="005B419A">
      <w:pPr>
        <w:tabs>
          <w:tab w:val="left" w:pos="1799"/>
          <w:tab w:val="left" w:pos="2373"/>
        </w:tabs>
        <w:spacing w:after="60" w:line="294" w:lineRule="exact"/>
        <w:ind w:left="1253" w:right="1247"/>
        <w:rPr>
          <w:rFonts w:eastAsia="Calibri" w:hint="cs"/>
          <w:sz w:val="18"/>
          <w:szCs w:val="26"/>
          <w:rtl/>
          <w:lang w:bidi="ar-LB"/>
        </w:rPr>
      </w:pPr>
      <w:r>
        <w:rPr>
          <w:rFonts w:eastAsia="Calibri" w:hint="cs"/>
          <w:sz w:val="18"/>
          <w:szCs w:val="26"/>
          <w:rtl/>
          <w:lang w:bidi="ar-LB"/>
        </w:rPr>
        <w:tab/>
      </w:r>
      <w:r w:rsidR="00505290" w:rsidRPr="008C440E">
        <w:rPr>
          <w:rFonts w:eastAsia="Calibri" w:hint="cs"/>
          <w:sz w:val="18"/>
          <w:szCs w:val="26"/>
          <w:rtl/>
          <w:lang w:bidi="ar-LB"/>
        </w:rPr>
        <w:t>1-</w:t>
      </w:r>
      <w:r w:rsidR="00C139F6">
        <w:rPr>
          <w:rFonts w:eastAsia="Calibri" w:hint="cs"/>
          <w:sz w:val="18"/>
          <w:szCs w:val="26"/>
          <w:rtl/>
          <w:lang w:bidi="ar-LB"/>
        </w:rPr>
        <w:tab/>
      </w:r>
      <w:r w:rsidR="00505290" w:rsidRPr="008C440E">
        <w:rPr>
          <w:rFonts w:eastAsia="Calibri" w:hint="cs"/>
          <w:sz w:val="18"/>
          <w:szCs w:val="26"/>
          <w:rtl/>
          <w:lang w:bidi="ar-LB"/>
        </w:rPr>
        <w:t xml:space="preserve">بناءً </w:t>
      </w:r>
      <w:r w:rsidR="00505290" w:rsidRPr="005E6731">
        <w:rPr>
          <w:rFonts w:hint="cs"/>
          <w:b/>
          <w:sz w:val="18"/>
          <w:szCs w:val="26"/>
          <w:rtl/>
          <w:lang w:bidi="ar-LB"/>
        </w:rPr>
        <w:t>على</w:t>
      </w:r>
      <w:r w:rsidR="00505290" w:rsidRPr="008C440E">
        <w:rPr>
          <w:rFonts w:eastAsia="Calibri" w:hint="cs"/>
          <w:sz w:val="18"/>
          <w:szCs w:val="26"/>
          <w:rtl/>
          <w:lang w:bidi="ar-LB"/>
        </w:rPr>
        <w:t xml:space="preserve"> النتائج التي يتمخض عنها النظر في شكوى بشأن جريمةٍ ما، يتخذ</w:t>
      </w:r>
      <w:r w:rsidR="00C139F6">
        <w:rPr>
          <w:rFonts w:eastAsia="Calibri" w:hint="eastAsia"/>
          <w:sz w:val="18"/>
          <w:szCs w:val="26"/>
          <w:rtl/>
          <w:lang w:bidi="ar-LB"/>
        </w:rPr>
        <w:t> </w:t>
      </w:r>
      <w:r w:rsidR="00505290" w:rsidRPr="008C440E">
        <w:rPr>
          <w:rFonts w:eastAsia="Calibri" w:hint="cs"/>
          <w:sz w:val="18"/>
          <w:szCs w:val="26"/>
          <w:rtl/>
          <w:lang w:bidi="ar-LB"/>
        </w:rPr>
        <w:t>الموظف المكلف بالتحري أو هيئة التحقيق أو</w:t>
      </w:r>
      <w:r w:rsidR="00C139F6">
        <w:rPr>
          <w:rFonts w:eastAsia="Calibri" w:hint="cs"/>
          <w:sz w:val="18"/>
          <w:szCs w:val="26"/>
          <w:rtl/>
          <w:lang w:bidi="ar-LB"/>
        </w:rPr>
        <w:t xml:space="preserve"> </w:t>
      </w:r>
      <w:r w:rsidR="00505290" w:rsidRPr="008C440E">
        <w:rPr>
          <w:rFonts w:eastAsia="Calibri" w:hint="cs"/>
          <w:sz w:val="18"/>
          <w:szCs w:val="26"/>
          <w:rtl/>
          <w:lang w:bidi="ar-LB"/>
        </w:rPr>
        <w:t>المحقِّق أو رئيس هيئة التحقيق أحد القرارات</w:t>
      </w:r>
      <w:r w:rsidR="00C139F6">
        <w:rPr>
          <w:rFonts w:eastAsia="Calibri" w:hint="eastAsia"/>
          <w:sz w:val="18"/>
          <w:szCs w:val="26"/>
          <w:rtl/>
          <w:lang w:bidi="ar-LB"/>
        </w:rPr>
        <w:t> </w:t>
      </w:r>
      <w:r w:rsidR="00505290" w:rsidRPr="008C440E">
        <w:rPr>
          <w:rFonts w:eastAsia="Calibri" w:hint="cs"/>
          <w:sz w:val="18"/>
          <w:szCs w:val="26"/>
          <w:rtl/>
          <w:lang w:bidi="ar-LB"/>
        </w:rPr>
        <w:t>التالية:</w:t>
      </w:r>
    </w:p>
    <w:p w:rsidR="00505290" w:rsidRPr="005E6731" w:rsidRDefault="005E6731" w:rsidP="005B419A">
      <w:pPr>
        <w:pStyle w:val="FootnoteText"/>
        <w:tabs>
          <w:tab w:val="left" w:pos="2438"/>
          <w:tab w:val="left" w:pos="2961"/>
        </w:tabs>
        <w:spacing w:after="60" w:line="294" w:lineRule="exact"/>
        <w:ind w:left="1928" w:right="1247"/>
        <w:rPr>
          <w:rFonts w:hint="cs"/>
          <w:sz w:val="18"/>
          <w:szCs w:val="26"/>
        </w:rPr>
      </w:pPr>
      <w:r>
        <w:rPr>
          <w:rFonts w:hint="cs"/>
          <w:sz w:val="18"/>
          <w:szCs w:val="26"/>
          <w:rtl/>
          <w:lang w:bidi="ar-LB"/>
        </w:rPr>
        <w:tab/>
      </w:r>
      <w:r>
        <w:rPr>
          <w:rFonts w:hint="cs"/>
          <w:sz w:val="18"/>
          <w:szCs w:val="26"/>
          <w:rtl/>
        </w:rPr>
        <w:t>1-</w:t>
      </w:r>
      <w:r>
        <w:rPr>
          <w:rFonts w:hint="cs"/>
          <w:sz w:val="18"/>
          <w:szCs w:val="26"/>
          <w:rtl/>
        </w:rPr>
        <w:tab/>
      </w:r>
      <w:r w:rsidR="00505290" w:rsidRPr="005E6731">
        <w:rPr>
          <w:rFonts w:hint="cs"/>
          <w:sz w:val="18"/>
          <w:szCs w:val="26"/>
          <w:rtl/>
        </w:rPr>
        <w:t>فتح قضية جنائية وفقًا للإجراء المنصوص عليه في المادة 146 من هذا القانون؛</w:t>
      </w:r>
    </w:p>
    <w:p w:rsidR="00505290" w:rsidRPr="005E6731" w:rsidRDefault="005E6731" w:rsidP="005B419A">
      <w:pPr>
        <w:pStyle w:val="FootnoteText"/>
        <w:tabs>
          <w:tab w:val="left" w:pos="2438"/>
          <w:tab w:val="left" w:pos="2961"/>
        </w:tabs>
        <w:spacing w:after="60" w:line="294" w:lineRule="exact"/>
        <w:ind w:left="1928" w:right="1247"/>
        <w:rPr>
          <w:rFonts w:hint="cs"/>
          <w:sz w:val="18"/>
          <w:szCs w:val="26"/>
        </w:rPr>
      </w:pPr>
      <w:r>
        <w:rPr>
          <w:rFonts w:hint="cs"/>
          <w:sz w:val="18"/>
          <w:szCs w:val="26"/>
          <w:rtl/>
        </w:rPr>
        <w:tab/>
        <w:t>2-</w:t>
      </w:r>
      <w:r>
        <w:rPr>
          <w:rFonts w:hint="cs"/>
          <w:sz w:val="18"/>
          <w:szCs w:val="26"/>
          <w:rtl/>
        </w:rPr>
        <w:tab/>
      </w:r>
      <w:r w:rsidR="00505290" w:rsidRPr="005E6731">
        <w:rPr>
          <w:rFonts w:hint="cs"/>
          <w:sz w:val="18"/>
          <w:szCs w:val="26"/>
          <w:rtl/>
        </w:rPr>
        <w:t>رفض فتح قضية جنائية؛</w:t>
      </w:r>
    </w:p>
    <w:p w:rsidR="00505290" w:rsidRPr="005E6731" w:rsidRDefault="005E6731" w:rsidP="005B419A">
      <w:pPr>
        <w:pStyle w:val="FootnoteText"/>
        <w:tabs>
          <w:tab w:val="left" w:pos="2438"/>
          <w:tab w:val="left" w:pos="2961"/>
        </w:tabs>
        <w:spacing w:after="60" w:line="294" w:lineRule="exact"/>
        <w:ind w:left="1928" w:right="1247"/>
        <w:rPr>
          <w:rFonts w:hint="cs"/>
          <w:sz w:val="18"/>
          <w:szCs w:val="26"/>
        </w:rPr>
      </w:pPr>
      <w:r>
        <w:rPr>
          <w:rFonts w:hint="cs"/>
          <w:sz w:val="18"/>
          <w:szCs w:val="26"/>
          <w:rtl/>
        </w:rPr>
        <w:tab/>
        <w:t>3-</w:t>
      </w:r>
      <w:r w:rsidR="003B1A47" w:rsidRPr="005E6731">
        <w:rPr>
          <w:rFonts w:hint="cs"/>
          <w:sz w:val="18"/>
          <w:szCs w:val="26"/>
          <w:rtl/>
        </w:rPr>
        <w:tab/>
      </w:r>
      <w:r w:rsidR="00505290" w:rsidRPr="005E6731">
        <w:rPr>
          <w:rFonts w:hint="cs"/>
          <w:sz w:val="18"/>
          <w:szCs w:val="26"/>
          <w:rtl/>
        </w:rPr>
        <w:t>إحالة الشكوى إلى الهيئة القضائية المختصة وفقاً لأحكام المادة 151 من هذا القانون، وفي حالة القضايا الجنائية، إحالة الملف إلى المحكمة وفقًا للجزء الثاني من المادة 20 من هذا القانون.</w:t>
      </w:r>
    </w:p>
    <w:p w:rsidR="00505290" w:rsidRPr="008C440E" w:rsidRDefault="003B1A47" w:rsidP="005B419A">
      <w:pPr>
        <w:tabs>
          <w:tab w:val="left" w:pos="1799"/>
          <w:tab w:val="left" w:pos="2373"/>
        </w:tabs>
        <w:spacing w:line="294" w:lineRule="exact"/>
        <w:ind w:left="1253" w:right="1247"/>
        <w:rPr>
          <w:sz w:val="18"/>
          <w:szCs w:val="26"/>
          <w:rtl/>
        </w:rPr>
      </w:pPr>
      <w:r>
        <w:rPr>
          <w:rFonts w:eastAsia="Calibri" w:hint="cs"/>
          <w:sz w:val="18"/>
          <w:szCs w:val="26"/>
          <w:rtl/>
          <w:lang w:bidi="ar-LB"/>
        </w:rPr>
        <w:tab/>
      </w:r>
      <w:r w:rsidR="00505290" w:rsidRPr="008C440E">
        <w:rPr>
          <w:rFonts w:eastAsia="Calibri" w:hint="cs"/>
          <w:sz w:val="18"/>
          <w:szCs w:val="26"/>
          <w:rtl/>
          <w:lang w:bidi="ar-LB"/>
        </w:rPr>
        <w:t>2-</w:t>
      </w:r>
      <w:r>
        <w:rPr>
          <w:rFonts w:eastAsia="Calibri" w:hint="cs"/>
          <w:sz w:val="18"/>
          <w:szCs w:val="26"/>
          <w:rtl/>
          <w:lang w:bidi="ar-LB"/>
        </w:rPr>
        <w:tab/>
      </w:r>
      <w:r w:rsidR="00505290" w:rsidRPr="008C440E">
        <w:rPr>
          <w:rFonts w:eastAsia="Calibri" w:hint="cs"/>
          <w:sz w:val="18"/>
          <w:szCs w:val="26"/>
          <w:rtl/>
          <w:lang w:bidi="ar-LB"/>
        </w:rPr>
        <w:t>يبلَّغ صاحب الشكوى بالقرار المتّخذ. ويبلَّغ بحقّه في الطعن</w:t>
      </w:r>
      <w:r w:rsidR="00B40FA5">
        <w:rPr>
          <w:rFonts w:eastAsia="Calibri" w:hint="cs"/>
          <w:sz w:val="18"/>
          <w:szCs w:val="26"/>
          <w:rtl/>
          <w:lang w:bidi="ar-LB"/>
        </w:rPr>
        <w:t xml:space="preserve"> </w:t>
      </w:r>
      <w:r w:rsidR="00505290" w:rsidRPr="008C440E">
        <w:rPr>
          <w:rFonts w:eastAsia="Calibri" w:hint="cs"/>
          <w:sz w:val="18"/>
          <w:szCs w:val="26"/>
          <w:rtl/>
          <w:lang w:bidi="ar-LB"/>
        </w:rPr>
        <w:t xml:space="preserve">على القرار المتَّخذ وبالإجراءات الواجب اتباعها للقيام بذلك. </w:t>
      </w:r>
      <w:r>
        <w:rPr>
          <w:rFonts w:eastAsia="Calibri" w:hint="cs"/>
          <w:sz w:val="18"/>
          <w:szCs w:val="26"/>
          <w:rtl/>
          <w:lang w:bidi="ar-LB"/>
        </w:rPr>
        <w:t>[...]</w:t>
      </w:r>
      <w:r w:rsidR="00505290" w:rsidRPr="008C440E">
        <w:rPr>
          <w:rFonts w:hint="cs"/>
          <w:sz w:val="18"/>
          <w:szCs w:val="26"/>
          <w:rtl/>
        </w:rPr>
        <w:t xml:space="preserve"> </w:t>
      </w:r>
      <w:r w:rsidR="00505290" w:rsidRPr="008C440E">
        <w:rPr>
          <w:sz w:val="18"/>
          <w:szCs w:val="26"/>
          <w:rtl/>
        </w:rPr>
        <w:t>(انظر قانون الإجراءات الجنائية</w:t>
      </w:r>
      <w:r w:rsidR="00505290" w:rsidRPr="008C440E">
        <w:rPr>
          <w:rFonts w:hint="cs"/>
          <w:sz w:val="18"/>
          <w:szCs w:val="26"/>
          <w:rtl/>
        </w:rPr>
        <w:t>، متاح</w:t>
      </w:r>
      <w:r w:rsidR="00505290" w:rsidRPr="008C440E">
        <w:rPr>
          <w:sz w:val="18"/>
          <w:szCs w:val="26"/>
          <w:rtl/>
        </w:rPr>
        <w:t xml:space="preserve"> على الموقع</w:t>
      </w:r>
      <w:r w:rsidR="00505290" w:rsidRPr="008C440E">
        <w:rPr>
          <w:rFonts w:hint="cs"/>
          <w:sz w:val="18"/>
          <w:szCs w:val="26"/>
          <w:rtl/>
        </w:rPr>
        <w:t xml:space="preserve"> التالي:</w:t>
      </w:r>
      <w:r w:rsidR="00505290" w:rsidRPr="008C440E">
        <w:rPr>
          <w:sz w:val="18"/>
          <w:szCs w:val="26"/>
        </w:rPr>
        <w:t xml:space="preserve"> </w:t>
      </w:r>
    </w:p>
    <w:p w:rsidR="00505290" w:rsidRPr="008C440E" w:rsidRDefault="00505290" w:rsidP="005B419A">
      <w:pPr>
        <w:tabs>
          <w:tab w:val="left" w:pos="1799"/>
          <w:tab w:val="left" w:pos="2373"/>
        </w:tabs>
        <w:spacing w:after="60" w:line="294" w:lineRule="exact"/>
        <w:ind w:left="1253" w:right="1247"/>
        <w:rPr>
          <w:rFonts w:hint="cs"/>
          <w:sz w:val="18"/>
          <w:szCs w:val="26"/>
        </w:rPr>
      </w:pPr>
      <w:r w:rsidRPr="008C440E">
        <w:rPr>
          <w:sz w:val="18"/>
          <w:szCs w:val="26"/>
        </w:rPr>
        <w:t>http://legislationline.org/documents/section/</w:t>
      </w:r>
      <w:r w:rsidRPr="00A04927">
        <w:rPr>
          <w:rFonts w:eastAsia="Calibri"/>
          <w:sz w:val="18"/>
          <w:szCs w:val="26"/>
          <w:lang w:bidi="ar-LB"/>
        </w:rPr>
        <w:t>criminal</w:t>
      </w:r>
      <w:r w:rsidRPr="008C440E">
        <w:rPr>
          <w:sz w:val="18"/>
          <w:szCs w:val="26"/>
        </w:rPr>
        <w:t>-codes/country/7</w:t>
      </w:r>
      <w:r w:rsidRPr="008C440E">
        <w:rPr>
          <w:sz w:val="18"/>
          <w:szCs w:val="26"/>
          <w:rtl/>
        </w:rPr>
        <w:t>)</w:t>
      </w:r>
      <w:r w:rsidRPr="008C440E">
        <w:rPr>
          <w:rFonts w:hint="cs"/>
          <w:sz w:val="18"/>
          <w:szCs w:val="26"/>
          <w:rtl/>
        </w:rPr>
        <w:t>.</w:t>
      </w:r>
    </w:p>
  </w:footnote>
  <w:footnote w:id="10">
    <w:p w:rsidR="00CB48D9" w:rsidRPr="008C440E" w:rsidRDefault="00505290" w:rsidP="005B419A">
      <w:pPr>
        <w:pStyle w:val="FootnoteText"/>
        <w:numPr>
          <w:ilvl w:val="0"/>
          <w:numId w:val="46"/>
        </w:numPr>
        <w:tabs>
          <w:tab w:val="clear" w:pos="1291"/>
          <w:tab w:val="left" w:pos="1253"/>
        </w:tabs>
        <w:spacing w:after="60" w:line="300" w:lineRule="exact"/>
        <w:ind w:left="1247" w:right="1247"/>
        <w:rPr>
          <w:rFonts w:hint="cs"/>
          <w:sz w:val="18"/>
          <w:szCs w:val="26"/>
        </w:rPr>
      </w:pPr>
      <w:r w:rsidRPr="008C440E">
        <w:rPr>
          <w:sz w:val="18"/>
          <w:szCs w:val="26"/>
          <w:rtl/>
        </w:rPr>
        <w:t>و</w:t>
      </w:r>
      <w:r w:rsidRPr="008C440E">
        <w:rPr>
          <w:rFonts w:hint="cs"/>
          <w:sz w:val="18"/>
          <w:szCs w:val="26"/>
          <w:rtl/>
        </w:rPr>
        <w:t>كّ</w:t>
      </w:r>
      <w:r w:rsidRPr="008C440E">
        <w:rPr>
          <w:sz w:val="18"/>
          <w:szCs w:val="26"/>
          <w:rtl/>
        </w:rPr>
        <w:t>ل صاحب البلاغ محاميه على نفقته الخاصة.</w:t>
      </w:r>
    </w:p>
  </w:footnote>
  <w:footnote w:id="11">
    <w:p w:rsidR="00CB48D9" w:rsidRPr="008C440E" w:rsidRDefault="00505290" w:rsidP="005B419A">
      <w:pPr>
        <w:pStyle w:val="FootnoteText"/>
        <w:numPr>
          <w:ilvl w:val="0"/>
          <w:numId w:val="46"/>
        </w:numPr>
        <w:tabs>
          <w:tab w:val="clear" w:pos="1291"/>
          <w:tab w:val="left" w:pos="1253"/>
        </w:tabs>
        <w:spacing w:after="60" w:line="300" w:lineRule="exact"/>
        <w:ind w:left="1247" w:right="1247"/>
        <w:rPr>
          <w:rFonts w:hint="cs"/>
          <w:sz w:val="18"/>
          <w:szCs w:val="26"/>
        </w:rPr>
      </w:pPr>
      <w:r w:rsidRPr="008C440E">
        <w:rPr>
          <w:sz w:val="18"/>
          <w:szCs w:val="26"/>
          <w:rtl/>
          <w:lang w:bidi="ar-LB"/>
        </w:rPr>
        <w:t xml:space="preserve">يقدِّم صاحب البلاغ نسخةً </w:t>
      </w:r>
      <w:r w:rsidRPr="008C440E">
        <w:rPr>
          <w:rFonts w:hint="cs"/>
          <w:sz w:val="18"/>
          <w:szCs w:val="26"/>
          <w:rtl/>
          <w:lang w:bidi="ar-LB"/>
        </w:rPr>
        <w:t>م</w:t>
      </w:r>
      <w:r w:rsidRPr="008C440E">
        <w:rPr>
          <w:sz w:val="18"/>
          <w:szCs w:val="26"/>
          <w:rtl/>
          <w:lang w:bidi="ar-LB"/>
        </w:rPr>
        <w:t xml:space="preserve">ن الرد الوارد من مكتب </w:t>
      </w:r>
      <w:r w:rsidRPr="008C440E">
        <w:rPr>
          <w:rFonts w:hint="cs"/>
          <w:sz w:val="18"/>
          <w:szCs w:val="26"/>
          <w:rtl/>
          <w:lang w:bidi="ar-LB"/>
        </w:rPr>
        <w:t>ال</w:t>
      </w:r>
      <w:r w:rsidRPr="008C440E">
        <w:rPr>
          <w:sz w:val="18"/>
          <w:szCs w:val="26"/>
          <w:rtl/>
          <w:lang w:bidi="ar-LB"/>
        </w:rPr>
        <w:t xml:space="preserve">مدَّعي </w:t>
      </w:r>
      <w:r w:rsidRPr="008C440E">
        <w:rPr>
          <w:rFonts w:hint="cs"/>
          <w:sz w:val="18"/>
          <w:szCs w:val="26"/>
          <w:rtl/>
          <w:lang w:bidi="ar-LB"/>
        </w:rPr>
        <w:t>ال</w:t>
      </w:r>
      <w:r w:rsidRPr="008C440E">
        <w:rPr>
          <w:sz w:val="18"/>
          <w:szCs w:val="26"/>
          <w:rtl/>
          <w:lang w:bidi="ar-LB"/>
        </w:rPr>
        <w:t xml:space="preserve">عام </w:t>
      </w:r>
      <w:r w:rsidRPr="008C440E">
        <w:rPr>
          <w:rFonts w:hint="cs"/>
          <w:sz w:val="18"/>
          <w:szCs w:val="26"/>
          <w:rtl/>
          <w:lang w:bidi="ar-LB"/>
        </w:rPr>
        <w:t xml:space="preserve">في </w:t>
      </w:r>
      <w:r w:rsidRPr="008C440E">
        <w:rPr>
          <w:sz w:val="18"/>
          <w:szCs w:val="26"/>
          <w:rtl/>
          <w:lang w:bidi="ar-LB"/>
        </w:rPr>
        <w:t xml:space="preserve">مقاطعة إيركوتسك المؤرَّخ 15 تشرين الأول/أكتوبر 2009، والذي ينصّ على أنّ </w:t>
      </w:r>
      <w:r w:rsidRPr="008C440E">
        <w:rPr>
          <w:rFonts w:hint="cs"/>
          <w:sz w:val="18"/>
          <w:szCs w:val="26"/>
          <w:rtl/>
          <w:lang w:bidi="ar-LB"/>
        </w:rPr>
        <w:t>المكتب حقّق</w:t>
      </w:r>
      <w:r w:rsidRPr="008C440E">
        <w:rPr>
          <w:sz w:val="18"/>
          <w:szCs w:val="26"/>
          <w:rtl/>
          <w:lang w:bidi="ar-LB"/>
        </w:rPr>
        <w:t xml:space="preserve"> سابقًا في شكوى مماثلة، و</w:t>
      </w:r>
      <w:r w:rsidRPr="008C440E">
        <w:rPr>
          <w:rFonts w:hint="cs"/>
          <w:sz w:val="18"/>
          <w:szCs w:val="26"/>
          <w:rtl/>
          <w:lang w:bidi="ar-LB"/>
        </w:rPr>
        <w:t xml:space="preserve">أصدر </w:t>
      </w:r>
      <w:r w:rsidRPr="008C440E">
        <w:rPr>
          <w:sz w:val="18"/>
          <w:szCs w:val="26"/>
          <w:rtl/>
          <w:lang w:bidi="ar-LB"/>
        </w:rPr>
        <w:t xml:space="preserve">في 8 كانون الأول/ديسمبر 2008 قرارا بعدم فتح تحقيق جنائي </w:t>
      </w:r>
      <w:r w:rsidRPr="008C440E">
        <w:rPr>
          <w:rFonts w:hint="cs"/>
          <w:sz w:val="18"/>
          <w:szCs w:val="26"/>
          <w:rtl/>
          <w:lang w:bidi="ar-LB"/>
        </w:rPr>
        <w:t>لعدم توافر عناصر تدل على ارتكاب</w:t>
      </w:r>
      <w:r w:rsidRPr="008C440E">
        <w:rPr>
          <w:sz w:val="18"/>
          <w:szCs w:val="26"/>
          <w:rtl/>
          <w:lang w:bidi="ar-LB"/>
        </w:rPr>
        <w:t xml:space="preserve"> جريمة.</w:t>
      </w:r>
    </w:p>
  </w:footnote>
  <w:footnote w:id="12">
    <w:p w:rsidR="00CB48D9" w:rsidRPr="008C440E" w:rsidRDefault="00505290" w:rsidP="005B419A">
      <w:pPr>
        <w:pStyle w:val="FootnoteText"/>
        <w:numPr>
          <w:ilvl w:val="0"/>
          <w:numId w:val="46"/>
        </w:numPr>
        <w:tabs>
          <w:tab w:val="clear" w:pos="1291"/>
          <w:tab w:val="left" w:pos="1253"/>
        </w:tabs>
        <w:spacing w:after="60" w:line="300" w:lineRule="exact"/>
        <w:ind w:left="1247" w:right="1247"/>
        <w:rPr>
          <w:rFonts w:hint="cs"/>
          <w:sz w:val="18"/>
          <w:szCs w:val="26"/>
        </w:rPr>
      </w:pPr>
      <w:r w:rsidRPr="008C440E">
        <w:rPr>
          <w:sz w:val="18"/>
          <w:szCs w:val="26"/>
          <w:rtl/>
        </w:rPr>
        <w:t xml:space="preserve">انظر </w:t>
      </w:r>
      <w:r w:rsidRPr="008C440E">
        <w:rPr>
          <w:rFonts w:hint="cs"/>
          <w:sz w:val="18"/>
          <w:szCs w:val="26"/>
          <w:rtl/>
        </w:rPr>
        <w:t>على سبيل المثال</w:t>
      </w:r>
      <w:r w:rsidRPr="008C440E">
        <w:rPr>
          <w:sz w:val="18"/>
          <w:szCs w:val="26"/>
          <w:rtl/>
        </w:rPr>
        <w:t xml:space="preserve"> البلاغ رقم 541/1993، </w:t>
      </w:r>
      <w:r w:rsidRPr="008C440E">
        <w:rPr>
          <w:rFonts w:hint="cs"/>
          <w:i/>
          <w:iCs/>
          <w:sz w:val="18"/>
          <w:szCs w:val="26"/>
          <w:rtl/>
        </w:rPr>
        <w:t xml:space="preserve">إيرول </w:t>
      </w:r>
      <w:r w:rsidRPr="008C440E">
        <w:rPr>
          <w:i/>
          <w:iCs/>
          <w:sz w:val="18"/>
          <w:szCs w:val="26"/>
          <w:rtl/>
        </w:rPr>
        <w:t>سيمس ضد جامايكا</w:t>
      </w:r>
      <w:r w:rsidRPr="008C440E">
        <w:rPr>
          <w:sz w:val="18"/>
          <w:szCs w:val="26"/>
          <w:rtl/>
        </w:rPr>
        <w:t>، قرار بعدم المقبولية اعتُمد في</w:t>
      </w:r>
      <w:r w:rsidR="008C440E">
        <w:rPr>
          <w:rFonts w:hint="cs"/>
          <w:sz w:val="18"/>
          <w:szCs w:val="26"/>
          <w:rtl/>
        </w:rPr>
        <w:t> </w:t>
      </w:r>
      <w:r w:rsidRPr="008C440E">
        <w:rPr>
          <w:sz w:val="18"/>
          <w:szCs w:val="26"/>
          <w:rtl/>
        </w:rPr>
        <w:t>3 نيسان/أبريل 1995، الفقرة 6-2.</w:t>
      </w:r>
    </w:p>
  </w:footnote>
  <w:footnote w:id="13">
    <w:p w:rsidR="00CB48D9" w:rsidRPr="008C440E" w:rsidRDefault="00176A14" w:rsidP="00C919F1">
      <w:pPr>
        <w:pStyle w:val="FootnoteText"/>
        <w:numPr>
          <w:ilvl w:val="0"/>
          <w:numId w:val="46"/>
        </w:numPr>
        <w:tabs>
          <w:tab w:val="clear" w:pos="1291"/>
        </w:tabs>
        <w:spacing w:after="60" w:line="300" w:lineRule="exact"/>
        <w:ind w:left="1247" w:right="1247"/>
        <w:rPr>
          <w:rFonts w:hint="cs"/>
          <w:sz w:val="18"/>
          <w:szCs w:val="26"/>
        </w:rPr>
      </w:pPr>
      <w:r>
        <w:rPr>
          <w:rFonts w:hint="cs"/>
          <w:sz w:val="18"/>
          <w:szCs w:val="26"/>
          <w:rtl/>
          <w:lang w:val="de-AT" w:bidi="ar-LB"/>
        </w:rPr>
        <w:t>ا</w:t>
      </w:r>
      <w:r w:rsidR="00505290" w:rsidRPr="008C440E">
        <w:rPr>
          <w:sz w:val="18"/>
          <w:szCs w:val="26"/>
          <w:rtl/>
          <w:lang w:val="de-AT" w:bidi="ar-LB"/>
        </w:rPr>
        <w:t xml:space="preserve">نظر </w:t>
      </w:r>
      <w:r w:rsidR="00505290" w:rsidRPr="008C440E">
        <w:rPr>
          <w:sz w:val="18"/>
          <w:szCs w:val="26"/>
          <w:rtl/>
          <w:lang w:val="de-AT"/>
        </w:rPr>
        <w:t xml:space="preserve">تعليق </w:t>
      </w:r>
      <w:r w:rsidR="00505290" w:rsidRPr="008C440E">
        <w:rPr>
          <w:rFonts w:hint="cs"/>
          <w:sz w:val="18"/>
          <w:szCs w:val="26"/>
          <w:rtl/>
          <w:lang w:val="de-AT"/>
        </w:rPr>
        <w:t xml:space="preserve">اللجنة </w:t>
      </w:r>
      <w:r w:rsidR="00505290" w:rsidRPr="008C440E">
        <w:rPr>
          <w:sz w:val="18"/>
          <w:szCs w:val="26"/>
          <w:rtl/>
          <w:lang w:val="de-AT"/>
        </w:rPr>
        <w:t>العام رقم 32(2007) بشأن الحق في المساواة أمام المحاكم والهيئات القضائية وفي محاكمة</w:t>
      </w:r>
      <w:r w:rsidR="00505290" w:rsidRPr="008C440E">
        <w:rPr>
          <w:rFonts w:hint="cs"/>
          <w:sz w:val="18"/>
          <w:szCs w:val="26"/>
          <w:rtl/>
          <w:lang w:val="de-AT"/>
        </w:rPr>
        <w:t xml:space="preserve">           </w:t>
      </w:r>
      <w:r w:rsidR="00505290" w:rsidRPr="008C440E">
        <w:rPr>
          <w:sz w:val="18"/>
          <w:szCs w:val="26"/>
          <w:rtl/>
          <w:lang w:val="de-AT"/>
        </w:rPr>
        <w:t xml:space="preserve"> عادلة، الفقرة 48، </w:t>
      </w:r>
      <w:r w:rsidR="00505290" w:rsidRPr="008C440E">
        <w:rPr>
          <w:rFonts w:hint="cs"/>
          <w:i/>
          <w:iCs/>
          <w:sz w:val="18"/>
          <w:szCs w:val="26"/>
          <w:rtl/>
          <w:lang w:val="de-AT"/>
        </w:rPr>
        <w:t>الوثائق الرسمية للجمعية العامة، الدورة الثانية والستون</w:t>
      </w:r>
      <w:r w:rsidR="00505290" w:rsidRPr="008C440E">
        <w:rPr>
          <w:i/>
          <w:iCs/>
          <w:sz w:val="18"/>
          <w:szCs w:val="26"/>
          <w:rtl/>
          <w:lang w:val="de-AT"/>
        </w:rPr>
        <w:t>،</w:t>
      </w:r>
      <w:r w:rsidR="00505290" w:rsidRPr="008C440E">
        <w:rPr>
          <w:rFonts w:hint="cs"/>
          <w:i/>
          <w:iCs/>
          <w:sz w:val="18"/>
          <w:szCs w:val="26"/>
          <w:rtl/>
          <w:lang w:val="de-AT"/>
        </w:rPr>
        <w:t xml:space="preserve"> الملحق رقم 40</w:t>
      </w:r>
      <w:r w:rsidR="00505290" w:rsidRPr="008C440E">
        <w:rPr>
          <w:rFonts w:hint="cs"/>
          <w:sz w:val="18"/>
          <w:szCs w:val="26"/>
          <w:rtl/>
          <w:lang w:val="de-AT"/>
        </w:rPr>
        <w:t>،</w:t>
      </w:r>
      <w:r w:rsidR="00505290" w:rsidRPr="008C440E">
        <w:rPr>
          <w:sz w:val="18"/>
          <w:szCs w:val="26"/>
          <w:rtl/>
          <w:lang w:val="de-AT"/>
        </w:rPr>
        <w:t xml:space="preserve"> المجلد الأول</w:t>
      </w:r>
      <w:r w:rsidR="00505290" w:rsidRPr="008C440E">
        <w:rPr>
          <w:rFonts w:hint="cs"/>
          <w:sz w:val="18"/>
          <w:szCs w:val="26"/>
          <w:rtl/>
          <w:lang w:val="de-AT"/>
        </w:rPr>
        <w:t xml:space="preserve">            </w:t>
      </w:r>
      <w:r w:rsidR="00505290" w:rsidRPr="008C440E">
        <w:rPr>
          <w:sz w:val="18"/>
          <w:szCs w:val="26"/>
        </w:rPr>
        <w:t>(A/62/40 (Vol. I))</w:t>
      </w:r>
      <w:r w:rsidR="00505290" w:rsidRPr="008C440E">
        <w:rPr>
          <w:rFonts w:hint="cs"/>
          <w:sz w:val="18"/>
          <w:szCs w:val="26"/>
          <w:rtl/>
          <w:lang w:val="de-AT"/>
        </w:rPr>
        <w:t xml:space="preserve">، </w:t>
      </w:r>
      <w:r w:rsidR="00505290" w:rsidRPr="008C440E">
        <w:rPr>
          <w:sz w:val="18"/>
          <w:szCs w:val="26"/>
          <w:rtl/>
          <w:lang w:val="de-AT"/>
        </w:rPr>
        <w:t>المرفق السادس</w:t>
      </w:r>
      <w:r w:rsidR="00505290" w:rsidRPr="008C440E">
        <w:rPr>
          <w:rFonts w:hint="cs"/>
          <w:sz w:val="18"/>
          <w:szCs w:val="26"/>
          <w:rtl/>
          <w:lang w:val="de-A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41" w:rsidRPr="00270D54" w:rsidRDefault="00891A41" w:rsidP="00270D54">
    <w:pPr>
      <w:pStyle w:val="Header"/>
      <w:jc w:val="right"/>
    </w:pPr>
    <w:r w:rsidRPr="00270D54">
      <w:t>CCPR/C/109/D/1856/2008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41" w:rsidRPr="00270D54" w:rsidRDefault="00891A41" w:rsidP="00270D54">
    <w:pPr>
      <w:pStyle w:val="Header"/>
      <w:jc w:val="left"/>
    </w:pPr>
    <w:r w:rsidRPr="00270D54">
      <w:t>CCPR/C/109/D/1856/2008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41" w:rsidRDefault="00891A4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891A41" w:rsidRPr="008F6743" w:rsidRDefault="00891A41"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CAA3E4"/>
    <w:multiLevelType w:val="hybridMultilevel"/>
    <w:tmpl w:val="93BE8642"/>
    <w:lvl w:ilvl="0" w:tplc="3C2CD6B8">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E10B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17EBEB"/>
    <w:multiLevelType w:val="hybridMultilevel"/>
    <w:tmpl w:val="F070A9F0"/>
    <w:lvl w:ilvl="0" w:tplc="FF227B92">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827A57"/>
    <w:multiLevelType w:val="hybridMultilevel"/>
    <w:tmpl w:val="2D44F5E4"/>
    <w:lvl w:ilvl="0" w:tplc="D0F4E0CC">
      <w:start w:val="1"/>
      <w:numFmt w:val="decimal"/>
      <w:lvlRestart w:val="0"/>
      <w:lvlText w:val="(%1)"/>
      <w:lvlJc w:val="right"/>
      <w:pPr>
        <w:tabs>
          <w:tab w:val="num" w:pos="1291"/>
        </w:tabs>
        <w:ind w:left="1291" w:hanging="227"/>
      </w:pPr>
      <w:rPr>
        <w:rFonts w:ascii="Traditional Arabic" w:hAnsi="Traditional Arabic" w:cs="Traditional Arabic" w:hint="default"/>
        <w:position w:val="0"/>
        <w:sz w:val="26"/>
        <w:szCs w:val="26"/>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3D6DC1"/>
    <w:multiLevelType w:val="hybridMultilevel"/>
    <w:tmpl w:val="730284C8"/>
    <w:lvl w:ilvl="0" w:tplc="7BEA428E">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D4A7E01"/>
    <w:multiLevelType w:val="hybridMultilevel"/>
    <w:tmpl w:val="C9AA2518"/>
    <w:lvl w:ilvl="0" w:tplc="F990B8F4">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start w:val="1"/>
      <w:numFmt w:val="decimal"/>
      <w:lvlRestart w:val="0"/>
      <w:lvlText w:val="(%2)"/>
      <w:lvlJc w:val="right"/>
      <w:pPr>
        <w:tabs>
          <w:tab w:val="num" w:pos="1352"/>
        </w:tabs>
        <w:ind w:left="1352" w:hanging="227"/>
      </w:pPr>
      <w:rPr>
        <w:rFonts w:ascii="Times New Roman" w:hAnsi="Times New Roman" w:cs="Traditional Arabic" w:hint="default"/>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9">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3"/>
  </w:num>
  <w:num w:numId="3">
    <w:abstractNumId w:val="17"/>
  </w:num>
  <w:num w:numId="4">
    <w:abstractNumId w:val="14"/>
  </w:num>
  <w:num w:numId="5">
    <w:abstractNumId w:val="11"/>
  </w:num>
  <w:num w:numId="6">
    <w:abstractNumId w:val="28"/>
  </w:num>
  <w:num w:numId="7">
    <w:abstractNumId w:val="13"/>
  </w:num>
  <w:num w:numId="8">
    <w:abstractNumId w:val="12"/>
  </w:num>
  <w:num w:numId="9">
    <w:abstractNumId w:val="16"/>
  </w:num>
  <w:num w:numId="10">
    <w:abstractNumId w:val="27"/>
  </w:num>
  <w:num w:numId="11">
    <w:abstractNumId w:val="3"/>
  </w:num>
  <w:num w:numId="12">
    <w:abstractNumId w:val="17"/>
  </w:num>
  <w:num w:numId="13">
    <w:abstractNumId w:val="14"/>
  </w:num>
  <w:num w:numId="14">
    <w:abstractNumId w:val="11"/>
  </w:num>
  <w:num w:numId="15">
    <w:abstractNumId w:val="28"/>
  </w:num>
  <w:num w:numId="16">
    <w:abstractNumId w:val="3"/>
  </w:num>
  <w:num w:numId="17">
    <w:abstractNumId w:val="17"/>
  </w:num>
  <w:num w:numId="18">
    <w:abstractNumId w:val="14"/>
  </w:num>
  <w:num w:numId="19">
    <w:abstractNumId w:val="11"/>
  </w:num>
  <w:num w:numId="20">
    <w:abstractNumId w:val="28"/>
  </w:num>
  <w:num w:numId="21">
    <w:abstractNumId w:val="3"/>
  </w:num>
  <w:num w:numId="22">
    <w:abstractNumId w:val="17"/>
  </w:num>
  <w:num w:numId="23">
    <w:abstractNumId w:val="11"/>
  </w:num>
  <w:num w:numId="24">
    <w:abstractNumId w:val="28"/>
  </w:num>
  <w:num w:numId="25">
    <w:abstractNumId w:val="17"/>
  </w:num>
  <w:num w:numId="26">
    <w:abstractNumId w:val="3"/>
  </w:num>
  <w:num w:numId="27">
    <w:abstractNumId w:val="5"/>
  </w:num>
  <w:num w:numId="28">
    <w:abstractNumId w:val="4"/>
  </w:num>
  <w:num w:numId="29">
    <w:abstractNumId w:val="19"/>
  </w:num>
  <w:num w:numId="30">
    <w:abstractNumId w:val="6"/>
  </w:num>
  <w:num w:numId="31">
    <w:abstractNumId w:val="10"/>
  </w:num>
  <w:num w:numId="32">
    <w:abstractNumId w:val="18"/>
  </w:num>
  <w:num w:numId="33">
    <w:abstractNumId w:val="22"/>
  </w:num>
  <w:num w:numId="34">
    <w:abstractNumId w:val="29"/>
  </w:num>
  <w:num w:numId="35">
    <w:abstractNumId w:val="8"/>
  </w:num>
  <w:num w:numId="36">
    <w:abstractNumId w:val="21"/>
  </w:num>
  <w:num w:numId="37">
    <w:abstractNumId w:val="26"/>
  </w:num>
  <w:num w:numId="38">
    <w:abstractNumId w:val="1"/>
  </w:num>
  <w:num w:numId="39">
    <w:abstractNumId w:val="9"/>
  </w:num>
  <w:num w:numId="40">
    <w:abstractNumId w:val="2"/>
  </w:num>
  <w:num w:numId="41">
    <w:abstractNumId w:val="23"/>
  </w:num>
  <w:num w:numId="42">
    <w:abstractNumId w:val="0"/>
  </w:num>
  <w:num w:numId="43">
    <w:abstractNumId w:val="15"/>
  </w:num>
  <w:num w:numId="44">
    <w:abstractNumId w:val="24"/>
  </w:num>
  <w:num w:numId="45">
    <w:abstractNumId w:val="25"/>
  </w:num>
  <w:num w:numId="46">
    <w:abstractNumId w:val="20"/>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6668"/>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22F75"/>
    <w:rsid w:val="001329D3"/>
    <w:rsid w:val="001455A0"/>
    <w:rsid w:val="001455FE"/>
    <w:rsid w:val="001602A3"/>
    <w:rsid w:val="00176A14"/>
    <w:rsid w:val="001A5161"/>
    <w:rsid w:val="001A60BD"/>
    <w:rsid w:val="001B2786"/>
    <w:rsid w:val="001C6D53"/>
    <w:rsid w:val="00213E38"/>
    <w:rsid w:val="00224E15"/>
    <w:rsid w:val="00232277"/>
    <w:rsid w:val="002324A1"/>
    <w:rsid w:val="0023736D"/>
    <w:rsid w:val="00257225"/>
    <w:rsid w:val="00270D54"/>
    <w:rsid w:val="002A699E"/>
    <w:rsid w:val="002E4534"/>
    <w:rsid w:val="002F5C03"/>
    <w:rsid w:val="00310160"/>
    <w:rsid w:val="00334B85"/>
    <w:rsid w:val="00341A8C"/>
    <w:rsid w:val="003519E6"/>
    <w:rsid w:val="00355F81"/>
    <w:rsid w:val="003A1C18"/>
    <w:rsid w:val="003B1A47"/>
    <w:rsid w:val="003B4356"/>
    <w:rsid w:val="003F08A8"/>
    <w:rsid w:val="004250E3"/>
    <w:rsid w:val="0044376D"/>
    <w:rsid w:val="00472A81"/>
    <w:rsid w:val="004A20A6"/>
    <w:rsid w:val="004B2C92"/>
    <w:rsid w:val="004B433C"/>
    <w:rsid w:val="004D6A3A"/>
    <w:rsid w:val="004F4AD7"/>
    <w:rsid w:val="00505290"/>
    <w:rsid w:val="00517548"/>
    <w:rsid w:val="00533B47"/>
    <w:rsid w:val="00557CD3"/>
    <w:rsid w:val="00571432"/>
    <w:rsid w:val="005732A2"/>
    <w:rsid w:val="005762A5"/>
    <w:rsid w:val="00590BA3"/>
    <w:rsid w:val="005B419A"/>
    <w:rsid w:val="005B46D9"/>
    <w:rsid w:val="005B7AE0"/>
    <w:rsid w:val="005E23F5"/>
    <w:rsid w:val="005E6731"/>
    <w:rsid w:val="005F146F"/>
    <w:rsid w:val="005F71B6"/>
    <w:rsid w:val="00615A01"/>
    <w:rsid w:val="00654786"/>
    <w:rsid w:val="00660FD4"/>
    <w:rsid w:val="00665BE4"/>
    <w:rsid w:val="006A4425"/>
    <w:rsid w:val="006B00A4"/>
    <w:rsid w:val="006B4669"/>
    <w:rsid w:val="006C2FC5"/>
    <w:rsid w:val="006D3CFA"/>
    <w:rsid w:val="006F6BF8"/>
    <w:rsid w:val="00707BDF"/>
    <w:rsid w:val="00710727"/>
    <w:rsid w:val="00715F45"/>
    <w:rsid w:val="0072608F"/>
    <w:rsid w:val="00731815"/>
    <w:rsid w:val="00731B84"/>
    <w:rsid w:val="00734AE7"/>
    <w:rsid w:val="00735A2B"/>
    <w:rsid w:val="00773BF1"/>
    <w:rsid w:val="0079344E"/>
    <w:rsid w:val="007E197F"/>
    <w:rsid w:val="007E2786"/>
    <w:rsid w:val="007E4686"/>
    <w:rsid w:val="007F642F"/>
    <w:rsid w:val="007F68C4"/>
    <w:rsid w:val="00813E62"/>
    <w:rsid w:val="008153DE"/>
    <w:rsid w:val="00852A10"/>
    <w:rsid w:val="00862634"/>
    <w:rsid w:val="00866C59"/>
    <w:rsid w:val="00877306"/>
    <w:rsid w:val="00885524"/>
    <w:rsid w:val="00891A41"/>
    <w:rsid w:val="0089445F"/>
    <w:rsid w:val="008A6242"/>
    <w:rsid w:val="008B4BC6"/>
    <w:rsid w:val="008C440E"/>
    <w:rsid w:val="008F0E16"/>
    <w:rsid w:val="008F6743"/>
    <w:rsid w:val="00901E57"/>
    <w:rsid w:val="009070DF"/>
    <w:rsid w:val="00935F0E"/>
    <w:rsid w:val="0095208F"/>
    <w:rsid w:val="00977B3F"/>
    <w:rsid w:val="009814AE"/>
    <w:rsid w:val="009901D3"/>
    <w:rsid w:val="0099038B"/>
    <w:rsid w:val="00996BBE"/>
    <w:rsid w:val="009B2C03"/>
    <w:rsid w:val="009D17B9"/>
    <w:rsid w:val="009D1DD5"/>
    <w:rsid w:val="009D6668"/>
    <w:rsid w:val="009F722C"/>
    <w:rsid w:val="00A04927"/>
    <w:rsid w:val="00A26157"/>
    <w:rsid w:val="00A265C3"/>
    <w:rsid w:val="00A43F9A"/>
    <w:rsid w:val="00A53F38"/>
    <w:rsid w:val="00A543D4"/>
    <w:rsid w:val="00A84173"/>
    <w:rsid w:val="00AC56DF"/>
    <w:rsid w:val="00AD0014"/>
    <w:rsid w:val="00AD4CF2"/>
    <w:rsid w:val="00AD7A8A"/>
    <w:rsid w:val="00AF0BBA"/>
    <w:rsid w:val="00B25159"/>
    <w:rsid w:val="00B30468"/>
    <w:rsid w:val="00B40FA5"/>
    <w:rsid w:val="00B44E31"/>
    <w:rsid w:val="00B82CAA"/>
    <w:rsid w:val="00BA4F7E"/>
    <w:rsid w:val="00BB2C41"/>
    <w:rsid w:val="00BC55C8"/>
    <w:rsid w:val="00BC5C10"/>
    <w:rsid w:val="00BE2964"/>
    <w:rsid w:val="00C139F6"/>
    <w:rsid w:val="00C21623"/>
    <w:rsid w:val="00C24FBD"/>
    <w:rsid w:val="00C473BA"/>
    <w:rsid w:val="00C54407"/>
    <w:rsid w:val="00C611ED"/>
    <w:rsid w:val="00C6490A"/>
    <w:rsid w:val="00C64FE1"/>
    <w:rsid w:val="00C726D2"/>
    <w:rsid w:val="00C74296"/>
    <w:rsid w:val="00C8345E"/>
    <w:rsid w:val="00C919F1"/>
    <w:rsid w:val="00CA5F7C"/>
    <w:rsid w:val="00CB48D9"/>
    <w:rsid w:val="00D43D26"/>
    <w:rsid w:val="00D44370"/>
    <w:rsid w:val="00D51067"/>
    <w:rsid w:val="00D75657"/>
    <w:rsid w:val="00D960AD"/>
    <w:rsid w:val="00DA0E0E"/>
    <w:rsid w:val="00DB0885"/>
    <w:rsid w:val="00DB0C39"/>
    <w:rsid w:val="00DB7679"/>
    <w:rsid w:val="00DC38CB"/>
    <w:rsid w:val="00DD1ECC"/>
    <w:rsid w:val="00DF1702"/>
    <w:rsid w:val="00DF4DD8"/>
    <w:rsid w:val="00DF668E"/>
    <w:rsid w:val="00DF7902"/>
    <w:rsid w:val="00E04826"/>
    <w:rsid w:val="00E14D2B"/>
    <w:rsid w:val="00E20DBA"/>
    <w:rsid w:val="00E6524A"/>
    <w:rsid w:val="00E660D6"/>
    <w:rsid w:val="00E771AB"/>
    <w:rsid w:val="00EA796F"/>
    <w:rsid w:val="00EB077B"/>
    <w:rsid w:val="00EC163B"/>
    <w:rsid w:val="00EC50B9"/>
    <w:rsid w:val="00ED26A0"/>
    <w:rsid w:val="00F11908"/>
    <w:rsid w:val="00F1727A"/>
    <w:rsid w:val="00F34764"/>
    <w:rsid w:val="00F54E3C"/>
    <w:rsid w:val="00F874BD"/>
    <w:rsid w:val="00FB1D0B"/>
    <w:rsid w:val="00FC45B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B82CAA"/>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B82CAA"/>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B82CAA"/>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B82CAA"/>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B82CAA"/>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B82CAA"/>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Char Char Char Char,Footnote Text Char Char Char Char,Footnote reference,FA Fu,Footnote Text Char Char Char,Footnote Text_a"/>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tref,Footnote Reference_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rsid w:val="00B82CAA"/>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B82CAA"/>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B82CAA"/>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B82CAA"/>
    <w:rPr>
      <w:color w:val="auto"/>
      <w:u w:val="none"/>
    </w:rPr>
  </w:style>
  <w:style w:type="character" w:styleId="FollowedHyperlink">
    <w:name w:val="FollowedHyperlink"/>
    <w:semiHidden/>
    <w:rsid w:val="00B82CAA"/>
    <w:rPr>
      <w:color w:val="auto"/>
      <w:u w:val="none"/>
    </w:rPr>
  </w:style>
  <w:style w:type="paragraph" w:customStyle="1" w:styleId="SMG">
    <w:name w:val="__S_M_G"/>
    <w:basedOn w:val="Normal"/>
    <w:next w:val="Normal"/>
    <w:rsid w:val="00B82CA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B82CAA"/>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B82CAA"/>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B82CA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B82CAA"/>
    <w:pPr>
      <w:numPr>
        <w:numId w:val="40"/>
      </w:numPr>
      <w:suppressAutoHyphens/>
      <w:bidi w:val="0"/>
      <w:spacing w:after="120"/>
      <w:ind w:right="1134"/>
      <w:jc w:val="both"/>
    </w:pPr>
    <w:rPr>
      <w:rFonts w:cs="Times New Roman"/>
      <w:szCs w:val="20"/>
      <w:lang w:val="en-GB"/>
    </w:rPr>
  </w:style>
  <w:style w:type="paragraph" w:customStyle="1" w:styleId="Bullet2G">
    <w:name w:val="_Bullet 2_G"/>
    <w:basedOn w:val="Normal"/>
    <w:rsid w:val="00B82CAA"/>
    <w:pPr>
      <w:numPr>
        <w:numId w:val="41"/>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B82CAA"/>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B82CAA"/>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B82CAA"/>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B82CAA"/>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_a Char"/>
    <w:link w:val="FootnoteText"/>
    <w:rsid w:val="00B82CAA"/>
    <w:rPr>
      <w:rFonts w:cs="Traditional Arabic"/>
      <w:lang w:val="en-US" w:eastAsia="en-US" w:bidi="ar-SA"/>
    </w:rPr>
  </w:style>
  <w:style w:type="paragraph" w:styleId="BalloonText">
    <w:name w:val="Balloon Text"/>
    <w:basedOn w:val="Normal"/>
    <w:link w:val="BalloonTextChar"/>
    <w:rsid w:val="00B82CAA"/>
    <w:pPr>
      <w:suppressAutoHyphens/>
      <w:bidi w:val="0"/>
      <w:spacing w:line="240" w:lineRule="auto"/>
      <w:jc w:val="left"/>
    </w:pPr>
    <w:rPr>
      <w:rFonts w:ascii="Tahoma" w:hAnsi="Tahoma" w:cs="Tahoma"/>
      <w:sz w:val="16"/>
      <w:szCs w:val="16"/>
      <w:lang w:val="en-GB"/>
    </w:rPr>
  </w:style>
  <w:style w:type="character" w:customStyle="1" w:styleId="BalloonTextChar">
    <w:name w:val="Balloon Text Char"/>
    <w:link w:val="BalloonText"/>
    <w:rsid w:val="00B82CAA"/>
    <w:rPr>
      <w:rFonts w:ascii="Tahoma" w:hAnsi="Tahoma" w:cs="Tahoma"/>
      <w:sz w:val="16"/>
      <w:szCs w:val="16"/>
      <w:lang w:val="en-GB" w:eastAsia="en-US" w:bidi="ar-SA"/>
    </w:rPr>
  </w:style>
  <w:style w:type="character" w:styleId="CommentReference">
    <w:name w:val="annotation reference"/>
    <w:semiHidden/>
    <w:rsid w:val="00B82CAA"/>
    <w:rPr>
      <w:sz w:val="16"/>
      <w:szCs w:val="16"/>
    </w:rPr>
  </w:style>
  <w:style w:type="paragraph" w:styleId="CommentText">
    <w:name w:val="annotation text"/>
    <w:basedOn w:val="Normal"/>
    <w:semiHidden/>
    <w:rsid w:val="00B82CAA"/>
    <w:pPr>
      <w:suppressAutoHyphens/>
      <w:bidi w:val="0"/>
      <w:jc w:val="left"/>
    </w:pPr>
    <w:rPr>
      <w:rFonts w:cs="Times New Roman"/>
      <w:szCs w:val="20"/>
      <w:lang w:val="en-GB"/>
    </w:rPr>
  </w:style>
  <w:style w:type="paragraph" w:styleId="CommentSubject">
    <w:name w:val="annotation subject"/>
    <w:basedOn w:val="CommentText"/>
    <w:next w:val="CommentText"/>
    <w:semiHidden/>
    <w:rsid w:val="00B82CAA"/>
    <w:rPr>
      <w:b/>
      <w:bCs/>
    </w:rPr>
  </w:style>
  <w:style w:type="table" w:customStyle="1" w:styleId="TableGrid1">
    <w:name w:val="Table Grid1"/>
    <w:basedOn w:val="TableNormal"/>
    <w:next w:val="TableGrid"/>
    <w:rsid w:val="00B82CAA"/>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B82CAA"/>
  </w:style>
  <w:style w:type="character" w:customStyle="1" w:styleId="H23GAChar">
    <w:name w:val="_ H_2/3_GA Char"/>
    <w:link w:val="H23GA"/>
    <w:rsid w:val="00B82CAA"/>
    <w:rPr>
      <w:rFonts w:cs="Traditional Arabic"/>
      <w:b/>
      <w:bCs/>
      <w:szCs w:val="30"/>
      <w:lang w:val="en-US" w:eastAsia="ar-SA" w:bidi="ar-SA"/>
    </w:rPr>
  </w:style>
  <w:style w:type="character" w:customStyle="1" w:styleId="SingleTxtGAChar">
    <w:name w:val="_ Single Txt_GA Char"/>
    <w:link w:val="SingleTxtGA"/>
    <w:rsid w:val="00B82CAA"/>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14</Pages>
  <Words>3074</Words>
  <Characters>17525</Characters>
  <Application>Microsoft Office Outlook</Application>
  <DocSecurity>4</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CCPR/C/109/D/1856/2008</vt:lpstr>
      <vt:lpstr>CCPR/C/109/D/1856/2008</vt:lpstr>
    </vt:vector>
  </TitlesOfParts>
  <Company>CSD</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CCPR/C/109/D/1856/2008</dc:title>
  <dc:subject>Boukadida</dc:subject>
  <dc:creator>Gamal</dc:creator>
  <cp:keywords/>
  <dc:description/>
  <cp:lastModifiedBy>TPS</cp:lastModifiedBy>
  <cp:revision>2</cp:revision>
  <cp:lastPrinted>2014-01-06T13:00:00Z</cp:lastPrinted>
  <dcterms:created xsi:type="dcterms:W3CDTF">2014-01-07T10:37:00Z</dcterms:created>
  <dcterms:modified xsi:type="dcterms:W3CDTF">2014-01-07T10:37:00Z</dcterms:modified>
</cp:coreProperties>
</file>