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BC2510"/>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9B6C20" w:rsidP="009B6C20">
            <w:pPr>
              <w:jc w:val="right"/>
            </w:pPr>
            <w:r w:rsidRPr="009B6C20">
              <w:rPr>
                <w:sz w:val="40"/>
              </w:rPr>
              <w:t>CCPR</w:t>
            </w:r>
            <w:r>
              <w:t>/C/102/2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9B6C20" w:rsidRDefault="009B6C20" w:rsidP="00464EEE">
            <w:pPr>
              <w:spacing w:before="240"/>
            </w:pPr>
            <w:proofErr w:type="spellStart"/>
            <w:r>
              <w:t>Distr</w:t>
            </w:r>
            <w:proofErr w:type="spellEnd"/>
            <w:r>
              <w:t>. générale</w:t>
            </w:r>
          </w:p>
          <w:p w:rsidR="009B6C20" w:rsidRDefault="009B6C20" w:rsidP="009B6C20">
            <w:pPr>
              <w:spacing w:line="240" w:lineRule="exact"/>
            </w:pPr>
            <w:r>
              <w:t>9 septembre 2011</w:t>
            </w:r>
          </w:p>
          <w:p w:rsidR="009B6C20" w:rsidRDefault="009B6C20" w:rsidP="009B6C20">
            <w:pPr>
              <w:spacing w:line="240" w:lineRule="exact"/>
            </w:pPr>
          </w:p>
          <w:p w:rsidR="00AF1CE8" w:rsidRPr="00DB58B5" w:rsidRDefault="009B6C20" w:rsidP="009B6C20">
            <w:pPr>
              <w:spacing w:line="240" w:lineRule="exact"/>
            </w:pPr>
            <w:r>
              <w:t>Original: français</w:t>
            </w:r>
          </w:p>
        </w:tc>
      </w:tr>
    </w:tbl>
    <w:p w:rsidR="00DF3BF1" w:rsidRDefault="00DF3BF1" w:rsidP="009B6C20">
      <w:pPr>
        <w:spacing w:before="120"/>
        <w:rPr>
          <w:b/>
          <w:sz w:val="24"/>
          <w:szCs w:val="24"/>
        </w:rPr>
      </w:pPr>
      <w:r w:rsidRPr="00DF3BF1">
        <w:rPr>
          <w:b/>
          <w:sz w:val="24"/>
          <w:szCs w:val="24"/>
        </w:rPr>
        <w:t>Comité des droits de l</w:t>
      </w:r>
      <w:r w:rsidR="00BC2510">
        <w:rPr>
          <w:b/>
          <w:sz w:val="24"/>
          <w:szCs w:val="24"/>
        </w:rPr>
        <w:t>’</w:t>
      </w:r>
      <w:r w:rsidRPr="00DF3BF1">
        <w:rPr>
          <w:b/>
          <w:sz w:val="24"/>
          <w:szCs w:val="24"/>
        </w:rPr>
        <w:t>homme</w:t>
      </w:r>
    </w:p>
    <w:p w:rsidR="009B6C20" w:rsidRDefault="009B6C20" w:rsidP="009B6C20">
      <w:pPr>
        <w:suppressAutoHyphens w:val="0"/>
      </w:pPr>
      <w:r>
        <w:rPr>
          <w:b/>
        </w:rPr>
        <w:t>102</w:t>
      </w:r>
      <w:r w:rsidRPr="00BC7680">
        <w:rPr>
          <w:b/>
          <w:vertAlign w:val="superscript"/>
        </w:rPr>
        <w:t>e</w:t>
      </w:r>
      <w:r>
        <w:rPr>
          <w:b/>
        </w:rPr>
        <w:t xml:space="preserve"> </w:t>
      </w:r>
      <w:r w:rsidRPr="001641BF">
        <w:rPr>
          <w:b/>
        </w:rPr>
        <w:t>session</w:t>
      </w:r>
    </w:p>
    <w:p w:rsidR="009B6C20" w:rsidRDefault="009B6C20" w:rsidP="009B6C20">
      <w:pPr>
        <w:suppressAutoHyphens w:val="0"/>
      </w:pPr>
      <w:r w:rsidRPr="00F50479">
        <w:t>Genève, 11-29</w:t>
      </w:r>
      <w:r>
        <w:t xml:space="preserve"> juillet 2011</w:t>
      </w:r>
    </w:p>
    <w:p w:rsidR="009B6C20" w:rsidRDefault="009B6C20" w:rsidP="009B6C20">
      <w:pPr>
        <w:pStyle w:val="HChG"/>
      </w:pPr>
      <w:r>
        <w:tab/>
      </w:r>
      <w:r>
        <w:tab/>
        <w:t xml:space="preserve">Rapport </w:t>
      </w:r>
      <w:r w:rsidRPr="00CC0607">
        <w:t>de la Rapporteuse</w:t>
      </w:r>
      <w:r w:rsidRPr="001301EA">
        <w:t xml:space="preserve"> spécial</w:t>
      </w:r>
      <w:r>
        <w:t>e</w:t>
      </w:r>
      <w:r w:rsidRPr="001301EA">
        <w:t xml:space="preserve"> chargé</w:t>
      </w:r>
      <w:r>
        <w:t>e</w:t>
      </w:r>
      <w:r w:rsidR="00BC2510">
        <w:t xml:space="preserve"> du suivi</w:t>
      </w:r>
      <w:r w:rsidR="00BC2510">
        <w:br/>
      </w:r>
      <w:r w:rsidRPr="001301EA">
        <w:t xml:space="preserve">des </w:t>
      </w:r>
      <w:r>
        <w:t>observations finales</w:t>
      </w:r>
    </w:p>
    <w:p w:rsidR="009B6C20" w:rsidRPr="00BC7680" w:rsidRDefault="009B6C20" w:rsidP="009B6C20">
      <w:pPr>
        <w:pStyle w:val="HChG"/>
      </w:pPr>
      <w:r>
        <w:tab/>
      </w:r>
      <w:r>
        <w:tab/>
      </w:r>
      <w:r w:rsidRPr="008639DC">
        <w:t>(</w:t>
      </w:r>
      <w:r>
        <w:t>102</w:t>
      </w:r>
      <w:r w:rsidRPr="00BC7680">
        <w:rPr>
          <w:vertAlign w:val="superscript"/>
        </w:rPr>
        <w:t>e</w:t>
      </w:r>
      <w:r>
        <w:t xml:space="preserve"> </w:t>
      </w:r>
      <w:r w:rsidRPr="004514C4">
        <w:t xml:space="preserve">session, </w:t>
      </w:r>
      <w:r w:rsidRPr="0078197D">
        <w:t>juillet</w:t>
      </w:r>
      <w:r w:rsidRPr="004514C4">
        <w:t xml:space="preserve"> 2011</w:t>
      </w:r>
      <w:r w:rsidRPr="008639DC">
        <w:t>)</w:t>
      </w:r>
    </w:p>
    <w:p w:rsidR="009B6C20" w:rsidRPr="001301EA" w:rsidRDefault="009B6C20" w:rsidP="009B6C20">
      <w:pPr>
        <w:pStyle w:val="SingleTxtG"/>
        <w:ind w:firstLine="567"/>
      </w:pPr>
      <w:r w:rsidRPr="001301EA">
        <w:t xml:space="preserve">Le rapport ci-après présente les informations reçues </w:t>
      </w:r>
      <w:r>
        <w:t>par</w:t>
      </w:r>
      <w:r w:rsidRPr="001301EA">
        <w:t xml:space="preserve"> </w:t>
      </w:r>
      <w:r w:rsidRPr="004B4366">
        <w:t>l</w:t>
      </w:r>
      <w:r>
        <w:t>a</w:t>
      </w:r>
      <w:r w:rsidRPr="001301EA">
        <w:t xml:space="preserve"> </w:t>
      </w:r>
      <w:r w:rsidRPr="001301EA">
        <w:rPr>
          <w:rFonts w:eastAsia="MS Mincho"/>
        </w:rPr>
        <w:t>Rapporteu</w:t>
      </w:r>
      <w:r>
        <w:rPr>
          <w:rFonts w:eastAsia="MS Mincho"/>
        </w:rPr>
        <w:t>se</w:t>
      </w:r>
      <w:r w:rsidRPr="001301EA">
        <w:rPr>
          <w:rFonts w:eastAsia="MS Mincho"/>
        </w:rPr>
        <w:t xml:space="preserve"> spécial</w:t>
      </w:r>
      <w:r>
        <w:rPr>
          <w:rFonts w:eastAsia="MS Mincho"/>
        </w:rPr>
        <w:t>e</w:t>
      </w:r>
      <w:r w:rsidRPr="001301EA">
        <w:t xml:space="preserve"> chargé</w:t>
      </w:r>
      <w:r>
        <w:t>e</w:t>
      </w:r>
      <w:r w:rsidRPr="001301EA">
        <w:t xml:space="preserve"> du suivi des observations finales et les mesures qu</w:t>
      </w:r>
      <w:r w:rsidR="00BC2510">
        <w:t>’</w:t>
      </w:r>
      <w:r>
        <w:t>e</w:t>
      </w:r>
      <w:r w:rsidRPr="001301EA">
        <w:t>l</w:t>
      </w:r>
      <w:r>
        <w:t>le</w:t>
      </w:r>
      <w:r w:rsidRPr="001301EA">
        <w:t xml:space="preserve"> a prises conformément au </w:t>
      </w:r>
      <w:r w:rsidRPr="004B4366">
        <w:t>Règlement</w:t>
      </w:r>
      <w:r w:rsidRPr="001301EA">
        <w:t xml:space="preserve"> intérieur modifié du Comité des droits de l</w:t>
      </w:r>
      <w:r w:rsidR="00BC2510">
        <w:t>’</w:t>
      </w:r>
      <w:r w:rsidRPr="001301EA">
        <w:t>homme. Les mentions en gras renvoient aux activités menées par l</w:t>
      </w:r>
      <w:r>
        <w:t>a</w:t>
      </w:r>
      <w:r w:rsidRPr="001301EA">
        <w:t xml:space="preserve"> </w:t>
      </w:r>
      <w:r w:rsidRPr="001301EA">
        <w:rPr>
          <w:rFonts w:eastAsia="MS Mincho"/>
        </w:rPr>
        <w:t>Rapporteu</w:t>
      </w:r>
      <w:r>
        <w:rPr>
          <w:rFonts w:eastAsia="MS Mincho"/>
        </w:rPr>
        <w:t>se</w:t>
      </w:r>
      <w:r w:rsidRPr="001301EA">
        <w:rPr>
          <w:rFonts w:eastAsia="MS Mincho"/>
        </w:rPr>
        <w:t xml:space="preserve"> spécial</w:t>
      </w:r>
      <w:r>
        <w:rPr>
          <w:rFonts w:eastAsia="MS Mincho"/>
        </w:rPr>
        <w:t>e</w:t>
      </w:r>
      <w:r w:rsidRPr="001301EA">
        <w:t xml:space="preserve"> entre la </w:t>
      </w:r>
      <w:r>
        <w:t>cent unièm</w:t>
      </w:r>
      <w:r w:rsidRPr="002258D6">
        <w:t>e et</w:t>
      </w:r>
      <w:r>
        <w:t xml:space="preserve"> </w:t>
      </w:r>
      <w:r w:rsidRPr="002258D6">
        <w:t xml:space="preserve">la </w:t>
      </w:r>
      <w:r>
        <w:t>102</w:t>
      </w:r>
      <w:r w:rsidRPr="00117F42">
        <w:rPr>
          <w:vertAlign w:val="superscript"/>
        </w:rPr>
        <w:t>e</w:t>
      </w:r>
      <w:r w:rsidR="00A312E7">
        <w:t> </w:t>
      </w:r>
      <w:r w:rsidRPr="002258D6">
        <w:t>session</w:t>
      </w:r>
      <w:r w:rsidRPr="001301EA">
        <w:t>.</w:t>
      </w:r>
    </w:p>
    <w:p w:rsidR="009B6C20" w:rsidRDefault="009B6C20" w:rsidP="009B6C20">
      <w:pPr>
        <w:pStyle w:val="SingleTxtG"/>
        <w:ind w:firstLine="567"/>
      </w:pPr>
      <w:r w:rsidRPr="001301EA">
        <w:t>Pour des raisons de place, le rapport ne couvre pas les États parties pour lesquels le Comité</w:t>
      </w:r>
      <w:r w:rsidRPr="00BC7680">
        <w:t xml:space="preserve"> </w:t>
      </w:r>
      <w:r w:rsidRPr="001301EA">
        <w:t>a mis fin à ses activités de suivi, notamment les États parties</w:t>
      </w:r>
      <w:r w:rsidRPr="002258D6">
        <w:t>.</w:t>
      </w: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9B6C20">
            <w:pPr>
              <w:spacing w:before="80" w:after="80" w:line="200" w:lineRule="exact"/>
              <w:ind w:right="113"/>
              <w:rPr>
                <w:i/>
                <w:sz w:val="16"/>
                <w:szCs w:val="16"/>
              </w:rPr>
            </w:pPr>
            <w:r w:rsidRPr="006959B3">
              <w:rPr>
                <w:i/>
                <w:sz w:val="16"/>
                <w:szCs w:val="16"/>
              </w:rPr>
              <w:t>Quatre-vingt-septième session (juillet 2006)</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9B6C20">
            <w:pPr>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r w:rsidRPr="006959B3">
              <w:rPr>
                <w:b/>
                <w:iCs/>
                <w:lang w:val="fr-FR"/>
              </w:rPr>
              <w:t xml:space="preserve">Rapport examiné: </w:t>
            </w:r>
            <w:r w:rsidRPr="00D20E63">
              <w:rPr>
                <w:b/>
                <w:iCs/>
                <w:lang w:val="fr-FR"/>
              </w:rPr>
              <w:t>Rapport de la MINUK sur la situation des droits de l</w:t>
            </w:r>
            <w:r w:rsidR="00BC2510">
              <w:rPr>
                <w:b/>
                <w:iCs/>
                <w:lang w:val="fr-FR"/>
              </w:rPr>
              <w:t>’</w:t>
            </w:r>
            <w:r w:rsidR="00285D16">
              <w:rPr>
                <w:b/>
                <w:iCs/>
                <w:lang w:val="fr-FR"/>
              </w:rPr>
              <w:t>homme au </w:t>
            </w:r>
            <w:r w:rsidRPr="00D20E63">
              <w:rPr>
                <w:b/>
                <w:iCs/>
                <w:lang w:val="fr-FR"/>
              </w:rPr>
              <w:t>Kosovo soumis le 2 février 2006</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vAlign w:val="bottom"/>
          </w:tcPr>
          <w:p w:rsidR="009B6C20" w:rsidRPr="006959B3" w:rsidRDefault="009B6C20" w:rsidP="00043F42">
            <w:pPr>
              <w:spacing w:after="120" w:line="240" w:lineRule="exact"/>
              <w:jc w:val="both"/>
              <w:rPr>
                <w:b/>
              </w:rPr>
            </w:pPr>
            <w:r>
              <w:rPr>
                <w:b/>
                <w:lang w:val="fr-FR"/>
              </w:rPr>
              <w:t xml:space="preserve">Observations finales objet de la procédure </w:t>
            </w:r>
            <w:r w:rsidR="00285D16">
              <w:rPr>
                <w:b/>
                <w:lang w:val="fr-FR"/>
              </w:rPr>
              <w:t>de</w:t>
            </w:r>
            <w:r>
              <w:rPr>
                <w:b/>
                <w:lang w:val="fr-FR"/>
              </w:rPr>
              <w:t xml:space="preserve"> suivi</w:t>
            </w:r>
            <w:r w:rsidR="00043F42">
              <w:rPr>
                <w:b/>
                <w:lang w:val="fr-FR"/>
              </w:rPr>
              <w:t>:</w:t>
            </w:r>
            <w:r>
              <w:rPr>
                <w:b/>
                <w:lang w:val="fr-FR"/>
              </w:rPr>
              <w:t xml:space="preserve"> </w:t>
            </w:r>
            <w:r w:rsidRPr="00BF64B5">
              <w:t>Paragraphe</w:t>
            </w:r>
            <w:r>
              <w:t>s</w:t>
            </w:r>
            <w:r w:rsidRPr="00BF64B5">
              <w:t xml:space="preserve"> 12</w:t>
            </w:r>
            <w:r>
              <w:t>, 13, 18</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E65C75" w:rsidRDefault="009B6C20" w:rsidP="009B6C20">
            <w:pPr>
              <w:spacing w:after="120" w:line="240" w:lineRule="exact"/>
              <w:jc w:val="both"/>
              <w:rPr>
                <w:b/>
                <w:highlight w:val="yellow"/>
              </w:rPr>
            </w:pPr>
            <w:r w:rsidRPr="00010488">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1</w:t>
            </w:r>
            <w:r w:rsidRPr="006959B3">
              <w:rPr>
                <w:vertAlign w:val="superscript"/>
                <w:lang w:val="fr-FR"/>
              </w:rPr>
              <w:t>er</w:t>
            </w:r>
            <w:r w:rsidRPr="006959B3">
              <w:rPr>
                <w:lang w:val="fr-FR"/>
              </w:rPr>
              <w:t xml:space="preserve"> janvier 2007</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11 mars 2008: Réponse partielle (incomplète en ce qui concerne les paragraphes 13 et 18)</w:t>
            </w:r>
            <w:r>
              <w:rPr>
                <w:lang w:val="fr-FR"/>
              </w:rPr>
              <w:t>.</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rPr>
            </w:pP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7 novembre 2008: Réponse partielle (incomplète en ce qui concerne les paragraphes 13 et 18)</w:t>
            </w:r>
            <w:r>
              <w:rPr>
                <w:lang w:val="fr-FR"/>
              </w:rPr>
              <w:t>.</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12 novembre 2009: Renseignements (recommandations en partie mises en œuvre, en partie non mises en œuvre)</w:t>
            </w:r>
            <w:r>
              <w:rPr>
                <w:lang w:val="fr-FR"/>
              </w:rPr>
              <w:t>.</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30 juin 2011</w:t>
            </w:r>
            <w:r>
              <w:rPr>
                <w:lang w:val="fr-FR"/>
              </w:rPr>
              <w:t>:</w:t>
            </w:r>
            <w:r w:rsidRPr="006959B3">
              <w:rPr>
                <w:lang w:val="fr-FR"/>
              </w:rPr>
              <w:t xml:space="preserve"> Lettre de la MINUK indiquant qu</w:t>
            </w:r>
            <w:r w:rsidR="00BC2510">
              <w:rPr>
                <w:lang w:val="fr-FR"/>
              </w:rPr>
              <w:t>’</w:t>
            </w:r>
            <w:r w:rsidRPr="006959B3">
              <w:rPr>
                <w:lang w:val="fr-FR"/>
              </w:rPr>
              <w:t xml:space="preserve">un représentant du Secrétaire </w:t>
            </w:r>
            <w:r>
              <w:rPr>
                <w:lang w:val="fr-FR"/>
              </w:rPr>
              <w:t>g</w:t>
            </w:r>
            <w:r w:rsidRPr="006959B3">
              <w:rPr>
                <w:lang w:val="fr-FR"/>
              </w:rPr>
              <w:t xml:space="preserve">énéral </w:t>
            </w:r>
            <w:r>
              <w:rPr>
                <w:lang w:val="fr-FR"/>
              </w:rPr>
              <w:t xml:space="preserve">des Nations Unies devant </w:t>
            </w:r>
            <w:r w:rsidRPr="006959B3">
              <w:rPr>
                <w:lang w:val="fr-FR"/>
              </w:rPr>
              <w:t xml:space="preserve">la MINUK </w:t>
            </w:r>
            <w:r>
              <w:rPr>
                <w:lang w:val="fr-FR"/>
              </w:rPr>
              <w:t>se rendra</w:t>
            </w:r>
            <w:r w:rsidRPr="006959B3">
              <w:rPr>
                <w:lang w:val="fr-FR"/>
              </w:rPr>
              <w:t xml:space="preserve"> à Genève le 20 juillet 2011 pour</w:t>
            </w:r>
            <w:r>
              <w:rPr>
                <w:lang w:val="fr-FR"/>
              </w:rPr>
              <w:t xml:space="preserve"> participer à</w:t>
            </w:r>
            <w:r w:rsidRPr="006959B3">
              <w:rPr>
                <w:lang w:val="fr-FR"/>
              </w:rPr>
              <w:t xml:space="preserve"> la rencontre demandée.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keepNext/>
              <w:spacing w:after="120" w:line="240" w:lineRule="exact"/>
              <w:jc w:val="both"/>
              <w:rPr>
                <w:b/>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011C3B">
            <w:pPr>
              <w:keepNext/>
              <w:spacing w:after="120" w:line="240" w:lineRule="exact"/>
              <w:jc w:val="both"/>
              <w:rPr>
                <w:lang w:val="fr-FR"/>
              </w:rPr>
            </w:pPr>
            <w:r w:rsidRPr="006959B3">
              <w:rPr>
                <w:lang w:val="fr-FR"/>
              </w:rPr>
              <w:t>Entre avril et septembre 2007: Trois rappels ont été envoyés.</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6959B3">
              <w:rPr>
                <w:lang w:val="fr-FR"/>
              </w:rPr>
              <w:t>10 décembre 2007: Le Rapporteur spécial a demandé qu</w:t>
            </w:r>
            <w:r w:rsidR="00BC2510">
              <w:rPr>
                <w:lang w:val="fr-FR"/>
              </w:rPr>
              <w:t>’</w:t>
            </w:r>
            <w:r w:rsidRPr="006959B3">
              <w:rPr>
                <w:lang w:val="fr-FR"/>
              </w:rPr>
              <w:t xml:space="preserve">une rencontre avec le Représentant spécial du Secrétaire général, ou avec un représentant désigné par celui-ci, soit organisée pendant la quatre-vingt-douzième session. </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6959B3">
              <w:rPr>
                <w:lang w:val="fr-FR"/>
              </w:rPr>
              <w:t>11 juin 2008: Le Rapporteur spécial a demandé à rencontrer un représentant de la MINUK.</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BF64B5">
              <w:t>22 juillet 2008: Pendant la quatre-vingt-treizième session, le Rapporte</w:t>
            </w:r>
            <w:r>
              <w:t xml:space="preserve">ur spécial a rencontré M. Roque </w:t>
            </w:r>
            <w:r w:rsidRPr="00BF64B5">
              <w:t>C. Raymundo, Conseiller principal de la MINUK pour les questions relatives aux droits de l</w:t>
            </w:r>
            <w:r w:rsidR="00BC2510">
              <w:t>’</w:t>
            </w:r>
            <w:r w:rsidRPr="00BF64B5">
              <w:t>homme. Celui-ci a fourni des renseignements complémentaires, oralement et par écrit, concernant les paragraphes 12, 13 et 18 et s</w:t>
            </w:r>
            <w:r w:rsidR="00BC2510">
              <w:t>’</w:t>
            </w:r>
            <w:r w:rsidRPr="00BF64B5">
              <w:t>est engagé à en fournir d</w:t>
            </w:r>
            <w:r w:rsidR="00BC2510">
              <w:t>’</w:t>
            </w:r>
            <w:r>
              <w:t>autres sur: a) l</w:t>
            </w:r>
            <w:r w:rsidRPr="00BF64B5">
              <w:t>es affaires de disparitions et d</w:t>
            </w:r>
            <w:r w:rsidR="00BC2510">
              <w:t>’</w:t>
            </w:r>
            <w:r w:rsidRPr="00BF64B5">
              <w:t>enlèvements dont les auteurs avaient été jugés et condamnés, l</w:t>
            </w:r>
            <w:r w:rsidR="00BC2510">
              <w:t>’</w:t>
            </w:r>
            <w:r w:rsidRPr="00BF64B5">
              <w:t>accès des proches des victimes à des informations quant au sort de celles-ci et les mesures prises pour que les programmes d</w:t>
            </w:r>
            <w:r w:rsidR="00BC2510">
              <w:t>’</w:t>
            </w:r>
            <w:r w:rsidRPr="00BF64B5">
              <w:t>indemnisation des victimes disposent de resso</w:t>
            </w:r>
            <w:r>
              <w:t xml:space="preserve">urces suffisantes (par. 13); b) </w:t>
            </w:r>
            <w:r w:rsidRPr="00BF64B5">
              <w:t>les mesures prises pour mettre en œuvre les stratégies et les politiques visant à garantir le retour durable, dans des conditions de sécurité, des personnes déplacées, en particulier celles appartenant à des minorités, et pour que celles-ci bénéficient du dispositif locatif mis en place par l</w:t>
            </w:r>
            <w:r w:rsidR="00BC2510">
              <w:t>’</w:t>
            </w:r>
            <w:r w:rsidRPr="00BF64B5">
              <w:t>Office kosovar de la propriété immobilière (par. 18). Un représentant du bureau du HCDH à</w:t>
            </w:r>
            <w:r>
              <w:t xml:space="preserve"> </w:t>
            </w:r>
            <w:r w:rsidRPr="00BF64B5">
              <w:t>Pristina était présent à la réunion.</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011C3B">
            <w:pPr>
              <w:spacing w:after="120" w:line="240" w:lineRule="exact"/>
              <w:jc w:val="both"/>
            </w:pPr>
            <w:r w:rsidRPr="006959B3">
              <w:rPr>
                <w:lang w:val="fr-FR"/>
              </w:rPr>
              <w:t>3 juin 2009: Un complément d</w:t>
            </w:r>
            <w:r w:rsidR="00BC2510">
              <w:rPr>
                <w:lang w:val="fr-FR"/>
              </w:rPr>
              <w:t>’</w:t>
            </w:r>
            <w:r w:rsidRPr="006959B3">
              <w:rPr>
                <w:lang w:val="fr-FR"/>
              </w:rPr>
              <w:t>informati</w:t>
            </w:r>
            <w:r w:rsidRPr="006F7605">
              <w:rPr>
                <w:lang w:val="fr-FR"/>
              </w:rPr>
              <w:t>on</w:t>
            </w:r>
            <w:r w:rsidRPr="006959B3">
              <w:rPr>
                <w:lang w:val="fr-FR"/>
              </w:rPr>
              <w:t xml:space="preserve"> a été demandé par lettre.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6959B3">
              <w:rPr>
                <w:lang w:val="fr-FR"/>
              </w:rPr>
              <w:t>27 août 2009: Un rappel a été envoyé.</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6959B3">
              <w:rPr>
                <w:lang w:val="fr-FR"/>
              </w:rPr>
              <w:t>28 septembre 2010: Tout en prenant note de la coopération de la MINUK, le Comité a envoyé une lettre dans laquelle il note les mesures prises mais constate qu</w:t>
            </w:r>
            <w:r w:rsidR="00BC2510">
              <w:rPr>
                <w:lang w:val="fr-FR"/>
              </w:rPr>
              <w:t>’</w:t>
            </w:r>
            <w:r w:rsidRPr="006959B3">
              <w:rPr>
                <w:lang w:val="fr-FR"/>
              </w:rPr>
              <w:t>aucune des recommandations n</w:t>
            </w:r>
            <w:r w:rsidR="00BC2510">
              <w:rPr>
                <w:lang w:val="fr-FR"/>
              </w:rPr>
              <w:t>’</w:t>
            </w:r>
            <w:r w:rsidRPr="006959B3">
              <w:rPr>
                <w:lang w:val="fr-FR"/>
              </w:rPr>
              <w:t>a été totalement mise en œuvre.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6959B3">
              <w:rPr>
                <w:lang w:val="fr-FR"/>
              </w:rPr>
              <w:t>10 mai 2011: Le Comité a envoyé une lettre pour demander une réunion avec le représentant du Secrétaire général des Nations Unies devant la MINUK.</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6959B3">
              <w:rPr>
                <w:lang w:val="fr-FR"/>
              </w:rPr>
              <w:t>20 juillet 2011</w:t>
            </w:r>
            <w:r>
              <w:rPr>
                <w:lang w:val="fr-FR"/>
              </w:rPr>
              <w:t>:</w:t>
            </w:r>
            <w:r w:rsidRPr="006959B3">
              <w:rPr>
                <w:lang w:val="fr-FR"/>
              </w:rPr>
              <w:t xml:space="preserve"> </w:t>
            </w:r>
            <w:r>
              <w:rPr>
                <w:lang w:val="fr-FR"/>
              </w:rPr>
              <w:t>U</w:t>
            </w:r>
            <w:r w:rsidRPr="006959B3">
              <w:rPr>
                <w:lang w:val="fr-FR"/>
              </w:rPr>
              <w:t xml:space="preserve">ne rencontre a eu lieu entre la </w:t>
            </w:r>
            <w:r w:rsidRPr="00911259">
              <w:rPr>
                <w:lang w:val="fr-FR"/>
              </w:rPr>
              <w:t>Rapporteuse</w:t>
            </w:r>
            <w:r w:rsidRPr="006959B3">
              <w:rPr>
                <w:lang w:val="fr-FR"/>
              </w:rPr>
              <w:t xml:space="preserve"> </w:t>
            </w:r>
            <w:r>
              <w:rPr>
                <w:lang w:val="fr-FR"/>
              </w:rPr>
              <w:t>s</w:t>
            </w:r>
            <w:r w:rsidRPr="006959B3">
              <w:rPr>
                <w:lang w:val="fr-FR"/>
              </w:rPr>
              <w:t xml:space="preserve">péciale et </w:t>
            </w:r>
            <w:r>
              <w:rPr>
                <w:lang w:val="fr-FR"/>
              </w:rPr>
              <w:t xml:space="preserve">le </w:t>
            </w:r>
            <w:r>
              <w:t>chef du bureau des affaires juridiques de la  MINUK</w:t>
            </w:r>
            <w:r w:rsidRPr="00261B80" w:rsidDel="007413A4">
              <w:rPr>
                <w:lang w:val="fr-FR"/>
              </w:rPr>
              <w:t xml:space="preserve"> </w:t>
            </w:r>
            <w:r w:rsidRPr="00261B80">
              <w:rPr>
                <w:lang w:val="fr-FR"/>
              </w:rPr>
              <w:t>(</w:t>
            </w:r>
            <w:r w:rsidRPr="006959B3">
              <w:rPr>
                <w:lang w:val="fr-FR"/>
              </w:rPr>
              <w:t>M. Tschoepke)</w:t>
            </w:r>
            <w:r>
              <w:rPr>
                <w:lang w:val="fr-FR"/>
              </w:rPr>
              <w:t>,</w:t>
            </w:r>
            <w:r w:rsidRPr="006959B3">
              <w:rPr>
                <w:lang w:val="fr-FR"/>
              </w:rPr>
              <w:t xml:space="preserve"> </w:t>
            </w:r>
            <w:r>
              <w:rPr>
                <w:lang w:val="fr-FR"/>
              </w:rPr>
              <w:t>lequel</w:t>
            </w:r>
            <w:r w:rsidRPr="006959B3">
              <w:rPr>
                <w:lang w:val="fr-FR"/>
              </w:rPr>
              <w:t xml:space="preserve"> a indiqué que les informations complémentaires requises seront envoyées avant la session d</w:t>
            </w:r>
            <w:r w:rsidR="00BC2510">
              <w:rPr>
                <w:lang w:val="fr-FR"/>
              </w:rPr>
              <w:t>’</w:t>
            </w:r>
            <w:r w:rsidRPr="006959B3">
              <w:rPr>
                <w:lang w:val="fr-FR"/>
              </w:rPr>
              <w:t>octobre 2011.</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011C3B">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011C3B">
            <w:pPr>
              <w:spacing w:after="120" w:line="240" w:lineRule="exact"/>
              <w:jc w:val="both"/>
              <w:rPr>
                <w:lang w:val="fr-FR"/>
              </w:rPr>
            </w:pPr>
            <w:r w:rsidRPr="006959B3">
              <w:rPr>
                <w:bCs/>
                <w:lang w:val="fr-FR"/>
              </w:rPr>
              <w:t>Aucune.</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A312E7">
            <w:pPr>
              <w:keepNext/>
              <w:spacing w:before="80" w:after="80" w:line="200" w:lineRule="exact"/>
              <w:ind w:right="113"/>
              <w:rPr>
                <w:i/>
                <w:sz w:val="16"/>
                <w:szCs w:val="16"/>
              </w:rPr>
            </w:pPr>
            <w:r w:rsidRPr="006959B3">
              <w:rPr>
                <w:bCs/>
                <w:i/>
                <w:sz w:val="16"/>
                <w:szCs w:val="16"/>
                <w:lang w:val="fr-FR"/>
              </w:rPr>
              <w:t>Quatre-vingt-huitième session (octobre 2006)</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A312E7">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A312E7">
            <w:pPr>
              <w:keepNext/>
              <w:spacing w:after="120" w:line="240" w:lineRule="exact"/>
              <w:jc w:val="both"/>
              <w:rPr>
                <w:b/>
              </w:rPr>
            </w:pP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A312E7">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A312E7">
            <w:pPr>
              <w:keepNext/>
              <w:spacing w:after="120" w:line="240" w:lineRule="exact"/>
              <w:jc w:val="both"/>
              <w:rPr>
                <w:b/>
              </w:rPr>
            </w:pPr>
            <w:r w:rsidRPr="006959B3">
              <w:rPr>
                <w:b/>
                <w:lang w:val="fr-FR"/>
              </w:rPr>
              <w:t>Ukraine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A312E7">
            <w:pPr>
              <w:keepNext/>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A312E7">
            <w:pPr>
              <w:keepNext/>
              <w:spacing w:after="120" w:line="240" w:lineRule="exact"/>
              <w:jc w:val="both"/>
            </w:pPr>
            <w:r w:rsidRPr="006959B3">
              <w:rPr>
                <w:lang w:val="fr-FR"/>
              </w:rPr>
              <w:t>Sixième rapport soumis (sans retard) le 1</w:t>
            </w:r>
            <w:r w:rsidRPr="006959B3">
              <w:rPr>
                <w:vertAlign w:val="superscript"/>
                <w:lang w:val="fr-FR"/>
              </w:rPr>
              <w:t>er</w:t>
            </w:r>
            <w:r w:rsidRPr="006959B3">
              <w:rPr>
                <w:lang w:val="fr-FR"/>
              </w:rPr>
              <w:t xml:space="preserve"> novembre 2005</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 xml:space="preserve">Observations finales objet de la procédure </w:t>
            </w:r>
            <w:r w:rsidR="001B23F4">
              <w:rPr>
                <w:b/>
                <w:lang w:val="fr-FR"/>
              </w:rPr>
              <w:t>de s</w:t>
            </w:r>
            <w:r>
              <w:rPr>
                <w:b/>
                <w:lang w:val="fr-FR"/>
              </w:rPr>
              <w:t>uivi</w:t>
            </w:r>
            <w:r w:rsidR="00043F42">
              <w:rPr>
                <w:b/>
                <w:lang w:val="fr-FR"/>
              </w:rPr>
              <w:t>:</w:t>
            </w:r>
            <w:r w:rsidR="00A312E7">
              <w:rPr>
                <w:b/>
                <w:lang w:val="fr-FR"/>
              </w:rPr>
              <w:t xml:space="preserve"> </w:t>
            </w:r>
            <w:r w:rsidR="00A312E7" w:rsidRPr="006959B3">
              <w:rPr>
                <w:lang w:val="fr-FR"/>
              </w:rPr>
              <w:t>Paragraphe</w:t>
            </w:r>
            <w:r w:rsidR="00A312E7">
              <w:rPr>
                <w:lang w:val="fr-FR"/>
              </w:rPr>
              <w:t>s</w:t>
            </w:r>
            <w:r w:rsidR="00A312E7" w:rsidRPr="006959B3">
              <w:rPr>
                <w:lang w:val="fr-FR"/>
              </w:rPr>
              <w:t xml:space="preserve"> 7</w:t>
            </w:r>
            <w:r w:rsidR="00A312E7">
              <w:rPr>
                <w:lang w:val="fr-FR"/>
              </w:rPr>
              <w:t>, 11, 14, 16</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décembre 2007</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19 mai 2008: Réponse partielle</w:t>
            </w:r>
            <w:r>
              <w:rPr>
                <w:lang w:val="fr-FR"/>
              </w:rPr>
              <w:t>.</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A312E7" w:rsidRDefault="009B6C20" w:rsidP="009B6C20">
            <w:pPr>
              <w:spacing w:after="120" w:line="240" w:lineRule="exact"/>
              <w:jc w:val="both"/>
              <w:rPr>
                <w:spacing w:val="-3"/>
                <w:lang w:val="fr-FR"/>
              </w:rPr>
            </w:pPr>
            <w:r w:rsidRPr="00A312E7">
              <w:rPr>
                <w:spacing w:val="-3"/>
                <w:lang w:val="fr-FR"/>
              </w:rPr>
              <w:t>28 août 2009: Rapport de suivi supplémentaire (recommandations en partie non mises en œuvre, réponses en partie incomplètes, par. 7; réponses en partie satisfaisantes, en partie incomplètes, par. 11; réponses incomplètes, par. 14; réponses en partie satisfaisantes, en partie incomplètes, par. 16).</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17 janvier 2008: Un rappel a été envoyé.</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 xml:space="preserve">16 décembre </w:t>
            </w:r>
            <w:r>
              <w:rPr>
                <w:lang w:val="fr-FR"/>
              </w:rPr>
              <w:t>2</w:t>
            </w:r>
            <w:r w:rsidRPr="006959B3">
              <w:rPr>
                <w:lang w:val="fr-FR"/>
              </w:rPr>
              <w:t>008: Un complément d</w:t>
            </w:r>
            <w:r w:rsidR="00BC2510">
              <w:rPr>
                <w:lang w:val="fr-FR"/>
              </w:rPr>
              <w:t>’</w:t>
            </w:r>
            <w:r w:rsidRPr="006959B3">
              <w:rPr>
                <w:lang w:val="fr-FR"/>
              </w:rPr>
              <w:t>informatio</w:t>
            </w:r>
            <w:r w:rsidRPr="00911259">
              <w:rPr>
                <w:lang w:val="fr-FR"/>
              </w:rPr>
              <w:t>n</w:t>
            </w:r>
            <w:r w:rsidRPr="006959B3">
              <w:rPr>
                <w:lang w:val="fr-FR"/>
              </w:rPr>
              <w:t xml:space="preserve"> a été demandé.</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6 mai 2009: Un rappel a été envoyé.</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26 avril 2010:</w:t>
            </w:r>
            <w:r w:rsidRPr="006959B3">
              <w:rPr>
                <w:rFonts w:eastAsia="SimSun"/>
                <w:lang w:val="fr-FR" w:eastAsia="zh-CN"/>
              </w:rPr>
              <w:t xml:space="preserve"> Une lettre a été envoyée informant que la procédure a abouti pour les questions auxquelles l</w:t>
            </w:r>
            <w:r w:rsidR="00BC2510">
              <w:rPr>
                <w:rFonts w:eastAsia="SimSun"/>
                <w:lang w:val="fr-FR" w:eastAsia="zh-CN"/>
              </w:rPr>
              <w:t>’</w:t>
            </w:r>
            <w:r w:rsidRPr="006959B3">
              <w:rPr>
                <w:rFonts w:eastAsia="SimSun"/>
                <w:lang w:val="fr-FR" w:eastAsia="zh-CN"/>
              </w:rPr>
              <w:t>État partie a apporté des réponses considérées comme étant dans l</w:t>
            </w:r>
            <w:r w:rsidR="00BC2510">
              <w:rPr>
                <w:rFonts w:eastAsia="SimSun"/>
                <w:lang w:val="fr-FR" w:eastAsia="zh-CN"/>
              </w:rPr>
              <w:t>’</w:t>
            </w:r>
            <w:r w:rsidRPr="006959B3">
              <w:rPr>
                <w:rFonts w:eastAsia="SimSun"/>
                <w:lang w:val="fr-FR" w:eastAsia="zh-CN"/>
              </w:rPr>
              <w:t>ensemble satisfaisantes: la mise en place d</w:t>
            </w:r>
            <w:r w:rsidR="00BC2510">
              <w:rPr>
                <w:rFonts w:eastAsia="SimSun"/>
                <w:lang w:val="fr-FR" w:eastAsia="zh-CN"/>
              </w:rPr>
              <w:t>’</w:t>
            </w:r>
            <w:r w:rsidRPr="006959B3">
              <w:rPr>
                <w:rFonts w:eastAsia="SimSun"/>
                <w:lang w:val="fr-FR" w:eastAsia="zh-CN"/>
              </w:rPr>
              <w:t>installations hygiéniques, l</w:t>
            </w:r>
            <w:r w:rsidR="00BC2510">
              <w:rPr>
                <w:rFonts w:eastAsia="SimSun"/>
                <w:lang w:val="fr-FR" w:eastAsia="zh-CN"/>
              </w:rPr>
              <w:t>’</w:t>
            </w:r>
            <w:r w:rsidRPr="006959B3">
              <w:rPr>
                <w:rFonts w:eastAsia="SimSun"/>
                <w:lang w:val="fr-FR" w:eastAsia="zh-CN"/>
              </w:rPr>
              <w:t>alimentation suffisante dans les centres de détention (par. 11) et la réclamation des propriétés musulmanes (par. 16). La lettre demande à l</w:t>
            </w:r>
            <w:r w:rsidR="00BC2510">
              <w:rPr>
                <w:rFonts w:eastAsia="SimSun"/>
                <w:lang w:val="fr-FR" w:eastAsia="zh-CN"/>
              </w:rPr>
              <w:t>’</w:t>
            </w:r>
            <w:r w:rsidRPr="006959B3">
              <w:rPr>
                <w:rFonts w:eastAsia="SimSun"/>
                <w:lang w:val="fr-FR" w:eastAsia="zh-CN"/>
              </w:rPr>
              <w:t>État partie de fournir des renseignements complémentaires sur certaines questions: l</w:t>
            </w:r>
            <w:r w:rsidR="00BC2510">
              <w:rPr>
                <w:rFonts w:eastAsia="SimSun"/>
                <w:lang w:val="fr-FR" w:eastAsia="zh-CN"/>
              </w:rPr>
              <w:t>’</w:t>
            </w:r>
            <w:r w:rsidRPr="006959B3">
              <w:rPr>
                <w:rFonts w:eastAsia="SimSun"/>
                <w:lang w:val="fr-FR" w:eastAsia="zh-CN"/>
              </w:rPr>
              <w:t>investigation des décès en détention (par. 7); la réduction du surpeuplement carcéral (par. 11); le recours à des peines de substitution pour limiter la population carcérale (par. 11); la protection de la liberté d</w:t>
            </w:r>
            <w:r w:rsidR="00BC2510">
              <w:rPr>
                <w:rFonts w:eastAsia="SimSun"/>
                <w:lang w:val="fr-FR" w:eastAsia="zh-CN"/>
              </w:rPr>
              <w:t>’</w:t>
            </w:r>
            <w:r w:rsidRPr="006959B3">
              <w:rPr>
                <w:rFonts w:eastAsia="SimSun"/>
                <w:lang w:val="fr-FR" w:eastAsia="zh-CN"/>
              </w:rPr>
              <w:t>opinion et d</w:t>
            </w:r>
            <w:r w:rsidR="00BC2510">
              <w:rPr>
                <w:rFonts w:eastAsia="SimSun"/>
                <w:lang w:val="fr-FR" w:eastAsia="zh-CN"/>
              </w:rPr>
              <w:t>’</w:t>
            </w:r>
            <w:r w:rsidRPr="006959B3">
              <w:rPr>
                <w:rFonts w:eastAsia="SimSun"/>
                <w:lang w:val="fr-FR" w:eastAsia="zh-CN"/>
              </w:rPr>
              <w:t>expression (par. 14) et les procédures de recours ouvertes aux victimes d</w:t>
            </w:r>
            <w:r w:rsidR="00BC2510">
              <w:rPr>
                <w:rFonts w:eastAsia="SimSun"/>
                <w:lang w:val="fr-FR" w:eastAsia="zh-CN"/>
              </w:rPr>
              <w:t>’</w:t>
            </w:r>
            <w:r w:rsidRPr="006959B3">
              <w:rPr>
                <w:rFonts w:eastAsia="SimSun"/>
                <w:lang w:val="fr-FR" w:eastAsia="zh-CN"/>
              </w:rPr>
              <w:t>actes de discrimination ou de violence en raison de leur identité ethnique, linguistique ou religieuse (par. 14). Enfin, dans sa lettre, le Comité souligne un certain nombre de points sur lesquels il estime que ses recommandations n</w:t>
            </w:r>
            <w:r w:rsidR="00BC2510">
              <w:rPr>
                <w:rFonts w:eastAsia="SimSun"/>
                <w:lang w:val="fr-FR" w:eastAsia="zh-CN"/>
              </w:rPr>
              <w:t>’</w:t>
            </w:r>
            <w:r w:rsidRPr="006959B3">
              <w:rPr>
                <w:rFonts w:eastAsia="SimSun"/>
                <w:lang w:val="fr-FR" w:eastAsia="zh-CN"/>
              </w:rPr>
              <w:t>ont pas été mises en œuvre: la création d</w:t>
            </w:r>
            <w:r w:rsidR="00BC2510">
              <w:rPr>
                <w:rFonts w:eastAsia="SimSun"/>
                <w:lang w:val="fr-FR" w:eastAsia="zh-CN"/>
              </w:rPr>
              <w:t>’</w:t>
            </w:r>
            <w:r w:rsidRPr="006959B3">
              <w:rPr>
                <w:rFonts w:eastAsia="SimSun"/>
                <w:lang w:val="fr-FR" w:eastAsia="zh-CN"/>
              </w:rPr>
              <w:t>un mécanisme indépendant d</w:t>
            </w:r>
            <w:r w:rsidR="00BC2510">
              <w:rPr>
                <w:rFonts w:eastAsia="SimSun"/>
                <w:lang w:val="fr-FR" w:eastAsia="zh-CN"/>
              </w:rPr>
              <w:t>’</w:t>
            </w:r>
            <w:r w:rsidRPr="006959B3">
              <w:rPr>
                <w:rFonts w:eastAsia="SimSun"/>
                <w:lang w:val="fr-FR" w:eastAsia="zh-CN"/>
              </w:rPr>
              <w:t>examen des plaintes portées contre la police (par. 7) et l</w:t>
            </w:r>
            <w:r w:rsidR="00BC2510">
              <w:rPr>
                <w:rFonts w:eastAsia="SimSun"/>
                <w:lang w:val="fr-FR" w:eastAsia="zh-CN"/>
              </w:rPr>
              <w:t>’</w:t>
            </w:r>
            <w:r w:rsidRPr="006959B3">
              <w:rPr>
                <w:rFonts w:eastAsia="SimSun"/>
                <w:lang w:val="fr-FR" w:eastAsia="zh-CN"/>
              </w:rPr>
              <w:t>introduction d</w:t>
            </w:r>
            <w:r w:rsidR="00BC2510">
              <w:rPr>
                <w:rFonts w:eastAsia="SimSun"/>
                <w:lang w:val="fr-FR" w:eastAsia="zh-CN"/>
              </w:rPr>
              <w:t>’</w:t>
            </w:r>
            <w:r w:rsidRPr="006959B3">
              <w:rPr>
                <w:rFonts w:eastAsia="SimSun"/>
                <w:lang w:val="fr-FR" w:eastAsia="zh-CN"/>
              </w:rPr>
              <w:t>un système d</w:t>
            </w:r>
            <w:r w:rsidR="00BC2510">
              <w:rPr>
                <w:rFonts w:eastAsia="SimSun"/>
                <w:lang w:val="fr-FR" w:eastAsia="zh-CN"/>
              </w:rPr>
              <w:t>’</w:t>
            </w:r>
            <w:r w:rsidRPr="006959B3">
              <w:rPr>
                <w:rFonts w:eastAsia="SimSun"/>
                <w:lang w:val="fr-FR" w:eastAsia="zh-CN"/>
              </w:rPr>
              <w:t>enregistrement vidéo des interrogatoires des suspects à titre de protection (par. 7)</w:t>
            </w:r>
            <w:r w:rsidRPr="006959B3">
              <w:rPr>
                <w:lang w:val="fr-FR"/>
              </w:rPr>
              <w:t>.</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septembre 2010: Un rappel a été envoyé.</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BF64B5">
              <w:t>19 avril 2011</w:t>
            </w:r>
            <w:r>
              <w:t>:</w:t>
            </w:r>
            <w:r w:rsidRPr="00BF64B5">
              <w:t xml:space="preserve"> Un nouveau rappel a été envoyé.</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Une lettre devrait être envoyée demandant une rencontre</w:t>
            </w:r>
            <w:r>
              <w:rPr>
                <w:bCs/>
                <w:lang w:val="fr-FR"/>
              </w:rPr>
              <w:t xml:space="preserve"> entre </w:t>
            </w:r>
            <w:r w:rsidRPr="006959B3">
              <w:rPr>
                <w:bCs/>
                <w:lang w:val="fr-FR"/>
              </w:rPr>
              <w:t>l</w:t>
            </w:r>
            <w:r>
              <w:rPr>
                <w:bCs/>
                <w:lang w:val="fr-FR"/>
              </w:rPr>
              <w:t>a</w:t>
            </w:r>
            <w:r w:rsidRPr="006959B3">
              <w:rPr>
                <w:bCs/>
                <w:lang w:val="fr-FR"/>
              </w:rPr>
              <w:t xml:space="preserve"> Rapporteu</w:t>
            </w:r>
            <w:r>
              <w:rPr>
                <w:bCs/>
                <w:lang w:val="fr-FR"/>
              </w:rPr>
              <w:t>se</w:t>
            </w:r>
            <w:r w:rsidRPr="006959B3">
              <w:rPr>
                <w:bCs/>
                <w:lang w:val="fr-FR"/>
              </w:rPr>
              <w:t xml:space="preserve"> spécial</w:t>
            </w:r>
            <w:r>
              <w:rPr>
                <w:bCs/>
                <w:lang w:val="fr-FR"/>
              </w:rPr>
              <w:t>e</w:t>
            </w:r>
            <w:r w:rsidRPr="006959B3">
              <w:rPr>
                <w:bCs/>
                <w:lang w:val="fr-FR"/>
              </w:rPr>
              <w:t xml:space="preserve"> chargé</w:t>
            </w:r>
            <w:r>
              <w:rPr>
                <w:bCs/>
                <w:lang w:val="fr-FR"/>
              </w:rPr>
              <w:t>e</w:t>
            </w:r>
            <w:r w:rsidRPr="006959B3">
              <w:rPr>
                <w:bCs/>
                <w:lang w:val="fr-FR"/>
              </w:rPr>
              <w:t xml:space="preserve"> du suivi des observations finales </w:t>
            </w:r>
            <w:r>
              <w:rPr>
                <w:bCs/>
                <w:lang w:val="fr-FR"/>
              </w:rPr>
              <w:t xml:space="preserve">et </w:t>
            </w:r>
            <w:r w:rsidRPr="006959B3">
              <w:rPr>
                <w:bCs/>
                <w:lang w:val="fr-FR"/>
              </w:rPr>
              <w:t>un représentant de l</w:t>
            </w:r>
            <w:r w:rsidR="00BC2510">
              <w:rPr>
                <w:bCs/>
                <w:lang w:val="fr-FR"/>
              </w:rPr>
              <w:t>’</w:t>
            </w:r>
            <w:r w:rsidRPr="006959B3">
              <w:rPr>
                <w:bCs/>
                <w:lang w:val="fr-FR"/>
              </w:rPr>
              <w:t>État partie.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2 novembre 2011</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A312E7">
      <w:pPr>
        <w:pStyle w:val="SingleTxtG"/>
        <w:spacing w:after="0"/>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9B6C20">
            <w:pPr>
              <w:spacing w:before="80" w:after="80" w:line="200" w:lineRule="exact"/>
              <w:ind w:right="113"/>
              <w:rPr>
                <w:i/>
                <w:sz w:val="16"/>
                <w:szCs w:val="16"/>
              </w:rPr>
            </w:pPr>
            <w:r w:rsidRPr="006959B3">
              <w:rPr>
                <w:bCs/>
                <w:i/>
                <w:sz w:val="16"/>
                <w:lang w:val="fr-FR"/>
              </w:rPr>
              <w:t>Quatre-vingt-neuvième session (mars 2007)</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9B6C20">
            <w:pPr>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
              </w:rPr>
            </w:pPr>
            <w:r w:rsidRPr="006959B3">
              <w:rPr>
                <w:b/>
                <w:lang w:val="fr-FR"/>
              </w:rPr>
              <w:t>Chili</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Cinquième rapport (attendu en 2002) soumis le 8 février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 xml:space="preserve">Observations finales objet de la procédure </w:t>
            </w:r>
            <w:r w:rsidR="002434D8">
              <w:rPr>
                <w:b/>
                <w:lang w:val="fr-FR"/>
              </w:rPr>
              <w:t>de</w:t>
            </w:r>
            <w:r>
              <w:rPr>
                <w:b/>
                <w:lang w:val="fr-FR"/>
              </w:rPr>
              <w:t xml:space="preserve"> suivi</w:t>
            </w:r>
            <w:r w:rsidR="00043F42">
              <w:rPr>
                <w:b/>
                <w:lang w:val="fr-FR"/>
              </w:rPr>
              <w:t>:</w:t>
            </w:r>
            <w:r w:rsidR="00A312E7">
              <w:rPr>
                <w:b/>
                <w:lang w:val="fr-FR"/>
              </w:rPr>
              <w:t xml:space="preserve"> </w:t>
            </w:r>
            <w:r w:rsidR="00A312E7" w:rsidRPr="006959B3">
              <w:rPr>
                <w:lang w:val="fr-FR"/>
              </w:rPr>
              <w:t>Paragraphe</w:t>
            </w:r>
            <w:r w:rsidR="00A312E7">
              <w:rPr>
                <w:lang w:val="fr-FR"/>
              </w:rPr>
              <w:t>s</w:t>
            </w:r>
            <w:r w:rsidR="00A312E7" w:rsidRPr="006959B3">
              <w:rPr>
                <w:lang w:val="fr-FR"/>
              </w:rPr>
              <w:t xml:space="preserve"> 9</w:t>
            </w:r>
            <w:r w:rsidR="00A312E7">
              <w:rPr>
                <w:lang w:val="fr-FR"/>
              </w:rPr>
              <w:t>,19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avril 2008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21 et 31 octobre 2008: Réponse partielle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mai 2010: Rapport de suivi supplémentaire (réponse incomplète)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31 janvier 2011: Lettre de la Mission permanente du Chili demandant des précisions sur les renseignements supplémentaires sollicités par le Comité.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11 juin 2008: Un rappel a été envoyé.</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22 septembre 2008: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10 décembre 2008:</w:t>
            </w:r>
            <w:r>
              <w:rPr>
                <w:lang w:val="fr-FR"/>
              </w:rPr>
              <w:t xml:space="preserve"> </w:t>
            </w:r>
            <w:r w:rsidRPr="006959B3">
              <w:rPr>
                <w:lang w:val="fr-FR"/>
              </w:rPr>
              <w:t>Un complément d</w:t>
            </w:r>
            <w:r w:rsidR="00BC2510">
              <w:rPr>
                <w:lang w:val="fr-FR"/>
              </w:rPr>
              <w:t>’</w:t>
            </w:r>
            <w:r w:rsidRPr="006959B3">
              <w:rPr>
                <w:lang w:val="fr-FR"/>
              </w:rPr>
              <w:t>informatio</w:t>
            </w:r>
            <w:r w:rsidRPr="00FD39BA">
              <w:rPr>
                <w:lang w:val="fr-FR"/>
              </w:rPr>
              <w:t>n</w:t>
            </w:r>
            <w:r w:rsidRPr="006959B3">
              <w:rPr>
                <w:lang w:val="fr-FR"/>
              </w:rPr>
              <w:t xml:space="preserve"> a été demandé.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22 juin 2009: Le Rapporteur spécial a demandé à rencontrer un représentant de l</w:t>
            </w:r>
            <w:r w:rsidR="00BC2510">
              <w:rPr>
                <w:lang w:val="fr-FR"/>
              </w:rPr>
              <w:t>’</w:t>
            </w:r>
            <w:r w:rsidRPr="006959B3">
              <w:rPr>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juillet 2009: Le Rapporteur spécial a rencontré des représentants de l</w:t>
            </w:r>
            <w:r w:rsidR="00BC2510">
              <w:rPr>
                <w:lang w:val="fr-FR"/>
              </w:rPr>
              <w:t>’</w:t>
            </w:r>
            <w:r w:rsidRPr="006959B3">
              <w:rPr>
                <w:lang w:val="fr-FR"/>
              </w:rPr>
              <w:t>État partie pour examiner avec eux certaines questions se rapportant aux paragraphes 9 et 19. L</w:t>
            </w:r>
            <w:r w:rsidR="00BC2510">
              <w:rPr>
                <w:lang w:val="fr-FR"/>
              </w:rPr>
              <w:t>’</w:t>
            </w:r>
            <w:r w:rsidRPr="006959B3">
              <w:rPr>
                <w:lang w:val="fr-FR"/>
              </w:rPr>
              <w:t>Ambassadeur a indiqué au Rapporteur spécial que les réponses de l</w:t>
            </w:r>
            <w:r w:rsidR="00BC2510">
              <w:rPr>
                <w:lang w:val="fr-FR"/>
              </w:rPr>
              <w:t>’</w:t>
            </w:r>
            <w:r w:rsidRPr="006959B3">
              <w:rPr>
                <w:lang w:val="fr-FR"/>
              </w:rPr>
              <w:t>État partie à la demande d</w:t>
            </w:r>
            <w:r w:rsidR="00BC2510">
              <w:rPr>
                <w:lang w:val="fr-FR"/>
              </w:rPr>
              <w:t>’</w:t>
            </w:r>
            <w:r w:rsidRPr="006959B3">
              <w:rPr>
                <w:lang w:val="fr-FR"/>
              </w:rPr>
              <w:t>un complément d</w:t>
            </w:r>
            <w:r w:rsidR="00BC2510">
              <w:rPr>
                <w:lang w:val="fr-FR"/>
              </w:rPr>
              <w:t>’</w:t>
            </w:r>
            <w:r w:rsidRPr="006959B3">
              <w:rPr>
                <w:lang w:val="fr-FR"/>
              </w:rPr>
              <w:t xml:space="preserve">information qui lui avait été adressée par le Comité au titre du suivi étaient en préparation et seraient envoyées dès que possible.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11 décembre 2009: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23 avril 2010: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16 décembre 2010:</w:t>
            </w:r>
            <w:r w:rsidRPr="006959B3">
              <w:rPr>
                <w:b/>
                <w:lang w:val="fr-FR"/>
              </w:rPr>
              <w:t xml:space="preserve"> </w:t>
            </w:r>
            <w:r w:rsidRPr="006959B3">
              <w:rPr>
                <w:lang w:val="fr-FR"/>
              </w:rPr>
              <w:t>Tout en prenant note de la coopération de l</w:t>
            </w:r>
            <w:r w:rsidR="00BC2510">
              <w:rPr>
                <w:lang w:val="fr-FR"/>
              </w:rPr>
              <w:t>’</w:t>
            </w:r>
            <w:r w:rsidRPr="006959B3">
              <w:rPr>
                <w:lang w:val="fr-FR"/>
              </w:rPr>
              <w:t>État partie, une lettre a été envoyée pour demander des renseignements complémentaires sur les mesures qui ont été adoptées en vue d</w:t>
            </w:r>
            <w:r w:rsidR="00BC2510">
              <w:rPr>
                <w:lang w:val="fr-FR"/>
              </w:rPr>
              <w:t>’</w:t>
            </w:r>
            <w:r w:rsidRPr="006959B3">
              <w:rPr>
                <w:lang w:val="fr-FR"/>
              </w:rPr>
              <w:t>examiner si les personnes condamnées pour des violations des droits de l</w:t>
            </w:r>
            <w:r w:rsidR="00BC2510">
              <w:rPr>
                <w:lang w:val="fr-FR"/>
              </w:rPr>
              <w:t>’</w:t>
            </w:r>
            <w:r w:rsidRPr="006959B3">
              <w:rPr>
                <w:lang w:val="fr-FR"/>
              </w:rPr>
              <w:t>homme et ayant exécuté leur peine sont aptes à occuper des fonctions publiques (par. 9) et la publication de toute la documentation rassemblée par la Commission Vérité et Réconciliation et la Commission nationale sur l</w:t>
            </w:r>
            <w:r w:rsidR="00BC2510">
              <w:rPr>
                <w:lang w:val="fr-FR"/>
              </w:rPr>
              <w:t>’</w:t>
            </w:r>
            <w:r w:rsidRPr="006959B3">
              <w:rPr>
                <w:lang w:val="fr-FR"/>
              </w:rPr>
              <w:t>emprisonnement politique et la torture susceptible de contribuer à l</w:t>
            </w:r>
            <w:r w:rsidR="00BC2510">
              <w:rPr>
                <w:lang w:val="fr-FR"/>
              </w:rPr>
              <w:t>’</w:t>
            </w:r>
            <w:r w:rsidRPr="006959B3">
              <w:rPr>
                <w:lang w:val="fr-FR"/>
              </w:rPr>
              <w:t xml:space="preserve">identification des responsables des exécutions extrajudiciaires (par. 9). Dans la lettre, il est </w:t>
            </w:r>
            <w:r w:rsidRPr="00A312E7">
              <w:rPr>
                <w:spacing w:val="-3"/>
                <w:lang w:val="fr-FR"/>
              </w:rPr>
              <w:t>également indiqué que la mise en œuvre des recommandations est considérée comme incomplète en ce qui concerne la prescription des violations graves des droits de l</w:t>
            </w:r>
            <w:r w:rsidR="00BC2510">
              <w:rPr>
                <w:spacing w:val="-3"/>
                <w:lang w:val="fr-FR"/>
              </w:rPr>
              <w:t>’</w:t>
            </w:r>
            <w:r w:rsidRPr="00A312E7">
              <w:rPr>
                <w:spacing w:val="-3"/>
                <w:lang w:val="fr-FR"/>
              </w:rPr>
              <w:t>homme (par. 9);</w:t>
            </w:r>
            <w:r w:rsidRPr="006959B3">
              <w:rPr>
                <w:lang w:val="fr-FR"/>
              </w:rPr>
              <w:t xml:space="preserve"> </w:t>
            </w:r>
          </w:p>
        </w:tc>
      </w:tr>
      <w:tr w:rsidR="00A312E7" w:rsidRPr="006959B3" w:rsidTr="009B6C20">
        <w:trPr>
          <w:jc w:val="center"/>
        </w:trPr>
        <w:tc>
          <w:tcPr>
            <w:tcW w:w="2252" w:type="dxa"/>
            <w:tcBorders>
              <w:left w:val="single" w:sz="4" w:space="0" w:color="auto"/>
              <w:bottom w:val="nil"/>
              <w:right w:val="nil"/>
            </w:tcBorders>
            <w:shd w:val="clear" w:color="auto" w:fill="auto"/>
          </w:tcPr>
          <w:p w:rsidR="00A312E7" w:rsidRPr="006959B3" w:rsidRDefault="00A312E7"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A312E7" w:rsidRPr="006959B3" w:rsidRDefault="00A312E7" w:rsidP="009B6C20">
            <w:pPr>
              <w:spacing w:after="120" w:line="240" w:lineRule="exact"/>
              <w:jc w:val="both"/>
              <w:rPr>
                <w:bCs/>
                <w:lang w:val="fr-FR"/>
              </w:rPr>
            </w:pPr>
            <w:r w:rsidRPr="006959B3">
              <w:rPr>
                <w:lang w:val="fr-FR"/>
              </w:rPr>
              <w:t>les mesures adoptées en vue de faire respecter et reconnaître les droits des communautés autochtones sur leurs terres (par. 19) et l</w:t>
            </w:r>
            <w:r w:rsidR="00BC2510">
              <w:rPr>
                <w:lang w:val="fr-FR"/>
              </w:rPr>
              <w:t>’</w:t>
            </w:r>
            <w:r w:rsidRPr="006959B3">
              <w:rPr>
                <w:lang w:val="fr-FR"/>
              </w:rPr>
              <w:t xml:space="preserve">application des lois antiterroristes (loi </w:t>
            </w:r>
            <w:r w:rsidRPr="006959B3">
              <w:rPr>
                <w:rFonts w:eastAsia="MS Mincho"/>
                <w:lang w:val="fr-FR"/>
              </w:rPr>
              <w:t>n</w:t>
            </w:r>
            <w:r w:rsidRPr="006959B3">
              <w:rPr>
                <w:rFonts w:eastAsia="MS Mincho"/>
                <w:vertAlign w:val="superscript"/>
                <w:lang w:val="fr-FR"/>
              </w:rPr>
              <w:t>o</w:t>
            </w:r>
            <w:r w:rsidRPr="006959B3">
              <w:rPr>
                <w:lang w:val="fr-FR"/>
              </w:rPr>
              <w:t> 18314) en lieu et place du Code pénal (par. 19).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bCs/>
                <w:lang w:val="fr-FR"/>
              </w:rPr>
              <w:t xml:space="preserve">20 avril 2011: Le Comité a envoyé une lettre </w:t>
            </w:r>
            <w:r>
              <w:rPr>
                <w:bCs/>
                <w:lang w:val="fr-FR"/>
              </w:rPr>
              <w:t>précisant</w:t>
            </w:r>
            <w:r w:rsidRPr="006959B3">
              <w:rPr>
                <w:bCs/>
                <w:lang w:val="fr-FR"/>
              </w:rPr>
              <w:t xml:space="preserve"> les informations sollicitées dans ses lettres du 23 avril 2010 et </w:t>
            </w:r>
            <w:r>
              <w:rPr>
                <w:bCs/>
                <w:lang w:val="fr-FR"/>
              </w:rPr>
              <w:t xml:space="preserve">du </w:t>
            </w:r>
            <w:r w:rsidRPr="006959B3">
              <w:rPr>
                <w:bCs/>
                <w:lang w:val="fr-FR"/>
              </w:rPr>
              <w:t>31 janvier 2011.</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Un rappel devrait être envoyé </w:t>
            </w:r>
            <w:r>
              <w:rPr>
                <w:lang w:val="fr-FR"/>
              </w:rPr>
              <w:t xml:space="preserve">pour réitérer </w:t>
            </w:r>
            <w:r w:rsidRPr="006959B3">
              <w:rPr>
                <w:lang w:val="fr-FR"/>
              </w:rPr>
              <w:t>la demande d</w:t>
            </w:r>
            <w:r w:rsidR="00BC2510">
              <w:rPr>
                <w:lang w:val="fr-FR"/>
              </w:rPr>
              <w:t>’</w:t>
            </w:r>
            <w:r w:rsidRPr="006959B3">
              <w:rPr>
                <w:lang w:val="fr-FR"/>
              </w:rPr>
              <w:t>informations supplémentaires et rappel</w:t>
            </w:r>
            <w:r>
              <w:rPr>
                <w:lang w:val="fr-FR"/>
              </w:rPr>
              <w:t xml:space="preserve">er </w:t>
            </w:r>
            <w:r w:rsidRPr="006959B3">
              <w:rPr>
                <w:lang w:val="fr-FR"/>
              </w:rPr>
              <w:t xml:space="preserve">que le rapport périodique est attendu le 27 mars 2012.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27 mars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1301EA" w:rsidRDefault="009B6C20" w:rsidP="009B6C20">
      <w:pPr>
        <w:pStyle w:val="SingleTxtG"/>
        <w:ind w:left="0"/>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
              </w:rPr>
            </w:pPr>
            <w:r w:rsidRPr="006959B3">
              <w:rPr>
                <w:b/>
                <w:lang w:val="fr-FR"/>
              </w:rPr>
              <w:t>Madagascar</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20" w:lineRule="exact"/>
              <w:jc w:val="both"/>
            </w:pPr>
            <w:r w:rsidRPr="006959B3">
              <w:rPr>
                <w:lang w:val="fr-FR"/>
              </w:rPr>
              <w:t>Troisième rapport (attendu en 1992) soumis le 24 mai 2005</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20" w:lineRule="exact"/>
            </w:pPr>
            <w:r>
              <w:rPr>
                <w:b/>
                <w:lang w:val="fr-FR"/>
              </w:rPr>
              <w:t xml:space="preserve">Observations finales objet de la procédure </w:t>
            </w:r>
            <w:r w:rsidR="00017883">
              <w:rPr>
                <w:b/>
                <w:lang w:val="fr-FR"/>
              </w:rPr>
              <w:t>de</w:t>
            </w:r>
            <w:r>
              <w:rPr>
                <w:b/>
                <w:lang w:val="fr-FR"/>
              </w:rPr>
              <w:t xml:space="preserve"> suivi</w:t>
            </w:r>
            <w:r w:rsidR="00043F42">
              <w:rPr>
                <w:b/>
                <w:lang w:val="fr-FR"/>
              </w:rPr>
              <w:t>:</w:t>
            </w:r>
            <w:r w:rsidR="00D25B6B">
              <w:rPr>
                <w:b/>
                <w:lang w:val="fr-FR"/>
              </w:rPr>
              <w:t xml:space="preserve"> </w:t>
            </w:r>
            <w:r w:rsidR="00D25B6B" w:rsidRPr="006959B3">
              <w:rPr>
                <w:lang w:val="fr-FR"/>
              </w:rPr>
              <w:t>Paragraphe</w:t>
            </w:r>
            <w:r w:rsidR="00D25B6B">
              <w:rPr>
                <w:lang w:val="fr-FR"/>
              </w:rPr>
              <w:t>s</w:t>
            </w:r>
            <w:r w:rsidR="00D25B6B" w:rsidRPr="006959B3">
              <w:rPr>
                <w:lang w:val="fr-FR"/>
              </w:rPr>
              <w:t xml:space="preserve"> 7</w:t>
            </w:r>
            <w:r w:rsidR="00D25B6B">
              <w:rPr>
                <w:lang w:val="fr-FR"/>
              </w:rPr>
              <w:t>, 24, 25</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w:t>
            </w:r>
            <w:r w:rsidRPr="006959B3">
              <w:rPr>
                <w:vertAlign w:val="superscript"/>
                <w:lang w:val="fr-FR"/>
              </w:rPr>
              <w:t>er</w:t>
            </w:r>
            <w:r w:rsidRPr="006959B3">
              <w:rPr>
                <w:lang w:val="fr-FR"/>
              </w:rPr>
              <w:t xml:space="preserve"> avril 2008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3 mars 2009: Réponse partielle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 xml:space="preserve">17 mai 2011: Réponse </w:t>
            </w:r>
            <w:r w:rsidRPr="00577605">
              <w:rPr>
                <w:lang w:val="fr-FR"/>
              </w:rPr>
              <w:t>de suivi</w:t>
            </w:r>
            <w:r w:rsidRPr="006959B3">
              <w:rPr>
                <w:lang w:val="fr-FR"/>
              </w:rPr>
              <w:t xml:space="preserve"> du 29 septembre 2010</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11 juin 2008: Un rappel a été envoyé.</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20" w:lineRule="exact"/>
              <w:jc w:val="both"/>
            </w:pPr>
            <w:r w:rsidRPr="006959B3">
              <w:rPr>
                <w:lang w:val="fr-FR"/>
              </w:rPr>
              <w:t>22 septembre 2008: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 xml:space="preserve">16 décembre 2008: Le </w:t>
            </w:r>
            <w:r w:rsidRPr="006959B3">
              <w:rPr>
                <w:rFonts w:eastAsia="SimSun"/>
                <w:lang w:val="fr-FR" w:eastAsia="zh-CN"/>
              </w:rPr>
              <w:t>Rapporteu</w:t>
            </w:r>
            <w:r>
              <w:rPr>
                <w:rFonts w:eastAsia="SimSun"/>
                <w:lang w:val="fr-FR" w:eastAsia="zh-CN"/>
              </w:rPr>
              <w:t>r</w:t>
            </w:r>
            <w:r w:rsidRPr="006959B3">
              <w:rPr>
                <w:rFonts w:eastAsia="SimSun"/>
                <w:lang w:val="fr-FR" w:eastAsia="zh-CN"/>
              </w:rPr>
              <w:t xml:space="preserve"> spécial</w:t>
            </w:r>
            <w:r w:rsidRPr="006959B3">
              <w:rPr>
                <w:lang w:val="fr-FR"/>
              </w:rPr>
              <w:t xml:space="preserve"> a demandé à rencontrer un représentant de l</w:t>
            </w:r>
            <w:r w:rsidR="00BC2510">
              <w:rPr>
                <w:lang w:val="fr-FR"/>
              </w:rPr>
              <w:t>’</w:t>
            </w:r>
            <w:r w:rsidRPr="006959B3">
              <w:rPr>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29 mai 2009: Un complément d</w:t>
            </w:r>
            <w:r w:rsidR="00BC2510">
              <w:rPr>
                <w:lang w:val="fr-FR"/>
              </w:rPr>
              <w:t>’</w:t>
            </w:r>
            <w:r w:rsidRPr="006959B3">
              <w:rPr>
                <w:lang w:val="fr-FR"/>
              </w:rPr>
              <w:t>informati</w:t>
            </w:r>
            <w:r w:rsidRPr="00A55AE8">
              <w:rPr>
                <w:lang w:val="fr-FR"/>
              </w:rPr>
              <w:t>on</w:t>
            </w:r>
            <w:r w:rsidRPr="006959B3">
              <w:rPr>
                <w:lang w:val="fr-FR"/>
              </w:rPr>
              <w:t xml:space="preserve"> a été demandé.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3 septembre 2009: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11 décembre 2009: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25 juin 2010: Le Rapporteur spécial a demandé à rencontrer un représentant de l</w:t>
            </w:r>
            <w:r w:rsidR="00BC2510">
              <w:rPr>
                <w:lang w:val="fr-FR"/>
              </w:rPr>
              <w:t>’</w:t>
            </w:r>
            <w:r w:rsidRPr="006959B3">
              <w:rPr>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bCs/>
                <w:lang w:val="fr-FR"/>
              </w:rPr>
              <w:t>28 septembre 2010: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Cs/>
                <w:lang w:val="fr-FR"/>
              </w:rPr>
            </w:pPr>
            <w:r w:rsidRPr="006959B3">
              <w:rPr>
                <w:bCs/>
                <w:lang w:val="fr-FR"/>
              </w:rPr>
              <w:t>10 mai 2011: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bCs/>
                <w:lang w:val="fr-FR"/>
              </w:rPr>
              <w:t xml:space="preserve">Les éléments </w:t>
            </w:r>
            <w:r>
              <w:rPr>
                <w:bCs/>
                <w:lang w:val="fr-FR"/>
              </w:rPr>
              <w:t>contenus dans</w:t>
            </w:r>
            <w:r w:rsidRPr="00C4221D">
              <w:rPr>
                <w:bCs/>
                <w:lang w:val="fr-FR"/>
              </w:rPr>
              <w:t xml:space="preserve"> la réponse de suivi</w:t>
            </w:r>
            <w:r w:rsidRPr="006959B3">
              <w:rPr>
                <w:bCs/>
                <w:lang w:val="fr-FR"/>
              </w:rPr>
              <w:t xml:space="preserve"> devraient être pris en compte lors de l</w:t>
            </w:r>
            <w:r w:rsidR="00BC2510">
              <w:rPr>
                <w:bCs/>
                <w:lang w:val="fr-FR"/>
              </w:rPr>
              <w:t>’</w:t>
            </w:r>
            <w:r w:rsidRPr="006959B3">
              <w:rPr>
                <w:bCs/>
                <w:lang w:val="fr-FR"/>
              </w:rPr>
              <w:t>analyse du rapport périodique.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Cs/>
                <w:lang w:val="fr-FR"/>
              </w:rPr>
            </w:pPr>
            <w:r w:rsidRPr="006959B3">
              <w:rPr>
                <w:lang w:val="fr-FR"/>
              </w:rPr>
              <w:t>23 mars 2011</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666CB6" w:rsidRDefault="009B6C20" w:rsidP="009B6C20">
      <w:pPr>
        <w:pStyle w:val="SingleTxtG"/>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D25B6B">
            <w:pPr>
              <w:keepNext/>
              <w:spacing w:before="80" w:after="80" w:line="200" w:lineRule="exact"/>
              <w:ind w:right="113"/>
              <w:rPr>
                <w:i/>
                <w:sz w:val="16"/>
                <w:szCs w:val="16"/>
              </w:rPr>
            </w:pPr>
            <w:r w:rsidRPr="006959B3">
              <w:rPr>
                <w:bCs/>
                <w:i/>
                <w:sz w:val="16"/>
                <w:lang w:val="fr-FR"/>
              </w:rPr>
              <w:t>Quatre-vingt-dixième session (juillet 2007)</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D25B6B">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D25B6B">
            <w:pPr>
              <w:keepNext/>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D25B6B">
            <w:pPr>
              <w:keepNext/>
              <w:spacing w:after="12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D25B6B">
            <w:pPr>
              <w:keepNext/>
              <w:spacing w:after="120" w:line="220" w:lineRule="exact"/>
              <w:jc w:val="both"/>
              <w:rPr>
                <w:b/>
              </w:rPr>
            </w:pPr>
            <w:r w:rsidRPr="006959B3">
              <w:rPr>
                <w:b/>
                <w:lang w:val="fr-FR"/>
              </w:rPr>
              <w:t>République tchèque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D25B6B">
            <w:pPr>
              <w:keepNext/>
              <w:spacing w:after="12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160E3" w:rsidRDefault="009B6C20" w:rsidP="00D25B6B">
            <w:pPr>
              <w:keepNext/>
              <w:spacing w:after="120" w:line="220" w:lineRule="exact"/>
              <w:jc w:val="both"/>
              <w:rPr>
                <w:spacing w:val="-4"/>
              </w:rPr>
            </w:pPr>
            <w:r w:rsidRPr="007160E3">
              <w:rPr>
                <w:spacing w:val="-4"/>
                <w:lang w:val="fr-FR"/>
              </w:rPr>
              <w:t>Deuxième rapport (attendu le 1</w:t>
            </w:r>
            <w:r w:rsidRPr="007160E3">
              <w:rPr>
                <w:spacing w:val="-4"/>
                <w:vertAlign w:val="superscript"/>
                <w:lang w:val="fr-FR"/>
              </w:rPr>
              <w:t>er</w:t>
            </w:r>
            <w:r w:rsidRPr="007160E3">
              <w:rPr>
                <w:spacing w:val="-4"/>
                <w:lang w:val="fr-FR"/>
              </w:rPr>
              <w:t xml:space="preserve"> août 2005) soumis le 24 mai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20" w:lineRule="exact"/>
            </w:pPr>
            <w:r>
              <w:rPr>
                <w:b/>
                <w:lang w:val="fr-FR"/>
              </w:rPr>
              <w:t xml:space="preserve">Observations finales objet de la procédure </w:t>
            </w:r>
            <w:r w:rsidR="00977EA9">
              <w:rPr>
                <w:b/>
                <w:lang w:val="fr-FR"/>
              </w:rPr>
              <w:t>de</w:t>
            </w:r>
            <w:r>
              <w:rPr>
                <w:b/>
                <w:lang w:val="fr-FR"/>
              </w:rPr>
              <w:t xml:space="preserve"> suivi</w:t>
            </w:r>
            <w:r w:rsidR="00043F42">
              <w:rPr>
                <w:b/>
                <w:lang w:val="fr-FR"/>
              </w:rPr>
              <w:t>:</w:t>
            </w:r>
            <w:r w:rsidR="00D25B6B">
              <w:rPr>
                <w:b/>
                <w:lang w:val="fr-FR"/>
              </w:rPr>
              <w:t xml:space="preserve"> </w:t>
            </w:r>
            <w:r w:rsidR="00D25B6B" w:rsidRPr="006959B3">
              <w:rPr>
                <w:lang w:val="fr-FR"/>
              </w:rPr>
              <w:t>Paragraphe</w:t>
            </w:r>
            <w:r w:rsidR="00D25B6B">
              <w:rPr>
                <w:lang w:val="fr-FR"/>
              </w:rPr>
              <w:t>s</w:t>
            </w:r>
            <w:r w:rsidR="00D25B6B" w:rsidRPr="006959B3">
              <w:rPr>
                <w:lang w:val="fr-FR"/>
              </w:rPr>
              <w:t xml:space="preserve"> 9</w:t>
            </w:r>
            <w:r w:rsidR="00D25B6B">
              <w:rPr>
                <w:lang w:val="fr-FR"/>
              </w:rPr>
              <w:t>, 14, 16</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août 2008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18 août 2008: Réponse partielle (incomplète en ce qui concerne les paragraphes 9, 14 et 16)</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22 mars 2010 et 1</w:t>
            </w:r>
            <w:r w:rsidRPr="006959B3">
              <w:rPr>
                <w:vertAlign w:val="superscript"/>
                <w:lang w:val="fr-FR"/>
              </w:rPr>
              <w:t>er</w:t>
            </w:r>
            <w:r w:rsidRPr="006959B3">
              <w:rPr>
                <w:lang w:val="fr-FR"/>
              </w:rPr>
              <w:t xml:space="preserve"> juillet 2010: Rapport de suivi supplémentaire (réponse partielle)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11 juin 2008: Un rappel a été envoyé.</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10 décembre 2008: Un complément d</w:t>
            </w:r>
            <w:r w:rsidR="00BC2510">
              <w:rPr>
                <w:lang w:val="fr-FR"/>
              </w:rPr>
              <w:t>’</w:t>
            </w:r>
            <w:r w:rsidRPr="006959B3">
              <w:rPr>
                <w:lang w:val="fr-FR"/>
              </w:rPr>
              <w:t>information a été demandé.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6 mai 2009: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6 octobre 2009: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Février 2010: Le </w:t>
            </w:r>
            <w:r w:rsidRPr="006959B3">
              <w:rPr>
                <w:rFonts w:eastAsia="SimSun"/>
                <w:lang w:val="fr-FR" w:eastAsia="zh-CN"/>
              </w:rPr>
              <w:t xml:space="preserve">Rapporteur spécial </w:t>
            </w:r>
            <w:r w:rsidRPr="006959B3">
              <w:rPr>
                <w:lang w:val="fr-FR"/>
              </w:rPr>
              <w:t>a demandé à rencontrer un représentant de l</w:t>
            </w:r>
            <w:r w:rsidR="00BC2510">
              <w:rPr>
                <w:lang w:val="fr-FR"/>
              </w:rPr>
              <w:t>’</w:t>
            </w:r>
            <w:r w:rsidRPr="006959B3">
              <w:rPr>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20 avril 2011</w:t>
            </w:r>
            <w:r w:rsidRPr="003B2C01">
              <w:rPr>
                <w:lang w:val="fr-FR"/>
              </w:rPr>
              <w:t>: Une lettre a été envoyée à l</w:t>
            </w:r>
            <w:r w:rsidR="00BC2510">
              <w:rPr>
                <w:lang w:val="fr-FR"/>
              </w:rPr>
              <w:t>’</w:t>
            </w:r>
            <w:r w:rsidRPr="003B2C01">
              <w:rPr>
                <w:lang w:val="fr-FR"/>
              </w:rPr>
              <w:t>État partie prenant note de la coopération de l</w:t>
            </w:r>
            <w:r w:rsidR="00BC2510">
              <w:rPr>
                <w:lang w:val="fr-FR"/>
              </w:rPr>
              <w:t>’</w:t>
            </w:r>
            <w:r w:rsidRPr="003B2C01">
              <w:rPr>
                <w:lang w:val="fr-FR"/>
              </w:rPr>
              <w:t xml:space="preserve">État </w:t>
            </w:r>
            <w:r w:rsidRPr="00707966">
              <w:rPr>
                <w:lang w:val="fr-FR"/>
              </w:rPr>
              <w:t>partie</w:t>
            </w:r>
            <w:r w:rsidRPr="00E65C75">
              <w:rPr>
                <w:lang w:val="fr-FR"/>
              </w:rPr>
              <w:t xml:space="preserve"> et</w:t>
            </w:r>
            <w:r w:rsidRPr="003B2C01">
              <w:rPr>
                <w:lang w:val="fr-FR"/>
              </w:rPr>
              <w:t xml:space="preserve"> indiqu</w:t>
            </w:r>
            <w:r>
              <w:rPr>
                <w:lang w:val="fr-FR"/>
              </w:rPr>
              <w:t>ant</w:t>
            </w:r>
            <w:r w:rsidRPr="003B2C01">
              <w:rPr>
                <w:lang w:val="fr-FR"/>
              </w:rPr>
              <w:t xml:space="preserve"> que les informations fournies ont été considérées comme étant dans l</w:t>
            </w:r>
            <w:r w:rsidR="00BC2510">
              <w:rPr>
                <w:lang w:val="fr-FR"/>
              </w:rPr>
              <w:t>’</w:t>
            </w:r>
            <w:r w:rsidRPr="003B2C01">
              <w:rPr>
                <w:lang w:val="fr-FR"/>
              </w:rPr>
              <w:t>ensemble satisfaisantes sur les points suivants:</w:t>
            </w:r>
            <w:r w:rsidRPr="003B2C01" w:rsidDel="007F3FE6">
              <w:rPr>
                <w:lang w:val="fr-FR"/>
              </w:rPr>
              <w:t xml:space="preserve"> </w:t>
            </w:r>
            <w:r w:rsidRPr="003B2C01">
              <w:rPr>
                <w:lang w:val="fr-FR"/>
              </w:rPr>
              <w:t>la nécessité</w:t>
            </w:r>
            <w:r w:rsidRPr="006959B3">
              <w:rPr>
                <w:lang w:val="fr-FR"/>
              </w:rPr>
              <w:t xml:space="preserve"> d</w:t>
            </w:r>
            <w:r w:rsidR="00BC2510">
              <w:rPr>
                <w:lang w:val="fr-FR"/>
              </w:rPr>
              <w:t>’</w:t>
            </w:r>
            <w:r w:rsidRPr="006959B3">
              <w:rPr>
                <w:lang w:val="fr-FR"/>
              </w:rPr>
              <w:t xml:space="preserve">une formation adéquate du personnel policier (par. 9, al. </w:t>
            </w:r>
            <w:r w:rsidRPr="006959B3">
              <w:rPr>
                <w:i/>
                <w:lang w:val="fr-FR"/>
              </w:rPr>
              <w:t>c</w:t>
            </w:r>
            <w:r w:rsidRPr="006959B3">
              <w:rPr>
                <w:lang w:val="fr-FR"/>
              </w:rPr>
              <w:t>); l</w:t>
            </w:r>
            <w:r w:rsidR="00BC2510">
              <w:rPr>
                <w:lang w:val="fr-FR"/>
              </w:rPr>
              <w:t>’</w:t>
            </w:r>
            <w:r w:rsidRPr="006959B3">
              <w:rPr>
                <w:lang w:val="fr-FR"/>
              </w:rPr>
              <w:t>évaluation de la situation mentale fondant l</w:t>
            </w:r>
            <w:r w:rsidR="00BC2510">
              <w:rPr>
                <w:lang w:val="fr-FR"/>
              </w:rPr>
              <w:t>’</w:t>
            </w:r>
            <w:r w:rsidRPr="006959B3">
              <w:rPr>
                <w:lang w:val="fr-FR"/>
              </w:rPr>
              <w:t xml:space="preserve">internement (par. 14, al. </w:t>
            </w:r>
            <w:r w:rsidRPr="006959B3">
              <w:rPr>
                <w:i/>
                <w:lang w:val="fr-FR"/>
              </w:rPr>
              <w:t>a</w:t>
            </w:r>
            <w:r w:rsidRPr="006959B3">
              <w:rPr>
                <w:lang w:val="fr-FR"/>
              </w:rPr>
              <w:t xml:space="preserve">); la procédure juridictionnelle de révision du placement en établissement médical (par. 14, al. </w:t>
            </w:r>
            <w:r w:rsidRPr="006959B3">
              <w:rPr>
                <w:i/>
                <w:lang w:val="fr-FR"/>
              </w:rPr>
              <w:t>c</w:t>
            </w:r>
            <w:r w:rsidRPr="006959B3">
              <w:rPr>
                <w:lang w:val="fr-FR"/>
              </w:rPr>
              <w:t>); l</w:t>
            </w:r>
            <w:r w:rsidR="00BC2510">
              <w:rPr>
                <w:lang w:val="fr-FR"/>
              </w:rPr>
              <w:t>’</w:t>
            </w:r>
            <w:r w:rsidRPr="006959B3">
              <w:rPr>
                <w:lang w:val="fr-FR"/>
              </w:rPr>
              <w:t xml:space="preserve">institution de mécanismes de surveillance en matière de discrimination (par. 16, al. </w:t>
            </w:r>
            <w:r w:rsidRPr="006959B3">
              <w:rPr>
                <w:i/>
                <w:lang w:val="fr-FR"/>
              </w:rPr>
              <w:t>c</w:t>
            </w:r>
            <w:r w:rsidRPr="006959B3">
              <w:rPr>
                <w:lang w:val="fr-FR"/>
              </w:rPr>
              <w:t>); la formation de la population rom et l</w:t>
            </w:r>
            <w:r w:rsidR="00BC2510">
              <w:rPr>
                <w:lang w:val="fr-FR"/>
              </w:rPr>
              <w:t>’</w:t>
            </w:r>
            <w:r w:rsidRPr="006959B3">
              <w:rPr>
                <w:lang w:val="fr-FR"/>
              </w:rPr>
              <w:t>accès de celle-ci à l</w:t>
            </w:r>
            <w:r w:rsidR="00BC2510">
              <w:rPr>
                <w:lang w:val="fr-FR"/>
              </w:rPr>
              <w:t>’</w:t>
            </w:r>
            <w:r w:rsidRPr="006959B3">
              <w:rPr>
                <w:lang w:val="fr-FR"/>
              </w:rPr>
              <w:t xml:space="preserve">emploi (par. 16, al. </w:t>
            </w:r>
            <w:r w:rsidRPr="006959B3">
              <w:rPr>
                <w:i/>
                <w:lang w:val="fr-FR"/>
              </w:rPr>
              <w:t>d</w:t>
            </w:r>
            <w:r w:rsidRPr="006959B3">
              <w:rPr>
                <w:lang w:val="fr-FR"/>
              </w:rPr>
              <w:t xml:space="preserve">); et les mesures prises pour combattre les préjugés envers les Roms (par. 16, al. </w:t>
            </w:r>
            <w:r w:rsidRPr="006959B3">
              <w:rPr>
                <w:i/>
                <w:lang w:val="fr-FR"/>
              </w:rPr>
              <w:t>f</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lang w:val="fr-FR"/>
              </w:rPr>
              <w:t>Dans l</w:t>
            </w:r>
            <w:r w:rsidRPr="006959B3">
              <w:rPr>
                <w:lang w:val="fr-FR"/>
              </w:rPr>
              <w:t>a lettre</w:t>
            </w:r>
            <w:r>
              <w:rPr>
                <w:lang w:val="fr-FR"/>
              </w:rPr>
              <w:t>, il est</w:t>
            </w:r>
            <w:r w:rsidRPr="006959B3">
              <w:rPr>
                <w:lang w:val="fr-FR"/>
              </w:rPr>
              <w:t xml:space="preserve"> également indiqué que les informations fournies sur certaines questions ont été considérées comme étant incomplètes ou insuffisantes: </w:t>
            </w:r>
            <w:r w:rsidRPr="00BF64B5">
              <w:t>l</w:t>
            </w:r>
            <w:r w:rsidR="00BC2510">
              <w:t>’</w:t>
            </w:r>
            <w:r w:rsidRPr="00BF64B5">
              <w:t>institution d</w:t>
            </w:r>
            <w:r w:rsidR="00BC2510">
              <w:t>’</w:t>
            </w:r>
            <w:r w:rsidRPr="00BF64B5">
              <w:t>un organe d</w:t>
            </w:r>
            <w:r w:rsidR="00BC2510">
              <w:t>’</w:t>
            </w:r>
            <w:r w:rsidRPr="00BF64B5">
              <w:t>enquê</w:t>
            </w:r>
            <w:r w:rsidRPr="00E65C75">
              <w:t>te</w:t>
            </w:r>
            <w:r w:rsidRPr="00BF64B5">
              <w:t xml:space="preserve"> indépendant</w:t>
            </w:r>
            <w:r w:rsidRPr="006959B3">
              <w:rPr>
                <w:lang w:val="fr-FR"/>
              </w:rPr>
              <w:t xml:space="preserve"> (par. 9, al. </w:t>
            </w:r>
            <w:r w:rsidRPr="006959B3">
              <w:rPr>
                <w:i/>
                <w:lang w:val="fr-FR"/>
              </w:rPr>
              <w:t>a</w:t>
            </w:r>
            <w:r w:rsidRPr="006959B3">
              <w:rPr>
                <w:lang w:val="fr-FR"/>
              </w:rPr>
              <w:t>); l</w:t>
            </w:r>
            <w:r w:rsidR="00BC2510">
              <w:rPr>
                <w:lang w:val="fr-FR"/>
              </w:rPr>
              <w:t>’</w:t>
            </w:r>
            <w:r w:rsidRPr="006959B3">
              <w:rPr>
                <w:lang w:val="fr-FR"/>
              </w:rPr>
              <w:t xml:space="preserve">indemnisation des victimes de violences policières (par. 9, al. </w:t>
            </w:r>
            <w:r w:rsidRPr="006959B3">
              <w:rPr>
                <w:i/>
                <w:lang w:val="fr-FR"/>
              </w:rPr>
              <w:t>b</w:t>
            </w:r>
            <w:r w:rsidRPr="006959B3">
              <w:rPr>
                <w:lang w:val="fr-FR"/>
              </w:rPr>
              <w:t xml:space="preserve">); et la pratique des expulsions abusives dans le secteur du logement (par. 16, al. </w:t>
            </w:r>
            <w:r w:rsidRPr="006959B3">
              <w:rPr>
                <w:i/>
                <w:lang w:val="fr-FR"/>
              </w:rPr>
              <w:t>e</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lang w:val="fr-FR"/>
              </w:rPr>
              <w:t>Pour finir, l</w:t>
            </w:r>
            <w:r w:rsidRPr="006959B3">
              <w:rPr>
                <w:lang w:val="fr-FR"/>
              </w:rPr>
              <w:t xml:space="preserve">a lettre </w:t>
            </w:r>
            <w:r>
              <w:rPr>
                <w:lang w:val="fr-FR"/>
              </w:rPr>
              <w:t>relève</w:t>
            </w:r>
            <w:r w:rsidRPr="006959B3">
              <w:rPr>
                <w:lang w:val="fr-FR"/>
              </w:rPr>
              <w:t xml:space="preserve"> qu</w:t>
            </w:r>
            <w:r w:rsidR="00BC2510">
              <w:rPr>
                <w:lang w:val="fr-FR"/>
              </w:rPr>
              <w:t>’</w:t>
            </w:r>
            <w:r w:rsidRPr="006959B3">
              <w:rPr>
                <w:lang w:val="fr-FR"/>
              </w:rPr>
              <w:t>aucune information n</w:t>
            </w:r>
            <w:r w:rsidR="00BC2510">
              <w:rPr>
                <w:lang w:val="fr-FR"/>
              </w:rPr>
              <w:t>’</w:t>
            </w:r>
            <w:r w:rsidRPr="006959B3">
              <w:rPr>
                <w:lang w:val="fr-FR"/>
              </w:rPr>
              <w:t>a été fournie au sujet de l</w:t>
            </w:r>
            <w:r w:rsidR="00BC2510">
              <w:rPr>
                <w:lang w:val="fr-FR"/>
              </w:rPr>
              <w:t>’</w:t>
            </w:r>
            <w:r w:rsidRPr="006959B3">
              <w:rPr>
                <w:lang w:val="fr-FR"/>
              </w:rPr>
              <w:t>administration d</w:t>
            </w:r>
            <w:r w:rsidR="00BC2510">
              <w:rPr>
                <w:lang w:val="fr-FR"/>
              </w:rPr>
              <w:t>’</w:t>
            </w:r>
            <w:r w:rsidRPr="006959B3">
              <w:rPr>
                <w:lang w:val="fr-FR"/>
              </w:rPr>
              <w:t>une tutelle préservant les intérêts du patient en matière d</w:t>
            </w:r>
            <w:r w:rsidR="00BC2510">
              <w:rPr>
                <w:lang w:val="fr-FR"/>
              </w:rPr>
              <w:t>’</w:t>
            </w:r>
            <w:r w:rsidRPr="006959B3">
              <w:rPr>
                <w:lang w:val="fr-FR"/>
              </w:rPr>
              <w:t xml:space="preserve">internement (par. 14, al. </w:t>
            </w:r>
            <w:r w:rsidRPr="006959B3">
              <w:rPr>
                <w:i/>
                <w:lang w:val="fr-FR"/>
              </w:rPr>
              <w:t>b</w:t>
            </w:r>
            <w:r w:rsidRPr="006959B3">
              <w:rPr>
                <w:lang w:val="fr-FR"/>
              </w:rPr>
              <w:t>),</w:t>
            </w:r>
            <w:r>
              <w:rPr>
                <w:lang w:val="fr-FR"/>
              </w:rPr>
              <w:t xml:space="preserve"> et que</w:t>
            </w:r>
            <w:r w:rsidRPr="006959B3">
              <w:rPr>
                <w:lang w:val="fr-FR"/>
              </w:rPr>
              <w:t xml:space="preserve"> dès lors</w:t>
            </w:r>
            <w:r>
              <w:rPr>
                <w:lang w:val="fr-FR"/>
              </w:rPr>
              <w:t xml:space="preserve"> </w:t>
            </w:r>
            <w:r w:rsidRPr="006959B3">
              <w:rPr>
                <w:lang w:val="fr-FR"/>
              </w:rPr>
              <w:t>la mesure n</w:t>
            </w:r>
            <w:r w:rsidR="00BC2510">
              <w:rPr>
                <w:lang w:val="fr-FR"/>
              </w:rPr>
              <w:t>’</w:t>
            </w:r>
            <w:r w:rsidRPr="006959B3">
              <w:rPr>
                <w:lang w:val="fr-FR"/>
              </w:rPr>
              <w:t>a pas été mise en œuvre.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Aucune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w:t>
            </w:r>
            <w:r w:rsidRPr="006959B3">
              <w:rPr>
                <w:vertAlign w:val="superscript"/>
                <w:lang w:val="fr-FR"/>
              </w:rPr>
              <w:t>er</w:t>
            </w:r>
            <w:r w:rsidRPr="006959B3">
              <w:rPr>
                <w:lang w:val="fr-FR"/>
              </w:rPr>
              <w:t xml:space="preserve"> août 2011</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
              </w:rPr>
            </w:pPr>
            <w:r w:rsidRPr="006959B3">
              <w:rPr>
                <w:b/>
                <w:lang w:val="fr-FR"/>
              </w:rPr>
              <w:t>Zambie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77EA9">
            <w:pPr>
              <w:spacing w:after="100" w:line="240" w:lineRule="exact"/>
              <w:jc w:val="both"/>
            </w:pPr>
            <w:r w:rsidRPr="006959B3">
              <w:rPr>
                <w:lang w:val="fr-FR"/>
              </w:rPr>
              <w:t>Troisième rapport (attendu le 30 juin 1998) soumis le 16 décembre 2005</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77EA9">
            <w:pPr>
              <w:spacing w:after="100" w:line="240" w:lineRule="exact"/>
            </w:pPr>
            <w:r>
              <w:rPr>
                <w:b/>
                <w:lang w:val="fr-FR"/>
              </w:rPr>
              <w:t>Observations</w:t>
            </w:r>
            <w:r w:rsidR="00D25B6B">
              <w:rPr>
                <w:b/>
                <w:lang w:val="fr-FR"/>
              </w:rPr>
              <w:t xml:space="preserve"> finales objet de la procédure d</w:t>
            </w:r>
            <w:r>
              <w:rPr>
                <w:b/>
                <w:lang w:val="fr-FR"/>
              </w:rPr>
              <w:t>e suivi</w:t>
            </w:r>
            <w:r w:rsidR="00043F42">
              <w:rPr>
                <w:b/>
                <w:lang w:val="fr-FR"/>
              </w:rPr>
              <w:t>:</w:t>
            </w:r>
            <w:r w:rsidR="00D25B6B">
              <w:rPr>
                <w:b/>
                <w:lang w:val="fr-FR"/>
              </w:rPr>
              <w:t xml:space="preserve"> </w:t>
            </w:r>
            <w:r w:rsidR="00D25B6B" w:rsidRPr="006959B3">
              <w:rPr>
                <w:lang w:val="fr-FR"/>
              </w:rPr>
              <w:t>Paragraphe</w:t>
            </w:r>
            <w:r w:rsidR="00D25B6B">
              <w:rPr>
                <w:lang w:val="fr-FR"/>
              </w:rPr>
              <w:t>s</w:t>
            </w:r>
            <w:r w:rsidR="00D25B6B" w:rsidRPr="006959B3">
              <w:rPr>
                <w:lang w:val="fr-FR"/>
              </w:rPr>
              <w:t xml:space="preserve"> 10</w:t>
            </w:r>
            <w:r w:rsidR="00D25B6B">
              <w:rPr>
                <w:lang w:val="fr-FR"/>
              </w:rPr>
              <w:t>, 12, 13, 23</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77EA9">
            <w:pPr>
              <w:spacing w:after="100" w:line="240" w:lineRule="exact"/>
              <w:jc w:val="both"/>
              <w:rPr>
                <w:lang w:val="fr-FR"/>
              </w:rPr>
            </w:pPr>
            <w:r w:rsidRPr="006959B3">
              <w:rPr>
                <w:lang w:val="fr-FR"/>
              </w:rPr>
              <w:t>1</w:t>
            </w:r>
            <w:r w:rsidRPr="006959B3">
              <w:rPr>
                <w:vertAlign w:val="superscript"/>
                <w:lang w:val="fr-FR"/>
              </w:rPr>
              <w:t>er</w:t>
            </w:r>
            <w:r w:rsidRPr="006959B3">
              <w:rPr>
                <w:lang w:val="fr-FR"/>
              </w:rPr>
              <w:t xml:space="preserve"> août 2008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77EA9">
            <w:pPr>
              <w:spacing w:after="100" w:line="240" w:lineRule="exact"/>
              <w:jc w:val="both"/>
              <w:rPr>
                <w:lang w:val="fr-FR"/>
              </w:rPr>
            </w:pPr>
            <w:r w:rsidRPr="006959B3">
              <w:rPr>
                <w:lang w:val="fr-FR"/>
              </w:rPr>
              <w:t xml:space="preserve">9 décembre 2009: </w:t>
            </w:r>
            <w:r w:rsidRPr="00642F14">
              <w:rPr>
                <w:lang w:val="fr-FR"/>
              </w:rPr>
              <w:t>Rapport de suivi</w:t>
            </w:r>
            <w:r w:rsidRPr="006959B3">
              <w:rPr>
                <w:lang w:val="fr-FR"/>
              </w:rPr>
              <w:t xml:space="preserve"> (pas de réponse, par. 10; réponses incomplètes, par. 12, 13 et 23)</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977EA9" w:rsidRDefault="009B6C20" w:rsidP="00977EA9">
            <w:pPr>
              <w:spacing w:after="100" w:line="240" w:lineRule="exact"/>
              <w:jc w:val="both"/>
              <w:rPr>
                <w:spacing w:val="-3"/>
                <w:lang w:val="fr-FR"/>
              </w:rPr>
            </w:pPr>
            <w:r w:rsidRPr="00977EA9">
              <w:rPr>
                <w:bCs/>
                <w:spacing w:val="-3"/>
                <w:lang w:val="fr-FR"/>
              </w:rPr>
              <w:t xml:space="preserve">28 janvier 2011: </w:t>
            </w:r>
            <w:r w:rsidRPr="00977EA9">
              <w:rPr>
                <w:spacing w:val="-3"/>
                <w:lang w:val="fr-FR"/>
              </w:rPr>
              <w:t xml:space="preserve">Mise en œuvre entamée </w:t>
            </w:r>
            <w:r w:rsidRPr="00977EA9">
              <w:rPr>
                <w:spacing w:val="-3"/>
              </w:rPr>
              <w:t xml:space="preserve">(al. </w:t>
            </w:r>
            <w:r w:rsidRPr="00977EA9">
              <w:rPr>
                <w:i/>
                <w:spacing w:val="-3"/>
              </w:rPr>
              <w:t>a</w:t>
            </w:r>
            <w:r w:rsidRPr="00977EA9">
              <w:rPr>
                <w:spacing w:val="-3"/>
              </w:rPr>
              <w:t xml:space="preserve"> et </w:t>
            </w:r>
            <w:r w:rsidRPr="00977EA9">
              <w:rPr>
                <w:i/>
                <w:spacing w:val="-3"/>
              </w:rPr>
              <w:t>b</w:t>
            </w:r>
            <w:r w:rsidRPr="00977EA9">
              <w:rPr>
                <w:spacing w:val="-3"/>
              </w:rPr>
              <w:t xml:space="preserve"> des paragraphes 10 et</w:t>
            </w:r>
            <w:r w:rsidRPr="00977EA9">
              <w:rPr>
                <w:spacing w:val="-3"/>
                <w:lang w:val="fr-FR"/>
              </w:rPr>
              <w:t xml:space="preserve"> 23, respectivement), mais non achevée (par. 10, al. </w:t>
            </w:r>
            <w:r w:rsidRPr="00977EA9">
              <w:rPr>
                <w:i/>
                <w:spacing w:val="-3"/>
                <w:lang w:val="fr-FR"/>
              </w:rPr>
              <w:t>a</w:t>
            </w:r>
            <w:r w:rsidRPr="00977EA9">
              <w:rPr>
                <w:spacing w:val="-3"/>
                <w:lang w:val="fr-FR"/>
              </w:rPr>
              <w:t xml:space="preserve">, </w:t>
            </w:r>
            <w:r w:rsidRPr="00977EA9">
              <w:rPr>
                <w:i/>
                <w:spacing w:val="-3"/>
                <w:lang w:val="fr-FR"/>
              </w:rPr>
              <w:t>c</w:t>
            </w:r>
            <w:r w:rsidRPr="00977EA9">
              <w:rPr>
                <w:spacing w:val="-3"/>
                <w:lang w:val="fr-FR"/>
              </w:rPr>
              <w:t xml:space="preserve"> et </w:t>
            </w:r>
            <w:r w:rsidRPr="00977EA9">
              <w:rPr>
                <w:i/>
                <w:spacing w:val="-3"/>
                <w:lang w:val="fr-FR"/>
              </w:rPr>
              <w:t>d</w:t>
            </w:r>
            <w:r w:rsidRPr="00977EA9">
              <w:rPr>
                <w:spacing w:val="-3"/>
                <w:lang w:val="fr-FR"/>
              </w:rPr>
              <w:t xml:space="preserve">; par. 12 à 13; et par. 23, al. </w:t>
            </w:r>
            <w:r w:rsidRPr="00977EA9">
              <w:rPr>
                <w:i/>
                <w:spacing w:val="-3"/>
                <w:lang w:val="fr-FR"/>
              </w:rPr>
              <w:t>a</w:t>
            </w:r>
            <w:r w:rsidRPr="00977EA9">
              <w:rPr>
                <w:spacing w:val="-3"/>
                <w:lang w:val="fr-FR"/>
              </w:rPr>
              <w:t xml:space="preserve">, </w:t>
            </w:r>
            <w:r w:rsidRPr="00977EA9">
              <w:rPr>
                <w:i/>
                <w:spacing w:val="-3"/>
                <w:lang w:val="fr-FR"/>
              </w:rPr>
              <w:t>b</w:t>
            </w:r>
            <w:r w:rsidRPr="00977EA9">
              <w:rPr>
                <w:spacing w:val="-3"/>
                <w:lang w:val="fr-FR"/>
              </w:rPr>
              <w:t xml:space="preserve"> et </w:t>
            </w:r>
            <w:r w:rsidRPr="00977EA9">
              <w:rPr>
                <w:i/>
                <w:spacing w:val="-3"/>
                <w:lang w:val="fr-FR"/>
              </w:rPr>
              <w:t>c</w:t>
            </w:r>
            <w:r w:rsidRPr="00977EA9">
              <w:rPr>
                <w:spacing w:val="-3"/>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064B12" w:rsidRDefault="009B6C20" w:rsidP="00977EA9">
            <w:pPr>
              <w:spacing w:after="100" w:line="240" w:lineRule="exact"/>
              <w:jc w:val="both"/>
              <w:rPr>
                <w:spacing w:val="-3"/>
                <w:lang w:val="fr-FR"/>
              </w:rPr>
            </w:pPr>
            <w:r w:rsidRPr="00064B12">
              <w:rPr>
                <w:spacing w:val="-3"/>
                <w:lang w:val="fr-FR"/>
              </w:rPr>
              <w:t>Entre septembre 2008 et mai 2009: Trois rappels ont été envoyés.</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77EA9">
            <w:pPr>
              <w:spacing w:after="100" w:line="240" w:lineRule="exact"/>
              <w:jc w:val="both"/>
            </w:pPr>
            <w:r w:rsidRPr="006959B3">
              <w:rPr>
                <w:lang w:val="fr-FR"/>
              </w:rPr>
              <w:t>7 octobre 2009: Le Rapporteur spécial a demandé à rencontrer un représentant de la Zambie.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77EA9">
            <w:pPr>
              <w:spacing w:after="100" w:line="240" w:lineRule="exact"/>
              <w:jc w:val="both"/>
              <w:rPr>
                <w:lang w:val="fr-FR"/>
              </w:rPr>
            </w:pPr>
            <w:r w:rsidRPr="006959B3">
              <w:rPr>
                <w:lang w:val="fr-FR"/>
              </w:rPr>
              <w:t>28 octobre 2009: Le Rapporteur spécial a rencontré une représentante de l</w:t>
            </w:r>
            <w:r w:rsidR="00BC2510">
              <w:rPr>
                <w:lang w:val="fr-FR"/>
              </w:rPr>
              <w:t>’</w:t>
            </w:r>
            <w:r w:rsidRPr="006959B3">
              <w:rPr>
                <w:lang w:val="fr-FR"/>
              </w:rPr>
              <w:t>État partie. La représentante de l</w:t>
            </w:r>
            <w:r w:rsidR="00BC2510">
              <w:rPr>
                <w:lang w:val="fr-FR"/>
              </w:rPr>
              <w:t>’</w:t>
            </w:r>
            <w:r w:rsidRPr="006959B3">
              <w:rPr>
                <w:lang w:val="fr-FR"/>
              </w:rPr>
              <w:t>État partie a indiqué au Rapporteur spécial que les réponses de l</w:t>
            </w:r>
            <w:r w:rsidR="00BC2510">
              <w:rPr>
                <w:lang w:val="fr-FR"/>
              </w:rPr>
              <w:t>’</w:t>
            </w:r>
            <w:r w:rsidRPr="006959B3">
              <w:rPr>
                <w:lang w:val="fr-FR"/>
              </w:rPr>
              <w:t>État partie à la demande de renseignements adressée par le Comité seraient envoyées dès que possible (novembre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keepNext/>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77EA9">
            <w:pPr>
              <w:spacing w:after="100" w:line="240" w:lineRule="exact"/>
              <w:jc w:val="both"/>
              <w:rPr>
                <w:lang w:val="fr-FR"/>
              </w:rPr>
            </w:pPr>
            <w:r w:rsidRPr="006959B3">
              <w:rPr>
                <w:lang w:val="fr-FR"/>
              </w:rPr>
              <w:t>26 avril 2010: Une lettre a été envoyée sollicitant des informations plus spécifiques sur certaines questions.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77EA9">
            <w:pPr>
              <w:spacing w:after="100" w:line="240" w:lineRule="exact"/>
              <w:jc w:val="both"/>
              <w:rPr>
                <w:lang w:val="fr-FR"/>
              </w:rPr>
            </w:pPr>
            <w:r w:rsidRPr="006959B3">
              <w:rPr>
                <w:lang w:val="fr-FR"/>
              </w:rPr>
              <w:t>28 septembre 2010Un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77EA9">
            <w:pPr>
              <w:spacing w:after="100" w:line="240" w:lineRule="exact"/>
              <w:jc w:val="both"/>
              <w:rPr>
                <w:lang w:val="fr-FR"/>
              </w:rPr>
            </w:pPr>
            <w:r w:rsidRPr="006959B3">
              <w:rPr>
                <w:bCs/>
                <w:lang w:val="fr-FR"/>
              </w:rPr>
              <w:t>20 avril 2011: Une lettre a été envoyée</w:t>
            </w:r>
            <w:r>
              <w:rPr>
                <w:bCs/>
                <w:lang w:val="fr-FR"/>
              </w:rPr>
              <w:t xml:space="preserve"> </w:t>
            </w:r>
            <w:r w:rsidRPr="006959B3">
              <w:rPr>
                <w:bCs/>
                <w:lang w:val="fr-FR"/>
              </w:rPr>
              <w:t>prenant note de la coopération de l</w:t>
            </w:r>
            <w:r w:rsidR="00BC2510">
              <w:rPr>
                <w:bCs/>
                <w:lang w:val="fr-FR"/>
              </w:rPr>
              <w:t>’</w:t>
            </w:r>
            <w:r w:rsidRPr="006959B3">
              <w:rPr>
                <w:bCs/>
                <w:lang w:val="fr-FR"/>
              </w:rPr>
              <w:t>État partie</w:t>
            </w:r>
            <w:r>
              <w:rPr>
                <w:bCs/>
                <w:lang w:val="fr-FR"/>
              </w:rPr>
              <w:t xml:space="preserve"> et l</w:t>
            </w:r>
            <w:r w:rsidR="00BC2510">
              <w:rPr>
                <w:bCs/>
                <w:lang w:val="fr-FR"/>
              </w:rPr>
              <w:t>’</w:t>
            </w:r>
            <w:r>
              <w:rPr>
                <w:bCs/>
                <w:lang w:val="fr-FR"/>
              </w:rPr>
              <w:t xml:space="preserve">invitant </w:t>
            </w:r>
            <w:r w:rsidRPr="006959B3">
              <w:rPr>
                <w:bCs/>
                <w:lang w:val="fr-FR"/>
              </w:rPr>
              <w:t>à répondre à l</w:t>
            </w:r>
            <w:r w:rsidR="00BC2510">
              <w:rPr>
                <w:bCs/>
                <w:lang w:val="fr-FR"/>
              </w:rPr>
              <w:t>’</w:t>
            </w:r>
            <w:r w:rsidRPr="006959B3">
              <w:rPr>
                <w:bCs/>
                <w:lang w:val="fr-FR"/>
              </w:rPr>
              <w:t>ensemble des observations finales dans le cadre de son prochain rapport périodique</w:t>
            </w:r>
            <w:r>
              <w:rPr>
                <w:bCs/>
                <w:lang w:val="fr-FR"/>
              </w:rPr>
              <w:t>,</w:t>
            </w:r>
            <w:r w:rsidRPr="006959B3">
              <w:rPr>
                <w:bCs/>
                <w:lang w:val="fr-FR"/>
              </w:rPr>
              <w:t xml:space="preserve"> qui était attendu le 20 juillet 2010.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7EA9">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77EA9">
            <w:pPr>
              <w:spacing w:after="100" w:line="240" w:lineRule="exact"/>
              <w:jc w:val="both"/>
              <w:rPr>
                <w:lang w:val="fr-FR"/>
              </w:rPr>
            </w:pPr>
            <w:r w:rsidRPr="00977EA9">
              <w:rPr>
                <w:bCs/>
                <w:spacing w:val="-3"/>
                <w:lang w:val="fr-FR"/>
              </w:rPr>
              <w:t>Le Comité a également invité l</w:t>
            </w:r>
            <w:r w:rsidR="00BC2510">
              <w:rPr>
                <w:bCs/>
                <w:spacing w:val="-3"/>
                <w:lang w:val="fr-FR"/>
              </w:rPr>
              <w:t>’</w:t>
            </w:r>
            <w:r w:rsidRPr="00977EA9">
              <w:rPr>
                <w:bCs/>
                <w:spacing w:val="-3"/>
                <w:lang w:val="fr-FR"/>
              </w:rPr>
              <w:t>État partie à inclure des informations sur les points sur lesquels les réponses apportées dans le rapport de suivi ont été considérées comme</w:t>
            </w:r>
            <w:r w:rsidRPr="006959B3">
              <w:rPr>
                <w:bCs/>
                <w:lang w:val="fr-FR"/>
              </w:rPr>
              <w:t xml:space="preserve"> insuffisantes: </w:t>
            </w:r>
            <w:r w:rsidRPr="006959B3">
              <w:rPr>
                <w:lang w:val="fr-FR"/>
              </w:rPr>
              <w:t>les pouvoirs de la Commission zambienne des droits de l</w:t>
            </w:r>
            <w:r w:rsidR="00BC2510">
              <w:rPr>
                <w:lang w:val="fr-FR"/>
              </w:rPr>
              <w:t>’</w:t>
            </w:r>
            <w:r w:rsidRPr="006959B3">
              <w:rPr>
                <w:lang w:val="fr-FR"/>
              </w:rPr>
              <w:t xml:space="preserve">homme (par. 10, al. </w:t>
            </w:r>
            <w:r w:rsidRPr="006959B3">
              <w:rPr>
                <w:i/>
                <w:lang w:val="fr-FR"/>
              </w:rPr>
              <w:t>c</w:t>
            </w:r>
            <w:r w:rsidRPr="006959B3">
              <w:rPr>
                <w:lang w:val="fr-FR"/>
              </w:rPr>
              <w:t>); l</w:t>
            </w:r>
            <w:r w:rsidR="00BC2510">
              <w:rPr>
                <w:lang w:val="fr-FR"/>
              </w:rPr>
              <w:t>’</w:t>
            </w:r>
            <w:r w:rsidRPr="006959B3">
              <w:rPr>
                <w:lang w:val="fr-FR"/>
              </w:rPr>
              <w:t>adéquation des fonds attribués avec les besoins de la Commission zambienne des droits de l</w:t>
            </w:r>
            <w:r w:rsidR="00BC2510">
              <w:rPr>
                <w:lang w:val="fr-FR"/>
              </w:rPr>
              <w:t>’</w:t>
            </w:r>
            <w:r w:rsidRPr="006959B3">
              <w:rPr>
                <w:lang w:val="fr-FR"/>
              </w:rPr>
              <w:t>homme (</w:t>
            </w:r>
            <w:r w:rsidRPr="00BF64B5">
              <w:t>par.</w:t>
            </w:r>
            <w:r w:rsidRPr="006959B3">
              <w:rPr>
                <w:lang w:val="fr-FR"/>
              </w:rPr>
              <w:t xml:space="preserve"> 10, al. </w:t>
            </w:r>
            <w:r w:rsidRPr="006959B3">
              <w:rPr>
                <w:i/>
                <w:lang w:val="fr-FR"/>
              </w:rPr>
              <w:t>a</w:t>
            </w:r>
            <w:r w:rsidRPr="006959B3">
              <w:rPr>
                <w:lang w:val="fr-FR"/>
              </w:rPr>
              <w:t>); la proportion des cas dans lesquels des mesures substitutives à l</w:t>
            </w:r>
            <w:r w:rsidR="00BC2510">
              <w:rPr>
                <w:lang w:val="fr-FR"/>
              </w:rPr>
              <w:t>’</w:t>
            </w:r>
            <w:r w:rsidRPr="006959B3">
              <w:rPr>
                <w:lang w:val="fr-FR"/>
              </w:rPr>
              <w:t>emprisonnement sont appliquées (par. 23, al.</w:t>
            </w:r>
            <w:r w:rsidR="00977EA9">
              <w:rPr>
                <w:lang w:val="fr-FR"/>
              </w:rPr>
              <w:t> </w:t>
            </w:r>
            <w:r w:rsidRPr="006959B3">
              <w:rPr>
                <w:i/>
                <w:lang w:val="fr-FR"/>
              </w:rPr>
              <w:t>a</w:t>
            </w:r>
            <w:r w:rsidRPr="006959B3">
              <w:rPr>
                <w:lang w:val="fr-FR"/>
              </w:rPr>
              <w:t>); l</w:t>
            </w:r>
            <w:r w:rsidR="00BC2510">
              <w:rPr>
                <w:lang w:val="fr-FR"/>
              </w:rPr>
              <w:t>’</w:t>
            </w:r>
            <w:r w:rsidRPr="006959B3">
              <w:rPr>
                <w:lang w:val="fr-FR"/>
              </w:rPr>
              <w:t xml:space="preserve">impact réel des mesures introduites en vue de réduire les délais de comparution (par. 23, al. </w:t>
            </w:r>
            <w:r w:rsidRPr="006959B3">
              <w:rPr>
                <w:i/>
                <w:lang w:val="fr-FR"/>
              </w:rPr>
              <w:t>b</w:t>
            </w:r>
            <w:r w:rsidRPr="006959B3">
              <w:rPr>
                <w:lang w:val="fr-FR"/>
              </w:rPr>
              <w:t>); les mesures prises pour permettre aux prisonniers d</w:t>
            </w:r>
            <w:r w:rsidR="00BC2510">
              <w:rPr>
                <w:lang w:val="fr-FR"/>
              </w:rPr>
              <w:t>’</w:t>
            </w:r>
            <w:r w:rsidRPr="006959B3">
              <w:rPr>
                <w:lang w:val="fr-FR"/>
              </w:rPr>
              <w:t xml:space="preserve">accéder à des soins de santé et à une alimentation saine au sein des prisons (par. 23, </w:t>
            </w:r>
            <w:r w:rsidRPr="006959B3">
              <w:rPr>
                <w:i/>
                <w:lang w:val="fr-FR"/>
              </w:rPr>
              <w:t>c</w:t>
            </w:r>
            <w:r w:rsidRPr="006959B3">
              <w:rPr>
                <w:lang w:val="fr-FR"/>
              </w:rPr>
              <w:t>); l</w:t>
            </w:r>
            <w:r w:rsidR="00BC2510">
              <w:rPr>
                <w:lang w:val="fr-FR"/>
              </w:rPr>
              <w:t>’</w:t>
            </w:r>
            <w:r w:rsidRPr="006959B3">
              <w:rPr>
                <w:lang w:val="fr-FR"/>
              </w:rPr>
              <w:t xml:space="preserve">impact de la réforme constitutionnelle sur les pouvoirs et les fonctions </w:t>
            </w:r>
            <w:r w:rsidRPr="00977EA9">
              <w:rPr>
                <w:spacing w:val="-3"/>
                <w:lang w:val="fr-FR"/>
              </w:rPr>
              <w:t>de la Commission zambienne des droits de l</w:t>
            </w:r>
            <w:r w:rsidR="00BC2510">
              <w:rPr>
                <w:spacing w:val="-3"/>
                <w:lang w:val="fr-FR"/>
              </w:rPr>
              <w:t>’</w:t>
            </w:r>
            <w:r w:rsidRPr="00977EA9">
              <w:rPr>
                <w:spacing w:val="-3"/>
                <w:lang w:val="fr-FR"/>
              </w:rPr>
              <w:t>homme (</w:t>
            </w:r>
            <w:r w:rsidRPr="00977EA9">
              <w:rPr>
                <w:spacing w:val="-3"/>
              </w:rPr>
              <w:t>par.</w:t>
            </w:r>
            <w:r w:rsidRPr="00977EA9">
              <w:rPr>
                <w:spacing w:val="-3"/>
                <w:lang w:val="fr-FR"/>
              </w:rPr>
              <w:t xml:space="preserve"> 10, al. </w:t>
            </w:r>
            <w:r w:rsidRPr="00977EA9">
              <w:rPr>
                <w:i/>
                <w:spacing w:val="-3"/>
                <w:lang w:val="fr-FR"/>
              </w:rPr>
              <w:t>c</w:t>
            </w:r>
            <w:r w:rsidRPr="00977EA9">
              <w:rPr>
                <w:spacing w:val="-3"/>
                <w:lang w:val="fr-FR"/>
              </w:rPr>
              <w:t>); les résultats de la révision du statut de la Commission</w:t>
            </w:r>
            <w:r w:rsidRPr="006959B3">
              <w:rPr>
                <w:lang w:val="fr-FR"/>
              </w:rPr>
              <w:t xml:space="preserve"> </w:t>
            </w:r>
            <w:r w:rsidRPr="00977EA9">
              <w:rPr>
                <w:spacing w:val="-3"/>
                <w:lang w:val="fr-FR"/>
              </w:rPr>
              <w:t>zambienne des droits de l</w:t>
            </w:r>
            <w:r w:rsidR="00BC2510">
              <w:rPr>
                <w:spacing w:val="-3"/>
                <w:lang w:val="fr-FR"/>
              </w:rPr>
              <w:t>’</w:t>
            </w:r>
            <w:r w:rsidRPr="00977EA9">
              <w:rPr>
                <w:spacing w:val="-3"/>
                <w:lang w:val="fr-FR"/>
              </w:rPr>
              <w:t>homme annoncée pour 2011 (</w:t>
            </w:r>
            <w:r w:rsidRPr="00977EA9">
              <w:rPr>
                <w:spacing w:val="-3"/>
              </w:rPr>
              <w:t>par.</w:t>
            </w:r>
            <w:r w:rsidRPr="00977EA9">
              <w:rPr>
                <w:spacing w:val="-3"/>
                <w:lang w:val="fr-FR"/>
              </w:rPr>
              <w:t xml:space="preserve"> 10, al. </w:t>
            </w:r>
            <w:r w:rsidRPr="00977EA9">
              <w:rPr>
                <w:i/>
                <w:spacing w:val="-3"/>
                <w:lang w:val="fr-FR"/>
              </w:rPr>
              <w:t>d</w:t>
            </w:r>
            <w:r w:rsidRPr="00977EA9">
              <w:rPr>
                <w:spacing w:val="-3"/>
                <w:lang w:val="fr-FR"/>
              </w:rPr>
              <w:t>);</w:t>
            </w:r>
            <w:r w:rsidRPr="006959B3">
              <w:rPr>
                <w:lang w:val="fr-FR"/>
              </w:rPr>
              <w:t xml:space="preserve"> et les mesures prises pour avancer dans le processus de </w:t>
            </w:r>
            <w:r w:rsidRPr="00977EA9">
              <w:rPr>
                <w:spacing w:val="-3"/>
                <w:lang w:val="fr-FR"/>
              </w:rPr>
              <w:t>révision constitutionnelle du titre III et en particulier de l</w:t>
            </w:r>
            <w:r w:rsidR="00BC2510">
              <w:rPr>
                <w:spacing w:val="-3"/>
                <w:lang w:val="fr-FR"/>
              </w:rPr>
              <w:t>’</w:t>
            </w:r>
            <w:r w:rsidRPr="00977EA9">
              <w:rPr>
                <w:spacing w:val="-3"/>
                <w:lang w:val="fr-FR"/>
              </w:rPr>
              <w:t>article 23,</w:t>
            </w:r>
            <w:r w:rsidRPr="006959B3">
              <w:rPr>
                <w:lang w:val="fr-FR"/>
              </w:rPr>
              <w:t xml:space="preserve"> ainsi que pour la mise en œuvre du processus de soumission du projet à référendum, en application de la loi de la Conférence constitutionnelle nationale (</w:t>
            </w:r>
            <w:r w:rsidRPr="00BF64B5">
              <w:t>par.</w:t>
            </w:r>
            <w:r w:rsidRPr="006959B3">
              <w:rPr>
                <w:lang w:val="fr-FR"/>
              </w:rPr>
              <w:t xml:space="preserve"> 12).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Pour finir, le Comité a </w:t>
            </w:r>
            <w:r>
              <w:rPr>
                <w:lang w:val="fr-FR"/>
              </w:rPr>
              <w:t xml:space="preserve">estimé </w:t>
            </w:r>
            <w:r w:rsidRPr="006959B3">
              <w:rPr>
                <w:lang w:val="fr-FR"/>
              </w:rPr>
              <w:t>que la recommandation sur la conformité du droit coutumier et des pratiques coutumières aux droits prévus dans le Pacte, en particulier au regard des droits des femmes et de leur participation à l</w:t>
            </w:r>
            <w:r w:rsidR="00BC2510">
              <w:rPr>
                <w:lang w:val="fr-FR"/>
              </w:rPr>
              <w:t>’</w:t>
            </w:r>
            <w:r w:rsidRPr="006959B3">
              <w:rPr>
                <w:lang w:val="fr-FR"/>
              </w:rPr>
              <w:t xml:space="preserve">examen et au processus de codification du droit coutumier et des pratiques coutumières en cours </w:t>
            </w:r>
            <w:r w:rsidRPr="00BF64B5">
              <w:t xml:space="preserve">(par. 13), </w:t>
            </w:r>
            <w:r w:rsidRPr="00F64001">
              <w:t>n</w:t>
            </w:r>
            <w:r w:rsidR="00BC2510">
              <w:t>’</w:t>
            </w:r>
            <w:r w:rsidRPr="00F64001">
              <w:t>avait</w:t>
            </w:r>
            <w:r w:rsidRPr="00BF64B5">
              <w:t xml:space="preserve"> pas été mise en œuvre.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Aucune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BF64B5">
              <w:t>20 juillet 2011</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9B6C20">
            <w:pPr>
              <w:keepNext/>
              <w:spacing w:before="80" w:after="80" w:line="200" w:lineRule="exact"/>
              <w:ind w:right="113"/>
              <w:rPr>
                <w:i/>
                <w:sz w:val="16"/>
                <w:szCs w:val="16"/>
              </w:rPr>
            </w:pPr>
            <w:r w:rsidRPr="006959B3">
              <w:rPr>
                <w:bCs/>
                <w:i/>
                <w:sz w:val="16"/>
                <w:szCs w:val="16"/>
                <w:lang w:val="fr-FR"/>
              </w:rPr>
              <w:t>Quatre-vingt-onzième session (octobre 2007)</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
              </w:rPr>
            </w:pPr>
            <w:r w:rsidRPr="006959B3">
              <w:rPr>
                <w:b/>
                <w:lang w:val="fr-FR"/>
              </w:rPr>
              <w:t>Géorgie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Troisième rapport (attendu le 1</w:t>
            </w:r>
            <w:r w:rsidRPr="006959B3">
              <w:rPr>
                <w:vertAlign w:val="superscript"/>
                <w:lang w:val="fr-FR"/>
              </w:rPr>
              <w:t>er</w:t>
            </w:r>
            <w:r w:rsidRPr="006959B3">
              <w:rPr>
                <w:lang w:val="fr-FR"/>
              </w:rPr>
              <w:t xml:space="preserve"> avril 2006) soumis le 1</w:t>
            </w:r>
            <w:r w:rsidRPr="006959B3">
              <w:rPr>
                <w:vertAlign w:val="superscript"/>
                <w:lang w:val="fr-FR"/>
              </w:rPr>
              <w:t>er</w:t>
            </w:r>
            <w:r w:rsidRPr="006959B3">
              <w:rPr>
                <w:lang w:val="fr-FR"/>
              </w:rPr>
              <w:t xml:space="preserve"> août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 xml:space="preserve">Observations finales objet de la procédure </w:t>
            </w:r>
            <w:r w:rsidR="00084840">
              <w:rPr>
                <w:b/>
                <w:lang w:val="fr-FR"/>
              </w:rPr>
              <w:t>de</w:t>
            </w:r>
            <w:r>
              <w:rPr>
                <w:b/>
                <w:lang w:val="fr-FR"/>
              </w:rPr>
              <w:t xml:space="preserve"> suivi</w:t>
            </w:r>
            <w:r w:rsidR="00043F42">
              <w:rPr>
                <w:b/>
                <w:lang w:val="fr-FR"/>
              </w:rPr>
              <w:t>:</w:t>
            </w:r>
            <w:r w:rsidR="00084840">
              <w:rPr>
                <w:b/>
                <w:lang w:val="fr-FR"/>
              </w:rPr>
              <w:t xml:space="preserve"> </w:t>
            </w:r>
            <w:r w:rsidR="00084840" w:rsidRPr="006959B3">
              <w:rPr>
                <w:lang w:val="fr-FR"/>
              </w:rPr>
              <w:t>Paragraphe</w:t>
            </w:r>
            <w:r w:rsidR="00084840">
              <w:rPr>
                <w:lang w:val="fr-FR"/>
              </w:rPr>
              <w:t>s</w:t>
            </w:r>
            <w:r w:rsidR="00084840" w:rsidRPr="006959B3">
              <w:rPr>
                <w:lang w:val="fr-FR"/>
              </w:rPr>
              <w:t xml:space="preserve"> 8</w:t>
            </w:r>
            <w:r w:rsidR="00084840">
              <w:rPr>
                <w:lang w:val="fr-FR"/>
              </w:rPr>
              <w:t>, 9, 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novembre 2008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13 janvier 2009: Réponse partielle (incomplète en ce qui concerne les paragraphes 8, 9 et 11)</w:t>
            </w:r>
            <w:r w:rsidR="00084840">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octobre 2009: Renseignements supplémentaires (réponses en partie satisfaisantes, en partie incomplètes)</w:t>
            </w:r>
            <w:r w:rsidR="00084840">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16 décembre 2008: Un rappel a été envoyé.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29 mai 2009: Un</w:t>
            </w:r>
            <w:r w:rsidRPr="006959B3">
              <w:rPr>
                <w:color w:val="3366FF"/>
                <w:lang w:val="fr-FR"/>
              </w:rPr>
              <w:t xml:space="preserve"> </w:t>
            </w:r>
            <w:r w:rsidRPr="006959B3">
              <w:rPr>
                <w:lang w:val="fr-FR"/>
              </w:rPr>
              <w:t>complément d</w:t>
            </w:r>
            <w:r w:rsidR="00BC2510">
              <w:rPr>
                <w:lang w:val="fr-FR"/>
              </w:rPr>
              <w:t>’</w:t>
            </w:r>
            <w:r w:rsidRPr="006959B3">
              <w:rPr>
                <w:lang w:val="fr-FR"/>
              </w:rPr>
              <w:t xml:space="preserve">information a été demandé.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27 août 2009: Un rappel a été envoyé.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septembre 2010: Tout en prenant note de la coopération de l</w:t>
            </w:r>
            <w:r w:rsidR="00BC2510">
              <w:rPr>
                <w:lang w:val="fr-FR"/>
              </w:rPr>
              <w:t>’</w:t>
            </w:r>
            <w:r w:rsidRPr="006959B3">
              <w:rPr>
                <w:lang w:val="fr-FR"/>
              </w:rPr>
              <w:t>État partie, une lettre a été envoyée pour demander des renseignements complémentaires plus spécifiques sur plusieurs questions: les enquêtes sur les plaintes alléguant d</w:t>
            </w:r>
            <w:r w:rsidR="00BC2510">
              <w:rPr>
                <w:lang w:val="fr-FR"/>
              </w:rPr>
              <w:t>’</w:t>
            </w:r>
            <w:r w:rsidRPr="006959B3">
              <w:rPr>
                <w:lang w:val="fr-FR"/>
              </w:rPr>
              <w:t>actes de violence domestique ou de tout autre acte de violence à l</w:t>
            </w:r>
            <w:r w:rsidR="00BC2510">
              <w:rPr>
                <w:lang w:val="fr-FR"/>
              </w:rPr>
              <w:t>’</w:t>
            </w:r>
            <w:r w:rsidRPr="006959B3">
              <w:rPr>
                <w:lang w:val="fr-FR"/>
              </w:rPr>
              <w:t>égard de femmes (par. 8); la protection des victimes de la violence domestique, notamment grâce à l</w:t>
            </w:r>
            <w:r w:rsidR="00BC2510">
              <w:rPr>
                <w:lang w:val="fr-FR"/>
              </w:rPr>
              <w:t>’</w:t>
            </w:r>
            <w:r w:rsidRPr="006959B3">
              <w:rPr>
                <w:lang w:val="fr-FR"/>
              </w:rPr>
              <w:t>ouverture de foyers en nombre suffisant (par. 8); la conduite d</w:t>
            </w:r>
            <w:r w:rsidR="00BC2510">
              <w:rPr>
                <w:lang w:val="fr-FR"/>
              </w:rPr>
              <w:t>’</w:t>
            </w:r>
            <w:r w:rsidRPr="006959B3">
              <w:rPr>
                <w:lang w:val="fr-FR"/>
              </w:rPr>
              <w:t>enquêtes impartiales sur les plaintes alléguant de l</w:t>
            </w:r>
            <w:r w:rsidR="00BC2510">
              <w:rPr>
                <w:lang w:val="fr-FR"/>
              </w:rPr>
              <w:t>’</w:t>
            </w:r>
            <w:r w:rsidRPr="006959B3">
              <w:rPr>
                <w:lang w:val="fr-FR"/>
              </w:rPr>
              <w:t>utilisation excessive de la force par les forces de l</w:t>
            </w:r>
            <w:r w:rsidR="00BC2510">
              <w:rPr>
                <w:lang w:val="fr-FR"/>
              </w:rPr>
              <w:t>’</w:t>
            </w:r>
            <w:r w:rsidRPr="006959B3">
              <w:rPr>
                <w:lang w:val="fr-FR"/>
              </w:rPr>
              <w:t>ordre (par. 9); l</w:t>
            </w:r>
            <w:r w:rsidR="00BC2510">
              <w:rPr>
                <w:lang w:val="fr-FR"/>
              </w:rPr>
              <w:t>’</w:t>
            </w:r>
            <w:r w:rsidRPr="006959B3">
              <w:rPr>
                <w:lang w:val="fr-FR"/>
              </w:rPr>
              <w:t>engagement de poursuites pénales contre les auteurs de ces actes (par. 9) et la mise en place de mesures visant à mettre un terme à la surpopulation carcérale (par. 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20 avril 2011: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lang w:val="fr-FR"/>
              </w:rPr>
              <w:t>Un nouveau rappel devrait être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w:t>
            </w:r>
            <w:r w:rsidRPr="006959B3">
              <w:rPr>
                <w:vertAlign w:val="superscript"/>
                <w:lang w:val="fr-FR"/>
              </w:rPr>
              <w:t>er</w:t>
            </w:r>
            <w:r w:rsidRPr="006959B3">
              <w:rPr>
                <w:lang w:val="fr-FR"/>
              </w:rPr>
              <w:t xml:space="preserve"> novembre 2011</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
              </w:rPr>
            </w:pPr>
            <w:r w:rsidRPr="006959B3">
              <w:rPr>
                <w:b/>
                <w:lang w:val="fr-FR"/>
              </w:rPr>
              <w:t>Jamahiriya arabe libyenne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Quatrième rapport (attendu le 1</w:t>
            </w:r>
            <w:r w:rsidRPr="006959B3">
              <w:rPr>
                <w:vertAlign w:val="superscript"/>
                <w:lang w:val="fr-FR"/>
              </w:rPr>
              <w:t>er</w:t>
            </w:r>
            <w:r w:rsidRPr="006959B3">
              <w:rPr>
                <w:lang w:val="fr-FR"/>
              </w:rPr>
              <w:t xml:space="preserve"> octobre 2002) soumis le 6 décembre 2005</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 xml:space="preserve">Observations finales objet de la procédure </w:t>
            </w:r>
            <w:r w:rsidR="00904C91">
              <w:rPr>
                <w:b/>
                <w:lang w:val="fr-FR"/>
              </w:rPr>
              <w:t>de</w:t>
            </w:r>
            <w:r>
              <w:rPr>
                <w:b/>
                <w:lang w:val="fr-FR"/>
              </w:rPr>
              <w:t xml:space="preserve"> suivi</w:t>
            </w:r>
            <w:r w:rsidR="00043F42">
              <w:rPr>
                <w:b/>
                <w:lang w:val="fr-FR"/>
              </w:rPr>
              <w:t>:</w:t>
            </w:r>
            <w:r w:rsidR="00904C91">
              <w:rPr>
                <w:b/>
                <w:lang w:val="fr-FR"/>
              </w:rPr>
              <w:t xml:space="preserve"> </w:t>
            </w:r>
            <w:r w:rsidR="00904C91" w:rsidRPr="006959B3">
              <w:rPr>
                <w:lang w:val="fr-FR"/>
              </w:rPr>
              <w:t>Paragraphe</w:t>
            </w:r>
            <w:r w:rsidR="00904C91">
              <w:rPr>
                <w:lang w:val="fr-FR"/>
              </w:rPr>
              <w:t>s</w:t>
            </w:r>
            <w:r w:rsidR="00904C91" w:rsidRPr="006959B3">
              <w:rPr>
                <w:lang w:val="fr-FR"/>
              </w:rPr>
              <w:t xml:space="preserve"> 10</w:t>
            </w:r>
            <w:r w:rsidR="00904C91">
              <w:rPr>
                <w:lang w:val="fr-FR"/>
              </w:rPr>
              <w:t>, 21, 23</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30 octobre 2008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24 </w:t>
            </w:r>
            <w:r w:rsidR="00904C91">
              <w:rPr>
                <w:lang w:val="fr-FR"/>
              </w:rPr>
              <w:t>juillet 2009: Réponse partielle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5 novembre 2010:</w:t>
            </w:r>
            <w:r w:rsidRPr="006959B3">
              <w:rPr>
                <w:lang w:val="fr-FR"/>
              </w:rPr>
              <w:t xml:space="preserve"> Rapport de suivi reçu sur support papier</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16 décembre 2008: Un rappel a été envoyé.</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9 juin 2009: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4 janvier 2010: Un complément d</w:t>
            </w:r>
            <w:r w:rsidR="00BC2510">
              <w:rPr>
                <w:lang w:val="fr-FR"/>
              </w:rPr>
              <w:t>’</w:t>
            </w:r>
            <w:r w:rsidRPr="006959B3">
              <w:rPr>
                <w:lang w:val="fr-FR"/>
              </w:rPr>
              <w:t>information a été demandé.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23 avril 2010: </w:t>
            </w:r>
            <w:r w:rsidRPr="006959B3">
              <w:rPr>
                <w:rFonts w:eastAsia="SimSun"/>
                <w:lang w:val="fr-FR" w:eastAsia="zh-CN"/>
              </w:rPr>
              <w:t xml:space="preserve">Un rappel a été envoyé </w:t>
            </w:r>
            <w:r w:rsidRPr="001C479F">
              <w:rPr>
                <w:rFonts w:eastAsia="SimSun"/>
                <w:lang w:val="fr-FR" w:eastAsia="zh-CN"/>
              </w:rPr>
              <w:t>conjointement</w:t>
            </w:r>
            <w:r w:rsidRPr="006959B3">
              <w:rPr>
                <w:rFonts w:eastAsia="SimSun"/>
                <w:lang w:val="fr-FR" w:eastAsia="zh-CN"/>
              </w:rPr>
              <w:t xml:space="preserve"> à une</w:t>
            </w:r>
            <w:r w:rsidRPr="006959B3">
              <w:rPr>
                <w:lang w:val="fr-FR"/>
              </w:rPr>
              <w:t xml:space="preserve"> demande de rencontre avec un représentant de l</w:t>
            </w:r>
            <w:r w:rsidR="00BC2510">
              <w:rPr>
                <w:lang w:val="fr-FR"/>
              </w:rPr>
              <w:t>’</w:t>
            </w:r>
            <w:r w:rsidRPr="006959B3">
              <w:rPr>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septembre 2010: Le Rapporteur spécial a demandé à rencontrer un représentant de l</w:t>
            </w:r>
            <w:r w:rsidR="00BC2510">
              <w:rPr>
                <w:lang w:val="fr-FR"/>
              </w:rPr>
              <w:t>’</w:t>
            </w:r>
            <w:r w:rsidRPr="006959B3">
              <w:rPr>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12 octobre 2010:</w:t>
            </w:r>
            <w:r w:rsidRPr="006959B3">
              <w:rPr>
                <w:rFonts w:eastAsia="SimSun"/>
                <w:lang w:val="fr-FR" w:eastAsia="zh-CN"/>
              </w:rPr>
              <w:t xml:space="preserve"> </w:t>
            </w:r>
            <w:r w:rsidRPr="006959B3">
              <w:rPr>
                <w:lang w:val="fr-FR"/>
              </w:rPr>
              <w:t xml:space="preserve">Des consultations ont eu lieu </w:t>
            </w:r>
            <w:r>
              <w:rPr>
                <w:lang w:val="fr-FR"/>
              </w:rPr>
              <w:t>au cours de</w:t>
            </w:r>
            <w:r w:rsidRPr="006959B3">
              <w:rPr>
                <w:lang w:val="fr-FR"/>
              </w:rPr>
              <w:t xml:space="preserve"> la 100</w:t>
            </w:r>
            <w:r w:rsidRPr="006959B3">
              <w:rPr>
                <w:vertAlign w:val="superscript"/>
                <w:lang w:val="fr-FR"/>
              </w:rPr>
              <w:t>e</w:t>
            </w:r>
            <w:r w:rsidRPr="006959B3">
              <w:rPr>
                <w:lang w:val="fr-FR"/>
              </w:rPr>
              <w:t> session. La délégation s</w:t>
            </w:r>
            <w:r w:rsidR="00BC2510">
              <w:rPr>
                <w:lang w:val="fr-FR"/>
              </w:rPr>
              <w:t>’</w:t>
            </w:r>
            <w:r w:rsidRPr="006959B3">
              <w:rPr>
                <w:lang w:val="fr-FR"/>
              </w:rPr>
              <w:t xml:space="preserve">est engagée à transmettre au Gouvernement la demande du Rapporteur spécial et du Comité. Confirmation en a été donnée par lettre </w:t>
            </w:r>
            <w:r>
              <w:rPr>
                <w:lang w:val="fr-FR"/>
              </w:rPr>
              <w:t xml:space="preserve">en date </w:t>
            </w:r>
            <w:r w:rsidRPr="006959B3">
              <w:rPr>
                <w:lang w:val="fr-FR"/>
              </w:rPr>
              <w:t>du 18 octobre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18 novembre 2010: </w:t>
            </w:r>
            <w:r w:rsidRPr="006959B3">
              <w:rPr>
                <w:bCs/>
                <w:lang w:val="fr-FR"/>
              </w:rPr>
              <w:t>La version Word du document a été demandée à l</w:t>
            </w:r>
            <w:r w:rsidR="00BC2510">
              <w:rPr>
                <w:bCs/>
                <w:lang w:val="fr-FR"/>
              </w:rPr>
              <w:t>’</w:t>
            </w:r>
            <w:r w:rsidRPr="006959B3">
              <w:rPr>
                <w:bCs/>
                <w:lang w:val="fr-FR"/>
              </w:rPr>
              <w:t>État partie afin d</w:t>
            </w:r>
            <w:r w:rsidR="00BC2510">
              <w:rPr>
                <w:bCs/>
                <w:lang w:val="fr-FR"/>
              </w:rPr>
              <w:t>’</w:t>
            </w:r>
            <w:r w:rsidRPr="006959B3">
              <w:rPr>
                <w:bCs/>
                <w:lang w:val="fr-FR"/>
              </w:rPr>
              <w:t>en faciliter la traduc</w:t>
            </w:r>
            <w:r w:rsidRPr="006959B3">
              <w:rPr>
                <w:lang w:val="fr-FR"/>
              </w:rPr>
              <w:t xml:space="preserve">tion.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 xml:space="preserve">10 mai 2011: Une lettre a été envoyée dans laquelle, </w:t>
            </w:r>
            <w:r w:rsidRPr="006959B3">
              <w:rPr>
                <w:lang w:val="fr-FR"/>
              </w:rPr>
              <w:t>prenant en compte</w:t>
            </w:r>
            <w:r>
              <w:rPr>
                <w:lang w:val="fr-FR"/>
              </w:rPr>
              <w:t xml:space="preserve"> le fait</w:t>
            </w:r>
            <w:r w:rsidRPr="006959B3">
              <w:rPr>
                <w:lang w:val="fr-FR"/>
              </w:rPr>
              <w:t xml:space="preserve"> que le rapport périodique de l</w:t>
            </w:r>
            <w:r w:rsidR="00BC2510">
              <w:rPr>
                <w:lang w:val="fr-FR"/>
              </w:rPr>
              <w:t>’</w:t>
            </w:r>
            <w:r w:rsidRPr="006959B3">
              <w:rPr>
                <w:lang w:val="fr-FR"/>
              </w:rPr>
              <w:t>État partie est dû depuis cinq mois, le Comité a informé l</w:t>
            </w:r>
            <w:r w:rsidR="00BC2510">
              <w:rPr>
                <w:lang w:val="fr-FR"/>
              </w:rPr>
              <w:t>’</w:t>
            </w:r>
            <w:r w:rsidRPr="006959B3">
              <w:rPr>
                <w:lang w:val="fr-FR"/>
              </w:rPr>
              <w:t>État partie qu</w:t>
            </w:r>
            <w:r w:rsidR="00BC2510">
              <w:rPr>
                <w:lang w:val="fr-FR"/>
              </w:rPr>
              <w:t>’</w:t>
            </w:r>
            <w:r w:rsidRPr="006959B3">
              <w:rPr>
                <w:lang w:val="fr-FR"/>
              </w:rPr>
              <w:t>il bénéfici</w:t>
            </w:r>
            <w:r>
              <w:rPr>
                <w:lang w:val="fr-FR"/>
              </w:rPr>
              <w:t>ait</w:t>
            </w:r>
            <w:r w:rsidRPr="006959B3">
              <w:rPr>
                <w:lang w:val="fr-FR"/>
              </w:rPr>
              <w:t xml:space="preserve"> d</w:t>
            </w:r>
            <w:r w:rsidR="00BC2510">
              <w:rPr>
                <w:lang w:val="fr-FR"/>
              </w:rPr>
              <w:t>’</w:t>
            </w:r>
            <w:r w:rsidRPr="006959B3">
              <w:rPr>
                <w:lang w:val="fr-FR"/>
              </w:rPr>
              <w:t xml:space="preserve">un délai supplémentaire de six mois pour élaborer et transmettre son rapport au Comité.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Aucune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30 octobre 2010</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b/>
              </w:rPr>
            </w:pPr>
            <w:r w:rsidRPr="006959B3">
              <w:rPr>
                <w:b/>
                <w:lang w:val="fr-FR"/>
              </w:rPr>
              <w:t>Costa Rica</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keepNext/>
              <w:spacing w:after="120" w:line="240" w:lineRule="exact"/>
              <w:jc w:val="both"/>
            </w:pPr>
            <w:r w:rsidRPr="006959B3">
              <w:rPr>
                <w:lang w:val="fr-FR"/>
              </w:rPr>
              <w:t>Cinquième rapport (attendu le 30 avril 2004) soumis le 30 mai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keepNext/>
              <w:spacing w:after="120" w:line="240" w:lineRule="exact"/>
            </w:pPr>
            <w:r>
              <w:rPr>
                <w:b/>
                <w:lang w:val="fr-FR"/>
              </w:rPr>
              <w:t xml:space="preserve">Observations finales objet de la procédure </w:t>
            </w:r>
            <w:r w:rsidR="00904C91">
              <w:rPr>
                <w:b/>
                <w:lang w:val="fr-FR"/>
              </w:rPr>
              <w:t>de</w:t>
            </w:r>
            <w:r>
              <w:rPr>
                <w:b/>
                <w:lang w:val="fr-FR"/>
              </w:rPr>
              <w:t xml:space="preserve"> suivi</w:t>
            </w:r>
            <w:r w:rsidR="00043F42">
              <w:rPr>
                <w:b/>
                <w:lang w:val="fr-FR"/>
              </w:rPr>
              <w:t>:</w:t>
            </w:r>
            <w:r w:rsidR="00904C91">
              <w:rPr>
                <w:b/>
                <w:lang w:val="fr-FR"/>
              </w:rPr>
              <w:t xml:space="preserve"> </w:t>
            </w:r>
            <w:r w:rsidR="00904C91" w:rsidRPr="006959B3">
              <w:rPr>
                <w:lang w:val="fr-FR"/>
              </w:rPr>
              <w:t>Paragraphe</w:t>
            </w:r>
            <w:r w:rsidR="00904C91">
              <w:rPr>
                <w:lang w:val="fr-FR"/>
              </w:rPr>
              <w:t>s</w:t>
            </w:r>
            <w:r w:rsidR="00904C91" w:rsidRPr="006959B3">
              <w:rPr>
                <w:lang w:val="fr-FR"/>
              </w:rPr>
              <w:t xml:space="preserve"> 9</w:t>
            </w:r>
            <w:r w:rsidR="00904C91">
              <w:rPr>
                <w:lang w:val="fr-FR"/>
              </w:rPr>
              <w:t>, 12</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novembre 2008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lang w:val="fr-FR"/>
              </w:rPr>
              <w:t>17 mars 2009: Réponse partielle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17 novembre 2009: </w:t>
            </w:r>
            <w:r>
              <w:rPr>
                <w:lang w:val="fr-FR"/>
              </w:rPr>
              <w:t>R</w:t>
            </w:r>
            <w:r w:rsidRPr="006959B3">
              <w:rPr>
                <w:lang w:val="fr-FR"/>
              </w:rPr>
              <w:t xml:space="preserve">éponse </w:t>
            </w:r>
            <w:r>
              <w:rPr>
                <w:lang w:val="fr-FR"/>
              </w:rPr>
              <w:t>(</w:t>
            </w:r>
            <w:r w:rsidRPr="006959B3">
              <w:rPr>
                <w:lang w:val="fr-FR"/>
              </w:rPr>
              <w:t>incomplète, par. 9; informations satisfaisantes dans l</w:t>
            </w:r>
            <w:r w:rsidR="00BC2510">
              <w:rPr>
                <w:lang w:val="fr-FR"/>
              </w:rPr>
              <w:t>’</w:t>
            </w:r>
            <w:r w:rsidRPr="006959B3">
              <w:rPr>
                <w:lang w:val="fr-FR"/>
              </w:rPr>
              <w:t>ensemble, par. 12)</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16 décembre 2008: Un rappel a été envoyé.</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 xml:space="preserve">30 juillet 2009: Des informations plus précises ont été demandées.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septembre 2010: Une lettre a été envoyée informant que la procédure a abouti pour les questions auxquelles l</w:t>
            </w:r>
            <w:r w:rsidR="00BC2510">
              <w:rPr>
                <w:lang w:val="fr-FR"/>
              </w:rPr>
              <w:t>’</w:t>
            </w:r>
            <w:r w:rsidRPr="006959B3">
              <w:rPr>
                <w:lang w:val="fr-FR"/>
              </w:rPr>
              <w:t>État partie a apporté des réponses jugées dans l</w:t>
            </w:r>
            <w:r w:rsidR="00BC2510">
              <w:rPr>
                <w:lang w:val="fr-FR"/>
              </w:rPr>
              <w:t>’</w:t>
            </w:r>
            <w:r w:rsidRPr="006959B3">
              <w:rPr>
                <w:lang w:val="fr-FR"/>
              </w:rPr>
              <w:t>ensemble satisfaisantes: les mesures pour lutter contre la traite des femmes et des enfants et l</w:t>
            </w:r>
            <w:r w:rsidR="00BC2510">
              <w:rPr>
                <w:lang w:val="fr-FR"/>
              </w:rPr>
              <w:t>’</w:t>
            </w:r>
            <w:r w:rsidRPr="006959B3">
              <w:rPr>
                <w:lang w:val="fr-FR"/>
              </w:rPr>
              <w:t>exploitation sexuelle (par. 12). Tout en prenant note de la coopération de l</w:t>
            </w:r>
            <w:r w:rsidR="00BC2510">
              <w:rPr>
                <w:lang w:val="fr-FR"/>
              </w:rPr>
              <w:t>’</w:t>
            </w:r>
            <w:r w:rsidRPr="006959B3">
              <w:rPr>
                <w:lang w:val="fr-FR"/>
              </w:rPr>
              <w:t>État partie, la lettre demande des informations complémentaires sur certaines questions: l</w:t>
            </w:r>
            <w:r w:rsidR="00BC2510">
              <w:rPr>
                <w:lang w:val="fr-FR"/>
              </w:rPr>
              <w:t>’</w:t>
            </w:r>
            <w:r w:rsidRPr="006959B3">
              <w:rPr>
                <w:lang w:val="fr-FR"/>
              </w:rPr>
              <w:t>amélioration des conditions de détention et les mesures prises pour résoudre les problèmes liés à la surpopulation carcérale (par. 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20 avril 2011:</w:t>
            </w:r>
            <w:r w:rsidRPr="006959B3">
              <w:rPr>
                <w:b/>
                <w:lang w:val="fr-FR"/>
              </w:rPr>
              <w:t xml:space="preserve"> </w:t>
            </w:r>
            <w:r w:rsidRPr="006959B3">
              <w:rPr>
                <w:bCs/>
                <w:lang w:val="fr-FR"/>
              </w:rPr>
              <w:t>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3064DD">
              <w:rPr>
                <w:lang w:val="fr-FR"/>
              </w:rPr>
              <w:t>Aucune</w:t>
            </w:r>
            <w:r w:rsidRPr="006959B3">
              <w:rPr>
                <w:bCs/>
                <w:lang w:val="fr-FR"/>
              </w:rPr>
              <w:t xml:space="preserve"> </w:t>
            </w:r>
            <w:r>
              <w:rPr>
                <w:bCs/>
                <w:lang w:val="fr-FR"/>
              </w:rPr>
              <w:t>en attendant</w:t>
            </w:r>
            <w:r w:rsidRPr="006959B3">
              <w:rPr>
                <w:bCs/>
                <w:lang w:val="fr-FR"/>
              </w:rPr>
              <w:t xml:space="preserve"> la réponse de l</w:t>
            </w:r>
            <w:r w:rsidR="00BC2510">
              <w:rPr>
                <w:bCs/>
                <w:lang w:val="fr-FR"/>
              </w:rPr>
              <w:t>’</w:t>
            </w:r>
            <w:r w:rsidRPr="006959B3">
              <w:rPr>
                <w:bCs/>
                <w:lang w:val="fr-FR"/>
              </w:rPr>
              <w:t>État partie.</w:t>
            </w:r>
            <w:r w:rsidRPr="006959B3">
              <w:rPr>
                <w:b/>
                <w:bCs/>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w:t>
            </w:r>
            <w:r w:rsidRPr="006959B3">
              <w:rPr>
                <w:vertAlign w:val="superscript"/>
                <w:lang w:val="fr-FR"/>
              </w:rPr>
              <w:t>er</w:t>
            </w:r>
            <w:r w:rsidRPr="006959B3">
              <w:rPr>
                <w:lang w:val="fr-FR"/>
              </w:rPr>
              <w:t xml:space="preserve"> novembre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BF64B5"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9B6C20">
            <w:pPr>
              <w:keepNext/>
              <w:spacing w:before="80" w:after="80" w:line="200" w:lineRule="exact"/>
              <w:ind w:right="113"/>
              <w:rPr>
                <w:i/>
                <w:sz w:val="16"/>
                <w:szCs w:val="16"/>
              </w:rPr>
            </w:pPr>
            <w:r w:rsidRPr="006959B3">
              <w:rPr>
                <w:bCs/>
                <w:i/>
                <w:sz w:val="16"/>
                <w:szCs w:val="16"/>
                <w:lang w:val="fr-FR"/>
              </w:rPr>
              <w:t>Quatre-vingt-douzième session (mars 2008)</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
              </w:rPr>
            </w:pPr>
            <w:r w:rsidRPr="006959B3">
              <w:rPr>
                <w:b/>
                <w:lang w:val="fr-FR"/>
              </w:rPr>
              <w:t>Tunisie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Cinquième rapport (attendu le 4 février 1998) soumis le 14 décembre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 xml:space="preserve">Observations finales objet de la procédure </w:t>
            </w:r>
            <w:r w:rsidR="00904C91">
              <w:rPr>
                <w:b/>
                <w:lang w:val="fr-FR"/>
              </w:rPr>
              <w:t>de</w:t>
            </w:r>
            <w:r>
              <w:rPr>
                <w:b/>
                <w:lang w:val="fr-FR"/>
              </w:rPr>
              <w:t xml:space="preserve"> suivi</w:t>
            </w:r>
            <w:r w:rsidR="00043F42">
              <w:rPr>
                <w:b/>
                <w:lang w:val="fr-FR"/>
              </w:rPr>
              <w:t>:</w:t>
            </w:r>
            <w:r w:rsidR="00895996">
              <w:rPr>
                <w:b/>
                <w:lang w:val="fr-FR"/>
              </w:rPr>
              <w:t xml:space="preserve"> </w:t>
            </w:r>
            <w:r w:rsidR="00895996" w:rsidRPr="006959B3">
              <w:rPr>
                <w:lang w:val="fr-FR"/>
              </w:rPr>
              <w:t>Paragraphe</w:t>
            </w:r>
            <w:r w:rsidR="00895996">
              <w:rPr>
                <w:lang w:val="fr-FR"/>
              </w:rPr>
              <w:t>s</w:t>
            </w:r>
            <w:r w:rsidR="00895996" w:rsidRPr="006959B3">
              <w:rPr>
                <w:lang w:val="fr-FR"/>
              </w:rPr>
              <w:t xml:space="preserve"> 11</w:t>
            </w:r>
            <w:r w:rsidR="00895996">
              <w:rPr>
                <w:lang w:val="fr-FR"/>
              </w:rPr>
              <w:t>, 14, 20, 21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avril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16 mars 2009: Réponse partielle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2 mars 2010: </w:t>
            </w:r>
            <w:r w:rsidRPr="00316002">
              <w:rPr>
                <w:lang w:val="fr-FR"/>
              </w:rPr>
              <w:t>Rapport de suivi</w:t>
            </w:r>
            <w:r w:rsidRPr="006959B3">
              <w:rPr>
                <w:lang w:val="fr-FR"/>
              </w:rPr>
              <w:t xml:space="preserve"> supplémentaire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751C60" w:rsidRDefault="009B6C20" w:rsidP="009B6C20">
            <w:pPr>
              <w:spacing w:after="120" w:line="240" w:lineRule="exact"/>
              <w:jc w:val="both"/>
              <w:rPr>
                <w:spacing w:val="-3"/>
                <w:lang w:val="fr-FR"/>
              </w:rPr>
            </w:pPr>
            <w:r w:rsidRPr="00751C60">
              <w:rPr>
                <w:spacing w:val="-3"/>
                <w:lang w:val="fr-FR"/>
              </w:rPr>
              <w:t>30 juillet 2009: Une lettre a été envoyée demandant un complément d</w:t>
            </w:r>
            <w:r w:rsidR="00BC2510" w:rsidRPr="00751C60">
              <w:rPr>
                <w:spacing w:val="-3"/>
                <w:lang w:val="fr-FR"/>
              </w:rPr>
              <w:t>’</w:t>
            </w:r>
            <w:r w:rsidRPr="00751C60">
              <w:rPr>
                <w:spacing w:val="-3"/>
                <w:lang w:val="fr-FR"/>
              </w:rPr>
              <w:t>information et informant que la procédure de suivi est considérée comme achevée en ce qui concerne certaines questions pour lesquelles les recommandations n</w:t>
            </w:r>
            <w:r w:rsidR="00BC2510" w:rsidRPr="00751C60">
              <w:rPr>
                <w:spacing w:val="-3"/>
                <w:lang w:val="fr-FR"/>
              </w:rPr>
              <w:t>’</w:t>
            </w:r>
            <w:r w:rsidRPr="00751C60">
              <w:rPr>
                <w:spacing w:val="-3"/>
                <w:lang w:val="fr-FR"/>
              </w:rPr>
              <w:t>ont pas été mises en œuvre. Dans la lettre, l</w:t>
            </w:r>
            <w:r w:rsidR="00BC2510" w:rsidRPr="00751C60">
              <w:rPr>
                <w:spacing w:val="-3"/>
                <w:lang w:val="fr-FR"/>
              </w:rPr>
              <w:t>’</w:t>
            </w:r>
            <w:r w:rsidRPr="00751C60">
              <w:rPr>
                <w:spacing w:val="-3"/>
                <w:lang w:val="fr-FR"/>
              </w:rPr>
              <w:t>État partie est également invité à fournir des renseignements sur ces questions dans son prochain rapport périodique.</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4 octobre 2010: Tout en prenant note de la coopération de l</w:t>
            </w:r>
            <w:r w:rsidR="00BC2510">
              <w:rPr>
                <w:lang w:val="fr-FR"/>
              </w:rPr>
              <w:t>’</w:t>
            </w:r>
            <w:r w:rsidRPr="006959B3">
              <w:rPr>
                <w:lang w:val="fr-FR"/>
              </w:rPr>
              <w:t>État partie, une lettre a été envoyée informant que la procédure a abouti pour les questions auxquelles l</w:t>
            </w:r>
            <w:r w:rsidR="00BC2510">
              <w:rPr>
                <w:lang w:val="fr-FR"/>
              </w:rPr>
              <w:t>’</w:t>
            </w:r>
            <w:r w:rsidRPr="006959B3">
              <w:rPr>
                <w:lang w:val="fr-FR"/>
              </w:rPr>
              <w:t>État partie a apporté des réponses considérées comme étant dans l</w:t>
            </w:r>
            <w:r w:rsidR="00BC2510">
              <w:rPr>
                <w:lang w:val="fr-FR"/>
              </w:rPr>
              <w:t>’</w:t>
            </w:r>
            <w:r w:rsidRPr="006959B3">
              <w:rPr>
                <w:lang w:val="fr-FR"/>
              </w:rPr>
              <w:t>ensemble satisfaisantes: la formation des fonctionnaires chargés d</w:t>
            </w:r>
            <w:r w:rsidR="00BC2510">
              <w:rPr>
                <w:lang w:val="fr-FR"/>
              </w:rPr>
              <w:t>’</w:t>
            </w:r>
            <w:r w:rsidRPr="006959B3">
              <w:rPr>
                <w:lang w:val="fr-FR"/>
              </w:rPr>
              <w:t>appliquer la loi (par. 11). Par ailleurs, la lettre demande à l</w:t>
            </w:r>
            <w:r w:rsidR="00BC2510">
              <w:rPr>
                <w:lang w:val="fr-FR"/>
              </w:rPr>
              <w:t>’</w:t>
            </w:r>
            <w:r w:rsidRPr="006959B3">
              <w:rPr>
                <w:lang w:val="fr-FR"/>
              </w:rPr>
              <w:t>État partie de fournir des informations complémentaires sur certaines questions: les plaintes alléguant d</w:t>
            </w:r>
            <w:r w:rsidR="00BC2510">
              <w:rPr>
                <w:lang w:val="fr-FR"/>
              </w:rPr>
              <w:t>’</w:t>
            </w:r>
            <w:r w:rsidRPr="006959B3">
              <w:rPr>
                <w:lang w:val="fr-FR"/>
              </w:rPr>
              <w:t>actes de torture déposées auprès des autorités et enregistrées par ces dernières; le nombre de mesures d</w:t>
            </w:r>
            <w:r w:rsidR="00BC2510">
              <w:rPr>
                <w:lang w:val="fr-FR"/>
              </w:rPr>
              <w:t>’</w:t>
            </w:r>
            <w:r w:rsidRPr="006959B3">
              <w:rPr>
                <w:lang w:val="fr-FR"/>
              </w:rPr>
              <w:t>indemnisation prononcées (par. 11); les mesures prises pour protéger les activités pacifiques des organisations et des défenseurs des droits de l</w:t>
            </w:r>
            <w:r w:rsidR="00BC2510">
              <w:rPr>
                <w:lang w:val="fr-FR"/>
              </w:rPr>
              <w:t>’</w:t>
            </w:r>
            <w:r w:rsidRPr="006959B3">
              <w:rPr>
                <w:lang w:val="fr-FR"/>
              </w:rPr>
              <w:t>homme, les enquêtes menées sur les allégations d</w:t>
            </w:r>
            <w:r w:rsidR="00BC2510">
              <w:rPr>
                <w:lang w:val="fr-FR"/>
              </w:rPr>
              <w:t>’</w:t>
            </w:r>
            <w:r w:rsidRPr="006959B3">
              <w:rPr>
                <w:lang w:val="fr-FR"/>
              </w:rPr>
              <w:t>intimidation (par. 20); et l</w:t>
            </w:r>
            <w:r w:rsidR="00BC2510">
              <w:rPr>
                <w:lang w:val="fr-FR"/>
              </w:rPr>
              <w:t>’</w:t>
            </w:r>
            <w:r w:rsidRPr="006959B3">
              <w:rPr>
                <w:lang w:val="fr-FR"/>
              </w:rPr>
              <w:t>enregistrement des associations de défense des droits de l</w:t>
            </w:r>
            <w:r w:rsidR="00BC2510">
              <w:rPr>
                <w:lang w:val="fr-FR"/>
              </w:rPr>
              <w:t>’</w:t>
            </w:r>
            <w:r w:rsidRPr="006959B3">
              <w:rPr>
                <w:lang w:val="fr-FR"/>
              </w:rPr>
              <w:t>homme (par. 21).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20 avril 2011:</w:t>
            </w:r>
            <w:r w:rsidRPr="006959B3">
              <w:rPr>
                <w:b/>
                <w:lang w:val="fr-FR"/>
              </w:rPr>
              <w:t xml:space="preserve"> </w:t>
            </w:r>
            <w:r w:rsidRPr="006959B3">
              <w:rPr>
                <w:bCs/>
                <w:lang w:val="fr-FR"/>
              </w:rPr>
              <w:t>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bCs/>
                <w:lang w:val="fr-FR"/>
              </w:rPr>
              <w:t>Un nouveau rappel devrait être envoyé pour rappeler que le prochain rapport périodique est dû le 31 mars 2012</w:t>
            </w:r>
            <w:r w:rsidRPr="006959B3">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31 mars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BF64B5"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keepNext/>
              <w:spacing w:after="12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
              </w:rPr>
            </w:pPr>
            <w:r w:rsidRPr="006959B3">
              <w:rPr>
                <w:b/>
                <w:lang w:val="fr-FR"/>
              </w:rPr>
              <w:t>Botswana</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20" w:lineRule="exact"/>
              <w:jc w:val="both"/>
            </w:pPr>
            <w:r w:rsidRPr="006959B3">
              <w:rPr>
                <w:lang w:val="fr-FR"/>
              </w:rPr>
              <w:t>Rapport initial (attendu le 8 décembre 2001) soumis le 13 octobre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20" w:lineRule="exact"/>
            </w:pPr>
            <w:r>
              <w:rPr>
                <w:b/>
                <w:lang w:val="fr-FR"/>
              </w:rPr>
              <w:t xml:space="preserve">Observations finales objet de la procédure </w:t>
            </w:r>
            <w:r w:rsidR="007173F0">
              <w:rPr>
                <w:b/>
                <w:lang w:val="fr-FR"/>
              </w:rPr>
              <w:t>de</w:t>
            </w:r>
            <w:r>
              <w:rPr>
                <w:b/>
                <w:lang w:val="fr-FR"/>
              </w:rPr>
              <w:t xml:space="preserve"> suivi</w:t>
            </w:r>
            <w:r w:rsidR="00043F42">
              <w:rPr>
                <w:b/>
                <w:lang w:val="fr-FR"/>
              </w:rPr>
              <w:t>:</w:t>
            </w:r>
            <w:r w:rsidR="007173F0">
              <w:rPr>
                <w:b/>
                <w:lang w:val="fr-FR"/>
              </w:rPr>
              <w:t xml:space="preserve"> </w:t>
            </w:r>
            <w:r w:rsidR="007173F0" w:rsidRPr="006959B3">
              <w:rPr>
                <w:lang w:val="fr-FR"/>
              </w:rPr>
              <w:t>Paragraphe</w:t>
            </w:r>
            <w:r w:rsidR="007173F0">
              <w:rPr>
                <w:lang w:val="fr-FR"/>
              </w:rPr>
              <w:t>s</w:t>
            </w:r>
            <w:r w:rsidR="007173F0" w:rsidRPr="006959B3">
              <w:rPr>
                <w:lang w:val="fr-FR"/>
              </w:rPr>
              <w:t xml:space="preserve"> 12</w:t>
            </w:r>
            <w:r w:rsidR="007173F0">
              <w:rPr>
                <w:lang w:val="fr-FR"/>
              </w:rPr>
              <w:t>, 13, 14, 17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w:t>
            </w:r>
            <w:r w:rsidRPr="006959B3">
              <w:rPr>
                <w:vertAlign w:val="superscript"/>
                <w:lang w:val="fr-FR"/>
              </w:rPr>
              <w:t>er</w:t>
            </w:r>
            <w:r w:rsidRPr="006959B3">
              <w:rPr>
                <w:lang w:val="fr-FR"/>
              </w:rPr>
              <w:t xml:space="preserve"> avril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E65C75" w:rsidRDefault="009B6C20" w:rsidP="009B6C20">
            <w:pPr>
              <w:spacing w:after="120" w:line="220" w:lineRule="exact"/>
              <w:rPr>
                <w:b/>
                <w:highlight w:val="yellow"/>
                <w:lang w:val="fr-FR"/>
              </w:rPr>
            </w:pPr>
            <w:r w:rsidRPr="00754B73">
              <w:rPr>
                <w:b/>
                <w:lang w:val="fr-FR"/>
              </w:rPr>
              <w:t>Renseignements non reçus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D43617">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 xml:space="preserve">8 septembre 2009: Un rappel a été envoyé.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20" w:lineRule="exact"/>
              <w:jc w:val="both"/>
            </w:pPr>
            <w:r w:rsidRPr="006959B3">
              <w:rPr>
                <w:lang w:val="fr-FR"/>
              </w:rPr>
              <w:t xml:space="preserve">11 décembre 2009: Un rappel a été envoyé.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 xml:space="preserve">28 septembre 2010: </w:t>
            </w:r>
            <w:r w:rsidRPr="00A6759E">
              <w:rPr>
                <w:lang w:val="fr-FR"/>
              </w:rPr>
              <w:t>Le</w:t>
            </w:r>
            <w:r w:rsidRPr="006959B3">
              <w:rPr>
                <w:lang w:val="fr-FR"/>
              </w:rPr>
              <w:t xml:space="preserve"> Rapporteur spécial a demandé à rencontrer un représentant de l</w:t>
            </w:r>
            <w:r w:rsidR="00BC2510">
              <w:rPr>
                <w:lang w:val="fr-FR"/>
              </w:rPr>
              <w:t>’</w:t>
            </w:r>
            <w:r w:rsidRPr="006959B3">
              <w:rPr>
                <w:lang w:val="fr-FR"/>
              </w:rPr>
              <w:t xml:space="preserve">État partie.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19 avril 2011:</w:t>
            </w:r>
            <w:r w:rsidRPr="006959B3">
              <w:rPr>
                <w:b/>
                <w:lang w:val="fr-FR"/>
              </w:rPr>
              <w:t xml:space="preserve"> </w:t>
            </w:r>
            <w:r w:rsidRPr="006959B3">
              <w:rPr>
                <w:bCs/>
                <w:lang w:val="fr-FR"/>
              </w:rPr>
              <w:t xml:space="preserve">Un rappel a </w:t>
            </w:r>
            <w:r w:rsidRPr="004F4CF6">
              <w:rPr>
                <w:bCs/>
                <w:lang w:val="fr-FR"/>
              </w:rPr>
              <w:t>été envoyé</w:t>
            </w:r>
            <w:r w:rsidRPr="006959B3">
              <w:rPr>
                <w:bCs/>
                <w:lang w:val="fr-FR"/>
              </w:rPr>
              <w:t xml:space="preserve"> pour demander une rencontre avec un représentant de l</w:t>
            </w:r>
            <w:r w:rsidR="00BC2510">
              <w:rPr>
                <w:bCs/>
                <w:lang w:val="fr-FR"/>
              </w:rPr>
              <w:t>’</w:t>
            </w:r>
            <w:r w:rsidRPr="006959B3">
              <w:rPr>
                <w:bCs/>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032273" w:rsidRDefault="009B6C20" w:rsidP="009B6C20">
            <w:pPr>
              <w:jc w:val="both"/>
              <w:rPr>
                <w:bCs/>
                <w:lang w:val="fr-FR"/>
              </w:rPr>
            </w:pPr>
            <w:r w:rsidRPr="006959B3">
              <w:rPr>
                <w:bCs/>
                <w:lang w:val="fr-FR"/>
              </w:rPr>
              <w:t>6 juillet 2011</w:t>
            </w:r>
            <w:r>
              <w:rPr>
                <w:bCs/>
                <w:lang w:val="fr-FR"/>
              </w:rPr>
              <w:t>:</w:t>
            </w:r>
            <w:r w:rsidRPr="006959B3">
              <w:rPr>
                <w:bCs/>
                <w:lang w:val="fr-FR"/>
              </w:rPr>
              <w:t xml:space="preserve"> Réponse positive de l</w:t>
            </w:r>
            <w:r w:rsidR="00BC2510">
              <w:rPr>
                <w:bCs/>
                <w:lang w:val="fr-FR"/>
              </w:rPr>
              <w:t>’</w:t>
            </w:r>
            <w:r>
              <w:rPr>
                <w:bCs/>
                <w:lang w:val="fr-FR"/>
              </w:rPr>
              <w:t>É</w:t>
            </w:r>
            <w:r w:rsidRPr="006959B3">
              <w:rPr>
                <w:bCs/>
                <w:lang w:val="fr-FR"/>
              </w:rPr>
              <w:t>tat partie (par téléphone).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jc w:val="both"/>
              <w:rPr>
                <w:bCs/>
                <w:lang w:val="fr-FR"/>
              </w:rPr>
            </w:pPr>
            <w:r w:rsidRPr="006959B3">
              <w:rPr>
                <w:bCs/>
                <w:lang w:val="fr-FR"/>
              </w:rPr>
              <w:t>27 juillet 2011</w:t>
            </w:r>
            <w:r>
              <w:rPr>
                <w:bCs/>
                <w:lang w:val="fr-FR"/>
              </w:rPr>
              <w:t>:</w:t>
            </w:r>
            <w:r w:rsidRPr="006959B3">
              <w:rPr>
                <w:bCs/>
                <w:lang w:val="fr-FR"/>
              </w:rPr>
              <w:t xml:space="preserve"> </w:t>
            </w:r>
            <w:r>
              <w:rPr>
                <w:lang w:val="fr-FR"/>
              </w:rPr>
              <w:t>U</w:t>
            </w:r>
            <w:r w:rsidRPr="006959B3">
              <w:rPr>
                <w:lang w:val="fr-FR"/>
              </w:rPr>
              <w:t xml:space="preserve">ne rencontre a eu lieu entre </w:t>
            </w:r>
            <w:r w:rsidRPr="00A6759E">
              <w:rPr>
                <w:lang w:val="fr-FR"/>
              </w:rPr>
              <w:t>la</w:t>
            </w:r>
            <w:r w:rsidRPr="006959B3">
              <w:rPr>
                <w:lang w:val="fr-FR"/>
              </w:rPr>
              <w:t xml:space="preserve"> Rapporteuse </w:t>
            </w:r>
            <w:r>
              <w:rPr>
                <w:lang w:val="fr-FR"/>
              </w:rPr>
              <w:t>s</w:t>
            </w:r>
            <w:r w:rsidRPr="006959B3">
              <w:rPr>
                <w:lang w:val="fr-FR"/>
              </w:rPr>
              <w:t>péciale et l</w:t>
            </w:r>
            <w:r w:rsidR="00BC2510">
              <w:rPr>
                <w:lang w:val="fr-FR"/>
              </w:rPr>
              <w:t>’</w:t>
            </w:r>
            <w:r>
              <w:rPr>
                <w:lang w:val="fr-FR"/>
              </w:rPr>
              <w:t>A</w:t>
            </w:r>
            <w:r w:rsidRPr="006959B3">
              <w:rPr>
                <w:lang w:val="fr-FR"/>
              </w:rPr>
              <w:t>mbassadeur du Botswana</w:t>
            </w:r>
            <w:r>
              <w:rPr>
                <w:lang w:val="fr-FR"/>
              </w:rPr>
              <w:t>, lequel</w:t>
            </w:r>
            <w:r w:rsidRPr="006959B3">
              <w:rPr>
                <w:lang w:val="fr-FR"/>
              </w:rPr>
              <w:t xml:space="preserve"> a indiqué que les informations complémentaires requises ser</w:t>
            </w:r>
            <w:r>
              <w:rPr>
                <w:lang w:val="fr-FR"/>
              </w:rPr>
              <w:t>aie</w:t>
            </w:r>
            <w:r w:rsidRPr="006959B3">
              <w:rPr>
                <w:lang w:val="fr-FR"/>
              </w:rPr>
              <w:t>nt envoyées par l</w:t>
            </w:r>
            <w:r w:rsidR="00BC2510">
              <w:rPr>
                <w:lang w:val="fr-FR"/>
              </w:rPr>
              <w:t>’</w:t>
            </w:r>
            <w:r>
              <w:rPr>
                <w:lang w:val="fr-FR"/>
              </w:rPr>
              <w:t>É</w:t>
            </w:r>
            <w:r w:rsidRPr="006959B3">
              <w:rPr>
                <w:lang w:val="fr-FR"/>
              </w:rPr>
              <w:t>tat partie avant la session d</w:t>
            </w:r>
            <w:r w:rsidR="00BC2510">
              <w:rPr>
                <w:lang w:val="fr-FR"/>
              </w:rPr>
              <w:t>’</w:t>
            </w:r>
            <w:r w:rsidRPr="006959B3">
              <w:rPr>
                <w:lang w:val="fr-FR"/>
              </w:rPr>
              <w:t>octobre 2011.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bCs/>
                <w:lang w:val="fr-FR"/>
              </w:rPr>
              <w:t xml:space="preserve"> Aucune.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Cs/>
                <w:lang w:val="fr-FR"/>
              </w:rPr>
            </w:pPr>
            <w:r w:rsidRPr="006959B3">
              <w:rPr>
                <w:lang w:val="fr-FR"/>
              </w:rPr>
              <w:t>31 mars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C831C5" w:rsidRDefault="009B6C20" w:rsidP="009B6C20">
      <w:pPr>
        <w:pStyle w:val="SingleTxtG"/>
        <w:rPr>
          <w:b/>
          <w:bCs/>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
              </w:rPr>
            </w:pPr>
            <w:r w:rsidRPr="006959B3">
              <w:rPr>
                <w:b/>
                <w:iCs/>
                <w:lang w:val="fr-FR"/>
              </w:rPr>
              <w:t>ex-République yougoslave de Macédoine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Deuxième rapport (attendu le 1</w:t>
            </w:r>
            <w:r w:rsidRPr="006959B3">
              <w:rPr>
                <w:vertAlign w:val="superscript"/>
                <w:lang w:val="fr-FR"/>
              </w:rPr>
              <w:t>er</w:t>
            </w:r>
            <w:r w:rsidRPr="006959B3">
              <w:rPr>
                <w:lang w:val="fr-FR"/>
              </w:rPr>
              <w:t xml:space="preserve"> juin 2000) soumis le 12 octobre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Observations finales objet du suivi</w:t>
            </w:r>
            <w:r w:rsidR="00043F42">
              <w:rPr>
                <w:b/>
                <w:lang w:val="fr-FR"/>
              </w:rPr>
              <w:t>:</w:t>
            </w:r>
            <w:r w:rsidR="00A3616F">
              <w:rPr>
                <w:b/>
                <w:lang w:val="fr-FR"/>
              </w:rPr>
              <w:t xml:space="preserve"> </w:t>
            </w:r>
            <w:r w:rsidR="00A3616F" w:rsidRPr="006959B3">
              <w:rPr>
                <w:spacing w:val="-2"/>
                <w:lang w:val="fr-FR"/>
              </w:rPr>
              <w:t>Paragraphe</w:t>
            </w:r>
            <w:r w:rsidR="00A3616F">
              <w:rPr>
                <w:spacing w:val="-2"/>
                <w:lang w:val="fr-FR"/>
              </w:rPr>
              <w:t>s</w:t>
            </w:r>
            <w:r w:rsidR="00A3616F" w:rsidRPr="006959B3">
              <w:rPr>
                <w:spacing w:val="-2"/>
                <w:lang w:val="fr-FR"/>
              </w:rPr>
              <w:t xml:space="preserve"> 12</w:t>
            </w:r>
            <w:r w:rsidR="00A3616F">
              <w:rPr>
                <w:spacing w:val="-2"/>
                <w:lang w:val="fr-FR"/>
              </w:rPr>
              <w:t>, 14, 15</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sidDel="00D21E76">
              <w:rPr>
                <w:lang w:val="fr-FR"/>
              </w:rPr>
              <w:t xml:space="preserve"> </w:t>
            </w:r>
            <w:r w:rsidRPr="006959B3">
              <w:rPr>
                <w:lang w:val="fr-FR"/>
              </w:rPr>
              <w:t>avril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31 août 2009: Rapport de su</w:t>
            </w:r>
            <w:r w:rsidR="00A3616F">
              <w:rPr>
                <w:lang w:val="fr-FR"/>
              </w:rPr>
              <w:t>ivi (réponses incomplètes, par. </w:t>
            </w:r>
            <w:r w:rsidRPr="006959B3">
              <w:rPr>
                <w:lang w:val="fr-FR"/>
              </w:rPr>
              <w:t>12 et 15; recommandation en partie non mise en œuvre, en partie restée sans réponse, par. 14)</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24 juin 2011: Réponse de l</w:t>
            </w:r>
            <w:r w:rsidR="00BC2510">
              <w:rPr>
                <w:lang w:val="fr-FR"/>
              </w:rPr>
              <w:t>’</w:t>
            </w:r>
            <w:r w:rsidRPr="006959B3">
              <w:rPr>
                <w:lang w:val="fr-FR"/>
              </w:rPr>
              <w:t>État partie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27 août 2009: Un rappel a été envoyé.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26 avril 2010: Une lettre a été envoyée dans laquelle le Comité demande des informations complémentaires sur certaines questions: les mesures prises pour que les violations des droits de l</w:t>
            </w:r>
            <w:r w:rsidR="00BC2510">
              <w:rPr>
                <w:lang w:val="fr-FR"/>
              </w:rPr>
              <w:t>’</w:t>
            </w:r>
            <w:r w:rsidRPr="006959B3">
              <w:rPr>
                <w:lang w:val="fr-FR"/>
              </w:rPr>
              <w:t>homme les plus graves, les crimes contre l</w:t>
            </w:r>
            <w:r w:rsidR="00BC2510">
              <w:rPr>
                <w:lang w:val="fr-FR"/>
              </w:rPr>
              <w:t>’</w:t>
            </w:r>
            <w:r w:rsidRPr="006959B3">
              <w:rPr>
                <w:lang w:val="fr-FR"/>
              </w:rPr>
              <w:t xml:space="preserve">humanité et les crimes de </w:t>
            </w:r>
            <w:r w:rsidRPr="009F5217">
              <w:rPr>
                <w:lang w:val="fr-FR"/>
              </w:rPr>
              <w:t>guerre</w:t>
            </w:r>
            <w:r w:rsidRPr="006959B3">
              <w:rPr>
                <w:lang w:val="fr-FR"/>
              </w:rPr>
              <w:t xml:space="preserve"> fassent l</w:t>
            </w:r>
            <w:r w:rsidR="00BC2510">
              <w:rPr>
                <w:lang w:val="fr-FR"/>
              </w:rPr>
              <w:t>’</w:t>
            </w:r>
            <w:r w:rsidRPr="006959B3">
              <w:rPr>
                <w:lang w:val="fr-FR"/>
              </w:rPr>
              <w:t>objet d</w:t>
            </w:r>
            <w:r w:rsidR="00BC2510">
              <w:rPr>
                <w:lang w:val="fr-FR"/>
              </w:rPr>
              <w:t>’</w:t>
            </w:r>
            <w:r w:rsidRPr="006959B3">
              <w:rPr>
                <w:lang w:val="fr-FR"/>
              </w:rPr>
              <w:t>enquêtes approfondies (par. 12); revoir les pratiques et les procédures de manière à empêcher les remises illégales de détenus (par. 14). Dans sa lettre, le Comité souligne en outre les points sur lesquels il estime que ses recommandations n</w:t>
            </w:r>
            <w:r w:rsidR="00BC2510">
              <w:rPr>
                <w:lang w:val="fr-FR"/>
              </w:rPr>
              <w:t>’</w:t>
            </w:r>
            <w:r w:rsidRPr="006959B3">
              <w:rPr>
                <w:lang w:val="fr-FR"/>
              </w:rPr>
              <w:t>ont pas été mises en œuvre: nouvelle enquête approfondie sur les allégations de M. Khaled al-Masri. Par ailleurs, l</w:t>
            </w:r>
            <w:r w:rsidR="00BC2510">
              <w:rPr>
                <w:lang w:val="fr-FR"/>
              </w:rPr>
              <w:t>’</w:t>
            </w:r>
            <w:r w:rsidRPr="006959B3">
              <w:rPr>
                <w:lang w:val="fr-FR"/>
              </w:rPr>
              <w:t>État partie est invité à tenir le Comité informé de toute nouvelle donnée concernant les personnes déplacées.</w:t>
            </w:r>
            <w:r w:rsidRPr="006959B3">
              <w:rPr>
                <w:bCs/>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668AD">
            <w:pPr>
              <w:spacing w:after="120" w:line="240" w:lineRule="exact"/>
              <w:jc w:val="both"/>
              <w:rPr>
                <w:lang w:val="fr-FR"/>
              </w:rPr>
            </w:pPr>
            <w:r w:rsidRPr="006959B3">
              <w:rPr>
                <w:bCs/>
                <w:lang w:val="fr-FR"/>
              </w:rPr>
              <w:t>28 septembre 2010</w:t>
            </w:r>
            <w:r>
              <w:rPr>
                <w:lang w:val="fr-FR"/>
              </w:rPr>
              <w:t xml:space="preserve">: </w:t>
            </w:r>
            <w:r w:rsidRPr="006959B3">
              <w:rPr>
                <w:bCs/>
                <w:lang w:val="fr-FR"/>
              </w:rPr>
              <w:t>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20 avril 2011:</w:t>
            </w:r>
            <w:r w:rsidRPr="006959B3">
              <w:rPr>
                <w:b/>
                <w:lang w:val="fr-FR"/>
              </w:rPr>
              <w:t xml:space="preserve"> </w:t>
            </w:r>
            <w:r w:rsidRPr="006959B3">
              <w:rPr>
                <w:bCs/>
                <w:lang w:val="fr-FR"/>
              </w:rPr>
              <w:t>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668AD">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5F52E0" w:rsidRDefault="009B6C20" w:rsidP="002668AD">
            <w:pPr>
              <w:spacing w:after="120" w:line="240" w:lineRule="exact"/>
              <w:jc w:val="both"/>
            </w:pPr>
            <w:r w:rsidRPr="005F52E0">
              <w:t>Une lettre devrait être envoyée prenant note de la coopération de l</w:t>
            </w:r>
            <w:r w:rsidR="00BC2510">
              <w:t>’</w:t>
            </w:r>
            <w:r w:rsidRPr="005F52E0">
              <w:t>État partie et indiquant que le Comité invite instamment l</w:t>
            </w:r>
            <w:r w:rsidR="00BC2510">
              <w:t>’</w:t>
            </w:r>
            <w:r w:rsidRPr="005F52E0">
              <w:t xml:space="preserve">État partie à fournir: </w:t>
            </w:r>
          </w:p>
          <w:p w:rsidR="009B6C20" w:rsidRPr="005F52E0" w:rsidRDefault="009B6C20" w:rsidP="002668AD">
            <w:pPr>
              <w:pStyle w:val="Bullet1G"/>
              <w:tabs>
                <w:tab w:val="clear" w:pos="1701"/>
              </w:tabs>
              <w:ind w:left="170" w:right="0"/>
            </w:pPr>
            <w:r w:rsidRPr="005F52E0">
              <w:t>Dans son prochain rapport périodique, des informations supplémentaires sur la mise en œuvre des mesures prises pour «</w:t>
            </w:r>
            <w:r>
              <w:t xml:space="preserve">créer </w:t>
            </w:r>
            <w:r w:rsidRPr="005F52E0">
              <w:t xml:space="preserve">une structure moderne et professionnelle capable de prendre en charge les risques et les menaces </w:t>
            </w:r>
            <w:r>
              <w:t xml:space="preserve">qui mettent en cause la </w:t>
            </w:r>
            <w:r w:rsidRPr="005F52E0">
              <w:t>sécurit</w:t>
            </w:r>
            <w:r>
              <w:t xml:space="preserve">é </w:t>
            </w:r>
            <w:r w:rsidRPr="005F52E0">
              <w:t>tout en observant avec diligence les droits de l</w:t>
            </w:r>
            <w:r w:rsidR="00BC2510">
              <w:t>’</w:t>
            </w:r>
            <w:r w:rsidRPr="005F52E0">
              <w:t xml:space="preserve">homme et les libertés </w:t>
            </w:r>
            <w:r>
              <w:t>civiles</w:t>
            </w:r>
            <w:r w:rsidRPr="005F52E0">
              <w:t>» (par. 14)</w:t>
            </w:r>
            <w:r w:rsidR="00043F42">
              <w:t>;</w:t>
            </w:r>
          </w:p>
          <w:p w:rsidR="009B6C20" w:rsidRPr="005F52E0" w:rsidRDefault="009B6C20" w:rsidP="002668AD">
            <w:pPr>
              <w:pStyle w:val="Bullet1G"/>
              <w:tabs>
                <w:tab w:val="clear" w:pos="1701"/>
              </w:tabs>
              <w:ind w:left="170" w:right="0"/>
            </w:pPr>
            <w:r w:rsidRPr="005F52E0">
              <w:t>Des informations à jour sur l</w:t>
            </w:r>
            <w:r w:rsidR="00BC2510">
              <w:t>’</w:t>
            </w:r>
            <w:r w:rsidRPr="005F52E0">
              <w:t>application des mesures engagées pour accompagner les personnes déplacées, de même que sur les mesures prises pour garantir leur pérennité (par. 15)</w:t>
            </w:r>
            <w:r w:rsidR="00043F42">
              <w:t>;</w:t>
            </w:r>
          </w:p>
          <w:p w:rsidR="009B6C20" w:rsidRPr="00751C60" w:rsidRDefault="009B6C20" w:rsidP="00751C60">
            <w:pPr>
              <w:pStyle w:val="Bullet1G"/>
              <w:tabs>
                <w:tab w:val="clear" w:pos="1701"/>
              </w:tabs>
              <w:ind w:left="170" w:right="0"/>
            </w:pPr>
            <w:r w:rsidRPr="005F52E0">
              <w:t>Des renseignements sur l</w:t>
            </w:r>
            <w:r w:rsidR="00BC2510">
              <w:t>’</w:t>
            </w:r>
            <w:r w:rsidRPr="005F52E0">
              <w:t>issue des cas mentionnés par l</w:t>
            </w:r>
            <w:r w:rsidR="00BC2510">
              <w:t>’</w:t>
            </w:r>
            <w:r w:rsidRPr="005F52E0">
              <w:t>État partie dans sa réponse de suivi</w:t>
            </w:r>
            <w:r>
              <w:t>,</w:t>
            </w:r>
            <w:r w:rsidRPr="005F52E0">
              <w:t xml:space="preserve"> dans le cadre de l</w:t>
            </w:r>
            <w:r w:rsidR="00BC2510">
              <w:t>’</w:t>
            </w:r>
            <w:r w:rsidRPr="005F52E0">
              <w:t>application de la loi d</w:t>
            </w:r>
            <w:r w:rsidR="00BC2510">
              <w:t>’</w:t>
            </w:r>
            <w:r w:rsidRPr="005F52E0">
              <w:t>amnistie (par. 12).</w:t>
            </w:r>
          </w:p>
        </w:tc>
      </w:tr>
      <w:tr w:rsidR="00751C60" w:rsidRPr="006959B3" w:rsidTr="009B6C20">
        <w:trPr>
          <w:jc w:val="center"/>
        </w:trPr>
        <w:tc>
          <w:tcPr>
            <w:tcW w:w="2252" w:type="dxa"/>
            <w:tcBorders>
              <w:left w:val="single" w:sz="4" w:space="0" w:color="auto"/>
              <w:bottom w:val="nil"/>
              <w:right w:val="nil"/>
            </w:tcBorders>
            <w:shd w:val="clear" w:color="auto" w:fill="auto"/>
          </w:tcPr>
          <w:p w:rsidR="00751C60" w:rsidRPr="006959B3" w:rsidRDefault="00751C60" w:rsidP="00751C60">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751C60" w:rsidRPr="005F52E0" w:rsidRDefault="00751C60" w:rsidP="00751C60">
            <w:pPr>
              <w:keepNext/>
              <w:spacing w:after="120" w:line="240" w:lineRule="exact"/>
              <w:jc w:val="both"/>
            </w:pPr>
            <w:r w:rsidRPr="005F52E0">
              <w:t xml:space="preserve">Pour finir, le Comité devrait relever </w:t>
            </w:r>
            <w:r>
              <w:t xml:space="preserve">dans la lettre </w:t>
            </w:r>
            <w:r w:rsidRPr="005F52E0">
              <w:t>qu</w:t>
            </w:r>
            <w:r>
              <w:t>’</w:t>
            </w:r>
            <w:r w:rsidRPr="005F52E0">
              <w:t>aucune information n</w:t>
            </w:r>
            <w:r>
              <w:t>’</w:t>
            </w:r>
            <w:r w:rsidRPr="005F52E0">
              <w:t>a été fournie sur les mesures prises en vue de procéder à des enquêtes approfondies sur les violations des droits de l</w:t>
            </w:r>
            <w:r>
              <w:t>’</w:t>
            </w:r>
            <w:r w:rsidRPr="005F52E0">
              <w:t>homme, de poursuivre les auteurs et de garantir des réparations aux victimes des violations les plus graves des droits de l</w:t>
            </w:r>
            <w:r>
              <w:t>’</w:t>
            </w:r>
            <w:r w:rsidRPr="005F52E0">
              <w:t>homme et à leur famille</w:t>
            </w:r>
            <w:r>
              <w:t xml:space="preserve"> et que d</w:t>
            </w:r>
            <w:r w:rsidRPr="005F52E0">
              <w:t>ès lors la recommandation n</w:t>
            </w:r>
            <w:r>
              <w:t>’</w:t>
            </w:r>
            <w:r w:rsidRPr="005F52E0">
              <w:t>a pas été mise en œuvre (par. 12).</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w:t>
            </w:r>
            <w:r w:rsidRPr="006959B3">
              <w:rPr>
                <w:vertAlign w:val="superscript"/>
                <w:lang w:val="fr-FR"/>
              </w:rPr>
              <w:t>er</w:t>
            </w:r>
            <w:r w:rsidRPr="006959B3">
              <w:rPr>
                <w:lang w:val="fr-FR"/>
              </w:rPr>
              <w:t xml:space="preserve"> avril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
              </w:rPr>
            </w:pPr>
            <w:r w:rsidRPr="006959B3">
              <w:rPr>
                <w:b/>
                <w:iCs/>
                <w:lang w:val="fr-FR"/>
              </w:rPr>
              <w:t>Panama</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Troisième rapport (attendu le 31 mars 1992) soumis le 9 février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 xml:space="preserve">Observations finales objet de la procédure </w:t>
            </w:r>
            <w:r w:rsidR="00AC377E">
              <w:rPr>
                <w:b/>
                <w:lang w:val="fr-FR"/>
              </w:rPr>
              <w:t>de</w:t>
            </w:r>
            <w:r>
              <w:rPr>
                <w:b/>
                <w:lang w:val="fr-FR"/>
              </w:rPr>
              <w:t xml:space="preserve"> suivi</w:t>
            </w:r>
            <w:r w:rsidR="00043F42">
              <w:rPr>
                <w:b/>
                <w:lang w:val="fr-FR"/>
              </w:rPr>
              <w:t>:</w:t>
            </w:r>
            <w:r w:rsidR="00971422">
              <w:rPr>
                <w:b/>
                <w:lang w:val="fr-FR"/>
              </w:rPr>
              <w:t xml:space="preserve"> </w:t>
            </w:r>
            <w:r w:rsidR="00971422" w:rsidRPr="006959B3">
              <w:rPr>
                <w:lang w:val="fr-FR"/>
              </w:rPr>
              <w:t>Paragraphe</w:t>
            </w:r>
            <w:r w:rsidR="00971422">
              <w:rPr>
                <w:lang w:val="fr-FR"/>
              </w:rPr>
              <w:t>s</w:t>
            </w:r>
            <w:r w:rsidR="00971422" w:rsidRPr="006959B3">
              <w:rPr>
                <w:lang w:val="fr-FR"/>
              </w:rPr>
              <w:t xml:space="preserve"> 11</w:t>
            </w:r>
            <w:r w:rsidR="00971422">
              <w:rPr>
                <w:lang w:val="fr-FR"/>
              </w:rPr>
              <w:t>, 14, 18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avril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 xml:space="preserve">non </w:t>
            </w:r>
            <w:r w:rsidRPr="00724E43">
              <w:rPr>
                <w:b/>
                <w:lang w:val="fr-FR"/>
              </w:rPr>
              <w:t>reçus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Rappels envoyés les 27 août 2009, 11 décembre 2009 et 23 avril 2010.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28 septembre 2010: Le Rapporteur spécial a demandé à rencontrer un représentant de l</w:t>
            </w:r>
            <w:r w:rsidR="00BC2510">
              <w:rPr>
                <w:lang w:val="fr-FR"/>
              </w:rPr>
              <w:t>’</w:t>
            </w:r>
            <w:r w:rsidRPr="006959B3">
              <w:rPr>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19 avril 2011: </w:t>
            </w:r>
            <w:r w:rsidRPr="007A72C8">
              <w:rPr>
                <w:bCs/>
                <w:lang w:val="fr-FR"/>
              </w:rPr>
              <w:t xml:space="preserve">Un rappel a été envoyé </w:t>
            </w:r>
            <w:r>
              <w:rPr>
                <w:bCs/>
                <w:lang w:val="fr-FR"/>
              </w:rPr>
              <w:t xml:space="preserve">réitérant </w:t>
            </w:r>
            <w:r w:rsidRPr="007A72C8">
              <w:rPr>
                <w:bCs/>
                <w:lang w:val="fr-FR"/>
              </w:rPr>
              <w:t xml:space="preserve">la </w:t>
            </w:r>
            <w:r w:rsidRPr="003C3F03">
              <w:rPr>
                <w:bCs/>
                <w:lang w:val="fr-FR"/>
              </w:rPr>
              <w:t>demande</w:t>
            </w:r>
            <w:r w:rsidRPr="00E65C75">
              <w:rPr>
                <w:bCs/>
                <w:lang w:val="fr-FR"/>
              </w:rPr>
              <w:t xml:space="preserve"> de</w:t>
            </w:r>
            <w:r w:rsidRPr="006959B3">
              <w:rPr>
                <w:bCs/>
                <w:lang w:val="fr-FR"/>
              </w:rPr>
              <w:t xml:space="preserve"> rencontrer un représentant de l</w:t>
            </w:r>
            <w:r w:rsidR="00BC2510">
              <w:rPr>
                <w:bCs/>
                <w:lang w:val="fr-FR"/>
              </w:rPr>
              <w:t>’</w:t>
            </w:r>
            <w:r w:rsidRPr="006959B3">
              <w:rPr>
                <w:bCs/>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bCs/>
                <w:lang w:val="fr-FR"/>
              </w:rPr>
              <w:t xml:space="preserve">Juin-juillet 2011: La </w:t>
            </w:r>
            <w:r w:rsidRPr="006363E4">
              <w:rPr>
                <w:bCs/>
                <w:lang w:val="fr-FR"/>
              </w:rPr>
              <w:t>M</w:t>
            </w:r>
            <w:r>
              <w:rPr>
                <w:bCs/>
                <w:lang w:val="fr-FR"/>
              </w:rPr>
              <w:t>ission permanente a été appelée à quatre reprises mais aucun rendez-vous avec un représentant de l</w:t>
            </w:r>
            <w:r w:rsidR="00BC2510">
              <w:rPr>
                <w:bCs/>
                <w:lang w:val="fr-FR"/>
              </w:rPr>
              <w:t>’</w:t>
            </w:r>
            <w:r>
              <w:rPr>
                <w:bCs/>
                <w:lang w:val="fr-FR"/>
              </w:rPr>
              <w:t>État partie n</w:t>
            </w:r>
            <w:r w:rsidR="00BC2510">
              <w:rPr>
                <w:bCs/>
                <w:lang w:val="fr-FR"/>
              </w:rPr>
              <w:t>’</w:t>
            </w:r>
            <w:r>
              <w:rPr>
                <w:bCs/>
                <w:lang w:val="fr-FR"/>
              </w:rPr>
              <w:t>a pu être confirmé.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lang w:val="fr-FR"/>
              </w:rPr>
              <w:t>En l</w:t>
            </w:r>
            <w:r w:rsidR="00BC2510">
              <w:rPr>
                <w:lang w:val="fr-FR"/>
              </w:rPr>
              <w:t>’</w:t>
            </w:r>
            <w:r>
              <w:rPr>
                <w:lang w:val="fr-FR"/>
              </w:rPr>
              <w:t>absence de réponse aux demandes d</w:t>
            </w:r>
            <w:r w:rsidR="00BC2510">
              <w:rPr>
                <w:lang w:val="fr-FR"/>
              </w:rPr>
              <w:t>’</w:t>
            </w:r>
            <w:r>
              <w:rPr>
                <w:lang w:val="fr-FR"/>
              </w:rPr>
              <w:t xml:space="preserve">information et de rencontre </w:t>
            </w:r>
            <w:r w:rsidRPr="008525EE">
              <w:rPr>
                <w:lang w:val="fr-FR"/>
              </w:rPr>
              <w:t>avec</w:t>
            </w:r>
            <w:r>
              <w:rPr>
                <w:lang w:val="fr-FR"/>
              </w:rPr>
              <w:t xml:space="preserve"> </w:t>
            </w:r>
            <w:r w:rsidRPr="003B446E">
              <w:rPr>
                <w:lang w:val="fr-FR"/>
              </w:rPr>
              <w:t>l</w:t>
            </w:r>
            <w:r w:rsidRPr="00E65C75">
              <w:rPr>
                <w:lang w:val="fr-FR"/>
              </w:rPr>
              <w:t>a</w:t>
            </w:r>
            <w:r w:rsidRPr="003B446E">
              <w:rPr>
                <w:lang w:val="fr-FR"/>
              </w:rPr>
              <w:t xml:space="preserve"> Rapporteuse spéciale, le Comité considère que l</w:t>
            </w:r>
            <w:r w:rsidR="00BC2510">
              <w:rPr>
                <w:lang w:val="fr-FR"/>
              </w:rPr>
              <w:t>’</w:t>
            </w:r>
            <w:r w:rsidRPr="003B446E">
              <w:rPr>
                <w:lang w:val="fr-FR"/>
              </w:rPr>
              <w:t>État partie ne collabore pas à la</w:t>
            </w:r>
            <w:r>
              <w:rPr>
                <w:lang w:val="fr-FR"/>
              </w:rPr>
              <w:t xml:space="preserve"> procédure de suivi.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31 mars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751C60">
            <w:pPr>
              <w:keepNext/>
              <w:spacing w:before="80" w:after="80" w:line="200" w:lineRule="exact"/>
              <w:ind w:right="113"/>
              <w:rPr>
                <w:i/>
                <w:sz w:val="16"/>
                <w:szCs w:val="16"/>
              </w:rPr>
            </w:pPr>
            <w:r w:rsidRPr="006959B3">
              <w:rPr>
                <w:bCs/>
                <w:i/>
                <w:sz w:val="16"/>
                <w:szCs w:val="16"/>
                <w:lang w:val="fr-FR"/>
              </w:rPr>
              <w:t>Quatre-vingt-treizième session (juillet 2008</w:t>
            </w:r>
            <w:r w:rsidRPr="006959B3">
              <w:rPr>
                <w:i/>
                <w:sz w:val="16"/>
                <w:szCs w:val="16"/>
                <w:lang w:val="fr-FR"/>
              </w:rPr>
              <w:t>)</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751C6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751C60">
            <w:pPr>
              <w:keepNext/>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b/>
              </w:rPr>
            </w:pPr>
            <w:r w:rsidRPr="006959B3">
              <w:rPr>
                <w:b/>
                <w:lang w:val="fr-FR"/>
              </w:rPr>
              <w:t>France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keepNext/>
              <w:spacing w:after="120" w:line="240" w:lineRule="exact"/>
              <w:jc w:val="both"/>
            </w:pPr>
            <w:r w:rsidRPr="006959B3">
              <w:rPr>
                <w:rFonts w:eastAsia="SimSun"/>
                <w:lang w:val="fr-FR" w:eastAsia="zh-CN"/>
              </w:rPr>
              <w:t xml:space="preserve">Quatrième rapport </w:t>
            </w:r>
            <w:r w:rsidRPr="006959B3">
              <w:rPr>
                <w:lang w:val="fr-FR"/>
              </w:rPr>
              <w:t>(attendu le 31 décembre 2000) soumis le 13 février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keepNext/>
              <w:spacing w:after="120" w:line="240" w:lineRule="exact"/>
            </w:pPr>
            <w:r>
              <w:rPr>
                <w:b/>
                <w:lang w:val="fr-FR"/>
              </w:rPr>
              <w:t xml:space="preserve">Observations finales objet de la procédure </w:t>
            </w:r>
            <w:r w:rsidR="00971422">
              <w:rPr>
                <w:b/>
                <w:lang w:val="fr-FR"/>
              </w:rPr>
              <w:t>de</w:t>
            </w:r>
            <w:r>
              <w:rPr>
                <w:b/>
                <w:lang w:val="fr-FR"/>
              </w:rPr>
              <w:t xml:space="preserve"> suivi</w:t>
            </w:r>
            <w:r w:rsidR="00043F42">
              <w:rPr>
                <w:b/>
                <w:lang w:val="fr-FR"/>
              </w:rPr>
              <w:t>:</w:t>
            </w:r>
            <w:r w:rsidR="00971422">
              <w:rPr>
                <w:b/>
                <w:lang w:val="fr-FR"/>
              </w:rPr>
              <w:t xml:space="preserve"> </w:t>
            </w:r>
            <w:r w:rsidR="00971422" w:rsidRPr="006959B3">
              <w:rPr>
                <w:lang w:val="fr-FR"/>
              </w:rPr>
              <w:t>Paragraphe</w:t>
            </w:r>
            <w:r w:rsidR="00971422">
              <w:rPr>
                <w:lang w:val="fr-FR"/>
              </w:rPr>
              <w:t>s</w:t>
            </w:r>
            <w:r w:rsidR="00971422" w:rsidRPr="006959B3">
              <w:rPr>
                <w:lang w:val="fr-FR"/>
              </w:rPr>
              <w:t xml:space="preserve"> 12</w:t>
            </w:r>
            <w:r w:rsidR="00971422">
              <w:rPr>
                <w:lang w:val="fr-FR"/>
              </w:rPr>
              <w:t>, 18, 20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2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20" w:lineRule="exact"/>
              <w:jc w:val="both"/>
              <w:rPr>
                <w:lang w:val="fr-FR"/>
              </w:rPr>
            </w:pPr>
            <w:r w:rsidRPr="006959B3">
              <w:rPr>
                <w:lang w:val="fr-FR"/>
              </w:rPr>
              <w:t>31 juillet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2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20" w:lineRule="exact"/>
              <w:jc w:val="both"/>
              <w:rPr>
                <w:lang w:val="fr-FR"/>
              </w:rPr>
            </w:pPr>
            <w:r w:rsidRPr="006959B3">
              <w:rPr>
                <w:lang w:val="fr-FR"/>
              </w:rPr>
              <w:t>20 juillet 2009: Rapport de suivi (largement satisfaisant</w:t>
            </w:r>
            <w:r>
              <w:rPr>
                <w:lang w:val="fr-FR"/>
              </w:rPr>
              <w:t>e, par. 12</w:t>
            </w:r>
            <w:r w:rsidRPr="006959B3">
              <w:rPr>
                <w:lang w:val="fr-FR"/>
              </w:rPr>
              <w:t xml:space="preserve">; </w:t>
            </w:r>
            <w:r w:rsidRPr="006959B3">
              <w:rPr>
                <w:rFonts w:eastAsia="SimSun"/>
                <w:lang w:val="fr-FR" w:eastAsia="zh-CN"/>
              </w:rPr>
              <w:t>en partie incomplète,</w:t>
            </w:r>
            <w:r w:rsidRPr="006959B3">
              <w:rPr>
                <w:lang w:val="fr-FR"/>
              </w:rPr>
              <w:t xml:space="preserve"> par. 18</w:t>
            </w:r>
            <w:r>
              <w:rPr>
                <w:lang w:val="fr-FR"/>
              </w:rPr>
              <w:t xml:space="preserve"> et 20</w:t>
            </w:r>
            <w:r w:rsidRPr="006959B3">
              <w:rPr>
                <w:lang w:val="fr-FR"/>
              </w:rPr>
              <w:t>)</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9 juillet 2010: Rapport de suivi supplémentaire (en partie incomplète, par. 18 et 20)</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17 janvier 2011: La Mission permanente de la France demande des précisions sur les renseignements supplémentaires sollicités par le Comité</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11 janvier 2010: Une lettre a été envoyée demandant des renseignements complémentaires et informant que la procédure de suivi est considérée comme achevée en ce qui concerne certaines questions.</w:t>
            </w:r>
            <w:r w:rsidRPr="006959B3">
              <w:rPr>
                <w:bCs/>
                <w:lang w:val="fr-FR"/>
              </w:rPr>
              <w:t xml:space="preserve">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71422">
            <w:pPr>
              <w:keepNext/>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71422">
            <w:pPr>
              <w:keepNext/>
              <w:spacing w:after="120" w:line="220" w:lineRule="exact"/>
              <w:jc w:val="both"/>
            </w:pPr>
            <w:r w:rsidRPr="006959B3">
              <w:rPr>
                <w:bCs/>
                <w:lang w:val="fr-FR"/>
              </w:rPr>
              <w:t xml:space="preserve">16 décembre 2010: </w:t>
            </w:r>
            <w:r w:rsidRPr="006959B3">
              <w:rPr>
                <w:rFonts w:eastAsia="SimSun"/>
                <w:lang w:val="fr-FR" w:eastAsia="zh-CN"/>
              </w:rPr>
              <w:t xml:space="preserve">Une lettre a été envoyée </w:t>
            </w:r>
            <w:r w:rsidRPr="00D4782D">
              <w:rPr>
                <w:rFonts w:eastAsia="SimSun"/>
                <w:lang w:val="fr-FR" w:eastAsia="zh-CN"/>
              </w:rPr>
              <w:t>indiquant que la procédure a été conduite à son terme pour les questions concernant lesquelles les informations fournies par</w:t>
            </w:r>
            <w:r w:rsidRPr="006959B3">
              <w:rPr>
                <w:rFonts w:eastAsia="SimSun"/>
                <w:lang w:val="fr-FR" w:eastAsia="zh-CN"/>
              </w:rPr>
              <w:t xml:space="preserve"> l</w:t>
            </w:r>
            <w:r w:rsidR="00BC2510">
              <w:rPr>
                <w:rFonts w:eastAsia="SimSun"/>
                <w:lang w:val="fr-FR" w:eastAsia="zh-CN"/>
              </w:rPr>
              <w:t>’</w:t>
            </w:r>
            <w:r w:rsidRPr="006959B3">
              <w:rPr>
                <w:rFonts w:eastAsia="SimSun"/>
                <w:lang w:val="fr-FR" w:eastAsia="zh-CN"/>
              </w:rPr>
              <w:t>État partie ont été considérées comme étant dans l</w:t>
            </w:r>
            <w:r w:rsidR="00BC2510">
              <w:rPr>
                <w:rFonts w:eastAsia="SimSun"/>
                <w:lang w:val="fr-FR" w:eastAsia="zh-CN"/>
              </w:rPr>
              <w:t>’</w:t>
            </w:r>
            <w:r w:rsidRPr="006959B3">
              <w:rPr>
                <w:rFonts w:eastAsia="SimSun"/>
                <w:lang w:val="fr-FR" w:eastAsia="zh-CN"/>
              </w:rPr>
              <w:t>ensemble satisfaisantes (par. 12 des observations finales). La lettre demande également des informations complémentaires sur certaines questions (informations plus concrètes et précises sur la situation pénitentiaire dans les territoires d</w:t>
            </w:r>
            <w:r w:rsidR="00BC2510">
              <w:rPr>
                <w:rFonts w:eastAsia="SimSun"/>
                <w:lang w:val="fr-FR" w:eastAsia="zh-CN"/>
              </w:rPr>
              <w:t>’</w:t>
            </w:r>
            <w:r w:rsidRPr="006959B3">
              <w:rPr>
                <w:rFonts w:eastAsia="SimSun"/>
                <w:lang w:val="fr-FR" w:eastAsia="zh-CN"/>
              </w:rPr>
              <w:t xml:space="preserve">outre-mer, par. 18; </w:t>
            </w:r>
            <w:r w:rsidRPr="006959B3">
              <w:rPr>
                <w:rFonts w:eastAsia="SimSun"/>
                <w:color w:val="000000"/>
                <w:lang w:val="fr-FR" w:eastAsia="zh-CN"/>
              </w:rPr>
              <w:t>la suspension automatique de l</w:t>
            </w:r>
            <w:r w:rsidR="00BC2510">
              <w:rPr>
                <w:rFonts w:eastAsia="SimSun"/>
                <w:color w:val="000000"/>
                <w:lang w:val="fr-FR" w:eastAsia="zh-CN"/>
              </w:rPr>
              <w:t>’</w:t>
            </w:r>
            <w:r w:rsidRPr="006959B3">
              <w:rPr>
                <w:rFonts w:eastAsia="SimSun"/>
                <w:color w:val="000000"/>
                <w:lang w:val="fr-FR" w:eastAsia="zh-CN"/>
              </w:rPr>
              <w:t>expulsion dans les cas où des «considérations de sécurité nationale sont en jeu»; et la mise en œuvre de la loi relative aux droits</w:t>
            </w:r>
            <w:r w:rsidRPr="006959B3">
              <w:rPr>
                <w:rFonts w:eastAsia="SimSun"/>
                <w:i/>
                <w:iCs/>
                <w:color w:val="000000"/>
                <w:lang w:val="fr-FR" w:eastAsia="zh-CN"/>
              </w:rPr>
              <w:t xml:space="preserve"> </w:t>
            </w:r>
            <w:r w:rsidRPr="006959B3">
              <w:rPr>
                <w:rFonts w:eastAsia="SimSun"/>
                <w:color w:val="000000"/>
                <w:lang w:val="fr-FR" w:eastAsia="zh-CN"/>
              </w:rPr>
              <w:t>des sans-papiers majeurs et des demandeurs d</w:t>
            </w:r>
            <w:r w:rsidR="00BC2510">
              <w:rPr>
                <w:rFonts w:eastAsia="SimSun"/>
                <w:color w:val="000000"/>
                <w:lang w:val="fr-FR" w:eastAsia="zh-CN"/>
              </w:rPr>
              <w:t>’</w:t>
            </w:r>
            <w:r w:rsidRPr="006959B3">
              <w:rPr>
                <w:rFonts w:eastAsia="SimSun"/>
                <w:color w:val="000000"/>
                <w:lang w:val="fr-FR" w:eastAsia="zh-CN"/>
              </w:rPr>
              <w:t>asile, par. 20).</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bCs/>
                <w:lang w:val="fr-FR"/>
              </w:rPr>
              <w:t xml:space="preserve">20 avril 2011: </w:t>
            </w:r>
            <w:r w:rsidRPr="006959B3">
              <w:rPr>
                <w:lang w:val="fr-FR"/>
              </w:rPr>
              <w:t>Compte tenu de la demande adressée par l</w:t>
            </w:r>
            <w:r w:rsidR="00BC2510">
              <w:rPr>
                <w:lang w:val="fr-FR"/>
              </w:rPr>
              <w:t>’</w:t>
            </w:r>
            <w:r w:rsidRPr="006959B3">
              <w:rPr>
                <w:lang w:val="fr-FR"/>
              </w:rPr>
              <w:t xml:space="preserve">État partie dans la lettre du 17 janvier 2011, une lettre a été envoyée précisant les informations requises par le Comité dans ses lettres du 23 avril 2010 et du 31 janvier 2011.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Un rappel devrait être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Cs/>
                <w:lang w:val="fr-FR"/>
              </w:rPr>
            </w:pPr>
            <w:r w:rsidRPr="006959B3">
              <w:rPr>
                <w:lang w:val="fr-FR"/>
              </w:rPr>
              <w:t>1</w:t>
            </w:r>
            <w:r w:rsidRPr="006959B3">
              <w:rPr>
                <w:vertAlign w:val="superscript"/>
                <w:lang w:val="fr-FR"/>
              </w:rPr>
              <w:t>er</w:t>
            </w:r>
            <w:r w:rsidRPr="006959B3">
              <w:rPr>
                <w:lang w:val="fr-FR"/>
              </w:rPr>
              <w:t xml:space="preserve"> août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snapToGrid w:val="0"/>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b/>
              </w:rPr>
            </w:pPr>
            <w:r w:rsidRPr="006959B3">
              <w:rPr>
                <w:b/>
                <w:lang w:val="fr-FR"/>
              </w:rPr>
              <w:t>Saint-Marin</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keepNext/>
              <w:spacing w:after="120" w:line="240" w:lineRule="exact"/>
              <w:jc w:val="both"/>
            </w:pPr>
            <w:r w:rsidRPr="006959B3">
              <w:rPr>
                <w:lang w:val="fr-FR"/>
              </w:rPr>
              <w:t>Deuxième rapport soumis le 31 octobre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keepNext/>
              <w:spacing w:after="120" w:line="240" w:lineRule="exact"/>
            </w:pPr>
            <w:r>
              <w:rPr>
                <w:b/>
                <w:lang w:val="fr-FR"/>
              </w:rPr>
              <w:t xml:space="preserve">Observations finales objet de la procédure </w:t>
            </w:r>
            <w:r w:rsidR="00AC377E">
              <w:rPr>
                <w:b/>
                <w:lang w:val="fr-FR"/>
              </w:rPr>
              <w:t>de</w:t>
            </w:r>
            <w:r w:rsidR="002961D3">
              <w:rPr>
                <w:b/>
                <w:lang w:val="fr-FR"/>
              </w:rPr>
              <w:t xml:space="preserve"> </w:t>
            </w:r>
            <w:r>
              <w:rPr>
                <w:b/>
                <w:lang w:val="fr-FR"/>
              </w:rPr>
              <w:t>suivi</w:t>
            </w:r>
            <w:r w:rsidR="00043F42">
              <w:rPr>
                <w:b/>
                <w:lang w:val="fr-FR"/>
              </w:rPr>
              <w:t>:</w:t>
            </w:r>
            <w:r w:rsidR="00971422">
              <w:rPr>
                <w:b/>
                <w:lang w:val="fr-FR"/>
              </w:rPr>
              <w:t xml:space="preserve"> </w:t>
            </w:r>
            <w:r w:rsidR="00971422" w:rsidRPr="006959B3">
              <w:rPr>
                <w:lang w:val="fr-FR"/>
              </w:rPr>
              <w:t>Paragraphe</w:t>
            </w:r>
            <w:r w:rsidR="00971422">
              <w:rPr>
                <w:lang w:val="fr-FR"/>
              </w:rPr>
              <w:t>s</w:t>
            </w:r>
            <w:r w:rsidR="00971422" w:rsidRPr="006959B3">
              <w:rPr>
                <w:lang w:val="fr-FR"/>
              </w:rPr>
              <w:t xml:space="preserve"> 6</w:t>
            </w:r>
            <w:r w:rsidR="00971422">
              <w:rPr>
                <w:lang w:val="fr-FR"/>
              </w:rPr>
              <w:t>, 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août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bCs/>
                <w:lang w:val="fr-FR"/>
              </w:rPr>
              <w:t>5 novembre 2010</w:t>
            </w:r>
            <w:r>
              <w:rPr>
                <w:bCs/>
                <w:lang w:val="fr-FR"/>
              </w:rPr>
              <w:t>:</w:t>
            </w:r>
            <w:r>
              <w:rPr>
                <w:lang w:val="fr-FR"/>
              </w:rPr>
              <w:t xml:space="preserve"> D</w:t>
            </w:r>
            <w:r w:rsidRPr="006959B3">
              <w:rPr>
                <w:lang w:val="fr-FR"/>
              </w:rPr>
              <w:t>ans l</w:t>
            </w:r>
            <w:r w:rsidR="00BC2510">
              <w:rPr>
                <w:lang w:val="fr-FR"/>
              </w:rPr>
              <w:t>’</w:t>
            </w:r>
            <w:r w:rsidRPr="006959B3">
              <w:rPr>
                <w:lang w:val="fr-FR"/>
              </w:rPr>
              <w:t>ensemble</w:t>
            </w:r>
            <w:r>
              <w:rPr>
                <w:lang w:val="fr-FR"/>
              </w:rPr>
              <w:t>,</w:t>
            </w:r>
            <w:r w:rsidRPr="006959B3">
              <w:rPr>
                <w:lang w:val="fr-FR"/>
              </w:rPr>
              <w:t xml:space="preserve"> satisfaisants</w:t>
            </w:r>
            <w:r>
              <w:rPr>
                <w:rFonts w:eastAsia="SimSun"/>
                <w:lang w:val="fr-FR" w:eastAsia="zh-CN"/>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w:t>
            </w:r>
            <w:r w:rsidRPr="00D4782D">
              <w:rPr>
                <w:b/>
                <w:lang w:val="fr-FR"/>
              </w:rPr>
              <w:t>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14 décembre 2010: Un rappel a été envoyé.</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23 avril 2010: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 xml:space="preserve">28 septembre 2010: Un </w:t>
            </w:r>
            <w:r w:rsidRPr="006959B3">
              <w:rPr>
                <w:lang w:val="fr-FR"/>
              </w:rPr>
              <w:t xml:space="preserve">nouveau </w:t>
            </w:r>
            <w:r w:rsidRPr="006959B3">
              <w:rPr>
                <w:bCs/>
                <w:lang w:val="fr-FR"/>
              </w:rPr>
              <w:t>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 xml:space="preserve">9 mai 2011: </w:t>
            </w:r>
            <w:r w:rsidRPr="006959B3">
              <w:rPr>
                <w:bCs/>
                <w:lang w:val="fr-FR"/>
              </w:rPr>
              <w:t>Une lettre a été envoyée à l</w:t>
            </w:r>
            <w:r w:rsidR="00BC2510">
              <w:rPr>
                <w:bCs/>
                <w:lang w:val="fr-FR"/>
              </w:rPr>
              <w:t>’</w:t>
            </w:r>
            <w:r w:rsidRPr="006959B3">
              <w:rPr>
                <w:bCs/>
                <w:lang w:val="fr-FR"/>
              </w:rPr>
              <w:t xml:space="preserve">État partie indiquant que </w:t>
            </w:r>
            <w:r w:rsidRPr="006959B3">
              <w:rPr>
                <w:lang w:val="fr-FR"/>
              </w:rPr>
              <w:t xml:space="preserve">les réponses données aux recommandations du Comité dans la lettre du 5 novembre 2010 semblent suffisamment satisfaisantes pour déclarer que la procédure de suivi les concernant a abouti.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Aucune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31 juillet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B91532"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71422">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71422">
            <w:pPr>
              <w:keepNext/>
              <w:spacing w:after="120" w:line="240" w:lineRule="exact"/>
              <w:jc w:val="both"/>
              <w:rPr>
                <w:b/>
              </w:rPr>
            </w:pPr>
            <w:r>
              <w:rPr>
                <w:b/>
                <w:iCs/>
                <w:lang w:val="fr-FR"/>
              </w:rPr>
              <w:t>Irlande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71422">
            <w:pPr>
              <w:keepNext/>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71422">
            <w:pPr>
              <w:keepNext/>
              <w:spacing w:after="120" w:line="240" w:lineRule="exact"/>
              <w:jc w:val="both"/>
            </w:pPr>
            <w:r w:rsidRPr="006959B3">
              <w:rPr>
                <w:lang w:val="fr-FR"/>
              </w:rPr>
              <w:t>Troisième rapport (attendu le 31 juillet 2005) soumis le 23 février 2008</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71422">
            <w:pPr>
              <w:keepNext/>
              <w:spacing w:after="120" w:line="240" w:lineRule="exact"/>
            </w:pPr>
            <w:r>
              <w:rPr>
                <w:b/>
                <w:lang w:val="fr-FR"/>
              </w:rPr>
              <w:t xml:space="preserve">Observations finales objet de la procédure </w:t>
            </w:r>
            <w:r w:rsidR="00971422">
              <w:rPr>
                <w:b/>
                <w:lang w:val="fr-FR"/>
              </w:rPr>
              <w:t>de</w:t>
            </w:r>
            <w:r>
              <w:rPr>
                <w:b/>
                <w:lang w:val="fr-FR"/>
              </w:rPr>
              <w:t xml:space="preserve"> suivi</w:t>
            </w:r>
            <w:r w:rsidR="00043F42">
              <w:rPr>
                <w:b/>
                <w:lang w:val="fr-FR"/>
              </w:rPr>
              <w:t>:</w:t>
            </w:r>
            <w:r w:rsidR="00971422">
              <w:rPr>
                <w:b/>
                <w:lang w:val="fr-FR"/>
              </w:rPr>
              <w:t xml:space="preserve"> </w:t>
            </w:r>
            <w:r w:rsidR="00971422" w:rsidRPr="006959B3">
              <w:rPr>
                <w:lang w:val="fr-FR"/>
              </w:rPr>
              <w:t>Paragraphe</w:t>
            </w:r>
            <w:r w:rsidR="00971422">
              <w:rPr>
                <w:lang w:val="fr-FR"/>
              </w:rPr>
              <w:t>s</w:t>
            </w:r>
            <w:r w:rsidR="00971422" w:rsidRPr="006959B3">
              <w:rPr>
                <w:lang w:val="fr-FR"/>
              </w:rPr>
              <w:t xml:space="preserve"> 11</w:t>
            </w:r>
            <w:r w:rsidR="00971422">
              <w:rPr>
                <w:lang w:val="fr-FR"/>
              </w:rPr>
              <w:t>, 15, 22</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août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31 juillet 2009</w:t>
            </w:r>
            <w:r>
              <w:rPr>
                <w:lang w:val="fr-FR"/>
              </w:rPr>
              <w:t>: D</w:t>
            </w:r>
            <w:r w:rsidRPr="006959B3">
              <w:rPr>
                <w:lang w:val="fr-FR"/>
              </w:rPr>
              <w:t>emande d</w:t>
            </w:r>
            <w:r w:rsidR="00BC2510">
              <w:rPr>
                <w:lang w:val="fr-FR"/>
              </w:rPr>
              <w:t>’</w:t>
            </w:r>
            <w:r w:rsidRPr="006959B3">
              <w:rPr>
                <w:lang w:val="fr-FR"/>
              </w:rPr>
              <w:t>informations complémentaires (par. 11, 15 et 22); recommandation non mise en œuvre (par. 15)</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21 décembre 2010: Rapport de suivi (réponses en partie satisfaisantes, mais incomplètes (par. 11).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4 janvier 2010: Une lettre a été envoyée pour demander des renseignements complémentaires: comment et combien de fois des actes de terrorisme ont-ils fait l</w:t>
            </w:r>
            <w:r w:rsidR="00BC2510">
              <w:rPr>
                <w:lang w:val="fr-FR"/>
              </w:rPr>
              <w:t>’</w:t>
            </w:r>
            <w:r w:rsidRPr="006959B3">
              <w:rPr>
                <w:lang w:val="fr-FR"/>
              </w:rPr>
              <w:t>objet d</w:t>
            </w:r>
            <w:r w:rsidR="00BC2510">
              <w:rPr>
                <w:lang w:val="fr-FR"/>
              </w:rPr>
              <w:t>’</w:t>
            </w:r>
            <w:r w:rsidRPr="006959B3">
              <w:rPr>
                <w:lang w:val="fr-FR"/>
              </w:rPr>
              <w:t xml:space="preserve">enquêtes et de poursuites; </w:t>
            </w:r>
            <w:r>
              <w:rPr>
                <w:lang w:val="fr-FR"/>
              </w:rPr>
              <w:t>à l</w:t>
            </w:r>
            <w:r w:rsidR="00BC2510">
              <w:rPr>
                <w:lang w:val="fr-FR"/>
              </w:rPr>
              <w:t>’</w:t>
            </w:r>
            <w:r>
              <w:rPr>
                <w:lang w:val="fr-FR"/>
              </w:rPr>
              <w:t xml:space="preserve">État partie de </w:t>
            </w:r>
            <w:r w:rsidRPr="00EF42AC">
              <w:rPr>
                <w:lang w:val="fr-FR"/>
              </w:rPr>
              <w:t>faire preuve de la</w:t>
            </w:r>
            <w:r w:rsidRPr="006959B3">
              <w:rPr>
                <w:lang w:val="fr-FR"/>
              </w:rPr>
              <w:t xml:space="preserve"> plus grande circonspection quand il a recours aux assurances officielles;</w:t>
            </w:r>
            <w:r>
              <w:rPr>
                <w:lang w:val="fr-FR"/>
              </w:rPr>
              <w:t xml:space="preserve"> ainsi que des renseignements sur</w:t>
            </w:r>
            <w:r w:rsidRPr="006959B3">
              <w:rPr>
                <w:lang w:val="fr-FR"/>
              </w:rPr>
              <w:t xml:space="preserve"> </w:t>
            </w:r>
            <w:r w:rsidRPr="00E65C75">
              <w:rPr>
                <w:lang w:val="fr-FR"/>
              </w:rPr>
              <w:t>le mandat du Comité</w:t>
            </w:r>
            <w:r w:rsidRPr="006959B3">
              <w:rPr>
                <w:lang w:val="fr-FR"/>
              </w:rPr>
              <w:t xml:space="preserve"> chargé des questions relatives au droit international régissant les droits de l</w:t>
            </w:r>
            <w:r w:rsidR="00BC2510">
              <w:rPr>
                <w:lang w:val="fr-FR"/>
              </w:rPr>
              <w:t>’</w:t>
            </w:r>
            <w:r w:rsidRPr="006959B3">
              <w:rPr>
                <w:lang w:val="fr-FR"/>
              </w:rPr>
              <w:t>homme qui examinera le cadre législatif et déterminera la façon d</w:t>
            </w:r>
            <w:r w:rsidR="00BC2510">
              <w:rPr>
                <w:lang w:val="fr-FR"/>
              </w:rPr>
              <w:t>’</w:t>
            </w:r>
            <w:r w:rsidRPr="006959B3">
              <w:rPr>
                <w:lang w:val="fr-FR"/>
              </w:rPr>
              <w:t xml:space="preserve">améliorer les systèmes de surveillance du trafic aérien dans les aéroports irlandais; </w:t>
            </w:r>
            <w:r>
              <w:rPr>
                <w:lang w:val="fr-FR"/>
              </w:rPr>
              <w:t xml:space="preserve">et sur </w:t>
            </w:r>
            <w:r w:rsidRPr="006959B3">
              <w:rPr>
                <w:lang w:val="fr-FR"/>
              </w:rPr>
              <w:t>la surpopulation carcérale; et</w:t>
            </w:r>
            <w:r>
              <w:rPr>
                <w:lang w:val="fr-FR"/>
              </w:rPr>
              <w:t xml:space="preserve"> pour</w:t>
            </w:r>
            <w:r w:rsidRPr="006959B3">
              <w:rPr>
                <w:lang w:val="fr-FR"/>
              </w:rPr>
              <w:t xml:space="preserve"> indiquer que la procédure de suivi est considérée comme achevée en ce qui concerne certaines questions: l</w:t>
            </w:r>
            <w:r w:rsidR="00BC2510">
              <w:rPr>
                <w:lang w:val="fr-FR"/>
              </w:rPr>
              <w:t>’</w:t>
            </w:r>
            <w:r w:rsidRPr="006959B3">
              <w:rPr>
                <w:lang w:val="fr-FR"/>
              </w:rPr>
              <w:t>amélioration des conditions de vie de toutes les personnes privées de liberté et la garantie d</w:t>
            </w:r>
            <w:r w:rsidR="00BC2510">
              <w:rPr>
                <w:lang w:val="fr-FR"/>
              </w:rPr>
              <w:t>’</w:t>
            </w:r>
            <w:r w:rsidRPr="006959B3">
              <w:rPr>
                <w:lang w:val="fr-FR"/>
              </w:rPr>
              <w:t>un enseignement primaire non confessionnel (par. 11).</w:t>
            </w:r>
            <w:r w:rsidRPr="006959B3">
              <w:rPr>
                <w:bCs/>
                <w:lang w:val="fr-FR"/>
              </w:rPr>
              <w:t xml:space="preserve">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bCs/>
                <w:lang w:val="fr-FR"/>
              </w:rPr>
              <w:t>28 septembre 2010: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25 avril 2011: Une lettre a été envoyée à l</w:t>
            </w:r>
            <w:r w:rsidR="00BC2510">
              <w:rPr>
                <w:bCs/>
                <w:lang w:val="fr-FR"/>
              </w:rPr>
              <w:t>’</w:t>
            </w:r>
            <w:r w:rsidRPr="006959B3">
              <w:rPr>
                <w:bCs/>
                <w:lang w:val="fr-FR"/>
              </w:rPr>
              <w:t xml:space="preserve">État partie indiquant que la procédure a abouti </w:t>
            </w:r>
            <w:r w:rsidRPr="006959B3">
              <w:rPr>
                <w:lang w:val="fr-FR"/>
              </w:rPr>
              <w:t>pour la question à laquelle l</w:t>
            </w:r>
            <w:r w:rsidR="00BC2510">
              <w:rPr>
                <w:lang w:val="fr-FR"/>
              </w:rPr>
              <w:t>’</w:t>
            </w:r>
            <w:r w:rsidRPr="006959B3">
              <w:rPr>
                <w:lang w:val="fr-FR"/>
              </w:rPr>
              <w:t>État partie a fourni des informations considérées comme étant dans l</w:t>
            </w:r>
            <w:r w:rsidR="00BC2510">
              <w:rPr>
                <w:lang w:val="fr-FR"/>
              </w:rPr>
              <w:t>’</w:t>
            </w:r>
            <w:r w:rsidRPr="006959B3">
              <w:rPr>
                <w:lang w:val="fr-FR"/>
              </w:rPr>
              <w:t>ensemble satisfaisantes (description du mandat du Sous-Comité sur la promotion et la protection des droits de l</w:t>
            </w:r>
            <w:r w:rsidR="00BC2510">
              <w:rPr>
                <w:lang w:val="fr-FR"/>
              </w:rPr>
              <w:t>’</w:t>
            </w:r>
            <w:r w:rsidRPr="006959B3">
              <w:rPr>
                <w:lang w:val="fr-FR"/>
              </w:rPr>
              <w:t>homme à l</w:t>
            </w:r>
            <w:r w:rsidR="00BC2510">
              <w:rPr>
                <w:lang w:val="fr-FR"/>
              </w:rPr>
              <w:t>’</w:t>
            </w:r>
            <w:r w:rsidRPr="006959B3">
              <w:rPr>
                <w:lang w:val="fr-FR"/>
              </w:rPr>
              <w:t>occasion du contrôle des aéroports irlandais et des initiatives de formation en matière des droits de l</w:t>
            </w:r>
            <w:r w:rsidR="00BC2510">
              <w:rPr>
                <w:lang w:val="fr-FR"/>
              </w:rPr>
              <w:t>’</w:t>
            </w:r>
            <w:r w:rsidRPr="006959B3">
              <w:rPr>
                <w:lang w:val="fr-FR"/>
              </w:rPr>
              <w:t>homme: par. 11). Des informations supplémentaires ont toutefois été demandées sur les résultats du travail réalisé par le Sous-Comité sur la promotion et la protection des droits de l</w:t>
            </w:r>
            <w:r w:rsidR="00BC2510">
              <w:rPr>
                <w:lang w:val="fr-FR"/>
              </w:rPr>
              <w:t>’</w:t>
            </w:r>
            <w:r w:rsidRPr="006959B3">
              <w:rPr>
                <w:lang w:val="fr-FR"/>
              </w:rPr>
              <w:t>homme à l</w:t>
            </w:r>
            <w:r w:rsidR="00BC2510">
              <w:rPr>
                <w:lang w:val="fr-FR"/>
              </w:rPr>
              <w:t>’</w:t>
            </w:r>
            <w:r w:rsidRPr="006959B3">
              <w:rPr>
                <w:lang w:val="fr-FR"/>
              </w:rPr>
              <w:t>occasion du contrôle des aéroports irlandais (par. 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 xml:space="preserve">La lettre a également indiqué que la réponse </w:t>
            </w:r>
            <w:r w:rsidRPr="00D63B31">
              <w:rPr>
                <w:lang w:val="fr-FR"/>
              </w:rPr>
              <w:t>était</w:t>
            </w:r>
            <w:r w:rsidRPr="006959B3">
              <w:rPr>
                <w:lang w:val="fr-FR"/>
              </w:rPr>
              <w:t xml:space="preserve"> incomplète au regard de certaines questions: modalités et fréquence des enquêtes et des poursuites engagées concernant les actes terroristes (par. 11); possibilité pour les personnes détenues de communiquer avec un avocat (les informations fournies se limitent à une présentation des normes législatives applicables, sans référence à la pratique en la matière (par. 11); et mesures de sauvegarde concrètes mises en œuvre pour s</w:t>
            </w:r>
            <w:r w:rsidR="00BC2510">
              <w:rPr>
                <w:lang w:val="fr-FR"/>
              </w:rPr>
              <w:t>’</w:t>
            </w:r>
            <w:r w:rsidRPr="006959B3">
              <w:rPr>
                <w:lang w:val="fr-FR"/>
              </w:rPr>
              <w:t xml:space="preserve">assurer systématiquement du respect des assurances officielles (par. 11).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 xml:space="preserve">Pour finir, la lettre a indiqué que le Comité </w:t>
            </w:r>
            <w:r w:rsidRPr="00D63B31">
              <w:rPr>
                <w:lang w:val="fr-FR"/>
              </w:rPr>
              <w:t>estim</w:t>
            </w:r>
            <w:r w:rsidRPr="00E65C75">
              <w:rPr>
                <w:lang w:val="fr-FR"/>
              </w:rPr>
              <w:t>ait</w:t>
            </w:r>
            <w:r w:rsidRPr="006959B3">
              <w:rPr>
                <w:lang w:val="fr-FR"/>
              </w:rPr>
              <w:t xml:space="preserve"> que sa recommandation </w:t>
            </w:r>
            <w:r>
              <w:rPr>
                <w:lang w:val="fr-FR"/>
              </w:rPr>
              <w:t>sur</w:t>
            </w:r>
            <w:r w:rsidRPr="006959B3">
              <w:rPr>
                <w:lang w:val="fr-FR"/>
              </w:rPr>
              <w:t xml:space="preserve"> la durée de la détention avant jugement (plus de quatre mois) n</w:t>
            </w:r>
            <w:r w:rsidR="00BC2510">
              <w:rPr>
                <w:lang w:val="fr-FR"/>
              </w:rPr>
              <w:t>’</w:t>
            </w:r>
            <w:r w:rsidRPr="00E65C75">
              <w:rPr>
                <w:lang w:val="fr-FR"/>
              </w:rPr>
              <w:t>a</w:t>
            </w:r>
            <w:r w:rsidRPr="00D63B31">
              <w:rPr>
                <w:lang w:val="fr-FR"/>
              </w:rPr>
              <w:t>vai</w:t>
            </w:r>
            <w:r>
              <w:rPr>
                <w:lang w:val="fr-FR"/>
              </w:rPr>
              <w:t>t</w:t>
            </w:r>
            <w:r w:rsidRPr="006959B3">
              <w:rPr>
                <w:lang w:val="fr-FR"/>
              </w:rPr>
              <w:t xml:space="preserve"> pas été mise en œuvre (par. 11).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Un rappel devrait être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31 juillet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
              </w:rPr>
            </w:pPr>
            <w:r w:rsidRPr="006959B3">
              <w:rPr>
                <w:rFonts w:eastAsia="SimSun"/>
                <w:b/>
                <w:iCs/>
                <w:lang w:val="fr-FR" w:eastAsia="zh-CN"/>
              </w:rPr>
              <w:t>Royaume-Uni de Grande-Bretagne et d</w:t>
            </w:r>
            <w:r w:rsidR="00BC2510">
              <w:rPr>
                <w:rFonts w:eastAsia="SimSun"/>
                <w:b/>
                <w:iCs/>
                <w:lang w:val="fr-FR" w:eastAsia="zh-CN"/>
              </w:rPr>
              <w:t>’</w:t>
            </w:r>
            <w:r w:rsidRPr="006959B3">
              <w:rPr>
                <w:rFonts w:eastAsia="SimSun"/>
                <w:b/>
                <w:iCs/>
                <w:lang w:val="fr-FR" w:eastAsia="zh-CN"/>
              </w:rPr>
              <w:t>Irlande du Nord</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20" w:lineRule="exact"/>
              <w:jc w:val="both"/>
            </w:pPr>
            <w:r w:rsidRPr="006959B3">
              <w:rPr>
                <w:lang w:val="fr-FR"/>
              </w:rPr>
              <w:t>Sixième rapport (attendu le 1</w:t>
            </w:r>
            <w:r w:rsidRPr="006959B3">
              <w:rPr>
                <w:vertAlign w:val="superscript"/>
                <w:lang w:val="fr-FR"/>
              </w:rPr>
              <w:t>er</w:t>
            </w:r>
            <w:r w:rsidRPr="006959B3">
              <w:rPr>
                <w:lang w:val="fr-FR"/>
              </w:rPr>
              <w:t xml:space="preserve"> novembre 2006) soumis le 1</w:t>
            </w:r>
            <w:r w:rsidRPr="006959B3">
              <w:rPr>
                <w:vertAlign w:val="superscript"/>
                <w:lang w:val="fr-FR"/>
              </w:rPr>
              <w:t>er</w:t>
            </w:r>
            <w:r w:rsidRPr="006959B3">
              <w:rPr>
                <w:lang w:val="fr-FR"/>
              </w:rPr>
              <w:t> novembre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20" w:lineRule="exact"/>
            </w:pPr>
            <w:r>
              <w:rPr>
                <w:b/>
                <w:lang w:val="fr-FR"/>
              </w:rPr>
              <w:t xml:space="preserve">Observations finales objet de la procédure </w:t>
            </w:r>
            <w:r w:rsidR="00D75B7B">
              <w:rPr>
                <w:b/>
                <w:lang w:val="fr-FR"/>
              </w:rPr>
              <w:t>de</w:t>
            </w:r>
            <w:r>
              <w:rPr>
                <w:b/>
                <w:lang w:val="fr-FR"/>
              </w:rPr>
              <w:t xml:space="preserve"> suivi</w:t>
            </w:r>
            <w:r w:rsidR="00043F42">
              <w:rPr>
                <w:b/>
                <w:lang w:val="fr-FR"/>
              </w:rPr>
              <w:t>:</w:t>
            </w:r>
            <w:r w:rsidR="00D75B7B">
              <w:rPr>
                <w:b/>
                <w:lang w:val="fr-FR"/>
              </w:rPr>
              <w:t xml:space="preserve"> </w:t>
            </w:r>
            <w:r w:rsidR="00D75B7B" w:rsidRPr="006959B3">
              <w:rPr>
                <w:lang w:val="fr-FR"/>
              </w:rPr>
              <w:t>Paragraphe</w:t>
            </w:r>
            <w:r w:rsidR="00D75B7B">
              <w:rPr>
                <w:lang w:val="fr-FR"/>
              </w:rPr>
              <w:t>s</w:t>
            </w:r>
            <w:r w:rsidR="00D75B7B" w:rsidRPr="006959B3">
              <w:rPr>
                <w:lang w:val="fr-FR"/>
              </w:rPr>
              <w:t xml:space="preserve"> 9</w:t>
            </w:r>
            <w:r w:rsidR="00D75B7B">
              <w:rPr>
                <w:lang w:val="fr-FR"/>
              </w:rPr>
              <w:t>, 12, 14, 15</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1</w:t>
            </w:r>
            <w:r w:rsidRPr="006959B3">
              <w:rPr>
                <w:vertAlign w:val="superscript"/>
                <w:lang w:val="fr-FR"/>
              </w:rPr>
              <w:t>er</w:t>
            </w:r>
            <w:r w:rsidRPr="006959B3">
              <w:rPr>
                <w:lang w:val="fr-FR"/>
              </w:rPr>
              <w:t xml:space="preserve"> août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7 août 2009: Rapport de suivi (réponses incomplètes, par. 9; certains points restés sans réponse, par. 12; recommandations en partie non mises en œuvre</w:t>
            </w:r>
            <w:r w:rsidR="00043F42">
              <w:rPr>
                <w:lang w:val="fr-FR"/>
              </w:rPr>
              <w:t>;</w:t>
            </w:r>
            <w:r>
              <w:rPr>
                <w:lang w:val="fr-FR"/>
              </w:rPr>
              <w:t xml:space="preserve"> </w:t>
            </w:r>
            <w:r w:rsidRPr="006959B3">
              <w:rPr>
                <w:lang w:val="fr-FR"/>
              </w:rPr>
              <w:t xml:space="preserve">réponses en partie satisfaisantes, en partie incomplètes, par. </w:t>
            </w:r>
            <w:r>
              <w:rPr>
                <w:lang w:val="fr-FR"/>
              </w:rPr>
              <w:t xml:space="preserve">4 et </w:t>
            </w:r>
            <w:r w:rsidRPr="006959B3">
              <w:rPr>
                <w:lang w:val="fr-FR"/>
              </w:rPr>
              <w:t>15)</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10 novembre 2010: Rapport de suivi (</w:t>
            </w:r>
            <w:r>
              <w:rPr>
                <w:lang w:val="fr-FR"/>
              </w:rPr>
              <w:t>réponses incomplètes</w:t>
            </w:r>
            <w:r w:rsidRPr="006959B3">
              <w:rPr>
                <w:lang w:val="fr-FR"/>
              </w:rPr>
              <w:t>, par. 9 et 14)</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rFonts w:eastAsia="SimSun"/>
                <w:lang w:val="fr-FR" w:eastAsia="zh-CN"/>
              </w:rPr>
              <w:t>26 avril 2010: U</w:t>
            </w:r>
            <w:r w:rsidRPr="006959B3">
              <w:rPr>
                <w:lang w:val="fr-FR"/>
              </w:rPr>
              <w:t>ne lettre a été envoyée informant que la procédure a abouti pour les questions auxquelles l</w:t>
            </w:r>
            <w:r w:rsidR="00BC2510">
              <w:rPr>
                <w:lang w:val="fr-FR"/>
              </w:rPr>
              <w:t>’</w:t>
            </w:r>
            <w:r w:rsidRPr="006959B3">
              <w:rPr>
                <w:lang w:val="fr-FR"/>
              </w:rPr>
              <w:t>État partie a apporté des réponses considérées comme étant dans l</w:t>
            </w:r>
            <w:r w:rsidR="00BC2510">
              <w:rPr>
                <w:lang w:val="fr-FR"/>
              </w:rPr>
              <w:t>’</w:t>
            </w:r>
            <w:r w:rsidRPr="006959B3">
              <w:rPr>
                <w:lang w:val="fr-FR"/>
              </w:rPr>
              <w:t>ensemble satisfaisantes: l</w:t>
            </w:r>
            <w:r w:rsidR="00BC2510">
              <w:rPr>
                <w:lang w:val="fr-FR"/>
              </w:rPr>
              <w:t>’</w:t>
            </w:r>
            <w:r w:rsidRPr="006959B3">
              <w:rPr>
                <w:lang w:val="fr-FR"/>
              </w:rPr>
              <w:t>application du Pacte à tous les individus placés sous sa juridiction ou son contrôle (par. 14). La lettre demande des informations complémentaires sur certaines questions: la destruction des documents et les retards concernant l</w:t>
            </w:r>
            <w:r w:rsidR="00BC2510">
              <w:rPr>
                <w:lang w:val="fr-FR"/>
              </w:rPr>
              <w:t>’</w:t>
            </w:r>
            <w:r w:rsidRPr="006959B3">
              <w:rPr>
                <w:lang w:val="fr-FR"/>
              </w:rPr>
              <w:t>enquête «Billy Wright» (par. 9); l</w:t>
            </w:r>
            <w:r w:rsidR="00BC2510">
              <w:rPr>
                <w:lang w:val="fr-FR"/>
              </w:rPr>
              <w:t>’</w:t>
            </w:r>
            <w:r w:rsidRPr="006959B3">
              <w:rPr>
                <w:lang w:val="fr-FR"/>
              </w:rPr>
              <w:t>indépendance des enquêtes (par. 9); les enquêtes sur les allégations de décès suspects, de torture ou de peines ou traitements cruels, inhumains ou dégradants dans les centres de détention en Afghanistan et en Iraq (par. 14); et les mesures prises pour assurer les droit</w:t>
            </w:r>
            <w:r>
              <w:rPr>
                <w:lang w:val="fr-FR"/>
              </w:rPr>
              <w:t>s</w:t>
            </w:r>
            <w:r w:rsidRPr="006959B3">
              <w:rPr>
                <w:lang w:val="fr-FR"/>
              </w:rPr>
              <w:t xml:space="preserve"> des victimes à réparation. Par ailleurs, l</w:t>
            </w:r>
            <w:r w:rsidR="00BC2510">
              <w:rPr>
                <w:lang w:val="fr-FR"/>
              </w:rPr>
              <w:t>’</w:t>
            </w:r>
            <w:r w:rsidRPr="006959B3">
              <w:rPr>
                <w:lang w:val="fr-FR"/>
              </w:rPr>
              <w:t>État partie est invité à tenir le Comité informé de toute nouvelle donnée concernant les recours devant les tribunaux à Belfast contre l</w:t>
            </w:r>
            <w:r w:rsidR="00BC2510">
              <w:rPr>
                <w:lang w:val="fr-FR"/>
              </w:rPr>
              <w:t>’</w:t>
            </w:r>
            <w:r w:rsidRPr="006959B3">
              <w:rPr>
                <w:lang w:val="fr-FR"/>
              </w:rPr>
              <w:t xml:space="preserve">emploi de la détention prolongée (par. 15).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 xml:space="preserve">28 septembre 2008: Un rappel a été envoyé </w:t>
            </w:r>
            <w:r w:rsidRPr="00B225AF">
              <w:rPr>
                <w:lang w:val="fr-FR"/>
              </w:rPr>
              <w:t>conjointement</w:t>
            </w:r>
            <w:r w:rsidRPr="006959B3">
              <w:rPr>
                <w:lang w:val="fr-FR"/>
              </w:rPr>
              <w:t xml:space="preserve"> à une demande d</w:t>
            </w:r>
            <w:r w:rsidR="00BC2510">
              <w:rPr>
                <w:lang w:val="fr-FR"/>
              </w:rPr>
              <w:t>’</w:t>
            </w:r>
            <w:r w:rsidRPr="006959B3">
              <w:rPr>
                <w:lang w:val="fr-FR"/>
              </w:rPr>
              <w:t>informations complémentaires sur certaines questions: les assurances diplomatiques (par. 12).</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BF64B5">
              <w:t>20 avril 2011</w:t>
            </w:r>
            <w:r>
              <w:t>:</w:t>
            </w:r>
            <w:r w:rsidRPr="00BF64B5">
              <w:t xml:space="preserve"> Une lettre a été envoyée dans laquelle, tout en prenant note de la coopération de l</w:t>
            </w:r>
            <w:r w:rsidR="00BC2510">
              <w:t>’</w:t>
            </w:r>
            <w:r w:rsidRPr="00BF64B5">
              <w:t>État partie, le Comité a demandé des</w:t>
            </w:r>
            <w:r w:rsidRPr="006959B3">
              <w:rPr>
                <w:lang w:val="fr-FR"/>
              </w:rPr>
              <w:t xml:space="preserve"> </w:t>
            </w:r>
            <w:r w:rsidRPr="00BF64B5">
              <w:t>informations complémentaires sur certaines questions</w:t>
            </w:r>
            <w:r>
              <w:t>:</w:t>
            </w:r>
            <w:r w:rsidRPr="00BF64B5">
              <w:t xml:space="preserve"> raisons concrètes pour lesquelles l</w:t>
            </w:r>
            <w:r w:rsidR="00BC2510">
              <w:t>’</w:t>
            </w:r>
            <w:r w:rsidRPr="00BF64B5">
              <w:t>État partie considère que l</w:t>
            </w:r>
            <w:r w:rsidR="00BC2510">
              <w:t>’</w:t>
            </w:r>
            <w:r w:rsidRPr="00BF64B5">
              <w:t xml:space="preserve">application de la loi 2005 dans les dossiers de violation du droit à la vie en Irlande du Nord ne pose pas de problème (par. 9); progrès réalisés </w:t>
            </w:r>
            <w:r>
              <w:t xml:space="preserve">relativement à </w:t>
            </w:r>
            <w:r w:rsidRPr="00BF64B5">
              <w:t>l</w:t>
            </w:r>
            <w:r w:rsidR="00BC2510">
              <w:t>’</w:t>
            </w:r>
            <w:r w:rsidRPr="00BF64B5">
              <w:t xml:space="preserve">établissement et </w:t>
            </w:r>
            <w:r>
              <w:t>au</w:t>
            </w:r>
            <w:r w:rsidRPr="00BF64B5">
              <w:t xml:space="preserve"> début des activités de l</w:t>
            </w:r>
            <w:r w:rsidR="00BC2510">
              <w:t>’</w:t>
            </w:r>
            <w:r w:rsidRPr="00BF64B5">
              <w:t>équipe d</w:t>
            </w:r>
            <w:r w:rsidR="00BC2510">
              <w:t>’</w:t>
            </w:r>
            <w:r w:rsidRPr="00BF64B5">
              <w:t>enquête sur les allégations relatives à l</w:t>
            </w:r>
            <w:r w:rsidR="00BC2510">
              <w:t>’</w:t>
            </w:r>
            <w:r w:rsidRPr="00BF64B5">
              <w:t xml:space="preserve">Iraq (IHAT) (par. 14); </w:t>
            </w:r>
          </w:p>
        </w:tc>
      </w:tr>
      <w:tr w:rsidR="00D75B7B" w:rsidRPr="006959B3" w:rsidTr="009B6C20">
        <w:trPr>
          <w:jc w:val="center"/>
        </w:trPr>
        <w:tc>
          <w:tcPr>
            <w:tcW w:w="2252" w:type="dxa"/>
            <w:tcBorders>
              <w:left w:val="single" w:sz="4" w:space="0" w:color="auto"/>
              <w:bottom w:val="nil"/>
              <w:right w:val="nil"/>
            </w:tcBorders>
            <w:shd w:val="clear" w:color="auto" w:fill="auto"/>
          </w:tcPr>
          <w:p w:rsidR="00D75B7B" w:rsidRPr="006959B3" w:rsidRDefault="00D75B7B"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D75B7B" w:rsidRPr="00BF64B5" w:rsidRDefault="00D75B7B" w:rsidP="009B6C20">
            <w:pPr>
              <w:spacing w:after="120" w:line="240" w:lineRule="exact"/>
              <w:jc w:val="both"/>
            </w:pPr>
            <w:r w:rsidRPr="00BF64B5">
              <w:t>mesures prises pour indemniser les victimes d</w:t>
            </w:r>
            <w:r w:rsidRPr="00665347">
              <w:t>e</w:t>
            </w:r>
            <w:r>
              <w:t>s</w:t>
            </w:r>
            <w:r w:rsidRPr="00BF64B5">
              <w:t xml:space="preserve"> violations commises par les membres des forces armées britanniques et critères appliqués pour décider de l</w:t>
            </w:r>
            <w:r w:rsidR="00BC2510">
              <w:t>’</w:t>
            </w:r>
            <w:r w:rsidRPr="00BF64B5">
              <w:t xml:space="preserve">attribution des réparations aux </w:t>
            </w:r>
            <w:r>
              <w:t>victimes (par. </w:t>
            </w:r>
            <w:r w:rsidRPr="00BF64B5">
              <w:t>14); et décisions des tribunaux de Belfast sur la légalité de l</w:t>
            </w:r>
            <w:r w:rsidR="00BC2510">
              <w:t>’</w:t>
            </w:r>
            <w:r w:rsidRPr="00BF64B5">
              <w:t>usage de la détention prolongée sans charge contre les personnes suspectées de terrorisme (par. 15).</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Un rappel devrait être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31 juillet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9B6E98" w:rsidRDefault="009B6C20" w:rsidP="009B6C20">
      <w:pPr>
        <w:pStyle w:val="SingleTxtG"/>
        <w:rPr>
          <w:b/>
          <w:bCs/>
          <w:snapToGrid w:val="0"/>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751C60">
            <w:pPr>
              <w:keepNext/>
              <w:spacing w:before="80" w:after="80" w:line="200" w:lineRule="exact"/>
              <w:ind w:right="113"/>
              <w:rPr>
                <w:i/>
                <w:sz w:val="16"/>
                <w:szCs w:val="16"/>
              </w:rPr>
            </w:pPr>
            <w:r w:rsidRPr="006959B3">
              <w:rPr>
                <w:bCs/>
                <w:i/>
                <w:sz w:val="16"/>
                <w:szCs w:val="16"/>
                <w:lang w:val="fr-FR"/>
              </w:rPr>
              <w:t>Quatre-vingt-quatorzième session (octobre 2008)</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751C6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751C60">
            <w:pPr>
              <w:keepNext/>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0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00" w:line="240" w:lineRule="exact"/>
              <w:jc w:val="both"/>
              <w:rPr>
                <w:b/>
              </w:rPr>
            </w:pPr>
            <w:r w:rsidRPr="006959B3">
              <w:rPr>
                <w:b/>
                <w:lang w:val="fr-FR"/>
              </w:rPr>
              <w:t>Nicaragua</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keepNext/>
              <w:spacing w:after="100" w:line="240" w:lineRule="exact"/>
              <w:jc w:val="both"/>
            </w:pPr>
            <w:r w:rsidRPr="006959B3">
              <w:rPr>
                <w:rFonts w:eastAsia="SimSun"/>
                <w:lang w:val="fr-FR" w:eastAsia="zh-CN"/>
              </w:rPr>
              <w:t xml:space="preserve">Troisième rapport </w:t>
            </w:r>
            <w:r w:rsidRPr="006959B3">
              <w:rPr>
                <w:lang w:val="fr-FR"/>
              </w:rPr>
              <w:t>(attendu le 11 juin 1997) soumis le 20 juin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keepNext/>
              <w:spacing w:after="100" w:line="240" w:lineRule="exact"/>
            </w:pPr>
            <w:r>
              <w:rPr>
                <w:b/>
                <w:lang w:val="fr-FR"/>
              </w:rPr>
              <w:t xml:space="preserve">Observations finales objet de la procédure </w:t>
            </w:r>
            <w:r w:rsidR="0059326B">
              <w:rPr>
                <w:b/>
                <w:lang w:val="fr-FR"/>
              </w:rPr>
              <w:t>de</w:t>
            </w:r>
            <w:r>
              <w:rPr>
                <w:b/>
                <w:lang w:val="fr-FR"/>
              </w:rPr>
              <w:t xml:space="preserve"> suivi</w:t>
            </w:r>
            <w:r w:rsidR="00043F42">
              <w:rPr>
                <w:b/>
                <w:lang w:val="fr-FR"/>
              </w:rPr>
              <w:t>:</w:t>
            </w:r>
            <w:r w:rsidR="0059326B">
              <w:rPr>
                <w:b/>
                <w:lang w:val="fr-FR"/>
              </w:rPr>
              <w:t xml:space="preserve"> </w:t>
            </w:r>
            <w:r w:rsidR="0059326B" w:rsidRPr="006959B3">
              <w:rPr>
                <w:lang w:val="fr-FR"/>
              </w:rPr>
              <w:t>Paragraphe</w:t>
            </w:r>
            <w:r w:rsidR="0059326B">
              <w:rPr>
                <w:lang w:val="fr-FR"/>
              </w:rPr>
              <w:t>s</w:t>
            </w:r>
            <w:r w:rsidR="0059326B" w:rsidRPr="006959B3">
              <w:rPr>
                <w:lang w:val="fr-FR"/>
              </w:rPr>
              <w:t xml:space="preserve"> 12</w:t>
            </w:r>
            <w:r w:rsidR="0059326B">
              <w:rPr>
                <w:lang w:val="fr-FR"/>
              </w:rPr>
              <w:t>, 13, 17, 19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0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00" w:line="240" w:lineRule="exact"/>
              <w:jc w:val="both"/>
              <w:rPr>
                <w:lang w:val="fr-FR"/>
              </w:rPr>
            </w:pPr>
            <w:r w:rsidRPr="006959B3">
              <w:rPr>
                <w:lang w:val="fr-FR"/>
              </w:rPr>
              <w:t>31 octobre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59326B" w:rsidP="00751C60">
            <w:pPr>
              <w:keepNext/>
              <w:spacing w:after="100" w:line="240" w:lineRule="exact"/>
              <w:rPr>
                <w:b/>
                <w:lang w:val="fr-FR"/>
              </w:rPr>
            </w:pPr>
            <w:r>
              <w:rPr>
                <w:b/>
                <w:lang w:val="fr-FR"/>
              </w:rPr>
              <w:t>Renseignements</w:t>
            </w:r>
            <w:r>
              <w:rPr>
                <w:b/>
                <w:lang w:val="fr-FR"/>
              </w:rPr>
              <w:br/>
            </w:r>
            <w:r w:rsidR="009B6C20" w:rsidRPr="006959B3">
              <w:rPr>
                <w:b/>
                <w:lang w:val="fr-FR"/>
              </w:rPr>
              <w:t>non reçus</w:t>
            </w:r>
            <w:r w:rsidR="009B6C20">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00" w:line="240" w:lineRule="exact"/>
              <w:jc w:val="both"/>
              <w:rPr>
                <w:lang w:val="fr-FR"/>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lang w:val="fr-FR"/>
              </w:rPr>
            </w:pPr>
            <w:r w:rsidRPr="006959B3">
              <w:rPr>
                <w:lang w:val="fr-FR"/>
              </w:rPr>
              <w:t xml:space="preserve">23 avril 2010: Un rappel a été envoyé.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751C60">
            <w:pPr>
              <w:spacing w:after="100" w:line="240" w:lineRule="exact"/>
              <w:jc w:val="both"/>
            </w:pPr>
            <w:r w:rsidRPr="006959B3">
              <w:rPr>
                <w:lang w:val="fr-FR"/>
              </w:rPr>
              <w:t>8 octobre 2010: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bCs/>
                <w:lang w:val="fr-FR"/>
              </w:rPr>
            </w:pPr>
            <w:r w:rsidRPr="006959B3">
              <w:rPr>
                <w:lang w:val="fr-FR"/>
              </w:rPr>
              <w:t>20 avril 2011:</w:t>
            </w:r>
            <w:r w:rsidRPr="006959B3">
              <w:rPr>
                <w:b/>
                <w:lang w:val="fr-FR"/>
              </w:rPr>
              <w:t xml:space="preserve"> </w:t>
            </w:r>
            <w:r w:rsidRPr="006959B3">
              <w:rPr>
                <w:bCs/>
                <w:lang w:val="fr-FR"/>
              </w:rPr>
              <w:t>Une lettre a été envoyée demandant une rencontre avec un représentant de l</w:t>
            </w:r>
            <w:r w:rsidR="00BC2510">
              <w:rPr>
                <w:bCs/>
                <w:lang w:val="fr-FR"/>
              </w:rPr>
              <w:t>’</w:t>
            </w:r>
            <w:r w:rsidRPr="006959B3">
              <w:rPr>
                <w:bCs/>
                <w:lang w:val="fr-FR"/>
              </w:rPr>
              <w:t>État partie.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lang w:val="fr-FR"/>
              </w:rPr>
            </w:pPr>
            <w:r w:rsidRPr="006959B3">
              <w:rPr>
                <w:bCs/>
                <w:lang w:val="fr-FR"/>
              </w:rPr>
              <w:t>4 mai 2011: Réponse positive de l</w:t>
            </w:r>
            <w:r w:rsidR="00BC2510">
              <w:rPr>
                <w:bCs/>
                <w:lang w:val="fr-FR"/>
              </w:rPr>
              <w:t>’</w:t>
            </w:r>
            <w:r w:rsidRPr="006959B3">
              <w:rPr>
                <w:bCs/>
                <w:lang w:val="fr-FR"/>
              </w:rPr>
              <w:t>État partie</w:t>
            </w:r>
            <w:r>
              <w:rPr>
                <w:bCs/>
                <w:lang w:val="fr-FR"/>
              </w:rPr>
              <w:t>. La réunion a été fixée le 18 juillet, mais aucun représentant de l</w:t>
            </w:r>
            <w:r w:rsidR="00BC2510">
              <w:rPr>
                <w:bCs/>
                <w:lang w:val="fr-FR"/>
              </w:rPr>
              <w:t>’</w:t>
            </w:r>
            <w:r>
              <w:rPr>
                <w:bCs/>
                <w:lang w:val="fr-FR"/>
              </w:rPr>
              <w:t>État partie ne s</w:t>
            </w:r>
            <w:r w:rsidR="00BC2510">
              <w:rPr>
                <w:bCs/>
                <w:lang w:val="fr-FR"/>
              </w:rPr>
              <w:t>’</w:t>
            </w:r>
            <w:r>
              <w:rPr>
                <w:bCs/>
                <w:lang w:val="fr-FR"/>
              </w:rPr>
              <w:t>est présenté. La Mission permanente n</w:t>
            </w:r>
            <w:r w:rsidR="00BC2510">
              <w:rPr>
                <w:bCs/>
                <w:lang w:val="fr-FR"/>
              </w:rPr>
              <w:t>’</w:t>
            </w:r>
            <w:r>
              <w:rPr>
                <w:bCs/>
                <w:lang w:val="fr-FR"/>
              </w:rPr>
              <w:t xml:space="preserve">a pas donné suite aux </w:t>
            </w:r>
            <w:r w:rsidRPr="009E77CF">
              <w:rPr>
                <w:bCs/>
                <w:lang w:val="fr-FR"/>
              </w:rPr>
              <w:t>demandes de rappel</w:t>
            </w:r>
            <w:r>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0A4405" w:rsidRDefault="009B6C20" w:rsidP="00751C60">
            <w:pPr>
              <w:spacing w:after="100" w:line="240" w:lineRule="exact"/>
              <w:jc w:val="both"/>
              <w:rPr>
                <w:lang w:val="fr-FR"/>
              </w:rPr>
            </w:pPr>
            <w:r w:rsidRPr="000A4405">
              <w:rPr>
                <w:bCs/>
                <w:lang w:val="fr-FR"/>
              </w:rPr>
              <w:t xml:space="preserve"> Un rappel devrait être envoyé</w:t>
            </w:r>
            <w:r>
              <w:rPr>
                <w:bCs/>
                <w:lang w:val="fr-FR"/>
              </w:rPr>
              <w:t xml:space="preserve"> dans lequel serait </w:t>
            </w:r>
            <w:r w:rsidRPr="000A4405">
              <w:rPr>
                <w:bCs/>
                <w:lang w:val="fr-FR"/>
              </w:rPr>
              <w:t>regrett</w:t>
            </w:r>
            <w:r>
              <w:rPr>
                <w:bCs/>
                <w:lang w:val="fr-FR"/>
              </w:rPr>
              <w:t xml:space="preserve">ée </w:t>
            </w:r>
            <w:r w:rsidRPr="000A4405">
              <w:rPr>
                <w:bCs/>
                <w:lang w:val="fr-FR"/>
              </w:rPr>
              <w:t>l</w:t>
            </w:r>
            <w:r w:rsidR="00BC2510">
              <w:rPr>
                <w:bCs/>
                <w:lang w:val="fr-FR"/>
              </w:rPr>
              <w:t>’</w:t>
            </w:r>
            <w:r w:rsidRPr="000A4405">
              <w:rPr>
                <w:bCs/>
                <w:lang w:val="fr-FR"/>
              </w:rPr>
              <w:t>absence d</w:t>
            </w:r>
            <w:r>
              <w:rPr>
                <w:bCs/>
                <w:lang w:val="fr-FR"/>
              </w:rPr>
              <w:t>e</w:t>
            </w:r>
            <w:r w:rsidRPr="000A4405">
              <w:rPr>
                <w:bCs/>
                <w:lang w:val="fr-FR"/>
              </w:rPr>
              <w:t xml:space="preserve"> représentant de l</w:t>
            </w:r>
            <w:r w:rsidR="00BC2510">
              <w:rPr>
                <w:bCs/>
                <w:lang w:val="fr-FR"/>
              </w:rPr>
              <w:t>’</w:t>
            </w:r>
            <w:r w:rsidRPr="00E65C75">
              <w:rPr>
                <w:bCs/>
                <w:lang w:val="fr-FR"/>
              </w:rPr>
              <w:t>É</w:t>
            </w:r>
            <w:r w:rsidRPr="000A4405">
              <w:rPr>
                <w:bCs/>
                <w:lang w:val="fr-FR"/>
              </w:rPr>
              <w:t>tat partie lors de la réunion du 18 juillet et</w:t>
            </w:r>
            <w:r>
              <w:rPr>
                <w:bCs/>
                <w:lang w:val="fr-FR"/>
              </w:rPr>
              <w:t xml:space="preserve"> l</w:t>
            </w:r>
            <w:r w:rsidR="00BC2510">
              <w:rPr>
                <w:bCs/>
                <w:lang w:val="fr-FR"/>
              </w:rPr>
              <w:t>’</w:t>
            </w:r>
            <w:r>
              <w:rPr>
                <w:bCs/>
                <w:lang w:val="fr-FR"/>
              </w:rPr>
              <w:t>organisation d</w:t>
            </w:r>
            <w:r w:rsidR="00BC2510">
              <w:rPr>
                <w:bCs/>
                <w:lang w:val="fr-FR"/>
              </w:rPr>
              <w:t>’</w:t>
            </w:r>
            <w:r>
              <w:rPr>
                <w:bCs/>
                <w:lang w:val="fr-FR"/>
              </w:rPr>
              <w:t xml:space="preserve">une nouvelle </w:t>
            </w:r>
            <w:r w:rsidRPr="000A4405">
              <w:rPr>
                <w:bCs/>
                <w:lang w:val="fr-FR"/>
              </w:rPr>
              <w:t>rencontre</w:t>
            </w:r>
            <w:r>
              <w:rPr>
                <w:bCs/>
                <w:lang w:val="fr-FR"/>
              </w:rPr>
              <w:t xml:space="preserve"> demandée</w:t>
            </w:r>
            <w:r w:rsidRPr="000A4405">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bCs/>
                <w:lang w:val="fr-FR"/>
              </w:rPr>
            </w:pPr>
            <w:r w:rsidRPr="006959B3">
              <w:rPr>
                <w:lang w:val="fr-FR"/>
              </w:rPr>
              <w:t>29 octobre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snapToGrid w:val="0"/>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b/>
              </w:rPr>
            </w:pPr>
            <w:r w:rsidRPr="006959B3">
              <w:rPr>
                <w:b/>
                <w:iCs/>
                <w:lang w:val="fr-FR"/>
              </w:rPr>
              <w:t>Danemark</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spacing w:after="100" w:line="240" w:lineRule="exact"/>
              <w:jc w:val="both"/>
            </w:pPr>
            <w:r w:rsidRPr="006959B3">
              <w:rPr>
                <w:lang w:val="fr-FR"/>
              </w:rPr>
              <w:t>Cinquième rapport (attendu le 31 octobre 2005) soumis le 23 juillet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spacing w:after="100" w:line="240" w:lineRule="exact"/>
            </w:pPr>
            <w:r>
              <w:rPr>
                <w:b/>
                <w:lang w:val="fr-FR"/>
              </w:rPr>
              <w:t xml:space="preserve">Observations finales objet de la procédure </w:t>
            </w:r>
            <w:r w:rsidR="0059326B">
              <w:rPr>
                <w:b/>
                <w:lang w:val="fr-FR"/>
              </w:rPr>
              <w:t>de</w:t>
            </w:r>
            <w:r>
              <w:rPr>
                <w:b/>
                <w:lang w:val="fr-FR"/>
              </w:rPr>
              <w:t xml:space="preserve"> suivi</w:t>
            </w:r>
            <w:r w:rsidR="00043F42">
              <w:rPr>
                <w:b/>
                <w:lang w:val="fr-FR"/>
              </w:rPr>
              <w:t>:</w:t>
            </w:r>
            <w:r w:rsidR="0059326B">
              <w:rPr>
                <w:b/>
                <w:lang w:val="fr-FR"/>
              </w:rPr>
              <w:t xml:space="preserve"> </w:t>
            </w:r>
            <w:r w:rsidR="0059326B" w:rsidRPr="006959B3">
              <w:rPr>
                <w:lang w:val="fr-FR"/>
              </w:rPr>
              <w:t>Paragraphe</w:t>
            </w:r>
            <w:r w:rsidR="0059326B">
              <w:rPr>
                <w:lang w:val="fr-FR"/>
              </w:rPr>
              <w:t>s</w:t>
            </w:r>
            <w:r w:rsidR="0059326B" w:rsidRPr="006959B3">
              <w:rPr>
                <w:lang w:val="fr-FR"/>
              </w:rPr>
              <w:t xml:space="preserve"> 8</w:t>
            </w:r>
            <w:r w:rsidR="0059326B">
              <w:rPr>
                <w:lang w:val="fr-FR"/>
              </w:rPr>
              <w:t>, 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lang w:val="fr-FR"/>
              </w:rPr>
            </w:pPr>
            <w:r w:rsidRPr="006959B3">
              <w:rPr>
                <w:lang w:val="fr-FR"/>
              </w:rPr>
              <w:t>31 octobre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lang w:val="fr-FR"/>
              </w:rPr>
            </w:pPr>
            <w:r w:rsidRPr="006959B3">
              <w:rPr>
                <w:lang w:val="fr-FR"/>
              </w:rPr>
              <w:t>4 novembre 2009: Rapport de suivi (réponses incomplètes, par. 8; réponses satisfaisantes dans l</w:t>
            </w:r>
            <w:r w:rsidR="00BC2510">
              <w:rPr>
                <w:lang w:val="fr-FR"/>
              </w:rPr>
              <w:t>’</w:t>
            </w:r>
            <w:r w:rsidRPr="006959B3">
              <w:rPr>
                <w:lang w:val="fr-FR"/>
              </w:rPr>
              <w:t>ensemble, par. 11)</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0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00" w:line="240" w:lineRule="exact"/>
              <w:jc w:val="both"/>
              <w:rPr>
                <w:lang w:val="fr-FR"/>
              </w:rPr>
            </w:pPr>
            <w:r w:rsidRPr="006959B3">
              <w:rPr>
                <w:rFonts w:eastAsia="SimSun"/>
                <w:lang w:val="fr-FR" w:eastAsia="zh-CN"/>
              </w:rPr>
              <w:t>26 avril 2010: Une lettre a été envoyée informant que la procédure a été conduite à son terme sur les questions auxquelles l</w:t>
            </w:r>
            <w:r w:rsidR="00BC2510">
              <w:rPr>
                <w:rFonts w:eastAsia="SimSun"/>
                <w:lang w:val="fr-FR" w:eastAsia="zh-CN"/>
              </w:rPr>
              <w:t>’</w:t>
            </w:r>
            <w:r w:rsidRPr="006959B3">
              <w:rPr>
                <w:rFonts w:eastAsia="SimSun"/>
                <w:lang w:val="fr-FR" w:eastAsia="zh-CN"/>
              </w:rPr>
              <w:t>État partie a apporté des réponses considérées comme étant dans l</w:t>
            </w:r>
            <w:r w:rsidR="00BC2510">
              <w:rPr>
                <w:rFonts w:eastAsia="SimSun"/>
                <w:lang w:val="fr-FR" w:eastAsia="zh-CN"/>
              </w:rPr>
              <w:t>’</w:t>
            </w:r>
            <w:r w:rsidRPr="006959B3">
              <w:rPr>
                <w:rFonts w:eastAsia="SimSun"/>
                <w:lang w:val="fr-FR" w:eastAsia="zh-CN"/>
              </w:rPr>
              <w:t>ensemble satisfaisantes: la révision de la législation sur le placement en isolement pendant la détention avant jugement (par. 11). La lettre demande des informations complémentaires sur certaines questions: les efforts visant à éliminer la violence à l</w:t>
            </w:r>
            <w:r w:rsidR="00BC2510">
              <w:rPr>
                <w:rFonts w:eastAsia="SimSun"/>
                <w:lang w:val="fr-FR" w:eastAsia="zh-CN"/>
              </w:rPr>
              <w:t>’</w:t>
            </w:r>
            <w:r w:rsidRPr="006959B3">
              <w:rPr>
                <w:rFonts w:eastAsia="SimSun"/>
                <w:lang w:val="fr-FR" w:eastAsia="zh-CN"/>
              </w:rPr>
              <w:t>égard des femmes.</w:t>
            </w:r>
            <w:r w:rsidRPr="006959B3">
              <w:rPr>
                <w:bCs/>
                <w:lang w:val="fr-FR"/>
              </w:rPr>
              <w:t xml:space="preserve">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751C60">
            <w:pPr>
              <w:spacing w:after="100" w:line="240" w:lineRule="exact"/>
              <w:jc w:val="both"/>
            </w:pPr>
            <w:r w:rsidRPr="006959B3">
              <w:rPr>
                <w:bCs/>
                <w:lang w:val="fr-FR"/>
              </w:rPr>
              <w:t>28 septembre 2010: Un rappel a été envoyé.</w:t>
            </w:r>
            <w:r w:rsidRPr="006959B3" w:rsidDel="00422AA5">
              <w:rPr>
                <w:b/>
                <w:lang w:val="fr-FR"/>
              </w:rPr>
              <w:t xml:space="preserve"> </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751C60">
            <w:pPr>
              <w:spacing w:after="100" w:line="240" w:lineRule="exact"/>
              <w:jc w:val="both"/>
              <w:rPr>
                <w:bCs/>
                <w:lang w:val="fr-FR"/>
              </w:rPr>
            </w:pPr>
            <w:r w:rsidRPr="006959B3">
              <w:rPr>
                <w:lang w:val="fr-FR"/>
              </w:rPr>
              <w:t>20 avril 2011:</w:t>
            </w:r>
            <w:r w:rsidRPr="006959B3">
              <w:rPr>
                <w:b/>
                <w:lang w:val="fr-FR"/>
              </w:rPr>
              <w:t xml:space="preserve"> </w:t>
            </w:r>
            <w:r w:rsidRPr="006959B3">
              <w:rPr>
                <w:bCs/>
                <w:lang w:val="fr-FR"/>
              </w:rPr>
              <w:t>Un nouveau rappel a été envoyé.</w:t>
            </w:r>
            <w:r w:rsidRPr="006959B3">
              <w:rPr>
                <w:b/>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0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00" w:line="240" w:lineRule="exact"/>
              <w:jc w:val="both"/>
              <w:rPr>
                <w:lang w:val="fr-FR"/>
              </w:rPr>
            </w:pPr>
            <w:r w:rsidRPr="006959B3">
              <w:rPr>
                <w:bCs/>
                <w:lang w:val="fr-FR"/>
              </w:rPr>
              <w:t>Une lettre devrait être envoyée demandant une rencontre d</w:t>
            </w:r>
            <w:r w:rsidR="00BC2510">
              <w:rPr>
                <w:bCs/>
                <w:lang w:val="fr-FR"/>
              </w:rPr>
              <w:t>’</w:t>
            </w:r>
            <w:r w:rsidRPr="006959B3">
              <w:rPr>
                <w:bCs/>
                <w:lang w:val="fr-FR"/>
              </w:rPr>
              <w:t>un représentant de l</w:t>
            </w:r>
            <w:r w:rsidR="00BC2510">
              <w:rPr>
                <w:bCs/>
                <w:lang w:val="fr-FR"/>
              </w:rPr>
              <w:t>’</w:t>
            </w:r>
            <w:r w:rsidRPr="006959B3">
              <w:rPr>
                <w:bCs/>
                <w:lang w:val="fr-FR"/>
              </w:rPr>
              <w:t>État partie avec l</w:t>
            </w:r>
            <w:r>
              <w:rPr>
                <w:bCs/>
                <w:lang w:val="fr-FR"/>
              </w:rPr>
              <w:t>a</w:t>
            </w:r>
            <w:r w:rsidRPr="006959B3">
              <w:rPr>
                <w:bCs/>
                <w:lang w:val="fr-FR"/>
              </w:rPr>
              <w:t xml:space="preserve"> Rapporteu</w:t>
            </w:r>
            <w:r>
              <w:rPr>
                <w:bCs/>
                <w:lang w:val="fr-FR"/>
              </w:rPr>
              <w:t>se</w:t>
            </w:r>
            <w:r w:rsidRPr="006959B3">
              <w:rPr>
                <w:bCs/>
                <w:lang w:val="fr-FR"/>
              </w:rPr>
              <w:t xml:space="preserve"> spécial</w:t>
            </w:r>
            <w:r>
              <w:rPr>
                <w:bCs/>
                <w:lang w:val="fr-FR"/>
              </w:rPr>
              <w:t>e</w:t>
            </w:r>
            <w:r w:rsidRPr="006959B3">
              <w:rPr>
                <w:bCs/>
                <w:lang w:val="fr-FR"/>
              </w:rPr>
              <w:t xml:space="preserve"> chargé</w:t>
            </w:r>
            <w:r>
              <w:rPr>
                <w:bCs/>
                <w:lang w:val="fr-FR"/>
              </w:rPr>
              <w:t>e</w:t>
            </w:r>
            <w:r w:rsidRPr="006959B3">
              <w:rPr>
                <w:bCs/>
                <w:lang w:val="fr-FR"/>
              </w:rPr>
              <w:t xml:space="preserve"> du suivi des observations finales.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9326B">
            <w:pPr>
              <w:spacing w:after="10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9326B">
            <w:pPr>
              <w:spacing w:after="100" w:line="240" w:lineRule="exact"/>
              <w:jc w:val="both"/>
              <w:rPr>
                <w:bCs/>
                <w:lang w:val="fr-FR"/>
              </w:rPr>
            </w:pPr>
            <w:r w:rsidRPr="006959B3">
              <w:rPr>
                <w:lang w:val="fr-FR"/>
              </w:rPr>
              <w:t>31 octobre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59326B">
      <w:pPr>
        <w:pStyle w:val="SingleTxtG"/>
        <w:spacing w:after="60"/>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9326B">
            <w:pPr>
              <w:spacing w:after="10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9326B">
            <w:pPr>
              <w:spacing w:after="100" w:line="220" w:lineRule="exact"/>
              <w:jc w:val="both"/>
              <w:rPr>
                <w:b/>
              </w:rPr>
            </w:pPr>
            <w:r w:rsidRPr="006959B3">
              <w:rPr>
                <w:rFonts w:eastAsia="SimSun"/>
                <w:b/>
                <w:iCs/>
                <w:lang w:val="fr-FR" w:eastAsia="zh-CN"/>
              </w:rPr>
              <w:t>Japon</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59326B">
            <w:pPr>
              <w:spacing w:after="10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59326B">
            <w:pPr>
              <w:spacing w:after="100" w:line="220" w:lineRule="exact"/>
              <w:jc w:val="both"/>
            </w:pPr>
            <w:r w:rsidRPr="006959B3">
              <w:rPr>
                <w:lang w:val="fr-FR"/>
              </w:rPr>
              <w:t>Cinquième rapport (attendu en octobre 2002) soumis le 20 décembre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59326B">
            <w:pPr>
              <w:spacing w:after="100" w:line="220" w:lineRule="exact"/>
            </w:pPr>
            <w:r>
              <w:rPr>
                <w:b/>
                <w:lang w:val="fr-FR"/>
              </w:rPr>
              <w:t xml:space="preserve">Observations finales objet de la procédure </w:t>
            </w:r>
            <w:r w:rsidR="0059326B">
              <w:rPr>
                <w:b/>
                <w:lang w:val="fr-FR"/>
              </w:rPr>
              <w:t>de</w:t>
            </w:r>
            <w:r>
              <w:rPr>
                <w:b/>
                <w:lang w:val="fr-FR"/>
              </w:rPr>
              <w:t xml:space="preserve"> suivi</w:t>
            </w:r>
            <w:r w:rsidR="00043F42">
              <w:rPr>
                <w:b/>
                <w:lang w:val="fr-FR"/>
              </w:rPr>
              <w:t>:</w:t>
            </w:r>
            <w:r w:rsidR="0059326B">
              <w:rPr>
                <w:b/>
                <w:lang w:val="fr-FR"/>
              </w:rPr>
              <w:t xml:space="preserve"> </w:t>
            </w:r>
            <w:r w:rsidR="0059326B" w:rsidRPr="006959B3">
              <w:rPr>
                <w:lang w:val="fr-FR"/>
              </w:rPr>
              <w:t>Paragraphe</w:t>
            </w:r>
            <w:r w:rsidR="0059326B">
              <w:rPr>
                <w:lang w:val="fr-FR"/>
              </w:rPr>
              <w:t>s</w:t>
            </w:r>
            <w:r w:rsidR="0059326B" w:rsidRPr="006959B3">
              <w:rPr>
                <w:lang w:val="fr-FR"/>
              </w:rPr>
              <w:t xml:space="preserve"> 17</w:t>
            </w:r>
            <w:r w:rsidR="0059326B">
              <w:rPr>
                <w:lang w:val="fr-FR"/>
              </w:rPr>
              <w:t>, 18, 19, 21</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59326B">
            <w:pPr>
              <w:spacing w:after="100" w:line="220" w:lineRule="exact"/>
              <w:jc w:val="both"/>
              <w:rPr>
                <w:lang w:val="fr-FR"/>
              </w:rPr>
            </w:pPr>
            <w:r w:rsidRPr="006959B3">
              <w:rPr>
                <w:rFonts w:eastAsia="SimSun"/>
                <w:lang w:val="fr-FR" w:eastAsia="zh-CN"/>
              </w:rPr>
              <w:t>.</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9326B">
            <w:pPr>
              <w:spacing w:after="100" w:line="22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9326B">
            <w:pPr>
              <w:spacing w:after="100" w:line="220" w:lineRule="exact"/>
              <w:jc w:val="both"/>
              <w:rPr>
                <w:lang w:val="fr-FR"/>
              </w:rPr>
            </w:pPr>
            <w:r w:rsidRPr="006959B3">
              <w:rPr>
                <w:lang w:val="fr-FR"/>
              </w:rPr>
              <w:t>31 octobre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9326B">
            <w:pPr>
              <w:spacing w:after="100" w:line="22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9326B">
            <w:pPr>
              <w:spacing w:after="100" w:line="220" w:lineRule="exact"/>
              <w:jc w:val="both"/>
              <w:rPr>
                <w:lang w:val="fr-FR"/>
              </w:rPr>
            </w:pPr>
            <w:r w:rsidRPr="006959B3">
              <w:rPr>
                <w:lang w:val="fr-FR"/>
              </w:rPr>
              <w:t>21 décembre 2009: Rapport de suivi (recommandations en partie non mises en œuvre et réponses en partie incomplètes, par. 17; réponses incomplètes, par. 18; recommandations partiellement mises en œuvre, par. 19</w:t>
            </w:r>
            <w:r>
              <w:rPr>
                <w:lang w:val="fr-FR"/>
              </w:rPr>
              <w:t xml:space="preserve"> et 21</w:t>
            </w:r>
            <w:r w:rsidRPr="006959B3">
              <w:rPr>
                <w:lang w:val="fr-FR"/>
              </w:rPr>
              <w:t>)</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9326B">
            <w:pPr>
              <w:spacing w:after="100" w:line="22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9326B">
            <w:pPr>
              <w:spacing w:after="100" w:line="220" w:lineRule="exact"/>
              <w:jc w:val="both"/>
              <w:rPr>
                <w:lang w:val="fr-FR"/>
              </w:rPr>
            </w:pPr>
            <w:r w:rsidRPr="006959B3">
              <w:rPr>
                <w:bCs/>
                <w:lang w:val="fr-FR"/>
              </w:rPr>
              <w:t xml:space="preserve">28 septembre 2010: </w:t>
            </w:r>
            <w:r>
              <w:rPr>
                <w:lang w:val="fr-FR"/>
              </w:rPr>
              <w:t>U</w:t>
            </w:r>
            <w:r w:rsidRPr="006959B3">
              <w:rPr>
                <w:bCs/>
                <w:lang w:val="fr-FR"/>
              </w:rPr>
              <w:t xml:space="preserve">ne lettre a été envoyée </w:t>
            </w:r>
            <w:r w:rsidRPr="006959B3">
              <w:rPr>
                <w:lang w:val="fr-FR"/>
              </w:rPr>
              <w:t>prenant note de la coopération de l</w:t>
            </w:r>
            <w:r w:rsidR="00BC2510">
              <w:rPr>
                <w:lang w:val="fr-FR"/>
              </w:rPr>
              <w:t>’</w:t>
            </w:r>
            <w:r w:rsidRPr="006959B3">
              <w:rPr>
                <w:lang w:val="fr-FR"/>
              </w:rPr>
              <w:t>État partie,</w:t>
            </w:r>
            <w:r>
              <w:rPr>
                <w:lang w:val="fr-FR"/>
              </w:rPr>
              <w:t xml:space="preserve"> et </w:t>
            </w:r>
            <w:r w:rsidRPr="006959B3">
              <w:rPr>
                <w:bCs/>
                <w:lang w:val="fr-FR"/>
              </w:rPr>
              <w:t xml:space="preserve">dans laquelle le Comité demande </w:t>
            </w:r>
            <w:r w:rsidRPr="006959B3">
              <w:rPr>
                <w:lang w:val="fr-FR"/>
              </w:rPr>
              <w:t>des informations complémentaires sur certaines questions: la confidentialité des entretiens entre les condamnés à mort et leurs défenseurs (par. 17); le système de détention de substitution (par. 18); le droit à l</w:t>
            </w:r>
            <w:r w:rsidR="00BC2510">
              <w:rPr>
                <w:lang w:val="fr-FR"/>
              </w:rPr>
              <w:t>’</w:t>
            </w:r>
            <w:r w:rsidRPr="006959B3">
              <w:rPr>
                <w:lang w:val="fr-FR"/>
              </w:rPr>
              <w:t>accès à un conseil en toute confidentialité et le droit à l</w:t>
            </w:r>
            <w:r w:rsidR="00BC2510">
              <w:rPr>
                <w:lang w:val="fr-FR"/>
              </w:rPr>
              <w:t>’</w:t>
            </w:r>
            <w:r w:rsidRPr="006959B3">
              <w:rPr>
                <w:lang w:val="fr-FR"/>
              </w:rPr>
              <w:t>accès à l</w:t>
            </w:r>
            <w:r w:rsidR="00BC2510">
              <w:rPr>
                <w:lang w:val="fr-FR"/>
              </w:rPr>
              <w:t>’</w:t>
            </w:r>
            <w:r w:rsidRPr="006959B3">
              <w:rPr>
                <w:lang w:val="fr-FR"/>
              </w:rPr>
              <w:t>aide judiciaire/</w:t>
            </w:r>
            <w:r w:rsidR="0059326B">
              <w:rPr>
                <w:lang w:val="fr-FR"/>
              </w:rPr>
              <w:t xml:space="preserve"> </w:t>
            </w:r>
            <w:r w:rsidRPr="006959B3">
              <w:rPr>
                <w:lang w:val="fr-FR"/>
              </w:rPr>
              <w:t>divulgation des preuves (par. 18); le système de libération sous caution avant la mise en accusation (par. 18) et le rôle de la police (par. 19). Les points sur lesquels le Comité estime que ses recommandations n</w:t>
            </w:r>
            <w:r w:rsidR="00BC2510">
              <w:rPr>
                <w:lang w:val="fr-FR"/>
              </w:rPr>
              <w:t>’</w:t>
            </w:r>
            <w:r w:rsidRPr="006959B3">
              <w:rPr>
                <w:lang w:val="fr-FR"/>
              </w:rPr>
              <w:t xml:space="preserve">ont pas été mises en œuvre </w:t>
            </w:r>
            <w:r>
              <w:rPr>
                <w:lang w:val="fr-FR"/>
              </w:rPr>
              <w:t xml:space="preserve">y </w:t>
            </w:r>
            <w:r w:rsidRPr="00982290">
              <w:rPr>
                <w:lang w:val="fr-FR"/>
              </w:rPr>
              <w:t>sont</w:t>
            </w:r>
            <w:r w:rsidRPr="006959B3">
              <w:rPr>
                <w:lang w:val="fr-FR"/>
              </w:rPr>
              <w:t xml:space="preserve"> également soulignés: le système de réexamen obligatoire et l</w:t>
            </w:r>
            <w:r w:rsidR="00BC2510">
              <w:rPr>
                <w:lang w:val="fr-FR"/>
              </w:rPr>
              <w:t>’</w:t>
            </w:r>
            <w:r w:rsidRPr="006959B3">
              <w:rPr>
                <w:lang w:val="fr-FR"/>
              </w:rPr>
              <w:t>effet suspensif des demandes de révision ou de grâce (par. 17); la législation prévoyant de limiter strictement la durée de l</w:t>
            </w:r>
            <w:r w:rsidR="00BC2510">
              <w:rPr>
                <w:lang w:val="fr-FR"/>
              </w:rPr>
              <w:t>’</w:t>
            </w:r>
            <w:r w:rsidRPr="006959B3">
              <w:rPr>
                <w:lang w:val="fr-FR"/>
              </w:rPr>
              <w:t>interrogatoire des suspects (par. 19) et la règle de l</w:t>
            </w:r>
            <w:r w:rsidR="00BC2510">
              <w:rPr>
                <w:lang w:val="fr-FR"/>
              </w:rPr>
              <w:t>’</w:t>
            </w:r>
            <w:r w:rsidRPr="006959B3">
              <w:rPr>
                <w:lang w:val="fr-FR"/>
              </w:rPr>
              <w:t xml:space="preserve">encellulement individuel des </w:t>
            </w:r>
            <w:r w:rsidR="0059326B">
              <w:rPr>
                <w:lang w:val="fr-FR"/>
              </w:rPr>
              <w:t>condamnés à mort (par. 21). Par </w:t>
            </w:r>
            <w:r w:rsidRPr="006959B3">
              <w:rPr>
                <w:lang w:val="fr-FR"/>
              </w:rPr>
              <w:t>ailleurs, concernant les quartiers d</w:t>
            </w:r>
            <w:r w:rsidR="00BC2510">
              <w:rPr>
                <w:lang w:val="fr-FR"/>
              </w:rPr>
              <w:t>’</w:t>
            </w:r>
            <w:r w:rsidRPr="006959B3">
              <w:rPr>
                <w:lang w:val="fr-FR"/>
              </w:rPr>
              <w:t>accueil, la lettre invite l</w:t>
            </w:r>
            <w:r w:rsidR="00BC2510">
              <w:rPr>
                <w:lang w:val="fr-FR"/>
              </w:rPr>
              <w:t>’</w:t>
            </w:r>
            <w:r w:rsidRPr="006959B3">
              <w:rPr>
                <w:lang w:val="fr-FR"/>
              </w:rPr>
              <w:t>État partie à tenir le Comité informé des efforts faits en vue d</w:t>
            </w:r>
            <w:r w:rsidR="00BC2510">
              <w:rPr>
                <w:lang w:val="fr-FR"/>
              </w:rPr>
              <w:t>’</w:t>
            </w:r>
            <w:r w:rsidRPr="00BF64B5">
              <w:t>améliorer le traitement des prisonniers.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lang w:val="fr-FR"/>
              </w:rPr>
            </w:pPr>
            <w:r w:rsidRPr="006959B3">
              <w:rPr>
                <w:lang w:val="fr-FR"/>
              </w:rPr>
              <w:t>Aucune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20" w:lineRule="exact"/>
              <w:jc w:val="both"/>
              <w:rPr>
                <w:bCs/>
                <w:lang w:val="fr-FR"/>
              </w:rPr>
            </w:pPr>
            <w:r w:rsidRPr="006959B3">
              <w:rPr>
                <w:rFonts w:eastAsia="SimSun"/>
                <w:lang w:val="fr-FR" w:eastAsia="zh-CN"/>
              </w:rPr>
              <w:t>29 octobre 2011</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59326B">
      <w:pPr>
        <w:pStyle w:val="SingleTxtG"/>
        <w:spacing w:after="0"/>
        <w:rPr>
          <w:snapToGrid w:val="0"/>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20" w:lineRule="exact"/>
              <w:jc w:val="both"/>
              <w:rPr>
                <w:b/>
              </w:rPr>
            </w:pPr>
            <w:r w:rsidRPr="006959B3">
              <w:rPr>
                <w:rFonts w:eastAsia="SimSun"/>
                <w:b/>
                <w:iCs/>
                <w:lang w:val="fr-FR" w:eastAsia="zh-CN"/>
              </w:rPr>
              <w:t>Espagne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keepNext/>
              <w:spacing w:after="120" w:line="220" w:lineRule="exact"/>
              <w:jc w:val="both"/>
            </w:pPr>
            <w:r w:rsidRPr="006959B3">
              <w:rPr>
                <w:lang w:val="fr-FR"/>
              </w:rPr>
              <w:t>Cinquième rapport (attendu le 28 avril 1999) soumis le 11 décembre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keepNext/>
              <w:spacing w:after="120" w:line="220" w:lineRule="exact"/>
            </w:pPr>
            <w:r>
              <w:rPr>
                <w:b/>
                <w:lang w:val="fr-FR"/>
              </w:rPr>
              <w:t xml:space="preserve">Observations finales objet de la procédure </w:t>
            </w:r>
            <w:r w:rsidR="0059326B">
              <w:rPr>
                <w:b/>
                <w:lang w:val="fr-FR"/>
              </w:rPr>
              <w:t>de</w:t>
            </w:r>
            <w:r>
              <w:rPr>
                <w:b/>
                <w:lang w:val="fr-FR"/>
              </w:rPr>
              <w:t xml:space="preserve"> suivi</w:t>
            </w:r>
            <w:r w:rsidR="00043F42">
              <w:rPr>
                <w:b/>
                <w:lang w:val="fr-FR"/>
              </w:rPr>
              <w:t>:</w:t>
            </w:r>
            <w:r w:rsidR="0059326B">
              <w:rPr>
                <w:b/>
                <w:lang w:val="fr-FR"/>
              </w:rPr>
              <w:t xml:space="preserve"> </w:t>
            </w:r>
            <w:r w:rsidR="0059326B" w:rsidRPr="006959B3">
              <w:rPr>
                <w:lang w:val="fr-FR"/>
              </w:rPr>
              <w:t>Paragraphe</w:t>
            </w:r>
            <w:r w:rsidR="0059326B">
              <w:rPr>
                <w:lang w:val="fr-FR"/>
              </w:rPr>
              <w:t>s</w:t>
            </w:r>
            <w:r w:rsidR="0059326B" w:rsidRPr="006959B3">
              <w:rPr>
                <w:lang w:val="fr-FR"/>
              </w:rPr>
              <w:t xml:space="preserve"> 13</w:t>
            </w:r>
            <w:r w:rsidR="0059326B">
              <w:rPr>
                <w:lang w:val="fr-FR"/>
              </w:rPr>
              <w:t>, 15, 16</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lang w:val="fr-FR"/>
              </w:rPr>
              <w:t>31 octobre 2009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lang w:val="fr-FR"/>
              </w:rPr>
              <w:t>16 juin 2010: Rapport de suivi (mise en œuvre entamée (par. 16), mais non achevée (par. 13 et 15))</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lang w:val="fr-FR"/>
              </w:rPr>
              <w:t>29 juin 2011: Réponse à la demande de fournir des informations supplémentaires.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23 avril 2010: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25 avril 2011: Une lettre a été envoyée</w:t>
            </w:r>
            <w:r>
              <w:rPr>
                <w:lang w:val="fr-FR"/>
              </w:rPr>
              <w:t xml:space="preserve"> </w:t>
            </w:r>
            <w:r w:rsidRPr="008C0439">
              <w:rPr>
                <w:rFonts w:eastAsia="SimSun"/>
                <w:lang w:val="fr-FR" w:eastAsia="zh-CN"/>
              </w:rPr>
              <w:t>prenant note de la</w:t>
            </w:r>
            <w:r w:rsidRPr="006959B3">
              <w:rPr>
                <w:rFonts w:eastAsia="SimSun"/>
                <w:lang w:val="fr-FR" w:eastAsia="zh-CN"/>
              </w:rPr>
              <w:t xml:space="preserve"> coopération de l</w:t>
            </w:r>
            <w:r w:rsidR="00BC2510">
              <w:rPr>
                <w:rFonts w:eastAsia="SimSun"/>
                <w:lang w:val="fr-FR" w:eastAsia="zh-CN"/>
              </w:rPr>
              <w:t>’</w:t>
            </w:r>
            <w:r w:rsidRPr="006959B3">
              <w:rPr>
                <w:rFonts w:eastAsia="SimSun"/>
                <w:lang w:val="fr-FR" w:eastAsia="zh-CN"/>
              </w:rPr>
              <w:t>État partie</w:t>
            </w:r>
            <w:r>
              <w:rPr>
                <w:rFonts w:eastAsia="SimSun"/>
                <w:lang w:val="fr-FR" w:eastAsia="zh-CN"/>
              </w:rPr>
              <w:t xml:space="preserve"> et </w:t>
            </w:r>
            <w:r w:rsidRPr="006959B3">
              <w:rPr>
                <w:rFonts w:eastAsia="SimSun"/>
                <w:lang w:val="fr-FR" w:eastAsia="zh-CN"/>
              </w:rPr>
              <w:t>indiqu</w:t>
            </w:r>
            <w:r>
              <w:rPr>
                <w:rFonts w:eastAsia="SimSun"/>
                <w:lang w:val="fr-FR" w:eastAsia="zh-CN"/>
              </w:rPr>
              <w:t>ant</w:t>
            </w:r>
            <w:r w:rsidRPr="006959B3">
              <w:rPr>
                <w:rFonts w:eastAsia="SimSun"/>
                <w:lang w:val="fr-FR" w:eastAsia="zh-CN"/>
              </w:rPr>
              <w:t xml:space="preserve"> que la mise en œuvre de la recommandation </w:t>
            </w:r>
            <w:r>
              <w:rPr>
                <w:rFonts w:eastAsia="SimSun"/>
                <w:lang w:val="fr-FR" w:eastAsia="zh-CN"/>
              </w:rPr>
              <w:t>avait été</w:t>
            </w:r>
            <w:r w:rsidRPr="006959B3">
              <w:rPr>
                <w:rFonts w:eastAsia="SimSun"/>
                <w:lang w:val="fr-FR" w:eastAsia="zh-CN"/>
              </w:rPr>
              <w:t xml:space="preserve"> entamée (légalité des procédures d</w:t>
            </w:r>
            <w:r w:rsidR="00BC2510">
              <w:rPr>
                <w:rFonts w:eastAsia="SimSun"/>
                <w:lang w:val="fr-FR" w:eastAsia="zh-CN"/>
              </w:rPr>
              <w:t>’</w:t>
            </w:r>
            <w:r w:rsidRPr="006959B3">
              <w:rPr>
                <w:rFonts w:eastAsia="SimSun"/>
                <w:lang w:val="fr-FR" w:eastAsia="zh-CN"/>
              </w:rPr>
              <w:t>expulsion et de détention des étrangers, par. 16). D</w:t>
            </w:r>
            <w:r>
              <w:rPr>
                <w:rFonts w:eastAsia="SimSun"/>
                <w:lang w:val="fr-FR" w:eastAsia="zh-CN"/>
              </w:rPr>
              <w:t>ans la lettre, d</w:t>
            </w:r>
            <w:r w:rsidRPr="006959B3">
              <w:rPr>
                <w:rFonts w:eastAsia="SimSun"/>
                <w:lang w:val="fr-FR" w:eastAsia="zh-CN"/>
              </w:rPr>
              <w:t>es informations supplémentaires ont été requises sur les pratiques observées en la matière, ainsi que sur le plan d</w:t>
            </w:r>
            <w:r w:rsidR="00BC2510">
              <w:rPr>
                <w:rFonts w:eastAsia="SimSun"/>
                <w:lang w:val="fr-FR" w:eastAsia="zh-CN"/>
              </w:rPr>
              <w:t>’</w:t>
            </w:r>
            <w:r w:rsidRPr="006959B3">
              <w:rPr>
                <w:rFonts w:eastAsia="SimSun"/>
                <w:lang w:val="fr-FR" w:eastAsia="zh-CN"/>
              </w:rPr>
              <w:t>action de l</w:t>
            </w:r>
            <w:r w:rsidR="00BC2510">
              <w:rPr>
                <w:rFonts w:eastAsia="SimSun"/>
                <w:lang w:val="fr-FR" w:eastAsia="zh-CN"/>
              </w:rPr>
              <w:t>’</w:t>
            </w:r>
            <w:r w:rsidRPr="006959B3">
              <w:rPr>
                <w:rFonts w:eastAsia="SimSun"/>
                <w:lang w:val="fr-FR" w:eastAsia="zh-CN"/>
              </w:rPr>
              <w:t>institution nationale de prévention contre la torture (par. 13). Le Comité a également indiqué que certaines recommandations n</w:t>
            </w:r>
            <w:r w:rsidR="00BC2510">
              <w:rPr>
                <w:rFonts w:eastAsia="SimSun"/>
                <w:lang w:val="fr-FR" w:eastAsia="zh-CN"/>
              </w:rPr>
              <w:t>’</w:t>
            </w:r>
            <w:r w:rsidRPr="006959B3">
              <w:rPr>
                <w:rFonts w:eastAsia="SimSun"/>
                <w:lang w:val="fr-FR" w:eastAsia="zh-CN"/>
              </w:rPr>
              <w:t>ont pas été mises en œuvre (longueur maximale de la garde à vue et de la détention préventive, par. 15).</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043F42" w:rsidRDefault="009B6C20" w:rsidP="009B6C20">
            <w:pPr>
              <w:jc w:val="both"/>
              <w:rPr>
                <w:rFonts w:eastAsia="SimSun"/>
                <w:lang w:val="fr-FR" w:eastAsia="zh-CN"/>
              </w:rPr>
            </w:pPr>
            <w:r w:rsidRPr="00926615">
              <w:rPr>
                <w:rFonts w:eastAsia="SimSun"/>
                <w:lang w:val="fr-FR" w:eastAsia="zh-CN"/>
              </w:rPr>
              <w:t xml:space="preserve"> Une lettre devr</w:t>
            </w:r>
            <w:r>
              <w:rPr>
                <w:rFonts w:eastAsia="SimSun"/>
                <w:lang w:val="fr-FR" w:eastAsia="zh-CN"/>
              </w:rPr>
              <w:t xml:space="preserve">ait être envoyée </w:t>
            </w:r>
            <w:r w:rsidRPr="00926615">
              <w:rPr>
                <w:rFonts w:eastAsia="SimSun"/>
                <w:lang w:val="fr-FR" w:eastAsia="zh-CN"/>
              </w:rPr>
              <w:t xml:space="preserve">prenant note de la coopération </w:t>
            </w:r>
            <w:r w:rsidRPr="00931C13">
              <w:rPr>
                <w:rFonts w:eastAsia="SimSun"/>
                <w:lang w:val="fr-FR" w:eastAsia="zh-CN"/>
              </w:rPr>
              <w:t>de l</w:t>
            </w:r>
            <w:r w:rsidR="00BC2510">
              <w:rPr>
                <w:rFonts w:eastAsia="SimSun"/>
                <w:lang w:val="fr-FR" w:eastAsia="zh-CN"/>
              </w:rPr>
              <w:t>’</w:t>
            </w:r>
            <w:r w:rsidRPr="00931C13">
              <w:rPr>
                <w:rFonts w:eastAsia="SimSun"/>
                <w:lang w:val="fr-FR" w:eastAsia="zh-CN"/>
              </w:rPr>
              <w:t xml:space="preserve">État partie </w:t>
            </w:r>
            <w:r w:rsidRPr="00E65C75">
              <w:rPr>
                <w:rFonts w:eastAsia="SimSun"/>
                <w:lang w:val="fr-FR" w:eastAsia="zh-CN"/>
              </w:rPr>
              <w:t>ainsi que</w:t>
            </w:r>
            <w:r w:rsidRPr="00931C13">
              <w:rPr>
                <w:rFonts w:eastAsia="SimSun"/>
                <w:lang w:val="fr-FR" w:eastAsia="zh-CN"/>
              </w:rPr>
              <w:t xml:space="preserve"> de la précision des informations fournies par ce dernier, </w:t>
            </w:r>
            <w:r w:rsidRPr="004A2387">
              <w:rPr>
                <w:rFonts w:eastAsia="SimSun"/>
                <w:lang w:val="fr-FR" w:eastAsia="zh-CN"/>
              </w:rPr>
              <w:t>et</w:t>
            </w:r>
            <w:r w:rsidRPr="00E65C75">
              <w:rPr>
                <w:rFonts w:eastAsia="SimSun"/>
                <w:lang w:val="fr-FR" w:eastAsia="zh-CN"/>
              </w:rPr>
              <w:t xml:space="preserve"> </w:t>
            </w:r>
            <w:r w:rsidRPr="004A2387">
              <w:rPr>
                <w:rFonts w:eastAsia="SimSun"/>
                <w:lang w:val="fr-FR" w:eastAsia="zh-CN"/>
              </w:rPr>
              <w:t>demand</w:t>
            </w:r>
            <w:r w:rsidRPr="00E65C75">
              <w:rPr>
                <w:rFonts w:eastAsia="SimSun"/>
                <w:lang w:val="fr-FR" w:eastAsia="zh-CN"/>
              </w:rPr>
              <w:t>ant</w:t>
            </w:r>
            <w:r>
              <w:rPr>
                <w:rFonts w:eastAsia="SimSun"/>
                <w:lang w:val="fr-FR" w:eastAsia="zh-CN"/>
              </w:rPr>
              <w:t xml:space="preserve"> à l</w:t>
            </w:r>
            <w:r w:rsidR="00BC2510">
              <w:rPr>
                <w:rFonts w:eastAsia="SimSun"/>
                <w:lang w:val="fr-FR" w:eastAsia="zh-CN"/>
              </w:rPr>
              <w:t>’</w:t>
            </w:r>
            <w:r>
              <w:rPr>
                <w:rFonts w:eastAsia="SimSun"/>
                <w:lang w:val="fr-FR" w:eastAsia="zh-CN"/>
              </w:rPr>
              <w:t>État partie</w:t>
            </w:r>
            <w:r w:rsidRPr="00931C13">
              <w:rPr>
                <w:rFonts w:eastAsia="SimSun"/>
                <w:lang w:val="fr-FR" w:eastAsia="zh-CN"/>
              </w:rPr>
              <w:t xml:space="preserve"> d</w:t>
            </w:r>
            <w:r w:rsidR="00BC2510">
              <w:rPr>
                <w:rFonts w:eastAsia="SimSun"/>
                <w:lang w:val="fr-FR" w:eastAsia="zh-CN"/>
              </w:rPr>
              <w:t>’</w:t>
            </w:r>
            <w:r w:rsidRPr="00931C13">
              <w:rPr>
                <w:rFonts w:eastAsia="SimSun"/>
                <w:lang w:val="fr-FR" w:eastAsia="zh-CN"/>
              </w:rPr>
              <w:t>inclure dans son prochain rapport périodique des informations sur</w:t>
            </w:r>
            <w:r>
              <w:rPr>
                <w:rFonts w:eastAsia="SimSun"/>
                <w:lang w:val="fr-FR" w:eastAsia="zh-CN"/>
              </w:rPr>
              <w:t>:</w:t>
            </w:r>
          </w:p>
          <w:p w:rsidR="009B6C20" w:rsidRPr="00926615" w:rsidRDefault="009B6C20" w:rsidP="006374CC">
            <w:pPr>
              <w:pStyle w:val="Bullet1G"/>
              <w:tabs>
                <w:tab w:val="clear" w:pos="1701"/>
              </w:tabs>
              <w:ind w:left="170" w:right="0"/>
              <w:rPr>
                <w:rFonts w:eastAsia="SimSun"/>
                <w:lang w:val="fr-FR" w:eastAsia="zh-CN"/>
              </w:rPr>
            </w:pPr>
            <w:r>
              <w:rPr>
                <w:rFonts w:eastAsia="SimSun"/>
                <w:lang w:val="fr-FR" w:eastAsia="zh-CN"/>
              </w:rPr>
              <w:t xml:space="preserve">La mise en œuvre du </w:t>
            </w:r>
            <w:r w:rsidRPr="00E65C75">
              <w:rPr>
                <w:rFonts w:eastAsia="SimSun"/>
                <w:lang w:val="fr-FR" w:eastAsia="zh-CN"/>
              </w:rPr>
              <w:t>m</w:t>
            </w:r>
            <w:r w:rsidRPr="003B716B">
              <w:rPr>
                <w:rFonts w:eastAsia="SimSun"/>
                <w:lang w:val="fr-FR" w:eastAsia="zh-CN"/>
              </w:rPr>
              <w:t xml:space="preserve">écanisme </w:t>
            </w:r>
            <w:r w:rsidRPr="00E65C75">
              <w:rPr>
                <w:rFonts w:eastAsia="SimSun"/>
                <w:lang w:val="fr-FR" w:eastAsia="zh-CN"/>
              </w:rPr>
              <w:t>n</w:t>
            </w:r>
            <w:r w:rsidRPr="003B716B">
              <w:rPr>
                <w:rFonts w:eastAsia="SimSun"/>
                <w:lang w:val="fr-FR" w:eastAsia="zh-CN"/>
              </w:rPr>
              <w:t xml:space="preserve">ational de </w:t>
            </w:r>
            <w:r w:rsidRPr="00E65C75">
              <w:rPr>
                <w:rFonts w:eastAsia="SimSun"/>
                <w:lang w:val="fr-FR" w:eastAsia="zh-CN"/>
              </w:rPr>
              <w:t>p</w:t>
            </w:r>
            <w:r w:rsidRPr="003B716B">
              <w:rPr>
                <w:rFonts w:eastAsia="SimSun"/>
                <w:lang w:val="fr-FR" w:eastAsia="zh-CN"/>
              </w:rPr>
              <w:t>révention</w:t>
            </w:r>
            <w:r>
              <w:rPr>
                <w:rFonts w:eastAsia="SimSun"/>
                <w:lang w:val="fr-FR" w:eastAsia="zh-CN"/>
              </w:rPr>
              <w:t xml:space="preserve"> </w:t>
            </w:r>
            <w:r w:rsidR="006374CC">
              <w:rPr>
                <w:rFonts w:eastAsia="SimSun"/>
                <w:lang w:val="fr-FR" w:eastAsia="zh-CN"/>
              </w:rPr>
              <w:t>− </w:t>
            </w:r>
            <w:r w:rsidRPr="00926615">
              <w:rPr>
                <w:rFonts w:eastAsia="SimSun"/>
                <w:lang w:val="fr-FR" w:eastAsia="zh-CN"/>
              </w:rPr>
              <w:t>ressources humaines et financières</w:t>
            </w:r>
            <w:r>
              <w:rPr>
                <w:rFonts w:eastAsia="SimSun"/>
                <w:lang w:val="fr-FR" w:eastAsia="zh-CN"/>
              </w:rPr>
              <w:t xml:space="preserve">, </w:t>
            </w:r>
            <w:r w:rsidRPr="00926615">
              <w:rPr>
                <w:rFonts w:eastAsia="SimSun"/>
                <w:lang w:val="fr-FR" w:eastAsia="zh-CN"/>
              </w:rPr>
              <w:t>activités développées</w:t>
            </w:r>
            <w:r>
              <w:rPr>
                <w:rFonts w:eastAsia="SimSun"/>
                <w:lang w:val="fr-FR" w:eastAsia="zh-CN"/>
              </w:rPr>
              <w:t>,</w:t>
            </w:r>
            <w:r w:rsidRPr="00926615">
              <w:rPr>
                <w:rFonts w:eastAsia="SimSun"/>
                <w:lang w:val="fr-FR" w:eastAsia="zh-CN"/>
              </w:rPr>
              <w:t xml:space="preserve"> modalités et contexte d</w:t>
            </w:r>
            <w:r w:rsidR="00BC2510">
              <w:rPr>
                <w:rFonts w:eastAsia="SimSun"/>
                <w:lang w:val="fr-FR" w:eastAsia="zh-CN"/>
              </w:rPr>
              <w:t>’</w:t>
            </w:r>
            <w:r w:rsidRPr="00926615">
              <w:rPr>
                <w:rFonts w:eastAsia="SimSun"/>
                <w:lang w:val="fr-FR" w:eastAsia="zh-CN"/>
              </w:rPr>
              <w:t>intervention</w:t>
            </w:r>
            <w:r>
              <w:rPr>
                <w:rFonts w:eastAsia="SimSun"/>
                <w:lang w:val="fr-FR" w:eastAsia="zh-CN"/>
              </w:rPr>
              <w:t>,</w:t>
            </w:r>
            <w:r w:rsidRPr="00926615">
              <w:rPr>
                <w:rFonts w:eastAsia="SimSun"/>
                <w:lang w:val="fr-FR" w:eastAsia="zh-CN"/>
              </w:rPr>
              <w:t xml:space="preserve"> difficultés rencontrées</w:t>
            </w:r>
            <w:r>
              <w:rPr>
                <w:rFonts w:eastAsia="SimSun"/>
                <w:lang w:val="fr-FR" w:eastAsia="zh-CN"/>
              </w:rPr>
              <w:t xml:space="preserve"> (</w:t>
            </w:r>
            <w:r w:rsidRPr="00926615">
              <w:rPr>
                <w:rFonts w:eastAsia="SimSun"/>
                <w:lang w:val="fr-FR" w:eastAsia="zh-CN"/>
              </w:rPr>
              <w:t>par</w:t>
            </w:r>
            <w:r>
              <w:rPr>
                <w:rFonts w:eastAsia="SimSun"/>
                <w:lang w:val="fr-FR" w:eastAsia="zh-CN"/>
              </w:rPr>
              <w:t xml:space="preserve">. </w:t>
            </w:r>
            <w:r w:rsidRPr="00926615">
              <w:rPr>
                <w:rFonts w:eastAsia="SimSun"/>
                <w:lang w:val="fr-FR" w:eastAsia="zh-CN"/>
              </w:rPr>
              <w:t>13</w:t>
            </w:r>
            <w:r>
              <w:rPr>
                <w:rFonts w:eastAsia="SimSun"/>
                <w:lang w:val="fr-FR" w:eastAsia="zh-CN"/>
              </w:rPr>
              <w:t>);</w:t>
            </w:r>
          </w:p>
          <w:p w:rsidR="009B6C20" w:rsidRPr="00926615" w:rsidRDefault="009B6C20" w:rsidP="006374CC">
            <w:pPr>
              <w:pStyle w:val="Bullet1G"/>
              <w:tabs>
                <w:tab w:val="clear" w:pos="1701"/>
              </w:tabs>
              <w:ind w:left="170" w:right="0"/>
              <w:rPr>
                <w:rFonts w:eastAsia="SimSun"/>
                <w:lang w:val="fr-FR" w:eastAsia="zh-CN"/>
              </w:rPr>
            </w:pPr>
            <w:r>
              <w:rPr>
                <w:rFonts w:eastAsia="SimSun"/>
                <w:lang w:val="fr-FR" w:eastAsia="zh-CN"/>
              </w:rPr>
              <w:t>L</w:t>
            </w:r>
            <w:r w:rsidR="00BC2510">
              <w:rPr>
                <w:rFonts w:eastAsia="SimSun"/>
                <w:lang w:val="fr-FR" w:eastAsia="zh-CN"/>
              </w:rPr>
              <w:t>’</w:t>
            </w:r>
            <w:r w:rsidRPr="00926615">
              <w:rPr>
                <w:rFonts w:eastAsia="SimSun"/>
                <w:lang w:val="fr-FR" w:eastAsia="zh-CN"/>
              </w:rPr>
              <w:t>évolution de la législation et de la pratique quant à la durée de la garde à vue et de la détention provisoire</w:t>
            </w:r>
            <w:r>
              <w:rPr>
                <w:rFonts w:eastAsia="SimSun"/>
                <w:lang w:val="fr-FR" w:eastAsia="zh-CN"/>
              </w:rPr>
              <w:t xml:space="preserve"> (</w:t>
            </w:r>
            <w:r w:rsidRPr="00926615">
              <w:rPr>
                <w:rFonts w:eastAsia="SimSun"/>
                <w:lang w:val="fr-FR" w:eastAsia="zh-CN"/>
              </w:rPr>
              <w:t>par</w:t>
            </w:r>
            <w:r>
              <w:rPr>
                <w:rFonts w:eastAsia="SimSun"/>
                <w:lang w:val="fr-FR" w:eastAsia="zh-CN"/>
              </w:rPr>
              <w:t xml:space="preserve">. </w:t>
            </w:r>
            <w:r w:rsidRPr="00926615">
              <w:rPr>
                <w:rFonts w:eastAsia="SimSun"/>
                <w:lang w:val="fr-FR" w:eastAsia="zh-CN"/>
              </w:rPr>
              <w:t>15</w:t>
            </w:r>
            <w:r>
              <w:rPr>
                <w:rFonts w:eastAsia="SimSun"/>
                <w:lang w:val="fr-FR" w:eastAsia="zh-CN"/>
              </w:rPr>
              <w:t>);</w:t>
            </w:r>
          </w:p>
          <w:p w:rsidR="009B6C20" w:rsidRPr="0068719A" w:rsidRDefault="009B6C20" w:rsidP="006374CC">
            <w:pPr>
              <w:pStyle w:val="Bullet1G"/>
              <w:tabs>
                <w:tab w:val="clear" w:pos="1701"/>
              </w:tabs>
              <w:ind w:left="170" w:right="0"/>
              <w:rPr>
                <w:rFonts w:eastAsia="SimSun"/>
                <w:lang w:val="fr-FR" w:eastAsia="zh-CN"/>
              </w:rPr>
            </w:pPr>
            <w:r>
              <w:t>Le nombre des personnes qui, chaque année, sollicitent</w:t>
            </w:r>
            <w:r w:rsidRPr="00D833A2" w:rsidDel="007413A4">
              <w:rPr>
                <w:rFonts w:eastAsia="SimSun"/>
                <w:lang w:val="fr-FR" w:eastAsia="zh-CN"/>
              </w:rPr>
              <w:t xml:space="preserve"> </w:t>
            </w:r>
            <w:r w:rsidRPr="00926615">
              <w:rPr>
                <w:rFonts w:eastAsia="SimSun"/>
                <w:lang w:val="fr-FR" w:eastAsia="zh-CN"/>
              </w:rPr>
              <w:t>l</w:t>
            </w:r>
            <w:r w:rsidR="00BC2510">
              <w:rPr>
                <w:rFonts w:eastAsia="SimSun"/>
                <w:lang w:val="fr-FR" w:eastAsia="zh-CN"/>
              </w:rPr>
              <w:t>’</w:t>
            </w:r>
            <w:r w:rsidRPr="00926615">
              <w:rPr>
                <w:rFonts w:eastAsia="SimSun"/>
                <w:lang w:val="fr-FR" w:eastAsia="zh-CN"/>
              </w:rPr>
              <w:t xml:space="preserve">assistance juridique gratuite et y </w:t>
            </w:r>
            <w:r w:rsidR="006374CC">
              <w:rPr>
                <w:rFonts w:eastAsia="SimSun"/>
                <w:lang w:val="fr-FR" w:eastAsia="zh-CN"/>
              </w:rPr>
              <w:t>ont eu accès</w:t>
            </w:r>
            <w:r w:rsidRPr="00926615">
              <w:rPr>
                <w:rFonts w:eastAsia="SimSun"/>
                <w:lang w:val="fr-FR" w:eastAsia="zh-CN"/>
              </w:rPr>
              <w:t xml:space="preserve"> au cours des cinq dernières années</w:t>
            </w:r>
            <w:r>
              <w:rPr>
                <w:rFonts w:eastAsia="SimSun"/>
                <w:lang w:val="fr-FR" w:eastAsia="zh-CN"/>
              </w:rPr>
              <w:t>;</w:t>
            </w:r>
            <w:r w:rsidRPr="00926615">
              <w:rPr>
                <w:rFonts w:eastAsia="SimSun"/>
                <w:lang w:val="fr-FR" w:eastAsia="zh-CN"/>
              </w:rPr>
              <w:t xml:space="preserve"> le nombre d</w:t>
            </w:r>
            <w:r>
              <w:rPr>
                <w:rFonts w:eastAsia="SimSun"/>
                <w:lang w:val="fr-FR" w:eastAsia="zh-CN"/>
              </w:rPr>
              <w:t xml:space="preserve">es </w:t>
            </w:r>
            <w:r w:rsidRPr="00926615">
              <w:rPr>
                <w:rFonts w:eastAsia="SimSun"/>
                <w:lang w:val="fr-FR" w:eastAsia="zh-CN"/>
              </w:rPr>
              <w:t>expulsio</w:t>
            </w:r>
            <w:r w:rsidRPr="00D833A2">
              <w:rPr>
                <w:rFonts w:eastAsia="SimSun"/>
                <w:lang w:val="fr-FR" w:eastAsia="zh-CN"/>
              </w:rPr>
              <w:t>n</w:t>
            </w:r>
            <w:r>
              <w:rPr>
                <w:rFonts w:eastAsia="SimSun"/>
                <w:lang w:val="fr-FR" w:eastAsia="zh-CN"/>
              </w:rPr>
              <w:t>s</w:t>
            </w:r>
            <w:r w:rsidRPr="00926615">
              <w:rPr>
                <w:rFonts w:eastAsia="SimSun"/>
                <w:lang w:val="fr-FR" w:eastAsia="zh-CN"/>
              </w:rPr>
              <w:t xml:space="preserve"> envisagé</w:t>
            </w:r>
            <w:r>
              <w:rPr>
                <w:rFonts w:eastAsia="SimSun"/>
                <w:lang w:val="fr-FR" w:eastAsia="zh-CN"/>
              </w:rPr>
              <w:t>es</w:t>
            </w:r>
            <w:r w:rsidRPr="00926615">
              <w:rPr>
                <w:rFonts w:eastAsia="SimSun"/>
                <w:lang w:val="fr-FR" w:eastAsia="zh-CN"/>
              </w:rPr>
              <w:t xml:space="preserve">, et </w:t>
            </w:r>
            <w:r>
              <w:rPr>
                <w:rFonts w:eastAsia="SimSun"/>
                <w:lang w:val="fr-FR" w:eastAsia="zh-CN"/>
              </w:rPr>
              <w:t xml:space="preserve">sur ce nombre </w:t>
            </w:r>
            <w:r w:rsidRPr="00926615">
              <w:rPr>
                <w:rFonts w:eastAsia="SimSun"/>
                <w:lang w:val="fr-FR" w:eastAsia="zh-CN"/>
              </w:rPr>
              <w:t>la proportion de</w:t>
            </w:r>
            <w:r>
              <w:rPr>
                <w:rFonts w:eastAsia="SimSun"/>
                <w:lang w:val="fr-FR" w:eastAsia="zh-CN"/>
              </w:rPr>
              <w:t>s cas</w:t>
            </w:r>
            <w:r w:rsidRPr="00926615">
              <w:rPr>
                <w:rFonts w:eastAsia="SimSun"/>
                <w:lang w:val="fr-FR" w:eastAsia="zh-CN"/>
              </w:rPr>
              <w:t xml:space="preserve"> dans lesquels la procédure a été suspendue en application du principe de non</w:t>
            </w:r>
            <w:r>
              <w:rPr>
                <w:rFonts w:eastAsia="SimSun"/>
                <w:lang w:val="fr-FR" w:eastAsia="zh-CN"/>
              </w:rPr>
              <w:t>-</w:t>
            </w:r>
            <w:r w:rsidR="006374CC">
              <w:rPr>
                <w:rFonts w:eastAsia="SimSun"/>
                <w:lang w:val="fr-FR" w:eastAsia="zh-CN"/>
              </w:rPr>
              <w:t xml:space="preserve">refoulement </w:t>
            </w:r>
            <w:r w:rsidRPr="00926615">
              <w:rPr>
                <w:rFonts w:eastAsia="SimSun"/>
                <w:lang w:val="fr-FR" w:eastAsia="zh-CN"/>
              </w:rPr>
              <w:t xml:space="preserve">au cours des cinq dernières </w:t>
            </w:r>
            <w:r w:rsidRPr="006374CC">
              <w:rPr>
                <w:rFonts w:eastAsia="SimSun"/>
                <w:spacing w:val="-3"/>
                <w:lang w:val="fr-FR" w:eastAsia="zh-CN"/>
              </w:rPr>
              <w:t>années; le nombre annuel des personnes bénéficiant du droit d</w:t>
            </w:r>
            <w:r w:rsidR="00BC2510">
              <w:rPr>
                <w:rFonts w:eastAsia="SimSun"/>
                <w:spacing w:val="-3"/>
                <w:lang w:val="fr-FR" w:eastAsia="zh-CN"/>
              </w:rPr>
              <w:t>’</w:t>
            </w:r>
            <w:r w:rsidRPr="006374CC">
              <w:rPr>
                <w:rFonts w:eastAsia="SimSun"/>
                <w:spacing w:val="-3"/>
                <w:lang w:val="fr-FR" w:eastAsia="zh-CN"/>
              </w:rPr>
              <w:t>asile et du droit de protection subsidiaire depuis 2009 (par. 16).</w:t>
            </w:r>
            <w:r w:rsidRPr="00926615">
              <w:rPr>
                <w:rFonts w:eastAsia="SimSun"/>
                <w:lang w:val="fr-FR" w:eastAsia="zh-CN"/>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w:t>
            </w:r>
            <w:r w:rsidRPr="006959B3">
              <w:rPr>
                <w:vertAlign w:val="superscript"/>
                <w:lang w:val="fr-FR"/>
              </w:rPr>
              <w:t>er</w:t>
            </w:r>
            <w:r w:rsidRPr="006959B3">
              <w:rPr>
                <w:lang w:val="fr-FR"/>
              </w:rPr>
              <w:t xml:space="preserve"> novembre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9B6E98" w:rsidRDefault="009B6C20" w:rsidP="009B6C20">
      <w:pPr>
        <w:pStyle w:val="SingleTxtG"/>
        <w:rPr>
          <w:b/>
          <w:bCs/>
          <w:snapToGrid w:val="0"/>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751C60">
            <w:pPr>
              <w:keepNext/>
              <w:spacing w:before="80" w:after="80" w:line="200" w:lineRule="exact"/>
              <w:ind w:right="113"/>
              <w:rPr>
                <w:i/>
                <w:sz w:val="16"/>
                <w:szCs w:val="16"/>
              </w:rPr>
            </w:pPr>
            <w:r w:rsidRPr="006959B3">
              <w:rPr>
                <w:bCs/>
                <w:i/>
                <w:sz w:val="16"/>
                <w:szCs w:val="16"/>
                <w:lang w:val="fr-FR"/>
              </w:rPr>
              <w:t>Quatre-vingt-quinzième session (mars 2009)</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751C6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751C60">
            <w:pPr>
              <w:keepNext/>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b/>
              </w:rPr>
            </w:pPr>
            <w:r w:rsidRPr="006959B3">
              <w:rPr>
                <w:b/>
                <w:lang w:val="fr-FR"/>
              </w:rPr>
              <w:t>Suède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9B6C20">
            <w:pPr>
              <w:spacing w:after="120" w:line="240" w:lineRule="exact"/>
              <w:jc w:val="both"/>
            </w:pPr>
            <w:r w:rsidRPr="006959B3">
              <w:rPr>
                <w:lang w:val="fr-FR"/>
              </w:rPr>
              <w:t>Six</w:t>
            </w:r>
            <w:r w:rsidRPr="006959B3">
              <w:rPr>
                <w:rFonts w:eastAsia="SimSun"/>
                <w:lang w:val="fr-FR" w:eastAsia="zh-CN"/>
              </w:rPr>
              <w:t xml:space="preserve">ième rapport </w:t>
            </w:r>
            <w:r w:rsidRPr="006959B3">
              <w:rPr>
                <w:lang w:val="fr-FR"/>
              </w:rPr>
              <w:t>(attendu le 1</w:t>
            </w:r>
            <w:r w:rsidRPr="006959B3">
              <w:rPr>
                <w:vertAlign w:val="superscript"/>
                <w:lang w:val="fr-FR"/>
              </w:rPr>
              <w:t>er</w:t>
            </w:r>
            <w:r w:rsidRPr="006959B3">
              <w:rPr>
                <w:lang w:val="fr-FR"/>
              </w:rPr>
              <w:t xml:space="preserve"> avril 2007) soumis le 20 juillet 2007</w:t>
            </w:r>
            <w:r>
              <w:rPr>
                <w:lang w:val="fr-FR"/>
              </w:rPr>
              <w:t>.</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9B6C20">
            <w:pPr>
              <w:spacing w:after="120" w:line="240" w:lineRule="exact"/>
            </w:pPr>
            <w:r>
              <w:rPr>
                <w:b/>
                <w:lang w:val="fr-FR"/>
              </w:rPr>
              <w:t xml:space="preserve">Observations finales objet de la procédure </w:t>
            </w:r>
            <w:r w:rsidR="00F00188">
              <w:rPr>
                <w:b/>
                <w:lang w:val="fr-FR"/>
              </w:rPr>
              <w:t>de</w:t>
            </w:r>
            <w:r>
              <w:rPr>
                <w:b/>
                <w:lang w:val="fr-FR"/>
              </w:rPr>
              <w:t xml:space="preserve"> suivi</w:t>
            </w:r>
            <w:r w:rsidR="00043F42">
              <w:rPr>
                <w:b/>
                <w:lang w:val="fr-FR"/>
              </w:rPr>
              <w:t>:</w:t>
            </w:r>
            <w:r w:rsidR="00F00188">
              <w:rPr>
                <w:b/>
                <w:lang w:val="fr-FR"/>
              </w:rPr>
              <w:t xml:space="preserve"> </w:t>
            </w:r>
            <w:r w:rsidR="00F00188" w:rsidRPr="006959B3">
              <w:rPr>
                <w:lang w:val="fr-FR"/>
              </w:rPr>
              <w:t>Paragraphe</w:t>
            </w:r>
            <w:r w:rsidR="00F00188">
              <w:rPr>
                <w:lang w:val="fr-FR"/>
              </w:rPr>
              <w:t>s</w:t>
            </w:r>
            <w:r w:rsidR="00F00188" w:rsidRPr="006959B3">
              <w:rPr>
                <w:lang w:val="fr-FR"/>
              </w:rPr>
              <w:t xml:space="preserve"> 10</w:t>
            </w:r>
            <w:r w:rsidR="00F00188">
              <w:rPr>
                <w:lang w:val="fr-FR"/>
              </w:rPr>
              <w:t>, 13, 16, 17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avril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18 mars 2010: Rapport de suivi (réponse largement satisfaisante, par. 10 et 13; réponse incomplète, par. 16; réponses en partie incomplètes</w:t>
            </w:r>
            <w:r>
              <w:rPr>
                <w:lang w:val="fr-FR"/>
              </w:rPr>
              <w:t>,</w:t>
            </w:r>
            <w:r w:rsidRPr="006959B3">
              <w:rPr>
                <w:lang w:val="fr-FR"/>
              </w:rPr>
              <w:t xml:space="preserve"> par. 17; recommandations en partie non mises en œuvre; certains points restés sans réponse)</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lang w:val="fr-FR"/>
              </w:rPr>
              <w:t>5 août 2011: Réponse apportée à la demande de fournir des informations supplémentaires.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28 septembre 2010: Une lettre a été envoyée informant que la procédure a abouti pour les questions auxquelles l</w:t>
            </w:r>
            <w:r w:rsidR="00BC2510">
              <w:rPr>
                <w:lang w:val="fr-FR"/>
              </w:rPr>
              <w:t>’</w:t>
            </w:r>
            <w:r w:rsidRPr="006959B3">
              <w:rPr>
                <w:lang w:val="fr-FR"/>
              </w:rPr>
              <w:t>État partie a apporté des réponses considérées comme étant dans l</w:t>
            </w:r>
            <w:r w:rsidR="00BC2510">
              <w:rPr>
                <w:lang w:val="fr-FR"/>
              </w:rPr>
              <w:t>’</w:t>
            </w:r>
            <w:r w:rsidRPr="006959B3">
              <w:rPr>
                <w:lang w:val="fr-FR"/>
              </w:rPr>
              <w:t>ensemble satisfaisantes: les droits des personnes handicapées (par. 10) et les garanties juridiques fondamentales des personnes placées en garde à vue (par. 13). La lettre demande des informations complémentaires sur certaines questions: les assurances diplomatiques (par. 16); la détention et le placement des demandeurs d</w:t>
            </w:r>
            <w:r w:rsidR="00BC2510">
              <w:rPr>
                <w:lang w:val="fr-FR"/>
              </w:rPr>
              <w:t>’</w:t>
            </w:r>
            <w:r w:rsidRPr="006959B3">
              <w:rPr>
                <w:lang w:val="fr-FR"/>
              </w:rPr>
              <w:t>asile, de même que l</w:t>
            </w:r>
            <w:r w:rsidR="00BC2510">
              <w:rPr>
                <w:lang w:val="fr-FR"/>
              </w:rPr>
              <w:t>’</w:t>
            </w:r>
            <w:r w:rsidRPr="006959B3">
              <w:rPr>
                <w:lang w:val="fr-FR"/>
              </w:rPr>
              <w:t>accès aux informations (par. 17). Les points sur lesquels le Comité estime que ses recommandations n</w:t>
            </w:r>
            <w:r w:rsidR="00BC2510">
              <w:rPr>
                <w:lang w:val="fr-FR"/>
              </w:rPr>
              <w:t>’</w:t>
            </w:r>
            <w:r w:rsidRPr="006959B3">
              <w:rPr>
                <w:lang w:val="fr-FR"/>
              </w:rPr>
              <w:t>ont pas été mises en œuvre sont également soulignés dans la lettre: la limitation de la durée de la détention provisoire (par. 17).</w:t>
            </w:r>
          </w:p>
        </w:tc>
      </w:tr>
      <w:tr w:rsidR="009B6C20" w:rsidRPr="00BF64B5"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rsidRPr="006959B3">
              <w:rPr>
                <w:lang w:val="fr-FR"/>
              </w:rPr>
              <w:t>20 avril 2011:</w:t>
            </w:r>
            <w:r w:rsidRPr="006959B3">
              <w:rPr>
                <w:b/>
                <w:lang w:val="fr-FR"/>
              </w:rPr>
              <w:t xml:space="preserve"> </w:t>
            </w:r>
            <w:r w:rsidRPr="006959B3">
              <w:rPr>
                <w:bCs/>
                <w:lang w:val="fr-FR"/>
              </w:rPr>
              <w:t>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bCs/>
                <w:lang w:val="fr-FR"/>
              </w:rPr>
              <w:t>Les réponses apportées par l</w:t>
            </w:r>
            <w:r w:rsidR="00BC2510">
              <w:rPr>
                <w:bCs/>
                <w:lang w:val="fr-FR"/>
              </w:rPr>
              <w:t>’</w:t>
            </w:r>
            <w:r>
              <w:rPr>
                <w:bCs/>
                <w:lang w:val="fr-FR"/>
              </w:rPr>
              <w:t>État partie devraient être examinées à la prochaine session.</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w:t>
            </w:r>
            <w:r w:rsidRPr="006959B3">
              <w:rPr>
                <w:vertAlign w:val="superscript"/>
                <w:lang w:val="fr-FR"/>
              </w:rPr>
              <w:t>er</w:t>
            </w:r>
            <w:r w:rsidRPr="006959B3">
              <w:rPr>
                <w:lang w:val="fr-FR"/>
              </w:rPr>
              <w:t xml:space="preserve"> avril 2014</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spacing w:after="0"/>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00" w:line="220" w:lineRule="atLeas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20" w:lineRule="atLeast"/>
              <w:jc w:val="both"/>
              <w:rPr>
                <w:b/>
              </w:rPr>
            </w:pPr>
            <w:r w:rsidRPr="006959B3">
              <w:rPr>
                <w:b/>
                <w:lang w:val="fr-FR"/>
              </w:rPr>
              <w:t>Rwanda</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20" w:lineRule="atLeas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spacing w:after="100" w:line="220" w:lineRule="atLeast"/>
              <w:jc w:val="both"/>
            </w:pPr>
            <w:r w:rsidRPr="006959B3">
              <w:rPr>
                <w:lang w:val="fr-FR"/>
              </w:rPr>
              <w:t>Troisiè</w:t>
            </w:r>
            <w:r w:rsidRPr="006959B3">
              <w:rPr>
                <w:rFonts w:eastAsia="SimSun"/>
                <w:lang w:val="fr-FR" w:eastAsia="zh-CN"/>
              </w:rPr>
              <w:t xml:space="preserve">me rapport </w:t>
            </w:r>
            <w:r w:rsidRPr="006959B3">
              <w:rPr>
                <w:lang w:val="fr-FR"/>
              </w:rPr>
              <w:t>(attendu en 1992) soumis le 12 septembre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spacing w:after="100" w:line="220" w:lineRule="atLeast"/>
            </w:pPr>
            <w:r>
              <w:rPr>
                <w:b/>
                <w:lang w:val="fr-FR"/>
              </w:rPr>
              <w:t xml:space="preserve">Observations finales objet de la procédure </w:t>
            </w:r>
            <w:r w:rsidR="00BC2FC9">
              <w:rPr>
                <w:b/>
                <w:lang w:val="fr-FR"/>
              </w:rPr>
              <w:t>de</w:t>
            </w:r>
            <w:r>
              <w:rPr>
                <w:b/>
                <w:lang w:val="fr-FR"/>
              </w:rPr>
              <w:t xml:space="preserve"> suivi</w:t>
            </w:r>
            <w:r w:rsidR="00043F42">
              <w:rPr>
                <w:b/>
                <w:lang w:val="fr-FR"/>
              </w:rPr>
              <w:t>:</w:t>
            </w:r>
            <w:r w:rsidR="00BC2FC9">
              <w:rPr>
                <w:b/>
                <w:lang w:val="fr-FR"/>
              </w:rPr>
              <w:t xml:space="preserve"> </w:t>
            </w:r>
            <w:r w:rsidR="00BC2FC9" w:rsidRPr="006959B3">
              <w:rPr>
                <w:lang w:val="fr-FR"/>
              </w:rPr>
              <w:t>Paragraphe</w:t>
            </w:r>
            <w:r w:rsidR="00BC2FC9">
              <w:rPr>
                <w:lang w:val="fr-FR"/>
              </w:rPr>
              <w:t>s</w:t>
            </w:r>
            <w:r w:rsidR="00BC2FC9" w:rsidRPr="006959B3">
              <w:rPr>
                <w:lang w:val="fr-FR"/>
              </w:rPr>
              <w:t xml:space="preserve"> 12</w:t>
            </w:r>
            <w:r w:rsidR="00BC2FC9">
              <w:rPr>
                <w:lang w:val="fr-FR"/>
              </w:rPr>
              <w:t>, 13, 14, 17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20" w:lineRule="atLeas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20" w:lineRule="atLeast"/>
              <w:jc w:val="both"/>
              <w:rPr>
                <w:lang w:val="fr-FR"/>
              </w:rPr>
            </w:pPr>
            <w:r w:rsidRPr="006959B3">
              <w:rPr>
                <w:lang w:val="fr-FR"/>
              </w:rPr>
              <w:t>1</w:t>
            </w:r>
            <w:r w:rsidRPr="006959B3">
              <w:rPr>
                <w:vertAlign w:val="superscript"/>
                <w:lang w:val="fr-FR"/>
              </w:rPr>
              <w:t>er</w:t>
            </w:r>
            <w:r w:rsidRPr="006959B3">
              <w:rPr>
                <w:lang w:val="fr-FR"/>
              </w:rPr>
              <w:t xml:space="preserve"> avril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20" w:lineRule="atLeas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20" w:lineRule="atLeast"/>
              <w:jc w:val="both"/>
              <w:rPr>
                <w:lang w:val="fr-FR"/>
              </w:rPr>
            </w:pPr>
            <w:r w:rsidRPr="006959B3">
              <w:rPr>
                <w:lang w:val="fr-FR"/>
              </w:rPr>
              <w:t>21 décembre 2010: Rapport de suivi</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20" w:lineRule="atLeas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after="100" w:line="220" w:lineRule="atLeast"/>
              <w:jc w:val="both"/>
              <w:rPr>
                <w:lang w:val="fr-FR"/>
              </w:rPr>
            </w:pPr>
            <w:r w:rsidRPr="006959B3">
              <w:rPr>
                <w:bCs/>
                <w:lang w:val="fr-FR"/>
              </w:rPr>
              <w:t>28 septembre 2010: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after="100" w:line="220" w:lineRule="atLeas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751C60">
            <w:pPr>
              <w:spacing w:after="100" w:line="220" w:lineRule="atLeast"/>
              <w:jc w:val="both"/>
              <w:rPr>
                <w:lang w:val="fr-FR"/>
              </w:rPr>
            </w:pPr>
            <w:r w:rsidRPr="006959B3">
              <w:rPr>
                <w:lang w:val="fr-FR"/>
              </w:rPr>
              <w:t>25 avril 201</w:t>
            </w:r>
            <w:r>
              <w:rPr>
                <w:lang w:val="fr-FR"/>
              </w:rPr>
              <w:t>1</w:t>
            </w:r>
            <w:r w:rsidRPr="006959B3">
              <w:rPr>
                <w:lang w:val="fr-FR"/>
              </w:rPr>
              <w:t>: Une lettre a été envoyée</w:t>
            </w:r>
            <w:r>
              <w:rPr>
                <w:lang w:val="fr-FR"/>
              </w:rPr>
              <w:t xml:space="preserve"> </w:t>
            </w:r>
            <w:r w:rsidRPr="006959B3">
              <w:rPr>
                <w:lang w:val="fr-FR"/>
              </w:rPr>
              <w:t>prenant note de la coopération de l</w:t>
            </w:r>
            <w:r w:rsidR="00BC2510">
              <w:rPr>
                <w:lang w:val="fr-FR"/>
              </w:rPr>
              <w:t>’</w:t>
            </w:r>
            <w:r w:rsidRPr="006959B3">
              <w:rPr>
                <w:lang w:val="fr-FR"/>
              </w:rPr>
              <w:t>État partie</w:t>
            </w:r>
            <w:r>
              <w:rPr>
                <w:lang w:val="fr-FR"/>
              </w:rPr>
              <w:t xml:space="preserve"> et demandant </w:t>
            </w:r>
            <w:r w:rsidRPr="006959B3">
              <w:rPr>
                <w:lang w:val="fr-FR"/>
              </w:rPr>
              <w:t>des informations supplémentaires sur les points suivants: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20" w:lineRule="atLeas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pStyle w:val="Bullet1G"/>
              <w:tabs>
                <w:tab w:val="clear" w:pos="1701"/>
              </w:tabs>
              <w:spacing w:line="220" w:lineRule="atLeast"/>
              <w:ind w:left="283" w:right="0"/>
              <w:rPr>
                <w:lang w:val="fr-FR"/>
              </w:rPr>
            </w:pPr>
            <w:r w:rsidRPr="006959B3">
              <w:rPr>
                <w:lang w:val="fr-FR"/>
              </w:rPr>
              <w:t>Paragraphe 12: Nombre des cas de disparitions forcées et d</w:t>
            </w:r>
            <w:r w:rsidR="00BC2510">
              <w:rPr>
                <w:lang w:val="fr-FR"/>
              </w:rPr>
              <w:t>’</w:t>
            </w:r>
            <w:r w:rsidRPr="006959B3">
              <w:rPr>
                <w:lang w:val="fr-FR"/>
              </w:rPr>
              <w:t xml:space="preserve">exécutions sommaires ou arbitraires dénoncés aux tribunaux depuis 2005; résultats des enquêtes, des décisions prises et des sanctions appliquées en la matière, et évolution des poursuites dans les cas de MM. </w:t>
            </w:r>
            <w:proofErr w:type="spellStart"/>
            <w:r w:rsidRPr="006959B3">
              <w:rPr>
                <w:lang w:val="fr-FR"/>
              </w:rPr>
              <w:t>Cyiza</w:t>
            </w:r>
            <w:proofErr w:type="spellEnd"/>
            <w:r w:rsidRPr="006959B3">
              <w:rPr>
                <w:lang w:val="fr-FR"/>
              </w:rPr>
              <w:t xml:space="preserve"> et </w:t>
            </w:r>
            <w:proofErr w:type="spellStart"/>
            <w:r w:rsidRPr="006959B3">
              <w:rPr>
                <w:lang w:val="fr-FR"/>
              </w:rPr>
              <w:t>Hitimana</w:t>
            </w:r>
            <w:proofErr w:type="spellEnd"/>
            <w:r w:rsidRPr="006959B3">
              <w:rPr>
                <w:lang w:val="fr-FR"/>
              </w:rPr>
              <w:t>; procédures et conditions d</w:t>
            </w:r>
            <w:r w:rsidR="00BC2510">
              <w:rPr>
                <w:lang w:val="fr-FR"/>
              </w:rPr>
              <w:t>’</w:t>
            </w:r>
            <w:r w:rsidRPr="006959B3">
              <w:rPr>
                <w:lang w:val="fr-FR"/>
              </w:rPr>
              <w:t xml:space="preserve">accès à des réparations et formes de réparation existant pour les victimes et leur famille;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pStyle w:val="Bullet1G"/>
              <w:tabs>
                <w:tab w:val="clear" w:pos="1701"/>
              </w:tabs>
              <w:ind w:left="283" w:right="0"/>
              <w:rPr>
                <w:lang w:val="fr-FR"/>
              </w:rPr>
            </w:pPr>
            <w:r w:rsidRPr="006959B3">
              <w:rPr>
                <w:lang w:val="fr-FR"/>
              </w:rPr>
              <w:t>Paragraphe 13: Nombre total des meurtres de personnes civiles au cours des opérations de l</w:t>
            </w:r>
            <w:r w:rsidR="00BC2510">
              <w:rPr>
                <w:lang w:val="fr-FR"/>
              </w:rPr>
              <w:t>’</w:t>
            </w:r>
            <w:r w:rsidRPr="006959B3">
              <w:rPr>
                <w:lang w:val="fr-FR"/>
              </w:rPr>
              <w:t>Armée patriotique rwandaise, quels que soient les motifs de ces meurtres</w:t>
            </w:r>
            <w:r>
              <w:rPr>
                <w:lang w:val="fr-FR"/>
              </w:rPr>
              <w:t>,</w:t>
            </w:r>
            <w:r w:rsidRPr="006959B3">
              <w:rPr>
                <w:lang w:val="fr-FR"/>
              </w:rPr>
              <w:t xml:space="preserve"> incluant les cas ne relevant pas d</w:t>
            </w:r>
            <w:r w:rsidR="00BC2510">
              <w:rPr>
                <w:lang w:val="fr-FR"/>
              </w:rPr>
              <w:t>’</w:t>
            </w:r>
            <w:r w:rsidRPr="006959B3">
              <w:rPr>
                <w:lang w:val="fr-FR"/>
              </w:rPr>
              <w:t>une «revanche»; en l</w:t>
            </w:r>
            <w:r w:rsidR="00BC2510">
              <w:rPr>
                <w:lang w:val="fr-FR"/>
              </w:rPr>
              <w:t>’</w:t>
            </w:r>
            <w:r w:rsidRPr="006959B3">
              <w:rPr>
                <w:lang w:val="fr-FR"/>
              </w:rPr>
              <w:t>espèce, proportion de dossiers ayant donné lieu à des poursuites pénales; mesures prises pour assurer la participation des victimes aux procès et le respect de leurs droits; motivations des décisions d</w:t>
            </w:r>
            <w:r w:rsidR="00BC2510">
              <w:rPr>
                <w:lang w:val="fr-FR"/>
              </w:rPr>
              <w:t>’</w:t>
            </w:r>
            <w:r w:rsidRPr="006959B3">
              <w:rPr>
                <w:lang w:val="fr-FR"/>
              </w:rPr>
              <w:t>acquittement prises dans ces dossiers;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pStyle w:val="Bullet1G"/>
              <w:tabs>
                <w:tab w:val="clear" w:pos="1701"/>
              </w:tabs>
              <w:ind w:left="283" w:right="0"/>
              <w:rPr>
                <w:lang w:val="fr-FR"/>
              </w:rPr>
            </w:pPr>
            <w:r w:rsidRPr="006959B3">
              <w:rPr>
                <w:lang w:val="fr-FR"/>
              </w:rPr>
              <w:t>Paragraphe 14: Mesures prises pour assurer le respect des droits des prisonniers figurant dans l</w:t>
            </w:r>
            <w:r w:rsidR="00BC2510">
              <w:rPr>
                <w:lang w:val="fr-FR"/>
              </w:rPr>
              <w:t>’</w:t>
            </w:r>
            <w:r w:rsidRPr="006959B3">
              <w:rPr>
                <w:lang w:val="fr-FR"/>
              </w:rPr>
              <w:t>Ensemble de règles minima pour le traitement des détenus mais qui ne sont pas mentionnés par l</w:t>
            </w:r>
            <w:r w:rsidR="00BC2510">
              <w:rPr>
                <w:lang w:val="fr-FR"/>
              </w:rPr>
              <w:t>’</w:t>
            </w:r>
            <w:r w:rsidRPr="006959B3">
              <w:rPr>
                <w:lang w:val="fr-FR"/>
              </w:rPr>
              <w:t>État partie au sujet de l</w:t>
            </w:r>
            <w:r w:rsidR="00BC2510">
              <w:rPr>
                <w:lang w:val="fr-FR"/>
              </w:rPr>
              <w:t>’</w:t>
            </w:r>
            <w:r w:rsidRPr="006959B3">
              <w:rPr>
                <w:lang w:val="fr-FR"/>
              </w:rPr>
              <w:t>application de la peine d</w:t>
            </w:r>
            <w:r w:rsidR="00BC2510">
              <w:rPr>
                <w:lang w:val="fr-FR"/>
              </w:rPr>
              <w:t>’</w:t>
            </w:r>
            <w:r w:rsidRPr="006959B3">
              <w:rPr>
                <w:lang w:val="fr-FR"/>
              </w:rPr>
              <w:t>isolement cellulaire, tels que le droit à une alimentation régulière et de qualité ou le droit d</w:t>
            </w:r>
            <w:r w:rsidR="00BC2510">
              <w:rPr>
                <w:lang w:val="fr-FR"/>
              </w:rPr>
              <w:t>’</w:t>
            </w:r>
            <w:r w:rsidRPr="006959B3">
              <w:rPr>
                <w:lang w:val="fr-FR"/>
              </w:rPr>
              <w:t>avoir des contacts réguliers avec le monde extérieur;</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pStyle w:val="Bullet1G"/>
              <w:tabs>
                <w:tab w:val="clear" w:pos="1701"/>
              </w:tabs>
              <w:ind w:left="283" w:right="0"/>
              <w:rPr>
                <w:lang w:val="fr-FR"/>
              </w:rPr>
            </w:pPr>
            <w:r w:rsidRPr="006959B3">
              <w:rPr>
                <w:lang w:val="fr-FR"/>
              </w:rPr>
              <w:t>Paragraphe 17: Réponse donnée par l</w:t>
            </w:r>
            <w:r w:rsidR="00BC2510">
              <w:rPr>
                <w:lang w:val="fr-FR"/>
              </w:rPr>
              <w:t>’</w:t>
            </w:r>
            <w:r w:rsidRPr="006959B3">
              <w:rPr>
                <w:lang w:val="fr-FR"/>
              </w:rPr>
              <w:t xml:space="preserve">État partie au </w:t>
            </w:r>
            <w:r>
              <w:rPr>
                <w:lang w:val="fr-FR"/>
              </w:rPr>
              <w:t>regard</w:t>
            </w:r>
            <w:r w:rsidRPr="006959B3">
              <w:rPr>
                <w:lang w:val="fr-FR"/>
              </w:rPr>
              <w:t xml:space="preserve"> des informations reçues par le Comité selon lesquelles les tribunaux </w:t>
            </w:r>
            <w:proofErr w:type="spellStart"/>
            <w:r w:rsidRPr="006959B3">
              <w:rPr>
                <w:i/>
                <w:iCs/>
                <w:lang w:val="fr-FR"/>
              </w:rPr>
              <w:t>gacaca</w:t>
            </w:r>
            <w:proofErr w:type="spellEnd"/>
            <w:r w:rsidRPr="006959B3">
              <w:rPr>
                <w:lang w:val="fr-FR"/>
              </w:rPr>
              <w:t xml:space="preserve"> continuent de fonctionner malgré leur clôture officielle fin 2009, et traitent notamment de cas de violence sexuelle sans que soit toujours garanti le respect des droits des victimes.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Pr>
                <w:lang w:val="fr-FR"/>
              </w:rPr>
              <w:t>Dans sa lettre, l</w:t>
            </w:r>
            <w:r w:rsidRPr="006959B3">
              <w:rPr>
                <w:lang w:val="fr-FR"/>
              </w:rPr>
              <w:t>e Comité a également demandé des informations supplémentaires sur le nombre des personnes actuellement soumises aux nouvelles modalités de la peine d</w:t>
            </w:r>
            <w:r w:rsidR="00BC2510">
              <w:rPr>
                <w:lang w:val="fr-FR"/>
              </w:rPr>
              <w:t>’</w:t>
            </w:r>
            <w:r w:rsidRPr="006959B3">
              <w:rPr>
                <w:lang w:val="fr-FR"/>
              </w:rPr>
              <w:t>isolement cellulaire, et sur les motifs de l</w:t>
            </w:r>
            <w:r w:rsidR="00BC2510">
              <w:rPr>
                <w:lang w:val="fr-FR"/>
              </w:rPr>
              <w:t>’</w:t>
            </w:r>
            <w:r w:rsidRPr="006959B3">
              <w:rPr>
                <w:lang w:val="fr-FR"/>
              </w:rPr>
              <w:t xml:space="preserve">application de la sanction dans leur cas.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lang w:val="fr-FR"/>
              </w:rPr>
              <w:t>Un rappel devrait être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10 avril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b/>
              </w:rPr>
            </w:pPr>
            <w:r w:rsidRPr="006959B3">
              <w:rPr>
                <w:b/>
                <w:lang w:val="fr-FR"/>
              </w:rPr>
              <w:t>Australie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51C60">
            <w:pPr>
              <w:keepNext/>
              <w:spacing w:after="120" w:line="240" w:lineRule="exact"/>
              <w:jc w:val="both"/>
            </w:pPr>
            <w:r w:rsidRPr="006959B3">
              <w:rPr>
                <w:lang w:val="fr-FR"/>
              </w:rPr>
              <w:t>Cinquiè</w:t>
            </w:r>
            <w:r w:rsidRPr="006959B3">
              <w:rPr>
                <w:rFonts w:eastAsia="SimSun"/>
                <w:lang w:val="fr-FR" w:eastAsia="zh-CN"/>
              </w:rPr>
              <w:t xml:space="preserve">me rapport </w:t>
            </w:r>
            <w:r w:rsidRPr="006959B3">
              <w:rPr>
                <w:lang w:val="fr-FR"/>
              </w:rPr>
              <w:t>(attendu le 31 juillet 2005) soumis le 7 août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51C60">
            <w:pPr>
              <w:keepNext/>
              <w:spacing w:after="120" w:line="240" w:lineRule="exact"/>
            </w:pPr>
            <w:r>
              <w:rPr>
                <w:b/>
                <w:lang w:val="fr-FR"/>
              </w:rPr>
              <w:t xml:space="preserve">Observations finales objet de la procédure </w:t>
            </w:r>
            <w:r w:rsidR="00C7596D">
              <w:rPr>
                <w:b/>
                <w:lang w:val="fr-FR"/>
              </w:rPr>
              <w:t>de</w:t>
            </w:r>
            <w:r>
              <w:rPr>
                <w:b/>
                <w:lang w:val="fr-FR"/>
              </w:rPr>
              <w:t xml:space="preserve"> suivi</w:t>
            </w:r>
            <w:r w:rsidR="00043F42">
              <w:rPr>
                <w:b/>
                <w:lang w:val="fr-FR"/>
              </w:rPr>
              <w:t>:</w:t>
            </w:r>
            <w:r w:rsidR="00C7596D">
              <w:rPr>
                <w:b/>
                <w:lang w:val="fr-FR"/>
              </w:rPr>
              <w:t xml:space="preserve"> </w:t>
            </w:r>
            <w:r w:rsidR="00C7596D" w:rsidRPr="006959B3">
              <w:rPr>
                <w:lang w:val="fr-FR"/>
              </w:rPr>
              <w:t>Paragraphe</w:t>
            </w:r>
            <w:r w:rsidR="00C7596D">
              <w:rPr>
                <w:lang w:val="fr-FR"/>
              </w:rPr>
              <w:t>s</w:t>
            </w:r>
            <w:r w:rsidR="00C7596D" w:rsidRPr="006959B3">
              <w:rPr>
                <w:lang w:val="fr-FR"/>
              </w:rPr>
              <w:t xml:space="preserve"> 11</w:t>
            </w:r>
            <w:r w:rsidR="00C7596D">
              <w:rPr>
                <w:lang w:val="fr-FR"/>
              </w:rPr>
              <w:t>, 14, 17, 23</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lang w:val="fr-FR"/>
              </w:rPr>
              <w:t>1</w:t>
            </w:r>
            <w:r w:rsidRPr="006959B3">
              <w:rPr>
                <w:vertAlign w:val="superscript"/>
                <w:lang w:val="fr-FR"/>
              </w:rPr>
              <w:t>er</w:t>
            </w:r>
            <w:r w:rsidRPr="006959B3">
              <w:rPr>
                <w:lang w:val="fr-FR"/>
              </w:rPr>
              <w:t xml:space="preserve"> avril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keepNext/>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keepNext/>
              <w:spacing w:after="120" w:line="240" w:lineRule="exact"/>
              <w:jc w:val="both"/>
              <w:rPr>
                <w:lang w:val="fr-FR"/>
              </w:rPr>
            </w:pPr>
            <w:r w:rsidRPr="006959B3">
              <w:rPr>
                <w:lang w:val="fr-FR"/>
              </w:rPr>
              <w:t>17 décembre 2010</w:t>
            </w:r>
            <w:r>
              <w:rPr>
                <w:lang w:val="fr-FR"/>
              </w:rPr>
              <w:t>:</w:t>
            </w:r>
            <w:r w:rsidRPr="00D276B4">
              <w:rPr>
                <w:bCs/>
                <w:lang w:val="fr-FR"/>
              </w:rPr>
              <w:t xml:space="preserve"> </w:t>
            </w:r>
            <w:r>
              <w:rPr>
                <w:bCs/>
                <w:lang w:val="fr-FR"/>
              </w:rPr>
              <w:t>R</w:t>
            </w:r>
            <w:r w:rsidRPr="00D276B4">
              <w:rPr>
                <w:bCs/>
                <w:lang w:val="fr-FR"/>
              </w:rPr>
              <w:t>apport de suivi</w:t>
            </w:r>
            <w:r w:rsidRPr="006959B3">
              <w:rPr>
                <w:bCs/>
                <w:lang w:val="fr-FR"/>
              </w:rPr>
              <w:t xml:space="preserve"> (mise en œuvre entamée, mais </w:t>
            </w:r>
            <w:r>
              <w:rPr>
                <w:bCs/>
                <w:lang w:val="fr-FR"/>
              </w:rPr>
              <w:t>non</w:t>
            </w:r>
            <w:r w:rsidRPr="006959B3">
              <w:rPr>
                <w:bCs/>
                <w:lang w:val="fr-FR"/>
              </w:rPr>
              <w:t xml:space="preserve"> achevée)</w:t>
            </w:r>
            <w:r>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28 septembre 2010: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6959B3">
              <w:rPr>
                <w:bCs/>
                <w:lang w:val="fr-FR"/>
              </w:rPr>
              <w:t>Janvier 2011: Rapport de suivi envoyé pour traduction.</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r w:rsidRPr="009B19FE">
              <w:rPr>
                <w:b/>
                <w:lang w:val="fr-FR"/>
              </w:rPr>
              <w:t>Mesures</w:t>
            </w:r>
            <w:r w:rsidRPr="006959B3">
              <w:rPr>
                <w:b/>
                <w:lang w:val="fr-FR"/>
              </w:rPr>
              <w:t xml:space="preserve"> recommandée</w:t>
            </w:r>
            <w:r>
              <w:rPr>
                <w:b/>
                <w:lang w:val="fr-FR"/>
              </w:rPr>
              <w:t>s:</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lang w:val="fr-FR"/>
              </w:rPr>
            </w:pPr>
            <w:r w:rsidRPr="00E155CD">
              <w:t xml:space="preserve">Une lettre devrait être envoyée </w:t>
            </w:r>
            <w:r>
              <w:t>indiquant que</w:t>
            </w:r>
            <w:r w:rsidRPr="00E155CD">
              <w:t>, tout en prenant note de la coopération de l</w:t>
            </w:r>
            <w:r w:rsidR="00BC2510">
              <w:t>’</w:t>
            </w:r>
            <w:r w:rsidRPr="00E155CD">
              <w:t xml:space="preserve">État partie, le Comité demande des </w:t>
            </w:r>
            <w:r>
              <w:t>renseignements</w:t>
            </w:r>
            <w:r w:rsidRPr="00E155CD">
              <w:t xml:space="preserve"> supplémentaires sur l</w:t>
            </w:r>
            <w:r w:rsidR="00BC2510">
              <w:t>’</w:t>
            </w:r>
            <w:r w:rsidRPr="00E155CD">
              <w:t>é</w:t>
            </w:r>
            <w:r>
              <w:t>tat d</w:t>
            </w:r>
            <w:r w:rsidR="00BC2510">
              <w:t>’</w:t>
            </w:r>
            <w:r>
              <w:t>avancement de l</w:t>
            </w:r>
            <w:r w:rsidR="00BC2510">
              <w:t>’</w:t>
            </w:r>
            <w:r>
              <w:t>examen</w:t>
            </w:r>
            <w:r w:rsidRPr="00E155CD">
              <w:t xml:space="preserve"> et l</w:t>
            </w:r>
            <w:r w:rsidR="00BC2510">
              <w:t>’</w:t>
            </w:r>
            <w:r w:rsidRPr="00E155CD">
              <w:t xml:space="preserve">adoption de la réforme de la législation antiterroriste. Le Comité devrait également demander des </w:t>
            </w:r>
            <w:r>
              <w:t xml:space="preserve">renseignements </w:t>
            </w:r>
            <w:r w:rsidRPr="00E155CD">
              <w:t>sur l</w:t>
            </w:r>
            <w:r w:rsidR="00BC2510">
              <w:t>’</w:t>
            </w:r>
            <w:r w:rsidRPr="00E155CD">
              <w:t>interprétation et l</w:t>
            </w:r>
            <w:r w:rsidR="00BC2510">
              <w:t>’</w:t>
            </w:r>
            <w:r w:rsidRPr="00E155CD">
              <w:t>application qui sont faites de l</w:t>
            </w:r>
            <w:r w:rsidR="00BC2510">
              <w:t>’</w:t>
            </w:r>
            <w:r w:rsidRPr="00E155CD">
              <w:t>expression «</w:t>
            </w:r>
            <w:r w:rsidRPr="00E65C75">
              <w:rPr>
                <w:i/>
              </w:rPr>
              <w:t xml:space="preserve">for the </w:t>
            </w:r>
            <w:proofErr w:type="spellStart"/>
            <w:r w:rsidRPr="00E65C75">
              <w:rPr>
                <w:i/>
              </w:rPr>
              <w:t>avoidance</w:t>
            </w:r>
            <w:proofErr w:type="spellEnd"/>
            <w:r w:rsidRPr="00E65C75">
              <w:rPr>
                <w:i/>
              </w:rPr>
              <w:t xml:space="preserve"> of </w:t>
            </w:r>
            <w:proofErr w:type="spellStart"/>
            <w:r w:rsidRPr="00E65C75">
              <w:rPr>
                <w:i/>
              </w:rPr>
              <w:t>doubt</w:t>
            </w:r>
            <w:proofErr w:type="spellEnd"/>
            <w:r w:rsidRPr="00E155CD">
              <w:t>» (</w:t>
            </w:r>
            <w:r>
              <w:t>afin que le doute soit exclu</w:t>
            </w:r>
            <w:r w:rsidRPr="00E155CD">
              <w:t xml:space="preserve">) </w:t>
            </w:r>
            <w:r>
              <w:t xml:space="preserve">figurant </w:t>
            </w:r>
            <w:r w:rsidRPr="00E155CD">
              <w:t>à l</w:t>
            </w:r>
            <w:r w:rsidR="00BC2510">
              <w:t>’</w:t>
            </w:r>
            <w:r w:rsidRPr="00E155CD">
              <w:t>article 34ZP de la loi sur l</w:t>
            </w:r>
            <w:r w:rsidR="00BC2510">
              <w:t>’</w:t>
            </w:r>
            <w:r w:rsidRPr="00E155CD">
              <w:t>Agence australienne du renseignement relatif à la sécurité (ASIO) qui permet d</w:t>
            </w:r>
            <w:r w:rsidR="00BC2510">
              <w:t>’</w:t>
            </w:r>
            <w:r w:rsidRPr="00E155CD">
              <w:t>interroger une personne en l</w:t>
            </w:r>
            <w:r w:rsidR="00BC2510">
              <w:t>’</w:t>
            </w:r>
            <w:r w:rsidRPr="00E155CD">
              <w:t>absence d</w:t>
            </w:r>
            <w:r w:rsidR="00BC2510">
              <w:t>’</w:t>
            </w:r>
            <w:r w:rsidRPr="00E155CD">
              <w:t>un avocat (par. 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t>Des renseignements supplémentaires devraient être demandés sur les mesures prises pour garantir que le recours aux restrictions, aux pouvoirs d</w:t>
            </w:r>
            <w:r w:rsidR="00BC2510">
              <w:t>’</w:t>
            </w:r>
            <w:r>
              <w:t>acquisition par expropriation et aux pouvoirs de répression au titre de l</w:t>
            </w:r>
            <w:r w:rsidR="00BC2510">
              <w:t>’</w:t>
            </w:r>
            <w:r>
              <w:t>Action d</w:t>
            </w:r>
            <w:r w:rsidR="00BC2510">
              <w:t>’</w:t>
            </w:r>
            <w:r>
              <w:t>urgence dans le territoire du Nord (NTER) ne se révèle pas discriminatoire et culturellement inadapté (par. 14).</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t>Tout en notant que les plans d</w:t>
            </w:r>
            <w:r w:rsidR="00BC2510">
              <w:t>’</w:t>
            </w:r>
            <w:r>
              <w:t>action mis en place aux niveaux national et régional témoignent d</w:t>
            </w:r>
            <w:r w:rsidR="00BC2510">
              <w:t>’</w:t>
            </w:r>
            <w:r>
              <w:t>un ferme engagement pris par l</w:t>
            </w:r>
            <w:r w:rsidR="00BC2510">
              <w:t>’</w:t>
            </w:r>
            <w:r>
              <w:t>État partie de mettre en œuvre sa politique de «tolérance zéro» face aux agressions sexuelles et à la violence conjugale et familiale, dans la lettre le Comité devrait requérir des renseignements supplémentaires sur les résultats obtenus à la suite de leur application, sur leur succès et sur les leçons qui ont été tirées (par. 17).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9B6C20">
            <w:pPr>
              <w:spacing w:after="120" w:line="240" w:lineRule="exact"/>
              <w:jc w:val="both"/>
            </w:pPr>
            <w:r>
              <w:t>Enfin, le Comité devrait indiquer qu</w:t>
            </w:r>
            <w:r w:rsidR="00BC2510">
              <w:t>’</w:t>
            </w:r>
            <w:r>
              <w:t>il n</w:t>
            </w:r>
            <w:r w:rsidR="00BC2510">
              <w:t>’</w:t>
            </w:r>
            <w:r>
              <w:t>a pas été donné suite à ses recommandations concernant le manque de clarté de la définition de l</w:t>
            </w:r>
            <w:r w:rsidR="00BC2510">
              <w:t>’</w:t>
            </w:r>
            <w:r>
              <w:t>acte terroriste, la possibilité de détenir une personne (pour une durée allant jusqu</w:t>
            </w:r>
            <w:r w:rsidR="00BC2510">
              <w:t>’</w:t>
            </w:r>
            <w:r>
              <w:t>à huit jours) sans inculpation, et la révision des pouvoirs de l</w:t>
            </w:r>
            <w:r w:rsidR="00BC2510">
              <w:t>’</w:t>
            </w:r>
            <w:r>
              <w:t xml:space="preserve">Agence australienne du renseignement relatif à la sécurité (ASIO) (par. 11).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9B6C20">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9B6C20">
            <w:pPr>
              <w:spacing w:after="120" w:line="240" w:lineRule="exact"/>
              <w:jc w:val="both"/>
              <w:rPr>
                <w:bCs/>
                <w:lang w:val="fr-FR"/>
              </w:rPr>
            </w:pPr>
            <w:r w:rsidRPr="006959B3">
              <w:rPr>
                <w:lang w:val="fr-FR"/>
              </w:rPr>
              <w:t>1</w:t>
            </w:r>
            <w:r w:rsidRPr="006959B3">
              <w:rPr>
                <w:vertAlign w:val="superscript"/>
                <w:lang w:val="fr-FR"/>
              </w:rPr>
              <w:t>er</w:t>
            </w:r>
            <w:r w:rsidRPr="006959B3">
              <w:rPr>
                <w:lang w:val="fr-FR"/>
              </w:rPr>
              <w:t xml:space="preserve"> avril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A64C61"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9B6C20">
            <w:pPr>
              <w:keepNext/>
              <w:spacing w:before="80" w:after="80" w:line="200" w:lineRule="exact"/>
              <w:ind w:right="113"/>
              <w:rPr>
                <w:i/>
                <w:sz w:val="16"/>
                <w:szCs w:val="16"/>
              </w:rPr>
            </w:pPr>
            <w:r w:rsidRPr="006959B3">
              <w:rPr>
                <w:bCs/>
                <w:i/>
                <w:sz w:val="16"/>
                <w:szCs w:val="16"/>
                <w:lang w:val="fr-FR"/>
              </w:rPr>
              <w:t>Quatre-vingt-seizième session (juillet 2009)</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8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80" w:line="220" w:lineRule="exact"/>
              <w:jc w:val="both"/>
              <w:rPr>
                <w:b/>
              </w:rPr>
            </w:pPr>
            <w:r w:rsidRPr="006959B3">
              <w:rPr>
                <w:b/>
                <w:lang w:val="fr-FR"/>
              </w:rPr>
              <w:t>Azerbaïdjan</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8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F7E1A">
            <w:pPr>
              <w:spacing w:after="80" w:line="220" w:lineRule="exact"/>
              <w:jc w:val="both"/>
            </w:pPr>
            <w:r w:rsidRPr="006959B3">
              <w:rPr>
                <w:lang w:val="fr-FR"/>
              </w:rPr>
              <w:t>Troisième</w:t>
            </w:r>
            <w:r w:rsidRPr="006959B3">
              <w:rPr>
                <w:rFonts w:eastAsia="SimSun"/>
                <w:lang w:val="fr-FR" w:eastAsia="zh-CN"/>
              </w:rPr>
              <w:t xml:space="preserve"> rapport </w:t>
            </w:r>
            <w:r w:rsidRPr="006959B3">
              <w:rPr>
                <w:lang w:val="fr-FR"/>
              </w:rPr>
              <w:t>(attendu le 1</w:t>
            </w:r>
            <w:r w:rsidRPr="006959B3">
              <w:rPr>
                <w:vertAlign w:val="superscript"/>
                <w:lang w:val="fr-FR"/>
              </w:rPr>
              <w:t>er</w:t>
            </w:r>
            <w:r w:rsidRPr="006959B3">
              <w:rPr>
                <w:lang w:val="fr-FR"/>
              </w:rPr>
              <w:t xml:space="preserve"> novembre 2005) soumis le 4 octobre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F7E1A">
            <w:pPr>
              <w:spacing w:after="80" w:line="220" w:lineRule="exact"/>
            </w:pPr>
            <w:r>
              <w:rPr>
                <w:b/>
                <w:lang w:val="fr-FR"/>
              </w:rPr>
              <w:t xml:space="preserve">Observations finales objet de la procédure </w:t>
            </w:r>
            <w:r w:rsidR="00E775CE">
              <w:rPr>
                <w:b/>
                <w:lang w:val="fr-FR"/>
              </w:rPr>
              <w:t>de</w:t>
            </w:r>
            <w:r>
              <w:rPr>
                <w:b/>
                <w:lang w:val="fr-FR"/>
              </w:rPr>
              <w:t xml:space="preserve"> suivi</w:t>
            </w:r>
            <w:r w:rsidR="00043F42">
              <w:rPr>
                <w:b/>
                <w:lang w:val="fr-FR"/>
              </w:rPr>
              <w:t>:</w:t>
            </w:r>
            <w:r w:rsidR="00E775CE">
              <w:rPr>
                <w:b/>
                <w:lang w:val="fr-FR"/>
              </w:rPr>
              <w:t xml:space="preserve"> </w:t>
            </w:r>
            <w:r w:rsidR="00E775CE" w:rsidRPr="00C1370D">
              <w:rPr>
                <w:lang w:val="fr-FR"/>
              </w:rPr>
              <w:t>Paragraphe</w:t>
            </w:r>
            <w:r w:rsidR="00E775CE">
              <w:rPr>
                <w:lang w:val="fr-FR"/>
              </w:rPr>
              <w:t>s</w:t>
            </w:r>
            <w:r w:rsidR="00E775CE" w:rsidRPr="006959B3">
              <w:rPr>
                <w:lang w:val="fr-FR"/>
              </w:rPr>
              <w:t xml:space="preserve"> 9</w:t>
            </w:r>
            <w:r w:rsidR="00E775CE">
              <w:rPr>
                <w:lang w:val="fr-FR"/>
              </w:rPr>
              <w:t>, 11, 15, 18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80" w:line="22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80" w:line="220" w:lineRule="exact"/>
              <w:jc w:val="both"/>
              <w:rPr>
                <w:lang w:val="fr-FR"/>
              </w:rPr>
            </w:pPr>
            <w:r w:rsidRPr="006959B3">
              <w:rPr>
                <w:bCs/>
                <w:lang w:val="fr-FR"/>
              </w:rPr>
              <w:t>30 juillet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80" w:line="22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80" w:line="220" w:lineRule="exact"/>
              <w:jc w:val="both"/>
              <w:rPr>
                <w:lang w:val="fr-FR"/>
              </w:rPr>
            </w:pPr>
            <w:r w:rsidRPr="006959B3">
              <w:rPr>
                <w:lang w:val="fr-FR"/>
              </w:rPr>
              <w:t>6 juillet 2010</w:t>
            </w:r>
            <w:r>
              <w:rPr>
                <w:lang w:val="fr-FR"/>
              </w:rPr>
              <w:t xml:space="preserve">: </w:t>
            </w:r>
            <w:r w:rsidRPr="006959B3">
              <w:rPr>
                <w:lang w:val="fr-FR"/>
              </w:rPr>
              <w:t>Rapport de suivi (mise en œuvre a priori suffisante, et demande d</w:t>
            </w:r>
            <w:r w:rsidR="00BC2510">
              <w:rPr>
                <w:lang w:val="fr-FR"/>
              </w:rPr>
              <w:t>’</w:t>
            </w:r>
            <w:r w:rsidRPr="006959B3">
              <w:rPr>
                <w:lang w:val="fr-FR"/>
              </w:rPr>
              <w:t>informations supplémentaires)</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80" w:line="22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80" w:line="220" w:lineRule="exact"/>
              <w:jc w:val="both"/>
              <w:rPr>
                <w:lang w:val="fr-FR"/>
              </w:rPr>
            </w:pPr>
            <w:r w:rsidRPr="006959B3">
              <w:rPr>
                <w:lang w:val="fr-FR"/>
              </w:rPr>
              <w:t>Une lettre devrait être envoyée prenant note de la coopération de l</w:t>
            </w:r>
            <w:r w:rsidR="00BC2510">
              <w:rPr>
                <w:lang w:val="fr-FR"/>
              </w:rPr>
              <w:t>’</w:t>
            </w:r>
            <w:r w:rsidRPr="006959B3">
              <w:rPr>
                <w:lang w:val="fr-FR"/>
              </w:rPr>
              <w:t xml:space="preserve">État partie et de la précision des informations fournies, </w:t>
            </w:r>
            <w:r>
              <w:rPr>
                <w:lang w:val="fr-FR"/>
              </w:rPr>
              <w:t xml:space="preserve">et </w:t>
            </w:r>
            <w:r w:rsidRPr="006959B3">
              <w:rPr>
                <w:lang w:val="fr-FR"/>
              </w:rPr>
              <w:t>indiqu</w:t>
            </w:r>
            <w:r>
              <w:rPr>
                <w:lang w:val="fr-FR"/>
              </w:rPr>
              <w:t>ant</w:t>
            </w:r>
            <w:r w:rsidRPr="006959B3">
              <w:rPr>
                <w:lang w:val="fr-FR"/>
              </w:rPr>
              <w:t xml:space="preserve"> que la procédure a </w:t>
            </w:r>
            <w:r w:rsidRPr="00720E37">
              <w:rPr>
                <w:lang w:val="fr-FR"/>
              </w:rPr>
              <w:t>abouti</w:t>
            </w:r>
            <w:r w:rsidRPr="006959B3">
              <w:rPr>
                <w:lang w:val="fr-FR"/>
              </w:rPr>
              <w:t xml:space="preserve"> </w:t>
            </w:r>
            <w:r>
              <w:rPr>
                <w:lang w:val="fr-FR"/>
              </w:rPr>
              <w:t>sur</w:t>
            </w:r>
            <w:r w:rsidRPr="006959B3">
              <w:rPr>
                <w:lang w:val="fr-FR"/>
              </w:rPr>
              <w:t xml:space="preserve"> l</w:t>
            </w:r>
            <w:r>
              <w:rPr>
                <w:lang w:val="fr-FR"/>
              </w:rPr>
              <w:t>es</w:t>
            </w:r>
            <w:r w:rsidRPr="006959B3">
              <w:rPr>
                <w:lang w:val="fr-FR"/>
              </w:rPr>
              <w:t xml:space="preserve"> question</w:t>
            </w:r>
            <w:r>
              <w:rPr>
                <w:lang w:val="fr-FR"/>
              </w:rPr>
              <w:t>s</w:t>
            </w:r>
            <w:r w:rsidRPr="006959B3">
              <w:rPr>
                <w:lang w:val="fr-FR"/>
              </w:rPr>
              <w:t xml:space="preserve"> concernant l</w:t>
            </w:r>
            <w:r>
              <w:rPr>
                <w:lang w:val="fr-FR"/>
              </w:rPr>
              <w:t>es</w:t>
            </w:r>
            <w:r w:rsidRPr="006959B3">
              <w:rPr>
                <w:lang w:val="fr-FR"/>
              </w:rPr>
              <w:t>quelle</w:t>
            </w:r>
            <w:r>
              <w:rPr>
                <w:lang w:val="fr-FR"/>
              </w:rPr>
              <w:t>s</w:t>
            </w:r>
            <w:r w:rsidRPr="006959B3">
              <w:rPr>
                <w:lang w:val="fr-FR"/>
              </w:rPr>
              <w:t xml:space="preserve"> les informations fournies par l</w:t>
            </w:r>
            <w:r w:rsidR="00BC2510">
              <w:rPr>
                <w:lang w:val="fr-FR"/>
              </w:rPr>
              <w:t>’</w:t>
            </w:r>
            <w:r w:rsidRPr="006959B3">
              <w:rPr>
                <w:lang w:val="fr-FR"/>
              </w:rPr>
              <w:t>État partie on été considérées comme étant dans l</w:t>
            </w:r>
            <w:r w:rsidR="00BC2510">
              <w:rPr>
                <w:lang w:val="fr-FR"/>
              </w:rPr>
              <w:t>’</w:t>
            </w:r>
            <w:r w:rsidRPr="006959B3">
              <w:rPr>
                <w:lang w:val="fr-FR"/>
              </w:rPr>
              <w:t>ensemble satisfaisantes: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80" w:line="22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7F7E1A">
            <w:pPr>
              <w:pStyle w:val="Bullet1G"/>
              <w:tabs>
                <w:tab w:val="clear" w:pos="1701"/>
              </w:tabs>
              <w:spacing w:after="80" w:line="220" w:lineRule="exact"/>
              <w:ind w:left="283" w:right="0"/>
              <w:rPr>
                <w:lang w:val="fr-FR"/>
              </w:rPr>
            </w:pPr>
            <w:r w:rsidRPr="006959B3">
              <w:rPr>
                <w:lang w:val="fr-FR"/>
              </w:rPr>
              <w:t xml:space="preserve">Formation obligatoire </w:t>
            </w:r>
            <w:r>
              <w:rPr>
                <w:lang w:val="fr-FR"/>
              </w:rPr>
              <w:t>d</w:t>
            </w:r>
            <w:r w:rsidRPr="006959B3">
              <w:rPr>
                <w:lang w:val="fr-FR"/>
              </w:rPr>
              <w:t xml:space="preserve">es personnes recrutées pour la première fois </w:t>
            </w:r>
            <w:r>
              <w:rPr>
                <w:lang w:val="fr-FR"/>
              </w:rPr>
              <w:t>au sein du</w:t>
            </w:r>
            <w:r w:rsidRPr="006959B3">
              <w:rPr>
                <w:lang w:val="fr-FR"/>
              </w:rPr>
              <w:t xml:space="preserve"> service pénitentiaire (par. 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80" w:line="220" w:lineRule="exact"/>
              <w:jc w:val="both"/>
              <w:rPr>
                <w:b/>
                <w:lang w:val="fr-FR"/>
              </w:rPr>
            </w:pPr>
          </w:p>
        </w:tc>
        <w:tc>
          <w:tcPr>
            <w:tcW w:w="5403" w:type="dxa"/>
            <w:tcBorders>
              <w:left w:val="nil"/>
              <w:bottom w:val="nil"/>
              <w:right w:val="single" w:sz="4" w:space="0" w:color="auto"/>
            </w:tcBorders>
            <w:shd w:val="clear" w:color="auto" w:fill="auto"/>
          </w:tcPr>
          <w:p w:rsidR="009B6C20" w:rsidRPr="00E775CE" w:rsidRDefault="009B6C20" w:rsidP="007F7E1A">
            <w:pPr>
              <w:pStyle w:val="Bullet1G"/>
              <w:tabs>
                <w:tab w:val="clear" w:pos="1701"/>
              </w:tabs>
              <w:spacing w:after="80" w:line="220" w:lineRule="exact"/>
              <w:ind w:left="283" w:right="0"/>
              <w:rPr>
                <w:spacing w:val="-3"/>
                <w:lang w:val="fr-FR"/>
              </w:rPr>
            </w:pPr>
            <w:r w:rsidRPr="00E775CE">
              <w:rPr>
                <w:spacing w:val="-3"/>
                <w:lang w:val="fr-FR"/>
              </w:rPr>
              <w:t>Reconnaissance du droit des stations de radio étrangères de diffuser directement sur le territoire azerbaïdjanais (par. 15).</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51C60" w:rsidRDefault="009B6C20" w:rsidP="00751C60">
            <w:pPr>
              <w:pStyle w:val="Bullet1G"/>
              <w:numPr>
                <w:ilvl w:val="0"/>
                <w:numId w:val="0"/>
              </w:numPr>
              <w:spacing w:after="80" w:line="240" w:lineRule="exact"/>
              <w:ind w:right="0"/>
              <w:rPr>
                <w:spacing w:val="-4"/>
                <w:lang w:val="fr-FR"/>
              </w:rPr>
            </w:pPr>
            <w:r w:rsidRPr="00751C60">
              <w:rPr>
                <w:bCs/>
                <w:spacing w:val="-4"/>
                <w:lang w:val="fr-FR"/>
              </w:rPr>
              <w:t>Des informations supplémentaires devraient être demandées dans la lettre sur les points suivants:</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751C60">
            <w:pPr>
              <w:pStyle w:val="Bullet1G"/>
              <w:numPr>
                <w:ilvl w:val="0"/>
                <w:numId w:val="0"/>
              </w:numPr>
              <w:spacing w:after="80" w:line="240" w:lineRule="exact"/>
              <w:ind w:right="0"/>
              <w:rPr>
                <w:b/>
                <w:bCs/>
                <w:lang w:val="fr-FR"/>
              </w:rPr>
            </w:pPr>
            <w:r w:rsidRPr="006959B3">
              <w:rPr>
                <w:lang w:val="fr-FR"/>
              </w:rPr>
              <w:t>Paragraphe 9: Nombre de</w:t>
            </w:r>
            <w:r>
              <w:rPr>
                <w:lang w:val="fr-FR"/>
              </w:rPr>
              <w:t>s</w:t>
            </w:r>
            <w:r w:rsidRPr="006959B3">
              <w:rPr>
                <w:lang w:val="fr-FR"/>
              </w:rPr>
              <w:t xml:space="preserve"> demandes d</w:t>
            </w:r>
            <w:r w:rsidR="00BC2510">
              <w:rPr>
                <w:lang w:val="fr-FR"/>
              </w:rPr>
              <w:t>’</w:t>
            </w:r>
            <w:r w:rsidRPr="006959B3">
              <w:rPr>
                <w:lang w:val="fr-FR"/>
              </w:rPr>
              <w:t xml:space="preserve">extradition </w:t>
            </w:r>
            <w:r>
              <w:rPr>
                <w:lang w:val="fr-FR"/>
              </w:rPr>
              <w:t>déposées auprès de</w:t>
            </w:r>
            <w:r w:rsidRPr="006959B3">
              <w:rPr>
                <w:lang w:val="fr-FR"/>
              </w:rPr>
              <w:t xml:space="preserve"> l</w:t>
            </w:r>
            <w:r w:rsidR="00BC2510">
              <w:rPr>
                <w:lang w:val="fr-FR"/>
              </w:rPr>
              <w:t>’</w:t>
            </w:r>
            <w:r w:rsidRPr="006959B3">
              <w:rPr>
                <w:lang w:val="fr-FR"/>
              </w:rPr>
              <w:t xml:space="preserve">État partie au cours des cinq dernières années, par quels États, et </w:t>
            </w:r>
            <w:r w:rsidRPr="007515CB">
              <w:rPr>
                <w:lang w:val="fr-FR"/>
              </w:rPr>
              <w:t>nombre</w:t>
            </w:r>
            <w:r w:rsidRPr="006959B3">
              <w:rPr>
                <w:lang w:val="fr-FR"/>
              </w:rPr>
              <w:t xml:space="preserve"> de </w:t>
            </w:r>
            <w:r>
              <w:rPr>
                <w:lang w:val="fr-FR"/>
              </w:rPr>
              <w:t>refus</w:t>
            </w:r>
            <w:r w:rsidRPr="006959B3">
              <w:rPr>
                <w:lang w:val="fr-FR"/>
              </w:rPr>
              <w:t>.</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751C60">
            <w:pPr>
              <w:pStyle w:val="Bullet1G"/>
              <w:numPr>
                <w:ilvl w:val="0"/>
                <w:numId w:val="0"/>
              </w:numPr>
              <w:spacing w:after="80" w:line="240" w:lineRule="exact"/>
              <w:ind w:right="0"/>
              <w:rPr>
                <w:lang w:val="fr-FR"/>
              </w:rPr>
            </w:pPr>
            <w:r w:rsidRPr="006959B3">
              <w:rPr>
                <w:lang w:val="fr-FR"/>
              </w:rPr>
              <w:t>Paragraphe 11:</w:t>
            </w:r>
            <w:r w:rsidRPr="006959B3">
              <w:rPr>
                <w:b/>
                <w:bCs/>
                <w:lang w:val="fr-FR"/>
              </w:rPr>
              <w:t xml:space="preserve"> </w:t>
            </w:r>
            <w:r>
              <w:rPr>
                <w:bCs/>
                <w:lang w:val="fr-FR"/>
              </w:rPr>
              <w:t>a</w:t>
            </w:r>
            <w:r w:rsidRPr="006959B3">
              <w:rPr>
                <w:bCs/>
                <w:lang w:val="fr-FR"/>
              </w:rPr>
              <w:t>)</w:t>
            </w:r>
            <w:r w:rsidRPr="006959B3">
              <w:rPr>
                <w:b/>
                <w:bCs/>
                <w:lang w:val="fr-FR"/>
              </w:rPr>
              <w:t xml:space="preserve"> </w:t>
            </w:r>
            <w:r w:rsidRPr="006959B3">
              <w:rPr>
                <w:lang w:val="fr-FR"/>
              </w:rPr>
              <w:t>Nombre de</w:t>
            </w:r>
            <w:r>
              <w:rPr>
                <w:lang w:val="fr-FR"/>
              </w:rPr>
              <w:t>s</w:t>
            </w:r>
            <w:r w:rsidRPr="006959B3">
              <w:rPr>
                <w:lang w:val="fr-FR"/>
              </w:rPr>
              <w:t xml:space="preserve"> cas </w:t>
            </w:r>
            <w:r>
              <w:rPr>
                <w:lang w:val="fr-FR"/>
              </w:rPr>
              <w:t>d</w:t>
            </w:r>
            <w:r w:rsidR="00BC2510">
              <w:rPr>
                <w:lang w:val="fr-FR"/>
              </w:rPr>
              <w:t>’</w:t>
            </w:r>
            <w:r>
              <w:rPr>
                <w:lang w:val="fr-FR"/>
              </w:rPr>
              <w:t>octroi</w:t>
            </w:r>
            <w:r w:rsidRPr="006959B3">
              <w:rPr>
                <w:lang w:val="fr-FR"/>
              </w:rPr>
              <w:t xml:space="preserve"> de réparations aux victimes de torture ou </w:t>
            </w:r>
            <w:r>
              <w:rPr>
                <w:lang w:val="fr-FR"/>
              </w:rPr>
              <w:t xml:space="preserve">de </w:t>
            </w:r>
            <w:r w:rsidRPr="006959B3">
              <w:rPr>
                <w:lang w:val="fr-FR"/>
              </w:rPr>
              <w:t xml:space="preserve">mauvais traitements au cours des cinq dernières années et nature de ces réparations; </w:t>
            </w:r>
            <w:r>
              <w:rPr>
                <w:lang w:val="fr-FR"/>
              </w:rPr>
              <w:t>b</w:t>
            </w:r>
            <w:r w:rsidRPr="006959B3">
              <w:rPr>
                <w:lang w:val="fr-FR"/>
              </w:rPr>
              <w:t>)</w:t>
            </w:r>
            <w:r w:rsidRPr="006959B3">
              <w:rPr>
                <w:b/>
                <w:lang w:val="fr-FR"/>
              </w:rPr>
              <w:t xml:space="preserve"> </w:t>
            </w:r>
            <w:r w:rsidRPr="006959B3">
              <w:rPr>
                <w:lang w:val="fr-FR"/>
              </w:rPr>
              <w:t xml:space="preserve">progrès réalisés </w:t>
            </w:r>
            <w:r>
              <w:rPr>
                <w:lang w:val="fr-FR"/>
              </w:rPr>
              <w:t xml:space="preserve">dans </w:t>
            </w:r>
            <w:r w:rsidRPr="006959B3">
              <w:rPr>
                <w:lang w:val="fr-FR"/>
              </w:rPr>
              <w:t xml:space="preserve">la mise en œuvre du </w:t>
            </w:r>
            <w:r>
              <w:rPr>
                <w:lang w:val="fr-FR"/>
              </w:rPr>
              <w:t>P</w:t>
            </w:r>
            <w:r w:rsidRPr="006959B3">
              <w:rPr>
                <w:lang w:val="fr-FR"/>
              </w:rPr>
              <w:t>rogramme de développement du système de justice azerbaïdjanais 2009-2013 et du projet de loi sur le respect des droits et des libertés des personnes placées en détention provisoire.</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751C60">
            <w:pPr>
              <w:pStyle w:val="Bullet1G"/>
              <w:numPr>
                <w:ilvl w:val="0"/>
                <w:numId w:val="0"/>
              </w:numPr>
              <w:spacing w:after="80" w:line="240" w:lineRule="exact"/>
              <w:ind w:right="0"/>
              <w:rPr>
                <w:lang w:val="fr-FR"/>
              </w:rPr>
            </w:pPr>
            <w:r w:rsidRPr="006959B3">
              <w:rPr>
                <w:lang w:val="fr-FR"/>
              </w:rPr>
              <w:t>Paragraphe 15:</w:t>
            </w:r>
            <w:r w:rsidRPr="006959B3">
              <w:rPr>
                <w:b/>
                <w:bCs/>
                <w:lang w:val="fr-FR"/>
              </w:rPr>
              <w:t xml:space="preserve"> </w:t>
            </w:r>
            <w:r w:rsidRPr="006959B3">
              <w:rPr>
                <w:lang w:val="fr-FR"/>
              </w:rPr>
              <w:t>Mesures prises par l</w:t>
            </w:r>
            <w:r w:rsidR="00BC2510">
              <w:rPr>
                <w:lang w:val="fr-FR"/>
              </w:rPr>
              <w:t>’</w:t>
            </w:r>
            <w:r w:rsidRPr="006959B3">
              <w:rPr>
                <w:lang w:val="fr-FR"/>
              </w:rPr>
              <w:t xml:space="preserve">État partie pour protéger de manière effective le personnel </w:t>
            </w:r>
            <w:r w:rsidRPr="007515CB">
              <w:rPr>
                <w:lang w:val="fr-FR"/>
              </w:rPr>
              <w:t>des</w:t>
            </w:r>
            <w:r w:rsidRPr="006959B3">
              <w:rPr>
                <w:lang w:val="fr-FR"/>
              </w:rPr>
              <w:t xml:space="preserve"> médias contre les tentatives d</w:t>
            </w:r>
            <w:r w:rsidR="00BC2510">
              <w:rPr>
                <w:lang w:val="fr-FR"/>
              </w:rPr>
              <w:t>’</w:t>
            </w:r>
            <w:r w:rsidRPr="006959B3">
              <w:rPr>
                <w:lang w:val="fr-FR"/>
              </w:rPr>
              <w:t>atteinte à leur intégrité et à leur vie.</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751C60">
            <w:pPr>
              <w:pStyle w:val="Bullet1G"/>
              <w:numPr>
                <w:ilvl w:val="0"/>
                <w:numId w:val="0"/>
              </w:numPr>
              <w:spacing w:after="80" w:line="240" w:lineRule="exact"/>
              <w:ind w:right="0"/>
              <w:rPr>
                <w:lang w:val="fr-FR"/>
              </w:rPr>
            </w:pPr>
            <w:r w:rsidRPr="006959B3">
              <w:rPr>
                <w:lang w:val="fr-FR"/>
              </w:rPr>
              <w:t>Paragraphe 18:</w:t>
            </w:r>
            <w:r w:rsidRPr="006959B3">
              <w:rPr>
                <w:bCs/>
                <w:lang w:val="fr-FR"/>
              </w:rPr>
              <w:t xml:space="preserve"> </w:t>
            </w:r>
            <w:r>
              <w:rPr>
                <w:lang w:val="fr-FR"/>
              </w:rPr>
              <w:t>a</w:t>
            </w:r>
            <w:r w:rsidRPr="006959B3">
              <w:rPr>
                <w:lang w:val="fr-FR"/>
              </w:rPr>
              <w:t>) Mesures prises pour éviter que l</w:t>
            </w:r>
            <w:r w:rsidR="00BC2510">
              <w:rPr>
                <w:lang w:val="fr-FR"/>
              </w:rPr>
              <w:t>’</w:t>
            </w:r>
            <w:r w:rsidRPr="006959B3">
              <w:rPr>
                <w:lang w:val="fr-FR"/>
              </w:rPr>
              <w:t>attribution des pièces d</w:t>
            </w:r>
            <w:r w:rsidR="00BC2510">
              <w:rPr>
                <w:lang w:val="fr-FR"/>
              </w:rPr>
              <w:t>’</w:t>
            </w:r>
            <w:r w:rsidRPr="006959B3">
              <w:rPr>
                <w:lang w:val="fr-FR"/>
              </w:rPr>
              <w:t>identité provisoires et l</w:t>
            </w:r>
            <w:r w:rsidR="00BC2510">
              <w:rPr>
                <w:lang w:val="fr-FR"/>
              </w:rPr>
              <w:t>’</w:t>
            </w:r>
            <w:r w:rsidRPr="006959B3">
              <w:rPr>
                <w:lang w:val="fr-FR"/>
              </w:rPr>
              <w:t>enregistrement du Ministère de l</w:t>
            </w:r>
            <w:r w:rsidR="00BC2510">
              <w:rPr>
                <w:lang w:val="fr-FR"/>
              </w:rPr>
              <w:t>’</w:t>
            </w:r>
            <w:r w:rsidRPr="006959B3">
              <w:rPr>
                <w:lang w:val="fr-FR"/>
              </w:rPr>
              <w:t xml:space="preserve">intérieur comme lieu de résidence des citoyens azerbaïdjanais sans domicile ne </w:t>
            </w:r>
            <w:r>
              <w:rPr>
                <w:lang w:val="fr-FR"/>
              </w:rPr>
              <w:t>deviennent des</w:t>
            </w:r>
            <w:r w:rsidRPr="006959B3">
              <w:rPr>
                <w:lang w:val="fr-FR"/>
              </w:rPr>
              <w:t xml:space="preserve"> facteur</w:t>
            </w:r>
            <w:r>
              <w:rPr>
                <w:lang w:val="fr-FR"/>
              </w:rPr>
              <w:t>s</w:t>
            </w:r>
            <w:r w:rsidRPr="006959B3">
              <w:rPr>
                <w:lang w:val="fr-FR"/>
              </w:rPr>
              <w:t xml:space="preserve"> de discrimination;</w:t>
            </w:r>
            <w:r w:rsidRPr="006959B3">
              <w:rPr>
                <w:bCs/>
                <w:lang w:val="fr-FR"/>
              </w:rPr>
              <w:t xml:space="preserve"> </w:t>
            </w:r>
            <w:r>
              <w:rPr>
                <w:bCs/>
                <w:lang w:val="fr-FR"/>
              </w:rPr>
              <w:t>b</w:t>
            </w:r>
            <w:r w:rsidRPr="006959B3">
              <w:rPr>
                <w:bCs/>
                <w:lang w:val="fr-FR"/>
              </w:rPr>
              <w:t>)</w:t>
            </w:r>
            <w:r w:rsidRPr="006959B3">
              <w:rPr>
                <w:b/>
                <w:bCs/>
                <w:lang w:val="fr-FR"/>
              </w:rPr>
              <w:t> </w:t>
            </w:r>
            <w:r w:rsidRPr="006959B3">
              <w:rPr>
                <w:lang w:val="fr-FR"/>
              </w:rPr>
              <w:t>évolution du nombre de</w:t>
            </w:r>
            <w:r>
              <w:rPr>
                <w:lang w:val="fr-FR"/>
              </w:rPr>
              <w:t>s</w:t>
            </w:r>
            <w:r w:rsidRPr="006959B3">
              <w:rPr>
                <w:lang w:val="fr-FR"/>
              </w:rPr>
              <w:t xml:space="preserve"> cas d</w:t>
            </w:r>
            <w:r w:rsidR="00BC2510">
              <w:rPr>
                <w:lang w:val="fr-FR"/>
              </w:rPr>
              <w:t>’</w:t>
            </w:r>
            <w:r w:rsidRPr="006959B3">
              <w:rPr>
                <w:lang w:val="fr-FR"/>
              </w:rPr>
              <w:t xml:space="preserve">enregistrement du domicile </w:t>
            </w:r>
            <w:r w:rsidRPr="00482129">
              <w:rPr>
                <w:lang w:val="fr-FR"/>
              </w:rPr>
              <w:t>des</w:t>
            </w:r>
            <w:r w:rsidRPr="006959B3">
              <w:rPr>
                <w:lang w:val="fr-FR"/>
              </w:rPr>
              <w:t xml:space="preserve"> personnes étrangères ou déplacées au cours des cinq dernières années.</w:t>
            </w:r>
          </w:p>
        </w:tc>
      </w:tr>
      <w:tr w:rsidR="009B6C20" w:rsidRPr="00E775CE"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E775CE" w:rsidRDefault="009B6C20" w:rsidP="00751C60">
            <w:pPr>
              <w:pStyle w:val="Bullet1G"/>
              <w:numPr>
                <w:ilvl w:val="0"/>
                <w:numId w:val="0"/>
              </w:numPr>
              <w:spacing w:after="80" w:line="240" w:lineRule="exact"/>
              <w:ind w:right="0"/>
              <w:rPr>
                <w:lang w:val="fr-FR"/>
              </w:rPr>
            </w:pPr>
            <w:r w:rsidRPr="00E775CE">
              <w:rPr>
                <w:b/>
                <w:bCs/>
                <w:lang w:val="fr-FR"/>
              </w:rPr>
              <w:t>L</w:t>
            </w:r>
            <w:r w:rsidR="00BC2510">
              <w:rPr>
                <w:b/>
                <w:bCs/>
                <w:lang w:val="fr-FR"/>
              </w:rPr>
              <w:t>’</w:t>
            </w:r>
            <w:r w:rsidRPr="00E775CE">
              <w:rPr>
                <w:b/>
                <w:bCs/>
                <w:lang w:val="fr-FR"/>
              </w:rPr>
              <w:t>État partie n</w:t>
            </w:r>
            <w:r w:rsidR="00BC2510">
              <w:rPr>
                <w:b/>
                <w:bCs/>
                <w:lang w:val="fr-FR"/>
              </w:rPr>
              <w:t>’</w:t>
            </w:r>
            <w:r w:rsidRPr="00E775CE">
              <w:rPr>
                <w:b/>
                <w:bCs/>
                <w:lang w:val="fr-FR"/>
              </w:rPr>
              <w:t>a pas fourni d</w:t>
            </w:r>
            <w:r w:rsidR="00BC2510">
              <w:rPr>
                <w:b/>
                <w:bCs/>
                <w:lang w:val="fr-FR"/>
              </w:rPr>
              <w:t>’</w:t>
            </w:r>
            <w:r w:rsidRPr="00E775CE">
              <w:rPr>
                <w:b/>
                <w:bCs/>
                <w:lang w:val="fr-FR"/>
              </w:rPr>
              <w:t>information sur les points figurant ci-après, et dès lors les recommandations correspondantes n</w:t>
            </w:r>
            <w:r w:rsidR="00BC2510">
              <w:rPr>
                <w:b/>
                <w:bCs/>
                <w:lang w:val="fr-FR"/>
              </w:rPr>
              <w:t>’</w:t>
            </w:r>
            <w:r w:rsidRPr="00E775CE">
              <w:rPr>
                <w:b/>
                <w:bCs/>
                <w:lang w:val="fr-FR"/>
              </w:rPr>
              <w:t>ont pas été mises en œuvre:</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751C60">
            <w:pPr>
              <w:pStyle w:val="Bullet1G"/>
              <w:tabs>
                <w:tab w:val="clear" w:pos="1701"/>
              </w:tabs>
              <w:spacing w:after="80" w:line="240" w:lineRule="exact"/>
              <w:ind w:left="283" w:right="0"/>
              <w:rPr>
                <w:b/>
                <w:bCs/>
                <w:lang w:val="fr-FR"/>
              </w:rPr>
            </w:pPr>
            <w:r w:rsidRPr="006959B3">
              <w:rPr>
                <w:lang w:val="fr-FR"/>
              </w:rPr>
              <w:t>Existence ou mise en place d</w:t>
            </w:r>
            <w:r w:rsidR="00BC2510">
              <w:rPr>
                <w:lang w:val="fr-FR"/>
              </w:rPr>
              <w:t>’</w:t>
            </w:r>
            <w:r w:rsidRPr="006959B3">
              <w:rPr>
                <w:lang w:val="fr-FR"/>
              </w:rPr>
              <w:t>une procédure d</w:t>
            </w:r>
            <w:r w:rsidR="00BC2510">
              <w:rPr>
                <w:lang w:val="fr-FR"/>
              </w:rPr>
              <w:t>’</w:t>
            </w:r>
            <w:r w:rsidRPr="006959B3">
              <w:rPr>
                <w:lang w:val="fr-FR"/>
              </w:rPr>
              <w:t>appel avec effet suspensif pour les étrangers affirmant que leur renvoi leur ferait courir un risque de torture ou de mauvais traitement</w:t>
            </w:r>
            <w:r>
              <w:rPr>
                <w:lang w:val="fr-FR"/>
              </w:rPr>
              <w:t>s</w:t>
            </w:r>
            <w:r w:rsidRPr="006959B3">
              <w:rPr>
                <w:lang w:val="fr-FR"/>
              </w:rPr>
              <w:t>; contenu des garanties données par la voie diplomatique dans les cas d</w:t>
            </w:r>
            <w:r w:rsidR="00BC2510">
              <w:rPr>
                <w:lang w:val="fr-FR"/>
              </w:rPr>
              <w:t>’</w:t>
            </w:r>
            <w:r w:rsidRPr="006959B3">
              <w:rPr>
                <w:lang w:val="fr-FR"/>
              </w:rPr>
              <w:t>extradition vers des pays où des personnes risqueraient d</w:t>
            </w:r>
            <w:r w:rsidR="00BC2510">
              <w:rPr>
                <w:lang w:val="fr-FR"/>
              </w:rPr>
              <w:t>’</w:t>
            </w:r>
            <w:r w:rsidRPr="006959B3">
              <w:rPr>
                <w:lang w:val="fr-FR"/>
              </w:rPr>
              <w:t xml:space="preserve">être soumises à la torture ou à des mauvais traitements (par. 9); </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751C60">
            <w:pPr>
              <w:pStyle w:val="Bullet1G"/>
              <w:tabs>
                <w:tab w:val="clear" w:pos="1701"/>
              </w:tabs>
              <w:spacing w:after="80" w:line="240" w:lineRule="exact"/>
              <w:ind w:left="283" w:right="0"/>
              <w:rPr>
                <w:lang w:val="fr-FR"/>
              </w:rPr>
            </w:pPr>
            <w:r w:rsidRPr="006959B3">
              <w:rPr>
                <w:lang w:val="fr-FR"/>
              </w:rPr>
              <w:t>Mesures prises pour garantir l</w:t>
            </w:r>
            <w:r w:rsidR="00BC2510">
              <w:rPr>
                <w:lang w:val="fr-FR"/>
              </w:rPr>
              <w:t>’</w:t>
            </w:r>
            <w:r w:rsidRPr="006959B3">
              <w:rPr>
                <w:lang w:val="fr-FR"/>
              </w:rPr>
              <w:t>indépendance des organes chargés de la réception et de l</w:t>
            </w:r>
            <w:r w:rsidR="00BC2510">
              <w:rPr>
                <w:lang w:val="fr-FR"/>
              </w:rPr>
              <w:t>’</w:t>
            </w:r>
            <w:r w:rsidRPr="006959B3">
              <w:rPr>
                <w:lang w:val="fr-FR"/>
              </w:rPr>
              <w:t>enquête des dossiers et du contrôle de l</w:t>
            </w:r>
            <w:r w:rsidR="00BC2510">
              <w:rPr>
                <w:lang w:val="fr-FR"/>
              </w:rPr>
              <w:t>’</w:t>
            </w:r>
            <w:r w:rsidRPr="006959B3">
              <w:rPr>
                <w:lang w:val="fr-FR"/>
              </w:rPr>
              <w:t xml:space="preserve">exécution des peines (par. 11). </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751C60">
            <w:pPr>
              <w:pStyle w:val="Bullet1G"/>
              <w:numPr>
                <w:ilvl w:val="0"/>
                <w:numId w:val="0"/>
              </w:numPr>
              <w:spacing w:after="80" w:line="240" w:lineRule="exact"/>
              <w:ind w:right="0"/>
              <w:rPr>
                <w:lang w:val="fr-FR"/>
              </w:rPr>
            </w:pPr>
            <w:r>
              <w:rPr>
                <w:lang w:val="fr-FR"/>
              </w:rPr>
              <w:t>Pour finir</w:t>
            </w:r>
            <w:r w:rsidRPr="006959B3">
              <w:rPr>
                <w:lang w:val="fr-FR"/>
              </w:rPr>
              <w:t>, l</w:t>
            </w:r>
            <w:r w:rsidR="00BC2510">
              <w:rPr>
                <w:lang w:val="fr-FR"/>
              </w:rPr>
              <w:t>’</w:t>
            </w:r>
            <w:r w:rsidRPr="006959B3">
              <w:rPr>
                <w:lang w:val="fr-FR"/>
              </w:rPr>
              <w:t>usage systématique des enregistrements audiovisuels dans les postes de police et les lieux de détention n</w:t>
            </w:r>
            <w:r w:rsidR="00BC2510">
              <w:rPr>
                <w:lang w:val="fr-FR"/>
              </w:rPr>
              <w:t>’</w:t>
            </w:r>
            <w:r w:rsidRPr="006959B3">
              <w:rPr>
                <w:lang w:val="fr-FR"/>
              </w:rPr>
              <w:t>est pas garanti</w:t>
            </w:r>
            <w:r>
              <w:rPr>
                <w:lang w:val="fr-FR"/>
              </w:rPr>
              <w:t>,</w:t>
            </w:r>
            <w:r w:rsidRPr="006959B3">
              <w:rPr>
                <w:lang w:val="fr-FR"/>
              </w:rPr>
              <w:t xml:space="preserve"> et dès lors la recommandation n</w:t>
            </w:r>
            <w:r w:rsidR="00BC2510">
              <w:rPr>
                <w:lang w:val="fr-FR"/>
              </w:rPr>
              <w:t>’</w:t>
            </w:r>
            <w:r w:rsidRPr="006959B3">
              <w:rPr>
                <w:lang w:val="fr-FR"/>
              </w:rPr>
              <w:t>a pas été mise en œuvre (par. 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51C60">
            <w:pPr>
              <w:spacing w:line="22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51C60">
            <w:pPr>
              <w:spacing w:line="220" w:lineRule="exact"/>
              <w:jc w:val="both"/>
              <w:rPr>
                <w:bCs/>
                <w:lang w:val="fr-FR"/>
              </w:rPr>
            </w:pPr>
            <w:r w:rsidRPr="006959B3">
              <w:rPr>
                <w:bCs/>
                <w:lang w:val="fr-FR"/>
              </w:rPr>
              <w:t>1</w:t>
            </w:r>
            <w:r w:rsidRPr="006959B3">
              <w:rPr>
                <w:bCs/>
                <w:vertAlign w:val="superscript"/>
                <w:lang w:val="fr-FR"/>
              </w:rPr>
              <w:t>er</w:t>
            </w:r>
            <w:r w:rsidRPr="006959B3">
              <w:rPr>
                <w:bCs/>
                <w:lang w:val="fr-FR"/>
              </w:rPr>
              <w:t xml:space="preserve"> août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Pr="00BF64B5" w:rsidRDefault="009B6C20" w:rsidP="009B6C20">
      <w:pPr>
        <w:pStyle w:val="SingleTxtG"/>
        <w:rPr>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
              </w:rPr>
            </w:pPr>
            <w:r w:rsidRPr="006959B3">
              <w:rPr>
                <w:b/>
                <w:lang w:val="fr-FR"/>
              </w:rPr>
              <w:t>Tchad</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F7E1A">
            <w:pPr>
              <w:spacing w:after="100" w:line="240" w:lineRule="exact"/>
              <w:jc w:val="both"/>
            </w:pPr>
            <w:r w:rsidRPr="006959B3">
              <w:rPr>
                <w:lang w:val="fr-FR"/>
              </w:rPr>
              <w:t>R</w:t>
            </w:r>
            <w:r w:rsidRPr="006959B3">
              <w:rPr>
                <w:rFonts w:eastAsia="SimSun"/>
                <w:lang w:val="fr-FR" w:eastAsia="zh-CN"/>
              </w:rPr>
              <w:t xml:space="preserve">apport initial </w:t>
            </w:r>
            <w:r w:rsidRPr="006959B3">
              <w:rPr>
                <w:lang w:val="fr-FR"/>
              </w:rPr>
              <w:t>(attendu le 8 septembre 1996) soumis le 18 septembre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F7E1A">
            <w:pPr>
              <w:spacing w:after="100" w:line="240" w:lineRule="exact"/>
            </w:pPr>
            <w:r>
              <w:rPr>
                <w:b/>
                <w:lang w:val="fr-FR"/>
              </w:rPr>
              <w:t xml:space="preserve">Observations finales objet de la procédure </w:t>
            </w:r>
            <w:r w:rsidR="00E775CE">
              <w:rPr>
                <w:b/>
                <w:lang w:val="fr-FR"/>
              </w:rPr>
              <w:t>de</w:t>
            </w:r>
            <w:r>
              <w:rPr>
                <w:b/>
                <w:lang w:val="fr-FR"/>
              </w:rPr>
              <w:t xml:space="preserve"> suivi</w:t>
            </w:r>
            <w:r w:rsidR="00043F42">
              <w:rPr>
                <w:b/>
                <w:lang w:val="fr-FR"/>
              </w:rPr>
              <w:t>:</w:t>
            </w:r>
            <w:r w:rsidR="00E775CE">
              <w:rPr>
                <w:b/>
                <w:lang w:val="fr-FR"/>
              </w:rPr>
              <w:t xml:space="preserve"> </w:t>
            </w:r>
            <w:r w:rsidR="00E775CE" w:rsidRPr="006959B3">
              <w:rPr>
                <w:lang w:val="fr-FR"/>
              </w:rPr>
              <w:t>Paragraphe</w:t>
            </w:r>
            <w:r w:rsidR="00E775CE">
              <w:rPr>
                <w:lang w:val="fr-FR"/>
              </w:rPr>
              <w:t>s</w:t>
            </w:r>
            <w:r w:rsidR="00E775CE" w:rsidRPr="006959B3">
              <w:rPr>
                <w:lang w:val="fr-FR"/>
              </w:rPr>
              <w:t xml:space="preserve"> 10</w:t>
            </w:r>
            <w:r w:rsidR="00E775CE">
              <w:rPr>
                <w:lang w:val="fr-FR"/>
              </w:rPr>
              <w:t>, 13, 20, 32</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29 juillet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Renseignements</w:t>
            </w:r>
            <w:r w:rsidRPr="006959B3">
              <w:rPr>
                <w:b/>
                <w:lang w:val="fr-FR"/>
              </w:rPr>
              <w:br/>
              <w:t>non reçus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16 décembre 2010</w:t>
            </w:r>
            <w:r w:rsidRPr="005E32A2">
              <w:rPr>
                <w:bCs/>
                <w:lang w:val="fr-FR"/>
              </w:rPr>
              <w:t>:</w:t>
            </w:r>
            <w:r w:rsidRPr="006959B3">
              <w:rPr>
                <w:bCs/>
                <w:lang w:val="fr-FR"/>
              </w:rPr>
              <w:t xml:space="preserve">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lang w:val="fr-FR"/>
              </w:rPr>
              <w:t>20 avril 2011: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tabs>
                <w:tab w:val="left" w:pos="2905"/>
              </w:tabs>
              <w:spacing w:after="100" w:line="240" w:lineRule="exact"/>
              <w:jc w:val="both"/>
              <w:rPr>
                <w:lang w:val="fr-FR"/>
              </w:rPr>
            </w:pPr>
            <w:r w:rsidRPr="006959B3">
              <w:rPr>
                <w:bCs/>
                <w:lang w:val="fr-FR"/>
              </w:rPr>
              <w:t xml:space="preserve">Une lettre devrait être envoyée demandant une rencontre </w:t>
            </w:r>
            <w:r>
              <w:rPr>
                <w:bCs/>
                <w:lang w:val="fr-FR"/>
              </w:rPr>
              <w:t xml:space="preserve">entre </w:t>
            </w:r>
            <w:r w:rsidRPr="006959B3">
              <w:rPr>
                <w:bCs/>
                <w:lang w:val="fr-FR"/>
              </w:rPr>
              <w:t>un représentant de l</w:t>
            </w:r>
            <w:r w:rsidR="00BC2510">
              <w:rPr>
                <w:bCs/>
                <w:lang w:val="fr-FR"/>
              </w:rPr>
              <w:t>’</w:t>
            </w:r>
            <w:r w:rsidRPr="006959B3">
              <w:rPr>
                <w:bCs/>
                <w:lang w:val="fr-FR"/>
              </w:rPr>
              <w:t xml:space="preserve">État partie </w:t>
            </w:r>
            <w:r>
              <w:rPr>
                <w:bCs/>
                <w:lang w:val="fr-FR"/>
              </w:rPr>
              <w:t>et</w:t>
            </w:r>
            <w:r w:rsidRPr="006959B3">
              <w:rPr>
                <w:bCs/>
                <w:lang w:val="fr-FR"/>
              </w:rPr>
              <w:t xml:space="preserve"> </w:t>
            </w:r>
            <w:r w:rsidRPr="002178C8">
              <w:rPr>
                <w:bCs/>
                <w:lang w:val="fr-FR"/>
              </w:rPr>
              <w:t>l</w:t>
            </w:r>
            <w:r w:rsidRPr="00E65C75">
              <w:rPr>
                <w:bCs/>
                <w:lang w:val="fr-FR"/>
              </w:rPr>
              <w:t>a</w:t>
            </w:r>
            <w:r w:rsidRPr="002178C8">
              <w:rPr>
                <w:bCs/>
                <w:lang w:val="fr-FR"/>
              </w:rPr>
              <w:t xml:space="preserve"> Rapporteu</w:t>
            </w:r>
            <w:r w:rsidRPr="00E65C75">
              <w:rPr>
                <w:bCs/>
                <w:lang w:val="fr-FR"/>
              </w:rPr>
              <w:t>se</w:t>
            </w:r>
            <w:r w:rsidRPr="002178C8">
              <w:rPr>
                <w:bCs/>
                <w:lang w:val="fr-FR"/>
              </w:rPr>
              <w:t xml:space="preserve"> spécial</w:t>
            </w:r>
            <w:r w:rsidRPr="00E65C75">
              <w:rPr>
                <w:bCs/>
                <w:lang w:val="fr-FR"/>
              </w:rPr>
              <w:t>e</w:t>
            </w:r>
            <w:r w:rsidRPr="002178C8">
              <w:rPr>
                <w:bCs/>
                <w:lang w:val="fr-FR"/>
              </w:rPr>
              <w:t xml:space="preserve"> chargé</w:t>
            </w:r>
            <w:r w:rsidRPr="00E65C75">
              <w:rPr>
                <w:bCs/>
                <w:lang w:val="fr-FR"/>
              </w:rPr>
              <w:t>e</w:t>
            </w:r>
            <w:r w:rsidRPr="002178C8">
              <w:rPr>
                <w:bCs/>
                <w:lang w:val="fr-FR"/>
              </w:rPr>
              <w:t xml:space="preserve"> du suivi des observations finales.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Cs/>
                <w:lang w:val="fr-FR"/>
              </w:rPr>
            </w:pPr>
            <w:r w:rsidRPr="006959B3">
              <w:rPr>
                <w:lang w:val="fr-FR"/>
              </w:rPr>
              <w:t>31 juillet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
              </w:rPr>
            </w:pPr>
            <w:r w:rsidRPr="006959B3">
              <w:rPr>
                <w:b/>
                <w:lang w:val="fr-FR"/>
              </w:rPr>
              <w:t>Pays-Bas</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F7E1A">
            <w:pPr>
              <w:spacing w:after="100" w:line="240" w:lineRule="exact"/>
              <w:jc w:val="both"/>
            </w:pPr>
            <w:r w:rsidRPr="006959B3">
              <w:rPr>
                <w:bCs/>
                <w:iCs/>
                <w:lang w:val="fr-FR"/>
              </w:rPr>
              <w:t xml:space="preserve">Quatrième rapport périodique </w:t>
            </w:r>
            <w:r w:rsidRPr="006959B3">
              <w:rPr>
                <w:lang w:val="fr-FR"/>
              </w:rPr>
              <w:t>(attendu le 1</w:t>
            </w:r>
            <w:r w:rsidRPr="006959B3">
              <w:rPr>
                <w:vertAlign w:val="superscript"/>
                <w:lang w:val="fr-FR"/>
              </w:rPr>
              <w:t>er</w:t>
            </w:r>
            <w:r w:rsidRPr="006959B3">
              <w:rPr>
                <w:lang w:val="fr-FR"/>
              </w:rPr>
              <w:t xml:space="preserve"> août 2006) soumis le 9 mai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F7E1A">
            <w:pPr>
              <w:spacing w:after="100" w:line="240" w:lineRule="exact"/>
            </w:pPr>
            <w:r>
              <w:rPr>
                <w:b/>
                <w:lang w:val="fr-FR"/>
              </w:rPr>
              <w:t xml:space="preserve">Observations finales objet de la procédure </w:t>
            </w:r>
            <w:r w:rsidR="00CB18CC">
              <w:rPr>
                <w:b/>
                <w:lang w:val="fr-FR"/>
              </w:rPr>
              <w:t>de</w:t>
            </w:r>
            <w:r>
              <w:rPr>
                <w:b/>
                <w:lang w:val="fr-FR"/>
              </w:rPr>
              <w:t xml:space="preserve"> suivi</w:t>
            </w:r>
            <w:r w:rsidR="00043F42">
              <w:rPr>
                <w:b/>
                <w:lang w:val="fr-FR"/>
              </w:rPr>
              <w:t>:</w:t>
            </w:r>
            <w:r w:rsidR="00CB18CC">
              <w:rPr>
                <w:b/>
                <w:lang w:val="fr-FR"/>
              </w:rPr>
              <w:t xml:space="preserve"> </w:t>
            </w:r>
            <w:r w:rsidR="00CB18CC" w:rsidRPr="006959B3">
              <w:rPr>
                <w:lang w:val="fr-FR"/>
              </w:rPr>
              <w:t>Paragraphe</w:t>
            </w:r>
            <w:r w:rsidR="00CB18CC">
              <w:rPr>
                <w:lang w:val="fr-FR"/>
              </w:rPr>
              <w:t>s</w:t>
            </w:r>
            <w:r w:rsidR="00CB18CC" w:rsidRPr="006959B3">
              <w:rPr>
                <w:lang w:val="fr-FR"/>
              </w:rPr>
              <w:t xml:space="preserve"> 7</w:t>
            </w:r>
            <w:r w:rsidR="00CB18CC">
              <w:rPr>
                <w:lang w:val="fr-FR"/>
              </w:rPr>
              <w:t>, 9, 23</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28 juillet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Renseignements</w:t>
            </w:r>
            <w:r w:rsidRPr="006959B3">
              <w:rPr>
                <w:b/>
                <w:lang w:val="fr-FR"/>
              </w:rPr>
              <w:br/>
              <w:t>non reçus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Pr>
                <w:lang w:val="fr-FR"/>
              </w:rPr>
              <w:t xml:space="preserve">20 juillet 2011: Appel téléphonique de la Mission </w:t>
            </w:r>
            <w:r w:rsidRPr="003E7855">
              <w:rPr>
                <w:lang w:val="fr-FR"/>
              </w:rPr>
              <w:t>p</w:t>
            </w:r>
            <w:r>
              <w:rPr>
                <w:lang w:val="fr-FR"/>
              </w:rPr>
              <w:t>ermanente indiquant que la réponse était en cours de révision et qu</w:t>
            </w:r>
            <w:r w:rsidR="00BC2510">
              <w:rPr>
                <w:lang w:val="fr-FR"/>
              </w:rPr>
              <w:t>’</w:t>
            </w:r>
            <w:r>
              <w:rPr>
                <w:lang w:val="fr-FR"/>
              </w:rPr>
              <w:t xml:space="preserve">elle serait envoyée au Comité avant la session </w:t>
            </w:r>
            <w:r w:rsidRPr="003E7855">
              <w:rPr>
                <w:lang w:val="fr-FR"/>
              </w:rPr>
              <w:t>d</w:t>
            </w:r>
            <w:r w:rsidR="00BC2510">
              <w:rPr>
                <w:lang w:val="fr-FR"/>
              </w:rPr>
              <w:t>’</w:t>
            </w:r>
            <w:r>
              <w:rPr>
                <w:lang w:val="fr-FR"/>
              </w:rPr>
              <w:t>octobre 2011</w:t>
            </w:r>
            <w:r>
              <w:rPr>
                <w:b/>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16 décembre 2010</w:t>
            </w:r>
            <w:r>
              <w:rPr>
                <w:bCs/>
                <w:lang w:val="fr-FR"/>
              </w:rPr>
              <w:t>:</w:t>
            </w:r>
            <w:r w:rsidRPr="006959B3">
              <w:rPr>
                <w:bCs/>
                <w:lang w:val="fr-FR"/>
              </w:rPr>
              <w:t xml:space="preserve">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20 avril 2011: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Pr>
                <w:bCs/>
                <w:lang w:val="fr-FR"/>
              </w:rPr>
              <w:t>Aucune.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Cs/>
                <w:lang w:val="fr-FR"/>
              </w:rPr>
            </w:pPr>
            <w:r w:rsidRPr="006959B3">
              <w:rPr>
                <w:bCs/>
                <w:lang w:val="fr-FR"/>
              </w:rPr>
              <w:t>31 juillet 2014</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2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20" w:lineRule="exact"/>
              <w:jc w:val="both"/>
              <w:rPr>
                <w:b/>
              </w:rPr>
            </w:pPr>
            <w:r w:rsidRPr="006959B3">
              <w:rPr>
                <w:b/>
                <w:lang w:val="fr-FR"/>
              </w:rPr>
              <w:t>République-Unie de Tanzanie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2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F7E1A">
            <w:pPr>
              <w:spacing w:after="100" w:line="220" w:lineRule="exact"/>
              <w:jc w:val="both"/>
            </w:pPr>
            <w:r w:rsidRPr="006959B3">
              <w:rPr>
                <w:bCs/>
                <w:iCs/>
                <w:lang w:val="fr-FR"/>
              </w:rPr>
              <w:t xml:space="preserve">Quatrième rapport périodique </w:t>
            </w:r>
            <w:r w:rsidRPr="006959B3">
              <w:rPr>
                <w:lang w:val="fr-FR"/>
              </w:rPr>
              <w:t>(attendu en juin 2002) soumis le 16 octobre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F7E1A">
            <w:pPr>
              <w:spacing w:after="100" w:line="220" w:lineRule="exact"/>
            </w:pPr>
            <w:r>
              <w:rPr>
                <w:b/>
                <w:lang w:val="fr-FR"/>
              </w:rPr>
              <w:t xml:space="preserve">Observations finales objet de la procédure </w:t>
            </w:r>
            <w:r w:rsidR="0084679F">
              <w:rPr>
                <w:b/>
                <w:lang w:val="fr-FR"/>
              </w:rPr>
              <w:t>de</w:t>
            </w:r>
            <w:r>
              <w:rPr>
                <w:b/>
                <w:lang w:val="fr-FR"/>
              </w:rPr>
              <w:t xml:space="preserve"> suivi</w:t>
            </w:r>
            <w:r w:rsidR="00043F42">
              <w:rPr>
                <w:b/>
                <w:lang w:val="fr-FR"/>
              </w:rPr>
              <w:t>:</w:t>
            </w:r>
            <w:r w:rsidR="0084679F">
              <w:rPr>
                <w:b/>
                <w:lang w:val="fr-FR"/>
              </w:rPr>
              <w:t xml:space="preserve"> </w:t>
            </w:r>
            <w:r w:rsidR="0084679F" w:rsidRPr="006959B3">
              <w:rPr>
                <w:lang w:val="fr-FR"/>
              </w:rPr>
              <w:t>Paragraphe</w:t>
            </w:r>
            <w:r w:rsidR="0084679F">
              <w:rPr>
                <w:lang w:val="fr-FR"/>
              </w:rPr>
              <w:t>s</w:t>
            </w:r>
            <w:r w:rsidR="0084679F" w:rsidRPr="006959B3">
              <w:rPr>
                <w:lang w:val="fr-FR"/>
              </w:rPr>
              <w:t xml:space="preserve"> 11</w:t>
            </w:r>
            <w:r w:rsidR="0084679F">
              <w:rPr>
                <w:lang w:val="fr-FR"/>
              </w:rPr>
              <w:t>, 16, 20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20" w:lineRule="exact"/>
              <w:rPr>
                <w:b/>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20" w:lineRule="exact"/>
              <w:jc w:val="both"/>
              <w:rPr>
                <w:lang w:val="fr-FR"/>
              </w:rPr>
            </w:pPr>
            <w:r w:rsidRPr="006959B3">
              <w:rPr>
                <w:bCs/>
                <w:lang w:val="fr-FR"/>
              </w:rPr>
              <w:t>28 juillet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20" w:lineRule="exact"/>
              <w:rPr>
                <w:b/>
                <w:lang w:val="fr-FR"/>
              </w:rPr>
            </w:pPr>
            <w:r w:rsidRPr="006959B3">
              <w:rPr>
                <w:b/>
                <w:lang w:val="fr-FR"/>
              </w:rPr>
              <w:t>Renseignements</w:t>
            </w:r>
            <w:r w:rsidRPr="006959B3">
              <w:rPr>
                <w:b/>
                <w:lang w:val="fr-FR"/>
              </w:rPr>
              <w:br/>
              <w:t>non reçus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20" w:lineRule="exact"/>
              <w:jc w:val="both"/>
              <w:rPr>
                <w:lang w:val="fr-FR"/>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16 décembre 2010</w:t>
            </w:r>
            <w:r>
              <w:rPr>
                <w:lang w:val="fr-FR"/>
              </w:rPr>
              <w:t>:</w:t>
            </w:r>
            <w:r w:rsidRPr="006959B3">
              <w:rPr>
                <w:bCs/>
                <w:lang w:val="fr-FR"/>
              </w:rPr>
              <w:t xml:space="preserve"> Un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20 avril 2011: Un nouveau rappel a été envoyé.</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 xml:space="preserve">Une lettre devrait être envoyée demandant une rencontre </w:t>
            </w:r>
            <w:r>
              <w:rPr>
                <w:bCs/>
                <w:lang w:val="fr-FR"/>
              </w:rPr>
              <w:t xml:space="preserve">entre </w:t>
            </w:r>
            <w:r w:rsidRPr="006959B3">
              <w:rPr>
                <w:bCs/>
                <w:lang w:val="fr-FR"/>
              </w:rPr>
              <w:t>un représentant de l</w:t>
            </w:r>
            <w:r w:rsidR="00BC2510">
              <w:rPr>
                <w:bCs/>
                <w:lang w:val="fr-FR"/>
              </w:rPr>
              <w:t>’</w:t>
            </w:r>
            <w:r w:rsidRPr="006959B3">
              <w:rPr>
                <w:bCs/>
                <w:lang w:val="fr-FR"/>
              </w:rPr>
              <w:t xml:space="preserve">État partie </w:t>
            </w:r>
            <w:r>
              <w:rPr>
                <w:bCs/>
                <w:lang w:val="fr-FR"/>
              </w:rPr>
              <w:t>et</w:t>
            </w:r>
            <w:r w:rsidRPr="006959B3">
              <w:rPr>
                <w:bCs/>
                <w:lang w:val="fr-FR"/>
              </w:rPr>
              <w:t xml:space="preserve"> l</w:t>
            </w:r>
            <w:r>
              <w:rPr>
                <w:bCs/>
                <w:lang w:val="fr-FR"/>
              </w:rPr>
              <w:t>a</w:t>
            </w:r>
            <w:r w:rsidRPr="006959B3">
              <w:rPr>
                <w:bCs/>
                <w:lang w:val="fr-FR"/>
              </w:rPr>
              <w:t xml:space="preserve"> </w:t>
            </w:r>
            <w:r w:rsidRPr="002178C8">
              <w:rPr>
                <w:bCs/>
                <w:lang w:val="fr-FR"/>
              </w:rPr>
              <w:t>Rapporteu</w:t>
            </w:r>
            <w:r>
              <w:rPr>
                <w:bCs/>
                <w:lang w:val="fr-FR"/>
              </w:rPr>
              <w:t>se</w:t>
            </w:r>
            <w:r w:rsidRPr="006959B3">
              <w:rPr>
                <w:bCs/>
                <w:lang w:val="fr-FR"/>
              </w:rPr>
              <w:t xml:space="preserve"> spécial</w:t>
            </w:r>
            <w:r>
              <w:rPr>
                <w:bCs/>
                <w:lang w:val="fr-FR"/>
              </w:rPr>
              <w:t>e</w:t>
            </w:r>
            <w:r w:rsidRPr="006959B3">
              <w:rPr>
                <w:bCs/>
                <w:lang w:val="fr-FR"/>
              </w:rPr>
              <w:t xml:space="preserve"> chargé</w:t>
            </w:r>
            <w:r>
              <w:rPr>
                <w:bCs/>
                <w:lang w:val="fr-FR"/>
              </w:rPr>
              <w:t>e</w:t>
            </w:r>
            <w:r w:rsidRPr="006959B3">
              <w:rPr>
                <w:bCs/>
                <w:lang w:val="fr-FR"/>
              </w:rPr>
              <w:t xml:space="preserve"> du suivi des observations finales.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Cs/>
                <w:lang w:val="fr-FR"/>
              </w:rPr>
            </w:pPr>
            <w:r w:rsidRPr="00BF64B5">
              <w:t>1</w:t>
            </w:r>
            <w:r w:rsidRPr="006959B3">
              <w:rPr>
                <w:vertAlign w:val="superscript"/>
              </w:rPr>
              <w:t>er</w:t>
            </w:r>
            <w:r w:rsidRPr="00BF64B5">
              <w:t> août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9B6C20">
            <w:pPr>
              <w:keepNext/>
              <w:spacing w:before="80" w:after="80" w:line="200" w:lineRule="exact"/>
              <w:ind w:right="113"/>
              <w:rPr>
                <w:i/>
                <w:sz w:val="16"/>
                <w:szCs w:val="16"/>
              </w:rPr>
            </w:pPr>
            <w:r w:rsidRPr="006959B3">
              <w:rPr>
                <w:bCs/>
                <w:i/>
                <w:sz w:val="16"/>
                <w:szCs w:val="16"/>
                <w:lang w:val="fr-FR"/>
              </w:rPr>
              <w:t>Quatre-vingt</w:t>
            </w:r>
            <w:r>
              <w:rPr>
                <w:bCs/>
                <w:i/>
                <w:sz w:val="16"/>
                <w:szCs w:val="16"/>
                <w:lang w:val="fr-FR"/>
              </w:rPr>
              <w:t>-</w:t>
            </w:r>
            <w:r w:rsidRPr="006959B3">
              <w:rPr>
                <w:bCs/>
                <w:i/>
                <w:sz w:val="16"/>
                <w:szCs w:val="16"/>
                <w:lang w:val="fr-FR"/>
              </w:rPr>
              <w:t>dix-septième session (</w:t>
            </w:r>
            <w:r>
              <w:rPr>
                <w:bCs/>
                <w:i/>
                <w:sz w:val="16"/>
                <w:szCs w:val="16"/>
                <w:lang w:val="fr-FR"/>
              </w:rPr>
              <w:t>octobre</w:t>
            </w:r>
            <w:r w:rsidRPr="006959B3">
              <w:rPr>
                <w:bCs/>
                <w:i/>
                <w:sz w:val="16"/>
                <w:szCs w:val="16"/>
                <w:lang w:val="fr-FR"/>
              </w:rPr>
              <w:t xml:space="preserve"> 20</w:t>
            </w:r>
            <w:r>
              <w:rPr>
                <w:bCs/>
                <w:i/>
                <w:sz w:val="16"/>
                <w:szCs w:val="16"/>
                <w:lang w:val="fr-FR"/>
              </w:rPr>
              <w:t>09</w:t>
            </w:r>
            <w:r w:rsidRPr="006959B3">
              <w:rPr>
                <w:bCs/>
                <w:i/>
                <w:sz w:val="16"/>
                <w:szCs w:val="16"/>
                <w:lang w:val="fr-FR"/>
              </w:rPr>
              <w:t>)</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
              </w:rPr>
            </w:pPr>
            <w:r w:rsidRPr="006959B3">
              <w:rPr>
                <w:b/>
                <w:lang w:val="fr-FR"/>
              </w:rPr>
              <w:t>Fédération de Russie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241EA7">
            <w:pPr>
              <w:spacing w:after="120" w:line="240" w:lineRule="exact"/>
              <w:jc w:val="both"/>
            </w:pPr>
            <w:r w:rsidRPr="006959B3">
              <w:rPr>
                <w:bCs/>
                <w:iCs/>
                <w:lang w:val="fr-FR"/>
              </w:rPr>
              <w:t xml:space="preserve">Sixième rapport périodique </w:t>
            </w:r>
            <w:r w:rsidRPr="006959B3">
              <w:rPr>
                <w:lang w:val="fr-FR"/>
              </w:rPr>
              <w:t>(attendu le 1</w:t>
            </w:r>
            <w:r w:rsidRPr="006959B3">
              <w:rPr>
                <w:vertAlign w:val="superscript"/>
                <w:lang w:val="fr-FR"/>
              </w:rPr>
              <w:t>er</w:t>
            </w:r>
            <w:r w:rsidRPr="006959B3">
              <w:rPr>
                <w:lang w:val="fr-FR"/>
              </w:rPr>
              <w:t xml:space="preserve"> novembre 2007) soumis le 5 décembre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241EA7">
            <w:pPr>
              <w:spacing w:after="120" w:line="240" w:lineRule="exact"/>
            </w:pPr>
            <w:r>
              <w:rPr>
                <w:b/>
                <w:lang w:val="fr-FR"/>
              </w:rPr>
              <w:t xml:space="preserve">Observations finales objet de la procédure </w:t>
            </w:r>
            <w:r w:rsidR="0084679F">
              <w:rPr>
                <w:b/>
                <w:lang w:val="fr-FR"/>
              </w:rPr>
              <w:t>de</w:t>
            </w:r>
            <w:r>
              <w:rPr>
                <w:b/>
                <w:lang w:val="fr-FR"/>
              </w:rPr>
              <w:t xml:space="preserve"> suivi</w:t>
            </w:r>
            <w:r w:rsidR="00043F42">
              <w:rPr>
                <w:b/>
                <w:lang w:val="fr-FR"/>
              </w:rPr>
              <w:t>:</w:t>
            </w:r>
            <w:r w:rsidR="0084679F">
              <w:rPr>
                <w:b/>
                <w:lang w:val="fr-FR"/>
              </w:rPr>
              <w:t xml:space="preserve"> </w:t>
            </w:r>
            <w:r w:rsidR="0084679F" w:rsidRPr="006959B3">
              <w:rPr>
                <w:bCs/>
                <w:lang w:val="fr-FR"/>
              </w:rPr>
              <w:t>Paragraphe</w:t>
            </w:r>
            <w:r w:rsidR="0084679F">
              <w:rPr>
                <w:bCs/>
                <w:lang w:val="fr-FR"/>
              </w:rPr>
              <w:t>s</w:t>
            </w:r>
            <w:r w:rsidR="0084679F" w:rsidRPr="006959B3">
              <w:rPr>
                <w:bCs/>
                <w:lang w:val="fr-FR"/>
              </w:rPr>
              <w:t xml:space="preserve"> 13</w:t>
            </w:r>
            <w:r w:rsidR="0084679F">
              <w:rPr>
                <w:bCs/>
                <w:lang w:val="fr-FR"/>
              </w:rPr>
              <w:t>, 14, 16, 17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6959B3">
              <w:rPr>
                <w:bCs/>
                <w:lang w:val="fr-FR"/>
              </w:rPr>
              <w:t>22 octobre 2010 (rapport attendu le 24 novembre 2010)</w:t>
            </w:r>
            <w:r>
              <w:rPr>
                <w:bCs/>
                <w:lang w:val="fr-FR"/>
              </w:rPr>
              <w:t>:</w:t>
            </w:r>
            <w:r w:rsidRPr="006959B3">
              <w:rPr>
                <w:bCs/>
                <w:lang w:val="fr-FR"/>
              </w:rPr>
              <w:t xml:space="preserve"> </w:t>
            </w:r>
            <w:r>
              <w:rPr>
                <w:bCs/>
                <w:lang w:val="fr-FR"/>
              </w:rPr>
              <w:t>R</w:t>
            </w:r>
            <w:r w:rsidRPr="006959B3">
              <w:rPr>
                <w:bCs/>
                <w:lang w:val="fr-FR"/>
              </w:rPr>
              <w:t xml:space="preserve">ecommandations </w:t>
            </w:r>
            <w:r>
              <w:rPr>
                <w:bCs/>
                <w:lang w:val="fr-FR"/>
              </w:rPr>
              <w:t>non</w:t>
            </w:r>
            <w:r w:rsidRPr="006959B3">
              <w:rPr>
                <w:bCs/>
                <w:lang w:val="fr-FR"/>
              </w:rPr>
              <w:t xml:space="preserve"> mises en œuvre</w:t>
            </w:r>
            <w:r>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r w:rsidRPr="006959B3">
              <w:rPr>
                <w:b/>
                <w:lang w:val="fr-FR"/>
              </w:rPr>
              <w:t>Mesure</w:t>
            </w:r>
            <w:r>
              <w:rPr>
                <w:b/>
                <w:lang w:val="fr-FR"/>
              </w:rPr>
              <w:t>s</w:t>
            </w:r>
            <w:r w:rsidRPr="006959B3">
              <w:rPr>
                <w:b/>
                <w:lang w:val="fr-FR"/>
              </w:rPr>
              <w:t xml:space="preserve"> recommandée</w:t>
            </w:r>
            <w:r>
              <w:rPr>
                <w:b/>
                <w:lang w:val="fr-FR"/>
              </w:rPr>
              <w:t>s:</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BF64B5">
              <w:t xml:space="preserve">Une lettre devrait être envoyée reconnaissant la collaboration </w:t>
            </w:r>
            <w:r w:rsidRPr="0084679F">
              <w:rPr>
                <w:spacing w:val="-3"/>
              </w:rPr>
              <w:t>de l</w:t>
            </w:r>
            <w:r w:rsidR="00BC2510">
              <w:rPr>
                <w:spacing w:val="-3"/>
              </w:rPr>
              <w:t>’</w:t>
            </w:r>
            <w:r w:rsidRPr="0084679F">
              <w:rPr>
                <w:spacing w:val="-3"/>
              </w:rPr>
              <w:t xml:space="preserve">État partie, et indiquant </w:t>
            </w:r>
            <w:r w:rsidRPr="0084679F">
              <w:rPr>
                <w:spacing w:val="-3"/>
                <w:lang w:val="fr-FR"/>
              </w:rPr>
              <w:t>qu</w:t>
            </w:r>
            <w:r w:rsidR="00BC2510">
              <w:rPr>
                <w:spacing w:val="-3"/>
                <w:lang w:val="fr-FR"/>
              </w:rPr>
              <w:t>’</w:t>
            </w:r>
            <w:r w:rsidRPr="0084679F">
              <w:rPr>
                <w:b/>
                <w:bCs/>
                <w:spacing w:val="-3"/>
              </w:rPr>
              <w:t>aucune information n</w:t>
            </w:r>
            <w:r w:rsidR="00BC2510">
              <w:rPr>
                <w:b/>
                <w:bCs/>
                <w:spacing w:val="-3"/>
              </w:rPr>
              <w:t>’</w:t>
            </w:r>
            <w:r w:rsidRPr="0084679F">
              <w:rPr>
                <w:b/>
                <w:bCs/>
                <w:spacing w:val="-3"/>
              </w:rPr>
              <w:t xml:space="preserve">a été fournie sur les points suivants et que </w:t>
            </w:r>
            <w:r w:rsidRPr="0084679F">
              <w:rPr>
                <w:b/>
                <w:bCs/>
                <w:spacing w:val="-3"/>
                <w:lang w:val="fr-FR"/>
              </w:rPr>
              <w:t>dès lors les recommandations y afférentes n</w:t>
            </w:r>
            <w:r w:rsidR="00BC2510">
              <w:rPr>
                <w:b/>
                <w:bCs/>
                <w:spacing w:val="-3"/>
                <w:lang w:val="fr-FR"/>
              </w:rPr>
              <w:t>’</w:t>
            </w:r>
            <w:r w:rsidRPr="0084679F">
              <w:rPr>
                <w:b/>
                <w:bCs/>
                <w:spacing w:val="-3"/>
                <w:lang w:val="fr-FR"/>
              </w:rPr>
              <w:t>ont pas été mises en œuvre</w:t>
            </w:r>
            <w:r w:rsidRPr="006959B3">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BF64B5">
              <w:t>Mesures prises pour permettre une enquête approfondie et indépendante sur les allégations d</w:t>
            </w:r>
            <w:r w:rsidR="00BC2510">
              <w:t>’</w:t>
            </w:r>
            <w:r w:rsidRPr="00BF64B5">
              <w:t>implication des membres de</w:t>
            </w:r>
            <w:r>
              <w:t>s</w:t>
            </w:r>
            <w:r w:rsidRPr="00BF64B5">
              <w:t xml:space="preserve"> forces russes et d</w:t>
            </w:r>
            <w:r w:rsidR="00BC2510">
              <w:t>’</w:t>
            </w:r>
            <w:r w:rsidRPr="00BF64B5">
              <w:t>autres groupes armés dans des violations des droits de l</w:t>
            </w:r>
            <w:r w:rsidR="00BC2510">
              <w:t>’</w:t>
            </w:r>
            <w:r w:rsidRPr="00BF64B5">
              <w:t>homme en Ossétie du Sud</w:t>
            </w:r>
            <w:r w:rsidRPr="006959B3">
              <w:rPr>
                <w:lang w:val="fr-FR"/>
              </w:rPr>
              <w:t xml:space="preserve"> (par. 13);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241EA7">
            <w:pPr>
              <w:pStyle w:val="Bullet1G"/>
              <w:tabs>
                <w:tab w:val="clear" w:pos="1701"/>
              </w:tabs>
              <w:spacing w:line="240" w:lineRule="exact"/>
              <w:ind w:left="283" w:right="0"/>
            </w:pPr>
            <w:r w:rsidRPr="006959B3">
              <w:rPr>
                <w:lang w:val="fr-FR"/>
              </w:rPr>
              <w:t>Mesures prises pour faire cesser les disparitions forcées, les exécutions extrajudiciaires, la pratique de la torture et autres formes de mauvais traitement</w:t>
            </w:r>
            <w:r>
              <w:rPr>
                <w:lang w:val="fr-FR"/>
              </w:rPr>
              <w:t>s</w:t>
            </w:r>
            <w:r w:rsidRPr="006959B3">
              <w:rPr>
                <w:lang w:val="fr-FR"/>
              </w:rPr>
              <w:t xml:space="preserve"> par les forces de l</w:t>
            </w:r>
            <w:r w:rsidR="00BC2510">
              <w:rPr>
                <w:lang w:val="fr-FR"/>
              </w:rPr>
              <w:t>’</w:t>
            </w:r>
            <w:r w:rsidRPr="006959B3">
              <w:rPr>
                <w:lang w:val="fr-FR"/>
              </w:rPr>
              <w:t xml:space="preserve">ordre ou à leur instigation en Tchétchénie et </w:t>
            </w:r>
            <w:r>
              <w:rPr>
                <w:lang w:val="fr-FR"/>
              </w:rPr>
              <w:t>dans d</w:t>
            </w:r>
            <w:r w:rsidR="00BC2510">
              <w:rPr>
                <w:lang w:val="fr-FR"/>
              </w:rPr>
              <w:t>’</w:t>
            </w:r>
            <w:r w:rsidRPr="006959B3">
              <w:rPr>
                <w:lang w:val="fr-FR"/>
              </w:rPr>
              <w:t>autres régions du Caucase (par. 14</w:t>
            </w:r>
            <w:r w:rsidRPr="0037034B">
              <w:rPr>
                <w:lang w:val="fr-FR"/>
              </w:rPr>
              <w:t xml:space="preserve">, al. </w:t>
            </w:r>
            <w:r w:rsidRPr="00E65C75">
              <w:rPr>
                <w:i/>
                <w:lang w:val="fr-FR"/>
              </w:rPr>
              <w:t>a</w:t>
            </w:r>
            <w:r w:rsidRPr="0037034B">
              <w:rPr>
                <w:lang w:val="fr-FR"/>
              </w:rPr>
              <w:t>);</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Suspension ou réaffectation des agents pendant le déroulement des enquêtes sur les faits dont ils sont les auteurs présumés (par.14</w:t>
            </w:r>
            <w:r>
              <w:rPr>
                <w:lang w:val="fr-FR"/>
              </w:rPr>
              <w:t xml:space="preserve">, </w:t>
            </w:r>
            <w:r w:rsidRPr="0037034B">
              <w:rPr>
                <w:lang w:val="fr-FR"/>
              </w:rPr>
              <w:t>al</w:t>
            </w:r>
            <w:r>
              <w:rPr>
                <w:lang w:val="fr-FR"/>
              </w:rPr>
              <w:t>.</w:t>
            </w:r>
            <w:r w:rsidRPr="006959B3">
              <w:rPr>
                <w:lang w:val="fr-FR"/>
              </w:rPr>
              <w:t xml:space="preserve"> </w:t>
            </w:r>
            <w:r w:rsidRPr="00E65C75">
              <w:rPr>
                <w:i/>
                <w:lang w:val="fr-FR"/>
              </w:rPr>
              <w:t>b</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Sanctions adoptées contre les auteurs des crimes et les recours et réparations accessibles aux victimes (par. 14</w:t>
            </w:r>
            <w:r>
              <w:rPr>
                <w:lang w:val="fr-FR"/>
              </w:rPr>
              <w:t>,</w:t>
            </w:r>
            <w:r w:rsidRPr="006959B3">
              <w:rPr>
                <w:lang w:val="fr-FR"/>
              </w:rPr>
              <w:t xml:space="preserve"> </w:t>
            </w:r>
            <w:r w:rsidRPr="00E65C75">
              <w:rPr>
                <w:i/>
                <w:lang w:val="fr-FR"/>
              </w:rPr>
              <w:t>c</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 xml:space="preserve">Mesures de protection des victimes et de leur famille, ainsi que </w:t>
            </w:r>
            <w:r>
              <w:rPr>
                <w:lang w:val="fr-FR"/>
              </w:rPr>
              <w:t xml:space="preserve">de </w:t>
            </w:r>
            <w:r w:rsidRPr="006959B3">
              <w:rPr>
                <w:lang w:val="fr-FR"/>
              </w:rPr>
              <w:t xml:space="preserve">leurs avocats et </w:t>
            </w:r>
            <w:r>
              <w:rPr>
                <w:lang w:val="fr-FR"/>
              </w:rPr>
              <w:t>d</w:t>
            </w:r>
            <w:r w:rsidRPr="006959B3">
              <w:rPr>
                <w:lang w:val="fr-FR"/>
              </w:rPr>
              <w:t>es juges dont la vie est menacée en raison de leurs activités professionnelles (par. 14</w:t>
            </w:r>
            <w:r>
              <w:rPr>
                <w:lang w:val="fr-FR"/>
              </w:rPr>
              <w:t>, al.</w:t>
            </w:r>
            <w:r w:rsidRPr="006959B3">
              <w:rPr>
                <w:lang w:val="fr-FR"/>
              </w:rPr>
              <w:t xml:space="preserve"> </w:t>
            </w:r>
            <w:r w:rsidRPr="00E65C75">
              <w:rPr>
                <w:i/>
                <w:lang w:val="fr-FR"/>
              </w:rPr>
              <w:t>d</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Types d</w:t>
            </w:r>
            <w:r w:rsidR="00BC2510">
              <w:rPr>
                <w:lang w:val="fr-FR"/>
              </w:rPr>
              <w:t>’</w:t>
            </w:r>
            <w:r w:rsidRPr="006959B3">
              <w:rPr>
                <w:lang w:val="fr-FR"/>
              </w:rPr>
              <w:t>infractions commises par des agents de l</w:t>
            </w:r>
            <w:r w:rsidR="00BC2510">
              <w:rPr>
                <w:lang w:val="fr-FR"/>
              </w:rPr>
              <w:t>’</w:t>
            </w:r>
            <w:r w:rsidRPr="006959B3">
              <w:rPr>
                <w:lang w:val="fr-FR"/>
              </w:rPr>
              <w:t xml:space="preserve">État </w:t>
            </w:r>
            <w:r>
              <w:rPr>
                <w:lang w:val="fr-FR"/>
              </w:rPr>
              <w:t xml:space="preserve">partie </w:t>
            </w:r>
            <w:r w:rsidRPr="006959B3">
              <w:rPr>
                <w:lang w:val="fr-FR"/>
              </w:rPr>
              <w:t>contre la population tchétchène et</w:t>
            </w:r>
            <w:r>
              <w:rPr>
                <w:lang w:val="fr-FR"/>
              </w:rPr>
              <w:t xml:space="preserve"> dans</w:t>
            </w:r>
            <w:r w:rsidRPr="006959B3">
              <w:rPr>
                <w:lang w:val="fr-FR"/>
              </w:rPr>
              <w:t xml:space="preserve"> d</w:t>
            </w:r>
            <w:r w:rsidR="00BC2510">
              <w:rPr>
                <w:lang w:val="fr-FR"/>
              </w:rPr>
              <w:t>’</w:t>
            </w:r>
            <w:r w:rsidRPr="006959B3">
              <w:rPr>
                <w:lang w:val="fr-FR"/>
              </w:rPr>
              <w:t>autres régions du Caucase septentrional, enquêtes ouvertes</w:t>
            </w:r>
            <w:r>
              <w:rPr>
                <w:lang w:val="fr-FR"/>
              </w:rPr>
              <w:t>,</w:t>
            </w:r>
            <w:r w:rsidRPr="006959B3">
              <w:rPr>
                <w:lang w:val="fr-FR"/>
              </w:rPr>
              <w:t xml:space="preserve"> condamnations et peines prononcées dans ces cas (par. 14</w:t>
            </w:r>
            <w:r>
              <w:rPr>
                <w:lang w:val="fr-FR"/>
              </w:rPr>
              <w:t>, al.</w:t>
            </w:r>
            <w:r w:rsidRPr="006959B3">
              <w:rPr>
                <w:lang w:val="fr-FR"/>
              </w:rPr>
              <w:t> </w:t>
            </w:r>
            <w:r w:rsidRPr="00E65C75">
              <w:rPr>
                <w:i/>
                <w:lang w:val="fr-FR"/>
              </w:rPr>
              <w:t>e</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 xml:space="preserve">Mesures prises pour </w:t>
            </w:r>
            <w:r>
              <w:rPr>
                <w:lang w:val="fr-FR"/>
              </w:rPr>
              <w:t xml:space="preserve">assurer </w:t>
            </w:r>
            <w:r w:rsidRPr="006959B3">
              <w:rPr>
                <w:lang w:val="fr-FR"/>
              </w:rPr>
              <w:t>la protection effective des journalistes et</w:t>
            </w:r>
            <w:r>
              <w:rPr>
                <w:lang w:val="fr-FR"/>
              </w:rPr>
              <w:t xml:space="preserve"> des</w:t>
            </w:r>
            <w:r w:rsidRPr="006959B3">
              <w:rPr>
                <w:lang w:val="fr-FR"/>
              </w:rPr>
              <w:t xml:space="preserve"> défenseurs des droits de l</w:t>
            </w:r>
            <w:r w:rsidR="00BC2510">
              <w:rPr>
                <w:lang w:val="fr-FR"/>
              </w:rPr>
              <w:t>’</w:t>
            </w:r>
            <w:r w:rsidRPr="006959B3">
              <w:rPr>
                <w:lang w:val="fr-FR"/>
              </w:rPr>
              <w:t xml:space="preserve">homme </w:t>
            </w:r>
            <w:r>
              <w:rPr>
                <w:lang w:val="fr-FR"/>
              </w:rPr>
              <w:t>en</w:t>
            </w:r>
            <w:r w:rsidRPr="006959B3">
              <w:rPr>
                <w:lang w:val="fr-FR"/>
              </w:rPr>
              <w:t xml:space="preserve"> Fédération de Russie (par. 16</w:t>
            </w:r>
            <w:r>
              <w:rPr>
                <w:lang w:val="fr-FR"/>
              </w:rPr>
              <w:t>, al.</w:t>
            </w:r>
            <w:r w:rsidRPr="006959B3">
              <w:rPr>
                <w:lang w:val="fr-FR"/>
              </w:rPr>
              <w:t xml:space="preserve"> </w:t>
            </w:r>
            <w:r w:rsidRPr="00E65C75">
              <w:rPr>
                <w:i/>
                <w:lang w:val="fr-FR"/>
              </w:rPr>
              <w:t>a</w:t>
            </w:r>
            <w:r w:rsidRPr="006959B3">
              <w:rPr>
                <w:lang w:val="fr-FR"/>
              </w:rPr>
              <w:t>), et pour garantir l</w:t>
            </w:r>
            <w:r w:rsidR="00BC2510">
              <w:rPr>
                <w:lang w:val="fr-FR"/>
              </w:rPr>
              <w:t>’</w:t>
            </w:r>
            <w:r w:rsidRPr="006959B3">
              <w:rPr>
                <w:lang w:val="fr-FR"/>
              </w:rPr>
              <w:t>indépendance et l</w:t>
            </w:r>
            <w:r w:rsidR="00BC2510">
              <w:rPr>
                <w:lang w:val="fr-FR"/>
              </w:rPr>
              <w:t>’</w:t>
            </w:r>
            <w:r w:rsidRPr="006959B3">
              <w:rPr>
                <w:lang w:val="fr-FR"/>
              </w:rPr>
              <w:t>impartialité des enquêtes dans ces dossiers (par. 16</w:t>
            </w:r>
            <w:r>
              <w:rPr>
                <w:lang w:val="fr-FR"/>
              </w:rPr>
              <w:t>, al.</w:t>
            </w:r>
            <w:r w:rsidRPr="006959B3">
              <w:rPr>
                <w:lang w:val="fr-FR"/>
              </w:rPr>
              <w:t xml:space="preserve"> </w:t>
            </w:r>
            <w:r w:rsidRPr="00E65C75">
              <w:rPr>
                <w:i/>
                <w:lang w:val="fr-FR"/>
              </w:rPr>
              <w:t>b</w:t>
            </w:r>
            <w:r w:rsidRPr="006959B3">
              <w:rPr>
                <w:lang w:val="fr-FR"/>
              </w:rPr>
              <w:t>)</w:t>
            </w:r>
            <w:r w:rsidRPr="00BF64B5">
              <w:t>.</w:t>
            </w:r>
            <w:r w:rsidRPr="006959B3">
              <w:rPr>
                <w:lang w:val="fr-FR"/>
              </w:rPr>
              <w:t xml:space="preserve"> </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241EA7">
            <w:pPr>
              <w:pStyle w:val="Bullet1G"/>
              <w:numPr>
                <w:ilvl w:val="0"/>
                <w:numId w:val="0"/>
              </w:numPr>
              <w:spacing w:line="240" w:lineRule="exact"/>
              <w:ind w:right="0"/>
              <w:rPr>
                <w:lang w:val="fr-FR"/>
              </w:rPr>
            </w:pPr>
            <w:r w:rsidRPr="006959B3">
              <w:rPr>
                <w:b/>
                <w:bCs/>
                <w:lang w:val="fr-FR"/>
              </w:rPr>
              <w:t>Des informations supplémentaires devraient être requises sur les points suivants</w:t>
            </w:r>
            <w:r>
              <w:rPr>
                <w:b/>
                <w:bCs/>
                <w:lang w:val="fr-FR"/>
              </w:rPr>
              <w:t>:</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b/>
                <w:bCs/>
                <w:lang w:val="fr-FR"/>
              </w:rPr>
            </w:pPr>
            <w:r w:rsidRPr="006959B3">
              <w:rPr>
                <w:lang w:val="fr-FR"/>
              </w:rPr>
              <w:t>Le nombre total de</w:t>
            </w:r>
            <w:r>
              <w:rPr>
                <w:lang w:val="fr-FR"/>
              </w:rPr>
              <w:t>s</w:t>
            </w:r>
            <w:r w:rsidRPr="006959B3">
              <w:rPr>
                <w:lang w:val="fr-FR"/>
              </w:rPr>
              <w:t xml:space="preserve"> cas de menaces, agressions violentes et meurtres visant les journalistes ou </w:t>
            </w:r>
            <w:r>
              <w:rPr>
                <w:lang w:val="fr-FR"/>
              </w:rPr>
              <w:t xml:space="preserve">les </w:t>
            </w:r>
            <w:r w:rsidRPr="006959B3">
              <w:rPr>
                <w:lang w:val="fr-FR"/>
              </w:rPr>
              <w:t>défenseurs des droits de l</w:t>
            </w:r>
            <w:r w:rsidR="00BC2510">
              <w:rPr>
                <w:lang w:val="fr-FR"/>
              </w:rPr>
              <w:t>’</w:t>
            </w:r>
            <w:r w:rsidRPr="006959B3">
              <w:rPr>
                <w:lang w:val="fr-FR"/>
              </w:rPr>
              <w:t xml:space="preserve">homme </w:t>
            </w:r>
            <w:r>
              <w:rPr>
                <w:lang w:val="fr-FR"/>
              </w:rPr>
              <w:t xml:space="preserve">enregistrés </w:t>
            </w:r>
            <w:r w:rsidRPr="006959B3">
              <w:rPr>
                <w:lang w:val="fr-FR"/>
              </w:rPr>
              <w:t>au cours des cinq dernières années, et leur traitement par les autorités judiciaires (par. 16</w:t>
            </w:r>
            <w:r>
              <w:rPr>
                <w:lang w:val="fr-FR"/>
              </w:rPr>
              <w:t>, al.</w:t>
            </w:r>
            <w:r w:rsidRPr="006959B3">
              <w:rPr>
                <w:lang w:val="fr-FR"/>
              </w:rPr>
              <w:t xml:space="preserve"> </w:t>
            </w:r>
            <w:r w:rsidRPr="00E65C75">
              <w:rPr>
                <w:i/>
                <w:lang w:val="fr-FR"/>
              </w:rPr>
              <w:t>c</w:t>
            </w:r>
            <w:r w:rsidRPr="006959B3">
              <w:rPr>
                <w:lang w:val="fr-FR"/>
              </w:rPr>
              <w:t xml:space="preserve">); </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Les procédures engagées pour identifier les commanditaires du meurtre d</w:t>
            </w:r>
            <w:r w:rsidR="00BC2510">
              <w:rPr>
                <w:lang w:val="fr-FR"/>
              </w:rPr>
              <w:t>’</w:t>
            </w:r>
            <w:r w:rsidRPr="006959B3">
              <w:rPr>
                <w:lang w:val="fr-FR"/>
              </w:rPr>
              <w:t xml:space="preserve">Anna </w:t>
            </w:r>
            <w:proofErr w:type="spellStart"/>
            <w:r w:rsidRPr="006959B3">
              <w:rPr>
                <w:lang w:val="fr-FR"/>
              </w:rPr>
              <w:t>Politkovskaïa</w:t>
            </w:r>
            <w:proofErr w:type="spellEnd"/>
            <w:r w:rsidRPr="006959B3">
              <w:rPr>
                <w:bCs/>
                <w:lang w:val="fr-FR"/>
              </w:rPr>
              <w:t xml:space="preserve"> à la suite de l</w:t>
            </w:r>
            <w:r w:rsidR="00BC2510">
              <w:rPr>
                <w:bCs/>
                <w:lang w:val="fr-FR"/>
              </w:rPr>
              <w:t>’</w:t>
            </w:r>
            <w:r w:rsidRPr="006959B3">
              <w:rPr>
                <w:bCs/>
                <w:lang w:val="fr-FR"/>
              </w:rPr>
              <w:t xml:space="preserve">arrestation des auteurs matériels des faits en octobre 2007 (par. 16); </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Les mesures prises pour vérifier et s</w:t>
            </w:r>
            <w:r w:rsidR="00BC2510">
              <w:rPr>
                <w:lang w:val="fr-FR"/>
              </w:rPr>
              <w:t>’</w:t>
            </w:r>
            <w:r w:rsidRPr="006959B3">
              <w:rPr>
                <w:lang w:val="fr-FR"/>
              </w:rPr>
              <w:t>assurer de l</w:t>
            </w:r>
            <w:r w:rsidR="00BC2510">
              <w:rPr>
                <w:lang w:val="fr-FR"/>
              </w:rPr>
              <w:t>’</w:t>
            </w:r>
            <w:r w:rsidRPr="006959B3">
              <w:rPr>
                <w:lang w:val="fr-FR"/>
              </w:rPr>
              <w:t xml:space="preserve">information contenue dans les assurances diplomatiques, ainsi que sur: </w:t>
            </w:r>
            <w:r>
              <w:rPr>
                <w:lang w:val="fr-FR"/>
              </w:rPr>
              <w:t>a</w:t>
            </w:r>
            <w:r w:rsidRPr="006959B3">
              <w:rPr>
                <w:lang w:val="fr-FR"/>
              </w:rPr>
              <w:t xml:space="preserve">) </w:t>
            </w:r>
            <w:r>
              <w:rPr>
                <w:lang w:val="fr-FR"/>
              </w:rPr>
              <w:t>L</w:t>
            </w:r>
            <w:r w:rsidRPr="006959B3">
              <w:rPr>
                <w:lang w:val="fr-FR"/>
              </w:rPr>
              <w:t>e nombre de</w:t>
            </w:r>
            <w:r>
              <w:rPr>
                <w:lang w:val="fr-FR"/>
              </w:rPr>
              <w:t>s</w:t>
            </w:r>
            <w:r w:rsidRPr="006959B3">
              <w:rPr>
                <w:lang w:val="fr-FR"/>
              </w:rPr>
              <w:t xml:space="preserve"> dossiers dans lesquels la révision de la décision de déportation a été demandée; </w:t>
            </w:r>
            <w:r>
              <w:rPr>
                <w:lang w:val="fr-FR"/>
              </w:rPr>
              <w:t>b</w:t>
            </w:r>
            <w:r w:rsidRPr="006959B3">
              <w:rPr>
                <w:lang w:val="fr-FR"/>
              </w:rPr>
              <w:t>) les décisions prises en la matière (</w:t>
            </w:r>
            <w:r w:rsidRPr="006959B3">
              <w:rPr>
                <w:bCs/>
                <w:lang w:val="fr-FR"/>
              </w:rPr>
              <w:t>par</w:t>
            </w:r>
            <w:r w:rsidRPr="006959B3">
              <w:rPr>
                <w:lang w:val="fr-FR"/>
              </w:rPr>
              <w:t>. 17).</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241EA7">
            <w:pPr>
              <w:pStyle w:val="Bullet1G"/>
              <w:numPr>
                <w:ilvl w:val="0"/>
                <w:numId w:val="0"/>
              </w:numPr>
              <w:spacing w:line="240" w:lineRule="exact"/>
              <w:ind w:right="0"/>
              <w:rPr>
                <w:lang w:val="fr-FR"/>
              </w:rPr>
            </w:pPr>
            <w:r>
              <w:rPr>
                <w:lang w:val="fr-FR"/>
              </w:rPr>
              <w:t>Pour finir, l</w:t>
            </w:r>
            <w:r w:rsidRPr="006959B3">
              <w:rPr>
                <w:lang w:val="fr-FR"/>
              </w:rPr>
              <w:t xml:space="preserve">e Comité devrait </w:t>
            </w:r>
            <w:r>
              <w:rPr>
                <w:lang w:val="fr-FR"/>
              </w:rPr>
              <w:t xml:space="preserve">faire part de son inquiétude devant le fait que dans </w:t>
            </w:r>
            <w:r w:rsidRPr="006959B3">
              <w:rPr>
                <w:lang w:val="fr-FR"/>
              </w:rPr>
              <w:t>l</w:t>
            </w:r>
            <w:r>
              <w:rPr>
                <w:lang w:val="fr-FR"/>
              </w:rPr>
              <w:t>es</w:t>
            </w:r>
            <w:r w:rsidRPr="006959B3">
              <w:rPr>
                <w:lang w:val="fr-FR"/>
              </w:rPr>
              <w:t xml:space="preserve"> trois cas</w:t>
            </w:r>
            <w:r>
              <w:rPr>
                <w:lang w:val="fr-FR"/>
              </w:rPr>
              <w:t xml:space="preserve"> mentionnés, </w:t>
            </w:r>
            <w:r w:rsidRPr="006959B3">
              <w:rPr>
                <w:lang w:val="fr-FR"/>
              </w:rPr>
              <w:t>les auteurs présumés de crimes ont été tués au cours d</w:t>
            </w:r>
            <w:r w:rsidR="00BC2510">
              <w:rPr>
                <w:lang w:val="fr-FR"/>
              </w:rPr>
              <w:t>’</w:t>
            </w:r>
            <w:r w:rsidRPr="006959B3">
              <w:rPr>
                <w:lang w:val="fr-FR"/>
              </w:rPr>
              <w:t xml:space="preserve">opérations spéciales menées par </w:t>
            </w:r>
            <w:r>
              <w:rPr>
                <w:lang w:val="fr-FR"/>
              </w:rPr>
              <w:t>l</w:t>
            </w:r>
            <w:r w:rsidRPr="006959B3">
              <w:rPr>
                <w:lang w:val="fr-FR"/>
              </w:rPr>
              <w:t xml:space="preserve">es </w:t>
            </w:r>
            <w:r>
              <w:rPr>
                <w:lang w:val="fr-FR"/>
              </w:rPr>
              <w:t>forces</w:t>
            </w:r>
            <w:r w:rsidRPr="006959B3">
              <w:rPr>
                <w:lang w:val="fr-FR"/>
              </w:rPr>
              <w:t xml:space="preserve"> de l</w:t>
            </w:r>
            <w:r w:rsidR="00BC2510">
              <w:rPr>
                <w:lang w:val="fr-FR"/>
              </w:rPr>
              <w:t>’</w:t>
            </w:r>
            <w:r w:rsidRPr="006959B3">
              <w:rPr>
                <w:lang w:val="fr-FR"/>
              </w:rPr>
              <w:t>ordre (par. 16</w:t>
            </w:r>
            <w:r>
              <w:rPr>
                <w:lang w:val="fr-FR"/>
              </w:rPr>
              <w:t>, al</w:t>
            </w:r>
            <w:r w:rsidRPr="006959B3">
              <w:rPr>
                <w:lang w:val="fr-FR"/>
              </w:rPr>
              <w:t xml:space="preserve"> </w:t>
            </w:r>
            <w:r w:rsidRPr="00E65C75">
              <w:rPr>
                <w:i/>
                <w:lang w:val="fr-FR"/>
              </w:rPr>
              <w:t>c</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rFonts w:eastAsia="Calibri"/>
                <w:bCs/>
                <w:lang w:val="fr-FR"/>
              </w:rPr>
              <w:t xml:space="preserve">11 </w:t>
            </w:r>
            <w:r>
              <w:rPr>
                <w:rFonts w:eastAsia="Calibri"/>
                <w:bCs/>
                <w:lang w:val="fr-FR"/>
              </w:rPr>
              <w:t>novembre</w:t>
            </w:r>
            <w:r w:rsidRPr="006959B3">
              <w:rPr>
                <w:rFonts w:eastAsia="Calibri"/>
                <w:bCs/>
                <w:lang w:val="fr-FR"/>
              </w:rPr>
              <w:t xml:space="preserve"> 2012</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
              </w:rPr>
            </w:pPr>
            <w:r w:rsidRPr="006959B3">
              <w:rPr>
                <w:b/>
                <w:lang w:val="fr-FR"/>
              </w:rPr>
              <w:t>Croatie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241EA7">
            <w:pPr>
              <w:spacing w:after="120" w:line="240" w:lineRule="exact"/>
              <w:jc w:val="both"/>
            </w:pPr>
            <w:r w:rsidRPr="006959B3">
              <w:rPr>
                <w:bCs/>
                <w:iCs/>
                <w:lang w:val="fr-FR"/>
              </w:rPr>
              <w:t xml:space="preserve">Deuxième rapport périodique </w:t>
            </w:r>
            <w:r w:rsidRPr="006959B3">
              <w:rPr>
                <w:lang w:val="fr-FR"/>
              </w:rPr>
              <w:t>(attendu le 1</w:t>
            </w:r>
            <w:r w:rsidRPr="006959B3">
              <w:rPr>
                <w:vertAlign w:val="superscript"/>
                <w:lang w:val="fr-FR"/>
              </w:rPr>
              <w:t>er</w:t>
            </w:r>
            <w:r w:rsidRPr="006959B3">
              <w:rPr>
                <w:lang w:val="fr-FR"/>
              </w:rPr>
              <w:t xml:space="preserve"> avril 2005) soumis le 27 novembre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241EA7">
            <w:pPr>
              <w:spacing w:after="120" w:line="240" w:lineRule="exact"/>
            </w:pPr>
            <w:r>
              <w:rPr>
                <w:b/>
                <w:lang w:val="fr-FR"/>
              </w:rPr>
              <w:t xml:space="preserve">Observations finales objet de la procédure </w:t>
            </w:r>
            <w:r w:rsidR="0084679F">
              <w:rPr>
                <w:b/>
                <w:lang w:val="fr-FR"/>
              </w:rPr>
              <w:t>de</w:t>
            </w:r>
            <w:r>
              <w:rPr>
                <w:b/>
                <w:lang w:val="fr-FR"/>
              </w:rPr>
              <w:t xml:space="preserve"> suivi</w:t>
            </w:r>
            <w:r w:rsidR="00043F42">
              <w:rPr>
                <w:b/>
                <w:lang w:val="fr-FR"/>
              </w:rPr>
              <w:t>:</w:t>
            </w:r>
            <w:r w:rsidR="0084679F">
              <w:rPr>
                <w:b/>
                <w:lang w:val="fr-FR"/>
              </w:rPr>
              <w:t xml:space="preserve"> </w:t>
            </w:r>
            <w:r w:rsidR="0084679F" w:rsidRPr="006959B3">
              <w:rPr>
                <w:bCs/>
                <w:lang w:val="fr-FR"/>
              </w:rPr>
              <w:t>Paragraphe</w:t>
            </w:r>
            <w:r w:rsidR="0084679F">
              <w:rPr>
                <w:bCs/>
                <w:lang w:val="fr-FR"/>
              </w:rPr>
              <w:t>s</w:t>
            </w:r>
            <w:r w:rsidR="0084679F" w:rsidRPr="006959B3">
              <w:rPr>
                <w:bCs/>
                <w:lang w:val="fr-FR"/>
              </w:rPr>
              <w:t xml:space="preserve"> 5</w:t>
            </w:r>
            <w:r w:rsidR="0084679F">
              <w:rPr>
                <w:bCs/>
                <w:lang w:val="fr-FR"/>
              </w:rPr>
              <w:t>, 10, 16, 17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84679F" w:rsidRDefault="009B6C20" w:rsidP="00241EA7">
            <w:pPr>
              <w:spacing w:after="120" w:line="240" w:lineRule="exact"/>
              <w:jc w:val="both"/>
              <w:rPr>
                <w:bCs/>
                <w:spacing w:val="-3"/>
                <w:lang w:val="fr-FR"/>
              </w:rPr>
            </w:pPr>
            <w:r w:rsidRPr="0084679F">
              <w:rPr>
                <w:bCs/>
                <w:spacing w:val="-3"/>
                <w:lang w:val="fr-FR"/>
              </w:rPr>
              <w:t>17 janvier 2011 (rapport attendu le 4 novembre 2010): Réponse en partie satisfaisante (par. 5), mais incomplète (par. 10, 5 et 17).</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Pr>
                <w:bCs/>
                <w:lang w:val="fr-FR"/>
              </w:rPr>
              <w:t>1</w:t>
            </w:r>
            <w:r w:rsidRPr="00AC2A05">
              <w:rPr>
                <w:bCs/>
                <w:vertAlign w:val="superscript"/>
                <w:lang w:val="fr-FR"/>
              </w:rPr>
              <w:t>er</w:t>
            </w:r>
            <w:r>
              <w:rPr>
                <w:bCs/>
                <w:lang w:val="fr-FR"/>
              </w:rPr>
              <w:t xml:space="preserve"> juillet 2011; </w:t>
            </w:r>
            <w:r>
              <w:rPr>
                <w:lang w:val="fr-FR"/>
              </w:rPr>
              <w:t>Réponse à la demande de fournir des informations supplémentaires.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6959B3">
              <w:rPr>
                <w:lang w:val="fr-FR"/>
              </w:rPr>
              <w:t>9 mai 2011: Une lettre a été envoyée dans laquelle, tout en reconnaissant la collaboration de l</w:t>
            </w:r>
            <w:r w:rsidR="00BC2510">
              <w:rPr>
                <w:lang w:val="fr-FR"/>
              </w:rPr>
              <w:t>’</w:t>
            </w:r>
            <w:r w:rsidRPr="006959B3">
              <w:rPr>
                <w:lang w:val="fr-FR"/>
              </w:rPr>
              <w:t xml:space="preserve">État partie, le Comité a indiqué que la mise en œuvre de la recommandation </w:t>
            </w:r>
            <w:r>
              <w:rPr>
                <w:lang w:val="fr-FR"/>
              </w:rPr>
              <w:t xml:space="preserve">était </w:t>
            </w:r>
            <w:r w:rsidRPr="006959B3">
              <w:rPr>
                <w:b/>
                <w:bCs/>
                <w:lang w:val="fr-FR"/>
              </w:rPr>
              <w:t>entamée</w:t>
            </w:r>
            <w:r w:rsidRPr="006959B3">
              <w:rPr>
                <w:lang w:val="fr-FR"/>
              </w:rPr>
              <w:t xml:space="preserve"> </w:t>
            </w:r>
            <w:r w:rsidRPr="006959B3">
              <w:rPr>
                <w:b/>
                <w:bCs/>
                <w:lang w:val="fr-FR"/>
              </w:rPr>
              <w:t>mais qu</w:t>
            </w:r>
            <w:r w:rsidR="00BC2510">
              <w:rPr>
                <w:b/>
                <w:bCs/>
                <w:lang w:val="fr-FR"/>
              </w:rPr>
              <w:t>’</w:t>
            </w:r>
            <w:r w:rsidRPr="006959B3">
              <w:rPr>
                <w:b/>
                <w:bCs/>
                <w:lang w:val="fr-FR"/>
              </w:rPr>
              <w:t>elle n</w:t>
            </w:r>
            <w:r w:rsidR="00BC2510">
              <w:rPr>
                <w:b/>
                <w:bCs/>
                <w:lang w:val="fr-FR"/>
              </w:rPr>
              <w:t>’</w:t>
            </w:r>
            <w:r>
              <w:rPr>
                <w:b/>
                <w:bCs/>
                <w:lang w:val="fr-FR"/>
              </w:rPr>
              <w:t xml:space="preserve">était </w:t>
            </w:r>
            <w:r w:rsidRPr="006959B3">
              <w:rPr>
                <w:b/>
                <w:bCs/>
                <w:lang w:val="fr-FR"/>
              </w:rPr>
              <w:t>pas encore achevée</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t>Dans sa lettre, l</w:t>
            </w:r>
            <w:r w:rsidRPr="00BF64B5">
              <w:t xml:space="preserve">e Comité a demandé des </w:t>
            </w:r>
            <w:r w:rsidRPr="006959B3">
              <w:rPr>
                <w:b/>
                <w:bCs/>
              </w:rPr>
              <w:t>informations supplémentaires</w:t>
            </w:r>
            <w:r w:rsidRPr="00BF64B5">
              <w:t xml:space="preserve"> </w:t>
            </w:r>
            <w:r w:rsidRPr="006959B3">
              <w:rPr>
                <w:lang w:val="fr-FR"/>
              </w:rPr>
              <w:t xml:space="preserve">sur </w:t>
            </w:r>
            <w:r w:rsidRPr="00BF64B5">
              <w:t>l</w:t>
            </w:r>
            <w:r w:rsidR="00BC2510">
              <w:t>’</w:t>
            </w:r>
            <w:r w:rsidRPr="00BF64B5">
              <w:t>impact de la mise en œuvre de la législation et des plans adoptés sur le développement des rég</w:t>
            </w:r>
            <w:r>
              <w:t>ions défavorisées de la Croatie</w:t>
            </w:r>
            <w:r w:rsidRPr="00BF64B5">
              <w:t xml:space="preserve"> </w:t>
            </w:r>
            <w:r>
              <w:t>(</w:t>
            </w:r>
            <w:r w:rsidRPr="00BF64B5">
              <w:t>par. 5</w:t>
            </w:r>
            <w:r>
              <w:t>)</w:t>
            </w:r>
            <w:r w:rsidRPr="00BF64B5">
              <w:t xml:space="preserve">; sur </w:t>
            </w:r>
            <w:r w:rsidRPr="006959B3">
              <w:rPr>
                <w:lang w:val="fr-FR"/>
              </w:rPr>
              <w:t xml:space="preserve">le nombre total </w:t>
            </w:r>
            <w:r w:rsidRPr="00BF64B5">
              <w:t>et l</w:t>
            </w:r>
            <w:r w:rsidR="00BC2510">
              <w:t>’</w:t>
            </w:r>
            <w:r w:rsidRPr="00BF64B5">
              <w:t xml:space="preserve">ampleur des crimes de guerre commis </w:t>
            </w:r>
            <w:r>
              <w:t>(</w:t>
            </w:r>
            <w:r w:rsidRPr="00BF64B5">
              <w:t xml:space="preserve">par. 10, al. </w:t>
            </w:r>
            <w:r w:rsidRPr="006959B3">
              <w:rPr>
                <w:i/>
              </w:rPr>
              <w:t>a</w:t>
            </w:r>
            <w:r>
              <w:t>)</w:t>
            </w:r>
            <w:r w:rsidRPr="00BF64B5">
              <w:t>; sur</w:t>
            </w:r>
            <w:r w:rsidR="00751C60">
              <w:t xml:space="preserve"> </w:t>
            </w:r>
            <w:r w:rsidRPr="00BF64B5">
              <w:t>la</w:t>
            </w:r>
            <w:r w:rsidR="0084679F">
              <w:t> </w:t>
            </w:r>
            <w:r w:rsidRPr="006959B3">
              <w:rPr>
                <w:lang w:val="fr-FR"/>
              </w:rPr>
              <w:t>stratégie de travail pour crimes de guerre dans lesquels l</w:t>
            </w:r>
            <w:r w:rsidR="00BC2510">
              <w:rPr>
                <w:lang w:val="fr-FR"/>
              </w:rPr>
              <w:t>’</w:t>
            </w:r>
            <w:r w:rsidRPr="006959B3">
              <w:rPr>
                <w:lang w:val="fr-FR"/>
              </w:rPr>
              <w:t>auteur présumé n</w:t>
            </w:r>
            <w:r w:rsidR="00BC2510">
              <w:rPr>
                <w:lang w:val="fr-FR"/>
              </w:rPr>
              <w:t>’</w:t>
            </w:r>
            <w:r w:rsidRPr="006959B3">
              <w:rPr>
                <w:lang w:val="fr-FR"/>
              </w:rPr>
              <w:t>a pas été identifié, dont la présentation était annoncée par l</w:t>
            </w:r>
            <w:r w:rsidR="00BC2510">
              <w:rPr>
                <w:lang w:val="fr-FR"/>
              </w:rPr>
              <w:t>’</w:t>
            </w:r>
            <w:r w:rsidRPr="006959B3">
              <w:rPr>
                <w:lang w:val="fr-FR"/>
              </w:rPr>
              <w:t xml:space="preserve">État partie pour novembre 2010 (par. 10, al. </w:t>
            </w:r>
            <w:r w:rsidRPr="006959B3">
              <w:rPr>
                <w:i/>
                <w:lang w:val="fr-FR"/>
              </w:rPr>
              <w:t>b</w:t>
            </w:r>
            <w:r w:rsidRPr="006959B3">
              <w:rPr>
                <w:lang w:val="fr-FR"/>
              </w:rPr>
              <w:t>)</w:t>
            </w:r>
            <w:r w:rsidRPr="00BF64B5">
              <w:t xml:space="preserve">; </w:t>
            </w:r>
            <w:r>
              <w:t xml:space="preserve">et </w:t>
            </w:r>
            <w:r w:rsidRPr="00BF64B5">
              <w:t>sur le fonctionnement de</w:t>
            </w:r>
            <w:r w:rsidRPr="006959B3">
              <w:rPr>
                <w:lang w:val="fr-FR"/>
              </w:rPr>
              <w:t xml:space="preserve"> </w:t>
            </w:r>
            <w:r w:rsidRPr="006959B3">
              <w:rPr>
                <w:spacing w:val="-2"/>
                <w:lang w:val="fr-FR"/>
              </w:rPr>
              <w:t>services de soutien aux témoins</w:t>
            </w:r>
            <w:r w:rsidRPr="006959B3">
              <w:rPr>
                <w:spacing w:val="-2"/>
              </w:rPr>
              <w:t xml:space="preserve"> dans les tribunaux où existent des chambres spéciales pour les crimes de guerre (par. 10, al. </w:t>
            </w:r>
            <w:r w:rsidRPr="006959B3">
              <w:rPr>
                <w:i/>
                <w:spacing w:val="-2"/>
              </w:rPr>
              <w:t>c</w:t>
            </w:r>
            <w:r w:rsidRPr="006959B3">
              <w:rPr>
                <w:spacing w:val="-2"/>
              </w:rPr>
              <w:t>)</w:t>
            </w:r>
            <w:r w:rsidRPr="006959B3">
              <w:rPr>
                <w:i/>
                <w:spacing w:val="-2"/>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00" w:line="240" w:lineRule="exact"/>
              <w:rPr>
                <w:b/>
                <w:lang w:val="fr-FR"/>
              </w:rPr>
            </w:pPr>
          </w:p>
        </w:tc>
        <w:tc>
          <w:tcPr>
            <w:tcW w:w="5403" w:type="dxa"/>
            <w:tcBorders>
              <w:left w:val="nil"/>
              <w:bottom w:val="nil"/>
              <w:right w:val="single" w:sz="4" w:space="0" w:color="auto"/>
            </w:tcBorders>
            <w:shd w:val="clear" w:color="auto" w:fill="auto"/>
          </w:tcPr>
          <w:p w:rsidR="009B6C20" w:rsidRPr="00BF64B5" w:rsidRDefault="009B6C20" w:rsidP="00241EA7">
            <w:pPr>
              <w:spacing w:after="100" w:line="240" w:lineRule="exact"/>
              <w:jc w:val="both"/>
            </w:pPr>
            <w:r w:rsidRPr="006959B3">
              <w:rPr>
                <w:lang w:val="fr-FR"/>
              </w:rPr>
              <w:t xml:space="preserve">Pour finir, il a indiqué </w:t>
            </w:r>
            <w:r>
              <w:rPr>
                <w:lang w:val="fr-FR"/>
              </w:rPr>
              <w:t>que</w:t>
            </w:r>
            <w:r w:rsidRPr="006959B3">
              <w:rPr>
                <w:lang w:val="fr-FR"/>
              </w:rPr>
              <w:t xml:space="preserve"> l</w:t>
            </w:r>
            <w:r w:rsidR="00BC2510">
              <w:rPr>
                <w:lang w:val="fr-FR"/>
              </w:rPr>
              <w:t>’</w:t>
            </w:r>
            <w:r w:rsidRPr="006959B3">
              <w:rPr>
                <w:lang w:val="fr-FR"/>
              </w:rPr>
              <w:t xml:space="preserve">État partie </w:t>
            </w:r>
            <w:r>
              <w:rPr>
                <w:lang w:val="fr-FR"/>
              </w:rPr>
              <w:t>n</w:t>
            </w:r>
            <w:r w:rsidR="00BC2510">
              <w:rPr>
                <w:lang w:val="fr-FR"/>
              </w:rPr>
              <w:t>’</w:t>
            </w:r>
            <w:r>
              <w:rPr>
                <w:lang w:val="fr-FR"/>
              </w:rPr>
              <w:t xml:space="preserve">avait communiqué </w:t>
            </w:r>
            <w:r w:rsidRPr="006959B3">
              <w:rPr>
                <w:lang w:val="fr-FR"/>
              </w:rPr>
              <w:t>aucune information sur le nombre exact des journalistes victimes d</w:t>
            </w:r>
            <w:r w:rsidR="00BC2510">
              <w:rPr>
                <w:lang w:val="fr-FR"/>
              </w:rPr>
              <w:t>’</w:t>
            </w:r>
            <w:r w:rsidRPr="006959B3">
              <w:rPr>
                <w:lang w:val="fr-FR"/>
              </w:rPr>
              <w:t>actes d</w:t>
            </w:r>
            <w:r w:rsidR="00BC2510">
              <w:rPr>
                <w:lang w:val="fr-FR"/>
              </w:rPr>
              <w:t>’</w:t>
            </w:r>
            <w:r w:rsidRPr="006959B3">
              <w:rPr>
                <w:lang w:val="fr-FR"/>
              </w:rPr>
              <w:t>agression ou d</w:t>
            </w:r>
            <w:r w:rsidR="00BC2510">
              <w:rPr>
                <w:lang w:val="fr-FR"/>
              </w:rPr>
              <w:t>’</w:t>
            </w:r>
            <w:r w:rsidRPr="006959B3">
              <w:rPr>
                <w:lang w:val="fr-FR"/>
              </w:rPr>
              <w:t>intimidation</w:t>
            </w:r>
            <w:r>
              <w:rPr>
                <w:lang w:val="fr-FR"/>
              </w:rPr>
              <w:t xml:space="preserve"> ni mentionné de</w:t>
            </w:r>
            <w:r w:rsidRPr="006959B3">
              <w:rPr>
                <w:lang w:val="fr-FR"/>
              </w:rPr>
              <w:t xml:space="preserve"> condamnation publique de tous les cas d</w:t>
            </w:r>
            <w:r w:rsidR="00BC2510">
              <w:rPr>
                <w:lang w:val="fr-FR"/>
              </w:rPr>
              <w:t>’</w:t>
            </w:r>
            <w:r w:rsidRPr="006959B3">
              <w:rPr>
                <w:lang w:val="fr-FR"/>
              </w:rPr>
              <w:t>intimidation et d</w:t>
            </w:r>
            <w:r w:rsidR="00BC2510">
              <w:rPr>
                <w:lang w:val="fr-FR"/>
              </w:rPr>
              <w:t>’</w:t>
            </w:r>
            <w:r w:rsidRPr="006959B3">
              <w:rPr>
                <w:lang w:val="fr-FR"/>
              </w:rPr>
              <w:t xml:space="preserve">agression de la protection de la liberté de presse (par. 17), </w:t>
            </w:r>
            <w:r>
              <w:rPr>
                <w:lang w:val="fr-FR"/>
              </w:rPr>
              <w:t>et</w:t>
            </w:r>
            <w:r w:rsidR="00241EA7">
              <w:rPr>
                <w:lang w:val="fr-FR"/>
              </w:rPr>
              <w:t> </w:t>
            </w:r>
            <w:r>
              <w:rPr>
                <w:lang w:val="fr-FR"/>
              </w:rPr>
              <w:t xml:space="preserve">que </w:t>
            </w:r>
            <w:r w:rsidRPr="006959B3">
              <w:rPr>
                <w:lang w:val="fr-FR"/>
              </w:rPr>
              <w:t>dès lors la recommandation n</w:t>
            </w:r>
            <w:r w:rsidR="00BC2510">
              <w:rPr>
                <w:lang w:val="fr-FR"/>
              </w:rPr>
              <w:t>’</w:t>
            </w:r>
            <w:r w:rsidRPr="006959B3">
              <w:rPr>
                <w:lang w:val="fr-FR"/>
              </w:rPr>
              <w:t>a</w:t>
            </w:r>
            <w:r>
              <w:rPr>
                <w:lang w:val="fr-FR"/>
              </w:rPr>
              <w:t xml:space="preserve">vait </w:t>
            </w:r>
            <w:r w:rsidRPr="006959B3">
              <w:rPr>
                <w:lang w:val="fr-FR"/>
              </w:rPr>
              <w:t>pas été mise en œuvre.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Pr>
                <w:bCs/>
                <w:lang w:val="fr-FR"/>
              </w:rPr>
              <w:t>La réponse de l</w:t>
            </w:r>
            <w:r w:rsidR="00BC2510">
              <w:rPr>
                <w:bCs/>
                <w:lang w:val="fr-FR"/>
              </w:rPr>
              <w:t>’</w:t>
            </w:r>
            <w:r>
              <w:rPr>
                <w:bCs/>
                <w:lang w:val="fr-FR"/>
              </w:rPr>
              <w:t>État partie devrait être analysée au cours de la prochaine session</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bCs/>
                <w:lang w:val="fr-FR"/>
              </w:rPr>
              <w:t>30 octobre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
              </w:rPr>
            </w:pPr>
            <w:r w:rsidRPr="006959B3">
              <w:rPr>
                <w:b/>
                <w:lang w:val="fr-FR"/>
              </w:rPr>
              <w:t>Suisse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241EA7">
            <w:pPr>
              <w:spacing w:after="120" w:line="240" w:lineRule="exact"/>
              <w:jc w:val="both"/>
            </w:pPr>
            <w:r w:rsidRPr="006959B3">
              <w:rPr>
                <w:bCs/>
                <w:iCs/>
                <w:lang w:val="fr-FR"/>
              </w:rPr>
              <w:t xml:space="preserve">Troisième rapport périodique </w:t>
            </w:r>
            <w:r w:rsidRPr="006959B3">
              <w:rPr>
                <w:lang w:val="fr-FR"/>
              </w:rPr>
              <w:t>(attendu le 1</w:t>
            </w:r>
            <w:r w:rsidRPr="006959B3">
              <w:rPr>
                <w:vertAlign w:val="superscript"/>
                <w:lang w:val="fr-FR"/>
              </w:rPr>
              <w:t>er</w:t>
            </w:r>
            <w:r w:rsidRPr="006959B3">
              <w:rPr>
                <w:lang w:val="fr-FR"/>
              </w:rPr>
              <w:t xml:space="preserve"> novembre 2006) soumis le 1</w:t>
            </w:r>
            <w:r w:rsidRPr="006959B3">
              <w:rPr>
                <w:vertAlign w:val="superscript"/>
                <w:lang w:val="fr-FR"/>
              </w:rPr>
              <w:t>er</w:t>
            </w:r>
            <w:r w:rsidRPr="006959B3">
              <w:rPr>
                <w:lang w:val="fr-FR"/>
              </w:rPr>
              <w:t xml:space="preserve"> décembre 2007</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241EA7">
            <w:pPr>
              <w:spacing w:after="120" w:line="240" w:lineRule="exact"/>
            </w:pPr>
            <w:r>
              <w:rPr>
                <w:b/>
                <w:lang w:val="fr-FR"/>
              </w:rPr>
              <w:t xml:space="preserve">Observations finales objet de la procédure </w:t>
            </w:r>
            <w:r w:rsidR="0084679F">
              <w:rPr>
                <w:b/>
                <w:lang w:val="fr-FR"/>
              </w:rPr>
              <w:t>de</w:t>
            </w:r>
            <w:r>
              <w:rPr>
                <w:b/>
                <w:lang w:val="fr-FR"/>
              </w:rPr>
              <w:t xml:space="preserve"> suivi:</w:t>
            </w:r>
            <w:r w:rsidR="0084679F">
              <w:rPr>
                <w:b/>
                <w:lang w:val="fr-FR"/>
              </w:rPr>
              <w:t xml:space="preserve"> </w:t>
            </w:r>
            <w:r w:rsidR="0084679F" w:rsidRPr="006959B3">
              <w:rPr>
                <w:lang w:val="fr-FR"/>
              </w:rPr>
              <w:t>Paragraphe</w:t>
            </w:r>
            <w:r w:rsidR="0084679F">
              <w:rPr>
                <w:lang w:val="fr-FR"/>
              </w:rPr>
              <w:t>s</w:t>
            </w:r>
            <w:r w:rsidR="0084679F" w:rsidRPr="006959B3">
              <w:rPr>
                <w:lang w:val="fr-FR"/>
              </w:rPr>
              <w:t xml:space="preserve"> 10</w:t>
            </w:r>
            <w:r w:rsidR="0084679F">
              <w:rPr>
                <w:lang w:val="fr-FR"/>
              </w:rPr>
              <w:t>, 14, 18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6959B3">
              <w:rPr>
                <w:bCs/>
                <w:lang w:val="fr-FR"/>
              </w:rPr>
              <w:t>1</w:t>
            </w:r>
            <w:r w:rsidRPr="006959B3">
              <w:rPr>
                <w:bCs/>
                <w:vertAlign w:val="superscript"/>
                <w:lang w:val="fr-FR"/>
              </w:rPr>
              <w:t>er</w:t>
            </w:r>
            <w:r w:rsidRPr="006959B3">
              <w:rPr>
                <w:bCs/>
                <w:lang w:val="fr-FR"/>
              </w:rPr>
              <w:t xml:space="preserve"> novembre 2010 (rapport attendu le 1</w:t>
            </w:r>
            <w:r w:rsidRPr="006959B3">
              <w:rPr>
                <w:bCs/>
                <w:vertAlign w:val="superscript"/>
                <w:lang w:val="fr-FR"/>
              </w:rPr>
              <w:t>er</w:t>
            </w:r>
            <w:r w:rsidRPr="006959B3">
              <w:rPr>
                <w:bCs/>
                <w:lang w:val="fr-FR"/>
              </w:rPr>
              <w:t xml:space="preserve"> novembre 2010)</w:t>
            </w:r>
            <w:r>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Pr>
                <w:bCs/>
                <w:lang w:val="fr-FR"/>
              </w:rPr>
              <w:t xml:space="preserve">23 juin 2011: Réponse </w:t>
            </w:r>
            <w:r>
              <w:rPr>
                <w:lang w:val="fr-FR"/>
              </w:rPr>
              <w:t>à la demande de fournir des informations supplémentaires (mais les questions posées sont restées sans réponse).</w:t>
            </w:r>
          </w:p>
        </w:tc>
      </w:tr>
      <w:tr w:rsidR="009B6C20" w:rsidRPr="00B950E8"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8225A3" w:rsidRDefault="009B6C20" w:rsidP="00241EA7">
            <w:pPr>
              <w:spacing w:after="120" w:line="240" w:lineRule="exact"/>
              <w:jc w:val="both"/>
              <w:rPr>
                <w:bCs/>
                <w:lang w:val="en-GB"/>
              </w:rPr>
            </w:pPr>
            <w:r w:rsidRPr="006959B3">
              <w:rPr>
                <w:bCs/>
                <w:lang w:val="en-US"/>
              </w:rPr>
              <w:t xml:space="preserve">22 </w:t>
            </w:r>
            <w:proofErr w:type="spellStart"/>
            <w:r w:rsidRPr="006959B3">
              <w:rPr>
                <w:bCs/>
                <w:lang w:val="en-US"/>
              </w:rPr>
              <w:t>février</w:t>
            </w:r>
            <w:proofErr w:type="spellEnd"/>
            <w:r w:rsidRPr="006959B3">
              <w:rPr>
                <w:bCs/>
                <w:lang w:val="en-US"/>
              </w:rPr>
              <w:t xml:space="preserve"> 2011</w:t>
            </w:r>
            <w:r>
              <w:rPr>
                <w:bCs/>
                <w:lang w:val="en-US"/>
              </w:rPr>
              <w:t>: Rapport d</w:t>
            </w:r>
            <w:r w:rsidR="00BC2510">
              <w:rPr>
                <w:bCs/>
                <w:lang w:val="en-US"/>
              </w:rPr>
              <w:t>’</w:t>
            </w:r>
            <w:r>
              <w:rPr>
                <w:bCs/>
                <w:lang w:val="en-US"/>
              </w:rPr>
              <w:t>ONGs</w:t>
            </w:r>
            <w:r w:rsidRPr="006959B3">
              <w:rPr>
                <w:bCs/>
                <w:lang w:val="en-US"/>
              </w:rPr>
              <w:t>Humanrights.ch/MERS</w:t>
            </w:r>
            <w:r>
              <w:rPr>
                <w:bCs/>
                <w:lang w:val="en-US"/>
              </w:rPr>
              <w:t xml:space="preserve"> et</w:t>
            </w:r>
            <w:r w:rsidRPr="006959B3">
              <w:rPr>
                <w:bCs/>
                <w:lang w:val="en-US"/>
              </w:rPr>
              <w:t xml:space="preserve"> </w:t>
            </w:r>
            <w:proofErr w:type="spellStart"/>
            <w:r w:rsidRPr="006959B3">
              <w:rPr>
                <w:bCs/>
                <w:lang w:val="en-US"/>
              </w:rPr>
              <w:t>Schweizerische</w:t>
            </w:r>
            <w:proofErr w:type="spellEnd"/>
            <w:r w:rsidRPr="006959B3">
              <w:rPr>
                <w:bCs/>
                <w:lang w:val="en-US"/>
              </w:rPr>
              <w:t xml:space="preserve"> </w:t>
            </w:r>
            <w:proofErr w:type="spellStart"/>
            <w:r w:rsidRPr="006959B3">
              <w:rPr>
                <w:bCs/>
                <w:lang w:val="en-US"/>
              </w:rPr>
              <w:t>Flüchtlingshilfe</w:t>
            </w:r>
            <w:proofErr w:type="spellEnd"/>
            <w:r>
              <w:rPr>
                <w:bCs/>
                <w:lang w:val="en-US"/>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Mesures prises</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6959B3">
              <w:rPr>
                <w:lang w:val="fr-FR"/>
              </w:rPr>
              <w:t>25 avril 2011: Une lettre a été envoyée dans laquelle, tout en prenant note de la coopération de l</w:t>
            </w:r>
            <w:r w:rsidR="00BC2510">
              <w:rPr>
                <w:lang w:val="fr-FR"/>
              </w:rPr>
              <w:t>’</w:t>
            </w:r>
            <w:r w:rsidRPr="006959B3">
              <w:rPr>
                <w:lang w:val="fr-FR"/>
              </w:rPr>
              <w:t>État partie, il a été indiqué que la procédure de suivi a abouti pour une série de questions concernant lesquelles les informations fournies par l</w:t>
            </w:r>
            <w:r w:rsidR="00BC2510">
              <w:rPr>
                <w:lang w:val="fr-FR"/>
              </w:rPr>
              <w:t>’</w:t>
            </w:r>
            <w:r w:rsidRPr="006959B3">
              <w:rPr>
                <w:lang w:val="fr-FR"/>
              </w:rPr>
              <w:t xml:space="preserve">État partie ont été considérées comme </w:t>
            </w:r>
            <w:r w:rsidRPr="00BF64B5">
              <w:t xml:space="preserve">satisfaisantes </w:t>
            </w:r>
            <w:r w:rsidRPr="006959B3">
              <w:rPr>
                <w:lang w:val="fr-FR"/>
              </w:rPr>
              <w:t>(l</w:t>
            </w:r>
            <w:r w:rsidR="00BC2510">
              <w:rPr>
                <w:lang w:val="fr-FR"/>
              </w:rPr>
              <w:t>’</w:t>
            </w:r>
            <w:r w:rsidRPr="006959B3">
              <w:rPr>
                <w:lang w:val="fr-FR"/>
              </w:rPr>
              <w:t>institution d</w:t>
            </w:r>
            <w:r w:rsidR="00BC2510">
              <w:rPr>
                <w:lang w:val="fr-FR"/>
              </w:rPr>
              <w:t>’</w:t>
            </w:r>
            <w:r w:rsidRPr="006959B3">
              <w:rPr>
                <w:lang w:val="fr-FR"/>
              </w:rPr>
              <w:t>un dispositif adéquat de recours et de plainte et l</w:t>
            </w:r>
            <w:r w:rsidR="00BC2510">
              <w:rPr>
                <w:lang w:val="fr-FR"/>
              </w:rPr>
              <w:t>’</w:t>
            </w:r>
            <w:r w:rsidRPr="006959B3">
              <w:rPr>
                <w:lang w:val="fr-FR"/>
              </w:rPr>
              <w:t>indemnisation des victimes dans les cas d</w:t>
            </w:r>
            <w:r w:rsidR="00BC2510">
              <w:rPr>
                <w:lang w:val="fr-FR"/>
              </w:rPr>
              <w:t>’</w:t>
            </w:r>
            <w:r w:rsidRPr="006959B3">
              <w:rPr>
                <w:lang w:val="fr-FR"/>
              </w:rPr>
              <w:t>abus de force et d</w:t>
            </w:r>
            <w:r w:rsidR="00BC2510">
              <w:rPr>
                <w:lang w:val="fr-FR"/>
              </w:rPr>
              <w:t>’</w:t>
            </w:r>
            <w:r w:rsidRPr="006959B3">
              <w:rPr>
                <w:lang w:val="fr-FR"/>
              </w:rPr>
              <w:t>autorité commis par la police, par. 14;</w:t>
            </w:r>
            <w:r w:rsidRPr="006959B3" w:rsidDel="0069511E">
              <w:rPr>
                <w:lang w:val="fr-FR"/>
              </w:rPr>
              <w:t xml:space="preserve"> </w:t>
            </w:r>
            <w:r w:rsidRPr="006959B3">
              <w:rPr>
                <w:lang w:val="fr-FR"/>
              </w:rPr>
              <w:t>l</w:t>
            </w:r>
            <w:r w:rsidR="00BC2510">
              <w:rPr>
                <w:lang w:val="fr-FR"/>
              </w:rPr>
              <w:t>’</w:t>
            </w:r>
            <w:r w:rsidRPr="006959B3">
              <w:rPr>
                <w:lang w:val="fr-FR"/>
              </w:rPr>
              <w:t>assistance gratuite d</w:t>
            </w:r>
            <w:r w:rsidR="00BC2510">
              <w:rPr>
                <w:lang w:val="fr-FR"/>
              </w:rPr>
              <w:t>’</w:t>
            </w:r>
            <w:r w:rsidRPr="006959B3">
              <w:rPr>
                <w:lang w:val="fr-FR"/>
              </w:rPr>
              <w:t>un mandataire légal dans le cadre des procédures d</w:t>
            </w:r>
            <w:r w:rsidR="00BC2510">
              <w:rPr>
                <w:lang w:val="fr-FR"/>
              </w:rPr>
              <w:t>’</w:t>
            </w:r>
            <w:r w:rsidRPr="006959B3">
              <w:rPr>
                <w:lang w:val="fr-FR"/>
              </w:rPr>
              <w:t>asile, par. 18).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6959B3">
              <w:rPr>
                <w:lang w:val="fr-FR"/>
              </w:rPr>
              <w:t>Les informations fournies par l</w:t>
            </w:r>
            <w:r w:rsidR="00BC2510">
              <w:rPr>
                <w:lang w:val="fr-FR"/>
              </w:rPr>
              <w:t>’</w:t>
            </w:r>
            <w:r w:rsidRPr="006959B3">
              <w:rPr>
                <w:lang w:val="fr-FR"/>
              </w:rPr>
              <w:t>État sur certaines questions ont toutefois été considérées comme incomplètes (la représentation des minorités étrangères au</w:t>
            </w:r>
            <w:r w:rsidR="002B57F1">
              <w:rPr>
                <w:lang w:val="fr-FR"/>
              </w:rPr>
              <w:t xml:space="preserve"> sein des corps de police, par. </w:t>
            </w:r>
            <w:r w:rsidRPr="006959B3">
              <w:rPr>
                <w:lang w:val="fr-FR"/>
              </w:rPr>
              <w:t>14), voire absentes (la création d</w:t>
            </w:r>
            <w:r w:rsidR="00BC2510">
              <w:rPr>
                <w:lang w:val="fr-FR"/>
              </w:rPr>
              <w:t>’</w:t>
            </w:r>
            <w:r w:rsidRPr="006959B3">
              <w:rPr>
                <w:lang w:val="fr-FR"/>
              </w:rPr>
              <w:t xml:space="preserve">une banque de données statistiques nationale sur les cas de violences policières et les procédures engagées en la matière, par. 14), </w:t>
            </w:r>
            <w:r>
              <w:rPr>
                <w:lang w:val="fr-FR"/>
              </w:rPr>
              <w:t xml:space="preserve">et dès lors </w:t>
            </w:r>
            <w:r w:rsidRPr="006959B3">
              <w:rPr>
                <w:lang w:val="fr-FR"/>
              </w:rPr>
              <w:t>la recommandation n</w:t>
            </w:r>
            <w:r w:rsidR="00BC2510">
              <w:rPr>
                <w:lang w:val="fr-FR"/>
              </w:rPr>
              <w:t>’</w:t>
            </w:r>
            <w:r w:rsidRPr="006959B3">
              <w:rPr>
                <w:lang w:val="fr-FR"/>
              </w:rPr>
              <w:t xml:space="preserve">a pas été mise en œuvre.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BF64B5" w:rsidRDefault="009B6C20" w:rsidP="00241EA7">
            <w:pPr>
              <w:spacing w:after="120" w:line="240" w:lineRule="exact"/>
              <w:jc w:val="both"/>
            </w:pPr>
            <w:r w:rsidRPr="006959B3">
              <w:rPr>
                <w:lang w:val="fr-FR"/>
              </w:rPr>
              <w:t>Il a été demandé à l</w:t>
            </w:r>
            <w:r w:rsidR="00BC2510">
              <w:rPr>
                <w:lang w:val="fr-FR"/>
              </w:rPr>
              <w:t>’</w:t>
            </w:r>
            <w:r w:rsidRPr="006959B3">
              <w:rPr>
                <w:lang w:val="fr-FR"/>
              </w:rPr>
              <w:t xml:space="preserve">État partie de fournir des informations complémentaires sur les points suivants: </w:t>
            </w:r>
            <w:r>
              <w:rPr>
                <w:lang w:val="fr-FR"/>
              </w:rPr>
              <w:t>a</w:t>
            </w:r>
            <w:r w:rsidRPr="006959B3">
              <w:rPr>
                <w:lang w:val="fr-FR"/>
              </w:rPr>
              <w:t xml:space="preserve">) </w:t>
            </w:r>
            <w:r>
              <w:rPr>
                <w:lang w:val="fr-FR"/>
              </w:rPr>
              <w:t>L</w:t>
            </w:r>
            <w:r w:rsidR="00BC2510">
              <w:rPr>
                <w:lang w:val="fr-FR"/>
              </w:rPr>
              <w:t>’</w:t>
            </w:r>
            <w:r w:rsidRPr="006959B3">
              <w:rPr>
                <w:lang w:val="fr-FR"/>
              </w:rPr>
              <w:t xml:space="preserve">évolution du projet pilote et </w:t>
            </w:r>
            <w:r>
              <w:rPr>
                <w:lang w:val="fr-FR"/>
              </w:rPr>
              <w:t>l</w:t>
            </w:r>
            <w:r w:rsidRPr="006959B3">
              <w:rPr>
                <w:lang w:val="fr-FR"/>
              </w:rPr>
              <w:t xml:space="preserve">es décisions qui seront prises au regard du mandat de la Commission fédérale contre le racisme; </w:t>
            </w:r>
            <w:r>
              <w:rPr>
                <w:lang w:val="fr-FR"/>
              </w:rPr>
              <w:t>b</w:t>
            </w:r>
            <w:r w:rsidRPr="006959B3">
              <w:rPr>
                <w:lang w:val="fr-FR"/>
              </w:rPr>
              <w:t xml:space="preserve">) les ressources financières destinées à la prévention du racisme et la promotion de la tolérance au sein de la société; et </w:t>
            </w:r>
            <w:r>
              <w:rPr>
                <w:lang w:val="fr-FR"/>
              </w:rPr>
              <w:t>c</w:t>
            </w:r>
            <w:r w:rsidRPr="006959B3">
              <w:rPr>
                <w:lang w:val="fr-FR"/>
              </w:rPr>
              <w:t>) les mécanismes de protection légale et les recours en justice mis à la disposition des victimes de la discrimination, en particulier en matière professionnelle et pour ce qui est de l</w:t>
            </w:r>
            <w:r w:rsidR="00BC2510">
              <w:rPr>
                <w:lang w:val="fr-FR"/>
              </w:rPr>
              <w:t>’</w:t>
            </w:r>
            <w:r w:rsidRPr="006959B3">
              <w:rPr>
                <w:lang w:val="fr-FR"/>
              </w:rPr>
              <w:t xml:space="preserve">accès au logement et aux services (par. 10).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keepNext/>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keepNext/>
              <w:spacing w:after="120" w:line="240" w:lineRule="exact"/>
              <w:jc w:val="both"/>
              <w:rPr>
                <w:lang w:val="fr-FR"/>
              </w:rPr>
            </w:pPr>
            <w:r>
              <w:rPr>
                <w:lang w:val="fr-FR"/>
              </w:rPr>
              <w:t>U</w:t>
            </w:r>
            <w:r w:rsidRPr="00591812">
              <w:rPr>
                <w:lang w:val="fr-FR"/>
              </w:rPr>
              <w:t>ne lettre devrait être envoyée</w:t>
            </w:r>
            <w:r>
              <w:rPr>
                <w:lang w:val="fr-FR"/>
              </w:rPr>
              <w:t xml:space="preserve"> </w:t>
            </w:r>
            <w:r w:rsidRPr="00591812">
              <w:rPr>
                <w:lang w:val="fr-FR"/>
              </w:rPr>
              <w:t>prenant note de la coopération de l</w:t>
            </w:r>
            <w:r w:rsidR="00BC2510">
              <w:rPr>
                <w:lang w:val="fr-FR"/>
              </w:rPr>
              <w:t>’</w:t>
            </w:r>
            <w:r>
              <w:rPr>
                <w:lang w:val="fr-FR"/>
              </w:rPr>
              <w:t>É</w:t>
            </w:r>
            <w:r w:rsidRPr="00591812">
              <w:rPr>
                <w:lang w:val="fr-FR"/>
              </w:rPr>
              <w:t>tat partie</w:t>
            </w:r>
            <w:r>
              <w:rPr>
                <w:lang w:val="fr-FR"/>
              </w:rPr>
              <w:t xml:space="preserve"> et </w:t>
            </w:r>
            <w:r w:rsidRPr="00591812">
              <w:rPr>
                <w:lang w:val="fr-FR"/>
              </w:rPr>
              <w:t>indiqu</w:t>
            </w:r>
            <w:r>
              <w:rPr>
                <w:lang w:val="fr-FR"/>
              </w:rPr>
              <w:t>ant</w:t>
            </w:r>
            <w:r w:rsidRPr="00591812">
              <w:rPr>
                <w:lang w:val="fr-FR"/>
              </w:rPr>
              <w:t xml:space="preserve"> que</w:t>
            </w:r>
            <w:r>
              <w:rPr>
                <w:lang w:val="fr-FR"/>
              </w:rPr>
              <w:t xml:space="preserve"> les réponses apportées ne satisfont pas le Comité (par. 14 et 10)</w:t>
            </w:r>
            <w:r w:rsidRPr="00591812">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bCs/>
                <w:lang w:val="fr-FR"/>
              </w:rPr>
              <w:t>1</w:t>
            </w:r>
            <w:r w:rsidRPr="006959B3">
              <w:rPr>
                <w:bCs/>
                <w:vertAlign w:val="superscript"/>
                <w:lang w:val="fr-FR"/>
              </w:rPr>
              <w:t>er</w:t>
            </w:r>
            <w:r w:rsidRPr="006959B3">
              <w:rPr>
                <w:bCs/>
                <w:lang w:val="fr-FR"/>
              </w:rPr>
              <w:t xml:space="preserve"> novembre 2015</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
              </w:rPr>
            </w:pPr>
            <w:r w:rsidRPr="006959B3">
              <w:rPr>
                <w:b/>
                <w:lang w:val="fr-FR"/>
              </w:rPr>
              <w:t xml:space="preserve">République </w:t>
            </w:r>
            <w:r>
              <w:rPr>
                <w:b/>
                <w:lang w:val="fr-FR"/>
              </w:rPr>
              <w:t xml:space="preserve">de </w:t>
            </w:r>
            <w:r w:rsidRPr="001D2477">
              <w:rPr>
                <w:b/>
                <w:lang w:val="fr-FR"/>
              </w:rPr>
              <w:t>Mol</w:t>
            </w:r>
            <w:r w:rsidRPr="006959B3">
              <w:rPr>
                <w:b/>
                <w:lang w:val="fr-FR"/>
              </w:rPr>
              <w:t>d</w:t>
            </w:r>
            <w:r>
              <w:rPr>
                <w:b/>
                <w:lang w:val="fr-FR"/>
              </w:rPr>
              <w:t>o</w:t>
            </w:r>
            <w:r w:rsidRPr="006959B3">
              <w:rPr>
                <w:b/>
                <w:lang w:val="fr-FR"/>
              </w:rPr>
              <w:t>v</w:t>
            </w:r>
            <w:r>
              <w:rPr>
                <w:b/>
                <w:lang w:val="fr-FR"/>
              </w:rPr>
              <w:t>a</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241EA7">
            <w:pPr>
              <w:spacing w:after="120" w:line="240" w:lineRule="exact"/>
              <w:jc w:val="both"/>
            </w:pPr>
            <w:r w:rsidRPr="006959B3">
              <w:rPr>
                <w:bCs/>
                <w:iCs/>
                <w:lang w:val="fr-FR"/>
              </w:rPr>
              <w:t>Deuxième rapport périodique (attendu le 17 janvier 1992) soumis le 26 octobre 2006</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241EA7">
            <w:pPr>
              <w:spacing w:after="120" w:line="240" w:lineRule="exact"/>
            </w:pPr>
            <w:r>
              <w:rPr>
                <w:b/>
                <w:lang w:val="fr-FR"/>
              </w:rPr>
              <w:t xml:space="preserve">Observations finales objet de la procédure </w:t>
            </w:r>
            <w:r w:rsidR="002B57F1">
              <w:rPr>
                <w:b/>
                <w:lang w:val="fr-FR"/>
              </w:rPr>
              <w:t>de</w:t>
            </w:r>
            <w:r>
              <w:rPr>
                <w:b/>
                <w:lang w:val="fr-FR"/>
              </w:rPr>
              <w:t xml:space="preserve"> suivi:</w:t>
            </w:r>
            <w:r w:rsidR="002B57F1">
              <w:rPr>
                <w:b/>
                <w:lang w:val="fr-FR"/>
              </w:rPr>
              <w:t xml:space="preserve"> </w:t>
            </w:r>
            <w:r w:rsidR="002B57F1" w:rsidRPr="006959B3">
              <w:rPr>
                <w:bCs/>
              </w:rPr>
              <w:t>Paragraphe</w:t>
            </w:r>
            <w:r w:rsidR="002B57F1">
              <w:rPr>
                <w:bCs/>
              </w:rPr>
              <w:t>s</w:t>
            </w:r>
            <w:r w:rsidR="002B57F1" w:rsidRPr="006959B3">
              <w:rPr>
                <w:bCs/>
              </w:rPr>
              <w:t xml:space="preserve"> 8</w:t>
            </w:r>
            <w:r w:rsidR="002B57F1">
              <w:rPr>
                <w:bCs/>
              </w:rPr>
              <w:t>, 9, 16, 18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6959B3">
              <w:rPr>
                <w:bCs/>
                <w:lang w:val="fr-FR"/>
              </w:rPr>
              <w:t>3 décembre 2010 (rapport attendu le 4 novembre 2010)</w:t>
            </w:r>
            <w:r>
              <w:rPr>
                <w:bCs/>
                <w:lang w:val="fr-FR"/>
              </w:rPr>
              <w:t>:</w:t>
            </w:r>
            <w:r w:rsidRPr="006959B3">
              <w:rPr>
                <w:bCs/>
                <w:lang w:val="fr-FR"/>
              </w:rPr>
              <w:t xml:space="preserve"> </w:t>
            </w:r>
            <w:r>
              <w:rPr>
                <w:bCs/>
                <w:lang w:val="fr-FR"/>
              </w:rPr>
              <w:t>M</w:t>
            </w:r>
            <w:r w:rsidRPr="006959B3">
              <w:rPr>
                <w:bCs/>
                <w:lang w:val="fr-FR"/>
              </w:rPr>
              <w:t xml:space="preserve">ise en œuvre entamée, mais </w:t>
            </w:r>
            <w:r>
              <w:rPr>
                <w:bCs/>
                <w:lang w:val="fr-FR"/>
              </w:rPr>
              <w:t>non</w:t>
            </w:r>
            <w:r w:rsidRPr="006959B3">
              <w:rPr>
                <w:bCs/>
                <w:lang w:val="fr-FR"/>
              </w:rPr>
              <w:t xml:space="preserve"> achevée</w:t>
            </w:r>
            <w:r>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bCs/>
                <w:lang w:val="fr-FR"/>
              </w:rPr>
              <w:t xml:space="preserve">5 mars 2011: </w:t>
            </w:r>
            <w:r>
              <w:rPr>
                <w:bCs/>
                <w:lang w:val="fr-FR"/>
              </w:rPr>
              <w:t>Rapport d</w:t>
            </w:r>
            <w:r w:rsidR="00BC2510">
              <w:rPr>
                <w:bCs/>
                <w:lang w:val="fr-FR"/>
              </w:rPr>
              <w:t>’</w:t>
            </w:r>
            <w:r>
              <w:rPr>
                <w:bCs/>
                <w:lang w:val="fr-FR"/>
              </w:rPr>
              <w:t>ONG</w:t>
            </w:r>
            <w:r w:rsidR="00043F42">
              <w:rPr>
                <w:bCs/>
                <w:lang w:val="fr-FR"/>
              </w:rPr>
              <w:t>:</w:t>
            </w:r>
            <w:r>
              <w:rPr>
                <w:bCs/>
                <w:lang w:val="fr-FR"/>
              </w:rPr>
              <w:t xml:space="preserve"> </w:t>
            </w:r>
            <w:proofErr w:type="spellStart"/>
            <w:r w:rsidRPr="006959B3">
              <w:rPr>
                <w:bCs/>
                <w:lang w:val="fr-FR"/>
              </w:rPr>
              <w:t>Legal</w:t>
            </w:r>
            <w:proofErr w:type="spellEnd"/>
            <w:r w:rsidRPr="006959B3">
              <w:rPr>
                <w:bCs/>
                <w:lang w:val="fr-FR"/>
              </w:rPr>
              <w:t xml:space="preserve"> </w:t>
            </w:r>
            <w:proofErr w:type="spellStart"/>
            <w:r w:rsidRPr="006959B3">
              <w:rPr>
                <w:bCs/>
                <w:lang w:val="fr-FR"/>
              </w:rPr>
              <w:t>Resources</w:t>
            </w:r>
            <w:proofErr w:type="spellEnd"/>
            <w:r w:rsidRPr="006959B3">
              <w:rPr>
                <w:bCs/>
                <w:lang w:val="fr-FR"/>
              </w:rPr>
              <w:t xml:space="preserve"> Center (LCR), La </w:t>
            </w:r>
            <w:proofErr w:type="spellStart"/>
            <w:r w:rsidRPr="006959B3">
              <w:rPr>
                <w:bCs/>
                <w:lang w:val="fr-FR"/>
              </w:rPr>
              <w:t>Strada</w:t>
            </w:r>
            <w:proofErr w:type="spellEnd"/>
            <w:r w:rsidRPr="006959B3">
              <w:rPr>
                <w:bCs/>
                <w:lang w:val="fr-FR"/>
              </w:rPr>
              <w:t xml:space="preserve">, Doina </w:t>
            </w:r>
            <w:proofErr w:type="spellStart"/>
            <w:r w:rsidRPr="006959B3">
              <w:rPr>
                <w:bCs/>
                <w:lang w:val="fr-FR"/>
              </w:rPr>
              <w:t>Ioana</w:t>
            </w:r>
            <w:proofErr w:type="spellEnd"/>
            <w:r w:rsidRPr="006959B3">
              <w:rPr>
                <w:bCs/>
                <w:lang w:val="fr-FR"/>
              </w:rPr>
              <w:t xml:space="preserve"> </w:t>
            </w:r>
            <w:proofErr w:type="spellStart"/>
            <w:r w:rsidRPr="006959B3">
              <w:rPr>
                <w:bCs/>
                <w:lang w:val="fr-FR"/>
              </w:rPr>
              <w:t>Straistenau</w:t>
            </w:r>
            <w:proofErr w:type="spellEnd"/>
            <w:r w:rsidRPr="006959B3">
              <w:rPr>
                <w:bCs/>
                <w:lang w:val="fr-FR"/>
              </w:rPr>
              <w:t xml:space="preserve"> </w:t>
            </w:r>
            <w:proofErr w:type="spellStart"/>
            <w:r w:rsidRPr="006959B3">
              <w:rPr>
                <w:bCs/>
                <w:lang w:val="fr-FR"/>
              </w:rPr>
              <w:t>Human</w:t>
            </w:r>
            <w:proofErr w:type="spellEnd"/>
            <w:r w:rsidRPr="006959B3">
              <w:rPr>
                <w:bCs/>
                <w:lang w:val="fr-FR"/>
              </w:rPr>
              <w:t xml:space="preserve"> </w:t>
            </w:r>
            <w:proofErr w:type="spellStart"/>
            <w:r w:rsidRPr="006959B3">
              <w:rPr>
                <w:bCs/>
                <w:lang w:val="fr-FR"/>
              </w:rPr>
              <w:t>Rights</w:t>
            </w:r>
            <w:proofErr w:type="spellEnd"/>
            <w:r w:rsidRPr="006959B3">
              <w:rPr>
                <w:bCs/>
                <w:lang w:val="fr-FR"/>
              </w:rPr>
              <w:t xml:space="preserve"> </w:t>
            </w:r>
            <w:proofErr w:type="spellStart"/>
            <w:r w:rsidRPr="006959B3">
              <w:rPr>
                <w:bCs/>
                <w:lang w:val="fr-FR"/>
              </w:rPr>
              <w:t>Lawyer</w:t>
            </w:r>
            <w:proofErr w:type="spellEnd"/>
            <w:r>
              <w:rPr>
                <w:bCs/>
                <w:lang w:val="fr-FR"/>
              </w:rPr>
              <w:t xml:space="preserve"> et</w:t>
            </w:r>
            <w:r w:rsidRPr="006959B3">
              <w:rPr>
                <w:bCs/>
                <w:lang w:val="fr-FR"/>
              </w:rPr>
              <w:t xml:space="preserve"> Promo </w:t>
            </w:r>
            <w:proofErr w:type="spellStart"/>
            <w:r w:rsidRPr="006959B3">
              <w:rPr>
                <w:bCs/>
                <w:lang w:val="fr-FR"/>
              </w:rPr>
              <w:t>Lex</w:t>
            </w:r>
            <w:proofErr w:type="spellEnd"/>
            <w:r>
              <w:rPr>
                <w:bCs/>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lang w:val="fr-FR"/>
              </w:rPr>
              <w:t xml:space="preserve">6 juin 2011: </w:t>
            </w:r>
            <w:r>
              <w:rPr>
                <w:lang w:val="fr-FR"/>
              </w:rPr>
              <w:t>Équipe-pays du système des Nations Unies.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r w:rsidRPr="006959B3">
              <w:rPr>
                <w:b/>
                <w:lang w:val="fr-FR"/>
              </w:rPr>
              <w:t>Mesure</w:t>
            </w:r>
            <w:r>
              <w:rPr>
                <w:b/>
                <w:lang w:val="fr-FR"/>
              </w:rPr>
              <w:t>s</w:t>
            </w:r>
            <w:r w:rsidRPr="006959B3">
              <w:rPr>
                <w:b/>
                <w:lang w:val="fr-FR"/>
              </w:rPr>
              <w:t xml:space="preserve"> recommandée</w:t>
            </w:r>
            <w:r>
              <w:rPr>
                <w:b/>
                <w:lang w:val="fr-FR"/>
              </w:rPr>
              <w:t>s:</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sidRPr="006959B3">
              <w:rPr>
                <w:lang w:val="fr-FR"/>
              </w:rPr>
              <w:t>Une lettre devrait être envoyée prenant note de la coopération de l</w:t>
            </w:r>
            <w:r w:rsidR="00BC2510">
              <w:rPr>
                <w:lang w:val="fr-FR"/>
              </w:rPr>
              <w:t>’</w:t>
            </w:r>
            <w:r w:rsidRPr="006959B3">
              <w:rPr>
                <w:lang w:val="fr-FR"/>
              </w:rPr>
              <w:t>État partie</w:t>
            </w:r>
            <w:r>
              <w:rPr>
                <w:lang w:val="fr-FR"/>
              </w:rPr>
              <w:t xml:space="preserve"> et requérant </w:t>
            </w:r>
            <w:r w:rsidRPr="006959B3">
              <w:rPr>
                <w:lang w:val="fr-FR"/>
              </w:rPr>
              <w:t>des informations supplémentaires sur les points suivants: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Mesures prises pour permettre la création d</w:t>
            </w:r>
            <w:r w:rsidR="00BC2510">
              <w:rPr>
                <w:lang w:val="fr-FR"/>
              </w:rPr>
              <w:t>’</w:t>
            </w:r>
            <w:r w:rsidRPr="006959B3">
              <w:rPr>
                <w:lang w:val="fr-FR"/>
              </w:rPr>
              <w:t>un registre officiel du nombre exact de</w:t>
            </w:r>
            <w:r>
              <w:rPr>
                <w:lang w:val="fr-FR"/>
              </w:rPr>
              <w:t>s</w:t>
            </w:r>
            <w:r w:rsidRPr="006959B3">
              <w:rPr>
                <w:lang w:val="fr-FR"/>
              </w:rPr>
              <w:t xml:space="preserve"> victimes des événements d</w:t>
            </w:r>
            <w:r w:rsidR="00BC2510">
              <w:rPr>
                <w:lang w:val="fr-FR"/>
              </w:rPr>
              <w:t>’</w:t>
            </w:r>
            <w:r w:rsidRPr="006959B3">
              <w:rPr>
                <w:lang w:val="fr-FR"/>
              </w:rPr>
              <w:t>avril 2009 (par. 8</w:t>
            </w:r>
            <w:r>
              <w:rPr>
                <w:lang w:val="fr-FR"/>
              </w:rPr>
              <w:t>, al.</w:t>
            </w:r>
            <w:r w:rsidRPr="006959B3">
              <w:rPr>
                <w:lang w:val="fr-FR"/>
              </w:rPr>
              <w:t xml:space="preserve"> </w:t>
            </w:r>
            <w:r w:rsidRPr="00E65C75">
              <w:rPr>
                <w:i/>
                <w:lang w:val="fr-FR"/>
              </w:rPr>
              <w:t>a</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 xml:space="preserve">Mise en œuvre des décisions de compensation et des mesures de réhabilitation psychologique et médicale prises par </w:t>
            </w:r>
            <w:r w:rsidRPr="00D6418F">
              <w:rPr>
                <w:lang w:val="fr-FR"/>
              </w:rPr>
              <w:t>la Commission spéciale</w:t>
            </w:r>
            <w:r w:rsidRPr="006959B3">
              <w:rPr>
                <w:lang w:val="fr-FR"/>
              </w:rPr>
              <w:t xml:space="preserve"> créée en avril 2010 et par la </w:t>
            </w:r>
            <w:r w:rsidRPr="00D6418F">
              <w:rPr>
                <w:lang w:val="fr-FR"/>
              </w:rPr>
              <w:t>Commission</w:t>
            </w:r>
            <w:r w:rsidRPr="006959B3">
              <w:rPr>
                <w:lang w:val="fr-FR"/>
              </w:rPr>
              <w:t xml:space="preserve"> créée en avril 2011 (par. 8</w:t>
            </w:r>
            <w:r>
              <w:rPr>
                <w:lang w:val="fr-FR"/>
              </w:rPr>
              <w:t>, al.</w:t>
            </w:r>
            <w:r w:rsidRPr="006959B3">
              <w:rPr>
                <w:lang w:val="fr-FR"/>
              </w:rPr>
              <w:t xml:space="preserve"> </w:t>
            </w:r>
            <w:r w:rsidRPr="00E65C75">
              <w:rPr>
                <w:i/>
                <w:lang w:val="fr-FR"/>
              </w:rPr>
              <w:t>c</w:t>
            </w:r>
            <w:r w:rsidRPr="006959B3">
              <w:rPr>
                <w:lang w:val="fr-FR"/>
              </w:rPr>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BF64B5">
              <w:t xml:space="preserve">Motifs et actions </w:t>
            </w:r>
            <w:r w:rsidRPr="006959B3">
              <w:rPr>
                <w:lang w:val="fr-FR"/>
              </w:rPr>
              <w:t>prises</w:t>
            </w:r>
            <w:r w:rsidRPr="00BF64B5">
              <w:t xml:space="preserve"> face aux décisions des autorités publiques au cours des derniers mois interdisant des rassemblements pacifiques, en particulier contre les </w:t>
            </w:r>
            <w:r>
              <w:t xml:space="preserve">lesbiennes, les gays, les personnes bisexuelles ou transgenres </w:t>
            </w:r>
            <w:r w:rsidRPr="00D6418F">
              <w:t>LGBT</w:t>
            </w:r>
            <w:r w:rsidRPr="006959B3">
              <w:rPr>
                <w:lang w:val="fr-FR"/>
              </w:rPr>
              <w:t xml:space="preserve"> (par. 8</w:t>
            </w:r>
            <w:r>
              <w:rPr>
                <w:lang w:val="fr-FR"/>
              </w:rPr>
              <w:t>, al.</w:t>
            </w:r>
            <w:r w:rsidRPr="006959B3">
              <w:rPr>
                <w:lang w:val="fr-FR"/>
              </w:rPr>
              <w:t xml:space="preserve"> </w:t>
            </w:r>
            <w:r w:rsidRPr="00E65C75">
              <w:rPr>
                <w:i/>
                <w:lang w:val="fr-FR"/>
              </w:rPr>
              <w:t>d</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BF64B5" w:rsidRDefault="009B6C20" w:rsidP="00241EA7">
            <w:pPr>
              <w:pStyle w:val="Bullet1G"/>
              <w:tabs>
                <w:tab w:val="clear" w:pos="1701"/>
              </w:tabs>
              <w:spacing w:line="240" w:lineRule="exact"/>
              <w:ind w:left="283" w:right="0"/>
            </w:pPr>
            <w:r>
              <w:rPr>
                <w:lang w:val="fr-FR"/>
              </w:rPr>
              <w:t>N</w:t>
            </w:r>
            <w:r w:rsidRPr="006959B3">
              <w:rPr>
                <w:lang w:val="fr-FR"/>
              </w:rPr>
              <w:t xml:space="preserve">ombre </w:t>
            </w:r>
            <w:r w:rsidRPr="00D6418F">
              <w:rPr>
                <w:lang w:val="fr-FR"/>
              </w:rPr>
              <w:t>des</w:t>
            </w:r>
            <w:r w:rsidRPr="006959B3">
              <w:rPr>
                <w:lang w:val="fr-FR"/>
              </w:rPr>
              <w:t xml:space="preserve"> dossiers dans lesquels les victimes de torture ou </w:t>
            </w:r>
            <w:r>
              <w:rPr>
                <w:lang w:val="fr-FR"/>
              </w:rPr>
              <w:t xml:space="preserve">de </w:t>
            </w:r>
            <w:r w:rsidRPr="006959B3">
              <w:rPr>
                <w:lang w:val="fr-FR"/>
              </w:rPr>
              <w:t>traitements inhumains ou dégradants ont eu accès à des soins médicaux et dans lesquels une compensation a été accordée aux victimes (par. 9</w:t>
            </w:r>
            <w:r>
              <w:rPr>
                <w:lang w:val="fr-FR"/>
              </w:rPr>
              <w:t xml:space="preserve">, al. </w:t>
            </w:r>
            <w:r w:rsidRPr="00E65C75">
              <w:rPr>
                <w:i/>
                <w:lang w:val="fr-FR"/>
              </w:rPr>
              <w:t>a</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keepNext/>
              <w:tabs>
                <w:tab w:val="clear" w:pos="1701"/>
              </w:tabs>
              <w:spacing w:line="240" w:lineRule="exact"/>
              <w:ind w:left="283" w:right="0"/>
              <w:rPr>
                <w:lang w:val="fr-FR"/>
              </w:rPr>
            </w:pPr>
            <w:r>
              <w:rPr>
                <w:lang w:val="fr-FR"/>
              </w:rPr>
              <w:t>I</w:t>
            </w:r>
            <w:r w:rsidRPr="006959B3">
              <w:rPr>
                <w:lang w:val="fr-FR"/>
              </w:rPr>
              <w:t xml:space="preserve">mpact concret des programmes de formation organisés </w:t>
            </w:r>
            <w:r>
              <w:rPr>
                <w:lang w:val="fr-FR"/>
              </w:rPr>
              <w:t>à l</w:t>
            </w:r>
            <w:r w:rsidR="00BC2510">
              <w:rPr>
                <w:lang w:val="fr-FR"/>
              </w:rPr>
              <w:t>’</w:t>
            </w:r>
            <w:r>
              <w:rPr>
                <w:lang w:val="fr-FR"/>
              </w:rPr>
              <w:t>intention d</w:t>
            </w:r>
            <w:r w:rsidRPr="006959B3">
              <w:rPr>
                <w:lang w:val="fr-FR"/>
              </w:rPr>
              <w:t xml:space="preserve">es agents de sécurité et </w:t>
            </w:r>
            <w:r>
              <w:rPr>
                <w:lang w:val="fr-FR"/>
              </w:rPr>
              <w:t>du</w:t>
            </w:r>
            <w:r w:rsidRPr="006959B3">
              <w:rPr>
                <w:lang w:val="fr-FR"/>
              </w:rPr>
              <w:t xml:space="preserve"> personnel pénitentiaire sur les principes fondamentaux applicables </w:t>
            </w:r>
            <w:r>
              <w:rPr>
                <w:lang w:val="fr-FR"/>
              </w:rPr>
              <w:t>aux</w:t>
            </w:r>
            <w:r w:rsidRPr="006959B3">
              <w:rPr>
                <w:lang w:val="fr-FR"/>
              </w:rPr>
              <w:t xml:space="preserve"> </w:t>
            </w:r>
            <w:r w:rsidRPr="002B57F1">
              <w:rPr>
                <w:spacing w:val="-3"/>
                <w:lang w:val="fr-FR"/>
              </w:rPr>
              <w:t>enquêtes sur les cas de torture (Protocole d</w:t>
            </w:r>
            <w:r w:rsidR="00BC2510">
              <w:rPr>
                <w:spacing w:val="-3"/>
                <w:lang w:val="fr-FR"/>
              </w:rPr>
              <w:t>’</w:t>
            </w:r>
            <w:r w:rsidRPr="002B57F1">
              <w:rPr>
                <w:spacing w:val="-3"/>
                <w:lang w:val="fr-FR"/>
              </w:rPr>
              <w:t xml:space="preserve">Istanbul) (par. 9, al. </w:t>
            </w:r>
            <w:r w:rsidRPr="002B57F1">
              <w:rPr>
                <w:i/>
                <w:spacing w:val="-3"/>
                <w:lang w:val="fr-FR"/>
              </w:rPr>
              <w:t>a</w:t>
            </w:r>
            <w:r w:rsidRPr="002B57F1">
              <w:rPr>
                <w:spacing w:val="-3"/>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Pr>
                <w:lang w:val="fr-FR"/>
              </w:rPr>
              <w:t>M</w:t>
            </w:r>
            <w:r w:rsidRPr="006959B3">
              <w:rPr>
                <w:lang w:val="fr-FR"/>
              </w:rPr>
              <w:t>ise en œuvre du Plan national d</w:t>
            </w:r>
            <w:r w:rsidR="00BC2510">
              <w:rPr>
                <w:lang w:val="fr-FR"/>
              </w:rPr>
              <w:t>’</w:t>
            </w:r>
            <w:r w:rsidRPr="006959B3">
              <w:rPr>
                <w:lang w:val="fr-FR"/>
              </w:rPr>
              <w:t>action sur les droits de l</w:t>
            </w:r>
            <w:r w:rsidR="00BC2510">
              <w:rPr>
                <w:lang w:val="fr-FR"/>
              </w:rPr>
              <w:t>’</w:t>
            </w:r>
            <w:r w:rsidRPr="006959B3">
              <w:rPr>
                <w:lang w:val="fr-FR"/>
              </w:rPr>
              <w:t>homme 2011-2014 en matière d</w:t>
            </w:r>
            <w:r w:rsidR="00BC2510">
              <w:rPr>
                <w:lang w:val="fr-FR"/>
              </w:rPr>
              <w:t>’</w:t>
            </w:r>
            <w:r w:rsidRPr="006959B3">
              <w:rPr>
                <w:lang w:val="fr-FR"/>
              </w:rPr>
              <w:t>accès des victimes de torture aux services d</w:t>
            </w:r>
            <w:r w:rsidR="00BC2510">
              <w:rPr>
                <w:lang w:val="fr-FR"/>
              </w:rPr>
              <w:t>’</w:t>
            </w:r>
            <w:r w:rsidRPr="006959B3">
              <w:rPr>
                <w:lang w:val="fr-FR"/>
              </w:rPr>
              <w:t>assistance légale et de réhabilitation médico-sociale (par. 9</w:t>
            </w:r>
            <w:r>
              <w:rPr>
                <w:lang w:val="fr-FR"/>
              </w:rPr>
              <w:t>, al.</w:t>
            </w:r>
            <w:r w:rsidRPr="006959B3">
              <w:rPr>
                <w:lang w:val="fr-FR"/>
              </w:rPr>
              <w:t xml:space="preserve"> </w:t>
            </w:r>
            <w:r w:rsidRPr="00E65C75">
              <w:rPr>
                <w:i/>
                <w:lang w:val="fr-FR"/>
              </w:rPr>
              <w:t>b</w:t>
            </w:r>
            <w:r w:rsidRPr="006959B3">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keepNext/>
              <w:tabs>
                <w:tab w:val="clear" w:pos="1701"/>
              </w:tabs>
              <w:spacing w:line="240" w:lineRule="exact"/>
              <w:ind w:left="283" w:right="0"/>
              <w:rPr>
                <w:lang w:val="fr-FR"/>
              </w:rPr>
            </w:pPr>
            <w:r w:rsidRPr="006959B3">
              <w:rPr>
                <w:lang w:val="fr-FR"/>
              </w:rPr>
              <w:t>Évaluation de l</w:t>
            </w:r>
            <w:r w:rsidR="00BC2510">
              <w:rPr>
                <w:lang w:val="fr-FR"/>
              </w:rPr>
              <w:t>’</w:t>
            </w:r>
            <w:r w:rsidRPr="006959B3">
              <w:rPr>
                <w:lang w:val="fr-FR"/>
              </w:rPr>
              <w:t xml:space="preserve">impact des programmes de formation organisés pour les agents de sécurité et le personnel pénitentiaire </w:t>
            </w:r>
            <w:r>
              <w:rPr>
                <w:lang w:val="fr-FR"/>
              </w:rPr>
              <w:t>s</w:t>
            </w:r>
            <w:r w:rsidRPr="006959B3">
              <w:rPr>
                <w:lang w:val="fr-FR"/>
              </w:rPr>
              <w:t>ur l</w:t>
            </w:r>
            <w:r w:rsidR="00BC2510">
              <w:rPr>
                <w:lang w:val="fr-FR"/>
              </w:rPr>
              <w:t>’</w:t>
            </w:r>
            <w:r w:rsidRPr="006959B3">
              <w:rPr>
                <w:lang w:val="fr-FR"/>
              </w:rPr>
              <w:t>application des principes fondamentaux applicables à l</w:t>
            </w:r>
            <w:r w:rsidR="00BC2510">
              <w:rPr>
                <w:lang w:val="fr-FR"/>
              </w:rPr>
              <w:t>’</w:t>
            </w:r>
            <w:r w:rsidRPr="006959B3">
              <w:rPr>
                <w:lang w:val="fr-FR"/>
              </w:rPr>
              <w:t>enquête des cas de torture (Protocole d</w:t>
            </w:r>
            <w:r w:rsidR="00BC2510">
              <w:rPr>
                <w:lang w:val="fr-FR"/>
              </w:rPr>
              <w:t>’</w:t>
            </w:r>
            <w:r w:rsidRPr="006959B3">
              <w:rPr>
                <w:lang w:val="fr-FR"/>
              </w:rPr>
              <w:t>Istanbul), et sur les mesures prises pour assurer l</w:t>
            </w:r>
            <w:r w:rsidR="00BC2510">
              <w:rPr>
                <w:lang w:val="fr-FR"/>
              </w:rPr>
              <w:t>’</w:t>
            </w:r>
            <w:r w:rsidRPr="006959B3">
              <w:rPr>
                <w:lang w:val="fr-FR"/>
              </w:rPr>
              <w:t>indépendance des autorités responsables de l</w:t>
            </w:r>
            <w:r w:rsidR="00BC2510">
              <w:rPr>
                <w:lang w:val="fr-FR"/>
              </w:rPr>
              <w:t>’</w:t>
            </w:r>
            <w:r w:rsidRPr="006959B3">
              <w:rPr>
                <w:lang w:val="fr-FR"/>
              </w:rPr>
              <w:t>enquête (par. 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 xml:space="preserve">Capacité de mise en œuvre des décisions de protection </w:t>
            </w:r>
            <w:r>
              <w:rPr>
                <w:lang w:val="fr-FR"/>
              </w:rPr>
              <w:t>d</w:t>
            </w:r>
            <w:r w:rsidRPr="006959B3">
              <w:rPr>
                <w:lang w:val="fr-FR"/>
              </w:rPr>
              <w:t xml:space="preserve">es victimes de </w:t>
            </w:r>
            <w:r>
              <w:rPr>
                <w:lang w:val="fr-FR"/>
              </w:rPr>
              <w:t xml:space="preserve">la </w:t>
            </w:r>
            <w:r w:rsidRPr="006959B3">
              <w:rPr>
                <w:lang w:val="fr-FR"/>
              </w:rPr>
              <w:t>violence familiale par la police, en particulier dans le secteur rural (par. 16);</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241EA7">
            <w:pPr>
              <w:pStyle w:val="Bullet1G"/>
              <w:tabs>
                <w:tab w:val="clear" w:pos="1701"/>
              </w:tabs>
              <w:spacing w:line="240" w:lineRule="exact"/>
              <w:ind w:left="283" w:right="0"/>
              <w:rPr>
                <w:lang w:val="fr-FR"/>
              </w:rPr>
            </w:pPr>
            <w:r w:rsidRPr="006959B3">
              <w:rPr>
                <w:lang w:val="fr-FR"/>
              </w:rPr>
              <w:t>Mesures prises pour favoriser la réinsertion et la protection des victimes, incluant les enfants</w:t>
            </w:r>
            <w:r>
              <w:rPr>
                <w:lang w:val="fr-FR"/>
              </w:rPr>
              <w:t>,</w:t>
            </w:r>
            <w:r w:rsidRPr="006959B3">
              <w:rPr>
                <w:lang w:val="fr-FR"/>
              </w:rPr>
              <w:t xml:space="preserve"> et pour créer de nouveaux foyers d</w:t>
            </w:r>
            <w:r w:rsidR="00BC2510">
              <w:rPr>
                <w:lang w:val="fr-FR"/>
              </w:rPr>
              <w:t>’</w:t>
            </w:r>
            <w:r w:rsidRPr="006959B3">
              <w:rPr>
                <w:lang w:val="fr-FR"/>
              </w:rPr>
              <w:t xml:space="preserve">accueil </w:t>
            </w:r>
            <w:r>
              <w:rPr>
                <w:lang w:val="fr-FR"/>
              </w:rPr>
              <w:t>d</w:t>
            </w:r>
            <w:r w:rsidRPr="006959B3">
              <w:rPr>
                <w:lang w:val="fr-FR"/>
              </w:rPr>
              <w:t xml:space="preserve">es victimes de </w:t>
            </w:r>
            <w:r>
              <w:rPr>
                <w:lang w:val="fr-FR"/>
              </w:rPr>
              <w:t xml:space="preserve">la </w:t>
            </w:r>
            <w:r w:rsidRPr="006959B3">
              <w:rPr>
                <w:lang w:val="fr-FR"/>
              </w:rPr>
              <w:t xml:space="preserve">traite et de </w:t>
            </w:r>
            <w:r>
              <w:rPr>
                <w:lang w:val="fr-FR"/>
              </w:rPr>
              <w:t xml:space="preserve">la </w:t>
            </w:r>
            <w:r w:rsidRPr="006959B3">
              <w:rPr>
                <w:lang w:val="fr-FR"/>
              </w:rPr>
              <w:t>violence intrafamiliale (par. 18</w:t>
            </w:r>
            <w:r>
              <w:rPr>
                <w:lang w:val="fr-FR"/>
              </w:rPr>
              <w:t>, al.</w:t>
            </w:r>
            <w:r w:rsidRPr="006959B3">
              <w:rPr>
                <w:lang w:val="fr-FR"/>
              </w:rPr>
              <w:t xml:space="preserve"> </w:t>
            </w:r>
            <w:r w:rsidRPr="00E65C75">
              <w:rPr>
                <w:i/>
                <w:lang w:val="fr-FR"/>
              </w:rPr>
              <w:t>b</w:t>
            </w:r>
            <w:r w:rsidRPr="006959B3">
              <w:rPr>
                <w:lang w:val="fr-FR"/>
              </w:rPr>
              <w:t>).</w:t>
            </w:r>
          </w:p>
        </w:tc>
      </w:tr>
      <w:tr w:rsidR="009B6C20" w:rsidRPr="006959B3"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6959B3" w:rsidRDefault="009B6C20" w:rsidP="00241EA7">
            <w:pPr>
              <w:pStyle w:val="Bullet1G"/>
              <w:numPr>
                <w:ilvl w:val="0"/>
                <w:numId w:val="0"/>
              </w:numPr>
              <w:spacing w:line="240" w:lineRule="exact"/>
              <w:ind w:right="0"/>
              <w:rPr>
                <w:lang w:val="fr-FR"/>
              </w:rPr>
            </w:pPr>
            <w:r w:rsidRPr="006959B3">
              <w:rPr>
                <w:b/>
                <w:lang w:val="fr-FR"/>
              </w:rPr>
              <w:t>L</w:t>
            </w:r>
            <w:r w:rsidR="00BC2510">
              <w:rPr>
                <w:b/>
                <w:lang w:val="fr-FR"/>
              </w:rPr>
              <w:t>’</w:t>
            </w:r>
            <w:r w:rsidRPr="006959B3">
              <w:rPr>
                <w:b/>
                <w:lang w:val="fr-FR"/>
              </w:rPr>
              <w:t>État partie devrait</w:t>
            </w:r>
            <w:r>
              <w:rPr>
                <w:b/>
                <w:lang w:val="fr-FR"/>
              </w:rPr>
              <w:t>, pour</w:t>
            </w:r>
            <w:r w:rsidRPr="006959B3">
              <w:rPr>
                <w:b/>
                <w:lang w:val="fr-FR"/>
              </w:rPr>
              <w:t xml:space="preserve"> fin</w:t>
            </w:r>
            <w:r>
              <w:rPr>
                <w:b/>
                <w:lang w:val="fr-FR"/>
              </w:rPr>
              <w:t>ir,</w:t>
            </w:r>
            <w:r w:rsidRPr="006959B3">
              <w:rPr>
                <w:b/>
                <w:lang w:val="fr-FR"/>
              </w:rPr>
              <w:t xml:space="preserve"> être invité à rendre compte des mesures prises sur les points au sujet desquels il ne fournit pas d</w:t>
            </w:r>
            <w:r w:rsidR="00BC2510">
              <w:rPr>
                <w:b/>
                <w:lang w:val="fr-FR"/>
              </w:rPr>
              <w:t>’</w:t>
            </w:r>
            <w:r w:rsidRPr="006959B3">
              <w:rPr>
                <w:b/>
                <w:lang w:val="fr-FR"/>
              </w:rPr>
              <w:t>information</w:t>
            </w:r>
            <w:r>
              <w:rPr>
                <w:b/>
                <w:lang w:val="fr-FR"/>
              </w:rPr>
              <w:t>. D</w:t>
            </w:r>
            <w:r w:rsidRPr="006959B3">
              <w:rPr>
                <w:b/>
                <w:lang w:val="fr-FR"/>
              </w:rPr>
              <w:t>ès lors les recommandations correspondantes du Comité n</w:t>
            </w:r>
            <w:r w:rsidR="00BC2510">
              <w:rPr>
                <w:b/>
                <w:lang w:val="fr-FR"/>
              </w:rPr>
              <w:t>’</w:t>
            </w:r>
            <w:r>
              <w:rPr>
                <w:b/>
                <w:lang w:val="fr-FR"/>
              </w:rPr>
              <w:t xml:space="preserve">ont </w:t>
            </w:r>
            <w:r w:rsidRPr="006959B3">
              <w:rPr>
                <w:b/>
                <w:lang w:val="fr-FR"/>
              </w:rPr>
              <w:t xml:space="preserve">pas </w:t>
            </w:r>
            <w:r>
              <w:rPr>
                <w:b/>
                <w:lang w:val="fr-FR"/>
              </w:rPr>
              <w:t xml:space="preserve">été </w:t>
            </w:r>
            <w:r w:rsidRPr="006959B3">
              <w:rPr>
                <w:b/>
                <w:lang w:val="fr-FR"/>
              </w:rPr>
              <w:t>mises en œuvre</w:t>
            </w:r>
            <w:r>
              <w:rPr>
                <w:b/>
                <w:lang w:val="fr-FR"/>
              </w:rPr>
              <w:t>. Ces points sont les suivants</w:t>
            </w:r>
            <w:r w:rsidRPr="006959B3">
              <w:rPr>
                <w:b/>
                <w:lang w:val="fr-FR"/>
              </w:rPr>
              <w:t>:</w:t>
            </w:r>
            <w:r w:rsidRPr="006959B3">
              <w:rPr>
                <w:lang w:val="fr-FR"/>
              </w:rPr>
              <w:t xml:space="preserve"> </w:t>
            </w:r>
            <w:r>
              <w:rPr>
                <w:lang w:val="fr-FR"/>
              </w:rPr>
              <w:t>M</w:t>
            </w:r>
            <w:r w:rsidRPr="006959B3">
              <w:rPr>
                <w:lang w:val="fr-FR"/>
              </w:rPr>
              <w:t>esures prises contre les agents qui occupent des postes de commandement et suspension de leurs fonctions durant l</w:t>
            </w:r>
            <w:r w:rsidR="00BC2510">
              <w:rPr>
                <w:lang w:val="fr-FR"/>
              </w:rPr>
              <w:t>’</w:t>
            </w:r>
            <w:r w:rsidRPr="006959B3">
              <w:rPr>
                <w:lang w:val="fr-FR"/>
              </w:rPr>
              <w:t>enquête (par. 8</w:t>
            </w:r>
            <w:r>
              <w:rPr>
                <w:lang w:val="fr-FR"/>
              </w:rPr>
              <w:t>, al.</w:t>
            </w:r>
            <w:r w:rsidRPr="006959B3">
              <w:rPr>
                <w:lang w:val="fr-FR"/>
              </w:rPr>
              <w:t xml:space="preserve"> </w:t>
            </w:r>
            <w:r w:rsidRPr="00E65C75">
              <w:rPr>
                <w:i/>
                <w:lang w:val="fr-FR"/>
              </w:rPr>
              <w:t>b</w:t>
            </w:r>
            <w:r w:rsidRPr="006959B3">
              <w:rPr>
                <w:lang w:val="fr-FR"/>
              </w:rPr>
              <w:t>); mise en œuvre de la loi</w:t>
            </w:r>
            <w:r w:rsidRPr="006959B3">
              <w:rPr>
                <w:bCs/>
              </w:rPr>
              <w:t xml:space="preserve"> interdisant d</w:t>
            </w:r>
            <w:r w:rsidR="00BC2510">
              <w:rPr>
                <w:bCs/>
              </w:rPr>
              <w:t>’</w:t>
            </w:r>
            <w:r w:rsidRPr="006959B3">
              <w:rPr>
                <w:bCs/>
              </w:rPr>
              <w:t>admettre des preuves obtenues par la torture; création d</w:t>
            </w:r>
            <w:r w:rsidR="00BC2510">
              <w:rPr>
                <w:bCs/>
              </w:rPr>
              <w:t>’</w:t>
            </w:r>
            <w:r w:rsidRPr="006959B3">
              <w:rPr>
                <w:bCs/>
              </w:rPr>
              <w:t>une autorité indépendante pour enquêter en détail</w:t>
            </w:r>
            <w:r>
              <w:rPr>
                <w:bCs/>
              </w:rPr>
              <w:t xml:space="preserve"> </w:t>
            </w:r>
            <w:r w:rsidRPr="00093971">
              <w:rPr>
                <w:bCs/>
              </w:rPr>
              <w:t>sur</w:t>
            </w:r>
            <w:r w:rsidRPr="006959B3">
              <w:rPr>
                <w:bCs/>
              </w:rPr>
              <w:t xml:space="preserve"> les plaintes de torture et </w:t>
            </w:r>
            <w:r>
              <w:rPr>
                <w:bCs/>
              </w:rPr>
              <w:t xml:space="preserve">de </w:t>
            </w:r>
            <w:r w:rsidRPr="006959B3">
              <w:rPr>
                <w:bCs/>
              </w:rPr>
              <w:t>mauvais traitement</w:t>
            </w:r>
            <w:r>
              <w:rPr>
                <w:bCs/>
              </w:rPr>
              <w:t>s</w:t>
            </w:r>
            <w:r w:rsidRPr="006959B3">
              <w:rPr>
                <w:bCs/>
              </w:rPr>
              <w:t xml:space="preserve"> (par. 8</w:t>
            </w:r>
            <w:r>
              <w:rPr>
                <w:bCs/>
              </w:rPr>
              <w:t>, al.</w:t>
            </w:r>
            <w:r w:rsidRPr="006959B3">
              <w:rPr>
                <w:bCs/>
              </w:rPr>
              <w:t xml:space="preserve"> </w:t>
            </w:r>
            <w:r w:rsidRPr="00E65C75">
              <w:rPr>
                <w:bCs/>
                <w:i/>
              </w:rPr>
              <w:t>b</w:t>
            </w:r>
            <w:r w:rsidRPr="006959B3">
              <w:rPr>
                <w:bCs/>
              </w:rPr>
              <w:t>)</w:t>
            </w:r>
            <w:r w:rsidRPr="006959B3">
              <w:rPr>
                <w:lang w:val="fr-FR"/>
              </w:rPr>
              <w:t xml:space="preserve">; </w:t>
            </w:r>
            <w:r>
              <w:rPr>
                <w:lang w:val="fr-FR"/>
              </w:rPr>
              <w:t xml:space="preserve">et </w:t>
            </w:r>
            <w:r w:rsidRPr="006959B3">
              <w:rPr>
                <w:lang w:val="fr-FR"/>
              </w:rPr>
              <w:t>élargissement de l</w:t>
            </w:r>
            <w:r w:rsidR="00BC2510">
              <w:rPr>
                <w:lang w:val="fr-FR"/>
              </w:rPr>
              <w:t>’</w:t>
            </w:r>
            <w:r w:rsidRPr="006959B3">
              <w:rPr>
                <w:lang w:val="fr-FR"/>
              </w:rPr>
              <w:t>application des mesures de protection et d</w:t>
            </w:r>
            <w:r w:rsidR="00BC2510">
              <w:rPr>
                <w:lang w:val="fr-FR"/>
              </w:rPr>
              <w:t>’</w:t>
            </w:r>
            <w:r w:rsidRPr="006959B3">
              <w:rPr>
                <w:lang w:val="fr-FR"/>
              </w:rPr>
              <w:t>aide aux victimes de</w:t>
            </w:r>
            <w:r>
              <w:rPr>
                <w:lang w:val="fr-FR"/>
              </w:rPr>
              <w:t xml:space="preserve"> la</w:t>
            </w:r>
            <w:r w:rsidRPr="006959B3">
              <w:rPr>
                <w:lang w:val="fr-FR"/>
              </w:rPr>
              <w:t xml:space="preserve"> traite par. 18).</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bCs/>
                <w:lang w:val="fr-FR"/>
              </w:rPr>
              <w:t>31 octobre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jc w:val="center"/>
        </w:trPr>
        <w:tc>
          <w:tcPr>
            <w:tcW w:w="765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B6C20" w:rsidRPr="006959B3" w:rsidRDefault="009B6C20" w:rsidP="00751C60">
            <w:pPr>
              <w:keepNext/>
              <w:spacing w:before="80" w:after="80" w:line="200" w:lineRule="exact"/>
              <w:ind w:right="113"/>
              <w:rPr>
                <w:i/>
                <w:sz w:val="16"/>
                <w:szCs w:val="16"/>
              </w:rPr>
            </w:pPr>
            <w:r w:rsidRPr="006959B3">
              <w:rPr>
                <w:i/>
                <w:sz w:val="16"/>
                <w:szCs w:val="16"/>
                <w:lang w:val="fr-FR"/>
              </w:rPr>
              <w:t>Quatre-vingt</w:t>
            </w:r>
            <w:r>
              <w:rPr>
                <w:i/>
                <w:sz w:val="16"/>
                <w:szCs w:val="16"/>
                <w:lang w:val="fr-FR"/>
              </w:rPr>
              <w:t>-</w:t>
            </w:r>
            <w:r w:rsidRPr="006959B3">
              <w:rPr>
                <w:i/>
                <w:sz w:val="16"/>
                <w:szCs w:val="16"/>
                <w:lang w:val="fr-FR"/>
              </w:rPr>
              <w:t>dix-huitième session</w:t>
            </w:r>
            <w:r>
              <w:rPr>
                <w:i/>
                <w:sz w:val="16"/>
                <w:szCs w:val="16"/>
                <w:lang w:val="fr-FR"/>
              </w:rPr>
              <w:t xml:space="preserve"> (mars 2010)</w:t>
            </w:r>
          </w:p>
        </w:tc>
      </w:tr>
      <w:tr w:rsidR="009B6C20" w:rsidRPr="006959B3" w:rsidTr="009B6C20">
        <w:trPr>
          <w:trHeight w:hRule="exact" w:val="113"/>
          <w:jc w:val="center"/>
        </w:trPr>
        <w:tc>
          <w:tcPr>
            <w:tcW w:w="2252" w:type="dxa"/>
            <w:tcBorders>
              <w:top w:val="single" w:sz="12" w:space="0" w:color="auto"/>
              <w:left w:val="single" w:sz="4" w:space="0" w:color="auto"/>
              <w:bottom w:val="nil"/>
              <w:right w:val="nil"/>
            </w:tcBorders>
            <w:shd w:val="clear" w:color="auto" w:fill="auto"/>
            <w:vAlign w:val="bottom"/>
          </w:tcPr>
          <w:p w:rsidR="009B6C20" w:rsidRPr="006959B3" w:rsidRDefault="009B6C20" w:rsidP="00751C60">
            <w:pPr>
              <w:keepNext/>
              <w:spacing w:after="120" w:line="240" w:lineRule="exact"/>
              <w:jc w:val="both"/>
              <w:rPr>
                <w:b/>
              </w:rPr>
            </w:pPr>
          </w:p>
        </w:tc>
        <w:tc>
          <w:tcPr>
            <w:tcW w:w="5403" w:type="dxa"/>
            <w:tcBorders>
              <w:top w:val="single" w:sz="12" w:space="0" w:color="auto"/>
              <w:left w:val="nil"/>
              <w:bottom w:val="nil"/>
              <w:right w:val="single" w:sz="4" w:space="0" w:color="auto"/>
            </w:tcBorders>
            <w:shd w:val="clear" w:color="auto" w:fill="auto"/>
            <w:vAlign w:val="bottom"/>
          </w:tcPr>
          <w:p w:rsidR="009B6C20" w:rsidRPr="006959B3" w:rsidRDefault="009B6C20" w:rsidP="00751C60">
            <w:pPr>
              <w:keepNext/>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keepNext/>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keepNext/>
              <w:spacing w:after="120" w:line="240" w:lineRule="exact"/>
              <w:jc w:val="both"/>
              <w:rPr>
                <w:b/>
              </w:rPr>
            </w:pPr>
            <w:r w:rsidRPr="006959B3">
              <w:rPr>
                <w:b/>
                <w:lang w:val="fr-FR"/>
              </w:rPr>
              <w:t>Équateur</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keepNext/>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241EA7">
            <w:pPr>
              <w:keepNext/>
              <w:spacing w:after="120" w:line="240" w:lineRule="exact"/>
              <w:jc w:val="both"/>
            </w:pPr>
            <w:r w:rsidRPr="006959B3">
              <w:rPr>
                <w:bCs/>
                <w:iCs/>
                <w:lang w:val="fr-FR"/>
              </w:rPr>
              <w:t xml:space="preserve">Cinquième et sixième rapports périodiques </w:t>
            </w:r>
            <w:r w:rsidRPr="006959B3">
              <w:rPr>
                <w:lang w:val="fr-FR"/>
              </w:rPr>
              <w:t>(attendus en 2001 et 2006 respectivement) soumis en un seul document le 22 janvier 2008</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241EA7">
            <w:pPr>
              <w:keepNext/>
              <w:spacing w:after="120" w:line="240" w:lineRule="exact"/>
            </w:pPr>
            <w:r>
              <w:rPr>
                <w:b/>
                <w:lang w:val="fr-FR"/>
              </w:rPr>
              <w:t xml:space="preserve">Observations finales objet de la procédure </w:t>
            </w:r>
            <w:r w:rsidR="002B57F1">
              <w:rPr>
                <w:b/>
                <w:lang w:val="fr-FR"/>
              </w:rPr>
              <w:t>de</w:t>
            </w:r>
            <w:r>
              <w:rPr>
                <w:b/>
                <w:lang w:val="fr-FR"/>
              </w:rPr>
              <w:t xml:space="preserve"> suivi:</w:t>
            </w:r>
            <w:r w:rsidR="002B57F1">
              <w:rPr>
                <w:b/>
                <w:lang w:val="fr-FR"/>
              </w:rPr>
              <w:t xml:space="preserve"> </w:t>
            </w:r>
            <w:r w:rsidR="002B57F1" w:rsidRPr="006959B3">
              <w:rPr>
                <w:lang w:val="fr-FR"/>
              </w:rPr>
              <w:t>Paragraphe</w:t>
            </w:r>
            <w:r w:rsidR="002B57F1">
              <w:rPr>
                <w:lang w:val="fr-FR"/>
              </w:rPr>
              <w:t>s</w:t>
            </w:r>
            <w:r w:rsidR="002B57F1" w:rsidRPr="006959B3">
              <w:rPr>
                <w:lang w:val="fr-FR"/>
              </w:rPr>
              <w:t xml:space="preserve"> 9</w:t>
            </w:r>
            <w:r w:rsidR="002B57F1">
              <w:rPr>
                <w:lang w:val="fr-FR"/>
              </w:rPr>
              <w:t>, 13, 19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keepNext/>
              <w:spacing w:after="120" w:line="240" w:lineRule="exact"/>
              <w:rPr>
                <w:b/>
                <w:lang w:val="fr-FR"/>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keepNext/>
              <w:spacing w:after="120" w:line="240" w:lineRule="exact"/>
              <w:jc w:val="both"/>
              <w:rPr>
                <w:lang w:val="fr-FR"/>
              </w:rPr>
            </w:pPr>
            <w:r w:rsidRPr="006959B3">
              <w:rPr>
                <w:bCs/>
                <w:lang w:val="fr-FR"/>
              </w:rPr>
              <w:t>4 novembre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keepNext/>
              <w:spacing w:after="120" w:line="240" w:lineRule="exact"/>
              <w:rPr>
                <w:b/>
                <w:lang w:val="fr-FR"/>
              </w:rPr>
            </w:pPr>
            <w:r w:rsidRPr="006959B3">
              <w:rPr>
                <w:b/>
                <w:lang w:val="fr-FR"/>
              </w:rPr>
              <w:t>Renseignements</w:t>
            </w:r>
            <w:r w:rsidRPr="006959B3">
              <w:rPr>
                <w:b/>
                <w:lang w:val="fr-FR"/>
              </w:rPr>
              <w:br/>
              <w:t>reçus</w:t>
            </w:r>
            <w:r>
              <w:rPr>
                <w:b/>
                <w:lang w:val="fr-FR"/>
              </w:rPr>
              <w:t xml:space="preserve"> le:</w:t>
            </w:r>
          </w:p>
        </w:tc>
        <w:tc>
          <w:tcPr>
            <w:tcW w:w="5403" w:type="dxa"/>
            <w:tcBorders>
              <w:left w:val="nil"/>
              <w:bottom w:val="nil"/>
              <w:right w:val="single" w:sz="4" w:space="0" w:color="auto"/>
            </w:tcBorders>
            <w:shd w:val="clear" w:color="auto" w:fill="auto"/>
          </w:tcPr>
          <w:p w:rsidR="009B6C20" w:rsidRPr="006959B3" w:rsidRDefault="009B6C20" w:rsidP="00241EA7">
            <w:pPr>
              <w:keepNext/>
              <w:spacing w:after="120" w:line="240" w:lineRule="exact"/>
              <w:jc w:val="both"/>
              <w:rPr>
                <w:bCs/>
                <w:lang w:val="fr-FR"/>
              </w:rPr>
            </w:pPr>
            <w:r>
              <w:rPr>
                <w:bCs/>
                <w:lang w:val="fr-FR"/>
              </w:rPr>
              <w:t>2 août 2011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Mesure prise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lang w:val="fr-FR"/>
              </w:rPr>
              <w:t>10 mai 2011: Une lettre de rappel a été envoyée.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lang w:val="fr-FR"/>
              </w:rPr>
            </w:pPr>
            <w:r>
              <w:rPr>
                <w:bCs/>
                <w:lang w:val="fr-FR"/>
              </w:rPr>
              <w:t xml:space="preserve"> La réponse de l</w:t>
            </w:r>
            <w:r w:rsidR="00BC2510">
              <w:rPr>
                <w:bCs/>
                <w:lang w:val="fr-FR"/>
              </w:rPr>
              <w:t>’</w:t>
            </w:r>
            <w:r>
              <w:rPr>
                <w:bCs/>
                <w:lang w:val="fr-FR"/>
              </w:rPr>
              <w:t>État partie devrait être analysée au cours de la prochaine session.</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241EA7">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241EA7">
            <w:pPr>
              <w:spacing w:after="120" w:line="240" w:lineRule="exact"/>
              <w:jc w:val="both"/>
              <w:rPr>
                <w:bCs/>
                <w:lang w:val="fr-FR"/>
              </w:rPr>
            </w:pPr>
            <w:r w:rsidRPr="006959B3">
              <w:rPr>
                <w:lang w:val="fr-FR"/>
              </w:rPr>
              <w:t>31 octobre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keepNext/>
              <w:spacing w:after="10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keepNext/>
              <w:spacing w:after="100" w:line="240" w:lineRule="exact"/>
              <w:jc w:val="both"/>
              <w:rPr>
                <w:b/>
              </w:rPr>
            </w:pPr>
            <w:r w:rsidRPr="006959B3">
              <w:rPr>
                <w:b/>
                <w:lang w:val="fr-FR"/>
              </w:rPr>
              <w:t>Nouvelle-Zélande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keepNext/>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F7E1A">
            <w:pPr>
              <w:keepNext/>
              <w:spacing w:after="100" w:line="240" w:lineRule="exact"/>
              <w:jc w:val="both"/>
            </w:pPr>
            <w:r>
              <w:t>Cinquième rapport périodique (attendu le 31 octobre 2003, soumis le 25 novembre 2008)</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F7E1A">
            <w:pPr>
              <w:keepNext/>
              <w:spacing w:after="100" w:line="240" w:lineRule="exact"/>
            </w:pPr>
            <w:r>
              <w:rPr>
                <w:b/>
                <w:lang w:val="fr-FR"/>
              </w:rPr>
              <w:t xml:space="preserve">Observations finales objet de la procédure </w:t>
            </w:r>
            <w:r w:rsidR="002B57F1">
              <w:rPr>
                <w:b/>
                <w:lang w:val="fr-FR"/>
              </w:rPr>
              <w:t>de</w:t>
            </w:r>
            <w:r>
              <w:rPr>
                <w:b/>
                <w:lang w:val="fr-FR"/>
              </w:rPr>
              <w:t xml:space="preserve"> suivi:</w:t>
            </w:r>
            <w:r w:rsidR="002B57F1">
              <w:rPr>
                <w:b/>
                <w:lang w:val="fr-FR"/>
              </w:rPr>
              <w:t xml:space="preserve"> </w:t>
            </w:r>
            <w:r w:rsidR="002B57F1">
              <w:t>Paragraphes 12, 14, 19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keepNext/>
              <w:spacing w:after="100" w:line="240" w:lineRule="exact"/>
              <w:rPr>
                <w:b/>
                <w:lang w:val="fr-FR"/>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keepNext/>
              <w:spacing w:after="100" w:line="240" w:lineRule="exact"/>
              <w:jc w:val="both"/>
              <w:rPr>
                <w:lang w:val="fr-FR"/>
              </w:rPr>
            </w:pPr>
            <w:r w:rsidRPr="00BF64B5">
              <w:t xml:space="preserve">26 </w:t>
            </w:r>
            <w:r>
              <w:t>mars</w:t>
            </w:r>
            <w:r w:rsidRPr="00BF64B5">
              <w:t xml:space="preserve">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keepNext/>
              <w:spacing w:after="100" w:line="240" w:lineRule="exact"/>
              <w:rPr>
                <w:b/>
                <w:lang w:val="fr-FR"/>
              </w:rPr>
            </w:pPr>
            <w:r w:rsidRPr="006959B3">
              <w:rPr>
                <w:b/>
                <w:lang w:val="fr-FR"/>
              </w:rPr>
              <w:t>Renseignements</w:t>
            </w:r>
            <w:r w:rsidRPr="006959B3">
              <w:rPr>
                <w:b/>
                <w:lang w:val="fr-FR"/>
              </w:rPr>
              <w:br/>
              <w:t>reçus</w:t>
            </w:r>
            <w:r>
              <w:rPr>
                <w:b/>
                <w:lang w:val="fr-FR"/>
              </w:rPr>
              <w:t xml:space="preserve"> </w:t>
            </w:r>
            <w:r w:rsidRPr="0057101E">
              <w:rPr>
                <w:b/>
                <w:lang w:val="fr-FR"/>
              </w:rPr>
              <w:t>le</w:t>
            </w:r>
            <w:r>
              <w:rPr>
                <w:b/>
                <w:lang w:val="fr-FR"/>
              </w:rPr>
              <w:t>:</w:t>
            </w:r>
          </w:p>
        </w:tc>
        <w:tc>
          <w:tcPr>
            <w:tcW w:w="5403" w:type="dxa"/>
            <w:tcBorders>
              <w:left w:val="nil"/>
              <w:bottom w:val="nil"/>
              <w:right w:val="single" w:sz="4" w:space="0" w:color="auto"/>
            </w:tcBorders>
            <w:shd w:val="clear" w:color="auto" w:fill="auto"/>
          </w:tcPr>
          <w:p w:rsidR="009B6C20" w:rsidRPr="00BF64B5" w:rsidRDefault="009B6C20" w:rsidP="007F7E1A">
            <w:pPr>
              <w:keepNext/>
              <w:spacing w:after="100" w:line="240" w:lineRule="exact"/>
              <w:jc w:val="both"/>
            </w:pPr>
            <w:r>
              <w:t>19 avril 2011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1C76E6">
              <w:rPr>
                <w:color w:val="000000"/>
                <w:lang w:val="fr-FR"/>
              </w:rPr>
              <w:t> Les réponses apportées par l</w:t>
            </w:r>
            <w:r w:rsidR="00BC2510">
              <w:rPr>
                <w:color w:val="000000"/>
                <w:lang w:val="fr-FR"/>
              </w:rPr>
              <w:t>’</w:t>
            </w:r>
            <w:r w:rsidRPr="001C76E6">
              <w:rPr>
                <w:color w:val="000000"/>
                <w:lang w:val="fr-FR"/>
              </w:rPr>
              <w:t>État partie devraient être examinées à la prochaine session.</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Cs/>
                <w:lang w:val="fr-FR"/>
              </w:rPr>
            </w:pPr>
            <w:r w:rsidRPr="006959B3">
              <w:rPr>
                <w:lang w:val="fr-FR"/>
              </w:rPr>
              <w:t>30 mars 2015</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
              </w:rPr>
            </w:pPr>
            <w:r w:rsidRPr="006959B3">
              <w:rPr>
                <w:b/>
              </w:rPr>
              <w:t>Ouzbékistan</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F7E1A">
            <w:pPr>
              <w:spacing w:after="100" w:line="240" w:lineRule="exact"/>
              <w:jc w:val="both"/>
            </w:pPr>
            <w:r>
              <w:t>Troisième rapport périodique (soumis dans les délais)</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F7E1A">
            <w:pPr>
              <w:spacing w:after="100" w:line="240" w:lineRule="exact"/>
            </w:pPr>
            <w:r>
              <w:rPr>
                <w:b/>
                <w:lang w:val="fr-FR"/>
              </w:rPr>
              <w:t xml:space="preserve">Observations finales objet de la procédure </w:t>
            </w:r>
            <w:r w:rsidR="002B57F1">
              <w:rPr>
                <w:b/>
                <w:lang w:val="fr-FR"/>
              </w:rPr>
              <w:t>de</w:t>
            </w:r>
            <w:r>
              <w:rPr>
                <w:b/>
                <w:lang w:val="fr-FR"/>
              </w:rPr>
              <w:t xml:space="preserve"> suivi:</w:t>
            </w:r>
            <w:r w:rsidR="002B57F1">
              <w:rPr>
                <w:b/>
                <w:lang w:val="fr-FR"/>
              </w:rPr>
              <w:t xml:space="preserve"> </w:t>
            </w:r>
            <w:r w:rsidR="002B57F1">
              <w:t>Paragraphes 8, 11, 14, 24</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lang w:val="fr-FR"/>
              </w:rPr>
              <w:t>26 mars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Renseignements</w:t>
            </w:r>
            <w:r w:rsidRPr="006959B3">
              <w:rPr>
                <w:b/>
                <w:lang w:val="fr-FR"/>
              </w:rPr>
              <w:br/>
              <w:t>non reçus</w:t>
            </w:r>
            <w:r>
              <w:rPr>
                <w:b/>
                <w:lang w:val="fr-FR"/>
              </w:rPr>
              <w:t>:</w:t>
            </w:r>
          </w:p>
        </w:tc>
        <w:tc>
          <w:tcPr>
            <w:tcW w:w="5403" w:type="dxa"/>
            <w:tcBorders>
              <w:left w:val="nil"/>
              <w:bottom w:val="nil"/>
              <w:right w:val="single" w:sz="4" w:space="0" w:color="auto"/>
            </w:tcBorders>
            <w:shd w:val="clear" w:color="auto" w:fill="auto"/>
          </w:tcPr>
          <w:p w:rsidR="009B6C20" w:rsidRPr="00BF64B5" w:rsidRDefault="009B6C20" w:rsidP="007F7E1A">
            <w:pPr>
              <w:spacing w:after="100" w:line="240" w:lineRule="exact"/>
              <w:jc w:val="both"/>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r w:rsidRPr="006959B3">
              <w:rPr>
                <w:b/>
                <w:lang w:val="fr-FR"/>
              </w:rPr>
              <w:t>Mesure recommandée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t>Un rappel devrait être envoyé</w:t>
            </w:r>
            <w:r w:rsidRPr="008225A3">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Cs/>
                <w:lang w:val="fr-FR"/>
              </w:rPr>
            </w:pPr>
            <w:r w:rsidRPr="004A15ED">
              <w:t xml:space="preserve">30 </w:t>
            </w:r>
            <w:r>
              <w:t>m</w:t>
            </w:r>
            <w:r w:rsidRPr="004A15ED">
              <w:t>ar</w:t>
            </w:r>
            <w:r>
              <w:t>s</w:t>
            </w:r>
            <w:r w:rsidRPr="004A15ED">
              <w:t xml:space="preserve"> 2013</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b/>
              </w:rPr>
            </w:pPr>
            <w:r w:rsidRPr="006959B3">
              <w:rPr>
                <w:b/>
                <w:lang w:val="fr-FR"/>
              </w:rPr>
              <w:t>Argentine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562C31">
            <w:pPr>
              <w:spacing w:after="120" w:line="240" w:lineRule="exact"/>
              <w:jc w:val="both"/>
            </w:pPr>
            <w:r w:rsidRPr="006959B3">
              <w:rPr>
                <w:bCs/>
                <w:iCs/>
                <w:lang w:val="fr-FR"/>
              </w:rPr>
              <w:t>Quatrième rapport périodique</w:t>
            </w:r>
            <w:r>
              <w:rPr>
                <w:bCs/>
                <w:iCs/>
                <w:lang w:val="fr-FR"/>
              </w:rPr>
              <w:t>.</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562C31">
            <w:pPr>
              <w:spacing w:after="120" w:line="240" w:lineRule="exact"/>
            </w:pPr>
            <w:r>
              <w:rPr>
                <w:b/>
                <w:lang w:val="fr-FR"/>
              </w:rPr>
              <w:t xml:space="preserve">Observations finales objet de la procédure </w:t>
            </w:r>
            <w:r w:rsidR="002B57F1">
              <w:rPr>
                <w:b/>
                <w:lang w:val="fr-FR"/>
              </w:rPr>
              <w:t>de</w:t>
            </w:r>
            <w:r>
              <w:rPr>
                <w:b/>
                <w:lang w:val="fr-FR"/>
              </w:rPr>
              <w:t xml:space="preserve"> suivi:</w:t>
            </w:r>
            <w:r w:rsidR="002B57F1">
              <w:rPr>
                <w:b/>
                <w:lang w:val="fr-FR"/>
              </w:rPr>
              <w:t xml:space="preserve"> </w:t>
            </w:r>
            <w:r w:rsidR="002B57F1" w:rsidRPr="006959B3">
              <w:rPr>
                <w:lang w:val="fr-FR"/>
              </w:rPr>
              <w:t>Paragraphe</w:t>
            </w:r>
            <w:r w:rsidR="002B57F1">
              <w:rPr>
                <w:lang w:val="fr-FR"/>
              </w:rPr>
              <w:t>s</w:t>
            </w:r>
            <w:r w:rsidR="002B57F1" w:rsidRPr="006959B3">
              <w:rPr>
                <w:lang w:val="fr-FR"/>
              </w:rPr>
              <w:t xml:space="preserve"> 17</w:t>
            </w:r>
            <w:r w:rsidR="002B57F1">
              <w:rPr>
                <w:lang w:val="fr-FR"/>
              </w:rPr>
              <w:t>, 18, 25</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rPr>
                <w:b/>
                <w:lang w:val="fr-FR"/>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lang w:val="fr-FR"/>
              </w:rPr>
            </w:pPr>
            <w:r w:rsidRPr="006959B3">
              <w:rPr>
                <w:bCs/>
                <w:lang w:val="fr-FR"/>
              </w:rPr>
              <w:t>4 novembre 2010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Default="009B6C20" w:rsidP="00562C31">
            <w:pPr>
              <w:spacing w:after="120" w:line="240" w:lineRule="exact"/>
              <w:jc w:val="both"/>
              <w:rPr>
                <w:bCs/>
                <w:lang w:val="fr-FR"/>
              </w:rPr>
            </w:pPr>
            <w:r w:rsidRPr="006959B3">
              <w:rPr>
                <w:bCs/>
                <w:lang w:val="fr-FR"/>
              </w:rPr>
              <w:t>24 mai 2011</w:t>
            </w:r>
            <w:r>
              <w:rPr>
                <w:bCs/>
                <w:lang w:val="fr-FR"/>
              </w:rPr>
              <w:t>: Information incomplète.</w:t>
            </w:r>
          </w:p>
          <w:p w:rsidR="00751C60" w:rsidRPr="00347491" w:rsidRDefault="00751C60" w:rsidP="00562C31">
            <w:pPr>
              <w:spacing w:after="120" w:line="240" w:lineRule="exact"/>
              <w:jc w:val="both"/>
              <w:rPr>
                <w:lang w:val="fr-FR"/>
              </w:rPr>
            </w:pPr>
            <w:r w:rsidRPr="00131AD0">
              <w:rPr>
                <w:lang w:val="fr-FR"/>
              </w:rPr>
              <w:t>29 juin 201</w:t>
            </w:r>
            <w:r>
              <w:rPr>
                <w:lang w:val="fr-FR"/>
              </w:rPr>
              <w:t>1:</w:t>
            </w:r>
            <w:r w:rsidRPr="00131AD0">
              <w:rPr>
                <w:lang w:val="fr-FR"/>
              </w:rPr>
              <w:t xml:space="preserve"> </w:t>
            </w:r>
            <w:r>
              <w:rPr>
                <w:lang w:val="fr-FR"/>
              </w:rPr>
              <w:t xml:space="preserve">Rapport des </w:t>
            </w:r>
            <w:r w:rsidRPr="00131AD0">
              <w:rPr>
                <w:lang w:val="fr-FR"/>
              </w:rPr>
              <w:t>ONG.</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rPr>
                <w:b/>
                <w:lang w:val="fr-FR"/>
              </w:rPr>
            </w:pPr>
          </w:p>
        </w:tc>
        <w:tc>
          <w:tcPr>
            <w:tcW w:w="5403" w:type="dxa"/>
            <w:tcBorders>
              <w:left w:val="nil"/>
              <w:bottom w:val="nil"/>
              <w:right w:val="single" w:sz="4" w:space="0" w:color="auto"/>
            </w:tcBorders>
            <w:shd w:val="clear" w:color="auto" w:fill="auto"/>
          </w:tcPr>
          <w:p w:rsidR="009B6C20" w:rsidRPr="00E43A56" w:rsidRDefault="009B6C20" w:rsidP="00562C31">
            <w:pPr>
              <w:spacing w:after="120" w:line="240" w:lineRule="exact"/>
              <w:jc w:val="both"/>
              <w:rPr>
                <w:lang w:val="fr-FR"/>
              </w:rPr>
            </w:pPr>
            <w:r>
              <w:rPr>
                <w:lang w:val="fr-FR"/>
              </w:rPr>
              <w:t xml:space="preserve">18 juillet 2011: Information du </w:t>
            </w:r>
            <w:r w:rsidRPr="00DD34B8">
              <w:rPr>
                <w:lang w:val="fr-FR"/>
              </w:rPr>
              <w:t>Ministère de la Justice et des Droits de l</w:t>
            </w:r>
            <w:r w:rsidR="00BC2510">
              <w:rPr>
                <w:lang w:val="fr-FR"/>
              </w:rPr>
              <w:t>’</w:t>
            </w:r>
            <w:r w:rsidRPr="00DD34B8">
              <w:rPr>
                <w:lang w:val="fr-FR"/>
              </w:rPr>
              <w:t xml:space="preserve">homme </w:t>
            </w:r>
            <w:r w:rsidR="002B57F1">
              <w:rPr>
                <w:lang w:val="fr-FR"/>
              </w:rPr>
              <w:t>−</w:t>
            </w:r>
            <w:r w:rsidRPr="00DD34B8">
              <w:rPr>
                <w:lang w:val="fr-FR"/>
              </w:rPr>
              <w:t xml:space="preserve"> </w:t>
            </w:r>
            <w:r>
              <w:rPr>
                <w:lang w:val="fr-FR"/>
              </w:rPr>
              <w:t>Province</w:t>
            </w:r>
            <w:r w:rsidRPr="00DD34B8">
              <w:rPr>
                <w:lang w:val="fr-FR"/>
              </w:rPr>
              <w:t xml:space="preserve"> d</w:t>
            </w:r>
            <w:r w:rsidRPr="00B91107">
              <w:rPr>
                <w:lang w:val="fr-FR"/>
              </w:rPr>
              <w:t>e Mendoza</w:t>
            </w:r>
            <w:r>
              <w:rPr>
                <w:lang w:val="fr-FR"/>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r w:rsidRPr="006959B3">
              <w:rPr>
                <w:b/>
                <w:lang w:val="fr-FR"/>
              </w:rPr>
              <w:t>Mesur</w:t>
            </w:r>
            <w:r w:rsidRPr="002C7AF2">
              <w:rPr>
                <w:b/>
                <w:lang w:val="fr-FR"/>
              </w:rPr>
              <w:t>es</w:t>
            </w:r>
            <w:r w:rsidRPr="006959B3">
              <w:rPr>
                <w:b/>
                <w:lang w:val="fr-FR"/>
              </w:rPr>
              <w:t xml:space="preserve"> recommandée</w:t>
            </w:r>
            <w:r>
              <w:rPr>
                <w:b/>
                <w:lang w:val="fr-FR"/>
              </w:rPr>
              <w:t>s:</w:t>
            </w: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lang w:val="fr-FR"/>
              </w:rPr>
            </w:pPr>
            <w:r w:rsidRPr="006959B3">
              <w:rPr>
                <w:lang w:val="fr-FR"/>
              </w:rPr>
              <w:t>Une lettre devrait être envoyée prenant note de la coopération de l</w:t>
            </w:r>
            <w:r w:rsidR="00BC2510">
              <w:rPr>
                <w:lang w:val="fr-FR"/>
              </w:rPr>
              <w:t>’</w:t>
            </w:r>
            <w:r w:rsidRPr="006959B3">
              <w:rPr>
                <w:lang w:val="fr-FR"/>
              </w:rPr>
              <w:t>État partie et de la précision des informations fournies</w:t>
            </w:r>
            <w:r>
              <w:rPr>
                <w:lang w:val="fr-FR"/>
              </w:rPr>
              <w:t xml:space="preserve"> par le Secrétariat des droits de l</w:t>
            </w:r>
            <w:r w:rsidR="00BC2510">
              <w:rPr>
                <w:lang w:val="fr-FR"/>
              </w:rPr>
              <w:t>’</w:t>
            </w:r>
            <w:r>
              <w:rPr>
                <w:lang w:val="fr-FR"/>
              </w:rPr>
              <w:t>homme de la Nation, les Ministères de la Justice et des Droits de l</w:t>
            </w:r>
            <w:r w:rsidR="00BC2510">
              <w:rPr>
                <w:lang w:val="fr-FR"/>
              </w:rPr>
              <w:t>’</w:t>
            </w:r>
            <w:r>
              <w:rPr>
                <w:lang w:val="fr-FR"/>
              </w:rPr>
              <w:t>homme de Buenos Aires et de Mendoza</w:t>
            </w:r>
            <w:r w:rsidRPr="006959B3">
              <w:rPr>
                <w:lang w:val="fr-FR"/>
              </w:rPr>
              <w:t xml:space="preserve">, </w:t>
            </w:r>
            <w:r>
              <w:rPr>
                <w:lang w:val="fr-FR"/>
              </w:rPr>
              <w:t>et</w:t>
            </w:r>
            <w:r w:rsidRPr="006959B3">
              <w:rPr>
                <w:lang w:val="fr-FR"/>
              </w:rPr>
              <w:t xml:space="preserve"> demand</w:t>
            </w:r>
            <w:r>
              <w:rPr>
                <w:lang w:val="fr-FR"/>
              </w:rPr>
              <w:t>ant</w:t>
            </w:r>
            <w:r w:rsidRPr="006959B3">
              <w:rPr>
                <w:lang w:val="fr-FR"/>
              </w:rPr>
              <w:t xml:space="preserve"> à l</w:t>
            </w:r>
            <w:r w:rsidR="00BC2510">
              <w:rPr>
                <w:lang w:val="fr-FR"/>
              </w:rPr>
              <w:t>’</w:t>
            </w:r>
            <w:r w:rsidRPr="006959B3">
              <w:rPr>
                <w:lang w:val="fr-FR"/>
              </w:rPr>
              <w:t>État partie de fournir des informations actualisées sur l</w:t>
            </w:r>
            <w:r w:rsidR="00BC2510">
              <w:rPr>
                <w:lang w:val="fr-FR"/>
              </w:rPr>
              <w:t>’</w:t>
            </w:r>
            <w:r w:rsidRPr="006959B3">
              <w:rPr>
                <w:lang w:val="fr-FR"/>
              </w:rPr>
              <w:t xml:space="preserve">évolution de la situation </w:t>
            </w:r>
            <w:r>
              <w:rPr>
                <w:lang w:val="fr-FR"/>
              </w:rPr>
              <w:t xml:space="preserve">au regard </w:t>
            </w:r>
            <w:r w:rsidRPr="006959B3">
              <w:rPr>
                <w:lang w:val="fr-FR"/>
              </w:rPr>
              <w:t xml:space="preserve">de la surpopulation carcérale et du respect des </w:t>
            </w:r>
            <w:r>
              <w:rPr>
                <w:lang w:val="fr-FR"/>
              </w:rPr>
              <w:t>dispositions</w:t>
            </w:r>
            <w:r w:rsidRPr="006959B3">
              <w:rPr>
                <w:lang w:val="fr-FR"/>
              </w:rPr>
              <w:t xml:space="preserve"> de l</w:t>
            </w:r>
            <w:r w:rsidR="00BC2510">
              <w:rPr>
                <w:lang w:val="fr-FR"/>
              </w:rPr>
              <w:t>’</w:t>
            </w:r>
            <w:r w:rsidRPr="006959B3">
              <w:rPr>
                <w:lang w:val="fr-FR"/>
              </w:rPr>
              <w:t>article 10 du Pacte et de</w:t>
            </w:r>
            <w:r>
              <w:rPr>
                <w:lang w:val="fr-FR"/>
              </w:rPr>
              <w:t xml:space="preserve"> l</w:t>
            </w:r>
            <w:r w:rsidR="00BC2510">
              <w:rPr>
                <w:lang w:val="fr-FR"/>
              </w:rPr>
              <w:t>’</w:t>
            </w:r>
            <w:r>
              <w:rPr>
                <w:lang w:val="fr-FR"/>
              </w:rPr>
              <w:t>Ensemble de</w:t>
            </w:r>
            <w:r w:rsidRPr="006959B3">
              <w:rPr>
                <w:lang w:val="fr-FR"/>
              </w:rPr>
              <w:t xml:space="preserve"> </w:t>
            </w:r>
            <w:r w:rsidRPr="00C23C01">
              <w:rPr>
                <w:lang w:val="fr-FR"/>
              </w:rPr>
              <w:t>règles</w:t>
            </w:r>
            <w:r w:rsidRPr="006959B3">
              <w:rPr>
                <w:lang w:val="fr-FR"/>
              </w:rPr>
              <w:t xml:space="preserve"> minima pour le traitement des détenus. </w:t>
            </w:r>
            <w:r>
              <w:rPr>
                <w:lang w:val="fr-FR"/>
              </w:rPr>
              <w:t>En particulier, l</w:t>
            </w:r>
            <w:r w:rsidR="00BC2510">
              <w:rPr>
                <w:lang w:val="fr-FR"/>
              </w:rPr>
              <w:t>’</w:t>
            </w:r>
            <w:r>
              <w:rPr>
                <w:lang w:val="fr-FR"/>
              </w:rPr>
              <w:t>État partie devrait être invité à informer le Comité sur le nombre de cellules par établissement pénitentiaire, leur taille et le nombre exact des personnes détenues dans chacune d</w:t>
            </w:r>
            <w:r w:rsidR="00BC2510">
              <w:rPr>
                <w:lang w:val="fr-FR"/>
              </w:rPr>
              <w:t>’</w:t>
            </w:r>
            <w:r>
              <w:rPr>
                <w:lang w:val="fr-FR"/>
              </w:rPr>
              <w:t>entre elles, tant au niveau fédéral que provincial.</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lang w:val="fr-FR"/>
              </w:rPr>
            </w:pPr>
            <w:r w:rsidRPr="006959B3">
              <w:rPr>
                <w:lang w:val="fr-FR"/>
              </w:rPr>
              <w:t>D</w:t>
            </w:r>
            <w:r>
              <w:rPr>
                <w:lang w:val="fr-FR"/>
              </w:rPr>
              <w:t>ans sa lettre, le Comité devrait requérir d</w:t>
            </w:r>
            <w:r w:rsidRPr="006959B3">
              <w:rPr>
                <w:lang w:val="fr-FR"/>
              </w:rPr>
              <w:t>es informations supplémentaires sur les points suivants:</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lang w:val="fr-FR"/>
              </w:rPr>
            </w:pPr>
            <w:r w:rsidRPr="006959B3">
              <w:rPr>
                <w:lang w:val="fr-FR"/>
              </w:rPr>
              <w:t>Paragraphe 17:</w:t>
            </w:r>
            <w:r>
              <w:rPr>
                <w:lang w:val="fr-FR"/>
              </w:rPr>
              <w:t xml:space="preserve"> a</w:t>
            </w:r>
            <w:r w:rsidRPr="006959B3">
              <w:rPr>
                <w:lang w:val="fr-FR"/>
              </w:rPr>
              <w:t xml:space="preserve">) </w:t>
            </w:r>
            <w:r w:rsidRPr="004A15ED">
              <w:t>L</w:t>
            </w:r>
            <w:r w:rsidR="00BC2510">
              <w:t>’</w:t>
            </w:r>
            <w:r w:rsidRPr="004A15ED">
              <w:t>application</w:t>
            </w:r>
            <w:r w:rsidRPr="006959B3">
              <w:rPr>
                <w:bCs/>
              </w:rPr>
              <w:t xml:space="preserve"> des décisions de justice ordonnant la fermeture de certains établissements pénitentiaires;</w:t>
            </w:r>
            <w:r w:rsidRPr="006959B3">
              <w:rPr>
                <w:lang w:val="fr-FR"/>
              </w:rPr>
              <w:t xml:space="preserve"> </w:t>
            </w:r>
            <w:r>
              <w:rPr>
                <w:lang w:val="fr-FR"/>
              </w:rPr>
              <w:t>b</w:t>
            </w:r>
            <w:r w:rsidRPr="006959B3">
              <w:rPr>
                <w:lang w:val="fr-FR"/>
              </w:rPr>
              <w:t xml:space="preserve">) les </w:t>
            </w:r>
            <w:r w:rsidRPr="006959B3">
              <w:rPr>
                <w:color w:val="000000"/>
                <w:lang w:eastAsia="en-GB"/>
              </w:rPr>
              <w:t>obligations législatives existant en matière d</w:t>
            </w:r>
            <w:r w:rsidR="00BC2510">
              <w:rPr>
                <w:color w:val="000000"/>
                <w:lang w:eastAsia="en-GB"/>
              </w:rPr>
              <w:t>’</w:t>
            </w:r>
            <w:r w:rsidRPr="006959B3">
              <w:rPr>
                <w:color w:val="000000"/>
                <w:lang w:eastAsia="en-GB"/>
              </w:rPr>
              <w:t>accès des détenus aux services d</w:t>
            </w:r>
            <w:r w:rsidR="00BC2510">
              <w:rPr>
                <w:color w:val="000000"/>
                <w:lang w:eastAsia="en-GB"/>
              </w:rPr>
              <w:t>’</w:t>
            </w:r>
            <w:r w:rsidRPr="006959B3">
              <w:rPr>
                <w:color w:val="000000"/>
                <w:lang w:eastAsia="en-GB"/>
              </w:rPr>
              <w:t>avocats</w:t>
            </w:r>
            <w:r>
              <w:rPr>
                <w:color w:val="000000"/>
                <w:lang w:eastAsia="en-GB"/>
              </w:rPr>
              <w:t xml:space="preserve"> ou</w:t>
            </w:r>
            <w:r w:rsidRPr="006959B3">
              <w:rPr>
                <w:color w:val="000000"/>
                <w:lang w:eastAsia="en-GB"/>
              </w:rPr>
              <w:t xml:space="preserve"> de médecin</w:t>
            </w:r>
            <w:r>
              <w:rPr>
                <w:color w:val="000000"/>
                <w:lang w:eastAsia="en-GB"/>
              </w:rPr>
              <w:t>; c)</w:t>
            </w:r>
            <w:r w:rsidRPr="006959B3">
              <w:rPr>
                <w:color w:val="000000"/>
                <w:lang w:eastAsia="en-GB"/>
              </w:rPr>
              <w:t xml:space="preserve"> </w:t>
            </w:r>
            <w:r>
              <w:rPr>
                <w:color w:val="000000"/>
                <w:lang w:eastAsia="en-GB"/>
              </w:rPr>
              <w:t>l</w:t>
            </w:r>
            <w:r w:rsidR="00BC2510">
              <w:rPr>
                <w:color w:val="000000"/>
                <w:lang w:eastAsia="en-GB"/>
              </w:rPr>
              <w:t>’</w:t>
            </w:r>
            <w:r w:rsidRPr="006959B3">
              <w:rPr>
                <w:color w:val="000000"/>
                <w:lang w:eastAsia="en-GB"/>
              </w:rPr>
              <w:t>obligation de procéder à l</w:t>
            </w:r>
            <w:r w:rsidR="00BC2510">
              <w:rPr>
                <w:color w:val="000000"/>
                <w:lang w:eastAsia="en-GB"/>
              </w:rPr>
              <w:t>’</w:t>
            </w:r>
            <w:r w:rsidRPr="006959B3">
              <w:rPr>
                <w:color w:val="000000"/>
                <w:lang w:eastAsia="en-GB"/>
              </w:rPr>
              <w:t>enregistrement vidéo de la garde à vue</w:t>
            </w:r>
            <w:r>
              <w:rPr>
                <w:color w:val="000000"/>
                <w:lang w:eastAsia="en-GB"/>
              </w:rPr>
              <w:t xml:space="preserve">; d) </w:t>
            </w:r>
            <w:r w:rsidRPr="006959B3">
              <w:rPr>
                <w:color w:val="000000"/>
                <w:lang w:eastAsia="en-GB"/>
              </w:rPr>
              <w:t>et l</w:t>
            </w:r>
            <w:r w:rsidR="00BC2510">
              <w:rPr>
                <w:color w:val="000000"/>
                <w:lang w:eastAsia="en-GB"/>
              </w:rPr>
              <w:t>’</w:t>
            </w:r>
            <w:r w:rsidRPr="006959B3">
              <w:rPr>
                <w:color w:val="000000"/>
                <w:lang w:eastAsia="en-GB"/>
              </w:rPr>
              <w:t>application</w:t>
            </w:r>
            <w:r>
              <w:rPr>
                <w:color w:val="000000"/>
                <w:lang w:eastAsia="en-GB"/>
              </w:rPr>
              <w:t xml:space="preserve"> de ces obligations</w:t>
            </w:r>
            <w:r w:rsidRPr="006959B3">
              <w:rPr>
                <w:color w:val="000000"/>
                <w:lang w:eastAsia="en-GB"/>
              </w:rPr>
              <w:t>.</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lang w:val="fr-FR"/>
              </w:rPr>
            </w:pPr>
            <w:r w:rsidRPr="006959B3">
              <w:rPr>
                <w:lang w:val="fr-FR"/>
              </w:rPr>
              <w:t xml:space="preserve">Paragraphe 18: </w:t>
            </w:r>
            <w:r>
              <w:rPr>
                <w:lang w:val="fr-FR"/>
              </w:rPr>
              <w:t>a</w:t>
            </w:r>
            <w:r w:rsidRPr="006959B3">
              <w:rPr>
                <w:lang w:val="fr-FR"/>
              </w:rPr>
              <w:t xml:space="preserve">) </w:t>
            </w:r>
            <w:r w:rsidRPr="004A15ED">
              <w:t>Une copie du décret 168 devrait être demandée à l</w:t>
            </w:r>
            <w:r w:rsidR="00BC2510">
              <w:t>’</w:t>
            </w:r>
            <w:r w:rsidRPr="004A15ED">
              <w:t xml:space="preserve">État partie, ainsi que des informations sur </w:t>
            </w:r>
            <w:r>
              <w:t>«</w:t>
            </w:r>
            <w:r w:rsidRPr="004A15ED">
              <w:t>l</w:t>
            </w:r>
            <w:r w:rsidR="00BC2510">
              <w:t>’</w:t>
            </w:r>
            <w:r w:rsidRPr="004A15ED">
              <w:t>autorité politique</w:t>
            </w:r>
            <w:r>
              <w:t>»</w:t>
            </w:r>
            <w:r w:rsidRPr="004A15ED">
              <w:t xml:space="preserve"> à laquelle il est fait référence et qui, selon les informations communiquées dans le rapport de suivi, concentre les pouvoirs d</w:t>
            </w:r>
            <w:r w:rsidR="00BC2510">
              <w:t>’</w:t>
            </w:r>
            <w:r w:rsidRPr="004A15ED">
              <w:t>instruction et d</w:t>
            </w:r>
            <w:r w:rsidR="00BC2510">
              <w:t>’</w:t>
            </w:r>
            <w:r w:rsidRPr="004A15ED">
              <w:t>action disciplinaire</w:t>
            </w:r>
            <w:r>
              <w:t xml:space="preserve"> </w:t>
            </w:r>
            <w:r w:rsidRPr="004A15ED">
              <w:t>pour les faits de mort violente, torture, traitement inhumain ou cruel, ou toute autre forme d</w:t>
            </w:r>
            <w:r w:rsidR="00BC2510">
              <w:t>’</w:t>
            </w:r>
            <w:r w:rsidRPr="004A15ED">
              <w:t>abus</w:t>
            </w:r>
            <w:r>
              <w:t>?</w:t>
            </w:r>
            <w:r w:rsidRPr="004A15ED">
              <w:t xml:space="preserve"> Quelles sont les prérogatives de cette autorité</w:t>
            </w:r>
            <w:r>
              <w:t>?</w:t>
            </w:r>
            <w:r w:rsidRPr="004A15ED">
              <w:t xml:space="preserve"> Dans combien de dossiers est-elle intervenue</w:t>
            </w:r>
            <w:r>
              <w:t>?</w:t>
            </w:r>
            <w:r w:rsidRPr="004A15ED">
              <w:t xml:space="preserve"> Quels ont été les résultats de son intervention</w:t>
            </w:r>
            <w:r>
              <w:t>?</w:t>
            </w:r>
            <w:r w:rsidRPr="004A15ED">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lang w:val="fr-FR"/>
              </w:rPr>
            </w:pPr>
            <w:r>
              <w:rPr>
                <w:lang w:val="fr-FR"/>
              </w:rPr>
              <w:t>b</w:t>
            </w:r>
            <w:r w:rsidRPr="006959B3">
              <w:rPr>
                <w:lang w:val="fr-FR"/>
              </w:rPr>
              <w:t xml:space="preserve">) </w:t>
            </w:r>
            <w:r w:rsidRPr="004A15ED">
              <w:t>Le Comité devrait demander à l</w:t>
            </w:r>
            <w:r w:rsidR="00BC2510">
              <w:t>’</w:t>
            </w:r>
            <w:r w:rsidRPr="004A15ED">
              <w:t xml:space="preserve">État partie un récapitulatif des informations réunies dans les banques de données de la Cour suprême de la Province de Buenos Aires, du ministère public et de la </w:t>
            </w:r>
            <w:r w:rsidRPr="006959B3">
              <w:rPr>
                <w:i/>
                <w:iCs/>
              </w:rPr>
              <w:t>Defensoría Pública</w:t>
            </w:r>
            <w:r w:rsidRPr="004A15ED">
              <w:t>,</w:t>
            </w:r>
            <w:r>
              <w:t xml:space="preserve"> </w:t>
            </w:r>
            <w:r w:rsidRPr="004A15ED">
              <w:t>sur les cas de torture et autres peines ou traitements cruels, inhumains ou dégradants</w:t>
            </w:r>
            <w:r>
              <w:t>;</w:t>
            </w:r>
            <w:r w:rsidRPr="004A15ED">
              <w:t xml:space="preserv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lang w:val="fr-FR"/>
              </w:rPr>
            </w:pPr>
            <w:r>
              <w:t>c</w:t>
            </w:r>
            <w:r w:rsidRPr="004A15ED">
              <w:t xml:space="preserve">) Le Comité devrait solliciter des informations sur les progrès réalisés </w:t>
            </w:r>
            <w:r>
              <w:t>au regard de</w:t>
            </w:r>
            <w:r w:rsidRPr="004A15ED">
              <w:t xml:space="preserve"> l</w:t>
            </w:r>
            <w:r w:rsidR="00BC2510">
              <w:t>’</w:t>
            </w:r>
            <w:r w:rsidRPr="004A15ED">
              <w:t>adoption des projets de loi relatif</w:t>
            </w:r>
            <w:r>
              <w:t>s</w:t>
            </w:r>
            <w:r w:rsidRPr="004A15ED">
              <w:t xml:space="preserve"> à l</w:t>
            </w:r>
            <w:r w:rsidR="00BC2510">
              <w:t>’</w:t>
            </w:r>
            <w:r w:rsidRPr="004A15ED">
              <w:t>établissement d</w:t>
            </w:r>
            <w:r w:rsidR="00BC2510">
              <w:t>’</w:t>
            </w:r>
            <w:r w:rsidRPr="004A15ED">
              <w:t xml:space="preserve">un mécanisme national indépendant </w:t>
            </w:r>
            <w:r>
              <w:t xml:space="preserve">de </w:t>
            </w:r>
            <w:r w:rsidRPr="004A15ED">
              <w:t xml:space="preserve">prévention de la torture, conformément au Protocole facultatif </w:t>
            </w:r>
            <w:r>
              <w:t xml:space="preserve">se rapportant à </w:t>
            </w:r>
            <w:r w:rsidRPr="004A15ED">
              <w:t>la Convention contre la torture et autres peines ou traitements cruels, inhumains ou dégradants. Le Comité devrait également demander à l</w:t>
            </w:r>
            <w:r w:rsidR="00BC2510">
              <w:t>’</w:t>
            </w:r>
            <w:r w:rsidRPr="004A15ED">
              <w:t>État partie de fournir des informations sur l</w:t>
            </w:r>
            <w:r w:rsidR="00BC2510">
              <w:t>’</w:t>
            </w:r>
            <w:r w:rsidRPr="004A15ED">
              <w:t>évolution des projets développés au niveau régional en la matière.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4A15ED" w:rsidRDefault="009B6C20" w:rsidP="00562C31">
            <w:pPr>
              <w:spacing w:after="120" w:line="240" w:lineRule="exact"/>
              <w:jc w:val="both"/>
            </w:pPr>
            <w:r w:rsidRPr="004A15ED">
              <w:t>Paragraphe 25</w:t>
            </w:r>
            <w:r>
              <w:t>: a</w:t>
            </w:r>
            <w:r w:rsidRPr="004A15ED">
              <w:t xml:space="preserve">) </w:t>
            </w:r>
            <w:r w:rsidRPr="006959B3">
              <w:rPr>
                <w:lang w:val="fr-FR"/>
              </w:rPr>
              <w:t>Les projets existants quant aux expulsions forcées des communautés autochtones à l</w:t>
            </w:r>
            <w:r w:rsidR="00BC2510">
              <w:rPr>
                <w:lang w:val="fr-FR"/>
              </w:rPr>
              <w:t>’</w:t>
            </w:r>
            <w:r w:rsidRPr="006959B3">
              <w:rPr>
                <w:lang w:val="fr-FR"/>
              </w:rPr>
              <w:t xml:space="preserve">issue des quatre années au cours desquelles va durer leur suspension en application de la loi </w:t>
            </w:r>
            <w:r w:rsidRPr="006959B3">
              <w:rPr>
                <w:rFonts w:eastAsia="MS Mincho"/>
                <w:lang w:val="fr-FR"/>
              </w:rPr>
              <w:t>n</w:t>
            </w:r>
            <w:r w:rsidRPr="006959B3">
              <w:rPr>
                <w:rFonts w:eastAsia="MS Mincho"/>
                <w:vertAlign w:val="superscript"/>
                <w:lang w:val="fr-FR"/>
              </w:rPr>
              <w:t>o</w:t>
            </w:r>
            <w:r w:rsidRPr="006959B3">
              <w:rPr>
                <w:lang w:val="fr-FR"/>
              </w:rPr>
              <w:t xml:space="preserve"> 26/160;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347491" w:rsidRDefault="009B6C20" w:rsidP="00562C31">
            <w:pPr>
              <w:spacing w:after="120" w:line="240" w:lineRule="exact"/>
              <w:jc w:val="both"/>
              <w:rPr>
                <w:lang w:val="fr-FR"/>
              </w:rPr>
            </w:pPr>
            <w:r>
              <w:t>b</w:t>
            </w:r>
            <w:r w:rsidRPr="004A15ED">
              <w:t xml:space="preserve">) </w:t>
            </w:r>
            <w:r>
              <w:rPr>
                <w:lang w:val="fr-FR"/>
              </w:rPr>
              <w:t>L</w:t>
            </w:r>
            <w:r w:rsidRPr="00323F2E">
              <w:rPr>
                <w:lang w:val="fr-FR"/>
              </w:rPr>
              <w:t xml:space="preserve">es mesures prises contre les membres de la fonction publique qui sont intervenus en violation des dispositions de la loi No 26/160 au </w:t>
            </w:r>
            <w:r>
              <w:rPr>
                <w:lang w:val="fr-FR"/>
              </w:rPr>
              <w:t xml:space="preserve">cours des cinq dernières années. </w:t>
            </w:r>
          </w:p>
        </w:tc>
      </w:tr>
      <w:tr w:rsidR="002B57F1" w:rsidRPr="006959B3" w:rsidTr="009B6C20">
        <w:trPr>
          <w:jc w:val="center"/>
        </w:trPr>
        <w:tc>
          <w:tcPr>
            <w:tcW w:w="2252" w:type="dxa"/>
            <w:tcBorders>
              <w:left w:val="single" w:sz="4" w:space="0" w:color="auto"/>
              <w:bottom w:val="nil"/>
              <w:right w:val="nil"/>
            </w:tcBorders>
            <w:shd w:val="clear" w:color="auto" w:fill="auto"/>
          </w:tcPr>
          <w:p w:rsidR="002B57F1" w:rsidRPr="006959B3" w:rsidRDefault="002B57F1" w:rsidP="00562C31">
            <w:pPr>
              <w:spacing w:after="120" w:line="240" w:lineRule="exact"/>
              <w:jc w:val="both"/>
              <w:rPr>
                <w:b/>
                <w:lang w:val="fr-FR"/>
              </w:rPr>
            </w:pPr>
          </w:p>
        </w:tc>
        <w:tc>
          <w:tcPr>
            <w:tcW w:w="5403" w:type="dxa"/>
            <w:tcBorders>
              <w:left w:val="nil"/>
              <w:bottom w:val="nil"/>
              <w:right w:val="single" w:sz="4" w:space="0" w:color="auto"/>
            </w:tcBorders>
            <w:shd w:val="clear" w:color="auto" w:fill="auto"/>
          </w:tcPr>
          <w:p w:rsidR="002B57F1" w:rsidRDefault="002B57F1" w:rsidP="00562C31">
            <w:pPr>
              <w:spacing w:after="120" w:line="240" w:lineRule="exact"/>
              <w:jc w:val="both"/>
            </w:pPr>
            <w:r w:rsidRPr="00661D2A">
              <w:rPr>
                <w:lang w:val="fr-FR"/>
              </w:rPr>
              <w:t>Aucune information n</w:t>
            </w:r>
            <w:r w:rsidR="00BC2510">
              <w:rPr>
                <w:lang w:val="fr-FR"/>
              </w:rPr>
              <w:t>’</w:t>
            </w:r>
            <w:r>
              <w:rPr>
                <w:lang w:val="fr-FR"/>
              </w:rPr>
              <w:t xml:space="preserve">a été </w:t>
            </w:r>
            <w:r w:rsidRPr="00661D2A">
              <w:rPr>
                <w:lang w:val="fr-FR"/>
              </w:rPr>
              <w:t xml:space="preserve">fournie sur les efforts développés pour exécuter le programme de relevé cadastral des terres communautaires autochtones, </w:t>
            </w:r>
            <w:r>
              <w:rPr>
                <w:lang w:val="fr-FR"/>
              </w:rPr>
              <w:t xml:space="preserve">ou encore </w:t>
            </w:r>
            <w:r w:rsidRPr="00661D2A">
              <w:rPr>
                <w:lang w:val="fr-FR"/>
              </w:rPr>
              <w:t>enquête</w:t>
            </w:r>
            <w:r>
              <w:rPr>
                <w:lang w:val="fr-FR"/>
              </w:rPr>
              <w:t>r</w:t>
            </w:r>
            <w:r w:rsidRPr="00661D2A">
              <w:rPr>
                <w:lang w:val="fr-FR"/>
              </w:rPr>
              <w:t xml:space="preserve"> et sanction</w:t>
            </w:r>
            <w:r>
              <w:rPr>
                <w:lang w:val="fr-FR"/>
              </w:rPr>
              <w:t>ner</w:t>
            </w:r>
            <w:r w:rsidRPr="00661D2A">
              <w:rPr>
                <w:lang w:val="fr-FR"/>
              </w:rPr>
              <w:t xml:space="preserve"> </w:t>
            </w:r>
            <w:r>
              <w:rPr>
                <w:lang w:val="fr-FR"/>
              </w:rPr>
              <w:t>l</w:t>
            </w:r>
            <w:r w:rsidRPr="00661D2A">
              <w:rPr>
                <w:lang w:val="fr-FR"/>
              </w:rPr>
              <w:t xml:space="preserve">es responsables des faits de violence, </w:t>
            </w:r>
            <w:r>
              <w:rPr>
                <w:lang w:val="fr-FR"/>
              </w:rPr>
              <w:t xml:space="preserve">et dès lors </w:t>
            </w:r>
            <w:r w:rsidRPr="00661D2A">
              <w:rPr>
                <w:lang w:val="fr-FR"/>
              </w:rPr>
              <w:t xml:space="preserve">la recommandation </w:t>
            </w:r>
            <w:r w:rsidRPr="00F1246D">
              <w:rPr>
                <w:lang w:val="fr-FR"/>
              </w:rPr>
              <w:t>n</w:t>
            </w:r>
            <w:r w:rsidR="00BC2510">
              <w:rPr>
                <w:lang w:val="fr-FR"/>
              </w:rPr>
              <w:t>’</w:t>
            </w:r>
            <w:r w:rsidRPr="00F1246D">
              <w:rPr>
                <w:lang w:val="fr-FR"/>
              </w:rPr>
              <w:t>a pas</w:t>
            </w:r>
            <w:r w:rsidRPr="00661D2A">
              <w:rPr>
                <w:lang w:val="fr-FR"/>
              </w:rPr>
              <w:t xml:space="preserve"> été mise en œuvre (par. 25).</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4A15ED" w:rsidRDefault="009B6C20" w:rsidP="00562C31">
            <w:pPr>
              <w:keepNext/>
              <w:spacing w:after="120" w:line="240" w:lineRule="exact"/>
              <w:jc w:val="both"/>
            </w:pPr>
            <w:r>
              <w:rPr>
                <w:lang w:val="fr-FR"/>
              </w:rPr>
              <w:t>Pour finir</w:t>
            </w:r>
            <w:r w:rsidRPr="006959B3">
              <w:rPr>
                <w:lang w:val="fr-FR"/>
              </w:rPr>
              <w:t>, la lettre devrait remercier l</w:t>
            </w:r>
            <w:r w:rsidR="00BC2510">
              <w:rPr>
                <w:lang w:val="fr-FR"/>
              </w:rPr>
              <w:t>’</w:t>
            </w:r>
            <w:r w:rsidRPr="006959B3">
              <w:rPr>
                <w:lang w:val="fr-FR"/>
              </w:rPr>
              <w:t>État partie pour les informations fournies sur le paragraphe 16 des observations finales, relatif à la détention provisoire</w:t>
            </w:r>
            <w:r>
              <w:rPr>
                <w:lang w:val="fr-FR"/>
              </w:rPr>
              <w:t>,</w:t>
            </w:r>
            <w:r w:rsidRPr="006959B3">
              <w:rPr>
                <w:lang w:val="fr-FR"/>
              </w:rPr>
              <w:t xml:space="preserve"> et indiquer que ces informations</w:t>
            </w:r>
            <w:r>
              <w:rPr>
                <w:lang w:val="fr-FR"/>
              </w:rPr>
              <w:t>, qui n</w:t>
            </w:r>
            <w:r w:rsidR="00BC2510">
              <w:rPr>
                <w:lang w:val="fr-FR"/>
              </w:rPr>
              <w:t>’</w:t>
            </w:r>
            <w:r>
              <w:rPr>
                <w:lang w:val="fr-FR"/>
              </w:rPr>
              <w:t xml:space="preserve">étaient pas requises dans le cadre de la procédure de suivi, </w:t>
            </w:r>
            <w:r w:rsidRPr="006959B3">
              <w:rPr>
                <w:lang w:val="fr-FR"/>
              </w:rPr>
              <w:t>ser</w:t>
            </w:r>
            <w:r>
              <w:rPr>
                <w:lang w:val="fr-FR"/>
              </w:rPr>
              <w:t>aie</w:t>
            </w:r>
            <w:r w:rsidRPr="006959B3">
              <w:rPr>
                <w:lang w:val="fr-FR"/>
              </w:rPr>
              <w:t>nt prises en compte lors de l</w:t>
            </w:r>
            <w:r w:rsidR="00BC2510">
              <w:rPr>
                <w:lang w:val="fr-FR"/>
              </w:rPr>
              <w:t>’</w:t>
            </w:r>
            <w:r w:rsidRPr="006959B3">
              <w:rPr>
                <w:lang w:val="fr-FR"/>
              </w:rPr>
              <w:t>analyse du prochain rapport périodique.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bCs/>
                <w:lang w:val="fr-FR"/>
              </w:rPr>
            </w:pPr>
            <w:r w:rsidRPr="006959B3">
              <w:rPr>
                <w:lang w:val="fr-FR"/>
              </w:rPr>
              <w:t>30 mars 2014</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9B6C20">
            <w:pPr>
              <w:spacing w:after="120" w:line="240" w:lineRule="exact"/>
              <w:jc w:val="both"/>
            </w:pPr>
          </w:p>
        </w:tc>
      </w:tr>
    </w:tbl>
    <w:p w:rsidR="009B6C20" w:rsidRDefault="009B6C20" w:rsidP="009B6C20">
      <w:pPr>
        <w:pStyle w:val="SingleTxtG"/>
        <w:rPr>
          <w:u w:val="single"/>
          <w:lang w:val="fr-FR"/>
        </w:rPr>
      </w:pPr>
    </w:p>
    <w:tbl>
      <w:tblPr>
        <w:tblW w:w="0" w:type="auto"/>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2252"/>
        <w:gridCol w:w="5403"/>
      </w:tblGrid>
      <w:tr w:rsidR="009B6C20" w:rsidRPr="006959B3" w:rsidTr="009B6C20">
        <w:trPr>
          <w:trHeight w:hRule="exact" w:val="113"/>
          <w:jc w:val="center"/>
        </w:trPr>
        <w:tc>
          <w:tcPr>
            <w:tcW w:w="2252" w:type="dxa"/>
            <w:tcBorders>
              <w:top w:val="single" w:sz="4" w:space="0" w:color="auto"/>
              <w:left w:val="single" w:sz="4" w:space="0" w:color="auto"/>
              <w:bottom w:val="nil"/>
              <w:right w:val="nil"/>
            </w:tcBorders>
            <w:shd w:val="clear" w:color="auto" w:fill="auto"/>
            <w:vAlign w:val="bottom"/>
          </w:tcPr>
          <w:p w:rsidR="009B6C20" w:rsidRPr="006959B3" w:rsidRDefault="009B6C20" w:rsidP="009B6C20">
            <w:pPr>
              <w:keepNext/>
              <w:spacing w:after="120" w:line="240" w:lineRule="exact"/>
              <w:jc w:val="both"/>
              <w:rPr>
                <w:b/>
              </w:rPr>
            </w:pPr>
          </w:p>
        </w:tc>
        <w:tc>
          <w:tcPr>
            <w:tcW w:w="5403" w:type="dxa"/>
            <w:tcBorders>
              <w:top w:val="single" w:sz="4" w:space="0" w:color="auto"/>
              <w:left w:val="nil"/>
              <w:bottom w:val="nil"/>
              <w:right w:val="single" w:sz="4" w:space="0" w:color="auto"/>
            </w:tcBorders>
            <w:shd w:val="clear" w:color="auto" w:fill="auto"/>
            <w:vAlign w:val="bottom"/>
          </w:tcPr>
          <w:p w:rsidR="009B6C20" w:rsidRPr="006959B3" w:rsidRDefault="009B6C20" w:rsidP="009B6C20">
            <w:pPr>
              <w:spacing w:after="120" w:line="240" w:lineRule="exact"/>
              <w:jc w:val="both"/>
              <w:rPr>
                <w:b/>
              </w:rPr>
            </w:pP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État partie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b/>
              </w:rPr>
            </w:pPr>
            <w:r w:rsidRPr="006959B3">
              <w:rPr>
                <w:b/>
                <w:lang w:val="fr-FR"/>
              </w:rPr>
              <w:t>Mexique</w:t>
            </w:r>
          </w:p>
        </w:tc>
      </w:tr>
      <w:tr w:rsidR="009B6C20" w:rsidRPr="00740932"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rPr>
            </w:pPr>
            <w:r w:rsidRPr="006959B3">
              <w:rPr>
                <w:b/>
                <w:lang w:val="fr-FR"/>
              </w:rPr>
              <w:t>Rapport examiné</w:t>
            </w:r>
            <w:r>
              <w:rPr>
                <w:b/>
                <w:lang w:val="fr-FR"/>
              </w:rPr>
              <w:t>:</w:t>
            </w:r>
          </w:p>
        </w:tc>
        <w:tc>
          <w:tcPr>
            <w:tcW w:w="5403" w:type="dxa"/>
            <w:tcBorders>
              <w:left w:val="nil"/>
              <w:bottom w:val="nil"/>
              <w:right w:val="single" w:sz="4" w:space="0" w:color="auto"/>
            </w:tcBorders>
            <w:shd w:val="clear" w:color="auto" w:fill="auto"/>
          </w:tcPr>
          <w:p w:rsidR="009B6C20" w:rsidRPr="00740932" w:rsidRDefault="009B6C20" w:rsidP="007F7E1A">
            <w:pPr>
              <w:spacing w:after="100" w:line="240" w:lineRule="exact"/>
              <w:jc w:val="both"/>
            </w:pPr>
            <w:r w:rsidRPr="006959B3">
              <w:rPr>
                <w:bCs/>
                <w:iCs/>
                <w:lang w:val="fr-FR"/>
              </w:rPr>
              <w:t xml:space="preserve">Quatrième rapport périodique (attendu </w:t>
            </w:r>
            <w:r>
              <w:rPr>
                <w:bCs/>
                <w:iCs/>
                <w:lang w:val="fr-FR"/>
              </w:rPr>
              <w:t xml:space="preserve">le </w:t>
            </w:r>
            <w:r w:rsidRPr="006959B3">
              <w:rPr>
                <w:bCs/>
                <w:iCs/>
                <w:lang w:val="fr-FR"/>
              </w:rPr>
              <w:t>31 juillet 2002, remis le 17 juillet 2008)</w:t>
            </w:r>
          </w:p>
        </w:tc>
      </w:tr>
      <w:tr w:rsidR="009B6C20" w:rsidRPr="00740932" w:rsidTr="009B6C20">
        <w:trPr>
          <w:jc w:val="center"/>
        </w:trPr>
        <w:tc>
          <w:tcPr>
            <w:tcW w:w="7655" w:type="dxa"/>
            <w:gridSpan w:val="2"/>
            <w:tcBorders>
              <w:left w:val="single" w:sz="4" w:space="0" w:color="auto"/>
              <w:bottom w:val="nil"/>
              <w:right w:val="single" w:sz="4" w:space="0" w:color="auto"/>
            </w:tcBorders>
            <w:shd w:val="clear" w:color="auto" w:fill="auto"/>
          </w:tcPr>
          <w:p w:rsidR="009B6C20" w:rsidRPr="00740932" w:rsidRDefault="009B6C20" w:rsidP="007F7E1A">
            <w:pPr>
              <w:spacing w:after="100" w:line="240" w:lineRule="exact"/>
            </w:pPr>
            <w:r>
              <w:rPr>
                <w:b/>
                <w:lang w:val="fr-FR"/>
              </w:rPr>
              <w:t xml:space="preserve">Observations finales objet de la procédure </w:t>
            </w:r>
            <w:r w:rsidR="00E50A84">
              <w:rPr>
                <w:b/>
                <w:lang w:val="fr-FR"/>
              </w:rPr>
              <w:t>de</w:t>
            </w:r>
            <w:r>
              <w:rPr>
                <w:b/>
                <w:lang w:val="fr-FR"/>
              </w:rPr>
              <w:t xml:space="preserve"> suivi:</w:t>
            </w:r>
            <w:r w:rsidR="00E50A84">
              <w:rPr>
                <w:b/>
                <w:lang w:val="fr-FR"/>
              </w:rPr>
              <w:t xml:space="preserve"> </w:t>
            </w:r>
            <w:r w:rsidR="00E50A84" w:rsidRPr="006959B3">
              <w:rPr>
                <w:bCs/>
              </w:rPr>
              <w:t>Paragraphe</w:t>
            </w:r>
            <w:r w:rsidR="00E50A84">
              <w:rPr>
                <w:bCs/>
              </w:rPr>
              <w:t>s</w:t>
            </w:r>
            <w:r w:rsidR="00E50A84" w:rsidRPr="006959B3">
              <w:rPr>
                <w:bCs/>
              </w:rPr>
              <w:t xml:space="preserve"> 8</w:t>
            </w:r>
            <w:r w:rsidR="00E50A84">
              <w:rPr>
                <w:bCs/>
              </w:rPr>
              <w:t>, 9, 15, 20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keepNext/>
              <w:spacing w:after="100" w:line="240" w:lineRule="exact"/>
              <w:rPr>
                <w:b/>
                <w:lang w:val="fr-FR"/>
              </w:rPr>
            </w:pPr>
            <w:r w:rsidRPr="006959B3">
              <w:rPr>
                <w:b/>
                <w:lang w:val="fr-FR"/>
              </w:rPr>
              <w:t>Renseignements attendus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bCs/>
                <w:lang w:val="fr-FR"/>
              </w:rPr>
              <w:t>26 mars 2011</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rPr>
                <w:b/>
                <w:lang w:val="fr-FR"/>
              </w:rPr>
            </w:pPr>
            <w:r w:rsidRPr="006959B3">
              <w:rPr>
                <w:b/>
                <w:lang w:val="fr-FR"/>
              </w:rPr>
              <w:t>Renseignements</w:t>
            </w:r>
            <w:r w:rsidRPr="006959B3">
              <w:rPr>
                <w:b/>
                <w:lang w:val="fr-FR"/>
              </w:rPr>
              <w:br/>
              <w:t>reçus le</w:t>
            </w:r>
            <w:r>
              <w:rPr>
                <w:b/>
                <w:lang w:val="fr-FR"/>
              </w:rPr>
              <w:t>:</w:t>
            </w:r>
          </w:p>
        </w:tc>
        <w:tc>
          <w:tcPr>
            <w:tcW w:w="5403" w:type="dxa"/>
            <w:tcBorders>
              <w:left w:val="nil"/>
              <w:bottom w:val="nil"/>
              <w:right w:val="single" w:sz="4" w:space="0" w:color="auto"/>
            </w:tcBorders>
            <w:shd w:val="clear" w:color="auto" w:fill="auto"/>
          </w:tcPr>
          <w:p w:rsidR="009B6C20" w:rsidRPr="00E50A84" w:rsidRDefault="009B6C20" w:rsidP="007F7E1A">
            <w:pPr>
              <w:spacing w:after="100" w:line="240" w:lineRule="exact"/>
              <w:jc w:val="both"/>
              <w:rPr>
                <w:spacing w:val="-3"/>
              </w:rPr>
            </w:pPr>
            <w:r w:rsidRPr="00E50A84">
              <w:rPr>
                <w:spacing w:val="-3"/>
                <w:lang w:val="fr-FR"/>
              </w:rPr>
              <w:t>21 mars 2011: Réponse dans l</w:t>
            </w:r>
            <w:r w:rsidR="00BC2510">
              <w:rPr>
                <w:spacing w:val="-3"/>
                <w:lang w:val="fr-FR"/>
              </w:rPr>
              <w:t>’</w:t>
            </w:r>
            <w:r w:rsidRPr="00E50A84">
              <w:rPr>
                <w:spacing w:val="-3"/>
                <w:lang w:val="fr-FR"/>
              </w:rPr>
              <w:t>ensemble satisfaisante (par. 8 et</w:t>
            </w:r>
            <w:r w:rsidR="00E50A84" w:rsidRPr="00E50A84">
              <w:rPr>
                <w:spacing w:val="-3"/>
                <w:lang w:val="fr-FR"/>
              </w:rPr>
              <w:t> </w:t>
            </w:r>
            <w:r w:rsidRPr="00E50A84">
              <w:rPr>
                <w:spacing w:val="-3"/>
                <w:lang w:val="fr-FR"/>
              </w:rPr>
              <w:t>9) et demande d</w:t>
            </w:r>
            <w:r w:rsidR="00BC2510">
              <w:rPr>
                <w:spacing w:val="-3"/>
                <w:lang w:val="fr-FR"/>
              </w:rPr>
              <w:t>’</w:t>
            </w:r>
            <w:r w:rsidRPr="00E50A84">
              <w:rPr>
                <w:spacing w:val="-3"/>
                <w:lang w:val="fr-FR"/>
              </w:rPr>
              <w:t>informations supplémentaires (par. 15 et 20).</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r w:rsidRPr="006959B3">
              <w:rPr>
                <w:b/>
                <w:lang w:val="fr-FR"/>
              </w:rPr>
              <w:t>Mesur</w:t>
            </w:r>
            <w:r w:rsidRPr="00AE6C91">
              <w:rPr>
                <w:b/>
                <w:lang w:val="fr-FR"/>
              </w:rPr>
              <w:t>es</w:t>
            </w:r>
            <w:r w:rsidRPr="006959B3">
              <w:rPr>
                <w:b/>
                <w:lang w:val="fr-FR"/>
              </w:rPr>
              <w:t xml:space="preserve"> recommandée</w:t>
            </w:r>
            <w:r>
              <w:rPr>
                <w:b/>
                <w:lang w:val="fr-FR"/>
              </w:rPr>
              <w:t>s:</w:t>
            </w: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121B24">
              <w:rPr>
                <w:lang w:val="fr-FR"/>
              </w:rPr>
              <w:t>Une lettre devrait être envoyée à l</w:t>
            </w:r>
            <w:r w:rsidR="00BC2510">
              <w:rPr>
                <w:lang w:val="fr-FR"/>
              </w:rPr>
              <w:t>’</w:t>
            </w:r>
            <w:r w:rsidRPr="00121B24">
              <w:rPr>
                <w:lang w:val="fr-FR"/>
              </w:rPr>
              <w:t>État partie prenant note de la coopération de l</w:t>
            </w:r>
            <w:r w:rsidR="00BC2510">
              <w:rPr>
                <w:lang w:val="fr-FR"/>
              </w:rPr>
              <w:t>’</w:t>
            </w:r>
            <w:r w:rsidRPr="00121B24">
              <w:rPr>
                <w:lang w:val="fr-FR"/>
              </w:rPr>
              <w:t>État partie et de la précision des informations fournies et indiquant que la procédure a abouti à son terme</w:t>
            </w:r>
            <w:r w:rsidRPr="006959B3">
              <w:rPr>
                <w:lang w:val="fr-FR"/>
              </w:rPr>
              <w:t xml:space="preserve"> pour la question concernant laquelle les informations fournies par l</w:t>
            </w:r>
            <w:r w:rsidR="00BC2510">
              <w:rPr>
                <w:lang w:val="fr-FR"/>
              </w:rPr>
              <w:t>’</w:t>
            </w:r>
            <w:r w:rsidRPr="006959B3">
              <w:rPr>
                <w:lang w:val="fr-FR"/>
              </w:rPr>
              <w:t>État partie ont été considérées comme étant dans l</w:t>
            </w:r>
            <w:r w:rsidR="00BC2510">
              <w:rPr>
                <w:lang w:val="fr-FR"/>
              </w:rPr>
              <w:t>’</w:t>
            </w:r>
            <w:r w:rsidR="00E50A84">
              <w:rPr>
                <w:lang w:val="fr-FR"/>
              </w:rPr>
              <w:t xml:space="preserve">ensemble satisfaisantes (par. 8 </w:t>
            </w:r>
            <w:r w:rsidRPr="006959B3">
              <w:rPr>
                <w:lang w:val="fr-FR"/>
              </w:rPr>
              <w:t>et 9). Afin de garantir un suivi en la matière, il devrait être demandé à l</w:t>
            </w:r>
            <w:r w:rsidR="00BC2510">
              <w:rPr>
                <w:lang w:val="fr-FR"/>
              </w:rPr>
              <w:t>’</w:t>
            </w:r>
            <w:r w:rsidRPr="006959B3">
              <w:rPr>
                <w:lang w:val="fr-FR"/>
              </w:rPr>
              <w:t>État partie d</w:t>
            </w:r>
            <w:r w:rsidR="00BC2510">
              <w:rPr>
                <w:lang w:val="fr-FR"/>
              </w:rPr>
              <w:t>’</w:t>
            </w:r>
            <w:r w:rsidRPr="006959B3">
              <w:rPr>
                <w:lang w:val="fr-FR"/>
              </w:rPr>
              <w:t xml:space="preserve">inclure des informations dans son prochain rapport périodique sur les progrès réalisés </w:t>
            </w:r>
            <w:r>
              <w:rPr>
                <w:lang w:val="fr-FR"/>
              </w:rPr>
              <w:t>relativement à la</w:t>
            </w:r>
            <w:r w:rsidRPr="006959B3">
              <w:rPr>
                <w:lang w:val="fr-FR"/>
              </w:rPr>
              <w:t xml:space="preserve"> prévention de la violence contre les femmes</w:t>
            </w:r>
            <w:r>
              <w:rPr>
                <w:lang w:val="fr-FR"/>
              </w:rPr>
              <w:t xml:space="preserve"> </w:t>
            </w:r>
            <w:r w:rsidRPr="006959B3">
              <w:rPr>
                <w:lang w:val="fr-FR"/>
              </w:rPr>
              <w:t xml:space="preserve">et </w:t>
            </w:r>
            <w:r>
              <w:rPr>
                <w:lang w:val="fr-FR"/>
              </w:rPr>
              <w:t xml:space="preserve">à la </w:t>
            </w:r>
            <w:r w:rsidRPr="006959B3">
              <w:rPr>
                <w:lang w:val="fr-FR"/>
              </w:rPr>
              <w:t>protection</w:t>
            </w:r>
            <w:r>
              <w:rPr>
                <w:lang w:val="fr-FR"/>
              </w:rPr>
              <w:t xml:space="preserve"> des femmes</w:t>
            </w:r>
            <w:r w:rsidRPr="006959B3">
              <w:rPr>
                <w:lang w:val="fr-FR"/>
              </w:rPr>
              <w:t xml:space="preserve">, </w:t>
            </w:r>
            <w:r>
              <w:rPr>
                <w:lang w:val="fr-FR"/>
              </w:rPr>
              <w:t>l</w:t>
            </w:r>
            <w:r w:rsidR="00BC2510">
              <w:rPr>
                <w:lang w:val="fr-FR"/>
              </w:rPr>
              <w:t>’</w:t>
            </w:r>
            <w:r w:rsidRPr="006959B3">
              <w:rPr>
                <w:lang w:val="fr-FR"/>
              </w:rPr>
              <w:t xml:space="preserve">impact </w:t>
            </w:r>
            <w:r>
              <w:rPr>
                <w:lang w:val="fr-FR"/>
              </w:rPr>
              <w:t xml:space="preserve">de ces progrès </w:t>
            </w:r>
            <w:r w:rsidRPr="006959B3">
              <w:rPr>
                <w:lang w:val="fr-FR"/>
              </w:rPr>
              <w:t>sur le nombre de</w:t>
            </w:r>
            <w:r>
              <w:rPr>
                <w:lang w:val="fr-FR"/>
              </w:rPr>
              <w:t>s</w:t>
            </w:r>
            <w:r w:rsidRPr="006959B3">
              <w:rPr>
                <w:lang w:val="fr-FR"/>
              </w:rPr>
              <w:t xml:space="preserve"> femmes victimes de violence</w:t>
            </w:r>
            <w:r>
              <w:rPr>
                <w:lang w:val="fr-FR"/>
              </w:rPr>
              <w:t>s</w:t>
            </w:r>
            <w:r w:rsidRPr="006959B3">
              <w:rPr>
                <w:lang w:val="fr-FR"/>
              </w:rPr>
              <w:t xml:space="preserve"> et le traitement des dossiers par les autorités aux niveaux fédéral et étatique (par. 8), ainsi qu</w:t>
            </w:r>
            <w:r w:rsidR="00BC2510">
              <w:rPr>
                <w:lang w:val="fr-FR"/>
              </w:rPr>
              <w:t>’</w:t>
            </w:r>
            <w:r>
              <w:rPr>
                <w:lang w:val="fr-FR"/>
              </w:rPr>
              <w:t xml:space="preserve">aux </w:t>
            </w:r>
            <w:r w:rsidRPr="006959B3">
              <w:rPr>
                <w:lang w:val="fr-FR"/>
              </w:rPr>
              <w:t xml:space="preserve">pouvoirs et </w:t>
            </w:r>
            <w:r>
              <w:rPr>
                <w:lang w:val="fr-FR"/>
              </w:rPr>
              <w:t xml:space="preserve">aux </w:t>
            </w:r>
            <w:r w:rsidRPr="006959B3">
              <w:rPr>
                <w:lang w:val="fr-FR"/>
              </w:rPr>
              <w:t>ressources humaines et financières</w:t>
            </w:r>
            <w:r>
              <w:rPr>
                <w:lang w:val="fr-FR"/>
              </w:rPr>
              <w:t xml:space="preserve"> mises à la disposition </w:t>
            </w:r>
            <w:r w:rsidRPr="006959B3">
              <w:rPr>
                <w:lang w:val="fr-FR"/>
              </w:rPr>
              <w:t>des institutions créées pour connaître de la violence à l</w:t>
            </w:r>
            <w:r w:rsidR="00BC2510">
              <w:rPr>
                <w:lang w:val="fr-FR"/>
              </w:rPr>
              <w:t>’</w:t>
            </w:r>
            <w:r w:rsidRPr="006959B3">
              <w:rPr>
                <w:lang w:val="fr-FR"/>
              </w:rPr>
              <w:t>égard des femmes à Ciudad Juárez</w:t>
            </w:r>
            <w:r>
              <w:rPr>
                <w:lang w:val="fr-FR"/>
              </w:rPr>
              <w:t>,</w:t>
            </w:r>
            <w:r w:rsidRPr="006959B3">
              <w:rPr>
                <w:lang w:val="fr-FR"/>
              </w:rPr>
              <w:t xml:space="preserve"> leur impact sur le nombre de</w:t>
            </w:r>
            <w:r>
              <w:rPr>
                <w:lang w:val="fr-FR"/>
              </w:rPr>
              <w:t>s</w:t>
            </w:r>
            <w:r w:rsidRPr="006959B3">
              <w:rPr>
                <w:lang w:val="fr-FR"/>
              </w:rPr>
              <w:t xml:space="preserve"> femmes victimes de violence</w:t>
            </w:r>
            <w:r>
              <w:rPr>
                <w:lang w:val="fr-FR"/>
              </w:rPr>
              <w:t>s</w:t>
            </w:r>
            <w:r w:rsidRPr="006959B3">
              <w:rPr>
                <w:lang w:val="fr-FR"/>
              </w:rPr>
              <w:t xml:space="preserve"> et le traitement des dossiers (par. 9).</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lang w:val="fr-FR"/>
              </w:rPr>
              <w:t>La lettre devrait également inclure une demande d</w:t>
            </w:r>
            <w:r w:rsidR="00BC2510">
              <w:rPr>
                <w:lang w:val="fr-FR"/>
              </w:rPr>
              <w:t>’</w:t>
            </w:r>
            <w:r w:rsidRPr="006959B3">
              <w:rPr>
                <w:lang w:val="fr-FR"/>
              </w:rPr>
              <w:t xml:space="preserve">informations supplémentaires sur les points suivants: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7F7E1A">
            <w:pPr>
              <w:spacing w:after="10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7F7E1A">
            <w:pPr>
              <w:spacing w:after="100" w:line="240" w:lineRule="exact"/>
              <w:jc w:val="both"/>
              <w:rPr>
                <w:lang w:val="fr-FR"/>
              </w:rPr>
            </w:pPr>
            <w:r w:rsidRPr="006959B3">
              <w:rPr>
                <w:lang w:val="fr-FR"/>
              </w:rPr>
              <w:t>Paragraphe 15: a) Le nombre de dossiers dans lesquels la mesure d</w:t>
            </w:r>
            <w:r w:rsidR="00BC2510">
              <w:rPr>
                <w:lang w:val="fr-FR"/>
              </w:rPr>
              <w:t>’</w:t>
            </w:r>
            <w:proofErr w:type="spellStart"/>
            <w:r w:rsidRPr="006959B3">
              <w:rPr>
                <w:lang w:val="fr-FR"/>
              </w:rPr>
              <w:t>arraigo</w:t>
            </w:r>
            <w:proofErr w:type="spellEnd"/>
            <w:r w:rsidRPr="006959B3">
              <w:rPr>
                <w:lang w:val="fr-FR"/>
              </w:rPr>
              <w:t xml:space="preserve"> a été appliquée au cours des cinq dernières années; b) les crimes pour lesquels la mesure a été adoptée; c) la durée de </w:t>
            </w:r>
            <w:r w:rsidRPr="006959B3">
              <w:rPr>
                <w:i/>
                <w:lang w:val="fr-FR"/>
              </w:rPr>
              <w:t>l</w:t>
            </w:r>
            <w:r w:rsidR="00BC2510">
              <w:rPr>
                <w:i/>
                <w:lang w:val="fr-FR"/>
              </w:rPr>
              <w:t>’</w:t>
            </w:r>
            <w:proofErr w:type="spellStart"/>
            <w:r w:rsidRPr="006959B3">
              <w:rPr>
                <w:i/>
                <w:lang w:val="fr-FR"/>
              </w:rPr>
              <w:t>arraigo</w:t>
            </w:r>
            <w:proofErr w:type="spellEnd"/>
            <w:r w:rsidRPr="006959B3">
              <w:rPr>
                <w:lang w:val="fr-FR"/>
              </w:rPr>
              <w:t xml:space="preserve"> dans ces cas; d) les mesures prises pour garantir les droits de la défense dans tous les cas d</w:t>
            </w:r>
            <w:r w:rsidR="00BC2510">
              <w:rPr>
                <w:lang w:val="fr-FR"/>
              </w:rPr>
              <w:t>’</w:t>
            </w:r>
            <w:r w:rsidRPr="006959B3">
              <w:rPr>
                <w:lang w:val="fr-FR"/>
              </w:rPr>
              <w:t xml:space="preserve">application de </w:t>
            </w:r>
            <w:r w:rsidRPr="006959B3">
              <w:rPr>
                <w:i/>
                <w:lang w:val="fr-FR"/>
              </w:rPr>
              <w:t>l</w:t>
            </w:r>
            <w:r w:rsidR="00BC2510">
              <w:rPr>
                <w:i/>
                <w:lang w:val="fr-FR"/>
              </w:rPr>
              <w:t>’</w:t>
            </w:r>
            <w:proofErr w:type="spellStart"/>
            <w:r w:rsidRPr="006959B3">
              <w:rPr>
                <w:i/>
                <w:lang w:val="fr-FR"/>
              </w:rPr>
              <w:t>arraigo</w:t>
            </w:r>
            <w:proofErr w:type="spellEnd"/>
            <w:r w:rsidRPr="006959B3">
              <w:rPr>
                <w:lang w:val="fr-FR"/>
              </w:rPr>
              <w:t xml:space="preserve">; e) les conditions de saisine du juge chargé du contrôle de </w:t>
            </w:r>
            <w:r w:rsidRPr="006959B3">
              <w:rPr>
                <w:i/>
                <w:lang w:val="fr-FR"/>
              </w:rPr>
              <w:t>l</w:t>
            </w:r>
            <w:r w:rsidR="00BC2510">
              <w:rPr>
                <w:i/>
                <w:lang w:val="fr-FR"/>
              </w:rPr>
              <w:t>’</w:t>
            </w:r>
            <w:proofErr w:type="spellStart"/>
            <w:r w:rsidRPr="006959B3">
              <w:rPr>
                <w:i/>
                <w:lang w:val="fr-FR"/>
              </w:rPr>
              <w:t>arraigo</w:t>
            </w:r>
            <w:proofErr w:type="spellEnd"/>
            <w:r w:rsidRPr="006959B3">
              <w:rPr>
                <w:lang w:val="fr-FR"/>
              </w:rPr>
              <w:t xml:space="preserve">, en particulier les délais dans lesquels il intervient et les voies de recours en cas de rejet de la demande; </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keepNext/>
              <w:spacing w:after="120" w:line="240" w:lineRule="exact"/>
              <w:jc w:val="both"/>
              <w:rPr>
                <w:b/>
                <w:lang w:val="fr-FR"/>
              </w:rPr>
            </w:pPr>
          </w:p>
        </w:tc>
        <w:tc>
          <w:tcPr>
            <w:tcW w:w="5403" w:type="dxa"/>
            <w:tcBorders>
              <w:left w:val="nil"/>
              <w:bottom w:val="nil"/>
              <w:right w:val="single" w:sz="4" w:space="0" w:color="auto"/>
            </w:tcBorders>
            <w:shd w:val="clear" w:color="auto" w:fill="auto"/>
          </w:tcPr>
          <w:p w:rsidR="009B6C20" w:rsidRPr="006959B3" w:rsidRDefault="009B6C20" w:rsidP="00562C31">
            <w:pPr>
              <w:keepNext/>
              <w:spacing w:after="120" w:line="240" w:lineRule="exact"/>
              <w:jc w:val="both"/>
              <w:rPr>
                <w:lang w:val="fr-FR"/>
              </w:rPr>
            </w:pPr>
            <w:r w:rsidRPr="006959B3">
              <w:rPr>
                <w:lang w:val="fr-FR"/>
              </w:rPr>
              <w:t xml:space="preserve">Paragraphe 20: Les mesures prises au niveau fédéral pour encourager la dépénalisation de la diffamation </w:t>
            </w:r>
            <w:r w:rsidRPr="006959B3">
              <w:rPr>
                <w:color w:val="000000"/>
                <w:lang w:val="fr-FR" w:eastAsia="en-GB"/>
              </w:rPr>
              <w:t>dans</w:t>
            </w:r>
            <w:r w:rsidRPr="006959B3">
              <w:rPr>
                <w:lang w:val="fr-FR"/>
              </w:rPr>
              <w:t xml:space="preserve"> les États où elle est maintenue comme infraction pénale.</w:t>
            </w:r>
          </w:p>
        </w:tc>
      </w:tr>
      <w:tr w:rsidR="009B6C20" w:rsidRPr="006959B3" w:rsidTr="009B6C20">
        <w:trPr>
          <w:jc w:val="center"/>
        </w:trPr>
        <w:tc>
          <w:tcPr>
            <w:tcW w:w="2252" w:type="dxa"/>
            <w:tcBorders>
              <w:left w:val="single" w:sz="4" w:space="0" w:color="auto"/>
              <w:bottom w:val="nil"/>
              <w:right w:val="nil"/>
            </w:tcBorders>
            <w:shd w:val="clear" w:color="auto" w:fill="auto"/>
          </w:tcPr>
          <w:p w:rsidR="009B6C20" w:rsidRPr="006959B3" w:rsidRDefault="009B6C20" w:rsidP="00562C31">
            <w:pPr>
              <w:spacing w:after="120" w:line="240" w:lineRule="exact"/>
              <w:rPr>
                <w:b/>
                <w:lang w:val="fr-FR"/>
              </w:rPr>
            </w:pPr>
            <w:r w:rsidRPr="006959B3">
              <w:rPr>
                <w:b/>
                <w:lang w:val="fr-FR"/>
              </w:rPr>
              <w:t>Prochain rapport attendu le</w:t>
            </w:r>
            <w:r>
              <w:rPr>
                <w:b/>
                <w:lang w:val="fr-FR"/>
              </w:rPr>
              <w:t>:</w:t>
            </w:r>
          </w:p>
        </w:tc>
        <w:tc>
          <w:tcPr>
            <w:tcW w:w="5403" w:type="dxa"/>
            <w:tcBorders>
              <w:left w:val="nil"/>
              <w:bottom w:val="nil"/>
              <w:right w:val="single" w:sz="4" w:space="0" w:color="auto"/>
            </w:tcBorders>
            <w:shd w:val="clear" w:color="auto" w:fill="auto"/>
          </w:tcPr>
          <w:p w:rsidR="009B6C20" w:rsidRPr="006959B3" w:rsidRDefault="009B6C20" w:rsidP="00562C31">
            <w:pPr>
              <w:spacing w:after="120" w:line="240" w:lineRule="exact"/>
              <w:jc w:val="both"/>
              <w:rPr>
                <w:bCs/>
                <w:lang w:val="fr-FR"/>
              </w:rPr>
            </w:pPr>
            <w:r w:rsidRPr="006959B3">
              <w:rPr>
                <w:lang w:val="fr-FR"/>
              </w:rPr>
              <w:t>30 mars 2014</w:t>
            </w:r>
          </w:p>
        </w:tc>
      </w:tr>
      <w:tr w:rsidR="009B6C20" w:rsidRPr="00740932" w:rsidTr="009B6C20">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9B6C20" w:rsidRPr="00740932" w:rsidRDefault="009B6C20" w:rsidP="007F7E1A">
            <w:pPr>
              <w:spacing w:after="100" w:line="240" w:lineRule="exact"/>
              <w:jc w:val="both"/>
            </w:pPr>
          </w:p>
        </w:tc>
      </w:tr>
    </w:tbl>
    <w:p w:rsidR="009B6C20" w:rsidRPr="00E50A84" w:rsidRDefault="00E50A84" w:rsidP="00E50A84">
      <w:pPr>
        <w:pStyle w:val="SingleTxtG"/>
        <w:spacing w:before="240" w:after="0"/>
        <w:jc w:val="center"/>
        <w:rPr>
          <w:u w:val="single"/>
        </w:rPr>
      </w:pPr>
      <w:r>
        <w:rPr>
          <w:u w:val="single"/>
        </w:rPr>
        <w:tab/>
      </w:r>
      <w:r>
        <w:rPr>
          <w:u w:val="single"/>
        </w:rPr>
        <w:tab/>
      </w:r>
      <w:r>
        <w:rPr>
          <w:u w:val="single"/>
        </w:rPr>
        <w:tab/>
      </w:r>
    </w:p>
    <w:sectPr w:rsidR="009B6C20" w:rsidRPr="00E50A84" w:rsidSect="009B6C2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7E" w:rsidRDefault="00AD257E"/>
  </w:endnote>
  <w:endnote w:type="continuationSeparator" w:id="0">
    <w:p w:rsidR="00AD257E" w:rsidRDefault="00AD257E"/>
  </w:endnote>
  <w:endnote w:type="continuationNotice" w:id="1">
    <w:p w:rsidR="00AD257E" w:rsidRDefault="00AD2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0" w:rsidRPr="009B6C20" w:rsidRDefault="00BC2510" w:rsidP="009B6C20">
    <w:pPr>
      <w:pStyle w:val="Footer"/>
      <w:tabs>
        <w:tab w:val="right" w:pos="9638"/>
      </w:tabs>
    </w:pPr>
    <w:r w:rsidRPr="009B6C20">
      <w:rPr>
        <w:b/>
        <w:sz w:val="18"/>
      </w:rPr>
      <w:fldChar w:fldCharType="begin"/>
    </w:r>
    <w:r w:rsidRPr="009B6C20">
      <w:rPr>
        <w:b/>
        <w:sz w:val="18"/>
      </w:rPr>
      <w:instrText xml:space="preserve"> PAGE  \* MERGEFORMAT </w:instrText>
    </w:r>
    <w:r w:rsidRPr="009B6C20">
      <w:rPr>
        <w:b/>
        <w:sz w:val="18"/>
      </w:rPr>
      <w:fldChar w:fldCharType="separate"/>
    </w:r>
    <w:r w:rsidR="00546E5E">
      <w:rPr>
        <w:b/>
        <w:noProof/>
        <w:sz w:val="18"/>
      </w:rPr>
      <w:t>2</w:t>
    </w:r>
    <w:r w:rsidRPr="009B6C20">
      <w:rPr>
        <w:b/>
        <w:sz w:val="18"/>
      </w:rPr>
      <w:fldChar w:fldCharType="end"/>
    </w:r>
    <w:r>
      <w:rPr>
        <w:b/>
        <w:sz w:val="18"/>
      </w:rPr>
      <w:tab/>
    </w:r>
    <w:r>
      <w:t>GE.11-45291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0" w:rsidRPr="009B6C20" w:rsidRDefault="00BC2510" w:rsidP="009B6C20">
    <w:pPr>
      <w:pStyle w:val="Footer"/>
      <w:tabs>
        <w:tab w:val="right" w:pos="9638"/>
      </w:tabs>
      <w:rPr>
        <w:b/>
        <w:sz w:val="18"/>
      </w:rPr>
    </w:pPr>
    <w:r>
      <w:t>GE.11-45291</w:t>
    </w:r>
    <w:r>
      <w:tab/>
    </w:r>
    <w:r w:rsidRPr="009B6C20">
      <w:rPr>
        <w:b/>
        <w:sz w:val="18"/>
      </w:rPr>
      <w:fldChar w:fldCharType="begin"/>
    </w:r>
    <w:r w:rsidRPr="009B6C20">
      <w:rPr>
        <w:b/>
        <w:sz w:val="18"/>
      </w:rPr>
      <w:instrText xml:space="preserve"> PAGE  \* MERGEFORMAT </w:instrText>
    </w:r>
    <w:r w:rsidRPr="009B6C20">
      <w:rPr>
        <w:b/>
        <w:sz w:val="18"/>
      </w:rPr>
      <w:fldChar w:fldCharType="separate"/>
    </w:r>
    <w:r w:rsidR="00546E5E">
      <w:rPr>
        <w:b/>
        <w:noProof/>
        <w:sz w:val="18"/>
      </w:rPr>
      <w:t>33</w:t>
    </w:r>
    <w:r w:rsidRPr="009B6C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0" w:rsidRDefault="00BC2510">
    <w:pPr>
      <w:pStyle w:val="Footer"/>
    </w:pPr>
    <w:r>
      <w:rPr>
        <w:sz w:val="20"/>
      </w:rPr>
      <w:t>GE.11-45291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130911    130911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7E" w:rsidRPr="00D27D5E" w:rsidRDefault="00AD257E" w:rsidP="00D27D5E">
      <w:pPr>
        <w:tabs>
          <w:tab w:val="right" w:pos="2155"/>
        </w:tabs>
        <w:spacing w:after="80"/>
        <w:ind w:left="680"/>
        <w:rPr>
          <w:u w:val="single"/>
        </w:rPr>
      </w:pPr>
      <w:r>
        <w:rPr>
          <w:u w:val="single"/>
        </w:rPr>
        <w:tab/>
      </w:r>
    </w:p>
  </w:footnote>
  <w:footnote w:type="continuationSeparator" w:id="0">
    <w:p w:rsidR="00AD257E" w:rsidRPr="00091505" w:rsidRDefault="00AD257E" w:rsidP="00091505">
      <w:pPr>
        <w:tabs>
          <w:tab w:val="right" w:pos="2155"/>
        </w:tabs>
        <w:spacing w:after="80"/>
        <w:ind w:left="680"/>
        <w:rPr>
          <w:u w:val="single"/>
        </w:rPr>
      </w:pPr>
      <w:r w:rsidRPr="00091505">
        <w:rPr>
          <w:u w:val="single"/>
        </w:rPr>
        <w:tab/>
      </w:r>
    </w:p>
  </w:footnote>
  <w:footnote w:type="continuationNotice" w:id="1">
    <w:p w:rsidR="00AD257E" w:rsidRDefault="00AD2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0" w:rsidRPr="009B6C20" w:rsidRDefault="00BC2510">
    <w:pPr>
      <w:pStyle w:val="Header"/>
    </w:pPr>
    <w:r>
      <w:t>CCPR/C/102/2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0" w:rsidRPr="009B6C20" w:rsidRDefault="00BC2510" w:rsidP="009B6C20">
    <w:pPr>
      <w:pStyle w:val="Header"/>
      <w:jc w:val="right"/>
    </w:pPr>
    <w:r>
      <w:t>CCPR/C/102/2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30450A"/>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A49648"/>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C6E9B"/>
    <w:multiLevelType w:val="hybridMultilevel"/>
    <w:tmpl w:val="B82851CC"/>
    <w:lvl w:ilvl="0" w:tplc="021AE43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7821AF"/>
    <w:multiLevelType w:val="hybridMultilevel"/>
    <w:tmpl w:val="117C11F8"/>
    <w:lvl w:ilvl="0" w:tplc="458EBBB8">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E66C4B"/>
    <w:multiLevelType w:val="hybridMultilevel"/>
    <w:tmpl w:val="44780E68"/>
    <w:lvl w:ilvl="0" w:tplc="18C80C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8"/>
  </w:num>
  <w:num w:numId="2">
    <w:abstractNumId w:val="14"/>
  </w:num>
  <w:num w:numId="3">
    <w:abstractNumId w:val="8"/>
  </w:num>
  <w:num w:numId="4">
    <w:abstractNumId w:val="3"/>
  </w:num>
  <w:num w:numId="5">
    <w:abstractNumId w:val="19"/>
  </w:num>
  <w:num w:numId="6">
    <w:abstractNumId w:val="13"/>
  </w:num>
  <w:num w:numId="7">
    <w:abstractNumId w:val="1"/>
  </w:num>
  <w:num w:numId="8">
    <w:abstractNumId w:val="0"/>
  </w:num>
  <w:num w:numId="9">
    <w:abstractNumId w:val="2"/>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7"/>
  </w:num>
  <w:num w:numId="17">
    <w:abstractNumId w:val="16"/>
  </w:num>
  <w:num w:numId="18">
    <w:abstractNumId w:val="12"/>
  </w:num>
  <w:num w:numId="19">
    <w:abstractNumId w:val="10"/>
  </w:num>
  <w:num w:numId="20">
    <w:abstractNumId w:val="11"/>
  </w:num>
  <w:num w:numId="21">
    <w:abstractNumId w:val="18"/>
  </w:num>
  <w:num w:numId="22">
    <w:abstractNumId w:val="18"/>
  </w:num>
  <w:num w:numId="23">
    <w:abstractNumId w:val="18"/>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9ED"/>
    <w:rsid w:val="00011C3B"/>
    <w:rsid w:val="00016AC5"/>
    <w:rsid w:val="00017883"/>
    <w:rsid w:val="00043F42"/>
    <w:rsid w:val="00064B12"/>
    <w:rsid w:val="00084840"/>
    <w:rsid w:val="00091505"/>
    <w:rsid w:val="000A147A"/>
    <w:rsid w:val="000F41F2"/>
    <w:rsid w:val="00160540"/>
    <w:rsid w:val="00192EEB"/>
    <w:rsid w:val="001A20FB"/>
    <w:rsid w:val="001B102E"/>
    <w:rsid w:val="001B23F4"/>
    <w:rsid w:val="001C3080"/>
    <w:rsid w:val="001D7F8A"/>
    <w:rsid w:val="001E3FEB"/>
    <w:rsid w:val="001E4A02"/>
    <w:rsid w:val="001F25C4"/>
    <w:rsid w:val="00225A8C"/>
    <w:rsid w:val="00241EA7"/>
    <w:rsid w:val="002434D8"/>
    <w:rsid w:val="002659F1"/>
    <w:rsid w:val="002668AD"/>
    <w:rsid w:val="00285D16"/>
    <w:rsid w:val="00287E79"/>
    <w:rsid w:val="002928F9"/>
    <w:rsid w:val="002961D3"/>
    <w:rsid w:val="002A5D07"/>
    <w:rsid w:val="002B57F1"/>
    <w:rsid w:val="002E0222"/>
    <w:rsid w:val="002E1A7F"/>
    <w:rsid w:val="002F0F22"/>
    <w:rsid w:val="003016B7"/>
    <w:rsid w:val="003515AA"/>
    <w:rsid w:val="00366F5B"/>
    <w:rsid w:val="00374106"/>
    <w:rsid w:val="003976D5"/>
    <w:rsid w:val="003D6C68"/>
    <w:rsid w:val="00413931"/>
    <w:rsid w:val="004159D0"/>
    <w:rsid w:val="00464EEE"/>
    <w:rsid w:val="004674F9"/>
    <w:rsid w:val="004F7B9A"/>
    <w:rsid w:val="00543D5E"/>
    <w:rsid w:val="00546E5E"/>
    <w:rsid w:val="00562C31"/>
    <w:rsid w:val="00571F41"/>
    <w:rsid w:val="0059326B"/>
    <w:rsid w:val="005E5D1F"/>
    <w:rsid w:val="00611D43"/>
    <w:rsid w:val="00612D48"/>
    <w:rsid w:val="00616B45"/>
    <w:rsid w:val="00630D9B"/>
    <w:rsid w:val="00631953"/>
    <w:rsid w:val="006374CC"/>
    <w:rsid w:val="006439EC"/>
    <w:rsid w:val="006B4590"/>
    <w:rsid w:val="006C340C"/>
    <w:rsid w:val="0070347C"/>
    <w:rsid w:val="0071451B"/>
    <w:rsid w:val="007160E3"/>
    <w:rsid w:val="007173F0"/>
    <w:rsid w:val="007176C1"/>
    <w:rsid w:val="00725DC9"/>
    <w:rsid w:val="00737DEE"/>
    <w:rsid w:val="00751C60"/>
    <w:rsid w:val="00775D99"/>
    <w:rsid w:val="00796940"/>
    <w:rsid w:val="007C7846"/>
    <w:rsid w:val="007F55CB"/>
    <w:rsid w:val="007F7E1A"/>
    <w:rsid w:val="00844750"/>
    <w:rsid w:val="0084679F"/>
    <w:rsid w:val="008727B7"/>
    <w:rsid w:val="00873B3C"/>
    <w:rsid w:val="00892241"/>
    <w:rsid w:val="00895996"/>
    <w:rsid w:val="008A39ED"/>
    <w:rsid w:val="008B44C4"/>
    <w:rsid w:val="008E7FAE"/>
    <w:rsid w:val="008F53ED"/>
    <w:rsid w:val="00904C91"/>
    <w:rsid w:val="00911BF7"/>
    <w:rsid w:val="00924E5E"/>
    <w:rsid w:val="00943FFD"/>
    <w:rsid w:val="00971422"/>
    <w:rsid w:val="00977EA9"/>
    <w:rsid w:val="00977EC8"/>
    <w:rsid w:val="00993DE6"/>
    <w:rsid w:val="009B6C20"/>
    <w:rsid w:val="009D3A8C"/>
    <w:rsid w:val="009E7956"/>
    <w:rsid w:val="00A1169F"/>
    <w:rsid w:val="00A228B4"/>
    <w:rsid w:val="00A2492E"/>
    <w:rsid w:val="00A312E7"/>
    <w:rsid w:val="00A3616F"/>
    <w:rsid w:val="00A720C2"/>
    <w:rsid w:val="00A86923"/>
    <w:rsid w:val="00AA3390"/>
    <w:rsid w:val="00AB51C8"/>
    <w:rsid w:val="00AC377E"/>
    <w:rsid w:val="00AC67A1"/>
    <w:rsid w:val="00AC7977"/>
    <w:rsid w:val="00AD257E"/>
    <w:rsid w:val="00AE352C"/>
    <w:rsid w:val="00AF1CE8"/>
    <w:rsid w:val="00B32E2D"/>
    <w:rsid w:val="00B43F59"/>
    <w:rsid w:val="00B61990"/>
    <w:rsid w:val="00B93051"/>
    <w:rsid w:val="00BC2510"/>
    <w:rsid w:val="00BC2FC9"/>
    <w:rsid w:val="00BF0556"/>
    <w:rsid w:val="00C261F8"/>
    <w:rsid w:val="00C33100"/>
    <w:rsid w:val="00C4083C"/>
    <w:rsid w:val="00C7596D"/>
    <w:rsid w:val="00CA6A02"/>
    <w:rsid w:val="00CB18CC"/>
    <w:rsid w:val="00CB5A09"/>
    <w:rsid w:val="00CD1A71"/>
    <w:rsid w:val="00CD1FBB"/>
    <w:rsid w:val="00CF5128"/>
    <w:rsid w:val="00D016B5"/>
    <w:rsid w:val="00D034F1"/>
    <w:rsid w:val="00D25B6B"/>
    <w:rsid w:val="00D27D5E"/>
    <w:rsid w:val="00D35B2D"/>
    <w:rsid w:val="00D75B7B"/>
    <w:rsid w:val="00DE6D90"/>
    <w:rsid w:val="00DF002F"/>
    <w:rsid w:val="00DF3BF1"/>
    <w:rsid w:val="00E0244D"/>
    <w:rsid w:val="00E144C5"/>
    <w:rsid w:val="00E368FF"/>
    <w:rsid w:val="00E50A84"/>
    <w:rsid w:val="00E775CE"/>
    <w:rsid w:val="00E81E94"/>
    <w:rsid w:val="00E82607"/>
    <w:rsid w:val="00EE19ED"/>
    <w:rsid w:val="00F00188"/>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paragraph" w:customStyle="1" w:styleId="Rom1">
    <w:name w:val="Rom1"/>
    <w:basedOn w:val="SingleTxtG"/>
    <w:semiHidden/>
    <w:rsid w:val="009B6C20"/>
    <w:pPr>
      <w:numPr>
        <w:numId w:val="5"/>
      </w:numPr>
      <w:tabs>
        <w:tab w:val="clear" w:pos="1440"/>
      </w:tabs>
      <w:ind w:left="2268" w:hanging="397"/>
    </w:pPr>
  </w:style>
  <w:style w:type="paragraph" w:customStyle="1" w:styleId="Rom2">
    <w:name w:val="Rom2"/>
    <w:basedOn w:val="SingleTxtG"/>
    <w:semiHidden/>
    <w:rsid w:val="009B6C20"/>
    <w:pPr>
      <w:numPr>
        <w:numId w:val="6"/>
      </w:numPr>
      <w:tabs>
        <w:tab w:val="clear" w:pos="2160"/>
      </w:tabs>
      <w:ind w:left="2835" w:hanging="397"/>
    </w:pPr>
  </w:style>
  <w:style w:type="character" w:customStyle="1" w:styleId="SingleTxtGCar">
    <w:name w:val="_ Single Txt_G Car"/>
    <w:link w:val="SingleTxtG"/>
    <w:rsid w:val="009B6C20"/>
    <w:rPr>
      <w:lang w:val="fr-CH" w:eastAsia="en-US" w:bidi="ar-SA"/>
    </w:rPr>
  </w:style>
  <w:style w:type="paragraph" w:styleId="PlainText">
    <w:name w:val="Plain Text"/>
    <w:basedOn w:val="Normal"/>
    <w:semiHidden/>
    <w:rsid w:val="009B6C20"/>
    <w:rPr>
      <w:rFonts w:cs="Courier New"/>
    </w:rPr>
  </w:style>
  <w:style w:type="paragraph" w:styleId="BodyText">
    <w:name w:val="Body Text"/>
    <w:basedOn w:val="Normal"/>
    <w:next w:val="Normal"/>
    <w:semiHidden/>
    <w:rsid w:val="009B6C20"/>
  </w:style>
  <w:style w:type="paragraph" w:styleId="BodyTextIndent">
    <w:name w:val="Body Text Indent"/>
    <w:basedOn w:val="Normal"/>
    <w:semiHidden/>
    <w:rsid w:val="009B6C20"/>
    <w:pPr>
      <w:spacing w:after="120"/>
      <w:ind w:left="283"/>
    </w:pPr>
  </w:style>
  <w:style w:type="paragraph" w:styleId="BlockText">
    <w:name w:val="Block Text"/>
    <w:basedOn w:val="Normal"/>
    <w:semiHidden/>
    <w:rsid w:val="009B6C20"/>
    <w:pPr>
      <w:ind w:left="1440" w:right="1440"/>
    </w:pPr>
  </w:style>
  <w:style w:type="character" w:styleId="CommentReference">
    <w:name w:val="annotation reference"/>
    <w:semiHidden/>
    <w:rsid w:val="009B6C20"/>
    <w:rPr>
      <w:sz w:val="6"/>
    </w:rPr>
  </w:style>
  <w:style w:type="paragraph" w:styleId="CommentText">
    <w:name w:val="annotation text"/>
    <w:basedOn w:val="Normal"/>
    <w:semiHidden/>
    <w:rsid w:val="009B6C20"/>
  </w:style>
  <w:style w:type="character" w:styleId="LineNumber">
    <w:name w:val="line number"/>
    <w:semiHidden/>
    <w:rsid w:val="009B6C20"/>
    <w:rPr>
      <w:sz w:val="14"/>
    </w:rPr>
  </w:style>
  <w:style w:type="paragraph" w:customStyle="1" w:styleId="SingleTxt">
    <w:name w:val="__Single Txt"/>
    <w:basedOn w:val="Normal"/>
    <w:rsid w:val="009B6C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val="fr-CA"/>
    </w:rPr>
  </w:style>
  <w:style w:type="paragraph" w:styleId="BalloonText">
    <w:name w:val="Balloon Text"/>
    <w:basedOn w:val="Normal"/>
    <w:link w:val="BalloonTextChar"/>
    <w:rsid w:val="009B6C20"/>
    <w:pPr>
      <w:spacing w:line="240" w:lineRule="auto"/>
    </w:pPr>
    <w:rPr>
      <w:rFonts w:ascii="Tahoma" w:hAnsi="Tahoma"/>
      <w:sz w:val="16"/>
      <w:szCs w:val="16"/>
    </w:rPr>
  </w:style>
  <w:style w:type="numbering" w:styleId="111111">
    <w:name w:val="Outline List 2"/>
    <w:basedOn w:val="NoList"/>
    <w:semiHidden/>
    <w:rsid w:val="009B6C20"/>
    <w:pPr>
      <w:numPr>
        <w:numId w:val="15"/>
      </w:numPr>
    </w:pPr>
  </w:style>
  <w:style w:type="numbering" w:styleId="1ai">
    <w:name w:val="Outline List 1"/>
    <w:basedOn w:val="NoList"/>
    <w:semiHidden/>
    <w:rsid w:val="009B6C20"/>
    <w:pPr>
      <w:numPr>
        <w:numId w:val="16"/>
      </w:numPr>
    </w:pPr>
  </w:style>
  <w:style w:type="character" w:styleId="Emphasis">
    <w:name w:val="Emphasis"/>
    <w:qFormat/>
    <w:rsid w:val="009B6C20"/>
    <w:rPr>
      <w:i/>
      <w:iCs/>
    </w:rPr>
  </w:style>
  <w:style w:type="character" w:styleId="HTMLAcronym">
    <w:name w:val="HTML Acronym"/>
    <w:basedOn w:val="DefaultParagraphFont"/>
    <w:semiHidden/>
    <w:rsid w:val="009B6C20"/>
  </w:style>
  <w:style w:type="paragraph" w:styleId="EnvelopeAddress">
    <w:name w:val="envelope address"/>
    <w:basedOn w:val="Normal"/>
    <w:semiHidden/>
    <w:rsid w:val="009B6C2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B6C20"/>
    <w:rPr>
      <w:rFonts w:ascii="Arial" w:hAnsi="Arial" w:cs="Arial"/>
    </w:rPr>
  </w:style>
  <w:style w:type="paragraph" w:styleId="HTMLAddress">
    <w:name w:val="HTML Address"/>
    <w:basedOn w:val="Normal"/>
    <w:semiHidden/>
    <w:rsid w:val="009B6C20"/>
    <w:rPr>
      <w:i/>
      <w:iCs/>
    </w:rPr>
  </w:style>
  <w:style w:type="numbering" w:styleId="ArticleSection">
    <w:name w:val="Outline List 3"/>
    <w:basedOn w:val="NoList"/>
    <w:semiHidden/>
    <w:rsid w:val="009B6C20"/>
    <w:pPr>
      <w:numPr>
        <w:numId w:val="17"/>
      </w:numPr>
    </w:pPr>
  </w:style>
  <w:style w:type="character" w:styleId="HTMLCite">
    <w:name w:val="HTML Cite"/>
    <w:semiHidden/>
    <w:rsid w:val="009B6C20"/>
    <w:rPr>
      <w:i/>
      <w:iCs/>
    </w:rPr>
  </w:style>
  <w:style w:type="table" w:styleId="TableClassic1">
    <w:name w:val="Table Classic 1"/>
    <w:basedOn w:val="TableNormal"/>
    <w:semiHidden/>
    <w:rsid w:val="009B6C2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6C2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6C2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6C2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9B6C20"/>
    <w:rPr>
      <w:rFonts w:ascii="Courier New" w:hAnsi="Courier New" w:cs="Courier New"/>
      <w:sz w:val="20"/>
      <w:szCs w:val="20"/>
    </w:rPr>
  </w:style>
  <w:style w:type="character" w:styleId="HTMLCode">
    <w:name w:val="HTML Code"/>
    <w:semiHidden/>
    <w:rsid w:val="009B6C20"/>
    <w:rPr>
      <w:rFonts w:ascii="Courier New" w:hAnsi="Courier New" w:cs="Courier New"/>
      <w:sz w:val="20"/>
      <w:szCs w:val="20"/>
    </w:rPr>
  </w:style>
  <w:style w:type="table" w:styleId="TableColumns1">
    <w:name w:val="Table Columns 1"/>
    <w:basedOn w:val="TableNormal"/>
    <w:semiHidden/>
    <w:rsid w:val="009B6C2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9B6C20"/>
    <w:pPr>
      <w:spacing w:after="120" w:line="480" w:lineRule="auto"/>
    </w:pPr>
  </w:style>
  <w:style w:type="paragraph" w:styleId="BodyText3">
    <w:name w:val="Body Text 3"/>
    <w:basedOn w:val="Normal"/>
    <w:semiHidden/>
    <w:rsid w:val="009B6C20"/>
    <w:pPr>
      <w:spacing w:after="120"/>
    </w:pPr>
    <w:rPr>
      <w:sz w:val="16"/>
      <w:szCs w:val="16"/>
    </w:rPr>
  </w:style>
  <w:style w:type="paragraph" w:styleId="Date">
    <w:name w:val="Date"/>
    <w:basedOn w:val="Normal"/>
    <w:next w:val="Normal"/>
    <w:semiHidden/>
    <w:rsid w:val="009B6C20"/>
  </w:style>
  <w:style w:type="character" w:styleId="HTMLDefinition">
    <w:name w:val="HTML Definition"/>
    <w:semiHidden/>
    <w:rsid w:val="009B6C20"/>
    <w:rPr>
      <w:i/>
      <w:iCs/>
    </w:rPr>
  </w:style>
  <w:style w:type="table" w:styleId="Table3Deffects2">
    <w:name w:val="Table 3D effects 2"/>
    <w:basedOn w:val="TableNormal"/>
    <w:semiHidden/>
    <w:rsid w:val="009B6C2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9B6C2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9B6C2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B6C2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9B6C20"/>
    <w:rPr>
      <w:b/>
      <w:bCs/>
    </w:rPr>
  </w:style>
  <w:style w:type="paragraph" w:styleId="MessageHeader">
    <w:name w:val="Message Header"/>
    <w:basedOn w:val="Normal"/>
    <w:semiHidden/>
    <w:rsid w:val="009B6C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9B6C20"/>
    <w:rPr>
      <w:rFonts w:ascii="Courier New" w:hAnsi="Courier New" w:cs="Courier New"/>
    </w:rPr>
  </w:style>
  <w:style w:type="paragraph" w:styleId="Closing">
    <w:name w:val="Closing"/>
    <w:basedOn w:val="Normal"/>
    <w:semiHidden/>
    <w:rsid w:val="009B6C20"/>
    <w:pPr>
      <w:ind w:left="4252"/>
    </w:pPr>
  </w:style>
  <w:style w:type="table" w:styleId="TableGrid1">
    <w:name w:val="Table Grid 1"/>
    <w:basedOn w:val="TableNormal"/>
    <w:semiHidden/>
    <w:rsid w:val="009B6C2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6C2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6C2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6C2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6C2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6C2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6C2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6C2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9B6C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
    <w:name w:val="List"/>
    <w:basedOn w:val="Normal"/>
    <w:semiHidden/>
    <w:rsid w:val="009B6C20"/>
    <w:pPr>
      <w:ind w:left="283" w:hanging="283"/>
    </w:pPr>
  </w:style>
  <w:style w:type="paragraph" w:styleId="List2">
    <w:name w:val="List 2"/>
    <w:basedOn w:val="Normal"/>
    <w:semiHidden/>
    <w:rsid w:val="009B6C20"/>
    <w:pPr>
      <w:ind w:left="566" w:hanging="283"/>
    </w:pPr>
  </w:style>
  <w:style w:type="paragraph" w:styleId="List3">
    <w:name w:val="List 3"/>
    <w:basedOn w:val="Normal"/>
    <w:semiHidden/>
    <w:rsid w:val="009B6C20"/>
    <w:pPr>
      <w:ind w:left="849" w:hanging="283"/>
    </w:pPr>
  </w:style>
  <w:style w:type="paragraph" w:styleId="List4">
    <w:name w:val="List 4"/>
    <w:basedOn w:val="Normal"/>
    <w:semiHidden/>
    <w:rsid w:val="009B6C20"/>
    <w:pPr>
      <w:ind w:left="1132" w:hanging="283"/>
    </w:pPr>
  </w:style>
  <w:style w:type="paragraph" w:styleId="List5">
    <w:name w:val="List 5"/>
    <w:basedOn w:val="Normal"/>
    <w:semiHidden/>
    <w:rsid w:val="009B6C20"/>
    <w:pPr>
      <w:ind w:left="1415" w:hanging="283"/>
    </w:pPr>
  </w:style>
  <w:style w:type="paragraph" w:styleId="ListNumber">
    <w:name w:val="List Number"/>
    <w:basedOn w:val="Normal"/>
    <w:semiHidden/>
    <w:rsid w:val="009B6C20"/>
    <w:pPr>
      <w:tabs>
        <w:tab w:val="num" w:pos="360"/>
      </w:tabs>
      <w:ind w:left="360" w:hanging="360"/>
    </w:pPr>
  </w:style>
  <w:style w:type="paragraph" w:styleId="ListNumber2">
    <w:name w:val="List Number 2"/>
    <w:basedOn w:val="Normal"/>
    <w:semiHidden/>
    <w:rsid w:val="009B6C20"/>
    <w:pPr>
      <w:tabs>
        <w:tab w:val="num" w:pos="643"/>
      </w:tabs>
      <w:ind w:left="643" w:hanging="360"/>
    </w:pPr>
  </w:style>
  <w:style w:type="paragraph" w:styleId="ListNumber3">
    <w:name w:val="List Number 3"/>
    <w:basedOn w:val="Normal"/>
    <w:semiHidden/>
    <w:rsid w:val="009B6C20"/>
    <w:pPr>
      <w:numPr>
        <w:numId w:val="9"/>
      </w:numPr>
    </w:pPr>
  </w:style>
  <w:style w:type="paragraph" w:styleId="ListNumber4">
    <w:name w:val="List Number 4"/>
    <w:basedOn w:val="Normal"/>
    <w:semiHidden/>
    <w:rsid w:val="009B6C20"/>
    <w:pPr>
      <w:numPr>
        <w:numId w:val="7"/>
      </w:numPr>
    </w:pPr>
  </w:style>
  <w:style w:type="paragraph" w:styleId="ListNumber5">
    <w:name w:val="List Number 5"/>
    <w:basedOn w:val="Normal"/>
    <w:semiHidden/>
    <w:rsid w:val="009B6C20"/>
    <w:pPr>
      <w:numPr>
        <w:numId w:val="8"/>
      </w:numPr>
    </w:pPr>
  </w:style>
  <w:style w:type="paragraph" w:styleId="ListBullet">
    <w:name w:val="List Bullet"/>
    <w:basedOn w:val="Normal"/>
    <w:semiHidden/>
    <w:rsid w:val="009B6C20"/>
    <w:pPr>
      <w:numPr>
        <w:numId w:val="10"/>
      </w:numPr>
    </w:pPr>
  </w:style>
  <w:style w:type="paragraph" w:styleId="ListBullet2">
    <w:name w:val="List Bullet 2"/>
    <w:basedOn w:val="Normal"/>
    <w:semiHidden/>
    <w:rsid w:val="009B6C20"/>
    <w:pPr>
      <w:numPr>
        <w:numId w:val="11"/>
      </w:numPr>
    </w:pPr>
  </w:style>
  <w:style w:type="paragraph" w:styleId="ListBullet3">
    <w:name w:val="List Bullet 3"/>
    <w:basedOn w:val="Normal"/>
    <w:semiHidden/>
    <w:rsid w:val="009B6C20"/>
    <w:pPr>
      <w:numPr>
        <w:numId w:val="12"/>
      </w:numPr>
    </w:pPr>
  </w:style>
  <w:style w:type="paragraph" w:styleId="ListBullet4">
    <w:name w:val="List Bullet 4"/>
    <w:basedOn w:val="Normal"/>
    <w:semiHidden/>
    <w:rsid w:val="009B6C20"/>
    <w:pPr>
      <w:numPr>
        <w:numId w:val="13"/>
      </w:numPr>
    </w:pPr>
  </w:style>
  <w:style w:type="paragraph" w:styleId="ListBullet5">
    <w:name w:val="List Bullet 5"/>
    <w:basedOn w:val="Normal"/>
    <w:semiHidden/>
    <w:rsid w:val="009B6C20"/>
    <w:pPr>
      <w:numPr>
        <w:numId w:val="14"/>
      </w:numPr>
    </w:pPr>
  </w:style>
  <w:style w:type="paragraph" w:styleId="ListContinue">
    <w:name w:val="List Continue"/>
    <w:basedOn w:val="Normal"/>
    <w:semiHidden/>
    <w:rsid w:val="009B6C20"/>
    <w:pPr>
      <w:spacing w:after="120"/>
      <w:ind w:left="283"/>
    </w:pPr>
  </w:style>
  <w:style w:type="paragraph" w:styleId="ListContinue2">
    <w:name w:val="List Continue 2"/>
    <w:basedOn w:val="Normal"/>
    <w:semiHidden/>
    <w:rsid w:val="009B6C20"/>
    <w:pPr>
      <w:spacing w:after="120"/>
      <w:ind w:left="566"/>
    </w:pPr>
  </w:style>
  <w:style w:type="paragraph" w:styleId="ListContinue3">
    <w:name w:val="List Continue 3"/>
    <w:basedOn w:val="Normal"/>
    <w:semiHidden/>
    <w:rsid w:val="009B6C20"/>
    <w:pPr>
      <w:spacing w:after="120"/>
      <w:ind w:left="849"/>
    </w:pPr>
  </w:style>
  <w:style w:type="paragraph" w:styleId="ListContinue4">
    <w:name w:val="List Continue 4"/>
    <w:basedOn w:val="Normal"/>
    <w:semiHidden/>
    <w:rsid w:val="009B6C20"/>
    <w:pPr>
      <w:spacing w:after="120"/>
      <w:ind w:left="1132"/>
    </w:pPr>
  </w:style>
  <w:style w:type="paragraph" w:styleId="ListContinue5">
    <w:name w:val="List Continue 5"/>
    <w:basedOn w:val="Normal"/>
    <w:semiHidden/>
    <w:rsid w:val="009B6C20"/>
    <w:pPr>
      <w:spacing w:after="120"/>
      <w:ind w:left="1415"/>
    </w:pPr>
  </w:style>
  <w:style w:type="character" w:styleId="HTMLTypewriter">
    <w:name w:val="HTML Typewriter"/>
    <w:semiHidden/>
    <w:rsid w:val="009B6C20"/>
    <w:rPr>
      <w:rFonts w:ascii="Courier New" w:hAnsi="Courier New" w:cs="Courier New"/>
      <w:sz w:val="20"/>
      <w:szCs w:val="20"/>
    </w:rPr>
  </w:style>
  <w:style w:type="paragraph" w:styleId="NormalWeb">
    <w:name w:val="Normal (Web)"/>
    <w:basedOn w:val="Normal"/>
    <w:semiHidden/>
    <w:rsid w:val="009B6C20"/>
    <w:rPr>
      <w:sz w:val="24"/>
      <w:szCs w:val="24"/>
    </w:rPr>
  </w:style>
  <w:style w:type="table" w:styleId="TableSubtle1">
    <w:name w:val="Table Subtle 1"/>
    <w:basedOn w:val="TableNormal"/>
    <w:semiHidden/>
    <w:rsid w:val="009B6C2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6C2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9B6C20"/>
    <w:rPr>
      <w:rFonts w:ascii="Courier New" w:hAnsi="Courier New" w:cs="Courier New"/>
    </w:rPr>
  </w:style>
  <w:style w:type="table" w:styleId="TableProfessional">
    <w:name w:val="Table Professional"/>
    <w:basedOn w:val="TableNormal"/>
    <w:semiHidden/>
    <w:rsid w:val="009B6C2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9B6C20"/>
    <w:pPr>
      <w:spacing w:after="120"/>
      <w:ind w:firstLine="210"/>
    </w:pPr>
  </w:style>
  <w:style w:type="paragraph" w:styleId="BodyTextIndent2">
    <w:name w:val="Body Text Indent 2"/>
    <w:basedOn w:val="Normal"/>
    <w:semiHidden/>
    <w:rsid w:val="009B6C20"/>
    <w:pPr>
      <w:spacing w:after="120" w:line="480" w:lineRule="auto"/>
      <w:ind w:left="283"/>
    </w:pPr>
  </w:style>
  <w:style w:type="paragraph" w:styleId="BodyTextIndent3">
    <w:name w:val="Body Text Indent 3"/>
    <w:basedOn w:val="Normal"/>
    <w:semiHidden/>
    <w:rsid w:val="009B6C20"/>
    <w:pPr>
      <w:spacing w:after="120"/>
      <w:ind w:left="283"/>
    </w:pPr>
    <w:rPr>
      <w:sz w:val="16"/>
      <w:szCs w:val="16"/>
    </w:rPr>
  </w:style>
  <w:style w:type="paragraph" w:styleId="BodyTextFirstIndent2">
    <w:name w:val="Body Text First Indent 2"/>
    <w:basedOn w:val="BodyTextIndent"/>
    <w:semiHidden/>
    <w:rsid w:val="009B6C20"/>
    <w:pPr>
      <w:ind w:firstLine="210"/>
    </w:pPr>
  </w:style>
  <w:style w:type="paragraph" w:styleId="NormalIndent">
    <w:name w:val="Normal Indent"/>
    <w:basedOn w:val="Normal"/>
    <w:semiHidden/>
    <w:rsid w:val="009B6C20"/>
    <w:pPr>
      <w:ind w:left="567"/>
    </w:pPr>
  </w:style>
  <w:style w:type="paragraph" w:styleId="Salutation">
    <w:name w:val="Salutation"/>
    <w:basedOn w:val="Normal"/>
    <w:next w:val="Normal"/>
    <w:semiHidden/>
    <w:rsid w:val="009B6C20"/>
  </w:style>
  <w:style w:type="paragraph" w:styleId="Signature">
    <w:name w:val="Signature"/>
    <w:basedOn w:val="Normal"/>
    <w:semiHidden/>
    <w:rsid w:val="009B6C20"/>
    <w:pPr>
      <w:ind w:left="4252"/>
    </w:pPr>
  </w:style>
  <w:style w:type="paragraph" w:styleId="E-mailSignature">
    <w:name w:val="E-mail Signature"/>
    <w:basedOn w:val="Normal"/>
    <w:semiHidden/>
    <w:rsid w:val="009B6C20"/>
  </w:style>
  <w:style w:type="table" w:styleId="TableSimple1">
    <w:name w:val="Table Simple 1"/>
    <w:basedOn w:val="TableNormal"/>
    <w:semiHidden/>
    <w:rsid w:val="009B6C2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6C2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6C2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9B6C20"/>
    <w:pPr>
      <w:spacing w:after="60"/>
      <w:jc w:val="center"/>
      <w:outlineLvl w:val="1"/>
    </w:pPr>
    <w:rPr>
      <w:rFonts w:ascii="Arial" w:hAnsi="Arial" w:cs="Arial"/>
      <w:sz w:val="24"/>
      <w:szCs w:val="24"/>
    </w:rPr>
  </w:style>
  <w:style w:type="table" w:styleId="TableList1">
    <w:name w:val="Table List 1"/>
    <w:basedOn w:val="TableNormal"/>
    <w:semiHidden/>
    <w:rsid w:val="009B6C2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6C2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6C2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6C2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6C2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6C2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6C2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6C2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B6C2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B6C2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9B6C20"/>
  </w:style>
  <w:style w:type="character" w:styleId="HTMLVariable">
    <w:name w:val="HTML Variable"/>
    <w:semiHidden/>
    <w:rsid w:val="009B6C20"/>
    <w:rPr>
      <w:i/>
      <w:iCs/>
    </w:rPr>
  </w:style>
  <w:style w:type="table" w:styleId="TableWeb1">
    <w:name w:val="Table Web 1"/>
    <w:basedOn w:val="TableNormal"/>
    <w:semiHidden/>
    <w:rsid w:val="009B6C2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6C2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6C2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9B6C20"/>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6C20"/>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6C20"/>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6C20"/>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9B6C20"/>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6C20"/>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6C20"/>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B6C20"/>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alloonTextChar">
    <w:name w:val="Balloon Text Char"/>
    <w:link w:val="BalloonText"/>
    <w:rsid w:val="009B6C20"/>
    <w:rPr>
      <w:rFonts w:ascii="Tahoma" w:hAnsi="Tahoma"/>
      <w:sz w:val="16"/>
      <w:szCs w:val="16"/>
      <w:lang w:val="fr-CH" w:eastAsia="en-US" w:bidi="ar-SA"/>
    </w:rPr>
  </w:style>
  <w:style w:type="paragraph" w:styleId="CommentSubject">
    <w:name w:val="annotation subject"/>
    <w:basedOn w:val="CommentText"/>
    <w:next w:val="CommentText"/>
    <w:semiHidden/>
    <w:rsid w:val="009B6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34</Pages>
  <Words>10907</Words>
  <Characters>59994</Characters>
  <Application>Microsoft Office Word</Application>
  <DocSecurity>4</DocSecurity>
  <Lines>499</Lines>
  <Paragraphs>141</Paragraphs>
  <ScaleCrop>false</ScaleCrop>
  <HeadingPairs>
    <vt:vector size="2" baseType="variant">
      <vt:variant>
        <vt:lpstr>Titre</vt:lpstr>
      </vt:variant>
      <vt:variant>
        <vt:i4>1</vt:i4>
      </vt:variant>
    </vt:vector>
  </HeadingPairs>
  <TitlesOfParts>
    <vt:vector size="1" baseType="lpstr">
      <vt:lpstr>CCPR/C/102/2</vt:lpstr>
    </vt:vector>
  </TitlesOfParts>
  <Manager>e.bourion</Manager>
  <Company>CSD</Company>
  <LinksUpToDate>false</LinksUpToDate>
  <CharactersWithSpaces>70760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CCPR/C/102/2</dc:title>
  <dc:subject/>
  <dc:creator>e.bourion</dc:creator>
  <cp:keywords/>
  <dc:description/>
  <cp:lastModifiedBy>e.bourion</cp:lastModifiedBy>
  <cp:revision>2</cp:revision>
  <cp:lastPrinted>2009-10-07T17:31:00Z</cp:lastPrinted>
  <dcterms:created xsi:type="dcterms:W3CDTF">2011-09-13T12:53:00Z</dcterms:created>
  <dcterms:modified xsi:type="dcterms:W3CDTF">2011-09-13T12:53:00Z</dcterms:modified>
</cp:coreProperties>
</file>