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F6EA9">
                <w:t>C/109/D/1922/2009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2F6EA9">
                <w:rPr>
                  <w:lang w:val="en-US"/>
                </w:rPr>
                <w:t>2 December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BB2DE7" w:rsidRPr="00C81F42" w:rsidRDefault="00BB2DE7" w:rsidP="00D54070">
      <w:pPr>
        <w:spacing w:before="80"/>
        <w:rPr>
          <w:b/>
          <w:sz w:val="24"/>
          <w:szCs w:val="24"/>
        </w:rPr>
      </w:pPr>
      <w:r w:rsidRPr="00C81F42">
        <w:rPr>
          <w:b/>
          <w:sz w:val="24"/>
          <w:szCs w:val="24"/>
        </w:rPr>
        <w:t>Комитет по правам человека</w:t>
      </w:r>
    </w:p>
    <w:p w:rsidR="00BB2DE7" w:rsidRPr="00BB2DE7" w:rsidRDefault="00BB2DE7" w:rsidP="00D54070">
      <w:pPr>
        <w:pStyle w:val="HChGR"/>
        <w:spacing w:before="240" w:after="160"/>
      </w:pPr>
      <w:r w:rsidRPr="00BB2DE7">
        <w:tab/>
      </w:r>
      <w:r w:rsidRPr="00BB2DE7">
        <w:tab/>
        <w:t>Сообщение № 1922/2009</w:t>
      </w:r>
    </w:p>
    <w:p w:rsidR="00BB2DE7" w:rsidRPr="00BB2DE7" w:rsidRDefault="00BB2DE7" w:rsidP="00D54070">
      <w:pPr>
        <w:pStyle w:val="H1GR"/>
        <w:spacing w:before="120"/>
      </w:pPr>
      <w:r w:rsidRPr="00BB2DE7">
        <w:tab/>
      </w:r>
      <w:r w:rsidRPr="00BB2DE7">
        <w:tab/>
        <w:t xml:space="preserve">Решение, принятое Комитетом на его </w:t>
      </w:r>
      <w:r w:rsidR="00C2161D">
        <w:t>109-й сессии</w:t>
      </w:r>
      <w:r w:rsidR="00D54070">
        <w:br/>
        <w:t xml:space="preserve">(14 октября </w:t>
      </w:r>
      <w:r w:rsidR="00D54070" w:rsidRPr="00D54070">
        <w:t>−</w:t>
      </w:r>
      <w:r w:rsidRPr="00BB2DE7">
        <w:t xml:space="preserve"> 1 ноября 2013 года)</w:t>
      </w:r>
    </w:p>
    <w:tbl>
      <w:tblPr>
        <w:tblStyle w:val="TabTxt"/>
        <w:tblW w:w="6824" w:type="dxa"/>
        <w:tblInd w:w="1680" w:type="dxa"/>
        <w:tblLook w:val="01E0"/>
      </w:tblPr>
      <w:tblGrid>
        <w:gridCol w:w="2856"/>
        <w:gridCol w:w="3968"/>
      </w:tblGrid>
      <w:tr w:rsidR="00C81F42" w:rsidRPr="00C81F42" w:rsidTr="00FC6473">
        <w:tc>
          <w:tcPr>
            <w:tcW w:w="2856" w:type="dxa"/>
            <w:tcBorders>
              <w:top w:val="nil"/>
              <w:bottom w:val="nil"/>
            </w:tcBorders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Представлено:</w:t>
            </w:r>
          </w:p>
        </w:tc>
        <w:tc>
          <w:tcPr>
            <w:cnfStyle w:val="000100000000"/>
            <w:tcW w:w="3968" w:type="dxa"/>
            <w:tcBorders>
              <w:top w:val="nil"/>
            </w:tcBorders>
          </w:tcPr>
          <w:p w:rsidR="00C81F42" w:rsidRPr="00C81F42" w:rsidRDefault="00C81F42" w:rsidP="00D54070">
            <w:pPr>
              <w:spacing w:line="220" w:lineRule="atLeast"/>
            </w:pPr>
            <w:r w:rsidRPr="00C81F42">
              <w:t>Жильбером Мартинесом и другими (пре</w:t>
            </w:r>
            <w:r w:rsidRPr="00C81F42">
              <w:t>д</w:t>
            </w:r>
            <w:r w:rsidRPr="00C81F42">
              <w:t>ставлены Ал</w:t>
            </w:r>
            <w:r w:rsidRPr="00C81F42">
              <w:t>а</w:t>
            </w:r>
            <w:r w:rsidRPr="00C81F42">
              <w:t>ном Гаре)</w:t>
            </w:r>
          </w:p>
        </w:tc>
      </w:tr>
      <w:tr w:rsidR="00C81F42" w:rsidRPr="00C81F42" w:rsidTr="00FC6473">
        <w:tc>
          <w:tcPr>
            <w:tcW w:w="2856" w:type="dxa"/>
            <w:tcBorders>
              <w:top w:val="nil"/>
            </w:tcBorders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Предполагаемые жер</w:t>
            </w:r>
            <w:r w:rsidRPr="00C81F42">
              <w:rPr>
                <w:i/>
              </w:rPr>
              <w:t>т</w:t>
            </w:r>
            <w:r w:rsidRPr="00C81F42">
              <w:rPr>
                <w:i/>
              </w:rPr>
              <w:t>вы:</w:t>
            </w:r>
          </w:p>
        </w:tc>
        <w:tc>
          <w:tcPr>
            <w:cnfStyle w:val="000100000000"/>
            <w:tcW w:w="3968" w:type="dxa"/>
            <w:tcBorders>
              <w:top w:val="nil"/>
            </w:tcBorders>
          </w:tcPr>
          <w:p w:rsidR="00C81F42" w:rsidRPr="00C81F42" w:rsidRDefault="00C81F42" w:rsidP="00D54070">
            <w:pPr>
              <w:spacing w:line="220" w:lineRule="atLeast"/>
            </w:pPr>
            <w:r w:rsidRPr="00C81F42">
              <w:t xml:space="preserve">авторы сообщения </w:t>
            </w:r>
          </w:p>
        </w:tc>
      </w:tr>
      <w:tr w:rsidR="00C81F42" w:rsidRPr="00C81F42" w:rsidTr="00FC6473">
        <w:tc>
          <w:tcPr>
            <w:tcW w:w="2856" w:type="dxa"/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Государство-участник:</w:t>
            </w:r>
          </w:p>
        </w:tc>
        <w:tc>
          <w:tcPr>
            <w:cnfStyle w:val="000100000000"/>
            <w:tcW w:w="3968" w:type="dxa"/>
          </w:tcPr>
          <w:p w:rsidR="00C81F42" w:rsidRPr="00C81F42" w:rsidRDefault="00C81F42" w:rsidP="00D54070">
            <w:pPr>
              <w:spacing w:line="220" w:lineRule="atLeast"/>
            </w:pPr>
            <w:r w:rsidRPr="00C81F42">
              <w:t>Алжир</w:t>
            </w:r>
          </w:p>
        </w:tc>
      </w:tr>
      <w:tr w:rsidR="00C81F42" w:rsidRPr="00C81F42" w:rsidTr="00FC6473">
        <w:tc>
          <w:tcPr>
            <w:tcW w:w="2856" w:type="dxa"/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Дата сообщения:</w:t>
            </w:r>
          </w:p>
        </w:tc>
        <w:tc>
          <w:tcPr>
            <w:cnfStyle w:val="000100000000"/>
            <w:tcW w:w="3968" w:type="dxa"/>
          </w:tcPr>
          <w:p w:rsidR="00C81F42" w:rsidRPr="00C81F42" w:rsidRDefault="00C81F42" w:rsidP="00D54070">
            <w:pPr>
              <w:spacing w:line="220" w:lineRule="atLeast"/>
            </w:pPr>
            <w:r w:rsidRPr="00C81F42">
              <w:t>24 ноября 2004 года (первоначальное представл</w:t>
            </w:r>
            <w:r w:rsidRPr="00C81F42">
              <w:t>е</w:t>
            </w:r>
            <w:r w:rsidRPr="00C81F42">
              <w:t>ние)</w:t>
            </w:r>
          </w:p>
        </w:tc>
      </w:tr>
      <w:tr w:rsidR="00C81F42" w:rsidRPr="00C81F42" w:rsidTr="00FC6473">
        <w:tc>
          <w:tcPr>
            <w:tcW w:w="2856" w:type="dxa"/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Справочная докуме</w:t>
            </w:r>
            <w:r w:rsidRPr="00C81F42">
              <w:rPr>
                <w:i/>
              </w:rPr>
              <w:t>н</w:t>
            </w:r>
            <w:r w:rsidRPr="00C81F42">
              <w:rPr>
                <w:i/>
              </w:rPr>
              <w:t>тация:</w:t>
            </w:r>
          </w:p>
        </w:tc>
        <w:tc>
          <w:tcPr>
            <w:cnfStyle w:val="000100000000"/>
            <w:tcW w:w="3968" w:type="dxa"/>
          </w:tcPr>
          <w:p w:rsidR="00C81F42" w:rsidRPr="00C81F42" w:rsidRDefault="000F1895" w:rsidP="00D54070">
            <w:pPr>
              <w:spacing w:line="220" w:lineRule="atLeast"/>
            </w:pPr>
            <w:r>
              <w:t>р</w:t>
            </w:r>
            <w:r w:rsidR="00C81F42" w:rsidRPr="00C81F42">
              <w:t>ешение Специального докладчика в с</w:t>
            </w:r>
            <w:r w:rsidR="00C81F42" w:rsidRPr="00C81F42">
              <w:t>о</w:t>
            </w:r>
            <w:r w:rsidR="00C81F42" w:rsidRPr="00C81F42">
              <w:t>ответствии с правилом 97 правил проц</w:t>
            </w:r>
            <w:r w:rsidR="00C81F42" w:rsidRPr="00C81F42">
              <w:t>е</w:t>
            </w:r>
            <w:r w:rsidR="00C81F42" w:rsidRPr="00C81F42">
              <w:t>дуры, препровожденное госуда</w:t>
            </w:r>
            <w:r w:rsidR="00C81F42" w:rsidRPr="00C81F42">
              <w:t>р</w:t>
            </w:r>
            <w:r w:rsidR="00C81F42" w:rsidRPr="00C81F42">
              <w:t>ству-участнику 29 декабря 2009 года (в виде документа не издавалось)</w:t>
            </w:r>
          </w:p>
        </w:tc>
      </w:tr>
      <w:tr w:rsidR="00C81F42" w:rsidRPr="00C81F42" w:rsidTr="00FC6473">
        <w:tc>
          <w:tcPr>
            <w:tcW w:w="2856" w:type="dxa"/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Дата принятия реш</w:t>
            </w:r>
            <w:r w:rsidRPr="00C81F42">
              <w:rPr>
                <w:i/>
              </w:rPr>
              <w:t>е</w:t>
            </w:r>
            <w:r w:rsidRPr="00C81F42">
              <w:rPr>
                <w:i/>
              </w:rPr>
              <w:t>ния:</w:t>
            </w:r>
          </w:p>
        </w:tc>
        <w:tc>
          <w:tcPr>
            <w:cnfStyle w:val="000100000000"/>
            <w:tcW w:w="3968" w:type="dxa"/>
          </w:tcPr>
          <w:p w:rsidR="00C81F42" w:rsidRPr="00C81F42" w:rsidRDefault="00C81F42" w:rsidP="00D54070">
            <w:pPr>
              <w:spacing w:line="220" w:lineRule="atLeast"/>
            </w:pPr>
            <w:r w:rsidRPr="00C81F42">
              <w:t>28 октября 2013 года</w:t>
            </w:r>
          </w:p>
        </w:tc>
      </w:tr>
      <w:tr w:rsidR="00C81F42" w:rsidRPr="00C81F42" w:rsidTr="00FC6473">
        <w:tc>
          <w:tcPr>
            <w:tcW w:w="2856" w:type="dxa"/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Тема сообщения:</w:t>
            </w:r>
          </w:p>
        </w:tc>
        <w:tc>
          <w:tcPr>
            <w:cnfStyle w:val="000100000000"/>
            <w:tcW w:w="3968" w:type="dxa"/>
          </w:tcPr>
          <w:p w:rsidR="00C81F42" w:rsidRPr="00C81F42" w:rsidRDefault="000F1895" w:rsidP="00D54070">
            <w:pPr>
              <w:spacing w:line="220" w:lineRule="atLeast"/>
            </w:pPr>
            <w:r>
              <w:t>л</w:t>
            </w:r>
            <w:r w:rsidR="00C81F42" w:rsidRPr="00C81F42">
              <w:t>ишение авторов их собственности п</w:t>
            </w:r>
            <w:r w:rsidR="00C81F42" w:rsidRPr="00C81F42">
              <w:t>о</w:t>
            </w:r>
            <w:r w:rsidR="00C81F42" w:rsidRPr="00C81F42">
              <w:t>сле провозглашения независимости госуда</w:t>
            </w:r>
            <w:r w:rsidR="00C81F42" w:rsidRPr="00C81F42">
              <w:t>р</w:t>
            </w:r>
            <w:r w:rsidR="00C81F42" w:rsidRPr="00C81F42">
              <w:t xml:space="preserve">ства-участника </w:t>
            </w:r>
          </w:p>
        </w:tc>
      </w:tr>
      <w:tr w:rsidR="00C81F42" w:rsidRPr="00C81F42" w:rsidTr="00D54070">
        <w:tc>
          <w:tcPr>
            <w:tcW w:w="2856" w:type="dxa"/>
            <w:tcBorders>
              <w:bottom w:val="nil"/>
            </w:tcBorders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Процедурные вопр</w:t>
            </w:r>
            <w:r w:rsidRPr="00C81F42">
              <w:rPr>
                <w:i/>
              </w:rPr>
              <w:t>о</w:t>
            </w:r>
            <w:r w:rsidRPr="00C81F42">
              <w:rPr>
                <w:i/>
              </w:rPr>
              <w:t>сы:</w:t>
            </w:r>
          </w:p>
        </w:tc>
        <w:tc>
          <w:tcPr>
            <w:cnfStyle w:val="000100000000"/>
            <w:tcW w:w="3968" w:type="dxa"/>
          </w:tcPr>
          <w:p w:rsidR="00C81F42" w:rsidRPr="00C81F42" w:rsidRDefault="000F1895" w:rsidP="00D54070">
            <w:pPr>
              <w:spacing w:line="220" w:lineRule="atLeast"/>
            </w:pPr>
            <w:r>
              <w:t>з</w:t>
            </w:r>
            <w:r w:rsidR="00C81F42" w:rsidRPr="00C81F42">
              <w:t>лоупотребление правом на подачу жал</w:t>
            </w:r>
            <w:r w:rsidR="00C81F42" w:rsidRPr="00C81F42">
              <w:t>о</w:t>
            </w:r>
            <w:r w:rsidR="00C81F42" w:rsidRPr="00C81F42">
              <w:t>бы; неи</w:t>
            </w:r>
            <w:r w:rsidR="00C81F42" w:rsidRPr="00C81F42">
              <w:t>с</w:t>
            </w:r>
            <w:r w:rsidR="00C81F42" w:rsidRPr="00C81F42">
              <w:t>черпание внутренних средств правовой защиты; несовместимость с п</w:t>
            </w:r>
            <w:r w:rsidR="00C81F42" w:rsidRPr="00C81F42">
              <w:t>о</w:t>
            </w:r>
            <w:r w:rsidR="00C81F42" w:rsidRPr="00C81F42">
              <w:t xml:space="preserve">ложениями Пакта </w:t>
            </w:r>
          </w:p>
        </w:tc>
      </w:tr>
      <w:tr w:rsidR="00C81F42" w:rsidRPr="00C81F42" w:rsidTr="00D54070">
        <w:tc>
          <w:tcPr>
            <w:tcW w:w="2856" w:type="dxa"/>
            <w:tcBorders>
              <w:top w:val="nil"/>
              <w:bottom w:val="nil"/>
            </w:tcBorders>
          </w:tcPr>
          <w:p w:rsidR="00C81F42" w:rsidRPr="00C81F42" w:rsidRDefault="00C81F42" w:rsidP="00D54070">
            <w:pPr>
              <w:spacing w:line="220" w:lineRule="atLeast"/>
              <w:rPr>
                <w:i/>
              </w:rPr>
            </w:pPr>
            <w:r w:rsidRPr="00C81F42">
              <w:rPr>
                <w:i/>
              </w:rPr>
              <w:t>Вопросы существа:</w:t>
            </w:r>
          </w:p>
        </w:tc>
        <w:tc>
          <w:tcPr>
            <w:cnfStyle w:val="000100000000"/>
            <w:tcW w:w="3968" w:type="dxa"/>
            <w:tcBorders>
              <w:top w:val="nil"/>
            </w:tcBorders>
          </w:tcPr>
          <w:p w:rsidR="00C81F42" w:rsidRPr="00D54070" w:rsidRDefault="000F1895" w:rsidP="00D54070">
            <w:pPr>
              <w:spacing w:line="220" w:lineRule="atLeast"/>
            </w:pPr>
            <w:r>
              <w:t>п</w:t>
            </w:r>
            <w:r w:rsidR="00C81F42" w:rsidRPr="00C81F42">
              <w:t>раво народов свободно распоряжаться своими естественными богатствами и р</w:t>
            </w:r>
            <w:r w:rsidR="00C81F42" w:rsidRPr="00C81F42">
              <w:t>е</w:t>
            </w:r>
            <w:r w:rsidR="00C81F42" w:rsidRPr="00C81F42">
              <w:t>сурсами; право на свободный выбор м</w:t>
            </w:r>
            <w:r w:rsidR="00C81F42" w:rsidRPr="00C81F42">
              <w:t>е</w:t>
            </w:r>
            <w:r w:rsidR="00C81F42" w:rsidRPr="00C81F42">
              <w:t>стожительства; произвольное или нез</w:t>
            </w:r>
            <w:r w:rsidR="00C81F42" w:rsidRPr="00C81F42">
              <w:t>а</w:t>
            </w:r>
            <w:r w:rsidR="00C81F42" w:rsidRPr="00C81F42">
              <w:t>конное вторжение в сочетании с посяг</w:t>
            </w:r>
            <w:r w:rsidR="00C81F42" w:rsidRPr="00C81F42">
              <w:t>а</w:t>
            </w:r>
            <w:r w:rsidR="00C81F42" w:rsidRPr="00C81F42">
              <w:t>тельством на честь и репутацию; наруш</w:t>
            </w:r>
            <w:r w:rsidR="00C81F42" w:rsidRPr="00C81F42">
              <w:t>е</w:t>
            </w:r>
            <w:r w:rsidR="00C81F42" w:rsidRPr="00C81F42">
              <w:t>ние права меньшинств; дискр</w:t>
            </w:r>
            <w:r w:rsidR="00C81F42" w:rsidRPr="00C81F42">
              <w:t>и</w:t>
            </w:r>
            <w:r w:rsidR="00C81F42" w:rsidRPr="00C81F42">
              <w:t>минация в рамках лишения права владения собс</w:t>
            </w:r>
            <w:r w:rsidR="00C81F42" w:rsidRPr="00C81F42">
              <w:t>т</w:t>
            </w:r>
            <w:r w:rsidR="00D54070">
              <w:t>венностью</w:t>
            </w:r>
          </w:p>
        </w:tc>
      </w:tr>
      <w:tr w:rsidR="000F1895" w:rsidRPr="00C81F42" w:rsidTr="00D54070">
        <w:tc>
          <w:tcPr>
            <w:tcW w:w="2856" w:type="dxa"/>
            <w:tcBorders>
              <w:top w:val="nil"/>
              <w:bottom w:val="nil"/>
            </w:tcBorders>
          </w:tcPr>
          <w:p w:rsidR="00C81F42" w:rsidRPr="00CC3DA7" w:rsidRDefault="00C81F42" w:rsidP="00D54070">
            <w:pPr>
              <w:pageBreakBefore/>
              <w:spacing w:line="220" w:lineRule="atLeast"/>
              <w:rPr>
                <w:i/>
              </w:rPr>
            </w:pPr>
            <w:r w:rsidRPr="00CC3DA7">
              <w:rPr>
                <w:i/>
              </w:rPr>
              <w:t>Статьи Пакта:</w:t>
            </w:r>
          </w:p>
        </w:tc>
        <w:tc>
          <w:tcPr>
            <w:cnfStyle w:val="000100000000"/>
            <w:tcW w:w="3968" w:type="dxa"/>
            <w:tcBorders>
              <w:top w:val="nil"/>
            </w:tcBorders>
          </w:tcPr>
          <w:p w:rsidR="00C81F42" w:rsidRPr="00C81F42" w:rsidRDefault="00C81F42" w:rsidP="00D54070">
            <w:pPr>
              <w:spacing w:line="220" w:lineRule="atLeast"/>
            </w:pPr>
            <w:r w:rsidRPr="00C81F42">
              <w:t>1, 5, 12, 17, 27, 2 (пункт 1) и 26, рассма</w:t>
            </w:r>
            <w:r w:rsidRPr="00C81F42">
              <w:t>т</w:t>
            </w:r>
            <w:r w:rsidRPr="00C81F42">
              <w:t>риваемые раздельно или в сов</w:t>
            </w:r>
            <w:r w:rsidRPr="00C81F42">
              <w:t>о</w:t>
            </w:r>
            <w:r w:rsidRPr="00C81F42">
              <w:t>купности; 26 и 17, рассматриваемые в сов</w:t>
            </w:r>
            <w:r w:rsidRPr="00C81F42">
              <w:t>о</w:t>
            </w:r>
            <w:r w:rsidRPr="00C81F42">
              <w:t>купности</w:t>
            </w:r>
          </w:p>
        </w:tc>
      </w:tr>
      <w:tr w:rsidR="002C67D6" w:rsidRPr="00C81F42" w:rsidTr="00D54070">
        <w:tc>
          <w:tcPr>
            <w:tcW w:w="2856" w:type="dxa"/>
            <w:tcBorders>
              <w:top w:val="nil"/>
              <w:bottom w:val="nil"/>
            </w:tcBorders>
          </w:tcPr>
          <w:p w:rsidR="00C81F42" w:rsidRPr="00CC3DA7" w:rsidRDefault="00C81F42" w:rsidP="00D54070">
            <w:pPr>
              <w:spacing w:line="220" w:lineRule="atLeast"/>
              <w:rPr>
                <w:i/>
              </w:rPr>
            </w:pPr>
            <w:r w:rsidRPr="00CC3DA7">
              <w:rPr>
                <w:i/>
              </w:rPr>
              <w:t>Статья Факультативного пр</w:t>
            </w:r>
            <w:r w:rsidRPr="00CC3DA7">
              <w:rPr>
                <w:i/>
              </w:rPr>
              <w:t>о</w:t>
            </w:r>
            <w:r w:rsidRPr="00CC3DA7">
              <w:rPr>
                <w:i/>
              </w:rPr>
              <w:t xml:space="preserve">токола: </w:t>
            </w:r>
          </w:p>
        </w:tc>
        <w:tc>
          <w:tcPr>
            <w:cnfStyle w:val="000100000000"/>
            <w:tcW w:w="3968" w:type="dxa"/>
            <w:tcBorders>
              <w:top w:val="nil"/>
              <w:bottom w:val="nil"/>
            </w:tcBorders>
          </w:tcPr>
          <w:p w:rsidR="00C81F42" w:rsidRPr="00C81F42" w:rsidRDefault="00C81F42" w:rsidP="00D54070">
            <w:pPr>
              <w:spacing w:line="220" w:lineRule="atLeast"/>
            </w:pPr>
            <w:r w:rsidRPr="00C81F42">
              <w:t>3</w:t>
            </w:r>
          </w:p>
        </w:tc>
      </w:tr>
    </w:tbl>
    <w:p w:rsidR="00BB2DE7" w:rsidRPr="00BB2DE7" w:rsidRDefault="00BB2DE7" w:rsidP="00D54070">
      <w:pPr>
        <w:pStyle w:val="HChGR"/>
        <w:pageBreakBefore/>
      </w:pPr>
      <w:r w:rsidRPr="00BB2DE7">
        <w:t>Приложение</w:t>
      </w:r>
    </w:p>
    <w:p w:rsidR="00BB2DE7" w:rsidRPr="00BB2DE7" w:rsidRDefault="00BB2DE7" w:rsidP="00CC3DA7">
      <w:pPr>
        <w:pStyle w:val="HChGR"/>
      </w:pPr>
      <w:r w:rsidRPr="00BB2DE7">
        <w:tab/>
      </w:r>
      <w:r w:rsidRPr="00BB2DE7">
        <w:tab/>
        <w:t>Решение Комитета по правам человека в соответствии с пунктом 4 статьи 5 Факультативного протокола к Международному пакту о граж</w:t>
      </w:r>
      <w:r w:rsidR="00C2161D">
        <w:t>данских</w:t>
      </w:r>
      <w:r w:rsidR="00C2161D">
        <w:br/>
      </w:r>
      <w:r w:rsidR="00361DA5">
        <w:t>и политических правах (109-я</w:t>
      </w:r>
      <w:r w:rsidRPr="00BB2DE7">
        <w:t xml:space="preserve"> сессия)</w:t>
      </w:r>
    </w:p>
    <w:p w:rsidR="00BB2DE7" w:rsidRPr="00BB2DE7" w:rsidRDefault="00BB2DE7" w:rsidP="00BB2DE7">
      <w:pPr>
        <w:pStyle w:val="SingleTxtGR"/>
      </w:pPr>
      <w:r w:rsidRPr="00BB2DE7">
        <w:t>относительно</w:t>
      </w:r>
    </w:p>
    <w:p w:rsidR="00BB2DE7" w:rsidRPr="00BB2DE7" w:rsidRDefault="00BB2DE7" w:rsidP="00CC3DA7">
      <w:pPr>
        <w:pStyle w:val="H1GR"/>
      </w:pPr>
      <w:r w:rsidRPr="00BB2DE7">
        <w:tab/>
      </w:r>
      <w:r w:rsidRPr="00BB2DE7">
        <w:tab/>
        <w:t>Сообщения № 1922/2009</w:t>
      </w:r>
      <w:r w:rsidRPr="00CC3DA7">
        <w:rPr>
          <w:b w:val="0"/>
          <w:sz w:val="18"/>
          <w:szCs w:val="18"/>
        </w:rPr>
        <w:footnoteReference w:customMarkFollows="1" w:id="1"/>
        <w:t>*</w:t>
      </w:r>
    </w:p>
    <w:tbl>
      <w:tblPr>
        <w:tblStyle w:val="TabTxt"/>
        <w:tblW w:w="7370" w:type="dxa"/>
        <w:tblInd w:w="1134" w:type="dxa"/>
        <w:tblLook w:val="01E0"/>
      </w:tblPr>
      <w:tblGrid>
        <w:gridCol w:w="2702"/>
        <w:gridCol w:w="4668"/>
      </w:tblGrid>
      <w:tr w:rsidR="00CC3DA7" w:rsidRPr="00C81F42" w:rsidTr="007A6E81">
        <w:tc>
          <w:tcPr>
            <w:tcW w:w="2702" w:type="dxa"/>
            <w:tcBorders>
              <w:top w:val="nil"/>
              <w:bottom w:val="nil"/>
            </w:tcBorders>
          </w:tcPr>
          <w:p w:rsidR="00CC3DA7" w:rsidRPr="00C81F42" w:rsidRDefault="00CC3DA7" w:rsidP="007A6E81">
            <w:pPr>
              <w:rPr>
                <w:i/>
              </w:rPr>
            </w:pPr>
            <w:r w:rsidRPr="00C81F42">
              <w:rPr>
                <w:i/>
              </w:rPr>
              <w:t>Представлено:</w:t>
            </w:r>
          </w:p>
        </w:tc>
        <w:tc>
          <w:tcPr>
            <w:cnfStyle w:val="000100000000"/>
            <w:tcW w:w="4668" w:type="dxa"/>
            <w:tcBorders>
              <w:top w:val="nil"/>
            </w:tcBorders>
          </w:tcPr>
          <w:p w:rsidR="00CC3DA7" w:rsidRPr="00C81F42" w:rsidRDefault="00CC3DA7" w:rsidP="007A6E81">
            <w:r w:rsidRPr="00C81F42">
              <w:t>Жильбером Мартинесом и другими (представл</w:t>
            </w:r>
            <w:r w:rsidRPr="00C81F42">
              <w:t>е</w:t>
            </w:r>
            <w:r w:rsidRPr="00C81F42">
              <w:t>ны Ал</w:t>
            </w:r>
            <w:r w:rsidRPr="00C81F42">
              <w:t>а</w:t>
            </w:r>
            <w:r w:rsidRPr="00C81F42">
              <w:t>ном Гаре)</w:t>
            </w:r>
          </w:p>
        </w:tc>
      </w:tr>
      <w:tr w:rsidR="00CC3DA7" w:rsidRPr="00C81F42" w:rsidTr="007A6E81">
        <w:tc>
          <w:tcPr>
            <w:tcW w:w="2702" w:type="dxa"/>
            <w:tcBorders>
              <w:top w:val="nil"/>
            </w:tcBorders>
          </w:tcPr>
          <w:p w:rsidR="00CC3DA7" w:rsidRPr="00C81F42" w:rsidRDefault="00CC3DA7" w:rsidP="007A6E81">
            <w:pPr>
              <w:rPr>
                <w:i/>
              </w:rPr>
            </w:pPr>
            <w:r w:rsidRPr="00C81F42">
              <w:rPr>
                <w:i/>
              </w:rPr>
              <w:t>Предполагаемые жертвы:</w:t>
            </w:r>
          </w:p>
        </w:tc>
        <w:tc>
          <w:tcPr>
            <w:cnfStyle w:val="000100000000"/>
            <w:tcW w:w="4668" w:type="dxa"/>
            <w:tcBorders>
              <w:top w:val="nil"/>
            </w:tcBorders>
          </w:tcPr>
          <w:p w:rsidR="00CC3DA7" w:rsidRPr="00C81F42" w:rsidRDefault="00CC3DA7" w:rsidP="007A6E81">
            <w:r w:rsidRPr="00C81F42">
              <w:t xml:space="preserve">авторы сообщения </w:t>
            </w:r>
          </w:p>
        </w:tc>
      </w:tr>
      <w:tr w:rsidR="00CC3DA7" w:rsidRPr="00C81F42" w:rsidTr="00CC3DA7">
        <w:tc>
          <w:tcPr>
            <w:tcW w:w="2702" w:type="dxa"/>
            <w:tcBorders>
              <w:bottom w:val="nil"/>
            </w:tcBorders>
          </w:tcPr>
          <w:p w:rsidR="00CC3DA7" w:rsidRPr="00C81F42" w:rsidRDefault="00CC3DA7" w:rsidP="007A6E81">
            <w:pPr>
              <w:rPr>
                <w:i/>
              </w:rPr>
            </w:pPr>
            <w:r w:rsidRPr="00C81F42">
              <w:rPr>
                <w:i/>
              </w:rPr>
              <w:t>Государство-участник:</w:t>
            </w:r>
          </w:p>
        </w:tc>
        <w:tc>
          <w:tcPr>
            <w:cnfStyle w:val="000100000000"/>
            <w:tcW w:w="4668" w:type="dxa"/>
          </w:tcPr>
          <w:p w:rsidR="00CC3DA7" w:rsidRPr="00C81F42" w:rsidRDefault="00CC3DA7" w:rsidP="007A6E81">
            <w:r w:rsidRPr="00C81F42">
              <w:t>Алжир</w:t>
            </w:r>
          </w:p>
        </w:tc>
      </w:tr>
      <w:tr w:rsidR="00CC3DA7" w:rsidRPr="00C81F42" w:rsidTr="00CC3DA7">
        <w:tc>
          <w:tcPr>
            <w:tcW w:w="2702" w:type="dxa"/>
            <w:tcBorders>
              <w:top w:val="nil"/>
              <w:bottom w:val="nil"/>
            </w:tcBorders>
          </w:tcPr>
          <w:p w:rsidR="00CC3DA7" w:rsidRPr="00C81F42" w:rsidRDefault="00CC3DA7" w:rsidP="007A6E81">
            <w:pPr>
              <w:rPr>
                <w:i/>
              </w:rPr>
            </w:pPr>
            <w:r w:rsidRPr="00C81F42">
              <w:rPr>
                <w:i/>
              </w:rPr>
              <w:t>Дата сообщения:</w:t>
            </w:r>
          </w:p>
        </w:tc>
        <w:tc>
          <w:tcPr>
            <w:cnfStyle w:val="000100000000"/>
            <w:tcW w:w="4668" w:type="dxa"/>
            <w:tcBorders>
              <w:top w:val="nil"/>
              <w:bottom w:val="nil"/>
            </w:tcBorders>
          </w:tcPr>
          <w:p w:rsidR="00CC3DA7" w:rsidRPr="00C81F42" w:rsidRDefault="00CC3DA7" w:rsidP="007A6E81">
            <w:r w:rsidRPr="00C81F42">
              <w:t>24 ноября 2004 года (первоначальное представл</w:t>
            </w:r>
            <w:r w:rsidRPr="00C81F42">
              <w:t>е</w:t>
            </w:r>
            <w:r w:rsidRPr="00C81F42">
              <w:t>ние)</w:t>
            </w:r>
          </w:p>
        </w:tc>
      </w:tr>
    </w:tbl>
    <w:p w:rsidR="00BB2DE7" w:rsidRPr="00BB2DE7" w:rsidRDefault="00BB2DE7" w:rsidP="00CC3DA7">
      <w:pPr>
        <w:pStyle w:val="SingleTxtGR"/>
        <w:spacing w:before="120"/>
      </w:pPr>
      <w:r w:rsidRPr="00BB2DE7">
        <w:tab/>
      </w:r>
      <w:r w:rsidRPr="00CC3DA7">
        <w:rPr>
          <w:i/>
        </w:rPr>
        <w:t>Комитет по правам человека</w:t>
      </w:r>
      <w:r w:rsidRPr="00BB2DE7">
        <w:t>, образованный в соответствии со статьей 28 Международного пакта о гражданских и политических правах,</w:t>
      </w:r>
    </w:p>
    <w:p w:rsidR="00BB2DE7" w:rsidRPr="00BB2DE7" w:rsidRDefault="00BB2DE7" w:rsidP="00BB2DE7">
      <w:pPr>
        <w:pStyle w:val="SingleTxtGR"/>
      </w:pPr>
      <w:r w:rsidRPr="00BB2DE7">
        <w:tab/>
      </w:r>
      <w:r w:rsidRPr="00CC3DA7">
        <w:rPr>
          <w:i/>
        </w:rPr>
        <w:t>на своем заседании</w:t>
      </w:r>
      <w:r w:rsidRPr="00BB2DE7">
        <w:t xml:space="preserve"> 28 октября 2013 года</w:t>
      </w:r>
    </w:p>
    <w:p w:rsidR="00BB2DE7" w:rsidRPr="00BB2DE7" w:rsidRDefault="00BB2DE7" w:rsidP="00BB2DE7">
      <w:pPr>
        <w:pStyle w:val="SingleTxtGR"/>
      </w:pPr>
      <w:r w:rsidRPr="00BB2DE7">
        <w:tab/>
      </w:r>
      <w:r w:rsidRPr="00CC3DA7">
        <w:rPr>
          <w:i/>
        </w:rPr>
        <w:t>принимает следующее</w:t>
      </w:r>
      <w:r w:rsidRPr="00BB2DE7">
        <w:t>:</w:t>
      </w:r>
    </w:p>
    <w:p w:rsidR="00BB2DE7" w:rsidRPr="00BB2DE7" w:rsidRDefault="00BB2DE7" w:rsidP="00A65DA8">
      <w:pPr>
        <w:pStyle w:val="H1GR"/>
      </w:pPr>
      <w:r w:rsidRPr="00BB2DE7">
        <w:tab/>
      </w:r>
      <w:r w:rsidRPr="00BB2DE7">
        <w:tab/>
        <w:t xml:space="preserve">Решение о приемлемости </w:t>
      </w:r>
    </w:p>
    <w:p w:rsidR="00BB2DE7" w:rsidRPr="00BB2DE7" w:rsidRDefault="00BB2DE7" w:rsidP="00BB2DE7">
      <w:pPr>
        <w:pStyle w:val="SingleTxtGR"/>
      </w:pPr>
      <w:r w:rsidRPr="00BB2DE7">
        <w:t>1.1</w:t>
      </w:r>
      <w:r w:rsidRPr="00BB2DE7">
        <w:tab/>
        <w:t>Автором сообщения от 24 ноября 2004 года, дополненного добавочными сведениями, предста</w:t>
      </w:r>
      <w:r w:rsidRPr="00BB2DE7">
        <w:t>в</w:t>
      </w:r>
      <w:r w:rsidRPr="00BB2DE7">
        <w:t>ленными в 2005 и 2006 годах, являются 590 граждан Франции. Авторы, утверждают, что они являются жертвами нарушений Алж</w:t>
      </w:r>
      <w:r w:rsidRPr="00BB2DE7">
        <w:t>и</w:t>
      </w:r>
      <w:r w:rsidRPr="00BB2DE7">
        <w:t>ром статей 1, 5, 12, 17 и 27; пункта 1 статьи 2 и статьи 26, рассматриваемых о</w:t>
      </w:r>
      <w:r w:rsidRPr="00BB2DE7">
        <w:t>т</w:t>
      </w:r>
      <w:r w:rsidRPr="00BB2DE7">
        <w:t>дельно или в совокупности; и статей 26 и 17, рассматриваемых в совокупности. Они представлены адвокатом. Пакт и Факультативный протокол к нему вступ</w:t>
      </w:r>
      <w:r w:rsidRPr="00BB2DE7">
        <w:t>и</w:t>
      </w:r>
      <w:r w:rsidRPr="00BB2DE7">
        <w:t>ли в силу для государства-участника 12 д</w:t>
      </w:r>
      <w:r w:rsidRPr="00BB2DE7">
        <w:t>е</w:t>
      </w:r>
      <w:r w:rsidR="00EA578B">
        <w:t>кабря 1989 года.</w:t>
      </w:r>
    </w:p>
    <w:p w:rsidR="00BB2DE7" w:rsidRPr="00BB2DE7" w:rsidRDefault="00BB2DE7" w:rsidP="00BB2DE7">
      <w:pPr>
        <w:pStyle w:val="SingleTxtGR"/>
      </w:pPr>
      <w:r w:rsidRPr="00BB2DE7">
        <w:t>1.2</w:t>
      </w:r>
      <w:r w:rsidRPr="00BB2DE7">
        <w:tab/>
        <w:t>10 марта 2010 года Комитет через посредство своего Председателя пр</w:t>
      </w:r>
      <w:r w:rsidRPr="00BB2DE7">
        <w:t>и</w:t>
      </w:r>
      <w:r w:rsidRPr="00BB2DE7">
        <w:t>нял решение рассматривать вопрос о приемлемости сообщения отдельно от с</w:t>
      </w:r>
      <w:r w:rsidRPr="00BB2DE7">
        <w:t>у</w:t>
      </w:r>
      <w:r w:rsidRPr="00BB2DE7">
        <w:t>щества дела.</w:t>
      </w:r>
    </w:p>
    <w:p w:rsidR="00BB2DE7" w:rsidRPr="00BB2DE7" w:rsidRDefault="00BB2DE7" w:rsidP="007A6E81">
      <w:pPr>
        <w:pStyle w:val="H23GR"/>
      </w:pPr>
      <w:r w:rsidRPr="00BB2DE7">
        <w:tab/>
      </w:r>
      <w:r w:rsidRPr="00BB2DE7">
        <w:tab/>
        <w:t xml:space="preserve">Факты в изложении авторов </w:t>
      </w:r>
    </w:p>
    <w:p w:rsidR="00BB2DE7" w:rsidRPr="009F46D6" w:rsidRDefault="008A292E" w:rsidP="00BB2DE7">
      <w:pPr>
        <w:pStyle w:val="SingleTxtGR"/>
      </w:pPr>
      <w:r>
        <w:t>2.1</w:t>
      </w:r>
      <w:r>
        <w:tab/>
        <w:t>Авторы −</w:t>
      </w:r>
      <w:r w:rsidR="00BB2DE7" w:rsidRPr="00BB2DE7">
        <w:t xml:space="preserve"> граждане Франции, которые были вынуждены покинуть Алжир после объявления этой стра</w:t>
      </w:r>
      <w:r w:rsidR="00434993">
        <w:t>ной независимости в 1962 году, −</w:t>
      </w:r>
      <w:r w:rsidR="00BB2DE7" w:rsidRPr="00BB2DE7">
        <w:t xml:space="preserve"> оказались лишены имущества, имевшегося у них в Алжире, в нарушение Эвианских соглашений от 18 марта 1962 года</w:t>
      </w:r>
      <w:r w:rsidR="00BB2DE7" w:rsidRPr="00434993">
        <w:rPr>
          <w:sz w:val="18"/>
          <w:szCs w:val="18"/>
          <w:vertAlign w:val="superscript"/>
        </w:rPr>
        <w:footnoteReference w:id="2"/>
      </w:r>
      <w:r w:rsidR="00BB2DE7" w:rsidRPr="00BB2DE7">
        <w:t>. Каждый из них представляет Комитету копию решения  Национального агентства по вопросам возмещения убытков французам из з</w:t>
      </w:r>
      <w:r w:rsidR="00BB2DE7" w:rsidRPr="00BB2DE7">
        <w:t>а</w:t>
      </w:r>
      <w:r w:rsidR="00BB2DE7" w:rsidRPr="00BB2DE7">
        <w:t>морских территорий (АНИФОМ), согласно которому Франция признала право этих лиц на получение компенсации в размере стоимости имущества, которым они владели в Алжире. Однако они утверждают, что меры, пр</w:t>
      </w:r>
      <w:r w:rsidR="00BB2DE7" w:rsidRPr="00BB2DE7">
        <w:t>и</w:t>
      </w:r>
      <w:r w:rsidR="00BB2DE7" w:rsidRPr="00BB2DE7">
        <w:t>нятые Францией в этом направлении, не позволили им получить справедливую компенсацию, соответс</w:t>
      </w:r>
      <w:r w:rsidR="00BB2DE7" w:rsidRPr="00BB2DE7">
        <w:t>т</w:t>
      </w:r>
      <w:r w:rsidR="00BB2DE7" w:rsidRPr="00BB2DE7">
        <w:t>вующую стоимости их имущества, утраченного в 1962 году, хотя с указанного года Алжир является с</w:t>
      </w:r>
      <w:r w:rsidR="00BB2DE7" w:rsidRPr="00BB2DE7">
        <w:t>у</w:t>
      </w:r>
      <w:r w:rsidR="00BB2DE7" w:rsidRPr="00BB2DE7">
        <w:t>верен</w:t>
      </w:r>
      <w:r w:rsidR="009F46D6">
        <w:t>ным и независимым государством.</w:t>
      </w:r>
    </w:p>
    <w:p w:rsidR="00BB2DE7" w:rsidRPr="009F46D6" w:rsidRDefault="00BB2DE7" w:rsidP="00BB2DE7">
      <w:pPr>
        <w:pStyle w:val="SingleTxtGR"/>
      </w:pPr>
      <w:r w:rsidRPr="00BB2DE7">
        <w:t>2.2</w:t>
      </w:r>
      <w:r w:rsidRPr="00BB2DE7">
        <w:tab/>
        <w:t>Авторы излагают историю объявления независимости и указывают, что после этой даты государство-участник не смогло или не пожелало выполнить свои обязательства, в том числе по обеспечению и защите моральных и матер</w:t>
      </w:r>
      <w:r w:rsidRPr="00BB2DE7">
        <w:t>и</w:t>
      </w:r>
      <w:r w:rsidRPr="00BB2DE7">
        <w:t>альных интересов людей, проживающих в Алжире</w:t>
      </w:r>
      <w:r w:rsidR="009F46D6">
        <w:t>.</w:t>
      </w:r>
    </w:p>
    <w:p w:rsidR="00BB2DE7" w:rsidRPr="00BB2DE7" w:rsidRDefault="00BB2DE7" w:rsidP="00BB2DE7">
      <w:pPr>
        <w:pStyle w:val="SingleTxtGR"/>
      </w:pPr>
      <w:r w:rsidRPr="00BB2DE7">
        <w:t>2.3</w:t>
      </w:r>
      <w:r w:rsidRPr="00BB2DE7">
        <w:tab/>
        <w:t>Что касается постановлений, принятых государством-участником в отн</w:t>
      </w:r>
      <w:r w:rsidRPr="00BB2DE7">
        <w:t>о</w:t>
      </w:r>
      <w:r w:rsidRPr="00BB2DE7">
        <w:t>шении имущества лиц, покинувших его территорию, то авторы выделяют н</w:t>
      </w:r>
      <w:r w:rsidRPr="00BB2DE7">
        <w:t>е</w:t>
      </w:r>
      <w:r w:rsidR="00EA63AA">
        <w:t xml:space="preserve">сколько периодов. </w:t>
      </w:r>
      <w:r w:rsidRPr="00BB2DE7">
        <w:t>В течение первого периода, с июля по сентябрь 1962 года, лишение имущества не обосновывал</w:t>
      </w:r>
      <w:r w:rsidR="00EA63AA">
        <w:t xml:space="preserve">ось никаким нормативным актом. </w:t>
      </w:r>
      <w:r w:rsidRPr="00BB2DE7">
        <w:t>Оно осуществлялось отдельными лицами, группами лиц и даже местными органами власти без соответс</w:t>
      </w:r>
      <w:r w:rsidRPr="00BB2DE7">
        <w:t>т</w:t>
      </w:r>
      <w:r w:rsidRPr="00BB2DE7">
        <w:t xml:space="preserve">вующего ордера, инициатива которых, однако, не вызывала никакой конкретной реакции со </w:t>
      </w:r>
      <w:r w:rsidR="00EA63AA">
        <w:t xml:space="preserve">стороны государства-участника. </w:t>
      </w:r>
      <w:r w:rsidRPr="00BB2DE7">
        <w:t>Затем судьба бесхозяйного имущества (которое законный владелец не использовал, не зан</w:t>
      </w:r>
      <w:r w:rsidRPr="00BB2DE7">
        <w:t>и</w:t>
      </w:r>
      <w:r w:rsidRPr="00BB2DE7">
        <w:t>мал и не применял  на протяжении более двух месяцев) стала определяться П</w:t>
      </w:r>
      <w:r w:rsidRPr="00BB2DE7">
        <w:t>о</w:t>
      </w:r>
      <w:r w:rsidRPr="00BB2DE7">
        <w:t>становлением от 24 августа 1962 года</w:t>
      </w:r>
      <w:r w:rsidRPr="00434993">
        <w:rPr>
          <w:sz w:val="18"/>
          <w:szCs w:val="18"/>
          <w:vertAlign w:val="superscript"/>
        </w:rPr>
        <w:footnoteReference w:id="3"/>
      </w:r>
      <w:r w:rsidRPr="00BB2DE7">
        <w:t>, согласно которому оно было передано под управление префектов. Целью Постановления являлись обеспечение с</w:t>
      </w:r>
      <w:r w:rsidRPr="00BB2DE7">
        <w:t>о</w:t>
      </w:r>
      <w:r w:rsidRPr="00BB2DE7">
        <w:t>хранности имущества и закрепление за собственниками их прав. В</w:t>
      </w:r>
      <w:r w:rsidR="00EA63AA">
        <w:t xml:space="preserve"> </w:t>
      </w:r>
      <w:r w:rsidRPr="00BB2DE7">
        <w:t>большинс</w:t>
      </w:r>
      <w:r w:rsidRPr="00BB2DE7">
        <w:t>т</w:t>
      </w:r>
      <w:r w:rsidRPr="00BB2DE7">
        <w:t>ве случаев действие Постановления привело к узакониванию и укреплению сложившегося положения дел, а также к появлению новых случаев лишения имущества и принятию решений по усмотрению префектов, которые не собл</w:t>
      </w:r>
      <w:r w:rsidRPr="00BB2DE7">
        <w:t>ю</w:t>
      </w:r>
      <w:r w:rsidRPr="00BB2DE7">
        <w:t>дали никаких предварительно предусмотренных гарантий или формальностей при отсутствии эффективного механизма обжалования. Тем не м</w:t>
      </w:r>
      <w:r w:rsidRPr="00BB2DE7">
        <w:t>е</w:t>
      </w:r>
      <w:r w:rsidR="00361DA5">
        <w:t>нее</w:t>
      </w:r>
      <w:r w:rsidRPr="00BB2DE7">
        <w:t xml:space="preserve"> благодаря действию Постановления имел место ряд случаев реального возвращения им</w:t>
      </w:r>
      <w:r w:rsidRPr="00BB2DE7">
        <w:t>у</w:t>
      </w:r>
      <w:r w:rsidR="00441347">
        <w:t>щества.</w:t>
      </w:r>
      <w:r w:rsidRPr="00BB2DE7">
        <w:t xml:space="preserve"> Затем Указом от 23 октября 1962 года</w:t>
      </w:r>
      <w:r w:rsidRPr="00441347">
        <w:rPr>
          <w:sz w:val="18"/>
          <w:szCs w:val="18"/>
          <w:vertAlign w:val="superscript"/>
        </w:rPr>
        <w:footnoteReference w:id="4"/>
      </w:r>
      <w:r w:rsidRPr="00BB2DE7">
        <w:t xml:space="preserve"> запрещались и аннулировались все договоры о продаже бесхозяйного имущества, включая д</w:t>
      </w:r>
      <w:r w:rsidRPr="00BB2DE7">
        <w:t>о</w:t>
      </w:r>
      <w:r w:rsidRPr="00BB2DE7">
        <w:t>говоры о продаже и аренде, заключенные за гр</w:t>
      </w:r>
      <w:r w:rsidR="00441347">
        <w:t xml:space="preserve">аницей после 1 июля 1962 года. </w:t>
      </w:r>
      <w:r w:rsidRPr="00BB2DE7">
        <w:t>Имущество, я</w:t>
      </w:r>
      <w:r w:rsidRPr="00BB2DE7">
        <w:t>в</w:t>
      </w:r>
      <w:r w:rsidRPr="00BB2DE7">
        <w:t>лявшееся предметом расторгнутого договора, попадало в разряд бесхозяйного имущества в соответствии с Постановл</w:t>
      </w:r>
      <w:r w:rsidR="00441347">
        <w:t xml:space="preserve">ением от 24 августа 1962 года. </w:t>
      </w:r>
      <w:r w:rsidRPr="00BB2DE7">
        <w:t>Указ от 18 марта 1963 года</w:t>
      </w:r>
      <w:r w:rsidRPr="00441347">
        <w:rPr>
          <w:sz w:val="18"/>
          <w:szCs w:val="18"/>
          <w:vertAlign w:val="superscript"/>
        </w:rPr>
        <w:footnoteReference w:id="5"/>
      </w:r>
      <w:r w:rsidRPr="00BB2DE7">
        <w:t xml:space="preserve"> касался условий и гарантий, связанных с публикацией об</w:t>
      </w:r>
      <w:r w:rsidRPr="00BB2DE7">
        <w:t>ъ</w:t>
      </w:r>
      <w:r w:rsidRPr="00BB2DE7">
        <w:t>явлений о бесхозяйном имуществе, и предусматривает мех</w:t>
      </w:r>
      <w:r w:rsidRPr="00BB2DE7">
        <w:t>а</w:t>
      </w:r>
      <w:r w:rsidRPr="00BB2DE7">
        <w:t>низм обжалования</w:t>
      </w:r>
      <w:r w:rsidRPr="00441347">
        <w:rPr>
          <w:sz w:val="18"/>
          <w:szCs w:val="18"/>
          <w:vertAlign w:val="superscript"/>
        </w:rPr>
        <w:footnoteReference w:id="6"/>
      </w:r>
      <w:r w:rsidRPr="00BB2DE7">
        <w:t>. По мнению авторов, эти средства обжалования оказались неэффективными, п</w:t>
      </w:r>
      <w:r w:rsidRPr="00BB2DE7">
        <w:t>о</w:t>
      </w:r>
      <w:r w:rsidRPr="00BB2DE7">
        <w:t>скольку судьи, занимавшиеся рассмотрением их дел, длительное время не в</w:t>
      </w:r>
      <w:r w:rsidRPr="00BB2DE7">
        <w:t>ы</w:t>
      </w:r>
      <w:r w:rsidRPr="00BB2DE7">
        <w:t>носили решений, а новые постановления практически свели на нет все юри</w:t>
      </w:r>
      <w:r w:rsidRPr="00BB2DE7">
        <w:t>с</w:t>
      </w:r>
      <w:r w:rsidRPr="00BB2DE7">
        <w:t>дикционные гарантии. В самом деле, Указ от 9 мая 1963 г</w:t>
      </w:r>
      <w:r w:rsidRPr="00BB2DE7">
        <w:t>о</w:t>
      </w:r>
      <w:r w:rsidRPr="00BB2DE7">
        <w:t>да</w:t>
      </w:r>
      <w:r w:rsidRPr="00441347">
        <w:rPr>
          <w:sz w:val="18"/>
          <w:szCs w:val="18"/>
          <w:vertAlign w:val="superscript"/>
        </w:rPr>
        <w:footnoteReference w:id="7"/>
      </w:r>
      <w:r w:rsidRPr="00BB2DE7">
        <w:t xml:space="preserve"> устранил всякую возможность использования средств правовой защиты, помимо процедуры ра</w:t>
      </w:r>
      <w:r w:rsidRPr="00BB2DE7">
        <w:t>с</w:t>
      </w:r>
      <w:r w:rsidRPr="00BB2DE7">
        <w:t>смотрения дела в департаментской комиссии</w:t>
      </w:r>
      <w:r w:rsidRPr="00441347">
        <w:rPr>
          <w:sz w:val="18"/>
          <w:szCs w:val="18"/>
          <w:vertAlign w:val="superscript"/>
        </w:rPr>
        <w:footnoteReference w:id="8"/>
      </w:r>
      <w:r w:rsidRPr="00BB2DE7">
        <w:t>, и дополнил понятие бесхозяйн</w:t>
      </w:r>
      <w:r w:rsidRPr="00BB2DE7">
        <w:t>о</w:t>
      </w:r>
      <w:r w:rsidRPr="00BB2DE7">
        <w:t>сти имущества весьма расплывчатым понятием общественного порядка и соц</w:t>
      </w:r>
      <w:r w:rsidRPr="00BB2DE7">
        <w:t>и</w:t>
      </w:r>
      <w:r w:rsidRPr="00BB2DE7">
        <w:t>ального мира, наделив органы власти почти абсолютными полномочиями в в</w:t>
      </w:r>
      <w:r w:rsidRPr="00BB2DE7">
        <w:t>ы</w:t>
      </w:r>
      <w:r w:rsidRPr="00BB2DE7">
        <w:t>несении суждений</w:t>
      </w:r>
      <w:r w:rsidR="00D172C1">
        <w:t xml:space="preserve">. </w:t>
      </w:r>
      <w:r w:rsidRPr="00BB2DE7">
        <w:t>С точки зрения процедуры председатели судов, рассматр</w:t>
      </w:r>
      <w:r w:rsidRPr="00BB2DE7">
        <w:t>и</w:t>
      </w:r>
      <w:r w:rsidRPr="00BB2DE7">
        <w:t>вающих дела в ускоренном порядке на основании Указа от 18 марта 1963 года, объявили себя не обладающими необходимыми полномочиями, поскольку в дальнейшем управление имуществом обеспечив</w:t>
      </w:r>
      <w:r w:rsidRPr="00BB2DE7">
        <w:t>а</w:t>
      </w:r>
      <w:r w:rsidRPr="00BB2DE7">
        <w:t>лось на основании нового нормативного акта, который не предусматривал возможность передачи дела в суд для ускоренного рассмотрения</w:t>
      </w:r>
      <w:r w:rsidR="00D172C1">
        <w:t xml:space="preserve">. </w:t>
      </w:r>
      <w:r w:rsidRPr="00BB2DE7">
        <w:t>Наконец, комиссии по жалобам, принос</w:t>
      </w:r>
      <w:r w:rsidRPr="00BB2DE7">
        <w:t>и</w:t>
      </w:r>
      <w:r w:rsidRPr="00BB2DE7">
        <w:t>мым административному органу, вынесшему решение, предусмотренные этим нормативны</w:t>
      </w:r>
      <w:r w:rsidR="00C2161D">
        <w:t>м актом, так и не были созданы.</w:t>
      </w:r>
    </w:p>
    <w:p w:rsidR="00BB2DE7" w:rsidRPr="00BB2DE7" w:rsidRDefault="00BB2DE7" w:rsidP="00BB2DE7">
      <w:pPr>
        <w:pStyle w:val="SingleTxtGR"/>
      </w:pPr>
      <w:r w:rsidRPr="00BB2DE7">
        <w:t>2.4</w:t>
      </w:r>
      <w:r w:rsidRPr="00BB2DE7">
        <w:tab/>
        <w:t xml:space="preserve">Поскольку в этих нормативных актах </w:t>
      </w:r>
      <w:r w:rsidR="00EA578B">
        <w:t xml:space="preserve">не было предусмотрено никакого </w:t>
      </w:r>
      <w:r w:rsidRPr="00BB2DE7">
        <w:t>предельного срока, такое состояние дел фактически означало скрытую экспр</w:t>
      </w:r>
      <w:r w:rsidRPr="00BB2DE7">
        <w:t>о</w:t>
      </w:r>
      <w:r w:rsidRPr="00BB2DE7">
        <w:t>приацию, хотя де-юре владельцы имущества не п</w:t>
      </w:r>
      <w:r w:rsidRPr="00BB2DE7">
        <w:t>о</w:t>
      </w:r>
      <w:r w:rsidRPr="00BB2DE7">
        <w:t>теряли право собственности. Уведомление № 16 Z.F. о передаче дохода от реализации урожая на учас</w:t>
      </w:r>
      <w:r w:rsidRPr="00BB2DE7">
        <w:t>т</w:t>
      </w:r>
      <w:r w:rsidRPr="00BB2DE7">
        <w:t>ках земли, ранее принадлежавших французским фермерам и национализированных Указом от 1 октября 1963 года</w:t>
      </w:r>
      <w:r w:rsidRPr="00441347">
        <w:rPr>
          <w:sz w:val="18"/>
          <w:szCs w:val="18"/>
          <w:vertAlign w:val="superscript"/>
        </w:rPr>
        <w:footnoteReference w:id="9"/>
      </w:r>
      <w:r w:rsidRPr="00BB2DE7">
        <w:t>, является единственной официальной мерой по выплате компенсации французам, которые лишились своей собственности</w:t>
      </w:r>
      <w:r w:rsidR="00D172C1">
        <w:t xml:space="preserve">. </w:t>
      </w:r>
      <w:r w:rsidR="00BB0739">
        <w:t>В </w:t>
      </w:r>
      <w:r w:rsidRPr="00BB2DE7">
        <w:t>Уведомлении сообщается о выделении в качестве возмещения социального ущерба 10 млн. старых франков для огородников и земледельцев, но  перегов</w:t>
      </w:r>
      <w:r w:rsidRPr="00BB2DE7">
        <w:t>о</w:t>
      </w:r>
      <w:r w:rsidRPr="00BB2DE7">
        <w:t>ры о бесхозяйном имуществе завершились безрезультатно</w:t>
      </w:r>
      <w:r w:rsidRPr="00441347">
        <w:rPr>
          <w:sz w:val="18"/>
          <w:szCs w:val="18"/>
          <w:vertAlign w:val="superscript"/>
        </w:rPr>
        <w:footnoteReference w:id="10"/>
      </w:r>
      <w:r w:rsidRPr="00BB2DE7">
        <w:t>.</w:t>
      </w:r>
    </w:p>
    <w:p w:rsidR="00BB2DE7" w:rsidRPr="00BB2DE7" w:rsidRDefault="00BB2DE7" w:rsidP="00BB0739">
      <w:pPr>
        <w:pStyle w:val="H23GR"/>
      </w:pPr>
      <w:r w:rsidRPr="00BB2DE7">
        <w:tab/>
      </w:r>
      <w:r w:rsidRPr="00BB2DE7">
        <w:tab/>
        <w:t>Жалоба</w:t>
      </w:r>
    </w:p>
    <w:p w:rsidR="00BB2DE7" w:rsidRPr="00BB2DE7" w:rsidRDefault="00BB2DE7" w:rsidP="00BB2DE7">
      <w:pPr>
        <w:pStyle w:val="SingleTxtGR"/>
      </w:pPr>
      <w:r w:rsidRPr="00BB2DE7">
        <w:t>3.1</w:t>
      </w:r>
      <w:r w:rsidRPr="00BB2DE7">
        <w:tab/>
        <w:t>Реч</w:t>
      </w:r>
      <w:r w:rsidR="00BB0739">
        <w:t>ь идет о шести видах нарушений: а) </w:t>
      </w:r>
      <w:r w:rsidRPr="00BB2DE7">
        <w:t>лишение имущества и средств к существованию представителей французского меньшинства (статья 1 Па</w:t>
      </w:r>
      <w:r w:rsidRPr="00BB2DE7">
        <w:t>к</w:t>
      </w:r>
      <w:r w:rsidR="00BB0739">
        <w:t>та); </w:t>
      </w:r>
      <w:r w:rsidRPr="00BB2DE7">
        <w:t>b)  лишение права свободно выбирать свое место жительства в Алжире (статья</w:t>
      </w:r>
      <w:r w:rsidR="00BB0739">
        <w:t> 12); с) </w:t>
      </w:r>
      <w:r w:rsidRPr="00BB2DE7">
        <w:t>незаконное вторжение в жилище авторов в Алжире в сочетании с посягательством на их</w:t>
      </w:r>
      <w:r w:rsidR="00BB0739">
        <w:t xml:space="preserve"> честь и репутацию (статья 17);</w:t>
      </w:r>
      <w:r w:rsidR="00396346">
        <w:t xml:space="preserve"> </w:t>
      </w:r>
      <w:r w:rsidR="00BB0739">
        <w:t>d)</w:t>
      </w:r>
      <w:r w:rsidR="00396346">
        <w:t xml:space="preserve"> </w:t>
      </w:r>
      <w:r w:rsidRPr="00BB2DE7">
        <w:t>нарушение прав авт</w:t>
      </w:r>
      <w:r w:rsidRPr="00BB2DE7">
        <w:t>о</w:t>
      </w:r>
      <w:r w:rsidRPr="00BB2DE7">
        <w:t>ров с учетом их принадлежности к меньшинству и другой</w:t>
      </w:r>
      <w:r w:rsidR="00BB0739">
        <w:t xml:space="preserve"> культурной среде (статья 27); е) </w:t>
      </w:r>
      <w:r w:rsidRPr="00BB2DE7">
        <w:t>дискриминационные меры, посягающие на права, вытекающие из дифференцированного отношения со стороны государства и не оправданные в</w:t>
      </w:r>
      <w:r w:rsidR="00BB0739">
        <w:t xml:space="preserve"> плане лишения имущества (пункт 1 статьи 2 и статья </w:t>
      </w:r>
      <w:r w:rsidRPr="00BB2DE7">
        <w:t>26, рассматриваемые о</w:t>
      </w:r>
      <w:r w:rsidRPr="00BB2DE7">
        <w:t>т</w:t>
      </w:r>
      <w:r w:rsidRPr="00BB2DE7">
        <w:t>дельно и в сово</w:t>
      </w:r>
      <w:r w:rsidR="00BB0739">
        <w:t xml:space="preserve">купности, статьи </w:t>
      </w:r>
      <w:r w:rsidRPr="00BB2DE7">
        <w:t xml:space="preserve">17 и 26 в совокупности); </w:t>
      </w:r>
      <w:r w:rsidR="00BB0739">
        <w:t>и f)</w:t>
      </w:r>
      <w:r w:rsidR="00396346">
        <w:t xml:space="preserve"> </w:t>
      </w:r>
      <w:r w:rsidRPr="00BB2DE7">
        <w:t>дискриминац</w:t>
      </w:r>
      <w:r w:rsidRPr="00BB2DE7">
        <w:t>и</w:t>
      </w:r>
      <w:r w:rsidRPr="00BB2DE7">
        <w:t>онное посягательство на право собственности автора (статья</w:t>
      </w:r>
      <w:r w:rsidR="00BB0739">
        <w:t xml:space="preserve"> </w:t>
      </w:r>
      <w:r w:rsidRPr="00BB2DE7">
        <w:t>5)</w:t>
      </w:r>
      <w:r w:rsidR="00D172C1">
        <w:t xml:space="preserve">. </w:t>
      </w:r>
      <w:r w:rsidRPr="00BB2DE7">
        <w:t>Авторы счит</w:t>
      </w:r>
      <w:r w:rsidRPr="00BB2DE7">
        <w:t>а</w:t>
      </w:r>
      <w:r w:rsidRPr="00BB2DE7">
        <w:t>ют, что права частных лиц, приобретенные в государстве-предшественнике, должны защищаться государством-преемником, что этот принцип является ч</w:t>
      </w:r>
      <w:r w:rsidRPr="00BB2DE7">
        <w:t>а</w:t>
      </w:r>
      <w:r w:rsidRPr="00BB2DE7">
        <w:t>стью общего международного права и что пренебрежение этим принципом п</w:t>
      </w:r>
      <w:r w:rsidRPr="00BB2DE7">
        <w:t>о</w:t>
      </w:r>
      <w:r w:rsidRPr="00BB2DE7">
        <w:t>рождает международную ответственность государства. Права собственности граждан Франции, репатриированных из Алжира, должны сохраняться и защ</w:t>
      </w:r>
      <w:r w:rsidRPr="00BB2DE7">
        <w:t>и</w:t>
      </w:r>
      <w:r w:rsidRPr="00BB2DE7">
        <w:t>щаться государством-участником, чего на практике не пр</w:t>
      </w:r>
      <w:r w:rsidRPr="00BB2DE7">
        <w:t>о</w:t>
      </w:r>
      <w:r w:rsidRPr="00BB2DE7">
        <w:t>изошло.</w:t>
      </w:r>
    </w:p>
    <w:p w:rsidR="00BB2DE7" w:rsidRPr="009F46D6" w:rsidRDefault="00BB2DE7" w:rsidP="00BB2DE7">
      <w:pPr>
        <w:pStyle w:val="SingleTxtGR"/>
      </w:pPr>
      <w:r w:rsidRPr="00BB2DE7">
        <w:t>3.2</w:t>
      </w:r>
      <w:r w:rsidRPr="00BB2DE7">
        <w:tab/>
        <w:t>Что касается исчерпания внутренних средств правовой защиты, то авторы полагают, что эти процедуры обречены на провал</w:t>
      </w:r>
      <w:r w:rsidR="00D172C1">
        <w:t xml:space="preserve">. </w:t>
      </w:r>
      <w:r w:rsidRPr="00BB2DE7">
        <w:t>Во</w:t>
      </w:r>
      <w:r w:rsidRPr="00BB2DE7">
        <w:noBreakHyphen/>
        <w:t>первых, отсутствие п</w:t>
      </w:r>
      <w:r w:rsidRPr="00BB2DE7">
        <w:t>о</w:t>
      </w:r>
      <w:r w:rsidRPr="00BB2DE7">
        <w:t>мещения для суда по вопросам гарантий, предусмотренных Эвианскими согл</w:t>
      </w:r>
      <w:r w:rsidRPr="00BB2DE7">
        <w:t>а</w:t>
      </w:r>
      <w:r w:rsidRPr="00BB2DE7">
        <w:t>шениями, привело к процессуальному тупику, хотя этот суд должен был вын</w:t>
      </w:r>
      <w:r w:rsidRPr="00BB2DE7">
        <w:t>о</w:t>
      </w:r>
      <w:r w:rsidRPr="00BB2DE7">
        <w:t>сить постановления о проведении расследований, решения об аннулировании правовых актов, противоречащих Декларации гарантий, и суждения по поводу всех компенсационных мер. Во</w:t>
      </w:r>
      <w:r w:rsidRPr="00BB2DE7">
        <w:noBreakHyphen/>
        <w:t>вторых, пр</w:t>
      </w:r>
      <w:r w:rsidRPr="00BB2DE7">
        <w:t>и</w:t>
      </w:r>
      <w:r w:rsidRPr="00BB2DE7">
        <w:t>менительно к регламентирующему постановлению, дающему право на лишение имущества, существовали некот</w:t>
      </w:r>
      <w:r w:rsidRPr="00BB2DE7">
        <w:t>о</w:t>
      </w:r>
      <w:r w:rsidRPr="00BB2DE7">
        <w:t>рые механизмы обжалования, однако други</w:t>
      </w:r>
      <w:r w:rsidR="009F46D6">
        <w:t>ми указами они были упразднены.</w:t>
      </w:r>
    </w:p>
    <w:p w:rsidR="00BB2DE7" w:rsidRPr="009F46D6" w:rsidRDefault="00BB2DE7" w:rsidP="00BB2DE7">
      <w:pPr>
        <w:pStyle w:val="SingleTxtGR"/>
      </w:pPr>
      <w:r w:rsidRPr="00BB2DE7">
        <w:t>3.3</w:t>
      </w:r>
      <w:r w:rsidRPr="00BB2DE7">
        <w:tab/>
        <w:t>Пострадавшие собственники теоретически могли бы использовать сл</w:t>
      </w:r>
      <w:r w:rsidRPr="00BB2DE7">
        <w:t>е</w:t>
      </w:r>
      <w:r w:rsidRPr="00BB2DE7">
        <w:t>дующие средства правовой защиты</w:t>
      </w:r>
      <w:r w:rsidR="00D172C1">
        <w:t xml:space="preserve">. </w:t>
      </w:r>
      <w:r w:rsidRPr="00BB2DE7">
        <w:t>Во</w:t>
      </w:r>
      <w:r w:rsidRPr="00BB2DE7">
        <w:noBreakHyphen/>
        <w:t>первых, в Верховном суде</w:t>
      </w:r>
      <w:r w:rsidRPr="00396346">
        <w:rPr>
          <w:sz w:val="18"/>
          <w:szCs w:val="18"/>
          <w:vertAlign w:val="superscript"/>
        </w:rPr>
        <w:footnoteReference w:id="11"/>
      </w:r>
      <w:r w:rsidRPr="00BB2DE7">
        <w:t xml:space="preserve">: </w:t>
      </w:r>
      <w:r w:rsidR="00396346">
        <w:t>1)</w:t>
      </w:r>
      <w:r w:rsidRPr="00BB2DE7">
        <w:t> ход</w:t>
      </w:r>
      <w:r w:rsidRPr="00BB2DE7">
        <w:t>а</w:t>
      </w:r>
      <w:r w:rsidRPr="00BB2DE7">
        <w:t>тайство об отмене указов, учреждающих режим бесхозяйного имущес</w:t>
      </w:r>
      <w:r w:rsidRPr="00BB2DE7">
        <w:t>т</w:t>
      </w:r>
      <w:r w:rsidRPr="00BB2DE7">
        <w:t>ва, Указа от 9 мая 1963 года и У</w:t>
      </w:r>
      <w:r w:rsidR="00396346">
        <w:t xml:space="preserve">каза от 1 октября 1963 года; 2) </w:t>
      </w:r>
      <w:r w:rsidRPr="00BB2DE7">
        <w:t>обжалование постановл</w:t>
      </w:r>
      <w:r w:rsidRPr="00BB2DE7">
        <w:t>е</w:t>
      </w:r>
      <w:r w:rsidRPr="00BB2DE7">
        <w:t>ний национальной комиссии, выносящей решения по апелляционным жалобам на меры по применению Указа</w:t>
      </w:r>
      <w:r w:rsidR="00396346">
        <w:t xml:space="preserve"> от 9 мая 1963 года; 3) </w:t>
      </w:r>
      <w:r w:rsidRPr="00BB2DE7">
        <w:t>обжалование решений префектур, принятых во исполнение</w:t>
      </w:r>
      <w:r w:rsidR="00396346">
        <w:t xml:space="preserve"> Указа от 1 октября 1963 года; 4) </w:t>
      </w:r>
      <w:r w:rsidRPr="00BB2DE7">
        <w:t>обжалов</w:t>
      </w:r>
      <w:r w:rsidRPr="00BB2DE7">
        <w:t>а</w:t>
      </w:r>
      <w:r w:rsidRPr="00BB2DE7">
        <w:t>ние решений об объявл</w:t>
      </w:r>
      <w:r w:rsidR="00396346">
        <w:t>ении имущества бесхозяйным; 5) </w:t>
      </w:r>
      <w:r w:rsidRPr="00BB2DE7">
        <w:t>кассационное обжал</w:t>
      </w:r>
      <w:r w:rsidRPr="00BB2DE7">
        <w:t>о</w:t>
      </w:r>
      <w:r w:rsidRPr="00BB2DE7">
        <w:t>вание решений апелляционного суда, вынесенных в рамках процедуры, пред</w:t>
      </w:r>
      <w:r w:rsidRPr="00BB2DE7">
        <w:t>у</w:t>
      </w:r>
      <w:r w:rsidRPr="00BB2DE7">
        <w:t>смотренной статьей 7 Ука</w:t>
      </w:r>
      <w:r w:rsidR="00396346">
        <w:t>за от 18 марта 1963 года; и 6) </w:t>
      </w:r>
      <w:r w:rsidRPr="00BB2DE7">
        <w:t>подача жалобы в связи с превышением полномочий, когда захват имущества является следствием адм</w:t>
      </w:r>
      <w:r w:rsidRPr="00BB2DE7">
        <w:t>и</w:t>
      </w:r>
      <w:r w:rsidRPr="00BB2DE7">
        <w:t>нистративного акта</w:t>
      </w:r>
      <w:r w:rsidR="00D172C1">
        <w:t xml:space="preserve">. </w:t>
      </w:r>
      <w:r w:rsidR="00B10DE2">
        <w:t>Во-</w:t>
      </w:r>
      <w:r w:rsidRPr="00BB2DE7">
        <w:t>вторых, в суде, выносящем решения по срочным вопр</w:t>
      </w:r>
      <w:r w:rsidRPr="00BB2DE7">
        <w:t>о</w:t>
      </w:r>
      <w:r w:rsidRPr="00BB2DE7">
        <w:t>сам, возможно обжалование постановлений об объявлении имущества бесх</w:t>
      </w:r>
      <w:r w:rsidRPr="00BB2DE7">
        <w:t>о</w:t>
      </w:r>
      <w:r w:rsidRPr="00BB2DE7">
        <w:t>зяйным, которые могут быть приняты в будущем</w:t>
      </w:r>
      <w:r w:rsidR="00D172C1">
        <w:t xml:space="preserve">. </w:t>
      </w:r>
      <w:r w:rsidRPr="00BB2DE7">
        <w:t>Наконец, в комиссиях, со</w:t>
      </w:r>
      <w:r w:rsidRPr="00BB2DE7">
        <w:t>з</w:t>
      </w:r>
      <w:r w:rsidRPr="00BB2DE7">
        <w:t>данных на основании Указа от 9 мая 1963 года, для ц</w:t>
      </w:r>
      <w:r w:rsidRPr="00BB2DE7">
        <w:t>е</w:t>
      </w:r>
      <w:r w:rsidRPr="00BB2DE7">
        <w:t>лей обжалования решений о передаче имущества под защиту государства и объявления имущества бесх</w:t>
      </w:r>
      <w:r w:rsidRPr="00BB2DE7">
        <w:t>о</w:t>
      </w:r>
      <w:r w:rsidRPr="00BB2DE7">
        <w:t>зяйным можно было прибегнуть к административному средству правовой защ</w:t>
      </w:r>
      <w:r w:rsidRPr="00BB2DE7">
        <w:t>и</w:t>
      </w:r>
      <w:r w:rsidRPr="00BB2DE7">
        <w:t>ты. В соответствии с Указом от 18 марта 1963 года</w:t>
      </w:r>
      <w:r w:rsidRPr="00396346">
        <w:rPr>
          <w:sz w:val="18"/>
          <w:szCs w:val="18"/>
          <w:vertAlign w:val="superscript"/>
        </w:rPr>
        <w:footnoteReference w:id="12"/>
      </w:r>
      <w:r w:rsidRPr="00BB2DE7">
        <w:t xml:space="preserve"> председателю суда вы</w:t>
      </w:r>
      <w:r w:rsidRPr="00BB2DE7">
        <w:t>с</w:t>
      </w:r>
      <w:r w:rsidRPr="00BB2DE7">
        <w:t>шей инстанции Алжира были переданы для производства и выиграны три дела, к</w:t>
      </w:r>
      <w:r w:rsidRPr="00BB2DE7">
        <w:t>о</w:t>
      </w:r>
      <w:r w:rsidRPr="00BB2DE7">
        <w:t>гда либо были отменены принятые решения, либо суд распорядился о провед</w:t>
      </w:r>
      <w:r w:rsidRPr="00BB2DE7">
        <w:t>е</w:t>
      </w:r>
      <w:r w:rsidRPr="00BB2DE7">
        <w:t>нии экспертизы, результаты которой свидетельствовали о наличии хозяина имущества</w:t>
      </w:r>
      <w:r w:rsidR="00D172C1">
        <w:t xml:space="preserve">. </w:t>
      </w:r>
      <w:r w:rsidRPr="00BB2DE7">
        <w:t>В свете этих трех положительных решений было возбуждено мн</w:t>
      </w:r>
      <w:r w:rsidRPr="00BB2DE7">
        <w:t>о</w:t>
      </w:r>
      <w:r w:rsidRPr="00BB2DE7">
        <w:t>жество других процессов, по которым, однако, не было вынесено положител</w:t>
      </w:r>
      <w:r w:rsidRPr="00BB2DE7">
        <w:t>ь</w:t>
      </w:r>
      <w:r w:rsidRPr="00BB2DE7">
        <w:t>ных решений. Средства правовой защиты, предусмотренные Указом от 9 мая 1963 года, не привели к положительному результату, п</w:t>
      </w:r>
      <w:r w:rsidRPr="00BB2DE7">
        <w:t>о</w:t>
      </w:r>
      <w:r w:rsidRPr="00BB2DE7">
        <w:t>скольку комиссии так и не были созданы. В мае 1964 года были приняты два решения, отменяющие п</w:t>
      </w:r>
      <w:r w:rsidRPr="00BB2DE7">
        <w:t>о</w:t>
      </w:r>
      <w:r w:rsidRPr="00BB2DE7">
        <w:t>становление председателя суда Алжира и предусматривающие, что суд, вын</w:t>
      </w:r>
      <w:r w:rsidRPr="00BB2DE7">
        <w:t>о</w:t>
      </w:r>
      <w:r w:rsidRPr="00BB2DE7">
        <w:t>сящий решения по срочным вопросам, остается правомочным для рассмотр</w:t>
      </w:r>
      <w:r w:rsidRPr="00BB2DE7">
        <w:t>е</w:t>
      </w:r>
      <w:r w:rsidRPr="00BB2DE7">
        <w:t>ния споров, подпадающих под действие Указа от 18 марта 1963 года</w:t>
      </w:r>
      <w:r w:rsidR="009F46D6">
        <w:t>.</w:t>
      </w:r>
    </w:p>
    <w:p w:rsidR="00BB2DE7" w:rsidRPr="009F46D6" w:rsidRDefault="00BB2DE7" w:rsidP="00BB2DE7">
      <w:pPr>
        <w:pStyle w:val="SingleTxtGR"/>
      </w:pPr>
      <w:r w:rsidRPr="00BB2DE7">
        <w:t>3.4</w:t>
      </w:r>
      <w:r w:rsidRPr="00BB2DE7">
        <w:tab/>
        <w:t>Были задействованы все процедуры, к которым можно было прибегнуть на законном основании. Однако алжирские судебные органы либо признавали себя неправомочными, либо передавали дело на рассмотрение администрати</w:t>
      </w:r>
      <w:r w:rsidRPr="00BB2DE7">
        <w:t>в</w:t>
      </w:r>
      <w:r w:rsidRPr="00BB2DE7">
        <w:t>ной комиссии, предусмотренной Указом от 9 мая 1963 года, которая так и не была создана, либо удовлетворяли ходатайство, но их решение оставалось лишь на бумаге. Что касается использования средств правовой защиты в Верховном суде, то шансы выиграть дело в случае подачи жалобы на превышение полн</w:t>
      </w:r>
      <w:r w:rsidRPr="00BB2DE7">
        <w:t>о</w:t>
      </w:r>
      <w:r w:rsidRPr="00BB2DE7">
        <w:t>мочий на практике равны нулю. Поскольку ни один француз, изгнанный из А</w:t>
      </w:r>
      <w:r w:rsidRPr="00BB2DE7">
        <w:t>л</w:t>
      </w:r>
      <w:r w:rsidRPr="00BB2DE7">
        <w:t>жира, не смог добиться удовлетворения своего ходатайства в связи с утратой имущества, г</w:t>
      </w:r>
      <w:r w:rsidRPr="00BB2DE7">
        <w:t>о</w:t>
      </w:r>
      <w:r w:rsidRPr="00BB2DE7">
        <w:t>сударству-участнику тепер</w:t>
      </w:r>
      <w:r w:rsidR="009F46D6">
        <w:t>ь предстоит доказать противное.</w:t>
      </w:r>
    </w:p>
    <w:p w:rsidR="00BB2DE7" w:rsidRPr="009F46D6" w:rsidRDefault="00BB2DE7" w:rsidP="00BB2DE7">
      <w:pPr>
        <w:pStyle w:val="SingleTxtGR"/>
      </w:pPr>
      <w:r w:rsidRPr="00BB2DE7">
        <w:t>3.5</w:t>
      </w:r>
      <w:r w:rsidRPr="00BB2DE7">
        <w:tab/>
        <w:t>Ввиду процедурных препятствий в государстве-участнике некоторые французы, изгнанные из Алжира, обратились со своими ходатайствами к Фра</w:t>
      </w:r>
      <w:r w:rsidRPr="00BB2DE7">
        <w:t>н</w:t>
      </w:r>
      <w:r w:rsidR="00396346">
        <w:t xml:space="preserve">ции: </w:t>
      </w:r>
      <w:r w:rsidRPr="00BB2DE7">
        <w:t>25 ноября 1988 года, 17 февраля 1999 года и 7 апреля 1999 года Государс</w:t>
      </w:r>
      <w:r w:rsidRPr="00BB2DE7">
        <w:t>т</w:t>
      </w:r>
      <w:r w:rsidRPr="00BB2DE7">
        <w:t>венным советом были отклонены 74 кассационные жалобы (дела Тето и др</w:t>
      </w:r>
      <w:r w:rsidRPr="00BB2DE7">
        <w:t>у</w:t>
      </w:r>
      <w:r w:rsidRPr="00BB2DE7">
        <w:t>гих</w:t>
      </w:r>
      <w:r w:rsidRPr="00441347">
        <w:rPr>
          <w:sz w:val="18"/>
          <w:szCs w:val="18"/>
          <w:vertAlign w:val="superscript"/>
        </w:rPr>
        <w:footnoteReference w:id="13"/>
      </w:r>
      <w:r w:rsidRPr="00BB2DE7">
        <w:t>). Затем они обратились в Европейский суд по правам человека</w:t>
      </w:r>
      <w:r w:rsidRPr="00441347">
        <w:rPr>
          <w:sz w:val="18"/>
          <w:szCs w:val="18"/>
          <w:vertAlign w:val="superscript"/>
        </w:rPr>
        <w:footnoteReference w:id="14"/>
      </w:r>
      <w:r w:rsidRPr="00BB2DE7">
        <w:t>, кот</w:t>
      </w:r>
      <w:r w:rsidRPr="00BB2DE7">
        <w:t>о</w:t>
      </w:r>
      <w:r w:rsidRPr="00BB2DE7">
        <w:t>рый пришел к заключению, что истцы были лишены своего имущества алжирским государством, которое не является участником Европейской конвенции о защ</w:t>
      </w:r>
      <w:r w:rsidRPr="00BB2DE7">
        <w:t>и</w:t>
      </w:r>
      <w:r w:rsidRPr="00BB2DE7">
        <w:t>те п</w:t>
      </w:r>
      <w:r w:rsidR="009F46D6">
        <w:t>рав человека и основных свобод.</w:t>
      </w:r>
    </w:p>
    <w:p w:rsidR="00BB2DE7" w:rsidRPr="00BB2DE7" w:rsidRDefault="00BB2DE7" w:rsidP="00BB2DE7">
      <w:pPr>
        <w:pStyle w:val="SingleTxtGR"/>
      </w:pPr>
      <w:r w:rsidRPr="00BB2DE7">
        <w:t>3.6</w:t>
      </w:r>
      <w:r w:rsidRPr="00BB2DE7">
        <w:tab/>
        <w:t>По поводу приемлемости сообщения авторы утверждают, что оно пре</w:t>
      </w:r>
      <w:r w:rsidRPr="00BB2DE7">
        <w:t>д</w:t>
      </w:r>
      <w:r w:rsidRPr="00BB2DE7">
        <w:t>ставлено частными лицами, которые на момент начала нарушения Пакта подп</w:t>
      </w:r>
      <w:r w:rsidRPr="00BB2DE7">
        <w:t>а</w:t>
      </w:r>
      <w:r w:rsidRPr="00BB2DE7">
        <w:t>дали под юрисдикцию государства-участника, что они действительно и лично являются жертвами нарушений, которые продолжаются с 1962 года, и что да</w:t>
      </w:r>
      <w:r w:rsidRPr="00BB2DE7">
        <w:t>н</w:t>
      </w:r>
      <w:r w:rsidRPr="00BB2DE7">
        <w:t>ный вопрос еще не рассматривался в соответствии с какой-либо другой проц</w:t>
      </w:r>
      <w:r w:rsidRPr="00BB2DE7">
        <w:t>е</w:t>
      </w:r>
      <w:r w:rsidRPr="00BB2DE7">
        <w:t>дурой международного разбирательства или урегулирования.</w:t>
      </w:r>
    </w:p>
    <w:p w:rsidR="00BB2DE7" w:rsidRPr="00BB2DE7" w:rsidRDefault="00BB2DE7" w:rsidP="00BB2DE7">
      <w:pPr>
        <w:pStyle w:val="SingleTxtGR"/>
      </w:pPr>
      <w:r w:rsidRPr="00BB2DE7">
        <w:t>3.7</w:t>
      </w:r>
      <w:r w:rsidRPr="00BB2DE7">
        <w:tab/>
        <w:t>Что касается компетенции ratione temporis Комитета, то последствия предполагаемых деяний, совершенных в нарушение прав, гарантируемых Па</w:t>
      </w:r>
      <w:r w:rsidRPr="00BB2DE7">
        <w:t>к</w:t>
      </w:r>
      <w:r w:rsidRPr="00BB2DE7">
        <w:t>том, являются непрерывными и постоянными. Хотя в принципе Комитет не о</w:t>
      </w:r>
      <w:r w:rsidRPr="00BB2DE7">
        <w:t>б</w:t>
      </w:r>
      <w:r w:rsidRPr="00BB2DE7">
        <w:t>ладает компетенцией ratione temporis в отношении государства-участника, де</w:t>
      </w:r>
      <w:r w:rsidRPr="00BB2DE7">
        <w:t>й</w:t>
      </w:r>
      <w:r w:rsidRPr="00BB2DE7">
        <w:t>ствия которого имели место до даты ратификации Протокола этим государс</w:t>
      </w:r>
      <w:r w:rsidRPr="00BB2DE7">
        <w:t>т</w:t>
      </w:r>
      <w:r w:rsidRPr="00BB2DE7">
        <w:t>вом-участником, Комитет обретает надлежащую правомочность в том случае, если указанные действия продолжают вызывать п</w:t>
      </w:r>
      <w:r w:rsidRPr="00BB2DE7">
        <w:t>о</w:t>
      </w:r>
      <w:r w:rsidRPr="00BB2DE7">
        <w:t>следствия после вступления Протокола в силу и продолжают нарушать положения Пакта или влекут после</w:t>
      </w:r>
      <w:r w:rsidRPr="00BB2DE7">
        <w:t>д</w:t>
      </w:r>
      <w:r w:rsidRPr="00BB2DE7">
        <w:t>ствия, которые представляют собой нарушение Пакта.</w:t>
      </w:r>
    </w:p>
    <w:p w:rsidR="00BB2DE7" w:rsidRPr="00BB2DE7" w:rsidRDefault="00BB2DE7" w:rsidP="00BB2DE7">
      <w:pPr>
        <w:pStyle w:val="SingleTxtGR"/>
      </w:pPr>
      <w:r w:rsidRPr="00BB2DE7">
        <w:t>3.8</w:t>
      </w:r>
      <w:r w:rsidRPr="00BB2DE7">
        <w:tab/>
        <w:t>Что касается того факта, что авторы были вынуждены ждать до 2004 года, чтобы обратиться в Комитет, то, учитывая отсутствие в Пакте и Протоколе к</w:t>
      </w:r>
      <w:r w:rsidRPr="00BB2DE7">
        <w:t>а</w:t>
      </w:r>
      <w:r w:rsidRPr="00BB2DE7">
        <w:t>ких-либо сроков для представления сообщений и практику Комитета, факт представления сообщений лишь в 2004 году ни в коей мере не представляет с</w:t>
      </w:r>
      <w:r w:rsidRPr="00BB2DE7">
        <w:t>о</w:t>
      </w:r>
      <w:r w:rsidRPr="00BB2DE7">
        <w:t>бой злоупотребление правом на подачу жалобы. Во</w:t>
      </w:r>
      <w:r w:rsidRPr="00BB2DE7">
        <w:noBreakHyphen/>
        <w:t>первых, после 1962 года использование в Алжире в национальных судебных органах средств правовой защиты неизменно оказывалось безрезультатным</w:t>
      </w:r>
      <w:r w:rsidR="00D172C1">
        <w:t xml:space="preserve">. </w:t>
      </w:r>
      <w:r w:rsidRPr="00BB2DE7">
        <w:t>Во</w:t>
      </w:r>
      <w:r w:rsidRPr="00BB2DE7">
        <w:noBreakHyphen/>
        <w:t>вторых, Алжир ратиф</w:t>
      </w:r>
      <w:r w:rsidRPr="00BB2DE7">
        <w:t>и</w:t>
      </w:r>
      <w:r w:rsidRPr="00BB2DE7">
        <w:t>цировал Пакт и Протокол к нему только в 1989 году. В-третьих, тем временем авторы, являясь французскими гражданами и действуя в силу причин наци</w:t>
      </w:r>
      <w:r w:rsidRPr="00BB2DE7">
        <w:t>о</w:t>
      </w:r>
      <w:r w:rsidRPr="00BB2DE7">
        <w:t>нального и культурного характера, разумеется, обратились к властям Франции из-за невозможности привлечения иностранного государства к ответственн</w:t>
      </w:r>
      <w:r w:rsidRPr="00BB2DE7">
        <w:t>о</w:t>
      </w:r>
      <w:r w:rsidRPr="00BB2DE7">
        <w:t>сти. В-четвертых, обращение к французскому и европейскому судопроизво</w:t>
      </w:r>
      <w:r w:rsidRPr="00BB2DE7">
        <w:t>д</w:t>
      </w:r>
      <w:r w:rsidR="00396346">
        <w:t>ству (в период 1970−</w:t>
      </w:r>
      <w:r w:rsidRPr="00BB2DE7">
        <w:t>2001 годов) объясняет задержку, которая имела место с 1962 по 2004 год</w:t>
      </w:r>
      <w:r w:rsidR="00D172C1">
        <w:t xml:space="preserve">. </w:t>
      </w:r>
      <w:r w:rsidRPr="00BB2DE7">
        <w:t>В-пятых, в августе 2001 года заявители иска в Европейский суд по правам человека были проинформированы тогдашним адвокатом о том, что р</w:t>
      </w:r>
      <w:r w:rsidRPr="00BB2DE7">
        <w:t>е</w:t>
      </w:r>
      <w:r w:rsidRPr="00BB2DE7">
        <w:t>шением Суда все начатые процедуры были окончательно прекращены, и лишь в январе 2004 года нынешний адвокат подал ходатайство о рассмотрении дела и о его передаче в Комитет.</w:t>
      </w:r>
      <w:r w:rsidR="00840DE6">
        <w:t xml:space="preserve"> В-шестых, 5 декабря 2002 года П</w:t>
      </w:r>
      <w:r w:rsidRPr="00BB2DE7">
        <w:t>резидент Франции объявил о принятии четвертого законоположения об оказании государственной помощи французским реп</w:t>
      </w:r>
      <w:r w:rsidR="00B10DE2">
        <w:t xml:space="preserve">атриантам, что создало иллюзию </w:t>
      </w:r>
      <w:r w:rsidRPr="00BB2DE7">
        <w:t>окончательного и полного решения проблемы. Вместе с тем законопроект № 1499 от 10 марта 2004 года не предусматривал компенсационного механизма, касающегося во</w:t>
      </w:r>
      <w:r w:rsidRPr="00BB2DE7">
        <w:t>з</w:t>
      </w:r>
      <w:r w:rsidRPr="00BB2DE7">
        <w:t>мещения ущерба в связи с захватом имущества.</w:t>
      </w:r>
    </w:p>
    <w:p w:rsidR="00BB2DE7" w:rsidRPr="00BB2DE7" w:rsidRDefault="00BB2DE7" w:rsidP="00BB2DE7">
      <w:pPr>
        <w:pStyle w:val="SingleTxtGR"/>
      </w:pPr>
      <w:r w:rsidRPr="00BB2DE7">
        <w:t>3.9</w:t>
      </w:r>
      <w:r w:rsidRPr="00BB2DE7">
        <w:tab/>
        <w:t>По поводу утверждения о нарушении пункта 2 статьи 1 Пакта авторы считают, что в силу своей принадлежности к общине французов, изгнанных из Алжира, они столкнулись с серьезными посягательствами на индивидуальное осуществление коллективных прав, в частности с невозможностью свободно распоряжаться своим богатством и своими природными ресурсами, включая право на владение недвижимым имуществом и право на труд.</w:t>
      </w:r>
    </w:p>
    <w:p w:rsidR="00BB2DE7" w:rsidRPr="00BB2DE7" w:rsidRDefault="00BB2DE7" w:rsidP="00BB2DE7">
      <w:pPr>
        <w:pStyle w:val="SingleTxtGR"/>
      </w:pPr>
      <w:r w:rsidRPr="00BB2DE7">
        <w:t>3.10</w:t>
      </w:r>
      <w:r w:rsidRPr="00BB2DE7">
        <w:tab/>
        <w:t>В отношении утверждения о нарушении статьи 12 авторы считают, что условия их бегства из Алжира сопоставимы с изгнанием. Из-за алжирского з</w:t>
      </w:r>
      <w:r w:rsidRPr="00BB2DE7">
        <w:t>а</w:t>
      </w:r>
      <w:r w:rsidRPr="00BB2DE7">
        <w:t>конодательства, касающегося бесхозяйного имущества и конфискации, авторы не могли ни установить свое место жительства в Алжире, ни проживать в этой стране</w:t>
      </w:r>
      <w:r w:rsidR="00D172C1">
        <w:t xml:space="preserve">. </w:t>
      </w:r>
      <w:r w:rsidRPr="00BB2DE7">
        <w:t>Они не могли свободно выбрать место жительства, поскольку получали  официальные уведомления о том или ином ограничении, подпадающем под п</w:t>
      </w:r>
      <w:r w:rsidRPr="00BB2DE7">
        <w:t>о</w:t>
      </w:r>
      <w:r w:rsidRPr="00BB2DE7">
        <w:t>ложения пункта 3 статьи 12</w:t>
      </w:r>
      <w:r w:rsidR="00D172C1">
        <w:t xml:space="preserve">. </w:t>
      </w:r>
      <w:r w:rsidRPr="00BB2DE7">
        <w:t>Лишение авторов их свободного выбора места ж</w:t>
      </w:r>
      <w:r w:rsidRPr="00BB2DE7">
        <w:t>и</w:t>
      </w:r>
      <w:r w:rsidRPr="00BB2DE7">
        <w:t>тельства несовместимо с признанными в Пакте правами.</w:t>
      </w:r>
    </w:p>
    <w:p w:rsidR="00BB2DE7" w:rsidRPr="00BB2DE7" w:rsidRDefault="00BB2DE7" w:rsidP="00BB2DE7">
      <w:pPr>
        <w:pStyle w:val="SingleTxtGR"/>
      </w:pPr>
      <w:r w:rsidRPr="00BB2DE7">
        <w:t>3.11</w:t>
      </w:r>
      <w:r w:rsidRPr="00BB2DE7">
        <w:tab/>
        <w:t>В связи с утверждением о нарушении статьи 17 авторы ссылаются на то, что меры по лишению имущества так и не обрели законной формы. Внутриг</w:t>
      </w:r>
      <w:r w:rsidRPr="00BB2DE7">
        <w:t>о</w:t>
      </w:r>
      <w:r w:rsidRPr="00BB2DE7">
        <w:t>сударственное право Алжира допускает отступление от принципа законности по смыслу статьи 17. Вторжение в личную жизнь, в семейные отношения и в жилище авторов запрещено алжирским законом</w:t>
      </w:r>
      <w:r w:rsidR="00D172C1">
        <w:t xml:space="preserve">. </w:t>
      </w:r>
      <w:r w:rsidRPr="00BB2DE7">
        <w:t>Государство не имело никаких  законных полномочий действов</w:t>
      </w:r>
      <w:r w:rsidR="00840DE6">
        <w:t>ать так, как оно действовало, т. е.</w:t>
      </w:r>
      <w:r w:rsidRPr="00BB2DE7">
        <w:t xml:space="preserve"> на основании подзаконных актов; при этом для пр</w:t>
      </w:r>
      <w:r w:rsidRPr="00BB2DE7">
        <w:t>е</w:t>
      </w:r>
      <w:r w:rsidRPr="00BB2DE7">
        <w:t>дотвращения их изгнания не было принято никаких законных мер защиты.</w:t>
      </w:r>
    </w:p>
    <w:p w:rsidR="00BB2DE7" w:rsidRPr="00BB2DE7" w:rsidRDefault="00BB2DE7" w:rsidP="00BB2DE7">
      <w:pPr>
        <w:pStyle w:val="SingleTxtGR"/>
      </w:pPr>
      <w:r w:rsidRPr="00BB2DE7">
        <w:t>3.12</w:t>
      </w:r>
      <w:r w:rsidRPr="00BB2DE7">
        <w:tab/>
        <w:t>В связи с утверждением о нарушении статьи 27 авторы требуют рассма</w:t>
      </w:r>
      <w:r w:rsidRPr="00BB2DE7">
        <w:t>т</w:t>
      </w:r>
      <w:r w:rsidRPr="00BB2DE7">
        <w:t>ривать их в качестве меньшинства, чьи права на собственную культурную жизнь вместе с другими членами их группы в 1962 году были уничтожены</w:t>
      </w:r>
      <w:r w:rsidR="00D172C1">
        <w:t xml:space="preserve">. </w:t>
      </w:r>
      <w:r w:rsidRPr="00BB2DE7">
        <w:t>А</w:t>
      </w:r>
      <w:r w:rsidRPr="00BB2DE7">
        <w:t>в</w:t>
      </w:r>
      <w:r w:rsidRPr="00BB2DE7">
        <w:t>торы были лишены своих прав из-за отсутствия эффективных гарантий для французского меньшинства. Будучи понуждаемы к изгнанию, они столкнулись с препятствием при осуществлении своего права жить в Алжире в своей кул</w:t>
      </w:r>
      <w:r w:rsidRPr="00BB2DE7">
        <w:t>ь</w:t>
      </w:r>
      <w:r w:rsidR="00EA578B">
        <w:t>турно-языковой среде.</w:t>
      </w:r>
    </w:p>
    <w:p w:rsidR="00BB2DE7" w:rsidRPr="00BB2DE7" w:rsidRDefault="00BB2DE7" w:rsidP="00BB2DE7">
      <w:pPr>
        <w:pStyle w:val="SingleTxtGR"/>
      </w:pPr>
      <w:r w:rsidRPr="00BB2DE7">
        <w:t>3.13</w:t>
      </w:r>
      <w:r w:rsidRPr="00BB2DE7">
        <w:tab/>
        <w:t>Что касается утверждения о нарушении пункта 1 статьи 2 и статьи 26, рассматриваемых отдельно или в совокупности, и статей 26 и 17 в совокупн</w:t>
      </w:r>
      <w:r w:rsidRPr="00BB2DE7">
        <w:t>о</w:t>
      </w:r>
      <w:r w:rsidRPr="00BB2DE7">
        <w:t>сти, то авторы являются жертвами продолжающейся конфискации своего им</w:t>
      </w:r>
      <w:r w:rsidRPr="00BB2DE7">
        <w:t>у</w:t>
      </w:r>
      <w:r w:rsidRPr="00BB2DE7">
        <w:t>щества на основании дискриминационного законодательства, что препятств</w:t>
      </w:r>
      <w:r w:rsidRPr="00BB2DE7">
        <w:t>о</w:t>
      </w:r>
      <w:r w:rsidRPr="00BB2DE7">
        <w:t>вало осуществлению ими права собственности без объективных и разумных оснований</w:t>
      </w:r>
      <w:r w:rsidR="00D172C1">
        <w:t xml:space="preserve">. </w:t>
      </w:r>
      <w:r w:rsidRPr="00BB2DE7">
        <w:t>Законом Алжира от 26 июля 1963 года</w:t>
      </w:r>
      <w:r w:rsidRPr="00441347">
        <w:rPr>
          <w:sz w:val="18"/>
          <w:szCs w:val="18"/>
          <w:vertAlign w:val="superscript"/>
        </w:rPr>
        <w:footnoteReference w:id="15"/>
      </w:r>
      <w:r w:rsidRPr="00BB2DE7">
        <w:t>, касающимся захваченного имущества, был установлен на избирательной и дискриминационной основе общий принцип объявления государствен</w:t>
      </w:r>
      <w:r w:rsidR="00840DE6">
        <w:t>ным имущества, принадлежавшего "</w:t>
      </w:r>
      <w:r w:rsidRPr="00BB2DE7">
        <w:t>агентам колониализм</w:t>
      </w:r>
      <w:r w:rsidR="00840DE6">
        <w:t>а"</w:t>
      </w:r>
      <w:r w:rsidR="00D172C1">
        <w:t xml:space="preserve">. </w:t>
      </w:r>
      <w:r w:rsidRPr="00BB2DE7">
        <w:t>Это национализированное имущество при выполн</w:t>
      </w:r>
      <w:r w:rsidRPr="00BB2DE7">
        <w:t>е</w:t>
      </w:r>
      <w:r w:rsidRPr="00BB2DE7">
        <w:t>нии некоторых условий впосл</w:t>
      </w:r>
      <w:r w:rsidR="00396346">
        <w:t>едствии было возвращено только "</w:t>
      </w:r>
      <w:r w:rsidRPr="00BB2DE7">
        <w:t>физическим лицам</w:t>
      </w:r>
      <w:r w:rsidR="00396346">
        <w:t>, имеющим алжирское гражданство"</w:t>
      </w:r>
      <w:r w:rsidRPr="00441347">
        <w:rPr>
          <w:sz w:val="18"/>
          <w:szCs w:val="18"/>
          <w:vertAlign w:val="superscript"/>
        </w:rPr>
        <w:footnoteReference w:id="16"/>
      </w:r>
      <w:r w:rsidRPr="00BB2DE7">
        <w:t>, чьи земли были национализиров</w:t>
      </w:r>
      <w:r w:rsidRPr="00BB2DE7">
        <w:t>а</w:t>
      </w:r>
      <w:r w:rsidRPr="00BB2DE7">
        <w:t>ны вопреки предусмотренным Пактом гарантиям и практике Комитета.</w:t>
      </w:r>
    </w:p>
    <w:p w:rsidR="00BB2DE7" w:rsidRPr="00BB2DE7" w:rsidRDefault="00BB2DE7" w:rsidP="00BB2DE7">
      <w:pPr>
        <w:pStyle w:val="SingleTxtGR"/>
      </w:pPr>
      <w:r w:rsidRPr="00BB2DE7">
        <w:t>3.14</w:t>
      </w:r>
      <w:r w:rsidRPr="00BB2DE7">
        <w:tab/>
        <w:t>Кроме того, распоряжение о компенсации от 17 марта 1964 года</w:t>
      </w:r>
      <w:r w:rsidRPr="00441347">
        <w:rPr>
          <w:sz w:val="18"/>
          <w:szCs w:val="18"/>
          <w:vertAlign w:val="superscript"/>
        </w:rPr>
        <w:footnoteReference w:id="17"/>
      </w:r>
      <w:r w:rsidRPr="00BB2DE7">
        <w:t xml:space="preserve"> искл</w:t>
      </w:r>
      <w:r w:rsidRPr="00BB2DE7">
        <w:t>ю</w:t>
      </w:r>
      <w:r w:rsidRPr="00BB2DE7">
        <w:t>чительно в пользу конкретной категории населения (фермеров) представляет собой проявление дискриминации</w:t>
      </w:r>
      <w:r w:rsidR="00D172C1">
        <w:t xml:space="preserve">. </w:t>
      </w:r>
      <w:r w:rsidRPr="00BB2DE7">
        <w:t>В этом распоряжении проводилось прои</w:t>
      </w:r>
      <w:r w:rsidRPr="00BB2DE7">
        <w:t>з</w:t>
      </w:r>
      <w:r w:rsidRPr="00BB2DE7">
        <w:t>вольное различие в режимах: режим благоприятствования безосновател</w:t>
      </w:r>
      <w:r w:rsidRPr="00BB2DE7">
        <w:t>ь</w:t>
      </w:r>
      <w:r w:rsidRPr="00BB2DE7">
        <w:t>но распространяется только на фермеров, причем обязательство по выплате ко</w:t>
      </w:r>
      <w:r w:rsidRPr="00BB2DE7">
        <w:t>м</w:t>
      </w:r>
      <w:r w:rsidRPr="00BB2DE7">
        <w:t>пенсации без применения дискриминационного режима вытекает из права на национализацию. Таким образом, имеет место нарушение пункта 1 статьи 2 и статьи 26, рассматриваемых отдельно или в совокупности, и статей 26 и 17, рассматриваемых в совокупности.</w:t>
      </w:r>
    </w:p>
    <w:p w:rsidR="00BB2DE7" w:rsidRPr="00BB2DE7" w:rsidRDefault="00BB2DE7" w:rsidP="00BB2DE7">
      <w:pPr>
        <w:pStyle w:val="SingleTxtGR"/>
      </w:pPr>
      <w:r w:rsidRPr="00BB2DE7">
        <w:t>3.15</w:t>
      </w:r>
      <w:r w:rsidRPr="00BB2DE7">
        <w:tab/>
        <w:t>Утверждение о нарушении статьи 5 Пакта вытекает из ликвидации прав и свобод авторов в 1962 году. Положение пункта 2 статьи 5 позволяет также по</w:t>
      </w:r>
      <w:r w:rsidRPr="00BB2DE7">
        <w:t>д</w:t>
      </w:r>
      <w:r w:rsidRPr="00BB2DE7">
        <w:t>нять вопрос о применении статьи 17 Всеобщей декларации прав человека. П</w:t>
      </w:r>
      <w:r w:rsidRPr="00BB2DE7">
        <w:t>о</w:t>
      </w:r>
      <w:r w:rsidRPr="00BB2DE7">
        <w:t>мимо вышеупомянутых утверждений о нарушениях, имело место также нар</w:t>
      </w:r>
      <w:r w:rsidRPr="00BB2DE7">
        <w:t>у</w:t>
      </w:r>
      <w:r w:rsidRPr="00BB2DE7">
        <w:t>шение статьи 5.</w:t>
      </w:r>
    </w:p>
    <w:p w:rsidR="00BB2DE7" w:rsidRPr="00BB2DE7" w:rsidRDefault="00BB2DE7" w:rsidP="00BB2DE7">
      <w:pPr>
        <w:pStyle w:val="SingleTxtGR"/>
      </w:pPr>
      <w:r w:rsidRPr="00BB2DE7">
        <w:t>3.16</w:t>
      </w:r>
      <w:r w:rsidRPr="00BB2DE7">
        <w:tab/>
        <w:t>В отношении понесенного морального и психического ущерба авторы обращаются к Комитету с просьбой прямо констатировать, что государство-участник, нарушающее свои обязательства по Пакту и по собственному наци</w:t>
      </w:r>
      <w:r w:rsidRPr="00BB2DE7">
        <w:t>о</w:t>
      </w:r>
      <w:r w:rsidRPr="00BB2DE7">
        <w:t>нальному законодательству, должно устранить целый ряд нарушений. Надл</w:t>
      </w:r>
      <w:r w:rsidRPr="00BB2DE7">
        <w:t>е</w:t>
      </w:r>
      <w:r w:rsidRPr="00BB2DE7">
        <w:t>жащим способом возмещения морального ущерба в данном случае  могла бы стать сатисфакция, а одним из элементов сатисфакции явилось бы признание обоснованности сообщения</w:t>
      </w:r>
      <w:r w:rsidR="00D172C1">
        <w:t xml:space="preserve">. </w:t>
      </w:r>
      <w:r w:rsidRPr="00BB2DE7">
        <w:t>При этом они выдвигают требование о возмещ</w:t>
      </w:r>
      <w:r w:rsidRPr="00BB2DE7">
        <w:t>е</w:t>
      </w:r>
      <w:r w:rsidRPr="00BB2DE7">
        <w:t>нии в виде выплаты соответствующей справедливой финансовой компенсации за их имущество, захваченное в Алжире.</w:t>
      </w:r>
    </w:p>
    <w:p w:rsidR="00BB2DE7" w:rsidRPr="0040620A" w:rsidRDefault="00BB2DE7" w:rsidP="0040620A">
      <w:pPr>
        <w:pStyle w:val="H23GR"/>
      </w:pPr>
      <w:r w:rsidRPr="00BB2DE7">
        <w:tab/>
      </w:r>
      <w:r w:rsidRPr="00BB2DE7">
        <w:tab/>
      </w:r>
      <w:r w:rsidRPr="0040620A">
        <w:t>Замечания государства-участника относительно приемлемости с</w:t>
      </w:r>
      <w:r w:rsidRPr="0040620A">
        <w:t>о</w:t>
      </w:r>
      <w:r w:rsidRPr="0040620A">
        <w:t>обще</w:t>
      </w:r>
      <w:r w:rsidR="0040620A" w:rsidRPr="0040620A">
        <w:t>ния</w:t>
      </w:r>
    </w:p>
    <w:p w:rsidR="00BB2DE7" w:rsidRPr="00BB2DE7" w:rsidRDefault="00BB2DE7" w:rsidP="00BB2DE7">
      <w:pPr>
        <w:pStyle w:val="SingleTxtGR"/>
      </w:pPr>
      <w:r w:rsidRPr="00BB2DE7">
        <w:t>4.1</w:t>
      </w:r>
      <w:r w:rsidRPr="00BB2DE7">
        <w:tab/>
        <w:t>28 февраля 2010 года государство-участник оспорило приемлемость с</w:t>
      </w:r>
      <w:r w:rsidRPr="00BB2DE7">
        <w:t>о</w:t>
      </w:r>
      <w:r w:rsidRPr="00BB2DE7">
        <w:t>общения. Оно напоминает, что 1 ноября 2006 года Комитет объявил неприе</w:t>
      </w:r>
      <w:r w:rsidRPr="00BB2DE7">
        <w:t>м</w:t>
      </w:r>
      <w:r w:rsidRPr="00BB2DE7">
        <w:t>лемым аналогичное сообщение, представленное Арманом Антоном. Это реш</w:t>
      </w:r>
      <w:r w:rsidRPr="00BB2DE7">
        <w:t>е</w:t>
      </w:r>
      <w:r w:rsidRPr="00BB2DE7">
        <w:t>ние было основано на отсутствии у Пакта обратной силы и на том, что право на владение имуществом не охватывается положениями Пакта. Правительство Алжира хотело бы знать мотивы, которые побудили Комитет, несмотря на уп</w:t>
      </w:r>
      <w:r w:rsidRPr="00BB2DE7">
        <w:t>о</w:t>
      </w:r>
      <w:r w:rsidRPr="00BB2DE7">
        <w:t>мянутый прецедент и во исполнение статьи 3 Факультативного протокола, во</w:t>
      </w:r>
      <w:r w:rsidRPr="00BB2DE7">
        <w:t>з</w:t>
      </w:r>
      <w:r w:rsidRPr="00BB2DE7">
        <w:t>держаться от признания неприемлемыми всех этих сообщений, квалифицир</w:t>
      </w:r>
      <w:r w:rsidRPr="00BB2DE7">
        <w:t>о</w:t>
      </w:r>
      <w:r w:rsidRPr="00BB2DE7">
        <w:t>ванных в качестве злоупотребления правом на подачу жалобы.</w:t>
      </w:r>
    </w:p>
    <w:p w:rsidR="00BB2DE7" w:rsidRPr="00BB2DE7" w:rsidRDefault="00BB2DE7" w:rsidP="00BB2DE7">
      <w:pPr>
        <w:pStyle w:val="SingleTxtGR"/>
      </w:pPr>
      <w:r w:rsidRPr="00BB2DE7">
        <w:t>4.2</w:t>
      </w:r>
      <w:r w:rsidRPr="00BB2DE7">
        <w:tab/>
        <w:t>Кроме того, государство-участник заявляет, что авторы не исчерпали внутренние средства правовой защиты. В Эвианских соглашениях предусма</w:t>
      </w:r>
      <w:r w:rsidRPr="00BB2DE7">
        <w:t>т</w:t>
      </w:r>
      <w:r w:rsidRPr="00BB2DE7">
        <w:t>ривался механизм защиты интересов граждан Франции, желающих остаться в Алжире. Однако авторы или их правопреемники добровольно покинули алжи</w:t>
      </w:r>
      <w:r w:rsidRPr="00BB2DE7">
        <w:t>р</w:t>
      </w:r>
      <w:r w:rsidRPr="00BB2DE7">
        <w:t xml:space="preserve">скую территорию, оставив свое имущество </w:t>
      </w:r>
      <w:r w:rsidR="00D80C3C">
        <w:t>"</w:t>
      </w:r>
      <w:r w:rsidRPr="00BB2DE7">
        <w:t>бесхозяйным</w:t>
      </w:r>
      <w:r w:rsidR="00D80C3C">
        <w:t>"</w:t>
      </w:r>
      <w:r w:rsidRPr="00BB2DE7">
        <w:t>, что заставило пр</w:t>
      </w:r>
      <w:r w:rsidRPr="00BB2DE7">
        <w:t>а</w:t>
      </w:r>
      <w:r w:rsidRPr="00BB2DE7">
        <w:t>вительство принять защитные меры для обеспечения общественной безопасн</w:t>
      </w:r>
      <w:r w:rsidRPr="00BB2DE7">
        <w:t>о</w:t>
      </w:r>
      <w:r w:rsidR="00EA578B">
        <w:t>сти и правопорядка.</w:t>
      </w:r>
    </w:p>
    <w:p w:rsidR="00BB2DE7" w:rsidRPr="00BB2DE7" w:rsidRDefault="00BB2DE7" w:rsidP="00BB2DE7">
      <w:pPr>
        <w:pStyle w:val="SingleTxtGR"/>
      </w:pPr>
      <w:r w:rsidRPr="00BB2DE7">
        <w:t>4.3</w:t>
      </w:r>
      <w:r w:rsidRPr="00BB2DE7">
        <w:tab/>
        <w:t>Ни один орган системы Организации Объединенных Наций не может с</w:t>
      </w:r>
      <w:r w:rsidRPr="00BB2DE7">
        <w:t>о</w:t>
      </w:r>
      <w:r w:rsidRPr="00BB2DE7">
        <w:t>гласиться на рассмотрение сообщения такого характера, так как это противор</w:t>
      </w:r>
      <w:r w:rsidRPr="00BB2DE7">
        <w:t>е</w:t>
      </w:r>
      <w:r w:rsidRPr="00BB2DE7">
        <w:t>чило бы Уставу Организации Объединенных Наций, в котором право на сам</w:t>
      </w:r>
      <w:r w:rsidRPr="00BB2DE7">
        <w:t>о</w:t>
      </w:r>
      <w:r w:rsidRPr="00BB2DE7">
        <w:t>определение закреплено в качестве непреложного права народов, наход</w:t>
      </w:r>
      <w:r w:rsidRPr="00BB2DE7">
        <w:t>я</w:t>
      </w:r>
      <w:r w:rsidRPr="00BB2DE7">
        <w:t>щихся под иностранным господством. Комитету следовало бы признать эти сообщения несовместимыми со статьей 1 Пакта. Любое выражение согласия и любое ра</w:t>
      </w:r>
      <w:r w:rsidRPr="00BB2DE7">
        <w:t>с</w:t>
      </w:r>
      <w:r w:rsidRPr="00BB2DE7">
        <w:t>смотрение жалобы такого рода явилось бы для государства-участника равн</w:t>
      </w:r>
      <w:r w:rsidRPr="00BB2DE7">
        <w:t>о</w:t>
      </w:r>
      <w:r w:rsidRPr="00BB2DE7">
        <w:t xml:space="preserve">значным узаконению колонизации и некой </w:t>
      </w:r>
      <w:r w:rsidR="00D80C3C">
        <w:t>"</w:t>
      </w:r>
      <w:r w:rsidRPr="00BB2DE7">
        <w:t>правовой инверсией</w:t>
      </w:r>
      <w:r w:rsidR="00D80C3C">
        <w:t>"</w:t>
      </w:r>
      <w:r w:rsidRPr="00BB2DE7">
        <w:t>, когда колон</w:t>
      </w:r>
      <w:r w:rsidRPr="00BB2DE7">
        <w:t>и</w:t>
      </w:r>
      <w:r w:rsidRPr="00BB2DE7">
        <w:t>затор требует компенсации у колонизированного, пострадавшего от разграбл</w:t>
      </w:r>
      <w:r w:rsidRPr="00BB2DE7">
        <w:t>е</w:t>
      </w:r>
      <w:r w:rsidRPr="00BB2DE7">
        <w:t>ния колонии.</w:t>
      </w:r>
    </w:p>
    <w:p w:rsidR="00BB2DE7" w:rsidRPr="009F46D6" w:rsidRDefault="00BB2DE7" w:rsidP="00AD5115">
      <w:pPr>
        <w:pStyle w:val="H23GR"/>
      </w:pPr>
      <w:r w:rsidRPr="00BB2DE7">
        <w:tab/>
      </w:r>
      <w:r w:rsidRPr="00BB2DE7">
        <w:tab/>
        <w:t>Комментарии авторов по за</w:t>
      </w:r>
      <w:r w:rsidR="009F46D6">
        <w:t>мечаниям государства-участника</w:t>
      </w:r>
    </w:p>
    <w:p w:rsidR="00BB2DE7" w:rsidRPr="00BB2DE7" w:rsidRDefault="00BB2DE7" w:rsidP="00BB2DE7">
      <w:pPr>
        <w:pStyle w:val="SingleTxtGR"/>
      </w:pPr>
      <w:r w:rsidRPr="00BB2DE7">
        <w:t>5.1</w:t>
      </w:r>
      <w:r w:rsidRPr="00BB2DE7">
        <w:tab/>
        <w:t>В письмах от 10 мая 2010 года и 3 января 2012 года авторы представили комментарии по замеч</w:t>
      </w:r>
      <w:r w:rsidRPr="00BB2DE7">
        <w:t>а</w:t>
      </w:r>
      <w:r w:rsidRPr="00BB2DE7">
        <w:t>ниям государства-участника. По поводу исчерпания внутренних средств правовой защиты авторы вновь приводят свои утверждения об отсутствии эффективных средств правовой защиты и просят государство-участник продемонстрировать на практике, какие из указанных средств прав</w:t>
      </w:r>
      <w:r w:rsidRPr="00BB2DE7">
        <w:t>о</w:t>
      </w:r>
      <w:r w:rsidRPr="00BB2DE7">
        <w:t>вой защиты могут быть использованы. Авторы ссылают</w:t>
      </w:r>
      <w:r w:rsidR="00D80C3C">
        <w:t>ся на Постановл</w:t>
      </w:r>
      <w:r w:rsidR="00D80C3C">
        <w:t>е</w:t>
      </w:r>
      <w:r w:rsidR="00D80C3C">
        <w:t>ние </w:t>
      </w:r>
      <w:r w:rsidR="00AD5115">
        <w:t>№ </w:t>
      </w:r>
      <w:r w:rsidRPr="00BB2DE7">
        <w:t>10-01 от 26 августа 2010 года о дополните</w:t>
      </w:r>
      <w:r w:rsidR="00AD5115">
        <w:t>льном законе о финансах на 2010 </w:t>
      </w:r>
      <w:r w:rsidRPr="00BB2DE7">
        <w:t>г</w:t>
      </w:r>
      <w:r w:rsidR="00AD5115">
        <w:t>од, статья 42 которого гласит: "</w:t>
      </w:r>
      <w:r w:rsidR="00D80C3C">
        <w:t>Любая сделка с недвижимостью −</w:t>
      </w:r>
      <w:r w:rsidRPr="00BB2DE7">
        <w:t xml:space="preserve"> права собственности на которую перешли к государству в результате национализации, огосударствления </w:t>
      </w:r>
      <w:r w:rsidR="00D80C3C">
        <w:t>или оставления собственниками, −</w:t>
      </w:r>
      <w:r w:rsidRPr="00BB2DE7">
        <w:t xml:space="preserve"> осуществляемая первон</w:t>
      </w:r>
      <w:r w:rsidRPr="00BB2DE7">
        <w:t>а</w:t>
      </w:r>
      <w:r w:rsidRPr="00BB2DE7">
        <w:t>чальными владельцами внутри страны или за ее пределами, не имеет юридич</w:t>
      </w:r>
      <w:r w:rsidRPr="00BB2DE7">
        <w:t>е</w:t>
      </w:r>
      <w:r w:rsidRPr="00BB2DE7">
        <w:t>ской силы. Кроме того, запрещается реституция вышеупомянутой […] собс</w:t>
      </w:r>
      <w:r w:rsidRPr="00BB2DE7">
        <w:t>т</w:t>
      </w:r>
      <w:r w:rsidRPr="00BB2DE7">
        <w:t>венности, которая явилась предметом уступки со стороны государства</w:t>
      </w:r>
      <w:r w:rsidR="00AD5115">
        <w:t>"</w:t>
      </w:r>
      <w:r w:rsidRPr="00BB2DE7">
        <w:t>.</w:t>
      </w:r>
    </w:p>
    <w:p w:rsidR="00BB2DE7" w:rsidRPr="00BB2DE7" w:rsidRDefault="00BB2DE7" w:rsidP="00BB2DE7">
      <w:pPr>
        <w:pStyle w:val="SingleTxtGR"/>
      </w:pPr>
      <w:r w:rsidRPr="00BB2DE7">
        <w:t>5.2</w:t>
      </w:r>
      <w:r w:rsidRPr="00BB2DE7">
        <w:tab/>
        <w:t>Авторы отвергают утверждение государ</w:t>
      </w:r>
      <w:r w:rsidR="00AD5115">
        <w:t>ства-участника относительно их "</w:t>
      </w:r>
      <w:r w:rsidRPr="00BB2DE7">
        <w:t>добровольного</w:t>
      </w:r>
      <w:r w:rsidR="00AD5115">
        <w:t>"</w:t>
      </w:r>
      <w:r w:rsidRPr="00BB2DE7">
        <w:t xml:space="preserve"> отъезда из Алжира. Государство-участник излагает </w:t>
      </w:r>
      <w:r w:rsidR="00D80C3C">
        <w:t>"</w:t>
      </w:r>
      <w:r w:rsidRPr="00BB2DE7">
        <w:t>факты</w:t>
      </w:r>
      <w:r w:rsidR="00D80C3C">
        <w:t>"</w:t>
      </w:r>
      <w:r w:rsidRPr="00BB2DE7">
        <w:t>, не приводя при этом ни малейшего документального и обстоятельного по</w:t>
      </w:r>
      <w:r w:rsidRPr="00BB2DE7">
        <w:t>д</w:t>
      </w:r>
      <w:r w:rsidRPr="00BB2DE7">
        <w:t>тверждения. Авторы также отвергают заявление государства-участника, каса</w:t>
      </w:r>
      <w:r w:rsidRPr="00BB2DE7">
        <w:t>ю</w:t>
      </w:r>
      <w:r w:rsidRPr="00BB2DE7">
        <w:t>щееся пра</w:t>
      </w:r>
      <w:r w:rsidR="00EA578B">
        <w:t>ва народов на самоопределение.</w:t>
      </w:r>
    </w:p>
    <w:p w:rsidR="00BB2DE7" w:rsidRPr="00BB2DE7" w:rsidRDefault="00BB2DE7" w:rsidP="00BB2DE7">
      <w:pPr>
        <w:pStyle w:val="SingleTxtGR"/>
      </w:pPr>
      <w:r w:rsidRPr="00BB2DE7">
        <w:t>5.3</w:t>
      </w:r>
      <w:r w:rsidRPr="00BB2DE7">
        <w:tab/>
        <w:t xml:space="preserve">Что касается продолжающегося нарушения, то различие между </w:t>
      </w:r>
      <w:r w:rsidR="004C77AF">
        <w:t>"</w:t>
      </w:r>
      <w:r w:rsidRPr="00BB2DE7">
        <w:t>един</w:t>
      </w:r>
      <w:r w:rsidRPr="00BB2DE7">
        <w:t>о</w:t>
      </w:r>
      <w:r w:rsidRPr="00BB2DE7">
        <w:t>временным противоправным деянием с длящимися последствиями</w:t>
      </w:r>
      <w:r w:rsidR="004C77AF">
        <w:t>"</w:t>
      </w:r>
      <w:r w:rsidRPr="00BB2DE7">
        <w:t xml:space="preserve"> и </w:t>
      </w:r>
      <w:r w:rsidR="004C77AF">
        <w:t>"</w:t>
      </w:r>
      <w:r w:rsidRPr="00BB2DE7">
        <w:t>длящи</w:t>
      </w:r>
      <w:r w:rsidRPr="00BB2DE7">
        <w:t>м</w:t>
      </w:r>
      <w:r w:rsidRPr="00BB2DE7">
        <w:t>ся противоправным деянием</w:t>
      </w:r>
      <w:r w:rsidR="004C77AF">
        <w:t>"</w:t>
      </w:r>
      <w:r w:rsidRPr="00BB2DE7">
        <w:t xml:space="preserve"> требует тщательного фактического и правового анализа</w:t>
      </w:r>
      <w:r w:rsidR="00D172C1">
        <w:t xml:space="preserve">. </w:t>
      </w:r>
      <w:r w:rsidRPr="00BB2DE7">
        <w:t>Судебная инстанция становится правомочной с того момента, когда противоречие между сторонами (сторона притязания и сторона возражения) проявилось после вступления Пакта в силу, даже если оспарива</w:t>
      </w:r>
      <w:r w:rsidR="004043D4">
        <w:t>е</w:t>
      </w:r>
      <w:r w:rsidRPr="00BB2DE7">
        <w:t xml:space="preserve">мые </w:t>
      </w:r>
      <w:r w:rsidR="004C77AF">
        <w:t>"</w:t>
      </w:r>
      <w:r w:rsidRPr="00BB2DE7">
        <w:t>факты</w:t>
      </w:r>
      <w:r w:rsidR="004C77AF">
        <w:t>"</w:t>
      </w:r>
      <w:r w:rsidRPr="00BB2DE7">
        <w:t xml:space="preserve"> или вызвавшая с</w:t>
      </w:r>
      <w:r w:rsidR="003B0997">
        <w:t>пор "</w:t>
      </w:r>
      <w:r w:rsidRPr="00BB2DE7">
        <w:t>ситуация</w:t>
      </w:r>
      <w:r w:rsidR="003B0997">
        <w:t>"</w:t>
      </w:r>
      <w:r w:rsidRPr="00BB2DE7">
        <w:t xml:space="preserve"> предшествовали эт</w:t>
      </w:r>
      <w:r w:rsidR="004C77AF">
        <w:t>ому деянию. Вместе с тем, если "</w:t>
      </w:r>
      <w:r w:rsidRPr="00BB2DE7">
        <w:t>причиной</w:t>
      </w:r>
      <w:r w:rsidR="004C77AF">
        <w:t>"</w:t>
      </w:r>
      <w:r w:rsidRPr="00BB2DE7">
        <w:t xml:space="preserve"> претензии (или </w:t>
      </w:r>
      <w:r w:rsidR="004C77AF">
        <w:t>"</w:t>
      </w:r>
      <w:r w:rsidRPr="00BB2DE7">
        <w:t>источником</w:t>
      </w:r>
      <w:r w:rsidR="004C77AF">
        <w:t>"</w:t>
      </w:r>
      <w:r w:rsidRPr="00BB2DE7">
        <w:t xml:space="preserve"> спора) является совокупность действий, имевших место после критической даты, то судебная инстанция будет пр</w:t>
      </w:r>
      <w:r w:rsidRPr="00BB2DE7">
        <w:t>а</w:t>
      </w:r>
      <w:r w:rsidRPr="00BB2DE7">
        <w:t>вомочной, даже если их противоправный характер зависит от изменения или негативного отношения к ситуации, сложившейся до этой даты</w:t>
      </w:r>
      <w:r w:rsidR="00D172C1">
        <w:t xml:space="preserve">. </w:t>
      </w:r>
      <w:r w:rsidR="00B10DE2">
        <w:t>Поэтому</w:t>
      </w:r>
      <w:r w:rsidR="00B10DE2">
        <w:br/>
      </w:r>
      <w:r w:rsidRPr="00BB2DE7">
        <w:t>воздействие временных факторов требует внимательного изучения с точки зр</w:t>
      </w:r>
      <w:r w:rsidRPr="00BB2DE7">
        <w:t>е</w:t>
      </w:r>
      <w:r w:rsidRPr="00BB2DE7">
        <w:t>ния фактов и права, и их рассмотрение п</w:t>
      </w:r>
      <w:r w:rsidR="00B10DE2">
        <w:t>о существу должно быть доведено</w:t>
      </w:r>
      <w:r w:rsidR="00B10DE2">
        <w:br/>
      </w:r>
      <w:r w:rsidRPr="00BB2DE7">
        <w:t>до конца.</w:t>
      </w:r>
    </w:p>
    <w:p w:rsidR="00BB2DE7" w:rsidRPr="00BB2DE7" w:rsidRDefault="00BB2DE7" w:rsidP="004C77AF">
      <w:pPr>
        <w:pStyle w:val="H23GR"/>
      </w:pPr>
      <w:r w:rsidRPr="00BB2DE7">
        <w:tab/>
      </w:r>
      <w:r w:rsidRPr="00BB2DE7">
        <w:tab/>
        <w:t>Вопросы и процедура их рассмотрения в Комитете</w:t>
      </w:r>
    </w:p>
    <w:p w:rsidR="00BB2DE7" w:rsidRPr="00BB2DE7" w:rsidRDefault="00BB2DE7" w:rsidP="00BB2DE7">
      <w:pPr>
        <w:pStyle w:val="SingleTxtGR"/>
      </w:pPr>
      <w:r w:rsidRPr="00BB2DE7">
        <w:t>6.1</w:t>
      </w:r>
      <w:r w:rsidRPr="00BB2DE7">
        <w:tab/>
        <w:t>Прежде чем рассматривать любую жалобу, содержащуюся в том или ином сообщении, Комитет по правам человека должен в соответствии с правилом 93 своих правил процедуры решить, является ли данное сообщение приемлемым по смыслу Факультативного протокола к Пакту.</w:t>
      </w:r>
    </w:p>
    <w:p w:rsidR="00BB2DE7" w:rsidRPr="00BB2DE7" w:rsidRDefault="00BB2DE7" w:rsidP="00BB2DE7">
      <w:pPr>
        <w:pStyle w:val="SingleTxtGR"/>
      </w:pPr>
      <w:r w:rsidRPr="00BB2DE7">
        <w:t>6.2</w:t>
      </w:r>
      <w:r w:rsidRPr="00BB2DE7">
        <w:tab/>
        <w:t>Комитет отмечает, что в данном случае между ратификацией государс</w:t>
      </w:r>
      <w:r w:rsidRPr="00BB2DE7">
        <w:t>т</w:t>
      </w:r>
      <w:r w:rsidRPr="00BB2DE7">
        <w:t>вом</w:t>
      </w:r>
      <w:r w:rsidR="004043D4">
        <w:t xml:space="preserve"> −</w:t>
      </w:r>
      <w:r w:rsidRPr="00BB2DE7">
        <w:t xml:space="preserve"> участником Факультативного протокола в 1989 году и представлением сообщения в 2004 году прошло 15 лет. Он обращает внимание на то, что ник</w:t>
      </w:r>
      <w:r w:rsidRPr="00BB2DE7">
        <w:t>а</w:t>
      </w:r>
      <w:r w:rsidRPr="00BB2DE7">
        <w:t>ких конкретных сроков для представления сообщений в соответствии с Факул</w:t>
      </w:r>
      <w:r w:rsidRPr="00BB2DE7">
        <w:t>ь</w:t>
      </w:r>
      <w:r w:rsidRPr="00BB2DE7">
        <w:t>тативным протоколом не предусмотрено</w:t>
      </w:r>
      <w:r w:rsidR="00D172C1">
        <w:t xml:space="preserve">. </w:t>
      </w:r>
      <w:r w:rsidRPr="00BB2DE7">
        <w:t>В этой связи и при данных обсто</w:t>
      </w:r>
      <w:r w:rsidRPr="00BB2DE7">
        <w:t>я</w:t>
      </w:r>
      <w:r w:rsidRPr="00BB2DE7">
        <w:t>тельствах Комитет вправе ожидать разумного объяснения причин подобной з</w:t>
      </w:r>
      <w:r w:rsidRPr="00BB2DE7">
        <w:t>а</w:t>
      </w:r>
      <w:r w:rsidRPr="00BB2DE7">
        <w:t>держки. В данном случае Комитет принимает к сведению различные выдвин</w:t>
      </w:r>
      <w:r w:rsidRPr="00BB2DE7">
        <w:t>у</w:t>
      </w:r>
      <w:r w:rsidRPr="00BB2DE7">
        <w:t>тые адвокатом доводы, которые, по мнению последнего, объясняют, почему а</w:t>
      </w:r>
      <w:r w:rsidRPr="00BB2DE7">
        <w:t>в</w:t>
      </w:r>
      <w:r w:rsidRPr="00BB2DE7">
        <w:t>торы были вынуждены представить свое сообщение</w:t>
      </w:r>
      <w:r w:rsidR="004C77AF">
        <w:t xml:space="preserve"> Комитету лишь в 2004 году (см. пункт </w:t>
      </w:r>
      <w:r w:rsidRPr="00BB2DE7">
        <w:t>3.8)</w:t>
      </w:r>
      <w:r w:rsidR="00D172C1">
        <w:t xml:space="preserve">. </w:t>
      </w:r>
      <w:r w:rsidRPr="00BB2DE7">
        <w:t>Что касается того факта, что государство-участник ратифицир</w:t>
      </w:r>
      <w:r w:rsidRPr="00BB2DE7">
        <w:t>о</w:t>
      </w:r>
      <w:r w:rsidRPr="00BB2DE7">
        <w:t>вало Пакт и Факультативный протокол лишь в 1989 году, то адвокат не поясн</w:t>
      </w:r>
      <w:r w:rsidRPr="00BB2DE7">
        <w:t>я</w:t>
      </w:r>
      <w:r w:rsidRPr="00BB2DE7">
        <w:t>ет, почему авторы в тот момент не возбудили производство по делу в государс</w:t>
      </w:r>
      <w:r w:rsidRPr="00BB2DE7">
        <w:t>т</w:t>
      </w:r>
      <w:r w:rsidRPr="00BB2DE7">
        <w:t>ве-участнике. Комитет отмечает, что авторы воспользовались компенсационн</w:t>
      </w:r>
      <w:r w:rsidRPr="00BB2DE7">
        <w:t>ы</w:t>
      </w:r>
      <w:r w:rsidRPr="00BB2DE7">
        <w:t>ми мерами, принятыми Францией</w:t>
      </w:r>
      <w:r w:rsidRPr="005613D3">
        <w:rPr>
          <w:sz w:val="18"/>
          <w:szCs w:val="18"/>
          <w:vertAlign w:val="superscript"/>
        </w:rPr>
        <w:footnoteReference w:id="18"/>
      </w:r>
      <w:r w:rsidRPr="00BB2DE7">
        <w:t>, и что они приняли решение подать жалобу на государство-участник лишь после того, как обнаружили, что французский законопроект № 1499 от 10 марта 2004 года</w:t>
      </w:r>
      <w:r w:rsidRPr="005613D3">
        <w:rPr>
          <w:sz w:val="18"/>
          <w:szCs w:val="18"/>
          <w:vertAlign w:val="superscript"/>
        </w:rPr>
        <w:footnoteReference w:id="19"/>
      </w:r>
      <w:r w:rsidRPr="00BB2DE7">
        <w:t xml:space="preserve"> не предусматривает компенсац</w:t>
      </w:r>
      <w:r w:rsidRPr="00BB2DE7">
        <w:t>и</w:t>
      </w:r>
      <w:r w:rsidRPr="00BB2DE7">
        <w:t>онного механизма для возмещения ущерба от потери имущества в А</w:t>
      </w:r>
      <w:r w:rsidRPr="00BB2DE7">
        <w:t>л</w:t>
      </w:r>
      <w:r w:rsidRPr="00BB2DE7">
        <w:t>жире, причем они решили обратиться не во внутренние суды и административные о</w:t>
      </w:r>
      <w:r w:rsidRPr="00BB2DE7">
        <w:t>р</w:t>
      </w:r>
      <w:r w:rsidRPr="00BB2DE7">
        <w:t>ганы государства-участника, а непосредственно в Комитет. Комитет считает, что авторы могли бы подать жалобу на государство-участник после его присо</w:t>
      </w:r>
      <w:r w:rsidRPr="00BB2DE7">
        <w:t>е</w:t>
      </w:r>
      <w:r w:rsidRPr="00BB2DE7">
        <w:t>динения к Пакту и Факультативному протоколу и что действия, предпринятые во Франции, не мешали им возбудить процедуру в отношении Алжира в Ком</w:t>
      </w:r>
      <w:r w:rsidRPr="00BB2DE7">
        <w:t>и</w:t>
      </w:r>
      <w:r w:rsidRPr="00BB2DE7">
        <w:t>тете. Авторы не привели никакого убедительного пояснения в обоснование св</w:t>
      </w:r>
      <w:r w:rsidRPr="00BB2DE7">
        <w:t>о</w:t>
      </w:r>
      <w:r w:rsidRPr="00BB2DE7">
        <w:t>его р</w:t>
      </w:r>
      <w:r w:rsidRPr="00BB2DE7">
        <w:t>е</w:t>
      </w:r>
      <w:r w:rsidRPr="00BB2DE7">
        <w:t>шения о том, чтобы направить сообщение в Комитет лишь в 2004 году. В отсу</w:t>
      </w:r>
      <w:r w:rsidRPr="00BB2DE7">
        <w:t>т</w:t>
      </w:r>
      <w:r w:rsidRPr="00BB2DE7">
        <w:t>ствие пояснения Комитет считает, что представление сообщения через столь длительный срок равнозначно злоупотреблению правом на подачу жал</w:t>
      </w:r>
      <w:r w:rsidRPr="00BB2DE7">
        <w:t>о</w:t>
      </w:r>
      <w:r w:rsidRPr="00BB2DE7">
        <w:t>бы, и делает вывод о неприемлемости данного сообщения в соо</w:t>
      </w:r>
      <w:r w:rsidRPr="00BB2DE7">
        <w:t>т</w:t>
      </w:r>
      <w:r w:rsidRPr="00BB2DE7">
        <w:t>ветствии со статьей 3 Факультативного протокола</w:t>
      </w:r>
      <w:r w:rsidRPr="005613D3">
        <w:rPr>
          <w:sz w:val="18"/>
          <w:szCs w:val="18"/>
          <w:vertAlign w:val="superscript"/>
        </w:rPr>
        <w:footnoteReference w:id="20"/>
      </w:r>
      <w:r w:rsidRPr="00BB2DE7">
        <w:t>.</w:t>
      </w:r>
    </w:p>
    <w:p w:rsidR="00BB2DE7" w:rsidRPr="00BB2DE7" w:rsidRDefault="00BB2DE7" w:rsidP="00BB2DE7">
      <w:pPr>
        <w:pStyle w:val="SingleTxtGR"/>
      </w:pPr>
      <w:r w:rsidRPr="00BB2DE7">
        <w:t>7.</w:t>
      </w:r>
      <w:r w:rsidRPr="00BB2DE7">
        <w:tab/>
        <w:t>На основании вышеизложенного Комитет по правам человека постано</w:t>
      </w:r>
      <w:r w:rsidRPr="00BB2DE7">
        <w:t>в</w:t>
      </w:r>
      <w:r w:rsidRPr="00BB2DE7">
        <w:t>ляет:</w:t>
      </w:r>
    </w:p>
    <w:p w:rsidR="00BB2DE7" w:rsidRPr="00BB2DE7" w:rsidRDefault="008A3C8C" w:rsidP="00BB2DE7">
      <w:pPr>
        <w:pStyle w:val="SingleTxtGR"/>
      </w:pPr>
      <w:r>
        <w:tab/>
      </w:r>
      <w:r w:rsidR="00BB2DE7" w:rsidRPr="00BB2DE7">
        <w:t>a)</w:t>
      </w:r>
      <w:r w:rsidR="00BB2DE7" w:rsidRPr="00BB2DE7">
        <w:tab/>
        <w:t>признать сообщение неприемлемым в соответствии со статьей 3 Факул</w:t>
      </w:r>
      <w:r w:rsidR="00BB2DE7" w:rsidRPr="00BB2DE7">
        <w:t>ь</w:t>
      </w:r>
      <w:r w:rsidR="00BB2DE7" w:rsidRPr="00BB2DE7">
        <w:t>тативного протокола;</w:t>
      </w:r>
    </w:p>
    <w:p w:rsidR="00BB2DE7" w:rsidRPr="00BB2DE7" w:rsidRDefault="008A3C8C" w:rsidP="00BB2DE7">
      <w:pPr>
        <w:pStyle w:val="SingleTxtGR"/>
      </w:pPr>
      <w:r>
        <w:tab/>
      </w:r>
      <w:r w:rsidR="00BB2DE7" w:rsidRPr="00BB2DE7">
        <w:t>b)</w:t>
      </w:r>
      <w:r w:rsidR="00BB2DE7" w:rsidRPr="00BB2DE7">
        <w:tab/>
        <w:t>довести настоящее решение до сведения государства-участника и авторов сообщения.</w:t>
      </w:r>
    </w:p>
    <w:p w:rsidR="00911B66" w:rsidRDefault="00BB2DE7" w:rsidP="00911B66">
      <w:pPr>
        <w:pStyle w:val="SingleTxtGR"/>
        <w:jc w:val="left"/>
      </w:pPr>
      <w:r w:rsidRPr="00BB2DE7">
        <w:t>[Принято на английском, испанском и французском языках, причем языком ор</w:t>
      </w:r>
      <w:r w:rsidRPr="00BB2DE7">
        <w:t>и</w:t>
      </w:r>
      <w:r w:rsidRPr="00BB2DE7">
        <w:t>гинала является французский. Впоследствии будет издано также на арабском, китайском и русском языках в качестве части ежегодного доклада Комитета Г</w:t>
      </w:r>
      <w:r w:rsidRPr="00BB2DE7">
        <w:t>е</w:t>
      </w:r>
      <w:r w:rsidRPr="00BB2DE7">
        <w:t>неральной Ассамблее.]</w:t>
      </w:r>
    </w:p>
    <w:p w:rsidR="004043D4" w:rsidRDefault="004043D4" w:rsidP="00911B66">
      <w:pPr>
        <w:pStyle w:val="SingleTxtGR"/>
        <w:jc w:val="left"/>
      </w:pPr>
    </w:p>
    <w:p w:rsidR="004043D4" w:rsidRDefault="004043D4" w:rsidP="00911B66">
      <w:pPr>
        <w:pStyle w:val="SingleTxtGR"/>
        <w:jc w:val="left"/>
        <w:sectPr w:rsidR="004043D4" w:rsidSect="0084613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DA27BF" w:rsidRDefault="00911B66" w:rsidP="00DA27BF">
      <w:pPr>
        <w:pStyle w:val="HChGR"/>
        <w:spacing w:before="240"/>
        <w:rPr>
          <w:lang w:val="en-US"/>
        </w:rPr>
      </w:pPr>
      <w:r>
        <w:t>Добавление</w:t>
      </w:r>
    </w:p>
    <w:p w:rsidR="00DA27BF" w:rsidRDefault="00DA27BF" w:rsidP="00DA27BF">
      <w:pPr>
        <w:pStyle w:val="HChGR"/>
        <w:sectPr w:rsidR="00DA27BF" w:rsidSect="00EA578B">
          <w:headerReference w:type="first" r:id="rId13"/>
          <w:footerReference w:type="first" r:id="rId14"/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  <w:r>
        <w:rPr>
          <w:lang w:val="en-US"/>
        </w:rPr>
        <w:tab/>
      </w:r>
      <w:r>
        <w:rPr>
          <w:lang w:val="en-US"/>
        </w:rPr>
        <w:tab/>
      </w:r>
      <w:r w:rsidR="00911B66">
        <w:t>Список авторов</w:t>
      </w:r>
    </w:p>
    <w:tbl>
      <w:tblPr>
        <w:tblW w:w="3684" w:type="dxa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43"/>
      </w:tblGrid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ACQUAVIVA VALERO, Dolores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ADRAGNA, Rose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AGUADO, Antoine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ALBEROLA, Marie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ALBOUY, Maryse (née JURADO)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ALLIONE, Régine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AMADOR, Germaine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AMATE, Henry – Marius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AMATE, Henry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AMATE, Henry-Marius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AMATE, Maryse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AMATE,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ANAHORY, Ambroise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ANDREO, Emma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ANDREO, Jean Joël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ANGLADE, Gérard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ANGLADE, Marcel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ANGLADE, Roleine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ARACIL,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ARACIL, Lucie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ARNAUD,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ARNAUD, Janine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ARNAUD, Maryse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ARNAUD, René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ASNAR, Marie-Louise (née CASTANO)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ASNAR, Michelle (née BROTONS)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ASTIER, Nelly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AUDISIO, Danielle (née FAES)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AUDOUY, Marie (née TOUSTOU)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AUZIAS, Monique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AVERSENG, 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AZORIN, René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AZZOPARDI, Charles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BALLESTER, Jacqueline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BALTAZAR, Bernadette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BANDET, Huguette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BANON, Philippe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BARBAUD, Françoise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BARBAUD, Paul-Robert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BARCELO, Marcel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BARRET, Carmen (née GARCIA)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BARRET, Jean-Louis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BARRIERE, Denise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BARTOLO, Eliette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BAYARD, Denise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BAYARD, Serge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BELLIER, Hélène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BELLIER, Paul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BELZER, 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BERNAD, Jean-Jacques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BERNAD,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BERNAD, Lucienne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BERNARD, Olga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BILLARD,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BILLARD, 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BILLUART, Adèle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BIREBENT, Danielle (née GARCIA)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BIREBENT, Paul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BLANDIN, Marie-Claude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BLANDIN, Norbert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BOBBIA, Jean-Charles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BOBBIA, Marie-Claude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BOBBIA, Renée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BOBBIA, Marie-Yvonne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BONED, Claudine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BORONAD, Vincent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BORRAS,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BORRAS, Félicie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BORRAS, Gabriel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BORRAS, 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BORRAS, Jacques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BOSC,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BOSSERT,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BOSSERT, Luc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BOUBAY, Marie-Hélène (née DUBUCHE)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BOUCHERAT, Helyette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BOUCHERAT, Rollande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BOUIE, Jacqueline (épouse MAS)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BOURGEOIS,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BOURGEOIS, Jean-Michel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BOURGEOIS, Micheline (née SALA)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BOURREL, Annie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BOUTIN,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BREVARD, Marcelle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CABANIE, Alfred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CABANIE, Simone (née GOILLOT)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CABOT, 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CABOT, Jean-Louis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CABOT, Suzanne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CACHIA, Henri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CALLEJA, Hervé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CALMELS, Renée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CAMBOS, Lydie (née CANNOVA)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CAMELIS, Jean-Michel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CAMPILA LOUIS, Nicole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CAMPRUBI, Josette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CAMPS, Albert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CAMPS, Nicole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CANTINEAU, Paule (née CARDONA)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CARAVACA, Joseph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CARDENTI,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CARDI, Édouard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CARDI, Ignace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CARDIS, Hippolyte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CARRIERE,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CASA, Marie-Thérèse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CASANOVA, Yves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CASAVECCHIA, Fernande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CASIN, Charlette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CASSAGNE, Jean-Marie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CASSAGNE,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CASTET, Suzanne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CAZAUX, Armand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CAZENAVE,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CHAMUEL, Michèle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CHARRIN,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CHARRIN, Jean-Claude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CHARRIN, Pierre Yves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CHEYMOL, Edmond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CHIEZE,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CIOMEI,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CLAVENAD, Sylviane (née MALISSON)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COHEN SOLAL, Fernand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COLIN, Robert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COLINO, Mathieu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COMBES, Jacqueline (née FERNET)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COMBES, Philippe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COMTE, Chantal (née SERRES)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COMTE, Pierre-Yves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CONTE, Anne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CORBALAN, Vincent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CORDINA, Francis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CORNUS, Lydia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CORTES, Renée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COUTELIER,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CRIVELLO, Marcel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CROMBET, Michelle (née BIREBENT)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CROS,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CROS, Guy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CROS, Jean Félix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CROS, Renée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CUBA, Françoise (épouse BERNARDO)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DANET, Éliane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DARIES, Jean-Marie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DAVID,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DAVID, Angèle (née LLEDO)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DAVID, Guy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DAVIN, Nicole (épouse BOBBIA)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DAYMAND, Paulette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DEBONO,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DELENSEIGNE, Anny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DELEUZE, Madeleine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DELZENNE, Marie-France (née BORRAS)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DEOM, Reine (née DROSS)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DEVAUX, Jean-Marcel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DI MAIO,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DI MAIO, Bernadette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DI MAIO, Jean-Paul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DI MAIO,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DIANOUX, Adrienne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DIMECH, Marcelle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DISTINGUIN, Cyril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DOLL, France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DOLL, Véronique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DONNADIEU, Jean-Marie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DOUMENS,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DUBOUCH,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DUBOUCH, Bernard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DUBOUCH, Roger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DUDOGNON, Jacqueline (née NORIS)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DUMONT, Georgette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DUPEUX,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DUPLAN, Armand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DUPONT, Arlette (née GONZALEZ)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DUPONT, René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DUPONT, Suzanne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DUPUY, 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DUVERGEY, Lisette (née KIENTZLER)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DYE, Jean-Marie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ESPINERA, Camille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ESPINOSA, Manuel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EYMARD, Denise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EYMARD, Monique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FA, Odile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FABRER, Bernard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FAUR, Monique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FEDOUL, Dris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FENOLLAR, René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FERNANDEZ, Gilbert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FERNANDEZ, José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FERRER, Bernadette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FERRER, Lucienne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FIESCHI, 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FIESCHI, Marie-José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FILLACIER,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FILLACIER, Monique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FLAMANT, Nelly (née PITAVIN)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FLINOIS,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FLOUTTARD,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FLOUTTARD, Suzanne (née COTTE)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FOISSIER, Gislaine (née PERLES)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FONTAINE, Christian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FONTI, Reine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FORT, Rolland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FORTESA,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FOUILLERON, Armande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FOUILLERON, Jeanine (née JANDRIEU)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FOUILLERON,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FOUILLERON, Monique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FOUILLERON, Philippe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FOUROUX, Lucien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FRAIZIER, Jean-Marc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FRAIZIER, Josette (née PUIG)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FRANCOIS, 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FUGET, Marie-Laure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FUGET, Robert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GADEA, Vincent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GADEA, Vincent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GALVES, Emmanuel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GALVES, Michelle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GALVEZ, Émilie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GANDOLPHE, Léonce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GANDOLPHE, Léonce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GARCIA, Arlette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GARCIA, Carmen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GARCIA, Clorinde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GARCIA, Électre (née FERNANDEZ)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GARCIA, Gabriel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GARCIA, Joseph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GARCIN,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GASSO, Jean-Claude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GASSO, Jeanne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GASSO, 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GAUBERT, Maurice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GAUCI, Charles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GAUCI, Colette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GAUDICHON, Bernard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GENTHIAL, Gérald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GIGANDET, Albert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GIGON, Paule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GIOVANNONE, Alice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GIOVANNONE, Christiane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GOILLOT, Gaston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GONERA, Florence (née HENRI)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GOURBEYRE,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GRANJON, Chantal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GRIMA, Gladys (née FEDERIGI)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GRIMA,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GRIMA, Paulette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GUARESCHI, Fernand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GUARESCHI, Marie (née NOCERINO)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GUERRY, Anne-Marie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GUIAUCHAIN, 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GUICHARD,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GUILLAUME, Maryvonne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GUIRAUD, Jean-François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GUISSET, Colette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GUITONEAU, Michelle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GUTTIEREZ, Francis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GUY, Roger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HAMELIN, Albert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HAMELIN, Odette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HAUDRICOURT, Marlène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HAUDRICOURT, Paul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HENRI, Céline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HENRI,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HENRI, Edmond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HENRI, Jean Marc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HENRI, Marc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HERAULT, Astride (née KIENTZLER)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HONNORAT, Christiane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HOUDOU, Anne-Marie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HUMBERT, Yvon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HUNTZINGER, Marcelle (née CHIEZE)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HUOT, Viviane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IACONO, Claude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INFANTES, Antoine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INZAINA, Claudine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JACOMO, Huguette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JAEN, Jean-Claude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JUAN, Antoine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JULIEN, Cyrille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JULIEN, Gautier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JURADO, Louise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KARSENTY, Menahim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KIENTZKER, Charles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KIENTZLER, René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KLOCK, Chantal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KRAFT, Suzanne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 CASA, Didier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LACRAMPE, Yvette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LAEMMEL,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LAFFORGUE, Cécile (née CROZE)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LAGARDE,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LAMIRAULT Marie, Chantal (née LOUIS)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LANCRY, Denise (née CHERKI)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LANCRY, Roger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LANIEL,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LARDEAUX, Aristide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LARGE,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LARTIGUE, Josiane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LASSERRE, Josée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LAURENT, Daniel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LAURENT, Odile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LAVAYSSE, Bernard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LAVAYSSE, Philippe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LECLERCQ, Régine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LESCOMBES, Germain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LESCOMBES, Raymond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LISSARE, Dolores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LLACER, Frédéric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LELLBACH, Gérald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LLEU, Juliette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LLEU, 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LLORCA, Jacqueline (née MAGLIOZZI)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LOBELL, Angèle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LOPEZ, Huguette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LOPEZ, Marie-Dolores (née MARTINEZ)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LOPINTO, Arlette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LORENZ FALZON, Andrée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LORTIE, Rolande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LOUIS, Christian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LOUIS, Edmonde (née LUCCI)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LOUIS, Marie-France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LOUVIER, Ignace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LOUVIER, Sylviane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LUBRANO, Alexandre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LUBRANO, Lucie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LUCCI,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LUCCI, Gilbert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LUCCI,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LUCCI, Vincent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LUPISGICH, Nieves (née VIXCAINO)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MACALLUSO, Arlette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MAIGUES, Raymond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MARCE, Solange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MARECHAL, Colette (née ROS)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MARGUERITE, Michèle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MARI,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MARIN, Marie-Claire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MARTIN, Micheline (née FABRE)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MARTIN, Nicolas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Alberta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Antoine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Christian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Denise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Edmonde (née VICENTE)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Gilbert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Guy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Jean-Claude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Jofrette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Joseph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MARTINEZ, Marcel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MARTY, Anne-Marie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MARTY, Simone (née ROUX)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MAS, Jacqueline (née BOUIE)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MASQUEFA, Antoinette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MASQUEFA, Hubert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MATHIEU, Michèle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MAURANGE, Janine (née RIQUELME)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MAURANGES,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MEDINA, Victor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MENE, Gabriel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MERCURI, Monique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MERLENG, Rose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MESTRE, Edgar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MICALEFF,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MIRBELLE,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MOATTI, William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MOLLAR,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MOMMEJA,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MOMMEJA, Hélène (née BERTHET)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MOMMEJA, Laurent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MOMMEJA, Marc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MOMMEJA, Marie-José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MOMMEJA, 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MOMMEJA, Régine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MONMIREL, Janie (née VIAL)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MONREAL, Henri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MORALES, Armand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MORAND DE LA GENEVRAYE, Jacqueline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MOREL,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MORETTI, Geneviève (née CARDI)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MOULIS, Jean-Claude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MOULIS, Roberte (née MOULIS)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MULLER,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NAUD,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NAUD, Élisabeth (née LLEU)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NAUD, Henri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NAUD,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NAUD, Robert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NAVARRO, Antoinette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NAVARRO, Germaine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NAVARRO, Joachim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NAVARRO, Marie (épouse MUCCI)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NEBOT, Daniel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NEBOT, Didier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NEBOT, Evelyne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NOGARET, Robert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NOIRET, Jean Germain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NOUGARO, Lydia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NUNCIE, Geneviève (née LAVAYSSE)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OLIBE, Louise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OLIVIERI,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OLIVIERI, Charly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OLIVIERI,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PAPALIA, Anne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PAPALIA, Dominique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PAPALIA, Françoise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PAPALIA, Michèle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PARINI,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PASTOR, Jeanne (née LUCCI)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PASTOR, Jeanne (née LUCCI)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PAULY, Elizabeth (GRANJON)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PAYA,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PAYET, Marie-Jane (née DEVESA)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PELLISSIER,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PEREZ,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PEREZ, 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PERLES, Ginette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PERLES, Marcelle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PERLES, Serge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PETIT, Robert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PETREQUIN, Paul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PETRO, Marlyse (née OLIVIERI)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PEYRE, 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PEYROT, Jacqueline (née DI NAPOLI)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PHILIPPE, Chantal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PICHOT,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PICONE, Brigitte (née BUSSUTIL)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PICONE, Didier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PICONE, Jean-Jacques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PICONE, Marie-Thérèse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PIERRE, Juliette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PIGNODEL, Hermine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PINA, Jeanine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PIRO, Joseph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PODESTA, Hélène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PODESTA,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POLETTI,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PONS, Colette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PONS, Jocelyne (née SEYLER)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PONT, Achille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PONT, Huguette (née MARTINEZ)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PONT,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PONT, Lucette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PORCEDO, Aline (née GIROUD)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PORTELLI, Christian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PORTELLI,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PORTELLI, Michèle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PORTIGLIATTI, Arielle (née CALLEJA)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POUYET, Raphaëlle (née THYL)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POVEDA, Antoine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PRA, Marc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PRADEL,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PRADEL, Didier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PRADEL, Henri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PRADEL, Suzanne (née TISSOT)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PRALY, Hervé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PUIDEBAT, René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QUINTARD, Marie-Paule (née MORIN)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RAMADE, Jacques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RAMADE, Marie-Hélène (née TROUSSARD)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RAMIREZ, Huguette (née GIMENEZ)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RAPIN, Marie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RAPIN, Yves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RAVOT, Berthe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RAVOT, Gilbert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REDON, Marius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REINOLD, Eveline (née FONT)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REY, Roselys (née REICHERT)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RIBAS, Antoine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RIBAS, José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RIBAS, Maria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RIBAS, Vincent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RICO, Zahrie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RIEU, Marcel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RIVIERE, Gisèle (née MARTINEZ)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ROBERT, Fernand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ROMAGGI,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ROMAGGI, Paulette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ROMERA, Mathilde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RONGEAT,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ROS, Antoine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ROS, Suzel (née TROUSSARD)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ROSEMPLATT, Marlène (épouse HAUDRICOURT)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ROSENZWEIG, Guy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ROSENZWEIG, Jeannine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ROUCOULES, Guy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ROUCOULES, Josette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ROUCOULES, Maurice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ROUCOULES, Paul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ROUCOULES, Renée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ROUX, Marie-Ange (née VALENTI)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ROUX, René</w:t>
            </w:r>
          </w:p>
        </w:tc>
      </w:tr>
      <w:tr w:rsidR="00DA27BF" w:rsidRPr="00DA27BF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DA27BF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DA27BF">
              <w:rPr>
                <w:lang w:val="fr-FR" w:eastAsia="en-GB"/>
              </w:rPr>
              <w:t>RULLIER, Marie-Madeleine (née WASMER)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DA27BF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SAIMAN, Alain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SAIMAN, Bernard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SAIMAN, Divine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SAIMAN, Janine (née LELLOUCHE)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SAJOUS, Francine (née MALE)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SALA, Jacqueline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SALA, Jean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SALA, Renée (née CAZAUX)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SALAS, Pierre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SALLAN, Maryse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SALVAT, Jean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SALVAT, Joseph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SAMTMANN, Armand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SANCHEZ, Roger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SANCHO, Laure (née BERNABEU)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SANTANA, 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SANZ, Henriette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SAVES, Simone (née JAUBERT)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SCHREYECK, Huguette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SCHWAL, Jean-Michel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SCHWAL, Michèle (née PIERRE)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SCHWAL, Stéphane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SCOTTI, Jean-Claude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SCOTTO,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SEGUI, Jean-Luc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SEGUI, Martine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SEGUI, Paule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SEGUI, Paule (née BOSCH)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SELLES, Angèle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SEMPERE, Marcel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SEMPOL, Émile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SEPET, Nicole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SERRES, Hélène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SEVERAC, Louis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SEYLER, Jean-Paul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SOCIAS, Sébastien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SOLER, Antoinette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SOLER, Danielle (née SARAMITE)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SOLER, Philippe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SOULIER, Robert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STREIT, Albert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SUCH, Odile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SUCH, Patrick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TARI, Emmanuelle (née VIDAL AVEILLAN)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TENZA, Joseph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TEPPET, Danielle</w:t>
            </w:r>
          </w:p>
        </w:tc>
      </w:tr>
    </w:tbl>
    <w:p w:rsidR="00DA27BF" w:rsidRDefault="00DA27BF"/>
    <w:tbl>
      <w:tblPr>
        <w:tblW w:w="3684" w:type="dxa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43"/>
      </w:tblGrid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TEPPET, Guy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TEPPET, Marie-Jeanne (née DROSS)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THIEBEAUD, Jean-Paul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TOCHON,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TORRA, Suzanne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TORREGROSA, Jean-Pierre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TORRES, Fernand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TOUSSAINT, Edmée (née ACOLAS)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TRAVERSE, Paule (née FROMENTAL)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TRISTAN, Mathilde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TROUSSARD, Gabriel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TRUCHI, Marcel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VALAT, Marie-Rose (née FUGET)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VALVERDE, Louisette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VALVERDE, Marc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val="fr-FR" w:eastAsia="en-GB"/>
              </w:rPr>
            </w:pPr>
            <w:r w:rsidRPr="00A93D12">
              <w:rPr>
                <w:lang w:val="fr-FR" w:eastAsia="en-GB"/>
              </w:rPr>
              <w:t>VALVERDE, Marie Christine (née GARCIA)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  <w:rPr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VEILLON, Christian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VELA,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VELLA, Thérèse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VERDOUX, Agnès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 xml:space="preserve">VERDOUX, Christian 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VERDOUX, Gérard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VERDOUX, Sébastien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VIAL, Jean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VIDAL, Martine (née PIERRE)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VIGIER, Jean-Gilles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VIGIER, Yvette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VIGNAU,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VIGNAU, Danielle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VITIELLO, Jackie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VITIELLO, Michèle (née NACHTRIPP)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VITIELLO, Pierre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VIUDES, André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VIUDES, Fabienne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VIUDES, Frédéric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VUILLAUME, Claude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VUILLAUME, Rose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VUILLAUME, Yves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WAAS, Michel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WAGNER, Georges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WAGNER, Sylviane (née MORIN)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WARISSE, Marie-France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WARISSE, Roger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WIETRICH, Gislaine (née FLEDDERMANN)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WIMET, Paulette (née FULLANA)</w:t>
            </w:r>
          </w:p>
        </w:tc>
      </w:tr>
      <w:tr w:rsidR="00DA27BF" w:rsidRPr="00A93D12" w:rsidTr="00DA27BF">
        <w:tc>
          <w:tcPr>
            <w:tcW w:w="441" w:type="dxa"/>
            <w:shd w:val="clear" w:color="auto" w:fill="auto"/>
          </w:tcPr>
          <w:p w:rsidR="00DA27BF" w:rsidRPr="00A93D12" w:rsidRDefault="00DA27BF" w:rsidP="00DA27BF">
            <w:pPr>
              <w:keepNext/>
              <w:numPr>
                <w:ilvl w:val="0"/>
                <w:numId w:val="38"/>
              </w:numPr>
              <w:suppressAutoHyphens/>
              <w:spacing w:before="20" w:after="2" w:line="200" w:lineRule="exact"/>
              <w:ind w:left="0" w:firstLine="0"/>
            </w:pPr>
          </w:p>
        </w:tc>
        <w:tc>
          <w:tcPr>
            <w:tcW w:w="3243" w:type="dxa"/>
            <w:shd w:val="clear" w:color="auto" w:fill="auto"/>
          </w:tcPr>
          <w:p w:rsidR="00DA27BF" w:rsidRPr="00A93D12" w:rsidRDefault="00DA27BF" w:rsidP="00DA27BF">
            <w:pPr>
              <w:keepNext/>
              <w:spacing w:before="20" w:after="2" w:line="200" w:lineRule="exact"/>
              <w:rPr>
                <w:lang w:eastAsia="en-GB"/>
              </w:rPr>
            </w:pPr>
            <w:r w:rsidRPr="00A93D12">
              <w:rPr>
                <w:lang w:eastAsia="en-GB"/>
              </w:rPr>
              <w:t>ZAMMIT, Charley</w:t>
            </w:r>
          </w:p>
        </w:tc>
      </w:tr>
    </w:tbl>
    <w:p w:rsidR="00DA27BF" w:rsidRDefault="00DA27BF" w:rsidP="00DA27BF">
      <w:pPr>
        <w:pStyle w:val="HChGR"/>
        <w:keepNext w:val="0"/>
        <w:keepLines w:val="0"/>
        <w:spacing w:before="0" w:after="0" w:line="240" w:lineRule="auto"/>
        <w:rPr>
          <w:b w:val="0"/>
          <w:sz w:val="20"/>
          <w:lang w:val="en-US"/>
        </w:rPr>
        <w:sectPr w:rsidR="00DA27BF" w:rsidSect="00DA27BF">
          <w:type w:val="continuous"/>
          <w:pgSz w:w="11907" w:h="16840" w:code="9"/>
          <w:pgMar w:top="1701" w:right="1134" w:bottom="2268" w:left="1134" w:header="1134" w:footer="1701" w:gutter="0"/>
          <w:cols w:num="2" w:space="57"/>
          <w:titlePg/>
          <w:docGrid w:linePitch="360"/>
        </w:sectPr>
      </w:pPr>
    </w:p>
    <w:p w:rsidR="00911B66" w:rsidRPr="00DA27BF" w:rsidRDefault="00DA27BF" w:rsidP="00DA27BF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11B66" w:rsidRPr="00DA27BF" w:rsidSect="00DA27BF">
      <w:type w:val="continuous"/>
      <w:pgSz w:w="11907" w:h="16840" w:code="9"/>
      <w:pgMar w:top="1701" w:right="1134" w:bottom="2268" w:left="1134" w:header="1134" w:footer="1701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06" w:rsidRDefault="00687506">
      <w:r>
        <w:rPr>
          <w:lang w:val="en-US"/>
        </w:rPr>
        <w:tab/>
      </w:r>
      <w:r>
        <w:separator/>
      </w:r>
    </w:p>
  </w:endnote>
  <w:endnote w:type="continuationSeparator" w:id="0">
    <w:p w:rsidR="00687506" w:rsidRDefault="0068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BF" w:rsidRPr="005F0588" w:rsidRDefault="00DA27B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ADA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GE.13-49367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BF" w:rsidRPr="005F0588" w:rsidRDefault="00DA27BF">
    <w:pPr>
      <w:pStyle w:val="Footer"/>
      <w:rPr>
        <w:lang w:val="en-US"/>
      </w:rPr>
    </w:pPr>
    <w:r>
      <w:rPr>
        <w:lang w:val="en-US"/>
      </w:rPr>
      <w:t>GE.13-49367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ADA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DA27BF" w:rsidTr="00611264">
      <w:trPr>
        <w:trHeight w:val="438"/>
      </w:trPr>
      <w:tc>
        <w:tcPr>
          <w:tcW w:w="4068" w:type="dxa"/>
          <w:vAlign w:val="bottom"/>
        </w:tcPr>
        <w:p w:rsidR="00DA27BF" w:rsidRPr="009F46D6" w:rsidRDefault="009F46D6" w:rsidP="00611264">
          <w:pPr>
            <w:rPr>
              <w:lang w:val="en-US"/>
            </w:rPr>
          </w:pPr>
          <w:r>
            <w:rPr>
              <w:lang w:val="en-US"/>
            </w:rPr>
            <w:t xml:space="preserve">GE.13-49367  </w:t>
          </w:r>
          <w:r w:rsidR="00DA27BF">
            <w:rPr>
              <w:lang w:val="en-US"/>
            </w:rPr>
            <w:t>(R)</w:t>
          </w:r>
          <w:r>
            <w:t xml:space="preserve">  </w:t>
          </w:r>
          <w:r>
            <w:rPr>
              <w:lang w:val="en-US"/>
            </w:rPr>
            <w:t>220114  220114</w:t>
          </w:r>
        </w:p>
      </w:tc>
      <w:tc>
        <w:tcPr>
          <w:tcW w:w="4663" w:type="dxa"/>
          <w:vMerge w:val="restart"/>
          <w:vAlign w:val="bottom"/>
        </w:tcPr>
        <w:p w:rsidR="00DA27BF" w:rsidRDefault="00DA27BF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A27BF" w:rsidRDefault="009F46D6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9&amp;Size=2&amp;Lang=R"/>
              </v:shape>
            </w:pict>
          </w:r>
        </w:p>
      </w:tc>
    </w:tr>
    <w:tr w:rsidR="00DA27BF" w:rsidRPr="00797A78" w:rsidTr="00611264">
      <w:tc>
        <w:tcPr>
          <w:tcW w:w="4068" w:type="dxa"/>
          <w:vAlign w:val="bottom"/>
        </w:tcPr>
        <w:p w:rsidR="00DA27BF" w:rsidRPr="009F46D6" w:rsidRDefault="009F46D6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F46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A27BF" w:rsidRDefault="00DA27BF" w:rsidP="00611264"/>
      </w:tc>
      <w:tc>
        <w:tcPr>
          <w:tcW w:w="1124" w:type="dxa"/>
          <w:vMerge/>
        </w:tcPr>
        <w:p w:rsidR="00DA27BF" w:rsidRDefault="00DA27BF" w:rsidP="00611264"/>
      </w:tc>
    </w:tr>
  </w:tbl>
  <w:p w:rsidR="00DA27BF" w:rsidRDefault="00DA27BF" w:rsidP="00381289">
    <w:pPr>
      <w:spacing w:line="240" w:lineRule="auto"/>
      <w:rPr>
        <w:sz w:val="2"/>
        <w:szCs w:val="2"/>
        <w:lang w:val="en-US"/>
      </w:rPr>
    </w:pPr>
  </w:p>
  <w:p w:rsidR="00DA27BF" w:rsidRPr="002D7E3C" w:rsidRDefault="00DA27BF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DA27BF" w:rsidRDefault="00DA27BF" w:rsidP="006E7AF7">
                <w:pPr>
                  <w:rPr>
                    <w:lang w:val="en-US"/>
                  </w:rPr>
                </w:pPr>
              </w:p>
              <w:p w:rsidR="00DA27BF" w:rsidRDefault="00DA27BF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E2AD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BF" w:rsidRPr="003A051B" w:rsidRDefault="00DA27BF" w:rsidP="003A0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06" w:rsidRPr="00F71F63" w:rsidRDefault="0068750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87506" w:rsidRPr="00F71F63" w:rsidRDefault="0068750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87506" w:rsidRPr="00635E86" w:rsidRDefault="00687506" w:rsidP="00635E86">
      <w:pPr>
        <w:pStyle w:val="Footer"/>
      </w:pPr>
    </w:p>
  </w:footnote>
  <w:footnote w:id="1">
    <w:p w:rsidR="00DA27BF" w:rsidRPr="002C304B" w:rsidRDefault="00DA27BF" w:rsidP="00BB2DE7">
      <w:pPr>
        <w:pStyle w:val="FootnoteText"/>
        <w:rPr>
          <w:bCs/>
          <w:szCs w:val="18"/>
          <w:lang w:val="ru-RU"/>
        </w:rPr>
      </w:pPr>
      <w:r w:rsidRPr="002C304B">
        <w:rPr>
          <w:rStyle w:val="FootnoteReference"/>
          <w:lang w:val="ru-RU"/>
        </w:rPr>
        <w:tab/>
      </w:r>
      <w:r w:rsidRPr="00361DA5">
        <w:rPr>
          <w:rStyle w:val="FootnoteReference"/>
          <w:sz w:val="20"/>
          <w:vertAlign w:val="baseline"/>
          <w:lang w:val="ru-RU"/>
        </w:rPr>
        <w:t>*</w:t>
      </w:r>
      <w:r w:rsidRPr="002C304B">
        <w:rPr>
          <w:lang w:val="ru-RU"/>
        </w:rPr>
        <w:tab/>
      </w:r>
      <w:r>
        <w:rPr>
          <w:szCs w:val="18"/>
          <w:lang w:val="ru-RU"/>
        </w:rPr>
        <w:t>В рассмотрении настоящего сообщения принимали участие следующие члены Комитета: г-</w:t>
      </w:r>
      <w:r>
        <w:rPr>
          <w:lang w:val="ru-RU"/>
        </w:rPr>
        <w:t xml:space="preserve">Ядх Бен Ашур, г-н Ахмад Амин Фатхалла, г-н Корнелис Флинтерман, </w:t>
      </w:r>
      <w:r>
        <w:rPr>
          <w:lang w:val="ru-RU"/>
        </w:rPr>
        <w:br/>
        <w:t>г-н Юдзи Ивасава, г-н Вальтер Келин, г-жа Зонке Занеле Майодина,</w:t>
      </w:r>
      <w:r w:rsidRPr="002C304B">
        <w:rPr>
          <w:bCs/>
          <w:szCs w:val="18"/>
          <w:lang w:val="ru-RU"/>
        </w:rPr>
        <w:t xml:space="preserve"> </w:t>
      </w:r>
      <w:r>
        <w:rPr>
          <w:bCs/>
          <w:szCs w:val="18"/>
          <w:lang w:val="ru-RU"/>
        </w:rPr>
        <w:t>г-н Кешоу Парсад Матадин</w:t>
      </w:r>
      <w:r w:rsidRPr="002C304B">
        <w:rPr>
          <w:bCs/>
          <w:szCs w:val="18"/>
          <w:lang w:val="ru-RU"/>
        </w:rPr>
        <w:t xml:space="preserve">, </w:t>
      </w:r>
      <w:r>
        <w:rPr>
          <w:lang w:val="ru-RU"/>
        </w:rPr>
        <w:t>г-н Джеральд Л. Нойман</w:t>
      </w:r>
      <w:r w:rsidRPr="002C304B">
        <w:rPr>
          <w:bCs/>
          <w:szCs w:val="18"/>
          <w:lang w:val="ru-RU"/>
        </w:rPr>
        <w:t xml:space="preserve">, </w:t>
      </w:r>
      <w:r>
        <w:rPr>
          <w:bCs/>
          <w:szCs w:val="18"/>
          <w:lang w:val="ru-RU"/>
        </w:rPr>
        <w:t>сэр Найджел Родли</w:t>
      </w:r>
      <w:r w:rsidRPr="002C304B">
        <w:rPr>
          <w:bCs/>
          <w:szCs w:val="18"/>
          <w:lang w:val="ru-RU"/>
        </w:rPr>
        <w:t xml:space="preserve">, </w:t>
      </w:r>
      <w:r>
        <w:rPr>
          <w:bCs/>
          <w:szCs w:val="18"/>
          <w:lang w:val="ru-RU"/>
        </w:rPr>
        <w:t>г-н Виктор Мануэль Родригес-Ресия</w:t>
      </w:r>
      <w:r w:rsidRPr="002C304B">
        <w:rPr>
          <w:bCs/>
          <w:szCs w:val="18"/>
          <w:lang w:val="ru-RU"/>
        </w:rPr>
        <w:t xml:space="preserve">, </w:t>
      </w:r>
      <w:r>
        <w:rPr>
          <w:lang w:val="ru-RU"/>
        </w:rPr>
        <w:t>г-н Фабиан Омар Сальвиоли, г-жа Аня Зайберт-Фор</w:t>
      </w:r>
      <w:r w:rsidRPr="002C304B">
        <w:rPr>
          <w:bCs/>
          <w:szCs w:val="18"/>
          <w:lang w:val="ru-RU"/>
        </w:rPr>
        <w:t>,</w:t>
      </w:r>
      <w:r>
        <w:rPr>
          <w:bCs/>
          <w:szCs w:val="18"/>
          <w:lang w:val="ru-RU"/>
        </w:rPr>
        <w:t xml:space="preserve"> г-н Юваль Шани</w:t>
      </w:r>
      <w:r w:rsidRPr="002C304B">
        <w:rPr>
          <w:bCs/>
          <w:szCs w:val="18"/>
          <w:lang w:val="ru-RU"/>
        </w:rPr>
        <w:t>,</w:t>
      </w:r>
      <w:r>
        <w:rPr>
          <w:bCs/>
          <w:szCs w:val="18"/>
          <w:lang w:val="ru-RU"/>
        </w:rPr>
        <w:t xml:space="preserve"> </w:t>
      </w:r>
      <w:r>
        <w:rPr>
          <w:bCs/>
          <w:szCs w:val="18"/>
          <w:lang w:val="ru-RU"/>
        </w:rPr>
        <w:br/>
        <w:t>г-н Константин Вардзелашвили и г-жа Марго Ватервал</w:t>
      </w:r>
      <w:r w:rsidRPr="002C304B">
        <w:rPr>
          <w:bCs/>
          <w:szCs w:val="18"/>
          <w:lang w:val="ru-RU"/>
        </w:rPr>
        <w:t>.</w:t>
      </w:r>
    </w:p>
    <w:p w:rsidR="00DA27BF" w:rsidRPr="002C304B" w:rsidRDefault="00DA27BF" w:rsidP="00BB2DE7">
      <w:pPr>
        <w:pStyle w:val="FootnoteText"/>
        <w:rPr>
          <w:lang w:val="ru-RU"/>
        </w:rPr>
      </w:pPr>
      <w:r w:rsidRPr="002C304B">
        <w:rPr>
          <w:bCs/>
          <w:szCs w:val="18"/>
          <w:lang w:val="ru-RU"/>
        </w:rPr>
        <w:tab/>
      </w:r>
      <w:r w:rsidRPr="002C304B">
        <w:rPr>
          <w:bCs/>
          <w:szCs w:val="18"/>
          <w:lang w:val="ru-RU"/>
        </w:rPr>
        <w:tab/>
      </w:r>
      <w:r>
        <w:rPr>
          <w:szCs w:val="18"/>
          <w:lang w:val="ru-RU"/>
        </w:rPr>
        <w:t>В соответствии с правилом 90 правил п</w:t>
      </w:r>
      <w:r w:rsidR="009F46D6">
        <w:rPr>
          <w:szCs w:val="18"/>
          <w:lang w:val="ru-RU"/>
        </w:rPr>
        <w:t>роцедуры Комитета член Комитета</w:t>
      </w:r>
      <w:r w:rsidR="009F46D6" w:rsidRPr="009F46D6">
        <w:rPr>
          <w:szCs w:val="18"/>
          <w:lang w:val="ru-RU"/>
        </w:rPr>
        <w:br/>
      </w:r>
      <w:r>
        <w:rPr>
          <w:szCs w:val="18"/>
          <w:lang w:val="ru-RU"/>
        </w:rPr>
        <w:t>г-н Лазхари Бузид не принимал участия в рассмотрении настоящего сообщения.</w:t>
      </w:r>
    </w:p>
    <w:p w:rsidR="00DA27BF" w:rsidRPr="009F46D6" w:rsidRDefault="00DA27BF" w:rsidP="00BB2DE7">
      <w:pPr>
        <w:pStyle w:val="FootnoteText"/>
        <w:rPr>
          <w:lang w:val="ru-RU"/>
        </w:rPr>
      </w:pPr>
      <w:r w:rsidRPr="002C304B">
        <w:rPr>
          <w:lang w:val="ru-RU"/>
        </w:rPr>
        <w:tab/>
      </w:r>
      <w:r w:rsidRPr="002C304B">
        <w:rPr>
          <w:lang w:val="ru-RU"/>
        </w:rPr>
        <w:tab/>
      </w:r>
      <w:r>
        <w:rPr>
          <w:szCs w:val="18"/>
          <w:lang w:val="ru-RU"/>
        </w:rPr>
        <w:t xml:space="preserve">В соответствии с правилом 91 правил процедуры Комитета член Комитета </w:t>
      </w:r>
      <w:r>
        <w:rPr>
          <w:szCs w:val="18"/>
          <w:lang w:val="ru-RU"/>
        </w:rPr>
        <w:br/>
        <w:t>г-жа Кристина Шане не принимала участия в рассмотрении настоящего сообщени</w:t>
      </w:r>
      <w:r w:rsidR="009F46D6">
        <w:rPr>
          <w:szCs w:val="18"/>
          <w:lang w:val="ru-RU"/>
        </w:rPr>
        <w:t>я.</w:t>
      </w:r>
    </w:p>
  </w:footnote>
  <w:footnote w:id="2">
    <w:p w:rsidR="00DA27BF" w:rsidRPr="00E56637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>
        <w:rPr>
          <w:szCs w:val="18"/>
          <w:lang w:val="ru-RU"/>
        </w:rPr>
        <w:t xml:space="preserve">Авторы ссылаются на Эвианские соглашения, в частности на </w:t>
      </w:r>
      <w:r w:rsidRPr="002C304B">
        <w:rPr>
          <w:i/>
          <w:iCs/>
          <w:lang w:val="ru-RU"/>
        </w:rPr>
        <w:t>Положения общего права о гражданском состоянии, касающиеся французских граждан</w:t>
      </w:r>
      <w:r>
        <w:rPr>
          <w:lang w:val="ru-RU"/>
        </w:rPr>
        <w:t>, в соответствии с которыми "и</w:t>
      </w:r>
      <w:r w:rsidRPr="002C304B">
        <w:rPr>
          <w:lang w:val="ru-RU"/>
        </w:rPr>
        <w:t>х права собственности бу</w:t>
      </w:r>
      <w:r>
        <w:rPr>
          <w:lang w:val="ru-RU"/>
        </w:rPr>
        <w:t xml:space="preserve">дут уважаться. </w:t>
      </w:r>
      <w:r w:rsidRPr="002C304B">
        <w:rPr>
          <w:lang w:val="ru-RU"/>
        </w:rPr>
        <w:t>В их отношении не будут приниматься никакие меры экспроприации без предоставления заранее установлен</w:t>
      </w:r>
      <w:r>
        <w:rPr>
          <w:lang w:val="ru-RU"/>
        </w:rPr>
        <w:t xml:space="preserve">ного справедливого возмещения. </w:t>
      </w:r>
      <w:r w:rsidRPr="002C304B">
        <w:rPr>
          <w:lang w:val="ru-RU"/>
        </w:rPr>
        <w:t>Они получат гарантии, отвечающие их культурным, языко</w:t>
      </w:r>
      <w:r>
        <w:rPr>
          <w:lang w:val="ru-RU"/>
        </w:rPr>
        <w:t>вым и религиозным особенностям.</w:t>
      </w:r>
      <w:r w:rsidRPr="002C304B">
        <w:rPr>
          <w:lang w:val="ru-RU"/>
        </w:rPr>
        <w:t xml:space="preserve"> </w:t>
      </w:r>
      <w:r>
        <w:rPr>
          <w:lang w:val="ru-RU"/>
        </w:rPr>
        <w:t xml:space="preserve">[…] </w:t>
      </w:r>
      <w:r w:rsidRPr="00BB2DE7">
        <w:rPr>
          <w:lang w:val="ru-RU"/>
        </w:rPr>
        <w:t>Суду по вопросам гарантий, институту алжирского внутреннего права, будет поручено наблюдать за соблюдением этих прав</w:t>
      </w:r>
      <w:r>
        <w:rPr>
          <w:lang w:val="ru-RU"/>
        </w:rPr>
        <w:t>"</w:t>
      </w:r>
      <w:r>
        <w:rPr>
          <w:szCs w:val="18"/>
          <w:lang w:val="ru-RU"/>
        </w:rPr>
        <w:t>.</w:t>
      </w:r>
    </w:p>
  </w:footnote>
  <w:footnote w:id="3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BB2DE7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Указ № 62-020 от 24 августа 1962 года, касающийся сохранения и управления бесхозяйным имуществом</w:t>
      </w:r>
      <w:r w:rsidRPr="002C304B">
        <w:rPr>
          <w:szCs w:val="18"/>
          <w:lang w:val="ru-RU"/>
        </w:rPr>
        <w:t>.</w:t>
      </w:r>
    </w:p>
  </w:footnote>
  <w:footnote w:id="4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Указ № 62-03 от 23 октября 1962 года об упорядочении сделок, продаж, найма и аренды движимого и недвижимого имущества</w:t>
      </w:r>
      <w:r w:rsidR="00C2161D">
        <w:rPr>
          <w:lang w:val="ru-RU"/>
        </w:rPr>
        <w:t>.</w:t>
      </w:r>
    </w:p>
  </w:footnote>
  <w:footnote w:id="5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Указ № 63-88 от 18 марта 1963 года об урегулировании вопросов, касающихся бесхозяйного имущества</w:t>
      </w:r>
      <w:r w:rsidRPr="002C304B">
        <w:rPr>
          <w:szCs w:val="18"/>
          <w:lang w:val="ru-RU"/>
        </w:rPr>
        <w:t>.</w:t>
      </w:r>
    </w:p>
  </w:footnote>
  <w:footnote w:id="6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 xml:space="preserve">В течение двух месяцев </w:t>
      </w:r>
      <w:r>
        <w:rPr>
          <w:lang w:val="ru-RU"/>
        </w:rPr>
        <w:t xml:space="preserve">"путем предъявления иска алжирскому государству </w:t>
      </w:r>
      <w:r w:rsidRPr="002C304B">
        <w:rPr>
          <w:lang w:val="ru-RU"/>
        </w:rPr>
        <w:t>в</w:t>
      </w:r>
      <w:r>
        <w:rPr>
          <w:lang w:val="ru-RU"/>
        </w:rPr>
        <w:t xml:space="preserve"> лице префекта </w:t>
      </w:r>
      <w:r w:rsidRPr="002C304B">
        <w:rPr>
          <w:szCs w:val="18"/>
          <w:lang w:val="ru-RU"/>
        </w:rPr>
        <w:t>[</w:t>
      </w:r>
      <w:r w:rsidRPr="002C304B">
        <w:rPr>
          <w:rFonts w:ascii="Arial" w:hAnsi="Arial" w:cs="Arial"/>
          <w:szCs w:val="18"/>
          <w:lang w:val="ru-RU"/>
        </w:rPr>
        <w:t>…</w:t>
      </w:r>
      <w:r w:rsidRPr="002C304B">
        <w:rPr>
          <w:szCs w:val="18"/>
          <w:lang w:val="ru-RU"/>
        </w:rPr>
        <w:t>]</w:t>
      </w:r>
      <w:r>
        <w:rPr>
          <w:szCs w:val="18"/>
          <w:lang w:val="ru-RU"/>
        </w:rPr>
        <w:t xml:space="preserve"> в суде п</w:t>
      </w:r>
      <w:r w:rsidRPr="002C304B">
        <w:rPr>
          <w:lang w:val="ru-RU"/>
        </w:rPr>
        <w:t>о срочным вопросам, в ведении которого находится префектура</w:t>
      </w:r>
      <w:r>
        <w:rPr>
          <w:lang w:val="ru-RU"/>
        </w:rPr>
        <w:t>"</w:t>
      </w:r>
      <w:r w:rsidRPr="002C304B">
        <w:rPr>
          <w:lang w:val="ru-RU"/>
        </w:rPr>
        <w:t xml:space="preserve">.  </w:t>
      </w:r>
      <w:r>
        <w:rPr>
          <w:lang w:val="ru-RU"/>
        </w:rPr>
        <w:t xml:space="preserve">Речь шла о </w:t>
      </w:r>
      <w:r w:rsidRPr="002C304B">
        <w:rPr>
          <w:lang w:val="ru-RU"/>
        </w:rPr>
        <w:t>быстр</w:t>
      </w:r>
      <w:r>
        <w:rPr>
          <w:lang w:val="ru-RU"/>
        </w:rPr>
        <w:t>ой</w:t>
      </w:r>
      <w:r w:rsidRPr="002C304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2C304B">
        <w:rPr>
          <w:lang w:val="ru-RU"/>
        </w:rPr>
        <w:t>недорогостоящ</w:t>
      </w:r>
      <w:r>
        <w:rPr>
          <w:lang w:val="ru-RU"/>
        </w:rPr>
        <w:t>ей</w:t>
      </w:r>
      <w:r w:rsidRPr="002C304B">
        <w:rPr>
          <w:lang w:val="ru-RU"/>
        </w:rPr>
        <w:t xml:space="preserve"> процедур</w:t>
      </w:r>
      <w:r>
        <w:rPr>
          <w:lang w:val="ru-RU"/>
        </w:rPr>
        <w:t xml:space="preserve">е, однако, как уже отмечалось, </w:t>
      </w:r>
      <w:r w:rsidRPr="002C304B">
        <w:rPr>
          <w:lang w:val="ru-RU"/>
        </w:rPr>
        <w:t>осуществление этого Указа не привело к реализации надежд, которые</w:t>
      </w:r>
      <w:r>
        <w:rPr>
          <w:lang w:val="ru-RU"/>
        </w:rPr>
        <w:t xml:space="preserve"> на него возлагались.</w:t>
      </w:r>
      <w:r w:rsidRPr="00DA18D1">
        <w:rPr>
          <w:szCs w:val="18"/>
          <w:lang w:val="fr-FR"/>
        </w:rPr>
        <w:t> </w:t>
      </w:r>
    </w:p>
  </w:footnote>
  <w:footnote w:id="7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Указ № 63-168 от 9 мая 1963 года о передаче под защиту государства движимого и недвижимого имущества, способ приобретения, управления, эксплуатации или использования которого может нарушить общественн</w:t>
      </w:r>
      <w:r w:rsidR="001E2ADA">
        <w:rPr>
          <w:lang w:val="ru-RU"/>
        </w:rPr>
        <w:t>ый порядок или социальный мир:</w:t>
      </w:r>
      <w:r w:rsidR="001E2ADA">
        <w:rPr>
          <w:lang w:val="en-US"/>
        </w:rPr>
        <w:t xml:space="preserve"> </w:t>
      </w:r>
      <w:r w:rsidRPr="002C304B">
        <w:rPr>
          <w:lang w:val="ru-RU"/>
        </w:rPr>
        <w:t>решения префектур, предусматривающие передачу имущества под защиту государства, могут обжаловаться лишь в течение одного мес</w:t>
      </w:r>
      <w:r>
        <w:rPr>
          <w:lang w:val="ru-RU"/>
        </w:rPr>
        <w:t>яца в департаментской комиссии.</w:t>
      </w:r>
      <w:r w:rsidRPr="002C304B">
        <w:rPr>
          <w:lang w:val="ru-RU"/>
        </w:rPr>
        <w:t xml:space="preserve"> Все предыдущие постановления, противоречащие настоящему Указу, отменяются</w:t>
      </w:r>
      <w:r w:rsidRPr="002C304B">
        <w:rPr>
          <w:szCs w:val="18"/>
          <w:lang w:val="ru-RU"/>
        </w:rPr>
        <w:t xml:space="preserve">. </w:t>
      </w:r>
    </w:p>
  </w:footnote>
  <w:footnote w:id="8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 xml:space="preserve">Организована Указом № 63-222 от </w:t>
      </w:r>
      <w:r>
        <w:rPr>
          <w:lang w:val="ru-RU"/>
        </w:rPr>
        <w:t xml:space="preserve">23 </w:t>
      </w:r>
      <w:r w:rsidRPr="002C304B">
        <w:rPr>
          <w:lang w:val="ru-RU"/>
        </w:rPr>
        <w:t>июня 1963</w:t>
      </w:r>
      <w:r>
        <w:t> </w:t>
      </w:r>
      <w:r w:rsidRPr="002C304B">
        <w:rPr>
          <w:lang w:val="ru-RU"/>
        </w:rPr>
        <w:t>года, регламентирующим обжалование решений префектур о передаче некоторых видов иму</w:t>
      </w:r>
      <w:r>
        <w:rPr>
          <w:lang w:val="ru-RU"/>
        </w:rPr>
        <w:t xml:space="preserve">щества под защиту государства. </w:t>
      </w:r>
      <w:r w:rsidRPr="002C304B">
        <w:rPr>
          <w:lang w:val="ru-RU"/>
        </w:rPr>
        <w:t>С</w:t>
      </w:r>
      <w:r>
        <w:rPr>
          <w:lang w:val="en-US"/>
        </w:rPr>
        <w:t> </w:t>
      </w:r>
      <w:r w:rsidRPr="002C304B">
        <w:rPr>
          <w:lang w:val="ru-RU"/>
        </w:rPr>
        <w:t>жалобой можно обращаться к префекту, который передает ее департаментской,</w:t>
      </w:r>
      <w:r>
        <w:rPr>
          <w:lang w:val="ru-RU"/>
        </w:rPr>
        <w:t xml:space="preserve"> а</w:t>
      </w:r>
      <w:r w:rsidRPr="002C304B">
        <w:rPr>
          <w:lang w:val="ru-RU"/>
        </w:rPr>
        <w:t xml:space="preserve"> затем национальной комиссии, созданной в </w:t>
      </w:r>
      <w:r>
        <w:rPr>
          <w:lang w:val="ru-RU"/>
        </w:rPr>
        <w:t>М</w:t>
      </w:r>
      <w:r w:rsidRPr="002C304B">
        <w:rPr>
          <w:lang w:val="ru-RU"/>
        </w:rPr>
        <w:t>инистерстве внутренних дел</w:t>
      </w:r>
      <w:r>
        <w:rPr>
          <w:lang w:val="ru-RU"/>
        </w:rPr>
        <w:t xml:space="preserve">. </w:t>
      </w:r>
    </w:p>
  </w:footnote>
  <w:footnote w:id="9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 xml:space="preserve">Уведомление, опубликованное в </w:t>
      </w:r>
      <w:r>
        <w:rPr>
          <w:lang w:val="ru-RU"/>
        </w:rPr>
        <w:t>"</w:t>
      </w:r>
      <w:r w:rsidRPr="002C304B">
        <w:rPr>
          <w:lang w:val="ru-RU"/>
        </w:rPr>
        <w:t>Журналь офисьель</w:t>
      </w:r>
      <w:r>
        <w:rPr>
          <w:lang w:val="ru-RU"/>
        </w:rPr>
        <w:t>"</w:t>
      </w:r>
      <w:r w:rsidRPr="002C304B">
        <w:rPr>
          <w:lang w:val="ru-RU"/>
        </w:rPr>
        <w:t xml:space="preserve"> Алжирской Республики от 17</w:t>
      </w:r>
      <w:r>
        <w:t> </w:t>
      </w:r>
      <w:r w:rsidRPr="002C304B">
        <w:rPr>
          <w:lang w:val="ru-RU"/>
        </w:rPr>
        <w:t>марта 1964</w:t>
      </w:r>
      <w:r>
        <w:t> </w:t>
      </w:r>
      <w:r w:rsidRPr="002C304B">
        <w:rPr>
          <w:lang w:val="ru-RU"/>
        </w:rPr>
        <w:t>года</w:t>
      </w:r>
      <w:r w:rsidRPr="002C304B">
        <w:rPr>
          <w:szCs w:val="18"/>
          <w:lang w:val="ru-RU"/>
        </w:rPr>
        <w:t xml:space="preserve">. </w:t>
      </w:r>
    </w:p>
  </w:footnote>
  <w:footnote w:id="10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В Указе 63-64 от 18</w:t>
      </w:r>
      <w:r>
        <w:t> </w:t>
      </w:r>
      <w:r w:rsidRPr="002C304B">
        <w:rPr>
          <w:lang w:val="ru-RU"/>
        </w:rPr>
        <w:t>февраля 1963</w:t>
      </w:r>
      <w:r>
        <w:t> </w:t>
      </w:r>
      <w:r w:rsidRPr="002C304B">
        <w:rPr>
          <w:lang w:val="ru-RU"/>
        </w:rPr>
        <w:t>года о размерах компенсации за занятие жилых и рабочих помещений, считающихся бесхозяйными, прямо говорится о том, что владельцы бесхозяйного имущества не должны получать никакой компенсации и что рассмотрение вопроса об их правах откладывается до выхода последующих постановлений</w:t>
      </w:r>
      <w:r>
        <w:rPr>
          <w:lang w:val="ru-RU"/>
        </w:rPr>
        <w:t>.</w:t>
      </w:r>
      <w:r w:rsidRPr="002C304B">
        <w:rPr>
          <w:szCs w:val="18"/>
          <w:lang w:val="ru-RU"/>
        </w:rPr>
        <w:t xml:space="preserve"> </w:t>
      </w:r>
    </w:p>
  </w:footnote>
  <w:footnote w:id="11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Создан в соответствии с Законом №</w:t>
      </w:r>
      <w:r>
        <w:t> </w:t>
      </w:r>
      <w:r w:rsidRPr="002C304B">
        <w:rPr>
          <w:lang w:val="ru-RU"/>
        </w:rPr>
        <w:t>63-218 от 18</w:t>
      </w:r>
      <w:r>
        <w:t> </w:t>
      </w:r>
      <w:r w:rsidRPr="002C304B">
        <w:rPr>
          <w:lang w:val="ru-RU"/>
        </w:rPr>
        <w:t>июня 1963</w:t>
      </w:r>
      <w:r>
        <w:t> </w:t>
      </w:r>
      <w:r w:rsidRPr="002C304B">
        <w:rPr>
          <w:lang w:val="ru-RU"/>
        </w:rPr>
        <w:t>года</w:t>
      </w:r>
      <w:r w:rsidRPr="002C304B">
        <w:rPr>
          <w:szCs w:val="18"/>
          <w:lang w:val="ru-RU"/>
        </w:rPr>
        <w:t>.</w:t>
      </w:r>
    </w:p>
  </w:footnote>
  <w:footnote w:id="12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Что касается указов о национализации сельскохозяйственных угодий, табачной промышленности, мукомольных и сахарных заводов, транспорта, кинотеатров и т.д., то они не предусматривают никаких процедур внесудебного или арбитражного решения спорных вопросов.  В этой связи могут использоваться только административные средства правовой защиты</w:t>
      </w:r>
      <w:r>
        <w:rPr>
          <w:lang w:val="ru-RU"/>
        </w:rPr>
        <w:t>.</w:t>
      </w:r>
    </w:p>
  </w:footnote>
  <w:footnote w:id="13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 xml:space="preserve">В отношении </w:t>
      </w:r>
      <w:r>
        <w:rPr>
          <w:lang w:val="ru-RU"/>
        </w:rPr>
        <w:t xml:space="preserve">процедур обжалования </w:t>
      </w:r>
      <w:r w:rsidRPr="002C304B">
        <w:rPr>
          <w:lang w:val="ru-RU"/>
        </w:rPr>
        <w:t>решений, вынесенных 11 июля 1996 года Административным апелляционным судом Парижа, 17 февраля 1999</w:t>
      </w:r>
      <w:r>
        <w:rPr>
          <w:lang w:val="en-US"/>
        </w:rPr>
        <w:t> </w:t>
      </w:r>
      <w:r w:rsidRPr="002C304B">
        <w:rPr>
          <w:lang w:val="ru-RU"/>
        </w:rPr>
        <w:t>года Государственный совет постановил, что французское государство не несет никакой ответственности, поскольку Эвианские соглашения не предусматривают оговорок или обещаний, гарантирующих француз</w:t>
      </w:r>
      <w:r>
        <w:rPr>
          <w:lang w:val="ru-RU"/>
        </w:rPr>
        <w:t>ским гражданам</w:t>
      </w:r>
      <w:r w:rsidRPr="002C304B">
        <w:rPr>
          <w:lang w:val="ru-RU"/>
        </w:rPr>
        <w:t>, проживающим в Алжире, что в случае захвата их имущества алжирским государством французское государство компенсирует им понесенный ущерб</w:t>
      </w:r>
      <w:r>
        <w:rPr>
          <w:lang w:val="ru-RU"/>
        </w:rPr>
        <w:t>.</w:t>
      </w:r>
    </w:p>
  </w:footnote>
  <w:footnote w:id="14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 xml:space="preserve">См. </w:t>
      </w:r>
      <w:r>
        <w:rPr>
          <w:lang w:val="ru-RU"/>
        </w:rPr>
        <w:t>Жалобы №</w:t>
      </w:r>
      <w:r w:rsidRPr="002C304B">
        <w:rPr>
          <w:lang w:val="ru-RU"/>
        </w:rPr>
        <w:t xml:space="preserve"> </w:t>
      </w:r>
      <w:r w:rsidRPr="002C304B">
        <w:rPr>
          <w:szCs w:val="24"/>
          <w:lang w:val="ru-RU"/>
        </w:rPr>
        <w:t>48754/99</w:t>
      </w:r>
      <w:r>
        <w:rPr>
          <w:szCs w:val="24"/>
          <w:lang w:val="ru-RU"/>
        </w:rPr>
        <w:t xml:space="preserve">, </w:t>
      </w:r>
      <w:r w:rsidRPr="002C304B">
        <w:rPr>
          <w:szCs w:val="18"/>
          <w:lang w:val="ru-RU"/>
        </w:rPr>
        <w:t xml:space="preserve">49720/99, 49721/99, 49723/99, 49724-30/99, </w:t>
      </w:r>
      <w:r>
        <w:rPr>
          <w:i/>
          <w:iCs/>
          <w:szCs w:val="24"/>
          <w:lang w:val="fr-FR"/>
        </w:rPr>
        <w:t>Te</w:t>
      </w:r>
      <w:r w:rsidRPr="002C304B">
        <w:rPr>
          <w:i/>
          <w:iCs/>
          <w:szCs w:val="24"/>
          <w:lang w:val="ru-RU"/>
        </w:rPr>
        <w:t>то и др. против Франции</w:t>
      </w:r>
      <w:r w:rsidRPr="002C304B">
        <w:rPr>
          <w:szCs w:val="24"/>
          <w:lang w:val="ru-RU"/>
        </w:rPr>
        <w:t>, решение о неприемлемости от 25 января 2001</w:t>
      </w:r>
      <w:r>
        <w:rPr>
          <w:szCs w:val="24"/>
          <w:lang w:val="fr-FR"/>
        </w:rPr>
        <w:t> </w:t>
      </w:r>
      <w:r w:rsidRPr="002C304B">
        <w:rPr>
          <w:szCs w:val="24"/>
          <w:lang w:val="ru-RU"/>
        </w:rPr>
        <w:t xml:space="preserve">года; а также </w:t>
      </w:r>
      <w:r>
        <w:rPr>
          <w:szCs w:val="24"/>
          <w:lang w:val="ru-RU"/>
        </w:rPr>
        <w:t>жалобы № 52240/99−</w:t>
      </w:r>
      <w:r w:rsidRPr="002C304B">
        <w:rPr>
          <w:szCs w:val="24"/>
          <w:lang w:val="ru-RU"/>
        </w:rPr>
        <w:t xml:space="preserve">52296/99, </w:t>
      </w:r>
      <w:r>
        <w:rPr>
          <w:i/>
          <w:iCs/>
          <w:szCs w:val="24"/>
          <w:lang w:val="fr-FR"/>
        </w:rPr>
        <w:t>A</w:t>
      </w:r>
      <w:r w:rsidRPr="002C304B">
        <w:rPr>
          <w:i/>
          <w:iCs/>
          <w:szCs w:val="24"/>
          <w:lang w:val="ru-RU"/>
        </w:rPr>
        <w:t>мселлем и др. против Франции,</w:t>
      </w:r>
      <w:r w:rsidRPr="002C304B">
        <w:rPr>
          <w:szCs w:val="24"/>
          <w:lang w:val="ru-RU"/>
        </w:rPr>
        <w:t xml:space="preserve"> решение о неприемлемости от 10 июля 2001</w:t>
      </w:r>
      <w:r>
        <w:rPr>
          <w:szCs w:val="24"/>
        </w:rPr>
        <w:t> </w:t>
      </w:r>
      <w:r w:rsidRPr="002C304B">
        <w:rPr>
          <w:szCs w:val="24"/>
          <w:lang w:val="ru-RU"/>
        </w:rPr>
        <w:t>года.</w:t>
      </w:r>
    </w:p>
  </w:footnote>
  <w:footnote w:id="15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Закон № 63-276 от 26 июля 1963 г</w:t>
      </w:r>
      <w:r w:rsidR="00B10DE2">
        <w:rPr>
          <w:lang w:val="ru-RU"/>
        </w:rPr>
        <w:t>ода об имуществе, захваченном</w:t>
      </w:r>
      <w:r w:rsidR="00B10DE2">
        <w:rPr>
          <w:lang w:val="ru-RU"/>
        </w:rPr>
        <w:br/>
      </w:r>
      <w:r w:rsidRPr="002C304B">
        <w:rPr>
          <w:lang w:val="ru-RU"/>
        </w:rPr>
        <w:t>и секвестрированном колониальной администрацией</w:t>
      </w:r>
      <w:r w:rsidRPr="002C304B">
        <w:rPr>
          <w:szCs w:val="18"/>
          <w:lang w:val="ru-RU"/>
        </w:rPr>
        <w:t>.</w:t>
      </w:r>
    </w:p>
  </w:footnote>
  <w:footnote w:id="16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szCs w:val="24"/>
          <w:lang w:val="ru-RU"/>
        </w:rPr>
        <w:t>Статья 3</w:t>
      </w:r>
      <w:r>
        <w:rPr>
          <w:szCs w:val="24"/>
          <w:lang w:val="ru-RU"/>
        </w:rPr>
        <w:t xml:space="preserve"> П</w:t>
      </w:r>
      <w:r w:rsidRPr="002C304B">
        <w:rPr>
          <w:szCs w:val="24"/>
          <w:lang w:val="ru-RU"/>
        </w:rPr>
        <w:t>остановлени</w:t>
      </w:r>
      <w:r>
        <w:rPr>
          <w:szCs w:val="24"/>
          <w:lang w:val="ru-RU"/>
        </w:rPr>
        <w:t>я</w:t>
      </w:r>
      <w:r w:rsidRPr="002C304B">
        <w:rPr>
          <w:szCs w:val="24"/>
          <w:lang w:val="ru-RU"/>
        </w:rPr>
        <w:t xml:space="preserve"> №</w:t>
      </w:r>
      <w:r>
        <w:rPr>
          <w:szCs w:val="24"/>
          <w:lang w:val="fr-FR"/>
        </w:rPr>
        <w:t> </w:t>
      </w:r>
      <w:r w:rsidRPr="002C304B">
        <w:rPr>
          <w:szCs w:val="24"/>
          <w:lang w:val="ru-RU"/>
        </w:rPr>
        <w:t>95</w:t>
      </w:r>
      <w:r w:rsidRPr="002C304B">
        <w:rPr>
          <w:szCs w:val="24"/>
          <w:lang w:val="ru-RU"/>
        </w:rPr>
        <w:noBreakHyphen/>
        <w:t xml:space="preserve">26 от </w:t>
      </w:r>
      <w:r>
        <w:rPr>
          <w:szCs w:val="24"/>
          <w:lang w:val="ru-RU"/>
        </w:rPr>
        <w:t>25 сентября</w:t>
      </w:r>
      <w:r w:rsidR="00B10DE2">
        <w:rPr>
          <w:szCs w:val="24"/>
          <w:lang w:val="ru-RU"/>
        </w:rPr>
        <w:t xml:space="preserve"> 1995 года о внесении изменений</w:t>
      </w:r>
      <w:r w:rsidR="00B10DE2">
        <w:rPr>
          <w:szCs w:val="24"/>
          <w:lang w:val="ru-RU"/>
        </w:rPr>
        <w:br/>
      </w:r>
      <w:r>
        <w:rPr>
          <w:szCs w:val="24"/>
          <w:lang w:val="ru-RU"/>
        </w:rPr>
        <w:t xml:space="preserve">и </w:t>
      </w:r>
      <w:r w:rsidRPr="002C304B">
        <w:rPr>
          <w:szCs w:val="24"/>
          <w:lang w:val="ru-RU"/>
        </w:rPr>
        <w:t>дополнени</w:t>
      </w:r>
      <w:r>
        <w:rPr>
          <w:szCs w:val="24"/>
          <w:lang w:val="ru-RU"/>
        </w:rPr>
        <w:t xml:space="preserve">й в </w:t>
      </w:r>
      <w:r w:rsidRPr="002C304B">
        <w:rPr>
          <w:szCs w:val="24"/>
          <w:lang w:val="ru-RU"/>
        </w:rPr>
        <w:t>Закон №</w:t>
      </w:r>
      <w:r>
        <w:rPr>
          <w:szCs w:val="24"/>
        </w:rPr>
        <w:t> </w:t>
      </w:r>
      <w:r w:rsidRPr="002C304B">
        <w:rPr>
          <w:szCs w:val="24"/>
          <w:lang w:val="ru-RU"/>
        </w:rPr>
        <w:t>90</w:t>
      </w:r>
      <w:r w:rsidRPr="002C304B">
        <w:rPr>
          <w:szCs w:val="24"/>
          <w:lang w:val="ru-RU"/>
        </w:rPr>
        <w:noBreakHyphen/>
        <w:t>25 от 18</w:t>
      </w:r>
      <w:r>
        <w:rPr>
          <w:szCs w:val="24"/>
        </w:rPr>
        <w:t> </w:t>
      </w:r>
      <w:r w:rsidRPr="002C304B">
        <w:rPr>
          <w:szCs w:val="24"/>
          <w:lang w:val="ru-RU"/>
        </w:rPr>
        <w:t>ноября 1990</w:t>
      </w:r>
      <w:r>
        <w:rPr>
          <w:szCs w:val="24"/>
        </w:rPr>
        <w:t> </w:t>
      </w:r>
      <w:r w:rsidRPr="002C304B">
        <w:rPr>
          <w:szCs w:val="24"/>
          <w:lang w:val="ru-RU"/>
        </w:rPr>
        <w:t>го</w:t>
      </w:r>
      <w:r w:rsidR="00B10DE2">
        <w:rPr>
          <w:szCs w:val="24"/>
          <w:lang w:val="ru-RU"/>
        </w:rPr>
        <w:t>да о земельных вопросах в связи</w:t>
      </w:r>
      <w:r w:rsidR="00B10DE2">
        <w:rPr>
          <w:szCs w:val="24"/>
          <w:lang w:val="ru-RU"/>
        </w:rPr>
        <w:br/>
      </w:r>
      <w:r w:rsidRPr="002C304B">
        <w:rPr>
          <w:szCs w:val="24"/>
          <w:lang w:val="ru-RU"/>
        </w:rPr>
        <w:t>с Постановлением</w:t>
      </w:r>
      <w:r>
        <w:rPr>
          <w:szCs w:val="24"/>
        </w:rPr>
        <w:t> </w:t>
      </w:r>
      <w:r w:rsidRPr="002C304B">
        <w:rPr>
          <w:szCs w:val="24"/>
          <w:lang w:val="ru-RU"/>
        </w:rPr>
        <w:t>№</w:t>
      </w:r>
      <w:r>
        <w:rPr>
          <w:szCs w:val="24"/>
        </w:rPr>
        <w:t> </w:t>
      </w:r>
      <w:r w:rsidRPr="002C304B">
        <w:rPr>
          <w:szCs w:val="24"/>
          <w:lang w:val="ru-RU"/>
        </w:rPr>
        <w:t>62</w:t>
      </w:r>
      <w:r w:rsidRPr="002C304B">
        <w:rPr>
          <w:szCs w:val="24"/>
          <w:lang w:val="ru-RU"/>
        </w:rPr>
        <w:noBreakHyphen/>
        <w:t>20 от 24</w:t>
      </w:r>
      <w:r>
        <w:rPr>
          <w:szCs w:val="24"/>
        </w:rPr>
        <w:t> </w:t>
      </w:r>
      <w:r w:rsidRPr="002C304B">
        <w:rPr>
          <w:szCs w:val="24"/>
          <w:lang w:val="ru-RU"/>
        </w:rPr>
        <w:t>августа 1962</w:t>
      </w:r>
      <w:r>
        <w:rPr>
          <w:szCs w:val="24"/>
        </w:rPr>
        <w:t> </w:t>
      </w:r>
      <w:r w:rsidRPr="002C304B">
        <w:rPr>
          <w:szCs w:val="24"/>
          <w:lang w:val="ru-RU"/>
        </w:rPr>
        <w:t>года</w:t>
      </w:r>
      <w:r w:rsidRPr="002C304B">
        <w:rPr>
          <w:szCs w:val="18"/>
          <w:lang w:val="ru-RU"/>
        </w:rPr>
        <w:t>.</w:t>
      </w:r>
    </w:p>
  </w:footnote>
  <w:footnote w:id="17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szCs w:val="24"/>
          <w:lang w:val="ru-RU"/>
        </w:rPr>
        <w:t>Уведомление</w:t>
      </w:r>
      <w:r>
        <w:rPr>
          <w:szCs w:val="24"/>
          <w:lang w:val="fr-FR"/>
        </w:rPr>
        <w:t> </w:t>
      </w:r>
      <w:r w:rsidRPr="002C304B">
        <w:rPr>
          <w:szCs w:val="24"/>
          <w:lang w:val="ru-RU"/>
        </w:rPr>
        <w:t xml:space="preserve">16 </w:t>
      </w:r>
      <w:r>
        <w:rPr>
          <w:szCs w:val="24"/>
          <w:lang w:val="fr-FR"/>
        </w:rPr>
        <w:t>Z</w:t>
      </w:r>
      <w:r w:rsidRPr="002C304B">
        <w:rPr>
          <w:szCs w:val="24"/>
          <w:lang w:val="ru-RU"/>
        </w:rPr>
        <w:t>.</w:t>
      </w:r>
      <w:r>
        <w:rPr>
          <w:szCs w:val="24"/>
          <w:lang w:val="fr-FR"/>
        </w:rPr>
        <w:t>F</w:t>
      </w:r>
      <w:r w:rsidRPr="002C304B">
        <w:rPr>
          <w:szCs w:val="24"/>
          <w:lang w:val="ru-RU"/>
        </w:rPr>
        <w:t>., опубликованное 17</w:t>
      </w:r>
      <w:r>
        <w:rPr>
          <w:szCs w:val="24"/>
          <w:lang w:val="fr-FR"/>
        </w:rPr>
        <w:t> </w:t>
      </w:r>
      <w:r w:rsidRPr="002C304B">
        <w:rPr>
          <w:szCs w:val="24"/>
          <w:lang w:val="ru-RU"/>
        </w:rPr>
        <w:t>марта 1964</w:t>
      </w:r>
      <w:r>
        <w:rPr>
          <w:szCs w:val="24"/>
          <w:lang w:val="fr-FR"/>
        </w:rPr>
        <w:t> </w:t>
      </w:r>
      <w:r w:rsidRPr="002C304B">
        <w:rPr>
          <w:szCs w:val="24"/>
          <w:lang w:val="ru-RU"/>
        </w:rPr>
        <w:t>года</w:t>
      </w:r>
      <w:r>
        <w:rPr>
          <w:szCs w:val="24"/>
          <w:lang w:val="ru-RU"/>
        </w:rPr>
        <w:t xml:space="preserve"> и </w:t>
      </w:r>
      <w:r w:rsidRPr="002C304B">
        <w:rPr>
          <w:szCs w:val="24"/>
          <w:lang w:val="ru-RU"/>
        </w:rPr>
        <w:t>адресованное исключительно французским фермерам, имущество</w:t>
      </w:r>
      <w:r>
        <w:rPr>
          <w:szCs w:val="24"/>
          <w:lang w:val="ru-RU"/>
        </w:rPr>
        <w:t xml:space="preserve"> которых</w:t>
      </w:r>
      <w:r w:rsidRPr="002C304B">
        <w:rPr>
          <w:szCs w:val="24"/>
          <w:lang w:val="ru-RU"/>
        </w:rPr>
        <w:t xml:space="preserve"> было национализировано</w:t>
      </w:r>
      <w:r w:rsidR="00B10DE2">
        <w:rPr>
          <w:szCs w:val="18"/>
          <w:lang w:val="ru-RU"/>
        </w:rPr>
        <w:t>.</w:t>
      </w:r>
    </w:p>
  </w:footnote>
  <w:footnote w:id="18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Закон №</w:t>
      </w:r>
      <w:r>
        <w:t> </w:t>
      </w:r>
      <w:r w:rsidRPr="002C304B">
        <w:rPr>
          <w:lang w:val="ru-RU"/>
        </w:rPr>
        <w:t>87-549 от 16</w:t>
      </w:r>
      <w:r>
        <w:t> </w:t>
      </w:r>
      <w:r w:rsidRPr="002C304B">
        <w:rPr>
          <w:lang w:val="ru-RU"/>
        </w:rPr>
        <w:t>июля 1987</w:t>
      </w:r>
      <w:r>
        <w:t> </w:t>
      </w:r>
      <w:r w:rsidRPr="002C304B">
        <w:rPr>
          <w:lang w:val="ru-RU"/>
        </w:rPr>
        <w:t>года</w:t>
      </w:r>
      <w:r>
        <w:rPr>
          <w:lang w:val="ru-RU"/>
        </w:rPr>
        <w:t xml:space="preserve"> об </w:t>
      </w:r>
      <w:r w:rsidRPr="002C304B">
        <w:rPr>
          <w:lang w:val="ru-RU"/>
        </w:rPr>
        <w:t>окончательно</w:t>
      </w:r>
      <w:r>
        <w:rPr>
          <w:lang w:val="ru-RU"/>
        </w:rPr>
        <w:t>м</w:t>
      </w:r>
      <w:r w:rsidRPr="002C304B">
        <w:rPr>
          <w:lang w:val="ru-RU"/>
        </w:rPr>
        <w:t xml:space="preserve"> урегулировани</w:t>
      </w:r>
      <w:r>
        <w:rPr>
          <w:lang w:val="ru-RU"/>
        </w:rPr>
        <w:t>и</w:t>
      </w:r>
      <w:r w:rsidRPr="002C304B">
        <w:rPr>
          <w:lang w:val="ru-RU"/>
        </w:rPr>
        <w:t xml:space="preserve"> дел, касающихся имущества, утраченного или </w:t>
      </w:r>
      <w:r>
        <w:rPr>
          <w:lang w:val="ru-RU"/>
        </w:rPr>
        <w:t>"</w:t>
      </w:r>
      <w:r w:rsidRPr="002C304B">
        <w:rPr>
          <w:lang w:val="ru-RU"/>
        </w:rPr>
        <w:t>захваченного</w:t>
      </w:r>
      <w:r>
        <w:rPr>
          <w:lang w:val="ru-RU"/>
        </w:rPr>
        <w:t>"</w:t>
      </w:r>
      <w:r w:rsidRPr="002C304B">
        <w:rPr>
          <w:lang w:val="ru-RU"/>
        </w:rPr>
        <w:t xml:space="preserve"> на заморских территориях</w:t>
      </w:r>
      <w:r w:rsidRPr="002C304B">
        <w:rPr>
          <w:szCs w:val="18"/>
          <w:lang w:val="ru-RU"/>
        </w:rPr>
        <w:t>.</w:t>
      </w:r>
    </w:p>
  </w:footnote>
  <w:footnote w:id="19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>Закон №</w:t>
      </w:r>
      <w:r>
        <w:t> </w:t>
      </w:r>
      <w:r w:rsidRPr="002C304B">
        <w:rPr>
          <w:lang w:val="ru-RU"/>
        </w:rPr>
        <w:t>2005-158</w:t>
      </w:r>
      <w:r>
        <w:rPr>
          <w:lang w:val="ru-RU"/>
        </w:rPr>
        <w:t xml:space="preserve"> о признательности Нации и о содействии государства французским репатриантам </w:t>
      </w:r>
      <w:r w:rsidRPr="002C304B">
        <w:rPr>
          <w:lang w:val="ru-RU"/>
        </w:rPr>
        <w:t>был принят 23</w:t>
      </w:r>
      <w:r>
        <w:t> </w:t>
      </w:r>
      <w:r w:rsidRPr="002C304B">
        <w:rPr>
          <w:lang w:val="ru-RU"/>
        </w:rPr>
        <w:t>февраля 2005</w:t>
      </w:r>
      <w:r>
        <w:t> </w:t>
      </w:r>
      <w:r>
        <w:rPr>
          <w:lang w:val="ru-RU"/>
        </w:rPr>
        <w:t xml:space="preserve">года. </w:t>
      </w:r>
      <w:r w:rsidRPr="002C304B">
        <w:rPr>
          <w:lang w:val="ru-RU"/>
        </w:rPr>
        <w:t>Он касается главн</w:t>
      </w:r>
      <w:r>
        <w:rPr>
          <w:lang w:val="ru-RU"/>
        </w:rPr>
        <w:t xml:space="preserve">ым образом двух категорий лиц: </w:t>
      </w:r>
      <w:r w:rsidRPr="002C304B">
        <w:rPr>
          <w:lang w:val="ru-RU"/>
        </w:rPr>
        <w:t>репатри</w:t>
      </w:r>
      <w:r>
        <w:rPr>
          <w:lang w:val="ru-RU"/>
        </w:rPr>
        <w:t xml:space="preserve">антов </w:t>
      </w:r>
      <w:r w:rsidRPr="002C304B">
        <w:rPr>
          <w:lang w:val="ru-RU"/>
        </w:rPr>
        <w:t>и военно</w:t>
      </w:r>
      <w:r>
        <w:rPr>
          <w:lang w:val="ru-RU"/>
        </w:rPr>
        <w:t>служащих вспомогательных войск.</w:t>
      </w:r>
      <w:r w:rsidRPr="002C304B">
        <w:rPr>
          <w:lang w:val="ru-RU"/>
        </w:rPr>
        <w:t xml:space="preserve"> Что касается репатри</w:t>
      </w:r>
      <w:r>
        <w:rPr>
          <w:lang w:val="ru-RU"/>
        </w:rPr>
        <w:t>антов</w:t>
      </w:r>
      <w:r w:rsidRPr="002C304B">
        <w:rPr>
          <w:lang w:val="ru-RU"/>
        </w:rPr>
        <w:t xml:space="preserve">, то Закон предусматривает возвращение сумм, </w:t>
      </w:r>
      <w:r>
        <w:rPr>
          <w:lang w:val="ru-RU"/>
        </w:rPr>
        <w:t xml:space="preserve">удержанных из </w:t>
      </w:r>
      <w:r w:rsidRPr="002C304B">
        <w:rPr>
          <w:lang w:val="ru-RU"/>
        </w:rPr>
        <w:t>компенсаци</w:t>
      </w:r>
      <w:r>
        <w:rPr>
          <w:lang w:val="ru-RU"/>
        </w:rPr>
        <w:t>й</w:t>
      </w:r>
      <w:r w:rsidRPr="002C304B">
        <w:rPr>
          <w:lang w:val="ru-RU"/>
        </w:rPr>
        <w:t>, которые были им выплачены в 1970</w:t>
      </w:r>
      <w:r>
        <w:t> </w:t>
      </w:r>
      <w:r w:rsidRPr="002C304B">
        <w:rPr>
          <w:lang w:val="ru-RU"/>
        </w:rPr>
        <w:t>году</w:t>
      </w:r>
      <w:r>
        <w:rPr>
          <w:lang w:val="ru-RU"/>
        </w:rPr>
        <w:t xml:space="preserve"> </w:t>
      </w:r>
      <w:r w:rsidRPr="002C304B">
        <w:rPr>
          <w:lang w:val="ru-RU"/>
        </w:rPr>
        <w:t>с целью п</w:t>
      </w:r>
      <w:r>
        <w:rPr>
          <w:lang w:val="ru-RU"/>
        </w:rPr>
        <w:t xml:space="preserve">огашения ссуд на обустройство. </w:t>
      </w:r>
      <w:r w:rsidRPr="002C304B">
        <w:rPr>
          <w:lang w:val="ru-RU"/>
        </w:rPr>
        <w:t xml:space="preserve">Эти ссуды были предоставлены лицам, желающим </w:t>
      </w:r>
      <w:r>
        <w:rPr>
          <w:lang w:val="ru-RU"/>
        </w:rPr>
        <w:t>создать во Франции предприятия.</w:t>
      </w:r>
      <w:r w:rsidRPr="002C304B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2C304B">
        <w:rPr>
          <w:lang w:val="ru-RU"/>
        </w:rPr>
        <w:t>военнослужащих вспомогательных войск</w:t>
      </w:r>
      <w:r>
        <w:rPr>
          <w:lang w:val="ru-RU"/>
        </w:rPr>
        <w:t xml:space="preserve"> </w:t>
      </w:r>
      <w:r w:rsidRPr="002C304B">
        <w:rPr>
          <w:lang w:val="ru-RU"/>
        </w:rPr>
        <w:t>Закон предусматривает выплату</w:t>
      </w:r>
      <w:r>
        <w:rPr>
          <w:lang w:val="ru-RU"/>
        </w:rPr>
        <w:t xml:space="preserve"> </w:t>
      </w:r>
      <w:r w:rsidRPr="00013DD9">
        <w:rPr>
          <w:i/>
          <w:lang w:val="ru-RU"/>
        </w:rPr>
        <w:t>пособий признательности</w:t>
      </w:r>
      <w:r w:rsidRPr="002C304B">
        <w:rPr>
          <w:i/>
          <w:iCs/>
          <w:szCs w:val="18"/>
          <w:lang w:val="ru-RU"/>
        </w:rPr>
        <w:t>.</w:t>
      </w:r>
    </w:p>
  </w:footnote>
  <w:footnote w:id="20">
    <w:p w:rsidR="00DA27BF" w:rsidRPr="002C304B" w:rsidRDefault="00DA27BF" w:rsidP="00BB2DE7">
      <w:pPr>
        <w:pStyle w:val="FootnoteText"/>
        <w:rPr>
          <w:szCs w:val="18"/>
          <w:lang w:val="ru-RU"/>
        </w:rPr>
      </w:pPr>
      <w:r w:rsidRPr="002C304B">
        <w:rPr>
          <w:szCs w:val="18"/>
          <w:lang w:val="ru-RU"/>
        </w:rPr>
        <w:tab/>
      </w:r>
      <w:r w:rsidRPr="00DA18D1">
        <w:rPr>
          <w:rStyle w:val="FootnoteReference"/>
          <w:szCs w:val="18"/>
        </w:rPr>
        <w:footnoteRef/>
      </w:r>
      <w:r w:rsidRPr="002C304B">
        <w:rPr>
          <w:szCs w:val="18"/>
          <w:lang w:val="ru-RU"/>
        </w:rPr>
        <w:tab/>
      </w:r>
      <w:r w:rsidRPr="002C304B">
        <w:rPr>
          <w:lang w:val="ru-RU"/>
        </w:rPr>
        <w:t xml:space="preserve">См. </w:t>
      </w:r>
      <w:r>
        <w:rPr>
          <w:lang w:val="ru-RU"/>
        </w:rPr>
        <w:t>с</w:t>
      </w:r>
      <w:r w:rsidRPr="002C304B">
        <w:rPr>
          <w:lang w:val="ru-RU"/>
        </w:rPr>
        <w:t>ообщение №</w:t>
      </w:r>
      <w:r>
        <w:t> </w:t>
      </w:r>
      <w:r w:rsidRPr="002C304B">
        <w:rPr>
          <w:lang w:val="ru-RU"/>
        </w:rPr>
        <w:t>787/1997</w:t>
      </w:r>
      <w:r>
        <w:rPr>
          <w:lang w:val="ru-RU"/>
        </w:rPr>
        <w:t xml:space="preserve"> </w:t>
      </w:r>
      <w:r w:rsidRPr="002C304B">
        <w:rPr>
          <w:i/>
          <w:iCs/>
          <w:lang w:val="ru-RU"/>
        </w:rPr>
        <w:t>Гоб</w:t>
      </w:r>
      <w:r>
        <w:rPr>
          <w:i/>
          <w:iCs/>
          <w:lang w:val="ru-RU"/>
        </w:rPr>
        <w:t>ен</w:t>
      </w:r>
      <w:r w:rsidRPr="002C304B">
        <w:rPr>
          <w:i/>
          <w:iCs/>
          <w:lang w:val="ru-RU"/>
        </w:rPr>
        <w:t xml:space="preserve"> против Маврикия</w:t>
      </w:r>
      <w:r w:rsidRPr="002C304B">
        <w:rPr>
          <w:lang w:val="ru-RU"/>
        </w:rPr>
        <w:t>, решение</w:t>
      </w:r>
      <w:r>
        <w:rPr>
          <w:lang w:val="ru-RU"/>
        </w:rPr>
        <w:t xml:space="preserve"> о </w:t>
      </w:r>
      <w:r w:rsidRPr="002C304B">
        <w:rPr>
          <w:lang w:val="ru-RU"/>
        </w:rPr>
        <w:t>приемлемости, принятое 16</w:t>
      </w:r>
      <w:r>
        <w:t> </w:t>
      </w:r>
      <w:r w:rsidRPr="002C304B">
        <w:rPr>
          <w:lang w:val="ru-RU"/>
        </w:rPr>
        <w:t>июля 2001</w:t>
      </w:r>
      <w:r>
        <w:t> </w:t>
      </w:r>
      <w:r w:rsidRPr="002C304B">
        <w:rPr>
          <w:lang w:val="ru-RU"/>
        </w:rPr>
        <w:t xml:space="preserve">года, пункт 6.3, и </w:t>
      </w:r>
      <w:r>
        <w:rPr>
          <w:lang w:val="ru-RU"/>
        </w:rPr>
        <w:t>с</w:t>
      </w:r>
      <w:r w:rsidRPr="002C304B">
        <w:rPr>
          <w:lang w:val="ru-RU"/>
        </w:rPr>
        <w:t>ообщение</w:t>
      </w:r>
      <w:r>
        <w:t> </w:t>
      </w:r>
      <w:r w:rsidRPr="002C304B">
        <w:rPr>
          <w:lang w:val="ru-RU"/>
        </w:rPr>
        <w:t>№</w:t>
      </w:r>
      <w:r>
        <w:t> </w:t>
      </w:r>
      <w:r w:rsidRPr="002C304B">
        <w:rPr>
          <w:lang w:val="ru-RU"/>
        </w:rPr>
        <w:t>1434/2005</w:t>
      </w:r>
      <w:r>
        <w:rPr>
          <w:lang w:val="ru-RU"/>
        </w:rPr>
        <w:t xml:space="preserve"> </w:t>
      </w:r>
      <w:r w:rsidRPr="002C304B">
        <w:rPr>
          <w:i/>
          <w:iCs/>
          <w:lang w:val="ru-RU"/>
        </w:rPr>
        <w:t>Филласье против Франции</w:t>
      </w:r>
      <w:r w:rsidRPr="002C304B">
        <w:rPr>
          <w:lang w:val="ru-RU"/>
        </w:rPr>
        <w:t>, решение</w:t>
      </w:r>
      <w:r>
        <w:rPr>
          <w:lang w:val="ru-RU"/>
        </w:rPr>
        <w:t xml:space="preserve"> о</w:t>
      </w:r>
      <w:r w:rsidRPr="002C304B">
        <w:rPr>
          <w:lang w:val="ru-RU"/>
        </w:rPr>
        <w:t xml:space="preserve"> приемлемости, принятое 27</w:t>
      </w:r>
      <w:r>
        <w:t> </w:t>
      </w:r>
      <w:r w:rsidRPr="002C304B">
        <w:rPr>
          <w:lang w:val="ru-RU"/>
        </w:rPr>
        <w:t>марта 2006</w:t>
      </w:r>
      <w:r>
        <w:t> </w:t>
      </w:r>
      <w:r w:rsidRPr="002C304B">
        <w:rPr>
          <w:lang w:val="ru-RU"/>
        </w:rPr>
        <w:t>года, пункт</w:t>
      </w:r>
      <w:r>
        <w:t> </w:t>
      </w:r>
      <w:r w:rsidRPr="002C304B">
        <w:rPr>
          <w:lang w:val="ru-RU"/>
        </w:rPr>
        <w:t>4.3.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BF" w:rsidRPr="005F0588" w:rsidRDefault="00DA27BF">
    <w:pPr>
      <w:pStyle w:val="Header"/>
      <w:rPr>
        <w:lang w:val="en-US"/>
      </w:rPr>
    </w:pPr>
    <w:r>
      <w:rPr>
        <w:lang w:val="en-US"/>
      </w:rPr>
      <w:t>CCPR/C/109/D/1922/2009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BF" w:rsidRPr="005F0588" w:rsidRDefault="00DA27BF">
    <w:pPr>
      <w:pStyle w:val="Header"/>
      <w:rPr>
        <w:lang w:val="en-US"/>
      </w:rPr>
    </w:pPr>
    <w:r>
      <w:rPr>
        <w:lang w:val="en-US"/>
      </w:rPr>
      <w:tab/>
      <w:t>CCPR/C/109/D/1922/2009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8B" w:rsidRPr="005F0588" w:rsidRDefault="00EA578B" w:rsidP="00EA578B">
    <w:pPr>
      <w:pStyle w:val="Header"/>
      <w:rPr>
        <w:lang w:val="en-US"/>
      </w:rPr>
    </w:pPr>
    <w:r>
      <w:rPr>
        <w:lang w:val="en-US"/>
      </w:rPr>
      <w:t>CCPR/C/109/D/1922/2009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954887"/>
    <w:multiLevelType w:val="hybridMultilevel"/>
    <w:tmpl w:val="5A48E46A"/>
    <w:lvl w:ilvl="0" w:tplc="9008FA9E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BE26AF9"/>
    <w:multiLevelType w:val="hybridMultilevel"/>
    <w:tmpl w:val="52423356"/>
    <w:lvl w:ilvl="0" w:tplc="FFFFFFFF">
      <w:start w:val="1"/>
      <w:numFmt w:val="decimal"/>
      <w:lvlRestart w:val="0"/>
      <w:lvlText w:val="8.%1"/>
      <w:lvlJc w:val="left"/>
      <w:pPr>
        <w:tabs>
          <w:tab w:val="num" w:pos="475"/>
        </w:tabs>
        <w:ind w:left="0" w:firstLine="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4036D"/>
    <w:multiLevelType w:val="hybridMultilevel"/>
    <w:tmpl w:val="1EC00394"/>
    <w:lvl w:ilvl="0" w:tplc="F24A9DB2">
      <w:start w:val="1"/>
      <w:numFmt w:val="decimal"/>
      <w:lvlRestart w:val="0"/>
      <w:lvlText w:val="5.%1"/>
      <w:lvlJc w:val="left"/>
      <w:pPr>
        <w:tabs>
          <w:tab w:val="num" w:pos="475"/>
        </w:tabs>
        <w:ind w:left="0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E253887"/>
    <w:multiLevelType w:val="hybridMultilevel"/>
    <w:tmpl w:val="497EC7CC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163804"/>
    <w:multiLevelType w:val="hybridMultilevel"/>
    <w:tmpl w:val="3FD65930"/>
    <w:lvl w:ilvl="0" w:tplc="FAE4B376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ADCCED14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743799"/>
    <w:multiLevelType w:val="multilevel"/>
    <w:tmpl w:val="6E8EAAD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955B46"/>
    <w:multiLevelType w:val="multilevel"/>
    <w:tmpl w:val="F6804C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C7039"/>
    <w:multiLevelType w:val="hybridMultilevel"/>
    <w:tmpl w:val="F6804C68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51D7D"/>
    <w:multiLevelType w:val="multilevel"/>
    <w:tmpl w:val="F6804C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6C750B13"/>
    <w:multiLevelType w:val="hybridMultilevel"/>
    <w:tmpl w:val="1004B0F2"/>
    <w:lvl w:ilvl="0" w:tplc="78607ACC">
      <w:start w:val="1"/>
      <w:numFmt w:val="decimal"/>
      <w:lvlRestart w:val="0"/>
      <w:lvlText w:val="3.%1"/>
      <w:lvlJc w:val="left"/>
      <w:pPr>
        <w:tabs>
          <w:tab w:val="num" w:pos="475"/>
        </w:tabs>
        <w:ind w:left="0" w:firstLine="0"/>
      </w:pPr>
      <w:rPr>
        <w:rFonts w:hint="default"/>
        <w:w w:val="10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1ABF"/>
    <w:multiLevelType w:val="multilevel"/>
    <w:tmpl w:val="F6804C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3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9"/>
  </w:num>
  <w:num w:numId="18">
    <w:abstractNumId w:val="24"/>
  </w:num>
  <w:num w:numId="19">
    <w:abstractNumId w:val="24"/>
  </w:num>
  <w:num w:numId="20">
    <w:abstractNumId w:val="29"/>
  </w:num>
  <w:num w:numId="21">
    <w:abstractNumId w:val="24"/>
  </w:num>
  <w:num w:numId="22">
    <w:abstractNumId w:val="27"/>
  </w:num>
  <w:num w:numId="23">
    <w:abstractNumId w:val="27"/>
  </w:num>
  <w:num w:numId="24">
    <w:abstractNumId w:val="31"/>
  </w:num>
  <w:num w:numId="25">
    <w:abstractNumId w:val="22"/>
  </w:num>
  <w:num w:numId="26">
    <w:abstractNumId w:val="12"/>
  </w:num>
  <w:num w:numId="27">
    <w:abstractNumId w:val="18"/>
  </w:num>
  <w:num w:numId="28">
    <w:abstractNumId w:val="21"/>
  </w:num>
  <w:num w:numId="29">
    <w:abstractNumId w:val="32"/>
  </w:num>
  <w:num w:numId="30">
    <w:abstractNumId w:val="15"/>
  </w:num>
  <w:num w:numId="31">
    <w:abstractNumId w:val="14"/>
  </w:num>
  <w:num w:numId="32">
    <w:abstractNumId w:val="19"/>
  </w:num>
  <w:num w:numId="33">
    <w:abstractNumId w:val="17"/>
  </w:num>
  <w:num w:numId="34">
    <w:abstractNumId w:val="10"/>
  </w:num>
  <w:num w:numId="35">
    <w:abstractNumId w:val="13"/>
  </w:num>
  <w:num w:numId="36">
    <w:abstractNumId w:val="20"/>
  </w:num>
  <w:num w:numId="37">
    <w:abstractNumId w:val="16"/>
  </w:num>
  <w:num w:numId="38">
    <w:abstractNumId w:val="25"/>
  </w:num>
  <w:num w:numId="39">
    <w:abstractNumId w:val="28"/>
  </w:num>
  <w:num w:numId="40">
    <w:abstractNumId w:val="23"/>
  </w:num>
  <w:num w:numId="41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A9"/>
    <w:rsid w:val="000033D8"/>
    <w:rsid w:val="00005C1C"/>
    <w:rsid w:val="00007BAE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50E3"/>
    <w:rsid w:val="00084DB1"/>
    <w:rsid w:val="00086182"/>
    <w:rsid w:val="00090891"/>
    <w:rsid w:val="00092E62"/>
    <w:rsid w:val="00097975"/>
    <w:rsid w:val="000A3DDF"/>
    <w:rsid w:val="000A60A0"/>
    <w:rsid w:val="000C22AF"/>
    <w:rsid w:val="000C3688"/>
    <w:rsid w:val="000D6863"/>
    <w:rsid w:val="000F1895"/>
    <w:rsid w:val="000F410F"/>
    <w:rsid w:val="00117AEE"/>
    <w:rsid w:val="001463F7"/>
    <w:rsid w:val="001470F0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2ADA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7D6"/>
    <w:rsid w:val="002C6A71"/>
    <w:rsid w:val="002C6D5F"/>
    <w:rsid w:val="002D15EA"/>
    <w:rsid w:val="002D6C07"/>
    <w:rsid w:val="002E0CE6"/>
    <w:rsid w:val="002E1163"/>
    <w:rsid w:val="002E4231"/>
    <w:rsid w:val="002E43F3"/>
    <w:rsid w:val="002F6EA9"/>
    <w:rsid w:val="003215F5"/>
    <w:rsid w:val="00332891"/>
    <w:rsid w:val="00356BB2"/>
    <w:rsid w:val="00360477"/>
    <w:rsid w:val="00361DA5"/>
    <w:rsid w:val="00367FC9"/>
    <w:rsid w:val="003711A1"/>
    <w:rsid w:val="00372123"/>
    <w:rsid w:val="00381289"/>
    <w:rsid w:val="00386581"/>
    <w:rsid w:val="00387100"/>
    <w:rsid w:val="003951D3"/>
    <w:rsid w:val="00396346"/>
    <w:rsid w:val="003978C6"/>
    <w:rsid w:val="003A051B"/>
    <w:rsid w:val="003B0997"/>
    <w:rsid w:val="003B40A9"/>
    <w:rsid w:val="003C016E"/>
    <w:rsid w:val="003D5EBD"/>
    <w:rsid w:val="003F1560"/>
    <w:rsid w:val="00401CE0"/>
    <w:rsid w:val="00403234"/>
    <w:rsid w:val="004043D4"/>
    <w:rsid w:val="0040620A"/>
    <w:rsid w:val="00407AC3"/>
    <w:rsid w:val="00414586"/>
    <w:rsid w:val="00415059"/>
    <w:rsid w:val="00417884"/>
    <w:rsid w:val="00424FDD"/>
    <w:rsid w:val="0043033D"/>
    <w:rsid w:val="00434993"/>
    <w:rsid w:val="00435FE4"/>
    <w:rsid w:val="00441347"/>
    <w:rsid w:val="00455C9A"/>
    <w:rsid w:val="00457634"/>
    <w:rsid w:val="00474F42"/>
    <w:rsid w:val="0048244D"/>
    <w:rsid w:val="004A0DE8"/>
    <w:rsid w:val="004A388C"/>
    <w:rsid w:val="004A4CB7"/>
    <w:rsid w:val="004A57B5"/>
    <w:rsid w:val="004B19DA"/>
    <w:rsid w:val="004C2A53"/>
    <w:rsid w:val="004C3B35"/>
    <w:rsid w:val="004C43EC"/>
    <w:rsid w:val="004C77AF"/>
    <w:rsid w:val="004D0177"/>
    <w:rsid w:val="004E6729"/>
    <w:rsid w:val="004F0E47"/>
    <w:rsid w:val="0051339C"/>
    <w:rsid w:val="00513B7F"/>
    <w:rsid w:val="0051412F"/>
    <w:rsid w:val="00522B6F"/>
    <w:rsid w:val="0052430E"/>
    <w:rsid w:val="005276AD"/>
    <w:rsid w:val="00534E6D"/>
    <w:rsid w:val="00535D9B"/>
    <w:rsid w:val="00540A9A"/>
    <w:rsid w:val="00543522"/>
    <w:rsid w:val="00545680"/>
    <w:rsid w:val="005613D3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1B50"/>
    <w:rsid w:val="0065350A"/>
    <w:rsid w:val="006567B2"/>
    <w:rsid w:val="00662ADE"/>
    <w:rsid w:val="00664106"/>
    <w:rsid w:val="00670E22"/>
    <w:rsid w:val="006756F1"/>
    <w:rsid w:val="00677773"/>
    <w:rsid w:val="006805FC"/>
    <w:rsid w:val="00687506"/>
    <w:rsid w:val="00691B2D"/>
    <w:rsid w:val="006926C7"/>
    <w:rsid w:val="00694C37"/>
    <w:rsid w:val="006A1BEB"/>
    <w:rsid w:val="006A401C"/>
    <w:rsid w:val="006A4AF6"/>
    <w:rsid w:val="006A7C6E"/>
    <w:rsid w:val="006B23D9"/>
    <w:rsid w:val="006B4BCD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6E81"/>
    <w:rsid w:val="007A79EB"/>
    <w:rsid w:val="007B178C"/>
    <w:rsid w:val="007D4CA0"/>
    <w:rsid w:val="007D7A23"/>
    <w:rsid w:val="007E0C40"/>
    <w:rsid w:val="007E38C3"/>
    <w:rsid w:val="007E549E"/>
    <w:rsid w:val="007E71C9"/>
    <w:rsid w:val="007F7553"/>
    <w:rsid w:val="0080755E"/>
    <w:rsid w:val="00810B1B"/>
    <w:rsid w:val="008120D4"/>
    <w:rsid w:val="008139A5"/>
    <w:rsid w:val="00815A45"/>
    <w:rsid w:val="00817F73"/>
    <w:rsid w:val="0082228E"/>
    <w:rsid w:val="00827B3D"/>
    <w:rsid w:val="00830402"/>
    <w:rsid w:val="008305D7"/>
    <w:rsid w:val="00834887"/>
    <w:rsid w:val="00840DE6"/>
    <w:rsid w:val="00842FED"/>
    <w:rsid w:val="008455CF"/>
    <w:rsid w:val="0084613B"/>
    <w:rsid w:val="00847689"/>
    <w:rsid w:val="00861C52"/>
    <w:rsid w:val="00863341"/>
    <w:rsid w:val="008727A1"/>
    <w:rsid w:val="00886B0F"/>
    <w:rsid w:val="00887A27"/>
    <w:rsid w:val="00891C08"/>
    <w:rsid w:val="008A292E"/>
    <w:rsid w:val="008A3879"/>
    <w:rsid w:val="008A3C8C"/>
    <w:rsid w:val="008A5FA8"/>
    <w:rsid w:val="008A7575"/>
    <w:rsid w:val="008B5F47"/>
    <w:rsid w:val="008C7B87"/>
    <w:rsid w:val="008D6A7A"/>
    <w:rsid w:val="008E3E87"/>
    <w:rsid w:val="008E7F13"/>
    <w:rsid w:val="008F3185"/>
    <w:rsid w:val="00911B66"/>
    <w:rsid w:val="00915B0A"/>
    <w:rsid w:val="009256D8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46D6"/>
    <w:rsid w:val="009F56A7"/>
    <w:rsid w:val="009F5B05"/>
    <w:rsid w:val="00A026CA"/>
    <w:rsid w:val="00A07232"/>
    <w:rsid w:val="00A14800"/>
    <w:rsid w:val="00A156DE"/>
    <w:rsid w:val="00A157ED"/>
    <w:rsid w:val="00A2446A"/>
    <w:rsid w:val="00A3401E"/>
    <w:rsid w:val="00A4025D"/>
    <w:rsid w:val="00A65DA8"/>
    <w:rsid w:val="00A800D1"/>
    <w:rsid w:val="00A92699"/>
    <w:rsid w:val="00A93D12"/>
    <w:rsid w:val="00AB5BF0"/>
    <w:rsid w:val="00AC1C95"/>
    <w:rsid w:val="00AC2CCB"/>
    <w:rsid w:val="00AC443A"/>
    <w:rsid w:val="00AD5115"/>
    <w:rsid w:val="00AE60E2"/>
    <w:rsid w:val="00B0169F"/>
    <w:rsid w:val="00B05F21"/>
    <w:rsid w:val="00B10DE2"/>
    <w:rsid w:val="00B14EA9"/>
    <w:rsid w:val="00B30A3C"/>
    <w:rsid w:val="00B73322"/>
    <w:rsid w:val="00B81305"/>
    <w:rsid w:val="00BB0739"/>
    <w:rsid w:val="00BB17DC"/>
    <w:rsid w:val="00BB1AF9"/>
    <w:rsid w:val="00BB2DE7"/>
    <w:rsid w:val="00BB4C4A"/>
    <w:rsid w:val="00BC7F12"/>
    <w:rsid w:val="00BD3CAE"/>
    <w:rsid w:val="00BD5F3C"/>
    <w:rsid w:val="00BF0B54"/>
    <w:rsid w:val="00BF17C3"/>
    <w:rsid w:val="00C07C0F"/>
    <w:rsid w:val="00C145C4"/>
    <w:rsid w:val="00C20D2F"/>
    <w:rsid w:val="00C2131B"/>
    <w:rsid w:val="00C2161D"/>
    <w:rsid w:val="00C37AF8"/>
    <w:rsid w:val="00C37C79"/>
    <w:rsid w:val="00C41BBC"/>
    <w:rsid w:val="00C51419"/>
    <w:rsid w:val="00C54056"/>
    <w:rsid w:val="00C62055"/>
    <w:rsid w:val="00C663A3"/>
    <w:rsid w:val="00C75CB2"/>
    <w:rsid w:val="00C81F42"/>
    <w:rsid w:val="00C90723"/>
    <w:rsid w:val="00C90D5C"/>
    <w:rsid w:val="00CA3643"/>
    <w:rsid w:val="00CA609E"/>
    <w:rsid w:val="00CA7DA4"/>
    <w:rsid w:val="00CB31FB"/>
    <w:rsid w:val="00CC3DA7"/>
    <w:rsid w:val="00CE3D6F"/>
    <w:rsid w:val="00CE79A5"/>
    <w:rsid w:val="00CF0042"/>
    <w:rsid w:val="00CF262F"/>
    <w:rsid w:val="00D025D5"/>
    <w:rsid w:val="00D172C1"/>
    <w:rsid w:val="00D26B13"/>
    <w:rsid w:val="00D26CC1"/>
    <w:rsid w:val="00D30662"/>
    <w:rsid w:val="00D32A0B"/>
    <w:rsid w:val="00D54070"/>
    <w:rsid w:val="00D60FDB"/>
    <w:rsid w:val="00D6236B"/>
    <w:rsid w:val="00D76358"/>
    <w:rsid w:val="00D809D1"/>
    <w:rsid w:val="00D80C3C"/>
    <w:rsid w:val="00D84ECF"/>
    <w:rsid w:val="00DA27BF"/>
    <w:rsid w:val="00DA2851"/>
    <w:rsid w:val="00DA2B7C"/>
    <w:rsid w:val="00DA5686"/>
    <w:rsid w:val="00DB2FC0"/>
    <w:rsid w:val="00DE3F46"/>
    <w:rsid w:val="00DF18FA"/>
    <w:rsid w:val="00DF49CA"/>
    <w:rsid w:val="00DF775B"/>
    <w:rsid w:val="00E007F3"/>
    <w:rsid w:val="00E00DEA"/>
    <w:rsid w:val="00E06EF0"/>
    <w:rsid w:val="00E11679"/>
    <w:rsid w:val="00E20AF0"/>
    <w:rsid w:val="00E25B3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578B"/>
    <w:rsid w:val="00EA63AA"/>
    <w:rsid w:val="00EC0044"/>
    <w:rsid w:val="00EC2CF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3353"/>
    <w:rsid w:val="00F71F63"/>
    <w:rsid w:val="00F87506"/>
    <w:rsid w:val="00F92C41"/>
    <w:rsid w:val="00FA5522"/>
    <w:rsid w:val="00FA6E4A"/>
    <w:rsid w:val="00FB2B35"/>
    <w:rsid w:val="00FC4AE1"/>
    <w:rsid w:val="00FC6473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C81F42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C81F42"/>
    <w:rPr>
      <w:lang w:val="fr-CH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MG">
    <w:name w:val="_ H __M_G"/>
    <w:basedOn w:val="Normal"/>
    <w:next w:val="Normal"/>
    <w:rsid w:val="00911B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ChG">
    <w:name w:val="_ H _Ch_G"/>
    <w:basedOn w:val="Normal"/>
    <w:next w:val="Normal"/>
    <w:rsid w:val="00911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">
    <w:name w:val="_ H_1_G"/>
    <w:basedOn w:val="Normal"/>
    <w:next w:val="Normal"/>
    <w:rsid w:val="00911B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link w:val="H23GCar"/>
    <w:rsid w:val="00911B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911B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911B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LG">
    <w:name w:val="__S_L_G"/>
    <w:basedOn w:val="Normal"/>
    <w:next w:val="Normal"/>
    <w:rsid w:val="00911B6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MG">
    <w:name w:val="__S_M_G"/>
    <w:basedOn w:val="Normal"/>
    <w:next w:val="Normal"/>
    <w:rsid w:val="00911B6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SG">
    <w:name w:val="__S_S_G"/>
    <w:basedOn w:val="Normal"/>
    <w:next w:val="Normal"/>
    <w:rsid w:val="00911B6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911B6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911B66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911B66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character" w:customStyle="1" w:styleId="Heading1Char">
    <w:name w:val="Heading 1 Char"/>
    <w:aliases w:val="Table_GR Char,Table_G Char"/>
    <w:link w:val="Heading1"/>
    <w:rsid w:val="00911B66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customStyle="1" w:styleId="Heading2Char">
    <w:name w:val="Heading 2 Char"/>
    <w:link w:val="Heading2"/>
    <w:rsid w:val="00911B66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rsid w:val="00911B66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rsid w:val="00911B66"/>
    <w:rPr>
      <w:b/>
      <w:b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rsid w:val="00911B66"/>
    <w:rPr>
      <w:b/>
      <w:bCs/>
      <w:i/>
      <w:i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rsid w:val="00911B66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rsid w:val="00911B66"/>
    <w:rPr>
      <w:spacing w:val="4"/>
      <w:w w:val="103"/>
      <w:kern w:val="14"/>
      <w:sz w:val="24"/>
      <w:lang w:val="ru-RU" w:eastAsia="en-US" w:bidi="ar-SA"/>
    </w:rPr>
  </w:style>
  <w:style w:type="character" w:customStyle="1" w:styleId="Heading8Char">
    <w:name w:val="Heading 8 Char"/>
    <w:link w:val="Heading8"/>
    <w:rsid w:val="00911B66"/>
    <w:rPr>
      <w:i/>
      <w:iCs/>
      <w:spacing w:val="4"/>
      <w:w w:val="103"/>
      <w:kern w:val="14"/>
      <w:sz w:val="24"/>
      <w:lang w:val="ru-RU" w:eastAsia="en-US" w:bidi="ar-SA"/>
    </w:rPr>
  </w:style>
  <w:style w:type="character" w:customStyle="1" w:styleId="Heading9Char">
    <w:name w:val="Heading 9 Char"/>
    <w:link w:val="Heading9"/>
    <w:rsid w:val="00911B66"/>
    <w:rPr>
      <w:rFonts w:ascii="Arial" w:hAnsi="Arial" w:cs="Arial"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EndnoteTextChar">
    <w:name w:val="Endnote Text Char"/>
    <w:aliases w:val="2_GR Char,2_G Char"/>
    <w:link w:val="EndnoteText"/>
    <w:rsid w:val="00911B66"/>
    <w:rPr>
      <w:spacing w:val="5"/>
      <w:w w:val="104"/>
      <w:kern w:val="14"/>
      <w:sz w:val="18"/>
      <w:lang w:val="en-GB" w:eastAsia="ru-RU" w:bidi="ar-SA"/>
    </w:rPr>
  </w:style>
  <w:style w:type="character" w:customStyle="1" w:styleId="FootnoteTextChar">
    <w:name w:val="Footnote Text Char"/>
    <w:aliases w:val="5_GR Char,5_G Char"/>
    <w:link w:val="FootnoteText"/>
    <w:rsid w:val="00911B66"/>
    <w:rPr>
      <w:spacing w:val="5"/>
      <w:w w:val="104"/>
      <w:kern w:val="14"/>
      <w:sz w:val="18"/>
      <w:lang w:val="en-GB" w:eastAsia="ru-RU" w:bidi="ar-SA"/>
    </w:rPr>
  </w:style>
  <w:style w:type="character" w:customStyle="1" w:styleId="FooterChar">
    <w:name w:val="Footer Char"/>
    <w:aliases w:val="3_GR Char,3_G Char"/>
    <w:link w:val="Footer"/>
    <w:rsid w:val="00911B66"/>
    <w:rPr>
      <w:sz w:val="16"/>
      <w:lang w:val="en-GB" w:eastAsia="ru-RU" w:bidi="ar-SA"/>
    </w:rPr>
  </w:style>
  <w:style w:type="character" w:customStyle="1" w:styleId="HeaderChar">
    <w:name w:val="Header Char"/>
    <w:aliases w:val="6_GR Char,6_G Char"/>
    <w:link w:val="Header"/>
    <w:rsid w:val="00911B66"/>
    <w:rPr>
      <w:b/>
      <w:sz w:val="18"/>
      <w:lang w:val="en-GB" w:eastAsia="ru-RU" w:bidi="ar-SA"/>
    </w:rPr>
  </w:style>
  <w:style w:type="paragraph" w:customStyle="1" w:styleId="ParNoG">
    <w:name w:val="_ParNo_G"/>
    <w:basedOn w:val="SingleTxtG"/>
    <w:rsid w:val="00911B66"/>
    <w:pPr>
      <w:numPr>
        <w:numId w:val="26"/>
      </w:numPr>
    </w:pPr>
  </w:style>
  <w:style w:type="character" w:customStyle="1" w:styleId="H23GCar">
    <w:name w:val="_ H_2/3_G Car"/>
    <w:link w:val="H23G"/>
    <w:rsid w:val="00911B66"/>
    <w:rPr>
      <w:b/>
      <w:lang w:val="fr-CH" w:eastAsia="en-US" w:bidi="ar-SA"/>
    </w:rPr>
  </w:style>
  <w:style w:type="paragraph" w:customStyle="1" w:styleId="H1">
    <w:name w:val="_ H_1"/>
    <w:basedOn w:val="Normal"/>
    <w:next w:val="SingleTxt"/>
    <w:rsid w:val="00911B66"/>
    <w:pPr>
      <w:keepNext/>
      <w:keepLines/>
      <w:suppressAutoHyphens/>
      <w:spacing w:line="270" w:lineRule="exact"/>
      <w:outlineLvl w:val="0"/>
    </w:pPr>
    <w:rPr>
      <w:b/>
      <w:sz w:val="24"/>
      <w:lang w:val="fr-CA"/>
    </w:rPr>
  </w:style>
  <w:style w:type="paragraph" w:customStyle="1" w:styleId="H23">
    <w:name w:val="_ H_2/3"/>
    <w:basedOn w:val="H1"/>
    <w:next w:val="SingleTxt"/>
    <w:rsid w:val="00911B66"/>
    <w:pPr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rsid w:val="00911B6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lang w:val="fr-CA"/>
    </w:rPr>
  </w:style>
  <w:style w:type="paragraph" w:customStyle="1" w:styleId="xl63">
    <w:name w:val="xl63"/>
    <w:basedOn w:val="Normal"/>
    <w:rsid w:val="0091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pacing w:val="0"/>
      <w:w w:val="100"/>
      <w:kern w:val="0"/>
      <w:lang w:val="en-GB" w:eastAsia="en-GB"/>
    </w:rPr>
  </w:style>
  <w:style w:type="paragraph" w:customStyle="1" w:styleId="xl64">
    <w:name w:val="xl64"/>
    <w:basedOn w:val="Normal"/>
    <w:rsid w:val="0091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paragraph" w:customStyle="1" w:styleId="xl65">
    <w:name w:val="xl65"/>
    <w:basedOn w:val="Normal"/>
    <w:rsid w:val="0091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pacing w:val="0"/>
      <w:w w:val="100"/>
      <w:kern w:val="0"/>
      <w:lang w:val="en-GB" w:eastAsia="en-GB"/>
    </w:rPr>
  </w:style>
  <w:style w:type="paragraph" w:customStyle="1" w:styleId="xl66">
    <w:name w:val="xl66"/>
    <w:basedOn w:val="Normal"/>
    <w:rsid w:val="0091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pacing w:val="0"/>
      <w:w w:val="100"/>
      <w:kern w:val="0"/>
      <w:u w:val="single"/>
      <w:lang w:val="en-GB" w:eastAsia="en-GB"/>
    </w:rPr>
  </w:style>
  <w:style w:type="paragraph" w:customStyle="1" w:styleId="xl67">
    <w:name w:val="xl67"/>
    <w:basedOn w:val="Normal"/>
    <w:rsid w:val="0091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pacing w:val="0"/>
      <w:w w:val="100"/>
      <w:kern w:val="0"/>
      <w:sz w:val="24"/>
      <w:szCs w:val="24"/>
      <w:lang w:val="en-GB" w:eastAsia="en-GB"/>
    </w:rPr>
  </w:style>
  <w:style w:type="paragraph" w:customStyle="1" w:styleId="xl68">
    <w:name w:val="xl68"/>
    <w:basedOn w:val="Normal"/>
    <w:rsid w:val="0091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pacing w:val="0"/>
      <w:w w:val="100"/>
      <w:kern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911B66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/>
    </w:rPr>
  </w:style>
  <w:style w:type="character" w:customStyle="1" w:styleId="BalloonTextChar">
    <w:name w:val="Balloon Text Char"/>
    <w:link w:val="BalloonText"/>
    <w:rsid w:val="00911B66"/>
    <w:rPr>
      <w:rFonts w:ascii="Tahoma" w:hAnsi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18</Pages>
  <Words>5847</Words>
  <Characters>33329</Characters>
  <Application>Microsoft Office Outlook</Application>
  <DocSecurity>4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Анна Киселева</cp:lastModifiedBy>
  <cp:revision>2</cp:revision>
  <cp:lastPrinted>2014-01-22T13:40:00Z</cp:lastPrinted>
  <dcterms:created xsi:type="dcterms:W3CDTF">2014-01-22T13:54:00Z</dcterms:created>
  <dcterms:modified xsi:type="dcterms:W3CDTF">2014-01-22T13:54:00Z</dcterms:modified>
</cp:coreProperties>
</file>