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3260"/>
        <w:gridCol w:w="141"/>
        <w:gridCol w:w="2127"/>
        <w:gridCol w:w="2835"/>
      </w:tblGrid>
      <w:tr w:rsidR="0084613B"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r w:rsidRPr="000B4B07">
              <w:rPr>
                <w:sz w:val="40"/>
                <w:szCs w:val="40"/>
                <w:lang w:val="en-US"/>
              </w:rPr>
              <w:t>CCPR</w:t>
            </w:r>
            <w:r>
              <w:rPr>
                <w:lang w:val="en-US"/>
              </w:rPr>
              <w:t>/</w:t>
            </w:r>
            <w:fldSimple w:instr=" FILLIN  &quot;Введите часть символа после CCPR/&quot;  \* MERGEFORMAT ">
              <w:r w:rsidR="0001358D">
                <w:t>C/107/D/1886/2009</w:t>
              </w:r>
            </w:fldSimple>
          </w:p>
        </w:tc>
      </w:tr>
      <w:tr w:rsidR="0084613B" w:rsidRPr="002C048B" w:rsidTr="00D76358">
        <w:trPr>
          <w:cantSplit/>
          <w:trHeight w:hRule="exact" w:val="2835"/>
        </w:trPr>
        <w:tc>
          <w:tcPr>
            <w:tcW w:w="1276" w:type="dxa"/>
            <w:tcBorders>
              <w:top w:val="single" w:sz="4" w:space="0" w:color="auto"/>
              <w:bottom w:val="single" w:sz="12" w:space="0" w:color="auto"/>
            </w:tcBorders>
          </w:tcPr>
          <w:p w:rsidR="0084613B" w:rsidRDefault="0084613B" w:rsidP="00D763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Default="0084613B" w:rsidP="00D76358">
            <w:pPr>
              <w:spacing w:before="240"/>
              <w:rPr>
                <w:lang w:val="en-US"/>
              </w:rPr>
            </w:pPr>
            <w:proofErr w:type="spellStart"/>
            <w:r>
              <w:rPr>
                <w:lang w:val="en-US"/>
              </w:rPr>
              <w:t>Distr</w:t>
            </w:r>
            <w:proofErr w:type="spellEnd"/>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bookmarkEnd w:id="0"/>
          </w:p>
          <w:p w:rsidR="0084613B" w:rsidRDefault="0084613B" w:rsidP="00D76358">
            <w:pPr>
              <w:rPr>
                <w:lang w:val="en-US"/>
              </w:rPr>
            </w:pPr>
            <w:fldSimple w:instr=" FILLIN  &quot;Введите дату документа&quot; \* MERGEFORMAT ">
              <w:r w:rsidR="0001358D">
                <w:rPr>
                  <w:lang w:val="en-US"/>
                </w:rPr>
                <w:t>10 May 2013</w:t>
              </w:r>
            </w:fldSimple>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bookmarkEnd w:id="1"/>
          </w:p>
          <w:p w:rsidR="0084613B" w:rsidRPr="002C048B" w:rsidRDefault="0084613B" w:rsidP="00D76358"/>
        </w:tc>
      </w:tr>
    </w:tbl>
    <w:p w:rsidR="007D37D9" w:rsidRPr="005D6021" w:rsidRDefault="007D37D9" w:rsidP="005D6021">
      <w:pPr>
        <w:spacing w:before="120"/>
        <w:rPr>
          <w:b/>
          <w:sz w:val="24"/>
          <w:szCs w:val="24"/>
        </w:rPr>
      </w:pPr>
      <w:r w:rsidRPr="005D6021">
        <w:rPr>
          <w:b/>
          <w:sz w:val="24"/>
          <w:szCs w:val="24"/>
        </w:rPr>
        <w:t>Комитет по правам человека</w:t>
      </w:r>
    </w:p>
    <w:p w:rsidR="007D37D9" w:rsidRPr="005D6021" w:rsidRDefault="007D37D9" w:rsidP="005D6021">
      <w:pPr>
        <w:pStyle w:val="HChGR"/>
      </w:pPr>
      <w:r w:rsidRPr="005D6021">
        <w:tab/>
      </w:r>
      <w:r w:rsidRPr="005D6021">
        <w:tab/>
        <w:t>Сообщение № 1886/2009</w:t>
      </w:r>
    </w:p>
    <w:p w:rsidR="005D6021" w:rsidRDefault="007D37D9" w:rsidP="005D6021">
      <w:pPr>
        <w:pStyle w:val="H1GR"/>
      </w:pPr>
      <w:r w:rsidRPr="005D6021">
        <w:tab/>
      </w:r>
      <w:r w:rsidRPr="005D6021">
        <w:tab/>
        <w:t>Решение принятое Комитетом на его 107-й сессии</w:t>
      </w:r>
      <w:r w:rsidRPr="005D6021">
        <w:br/>
        <w:t>(11</w:t>
      </w:r>
      <w:r w:rsidR="00631E7E">
        <w:rPr>
          <w:lang w:val="en-US"/>
        </w:rPr>
        <w:t>−</w:t>
      </w:r>
      <w:r w:rsidRPr="005D6021">
        <w:t>28 марта 2013 года</w:t>
      </w:r>
      <w:r w:rsidR="005D6021">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5D6021" w:rsidRPr="00001A5A" w:rsidTr="00F35BAA">
        <w:tc>
          <w:tcPr>
            <w:tcW w:w="2933" w:type="dxa"/>
          </w:tcPr>
          <w:p w:rsidR="005D6021" w:rsidRPr="00CB613D" w:rsidRDefault="005D6021" w:rsidP="00F35BAA">
            <w:pPr>
              <w:spacing w:after="120"/>
              <w:rPr>
                <w:i/>
              </w:rPr>
            </w:pPr>
            <w:r w:rsidRPr="00CB613D">
              <w:rPr>
                <w:i/>
              </w:rPr>
              <w:t>Представлено:</w:t>
            </w:r>
          </w:p>
        </w:tc>
        <w:tc>
          <w:tcPr>
            <w:tcW w:w="3871" w:type="dxa"/>
          </w:tcPr>
          <w:p w:rsidR="005D6021" w:rsidRPr="00001A5A" w:rsidRDefault="005D6021" w:rsidP="00F35BAA">
            <w:pPr>
              <w:spacing w:after="120"/>
            </w:pPr>
            <w:r w:rsidRPr="007D37D9">
              <w:t xml:space="preserve">Х (представлен адвокатом Марселем </w:t>
            </w:r>
            <w:proofErr w:type="spellStart"/>
            <w:r w:rsidRPr="007D37D9">
              <w:t>Шукинком</w:t>
            </w:r>
            <w:proofErr w:type="spellEnd"/>
            <w:r w:rsidRPr="007D37D9">
              <w:t xml:space="preserve"> </w:t>
            </w:r>
            <w:proofErr w:type="spellStart"/>
            <w:r w:rsidRPr="007D37D9">
              <w:t>Коолом</w:t>
            </w:r>
            <w:proofErr w:type="spellEnd"/>
            <w:r w:rsidRPr="007D37D9">
              <w:t>)</w:t>
            </w:r>
          </w:p>
        </w:tc>
      </w:tr>
      <w:tr w:rsidR="005D6021" w:rsidTr="00F35BAA">
        <w:tc>
          <w:tcPr>
            <w:tcW w:w="2933" w:type="dxa"/>
          </w:tcPr>
          <w:p w:rsidR="005D6021" w:rsidRPr="00CB613D" w:rsidRDefault="005D6021" w:rsidP="00F35BAA">
            <w:pPr>
              <w:spacing w:after="120"/>
              <w:rPr>
                <w:i/>
              </w:rPr>
            </w:pPr>
            <w:r w:rsidRPr="00CB613D">
              <w:rPr>
                <w:i/>
              </w:rPr>
              <w:t>Предполагаемая жертва:</w:t>
            </w:r>
          </w:p>
        </w:tc>
        <w:tc>
          <w:tcPr>
            <w:tcW w:w="3871" w:type="dxa"/>
          </w:tcPr>
          <w:p w:rsidR="005D6021" w:rsidRDefault="005D6021" w:rsidP="00F35BAA">
            <w:pPr>
              <w:spacing w:after="120"/>
            </w:pPr>
            <w:r w:rsidRPr="007D37D9">
              <w:t>автор сообщения</w:t>
            </w:r>
          </w:p>
        </w:tc>
      </w:tr>
      <w:tr w:rsidR="005D6021" w:rsidTr="00F35BAA">
        <w:tc>
          <w:tcPr>
            <w:tcW w:w="2933" w:type="dxa"/>
          </w:tcPr>
          <w:p w:rsidR="005D6021" w:rsidRPr="00CB613D" w:rsidRDefault="005D6021" w:rsidP="00F35BAA">
            <w:pPr>
              <w:spacing w:after="120"/>
              <w:rPr>
                <w:i/>
              </w:rPr>
            </w:pPr>
            <w:r w:rsidRPr="00CB613D">
              <w:rPr>
                <w:i/>
              </w:rPr>
              <w:t>Государство-участник:</w:t>
            </w:r>
          </w:p>
        </w:tc>
        <w:tc>
          <w:tcPr>
            <w:tcW w:w="3871" w:type="dxa"/>
          </w:tcPr>
          <w:p w:rsidR="005D6021" w:rsidRDefault="005D6021" w:rsidP="00F35BAA">
            <w:pPr>
              <w:spacing w:after="120"/>
            </w:pPr>
            <w:r w:rsidRPr="007D37D9">
              <w:t>Нидерланды</w:t>
            </w:r>
          </w:p>
        </w:tc>
      </w:tr>
      <w:tr w:rsidR="005D6021" w:rsidTr="00F35BAA">
        <w:tc>
          <w:tcPr>
            <w:tcW w:w="2933" w:type="dxa"/>
          </w:tcPr>
          <w:p w:rsidR="005D6021" w:rsidRPr="00CB613D" w:rsidRDefault="005D6021" w:rsidP="00F35BAA">
            <w:pPr>
              <w:spacing w:after="120"/>
              <w:rPr>
                <w:i/>
              </w:rPr>
            </w:pPr>
            <w:r w:rsidRPr="00CB613D">
              <w:rPr>
                <w:i/>
              </w:rPr>
              <w:t>Дата сообщения:</w:t>
            </w:r>
          </w:p>
        </w:tc>
        <w:tc>
          <w:tcPr>
            <w:tcW w:w="3871" w:type="dxa"/>
          </w:tcPr>
          <w:p w:rsidR="005D6021" w:rsidRPr="002A4F6C" w:rsidRDefault="005D6021" w:rsidP="00F35BAA">
            <w:pPr>
              <w:spacing w:after="120"/>
            </w:pPr>
            <w:r w:rsidRPr="007D37D9">
              <w:t xml:space="preserve">22 октября 2005 года </w:t>
            </w:r>
            <w:r w:rsidR="004D4A69">
              <w:br/>
            </w:r>
            <w:r w:rsidRPr="007D37D9">
              <w:t>(первоначальное представление)</w:t>
            </w:r>
          </w:p>
        </w:tc>
      </w:tr>
      <w:tr w:rsidR="005D6021" w:rsidTr="00F35BAA">
        <w:tc>
          <w:tcPr>
            <w:tcW w:w="2933" w:type="dxa"/>
          </w:tcPr>
          <w:p w:rsidR="005D6021" w:rsidRPr="00CB613D" w:rsidRDefault="005D6021" w:rsidP="00F35BAA">
            <w:pPr>
              <w:spacing w:after="120"/>
              <w:rPr>
                <w:i/>
              </w:rPr>
            </w:pPr>
            <w:r w:rsidRPr="00CB613D">
              <w:rPr>
                <w:i/>
              </w:rPr>
              <w:t>Справочная документация:</w:t>
            </w:r>
          </w:p>
        </w:tc>
        <w:tc>
          <w:tcPr>
            <w:tcW w:w="3871" w:type="dxa"/>
          </w:tcPr>
          <w:p w:rsidR="005D6021" w:rsidRDefault="005D6021" w:rsidP="00F35BAA">
            <w:pPr>
              <w:spacing w:after="120"/>
            </w:pPr>
            <w:r w:rsidRPr="007D37D9">
              <w:t xml:space="preserve">Решение Специального докладчика </w:t>
            </w:r>
            <w:r w:rsidR="004D4A69">
              <w:br/>
            </w:r>
            <w:r w:rsidRPr="007D37D9">
              <w:t>в соответствии с правилом 97, препровожденное государству-участнику 17 июля 2009 года</w:t>
            </w:r>
            <w:r w:rsidRPr="007D37D9">
              <w:br/>
              <w:t>(в виде документа не издавалось)</w:t>
            </w:r>
          </w:p>
        </w:tc>
      </w:tr>
      <w:tr w:rsidR="005D6021" w:rsidTr="00F35BAA">
        <w:tc>
          <w:tcPr>
            <w:tcW w:w="2933" w:type="dxa"/>
          </w:tcPr>
          <w:p w:rsidR="005D6021" w:rsidRPr="00CB613D" w:rsidRDefault="005D6021" w:rsidP="00F35BAA">
            <w:pPr>
              <w:spacing w:after="120"/>
              <w:rPr>
                <w:i/>
              </w:rPr>
            </w:pPr>
            <w:r>
              <w:rPr>
                <w:i/>
              </w:rPr>
              <w:t xml:space="preserve">Дата принятия </w:t>
            </w:r>
            <w:r w:rsidR="00881BFE">
              <w:rPr>
                <w:i/>
              </w:rPr>
              <w:t>решения</w:t>
            </w:r>
            <w:r w:rsidRPr="00CB613D">
              <w:rPr>
                <w:i/>
              </w:rPr>
              <w:t>:</w:t>
            </w:r>
          </w:p>
        </w:tc>
        <w:tc>
          <w:tcPr>
            <w:tcW w:w="3871" w:type="dxa"/>
            <w:vAlign w:val="bottom"/>
          </w:tcPr>
          <w:p w:rsidR="005D6021" w:rsidRDefault="00881BFE" w:rsidP="00F35BAA">
            <w:pPr>
              <w:spacing w:after="120"/>
            </w:pPr>
            <w:r w:rsidRPr="007D37D9">
              <w:t>28 марта 2013 года</w:t>
            </w:r>
          </w:p>
        </w:tc>
      </w:tr>
      <w:tr w:rsidR="005D6021" w:rsidTr="00F35BAA">
        <w:tc>
          <w:tcPr>
            <w:tcW w:w="2933" w:type="dxa"/>
          </w:tcPr>
          <w:p w:rsidR="005D6021" w:rsidRPr="00CB613D" w:rsidRDefault="005D6021" w:rsidP="00F35BAA">
            <w:pPr>
              <w:spacing w:after="120"/>
              <w:rPr>
                <w:i/>
              </w:rPr>
            </w:pPr>
            <w:r w:rsidRPr="00CB613D">
              <w:rPr>
                <w:i/>
                <w:iCs/>
              </w:rPr>
              <w:t>Тема сообщения:</w:t>
            </w:r>
          </w:p>
        </w:tc>
        <w:tc>
          <w:tcPr>
            <w:tcW w:w="3871" w:type="dxa"/>
          </w:tcPr>
          <w:p w:rsidR="005D6021" w:rsidRDefault="00881BFE" w:rsidP="00F35BAA">
            <w:pPr>
              <w:spacing w:after="120"/>
            </w:pPr>
            <w:r w:rsidRPr="007D37D9">
              <w:t>анонимность</w:t>
            </w:r>
          </w:p>
        </w:tc>
      </w:tr>
      <w:tr w:rsidR="005D6021" w:rsidTr="00F35BAA">
        <w:tc>
          <w:tcPr>
            <w:tcW w:w="2933" w:type="dxa"/>
          </w:tcPr>
          <w:p w:rsidR="005D6021" w:rsidRPr="00CB613D" w:rsidRDefault="005D6021" w:rsidP="00F35BAA">
            <w:pPr>
              <w:spacing w:after="120"/>
              <w:rPr>
                <w:i/>
                <w:iCs/>
              </w:rPr>
            </w:pPr>
            <w:r w:rsidRPr="00CB613D">
              <w:rPr>
                <w:i/>
                <w:iCs/>
              </w:rPr>
              <w:t>Вопросы существа:</w:t>
            </w:r>
          </w:p>
        </w:tc>
        <w:tc>
          <w:tcPr>
            <w:tcW w:w="3871" w:type="dxa"/>
          </w:tcPr>
          <w:p w:rsidR="005D6021" w:rsidRDefault="00881BFE" w:rsidP="00F35BAA">
            <w:pPr>
              <w:spacing w:after="120"/>
            </w:pPr>
            <w:r w:rsidRPr="007D37D9">
              <w:t>невозможность пересмотра приговора судом высшей инстанции по причине анонимности</w:t>
            </w:r>
          </w:p>
        </w:tc>
      </w:tr>
      <w:tr w:rsidR="00881BFE" w:rsidTr="00F35BAA">
        <w:tc>
          <w:tcPr>
            <w:tcW w:w="2933" w:type="dxa"/>
          </w:tcPr>
          <w:p w:rsidR="00881BFE" w:rsidRPr="00CB613D" w:rsidRDefault="00881BFE" w:rsidP="00F35BAA">
            <w:pPr>
              <w:spacing w:after="120"/>
              <w:rPr>
                <w:i/>
                <w:iCs/>
              </w:rPr>
            </w:pPr>
            <w:r w:rsidRPr="00CB613D">
              <w:rPr>
                <w:i/>
                <w:iCs/>
              </w:rPr>
              <w:t>Процедурные вопросы</w:t>
            </w:r>
            <w:r w:rsidRPr="00CB613D">
              <w:rPr>
                <w:i/>
              </w:rPr>
              <w:t>:</w:t>
            </w:r>
          </w:p>
        </w:tc>
        <w:tc>
          <w:tcPr>
            <w:tcW w:w="3871" w:type="dxa"/>
          </w:tcPr>
          <w:p w:rsidR="00881BFE" w:rsidRDefault="00881BFE" w:rsidP="00F35BAA">
            <w:pPr>
              <w:spacing w:after="120"/>
            </w:pPr>
            <w:r w:rsidRPr="007D37D9">
              <w:t>недостаточная обоснованность</w:t>
            </w:r>
          </w:p>
        </w:tc>
      </w:tr>
      <w:tr w:rsidR="005D6021" w:rsidTr="00F35BAA">
        <w:tc>
          <w:tcPr>
            <w:tcW w:w="2933" w:type="dxa"/>
          </w:tcPr>
          <w:p w:rsidR="005D6021" w:rsidRPr="00CB613D" w:rsidRDefault="005D6021" w:rsidP="00F35BAA">
            <w:pPr>
              <w:spacing w:after="120"/>
              <w:rPr>
                <w:i/>
                <w:iCs/>
              </w:rPr>
            </w:pPr>
            <w:r w:rsidRPr="00CB613D">
              <w:rPr>
                <w:i/>
                <w:iCs/>
              </w:rPr>
              <w:t>Стать</w:t>
            </w:r>
            <w:r w:rsidR="00881BFE">
              <w:rPr>
                <w:i/>
                <w:iCs/>
              </w:rPr>
              <w:t>я</w:t>
            </w:r>
            <w:r w:rsidRPr="00CB613D">
              <w:rPr>
                <w:i/>
                <w:iCs/>
              </w:rPr>
              <w:t xml:space="preserve"> Пакта</w:t>
            </w:r>
            <w:r w:rsidRPr="00CB613D">
              <w:rPr>
                <w:i/>
              </w:rPr>
              <w:t>:</w:t>
            </w:r>
          </w:p>
        </w:tc>
        <w:tc>
          <w:tcPr>
            <w:tcW w:w="3871" w:type="dxa"/>
          </w:tcPr>
          <w:p w:rsidR="005D6021" w:rsidRDefault="00881BFE" w:rsidP="00F35BAA">
            <w:pPr>
              <w:spacing w:after="120"/>
            </w:pPr>
            <w:r w:rsidRPr="007D37D9">
              <w:t>14, пункт 5</w:t>
            </w:r>
          </w:p>
        </w:tc>
      </w:tr>
      <w:tr w:rsidR="005D6021" w:rsidTr="00F35BAA">
        <w:tc>
          <w:tcPr>
            <w:tcW w:w="2933" w:type="dxa"/>
          </w:tcPr>
          <w:p w:rsidR="005D6021" w:rsidRPr="00CB613D" w:rsidRDefault="005D6021" w:rsidP="00F35BAA">
            <w:pPr>
              <w:spacing w:after="120"/>
              <w:rPr>
                <w:i/>
                <w:iCs/>
              </w:rPr>
            </w:pPr>
            <w:r w:rsidRPr="00CB613D">
              <w:rPr>
                <w:i/>
                <w:iCs/>
              </w:rPr>
              <w:t>Ста</w:t>
            </w:r>
            <w:r>
              <w:rPr>
                <w:i/>
                <w:iCs/>
              </w:rPr>
              <w:t>т</w:t>
            </w:r>
            <w:r w:rsidRPr="00CB613D">
              <w:rPr>
                <w:i/>
                <w:iCs/>
              </w:rPr>
              <w:t>ь</w:t>
            </w:r>
            <w:r w:rsidR="00616588">
              <w:rPr>
                <w:i/>
                <w:iCs/>
              </w:rPr>
              <w:t>я</w:t>
            </w:r>
            <w:r w:rsidRPr="00CB613D">
              <w:rPr>
                <w:i/>
                <w:iCs/>
              </w:rPr>
              <w:t xml:space="preserve"> Факультативного протокола:</w:t>
            </w:r>
          </w:p>
        </w:tc>
        <w:tc>
          <w:tcPr>
            <w:tcW w:w="3871" w:type="dxa"/>
          </w:tcPr>
          <w:p w:rsidR="005D6021" w:rsidRDefault="00881BFE" w:rsidP="00F35BAA">
            <w:pPr>
              <w:spacing w:after="120"/>
            </w:pPr>
            <w:r>
              <w:t>2</w:t>
            </w:r>
          </w:p>
        </w:tc>
      </w:tr>
    </w:tbl>
    <w:p w:rsidR="00881BFE" w:rsidRDefault="00881BFE" w:rsidP="005D6021">
      <w:pPr>
        <w:rPr>
          <w:lang w:eastAsia="ru-RU"/>
        </w:rPr>
      </w:pPr>
    </w:p>
    <w:p w:rsidR="007D37D9" w:rsidRPr="007D37D9" w:rsidRDefault="00881BFE" w:rsidP="0092128A">
      <w:pPr>
        <w:pStyle w:val="HChGR"/>
      </w:pPr>
      <w:r>
        <w:br w:type="page"/>
      </w:r>
      <w:r w:rsidR="007D37D9" w:rsidRPr="007D37D9">
        <w:t>Приложение</w:t>
      </w:r>
    </w:p>
    <w:p w:rsidR="007D37D9" w:rsidRPr="007D37D9" w:rsidRDefault="007D37D9" w:rsidP="0092128A">
      <w:pPr>
        <w:pStyle w:val="HChGR"/>
      </w:pPr>
      <w:r w:rsidRPr="007D37D9">
        <w:tab/>
      </w:r>
      <w:r w:rsidRPr="007D37D9">
        <w:tab/>
        <w:t>Решение Комитета по правам человека в соответствии с Факультативным протоколом к международному пакту о гражданских и п</w:t>
      </w:r>
      <w:r w:rsidRPr="007D37D9">
        <w:t>о</w:t>
      </w:r>
      <w:r w:rsidRPr="007D37D9">
        <w:t>литических правах</w:t>
      </w:r>
      <w:r w:rsidRPr="007D37D9">
        <w:br/>
        <w:t>(107-я сессия)</w:t>
      </w:r>
    </w:p>
    <w:p w:rsidR="007D37D9" w:rsidRPr="007D37D9" w:rsidRDefault="007D37D9" w:rsidP="007D37D9">
      <w:pPr>
        <w:pStyle w:val="SingleTxtGR"/>
      </w:pPr>
      <w:r w:rsidRPr="007D37D9">
        <w:t>относительно</w:t>
      </w:r>
    </w:p>
    <w:p w:rsidR="007D37D9" w:rsidRDefault="007D37D9" w:rsidP="0092128A">
      <w:pPr>
        <w:pStyle w:val="H1GR"/>
        <w:rPr>
          <w:b w:val="0"/>
          <w:sz w:val="20"/>
        </w:rPr>
      </w:pPr>
      <w:r w:rsidRPr="007D37D9">
        <w:tab/>
      </w:r>
      <w:r w:rsidRPr="007D37D9">
        <w:tab/>
        <w:t>Сообщения № 1886/2009</w:t>
      </w:r>
      <w:r w:rsidRPr="0092128A">
        <w:rPr>
          <w:b w:val="0"/>
          <w:sz w:val="20"/>
        </w:rPr>
        <w:footnoteReference w:customMarkFollows="1" w:id="1"/>
        <w:t>*</w:t>
      </w:r>
    </w:p>
    <w:tbl>
      <w:tblPr>
        <w:tblStyle w:val="TableGrid"/>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33"/>
        <w:gridCol w:w="3871"/>
      </w:tblGrid>
      <w:tr w:rsidR="0092128A" w:rsidRPr="00001A5A" w:rsidTr="00F35BAA">
        <w:tc>
          <w:tcPr>
            <w:tcW w:w="2933" w:type="dxa"/>
          </w:tcPr>
          <w:p w:rsidR="0092128A" w:rsidRPr="00CB613D" w:rsidRDefault="0092128A" w:rsidP="00F35BAA">
            <w:pPr>
              <w:spacing w:after="120"/>
              <w:rPr>
                <w:i/>
              </w:rPr>
            </w:pPr>
            <w:r w:rsidRPr="00CB613D">
              <w:rPr>
                <w:i/>
              </w:rPr>
              <w:t>Представлено:</w:t>
            </w:r>
          </w:p>
        </w:tc>
        <w:tc>
          <w:tcPr>
            <w:tcW w:w="3871" w:type="dxa"/>
          </w:tcPr>
          <w:p w:rsidR="0092128A" w:rsidRPr="00001A5A" w:rsidRDefault="0092128A" w:rsidP="00F35BAA">
            <w:pPr>
              <w:spacing w:after="120"/>
            </w:pPr>
            <w:r w:rsidRPr="007D37D9">
              <w:t xml:space="preserve">Х (представлен адвокатом Марселем </w:t>
            </w:r>
            <w:proofErr w:type="spellStart"/>
            <w:r w:rsidRPr="007D37D9">
              <w:t>Шукинком</w:t>
            </w:r>
            <w:proofErr w:type="spellEnd"/>
            <w:r w:rsidRPr="007D37D9">
              <w:t xml:space="preserve"> </w:t>
            </w:r>
            <w:proofErr w:type="spellStart"/>
            <w:r w:rsidRPr="007D37D9">
              <w:t>Коолом</w:t>
            </w:r>
            <w:proofErr w:type="spellEnd"/>
            <w:r w:rsidRPr="007D37D9">
              <w:t>)</w:t>
            </w:r>
          </w:p>
        </w:tc>
      </w:tr>
      <w:tr w:rsidR="0092128A" w:rsidTr="00F35BAA">
        <w:tc>
          <w:tcPr>
            <w:tcW w:w="2933" w:type="dxa"/>
          </w:tcPr>
          <w:p w:rsidR="0092128A" w:rsidRPr="00CB613D" w:rsidRDefault="0092128A" w:rsidP="00F35BAA">
            <w:pPr>
              <w:spacing w:after="120"/>
              <w:rPr>
                <w:i/>
              </w:rPr>
            </w:pPr>
            <w:r w:rsidRPr="00CB613D">
              <w:rPr>
                <w:i/>
              </w:rPr>
              <w:t>Предполагаемая жертва:</w:t>
            </w:r>
          </w:p>
        </w:tc>
        <w:tc>
          <w:tcPr>
            <w:tcW w:w="3871" w:type="dxa"/>
          </w:tcPr>
          <w:p w:rsidR="0092128A" w:rsidRDefault="0092128A" w:rsidP="00F35BAA">
            <w:pPr>
              <w:spacing w:after="120"/>
            </w:pPr>
            <w:r w:rsidRPr="007D37D9">
              <w:t>автор сообщения</w:t>
            </w:r>
          </w:p>
        </w:tc>
      </w:tr>
      <w:tr w:rsidR="0092128A" w:rsidTr="00F35BAA">
        <w:tc>
          <w:tcPr>
            <w:tcW w:w="2933" w:type="dxa"/>
          </w:tcPr>
          <w:p w:rsidR="0092128A" w:rsidRPr="00CB613D" w:rsidRDefault="0092128A" w:rsidP="00F35BAA">
            <w:pPr>
              <w:spacing w:after="120"/>
              <w:rPr>
                <w:i/>
              </w:rPr>
            </w:pPr>
            <w:r w:rsidRPr="00CB613D">
              <w:rPr>
                <w:i/>
              </w:rPr>
              <w:t>Государство-участник:</w:t>
            </w:r>
          </w:p>
        </w:tc>
        <w:tc>
          <w:tcPr>
            <w:tcW w:w="3871" w:type="dxa"/>
          </w:tcPr>
          <w:p w:rsidR="0092128A" w:rsidRDefault="0092128A" w:rsidP="00F35BAA">
            <w:pPr>
              <w:spacing w:after="120"/>
            </w:pPr>
            <w:r w:rsidRPr="007D37D9">
              <w:t>Нидерланды</w:t>
            </w:r>
          </w:p>
        </w:tc>
      </w:tr>
      <w:tr w:rsidR="0092128A" w:rsidTr="00F35BAA">
        <w:tc>
          <w:tcPr>
            <w:tcW w:w="2933" w:type="dxa"/>
          </w:tcPr>
          <w:p w:rsidR="0092128A" w:rsidRPr="00CB613D" w:rsidRDefault="0092128A" w:rsidP="00F35BAA">
            <w:pPr>
              <w:spacing w:after="120"/>
              <w:rPr>
                <w:i/>
              </w:rPr>
            </w:pPr>
            <w:r w:rsidRPr="00CB613D">
              <w:rPr>
                <w:i/>
              </w:rPr>
              <w:t>Дата сообщения:</w:t>
            </w:r>
          </w:p>
        </w:tc>
        <w:tc>
          <w:tcPr>
            <w:tcW w:w="3871" w:type="dxa"/>
          </w:tcPr>
          <w:p w:rsidR="0092128A" w:rsidRPr="002A4F6C" w:rsidRDefault="0092128A" w:rsidP="00F35BAA">
            <w:pPr>
              <w:spacing w:after="120"/>
            </w:pPr>
            <w:r w:rsidRPr="007D37D9">
              <w:t>22 октября 2005 года (первоначальное представление)</w:t>
            </w:r>
          </w:p>
        </w:tc>
      </w:tr>
    </w:tbl>
    <w:p w:rsidR="00616588" w:rsidRDefault="007D37D9" w:rsidP="007D37D9">
      <w:pPr>
        <w:pStyle w:val="SingleTxtGR"/>
      </w:pPr>
      <w:r w:rsidRPr="007D37D9">
        <w:tab/>
      </w:r>
      <w:r w:rsidRPr="007D37D9">
        <w:rPr>
          <w:i/>
        </w:rPr>
        <w:t xml:space="preserve">Комитет по правам человека, </w:t>
      </w:r>
      <w:r w:rsidRPr="007D37D9">
        <w:t xml:space="preserve">учрежденный в соответствии со статьей 28 Международного пакта о гражданских и политических права, </w:t>
      </w:r>
    </w:p>
    <w:p w:rsidR="007D37D9" w:rsidRPr="007D37D9" w:rsidRDefault="00616588" w:rsidP="007D37D9">
      <w:pPr>
        <w:pStyle w:val="SingleTxtGR"/>
      </w:pPr>
      <w:r>
        <w:tab/>
      </w:r>
      <w:r w:rsidR="007D37D9" w:rsidRPr="00616588">
        <w:rPr>
          <w:i/>
        </w:rPr>
        <w:t>собравшись</w:t>
      </w:r>
      <w:r w:rsidR="007D37D9" w:rsidRPr="007D37D9">
        <w:t xml:space="preserve"> на заседании 28 марта 2013 года, </w:t>
      </w:r>
    </w:p>
    <w:p w:rsidR="007D37D9" w:rsidRPr="007D37D9" w:rsidRDefault="007D37D9" w:rsidP="007D37D9">
      <w:pPr>
        <w:pStyle w:val="SingleTxtGR"/>
      </w:pPr>
      <w:r w:rsidRPr="007D37D9">
        <w:tab/>
      </w:r>
      <w:r w:rsidRPr="007D37D9">
        <w:rPr>
          <w:i/>
        </w:rPr>
        <w:t>принимает</w:t>
      </w:r>
      <w:r w:rsidRPr="007D37D9">
        <w:t xml:space="preserve"> следующее:</w:t>
      </w:r>
    </w:p>
    <w:p w:rsidR="007D37D9" w:rsidRPr="007D37D9" w:rsidRDefault="001B2A6D" w:rsidP="00616588">
      <w:pPr>
        <w:pStyle w:val="H1GR"/>
      </w:pPr>
      <w:r>
        <w:tab/>
      </w:r>
      <w:r>
        <w:tab/>
      </w:r>
      <w:r w:rsidR="007D37D9" w:rsidRPr="007D37D9">
        <w:t>Решение о приемлемости</w:t>
      </w:r>
    </w:p>
    <w:p w:rsidR="007D37D9" w:rsidRPr="007D37D9" w:rsidRDefault="007D37D9" w:rsidP="007D37D9">
      <w:pPr>
        <w:pStyle w:val="SingleTxtGR"/>
      </w:pPr>
      <w:r w:rsidRPr="007D37D9">
        <w:t>1.</w:t>
      </w:r>
      <w:r w:rsidRPr="007D37D9">
        <w:tab/>
        <w:t>Автором сообщения является г-жа Х</w:t>
      </w:r>
      <w:r w:rsidRPr="001B2A6D">
        <w:rPr>
          <w:sz w:val="18"/>
          <w:szCs w:val="18"/>
          <w:vertAlign w:val="superscript"/>
        </w:rPr>
        <w:footnoteReference w:id="2"/>
      </w:r>
      <w:r w:rsidRPr="007D37D9">
        <w:t>, гражданка Нидерландов, роди</w:t>
      </w:r>
      <w:r w:rsidRPr="007D37D9">
        <w:t>в</w:t>
      </w:r>
      <w:r w:rsidRPr="007D37D9">
        <w:t>шаяся в 1968 году. Она утверждает, что является жертвой нарушения Ниде</w:t>
      </w:r>
      <w:r w:rsidRPr="007D37D9">
        <w:t>р</w:t>
      </w:r>
      <w:r w:rsidRPr="007D37D9">
        <w:t>ландами ее прав по пункту 5 статьи 14 Международного пакта о гражданских и политических правах</w:t>
      </w:r>
      <w:r w:rsidRPr="001B2A6D">
        <w:rPr>
          <w:sz w:val="18"/>
          <w:szCs w:val="18"/>
          <w:vertAlign w:val="superscript"/>
        </w:rPr>
        <w:footnoteReference w:id="3"/>
      </w:r>
      <w:r w:rsidRPr="007D37D9">
        <w:t xml:space="preserve">. Она представлена адвокатом г-ном Марселем </w:t>
      </w:r>
      <w:proofErr w:type="spellStart"/>
      <w:r w:rsidRPr="007D37D9">
        <w:t>Шукинком</w:t>
      </w:r>
      <w:proofErr w:type="spellEnd"/>
      <w:r w:rsidRPr="007D37D9">
        <w:t xml:space="preserve"> </w:t>
      </w:r>
      <w:proofErr w:type="spellStart"/>
      <w:r w:rsidRPr="007D37D9">
        <w:t>Коолом</w:t>
      </w:r>
      <w:proofErr w:type="spellEnd"/>
      <w:r w:rsidRPr="001B2A6D">
        <w:rPr>
          <w:sz w:val="18"/>
          <w:szCs w:val="18"/>
          <w:vertAlign w:val="superscript"/>
        </w:rPr>
        <w:footnoteReference w:id="4"/>
      </w:r>
      <w:r w:rsidRPr="007D37D9">
        <w:t>.</w:t>
      </w:r>
    </w:p>
    <w:p w:rsidR="007D37D9" w:rsidRPr="007D37D9" w:rsidRDefault="001B2A6D" w:rsidP="001B2A6D">
      <w:pPr>
        <w:pStyle w:val="H23GR"/>
      </w:pPr>
      <w:r>
        <w:tab/>
      </w:r>
      <w:r>
        <w:tab/>
      </w:r>
      <w:r w:rsidR="007D37D9" w:rsidRPr="007D37D9">
        <w:t>Факты в изложении автора</w:t>
      </w:r>
    </w:p>
    <w:p w:rsidR="007D37D9" w:rsidRPr="007D37D9" w:rsidRDefault="007D37D9" w:rsidP="007D37D9">
      <w:pPr>
        <w:pStyle w:val="SingleTxtGR"/>
      </w:pPr>
      <w:r w:rsidRPr="007D37D9">
        <w:t>2.1</w:t>
      </w:r>
      <w:r w:rsidRPr="007D37D9">
        <w:tab/>
        <w:t>Автор утверждает без каких-либо дополнительных пояснений, что она была признана виновной в совершении преступления 22 апреля 2005 года</w:t>
      </w:r>
      <w:r w:rsidRPr="001B2A6D">
        <w:rPr>
          <w:sz w:val="18"/>
          <w:szCs w:val="18"/>
          <w:vertAlign w:val="superscript"/>
        </w:rPr>
        <w:footnoteReference w:id="5"/>
      </w:r>
      <w:r w:rsidRPr="007D37D9">
        <w:t>. Она утверждает, что она не предпринимала попыток обжаловать приговор, поскол</w:t>
      </w:r>
      <w:r w:rsidRPr="007D37D9">
        <w:t>ь</w:t>
      </w:r>
      <w:r w:rsidRPr="007D37D9">
        <w:t>ку отказалась раскрыть свою личность при подаче апелляции. Она ссылается на решение Верховного суда от 24 июня 2003 года по делу № 01948/02, согласно которому "из положений статей 449</w:t>
      </w:r>
      <w:r w:rsidR="00631E7E">
        <w:rPr>
          <w:lang w:val="en-US"/>
        </w:rPr>
        <w:t>−</w:t>
      </w:r>
      <w:r w:rsidRPr="007D37D9">
        <w:t>452 Уголовно-процессуального кодекса, которые определя</w:t>
      </w:r>
      <w:r w:rsidR="00616588">
        <w:t>ю</w:t>
      </w:r>
      <w:r w:rsidRPr="007D37D9">
        <w:t>т порядок использования средств правовой защиты, следует, что подозреваемый, в отношении которого было вынесено судебное постано</w:t>
      </w:r>
      <w:r w:rsidRPr="007D37D9">
        <w:t>в</w:t>
      </w:r>
      <w:r w:rsidRPr="007D37D9">
        <w:t>ление, в котором он был идентифицирован не по имени и фамилии, а иным о</w:t>
      </w:r>
      <w:r w:rsidRPr="007D37D9">
        <w:t>б</w:t>
      </w:r>
      <w:r w:rsidRPr="007D37D9">
        <w:t>разом, не может обжаловать окончательный вердикт каким-либо иным образом, кроме как представив устанавливающую его личность информацию". Вместе с тем автор отмечает, что ее отказ раскрыть свою личность в рамках уголовного разбирательства в суде первой инстанции не помешал властям признать ее в</w:t>
      </w:r>
      <w:r w:rsidRPr="007D37D9">
        <w:t>и</w:t>
      </w:r>
      <w:r w:rsidRPr="007D37D9">
        <w:t>новной в совершении правонарушения. Она также сообщает, что до недавнего времени существовала возможность подачи апелляции без раскрытия своей личности. Однако в законодательство были внесены изменения, исключающие эту возможность, хотя и не окончательно.</w:t>
      </w:r>
    </w:p>
    <w:p w:rsidR="007D37D9" w:rsidRPr="007D37D9" w:rsidRDefault="007D37D9" w:rsidP="007D37D9">
      <w:pPr>
        <w:pStyle w:val="SingleTxtGR"/>
      </w:pPr>
      <w:r w:rsidRPr="007D37D9">
        <w:t>2.2</w:t>
      </w:r>
      <w:r w:rsidRPr="004D4A69">
        <w:tab/>
        <w:t>Поскольку она намеревалась сохранить анонимность в контексте уголо</w:t>
      </w:r>
      <w:r w:rsidRPr="004D4A69">
        <w:t>в</w:t>
      </w:r>
      <w:r w:rsidRPr="004D4A69">
        <w:t>ного процесса, а также с учетом того, что, по ее мнению, государство-участник имеет возмож</w:t>
      </w:r>
      <w:r w:rsidRPr="007D37D9">
        <w:t>ность установить ее личность по представленным ею регистрац</w:t>
      </w:r>
      <w:r w:rsidRPr="007D37D9">
        <w:t>и</w:t>
      </w:r>
      <w:r w:rsidRPr="007D37D9">
        <w:t xml:space="preserve">онным номерам, автор приняла решение также не раскрывать свою личность Комитету. </w:t>
      </w:r>
    </w:p>
    <w:p w:rsidR="007D37D9" w:rsidRPr="007D37D9" w:rsidRDefault="007D37D9" w:rsidP="007D37D9">
      <w:pPr>
        <w:pStyle w:val="SingleTxtGR"/>
      </w:pPr>
      <w:r w:rsidRPr="007D37D9">
        <w:t>2.3</w:t>
      </w:r>
      <w:r w:rsidRPr="007D37D9">
        <w:tab/>
        <w:t>28 октября, 8 ноября и 2 декабря 2005 года автор повторила свою просьбу о сохранении анонимности. В частности, 2 декабря 2005 года она сослалась на то, что она была лишена возможности обжалования ее приговора по причине ее желания сохранить анонимность, что, по ее мнению, равносильно нарушению ее прав по пункту 5 статьи 14 Пакта. Она также заявляет, что, по ее мнению, право на сохранение анонимности непосредственно вытекает из права на спр</w:t>
      </w:r>
      <w:r w:rsidRPr="007D37D9">
        <w:t>а</w:t>
      </w:r>
      <w:r w:rsidRPr="007D37D9">
        <w:t xml:space="preserve">ведливый судебный процесс, которое включает право не свидетельствовать в отношении себя самого. </w:t>
      </w:r>
    </w:p>
    <w:p w:rsidR="007D37D9" w:rsidRPr="007D37D9" w:rsidRDefault="007D37D9" w:rsidP="007D37D9">
      <w:pPr>
        <w:pStyle w:val="SingleTxtGR"/>
      </w:pPr>
      <w:r w:rsidRPr="007D37D9">
        <w:t>2.4</w:t>
      </w:r>
      <w:r w:rsidRPr="007D37D9">
        <w:tab/>
        <w:t>Автор утверждает, что ее желание остаться неизвестной не мешает гос</w:t>
      </w:r>
      <w:r w:rsidRPr="007D37D9">
        <w:t>у</w:t>
      </w:r>
      <w:r w:rsidRPr="007D37D9">
        <w:t>дарству-участнику установить ее личность, поскольку она представила соо</w:t>
      </w:r>
      <w:r w:rsidRPr="007D37D9">
        <w:t>т</w:t>
      </w:r>
      <w:r w:rsidRPr="007D37D9">
        <w:t>ветствующие регистрационные номера, по которым ее личность легко можно установить.</w:t>
      </w:r>
    </w:p>
    <w:p w:rsidR="007D37D9" w:rsidRPr="007D37D9" w:rsidRDefault="007D37D9" w:rsidP="007D37D9">
      <w:pPr>
        <w:pStyle w:val="SingleTxtGR"/>
      </w:pPr>
      <w:r w:rsidRPr="007D37D9">
        <w:t>2.5</w:t>
      </w:r>
      <w:r w:rsidRPr="007D37D9">
        <w:tab/>
        <w:t>9 июня 2006 года автор сообщила свое имя Комитету при условии, что оно будет сохранено в строгой конфиденциальности и не будет открыто гос</w:t>
      </w:r>
      <w:r w:rsidRPr="007D37D9">
        <w:t>у</w:t>
      </w:r>
      <w:r w:rsidRPr="007D37D9">
        <w:t xml:space="preserve">дарству-участнику. </w:t>
      </w:r>
    </w:p>
    <w:p w:rsidR="007D37D9" w:rsidRPr="007D37D9" w:rsidRDefault="004D4A69" w:rsidP="004D4A69">
      <w:pPr>
        <w:pStyle w:val="H23GR"/>
      </w:pPr>
      <w:r>
        <w:tab/>
      </w:r>
      <w:r>
        <w:tab/>
      </w:r>
      <w:r w:rsidR="007D37D9" w:rsidRPr="007D37D9">
        <w:t>Жалоба</w:t>
      </w:r>
    </w:p>
    <w:p w:rsidR="007D37D9" w:rsidRPr="007D37D9" w:rsidRDefault="007D37D9" w:rsidP="007D37D9">
      <w:pPr>
        <w:pStyle w:val="SingleTxtGR"/>
      </w:pPr>
      <w:r w:rsidRPr="007D37D9">
        <w:t>3.</w:t>
      </w:r>
      <w:r w:rsidRPr="007D37D9">
        <w:tab/>
        <w:t>Автор утверждает, что является жертвой нарушения ее прав, предусмо</w:t>
      </w:r>
      <w:r w:rsidRPr="007D37D9">
        <w:t>т</w:t>
      </w:r>
      <w:r w:rsidRPr="007D37D9">
        <w:t xml:space="preserve">ренных пунктом 5 статьи 14 Пакта, поскольку она была лишена возможности обжаловать приговор в связи с </w:t>
      </w:r>
      <w:r w:rsidR="00616588" w:rsidRPr="007D37D9">
        <w:t xml:space="preserve">ее </w:t>
      </w:r>
      <w:r w:rsidRPr="007D37D9">
        <w:t xml:space="preserve">отказом сообщить свое имя. </w:t>
      </w:r>
    </w:p>
    <w:p w:rsidR="007D37D9" w:rsidRPr="007D37D9" w:rsidRDefault="004D4A69" w:rsidP="004D4A69">
      <w:pPr>
        <w:pStyle w:val="H23GR"/>
      </w:pPr>
      <w:r>
        <w:tab/>
      </w:r>
      <w:r>
        <w:tab/>
      </w:r>
      <w:r w:rsidR="007D37D9" w:rsidRPr="007D37D9">
        <w:t>Замечания государства-участника относительно приемлемости</w:t>
      </w:r>
    </w:p>
    <w:p w:rsidR="007D37D9" w:rsidRPr="007D37D9" w:rsidRDefault="007D37D9" w:rsidP="004D4A69">
      <w:pPr>
        <w:pStyle w:val="SingleTxtGR"/>
        <w:keepLines/>
      </w:pPr>
      <w:r w:rsidRPr="007D37D9">
        <w:t>4.</w:t>
      </w:r>
      <w:r w:rsidRPr="007D37D9">
        <w:tab/>
        <w:t>В вербальной ноте от 27 августа 2009 года государство-участник оспор</w:t>
      </w:r>
      <w:r w:rsidRPr="007D37D9">
        <w:t>и</w:t>
      </w:r>
      <w:r w:rsidRPr="007D37D9">
        <w:t>ло приемлемость сообщения. Оно отмечает, что данное сообщение является анонимным, несмотря на то, что статья 3 Факультативного протокола открыто запрещает Комитету рассматривать анонимные сообщения. Оно также отмечает отсутствие пояснений в отношении того, почему это сообщение все-таки было доведено</w:t>
      </w:r>
      <w:r w:rsidR="001B2A6D">
        <w:t xml:space="preserve"> </w:t>
      </w:r>
      <w:r w:rsidRPr="007D37D9">
        <w:t xml:space="preserve">до ее сведения в нарушение требования статьи 3 Факультативного протокола. Кроме того, по словам государства-участника, в самом сообщении не приводится каких-либо причин, объясняющих необходимость сохранения личности автора в тайне. </w:t>
      </w:r>
    </w:p>
    <w:p w:rsidR="005D6021" w:rsidRPr="005D6021" w:rsidRDefault="004D4A69" w:rsidP="004D4A69">
      <w:pPr>
        <w:pStyle w:val="H23GR"/>
      </w:pPr>
      <w:r>
        <w:tab/>
      </w:r>
      <w:r>
        <w:tab/>
      </w:r>
      <w:r w:rsidR="005D6021" w:rsidRPr="005D6021">
        <w:t>Комментарии автора по замечаниям государства-участника</w:t>
      </w:r>
    </w:p>
    <w:p w:rsidR="005D6021" w:rsidRPr="005D6021" w:rsidRDefault="005D6021" w:rsidP="005D6021">
      <w:pPr>
        <w:pStyle w:val="SingleTxtGR"/>
      </w:pPr>
      <w:r w:rsidRPr="005D6021">
        <w:t>5.1</w:t>
      </w:r>
      <w:r w:rsidRPr="005D6021">
        <w:tab/>
        <w:t>26 июля 2011 года автор отвергла замечания государства-участника. В о</w:t>
      </w:r>
      <w:r w:rsidRPr="005D6021">
        <w:t>т</w:t>
      </w:r>
      <w:r w:rsidRPr="005D6021">
        <w:t>ношении вопроса о ее анонимности она поясняет, что сообщение не является анонимным, поскольку государство-участник имеет возможность установить ее личность. Она также заявляет, что ее анонимность не помешала государству возбудить против нее уголовную процедуру.</w:t>
      </w:r>
    </w:p>
    <w:p w:rsidR="005D6021" w:rsidRPr="005D6021" w:rsidRDefault="005D6021" w:rsidP="005D6021">
      <w:pPr>
        <w:pStyle w:val="SingleTxtGR"/>
      </w:pPr>
      <w:r w:rsidRPr="005D6021">
        <w:t>5.2</w:t>
      </w:r>
      <w:r w:rsidRPr="005D6021">
        <w:tab/>
        <w:t>Автор повторяет свои комментарии от 2 декабря 2005 года</w:t>
      </w:r>
      <w:r w:rsidRPr="001B2A6D">
        <w:rPr>
          <w:sz w:val="18"/>
          <w:szCs w:val="18"/>
          <w:vertAlign w:val="superscript"/>
        </w:rPr>
        <w:footnoteReference w:id="6"/>
      </w:r>
      <w:r w:rsidRPr="005D6021">
        <w:t xml:space="preserve"> и ссылается на заключения Европейского суда по правам человека в отношении дела №</w:t>
      </w:r>
      <w:r w:rsidR="004D4A69">
        <w:t> </w:t>
      </w:r>
      <w:r w:rsidRPr="005D6021">
        <w:t xml:space="preserve">36378/02, </w:t>
      </w:r>
      <w:proofErr w:type="spellStart"/>
      <w:r w:rsidRPr="00E151DC">
        <w:rPr>
          <w:i/>
        </w:rPr>
        <w:t>Шамаев</w:t>
      </w:r>
      <w:proofErr w:type="spellEnd"/>
      <w:r w:rsidRPr="00E151DC">
        <w:rPr>
          <w:i/>
        </w:rPr>
        <w:t xml:space="preserve"> против Грузии и России</w:t>
      </w:r>
      <w:r w:rsidRPr="001B2A6D">
        <w:rPr>
          <w:sz w:val="18"/>
          <w:szCs w:val="18"/>
          <w:vertAlign w:val="superscript"/>
        </w:rPr>
        <w:footnoteReference w:id="7"/>
      </w:r>
      <w:r w:rsidRPr="005D6021">
        <w:t>, в котором, согласно автору, суд сделал вывод о том, что за стратегией сокрытия их истинной личности по об</w:t>
      </w:r>
      <w:r w:rsidRPr="005D6021">
        <w:t>ъ</w:t>
      </w:r>
      <w:r w:rsidRPr="005D6021">
        <w:t>яснимым причинам стояли реальные люди, личность которых могла быть уст</w:t>
      </w:r>
      <w:r w:rsidRPr="005D6021">
        <w:t>а</w:t>
      </w:r>
      <w:r w:rsidRPr="005D6021">
        <w:t>новлена по ряду других данных, а не только их именам.</w:t>
      </w:r>
    </w:p>
    <w:p w:rsidR="005D6021" w:rsidRPr="005D6021" w:rsidRDefault="004D4A69" w:rsidP="004D4A69">
      <w:pPr>
        <w:pStyle w:val="H23GR"/>
      </w:pPr>
      <w:r>
        <w:tab/>
      </w:r>
      <w:r>
        <w:tab/>
      </w:r>
      <w:r w:rsidR="005D6021" w:rsidRPr="005D6021">
        <w:t>Вопросы и процедуры их рассмотрения в Комитете</w:t>
      </w:r>
    </w:p>
    <w:p w:rsidR="005D6021" w:rsidRPr="005D6021" w:rsidRDefault="004D4A69" w:rsidP="004D4A69">
      <w:pPr>
        <w:pStyle w:val="H4GR"/>
        <w:spacing w:before="240"/>
      </w:pPr>
      <w:r>
        <w:tab/>
      </w:r>
      <w:r>
        <w:tab/>
      </w:r>
      <w:r w:rsidR="005D6021" w:rsidRPr="005D6021">
        <w:t>Рассмотрение вопроса о приемлемости</w:t>
      </w:r>
    </w:p>
    <w:p w:rsidR="005D6021" w:rsidRPr="005D6021" w:rsidRDefault="005D6021" w:rsidP="005D6021">
      <w:pPr>
        <w:pStyle w:val="SingleTxtGR"/>
      </w:pPr>
      <w:r w:rsidRPr="005D6021">
        <w:t>6.1</w:t>
      </w:r>
      <w:r w:rsidRPr="005D6021">
        <w:tab/>
        <w:t>Прежде чем рассматривать любую жалобу, изложенную в сообщении, Комитет по правам человека должен в соответствии с правилом 93 своих пр</w:t>
      </w:r>
      <w:r w:rsidRPr="005D6021">
        <w:t>а</w:t>
      </w:r>
      <w:r w:rsidRPr="005D6021">
        <w:t>вил процедуры определить, является ли сообщение приемлемым в соответствии с Факультативным протоколом к Пакту.</w:t>
      </w:r>
    </w:p>
    <w:p w:rsidR="005D6021" w:rsidRPr="005D6021" w:rsidRDefault="005D6021" w:rsidP="005D6021">
      <w:pPr>
        <w:pStyle w:val="SingleTxtGR"/>
      </w:pPr>
      <w:r w:rsidRPr="005D6021">
        <w:t>6.2</w:t>
      </w:r>
      <w:r w:rsidRPr="005D6021">
        <w:tab/>
        <w:t>Комитет принял к сведению возражения государства-участника в отн</w:t>
      </w:r>
      <w:r w:rsidRPr="005D6021">
        <w:t>о</w:t>
      </w:r>
      <w:r w:rsidRPr="005D6021">
        <w:t>шении приемлемости сообщения в соответствии с пунктом 3 Факультативного протокола к Пакту. Он далее отмечает, что, согласно статье 3 Факультативного протокола, а также пункту а) Правила 96 правил процедуры Комитета, "Комитет считает неприемлемым любое сообщение в соответствии с настоящим Прот</w:t>
      </w:r>
      <w:r w:rsidRPr="005D6021">
        <w:t>о</w:t>
      </w:r>
      <w:r w:rsidRPr="005D6021">
        <w:t>колом, которое является анонимным</w:t>
      </w:r>
      <w:r w:rsidR="004D4A69">
        <w:t xml:space="preserve"> </w:t>
      </w:r>
      <w:r w:rsidRPr="005D6021">
        <w:t>(...)".</w:t>
      </w:r>
    </w:p>
    <w:p w:rsidR="005D6021" w:rsidRPr="005D6021" w:rsidRDefault="005D6021" w:rsidP="005D6021">
      <w:pPr>
        <w:pStyle w:val="SingleTxtGR"/>
      </w:pPr>
      <w:r w:rsidRPr="005D6021">
        <w:t>6.3</w:t>
      </w:r>
      <w:r w:rsidRPr="005D6021">
        <w:tab/>
        <w:t>Комитет отмечает, что автор пожелал сохранить анонимность как для К</w:t>
      </w:r>
      <w:r w:rsidRPr="005D6021">
        <w:t>о</w:t>
      </w:r>
      <w:r w:rsidRPr="005D6021">
        <w:t>митета, так и для государства-участника. 9 июня 2006 года автор раскрыл свою личность Комитету; однако она настаивала на сохранении анонимности для г</w:t>
      </w:r>
      <w:r w:rsidRPr="005D6021">
        <w:t>о</w:t>
      </w:r>
      <w:r w:rsidRPr="005D6021">
        <w:t>сударства-участника, поскольку, как она утверждала, ее личность может быть легко установлена властями</w:t>
      </w:r>
      <w:r w:rsidRPr="001B2A6D">
        <w:rPr>
          <w:sz w:val="18"/>
          <w:szCs w:val="18"/>
          <w:vertAlign w:val="superscript"/>
        </w:rPr>
        <w:footnoteReference w:id="8"/>
      </w:r>
      <w:r w:rsidRPr="005D6021">
        <w:t>. В этой связи Комитет отмечает, что ни в ее перв</w:t>
      </w:r>
      <w:r w:rsidRPr="005D6021">
        <w:t>о</w:t>
      </w:r>
      <w:r w:rsidRPr="005D6021">
        <w:t>начальном представлении, ни в последующих представлениях автор не поясн</w:t>
      </w:r>
      <w:r w:rsidRPr="005D6021">
        <w:t>и</w:t>
      </w:r>
      <w:r w:rsidRPr="005D6021">
        <w:t>ла причин, по которым она желает сохранить в тайне ее имя в контексте н</w:t>
      </w:r>
      <w:r w:rsidRPr="005D6021">
        <w:t>ы</w:t>
      </w:r>
      <w:r w:rsidRPr="005D6021">
        <w:t>нешнего сообщения и апелляционных процедур в государстве-участнике. Ком</w:t>
      </w:r>
      <w:r w:rsidRPr="005D6021">
        <w:t>и</w:t>
      </w:r>
      <w:r w:rsidRPr="005D6021">
        <w:t>тет отмечает, что пункт 5 статьи 14 Пакта не защищает право сторон в судебном разбирательств</w:t>
      </w:r>
      <w:r w:rsidR="001F62D4">
        <w:t>е</w:t>
      </w:r>
      <w:r w:rsidRPr="005D6021">
        <w:t xml:space="preserve"> на сохранени</w:t>
      </w:r>
      <w:r w:rsidR="001F62D4">
        <w:t>е</w:t>
      </w:r>
      <w:r w:rsidRPr="005D6021">
        <w:t xml:space="preserve"> анонимности. Напротив, согласно статье 14 Пакта, в отсутствие особых обстоятельств судебное и апелляционное разбир</w:t>
      </w:r>
      <w:r w:rsidRPr="005D6021">
        <w:t>а</w:t>
      </w:r>
      <w:r w:rsidRPr="005D6021">
        <w:t xml:space="preserve">тельство должно быть публичным. </w:t>
      </w:r>
    </w:p>
    <w:p w:rsidR="005D6021" w:rsidRPr="005D6021" w:rsidRDefault="005D6021" w:rsidP="005D6021">
      <w:pPr>
        <w:pStyle w:val="SingleTxtGR"/>
      </w:pPr>
      <w:r w:rsidRPr="005D6021">
        <w:t>6.4</w:t>
      </w:r>
      <w:r w:rsidRPr="005D6021">
        <w:tab/>
        <w:t>В свете вышеуказанного, а также в отсутствие какой-либо дополнител</w:t>
      </w:r>
      <w:r w:rsidRPr="005D6021">
        <w:t>ь</w:t>
      </w:r>
      <w:r w:rsidRPr="005D6021">
        <w:t>ной, относящейся к данному делу информации, Комитет делает вывод о том, что автор в достаточной степени не обосновала ее утверждение для целей пр</w:t>
      </w:r>
      <w:r w:rsidRPr="005D6021">
        <w:t>и</w:t>
      </w:r>
      <w:r w:rsidRPr="005D6021">
        <w:t>емлемости и поэтому объявляет его неприемлемым в соответствии со статьей 2 Факультативного протокол</w:t>
      </w:r>
      <w:r w:rsidR="001F62D4">
        <w:t>а</w:t>
      </w:r>
      <w:r w:rsidRPr="005D6021">
        <w:t>.</w:t>
      </w:r>
    </w:p>
    <w:p w:rsidR="005D6021" w:rsidRPr="005D6021" w:rsidRDefault="005D6021" w:rsidP="005D6021">
      <w:pPr>
        <w:pStyle w:val="SingleTxtGR"/>
      </w:pPr>
      <w:r w:rsidRPr="005D6021">
        <w:t>7.</w:t>
      </w:r>
      <w:r w:rsidRPr="005D6021">
        <w:tab/>
        <w:t>Таким образом Комитет постановляет:</w:t>
      </w:r>
    </w:p>
    <w:p w:rsidR="005D6021" w:rsidRPr="005D6021" w:rsidRDefault="005D6021" w:rsidP="005D6021">
      <w:pPr>
        <w:pStyle w:val="SingleTxtGR"/>
      </w:pPr>
      <w:r w:rsidRPr="005D6021">
        <w:tab/>
      </w:r>
      <w:r w:rsidRPr="005D6021">
        <w:rPr>
          <w:lang w:val="en-US"/>
        </w:rPr>
        <w:t>a</w:t>
      </w:r>
      <w:r w:rsidRPr="005D6021">
        <w:t>)</w:t>
      </w:r>
      <w:r w:rsidRPr="005D6021">
        <w:tab/>
        <w:t>что сообщение является неприемлемым в соответствии со статьей 2 Факультативного протокола;</w:t>
      </w:r>
    </w:p>
    <w:p w:rsidR="005D6021" w:rsidRPr="005D6021" w:rsidRDefault="005D6021" w:rsidP="005D6021">
      <w:pPr>
        <w:pStyle w:val="SingleTxtGR"/>
      </w:pPr>
      <w:r w:rsidRPr="005D6021">
        <w:rPr>
          <w:lang w:val="en-US"/>
        </w:rPr>
        <w:tab/>
        <w:t>b</w:t>
      </w:r>
      <w:r w:rsidRPr="005D6021">
        <w:t>)</w:t>
      </w:r>
      <w:r w:rsidRPr="005D6021">
        <w:tab/>
        <w:t>что это решение должно быть доведено до сведения государства-участника и автора.</w:t>
      </w:r>
    </w:p>
    <w:p w:rsidR="005D6021" w:rsidRPr="005D6021" w:rsidRDefault="005D6021" w:rsidP="005D6021">
      <w:pPr>
        <w:pStyle w:val="SingleTxtGR"/>
      </w:pPr>
      <w:r w:rsidRPr="005D6021">
        <w:t>[Принято на английском, испанском и французском языках, причем языком ор</w:t>
      </w:r>
      <w:r w:rsidRPr="005D6021">
        <w:t>и</w:t>
      </w:r>
      <w:r w:rsidRPr="005D6021">
        <w:t>гинала является английский. Впоследствии будет издано также на арабском, к</w:t>
      </w:r>
      <w:r w:rsidRPr="005D6021">
        <w:t>и</w:t>
      </w:r>
      <w:r w:rsidRPr="005D6021">
        <w:t>тайском и русском языках в качестве части ежегодного доклада Комитета Ген</w:t>
      </w:r>
      <w:r w:rsidRPr="005D6021">
        <w:t>е</w:t>
      </w:r>
      <w:r w:rsidRPr="005D6021">
        <w:t>ральной Ассамблее.]</w:t>
      </w:r>
    </w:p>
    <w:p w:rsidR="0084613B" w:rsidRPr="005D6021" w:rsidRDefault="005D6021" w:rsidP="005D6021">
      <w:pPr>
        <w:spacing w:before="240"/>
        <w:jc w:val="center"/>
        <w:rPr>
          <w:u w:val="single"/>
          <w:lang w:val="en-US"/>
        </w:rPr>
      </w:pPr>
      <w:r>
        <w:rPr>
          <w:u w:val="single"/>
          <w:lang w:val="en-US"/>
        </w:rPr>
        <w:tab/>
      </w:r>
      <w:r>
        <w:rPr>
          <w:u w:val="single"/>
          <w:lang w:val="en-US"/>
        </w:rPr>
        <w:tab/>
      </w:r>
      <w:r>
        <w:rPr>
          <w:u w:val="single"/>
          <w:lang w:val="en-US"/>
        </w:rPr>
        <w:tab/>
      </w:r>
    </w:p>
    <w:sectPr w:rsidR="0084613B" w:rsidRPr="005D6021" w:rsidSect="0084613B">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BAA" w:rsidRDefault="00F35BAA">
      <w:r>
        <w:rPr>
          <w:lang w:val="en-US"/>
        </w:rPr>
        <w:tab/>
      </w:r>
      <w:r>
        <w:separator/>
      </w:r>
    </w:p>
  </w:endnote>
  <w:endnote w:type="continuationSeparator" w:id="0">
    <w:p w:rsidR="00F35BAA" w:rsidRDefault="00F35B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AA" w:rsidRPr="005F0588" w:rsidRDefault="00F35BAA">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lang w:val="en-US"/>
      </w:rPr>
      <w:tab/>
      <w:t>GE.13-43499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AA" w:rsidRPr="005F0588" w:rsidRDefault="00F35BAA">
    <w:pPr>
      <w:pStyle w:val="Footer"/>
      <w:rPr>
        <w:lang w:val="en-US"/>
      </w:rPr>
    </w:pPr>
    <w:r>
      <w:rPr>
        <w:lang w:val="en-US"/>
      </w:rPr>
      <w:t>GE.13-43499</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AA" w:rsidRPr="007B2C3F" w:rsidRDefault="00F35BAA">
    <w:pPr>
      <w:pStyle w:val="Footer"/>
      <w:rPr>
        <w:sz w:val="20"/>
        <w:lang w:val="en-US"/>
      </w:rPr>
    </w:pPr>
    <w:r>
      <w:rPr>
        <w:sz w:val="20"/>
        <w:lang w:val="en-US"/>
      </w:rPr>
      <w:t>GE.13-43499  (R)  190613  200613</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BAA" w:rsidRPr="00F71F63" w:rsidRDefault="00F35BAA"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F35BAA" w:rsidRPr="00F71F63" w:rsidRDefault="00F35BAA" w:rsidP="00635E86">
      <w:pPr>
        <w:tabs>
          <w:tab w:val="right" w:pos="2155"/>
        </w:tabs>
        <w:spacing w:after="80" w:line="240" w:lineRule="auto"/>
        <w:rPr>
          <w:u w:val="single"/>
          <w:lang w:val="en-US"/>
        </w:rPr>
      </w:pPr>
      <w:r w:rsidRPr="00F71F63">
        <w:rPr>
          <w:u w:val="single"/>
          <w:lang w:val="en-US"/>
        </w:rPr>
        <w:tab/>
      </w:r>
    </w:p>
    <w:p w:rsidR="00F35BAA" w:rsidRPr="00635E86" w:rsidRDefault="00F35BAA" w:rsidP="00635E86">
      <w:pPr>
        <w:pStyle w:val="Footer"/>
      </w:pPr>
    </w:p>
  </w:footnote>
  <w:footnote w:id="1">
    <w:p w:rsidR="00F35BAA" w:rsidRDefault="00F35BAA" w:rsidP="00616588">
      <w:pPr>
        <w:pStyle w:val="FootnoteText"/>
        <w:spacing w:line="240" w:lineRule="auto"/>
        <w:rPr>
          <w:lang w:val="ru-RU"/>
        </w:rPr>
      </w:pPr>
      <w:r>
        <w:rPr>
          <w:sz w:val="20"/>
          <w:lang w:val="ru-RU"/>
        </w:rPr>
        <w:tab/>
      </w:r>
      <w:r w:rsidRPr="0092128A">
        <w:rPr>
          <w:rStyle w:val="FootnoteReference"/>
          <w:sz w:val="20"/>
          <w:vertAlign w:val="baseline"/>
          <w:lang w:val="ru-RU"/>
        </w:rPr>
        <w:t>*</w:t>
      </w:r>
      <w:r w:rsidRPr="00D93168">
        <w:rPr>
          <w:lang w:val="ru-RU"/>
        </w:rPr>
        <w:t xml:space="preserve"> </w:t>
      </w:r>
      <w:r>
        <w:rPr>
          <w:lang w:val="ru-RU"/>
        </w:rPr>
        <w:tab/>
        <w:t xml:space="preserve">В рассмотрении настоящего сообщения приняли участие следующие члены Комитета: г-н Ядх Бен Ашур, г-н Лазари Бузид, г-н Юджи Ивасава, г-жа Зонке Занеле Майодина, г-н Кешоу Парсад Матадин, г-жа Юлия Антоанелла Моток, г-н Жеральд Л. Ньюман, сэр Найджел Родли, г-н Виктор Мануэль Родригес-Ресиа, г-н Фабиан Омар Сальвиоли, г-жа Анья Зиберт-Фор, г-н Юваль Шани, г-н Константин Вардзелашвили и г-жа Марго Уотервал. </w:t>
      </w:r>
    </w:p>
    <w:p w:rsidR="00F35BAA" w:rsidRPr="00A8135E" w:rsidRDefault="00F35BAA" w:rsidP="00616588">
      <w:pPr>
        <w:pStyle w:val="FootnoteText"/>
        <w:spacing w:line="240" w:lineRule="auto"/>
      </w:pPr>
      <w:r>
        <w:rPr>
          <w:lang w:val="ru-RU"/>
        </w:rPr>
        <w:tab/>
      </w:r>
      <w:r>
        <w:rPr>
          <w:lang w:val="ru-RU"/>
        </w:rPr>
        <w:tab/>
        <w:t xml:space="preserve">В соответствии с Правилом 90 правил процедуры Комитета член Комитета </w:t>
      </w:r>
      <w:r>
        <w:rPr>
          <w:lang w:val="ru-RU"/>
        </w:rPr>
        <w:br/>
        <w:t>г-н Корнелис Флинтерман не участвовал в принятии настоящего решения.</w:t>
      </w:r>
    </w:p>
  </w:footnote>
  <w:footnote w:id="2">
    <w:p w:rsidR="00F35BAA" w:rsidRPr="00C07A06" w:rsidRDefault="00F35BAA" w:rsidP="00616588">
      <w:pPr>
        <w:pStyle w:val="FootnoteText"/>
        <w:spacing w:line="240" w:lineRule="auto"/>
        <w:rPr>
          <w:lang w:val="ru-RU"/>
        </w:rPr>
      </w:pPr>
      <w:r>
        <w:tab/>
      </w:r>
      <w:r>
        <w:rPr>
          <w:rStyle w:val="FootnoteReference"/>
        </w:rPr>
        <w:footnoteRef/>
      </w:r>
      <w:r>
        <w:rPr>
          <w:lang w:val="ru-RU"/>
        </w:rPr>
        <w:tab/>
        <w:t>Автор утверждает, что она была осуждена по уголовному делу № 13/410898-05; она отказывается раскрыть свою личность в настоящем сообщении, поскольку, по ее мнению, ее личность власти могут установить по регистрационному номеру ее уголовного дела. Позднее она сообщила Комитету свое имя и фамилию на условиях строгой конфиденциальности (см. также пункты 2.4 и 2.5 ниже).</w:t>
      </w:r>
    </w:p>
  </w:footnote>
  <w:footnote w:id="3">
    <w:p w:rsidR="00F35BAA" w:rsidRPr="00F86B03" w:rsidRDefault="00F35BAA" w:rsidP="005D6021">
      <w:pPr>
        <w:pStyle w:val="FootnoteText"/>
        <w:spacing w:line="240" w:lineRule="auto"/>
        <w:rPr>
          <w:lang w:val="ru-RU"/>
        </w:rPr>
      </w:pPr>
      <w:r>
        <w:tab/>
      </w:r>
      <w:r>
        <w:rPr>
          <w:rStyle w:val="FootnoteReference"/>
        </w:rPr>
        <w:footnoteRef/>
      </w:r>
      <w:r w:rsidRPr="00F86B03">
        <w:rPr>
          <w:lang w:val="ru-RU"/>
        </w:rPr>
        <w:tab/>
      </w:r>
      <w:r>
        <w:rPr>
          <w:lang w:val="ru-RU"/>
        </w:rPr>
        <w:t>Факультативный протокол вступил в силу для Нидерландов 11 марта 1979 года.</w:t>
      </w:r>
    </w:p>
  </w:footnote>
  <w:footnote w:id="4">
    <w:p w:rsidR="00F35BAA" w:rsidRPr="00C21D8C" w:rsidRDefault="00F35BAA" w:rsidP="005D6021">
      <w:pPr>
        <w:pStyle w:val="FootnoteText"/>
        <w:spacing w:line="240" w:lineRule="auto"/>
        <w:rPr>
          <w:lang w:val="ru-RU"/>
        </w:rPr>
      </w:pPr>
      <w:r w:rsidRPr="00C21D8C">
        <w:rPr>
          <w:lang w:val="ru-RU"/>
        </w:rPr>
        <w:tab/>
      </w:r>
      <w:r>
        <w:rPr>
          <w:rStyle w:val="FootnoteReference"/>
        </w:rPr>
        <w:footnoteRef/>
      </w:r>
      <w:r w:rsidRPr="0030168A">
        <w:rPr>
          <w:lang w:val="ru-RU"/>
        </w:rPr>
        <w:tab/>
      </w:r>
      <w:r>
        <w:rPr>
          <w:lang w:val="ru-RU"/>
        </w:rPr>
        <w:t>Автор представил ее первоначальное представление 22 октября 2005 года, а затем направил дополнительные представления 28 октября, 8 и 17 ноября и 2 декабря 2005 года, 16 февраля и 9 июня 2006 года, 30 января 2007 года и 12 апреля 2009 года.</w:t>
      </w:r>
    </w:p>
  </w:footnote>
  <w:footnote w:id="5">
    <w:p w:rsidR="00F35BAA" w:rsidRPr="00A042E8" w:rsidRDefault="00F35BAA" w:rsidP="005D6021">
      <w:pPr>
        <w:pStyle w:val="FootnoteText"/>
        <w:spacing w:line="240" w:lineRule="auto"/>
        <w:rPr>
          <w:lang w:val="ru-RU"/>
        </w:rPr>
      </w:pPr>
      <w:r w:rsidRPr="00A042E8">
        <w:rPr>
          <w:lang w:val="ru-RU"/>
        </w:rPr>
        <w:tab/>
      </w:r>
      <w:r>
        <w:rPr>
          <w:rStyle w:val="FootnoteReference"/>
        </w:rPr>
        <w:footnoteRef/>
      </w:r>
      <w:r w:rsidRPr="00A042E8">
        <w:rPr>
          <w:lang w:val="ru-RU"/>
        </w:rPr>
        <w:tab/>
      </w:r>
      <w:r>
        <w:rPr>
          <w:lang w:val="ru-RU"/>
        </w:rPr>
        <w:t>Автор не представляет никакой информации о предъявленных ей обвинениях и о суде, который признал ее виновной и вынес приговор; она лишь сообщает, что приговор был вынесен в устной форме.</w:t>
      </w:r>
    </w:p>
  </w:footnote>
  <w:footnote w:id="6">
    <w:p w:rsidR="00F35BAA" w:rsidRPr="006757C6" w:rsidRDefault="00F35BAA" w:rsidP="005D6021">
      <w:pPr>
        <w:pStyle w:val="FootnoteText"/>
        <w:spacing w:line="240" w:lineRule="auto"/>
        <w:rPr>
          <w:lang w:val="ru-RU"/>
        </w:rPr>
      </w:pPr>
      <w:r>
        <w:rPr>
          <w:lang w:val="ru-RU"/>
        </w:rPr>
        <w:tab/>
      </w:r>
      <w:r>
        <w:rPr>
          <w:rStyle w:val="FootnoteReference"/>
        </w:rPr>
        <w:footnoteRef/>
      </w:r>
      <w:r>
        <w:rPr>
          <w:lang w:val="ru-RU"/>
        </w:rPr>
        <w:tab/>
        <w:t>См. пункт 2.3 выше.</w:t>
      </w:r>
    </w:p>
  </w:footnote>
  <w:footnote w:id="7">
    <w:p w:rsidR="00F35BAA" w:rsidRPr="00CC1993" w:rsidRDefault="00F35BAA" w:rsidP="005D6021">
      <w:pPr>
        <w:pStyle w:val="FootnoteText"/>
        <w:spacing w:line="240" w:lineRule="auto"/>
        <w:rPr>
          <w:lang w:val="ru-RU"/>
        </w:rPr>
      </w:pPr>
      <w:r>
        <w:tab/>
      </w:r>
      <w:r>
        <w:rPr>
          <w:rStyle w:val="FootnoteReference"/>
        </w:rPr>
        <w:footnoteRef/>
      </w:r>
      <w:r w:rsidRPr="0037365E">
        <w:rPr>
          <w:lang w:val="ru-RU"/>
        </w:rPr>
        <w:tab/>
        <w:t xml:space="preserve">Автор ссылается на </w:t>
      </w:r>
      <w:r w:rsidRPr="00A46826">
        <w:rPr>
          <w:lang w:val="ru-RU"/>
        </w:rPr>
        <w:t xml:space="preserve">дело </w:t>
      </w:r>
      <w:r w:rsidRPr="001B2A6D">
        <w:rPr>
          <w:i/>
          <w:lang w:val="ru-RU"/>
        </w:rPr>
        <w:t>Шамаев и др. против Грузии и России</w:t>
      </w:r>
      <w:r w:rsidRPr="0037365E">
        <w:rPr>
          <w:lang w:val="ru-RU"/>
        </w:rPr>
        <w:t xml:space="preserve"> </w:t>
      </w:r>
      <w:r w:rsidRPr="00A46826">
        <w:rPr>
          <w:lang w:val="ru-RU"/>
        </w:rPr>
        <w:t>(</w:t>
      </w:r>
      <w:r>
        <w:rPr>
          <w:lang w:val="ru-RU"/>
        </w:rPr>
        <w:t>дело № </w:t>
      </w:r>
      <w:r w:rsidRPr="00A46826">
        <w:rPr>
          <w:lang w:val="ru-RU"/>
        </w:rPr>
        <w:t>36378/02)</w:t>
      </w:r>
      <w:r>
        <w:rPr>
          <w:lang w:val="ru-RU"/>
        </w:rPr>
        <w:t>,</w:t>
      </w:r>
      <w:r w:rsidRPr="0037365E">
        <w:rPr>
          <w:lang w:val="ru-RU"/>
        </w:rPr>
        <w:t xml:space="preserve"> решение от 16 сентября 2003 года. </w:t>
      </w:r>
      <w:r>
        <w:rPr>
          <w:lang w:val="ru-RU"/>
        </w:rPr>
        <w:t>По всей видимости,</w:t>
      </w:r>
      <w:r w:rsidRPr="0037365E">
        <w:rPr>
          <w:lang w:val="ru-RU"/>
        </w:rPr>
        <w:t xml:space="preserve"> она </w:t>
      </w:r>
      <w:r>
        <w:rPr>
          <w:lang w:val="ru-RU"/>
        </w:rPr>
        <w:t xml:space="preserve">ссылается на </w:t>
      </w:r>
      <w:r w:rsidRPr="0037365E">
        <w:rPr>
          <w:lang w:val="ru-RU"/>
        </w:rPr>
        <w:t xml:space="preserve">пункт 275 </w:t>
      </w:r>
      <w:r>
        <w:rPr>
          <w:lang w:val="ru-RU"/>
        </w:rPr>
        <w:t>судебного постановления: "</w:t>
      </w:r>
      <w:r w:rsidRPr="0037365E">
        <w:rPr>
          <w:lang w:val="ru-RU"/>
        </w:rPr>
        <w:t>Суд</w:t>
      </w:r>
      <w:r>
        <w:rPr>
          <w:lang w:val="ru-RU"/>
        </w:rPr>
        <w:t xml:space="preserve"> прежде всего </w:t>
      </w:r>
      <w:r w:rsidRPr="0037365E">
        <w:rPr>
          <w:lang w:val="ru-RU"/>
        </w:rPr>
        <w:t>отмечает, что он уже отклонил предварительные возражения правительства России</w:t>
      </w:r>
      <w:r>
        <w:rPr>
          <w:lang w:val="ru-RU"/>
        </w:rPr>
        <w:t xml:space="preserve"> о том</w:t>
      </w:r>
      <w:r w:rsidRPr="0037365E">
        <w:rPr>
          <w:lang w:val="ru-RU"/>
        </w:rPr>
        <w:t xml:space="preserve">, что </w:t>
      </w:r>
      <w:r>
        <w:rPr>
          <w:lang w:val="ru-RU"/>
        </w:rPr>
        <w:t xml:space="preserve">данное </w:t>
      </w:r>
      <w:r w:rsidRPr="0037365E">
        <w:rPr>
          <w:lang w:val="ru-RU"/>
        </w:rPr>
        <w:t>заявление</w:t>
      </w:r>
      <w:r>
        <w:rPr>
          <w:lang w:val="ru-RU"/>
        </w:rPr>
        <w:t xml:space="preserve"> является </w:t>
      </w:r>
      <w:r w:rsidRPr="0037365E">
        <w:rPr>
          <w:lang w:val="ru-RU"/>
        </w:rPr>
        <w:t>анонимным и</w:t>
      </w:r>
      <w:r>
        <w:rPr>
          <w:lang w:val="ru-RU"/>
        </w:rPr>
        <w:t xml:space="preserve"> нарушает процессуальные требования</w:t>
      </w:r>
      <w:r w:rsidRPr="0037365E">
        <w:rPr>
          <w:lang w:val="ru-RU"/>
        </w:rPr>
        <w:t xml:space="preserve"> (см. </w:t>
      </w:r>
      <w:r w:rsidRPr="001B2A6D">
        <w:rPr>
          <w:i/>
          <w:lang w:val="ru-RU"/>
        </w:rPr>
        <w:t xml:space="preserve">Шамаев и др. </w:t>
      </w:r>
      <w:r>
        <w:rPr>
          <w:i/>
          <w:lang w:val="ru-RU"/>
        </w:rPr>
        <w:br/>
      </w:r>
      <w:r w:rsidRPr="001B2A6D">
        <w:rPr>
          <w:i/>
          <w:lang w:val="ru-RU"/>
        </w:rPr>
        <w:t xml:space="preserve">против Грузии и России </w:t>
      </w:r>
      <w:r w:rsidRPr="00AB4F16">
        <w:rPr>
          <w:lang w:val="ru-RU"/>
        </w:rPr>
        <w:t>(дек.)</w:t>
      </w:r>
      <w:r>
        <w:rPr>
          <w:lang w:val="ru-RU"/>
        </w:rPr>
        <w:t>, № </w:t>
      </w:r>
      <w:r w:rsidRPr="0037365E">
        <w:rPr>
          <w:lang w:val="ru-RU"/>
        </w:rPr>
        <w:t xml:space="preserve">36378/02, 16 сентября 2003 года). В частности, </w:t>
      </w:r>
      <w:r>
        <w:rPr>
          <w:lang w:val="ru-RU"/>
        </w:rPr>
        <w:t>суд постановил, что в данном случае речь идет о реальных</w:t>
      </w:r>
      <w:r w:rsidRPr="0037365E">
        <w:rPr>
          <w:lang w:val="ru-RU"/>
        </w:rPr>
        <w:t>, конкретны</w:t>
      </w:r>
      <w:r>
        <w:rPr>
          <w:lang w:val="ru-RU"/>
        </w:rPr>
        <w:t>х и идентификацируемых</w:t>
      </w:r>
      <w:r w:rsidRPr="0037365E">
        <w:rPr>
          <w:lang w:val="ru-RU"/>
        </w:rPr>
        <w:t xml:space="preserve"> лиц</w:t>
      </w:r>
      <w:r>
        <w:rPr>
          <w:lang w:val="ru-RU"/>
        </w:rPr>
        <w:t>ах</w:t>
      </w:r>
      <w:r w:rsidRPr="0037365E">
        <w:rPr>
          <w:lang w:val="ru-RU"/>
        </w:rPr>
        <w:t xml:space="preserve"> и что их жалобы,</w:t>
      </w:r>
      <w:r>
        <w:rPr>
          <w:lang w:val="ru-RU"/>
        </w:rPr>
        <w:t xml:space="preserve"> касающиеся предполагаемых </w:t>
      </w:r>
      <w:r w:rsidRPr="0037365E">
        <w:rPr>
          <w:lang w:val="ru-RU"/>
        </w:rPr>
        <w:t>нарушений прав, гарантированных им в соответствии с Конвенцией, основаны на</w:t>
      </w:r>
      <w:r>
        <w:rPr>
          <w:lang w:val="ru-RU"/>
        </w:rPr>
        <w:t xml:space="preserve"> реальных событиях, в том числе ряде событий, реальность которых</w:t>
      </w:r>
      <w:r w:rsidRPr="0037365E">
        <w:rPr>
          <w:lang w:val="ru-RU"/>
        </w:rPr>
        <w:t xml:space="preserve"> не</w:t>
      </w:r>
      <w:r>
        <w:rPr>
          <w:lang w:val="ru-RU"/>
        </w:rPr>
        <w:t xml:space="preserve"> оспаривается ни одним из двух правительств, представивших</w:t>
      </w:r>
      <w:r w:rsidRPr="0037365E">
        <w:rPr>
          <w:lang w:val="ru-RU"/>
        </w:rPr>
        <w:t xml:space="preserve"> ответ</w:t>
      </w:r>
      <w:r>
        <w:rPr>
          <w:lang w:val="ru-RU"/>
        </w:rPr>
        <w:t xml:space="preserve">. </w:t>
      </w:r>
      <w:r w:rsidRPr="0037365E">
        <w:rPr>
          <w:lang w:val="ru-RU"/>
        </w:rPr>
        <w:t xml:space="preserve">Суд </w:t>
      </w:r>
      <w:r>
        <w:rPr>
          <w:lang w:val="ru-RU"/>
        </w:rPr>
        <w:t xml:space="preserve">на данном этапе </w:t>
      </w:r>
      <w:r w:rsidRPr="0037365E">
        <w:rPr>
          <w:lang w:val="ru-RU"/>
        </w:rPr>
        <w:t>не видит никаких "особых обстоятельств"</w:t>
      </w:r>
      <w:r>
        <w:rPr>
          <w:lang w:val="ru-RU"/>
        </w:rPr>
        <w:t>, которые могли бы стать основанием для нового рассмотрения</w:t>
      </w:r>
      <w:r w:rsidRPr="0037365E">
        <w:rPr>
          <w:lang w:val="ru-RU"/>
        </w:rPr>
        <w:t xml:space="preserve"> аргументов</w:t>
      </w:r>
      <w:r>
        <w:rPr>
          <w:lang w:val="ru-RU"/>
        </w:rPr>
        <w:t xml:space="preserve"> в отношении того</w:t>
      </w:r>
      <w:r w:rsidRPr="0037365E">
        <w:rPr>
          <w:lang w:val="ru-RU"/>
        </w:rPr>
        <w:t xml:space="preserve">, что данное дело </w:t>
      </w:r>
      <w:r>
        <w:rPr>
          <w:lang w:val="ru-RU"/>
        </w:rPr>
        <w:t>является абстрактным по </w:t>
      </w:r>
      <w:r w:rsidRPr="0037365E">
        <w:rPr>
          <w:lang w:val="ru-RU"/>
        </w:rPr>
        <w:t>характер</w:t>
      </w:r>
      <w:r>
        <w:rPr>
          <w:lang w:val="ru-RU"/>
        </w:rPr>
        <w:t>у</w:t>
      </w:r>
      <w:r w:rsidRPr="0037365E">
        <w:rPr>
          <w:lang w:val="ru-RU"/>
        </w:rPr>
        <w:t xml:space="preserve"> и </w:t>
      </w:r>
      <w:r>
        <w:rPr>
          <w:lang w:val="ru-RU"/>
        </w:rPr>
        <w:t xml:space="preserve">представляет злоупотребление судебной процедурой </w:t>
      </w:r>
      <w:r w:rsidRPr="0037365E">
        <w:rPr>
          <w:lang w:val="ru-RU"/>
        </w:rPr>
        <w:t xml:space="preserve">(см. </w:t>
      </w:r>
      <w:r w:rsidRPr="00E151DC">
        <w:rPr>
          <w:i/>
          <w:lang w:val="ru-RU"/>
        </w:rPr>
        <w:t>Станков и Юнайтед Масидониен Организейшен Линден против Болгарии</w:t>
      </w:r>
      <w:r w:rsidRPr="0037365E">
        <w:rPr>
          <w:lang w:val="ru-RU"/>
        </w:rPr>
        <w:t xml:space="preserve">, </w:t>
      </w:r>
      <w:r>
        <w:rPr>
          <w:lang w:val="ru-RU"/>
        </w:rPr>
        <w:t>№</w:t>
      </w:r>
      <w:r w:rsidRPr="00E44E52">
        <w:rPr>
          <w:lang w:val="ru-RU"/>
        </w:rPr>
        <w:t xml:space="preserve"> 29221/95 </w:t>
      </w:r>
      <w:r>
        <w:rPr>
          <w:lang w:val="ru-RU"/>
        </w:rPr>
        <w:t>и </w:t>
      </w:r>
      <w:r w:rsidRPr="00E44E52">
        <w:rPr>
          <w:lang w:val="ru-RU"/>
        </w:rPr>
        <w:t xml:space="preserve">29225/95, </w:t>
      </w:r>
      <w:r>
        <w:rPr>
          <w:lang w:val="ru-RU"/>
        </w:rPr>
        <w:t xml:space="preserve">пункты </w:t>
      </w:r>
      <w:r w:rsidRPr="00E44E52">
        <w:rPr>
          <w:lang w:val="ru-RU"/>
        </w:rPr>
        <w:t xml:space="preserve">55 </w:t>
      </w:r>
      <w:r>
        <w:rPr>
          <w:lang w:val="ru-RU"/>
        </w:rPr>
        <w:t xml:space="preserve">и </w:t>
      </w:r>
      <w:r w:rsidRPr="00E44E52">
        <w:rPr>
          <w:lang w:val="ru-RU"/>
        </w:rPr>
        <w:t xml:space="preserve">57, </w:t>
      </w:r>
      <w:r w:rsidRPr="00E44E52">
        <w:t>ECHR</w:t>
      </w:r>
      <w:r w:rsidRPr="00E44E52">
        <w:rPr>
          <w:lang w:val="ru-RU"/>
        </w:rPr>
        <w:t xml:space="preserve"> 2001</w:t>
      </w:r>
      <w:r>
        <w:rPr>
          <w:lang w:val="ru-RU"/>
        </w:rPr>
        <w:t>-</w:t>
      </w:r>
      <w:r w:rsidRPr="00E44E52">
        <w:t>IX</w:t>
      </w:r>
      <w:r>
        <w:rPr>
          <w:lang w:val="ru-RU"/>
        </w:rPr>
        <w:t>)"</w:t>
      </w:r>
      <w:r w:rsidRPr="00E44E52">
        <w:rPr>
          <w:lang w:val="ru-RU"/>
        </w:rPr>
        <w:t>.</w:t>
      </w:r>
    </w:p>
  </w:footnote>
  <w:footnote w:id="8">
    <w:p w:rsidR="00F35BAA" w:rsidRPr="00B92936" w:rsidRDefault="00F35BAA" w:rsidP="005D6021">
      <w:pPr>
        <w:pStyle w:val="FootnoteText"/>
        <w:spacing w:line="240" w:lineRule="auto"/>
        <w:rPr>
          <w:lang w:val="ru-RU"/>
        </w:rPr>
      </w:pPr>
      <w:r>
        <w:tab/>
      </w:r>
      <w:r>
        <w:rPr>
          <w:rStyle w:val="FootnoteReference"/>
        </w:rPr>
        <w:footnoteRef/>
      </w:r>
      <w:r>
        <w:tab/>
      </w:r>
      <w:r>
        <w:rPr>
          <w:lang w:val="ru-RU"/>
        </w:rPr>
        <w:t>См. примечание 1 выше.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AA" w:rsidRPr="005F0588" w:rsidRDefault="00F35BAA">
    <w:pPr>
      <w:pStyle w:val="Header"/>
      <w:rPr>
        <w:lang w:val="en-US"/>
      </w:rPr>
    </w:pPr>
    <w:r>
      <w:rPr>
        <w:lang w:val="en-US"/>
      </w:rPr>
      <w:t>CCPR/C/107/D/1886/2009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AA" w:rsidRPr="005F0588" w:rsidRDefault="00F35BAA">
    <w:pPr>
      <w:pStyle w:val="Header"/>
      <w:rPr>
        <w:lang w:val="en-US"/>
      </w:rPr>
    </w:pPr>
    <w:r>
      <w:rPr>
        <w:lang w:val="en-US"/>
      </w:rPr>
      <w:tab/>
      <w:t>CCPR/C/107/D/1886/2009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358D"/>
    <w:rsid w:val="000033D8"/>
    <w:rsid w:val="00005C1C"/>
    <w:rsid w:val="0001358D"/>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6863"/>
    <w:rsid w:val="000F410F"/>
    <w:rsid w:val="00117AEE"/>
    <w:rsid w:val="001463F7"/>
    <w:rsid w:val="0015769C"/>
    <w:rsid w:val="001755A4"/>
    <w:rsid w:val="00180752"/>
    <w:rsid w:val="00185076"/>
    <w:rsid w:val="0018543C"/>
    <w:rsid w:val="00190231"/>
    <w:rsid w:val="00192ABD"/>
    <w:rsid w:val="001A75D5"/>
    <w:rsid w:val="001A7D40"/>
    <w:rsid w:val="001B2A6D"/>
    <w:rsid w:val="001D07F7"/>
    <w:rsid w:val="001D7B8F"/>
    <w:rsid w:val="001E48EE"/>
    <w:rsid w:val="001F2D04"/>
    <w:rsid w:val="001F62D4"/>
    <w:rsid w:val="0020059C"/>
    <w:rsid w:val="002019BD"/>
    <w:rsid w:val="00232D42"/>
    <w:rsid w:val="00237334"/>
    <w:rsid w:val="002444F4"/>
    <w:rsid w:val="002629A0"/>
    <w:rsid w:val="0028492B"/>
    <w:rsid w:val="00291C8F"/>
    <w:rsid w:val="002C5036"/>
    <w:rsid w:val="002C6A71"/>
    <w:rsid w:val="002C6D5F"/>
    <w:rsid w:val="002D15EA"/>
    <w:rsid w:val="002D6C07"/>
    <w:rsid w:val="002E0CE6"/>
    <w:rsid w:val="002E1163"/>
    <w:rsid w:val="002E43F3"/>
    <w:rsid w:val="003215F5"/>
    <w:rsid w:val="00332891"/>
    <w:rsid w:val="00356BB2"/>
    <w:rsid w:val="00360477"/>
    <w:rsid w:val="00367FC9"/>
    <w:rsid w:val="003711A1"/>
    <w:rsid w:val="00372123"/>
    <w:rsid w:val="00386581"/>
    <w:rsid w:val="00387100"/>
    <w:rsid w:val="003951D3"/>
    <w:rsid w:val="003978C6"/>
    <w:rsid w:val="003B40A9"/>
    <w:rsid w:val="003C016E"/>
    <w:rsid w:val="003D5EBD"/>
    <w:rsid w:val="00401CE0"/>
    <w:rsid w:val="00403234"/>
    <w:rsid w:val="00407AC3"/>
    <w:rsid w:val="00414586"/>
    <w:rsid w:val="00415059"/>
    <w:rsid w:val="00424FDD"/>
    <w:rsid w:val="0043033D"/>
    <w:rsid w:val="00435FE4"/>
    <w:rsid w:val="00457634"/>
    <w:rsid w:val="00474F42"/>
    <w:rsid w:val="0048244D"/>
    <w:rsid w:val="004A0DE8"/>
    <w:rsid w:val="004A4CB7"/>
    <w:rsid w:val="004A57B5"/>
    <w:rsid w:val="004B19DA"/>
    <w:rsid w:val="004C2A53"/>
    <w:rsid w:val="004C3B35"/>
    <w:rsid w:val="004C43EC"/>
    <w:rsid w:val="004D4A69"/>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D6021"/>
    <w:rsid w:val="005E74AB"/>
    <w:rsid w:val="005F1998"/>
    <w:rsid w:val="00606A3E"/>
    <w:rsid w:val="006115AA"/>
    <w:rsid w:val="006120AE"/>
    <w:rsid w:val="00616588"/>
    <w:rsid w:val="00631E7E"/>
    <w:rsid w:val="00635E86"/>
    <w:rsid w:val="00636A37"/>
    <w:rsid w:val="006501A5"/>
    <w:rsid w:val="006567B2"/>
    <w:rsid w:val="00662ADE"/>
    <w:rsid w:val="00664106"/>
    <w:rsid w:val="006729F8"/>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5602"/>
    <w:rsid w:val="0075279B"/>
    <w:rsid w:val="00753748"/>
    <w:rsid w:val="00762446"/>
    <w:rsid w:val="00781ACB"/>
    <w:rsid w:val="007A79EB"/>
    <w:rsid w:val="007D37D9"/>
    <w:rsid w:val="007D4CA0"/>
    <w:rsid w:val="007D7A23"/>
    <w:rsid w:val="007E38C3"/>
    <w:rsid w:val="007E549E"/>
    <w:rsid w:val="007E71C9"/>
    <w:rsid w:val="007F7553"/>
    <w:rsid w:val="0080755E"/>
    <w:rsid w:val="008120D4"/>
    <w:rsid w:val="008139A5"/>
    <w:rsid w:val="00817F73"/>
    <w:rsid w:val="0082228E"/>
    <w:rsid w:val="00827B3D"/>
    <w:rsid w:val="00830402"/>
    <w:rsid w:val="008305D7"/>
    <w:rsid w:val="00834887"/>
    <w:rsid w:val="00842FED"/>
    <w:rsid w:val="00843EEC"/>
    <w:rsid w:val="008455CF"/>
    <w:rsid w:val="0084613B"/>
    <w:rsid w:val="00847689"/>
    <w:rsid w:val="00861C52"/>
    <w:rsid w:val="008727A1"/>
    <w:rsid w:val="00881BFE"/>
    <w:rsid w:val="00886B0F"/>
    <w:rsid w:val="00887A27"/>
    <w:rsid w:val="00891C08"/>
    <w:rsid w:val="008A3879"/>
    <w:rsid w:val="008A5FA8"/>
    <w:rsid w:val="008A7575"/>
    <w:rsid w:val="008B5F47"/>
    <w:rsid w:val="008C7B87"/>
    <w:rsid w:val="008D6A7A"/>
    <w:rsid w:val="008E3E87"/>
    <w:rsid w:val="008E7F13"/>
    <w:rsid w:val="008F3185"/>
    <w:rsid w:val="00915B0A"/>
    <w:rsid w:val="0092128A"/>
    <w:rsid w:val="00926904"/>
    <w:rsid w:val="009372F0"/>
    <w:rsid w:val="00955022"/>
    <w:rsid w:val="00957B4D"/>
    <w:rsid w:val="00964EEA"/>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800D1"/>
    <w:rsid w:val="00A92699"/>
    <w:rsid w:val="00AB4F16"/>
    <w:rsid w:val="00AB5BF0"/>
    <w:rsid w:val="00AC1C95"/>
    <w:rsid w:val="00AC2CCB"/>
    <w:rsid w:val="00AC443A"/>
    <w:rsid w:val="00AE60E2"/>
    <w:rsid w:val="00B0169F"/>
    <w:rsid w:val="00B05F21"/>
    <w:rsid w:val="00B14EA9"/>
    <w:rsid w:val="00B30A3C"/>
    <w:rsid w:val="00B81305"/>
    <w:rsid w:val="00BB17DC"/>
    <w:rsid w:val="00BB1AF9"/>
    <w:rsid w:val="00BB4C4A"/>
    <w:rsid w:val="00BC032A"/>
    <w:rsid w:val="00BC7F12"/>
    <w:rsid w:val="00BD3CAE"/>
    <w:rsid w:val="00BD5F3C"/>
    <w:rsid w:val="00C07C0F"/>
    <w:rsid w:val="00C145C4"/>
    <w:rsid w:val="00C20D2F"/>
    <w:rsid w:val="00C2131B"/>
    <w:rsid w:val="00C37AF8"/>
    <w:rsid w:val="00C37C79"/>
    <w:rsid w:val="00C41BBC"/>
    <w:rsid w:val="00C51419"/>
    <w:rsid w:val="00C54056"/>
    <w:rsid w:val="00C663A3"/>
    <w:rsid w:val="00C75CB2"/>
    <w:rsid w:val="00C90723"/>
    <w:rsid w:val="00C90D5C"/>
    <w:rsid w:val="00CA609E"/>
    <w:rsid w:val="00CA7DA4"/>
    <w:rsid w:val="00CB2853"/>
    <w:rsid w:val="00CB31FB"/>
    <w:rsid w:val="00CE3D6F"/>
    <w:rsid w:val="00CE79A5"/>
    <w:rsid w:val="00CF0042"/>
    <w:rsid w:val="00CF262F"/>
    <w:rsid w:val="00D025D5"/>
    <w:rsid w:val="00D26B13"/>
    <w:rsid w:val="00D26CC1"/>
    <w:rsid w:val="00D2771B"/>
    <w:rsid w:val="00D30662"/>
    <w:rsid w:val="00D32A0B"/>
    <w:rsid w:val="00D6236B"/>
    <w:rsid w:val="00D76358"/>
    <w:rsid w:val="00D809D1"/>
    <w:rsid w:val="00D84ECF"/>
    <w:rsid w:val="00DA2851"/>
    <w:rsid w:val="00DA2B7C"/>
    <w:rsid w:val="00DA5686"/>
    <w:rsid w:val="00DB2FC0"/>
    <w:rsid w:val="00DF18FA"/>
    <w:rsid w:val="00DF49CA"/>
    <w:rsid w:val="00DF775B"/>
    <w:rsid w:val="00E007F3"/>
    <w:rsid w:val="00E00DEA"/>
    <w:rsid w:val="00E06EF0"/>
    <w:rsid w:val="00E11679"/>
    <w:rsid w:val="00E151DC"/>
    <w:rsid w:val="00E307D1"/>
    <w:rsid w:val="00E46A04"/>
    <w:rsid w:val="00E717F3"/>
    <w:rsid w:val="00E72C5E"/>
    <w:rsid w:val="00E73451"/>
    <w:rsid w:val="00E7489F"/>
    <w:rsid w:val="00E75147"/>
    <w:rsid w:val="00E8167D"/>
    <w:rsid w:val="00E907E9"/>
    <w:rsid w:val="00E96BE7"/>
    <w:rsid w:val="00EA2CD0"/>
    <w:rsid w:val="00EC0044"/>
    <w:rsid w:val="00EC6B9F"/>
    <w:rsid w:val="00ED552C"/>
    <w:rsid w:val="00EE516D"/>
    <w:rsid w:val="00EF4D1B"/>
    <w:rsid w:val="00EF7295"/>
    <w:rsid w:val="00F069D1"/>
    <w:rsid w:val="00F1503D"/>
    <w:rsid w:val="00F22712"/>
    <w:rsid w:val="00F275F5"/>
    <w:rsid w:val="00F33188"/>
    <w:rsid w:val="00F35BAA"/>
    <w:rsid w:val="00F35BDE"/>
    <w:rsid w:val="00F52A0E"/>
    <w:rsid w:val="00F71F63"/>
    <w:rsid w:val="00F87506"/>
    <w:rsid w:val="00F92C41"/>
    <w:rsid w:val="00FA5522"/>
    <w:rsid w:val="00FA6E4A"/>
    <w:rsid w:val="00FB2B35"/>
    <w:rsid w:val="00FC4AE1"/>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Footnote Text Char Char Char Char Char,Footnote Text Char Char Char Char,Footnote reference,FA Fu,Footnote Text Char Char Char,Footnote Text Char1 Char1,Footnote Text Char1 Char Char Char Cha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numbe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5</Pages>
  <Words>1278</Words>
  <Characters>7291</Characters>
  <Application>Microsoft Office Outlook</Application>
  <DocSecurity>4</DocSecurity>
  <Lines>60</Lines>
  <Paragraphs>17</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Larisa Maykovskaya</dc:creator>
  <cp:keywords/>
  <dc:description/>
  <cp:lastModifiedBy>Larisa Maykovskaya</cp:lastModifiedBy>
  <cp:revision>2</cp:revision>
  <cp:lastPrinted>2013-06-20T13:35:00Z</cp:lastPrinted>
  <dcterms:created xsi:type="dcterms:W3CDTF">2013-06-20T15:23:00Z</dcterms:created>
  <dcterms:modified xsi:type="dcterms:W3CDTF">2013-06-20T15:23:00Z</dcterms:modified>
</cp:coreProperties>
</file>