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7A5410">
              <w:rPr>
                <w:sz w:val="20"/>
                <w:lang w:val="en-US"/>
              </w:rPr>
              <w:t>C/GBR/CO/5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7A5410">
              <w:rPr>
                <w:sz w:val="20"/>
                <w:lang w:val="en-US"/>
              </w:rPr>
              <w:fldChar w:fldCharType="separate"/>
            </w:r>
            <w:r w:rsidR="007A5410">
              <w:rPr>
                <w:sz w:val="20"/>
                <w:lang w:val="en-US"/>
              </w:rPr>
              <w:t>24 June 2013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CC220A" w:rsidRPr="00732F3C" w:rsidRDefault="00CC220A" w:rsidP="00732F3C">
      <w:pPr>
        <w:spacing w:before="120"/>
        <w:rPr>
          <w:b/>
          <w:sz w:val="24"/>
          <w:szCs w:val="24"/>
        </w:rPr>
      </w:pPr>
      <w:r w:rsidRPr="00732F3C">
        <w:rPr>
          <w:b/>
          <w:sz w:val="24"/>
          <w:szCs w:val="24"/>
        </w:rPr>
        <w:t>Комитет против пыток</w:t>
      </w:r>
    </w:p>
    <w:p w:rsidR="00CC220A" w:rsidRPr="00E20B2D" w:rsidRDefault="00CC220A" w:rsidP="00CC220A">
      <w:pPr>
        <w:pStyle w:val="HChGR"/>
      </w:pPr>
      <w:r w:rsidRPr="00E20B2D">
        <w:tab/>
      </w:r>
      <w:r w:rsidRPr="00E20B2D">
        <w:tab/>
        <w:t>Заключительные замечания по пятому периодическому докладу Соединенного Королевства Великобритании и Северной Ирландии,</w:t>
      </w:r>
      <w:r w:rsidR="00AD4DA5" w:rsidRPr="00AD4DA5">
        <w:br/>
      </w:r>
      <w:r w:rsidRPr="00E20B2D">
        <w:t>принятые Комитетом на его пятидесятой сессии</w:t>
      </w:r>
      <w:r w:rsidR="00AD4DA5" w:rsidRPr="00AD4DA5">
        <w:br/>
      </w:r>
      <w:r w:rsidRPr="00E20B2D">
        <w:t>(6</w:t>
      </w:r>
      <w:r w:rsidR="00773CE4" w:rsidRPr="00773CE4">
        <w:t>−</w:t>
      </w:r>
      <w:r w:rsidRPr="00E20B2D">
        <w:t>31 мая 2013 года)</w:t>
      </w:r>
    </w:p>
    <w:p w:rsidR="00CC220A" w:rsidRPr="00E20B2D" w:rsidRDefault="00CC220A" w:rsidP="00CC220A">
      <w:pPr>
        <w:pStyle w:val="SingleTxtGR"/>
      </w:pPr>
      <w:r w:rsidRPr="00E20B2D">
        <w:t>1.</w:t>
      </w:r>
      <w:r w:rsidRPr="00E20B2D">
        <w:tab/>
        <w:t>Комитет против пыток рассмотрел пятый периодический доклад Соед</w:t>
      </w:r>
      <w:r w:rsidRPr="00E20B2D">
        <w:t>и</w:t>
      </w:r>
      <w:r w:rsidRPr="00E20B2D">
        <w:t>ненного Королевства Великобритании и Северной Ирландии (CAT/C/GBR/5) на своих 1136-м и 1139-м заседаниях, состоявшихся 7 и 8 мая 2013</w:t>
      </w:r>
      <w:r w:rsidR="00C206A7">
        <w:t> </w:t>
      </w:r>
      <w:r w:rsidRPr="00E20B2D">
        <w:t xml:space="preserve">года (CAT/C/SR.1136 и 1139), и на своих 1160-м и 1161-м заседаниях (CAT/C/SR.1160 и 1161), состоявшихся 27 мая 2013 года, принял </w:t>
      </w:r>
      <w:r w:rsidR="00AE032D">
        <w:t>ниже</w:t>
      </w:r>
      <w:r w:rsidRPr="00E20B2D">
        <w:t>следу</w:t>
      </w:r>
      <w:r w:rsidRPr="00E20B2D">
        <w:t>ю</w:t>
      </w:r>
      <w:r w:rsidRPr="00E20B2D">
        <w:t>щие заключительные замечания.</w:t>
      </w:r>
      <w:r w:rsidRPr="00E20B2D" w:rsidDel="00A26BF5">
        <w:t xml:space="preserve"> </w:t>
      </w:r>
    </w:p>
    <w:p w:rsidR="00CC220A" w:rsidRPr="00E20B2D" w:rsidRDefault="00CC220A" w:rsidP="002E7B98">
      <w:pPr>
        <w:pStyle w:val="H1GR"/>
      </w:pPr>
      <w:r w:rsidRPr="00E20B2D">
        <w:tab/>
        <w:t>A.</w:t>
      </w:r>
      <w:r w:rsidRPr="00E20B2D">
        <w:tab/>
        <w:t>Введение</w:t>
      </w:r>
    </w:p>
    <w:p w:rsidR="00CC220A" w:rsidRPr="00E20B2D" w:rsidRDefault="00CC220A" w:rsidP="00CC220A">
      <w:pPr>
        <w:pStyle w:val="SingleTxtGR"/>
      </w:pPr>
      <w:r w:rsidRPr="00E20B2D">
        <w:t>2.</w:t>
      </w:r>
      <w:r w:rsidRPr="00E20B2D">
        <w:tab/>
        <w:t>Комитет приветствует представление Соединенным Королевством пятого периодического доклада, который в целом составлен в соответствии с руков</w:t>
      </w:r>
      <w:r w:rsidRPr="00E20B2D">
        <w:t>о</w:t>
      </w:r>
      <w:r w:rsidRPr="00E20B2D">
        <w:t xml:space="preserve">дящими принципами. Комитет выражает признательность государству-участнику за подробные письменные ответы на перечень вопросов (CAT/C/GBR/Q/5/Add.1 и приложения). </w:t>
      </w:r>
    </w:p>
    <w:p w:rsidR="00CC220A" w:rsidRPr="00E20B2D" w:rsidRDefault="00CC220A" w:rsidP="00CC220A">
      <w:pPr>
        <w:pStyle w:val="SingleTxtGR"/>
      </w:pPr>
      <w:r w:rsidRPr="00E20B2D">
        <w:t>3.</w:t>
      </w:r>
      <w:r w:rsidRPr="00E20B2D">
        <w:tab/>
        <w:t>Комитет высоко оценивает позитивное и конструктивное участие в ди</w:t>
      </w:r>
      <w:r w:rsidRPr="00E20B2D">
        <w:t>а</w:t>
      </w:r>
      <w:r w:rsidRPr="00E20B2D">
        <w:t>логе высокопоставленной делегации государства-участника и его стремление дать исчерпывающие ответы на вопросы, затронутые членами Комитета в ходе диалога.</w:t>
      </w:r>
    </w:p>
    <w:p w:rsidR="00CC220A" w:rsidRPr="00E20B2D" w:rsidRDefault="00CC220A" w:rsidP="002E7B98">
      <w:pPr>
        <w:pStyle w:val="H1GR"/>
      </w:pPr>
      <w:r w:rsidRPr="00E20B2D">
        <w:tab/>
        <w:t>B.</w:t>
      </w:r>
      <w:r w:rsidRPr="00E20B2D">
        <w:tab/>
        <w:t>Позитивные аспекты</w:t>
      </w:r>
    </w:p>
    <w:p w:rsidR="00CC220A" w:rsidRPr="00E20B2D" w:rsidRDefault="00CC220A" w:rsidP="00CC220A">
      <w:pPr>
        <w:pStyle w:val="SingleTxtGR"/>
      </w:pPr>
      <w:r w:rsidRPr="00E20B2D">
        <w:t>4.</w:t>
      </w:r>
      <w:r w:rsidRPr="00E20B2D">
        <w:tab/>
        <w:t>Комитет с удовлетворением отмечает, что государство-участник ратиф</w:t>
      </w:r>
      <w:r w:rsidRPr="00E20B2D">
        <w:t>и</w:t>
      </w:r>
      <w:r w:rsidRPr="00E20B2D">
        <w:t xml:space="preserve">цировало следующие международные </w:t>
      </w:r>
      <w:r w:rsidR="00AE032D">
        <w:t>документы</w:t>
      </w:r>
      <w:r w:rsidRPr="00E20B2D">
        <w:t xml:space="preserve"> по правам человека:</w:t>
      </w:r>
    </w:p>
    <w:p w:rsidR="00CC220A" w:rsidRPr="00E20B2D" w:rsidRDefault="00CC220A" w:rsidP="00CC220A">
      <w:pPr>
        <w:pStyle w:val="SingleTxtGR"/>
      </w:pPr>
      <w:r w:rsidRPr="00E20B2D">
        <w:tab/>
        <w:t>a)</w:t>
      </w:r>
      <w:r w:rsidRPr="00E20B2D">
        <w:tab/>
        <w:t>Конвенци</w:t>
      </w:r>
      <w:r w:rsidR="00AE032D">
        <w:t>я</w:t>
      </w:r>
      <w:r w:rsidRPr="00E20B2D">
        <w:t xml:space="preserve"> о правах инвалидов, в 2009 году;</w:t>
      </w:r>
    </w:p>
    <w:p w:rsidR="00CC220A" w:rsidRPr="00E20B2D" w:rsidRDefault="00CC220A" w:rsidP="00CC220A">
      <w:pPr>
        <w:pStyle w:val="SingleTxtGR"/>
      </w:pPr>
      <w:r w:rsidRPr="00E20B2D">
        <w:tab/>
        <w:t>b)</w:t>
      </w:r>
      <w:r w:rsidRPr="00E20B2D">
        <w:tab/>
        <w:t>Факультативный протокол к Конвенции о правах ребенка, каса</w:t>
      </w:r>
      <w:r w:rsidRPr="00E20B2D">
        <w:t>ю</w:t>
      </w:r>
      <w:r w:rsidRPr="00E20B2D">
        <w:t>щийся торговли детьми, детской проституции и детской порнографии, в 2009</w:t>
      </w:r>
      <w:r w:rsidR="00C206A7">
        <w:t> </w:t>
      </w:r>
      <w:r w:rsidRPr="00E20B2D">
        <w:t>году.</w:t>
      </w:r>
    </w:p>
    <w:p w:rsidR="00CC220A" w:rsidRPr="00E20B2D" w:rsidRDefault="00CC220A" w:rsidP="00CC220A">
      <w:pPr>
        <w:pStyle w:val="SingleTxtGR"/>
      </w:pPr>
      <w:r w:rsidRPr="00E20B2D">
        <w:t>5.</w:t>
      </w:r>
      <w:r w:rsidRPr="00E20B2D">
        <w:tab/>
        <w:t>Комитет приветствует изменения в судебной системе и усилия государс</w:t>
      </w:r>
      <w:r w:rsidRPr="00E20B2D">
        <w:t>т</w:t>
      </w:r>
      <w:r w:rsidRPr="00E20B2D">
        <w:t xml:space="preserve">ва-участника по пересмотру </w:t>
      </w:r>
      <w:r w:rsidR="00AE032D">
        <w:t>сво</w:t>
      </w:r>
      <w:r w:rsidRPr="00E20B2D">
        <w:t>его законодательства в целях осуществления рекомендаций Комитета и более полного осуществления Конвенции, в том чи</w:t>
      </w:r>
      <w:r w:rsidRPr="00E20B2D">
        <w:t>с</w:t>
      </w:r>
      <w:r w:rsidRPr="00E20B2D">
        <w:t>ле:</w:t>
      </w:r>
    </w:p>
    <w:p w:rsidR="00CC220A" w:rsidRPr="00E20B2D" w:rsidRDefault="00CC220A" w:rsidP="00CC220A">
      <w:pPr>
        <w:pStyle w:val="SingleTxtGR"/>
      </w:pPr>
      <w:r w:rsidRPr="00E20B2D">
        <w:tab/>
        <w:t>a)</w:t>
      </w:r>
      <w:r w:rsidRPr="00E20B2D">
        <w:tab/>
        <w:t xml:space="preserve">внесение изменений в Закон о </w:t>
      </w:r>
      <w:r w:rsidR="00AE032D">
        <w:t>М</w:t>
      </w:r>
      <w:r w:rsidRPr="00E20B2D">
        <w:t>еждународном уголовном суде 2001 года</w:t>
      </w:r>
      <w:r w:rsidR="00AE032D">
        <w:t>, предусмотренных статьей</w:t>
      </w:r>
      <w:r w:rsidRPr="00E20B2D">
        <w:t xml:space="preserve"> 70 Закона о коронерах и правосудии 2009</w:t>
      </w:r>
      <w:r w:rsidR="00C206A7">
        <w:t> </w:t>
      </w:r>
      <w:r w:rsidRPr="00E20B2D">
        <w:t xml:space="preserve">года, который распространил юрисдикцию </w:t>
      </w:r>
      <w:r w:rsidRPr="00C104C4">
        <w:t>ratione personae</w:t>
      </w:r>
      <w:r w:rsidRPr="00E20B2D">
        <w:t xml:space="preserve"> и </w:t>
      </w:r>
      <w:r w:rsidRPr="00C104C4">
        <w:t>ratione temporis</w:t>
      </w:r>
      <w:r w:rsidRPr="00E20B2D">
        <w:t xml:space="preserve"> судов Соединенного Королевства в отношении геноцида, военных пр</w:t>
      </w:r>
      <w:r w:rsidRPr="00E20B2D">
        <w:t>е</w:t>
      </w:r>
      <w:r w:rsidRPr="00E20B2D">
        <w:t>ступлений и преступлений против человечности на резидентов Соединенного Королевства и на деяния, с</w:t>
      </w:r>
      <w:r w:rsidRPr="00E20B2D">
        <w:t>о</w:t>
      </w:r>
      <w:r w:rsidRPr="00E20B2D">
        <w:t xml:space="preserve">вершенные за </w:t>
      </w:r>
      <w:r w:rsidR="00CB3443">
        <w:t>рубежом</w:t>
      </w:r>
      <w:r w:rsidRPr="00E20B2D">
        <w:t xml:space="preserve"> после 1 января 1991</w:t>
      </w:r>
      <w:r w:rsidR="00CB3443">
        <w:t xml:space="preserve"> года</w:t>
      </w:r>
      <w:r w:rsidRPr="00E20B2D">
        <w:t>;</w:t>
      </w:r>
    </w:p>
    <w:p w:rsidR="00CC220A" w:rsidRPr="00E20B2D" w:rsidRDefault="00CC220A" w:rsidP="00CC220A">
      <w:pPr>
        <w:pStyle w:val="SingleTxtGR"/>
      </w:pPr>
      <w:r w:rsidRPr="00E20B2D">
        <w:tab/>
        <w:t>b)</w:t>
      </w:r>
      <w:r w:rsidRPr="00E20B2D">
        <w:tab/>
        <w:t>принятие Закона о защите свобод 2012 года, внесшего изменения в приложение 8 Закона о терроризме 2000</w:t>
      </w:r>
      <w:r w:rsidR="00C104C4" w:rsidRPr="00C104C4">
        <w:t xml:space="preserve"> </w:t>
      </w:r>
      <w:r w:rsidR="00C104C4">
        <w:t>года</w:t>
      </w:r>
      <w:r w:rsidRPr="00E20B2D">
        <w:t xml:space="preserve"> и предусматривающего </w:t>
      </w:r>
      <w:r w:rsidR="00E82DB8">
        <w:t>уменьш</w:t>
      </w:r>
      <w:r w:rsidR="00E82DB8">
        <w:t>е</w:t>
      </w:r>
      <w:r w:rsidR="00E82DB8">
        <w:t>ние</w:t>
      </w:r>
      <w:r w:rsidRPr="00E20B2D">
        <w:t xml:space="preserve"> максимального срока задержания подозреваемых в терроризме до предъя</w:t>
      </w:r>
      <w:r w:rsidRPr="00E20B2D">
        <w:t>в</w:t>
      </w:r>
      <w:r w:rsidRPr="00E20B2D">
        <w:t>ления им обвинени</w:t>
      </w:r>
      <w:r w:rsidR="00E82DB8">
        <w:t>я</w:t>
      </w:r>
      <w:r w:rsidRPr="00E20B2D">
        <w:t xml:space="preserve"> с 28 до 14 дней; </w:t>
      </w:r>
    </w:p>
    <w:p w:rsidR="00CC220A" w:rsidRPr="00E20B2D" w:rsidRDefault="00CC220A" w:rsidP="00CC220A">
      <w:pPr>
        <w:pStyle w:val="SingleTxtGR"/>
      </w:pPr>
      <w:r w:rsidRPr="00E20B2D">
        <w:tab/>
        <w:t>c)</w:t>
      </w:r>
      <w:r w:rsidRPr="00E20B2D">
        <w:tab/>
        <w:t xml:space="preserve">постановление Палаты лордов по делу </w:t>
      </w:r>
      <w:r w:rsidRPr="00E20B2D">
        <w:rPr>
          <w:i/>
        </w:rPr>
        <w:t xml:space="preserve">А. и другие против </w:t>
      </w:r>
      <w:r w:rsidR="002A377F">
        <w:rPr>
          <w:i/>
        </w:rPr>
        <w:t>М</w:t>
      </w:r>
      <w:r w:rsidRPr="00E20B2D">
        <w:rPr>
          <w:i/>
        </w:rPr>
        <w:t>инис</w:t>
      </w:r>
      <w:r w:rsidRPr="00E20B2D">
        <w:rPr>
          <w:i/>
        </w:rPr>
        <w:t>т</w:t>
      </w:r>
      <w:r w:rsidRPr="00E20B2D">
        <w:rPr>
          <w:i/>
        </w:rPr>
        <w:t>ра внутренних дел</w:t>
      </w:r>
      <w:r w:rsidRPr="00E20B2D">
        <w:t xml:space="preserve"> (№ 2) [2005], в котором </w:t>
      </w:r>
      <w:r w:rsidR="00B1690B">
        <w:t>прямо</w:t>
      </w:r>
      <w:r w:rsidRPr="00E20B2D">
        <w:t xml:space="preserve"> установлено, что доказател</w:t>
      </w:r>
      <w:r w:rsidRPr="00E20B2D">
        <w:t>ь</w:t>
      </w:r>
      <w:r w:rsidRPr="00E20B2D">
        <w:t xml:space="preserve">ства, полученные с применением пыток, неприемлемы в </w:t>
      </w:r>
      <w:r w:rsidR="00B1690B">
        <w:t>судебном разбирател</w:t>
      </w:r>
      <w:r w:rsidR="00B1690B">
        <w:t>ь</w:t>
      </w:r>
      <w:r w:rsidR="00B1690B">
        <w:t>стве</w:t>
      </w:r>
      <w:r w:rsidRPr="00E20B2D">
        <w:t>;</w:t>
      </w:r>
    </w:p>
    <w:p w:rsidR="00CC220A" w:rsidRPr="00E20B2D" w:rsidRDefault="00CC220A" w:rsidP="00CC220A">
      <w:pPr>
        <w:pStyle w:val="SingleTxtGR"/>
      </w:pPr>
      <w:r w:rsidRPr="00E20B2D">
        <w:tab/>
        <w:t>d)</w:t>
      </w:r>
      <w:r w:rsidRPr="00E20B2D">
        <w:tab/>
        <w:t xml:space="preserve">Закон об уголовной процедуре (юридическая помощь, задержание и апелляции) (Шотландия) 2010 года, который предоставляет задержанным лицам в Шотландии доступ к адвокатам; </w:t>
      </w:r>
    </w:p>
    <w:p w:rsidR="00CC220A" w:rsidRPr="00E20B2D" w:rsidRDefault="00CC220A" w:rsidP="00CC220A">
      <w:pPr>
        <w:pStyle w:val="SingleTxtGR"/>
      </w:pPr>
      <w:r w:rsidRPr="00E20B2D">
        <w:tab/>
        <w:t>e)</w:t>
      </w:r>
      <w:r w:rsidRPr="00E20B2D">
        <w:tab/>
        <w:t>Закон о полиции и средствах доказывания в уголовном праве 2006</w:t>
      </w:r>
      <w:r w:rsidR="00C206A7">
        <w:t> </w:t>
      </w:r>
      <w:r w:rsidRPr="00E20B2D">
        <w:t>года, который закрепляет право арестованных лиц на Бермудах на получ</w:t>
      </w:r>
      <w:r w:rsidRPr="00E20B2D">
        <w:t>е</w:t>
      </w:r>
      <w:r w:rsidRPr="00E20B2D">
        <w:t>ние информации;</w:t>
      </w:r>
    </w:p>
    <w:p w:rsidR="00CC220A" w:rsidRPr="00E20B2D" w:rsidRDefault="00CC220A" w:rsidP="00CC220A">
      <w:pPr>
        <w:pStyle w:val="SingleTxtGR"/>
      </w:pPr>
      <w:r w:rsidRPr="00E20B2D">
        <w:tab/>
        <w:t>f)</w:t>
      </w:r>
      <w:r w:rsidRPr="00E20B2D">
        <w:tab/>
        <w:t>отмен</w:t>
      </w:r>
      <w:r w:rsidR="003E0A40">
        <w:t>а</w:t>
      </w:r>
      <w:r w:rsidRPr="00E20B2D">
        <w:t xml:space="preserve"> в 2007 году особого положения о Северной Ирландии, с</w:t>
      </w:r>
      <w:r w:rsidRPr="00E20B2D">
        <w:t>о</w:t>
      </w:r>
      <w:r w:rsidRPr="00E20B2D">
        <w:t>держащегося в части VII Закона о терроризме 2000 года, в рамках осуществл</w:t>
      </w:r>
      <w:r w:rsidRPr="00E20B2D">
        <w:t>е</w:t>
      </w:r>
      <w:r w:rsidRPr="00E20B2D">
        <w:t>ния программы нормализации</w:t>
      </w:r>
      <w:r w:rsidR="003E0A40">
        <w:t xml:space="preserve"> положения</w:t>
      </w:r>
      <w:r w:rsidRPr="00E20B2D">
        <w:t xml:space="preserve"> в Северной Ирландии;</w:t>
      </w:r>
    </w:p>
    <w:p w:rsidR="00CC220A" w:rsidRPr="00E20B2D" w:rsidRDefault="00CC220A" w:rsidP="00CC220A">
      <w:pPr>
        <w:pStyle w:val="SingleTxtGR"/>
      </w:pPr>
      <w:r w:rsidRPr="00E20B2D">
        <w:tab/>
        <w:t>g)</w:t>
      </w:r>
      <w:r w:rsidRPr="00E20B2D">
        <w:tab/>
        <w:t>вступление в силу в 2009 году новых конституционных законов, з</w:t>
      </w:r>
      <w:r w:rsidRPr="00E20B2D">
        <w:t>а</w:t>
      </w:r>
      <w:r w:rsidRPr="00E20B2D">
        <w:t>крепляющих основные права и свободы на Виргинских островах, Каймановых островах, Фолклендских (Мальвинских) островах</w:t>
      </w:r>
      <w:r w:rsidR="00FC76E7">
        <w:rPr>
          <w:rStyle w:val="FootnoteReference"/>
        </w:rPr>
        <w:footnoteReference w:id="1"/>
      </w:r>
      <w:r w:rsidRPr="00E20B2D">
        <w:t xml:space="preserve">, острове Св. Елены, острове Вознесения и Тристан-да-Кунья, и, в 2012 году, на островах Тёркс и Кайкос; </w:t>
      </w:r>
    </w:p>
    <w:p w:rsidR="00CC220A" w:rsidRPr="00E20B2D" w:rsidRDefault="00CC220A" w:rsidP="00CC220A">
      <w:pPr>
        <w:pStyle w:val="SingleTxtGR"/>
      </w:pPr>
      <w:r w:rsidRPr="00E20B2D">
        <w:tab/>
        <w:t>h)</w:t>
      </w:r>
      <w:r w:rsidRPr="00E20B2D">
        <w:tab/>
        <w:t>вступление в силу в 2006 году Закона о правах человека (</w:t>
      </w:r>
      <w:r w:rsidR="003E0A40">
        <w:t>Округ</w:t>
      </w:r>
      <w:r w:rsidRPr="00E20B2D">
        <w:t xml:space="preserve"> Гернси) 2000 года, Закона о правах человека (Джерси) 2000 года и Закона о пр</w:t>
      </w:r>
      <w:r w:rsidRPr="00E20B2D">
        <w:t>а</w:t>
      </w:r>
      <w:r w:rsidRPr="00E20B2D">
        <w:t>вах человека острова Мэн 2001 года, направленных на инкорпорацию полож</w:t>
      </w:r>
      <w:r w:rsidRPr="00E20B2D">
        <w:t>е</w:t>
      </w:r>
      <w:r w:rsidRPr="00E20B2D">
        <w:t>ний о пр</w:t>
      </w:r>
      <w:r w:rsidRPr="00E20B2D">
        <w:t>а</w:t>
      </w:r>
      <w:r w:rsidRPr="00E20B2D">
        <w:t>вах человека, включая запрещение пыток;</w:t>
      </w:r>
    </w:p>
    <w:p w:rsidR="00CC220A" w:rsidRPr="00E20B2D" w:rsidRDefault="00CC220A" w:rsidP="00CC220A">
      <w:pPr>
        <w:pStyle w:val="SingleTxtGR"/>
      </w:pPr>
      <w:r w:rsidRPr="00E20B2D">
        <w:tab/>
        <w:t>i)</w:t>
      </w:r>
      <w:r w:rsidRPr="00E20B2D">
        <w:tab/>
        <w:t>принятие нового Закона о жалобах на действия полиции (Гернси) 2008</w:t>
      </w:r>
      <w:r w:rsidR="003E0A40">
        <w:t xml:space="preserve"> года</w:t>
      </w:r>
      <w:r w:rsidRPr="00E20B2D">
        <w:t xml:space="preserve"> и введение в действие Закона об уголовной юстиции (различные п</w:t>
      </w:r>
      <w:r w:rsidRPr="00E20B2D">
        <w:t>о</w:t>
      </w:r>
      <w:r w:rsidRPr="00E20B2D">
        <w:t>ложения) (</w:t>
      </w:r>
      <w:r w:rsidR="003E0A40">
        <w:t>Округ</w:t>
      </w:r>
      <w:r w:rsidRPr="00E20B2D">
        <w:t xml:space="preserve"> Гернси) 2006 года, расширяющих защиту свидетелей.</w:t>
      </w:r>
    </w:p>
    <w:p w:rsidR="00CC220A" w:rsidRPr="00E20B2D" w:rsidRDefault="00CC220A" w:rsidP="00CC220A">
      <w:pPr>
        <w:pStyle w:val="SingleTxtGR"/>
      </w:pPr>
      <w:r w:rsidRPr="00E20B2D">
        <w:t>6.</w:t>
      </w:r>
      <w:r w:rsidRPr="00E20B2D">
        <w:tab/>
        <w:t>Комитет также приветствует действия государства-участника по внес</w:t>
      </w:r>
      <w:r w:rsidRPr="00E20B2D">
        <w:t>е</w:t>
      </w:r>
      <w:r w:rsidRPr="00E20B2D">
        <w:t>нию изменений в свои стратегии, программы и административные меры в целях обеспечения более эффективной защиты прав человека и осуществления Ко</w:t>
      </w:r>
      <w:r w:rsidRPr="00E20B2D">
        <w:t>н</w:t>
      </w:r>
      <w:r w:rsidRPr="00E20B2D">
        <w:t>венции, включая:</w:t>
      </w:r>
    </w:p>
    <w:p w:rsidR="00CC220A" w:rsidRPr="00E20B2D" w:rsidRDefault="00CC220A" w:rsidP="00CC220A">
      <w:pPr>
        <w:pStyle w:val="SingleTxtGR"/>
      </w:pPr>
      <w:r w:rsidRPr="00E20B2D">
        <w:tab/>
        <w:t>a)</w:t>
      </w:r>
      <w:r w:rsidRPr="00E20B2D">
        <w:tab/>
        <w:t>учреждение Комиссии по вопросам равенства и прав человека в 2007 году и Шотландской комиссии по правам человека в 2008 году;</w:t>
      </w:r>
    </w:p>
    <w:p w:rsidR="00CC220A" w:rsidRPr="00E20B2D" w:rsidRDefault="00CC220A" w:rsidP="00CC220A">
      <w:pPr>
        <w:pStyle w:val="SingleTxtGR"/>
      </w:pPr>
      <w:r w:rsidRPr="00E20B2D">
        <w:tab/>
        <w:t>b)</w:t>
      </w:r>
      <w:r w:rsidRPr="00E20B2D">
        <w:tab/>
        <w:t>назначение Омбудсмена по делам заключенных в Северной Ирла</w:t>
      </w:r>
      <w:r w:rsidRPr="00E20B2D">
        <w:t>н</w:t>
      </w:r>
      <w:r w:rsidRPr="00E20B2D">
        <w:t xml:space="preserve">дии в 2005 году; </w:t>
      </w:r>
    </w:p>
    <w:p w:rsidR="00CC220A" w:rsidRPr="00E20B2D" w:rsidRDefault="00CC220A" w:rsidP="00CC220A">
      <w:pPr>
        <w:pStyle w:val="SingleTxtGR"/>
      </w:pPr>
      <w:r w:rsidRPr="00E20B2D">
        <w:tab/>
        <w:t>c)</w:t>
      </w:r>
      <w:r w:rsidRPr="00E20B2D">
        <w:tab/>
        <w:t xml:space="preserve">принятие </w:t>
      </w:r>
      <w:r w:rsidR="00AE5869">
        <w:t>М</w:t>
      </w:r>
      <w:r w:rsidRPr="00E20B2D">
        <w:t>инистерств</w:t>
      </w:r>
      <w:r w:rsidR="00AE5869">
        <w:t>ом</w:t>
      </w:r>
      <w:r w:rsidRPr="00E20B2D">
        <w:t xml:space="preserve"> иностранных дел и по делам Содружес</w:t>
      </w:r>
      <w:r w:rsidRPr="00E20B2D">
        <w:t>т</w:t>
      </w:r>
      <w:r w:rsidRPr="00E20B2D">
        <w:t xml:space="preserve">ва </w:t>
      </w:r>
      <w:r w:rsidR="00EE5CED">
        <w:t>с</w:t>
      </w:r>
      <w:r w:rsidR="00AE5869" w:rsidRPr="00E20B2D">
        <w:t xml:space="preserve">тратегии </w:t>
      </w:r>
      <w:r w:rsidRPr="00E20B2D">
        <w:t>по предотвращению пыток (на 2011</w:t>
      </w:r>
      <w:r w:rsidR="00EE5CED">
        <w:t>−</w:t>
      </w:r>
      <w:r w:rsidRPr="00E20B2D">
        <w:t xml:space="preserve">2015 годы); </w:t>
      </w:r>
    </w:p>
    <w:p w:rsidR="00CC220A" w:rsidRPr="00E20B2D" w:rsidRDefault="00CC220A" w:rsidP="00CC220A">
      <w:pPr>
        <w:pStyle w:val="SingleTxtGR"/>
      </w:pPr>
      <w:r w:rsidRPr="00E20B2D">
        <w:tab/>
        <w:t>d)</w:t>
      </w:r>
      <w:r w:rsidRPr="00E20B2D">
        <w:tab/>
        <w:t>учреждение следственной группы по расследованию смертей в С</w:t>
      </w:r>
      <w:r w:rsidRPr="00E20B2D">
        <w:t>е</w:t>
      </w:r>
      <w:r w:rsidRPr="00E20B2D">
        <w:t>верной Ирландии, связываемых с "беспорядками", имевшими место между 1968</w:t>
      </w:r>
      <w:r w:rsidR="00C206A7">
        <w:t> </w:t>
      </w:r>
      <w:r w:rsidRPr="00E20B2D">
        <w:t>годом и 1998 годом, и проведение ряда публичных расследований сме</w:t>
      </w:r>
      <w:r w:rsidRPr="00E20B2D">
        <w:t>р</w:t>
      </w:r>
      <w:r w:rsidRPr="00E20B2D">
        <w:t>тей, св</w:t>
      </w:r>
      <w:r w:rsidRPr="00E20B2D">
        <w:t>я</w:t>
      </w:r>
      <w:r w:rsidRPr="00E20B2D">
        <w:t>занных с конфликтом;</w:t>
      </w:r>
    </w:p>
    <w:p w:rsidR="00CC220A" w:rsidRPr="00E20B2D" w:rsidRDefault="00CC220A" w:rsidP="00CC220A">
      <w:pPr>
        <w:pStyle w:val="SingleTxtGR"/>
      </w:pPr>
      <w:r w:rsidRPr="00E20B2D">
        <w:tab/>
        <w:t>e)</w:t>
      </w:r>
      <w:r w:rsidRPr="00E20B2D">
        <w:tab/>
        <w:t xml:space="preserve">меры, принятые в Англии, Шотландии и Северной Ирландии по реформированию системы уголовной юстиции и модернизации тюрем в Англии и Шотландии; </w:t>
      </w:r>
    </w:p>
    <w:p w:rsidR="00CC220A" w:rsidRPr="00E20B2D" w:rsidRDefault="00CC220A" w:rsidP="00CC220A">
      <w:pPr>
        <w:pStyle w:val="SingleTxtGR"/>
      </w:pPr>
      <w:r w:rsidRPr="00E20B2D">
        <w:tab/>
        <w:t>f)</w:t>
      </w:r>
      <w:r w:rsidRPr="00E20B2D">
        <w:tab/>
        <w:t>принятие стратегий по профилактике самоубийств и членовред</w:t>
      </w:r>
      <w:r w:rsidRPr="00E20B2D">
        <w:t>и</w:t>
      </w:r>
      <w:r w:rsidRPr="00E20B2D">
        <w:t>тельства в местах лишения свободы, таких как "Оценка, уход в местах закл</w:t>
      </w:r>
      <w:r w:rsidRPr="00E20B2D">
        <w:t>ю</w:t>
      </w:r>
      <w:r w:rsidRPr="00E20B2D">
        <w:t>чения и групповая работа</w:t>
      </w:r>
      <w:r w:rsidR="00D668B6">
        <w:t>"</w:t>
      </w:r>
      <w:r w:rsidRPr="00E20B2D">
        <w:t>, осуществление которой было начато между 2005</w:t>
      </w:r>
      <w:r w:rsidR="00C206A7">
        <w:t> </w:t>
      </w:r>
      <w:r w:rsidRPr="00E20B2D">
        <w:t>годом и 2007 годом в Англии и Уэльсе; пересмотренная стратегия по уменьшению риска самоубийств ACT2Care, осуществление которой было нач</w:t>
      </w:r>
      <w:r w:rsidRPr="00E20B2D">
        <w:t>а</w:t>
      </w:r>
      <w:r w:rsidRPr="00E20B2D">
        <w:t>то в 2005 году в Шотландии; а также процедуры поддержки заключенных из групп риска (SPAR), применение которых было начато в 2009 году, и пересмо</w:t>
      </w:r>
      <w:r w:rsidRPr="00E20B2D">
        <w:t>т</w:t>
      </w:r>
      <w:r w:rsidRPr="00E20B2D">
        <w:t>ренная пол</w:t>
      </w:r>
      <w:r w:rsidRPr="00E20B2D">
        <w:t>и</w:t>
      </w:r>
      <w:r w:rsidRPr="00E20B2D">
        <w:t xml:space="preserve">тика по предотвращению самоубийств и членовредительства и стандартные оперативные процедуры, опубликованные в 2011 году в Северной Ирландии; </w:t>
      </w:r>
    </w:p>
    <w:p w:rsidR="00CC220A" w:rsidRPr="00E20B2D" w:rsidRDefault="00CC220A" w:rsidP="00CC220A">
      <w:pPr>
        <w:pStyle w:val="SingleTxtGR"/>
      </w:pPr>
      <w:r w:rsidRPr="00E20B2D">
        <w:tab/>
      </w:r>
      <w:proofErr w:type="spellStart"/>
      <w:r w:rsidRPr="00E20B2D">
        <w:t>g</w:t>
      </w:r>
      <w:proofErr w:type="spellEnd"/>
      <w:r w:rsidRPr="00E20B2D">
        <w:t>)</w:t>
      </w:r>
      <w:r w:rsidRPr="00E20B2D">
        <w:tab/>
        <w:t xml:space="preserve">изменения в системе правосудия </w:t>
      </w:r>
      <w:r w:rsidR="00AE5869">
        <w:t>в отношении</w:t>
      </w:r>
      <w:r w:rsidRPr="00E20B2D">
        <w:t xml:space="preserve"> несовершеннолетних в Англии, Уэльсе и Северной Ирландии, направленные на снижение числа д</w:t>
      </w:r>
      <w:r w:rsidRPr="00E20B2D">
        <w:t>е</w:t>
      </w:r>
      <w:r w:rsidRPr="00E20B2D">
        <w:t>тей, находящихся под стражей, и разработк</w:t>
      </w:r>
      <w:r w:rsidR="00AE5869">
        <w:t>а</w:t>
      </w:r>
      <w:r w:rsidRPr="00E20B2D">
        <w:t xml:space="preserve"> системы приговоров на общинном уро</w:t>
      </w:r>
      <w:r w:rsidRPr="00E20B2D">
        <w:t>в</w:t>
      </w:r>
      <w:r w:rsidRPr="00E20B2D">
        <w:t>не;</w:t>
      </w:r>
    </w:p>
    <w:p w:rsidR="00CC220A" w:rsidRPr="00E20B2D" w:rsidRDefault="00CC220A" w:rsidP="00CC220A">
      <w:pPr>
        <w:pStyle w:val="SingleTxtGR"/>
      </w:pPr>
      <w:r w:rsidRPr="00E20B2D">
        <w:tab/>
        <w:t>h)</w:t>
      </w:r>
      <w:r w:rsidRPr="00E20B2D">
        <w:tab/>
        <w:t>распространение ратификации Соединенным Королевством Ф</w:t>
      </w:r>
      <w:r w:rsidRPr="00E20B2D">
        <w:t>а</w:t>
      </w:r>
      <w:r w:rsidRPr="00E20B2D">
        <w:t>культативного протокола к Конвенции против пыток на остров Мэн.</w:t>
      </w:r>
    </w:p>
    <w:p w:rsidR="00CC220A" w:rsidRPr="00E20B2D" w:rsidRDefault="00CC220A" w:rsidP="002E7B98">
      <w:pPr>
        <w:pStyle w:val="H1GR"/>
      </w:pPr>
      <w:r w:rsidRPr="00E20B2D">
        <w:tab/>
        <w:t>C.</w:t>
      </w:r>
      <w:r w:rsidRPr="00E20B2D">
        <w:tab/>
        <w:t>Основные вопросы, вызывающие обеспокоенность, и рекомендации</w:t>
      </w:r>
    </w:p>
    <w:p w:rsidR="00CC220A" w:rsidRPr="00E20B2D" w:rsidRDefault="002E7B98" w:rsidP="002E7B9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C220A" w:rsidRPr="00E20B2D">
        <w:t>Инкорпорация Конвенции во внутреннее право</w:t>
      </w:r>
    </w:p>
    <w:p w:rsidR="00CC220A" w:rsidRPr="00E20B2D" w:rsidRDefault="00CC220A" w:rsidP="00CC220A">
      <w:pPr>
        <w:pStyle w:val="SingleTxtGR"/>
      </w:pPr>
      <w:r w:rsidRPr="00E20B2D">
        <w:t>7.</w:t>
      </w:r>
      <w:r w:rsidRPr="00E20B2D">
        <w:tab/>
        <w:t xml:space="preserve">Комитет отмечает позицию государства-участника в отношении того, что Закон о правах человека инкорпорирует </w:t>
      </w:r>
      <w:r w:rsidR="00AE5869">
        <w:t>во внутреннее</w:t>
      </w:r>
      <w:r w:rsidRPr="00E20B2D">
        <w:t xml:space="preserve"> законодательство пол</w:t>
      </w:r>
      <w:r w:rsidRPr="00E20B2D">
        <w:t>о</w:t>
      </w:r>
      <w:r w:rsidRPr="00E20B2D">
        <w:t>жения Европейской конвенции о права</w:t>
      </w:r>
      <w:r w:rsidR="00AE5869">
        <w:t>х</w:t>
      </w:r>
      <w:r w:rsidRPr="00E20B2D">
        <w:t xml:space="preserve"> человека, включая содержащееся в ней запрещение пыток. Тем не менее Комитет считает, что инкорпорация Конве</w:t>
      </w:r>
      <w:r w:rsidRPr="00E20B2D">
        <w:t>н</w:t>
      </w:r>
      <w:r w:rsidRPr="00E20B2D">
        <w:t>ции против пыток в законодательство государства-участника и принятие опр</w:t>
      </w:r>
      <w:r w:rsidRPr="00E20B2D">
        <w:t>е</w:t>
      </w:r>
      <w:r w:rsidRPr="00E20B2D">
        <w:t>деления пыток в полном соответствии со статьей 1 Конвенции укрепило бы рамки защиты и позволило бы отдельным лицам непосредственно ссылаться на пол</w:t>
      </w:r>
      <w:r w:rsidRPr="00E20B2D">
        <w:t>о</w:t>
      </w:r>
      <w:r w:rsidRPr="00E20B2D">
        <w:t xml:space="preserve">жения Конвенции в судах (статья 2). </w:t>
      </w:r>
    </w:p>
    <w:p w:rsidR="00CC220A" w:rsidRPr="00E20B2D" w:rsidRDefault="00CC220A" w:rsidP="008321EA">
      <w:pPr>
        <w:pStyle w:val="SingleTxtGR"/>
        <w:rPr>
          <w:b/>
        </w:rPr>
      </w:pPr>
      <w:r w:rsidRPr="00E20B2D">
        <w:rPr>
          <w:b/>
        </w:rPr>
        <w:t>Комитет рекомендует государству-участнику инкорпорировать все полож</w:t>
      </w:r>
      <w:r w:rsidRPr="00E20B2D">
        <w:rPr>
          <w:b/>
        </w:rPr>
        <w:t>е</w:t>
      </w:r>
      <w:r w:rsidRPr="00E20B2D">
        <w:rPr>
          <w:b/>
        </w:rPr>
        <w:t>ния Конвенции против пыток в свое законодательство и расширить осв</w:t>
      </w:r>
      <w:r w:rsidRPr="00E20B2D">
        <w:rPr>
          <w:b/>
        </w:rPr>
        <w:t>е</w:t>
      </w:r>
      <w:r w:rsidRPr="00E20B2D">
        <w:rPr>
          <w:b/>
        </w:rPr>
        <w:t xml:space="preserve">домленность о ее положениях </w:t>
      </w:r>
      <w:r w:rsidR="00AE5869">
        <w:rPr>
          <w:b/>
        </w:rPr>
        <w:t>сотрудников</w:t>
      </w:r>
      <w:r w:rsidRPr="00E20B2D">
        <w:rPr>
          <w:b/>
        </w:rPr>
        <w:t xml:space="preserve"> судебной систем</w:t>
      </w:r>
      <w:r w:rsidR="00AE5869">
        <w:rPr>
          <w:b/>
        </w:rPr>
        <w:t>ы</w:t>
      </w:r>
      <w:r w:rsidRPr="00E20B2D">
        <w:rPr>
          <w:b/>
        </w:rPr>
        <w:t xml:space="preserve"> и обществ</w:t>
      </w:r>
      <w:r w:rsidR="00AE5869">
        <w:rPr>
          <w:b/>
        </w:rPr>
        <w:t>а</w:t>
      </w:r>
      <w:r w:rsidRPr="00E20B2D">
        <w:rPr>
          <w:b/>
        </w:rPr>
        <w:t xml:space="preserve"> </w:t>
      </w:r>
      <w:r w:rsidR="00D86BFF">
        <w:rPr>
          <w:b/>
        </w:rPr>
        <w:br/>
      </w:r>
      <w:r w:rsidRPr="00E20B2D">
        <w:rPr>
          <w:b/>
        </w:rPr>
        <w:t xml:space="preserve">в целом. </w:t>
      </w:r>
    </w:p>
    <w:p w:rsidR="00CC220A" w:rsidRPr="00E20B2D" w:rsidRDefault="00CC220A" w:rsidP="008321EA">
      <w:pPr>
        <w:pStyle w:val="H23GR"/>
      </w:pPr>
      <w:r w:rsidRPr="00E20B2D">
        <w:tab/>
      </w:r>
      <w:r w:rsidR="008321EA" w:rsidRPr="00AE5869">
        <w:tab/>
      </w:r>
      <w:r w:rsidRPr="00E20B2D">
        <w:t>Закон о правах человека 1998 года</w:t>
      </w:r>
    </w:p>
    <w:p w:rsidR="00CC220A" w:rsidRPr="00E20B2D" w:rsidRDefault="00CC220A" w:rsidP="00CC220A">
      <w:pPr>
        <w:pStyle w:val="SingleTxtGR"/>
      </w:pPr>
      <w:r w:rsidRPr="00E20B2D">
        <w:t>8.</w:t>
      </w:r>
      <w:r w:rsidRPr="00E20B2D">
        <w:tab/>
        <w:t>Комитет приветствует заверения делегации государства-участника в том, что Европейская конвенция о права</w:t>
      </w:r>
      <w:r w:rsidR="00A02FD1">
        <w:t>х</w:t>
      </w:r>
      <w:r w:rsidRPr="00E20B2D">
        <w:t xml:space="preserve"> человека останется инкорпорированной в его законодательство, несмотря на любые решения в отношении Билля о пр</w:t>
      </w:r>
      <w:r w:rsidRPr="00E20B2D">
        <w:t>а</w:t>
      </w:r>
      <w:r w:rsidRPr="00E20B2D">
        <w:t>вах. Он, тем не менее, выражает обеспокоенность в связи с тем, что Закон о правах человека 1998 года критикуется общественными деятелями (статья 2).</w:t>
      </w:r>
    </w:p>
    <w:p w:rsidR="00CC220A" w:rsidRPr="00E20B2D" w:rsidRDefault="00CC220A" w:rsidP="008321EA">
      <w:pPr>
        <w:pStyle w:val="SingleTxtGR"/>
        <w:rPr>
          <w:b/>
        </w:rPr>
      </w:pPr>
      <w:r w:rsidRPr="00E20B2D">
        <w:rPr>
          <w:b/>
        </w:rPr>
        <w:t>Государству-участнику следует обеспечить, чтобы публичные заявления или законодательные изменения, такие как принятие Билля о правах, не снижали уровня конституционной защиты в отношении запрещения пыток и других жестоких, бесчеловечных или унижающих достоинство видов о</w:t>
      </w:r>
      <w:r w:rsidRPr="00E20B2D">
        <w:rPr>
          <w:b/>
        </w:rPr>
        <w:t>б</w:t>
      </w:r>
      <w:r w:rsidRPr="00E20B2D">
        <w:rPr>
          <w:b/>
        </w:rPr>
        <w:t>ращения и наказания, в настоящее время обеспечиваемого Законом о пр</w:t>
      </w:r>
      <w:r w:rsidRPr="00E20B2D">
        <w:rPr>
          <w:b/>
        </w:rPr>
        <w:t>а</w:t>
      </w:r>
      <w:r w:rsidRPr="00E20B2D">
        <w:rPr>
          <w:b/>
        </w:rPr>
        <w:t>вах человека.</w:t>
      </w:r>
    </w:p>
    <w:p w:rsidR="00CC220A" w:rsidRPr="00E20B2D" w:rsidRDefault="008321EA" w:rsidP="008321E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C220A" w:rsidRPr="00E20B2D">
        <w:t>Экстерриториальность</w:t>
      </w:r>
    </w:p>
    <w:p w:rsidR="00CC220A" w:rsidRPr="00E20B2D" w:rsidRDefault="00CC220A" w:rsidP="00CC220A">
      <w:pPr>
        <w:pStyle w:val="SingleTxtGR"/>
      </w:pPr>
      <w:r w:rsidRPr="00E20B2D">
        <w:t>9.</w:t>
      </w:r>
      <w:r w:rsidRPr="00E20B2D">
        <w:tab/>
        <w:t>Комитет выражает обеспокоенность позицией государства-участника в отношении экстерриториального применения Конвенции, в частности тем, что</w:t>
      </w:r>
      <w:r w:rsidR="00EE0CDB">
        <w:t>,</w:t>
      </w:r>
      <w:r w:rsidRPr="00E20B2D">
        <w:t xml:space="preserve"> хотя его вооруженные силы обязаны соблюдать абсолютный запрет пыток, у</w:t>
      </w:r>
      <w:r w:rsidRPr="00E20B2D">
        <w:t>с</w:t>
      </w:r>
      <w:r w:rsidRPr="00E20B2D">
        <w:t>тановленный Конвенцией, оно считает, что охват каждой статьи Конвенции "нужно рассматривать отдельно для каждой статьи" (CAT/C/GBR/Q/5/Add.1, пункт 4.5) (статья 2).</w:t>
      </w:r>
    </w:p>
    <w:p w:rsidR="00CC220A" w:rsidRPr="00E20B2D" w:rsidRDefault="00CC220A" w:rsidP="00CC220A">
      <w:pPr>
        <w:pStyle w:val="SingleTxtGR"/>
      </w:pPr>
      <w:r w:rsidRPr="00E20B2D">
        <w:rPr>
          <w:b/>
        </w:rPr>
        <w:t>Комитет призывает государство-участник публично признать, что Конве</w:t>
      </w:r>
      <w:r w:rsidRPr="00E20B2D">
        <w:rPr>
          <w:b/>
        </w:rPr>
        <w:t>н</w:t>
      </w:r>
      <w:r w:rsidRPr="00E20B2D">
        <w:rPr>
          <w:b/>
        </w:rPr>
        <w:t>ция применяется ко всем лицам, находящимся под юрисдикцией или ко</w:t>
      </w:r>
      <w:r w:rsidRPr="00E20B2D">
        <w:rPr>
          <w:b/>
        </w:rPr>
        <w:t>н</w:t>
      </w:r>
      <w:r w:rsidRPr="00E20B2D">
        <w:rPr>
          <w:b/>
        </w:rPr>
        <w:t>тролем государства-участника, включая его вооруженные силы, военных советников и других государственных служащих, участвующих в операц</w:t>
      </w:r>
      <w:r w:rsidRPr="00E20B2D">
        <w:rPr>
          <w:b/>
        </w:rPr>
        <w:t>и</w:t>
      </w:r>
      <w:r w:rsidRPr="00E20B2D">
        <w:rPr>
          <w:b/>
        </w:rPr>
        <w:t xml:space="preserve">ях за </w:t>
      </w:r>
      <w:r w:rsidR="00A02FD1">
        <w:rPr>
          <w:b/>
        </w:rPr>
        <w:t>рубежом</w:t>
      </w:r>
      <w:r w:rsidRPr="00E20B2D">
        <w:rPr>
          <w:b/>
        </w:rPr>
        <w:t xml:space="preserve">. Ссылаясь на свое </w:t>
      </w:r>
      <w:r w:rsidR="00A02FD1">
        <w:rPr>
          <w:b/>
        </w:rPr>
        <w:t>З</w:t>
      </w:r>
      <w:r w:rsidRPr="00E20B2D">
        <w:rPr>
          <w:b/>
        </w:rPr>
        <w:t>амечание общего порядка № 2 (2008</w:t>
      </w:r>
      <w:r w:rsidR="00D86BFF">
        <w:rPr>
          <w:b/>
        </w:rPr>
        <w:t> </w:t>
      </w:r>
      <w:r w:rsidRPr="00E20B2D">
        <w:rPr>
          <w:b/>
        </w:rPr>
        <w:t>г</w:t>
      </w:r>
      <w:r w:rsidRPr="00E20B2D">
        <w:rPr>
          <w:b/>
        </w:rPr>
        <w:t>о</w:t>
      </w:r>
      <w:r w:rsidRPr="00E20B2D">
        <w:rPr>
          <w:b/>
        </w:rPr>
        <w:t>д) об осуществлении статьи 2 государствами-участниками, Комитет напом</w:t>
      </w:r>
      <w:r w:rsidRPr="00E20B2D">
        <w:rPr>
          <w:b/>
        </w:rPr>
        <w:t>и</w:t>
      </w:r>
      <w:r w:rsidRPr="00E20B2D">
        <w:rPr>
          <w:b/>
        </w:rPr>
        <w:t>нает государству-участнику о его обязательствах по принятию эффекти</w:t>
      </w:r>
      <w:r w:rsidRPr="00E20B2D">
        <w:rPr>
          <w:b/>
        </w:rPr>
        <w:t>в</w:t>
      </w:r>
      <w:r w:rsidRPr="00E20B2D">
        <w:rPr>
          <w:b/>
        </w:rPr>
        <w:t>ных мер для предупреждения пыток не только в пределах своей сувере</w:t>
      </w:r>
      <w:r w:rsidRPr="00E20B2D">
        <w:rPr>
          <w:b/>
        </w:rPr>
        <w:t>н</w:t>
      </w:r>
      <w:r w:rsidRPr="00E20B2D">
        <w:rPr>
          <w:b/>
        </w:rPr>
        <w:t xml:space="preserve">ной территории, но также "на любой территории под </w:t>
      </w:r>
      <w:r w:rsidR="00354FC9">
        <w:rPr>
          <w:b/>
        </w:rPr>
        <w:t>его</w:t>
      </w:r>
      <w:r w:rsidRPr="00E20B2D">
        <w:rPr>
          <w:b/>
        </w:rPr>
        <w:t xml:space="preserve"> юрисдикцией", включая все районы, где государство-участник прямо или косвенно, по</w:t>
      </w:r>
      <w:r w:rsidRPr="00E20B2D">
        <w:rPr>
          <w:b/>
        </w:rPr>
        <w:t>л</w:t>
      </w:r>
      <w:r w:rsidRPr="00E20B2D">
        <w:rPr>
          <w:b/>
        </w:rPr>
        <w:t>ностью или частично осуществляет де-юре или де-факто эффективный контроль в соответствии с международным правом (пункт 16)</w:t>
      </w:r>
      <w:r w:rsidRPr="00E20B2D">
        <w:t xml:space="preserve">. </w:t>
      </w:r>
    </w:p>
    <w:p w:rsidR="00CC220A" w:rsidRPr="00E20B2D" w:rsidRDefault="008321EA" w:rsidP="008321EA">
      <w:pPr>
        <w:pStyle w:val="H23GR"/>
      </w:pPr>
      <w:r w:rsidRPr="00354FC9">
        <w:tab/>
      </w:r>
      <w:r w:rsidRPr="00354FC9">
        <w:tab/>
      </w:r>
      <w:r w:rsidR="00CC220A" w:rsidRPr="00E20B2D">
        <w:t>Двусмысленност</w:t>
      </w:r>
      <w:r w:rsidR="00354FC9">
        <w:t>ь</w:t>
      </w:r>
      <w:r w:rsidR="00CC220A" w:rsidRPr="00E20B2D">
        <w:t xml:space="preserve"> в законодательстве</w:t>
      </w:r>
    </w:p>
    <w:p w:rsidR="00CC220A" w:rsidRPr="00E20B2D" w:rsidRDefault="00CC220A" w:rsidP="00CC220A">
      <w:pPr>
        <w:pStyle w:val="SingleTxtGR"/>
      </w:pPr>
      <w:r w:rsidRPr="00E20B2D">
        <w:t>10.</w:t>
      </w:r>
      <w:r w:rsidRPr="00E20B2D">
        <w:tab/>
        <w:t>Комитет выражает обеспокоенность сохраняющ</w:t>
      </w:r>
      <w:r w:rsidR="00354FC9">
        <w:t>ей</w:t>
      </w:r>
      <w:r w:rsidRPr="00E20B2D">
        <w:t>ся двусмысленнос</w:t>
      </w:r>
      <w:r w:rsidR="00354FC9">
        <w:t>тью</w:t>
      </w:r>
      <w:r w:rsidRPr="00E20B2D">
        <w:t xml:space="preserve"> в законодательстве государства-участника, котор</w:t>
      </w:r>
      <w:r w:rsidR="00354FC9">
        <w:t>ая</w:t>
      </w:r>
      <w:r w:rsidRPr="00E20B2D">
        <w:t>, как представляется, явля</w:t>
      </w:r>
      <w:r w:rsidR="00354FC9">
        <w:t>е</w:t>
      </w:r>
      <w:r w:rsidRPr="00E20B2D">
        <w:t>т</w:t>
      </w:r>
      <w:r w:rsidRPr="00E20B2D">
        <w:t>ся "оговоркой, освобождающей от обязательств" в отношении абсолютного запр</w:t>
      </w:r>
      <w:r w:rsidRPr="00E20B2D">
        <w:t>е</w:t>
      </w:r>
      <w:r w:rsidRPr="00E20B2D">
        <w:t>щения пыток. Он, в частности, отмечает, что, несмотря на его предыдущие з</w:t>
      </w:r>
      <w:r w:rsidRPr="00E20B2D">
        <w:t>а</w:t>
      </w:r>
      <w:r w:rsidRPr="00E20B2D">
        <w:t xml:space="preserve">ключительные замечания (CAT/C/CR/33/3, пункт 4 a) ii)), государство-участник все еще не отменило </w:t>
      </w:r>
      <w:r w:rsidR="00354FC9">
        <w:t>статью</w:t>
      </w:r>
      <w:r w:rsidRPr="00E20B2D">
        <w:t xml:space="preserve"> 134 4) и 5) Закона об уголовной юстиции 1988</w:t>
      </w:r>
      <w:r w:rsidR="00D86BFF">
        <w:t> </w:t>
      </w:r>
      <w:r w:rsidRPr="00E20B2D">
        <w:t>г</w:t>
      </w:r>
      <w:r w:rsidRPr="00E20B2D">
        <w:t>о</w:t>
      </w:r>
      <w:r w:rsidRPr="00E20B2D">
        <w:t>да, котор</w:t>
      </w:r>
      <w:r w:rsidR="00354FC9">
        <w:t>ая</w:t>
      </w:r>
      <w:r w:rsidRPr="00E20B2D">
        <w:t xml:space="preserve"> предусматривает возможность ссылаться в свою защиту на "зако</w:t>
      </w:r>
      <w:r w:rsidRPr="00E20B2D">
        <w:t>н</w:t>
      </w:r>
      <w:r w:rsidRPr="00E20B2D">
        <w:t>ные полномочия, основания или оправдания" в случае обвинений в преднам</w:t>
      </w:r>
      <w:r w:rsidRPr="00E20B2D">
        <w:t>е</w:t>
      </w:r>
      <w:r w:rsidRPr="00E20B2D">
        <w:t>ренном причинении должностным лицом сильной боли или страдания, а также возмо</w:t>
      </w:r>
      <w:r w:rsidRPr="00E20B2D">
        <w:t>ж</w:t>
      </w:r>
      <w:r w:rsidRPr="00E20B2D">
        <w:t>ность ссылаться в свою защиту на допустимость действий согласно иностранному законодательству, даже если они запрещены законодательством государс</w:t>
      </w:r>
      <w:r w:rsidRPr="00E20B2D">
        <w:t>т</w:t>
      </w:r>
      <w:r w:rsidRPr="00E20B2D">
        <w:t xml:space="preserve">ва-участника (статья 2). </w:t>
      </w:r>
    </w:p>
    <w:p w:rsidR="00CC220A" w:rsidRPr="00E20B2D" w:rsidRDefault="00CC220A" w:rsidP="008321EA">
      <w:pPr>
        <w:pStyle w:val="SingleTxtGR"/>
        <w:rPr>
          <w:b/>
        </w:rPr>
      </w:pPr>
      <w:r w:rsidRPr="00E20B2D">
        <w:rPr>
          <w:b/>
        </w:rPr>
        <w:t xml:space="preserve">Государству-участнику следует отменить </w:t>
      </w:r>
      <w:r w:rsidR="00354FC9">
        <w:rPr>
          <w:b/>
        </w:rPr>
        <w:t>статью</w:t>
      </w:r>
      <w:r w:rsidRPr="00E20B2D">
        <w:rPr>
          <w:b/>
        </w:rPr>
        <w:t xml:space="preserve"> 134 4) и 5) Закона об уг</w:t>
      </w:r>
      <w:r w:rsidRPr="00E20B2D">
        <w:rPr>
          <w:b/>
        </w:rPr>
        <w:t>о</w:t>
      </w:r>
      <w:r w:rsidRPr="00E20B2D">
        <w:rPr>
          <w:b/>
        </w:rPr>
        <w:t>ловной юстиции 1988 года и обеспечить, чтобы его законодательство отр</w:t>
      </w:r>
      <w:r w:rsidRPr="00E20B2D">
        <w:rPr>
          <w:b/>
        </w:rPr>
        <w:t>а</w:t>
      </w:r>
      <w:r w:rsidRPr="00E20B2D">
        <w:rPr>
          <w:b/>
        </w:rPr>
        <w:t>жало абсолютное запрещение пыток в соответствии с пунктом 2 статьи</w:t>
      </w:r>
      <w:r w:rsidR="00D86BFF">
        <w:rPr>
          <w:b/>
        </w:rPr>
        <w:t> </w:t>
      </w:r>
      <w:r w:rsidRPr="00E20B2D">
        <w:rPr>
          <w:b/>
        </w:rPr>
        <w:t>2 Конвенции, в котором указано, что никакие исключительные обстоятел</w:t>
      </w:r>
      <w:r w:rsidRPr="00E20B2D">
        <w:rPr>
          <w:b/>
        </w:rPr>
        <w:t>ь</w:t>
      </w:r>
      <w:r w:rsidRPr="00E20B2D">
        <w:rPr>
          <w:b/>
        </w:rPr>
        <w:t>ства, какими бы они ни были, не могут служить оправдан</w:t>
      </w:r>
      <w:r w:rsidRPr="00E20B2D">
        <w:rPr>
          <w:b/>
        </w:rPr>
        <w:t>и</w:t>
      </w:r>
      <w:r w:rsidRPr="00E20B2D">
        <w:rPr>
          <w:b/>
        </w:rPr>
        <w:t>ем пыток.</w:t>
      </w:r>
    </w:p>
    <w:p w:rsidR="00CC220A" w:rsidRPr="00E20B2D" w:rsidRDefault="008321EA" w:rsidP="008321EA">
      <w:pPr>
        <w:pStyle w:val="H23GR"/>
      </w:pPr>
      <w:r w:rsidRPr="00354FC9">
        <w:tab/>
      </w:r>
      <w:r w:rsidRPr="00354FC9">
        <w:tab/>
      </w:r>
      <w:r w:rsidR="00CC220A" w:rsidRPr="00E20B2D">
        <w:t>Сводное руководство для сотрудников разведки и личного состава вооруженных сил</w:t>
      </w:r>
    </w:p>
    <w:p w:rsidR="00CC220A" w:rsidRPr="00E20B2D" w:rsidRDefault="00CC220A" w:rsidP="00CC220A">
      <w:pPr>
        <w:pStyle w:val="SingleTxtGR"/>
      </w:pPr>
      <w:r w:rsidRPr="00E20B2D">
        <w:t>11.</w:t>
      </w:r>
      <w:r w:rsidRPr="00E20B2D">
        <w:tab/>
        <w:t>Комитет приветствует публикацию в 2010 году Сводного руководства для сотрудников разведки и личного состава вооруженных сил по задержанию и допросу лиц на иностранной территории и передаче и приему разведывател</w:t>
      </w:r>
      <w:r w:rsidRPr="00E20B2D">
        <w:t>ь</w:t>
      </w:r>
      <w:r w:rsidRPr="00E20B2D">
        <w:t xml:space="preserve">ной информации, касающейся задержанных (Сводное руководство), ставшую важным шагом на пути к обеспечению прозрачности и подотчетности в связи с действиями его персонала за </w:t>
      </w:r>
      <w:r w:rsidR="00354FC9">
        <w:t>рубежом</w:t>
      </w:r>
      <w:r w:rsidRPr="00E20B2D">
        <w:t xml:space="preserve"> и его отношениями с иностранными ра</w:t>
      </w:r>
      <w:r w:rsidRPr="00E20B2D">
        <w:t>з</w:t>
      </w:r>
      <w:r w:rsidRPr="00E20B2D">
        <w:t xml:space="preserve">ведывательными службами. Комитет далее приветствует </w:t>
      </w:r>
      <w:r w:rsidR="00354FC9">
        <w:t>за</w:t>
      </w:r>
      <w:r w:rsidRPr="00E20B2D">
        <w:t>верения делегации в том, что эти рамки "абсолютно не предназначены для того, чтобы разрешить применение пыток", а предназначены для того, чтобы "предупреждать их". К</w:t>
      </w:r>
      <w:r w:rsidRPr="00E20B2D">
        <w:t>о</w:t>
      </w:r>
      <w:r w:rsidRPr="00E20B2D">
        <w:t xml:space="preserve">митет, тем не менее, </w:t>
      </w:r>
      <w:r w:rsidR="00354FC9">
        <w:t>по-прежнему</w:t>
      </w:r>
      <w:r w:rsidRPr="00E20B2D">
        <w:t xml:space="preserve"> обеспокоен </w:t>
      </w:r>
      <w:r w:rsidR="00A02A44">
        <w:t>тем</w:t>
      </w:r>
      <w:r w:rsidRPr="00E20B2D">
        <w:t>, что в тексте Сводного рук</w:t>
      </w:r>
      <w:r w:rsidRPr="00E20B2D">
        <w:t>о</w:t>
      </w:r>
      <w:r w:rsidRPr="00E20B2D">
        <w:t>водства оста</w:t>
      </w:r>
      <w:r w:rsidR="00A02A44">
        <w:t>е</w:t>
      </w:r>
      <w:r w:rsidRPr="00E20B2D">
        <w:t>тся двусмысленност</w:t>
      </w:r>
      <w:r w:rsidR="00A02A44">
        <w:t>ь</w:t>
      </w:r>
      <w:r w:rsidRPr="00E20B2D">
        <w:t>, отмечая, в частности, во</w:t>
      </w:r>
      <w:r w:rsidRPr="00E20B2D">
        <w:t>з</w:t>
      </w:r>
      <w:r w:rsidRPr="00E20B2D">
        <w:t>можность просьб о гарантиях в ситуациях, когда действия иностранных служб безопасности и ра</w:t>
      </w:r>
      <w:r w:rsidRPr="00E20B2D">
        <w:t>з</w:t>
      </w:r>
      <w:r w:rsidRPr="00E20B2D">
        <w:t>ведывательных служб созда</w:t>
      </w:r>
      <w:r w:rsidR="00EE0CDB">
        <w:t>ю</w:t>
      </w:r>
      <w:r w:rsidRPr="00E20B2D">
        <w:t>т существенный риск пыток или других видов жестокого обращения</w:t>
      </w:r>
      <w:r w:rsidR="00EE0CDB">
        <w:t>,</w:t>
      </w:r>
      <w:r w:rsidRPr="00E20B2D">
        <w:t xml:space="preserve"> для того чтобы "эффективно снижать этот риск до уро</w:t>
      </w:r>
      <w:r w:rsidRPr="00E20B2D">
        <w:t>в</w:t>
      </w:r>
      <w:r w:rsidRPr="00E20B2D">
        <w:t>ня ниже серьезного риска" (Сводное руководство, пункты 17</w:t>
      </w:r>
      <w:r w:rsidR="00EE0CDB">
        <w:t>−</w:t>
      </w:r>
      <w:r w:rsidRPr="00E20B2D">
        <w:t>21) (статьи 2 и 3).</w:t>
      </w:r>
    </w:p>
    <w:p w:rsidR="00CC220A" w:rsidRPr="00E20B2D" w:rsidRDefault="00CC220A" w:rsidP="008321EA">
      <w:pPr>
        <w:pStyle w:val="SingleTxtGR"/>
        <w:rPr>
          <w:b/>
        </w:rPr>
      </w:pPr>
      <w:r w:rsidRPr="00E20B2D">
        <w:rPr>
          <w:b/>
        </w:rPr>
        <w:t xml:space="preserve">Комитет настоятельно призывает государство-участник </w:t>
      </w:r>
      <w:r w:rsidR="002B61B8">
        <w:rPr>
          <w:b/>
        </w:rPr>
        <w:t xml:space="preserve">изменить </w:t>
      </w:r>
      <w:r w:rsidRPr="00E20B2D">
        <w:rPr>
          <w:b/>
        </w:rPr>
        <w:t>форм</w:t>
      </w:r>
      <w:r w:rsidRPr="00E20B2D">
        <w:rPr>
          <w:b/>
        </w:rPr>
        <w:t>у</w:t>
      </w:r>
      <w:r w:rsidRPr="00E20B2D">
        <w:rPr>
          <w:b/>
        </w:rPr>
        <w:t>лиров</w:t>
      </w:r>
      <w:r w:rsidR="002B61B8">
        <w:rPr>
          <w:b/>
        </w:rPr>
        <w:t>ки</w:t>
      </w:r>
      <w:r w:rsidRPr="00E20B2D">
        <w:rPr>
          <w:b/>
        </w:rPr>
        <w:t xml:space="preserve"> Сводно</w:t>
      </w:r>
      <w:r w:rsidR="002B61B8">
        <w:rPr>
          <w:b/>
        </w:rPr>
        <w:t>го</w:t>
      </w:r>
      <w:r w:rsidRPr="00E20B2D">
        <w:rPr>
          <w:b/>
        </w:rPr>
        <w:t xml:space="preserve"> руководств</w:t>
      </w:r>
      <w:r w:rsidR="002B61B8">
        <w:rPr>
          <w:b/>
        </w:rPr>
        <w:t>а</w:t>
      </w:r>
      <w:r w:rsidRPr="00E20B2D">
        <w:rPr>
          <w:b/>
        </w:rPr>
        <w:t xml:space="preserve">, </w:t>
      </w:r>
      <w:r w:rsidR="002B61B8">
        <w:rPr>
          <w:b/>
        </w:rPr>
        <w:t xml:space="preserve">с тем </w:t>
      </w:r>
      <w:r w:rsidRPr="00E20B2D">
        <w:rPr>
          <w:b/>
        </w:rPr>
        <w:t>чтобы избежать люб</w:t>
      </w:r>
      <w:r w:rsidR="002B61B8">
        <w:rPr>
          <w:b/>
        </w:rPr>
        <w:t>ой</w:t>
      </w:r>
      <w:r w:rsidRPr="00E20B2D">
        <w:rPr>
          <w:b/>
        </w:rPr>
        <w:t xml:space="preserve"> двусмысле</w:t>
      </w:r>
      <w:r w:rsidRPr="00E20B2D">
        <w:rPr>
          <w:b/>
        </w:rPr>
        <w:t>н</w:t>
      </w:r>
      <w:r w:rsidRPr="00E20B2D">
        <w:rPr>
          <w:b/>
        </w:rPr>
        <w:t>ност</w:t>
      </w:r>
      <w:r w:rsidR="002B61B8">
        <w:rPr>
          <w:b/>
        </w:rPr>
        <w:t>и</w:t>
      </w:r>
      <w:r w:rsidRPr="00E20B2D">
        <w:rPr>
          <w:b/>
        </w:rPr>
        <w:t xml:space="preserve"> или потенциального неправильного толкования. Государству-участнику следует, в частности, устранить возможность прибег</w:t>
      </w:r>
      <w:r w:rsidR="002B61B8">
        <w:rPr>
          <w:b/>
        </w:rPr>
        <w:t>а</w:t>
      </w:r>
      <w:r w:rsidRPr="00E20B2D">
        <w:rPr>
          <w:b/>
        </w:rPr>
        <w:t>ть к гара</w:t>
      </w:r>
      <w:r w:rsidRPr="00E20B2D">
        <w:rPr>
          <w:b/>
        </w:rPr>
        <w:t>н</w:t>
      </w:r>
      <w:r w:rsidRPr="00E20B2D">
        <w:rPr>
          <w:b/>
        </w:rPr>
        <w:t>тиям в случаях наличия серьезного риска пыток или жестокого обр</w:t>
      </w:r>
      <w:r w:rsidRPr="00E20B2D">
        <w:rPr>
          <w:b/>
        </w:rPr>
        <w:t>а</w:t>
      </w:r>
      <w:r w:rsidRPr="00E20B2D">
        <w:rPr>
          <w:b/>
        </w:rPr>
        <w:t>щения и требовать, чтобы разведывательные службы и вооруженные силы пр</w:t>
      </w:r>
      <w:r w:rsidRPr="00E20B2D">
        <w:rPr>
          <w:b/>
        </w:rPr>
        <w:t>е</w:t>
      </w:r>
      <w:r w:rsidRPr="00E20B2D">
        <w:rPr>
          <w:b/>
        </w:rPr>
        <w:t>кратили допросы и получение разведывательной информации от лиц, п</w:t>
      </w:r>
      <w:r w:rsidRPr="00E20B2D">
        <w:rPr>
          <w:b/>
        </w:rPr>
        <w:t>о</w:t>
      </w:r>
      <w:r w:rsidRPr="00E20B2D">
        <w:rPr>
          <w:b/>
        </w:rPr>
        <w:t>мещенных под стражу иностранными разведывательными службами, во всех случаях, когда существует риск применения пыток или жестокого о</w:t>
      </w:r>
      <w:r w:rsidRPr="00E20B2D">
        <w:rPr>
          <w:b/>
        </w:rPr>
        <w:t>б</w:t>
      </w:r>
      <w:r w:rsidRPr="00E20B2D">
        <w:rPr>
          <w:b/>
        </w:rPr>
        <w:t>ращения. Государству-участнику следует также обеспечить, чтобы военн</w:t>
      </w:r>
      <w:r w:rsidRPr="00E20B2D">
        <w:rPr>
          <w:b/>
        </w:rPr>
        <w:t>о</w:t>
      </w:r>
      <w:r w:rsidRPr="00E20B2D">
        <w:rPr>
          <w:b/>
        </w:rPr>
        <w:t>служащие и с</w:t>
      </w:r>
      <w:r w:rsidRPr="00E20B2D">
        <w:rPr>
          <w:b/>
        </w:rPr>
        <w:t>о</w:t>
      </w:r>
      <w:r w:rsidRPr="00E20B2D">
        <w:rPr>
          <w:b/>
        </w:rPr>
        <w:t>трудники разведывательных служб получали подготовку по вопросам а</w:t>
      </w:r>
      <w:r w:rsidRPr="00E20B2D">
        <w:rPr>
          <w:b/>
        </w:rPr>
        <w:t>б</w:t>
      </w:r>
      <w:r w:rsidRPr="00E20B2D">
        <w:rPr>
          <w:b/>
        </w:rPr>
        <w:t>солютного запрещения пыток и жестокого обращения.</w:t>
      </w:r>
    </w:p>
    <w:p w:rsidR="00CC220A" w:rsidRPr="00E20B2D" w:rsidRDefault="008321EA" w:rsidP="008321E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C220A" w:rsidRPr="00E20B2D">
        <w:t>Процедуры с секретными материалами</w:t>
      </w:r>
    </w:p>
    <w:p w:rsidR="00493073" w:rsidRPr="00991B5A" w:rsidRDefault="00CC220A" w:rsidP="00E031ED">
      <w:pPr>
        <w:pStyle w:val="SingleTxtGR"/>
      </w:pPr>
      <w:r w:rsidRPr="00E20B2D">
        <w:t>12.</w:t>
      </w:r>
      <w:r w:rsidRPr="00E20B2D">
        <w:tab/>
        <w:t>Несмотря на позицию государства-участника, состоящую в том, что З</w:t>
      </w:r>
      <w:r w:rsidRPr="00E20B2D">
        <w:t>а</w:t>
      </w:r>
      <w:r w:rsidRPr="00E20B2D">
        <w:t>кон о юстиции и безопасности 2013 года укрепит надзор и контроль за деятел</w:t>
      </w:r>
      <w:r w:rsidRPr="00E20B2D">
        <w:t>ь</w:t>
      </w:r>
      <w:r w:rsidRPr="00E20B2D">
        <w:t>ностью органов безопасности и разведки, Комитет выражает обеспокоенность тем, что он также расширяет сферу использования процедур с секретными м</w:t>
      </w:r>
      <w:r w:rsidRPr="00E20B2D">
        <w:t>а</w:t>
      </w:r>
      <w:r w:rsidRPr="00E20B2D">
        <w:t>териалами на гражданские процессы в случаях наличия риска национальной безопасности.</w:t>
      </w:r>
      <w:r w:rsidR="00571261" w:rsidRPr="00571261">
        <w:t xml:space="preserve"> </w:t>
      </w:r>
      <w:r w:rsidR="00493073" w:rsidRPr="00991B5A">
        <w:t xml:space="preserve">Комитет отмечает, что это решение было принято, несмотря на решение Европейского суда по правам человека по делу </w:t>
      </w:r>
      <w:r w:rsidR="00493073" w:rsidRPr="00001EC3">
        <w:rPr>
          <w:i/>
        </w:rPr>
        <w:t>А. и другие против С</w:t>
      </w:r>
      <w:r w:rsidR="00493073" w:rsidRPr="00001EC3">
        <w:rPr>
          <w:i/>
        </w:rPr>
        <w:t>о</w:t>
      </w:r>
      <w:r w:rsidR="00493073" w:rsidRPr="00001EC3">
        <w:rPr>
          <w:i/>
        </w:rPr>
        <w:t>единенного Королевства</w:t>
      </w:r>
      <w:r w:rsidR="00493073" w:rsidRPr="00991B5A">
        <w:t xml:space="preserve"> (</w:t>
      </w:r>
      <w:r w:rsidR="00493073">
        <w:t>жалоба</w:t>
      </w:r>
      <w:r w:rsidR="00493073" w:rsidRPr="00991B5A">
        <w:t xml:space="preserve"> № 3455/05)</w:t>
      </w:r>
      <w:r w:rsidR="00493073">
        <w:rPr>
          <w:rStyle w:val="FootnoteReference"/>
        </w:rPr>
        <w:footnoteReference w:id="2"/>
      </w:r>
      <w:r w:rsidR="00493073" w:rsidRPr="00991B5A">
        <w:t xml:space="preserve"> о том, что система специальных адвокатов, используемая в процедурах с секретными материалами, является н</w:t>
      </w:r>
      <w:r w:rsidR="00493073" w:rsidRPr="00991B5A">
        <w:t>е</w:t>
      </w:r>
      <w:r w:rsidR="00493073" w:rsidRPr="00991B5A">
        <w:t>достаточной гарантией прав заключенных, а также несмотря на другую жес</w:t>
      </w:r>
      <w:r w:rsidR="00493073" w:rsidRPr="00991B5A">
        <w:t>т</w:t>
      </w:r>
      <w:r w:rsidR="00493073" w:rsidRPr="00991B5A">
        <w:t>кую критику, включая критику со стороны Специального докладчика по вопр</w:t>
      </w:r>
      <w:r w:rsidR="00493073" w:rsidRPr="00991B5A">
        <w:t>о</w:t>
      </w:r>
      <w:r w:rsidR="00493073" w:rsidRPr="00991B5A">
        <w:t>сам пыток и других жестоких, бесчеловечных или унижающих достоинство в</w:t>
      </w:r>
      <w:r w:rsidR="00493073" w:rsidRPr="00991B5A">
        <w:t>и</w:t>
      </w:r>
      <w:r w:rsidR="00493073" w:rsidRPr="00991B5A">
        <w:t>дах обращения или наказания</w:t>
      </w:r>
      <w:r w:rsidR="00493073">
        <w:rPr>
          <w:rStyle w:val="FootnoteReference"/>
        </w:rPr>
        <w:footnoteReference w:id="3"/>
      </w:r>
      <w:r w:rsidR="00493073" w:rsidRPr="00991B5A">
        <w:t xml:space="preserve"> и большинства специальных адвокатов (мем</w:t>
      </w:r>
      <w:r w:rsidR="00493073" w:rsidRPr="00991B5A">
        <w:t>о</w:t>
      </w:r>
      <w:r w:rsidR="00493073" w:rsidRPr="00991B5A">
        <w:t>рандумы, н</w:t>
      </w:r>
      <w:r w:rsidR="00493073" w:rsidRPr="00991B5A">
        <w:t>а</w:t>
      </w:r>
      <w:r w:rsidR="00493073" w:rsidRPr="00991B5A">
        <w:t>правленные в Объединенный комитет по правам человека в связи с законопроектом о юстиции и безопасности в июне 2012 года и в феврале 2013</w:t>
      </w:r>
      <w:r w:rsidR="00571261">
        <w:rPr>
          <w:lang w:val="en-US"/>
        </w:rPr>
        <w:t> </w:t>
      </w:r>
      <w:r w:rsidR="00493073" w:rsidRPr="00991B5A">
        <w:t>года). К</w:t>
      </w:r>
      <w:r w:rsidR="00493073" w:rsidRPr="00991B5A">
        <w:t>о</w:t>
      </w:r>
      <w:r w:rsidR="00493073" w:rsidRPr="00991B5A">
        <w:t>митет, в частности, отмечает, что (статьи 2, 15 и 16):</w:t>
      </w:r>
    </w:p>
    <w:p w:rsidR="00493073" w:rsidRPr="00991B5A" w:rsidRDefault="00493073" w:rsidP="00E031ED">
      <w:pPr>
        <w:pStyle w:val="SingleTxtGR"/>
      </w:pPr>
      <w:r w:rsidRPr="00991B5A">
        <w:tab/>
        <w:t>a)</w:t>
      </w:r>
      <w:r w:rsidRPr="00991B5A">
        <w:tab/>
        <w:t>специальные адвокаты имеют весьма ограниченные возможности в отношении проведения перекрестных допросов и не имеют права обсуждать полное содержание конфиденциальных материалов со своим клиентом, что подрывает право на справедливое судебное разбирательство;</w:t>
      </w:r>
    </w:p>
    <w:p w:rsidR="00493073" w:rsidRPr="00991B5A" w:rsidRDefault="00493073" w:rsidP="00E031ED">
      <w:pPr>
        <w:pStyle w:val="SingleTxtGR"/>
      </w:pPr>
      <w:r w:rsidRPr="00991B5A">
        <w:tab/>
        <w:t>b)</w:t>
      </w:r>
      <w:r w:rsidRPr="00991B5A">
        <w:tab/>
        <w:t>значительная часть секретных доказательств в существенной ст</w:t>
      </w:r>
      <w:r w:rsidRPr="00991B5A">
        <w:t>е</w:t>
      </w:r>
      <w:r w:rsidRPr="00991B5A">
        <w:t>пени основана на информации из секретных разведывательных источников и может включать в себя слухи, переданные через вторые или третьи руки, или другие материалы и утверждения, возможно, полученные в результате прим</w:t>
      </w:r>
      <w:r w:rsidRPr="00991B5A">
        <w:t>е</w:t>
      </w:r>
      <w:r w:rsidRPr="00991B5A">
        <w:t>нения пыток, которые не были бы допустимыми в ходе обычных уголовных или гражданских разбирательств, кроме как против лица, обвиняемого в примен</w:t>
      </w:r>
      <w:r w:rsidRPr="00991B5A">
        <w:t>е</w:t>
      </w:r>
      <w:r w:rsidRPr="00991B5A">
        <w:t>нии пыток, как доказательство того, что т</w:t>
      </w:r>
      <w:r w:rsidRPr="00991B5A">
        <w:t>а</w:t>
      </w:r>
      <w:r w:rsidRPr="00991B5A">
        <w:t>кое заявление было сделано;</w:t>
      </w:r>
    </w:p>
    <w:p w:rsidR="00493073" w:rsidRPr="00991B5A" w:rsidRDefault="00493073" w:rsidP="00E031ED">
      <w:pPr>
        <w:pStyle w:val="SingleTxtGR"/>
      </w:pPr>
      <w:r w:rsidRPr="00991B5A">
        <w:tab/>
        <w:t>c)</w:t>
      </w:r>
      <w:r w:rsidRPr="00991B5A">
        <w:tab/>
        <w:t>процедуры с секретными материалами могут негативно повлиять на возможность обеспеч</w:t>
      </w:r>
      <w:r w:rsidRPr="00991B5A">
        <w:t>е</w:t>
      </w:r>
      <w:r w:rsidRPr="00991B5A">
        <w:t xml:space="preserve">ния ответственности и подотчетности государства. 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>Комитет рекомендует обеспечить полное соответствие положениям Ко</w:t>
      </w:r>
      <w:r w:rsidRPr="00991B5A">
        <w:rPr>
          <w:b/>
        </w:rPr>
        <w:t>н</w:t>
      </w:r>
      <w:r w:rsidRPr="00991B5A">
        <w:rPr>
          <w:b/>
        </w:rPr>
        <w:t>венции всех мер, используемых для сужения или ограничения гарантий справедливого судебного разбирательства по соображениям национальной безопасности. Гос</w:t>
      </w:r>
      <w:r w:rsidRPr="00991B5A">
        <w:rPr>
          <w:b/>
        </w:rPr>
        <w:t>у</w:t>
      </w:r>
      <w:r w:rsidRPr="00991B5A">
        <w:rPr>
          <w:b/>
        </w:rPr>
        <w:t>дарству-участнику следует, в частности: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ab/>
        <w:t>a)</w:t>
      </w:r>
      <w:r w:rsidRPr="00991B5A">
        <w:rPr>
          <w:b/>
        </w:rPr>
        <w:tab/>
        <w:t>принять меры в связи с обеспокоенностью, выраженной в о</w:t>
      </w:r>
      <w:r w:rsidRPr="00991B5A">
        <w:rPr>
          <w:b/>
        </w:rPr>
        <w:t>т</w:t>
      </w:r>
      <w:r w:rsidRPr="00991B5A">
        <w:rPr>
          <w:b/>
        </w:rPr>
        <w:t>ношении Закона о правосудии и безопасности 2013 года Объединенным к</w:t>
      </w:r>
      <w:r w:rsidRPr="00991B5A">
        <w:rPr>
          <w:b/>
        </w:rPr>
        <w:t>о</w:t>
      </w:r>
      <w:r w:rsidRPr="00991B5A">
        <w:rPr>
          <w:b/>
        </w:rPr>
        <w:t>митетом по правам человека и специальными адвокатами;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ab/>
        <w:t>b)</w:t>
      </w:r>
      <w:r w:rsidRPr="00991B5A">
        <w:rPr>
          <w:b/>
        </w:rPr>
        <w:tab/>
        <w:t>обеспечить, чтобы</w:t>
      </w:r>
      <w:r w:rsidRPr="00991B5A" w:rsidDel="007231C0">
        <w:rPr>
          <w:b/>
        </w:rPr>
        <w:t xml:space="preserve"> </w:t>
      </w:r>
      <w:r w:rsidRPr="00991B5A">
        <w:rPr>
          <w:b/>
        </w:rPr>
        <w:t>разведывательные и другие секретные м</w:t>
      </w:r>
      <w:r w:rsidRPr="00991B5A">
        <w:rPr>
          <w:b/>
        </w:rPr>
        <w:t>а</w:t>
      </w:r>
      <w:r w:rsidRPr="00991B5A">
        <w:rPr>
          <w:b/>
        </w:rPr>
        <w:t xml:space="preserve">териалы могли быть раскрыты, если суд определит, что в них </w:t>
      </w:r>
      <w:r>
        <w:rPr>
          <w:b/>
        </w:rPr>
        <w:t>имеются</w:t>
      </w:r>
      <w:r w:rsidRPr="00991B5A">
        <w:rPr>
          <w:b/>
        </w:rPr>
        <w:t xml:space="preserve"> д</w:t>
      </w:r>
      <w:r w:rsidRPr="00991B5A">
        <w:rPr>
          <w:b/>
        </w:rPr>
        <w:t>о</w:t>
      </w:r>
      <w:r w:rsidRPr="00991B5A">
        <w:rPr>
          <w:b/>
        </w:rPr>
        <w:t>казательства нарушений прав человека, таких как пытки и другие жест</w:t>
      </w:r>
      <w:r w:rsidRPr="00991B5A">
        <w:rPr>
          <w:b/>
        </w:rPr>
        <w:t>о</w:t>
      </w:r>
      <w:r w:rsidRPr="00991B5A">
        <w:rPr>
          <w:b/>
        </w:rPr>
        <w:t>кие, бесчел</w:t>
      </w:r>
      <w:r w:rsidRPr="00991B5A">
        <w:rPr>
          <w:b/>
        </w:rPr>
        <w:t>о</w:t>
      </w:r>
      <w:r w:rsidRPr="00991B5A">
        <w:rPr>
          <w:b/>
        </w:rPr>
        <w:t>вечные или унижающие достоинство виды обращения;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ab/>
        <w:t>c)</w:t>
      </w:r>
      <w:r w:rsidRPr="00991B5A">
        <w:rPr>
          <w:b/>
        </w:rPr>
        <w:tab/>
        <w:t>обеспечить, чтобы Закон о правосудии и безопасности 2013 года не становился препятств</w:t>
      </w:r>
      <w:r w:rsidRPr="00991B5A">
        <w:rPr>
          <w:b/>
        </w:rPr>
        <w:t>и</w:t>
      </w:r>
      <w:r w:rsidRPr="00991B5A">
        <w:rPr>
          <w:b/>
        </w:rPr>
        <w:t>ем для привлечения к ответственности в случаях участия или содействия государства применению пыток, жестокого, бесч</w:t>
      </w:r>
      <w:r w:rsidRPr="00991B5A">
        <w:rPr>
          <w:b/>
        </w:rPr>
        <w:t>е</w:t>
      </w:r>
      <w:r w:rsidRPr="00991B5A">
        <w:rPr>
          <w:b/>
        </w:rPr>
        <w:t>ловечного или унижающего достоинство обращения, а также не оказывал негативного воздействия на права жертв на получение возмещения, прав</w:t>
      </w:r>
      <w:r w:rsidRPr="00991B5A">
        <w:rPr>
          <w:b/>
        </w:rPr>
        <w:t>о</w:t>
      </w:r>
      <w:r w:rsidRPr="00991B5A">
        <w:rPr>
          <w:b/>
        </w:rPr>
        <w:t>вой защиты и справедливой и сора</w:t>
      </w:r>
      <w:r w:rsidRPr="00991B5A">
        <w:rPr>
          <w:b/>
        </w:rPr>
        <w:t>з</w:t>
      </w:r>
      <w:r w:rsidRPr="00991B5A">
        <w:rPr>
          <w:b/>
        </w:rPr>
        <w:t>мерной компенсации.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 xml:space="preserve">Суды без участия присяжных в Северной Ирландии </w:t>
      </w:r>
    </w:p>
    <w:p w:rsidR="00493073" w:rsidRPr="00991B5A" w:rsidRDefault="00493073" w:rsidP="00E031ED">
      <w:pPr>
        <w:pStyle w:val="SingleTxtGR"/>
      </w:pPr>
      <w:r w:rsidRPr="00991B5A">
        <w:t>13.</w:t>
      </w:r>
      <w:r w:rsidRPr="00991B5A">
        <w:tab/>
        <w:t>Комитет высоко оценивает меры, принятые в Северной Ирландии в ра</w:t>
      </w:r>
      <w:r w:rsidRPr="00991B5A">
        <w:t>м</w:t>
      </w:r>
      <w:r w:rsidRPr="00991B5A">
        <w:t xml:space="preserve">ках программы нормализации </w:t>
      </w:r>
      <w:r>
        <w:t xml:space="preserve">положения с точки зрения </w:t>
      </w:r>
      <w:r w:rsidRPr="00991B5A">
        <w:t>безопасност</w:t>
      </w:r>
      <w:r>
        <w:t>и</w:t>
      </w:r>
      <w:r w:rsidRPr="00991B5A">
        <w:t>, но с</w:t>
      </w:r>
      <w:r w:rsidRPr="00991B5A">
        <w:t>о</w:t>
      </w:r>
      <w:r w:rsidRPr="00991B5A">
        <w:t>жалеет о том, что Закон о правосудии и безопасности (Северная Ирландия) 2007 года оставляет возможность проведения судебных разбирательств без уч</w:t>
      </w:r>
      <w:r w:rsidRPr="00991B5A">
        <w:t>а</w:t>
      </w:r>
      <w:r w:rsidRPr="00991B5A">
        <w:t>стия присяжных, несмотря на очевидный консенсус широкого ряда действу</w:t>
      </w:r>
      <w:r w:rsidRPr="00991B5A">
        <w:t>ю</w:t>
      </w:r>
      <w:r w:rsidRPr="00991B5A">
        <w:t>щих сторон в отношении того, что проблема запугивания присяжных в Севе</w:t>
      </w:r>
      <w:r w:rsidRPr="00991B5A">
        <w:t>р</w:t>
      </w:r>
      <w:r w:rsidRPr="00991B5A">
        <w:t>ной Ирландии все еще нуждается в доказательствах (статья 2).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>Комитет рекомендует государству-участнику в должной мере учитывать принципы необходимости и пропорциональности при принятии решений о возобновлении чрезвычайных полномочий в Северной Ирландии, особе</w:t>
      </w:r>
      <w:r w:rsidRPr="00991B5A">
        <w:rPr>
          <w:b/>
        </w:rPr>
        <w:t>н</w:t>
      </w:r>
      <w:r w:rsidRPr="00991B5A">
        <w:rPr>
          <w:b/>
        </w:rPr>
        <w:t xml:space="preserve">но в том, что касается положений о судебных разбирательствах без участия присяжных. Он призывает государство-участник продолжать движение в сторону нормализации </w:t>
      </w:r>
      <w:r>
        <w:rPr>
          <w:b/>
        </w:rPr>
        <w:t>положения с точки зрения</w:t>
      </w:r>
      <w:r w:rsidRPr="00991B5A">
        <w:rPr>
          <w:b/>
        </w:rPr>
        <w:t xml:space="preserve"> безопасно</w:t>
      </w:r>
      <w:r>
        <w:rPr>
          <w:b/>
        </w:rPr>
        <w:t>сти</w:t>
      </w:r>
      <w:r w:rsidRPr="00991B5A">
        <w:rPr>
          <w:b/>
        </w:rPr>
        <w:t xml:space="preserve"> в Севе</w:t>
      </w:r>
      <w:r w:rsidRPr="00991B5A">
        <w:rPr>
          <w:b/>
        </w:rPr>
        <w:t>р</w:t>
      </w:r>
      <w:r w:rsidRPr="00991B5A">
        <w:rPr>
          <w:b/>
        </w:rPr>
        <w:t>ной Ирландии и рассмотреть возможные альтернативные меры по защите пр</w:t>
      </w:r>
      <w:r w:rsidRPr="00991B5A">
        <w:rPr>
          <w:b/>
        </w:rPr>
        <w:t>и</w:t>
      </w:r>
      <w:r w:rsidRPr="00991B5A">
        <w:rPr>
          <w:b/>
        </w:rPr>
        <w:t xml:space="preserve">сяжных. 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Национальный превентивный механизм</w:t>
      </w:r>
    </w:p>
    <w:p w:rsidR="00493073" w:rsidRPr="00991B5A" w:rsidRDefault="00493073" w:rsidP="00E031ED">
      <w:pPr>
        <w:pStyle w:val="SingleTxtGR"/>
      </w:pPr>
      <w:r w:rsidRPr="00991B5A">
        <w:t>14.</w:t>
      </w:r>
      <w:r w:rsidRPr="00991B5A">
        <w:tab/>
        <w:t>Комитет, полностью осознавая желание государства-участника поощрять обмен опытом, отмечает, что практика откомандирования государственных должностных лиц, работающих в местах лишения свободы, в органы наци</w:t>
      </w:r>
      <w:r w:rsidRPr="00991B5A">
        <w:t>о</w:t>
      </w:r>
      <w:r w:rsidRPr="00991B5A">
        <w:t>нального превентивного механизма вызывает обеспокоенность в отношении г</w:t>
      </w:r>
      <w:r w:rsidRPr="00991B5A">
        <w:t>а</w:t>
      </w:r>
      <w:r w:rsidRPr="00991B5A">
        <w:t>рантии полной независимости, ожидаемой от таких органов (статья 2).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>Комитет рекомендует государству-участнику прекратить практику отк</w:t>
      </w:r>
      <w:r w:rsidRPr="00991B5A">
        <w:rPr>
          <w:b/>
        </w:rPr>
        <w:t>о</w:t>
      </w:r>
      <w:r w:rsidRPr="00991B5A">
        <w:rPr>
          <w:b/>
        </w:rPr>
        <w:t>мандирования лиц, работающих в местах лишения свободы, в органы н</w:t>
      </w:r>
      <w:r w:rsidRPr="00991B5A">
        <w:rPr>
          <w:b/>
        </w:rPr>
        <w:t>а</w:t>
      </w:r>
      <w:r w:rsidRPr="00991B5A">
        <w:rPr>
          <w:b/>
        </w:rPr>
        <w:t>ционального превентивного механизма. Он рекомендует госуда</w:t>
      </w:r>
      <w:r w:rsidRPr="00991B5A">
        <w:rPr>
          <w:b/>
        </w:rPr>
        <w:t>р</w:t>
      </w:r>
      <w:r w:rsidRPr="00991B5A">
        <w:rPr>
          <w:b/>
        </w:rPr>
        <w:t xml:space="preserve">ству-участнику </w:t>
      </w:r>
      <w:r>
        <w:rPr>
          <w:b/>
        </w:rPr>
        <w:t xml:space="preserve">и впредь </w:t>
      </w:r>
      <w:r w:rsidRPr="00991B5A">
        <w:rPr>
          <w:b/>
        </w:rPr>
        <w:t>предоставлять органам, входящим в состав наци</w:t>
      </w:r>
      <w:r w:rsidRPr="00991B5A">
        <w:rPr>
          <w:b/>
        </w:rPr>
        <w:t>о</w:t>
      </w:r>
      <w:r w:rsidRPr="00991B5A">
        <w:rPr>
          <w:b/>
        </w:rPr>
        <w:t xml:space="preserve">нального превентивного механизма, достаточные </w:t>
      </w:r>
      <w:r>
        <w:rPr>
          <w:b/>
        </w:rPr>
        <w:t>кадровые</w:t>
      </w:r>
      <w:r w:rsidRPr="00991B5A">
        <w:rPr>
          <w:b/>
        </w:rPr>
        <w:t>, материальные и финансовые ресурсы для целей независимого и эффективного осущест</w:t>
      </w:r>
      <w:r w:rsidRPr="00991B5A">
        <w:rPr>
          <w:b/>
        </w:rPr>
        <w:t>в</w:t>
      </w:r>
      <w:r w:rsidRPr="00991B5A">
        <w:rPr>
          <w:b/>
        </w:rPr>
        <w:t>ления их мандата.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Расследования</w:t>
      </w:r>
      <w:r>
        <w:t xml:space="preserve"> в связи с утверждениями о применении пыток за рубежом</w:t>
      </w:r>
    </w:p>
    <w:p w:rsidR="00493073" w:rsidRPr="00991B5A" w:rsidRDefault="00493073" w:rsidP="00E031ED">
      <w:pPr>
        <w:pStyle w:val="SingleTxtGR"/>
      </w:pPr>
      <w:r w:rsidRPr="00991B5A">
        <w:t>15.</w:t>
      </w:r>
      <w:r w:rsidRPr="00991B5A">
        <w:tab/>
        <w:t xml:space="preserve">Комитет глубоко обеспокоен растущим числом серьезных </w:t>
      </w:r>
      <w:r>
        <w:t xml:space="preserve">утверждений </w:t>
      </w:r>
      <w:r w:rsidRPr="00991B5A">
        <w:t xml:space="preserve">о пытках и жестоком обращении, в том числе посредством </w:t>
      </w:r>
      <w:r>
        <w:t>соучастия</w:t>
      </w:r>
      <w:r w:rsidRPr="00991B5A">
        <w:t>, в результ</w:t>
      </w:r>
      <w:r w:rsidRPr="00991B5A">
        <w:t>а</w:t>
      </w:r>
      <w:r w:rsidRPr="00991B5A">
        <w:t>те в</w:t>
      </w:r>
      <w:r w:rsidR="003804A7">
        <w:t>о</w:t>
      </w:r>
      <w:r w:rsidRPr="00991B5A">
        <w:t>енных интервенций государства-участника в Ираке и Афганистане. Он</w:t>
      </w:r>
      <w:r w:rsidR="003804A7">
        <w:t> </w:t>
      </w:r>
      <w:r w:rsidRPr="00991B5A">
        <w:t>приветствует заверения государства-участника в том, что оно намеревается "пр</w:t>
      </w:r>
      <w:r w:rsidRPr="00991B5A">
        <w:t>о</w:t>
      </w:r>
      <w:r w:rsidRPr="00991B5A">
        <w:t>вести независимое расследование под руководством судьи" и опубликовать все возможные материалы промежуточного доклада по результатам расследов</w:t>
      </w:r>
      <w:r w:rsidRPr="00991B5A">
        <w:t>а</w:t>
      </w:r>
      <w:r w:rsidRPr="00991B5A">
        <w:t>ния положения содержавшихся под стражей лиц, проведенного сэром Питером Гибсоном, чтобы изучить вопрос об участии государственных органов безопа</w:t>
      </w:r>
      <w:r w:rsidRPr="00991B5A">
        <w:t>с</w:t>
      </w:r>
      <w:r w:rsidRPr="00991B5A">
        <w:t>ности и разведки в "ненадлежащем обращении с лицами, содержавшимися под стражей другими странами в ходе проведения контртерр</w:t>
      </w:r>
      <w:r w:rsidRPr="00991B5A">
        <w:t>о</w:t>
      </w:r>
      <w:r w:rsidRPr="00991B5A">
        <w:t xml:space="preserve">ристических операций за </w:t>
      </w:r>
      <w:r>
        <w:t>рубежом</w:t>
      </w:r>
      <w:r w:rsidRPr="00991B5A">
        <w:t>". Комитет выражает обеспокоенность тем, что государство-участник еще не определило четких сроков проведения нового расследования, которое может привести к внесению изме</w:t>
      </w:r>
      <w:r w:rsidR="003804A7">
        <w:t>н</w:t>
      </w:r>
      <w:r w:rsidRPr="00991B5A">
        <w:t xml:space="preserve">ений в </w:t>
      </w:r>
      <w:r>
        <w:t>статью</w:t>
      </w:r>
      <w:r w:rsidRPr="00991B5A">
        <w:t xml:space="preserve"> 134 4) и 5) Уголовн</w:t>
      </w:r>
      <w:r w:rsidRPr="00991B5A">
        <w:t>о</w:t>
      </w:r>
      <w:r w:rsidRPr="00991B5A">
        <w:t>го закона 1988 года, и не определило четких сроков публикации промежуточного доклада по результатам расследования положения содержавшихся под стр</w:t>
      </w:r>
      <w:r w:rsidRPr="00991B5A">
        <w:t>а</w:t>
      </w:r>
      <w:r w:rsidRPr="00991B5A">
        <w:t>жей лиц (ст</w:t>
      </w:r>
      <w:r w:rsidRPr="00991B5A">
        <w:t>а</w:t>
      </w:r>
      <w:r w:rsidRPr="00991B5A">
        <w:t xml:space="preserve">тьи 2, 12, 13, 14 и 16). 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>Комитет рекомендует государству-участнику безотлагательно начать ра</w:t>
      </w:r>
      <w:r w:rsidRPr="00991B5A">
        <w:rPr>
          <w:b/>
        </w:rPr>
        <w:t>с</w:t>
      </w:r>
      <w:r w:rsidRPr="00991B5A">
        <w:rPr>
          <w:b/>
        </w:rPr>
        <w:t xml:space="preserve">следование </w:t>
      </w:r>
      <w:r>
        <w:rPr>
          <w:b/>
        </w:rPr>
        <w:t xml:space="preserve">в связи с утверждениями </w:t>
      </w:r>
      <w:r w:rsidRPr="00991B5A">
        <w:rPr>
          <w:b/>
        </w:rPr>
        <w:t xml:space="preserve">о пытках и других видах жестокого обращения с заключенными, содержащимися </w:t>
      </w:r>
      <w:r>
        <w:rPr>
          <w:b/>
        </w:rPr>
        <w:t>под стражей за рубежом</w:t>
      </w:r>
      <w:r w:rsidRPr="00991B5A">
        <w:rPr>
          <w:b/>
        </w:rPr>
        <w:t>, примененных британскими должностными лицами, выступа</w:t>
      </w:r>
      <w:r w:rsidRPr="00991B5A">
        <w:rPr>
          <w:b/>
        </w:rPr>
        <w:t>ю</w:t>
      </w:r>
      <w:r w:rsidRPr="00991B5A">
        <w:rPr>
          <w:b/>
        </w:rPr>
        <w:t xml:space="preserve">щими в официальном качестве, или </w:t>
      </w:r>
      <w:r>
        <w:rPr>
          <w:b/>
        </w:rPr>
        <w:t>при</w:t>
      </w:r>
      <w:r w:rsidRPr="00991B5A">
        <w:rPr>
          <w:b/>
        </w:rPr>
        <w:t xml:space="preserve"> их </w:t>
      </w:r>
      <w:r>
        <w:rPr>
          <w:b/>
        </w:rPr>
        <w:t>соучастии</w:t>
      </w:r>
      <w:r w:rsidRPr="00991B5A">
        <w:rPr>
          <w:b/>
        </w:rPr>
        <w:t xml:space="preserve"> или с их ведома или молч</w:t>
      </w:r>
      <w:r w:rsidRPr="00991B5A">
        <w:rPr>
          <w:b/>
        </w:rPr>
        <w:t>а</w:t>
      </w:r>
      <w:r w:rsidRPr="00991B5A">
        <w:rPr>
          <w:b/>
        </w:rPr>
        <w:t>ливого согласия. Государству-участнику следует обеспечить</w:t>
      </w:r>
      <w:r>
        <w:rPr>
          <w:b/>
        </w:rPr>
        <w:t xml:space="preserve"> проведение </w:t>
      </w:r>
      <w:r w:rsidRPr="00991B5A">
        <w:rPr>
          <w:b/>
        </w:rPr>
        <w:t>н</w:t>
      </w:r>
      <w:r w:rsidRPr="00991B5A">
        <w:rPr>
          <w:b/>
        </w:rPr>
        <w:t>о</w:t>
      </w:r>
      <w:r w:rsidRPr="00991B5A">
        <w:rPr>
          <w:b/>
        </w:rPr>
        <w:t>во</w:t>
      </w:r>
      <w:r>
        <w:rPr>
          <w:b/>
        </w:rPr>
        <w:t>го</w:t>
      </w:r>
      <w:r w:rsidRPr="00991B5A">
        <w:rPr>
          <w:b/>
        </w:rPr>
        <w:t xml:space="preserve"> расследовани</w:t>
      </w:r>
      <w:r>
        <w:rPr>
          <w:b/>
        </w:rPr>
        <w:t>я</w:t>
      </w:r>
      <w:r w:rsidRPr="00991B5A">
        <w:rPr>
          <w:b/>
        </w:rPr>
        <w:t xml:space="preserve"> таким образом, чтобы исправить недостатки расслед</w:t>
      </w:r>
      <w:r w:rsidRPr="00991B5A">
        <w:rPr>
          <w:b/>
        </w:rPr>
        <w:t>о</w:t>
      </w:r>
      <w:r w:rsidRPr="00991B5A">
        <w:rPr>
          <w:b/>
        </w:rPr>
        <w:t>вания положения содержавшихся под стражей лиц, выя</w:t>
      </w:r>
      <w:r w:rsidRPr="00991B5A">
        <w:rPr>
          <w:b/>
        </w:rPr>
        <w:t>в</w:t>
      </w:r>
      <w:r w:rsidRPr="00991B5A">
        <w:rPr>
          <w:b/>
        </w:rPr>
        <w:t>ленные широким кругом действующих сторон. В этой связи Комитет пр</w:t>
      </w:r>
      <w:r w:rsidRPr="00991B5A">
        <w:rPr>
          <w:b/>
        </w:rPr>
        <w:t>и</w:t>
      </w:r>
      <w:r w:rsidRPr="00991B5A">
        <w:rPr>
          <w:b/>
        </w:rPr>
        <w:t>зывает государство-участник уделить должное внимание докладу Спец</w:t>
      </w:r>
      <w:r w:rsidRPr="00991B5A">
        <w:rPr>
          <w:b/>
        </w:rPr>
        <w:t>и</w:t>
      </w:r>
      <w:r w:rsidRPr="00991B5A">
        <w:rPr>
          <w:b/>
        </w:rPr>
        <w:t>ального докладчика по вопросу о пытках и других жестоких, бесчеловечных или унижающих до</w:t>
      </w:r>
      <w:r w:rsidRPr="00991B5A">
        <w:rPr>
          <w:b/>
        </w:rPr>
        <w:t>с</w:t>
      </w:r>
      <w:r w:rsidRPr="00991B5A">
        <w:rPr>
          <w:b/>
        </w:rPr>
        <w:t>тоинство видах обращения и наказания (A/HRC/19/61). Государству-участнику следует обеспечить, чтобы все виновные в пытках и жестоком обращении, выявленных в ходе расследов</w:t>
      </w:r>
      <w:r w:rsidRPr="00991B5A">
        <w:rPr>
          <w:b/>
        </w:rPr>
        <w:t>а</w:t>
      </w:r>
      <w:r w:rsidRPr="00991B5A">
        <w:rPr>
          <w:b/>
        </w:rPr>
        <w:t>ни</w:t>
      </w:r>
      <w:r>
        <w:rPr>
          <w:b/>
        </w:rPr>
        <w:t>я</w:t>
      </w:r>
      <w:r w:rsidRPr="00991B5A">
        <w:rPr>
          <w:b/>
        </w:rPr>
        <w:t>, соответствующим образом преследовались в судебном порядке и получили соразмерное наказание и чтобы каждой жертве было обеспечено необходимое возмещение, включая соответствующую компенсацию. Кроме того, Комитет настоятельно пр</w:t>
      </w:r>
      <w:r w:rsidRPr="00991B5A">
        <w:rPr>
          <w:b/>
        </w:rPr>
        <w:t>и</w:t>
      </w:r>
      <w:r w:rsidRPr="00991B5A">
        <w:rPr>
          <w:b/>
        </w:rPr>
        <w:t>зывает государство-участник безотлагательно опубликовать в максимал</w:t>
      </w:r>
      <w:r w:rsidRPr="00991B5A">
        <w:rPr>
          <w:b/>
        </w:rPr>
        <w:t>ь</w:t>
      </w:r>
      <w:r w:rsidRPr="00991B5A">
        <w:rPr>
          <w:b/>
        </w:rPr>
        <w:t>но возможном объеме содержание пр</w:t>
      </w:r>
      <w:r w:rsidRPr="00991B5A">
        <w:rPr>
          <w:b/>
        </w:rPr>
        <w:t>о</w:t>
      </w:r>
      <w:r w:rsidRPr="00991B5A">
        <w:rPr>
          <w:b/>
        </w:rPr>
        <w:t>межуточного доклада по результатам расследования положения содержа</w:t>
      </w:r>
      <w:r w:rsidRPr="00991B5A">
        <w:rPr>
          <w:b/>
        </w:rPr>
        <w:t>в</w:t>
      </w:r>
      <w:r w:rsidRPr="00991B5A">
        <w:rPr>
          <w:b/>
        </w:rPr>
        <w:t xml:space="preserve">шихся под стражей лиц. 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Ответственность за насилие в Ираке</w:t>
      </w:r>
    </w:p>
    <w:p w:rsidR="00493073" w:rsidRPr="00991B5A" w:rsidRDefault="00493073" w:rsidP="00E031ED">
      <w:pPr>
        <w:pStyle w:val="SingleTxtGR"/>
      </w:pPr>
      <w:r w:rsidRPr="00991B5A">
        <w:t>16.</w:t>
      </w:r>
      <w:r w:rsidRPr="00991B5A">
        <w:tab/>
        <w:t xml:space="preserve">Комитет отмечает начало некоторых расследований </w:t>
      </w:r>
      <w:r>
        <w:t>в связи с утвержд</w:t>
      </w:r>
      <w:r>
        <w:t>е</w:t>
      </w:r>
      <w:r>
        <w:t>ниями</w:t>
      </w:r>
      <w:r w:rsidRPr="00991B5A">
        <w:t xml:space="preserve"> о событиях с участием армии государства-участника в Ираке, таких как публичное расследование дела Бахи Мусы и продолжающ</w:t>
      </w:r>
      <w:r w:rsidR="003804A7">
        <w:t>е</w:t>
      </w:r>
      <w:r w:rsidRPr="00991B5A">
        <w:t>еся публичное ра</w:t>
      </w:r>
      <w:r w:rsidRPr="00991B5A">
        <w:t>с</w:t>
      </w:r>
      <w:r w:rsidRPr="00991B5A">
        <w:t xml:space="preserve">следование дела эль-Сведи. Он отмечает создание группы по расследованию событий в Ираке, задачей которой является расследование </w:t>
      </w:r>
      <w:r>
        <w:t>в связи с утвержд</w:t>
      </w:r>
      <w:r>
        <w:t>е</w:t>
      </w:r>
      <w:r>
        <w:t>ниями</w:t>
      </w:r>
      <w:r w:rsidRPr="00991B5A">
        <w:t xml:space="preserve"> о случаях насилия над гражданами Ирака со стороны британских вое</w:t>
      </w:r>
      <w:r w:rsidRPr="00991B5A">
        <w:t>н</w:t>
      </w:r>
      <w:r w:rsidRPr="00991B5A">
        <w:t xml:space="preserve">нослужащих, но </w:t>
      </w:r>
      <w:r>
        <w:t xml:space="preserve">по-прежнему </w:t>
      </w:r>
      <w:r w:rsidRPr="00991B5A">
        <w:t>обеспокоен тем, что состав этой группы и ее структурная независимость продолжа</w:t>
      </w:r>
      <w:r>
        <w:t>ю</w:t>
      </w:r>
      <w:r w:rsidRPr="00991B5A">
        <w:t>т находиться под вопросом, п</w:t>
      </w:r>
      <w:r w:rsidRPr="00991B5A">
        <w:t>о</w:t>
      </w:r>
      <w:r w:rsidRPr="00991B5A">
        <w:t xml:space="preserve">скольку у группы остаются тесные организационные связи с </w:t>
      </w:r>
      <w:r>
        <w:t>М</w:t>
      </w:r>
      <w:r w:rsidRPr="00991B5A">
        <w:t>инистерством обороны. Учитывая число и постоянное появление новых судебных исков, подаваемых иракцами, заявляющими о том, что они подвергались насилию со стороны бр</w:t>
      </w:r>
      <w:r w:rsidRPr="00991B5A">
        <w:t>и</w:t>
      </w:r>
      <w:r w:rsidRPr="00991B5A">
        <w:t>танских военнослужащих в Ираке в период между 2003 и 2009 г</w:t>
      </w:r>
      <w:r w:rsidRPr="00991B5A">
        <w:t>о</w:t>
      </w:r>
      <w:r w:rsidRPr="00991B5A">
        <w:t>дами, Комитет сожалеет о том, что государство-участник продолжает оказывать сопротивление проведению полномасштабного публичного расследования с ц</w:t>
      </w:r>
      <w:r w:rsidRPr="00991B5A">
        <w:t>е</w:t>
      </w:r>
      <w:r w:rsidRPr="00991B5A">
        <w:t>лью оценить масштабы пыток и жестокого обращения и определить ответственность пол</w:t>
      </w:r>
      <w:r w:rsidRPr="00991B5A">
        <w:t>и</w:t>
      </w:r>
      <w:r w:rsidRPr="00991B5A">
        <w:t>тических и военных руководителей. Кроме того, он глубоко обе</w:t>
      </w:r>
      <w:r w:rsidRPr="00991B5A">
        <w:t>с</w:t>
      </w:r>
      <w:r w:rsidRPr="00991B5A">
        <w:t>покоен тем, что до настоящего времени не осуществляется уголовное преследование за пытки или соучастие в пытках со стороны государственных должностных лиц, сотру</w:t>
      </w:r>
      <w:r w:rsidRPr="00991B5A">
        <w:t>д</w:t>
      </w:r>
      <w:r w:rsidRPr="00991B5A">
        <w:t>ников служб безопасности или военнослужащих, хотя несколько процессов в военных трибуналах над военнослужащими, применявшими насилие в отнош</w:t>
      </w:r>
      <w:r w:rsidRPr="00991B5A">
        <w:t>е</w:t>
      </w:r>
      <w:r w:rsidRPr="00991B5A">
        <w:t>нии гражданских лиц в Ираке, имели место (статьи 2, 13, 14 и 16).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>Комитет настоятельно призывает государство-участник принять все нео</w:t>
      </w:r>
      <w:r w:rsidRPr="00991B5A">
        <w:rPr>
          <w:b/>
        </w:rPr>
        <w:t>б</w:t>
      </w:r>
      <w:r w:rsidRPr="00991B5A">
        <w:rPr>
          <w:b/>
        </w:rPr>
        <w:t>ходимые меры для определения ответственности и обеспечения подотче</w:t>
      </w:r>
      <w:r w:rsidRPr="00991B5A">
        <w:rPr>
          <w:b/>
        </w:rPr>
        <w:t>т</w:t>
      </w:r>
      <w:r w:rsidRPr="00991B5A">
        <w:rPr>
          <w:b/>
        </w:rPr>
        <w:t>ности, включая проведение единого, независимого публичного расследов</w:t>
      </w:r>
      <w:r w:rsidRPr="00991B5A">
        <w:rPr>
          <w:b/>
        </w:rPr>
        <w:t>а</w:t>
      </w:r>
      <w:r w:rsidRPr="00991B5A">
        <w:rPr>
          <w:b/>
        </w:rPr>
        <w:t xml:space="preserve">ния </w:t>
      </w:r>
      <w:r>
        <w:rPr>
          <w:b/>
        </w:rPr>
        <w:t>в связи с утверждениями</w:t>
      </w:r>
      <w:r w:rsidRPr="00991B5A">
        <w:rPr>
          <w:b/>
        </w:rPr>
        <w:t xml:space="preserve"> о пытках и других жестоких, бе</w:t>
      </w:r>
      <w:r w:rsidRPr="00991B5A">
        <w:rPr>
          <w:b/>
        </w:rPr>
        <w:t>с</w:t>
      </w:r>
      <w:r w:rsidRPr="00991B5A">
        <w:rPr>
          <w:b/>
        </w:rPr>
        <w:t xml:space="preserve">человечных или унижающих достоинство видах обращения или наказания в Ираке с 2003 года по 2009 год. В соответствии с </w:t>
      </w:r>
      <w:r>
        <w:rPr>
          <w:b/>
        </w:rPr>
        <w:t>З</w:t>
      </w:r>
      <w:r w:rsidRPr="00991B5A">
        <w:rPr>
          <w:b/>
        </w:rPr>
        <w:t xml:space="preserve">амечанием общего порядка № 3 </w:t>
      </w:r>
      <w:r>
        <w:rPr>
          <w:b/>
        </w:rPr>
        <w:t>(2012 год)</w:t>
      </w:r>
      <w:r w:rsidRPr="00991B5A">
        <w:rPr>
          <w:b/>
        </w:rPr>
        <w:t xml:space="preserve"> Комитета об осуществлении статьи 14 государствами-участниками, государству-участнику следует также обеспечить, чтобы все жертвы пыток и других жестоких, бесчеловечных или унижающих дост</w:t>
      </w:r>
      <w:r w:rsidRPr="00991B5A">
        <w:rPr>
          <w:b/>
        </w:rPr>
        <w:t>о</w:t>
      </w:r>
      <w:r w:rsidRPr="00991B5A">
        <w:rPr>
          <w:b/>
        </w:rPr>
        <w:t>инство вид</w:t>
      </w:r>
      <w:r>
        <w:rPr>
          <w:b/>
        </w:rPr>
        <w:t>ов</w:t>
      </w:r>
      <w:r w:rsidRPr="00991B5A">
        <w:rPr>
          <w:b/>
        </w:rPr>
        <w:t xml:space="preserve"> обращения могли получить возмещение, а также эффекти</w:t>
      </w:r>
      <w:r w:rsidRPr="00991B5A">
        <w:rPr>
          <w:b/>
        </w:rPr>
        <w:t>в</w:t>
      </w:r>
      <w:r w:rsidRPr="00991B5A">
        <w:rPr>
          <w:b/>
        </w:rPr>
        <w:t>ные средства правовой защиты и компенсаци</w:t>
      </w:r>
      <w:r>
        <w:rPr>
          <w:b/>
        </w:rPr>
        <w:t>ю</w:t>
      </w:r>
      <w:r w:rsidRPr="00991B5A">
        <w:rPr>
          <w:b/>
        </w:rPr>
        <w:t>, включая возврат собс</w:t>
      </w:r>
      <w:r w:rsidRPr="00991B5A">
        <w:rPr>
          <w:b/>
        </w:rPr>
        <w:t>т</w:t>
      </w:r>
      <w:r w:rsidRPr="00991B5A">
        <w:rPr>
          <w:b/>
        </w:rPr>
        <w:t>венности, справедливую и соразмерную финансовую компенсацию, ко</w:t>
      </w:r>
      <w:r w:rsidRPr="00991B5A">
        <w:rPr>
          <w:b/>
        </w:rPr>
        <w:t>м</w:t>
      </w:r>
      <w:r w:rsidRPr="00991B5A">
        <w:rPr>
          <w:b/>
        </w:rPr>
        <w:t>пенсацию морального ущерба и соответствующие медицинский уход и ре</w:t>
      </w:r>
      <w:r w:rsidRPr="00991B5A">
        <w:rPr>
          <w:b/>
        </w:rPr>
        <w:t>а</w:t>
      </w:r>
      <w:r w:rsidRPr="00991B5A">
        <w:rPr>
          <w:b/>
        </w:rPr>
        <w:t>билитацию.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Соответствующ</w:t>
      </w:r>
      <w:r>
        <w:t>и</w:t>
      </w:r>
      <w:r w:rsidRPr="00991B5A">
        <w:t xml:space="preserve">е </w:t>
      </w:r>
      <w:r>
        <w:t xml:space="preserve">меры </w:t>
      </w:r>
      <w:r w:rsidRPr="00991B5A">
        <w:t>наказани</w:t>
      </w:r>
      <w:r>
        <w:t>я</w:t>
      </w:r>
      <w:r w:rsidRPr="00991B5A">
        <w:t xml:space="preserve"> за пытки</w:t>
      </w:r>
    </w:p>
    <w:p w:rsidR="00493073" w:rsidRPr="00991B5A" w:rsidRDefault="00493073" w:rsidP="00E031ED">
      <w:pPr>
        <w:pStyle w:val="SingleTxtGR"/>
      </w:pPr>
      <w:r w:rsidRPr="00991B5A">
        <w:t>17.</w:t>
      </w:r>
      <w:r w:rsidRPr="00991B5A">
        <w:tab/>
        <w:t xml:space="preserve">Комитет </w:t>
      </w:r>
      <w:r>
        <w:t>глубоко</w:t>
      </w:r>
      <w:r w:rsidRPr="00991B5A">
        <w:t xml:space="preserve"> обеспокоен тем, что</w:t>
      </w:r>
      <w:r w:rsidR="003804A7">
        <w:t>,</w:t>
      </w:r>
      <w:r w:rsidRPr="00991B5A">
        <w:t xml:space="preserve"> несмотря на серьезные ранения, нанесенные британскими военнослужащими Бахе Мусе, расследование и с</w:t>
      </w:r>
      <w:r w:rsidRPr="00991B5A">
        <w:t>у</w:t>
      </w:r>
      <w:r w:rsidRPr="00991B5A">
        <w:t>дебное преследование в связи с его смертью закончилось оправданием или сн</w:t>
      </w:r>
      <w:r w:rsidRPr="00991B5A">
        <w:t>я</w:t>
      </w:r>
      <w:r w:rsidRPr="00991B5A">
        <w:t>тием обвинений с шести обвиняемых должностных лиц и назначением капралу, который признал себя виновным в негуманном обращении, приговора в виде всего лишь одного года тюремного заключения (статьи 4, 13 и 14).</w:t>
      </w:r>
    </w:p>
    <w:p w:rsidR="00493073" w:rsidRPr="00991B5A" w:rsidRDefault="00493073" w:rsidP="00E031ED">
      <w:pPr>
        <w:pStyle w:val="SingleTxtGR"/>
        <w:rPr>
          <w:b/>
        </w:rPr>
      </w:pPr>
      <w:r w:rsidRPr="00991B5A">
        <w:rPr>
          <w:b/>
        </w:rPr>
        <w:t xml:space="preserve">Напоминая, что </w:t>
      </w:r>
      <w:r>
        <w:rPr>
          <w:b/>
        </w:rPr>
        <w:t xml:space="preserve">меры </w:t>
      </w:r>
      <w:r w:rsidRPr="00991B5A">
        <w:rPr>
          <w:b/>
        </w:rPr>
        <w:t>наказания, которые соразмерны тяжести преступл</w:t>
      </w:r>
      <w:r w:rsidRPr="00991B5A">
        <w:rPr>
          <w:b/>
        </w:rPr>
        <w:t>е</w:t>
      </w:r>
      <w:r w:rsidRPr="00991B5A">
        <w:rPr>
          <w:b/>
        </w:rPr>
        <w:t>ния пытки, необходимы для успешного сдерживания, Комитет настоятел</w:t>
      </w:r>
      <w:r w:rsidRPr="00991B5A">
        <w:rPr>
          <w:b/>
        </w:rPr>
        <w:t>ь</w:t>
      </w:r>
      <w:r w:rsidRPr="00991B5A">
        <w:rPr>
          <w:b/>
        </w:rPr>
        <w:t>но призывает государство-участник обеспечить, чтобы пытки или соуч</w:t>
      </w:r>
      <w:r w:rsidRPr="00991B5A">
        <w:rPr>
          <w:b/>
        </w:rPr>
        <w:t>а</w:t>
      </w:r>
      <w:r w:rsidRPr="00991B5A">
        <w:rPr>
          <w:b/>
        </w:rPr>
        <w:t>стие в пытках со стороны должностных лиц государства-участника, с</w:t>
      </w:r>
      <w:r w:rsidRPr="00991B5A">
        <w:rPr>
          <w:b/>
        </w:rPr>
        <w:t>о</w:t>
      </w:r>
      <w:r w:rsidRPr="00991B5A">
        <w:rPr>
          <w:b/>
        </w:rPr>
        <w:t xml:space="preserve">трудников служб безопасности и военнослужащих за </w:t>
      </w:r>
      <w:r>
        <w:rPr>
          <w:b/>
        </w:rPr>
        <w:t>рубежом</w:t>
      </w:r>
      <w:r w:rsidRPr="00991B5A">
        <w:rPr>
          <w:b/>
        </w:rPr>
        <w:t xml:space="preserve"> сопровожд</w:t>
      </w:r>
      <w:r w:rsidRPr="00991B5A">
        <w:rPr>
          <w:b/>
        </w:rPr>
        <w:t>а</w:t>
      </w:r>
      <w:r w:rsidRPr="00991B5A">
        <w:rPr>
          <w:b/>
        </w:rPr>
        <w:t>лись соответствующим наказанием, соразмерным тяжести преступления, согласно статье 4 Конвенции.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 xml:space="preserve">Использование дипломатических </w:t>
      </w:r>
      <w:r>
        <w:t>заверений</w:t>
      </w:r>
    </w:p>
    <w:p w:rsidR="00493073" w:rsidRPr="00991B5A" w:rsidRDefault="00493073" w:rsidP="00E031ED">
      <w:pPr>
        <w:pStyle w:val="SingleTxtGR"/>
      </w:pPr>
      <w:r w:rsidRPr="00991B5A">
        <w:t>18.</w:t>
      </w:r>
      <w:r w:rsidRPr="00991B5A">
        <w:tab/>
        <w:t xml:space="preserve">Комитет с обеспокоенностью отмечает использование государством-участником дипломатических </w:t>
      </w:r>
      <w:r>
        <w:t>заверений</w:t>
      </w:r>
      <w:r w:rsidRPr="00991B5A">
        <w:t xml:space="preserve"> для оправдания депортации иностра</w:t>
      </w:r>
      <w:r w:rsidRPr="00991B5A">
        <w:t>н</w:t>
      </w:r>
      <w:r w:rsidRPr="00991B5A">
        <w:t>ных граждан, подозреваемых в совершении преступлений, связанных с терр</w:t>
      </w:r>
      <w:r w:rsidRPr="00991B5A">
        <w:t>о</w:t>
      </w:r>
      <w:r w:rsidRPr="00991B5A">
        <w:t>ризмом, в страны, в отношении которых сообщается о широко распростране</w:t>
      </w:r>
      <w:r w:rsidRPr="00991B5A">
        <w:t>н</w:t>
      </w:r>
      <w:r w:rsidRPr="00991B5A">
        <w:t>ном прим</w:t>
      </w:r>
      <w:r w:rsidRPr="00991B5A">
        <w:t>е</w:t>
      </w:r>
      <w:r w:rsidRPr="00991B5A">
        <w:t>нении пыток (статьи 3 и 13).</w:t>
      </w:r>
    </w:p>
    <w:p w:rsidR="00493073" w:rsidRPr="003141FC" w:rsidRDefault="00493073" w:rsidP="00E031ED">
      <w:pPr>
        <w:pStyle w:val="SingleTxtGR"/>
        <w:rPr>
          <w:b/>
        </w:rPr>
      </w:pPr>
      <w:r w:rsidRPr="003141FC">
        <w:rPr>
          <w:b/>
        </w:rPr>
        <w:t>Комитет призывает государство-участник обеспечить, чтобы никакое лицо, включая лиц, подозреваемых в терроризме, которое подвергается высы</w:t>
      </w:r>
      <w:r w:rsidRPr="003141FC">
        <w:rPr>
          <w:b/>
        </w:rPr>
        <w:t>л</w:t>
      </w:r>
      <w:r w:rsidRPr="003141FC">
        <w:rPr>
          <w:b/>
        </w:rPr>
        <w:t xml:space="preserve">ке, возврату, экстрадиции или депортации, не подвергалось угрозе пыток или других жестоких, бесчеловечных или унижающих достоинство видов обращения или наказания. Он настоятельно призывает государство-участник не запрашивать и не принимать дипломатические </w:t>
      </w:r>
      <w:r>
        <w:rPr>
          <w:b/>
        </w:rPr>
        <w:t>заверения</w:t>
      </w:r>
      <w:r w:rsidRPr="003141FC">
        <w:rPr>
          <w:b/>
        </w:rPr>
        <w:t>, "если существуют серьезные основания полагать, что [этому лицу] может угрожать там применение пыток" (статья 3). Чем более широко распр</w:t>
      </w:r>
      <w:r w:rsidRPr="003141FC">
        <w:rPr>
          <w:b/>
        </w:rPr>
        <w:t>о</w:t>
      </w:r>
      <w:r w:rsidRPr="003141FC">
        <w:rPr>
          <w:b/>
        </w:rPr>
        <w:t>странена практика пыток или другого жестокого, бесчеловечного или ун</w:t>
      </w:r>
      <w:r w:rsidRPr="003141FC">
        <w:rPr>
          <w:b/>
        </w:rPr>
        <w:t>и</w:t>
      </w:r>
      <w:r w:rsidRPr="003141FC">
        <w:rPr>
          <w:b/>
        </w:rPr>
        <w:t>жающего достоинство обращения, тем меньше вероятность того, что д</w:t>
      </w:r>
      <w:r w:rsidRPr="003141FC">
        <w:rPr>
          <w:b/>
        </w:rPr>
        <w:t>и</w:t>
      </w:r>
      <w:r w:rsidRPr="003141FC">
        <w:rPr>
          <w:b/>
        </w:rPr>
        <w:t xml:space="preserve">пломатические </w:t>
      </w:r>
      <w:r>
        <w:rPr>
          <w:b/>
        </w:rPr>
        <w:t>заверения</w:t>
      </w:r>
      <w:r w:rsidRPr="003141FC">
        <w:rPr>
          <w:b/>
        </w:rPr>
        <w:t xml:space="preserve"> позволят устранить реальный риск применения такого обращения, сколь бы строгой ни была любая согласованная проц</w:t>
      </w:r>
      <w:r w:rsidRPr="003141FC">
        <w:rPr>
          <w:b/>
        </w:rPr>
        <w:t>е</w:t>
      </w:r>
      <w:r w:rsidRPr="003141FC">
        <w:rPr>
          <w:b/>
        </w:rPr>
        <w:t>дура последующих мер. Таким образом, Комитет считает, что дипломат</w:t>
      </w:r>
      <w:r w:rsidRPr="003141FC">
        <w:rPr>
          <w:b/>
        </w:rPr>
        <w:t>и</w:t>
      </w:r>
      <w:r w:rsidRPr="003141FC">
        <w:rPr>
          <w:b/>
        </w:rPr>
        <w:t xml:space="preserve">ческие </w:t>
      </w:r>
      <w:r>
        <w:rPr>
          <w:b/>
        </w:rPr>
        <w:t>заверения</w:t>
      </w:r>
      <w:r w:rsidRPr="003141FC">
        <w:rPr>
          <w:b/>
        </w:rPr>
        <w:t xml:space="preserve"> являются ненадежными и неэффективными и что их не следует использовать в качестве инструмента для определения порядка применения Конвенции.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Передача заключенных в Афганистан</w:t>
      </w:r>
    </w:p>
    <w:p w:rsidR="00493073" w:rsidRPr="00991B5A" w:rsidRDefault="00493073" w:rsidP="00E031ED">
      <w:pPr>
        <w:pStyle w:val="SingleTxtGR"/>
      </w:pPr>
      <w:r>
        <w:t>19.</w:t>
      </w:r>
      <w:r>
        <w:tab/>
        <w:t>Комитет отмечает решение М</w:t>
      </w:r>
      <w:r w:rsidRPr="00991B5A">
        <w:t>инистра обороны сохранять мораторий на передачу заключенных властям Афганистана вследствие наличия риска прим</w:t>
      </w:r>
      <w:r w:rsidRPr="00991B5A">
        <w:t>е</w:t>
      </w:r>
      <w:r w:rsidRPr="00991B5A">
        <w:t xml:space="preserve">нения пыток и жестокого обращения и приветствует </w:t>
      </w:r>
      <w:r>
        <w:t>заверения, данные</w:t>
      </w:r>
      <w:r w:rsidRPr="00991B5A">
        <w:t xml:space="preserve"> гос</w:t>
      </w:r>
      <w:r w:rsidRPr="00991B5A">
        <w:t>у</w:t>
      </w:r>
      <w:r w:rsidRPr="00991B5A">
        <w:t>дарством-участником в отношении того, что оно не будет передавать заключе</w:t>
      </w:r>
      <w:r w:rsidRPr="00991B5A">
        <w:t>н</w:t>
      </w:r>
      <w:r w:rsidRPr="00991B5A">
        <w:t>ных в страны, в которых существует реальный риск ненадл</w:t>
      </w:r>
      <w:r w:rsidRPr="00991B5A">
        <w:t>е</w:t>
      </w:r>
      <w:r w:rsidRPr="00991B5A">
        <w:t>жащего обращения или пыток (статья 3).</w:t>
      </w:r>
    </w:p>
    <w:p w:rsidR="00493073" w:rsidRPr="003141FC" w:rsidRDefault="00493073" w:rsidP="00E031ED">
      <w:pPr>
        <w:pStyle w:val="SingleTxtGR"/>
        <w:rPr>
          <w:b/>
        </w:rPr>
      </w:pPr>
      <w:r w:rsidRPr="003141FC">
        <w:rPr>
          <w:b/>
        </w:rPr>
        <w:t>Комитет рекомендует государству-участнику применять четко сформул</w:t>
      </w:r>
      <w:r w:rsidRPr="003141FC">
        <w:rPr>
          <w:b/>
        </w:rPr>
        <w:t>и</w:t>
      </w:r>
      <w:r w:rsidRPr="003141FC">
        <w:rPr>
          <w:b/>
        </w:rPr>
        <w:t>рованную политику и на практике обеспечить, чтобы передача заключе</w:t>
      </w:r>
      <w:r w:rsidRPr="003141FC">
        <w:rPr>
          <w:b/>
        </w:rPr>
        <w:t>н</w:t>
      </w:r>
      <w:r w:rsidRPr="003141FC">
        <w:rPr>
          <w:b/>
        </w:rPr>
        <w:t xml:space="preserve">ных в другие страны была </w:t>
      </w:r>
      <w:r>
        <w:rPr>
          <w:b/>
        </w:rPr>
        <w:t>прямо</w:t>
      </w:r>
      <w:r w:rsidRPr="003141FC">
        <w:rPr>
          <w:b/>
        </w:rPr>
        <w:t xml:space="preserve"> запрещена, когда есть </w:t>
      </w:r>
      <w:r>
        <w:rPr>
          <w:b/>
        </w:rPr>
        <w:t>веские</w:t>
      </w:r>
      <w:r w:rsidRPr="003141FC">
        <w:rPr>
          <w:b/>
        </w:rPr>
        <w:t xml:space="preserve"> основания полагать, что такие заключенные будет подвергаться опасности примен</w:t>
      </w:r>
      <w:r w:rsidRPr="003141FC">
        <w:rPr>
          <w:b/>
        </w:rPr>
        <w:t>е</w:t>
      </w:r>
      <w:r w:rsidRPr="003141FC">
        <w:rPr>
          <w:b/>
        </w:rPr>
        <w:t>ния пыток. Он далее рекомендует государству-участнику признать, что д</w:t>
      </w:r>
      <w:r w:rsidRPr="003141FC">
        <w:rPr>
          <w:b/>
        </w:rPr>
        <w:t>и</w:t>
      </w:r>
      <w:r w:rsidRPr="003141FC">
        <w:rPr>
          <w:b/>
        </w:rPr>
        <w:t xml:space="preserve">пломатические </w:t>
      </w:r>
      <w:r>
        <w:rPr>
          <w:b/>
        </w:rPr>
        <w:t>заверения</w:t>
      </w:r>
      <w:r w:rsidRPr="003141FC">
        <w:rPr>
          <w:b/>
        </w:rPr>
        <w:t xml:space="preserve"> и договоренности </w:t>
      </w:r>
      <w:r>
        <w:rPr>
          <w:b/>
        </w:rPr>
        <w:t xml:space="preserve">о контроле не </w:t>
      </w:r>
      <w:r w:rsidRPr="003141FC">
        <w:rPr>
          <w:b/>
        </w:rPr>
        <w:t>являются н</w:t>
      </w:r>
      <w:r w:rsidRPr="003141FC">
        <w:rPr>
          <w:b/>
        </w:rPr>
        <w:t>а</w:t>
      </w:r>
      <w:r w:rsidRPr="003141FC">
        <w:rPr>
          <w:b/>
        </w:rPr>
        <w:t>дежными основаниями для оправдания такой передачи, когда существует такой существенный риск примен</w:t>
      </w:r>
      <w:r w:rsidRPr="003141FC">
        <w:rPr>
          <w:b/>
        </w:rPr>
        <w:t>е</w:t>
      </w:r>
      <w:r w:rsidRPr="003141FC">
        <w:rPr>
          <w:b/>
        </w:rPr>
        <w:t>ния пыток.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Депортаци</w:t>
      </w:r>
      <w:r>
        <w:t xml:space="preserve">я лиц </w:t>
      </w:r>
      <w:r w:rsidRPr="00991B5A">
        <w:t>в Шри-Ланку</w:t>
      </w:r>
    </w:p>
    <w:p w:rsidR="00493073" w:rsidRPr="00991B5A" w:rsidRDefault="00493073" w:rsidP="00E031ED">
      <w:pPr>
        <w:pStyle w:val="SingleTxtGR"/>
      </w:pPr>
      <w:r w:rsidRPr="00991B5A">
        <w:t>20.</w:t>
      </w:r>
      <w:r w:rsidRPr="00991B5A">
        <w:tab/>
        <w:t>Комитет отмечает, что 28 февраля 2013 года Высокий суд принял реш</w:t>
      </w:r>
      <w:r w:rsidRPr="00991B5A">
        <w:t>е</w:t>
      </w:r>
      <w:r w:rsidRPr="00991B5A">
        <w:t>ние о приостанов</w:t>
      </w:r>
      <w:r>
        <w:t>лении</w:t>
      </w:r>
      <w:r w:rsidRPr="00991B5A">
        <w:t xml:space="preserve"> высылки тамилов, просьбы которых о предоставлени</w:t>
      </w:r>
      <w:r w:rsidR="00A24C6F">
        <w:t>и</w:t>
      </w:r>
      <w:r w:rsidRPr="00991B5A">
        <w:t xml:space="preserve"> убежища были отклонены, в Шри-Ланку, учитывая утверждения и свидетельс</w:t>
      </w:r>
      <w:r w:rsidRPr="00991B5A">
        <w:t>т</w:t>
      </w:r>
      <w:r w:rsidRPr="00991B5A">
        <w:t xml:space="preserve">ва </w:t>
      </w:r>
      <w:r>
        <w:t>того</w:t>
      </w:r>
      <w:r w:rsidRPr="00991B5A">
        <w:t>, что ланкийские тамилы становились жертвами пыток и жестокого о</w:t>
      </w:r>
      <w:r w:rsidRPr="00991B5A">
        <w:t>б</w:t>
      </w:r>
      <w:r w:rsidRPr="00991B5A">
        <w:t>ращения после их принудительной или добровольной высылки из государс</w:t>
      </w:r>
      <w:r w:rsidRPr="00991B5A">
        <w:t>т</w:t>
      </w:r>
      <w:r w:rsidRPr="00991B5A">
        <w:t>ва-участника. Комитет, тем не менее, обеспокоен тем, что государство-участник все еще не учитывает такие свидетельства в своей политике в отношении пр</w:t>
      </w:r>
      <w:r w:rsidRPr="00991B5A">
        <w:t>е</w:t>
      </w:r>
      <w:r w:rsidRPr="00991B5A">
        <w:t xml:space="preserve">доставления убежища (статья 3). </w:t>
      </w:r>
    </w:p>
    <w:p w:rsidR="00493073" w:rsidRPr="003141FC" w:rsidRDefault="00493073" w:rsidP="00E031ED">
      <w:pPr>
        <w:pStyle w:val="SingleTxtGR"/>
        <w:rPr>
          <w:b/>
        </w:rPr>
      </w:pPr>
      <w:r w:rsidRPr="003141FC">
        <w:rPr>
          <w:b/>
        </w:rPr>
        <w:t xml:space="preserve">Комитет рекомендует государству-участнику применять гарантии для обеспечения соблюдения принципа невысылки, включая учет </w:t>
      </w:r>
      <w:r>
        <w:rPr>
          <w:b/>
        </w:rPr>
        <w:t>веских</w:t>
      </w:r>
      <w:r w:rsidRPr="003141FC">
        <w:rPr>
          <w:b/>
        </w:rPr>
        <w:t xml:space="preserve"> осн</w:t>
      </w:r>
      <w:r w:rsidRPr="003141FC">
        <w:rPr>
          <w:b/>
        </w:rPr>
        <w:t>о</w:t>
      </w:r>
      <w:r w:rsidRPr="003141FC">
        <w:rPr>
          <w:b/>
        </w:rPr>
        <w:t>ваний считать, что для просителя убежища может существ</w:t>
      </w:r>
      <w:r w:rsidRPr="003141FC">
        <w:rPr>
          <w:b/>
        </w:rPr>
        <w:t>о</w:t>
      </w:r>
      <w:r w:rsidRPr="003141FC">
        <w:rPr>
          <w:b/>
        </w:rPr>
        <w:t>вать опасность подвергнуться пыткам или жестокому обращению после депортации в его страну происхождения. Комитет призывает г</w:t>
      </w:r>
      <w:r w:rsidRPr="003141FC">
        <w:rPr>
          <w:b/>
        </w:rPr>
        <w:t>о</w:t>
      </w:r>
      <w:r w:rsidRPr="003141FC">
        <w:rPr>
          <w:b/>
        </w:rPr>
        <w:t>сударство-участник провести всеобъемлющую оценку рисков в отношении ситуаций, предусмотренных статьей 3 Конвенции, особенно</w:t>
      </w:r>
      <w:r>
        <w:rPr>
          <w:b/>
        </w:rPr>
        <w:t xml:space="preserve"> с учетом</w:t>
      </w:r>
      <w:r w:rsidRPr="003141FC">
        <w:rPr>
          <w:b/>
        </w:rPr>
        <w:t xml:space="preserve"> свидетельств ланкийцев, заявл</w:t>
      </w:r>
      <w:r w:rsidRPr="003141FC">
        <w:rPr>
          <w:b/>
        </w:rPr>
        <w:t>е</w:t>
      </w:r>
      <w:r w:rsidRPr="003141FC">
        <w:rPr>
          <w:b/>
        </w:rPr>
        <w:t>ния которых о применении к ним пыток после высылки были признаны достоверными, и пересмотреть свою политику в отнош</w:t>
      </w:r>
      <w:r w:rsidRPr="003141FC">
        <w:rPr>
          <w:b/>
        </w:rPr>
        <w:t>е</w:t>
      </w:r>
      <w:r w:rsidRPr="003141FC">
        <w:rPr>
          <w:b/>
        </w:rPr>
        <w:t xml:space="preserve">нии этой страны. 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Шакер Аамер</w:t>
      </w:r>
    </w:p>
    <w:p w:rsidR="00493073" w:rsidRPr="00991B5A" w:rsidRDefault="00493073" w:rsidP="00E031ED">
      <w:pPr>
        <w:pStyle w:val="SingleTxtGR"/>
      </w:pPr>
      <w:r w:rsidRPr="00991B5A">
        <w:t>21.</w:t>
      </w:r>
      <w:r w:rsidRPr="00991B5A">
        <w:tab/>
        <w:t>Комитет с серьезной обеспокоенностью отмечает дело Шакера Аамера, последнего лица, имеющего вид на жительство в Соединенном Королевстве, удерживаемого в Гуантанамо, который находится в заключении без предъявл</w:t>
      </w:r>
      <w:r w:rsidRPr="00991B5A">
        <w:t>е</w:t>
      </w:r>
      <w:r w:rsidRPr="00991B5A">
        <w:t>ния обвинений в течение более чем 11 лет и состояние которого быстро уху</w:t>
      </w:r>
      <w:r w:rsidRPr="00991B5A">
        <w:t>д</w:t>
      </w:r>
      <w:r w:rsidRPr="00991B5A">
        <w:t xml:space="preserve">шается, особенно в связи с </w:t>
      </w:r>
      <w:r>
        <w:t>нынешней</w:t>
      </w:r>
      <w:r w:rsidRPr="00991B5A">
        <w:t xml:space="preserve"> голодовкой. Комитет сожалеет о том, что</w:t>
      </w:r>
      <w:r>
        <w:t>,</w:t>
      </w:r>
      <w:r w:rsidRPr="00991B5A">
        <w:t xml:space="preserve"> несмотря на "все возможные усилия" государства-участника по обеспечению его освобождения, не существует явных признаков того, что это произойдет в ближайшем будущем (статьи 2 и 16). </w:t>
      </w:r>
    </w:p>
    <w:p w:rsidR="00493073" w:rsidRPr="003141FC" w:rsidRDefault="00493073" w:rsidP="00E031ED">
      <w:pPr>
        <w:pStyle w:val="SingleTxtGR"/>
        <w:rPr>
          <w:b/>
        </w:rPr>
      </w:pPr>
      <w:r w:rsidRPr="003141FC">
        <w:rPr>
          <w:b/>
        </w:rPr>
        <w:t>Комитет настоятельно призывает государство-участник рассмотреть все возможные меры для обеспечения безотлагательного освобождения и во</w:t>
      </w:r>
      <w:r w:rsidRPr="003141FC">
        <w:rPr>
          <w:b/>
        </w:rPr>
        <w:t>з</w:t>
      </w:r>
      <w:r w:rsidRPr="003141FC">
        <w:rPr>
          <w:b/>
        </w:rPr>
        <w:t>вращения в Соединенное Королевство Шакера Аамера, который содержи</w:t>
      </w:r>
      <w:r w:rsidRPr="003141FC">
        <w:rPr>
          <w:b/>
        </w:rPr>
        <w:t>т</w:t>
      </w:r>
      <w:r w:rsidRPr="003141FC">
        <w:rPr>
          <w:b/>
        </w:rPr>
        <w:t>ся в заключении без предъявления обвинения в течение 11 лет. В этой св</w:t>
      </w:r>
      <w:r w:rsidRPr="003141FC">
        <w:rPr>
          <w:b/>
        </w:rPr>
        <w:t>я</w:t>
      </w:r>
      <w:r w:rsidRPr="003141FC">
        <w:rPr>
          <w:b/>
        </w:rPr>
        <w:t>зи государству-участнику следует осуществить последующие действия по направленным в ию</w:t>
      </w:r>
      <w:r>
        <w:rPr>
          <w:b/>
        </w:rPr>
        <w:t>не 2012 года и в мае 2013 года М</w:t>
      </w:r>
      <w:r w:rsidRPr="003141FC">
        <w:rPr>
          <w:b/>
        </w:rPr>
        <w:t>инистру обороны С</w:t>
      </w:r>
      <w:r w:rsidRPr="003141FC">
        <w:rPr>
          <w:b/>
        </w:rPr>
        <w:t>о</w:t>
      </w:r>
      <w:r w:rsidRPr="003141FC">
        <w:rPr>
          <w:b/>
        </w:rPr>
        <w:t>единенных Штатов Америки для применения "исключения", предусмо</w:t>
      </w:r>
      <w:r w:rsidRPr="003141FC">
        <w:rPr>
          <w:b/>
        </w:rPr>
        <w:t>т</w:t>
      </w:r>
      <w:r w:rsidRPr="003141FC">
        <w:rPr>
          <w:b/>
        </w:rPr>
        <w:t>ренного Законом о полномочиях в сфере национальной обороны 2012 года, для обеспечения возможн</w:t>
      </w:r>
      <w:r w:rsidRPr="003141FC">
        <w:rPr>
          <w:b/>
        </w:rPr>
        <w:t>о</w:t>
      </w:r>
      <w:r w:rsidRPr="003141FC">
        <w:rPr>
          <w:b/>
        </w:rPr>
        <w:t>сти освобождения Шакера Аамера.</w:t>
      </w:r>
    </w:p>
    <w:p w:rsidR="00493073" w:rsidRPr="00991B5A" w:rsidRDefault="00493073" w:rsidP="00E031ED">
      <w:pPr>
        <w:pStyle w:val="H23GR"/>
      </w:pPr>
      <w:r w:rsidRPr="00991B5A">
        <w:tab/>
      </w:r>
      <w:r w:rsidRPr="00991B5A">
        <w:tab/>
        <w:t>Универсальная юрисдикция</w:t>
      </w:r>
    </w:p>
    <w:p w:rsidR="00493073" w:rsidRPr="00991B5A" w:rsidRDefault="00493073" w:rsidP="00E031ED">
      <w:pPr>
        <w:pStyle w:val="SingleTxtGR"/>
      </w:pPr>
      <w:r w:rsidRPr="00991B5A">
        <w:t>22.</w:t>
      </w:r>
      <w:r w:rsidRPr="00991B5A">
        <w:tab/>
        <w:t>Комитет с удовлетворением отмечает ссылку, содержащуюся в стратегии государства-участника по предотвращению пыток (на 2011</w:t>
      </w:r>
      <w:r w:rsidR="00A24C6F">
        <w:t>−</w:t>
      </w:r>
      <w:r w:rsidRPr="00991B5A">
        <w:t>2015 годы), на об</w:t>
      </w:r>
      <w:r w:rsidRPr="00991B5A">
        <w:t>я</w:t>
      </w:r>
      <w:r w:rsidRPr="00991B5A">
        <w:t xml:space="preserve">зательства </w:t>
      </w:r>
      <w:r>
        <w:t>по</w:t>
      </w:r>
      <w:r w:rsidRPr="00991B5A">
        <w:t xml:space="preserve"> Конвенции, предусматривающие обеспечение того, чтобы для лиц, обвиняемых в пытках, не было "безопасных убежищ", а также приветств</w:t>
      </w:r>
      <w:r w:rsidRPr="00991B5A">
        <w:t>у</w:t>
      </w:r>
      <w:r w:rsidRPr="00991B5A">
        <w:t>ет законодательные изменения, расширяющие юрисдикцию судов Соединенн</w:t>
      </w:r>
      <w:r w:rsidRPr="00991B5A">
        <w:t>о</w:t>
      </w:r>
      <w:r w:rsidRPr="00991B5A">
        <w:t>го Королевства в отношении судебного преследования за международные пр</w:t>
      </w:r>
      <w:r w:rsidRPr="00991B5A">
        <w:t>е</w:t>
      </w:r>
      <w:r w:rsidRPr="00991B5A">
        <w:t>ступления. Комитет, тем не менее, обеспокоен тем, что параллельно было пр</w:t>
      </w:r>
      <w:r w:rsidRPr="00991B5A">
        <w:t>и</w:t>
      </w:r>
      <w:r w:rsidRPr="00991B5A">
        <w:t>нято законодательство (Закон о полиции и социальной ответственности 2011</w:t>
      </w:r>
      <w:r>
        <w:t> </w:t>
      </w:r>
      <w:r w:rsidRPr="00991B5A">
        <w:t>года), усложняющее выдачу ордеров на арест в случаях, когда подозрева</w:t>
      </w:r>
      <w:r w:rsidRPr="00991B5A">
        <w:t>е</w:t>
      </w:r>
      <w:r w:rsidRPr="00991B5A">
        <w:t>мый находится на территории государства-участника (статья 5).</w:t>
      </w:r>
    </w:p>
    <w:p w:rsidR="00493073" w:rsidRPr="003141FC" w:rsidRDefault="00493073" w:rsidP="00E031ED">
      <w:pPr>
        <w:pStyle w:val="SingleTxtGR"/>
        <w:rPr>
          <w:b/>
        </w:rPr>
      </w:pPr>
      <w:r w:rsidRPr="003141FC">
        <w:rPr>
          <w:b/>
        </w:rPr>
        <w:t>Комитет рекомендует государству-участнику принять все необходимые м</w:t>
      </w:r>
      <w:r w:rsidRPr="003141FC">
        <w:rPr>
          <w:b/>
        </w:rPr>
        <w:t>е</w:t>
      </w:r>
      <w:r w:rsidRPr="003141FC">
        <w:rPr>
          <w:b/>
        </w:rPr>
        <w:t>ры с целью обеспечить эффективное осуществление универсальной юри</w:t>
      </w:r>
      <w:r w:rsidRPr="003141FC">
        <w:rPr>
          <w:b/>
        </w:rPr>
        <w:t>с</w:t>
      </w:r>
      <w:r w:rsidRPr="003141FC">
        <w:rPr>
          <w:b/>
        </w:rPr>
        <w:t>дикции в отношении лиц, ответственных за совершение актов пыток, в том числе иностранцев, временно находящихся в Соединенном Королевстве. Кроме того, Комитет рекомендует государству-участнику ликвидировать пробелы в сфере борьбы с безнаказанностью, выявленные Объединенным комитетом по правам человека в 2009 году</w:t>
      </w:r>
      <w:r w:rsidRPr="00413DA6">
        <w:rPr>
          <w:rStyle w:val="FootnoteReference"/>
        </w:rPr>
        <w:footnoteReference w:id="4"/>
      </w:r>
      <w:r w:rsidRPr="003141FC">
        <w:rPr>
          <w:b/>
        </w:rPr>
        <w:t>, приняв законопроект о пы</w:t>
      </w:r>
      <w:r w:rsidRPr="003141FC">
        <w:rPr>
          <w:b/>
        </w:rPr>
        <w:t>т</w:t>
      </w:r>
      <w:r w:rsidRPr="003141FC">
        <w:rPr>
          <w:b/>
        </w:rPr>
        <w:t>ках (</w:t>
      </w:r>
      <w:r>
        <w:rPr>
          <w:b/>
        </w:rPr>
        <w:t>возмещение</w:t>
      </w:r>
      <w:r w:rsidRPr="003141FC">
        <w:rPr>
          <w:b/>
        </w:rPr>
        <w:t xml:space="preserve"> ущерба), который обеспечит универсальную гражданскую юрисдикцию в отношении н</w:t>
      </w:r>
      <w:r w:rsidRPr="003141FC">
        <w:rPr>
          <w:b/>
        </w:rPr>
        <w:t>е</w:t>
      </w:r>
      <w:r w:rsidRPr="003141FC">
        <w:rPr>
          <w:b/>
        </w:rPr>
        <w:t>которых гражданских исков.</w:t>
      </w:r>
    </w:p>
    <w:p w:rsidR="00A85483" w:rsidRPr="00D73BD8" w:rsidRDefault="00A85483" w:rsidP="00E031ED">
      <w:pPr>
        <w:pStyle w:val="H23GR"/>
      </w:pPr>
      <w:r w:rsidRPr="00D73BD8">
        <w:tab/>
      </w:r>
      <w:r w:rsidRPr="00D73BD8">
        <w:tab/>
        <w:t>Правосудие переходного периода в Северной Ирландии</w:t>
      </w:r>
    </w:p>
    <w:p w:rsidR="00A85483" w:rsidRPr="00D73BD8" w:rsidRDefault="00A85483" w:rsidP="00E031ED">
      <w:pPr>
        <w:pStyle w:val="SingleTxtGR"/>
      </w:pPr>
      <w:r w:rsidRPr="00D73BD8">
        <w:t>23.</w:t>
      </w:r>
      <w:r w:rsidRPr="00D73BD8">
        <w:tab/>
        <w:t xml:space="preserve">Комитет приветствует разработку </w:t>
      </w:r>
      <w:r>
        <w:t>М</w:t>
      </w:r>
      <w:r w:rsidRPr="00D73BD8">
        <w:t>инистерством по делам Северной Ирланди</w:t>
      </w:r>
      <w:r>
        <w:t>и и М</w:t>
      </w:r>
      <w:r w:rsidRPr="00D73BD8">
        <w:t>инистерством юстиции Северной Ирландии "пакета мер" по р</w:t>
      </w:r>
      <w:r w:rsidRPr="00D73BD8">
        <w:t>е</w:t>
      </w:r>
      <w:r w:rsidRPr="00D73BD8">
        <w:t>шению исторических проблем в Северной Ирландии, включая создание мех</w:t>
      </w:r>
      <w:r w:rsidRPr="00D73BD8">
        <w:t>а</w:t>
      </w:r>
      <w:r w:rsidRPr="00D73BD8">
        <w:t>низмов для проведения исторических расследований смертей, связанных с ко</w:t>
      </w:r>
      <w:r w:rsidRPr="00D73BD8">
        <w:t>н</w:t>
      </w:r>
      <w:r w:rsidRPr="00D73BD8">
        <w:t>фликтом, включая смерти жертв пыток и жестокого обращения. Тем не менее он отмечает сообщения о явных несоответствиях в процедурах расследования, в которых участвуют военные должностные лица, которые способствуют затяг</w:t>
      </w:r>
      <w:r w:rsidRPr="00D73BD8">
        <w:t>и</w:t>
      </w:r>
      <w:r w:rsidRPr="00D73BD8">
        <w:t>ванию или приостановке расследований, ограничивая способность компетен</w:t>
      </w:r>
      <w:r w:rsidRPr="00D73BD8">
        <w:t>т</w:t>
      </w:r>
      <w:r w:rsidRPr="00D73BD8">
        <w:t>ных органов обеспечить незамедлительные и беспристрастные расследования нарушений прав человека и пров</w:t>
      </w:r>
      <w:r>
        <w:t xml:space="preserve">ести </w:t>
      </w:r>
      <w:r w:rsidRPr="00D73BD8">
        <w:t>всеобъемлющий анализ системного х</w:t>
      </w:r>
      <w:r w:rsidRPr="00D73BD8">
        <w:t>а</w:t>
      </w:r>
      <w:r w:rsidRPr="00D73BD8">
        <w:t>рактера нарушений или типичных нарушений и случаев насилия, чтобы обе</w:t>
      </w:r>
      <w:r w:rsidRPr="00D73BD8">
        <w:t>с</w:t>
      </w:r>
      <w:r w:rsidRPr="00D73BD8">
        <w:t>печить подотчетность и эффективные средства правовой защиты. Кроме того, Комитет выражает обеспокоенность в связи с решением государс</w:t>
      </w:r>
      <w:r w:rsidRPr="00D73BD8">
        <w:t>т</w:t>
      </w:r>
      <w:r w:rsidRPr="00D73BD8">
        <w:t xml:space="preserve">ва-участника не проводить публичного расследования </w:t>
      </w:r>
      <w:r>
        <w:t xml:space="preserve">в связи со </w:t>
      </w:r>
      <w:r w:rsidRPr="00D73BD8">
        <w:t>смерт</w:t>
      </w:r>
      <w:r>
        <w:t>ью</w:t>
      </w:r>
      <w:r w:rsidRPr="00D73BD8">
        <w:t xml:space="preserve"> Патрика Финуке</w:t>
      </w:r>
      <w:r w:rsidRPr="00D73BD8">
        <w:t>й</w:t>
      </w:r>
      <w:r w:rsidRPr="00D73BD8">
        <w:t xml:space="preserve">на (статьи 2, 12, 13, 14 и 16). </w:t>
      </w:r>
    </w:p>
    <w:p w:rsidR="00A85483" w:rsidRPr="00EF3C93" w:rsidRDefault="00A85483" w:rsidP="00E031ED">
      <w:pPr>
        <w:pStyle w:val="SingleTxtGR"/>
        <w:rPr>
          <w:b/>
        </w:rPr>
      </w:pPr>
      <w:r w:rsidRPr="00EF3C93">
        <w:rPr>
          <w:b/>
        </w:rPr>
        <w:t>Комитет рекомендует государству-участнику разработать всеобъемлющие рамки для правосудия переходного периода в Северной Ирландии и обе</w:t>
      </w:r>
      <w:r w:rsidRPr="00EF3C93">
        <w:rPr>
          <w:b/>
        </w:rPr>
        <w:t>с</w:t>
      </w:r>
      <w:r w:rsidRPr="00EF3C93">
        <w:rPr>
          <w:b/>
        </w:rPr>
        <w:t>печить проведение безотлагательных, тщательных и независимых рассл</w:t>
      </w:r>
      <w:r w:rsidRPr="00EF3C93">
        <w:rPr>
          <w:b/>
        </w:rPr>
        <w:t>е</w:t>
      </w:r>
      <w:r w:rsidRPr="00EF3C93">
        <w:rPr>
          <w:b/>
        </w:rPr>
        <w:t>дований для выяснения правды, а также выявить, преследовать в судебном порядке и нак</w:t>
      </w:r>
      <w:r w:rsidRPr="00EF3C93">
        <w:rPr>
          <w:b/>
        </w:rPr>
        <w:t>а</w:t>
      </w:r>
      <w:r w:rsidRPr="00EF3C93">
        <w:rPr>
          <w:b/>
        </w:rPr>
        <w:t>зать виновных. В этой связи Комитет считает, что такой всеобъемлющий подход, включая проведение публичного расследования смерти Патрика Финукейна, станет явным сигналом приверженности г</w:t>
      </w:r>
      <w:r w:rsidRPr="00EF3C93">
        <w:rPr>
          <w:b/>
        </w:rPr>
        <w:t>о</w:t>
      </w:r>
      <w:r w:rsidRPr="00EF3C93">
        <w:rPr>
          <w:b/>
        </w:rPr>
        <w:t>сударства-участника принципам беспристрастного и прозрачного рассл</w:t>
      </w:r>
      <w:r w:rsidRPr="00EF3C93">
        <w:rPr>
          <w:b/>
        </w:rPr>
        <w:t>е</w:t>
      </w:r>
      <w:r w:rsidRPr="00EF3C93">
        <w:rPr>
          <w:b/>
        </w:rPr>
        <w:t>дования нарушений прав человека, имевших место в прошлом. Государс</w:t>
      </w:r>
      <w:r w:rsidRPr="00EF3C93">
        <w:rPr>
          <w:b/>
        </w:rPr>
        <w:t>т</w:t>
      </w:r>
      <w:r w:rsidRPr="00EF3C93">
        <w:rPr>
          <w:b/>
        </w:rPr>
        <w:t>ву-участнику следует также обеспечить, чтобы все жертвы пыток и жест</w:t>
      </w:r>
      <w:r w:rsidRPr="00EF3C93">
        <w:rPr>
          <w:b/>
        </w:rPr>
        <w:t>о</w:t>
      </w:r>
      <w:r w:rsidRPr="00EF3C93">
        <w:rPr>
          <w:b/>
        </w:rPr>
        <w:t>кого обращения имели возможность получить соответствующие компенс</w:t>
      </w:r>
      <w:r w:rsidRPr="00EF3C93">
        <w:rPr>
          <w:b/>
        </w:rPr>
        <w:t>а</w:t>
      </w:r>
      <w:r w:rsidRPr="00EF3C93">
        <w:rPr>
          <w:b/>
        </w:rPr>
        <w:t>цию и возмещ</w:t>
      </w:r>
      <w:r w:rsidRPr="00EF3C93">
        <w:rPr>
          <w:b/>
        </w:rPr>
        <w:t>е</w:t>
      </w:r>
      <w:r w:rsidRPr="00EF3C93">
        <w:rPr>
          <w:b/>
        </w:rPr>
        <w:t>ние.</w:t>
      </w:r>
    </w:p>
    <w:p w:rsidR="00A85483" w:rsidRPr="00D73BD8" w:rsidRDefault="00A85483" w:rsidP="00E031ED">
      <w:pPr>
        <w:pStyle w:val="H23GR"/>
      </w:pPr>
      <w:r w:rsidRPr="00D73BD8">
        <w:tab/>
      </w:r>
      <w:r w:rsidRPr="00D73BD8">
        <w:tab/>
        <w:t xml:space="preserve">Расследование </w:t>
      </w:r>
      <w:r>
        <w:t xml:space="preserve">в отношении </w:t>
      </w:r>
      <w:r w:rsidRPr="00D73BD8">
        <w:t>нарушений в учреждениях в прошлом</w:t>
      </w:r>
    </w:p>
    <w:p w:rsidR="00A85483" w:rsidRPr="00D73BD8" w:rsidRDefault="00A85483" w:rsidP="00E031ED">
      <w:pPr>
        <w:pStyle w:val="SingleTxtGR"/>
      </w:pPr>
      <w:r w:rsidRPr="00D73BD8">
        <w:t>24.</w:t>
      </w:r>
      <w:r w:rsidRPr="00D73BD8">
        <w:tab/>
        <w:t xml:space="preserve">Приветствуя начало в мае 2012 года расследования </w:t>
      </w:r>
      <w:r>
        <w:t xml:space="preserve">в отношении </w:t>
      </w:r>
      <w:r w:rsidRPr="00D73BD8">
        <w:t>наруш</w:t>
      </w:r>
      <w:r w:rsidRPr="00D73BD8">
        <w:t>е</w:t>
      </w:r>
      <w:r w:rsidRPr="00D73BD8">
        <w:t>ний в учреждениях в прошлом, касающегося случаев насилия над детьми в и</w:t>
      </w:r>
      <w:r w:rsidRPr="00D73BD8">
        <w:t>н</w:t>
      </w:r>
      <w:r w:rsidRPr="00D73BD8">
        <w:t>тернатах в Северной Ирландии в период между 1922 и 1995 годами, Комитет выражает сожаление в связи с тем, что некоторые жертвы, такие как женщины старше 18 лет, содержавшиеся в "Прачечных Магдалины" и аналогичных учр</w:t>
      </w:r>
      <w:r w:rsidRPr="00D73BD8">
        <w:t>е</w:t>
      </w:r>
      <w:r w:rsidRPr="00D73BD8">
        <w:t>ждениях, а также жертвы насилия со стороны священнослужителей, не будут затронуты данным расследованием (статьи 2, 12, 13, 14 и 16).</w:t>
      </w:r>
    </w:p>
    <w:p w:rsidR="00A85483" w:rsidRPr="00EF3C93" w:rsidRDefault="00A85483" w:rsidP="00E031ED">
      <w:pPr>
        <w:pStyle w:val="SingleTxtGR"/>
        <w:rPr>
          <w:b/>
        </w:rPr>
      </w:pPr>
      <w:r w:rsidRPr="00EF3C93">
        <w:rPr>
          <w:b/>
        </w:rPr>
        <w:t>Комитет рекомендует государству-участнику провести безотлагательные, независимые и тщательные расследования всех случаев нарушений в у</w:t>
      </w:r>
      <w:r w:rsidRPr="00EF3C93">
        <w:rPr>
          <w:b/>
        </w:rPr>
        <w:t>ч</w:t>
      </w:r>
      <w:r w:rsidRPr="00EF3C93">
        <w:rPr>
          <w:b/>
        </w:rPr>
        <w:t>реждениях, имевших место в Северной Ирландии в период между 1922 и 1995 годами, включая насилие в отношении женщин старше 18 лет, кот</w:t>
      </w:r>
      <w:r w:rsidRPr="00EF3C93">
        <w:rPr>
          <w:b/>
        </w:rPr>
        <w:t>о</w:t>
      </w:r>
      <w:r w:rsidRPr="00EF3C93">
        <w:rPr>
          <w:b/>
        </w:rPr>
        <w:t>рые насильственно содержались в "Прачечных Магдалины" и аналоги</w:t>
      </w:r>
      <w:r w:rsidRPr="00EF3C93">
        <w:rPr>
          <w:b/>
        </w:rPr>
        <w:t>ч</w:t>
      </w:r>
      <w:r w:rsidRPr="00EF3C93">
        <w:rPr>
          <w:b/>
        </w:rPr>
        <w:t>ных учреждениях в Северной Ирландии, и обеспечить, чтобы в тех случ</w:t>
      </w:r>
      <w:r w:rsidRPr="00EF3C93">
        <w:rPr>
          <w:b/>
        </w:rPr>
        <w:t>а</w:t>
      </w:r>
      <w:r w:rsidRPr="00EF3C93">
        <w:rPr>
          <w:b/>
        </w:rPr>
        <w:t>ях, когда это возможно и целесообразно, виновные были привлечены к о</w:t>
      </w:r>
      <w:r w:rsidRPr="00EF3C93">
        <w:rPr>
          <w:b/>
        </w:rPr>
        <w:t>т</w:t>
      </w:r>
      <w:r w:rsidRPr="00EF3C93">
        <w:rPr>
          <w:b/>
        </w:rPr>
        <w:t>ветственности и наказаны и чтобы все жертвы насилия получили возм</w:t>
      </w:r>
      <w:r w:rsidRPr="00EF3C93">
        <w:rPr>
          <w:b/>
        </w:rPr>
        <w:t>е</w:t>
      </w:r>
      <w:r w:rsidRPr="00EF3C93">
        <w:rPr>
          <w:b/>
        </w:rPr>
        <w:t>щение и компенсации, включая средства для, по возможности, полной ре</w:t>
      </w:r>
      <w:r w:rsidRPr="00EF3C93">
        <w:rPr>
          <w:b/>
        </w:rPr>
        <w:t>а</w:t>
      </w:r>
      <w:r w:rsidRPr="00EF3C93">
        <w:rPr>
          <w:b/>
        </w:rPr>
        <w:t>билитации, в соответствии с Замечанием общего порядка № 3 К</w:t>
      </w:r>
      <w:r w:rsidRPr="00EF3C93">
        <w:rPr>
          <w:b/>
        </w:rPr>
        <w:t>о</w:t>
      </w:r>
      <w:r w:rsidRPr="00EF3C93">
        <w:rPr>
          <w:b/>
        </w:rPr>
        <w:t>митета об осуществлении статьи 14 государствами-участниками.</w:t>
      </w:r>
    </w:p>
    <w:p w:rsidR="00A85483" w:rsidRPr="00D73BD8" w:rsidRDefault="00A85483" w:rsidP="00E031ED">
      <w:pPr>
        <w:pStyle w:val="H23GR"/>
      </w:pPr>
      <w:r w:rsidRPr="00D73BD8">
        <w:tab/>
      </w:r>
      <w:r w:rsidRPr="00D73BD8">
        <w:tab/>
        <w:t>Использование доказательств, полученных с помощью пыток</w:t>
      </w:r>
    </w:p>
    <w:p w:rsidR="00A85483" w:rsidRPr="00D73BD8" w:rsidRDefault="00A85483" w:rsidP="00E031ED">
      <w:pPr>
        <w:pStyle w:val="SingleTxtGR"/>
      </w:pPr>
      <w:r w:rsidRPr="00D73BD8">
        <w:t>25.</w:t>
      </w:r>
      <w:r w:rsidRPr="00D73BD8">
        <w:tab/>
        <w:t xml:space="preserve">Комитет отмечает постановление Палаты лордов по делу </w:t>
      </w:r>
      <w:r>
        <w:rPr>
          <w:i/>
        </w:rPr>
        <w:t>А. и другие против М</w:t>
      </w:r>
      <w:r w:rsidRPr="00470FCD">
        <w:rPr>
          <w:i/>
        </w:rPr>
        <w:t>инистра внутре</w:t>
      </w:r>
      <w:r w:rsidRPr="00470FCD">
        <w:rPr>
          <w:i/>
        </w:rPr>
        <w:t>н</w:t>
      </w:r>
      <w:r w:rsidRPr="00470FCD">
        <w:rPr>
          <w:i/>
        </w:rPr>
        <w:t>них дел</w:t>
      </w:r>
      <w:r w:rsidRPr="00D73BD8">
        <w:t xml:space="preserve"> (№ 2) [2005] (UKHL71) (CAT/C/GBR/5, пункт</w:t>
      </w:r>
      <w:r>
        <w:t> </w:t>
      </w:r>
      <w:r w:rsidRPr="00D73BD8">
        <w:t>27) не допускать использование доказательств, полученных в результате применения пыток, в процессуальных действиях. Он, тем не менее, выражает обеспокоенность тем, что бремя доказывания в отношении приемлемости мат</w:t>
      </w:r>
      <w:r w:rsidRPr="00D73BD8">
        <w:t>е</w:t>
      </w:r>
      <w:r w:rsidRPr="00D73BD8">
        <w:t>риалов, полученных в результате пыток, все еще возлагается на обвиняем</w:t>
      </w:r>
      <w:r w:rsidRPr="00D73BD8">
        <w:t>о</w:t>
      </w:r>
      <w:r w:rsidRPr="00D73BD8">
        <w:t xml:space="preserve">го/заявителя (статья 15). </w:t>
      </w:r>
    </w:p>
    <w:p w:rsidR="00A85483" w:rsidRPr="00EF3C93" w:rsidRDefault="00A85483" w:rsidP="00E031ED">
      <w:pPr>
        <w:pStyle w:val="SingleTxtGR"/>
        <w:rPr>
          <w:b/>
        </w:rPr>
      </w:pPr>
      <w:r w:rsidRPr="00EF3C93">
        <w:rPr>
          <w:b/>
        </w:rPr>
        <w:t>Комитет призывает государство-участник обеспечить, чтобы в случаях н</w:t>
      </w:r>
      <w:r w:rsidRPr="00EF3C93">
        <w:rPr>
          <w:b/>
        </w:rPr>
        <w:t>а</w:t>
      </w:r>
      <w:r w:rsidRPr="00EF3C93">
        <w:rPr>
          <w:b/>
        </w:rPr>
        <w:t>личия сообщений о том, что некое утверждение было сделано в результате примен</w:t>
      </w:r>
      <w:r w:rsidRPr="00EF3C93">
        <w:rPr>
          <w:b/>
        </w:rPr>
        <w:t>е</w:t>
      </w:r>
      <w:r w:rsidRPr="00EF3C93">
        <w:rPr>
          <w:b/>
        </w:rPr>
        <w:t>ния пыток, бремя доказывания возлагалось на государство. Кроме того, государству-участнику никогда не следует полагаться на разведыв</w:t>
      </w:r>
      <w:r w:rsidRPr="00EF3C93">
        <w:rPr>
          <w:b/>
        </w:rPr>
        <w:t>а</w:t>
      </w:r>
      <w:r w:rsidRPr="00EF3C93">
        <w:rPr>
          <w:b/>
        </w:rPr>
        <w:t>тельные данные, переданные третьими странами и полученные с прим</w:t>
      </w:r>
      <w:r w:rsidRPr="00EF3C93">
        <w:rPr>
          <w:b/>
        </w:rPr>
        <w:t>е</w:t>
      </w:r>
      <w:r w:rsidRPr="00EF3C93">
        <w:rPr>
          <w:b/>
        </w:rPr>
        <w:t>нением пыток или других жестоких, бесчеловечных или унижающих до</w:t>
      </w:r>
      <w:r w:rsidRPr="00EF3C93">
        <w:rPr>
          <w:b/>
        </w:rPr>
        <w:t>с</w:t>
      </w:r>
      <w:r w:rsidRPr="00EF3C93">
        <w:rPr>
          <w:b/>
        </w:rPr>
        <w:t>тоинство видов обращения.</w:t>
      </w:r>
    </w:p>
    <w:p w:rsidR="00A85483" w:rsidRPr="00297E4C" w:rsidRDefault="00A85483" w:rsidP="00E031ED">
      <w:pPr>
        <w:pStyle w:val="H23GR"/>
        <w:rPr>
          <w:rFonts w:eastAsia="Calibri"/>
        </w:rPr>
      </w:pPr>
      <w:r w:rsidRPr="00900259">
        <w:rPr>
          <w:lang w:eastAsia="en-GB"/>
        </w:rPr>
        <w:tab/>
      </w:r>
      <w:r w:rsidRPr="00900259">
        <w:rPr>
          <w:lang w:eastAsia="en-GB"/>
        </w:rPr>
        <w:tab/>
      </w:r>
      <w:r w:rsidRPr="00297E4C">
        <w:t>Электрошокеры (</w:t>
      </w:r>
      <w:r w:rsidRPr="00297E4C">
        <w:rPr>
          <w:rFonts w:eastAsia="Calibri"/>
        </w:rPr>
        <w:t>"</w:t>
      </w:r>
      <w:r w:rsidRPr="00297E4C">
        <w:t>Тейзеры</w:t>
      </w:r>
      <w:r w:rsidRPr="00297E4C">
        <w:rPr>
          <w:rFonts w:eastAsia="Calibri"/>
        </w:rPr>
        <w:t>"</w:t>
      </w:r>
      <w:r w:rsidRPr="00297E4C">
        <w:t>)</w:t>
      </w:r>
    </w:p>
    <w:p w:rsidR="00A85483" w:rsidRPr="00297E4C" w:rsidRDefault="00A85483" w:rsidP="00E031ED">
      <w:pPr>
        <w:pStyle w:val="SingleTxtGR"/>
      </w:pPr>
      <w:r w:rsidRPr="00297E4C">
        <w:t>26.</w:t>
      </w:r>
      <w:r w:rsidRPr="00297E4C">
        <w:tab/>
        <w:t>Отмечая руководство для Англии и Уэльса, предусматривающее испол</w:t>
      </w:r>
      <w:r w:rsidRPr="00297E4C">
        <w:t>ь</w:t>
      </w:r>
      <w:r w:rsidRPr="00297E4C">
        <w:t>зование электрошокеров только в тех ситуациях, где присутствует серьезная у</w:t>
      </w:r>
      <w:r w:rsidRPr="00297E4C">
        <w:t>г</w:t>
      </w:r>
      <w:r w:rsidRPr="00297E4C">
        <w:t xml:space="preserve">роза насилия, Комитет выражает обеспокоенность тем, что в 2011 году </w:t>
      </w:r>
      <w:r>
        <w:t xml:space="preserve">число случаев </w:t>
      </w:r>
      <w:r w:rsidRPr="00297E4C">
        <w:t>исполь</w:t>
      </w:r>
      <w:r>
        <w:t>зования</w:t>
      </w:r>
      <w:r w:rsidRPr="00297E4C">
        <w:t xml:space="preserve"> </w:t>
      </w:r>
      <w:proofErr w:type="spellStart"/>
      <w:r w:rsidRPr="00297E4C">
        <w:t>электрошокеров</w:t>
      </w:r>
      <w:proofErr w:type="spellEnd"/>
      <w:r w:rsidRPr="00297E4C">
        <w:t xml:space="preserve"> почти удвоилось и что государство-участник намеревается и далее расширять их применение столичной полицией. Кроме того, он глубоко обеспокоен случаями, когда электрошокеры примен</w:t>
      </w:r>
      <w:r w:rsidRPr="00297E4C">
        <w:t>я</w:t>
      </w:r>
      <w:r w:rsidRPr="00297E4C">
        <w:t>лись пр</w:t>
      </w:r>
      <w:r w:rsidRPr="00297E4C">
        <w:t>о</w:t>
      </w:r>
      <w:r w:rsidRPr="00297E4C">
        <w:t>тив детей, инвалидов, а также в ходе недавних полицейских операций, когда серье</w:t>
      </w:r>
      <w:r w:rsidRPr="00297E4C">
        <w:t>з</w:t>
      </w:r>
      <w:r w:rsidRPr="00297E4C">
        <w:t xml:space="preserve">ная угроза насилия ставилась под вопрос (статьи 2 и 16). </w:t>
      </w:r>
    </w:p>
    <w:p w:rsidR="00A85483" w:rsidRPr="00EB112F" w:rsidRDefault="00A85483" w:rsidP="00E031ED">
      <w:pPr>
        <w:pStyle w:val="SingleTxtGR"/>
        <w:rPr>
          <w:b/>
        </w:rPr>
      </w:pPr>
      <w:r w:rsidRPr="00EB112F">
        <w:rPr>
          <w:b/>
        </w:rPr>
        <w:t>Государству-участнику следует обеспечить, чтобы электрошокеры прим</w:t>
      </w:r>
      <w:r w:rsidRPr="00EB112F">
        <w:rPr>
          <w:b/>
        </w:rPr>
        <w:t>е</w:t>
      </w:r>
      <w:r w:rsidRPr="00EB112F">
        <w:rPr>
          <w:b/>
        </w:rPr>
        <w:t>нялись в исключительных и ограниченных ситуациях, в которых прису</w:t>
      </w:r>
      <w:r w:rsidRPr="00EB112F">
        <w:rPr>
          <w:b/>
        </w:rPr>
        <w:t>т</w:t>
      </w:r>
      <w:r w:rsidRPr="00EB112F">
        <w:rPr>
          <w:b/>
        </w:rPr>
        <w:t>ствует реальная и непосредственная угроза жизни или риск нанесения т</w:t>
      </w:r>
      <w:r w:rsidRPr="00EB112F">
        <w:rPr>
          <w:b/>
        </w:rPr>
        <w:t>я</w:t>
      </w:r>
      <w:r w:rsidRPr="00EB112F">
        <w:rPr>
          <w:b/>
        </w:rPr>
        <w:t>желых увечий, в качестве альтернативы огнестрельному оружию и только специально подгото</w:t>
      </w:r>
      <w:r w:rsidRPr="00EB112F">
        <w:rPr>
          <w:b/>
        </w:rPr>
        <w:t>в</w:t>
      </w:r>
      <w:r w:rsidRPr="00EB112F">
        <w:rPr>
          <w:b/>
        </w:rPr>
        <w:t>ленными сотрудниками правоохранительных органов. Государству-участнику следует пересмотреть правила использования так</w:t>
      </w:r>
      <w:r w:rsidRPr="00EB112F">
        <w:rPr>
          <w:b/>
        </w:rPr>
        <w:t>о</w:t>
      </w:r>
      <w:r w:rsidRPr="00EB112F">
        <w:rPr>
          <w:b/>
        </w:rPr>
        <w:t>го оружия, установив значительные огранич</w:t>
      </w:r>
      <w:r>
        <w:rPr>
          <w:b/>
        </w:rPr>
        <w:t xml:space="preserve">ения на его использование и прямо </w:t>
      </w:r>
      <w:r w:rsidRPr="00EB112F">
        <w:rPr>
          <w:b/>
        </w:rPr>
        <w:t>запретив его использование против детей и беременных женщин. Комитет считает, что электрошокеры должны использоваться с уч</w:t>
      </w:r>
      <w:r w:rsidRPr="00EB112F">
        <w:rPr>
          <w:b/>
        </w:rPr>
        <w:t>е</w:t>
      </w:r>
      <w:r w:rsidRPr="00EB112F">
        <w:rPr>
          <w:b/>
        </w:rPr>
        <w:t>том принципов необходимости и пропорциональности и что они неприе</w:t>
      </w:r>
      <w:r w:rsidRPr="00EB112F">
        <w:rPr>
          <w:b/>
        </w:rPr>
        <w:t>м</w:t>
      </w:r>
      <w:r w:rsidRPr="00EB112F">
        <w:rPr>
          <w:b/>
        </w:rPr>
        <w:t>лемы в качестве предметов экипировки сотрудников тюрем или других мест л</w:t>
      </w:r>
      <w:r w:rsidRPr="00EB112F">
        <w:rPr>
          <w:b/>
        </w:rPr>
        <w:t>и</w:t>
      </w:r>
      <w:r w:rsidRPr="00EB112F">
        <w:rPr>
          <w:b/>
        </w:rPr>
        <w:t>шения свободы. Комитет настоятельно призывает государство-участник предоставить сотрудникам правоохранительных органов, име</w:t>
      </w:r>
      <w:r w:rsidRPr="00EB112F">
        <w:rPr>
          <w:b/>
        </w:rPr>
        <w:t>ю</w:t>
      </w:r>
      <w:r w:rsidRPr="00EB112F">
        <w:rPr>
          <w:b/>
        </w:rPr>
        <w:t xml:space="preserve">щим право на использование электрошокеров, </w:t>
      </w:r>
      <w:r>
        <w:rPr>
          <w:b/>
        </w:rPr>
        <w:t xml:space="preserve">подробные инструкции и обеспечить их подготовку, </w:t>
      </w:r>
      <w:r w:rsidRPr="00EB112F">
        <w:rPr>
          <w:b/>
        </w:rPr>
        <w:t>а также осуществлять строгий мониторинг и надзор за их и</w:t>
      </w:r>
      <w:r w:rsidRPr="00EB112F">
        <w:rPr>
          <w:b/>
        </w:rPr>
        <w:t>с</w:t>
      </w:r>
      <w:r w:rsidRPr="00EB112F">
        <w:rPr>
          <w:b/>
        </w:rPr>
        <w:t xml:space="preserve">пользованием. </w:t>
      </w:r>
    </w:p>
    <w:p w:rsidR="00A85483" w:rsidRPr="00297E4C" w:rsidRDefault="00A85483" w:rsidP="00E031ED">
      <w:pPr>
        <w:pStyle w:val="H23GR"/>
      </w:pPr>
      <w:r w:rsidRPr="00297E4C">
        <w:tab/>
      </w:r>
      <w:r w:rsidRPr="00297E4C">
        <w:tab/>
        <w:t>Возраст уголовной ответственности</w:t>
      </w:r>
    </w:p>
    <w:p w:rsidR="00A85483" w:rsidRPr="00297E4C" w:rsidRDefault="00A85483" w:rsidP="00E031ED">
      <w:pPr>
        <w:pStyle w:val="SingleTxtGR"/>
        <w:rPr>
          <w:rFonts w:eastAsia="Malgun Gothic"/>
        </w:rPr>
      </w:pPr>
      <w:r w:rsidRPr="00297E4C">
        <w:rPr>
          <w:rFonts w:eastAsia="Malgun Gothic"/>
        </w:rPr>
        <w:t>27.</w:t>
      </w:r>
      <w:r w:rsidRPr="00297E4C">
        <w:rPr>
          <w:rFonts w:eastAsia="Malgun Gothic"/>
        </w:rPr>
        <w:tab/>
        <w:t>Комитет приветствует введение в действие Закона об уголовном правос</w:t>
      </w:r>
      <w:r w:rsidRPr="00297E4C">
        <w:rPr>
          <w:rFonts w:eastAsia="Malgun Gothic"/>
        </w:rPr>
        <w:t>у</w:t>
      </w:r>
      <w:r w:rsidRPr="00297E4C">
        <w:rPr>
          <w:rFonts w:eastAsia="Malgun Gothic"/>
        </w:rPr>
        <w:t>дии и лицензировании (Шотландия) 2010 года, который увеличивает в Шотла</w:t>
      </w:r>
      <w:r w:rsidRPr="00297E4C">
        <w:rPr>
          <w:rFonts w:eastAsia="Malgun Gothic"/>
        </w:rPr>
        <w:t>н</w:t>
      </w:r>
      <w:r w:rsidRPr="00297E4C">
        <w:rPr>
          <w:rFonts w:eastAsia="Malgun Gothic"/>
        </w:rPr>
        <w:t xml:space="preserve">дии возраст привлечения к уголовной ответственности с 8 до 12 лет. Комитет, тем не менее, </w:t>
      </w:r>
      <w:r>
        <w:rPr>
          <w:rFonts w:eastAsia="Malgun Gothic"/>
        </w:rPr>
        <w:t xml:space="preserve">по-прежнему </w:t>
      </w:r>
      <w:r w:rsidRPr="00297E4C">
        <w:rPr>
          <w:rFonts w:eastAsia="Malgun Gothic"/>
        </w:rPr>
        <w:t>обеспокоен</w:t>
      </w:r>
      <w:r>
        <w:rPr>
          <w:rFonts w:eastAsia="Malgun Gothic"/>
        </w:rPr>
        <w:t xml:space="preserve"> </w:t>
      </w:r>
      <w:r w:rsidRPr="00297E4C">
        <w:rPr>
          <w:rFonts w:eastAsia="Malgun Gothic"/>
        </w:rPr>
        <w:t>в связи с тем, что уголовная ответс</w:t>
      </w:r>
      <w:r w:rsidRPr="00297E4C">
        <w:rPr>
          <w:rFonts w:eastAsia="Malgun Gothic"/>
        </w:rPr>
        <w:t>т</w:t>
      </w:r>
      <w:r w:rsidRPr="00297E4C">
        <w:rPr>
          <w:rFonts w:eastAsia="Malgun Gothic"/>
        </w:rPr>
        <w:t>венность начинается с возраста 8 лет в Шотландии и с возраста 10 лет в Ан</w:t>
      </w:r>
      <w:r w:rsidRPr="00297E4C">
        <w:rPr>
          <w:rFonts w:eastAsia="Malgun Gothic"/>
        </w:rPr>
        <w:t>г</w:t>
      </w:r>
      <w:r w:rsidRPr="00297E4C">
        <w:rPr>
          <w:rFonts w:eastAsia="Malgun Gothic"/>
        </w:rPr>
        <w:t>лии, Уэльсе и Северной Ирландии, и сожалеет о нежелании гос</w:t>
      </w:r>
      <w:r w:rsidRPr="00297E4C">
        <w:rPr>
          <w:rFonts w:eastAsia="Malgun Gothic"/>
        </w:rPr>
        <w:t>у</w:t>
      </w:r>
      <w:r w:rsidRPr="00297E4C">
        <w:rPr>
          <w:rFonts w:eastAsia="Malgun Gothic"/>
        </w:rPr>
        <w:t>дарства-участника увеличить этот возраст, несмотря на призывы со стороны более чем 50 организаций, благотворительных фондов и экспертов, высказанные в дека</w:t>
      </w:r>
      <w:r w:rsidRPr="00297E4C">
        <w:rPr>
          <w:rFonts w:eastAsia="Malgun Gothic"/>
        </w:rPr>
        <w:t>б</w:t>
      </w:r>
      <w:r w:rsidRPr="00297E4C">
        <w:rPr>
          <w:rFonts w:eastAsia="Malgun Gothic"/>
        </w:rPr>
        <w:t>ре 2012 года, а также неоднократные рекомендации Комитета по правам ребе</w:t>
      </w:r>
      <w:r w:rsidRPr="00297E4C">
        <w:rPr>
          <w:rFonts w:eastAsia="Malgun Gothic"/>
        </w:rPr>
        <w:t>н</w:t>
      </w:r>
      <w:r w:rsidRPr="00297E4C">
        <w:rPr>
          <w:rFonts w:eastAsia="Malgun Gothic"/>
        </w:rPr>
        <w:t>ка</w:t>
      </w:r>
      <w:r>
        <w:rPr>
          <w:rStyle w:val="FootnoteReference"/>
          <w:rFonts w:eastAsia="Malgun Gothic"/>
        </w:rPr>
        <w:footnoteReference w:id="5"/>
      </w:r>
      <w:r w:rsidRPr="00297E4C">
        <w:rPr>
          <w:rFonts w:eastAsia="Malgun Gothic"/>
        </w:rPr>
        <w:t xml:space="preserve"> (статьи 2 и 16). </w:t>
      </w:r>
    </w:p>
    <w:p w:rsidR="00A85483" w:rsidRPr="00E27CB9" w:rsidRDefault="00A85483" w:rsidP="00E031ED">
      <w:pPr>
        <w:pStyle w:val="SingleTxtGR"/>
        <w:rPr>
          <w:rFonts w:eastAsia="Malgun Gothic"/>
          <w:b/>
        </w:rPr>
      </w:pPr>
      <w:r w:rsidRPr="00E27CB9">
        <w:rPr>
          <w:rFonts w:eastAsia="Malgun Gothic"/>
          <w:b/>
        </w:rPr>
        <w:t>Государству-участнику следует увеличить минимальный возраст уголо</w:t>
      </w:r>
      <w:r w:rsidRPr="00E27CB9">
        <w:rPr>
          <w:rFonts w:eastAsia="Malgun Gothic"/>
          <w:b/>
        </w:rPr>
        <w:t>в</w:t>
      </w:r>
      <w:r w:rsidRPr="00E27CB9">
        <w:rPr>
          <w:rFonts w:eastAsia="Malgun Gothic"/>
          <w:b/>
        </w:rPr>
        <w:t>ной ответственности и обеспечить полное соблюдение норм правосудия для несовер</w:t>
      </w:r>
      <w:r>
        <w:rPr>
          <w:rFonts w:eastAsia="Malgun Gothic"/>
          <w:b/>
        </w:rPr>
        <w:t>шеннолетних в соответствии с З</w:t>
      </w:r>
      <w:r w:rsidRPr="00E27CB9">
        <w:rPr>
          <w:rFonts w:eastAsia="Malgun Gothic"/>
          <w:b/>
        </w:rPr>
        <w:t>амечанием общего порядка № 10 (2007</w:t>
      </w:r>
      <w:r>
        <w:rPr>
          <w:rFonts w:eastAsia="Malgun Gothic"/>
          <w:b/>
        </w:rPr>
        <w:t xml:space="preserve"> год</w:t>
      </w:r>
      <w:r w:rsidRPr="00E27CB9">
        <w:rPr>
          <w:rFonts w:eastAsia="Malgun Gothic"/>
          <w:b/>
        </w:rPr>
        <w:t>) Комитета по правам ребенка о правах детей в рамках отправл</w:t>
      </w:r>
      <w:r w:rsidRPr="00E27CB9">
        <w:rPr>
          <w:rFonts w:eastAsia="Malgun Gothic"/>
          <w:b/>
        </w:rPr>
        <w:t>е</w:t>
      </w:r>
      <w:r w:rsidRPr="00E27CB9">
        <w:rPr>
          <w:rFonts w:eastAsia="Malgun Gothic"/>
          <w:b/>
        </w:rPr>
        <w:t>ния правосудия в отношении несовершеннолетних (пункты 32 и 33). Гос</w:t>
      </w:r>
      <w:r w:rsidRPr="00E27CB9">
        <w:rPr>
          <w:rFonts w:eastAsia="Malgun Gothic"/>
          <w:b/>
        </w:rPr>
        <w:t>у</w:t>
      </w:r>
      <w:r w:rsidRPr="00E27CB9">
        <w:rPr>
          <w:rFonts w:eastAsia="Malgun Gothic"/>
          <w:b/>
        </w:rPr>
        <w:t>дарству-участнику следует обеспечить полное применение Минимальных стандартных правил Организации Объединенных Наций, касающихся о</w:t>
      </w:r>
      <w:r w:rsidRPr="00E27CB9">
        <w:rPr>
          <w:rFonts w:eastAsia="Malgun Gothic"/>
          <w:b/>
        </w:rPr>
        <w:t>т</w:t>
      </w:r>
      <w:r w:rsidRPr="00E27CB9">
        <w:rPr>
          <w:rFonts w:eastAsia="Malgun Gothic"/>
          <w:b/>
        </w:rPr>
        <w:t>правления правосудия в отношении несовершеннолетних (Пекинские пр</w:t>
      </w:r>
      <w:r w:rsidRPr="00E27CB9">
        <w:rPr>
          <w:rFonts w:eastAsia="Malgun Gothic"/>
          <w:b/>
        </w:rPr>
        <w:t>а</w:t>
      </w:r>
      <w:r w:rsidRPr="00E27CB9">
        <w:rPr>
          <w:rFonts w:eastAsia="Malgun Gothic"/>
          <w:b/>
        </w:rPr>
        <w:t>вила) (</w:t>
      </w:r>
      <w:r>
        <w:rPr>
          <w:rFonts w:eastAsia="Malgun Gothic"/>
          <w:b/>
        </w:rPr>
        <w:t>резолюция</w:t>
      </w:r>
      <w:r w:rsidRPr="00E27CB9">
        <w:rPr>
          <w:rFonts w:eastAsia="Malgun Gothic"/>
          <w:b/>
        </w:rPr>
        <w:t xml:space="preserve"> 40/33 Генеральной Ассамблеи</w:t>
      </w:r>
      <w:r>
        <w:rPr>
          <w:rFonts w:eastAsia="Malgun Gothic"/>
          <w:b/>
        </w:rPr>
        <w:t>, приложение</w:t>
      </w:r>
      <w:r w:rsidRPr="00E27CB9">
        <w:rPr>
          <w:rFonts w:eastAsia="Malgun Gothic"/>
          <w:b/>
        </w:rPr>
        <w:t>) и Руковод</w:t>
      </w:r>
      <w:r w:rsidRPr="00E27CB9">
        <w:rPr>
          <w:rFonts w:eastAsia="Malgun Gothic"/>
          <w:b/>
        </w:rPr>
        <w:t>я</w:t>
      </w:r>
      <w:r w:rsidRPr="00E27CB9">
        <w:rPr>
          <w:rFonts w:eastAsia="Malgun Gothic"/>
          <w:b/>
        </w:rPr>
        <w:t>щих принципов Организации Объединенных Наций для предупреждения преступности среди несовершеннолетних (Эр-Риядские руковод</w:t>
      </w:r>
      <w:r>
        <w:rPr>
          <w:rFonts w:eastAsia="Malgun Gothic"/>
          <w:b/>
        </w:rPr>
        <w:t>ящие принципы) (резолюция</w:t>
      </w:r>
      <w:r w:rsidRPr="00E27CB9">
        <w:rPr>
          <w:rFonts w:eastAsia="Malgun Gothic"/>
          <w:b/>
        </w:rPr>
        <w:t xml:space="preserve"> 45/112 Генерал</w:t>
      </w:r>
      <w:r w:rsidRPr="00E27CB9">
        <w:rPr>
          <w:rFonts w:eastAsia="Malgun Gothic"/>
          <w:b/>
        </w:rPr>
        <w:t>ь</w:t>
      </w:r>
      <w:r w:rsidRPr="00E27CB9">
        <w:rPr>
          <w:rFonts w:eastAsia="Malgun Gothic"/>
          <w:b/>
        </w:rPr>
        <w:t>ной Ассамблеи</w:t>
      </w:r>
      <w:r>
        <w:rPr>
          <w:rFonts w:eastAsia="Malgun Gothic"/>
          <w:b/>
        </w:rPr>
        <w:t>, приложение</w:t>
      </w:r>
      <w:r w:rsidRPr="00E27CB9">
        <w:rPr>
          <w:rFonts w:eastAsia="Malgun Gothic"/>
          <w:b/>
        </w:rPr>
        <w:t>).</w:t>
      </w:r>
    </w:p>
    <w:p w:rsidR="00A85483" w:rsidRPr="00297E4C" w:rsidRDefault="00A85483" w:rsidP="00E031ED">
      <w:pPr>
        <w:pStyle w:val="H23GR"/>
      </w:pPr>
      <w:r w:rsidRPr="00297E4C">
        <w:tab/>
      </w:r>
      <w:r w:rsidRPr="00297E4C">
        <w:tab/>
        <w:t>Средства удержания детей</w:t>
      </w:r>
    </w:p>
    <w:p w:rsidR="00A85483" w:rsidRPr="00297E4C" w:rsidRDefault="00A85483" w:rsidP="00E031ED">
      <w:pPr>
        <w:pStyle w:val="SingleTxtGR"/>
      </w:pPr>
      <w:r w:rsidRPr="00297E4C">
        <w:t>28.</w:t>
      </w:r>
      <w:r w:rsidRPr="00297E4C">
        <w:tab/>
        <w:t>Комитет выражает обеспокоенность тем, что государство-участник все еще использует в учрежд</w:t>
      </w:r>
      <w:r w:rsidRPr="00297E4C">
        <w:t>е</w:t>
      </w:r>
      <w:r w:rsidRPr="00297E4C">
        <w:t xml:space="preserve">ниях для малолетних правонарушителей средства удержания, направленные на преднамеренное причинение детям боли, в том числе с целью поддержания порядка и дисциплины (статьи 2 и 16). </w:t>
      </w:r>
    </w:p>
    <w:p w:rsidR="00A85483" w:rsidRPr="00E27CB9" w:rsidRDefault="00A85483" w:rsidP="00E031ED">
      <w:pPr>
        <w:pStyle w:val="SingleTxtGR"/>
        <w:rPr>
          <w:b/>
        </w:rPr>
      </w:pPr>
      <w:r w:rsidRPr="00E27CB9">
        <w:rPr>
          <w:b/>
        </w:rPr>
        <w:t>Комитет повторяет рекомендацию Комитета по правам ребенка обесп</w:t>
      </w:r>
      <w:r w:rsidRPr="00E27CB9">
        <w:rPr>
          <w:b/>
        </w:rPr>
        <w:t>е</w:t>
      </w:r>
      <w:r w:rsidRPr="00E27CB9">
        <w:rPr>
          <w:b/>
        </w:rPr>
        <w:t>чить, чтобы средства удержания применялись к детям только в качестве крайней меры и исключительно для того, чтобы предотвратить причин</w:t>
      </w:r>
      <w:r w:rsidRPr="00E27CB9">
        <w:rPr>
          <w:b/>
        </w:rPr>
        <w:t>е</w:t>
      </w:r>
      <w:r w:rsidRPr="00E27CB9">
        <w:rPr>
          <w:b/>
        </w:rPr>
        <w:t>ние вреда ребенку или другим лицам, а также запрет применения любых методов физического удержания в дисциплинарных целях (CRC/C/GBR/CO/4). Комитет также рекомендует государству-участнику з</w:t>
      </w:r>
      <w:r w:rsidRPr="00E27CB9">
        <w:rPr>
          <w:b/>
        </w:rPr>
        <w:t>а</w:t>
      </w:r>
      <w:r w:rsidRPr="00E27CB9">
        <w:rPr>
          <w:b/>
        </w:rPr>
        <w:t>претить использование любых методов, н</w:t>
      </w:r>
      <w:r w:rsidRPr="00E27CB9">
        <w:rPr>
          <w:b/>
        </w:rPr>
        <w:t>а</w:t>
      </w:r>
      <w:r w:rsidRPr="00E27CB9">
        <w:rPr>
          <w:b/>
        </w:rPr>
        <w:t xml:space="preserve">правленных на причинение боли детям. </w:t>
      </w:r>
    </w:p>
    <w:p w:rsidR="00A85483" w:rsidRPr="00297E4C" w:rsidRDefault="00A85483" w:rsidP="00E031ED">
      <w:pPr>
        <w:pStyle w:val="H23GR"/>
      </w:pPr>
      <w:r w:rsidRPr="00297E4C">
        <w:tab/>
      </w:r>
      <w:r w:rsidRPr="00297E4C">
        <w:tab/>
        <w:t>Телесные наказания</w:t>
      </w:r>
    </w:p>
    <w:p w:rsidR="00A85483" w:rsidRPr="00297E4C" w:rsidRDefault="00A85483" w:rsidP="00E031ED">
      <w:pPr>
        <w:pStyle w:val="SingleTxtGR"/>
      </w:pPr>
      <w:r w:rsidRPr="00297E4C">
        <w:t>29.</w:t>
      </w:r>
      <w:r w:rsidRPr="00297E4C">
        <w:tab/>
        <w:t>Отмечая поправки к законодательству Англии, Уэльса, Шотландии и С</w:t>
      </w:r>
      <w:r w:rsidRPr="00297E4C">
        <w:t>е</w:t>
      </w:r>
      <w:r w:rsidRPr="00297E4C">
        <w:t>верной Ирландии, ограничивающие использование в качестве оправдания арг</w:t>
      </w:r>
      <w:r w:rsidRPr="00297E4C">
        <w:t>у</w:t>
      </w:r>
      <w:r w:rsidRPr="00297E4C">
        <w:t>мент о "разумном наказании" (или "оправданном насилии" в Шотландии), К</w:t>
      </w:r>
      <w:r w:rsidRPr="00297E4C">
        <w:t>о</w:t>
      </w:r>
      <w:r w:rsidRPr="00297E4C">
        <w:t xml:space="preserve">митет </w:t>
      </w:r>
      <w:r>
        <w:t xml:space="preserve">по-прежнему </w:t>
      </w:r>
      <w:r w:rsidRPr="00297E4C">
        <w:t>обеспокоен в связи с тем, что некоторые формы телесных наказаний все еще являются законно допустимыми в семье со стороны родит</w:t>
      </w:r>
      <w:r w:rsidRPr="00297E4C">
        <w:t>е</w:t>
      </w:r>
      <w:r w:rsidRPr="00297E4C">
        <w:t>лей и лиц, действующих in loco parentis. Кроме того, он выражает обеспокое</w:t>
      </w:r>
      <w:r w:rsidRPr="00297E4C">
        <w:t>н</w:t>
      </w:r>
      <w:r w:rsidRPr="00297E4C">
        <w:t xml:space="preserve">ность тем, что некоторые формы телесных наказаний являются законными в семье, школах и учреждениях альтернативного ухода почти во всех </w:t>
      </w:r>
      <w:r>
        <w:t>з</w:t>
      </w:r>
      <w:r w:rsidRPr="00297E4C">
        <w:t>амор</w:t>
      </w:r>
      <w:r>
        <w:t>ских территориях и з</w:t>
      </w:r>
      <w:r w:rsidRPr="00297E4C">
        <w:t>ависимых территориях Короны.</w:t>
      </w:r>
    </w:p>
    <w:p w:rsidR="00A85483" w:rsidRPr="006B13D5" w:rsidRDefault="00A85483" w:rsidP="00E031ED">
      <w:pPr>
        <w:pStyle w:val="SingleTxtGR"/>
        <w:rPr>
          <w:b/>
        </w:rPr>
      </w:pPr>
      <w:r w:rsidRPr="006B13D5">
        <w:rPr>
          <w:b/>
        </w:rPr>
        <w:t>Комитет рекомендует государству-участнику запретить телесные наказ</w:t>
      </w:r>
      <w:r w:rsidRPr="006B13D5">
        <w:rPr>
          <w:b/>
        </w:rPr>
        <w:t>а</w:t>
      </w:r>
      <w:r w:rsidRPr="006B13D5">
        <w:rPr>
          <w:b/>
        </w:rPr>
        <w:t>ния детей во всех ситуациях на территории своей метрополии, в завис</w:t>
      </w:r>
      <w:r w:rsidRPr="006B13D5">
        <w:rPr>
          <w:b/>
        </w:rPr>
        <w:t>и</w:t>
      </w:r>
      <w:r w:rsidRPr="006B13D5">
        <w:rPr>
          <w:b/>
        </w:rPr>
        <w:t>мых территориях Короны и заморских территориях, отменив все дейс</w:t>
      </w:r>
      <w:r w:rsidRPr="006B13D5">
        <w:rPr>
          <w:b/>
        </w:rPr>
        <w:t>т</w:t>
      </w:r>
      <w:r w:rsidRPr="006B13D5">
        <w:rPr>
          <w:b/>
        </w:rPr>
        <w:t>вующие в настоящее время законные оправдания, а также и далее поо</w:t>
      </w:r>
      <w:r w:rsidRPr="006B13D5">
        <w:rPr>
          <w:b/>
        </w:rPr>
        <w:t>щ</w:t>
      </w:r>
      <w:r w:rsidRPr="006B13D5">
        <w:rPr>
          <w:b/>
        </w:rPr>
        <w:t>рять позитивные ненасильственные формы обеспечения дисциплины п</w:t>
      </w:r>
      <w:r w:rsidRPr="006B13D5">
        <w:rPr>
          <w:b/>
        </w:rPr>
        <w:t>у</w:t>
      </w:r>
      <w:r w:rsidRPr="006B13D5">
        <w:rPr>
          <w:b/>
        </w:rPr>
        <w:t>тем проведения публичных кампаний в качестве альтерн</w:t>
      </w:r>
      <w:r w:rsidRPr="006B13D5">
        <w:rPr>
          <w:b/>
        </w:rPr>
        <w:t>а</w:t>
      </w:r>
      <w:r w:rsidRPr="006B13D5">
        <w:rPr>
          <w:b/>
        </w:rPr>
        <w:t xml:space="preserve">тивы телесным наказаниям. </w:t>
      </w:r>
    </w:p>
    <w:p w:rsidR="00A85483" w:rsidRPr="00297E4C" w:rsidRDefault="00A85483" w:rsidP="00E031ED">
      <w:pPr>
        <w:pStyle w:val="H23GR"/>
      </w:pPr>
      <w:r w:rsidRPr="00297E4C">
        <w:tab/>
      </w:r>
      <w:r w:rsidRPr="00297E4C">
        <w:tab/>
        <w:t>Содержание под стражей на основании иммиграционного законод</w:t>
      </w:r>
      <w:r w:rsidRPr="00297E4C">
        <w:t>а</w:t>
      </w:r>
      <w:r w:rsidRPr="00297E4C">
        <w:t xml:space="preserve">тельства </w:t>
      </w:r>
    </w:p>
    <w:p w:rsidR="00A85483" w:rsidRPr="00297E4C" w:rsidRDefault="00A85483" w:rsidP="00E031ED">
      <w:pPr>
        <w:pStyle w:val="SingleTxtGR"/>
      </w:pPr>
      <w:r w:rsidRPr="00297E4C">
        <w:t>30.</w:t>
      </w:r>
      <w:r w:rsidRPr="00297E4C">
        <w:tab/>
        <w:t>Комитет отмечает, что рост масштабов содержания под стражей на осн</w:t>
      </w:r>
      <w:r w:rsidRPr="00297E4C">
        <w:t>о</w:t>
      </w:r>
      <w:r w:rsidRPr="00297E4C">
        <w:t>вании иммиграционного законодательства способствовал некоторым реформам, включая принятие Закона о границах, гра</w:t>
      </w:r>
      <w:r>
        <w:t>жданстве и иммиграции (2009 год</w:t>
      </w:r>
      <w:r w:rsidRPr="00297E4C">
        <w:t>), направленного на оптимизацию иммиграционных процедур; официальный о</w:t>
      </w:r>
      <w:r w:rsidRPr="00297E4C">
        <w:t>т</w:t>
      </w:r>
      <w:r w:rsidRPr="00297E4C">
        <w:t>каз от содержания под стражей детей и пересмотренную п</w:t>
      </w:r>
      <w:r>
        <w:t>роцедуру применения правила 35 П</w:t>
      </w:r>
      <w:r w:rsidRPr="00297E4C">
        <w:t>равил для центров задержания. Комитет сохраняет озабоченность в связи со следующим:</w:t>
      </w:r>
    </w:p>
    <w:p w:rsidR="00A85483" w:rsidRPr="00297E4C" w:rsidRDefault="00A85483" w:rsidP="00E031ED">
      <w:pPr>
        <w:pStyle w:val="SingleTxtGR"/>
        <w:rPr>
          <w:rFonts w:eastAsia="Malgun Gothic"/>
        </w:rPr>
      </w:pPr>
      <w:r w:rsidRPr="00297E4C">
        <w:tab/>
      </w:r>
      <w:r w:rsidRPr="00297E4C">
        <w:rPr>
          <w:rFonts w:eastAsia="Malgun Gothic"/>
        </w:rPr>
        <w:t>a)</w:t>
      </w:r>
      <w:r w:rsidRPr="00297E4C">
        <w:rPr>
          <w:rFonts w:eastAsia="Malgun Gothic"/>
        </w:rPr>
        <w:tab/>
        <w:t>случаями, когда дети, жертвы пыток, жертвы торговли людьми и лица с серьезными психическими заболеваниями помещаются под стражу во время рассмотрения их дел о предоставлении уб</w:t>
      </w:r>
      <w:r w:rsidRPr="00297E4C">
        <w:rPr>
          <w:rFonts w:eastAsia="Malgun Gothic"/>
        </w:rPr>
        <w:t>е</w:t>
      </w:r>
      <w:r w:rsidRPr="00297E4C">
        <w:rPr>
          <w:rFonts w:eastAsia="Malgun Gothic"/>
        </w:rPr>
        <w:t xml:space="preserve">жища; </w:t>
      </w:r>
    </w:p>
    <w:p w:rsidR="00A85483" w:rsidRPr="00297E4C" w:rsidRDefault="00A85483" w:rsidP="00E031ED">
      <w:pPr>
        <w:pStyle w:val="SingleTxtGR"/>
        <w:rPr>
          <w:rFonts w:eastAsia="Malgun Gothic"/>
        </w:rPr>
      </w:pPr>
      <w:r w:rsidRPr="00297E4C">
        <w:rPr>
          <w:rFonts w:eastAsia="Malgun Gothic"/>
        </w:rPr>
        <w:tab/>
        <w:t>b)</w:t>
      </w:r>
      <w:r w:rsidRPr="00297E4C">
        <w:rPr>
          <w:rFonts w:eastAsia="Malgun Gothic"/>
        </w:rPr>
        <w:tab/>
        <w:t>случаями, когда к жертвам пыток и лицам, страдающим психич</w:t>
      </w:r>
      <w:r w:rsidRPr="00297E4C">
        <w:rPr>
          <w:rFonts w:eastAsia="Malgun Gothic"/>
        </w:rPr>
        <w:t>е</w:t>
      </w:r>
      <w:r w:rsidRPr="00297E4C">
        <w:rPr>
          <w:rFonts w:eastAsia="Malgun Gothic"/>
        </w:rPr>
        <w:t>скими заболеваниями, применяется ускоренная процедура рассмотрения ход</w:t>
      </w:r>
      <w:r w:rsidRPr="00297E4C">
        <w:rPr>
          <w:rFonts w:eastAsia="Malgun Gothic"/>
        </w:rPr>
        <w:t>а</w:t>
      </w:r>
      <w:r w:rsidRPr="00297E4C">
        <w:rPr>
          <w:rFonts w:eastAsia="Malgun Gothic"/>
        </w:rPr>
        <w:t>тайств задержанных о предоставлении убежища (ДФТ) вследствие отсутствия четких инструкций и несовершенных процедур отбора, а также тем фа</w:t>
      </w:r>
      <w:r w:rsidRPr="00297E4C">
        <w:rPr>
          <w:rFonts w:eastAsia="Malgun Gothic"/>
        </w:rPr>
        <w:t>к</w:t>
      </w:r>
      <w:r w:rsidRPr="00297E4C">
        <w:rPr>
          <w:rFonts w:eastAsia="Malgun Gothic"/>
        </w:rPr>
        <w:t>том, что жертвы пыток должны в ходе собеседования предоставить "независимые свид</w:t>
      </w:r>
      <w:r w:rsidRPr="00297E4C">
        <w:rPr>
          <w:rFonts w:eastAsia="Malgun Gothic"/>
        </w:rPr>
        <w:t>е</w:t>
      </w:r>
      <w:r w:rsidRPr="00297E4C">
        <w:rPr>
          <w:rFonts w:eastAsia="Malgun Gothic"/>
        </w:rPr>
        <w:t>тельства о пы</w:t>
      </w:r>
      <w:r w:rsidRPr="00297E4C">
        <w:rPr>
          <w:rFonts w:eastAsia="Malgun Gothic"/>
        </w:rPr>
        <w:t>т</w:t>
      </w:r>
      <w:r w:rsidRPr="00297E4C">
        <w:rPr>
          <w:rFonts w:eastAsia="Malgun Gothic"/>
        </w:rPr>
        <w:t>ках", чтобы доказать, что процедура ДФТ к ним неприменима;</w:t>
      </w:r>
    </w:p>
    <w:p w:rsidR="00A85483" w:rsidRPr="00297E4C" w:rsidRDefault="00A85483" w:rsidP="00E031ED">
      <w:pPr>
        <w:pStyle w:val="SingleTxtGR"/>
        <w:rPr>
          <w:rFonts w:eastAsia="Malgun Gothic"/>
        </w:rPr>
      </w:pPr>
      <w:r w:rsidRPr="00297E4C">
        <w:rPr>
          <w:rFonts w:eastAsia="Malgun Gothic"/>
        </w:rPr>
        <w:tab/>
        <w:t>c)</w:t>
      </w:r>
      <w:r w:rsidRPr="00297E4C">
        <w:rPr>
          <w:rFonts w:eastAsia="Malgun Gothic"/>
        </w:rPr>
        <w:tab/>
        <w:t>отсутствием ограничений на длительность содержания под стражей в центрах по выдвор</w:t>
      </w:r>
      <w:r w:rsidRPr="00297E4C">
        <w:rPr>
          <w:rFonts w:eastAsia="Malgun Gothic"/>
        </w:rPr>
        <w:t>е</w:t>
      </w:r>
      <w:r w:rsidRPr="00297E4C">
        <w:rPr>
          <w:rFonts w:eastAsia="Malgun Gothic"/>
        </w:rPr>
        <w:t>нию иммигрантов (статьи 2, 3, 11 и 16).</w:t>
      </w:r>
    </w:p>
    <w:p w:rsidR="00A85483" w:rsidRPr="00297E4C" w:rsidRDefault="00A85483" w:rsidP="00E031ED">
      <w:pPr>
        <w:pStyle w:val="H23GR"/>
        <w:rPr>
          <w:rFonts w:eastAsia="Malgun Gothic"/>
        </w:rPr>
      </w:pPr>
      <w:r>
        <w:rPr>
          <w:rFonts w:eastAsia="Malgun Gothic"/>
        </w:rPr>
        <w:tab/>
      </w:r>
      <w:r>
        <w:rPr>
          <w:rFonts w:eastAsia="Malgun Gothic"/>
        </w:rPr>
        <w:tab/>
      </w:r>
      <w:r w:rsidRPr="00297E4C">
        <w:rPr>
          <w:rFonts w:eastAsia="Malgun Gothic"/>
        </w:rPr>
        <w:t>Комитет настоятельно призывает государство-участник:</w:t>
      </w:r>
    </w:p>
    <w:p w:rsidR="00A85483" w:rsidRPr="00EF3C93" w:rsidRDefault="00A85483" w:rsidP="00E031ED">
      <w:pPr>
        <w:pStyle w:val="SingleTxtGR"/>
        <w:rPr>
          <w:rFonts w:eastAsia="Malgun Gothic"/>
          <w:b/>
        </w:rPr>
      </w:pPr>
      <w:r w:rsidRPr="002A377F">
        <w:rPr>
          <w:rFonts w:eastAsia="Malgun Gothic"/>
          <w:b/>
        </w:rPr>
        <w:tab/>
        <w:t>a)</w:t>
      </w:r>
      <w:r w:rsidRPr="002A377F">
        <w:rPr>
          <w:rFonts w:eastAsia="Malgun Gothic"/>
          <w:b/>
        </w:rPr>
        <w:tab/>
      </w:r>
      <w:r w:rsidRPr="00EF3C93">
        <w:rPr>
          <w:rFonts w:eastAsia="Malgun Gothic"/>
          <w:b/>
        </w:rPr>
        <w:t>обеспечить, чтобы заключение под стражу применялось только в качестве крайней меры в соответствии с требованиями международного права и не применялось по административным сообр</w:t>
      </w:r>
      <w:r w:rsidRPr="00EF3C93">
        <w:rPr>
          <w:rFonts w:eastAsia="Malgun Gothic"/>
          <w:b/>
        </w:rPr>
        <w:t>а</w:t>
      </w:r>
      <w:r w:rsidRPr="00EF3C93">
        <w:rPr>
          <w:rFonts w:eastAsia="Malgun Gothic"/>
          <w:b/>
        </w:rPr>
        <w:t xml:space="preserve">жениям; </w:t>
      </w:r>
    </w:p>
    <w:p w:rsidR="00A85483" w:rsidRPr="00EF3C93" w:rsidRDefault="00A85483" w:rsidP="00E031ED">
      <w:pPr>
        <w:pStyle w:val="SingleTxtGR"/>
        <w:rPr>
          <w:rFonts w:eastAsia="Malgun Gothic"/>
          <w:b/>
        </w:rPr>
      </w:pPr>
      <w:r w:rsidRPr="002A377F">
        <w:rPr>
          <w:rFonts w:eastAsia="Malgun Gothic"/>
          <w:b/>
        </w:rPr>
        <w:tab/>
        <w:t>b)</w:t>
      </w:r>
      <w:r w:rsidRPr="002A377F">
        <w:rPr>
          <w:rFonts w:eastAsia="Malgun Gothic"/>
          <w:b/>
        </w:rPr>
        <w:tab/>
      </w:r>
      <w:r w:rsidRPr="00EF3C93">
        <w:rPr>
          <w:rFonts w:eastAsia="Malgun Gothic"/>
          <w:b/>
        </w:rPr>
        <w:t>принять необходимые меры для обеспечения того, чтобы к уя</w:t>
      </w:r>
      <w:r w:rsidRPr="00EF3C93">
        <w:rPr>
          <w:rFonts w:eastAsia="Malgun Gothic"/>
          <w:b/>
        </w:rPr>
        <w:t>з</w:t>
      </w:r>
      <w:r w:rsidRPr="00EF3C93">
        <w:rPr>
          <w:rFonts w:eastAsia="Malgun Gothic"/>
          <w:b/>
        </w:rPr>
        <w:t>вимым лицам и лицам, ранее подвергавшимся пыткам, не применялась ускоренная процедура рассмотрения ходатайств задержанных о предоста</w:t>
      </w:r>
      <w:r w:rsidRPr="00EF3C93">
        <w:rPr>
          <w:rFonts w:eastAsia="Malgun Gothic"/>
          <w:b/>
        </w:rPr>
        <w:t>в</w:t>
      </w:r>
      <w:r w:rsidRPr="00EF3C93">
        <w:rPr>
          <w:rFonts w:eastAsia="Malgun Gothic"/>
          <w:b/>
        </w:rPr>
        <w:t>лении уб</w:t>
      </w:r>
      <w:r w:rsidRPr="00EF3C93">
        <w:rPr>
          <w:rFonts w:eastAsia="Malgun Gothic"/>
          <w:b/>
        </w:rPr>
        <w:t>е</w:t>
      </w:r>
      <w:r w:rsidRPr="00EF3C93">
        <w:rPr>
          <w:rFonts w:eastAsia="Malgun Gothic"/>
          <w:b/>
        </w:rPr>
        <w:t>жища, в том числе посредством: i) пересмотра процедуры отбора для административного задержания просителей убежища после их въезда; ii) смягчения требований к доказательствам, которые должны представить жертвы пыток; iii) незамедлительного проведения независимого обзора практики применения пра</w:t>
      </w:r>
      <w:r>
        <w:rPr>
          <w:rFonts w:eastAsia="Malgun Gothic"/>
          <w:b/>
        </w:rPr>
        <w:t>вила 35 П</w:t>
      </w:r>
      <w:r w:rsidRPr="00EF3C93">
        <w:rPr>
          <w:rFonts w:eastAsia="Malgun Gothic"/>
          <w:b/>
        </w:rPr>
        <w:t>равил для центров задержания в у</w:t>
      </w:r>
      <w:r w:rsidRPr="00EF3C93">
        <w:rPr>
          <w:rFonts w:eastAsia="Malgun Gothic"/>
          <w:b/>
        </w:rPr>
        <w:t>ч</w:t>
      </w:r>
      <w:r w:rsidRPr="00EF3C93">
        <w:rPr>
          <w:rFonts w:eastAsia="Malgun Gothic"/>
          <w:b/>
        </w:rPr>
        <w:t>реждениях, где содержатся иммигранты в соответствии с рекомендацией Комитета по внутренним делам, а также обеспечить, чтобы аналогичные правила применялись к учреждениям краткосрочного задержания, и</w:t>
      </w:r>
      <w:r w:rsidR="00E01F9D">
        <w:rPr>
          <w:rFonts w:eastAsia="Malgun Gothic"/>
          <w:b/>
        </w:rPr>
        <w:t> </w:t>
      </w:r>
      <w:proofErr w:type="spellStart"/>
      <w:r w:rsidRPr="00EF3C93">
        <w:rPr>
          <w:rFonts w:eastAsia="Malgun Gothic"/>
          <w:b/>
        </w:rPr>
        <w:t>iv</w:t>
      </w:r>
      <w:proofErr w:type="spellEnd"/>
      <w:r w:rsidRPr="00EF3C93">
        <w:rPr>
          <w:rFonts w:eastAsia="Malgun Gothic"/>
          <w:b/>
        </w:rPr>
        <w:t>)</w:t>
      </w:r>
      <w:r w:rsidR="00E01F9D">
        <w:rPr>
          <w:rFonts w:eastAsia="Malgun Gothic"/>
          <w:b/>
        </w:rPr>
        <w:t> </w:t>
      </w:r>
      <w:r w:rsidRPr="00EF3C93">
        <w:rPr>
          <w:rFonts w:eastAsia="Malgun Gothic"/>
          <w:b/>
        </w:rPr>
        <w:t>внесения</w:t>
      </w:r>
      <w:r>
        <w:rPr>
          <w:rFonts w:eastAsia="Malgun Gothic"/>
          <w:b/>
        </w:rPr>
        <w:t xml:space="preserve"> изменений в Инструкцию и Р</w:t>
      </w:r>
      <w:r w:rsidRPr="00EF3C93">
        <w:rPr>
          <w:rFonts w:eastAsia="Malgun Gothic"/>
          <w:b/>
        </w:rPr>
        <w:t>уководство Пограничного агентства Соединенно</w:t>
      </w:r>
      <w:r>
        <w:rPr>
          <w:rFonts w:eastAsia="Malgun Gothic"/>
          <w:b/>
        </w:rPr>
        <w:t>го Королевства 2010 года, которы</w:t>
      </w:r>
      <w:r w:rsidRPr="00EF3C93">
        <w:rPr>
          <w:rFonts w:eastAsia="Malgun Gothic"/>
          <w:b/>
        </w:rPr>
        <w:t>е допус</w:t>
      </w:r>
      <w:r>
        <w:rPr>
          <w:rFonts w:eastAsia="Malgun Gothic"/>
          <w:b/>
        </w:rPr>
        <w:t>каю</w:t>
      </w:r>
      <w:r w:rsidRPr="00EF3C93">
        <w:rPr>
          <w:rFonts w:eastAsia="Malgun Gothic"/>
          <w:b/>
        </w:rPr>
        <w:t>т заде</w:t>
      </w:r>
      <w:r w:rsidRPr="00EF3C93">
        <w:rPr>
          <w:rFonts w:eastAsia="Malgun Gothic"/>
          <w:b/>
        </w:rPr>
        <w:t>р</w:t>
      </w:r>
      <w:r w:rsidRPr="00EF3C93">
        <w:rPr>
          <w:rFonts w:eastAsia="Malgun Gothic"/>
          <w:b/>
        </w:rPr>
        <w:t>жание лиц, страдающих психическими заболеваниями, если их психич</w:t>
      </w:r>
      <w:r w:rsidRPr="00EF3C93">
        <w:rPr>
          <w:rFonts w:eastAsia="Malgun Gothic"/>
          <w:b/>
        </w:rPr>
        <w:t>е</w:t>
      </w:r>
      <w:r w:rsidRPr="00EF3C93">
        <w:rPr>
          <w:rFonts w:eastAsia="Malgun Gothic"/>
          <w:b/>
        </w:rPr>
        <w:t>ское заболев</w:t>
      </w:r>
      <w:r w:rsidRPr="00EF3C93">
        <w:rPr>
          <w:rFonts w:eastAsia="Malgun Gothic"/>
          <w:b/>
        </w:rPr>
        <w:t>а</w:t>
      </w:r>
      <w:r w:rsidRPr="00EF3C93">
        <w:rPr>
          <w:rFonts w:eastAsia="Malgun Gothic"/>
          <w:b/>
        </w:rPr>
        <w:t>ние не является настолько серьезным, чтобы препятствовать нахождению таких лиц в местах задержания;</w:t>
      </w:r>
    </w:p>
    <w:p w:rsidR="00A85483" w:rsidRPr="00EF3C93" w:rsidRDefault="00A85483" w:rsidP="00E031ED">
      <w:pPr>
        <w:pStyle w:val="SingleTxtGR"/>
        <w:rPr>
          <w:rFonts w:eastAsia="Malgun Gothic"/>
          <w:b/>
        </w:rPr>
      </w:pPr>
      <w:r w:rsidRPr="002A377F">
        <w:rPr>
          <w:rFonts w:eastAsia="Malgun Gothic"/>
          <w:b/>
        </w:rPr>
        <w:tab/>
        <w:t>c)</w:t>
      </w:r>
      <w:r w:rsidRPr="002A377F">
        <w:rPr>
          <w:rFonts w:eastAsia="Malgun Gothic"/>
          <w:b/>
        </w:rPr>
        <w:tab/>
      </w:r>
      <w:r w:rsidRPr="00EF3C93">
        <w:rPr>
          <w:rFonts w:eastAsia="Malgun Gothic"/>
          <w:b/>
        </w:rPr>
        <w:t xml:space="preserve">ввести ограничение </w:t>
      </w:r>
      <w:r>
        <w:rPr>
          <w:rFonts w:eastAsia="Malgun Gothic"/>
          <w:b/>
        </w:rPr>
        <w:t xml:space="preserve">в отношении </w:t>
      </w:r>
      <w:r w:rsidRPr="00EF3C93">
        <w:rPr>
          <w:rFonts w:eastAsia="Malgun Gothic"/>
          <w:b/>
        </w:rPr>
        <w:t>содержани</w:t>
      </w:r>
      <w:r>
        <w:rPr>
          <w:rFonts w:eastAsia="Malgun Gothic"/>
          <w:b/>
        </w:rPr>
        <w:t>я</w:t>
      </w:r>
      <w:r w:rsidRPr="00EF3C93">
        <w:rPr>
          <w:rFonts w:eastAsia="Malgun Gothic"/>
          <w:b/>
        </w:rPr>
        <w:t xml:space="preserve"> под стражей на основании иммиграционного законодательства и принять все необходимые меры для предотвращения случаев фактически не ограниченного по вр</w:t>
      </w:r>
      <w:r w:rsidRPr="00EF3C93">
        <w:rPr>
          <w:rFonts w:eastAsia="Malgun Gothic"/>
          <w:b/>
        </w:rPr>
        <w:t>е</w:t>
      </w:r>
      <w:r w:rsidRPr="00EF3C93">
        <w:rPr>
          <w:rFonts w:eastAsia="Malgun Gothic"/>
          <w:b/>
        </w:rPr>
        <w:t>мени с</w:t>
      </w:r>
      <w:r w:rsidRPr="00EF3C93">
        <w:rPr>
          <w:rFonts w:eastAsia="Malgun Gothic"/>
          <w:b/>
        </w:rPr>
        <w:t>о</w:t>
      </w:r>
      <w:r w:rsidRPr="00EF3C93">
        <w:rPr>
          <w:rFonts w:eastAsia="Malgun Gothic"/>
          <w:b/>
        </w:rPr>
        <w:t>держания под стражей.</w:t>
      </w:r>
    </w:p>
    <w:p w:rsidR="00A11E73" w:rsidRPr="00CC72AC" w:rsidRDefault="00A11E73" w:rsidP="00E031ED">
      <w:pPr>
        <w:pStyle w:val="H23GR"/>
      </w:pPr>
      <w:r w:rsidRPr="00CC72AC">
        <w:tab/>
      </w:r>
      <w:r>
        <w:rPr>
          <w:lang w:val="en-US"/>
        </w:rPr>
        <w:tab/>
      </w:r>
      <w:r w:rsidRPr="00CC72AC">
        <w:t xml:space="preserve">Условия содержания под стражей </w:t>
      </w:r>
    </w:p>
    <w:p w:rsidR="00A11E73" w:rsidRPr="00CC72AC" w:rsidRDefault="00A11E73" w:rsidP="00E031ED">
      <w:pPr>
        <w:pStyle w:val="SingleTxtGR"/>
      </w:pPr>
      <w:r w:rsidRPr="00CC72AC">
        <w:t>31.</w:t>
      </w:r>
      <w:r w:rsidRPr="00CC72AC">
        <w:tab/>
        <w:t>Комитет выражает обеспокоенность постоянным ростом числа заключе</w:t>
      </w:r>
      <w:r w:rsidRPr="00CC72AC">
        <w:t>н</w:t>
      </w:r>
      <w:r w:rsidRPr="00CC72AC">
        <w:t xml:space="preserve">ных на протяжении последнего десятилетия и проблемой </w:t>
      </w:r>
      <w:r>
        <w:t>переполненности</w:t>
      </w:r>
      <w:r w:rsidRPr="00CC72AC">
        <w:t xml:space="preserve"> т</w:t>
      </w:r>
      <w:r w:rsidRPr="00CC72AC">
        <w:t>ю</w:t>
      </w:r>
      <w:r w:rsidRPr="00CC72AC">
        <w:t xml:space="preserve">рем и </w:t>
      </w:r>
      <w:r>
        <w:t>ее</w:t>
      </w:r>
      <w:r w:rsidRPr="00CC72AC">
        <w:t xml:space="preserve"> влиянием на уровень самоубийств, случаи членовредительства, нас</w:t>
      </w:r>
      <w:r w:rsidRPr="00CC72AC">
        <w:t>и</w:t>
      </w:r>
      <w:r w:rsidRPr="00CC72AC">
        <w:t>лие среди заключенных и доступ к рекреационной деятельности. Комитет ра</w:t>
      </w:r>
      <w:r w:rsidRPr="00CC72AC">
        <w:t>з</w:t>
      </w:r>
      <w:r w:rsidRPr="00CC72AC">
        <w:t>деляет обеспокоенность, выраженную национальным превентивным механи</w:t>
      </w:r>
      <w:r w:rsidRPr="00CC72AC">
        <w:t>з</w:t>
      </w:r>
      <w:r w:rsidRPr="00CC72AC">
        <w:t>мом в 2010 году в связи с недостаточным доступом к услугам и в области пс</w:t>
      </w:r>
      <w:r w:rsidRPr="00CC72AC">
        <w:t>и</w:t>
      </w:r>
      <w:r w:rsidRPr="00CC72AC">
        <w:t>хического здоровья и лечения, а также помещением детей в ненадлежащие у</w:t>
      </w:r>
      <w:r w:rsidRPr="00CC72AC">
        <w:t>с</w:t>
      </w:r>
      <w:r w:rsidRPr="00CC72AC">
        <w:t>ловия. Он выражает серьезную озабоченность тем, что в Англии дети с пробл</w:t>
      </w:r>
      <w:r w:rsidRPr="00CC72AC">
        <w:t>е</w:t>
      </w:r>
      <w:r w:rsidRPr="00CC72AC">
        <w:t>мами умственного развития могут иногда помещаться под стражу в полиции в</w:t>
      </w:r>
      <w:r>
        <w:t> </w:t>
      </w:r>
      <w:r w:rsidRPr="00CC72AC">
        <w:t>их "собс</w:t>
      </w:r>
      <w:r w:rsidRPr="00CC72AC">
        <w:t>т</w:t>
      </w:r>
      <w:r w:rsidRPr="00CC72AC">
        <w:t xml:space="preserve">венных интересах или для защиты других лиц" (статьи 11 и 16). </w:t>
      </w:r>
    </w:p>
    <w:p w:rsidR="00A11E73" w:rsidRPr="001C5E38" w:rsidRDefault="00A11E73" w:rsidP="00E031ED">
      <w:pPr>
        <w:pStyle w:val="SingleTxtGR"/>
        <w:rPr>
          <w:b/>
        </w:rPr>
      </w:pPr>
      <w:r w:rsidRPr="001C5E38">
        <w:rPr>
          <w:b/>
        </w:rPr>
        <w:t xml:space="preserve">Комитет настоятельно призывает государство-участник активизировать свои усилия и установить конкретные целевые показатели по снижению высокого числа </w:t>
      </w:r>
      <w:r w:rsidRPr="001C5E38">
        <w:rPr>
          <w:b/>
          <w:bCs/>
        </w:rPr>
        <w:t>заключенных и переполненности мест содержания под стражей, в частности, посредством более широкого использования мер, не связанных с содержанием под стражей, в качестве альтернативы тюремн</w:t>
      </w:r>
      <w:r w:rsidRPr="001C5E38">
        <w:rPr>
          <w:b/>
          <w:bCs/>
        </w:rPr>
        <w:t>о</w:t>
      </w:r>
      <w:r w:rsidRPr="001C5E38">
        <w:rPr>
          <w:b/>
          <w:bCs/>
        </w:rPr>
        <w:t>му заключению в свете Минимальных стандартных правила Организации Объединенных Наций в отношении мер, не связанных с тюремным закл</w:t>
      </w:r>
      <w:r w:rsidRPr="001C5E38">
        <w:rPr>
          <w:b/>
          <w:bCs/>
        </w:rPr>
        <w:t>ю</w:t>
      </w:r>
      <w:r w:rsidRPr="001C5E38">
        <w:rPr>
          <w:b/>
          <w:bCs/>
        </w:rPr>
        <w:t>чением (Токийские правила) (резолюция 45/110 Генеральной Ассамблеи, приложение). Он далее рекомендует государству-участнику незамедлител</w:t>
      </w:r>
      <w:r w:rsidRPr="001C5E38">
        <w:rPr>
          <w:b/>
          <w:bCs/>
        </w:rPr>
        <w:t>ь</w:t>
      </w:r>
      <w:r w:rsidRPr="001C5E38">
        <w:rPr>
          <w:b/>
          <w:bCs/>
        </w:rPr>
        <w:t xml:space="preserve">но осуществить реформы, направленные на снижение уровня повторных правонарушений. </w:t>
      </w:r>
      <w:r w:rsidRPr="001C5E38">
        <w:rPr>
          <w:b/>
        </w:rPr>
        <w:t>Государству-участнику след</w:t>
      </w:r>
      <w:r w:rsidRPr="001C5E38">
        <w:rPr>
          <w:b/>
        </w:rPr>
        <w:t>у</w:t>
      </w:r>
      <w:r w:rsidRPr="001C5E38">
        <w:rPr>
          <w:b/>
        </w:rPr>
        <w:t>ет обеспечить, чтобы дети с проблемами умственного развития ни при каких условиях не помещались под стражу в полиции, но направлялись в соответствующие медицинские учреждения. Заключенным, нуждающимся в психиатрическом надзоре и лечении, следует обеспечить соответствующее размещение и услуги по пс</w:t>
      </w:r>
      <w:r w:rsidRPr="001C5E38">
        <w:rPr>
          <w:b/>
        </w:rPr>
        <w:t>и</w:t>
      </w:r>
      <w:r w:rsidRPr="001C5E38">
        <w:rPr>
          <w:b/>
        </w:rPr>
        <w:t>хиатрической поддержке. Комитет также рекомендует государс</w:t>
      </w:r>
      <w:r w:rsidRPr="001C5E38">
        <w:rPr>
          <w:b/>
        </w:rPr>
        <w:t>т</w:t>
      </w:r>
      <w:r w:rsidRPr="001C5E38">
        <w:rPr>
          <w:b/>
        </w:rPr>
        <w:t>ву-участнику активизировать усилия по профилактике насилия и членовр</w:t>
      </w:r>
      <w:r w:rsidRPr="001C5E38">
        <w:rPr>
          <w:b/>
        </w:rPr>
        <w:t>е</w:t>
      </w:r>
      <w:r w:rsidRPr="001C5E38">
        <w:rPr>
          <w:b/>
        </w:rPr>
        <w:t>дительства в ме</w:t>
      </w:r>
      <w:r w:rsidRPr="001C5E38">
        <w:rPr>
          <w:b/>
        </w:rPr>
        <w:t>с</w:t>
      </w:r>
      <w:r w:rsidRPr="001C5E38">
        <w:rPr>
          <w:b/>
        </w:rPr>
        <w:t xml:space="preserve">тах заключения. </w:t>
      </w:r>
    </w:p>
    <w:p w:rsidR="00A11E73" w:rsidRPr="00CC72AC" w:rsidRDefault="00A11E73" w:rsidP="00E031ED">
      <w:pPr>
        <w:pStyle w:val="H23GR"/>
      </w:pPr>
      <w:r w:rsidRPr="00CC72AC">
        <w:tab/>
      </w:r>
      <w:r w:rsidRPr="00CC72AC">
        <w:tab/>
        <w:t>Женщины-правонарушители</w:t>
      </w:r>
    </w:p>
    <w:p w:rsidR="00A11E73" w:rsidRPr="00CC72AC" w:rsidRDefault="00A11E73" w:rsidP="00E031ED">
      <w:pPr>
        <w:pStyle w:val="SingleTxtGR"/>
      </w:pPr>
      <w:r w:rsidRPr="00CC72AC">
        <w:t>32.</w:t>
      </w:r>
      <w:r w:rsidRPr="00CC72AC">
        <w:tab/>
        <w:t>Комитет приветствует принятие новых стратегий в отношении женщин-правонарушителей в Англии, Уэльсе и Северной Ирландии, направленных на снижение числа женщин, находящихся в заключении, и расширение использ</w:t>
      </w:r>
      <w:r w:rsidRPr="00CC72AC">
        <w:t>о</w:t>
      </w:r>
      <w:r w:rsidRPr="00CC72AC">
        <w:t xml:space="preserve">вания </w:t>
      </w:r>
      <w:r>
        <w:t>мер наказания</w:t>
      </w:r>
      <w:r w:rsidRPr="00CC72AC">
        <w:t xml:space="preserve"> в виде общественных работ при одновременном предо</w:t>
      </w:r>
      <w:r w:rsidRPr="00CC72AC">
        <w:t>с</w:t>
      </w:r>
      <w:r w:rsidRPr="00CC72AC">
        <w:t xml:space="preserve">тавлении услуг по поддержке и реабилитации. Он далее приветствует план </w:t>
      </w:r>
      <w:r>
        <w:t>М</w:t>
      </w:r>
      <w:r w:rsidRPr="00CC72AC">
        <w:t>и</w:t>
      </w:r>
      <w:r w:rsidRPr="00CC72AC">
        <w:t>нистра юстиции Северной Ирландии построить в Северной Ирландии отдел</w:t>
      </w:r>
      <w:r w:rsidRPr="00CC72AC">
        <w:t>ь</w:t>
      </w:r>
      <w:r w:rsidRPr="00CC72AC">
        <w:t>ное пенитенциарное учреждение для женщин-заключенных, а также меры, пр</w:t>
      </w:r>
      <w:r w:rsidRPr="00CC72AC">
        <w:t>и</w:t>
      </w:r>
      <w:r w:rsidRPr="00CC72AC">
        <w:t>нятые правительством Шотландии для осуществления рек</w:t>
      </w:r>
      <w:r w:rsidRPr="00CC72AC">
        <w:t>о</w:t>
      </w:r>
      <w:r w:rsidRPr="00CC72AC">
        <w:t>мендаций Комиссии по делам женщин-правонарушителей. Комитет, тем не менее, обеспокоен бе</w:t>
      </w:r>
      <w:r w:rsidRPr="00CC72AC">
        <w:t>с</w:t>
      </w:r>
      <w:r w:rsidRPr="00CC72AC">
        <w:t>прецедентным ростом числа женщин в тюрьмах за последние 15 лет, информ</w:t>
      </w:r>
      <w:r w:rsidRPr="00CC72AC">
        <w:t>а</w:t>
      </w:r>
      <w:r w:rsidRPr="00CC72AC">
        <w:t>цией о том, что около половины из них страдают тяжелыми формами хронич</w:t>
      </w:r>
      <w:r w:rsidRPr="00CC72AC">
        <w:t>е</w:t>
      </w:r>
      <w:r w:rsidRPr="00CC72AC">
        <w:t>ских психических заболеваний, а также непропорциональной долей членовр</w:t>
      </w:r>
      <w:r w:rsidRPr="00CC72AC">
        <w:t>е</w:t>
      </w:r>
      <w:r w:rsidRPr="00CC72AC">
        <w:t>дительства среди женщин-заключенных (статьи 11 и 16).</w:t>
      </w:r>
    </w:p>
    <w:p w:rsidR="00A11E73" w:rsidRPr="00362A3B" w:rsidRDefault="00A11E73" w:rsidP="00E031ED">
      <w:pPr>
        <w:pStyle w:val="SingleTxtGR"/>
        <w:rPr>
          <w:b/>
        </w:rPr>
      </w:pPr>
      <w:r w:rsidRPr="00362A3B">
        <w:rPr>
          <w:b/>
        </w:rPr>
        <w:t>Комитет рекомендует государству-участнику без дальнейших задержек н</w:t>
      </w:r>
      <w:r w:rsidRPr="00362A3B">
        <w:rPr>
          <w:b/>
        </w:rPr>
        <w:t>а</w:t>
      </w:r>
      <w:r w:rsidRPr="00362A3B">
        <w:rPr>
          <w:b/>
        </w:rPr>
        <w:t>чать строительство н</w:t>
      </w:r>
      <w:r w:rsidRPr="00362A3B">
        <w:rPr>
          <w:b/>
        </w:rPr>
        <w:t>о</w:t>
      </w:r>
      <w:r w:rsidRPr="00362A3B">
        <w:rPr>
          <w:b/>
        </w:rPr>
        <w:t>вого пенитенциарного учреждения для женщин-заключенных в Северной Ирландии и безотлагательно осуществить новую стратегию в отношении женщин-правонарушителей в соответствии с Пр</w:t>
      </w:r>
      <w:r w:rsidRPr="00362A3B">
        <w:rPr>
          <w:b/>
        </w:rPr>
        <w:t>а</w:t>
      </w:r>
      <w:r w:rsidRPr="00362A3B">
        <w:rPr>
          <w:b/>
        </w:rPr>
        <w:t xml:space="preserve">вилами Организации Объединенных Наций, касающимися обращения с женщинами-заключенными и мер наказания для </w:t>
      </w:r>
      <w:proofErr w:type="spellStart"/>
      <w:r w:rsidRPr="00362A3B">
        <w:rPr>
          <w:b/>
        </w:rPr>
        <w:t>женщин-право</w:t>
      </w:r>
      <w:r>
        <w:rPr>
          <w:b/>
        </w:rPr>
        <w:t>-</w:t>
      </w:r>
      <w:r w:rsidRPr="00362A3B">
        <w:rPr>
          <w:b/>
        </w:rPr>
        <w:t>нарушителей</w:t>
      </w:r>
      <w:proofErr w:type="spellEnd"/>
      <w:r w:rsidRPr="00362A3B">
        <w:rPr>
          <w:b/>
        </w:rPr>
        <w:t>, не связанных с лишением свободы (</w:t>
      </w:r>
      <w:proofErr w:type="spellStart"/>
      <w:r w:rsidRPr="00362A3B">
        <w:rPr>
          <w:b/>
        </w:rPr>
        <w:t>Бангкокские</w:t>
      </w:r>
      <w:proofErr w:type="spellEnd"/>
      <w:r w:rsidRPr="00362A3B">
        <w:rPr>
          <w:b/>
        </w:rPr>
        <w:t xml:space="preserve"> правила) (резолюции 2010/16 Экономического и Социального Совета, прил</w:t>
      </w:r>
      <w:r w:rsidRPr="00362A3B">
        <w:rPr>
          <w:b/>
        </w:rPr>
        <w:t>о</w:t>
      </w:r>
      <w:r w:rsidRPr="00362A3B">
        <w:rPr>
          <w:b/>
        </w:rPr>
        <w:t>жение). Комитет рекомендует государству-участнику уделить должное внимание рекомендациям Комиссии по делам женщин-правонарушителей (Шотла</w:t>
      </w:r>
      <w:r w:rsidRPr="00362A3B">
        <w:rPr>
          <w:b/>
        </w:rPr>
        <w:t>н</w:t>
      </w:r>
      <w:r w:rsidRPr="00362A3B">
        <w:rPr>
          <w:b/>
        </w:rPr>
        <w:t xml:space="preserve">дия), а также рекомендациям, содержащимся в докладе </w:t>
      </w:r>
      <w:proofErr w:type="spellStart"/>
      <w:r w:rsidRPr="00362A3B">
        <w:rPr>
          <w:b/>
        </w:rPr>
        <w:t>Корстона</w:t>
      </w:r>
      <w:proofErr w:type="spellEnd"/>
      <w:r w:rsidRPr="00362A3B">
        <w:rPr>
          <w:b/>
        </w:rPr>
        <w:t xml:space="preserve"> (Англия и Уэльс) и, в частности, обеспечить эффективное исключение из системы уголовной юстиции лиц, совершивших незначительные преступления, не связанные с применением насилия, расширить использование мер наказ</w:t>
      </w:r>
      <w:r w:rsidRPr="00362A3B">
        <w:rPr>
          <w:b/>
        </w:rPr>
        <w:t>а</w:t>
      </w:r>
      <w:r w:rsidRPr="00362A3B">
        <w:rPr>
          <w:b/>
        </w:rPr>
        <w:t>ния в виде общественных работ и осуществить изменения тюремного р</w:t>
      </w:r>
      <w:r w:rsidRPr="00362A3B">
        <w:rPr>
          <w:b/>
        </w:rPr>
        <w:t>е</w:t>
      </w:r>
      <w:r w:rsidRPr="00362A3B">
        <w:rPr>
          <w:b/>
        </w:rPr>
        <w:t>жима в целях дальнейшего снижения числа случаев смерти и членовред</w:t>
      </w:r>
      <w:r w:rsidRPr="00362A3B">
        <w:rPr>
          <w:b/>
        </w:rPr>
        <w:t>и</w:t>
      </w:r>
      <w:r w:rsidRPr="00362A3B">
        <w:rPr>
          <w:b/>
        </w:rPr>
        <w:t>тельства.</w:t>
      </w:r>
    </w:p>
    <w:p w:rsidR="00A11E73" w:rsidRPr="00CC72AC" w:rsidRDefault="00A11E73" w:rsidP="00E031ED">
      <w:pPr>
        <w:pStyle w:val="H23GR"/>
      </w:pPr>
      <w:r w:rsidRPr="00CC72AC">
        <w:tab/>
      </w:r>
      <w:r w:rsidRPr="00CC72AC">
        <w:tab/>
        <w:t>Публичное расследование деятельности Фонда Национальной системы здравоохранения в округе Средний Стаффордшир</w:t>
      </w:r>
    </w:p>
    <w:p w:rsidR="00A11E73" w:rsidRPr="00CC72AC" w:rsidRDefault="00A11E73" w:rsidP="00E031ED">
      <w:pPr>
        <w:pStyle w:val="SingleTxtGR"/>
      </w:pPr>
      <w:r w:rsidRPr="00CC72AC">
        <w:t>33.</w:t>
      </w:r>
      <w:r w:rsidRPr="00CC72AC">
        <w:tab/>
        <w:t>Комитет с интересом отмечает опубликованные в 2010 году и в 2013 году сообщения о публичном расследовании, проведенном под председательством к</w:t>
      </w:r>
      <w:r>
        <w:t xml:space="preserve">оролевского адвоката Роберта </w:t>
      </w:r>
      <w:proofErr w:type="spellStart"/>
      <w:r>
        <w:t>Фрэ</w:t>
      </w:r>
      <w:r w:rsidRPr="00CC72AC">
        <w:t>нсиса</w:t>
      </w:r>
      <w:proofErr w:type="spellEnd"/>
      <w:r w:rsidRPr="00CC72AC">
        <w:t>, в резул</w:t>
      </w:r>
      <w:r w:rsidRPr="00CC72AC">
        <w:t>ь</w:t>
      </w:r>
      <w:r w:rsidRPr="00CC72AC">
        <w:t>тате которого было выяснены недостатки в работе руководства и надзорных органов Национальной системы здравоохранения, оказавшихся неспособными выявить и устранить проблемы в</w:t>
      </w:r>
      <w:r>
        <w:t> </w:t>
      </w:r>
      <w:r w:rsidRPr="00CC72AC">
        <w:t>деятельности Фонда округа Средний Стаффордшир, которые в период с 2005</w:t>
      </w:r>
      <w:r>
        <w:t> </w:t>
      </w:r>
      <w:r w:rsidRPr="00CC72AC">
        <w:t>года по 2009 год привели к смерти от 400 до 1</w:t>
      </w:r>
      <w:r w:rsidR="00685FE6">
        <w:t xml:space="preserve"> </w:t>
      </w:r>
      <w:r w:rsidRPr="00CC72AC">
        <w:t>200 человек. Комитет с ос</w:t>
      </w:r>
      <w:r w:rsidRPr="00CC72AC">
        <w:t>о</w:t>
      </w:r>
      <w:r w:rsidRPr="00CC72AC">
        <w:t>бой обеспокоенностью отмечает вывод расследования о том, что "система […] игнорировала предупреждения о плохом уходе и ставила внутренние корпор</w:t>
      </w:r>
      <w:r w:rsidRPr="00CC72AC">
        <w:t>а</w:t>
      </w:r>
      <w:r w:rsidRPr="00CC72AC">
        <w:t>тивные интересы и контроль за расходами выше интересов пациентов и их без</w:t>
      </w:r>
      <w:r w:rsidRPr="00CC72AC">
        <w:t>о</w:t>
      </w:r>
      <w:r w:rsidRPr="00CC72AC">
        <w:t>пасности" (пресс-релиз от 6 февраля 2013 года) (статьи 11 и 16).</w:t>
      </w:r>
    </w:p>
    <w:p w:rsidR="00A11E73" w:rsidRPr="00362A3B" w:rsidRDefault="00A11E73" w:rsidP="00E031ED">
      <w:pPr>
        <w:pStyle w:val="SingleTxtGR"/>
        <w:rPr>
          <w:b/>
        </w:rPr>
      </w:pPr>
      <w:r w:rsidRPr="00362A3B">
        <w:rPr>
          <w:b/>
        </w:rPr>
        <w:t>Комитет призывает государство-участник действовать в соответствии с взятыми на себя обязательствами по осуществлению рекомендаций, с</w:t>
      </w:r>
      <w:r w:rsidRPr="00362A3B">
        <w:rPr>
          <w:b/>
        </w:rPr>
        <w:t>о</w:t>
      </w:r>
      <w:r w:rsidRPr="00362A3B">
        <w:rPr>
          <w:b/>
        </w:rPr>
        <w:t>держащихся в докладах о публичном расследовании деятельности Фонда Национальной си</w:t>
      </w:r>
      <w:r w:rsidRPr="00362A3B">
        <w:rPr>
          <w:b/>
        </w:rPr>
        <w:t>с</w:t>
      </w:r>
      <w:r w:rsidRPr="00362A3B">
        <w:rPr>
          <w:b/>
        </w:rPr>
        <w:t>темы здравоохранения в округе Средний Стаффордшир и, в особенности, со</w:t>
      </w:r>
      <w:r w:rsidRPr="00362A3B">
        <w:rPr>
          <w:b/>
        </w:rPr>
        <w:t>з</w:t>
      </w:r>
      <w:r w:rsidRPr="00362A3B">
        <w:rPr>
          <w:b/>
        </w:rPr>
        <w:t>дать систему базовых стандартов и мер по соблюдению требований, направленную на предупреждение жестокого обращения с п</w:t>
      </w:r>
      <w:r w:rsidRPr="00362A3B">
        <w:rPr>
          <w:b/>
        </w:rPr>
        <w:t>а</w:t>
      </w:r>
      <w:r w:rsidRPr="00362A3B">
        <w:rPr>
          <w:b/>
        </w:rPr>
        <w:t>циентами, которым предо</w:t>
      </w:r>
      <w:r w:rsidRPr="00362A3B">
        <w:rPr>
          <w:b/>
        </w:rPr>
        <w:t>с</w:t>
      </w:r>
      <w:r w:rsidRPr="00362A3B">
        <w:rPr>
          <w:b/>
        </w:rPr>
        <w:t>тавляются медицинские услуги.</w:t>
      </w:r>
    </w:p>
    <w:p w:rsidR="00A11E73" w:rsidRPr="00CC72AC" w:rsidRDefault="00A11E73" w:rsidP="00E031ED">
      <w:pPr>
        <w:pStyle w:val="H23GR"/>
      </w:pPr>
      <w:r w:rsidRPr="00CC72AC">
        <w:tab/>
      </w:r>
      <w:r w:rsidRPr="00CC72AC">
        <w:tab/>
        <w:t>Заявление, предусмотренное статьей 22</w:t>
      </w:r>
    </w:p>
    <w:p w:rsidR="00A11E73" w:rsidRPr="00CC72AC" w:rsidRDefault="00A11E73" w:rsidP="00E031ED">
      <w:pPr>
        <w:pStyle w:val="SingleTxtGR"/>
      </w:pPr>
      <w:r w:rsidRPr="00CC72AC">
        <w:t>34.</w:t>
      </w:r>
      <w:r w:rsidRPr="00CC72AC">
        <w:tab/>
        <w:t>Комитет сожалеет о том, что государство-участник "все еще не убеждено в практической ценности индивидуальных сообщений", и отмечает обеспок</w:t>
      </w:r>
      <w:r w:rsidRPr="00CC72AC">
        <w:t>о</w:t>
      </w:r>
      <w:r w:rsidRPr="00CC72AC">
        <w:t>енность Объединенного комитета по правам ч</w:t>
      </w:r>
      <w:r w:rsidRPr="00CC72AC">
        <w:t>е</w:t>
      </w:r>
      <w:r w:rsidRPr="00CC72AC">
        <w:t>ловека Палаты лордов и Палаты общин тем, что "медленный прогресс [Соединенного Королевства] в признании индивидуальных сообщений […] подрывает его международный авторитет в области поощрения и защиты прав человека" (</w:t>
      </w:r>
      <w:r>
        <w:t>17-й</w:t>
      </w:r>
      <w:r w:rsidRPr="00CC72AC">
        <w:t xml:space="preserve"> доклад, сессия </w:t>
      </w:r>
      <w:r>
        <w:t>2004−</w:t>
      </w:r>
      <w:r w:rsidRPr="00CC72AC">
        <w:t>2005</w:t>
      </w:r>
      <w:r>
        <w:t> </w:t>
      </w:r>
      <w:r w:rsidRPr="00CC72AC">
        <w:t>годов, HL 99/HC 264) (статья 22).</w:t>
      </w:r>
    </w:p>
    <w:p w:rsidR="00A11E73" w:rsidRPr="00362A3B" w:rsidRDefault="00A11E73" w:rsidP="00E031ED">
      <w:pPr>
        <w:pStyle w:val="SingleTxtGR"/>
        <w:rPr>
          <w:b/>
        </w:rPr>
      </w:pPr>
      <w:r w:rsidRPr="00362A3B">
        <w:rPr>
          <w:b/>
        </w:rPr>
        <w:t>Комитет рекомендует государству-участнику пересмотреть свою позицию и</w:t>
      </w:r>
      <w:r w:rsidR="00AC19A8">
        <w:rPr>
          <w:b/>
        </w:rPr>
        <w:t xml:space="preserve"> </w:t>
      </w:r>
      <w:r w:rsidRPr="00362A3B">
        <w:rPr>
          <w:b/>
        </w:rPr>
        <w:t>сделать заявления, предусмотренные статьей 22 Конвенции, чтобы пр</w:t>
      </w:r>
      <w:r w:rsidRPr="00362A3B">
        <w:rPr>
          <w:b/>
        </w:rPr>
        <w:t>и</w:t>
      </w:r>
      <w:r w:rsidRPr="00362A3B">
        <w:rPr>
          <w:b/>
        </w:rPr>
        <w:t xml:space="preserve">знать компетенцию Комитета получать и рассматривать индивидуальные сообщения. </w:t>
      </w:r>
    </w:p>
    <w:p w:rsidR="00A11E73" w:rsidRPr="00CC72AC" w:rsidRDefault="00A11E73" w:rsidP="00E031ED">
      <w:pPr>
        <w:pStyle w:val="H23GR"/>
      </w:pPr>
      <w:r w:rsidRPr="00CC72AC">
        <w:tab/>
      </w:r>
      <w:r w:rsidRPr="00CC72AC">
        <w:tab/>
        <w:t>Сбор данных</w:t>
      </w:r>
    </w:p>
    <w:p w:rsidR="00A11E73" w:rsidRPr="00CC72AC" w:rsidRDefault="00A11E73" w:rsidP="00E031ED">
      <w:pPr>
        <w:pStyle w:val="SingleTxtGR"/>
      </w:pPr>
      <w:r w:rsidRPr="00CC72AC">
        <w:t>35.</w:t>
      </w:r>
      <w:r w:rsidRPr="00CC72AC">
        <w:tab/>
        <w:t>Комитет высоко оценивает усилия государства-участника по предоста</w:t>
      </w:r>
      <w:r w:rsidRPr="00CC72AC">
        <w:t>в</w:t>
      </w:r>
      <w:r w:rsidRPr="00CC72AC">
        <w:t>лению ему подробной информации, данных и статистики, но сожалеет о том, что государство-участник не пр</w:t>
      </w:r>
      <w:r>
        <w:t>едоставило всеобъемлющих и деза</w:t>
      </w:r>
      <w:r w:rsidRPr="00CC72AC">
        <w:t>грегирова</w:t>
      </w:r>
      <w:r w:rsidRPr="00CC72AC">
        <w:t>н</w:t>
      </w:r>
      <w:r w:rsidRPr="00CC72AC">
        <w:t xml:space="preserve">ных данных о расследованиях сообщений о пытках и жестоком обращении со стороны сотрудников правоохранительных органов, </w:t>
      </w:r>
      <w:r>
        <w:t xml:space="preserve">сотрудников </w:t>
      </w:r>
      <w:r w:rsidRPr="00CC72AC">
        <w:t>органов без</w:t>
      </w:r>
      <w:r w:rsidRPr="00CC72AC">
        <w:t>о</w:t>
      </w:r>
      <w:r w:rsidRPr="00CC72AC">
        <w:t>пасности, военнослужащих и сотрудников тюрем, а также о судебных пресл</w:t>
      </w:r>
      <w:r w:rsidRPr="00CC72AC">
        <w:t>е</w:t>
      </w:r>
      <w:r w:rsidRPr="00CC72AC">
        <w:t>дованиях по результатам операций, проведенных сотрудниками правоохран</w:t>
      </w:r>
      <w:r w:rsidRPr="00CC72AC">
        <w:t>и</w:t>
      </w:r>
      <w:r w:rsidRPr="00CC72AC">
        <w:t xml:space="preserve">тельных органов и сотрудниками тюрем за </w:t>
      </w:r>
      <w:r>
        <w:t>рубежом</w:t>
      </w:r>
      <w:r w:rsidRPr="00CC72AC">
        <w:t>. Кроме того, Комитет с с</w:t>
      </w:r>
      <w:r w:rsidRPr="00CC72AC">
        <w:t>о</w:t>
      </w:r>
      <w:r w:rsidRPr="00CC72AC">
        <w:t xml:space="preserve">жалением отмечает, что делегация не представила </w:t>
      </w:r>
      <w:r>
        <w:t>подробную</w:t>
      </w:r>
      <w:r w:rsidRPr="00CC72AC">
        <w:t xml:space="preserve"> информацию о возмещениях или компенсациях, полученных жертвами пыток или жестокого обращения, а также информацию о методах проведения допросов и </w:t>
      </w:r>
      <w:r>
        <w:t xml:space="preserve">о </w:t>
      </w:r>
      <w:r w:rsidRPr="00CC72AC">
        <w:t>подгото</w:t>
      </w:r>
      <w:r w:rsidRPr="00CC72AC">
        <w:t>в</w:t>
      </w:r>
      <w:r w:rsidRPr="00CC72AC">
        <w:t>ке</w:t>
      </w:r>
      <w:r>
        <w:t xml:space="preserve"> кадров</w:t>
      </w:r>
      <w:r w:rsidRPr="00CC72AC">
        <w:t>.</w:t>
      </w:r>
    </w:p>
    <w:p w:rsidR="00A11E73" w:rsidRPr="00563266" w:rsidRDefault="00A11E73" w:rsidP="00E031ED">
      <w:pPr>
        <w:pStyle w:val="SingleTxtGR"/>
        <w:rPr>
          <w:b/>
        </w:rPr>
      </w:pPr>
      <w:r w:rsidRPr="00563266">
        <w:rPr>
          <w:b/>
        </w:rPr>
        <w:t>Государству-участнику следует собирать статистические данные, каса</w:t>
      </w:r>
      <w:r w:rsidRPr="00563266">
        <w:rPr>
          <w:b/>
        </w:rPr>
        <w:t>ю</w:t>
      </w:r>
      <w:r w:rsidRPr="00563266">
        <w:rPr>
          <w:b/>
        </w:rPr>
        <w:t>щиеся контроля за осуществлением Конвенции на национальном уровне, включая данные о жалобах, расследованиях, привлечении к ответственн</w:t>
      </w:r>
      <w:r w:rsidRPr="00563266">
        <w:rPr>
          <w:b/>
        </w:rPr>
        <w:t>о</w:t>
      </w:r>
      <w:r w:rsidRPr="00563266">
        <w:rPr>
          <w:b/>
        </w:rPr>
        <w:t>сти и обвинительных приговорах в связи со случаями пыток и жестокого обращения, а также о средствах возмещения, включая компенсацию и ре</w:t>
      </w:r>
      <w:r w:rsidRPr="00563266">
        <w:rPr>
          <w:b/>
        </w:rPr>
        <w:t>а</w:t>
      </w:r>
      <w:r w:rsidRPr="00563266">
        <w:rPr>
          <w:b/>
        </w:rPr>
        <w:t>билитацию, предоставленную жертвам. Ему следует также предоставить информацию о подготовке кадров и образовательных программах, вкл</w:t>
      </w:r>
      <w:r w:rsidRPr="00563266">
        <w:rPr>
          <w:b/>
        </w:rPr>
        <w:t>ю</w:t>
      </w:r>
      <w:r w:rsidRPr="00563266">
        <w:rPr>
          <w:b/>
        </w:rPr>
        <w:t>чая обучение методам проведения допросов, для всех должностных лиц, включая сотрудников правоохранител</w:t>
      </w:r>
      <w:r w:rsidRPr="00563266">
        <w:rPr>
          <w:b/>
        </w:rPr>
        <w:t>ь</w:t>
      </w:r>
      <w:r w:rsidRPr="00563266">
        <w:rPr>
          <w:b/>
        </w:rPr>
        <w:t>ных органов, органов безопасности и тюрем.</w:t>
      </w:r>
    </w:p>
    <w:p w:rsidR="00A11E73" w:rsidRPr="00CC72AC" w:rsidRDefault="00A11E73" w:rsidP="00E031ED">
      <w:pPr>
        <w:pStyle w:val="H23GR"/>
      </w:pPr>
      <w:r w:rsidRPr="00CC72AC">
        <w:tab/>
      </w:r>
      <w:r w:rsidRPr="00CC72AC">
        <w:tab/>
      </w:r>
      <w:r>
        <w:t>Прочие</w:t>
      </w:r>
      <w:r w:rsidRPr="00CC72AC">
        <w:t xml:space="preserve"> вопросы</w:t>
      </w:r>
    </w:p>
    <w:p w:rsidR="00A11E73" w:rsidRPr="00CC72AC" w:rsidRDefault="00A11E73" w:rsidP="00E031ED">
      <w:pPr>
        <w:pStyle w:val="SingleTxtGR"/>
      </w:pPr>
      <w:r w:rsidRPr="00CC72AC">
        <w:t>36.</w:t>
      </w:r>
      <w:r w:rsidRPr="00CC72AC">
        <w:tab/>
        <w:t>Комитет предлагает государству-участнику ратифицировать основные д</w:t>
      </w:r>
      <w:r w:rsidRPr="00CC72AC">
        <w:t>о</w:t>
      </w:r>
      <w:r w:rsidRPr="00CC72AC">
        <w:t>говоры Организации Объединенных Наций</w:t>
      </w:r>
      <w:r>
        <w:t xml:space="preserve"> о правах человека</w:t>
      </w:r>
      <w:r w:rsidRPr="00CC72AC">
        <w:t>, участником к</w:t>
      </w:r>
      <w:r w:rsidRPr="00CC72AC">
        <w:t>о</w:t>
      </w:r>
      <w:r w:rsidRPr="00CC72AC">
        <w:t>торых оно еще не является, а именно, Международную конвенцию о защите прав всех трудящихся-мигрантов и членов их семей и Международную конве</w:t>
      </w:r>
      <w:r w:rsidRPr="00CC72AC">
        <w:t>н</w:t>
      </w:r>
      <w:r w:rsidRPr="00CC72AC">
        <w:t xml:space="preserve">цию для защиты всех лиц от насильственных исчезновений. </w:t>
      </w:r>
    </w:p>
    <w:p w:rsidR="00A11E73" w:rsidRPr="00CC72AC" w:rsidRDefault="00A11E73" w:rsidP="00E031ED">
      <w:pPr>
        <w:pStyle w:val="SingleTxtGR"/>
      </w:pPr>
      <w:r w:rsidRPr="00CC72AC">
        <w:t>37.</w:t>
      </w:r>
      <w:r w:rsidRPr="00CC72AC">
        <w:tab/>
        <w:t>Государству-участнику предлагается обеспечить широкое распростран</w:t>
      </w:r>
      <w:r w:rsidRPr="00CC72AC">
        <w:t>е</w:t>
      </w:r>
      <w:r>
        <w:t>ние доклада, представленного</w:t>
      </w:r>
      <w:r w:rsidRPr="00CC72AC">
        <w:t xml:space="preserve"> Комитету, и настоящих заключительных замеч</w:t>
      </w:r>
      <w:r w:rsidRPr="00CC72AC">
        <w:t>а</w:t>
      </w:r>
      <w:r w:rsidRPr="00CC72AC">
        <w:t>ний</w:t>
      </w:r>
      <w:r>
        <w:t>,</w:t>
      </w:r>
      <w:r w:rsidRPr="00CC72AC">
        <w:t xml:space="preserve"> на соответствующих языках</w:t>
      </w:r>
      <w:r>
        <w:t>,</w:t>
      </w:r>
      <w:r w:rsidRPr="00CC72AC">
        <w:t xml:space="preserve"> через официальные веб</w:t>
      </w:r>
      <w:r>
        <w:t>-</w:t>
      </w:r>
      <w:r w:rsidRPr="00CC72AC">
        <w:t>сайты, средства ма</w:t>
      </w:r>
      <w:r w:rsidRPr="00CC72AC">
        <w:t>с</w:t>
      </w:r>
      <w:r w:rsidRPr="00CC72AC">
        <w:t>совой информации и неправительственные организации.</w:t>
      </w:r>
    </w:p>
    <w:p w:rsidR="00A11E73" w:rsidRPr="00CC72AC" w:rsidRDefault="00A11E73" w:rsidP="00E031ED">
      <w:pPr>
        <w:pStyle w:val="SingleTxtGR"/>
      </w:pPr>
      <w:r w:rsidRPr="00CC72AC">
        <w:t>38.</w:t>
      </w:r>
      <w:r w:rsidRPr="00CC72AC">
        <w:tab/>
        <w:t>Комитет просит государство-участник представить к 31 мая 2014 года информацию о последующих мерах в ответ на рекомендации Комитета, каса</w:t>
      </w:r>
      <w:r w:rsidRPr="00CC72AC">
        <w:t>ю</w:t>
      </w:r>
      <w:r w:rsidRPr="00CC72AC">
        <w:t xml:space="preserve">щиеся: </w:t>
      </w:r>
      <w:proofErr w:type="spellStart"/>
      <w:r w:rsidRPr="00CC72AC">
        <w:t>a</w:t>
      </w:r>
      <w:proofErr w:type="spellEnd"/>
      <w:r w:rsidRPr="00CC72AC">
        <w:t xml:space="preserve">) расследования сообщений о пытках за </w:t>
      </w:r>
      <w:r>
        <w:t xml:space="preserve">рубежом; </w:t>
      </w:r>
      <w:proofErr w:type="spellStart"/>
      <w:r>
        <w:t>b</w:t>
      </w:r>
      <w:proofErr w:type="spellEnd"/>
      <w:r>
        <w:t>) сохранения</w:t>
      </w:r>
      <w:r w:rsidRPr="00CC72AC">
        <w:t xml:space="preserve"> гара</w:t>
      </w:r>
      <w:r w:rsidRPr="00CC72AC">
        <w:t>н</w:t>
      </w:r>
      <w:r w:rsidRPr="00CC72AC">
        <w:t xml:space="preserve">тий, обеспечивающих соблюдение принципа </w:t>
      </w:r>
      <w:proofErr w:type="spellStart"/>
      <w:r w:rsidRPr="00CC72AC">
        <w:t>невысылки</w:t>
      </w:r>
      <w:proofErr w:type="spellEnd"/>
      <w:r w:rsidRPr="00CC72AC">
        <w:t xml:space="preserve">; </w:t>
      </w:r>
      <w:proofErr w:type="spellStart"/>
      <w:r w:rsidRPr="00CC72AC">
        <w:t>c</w:t>
      </w:r>
      <w:proofErr w:type="spellEnd"/>
      <w:r w:rsidRPr="00CC72AC">
        <w:t>) обеспечения безо</w:t>
      </w:r>
      <w:r w:rsidRPr="00CC72AC">
        <w:t>т</w:t>
      </w:r>
      <w:r w:rsidRPr="00CC72AC">
        <w:t>лагательного освобождения и возвращения в Соединенное Короле</w:t>
      </w:r>
      <w:r>
        <w:t xml:space="preserve">вство </w:t>
      </w:r>
      <w:proofErr w:type="spellStart"/>
      <w:r>
        <w:t>Шакера</w:t>
      </w:r>
      <w:proofErr w:type="spellEnd"/>
      <w:r>
        <w:t xml:space="preserve"> </w:t>
      </w:r>
      <w:proofErr w:type="spellStart"/>
      <w:r>
        <w:t>Аамера</w:t>
      </w:r>
      <w:proofErr w:type="spellEnd"/>
      <w:r>
        <w:t xml:space="preserve">; </w:t>
      </w:r>
      <w:proofErr w:type="spellStart"/>
      <w:r>
        <w:t>d</w:t>
      </w:r>
      <w:proofErr w:type="spellEnd"/>
      <w:r>
        <w:t>) принятия</w:t>
      </w:r>
      <w:r w:rsidRPr="00CC72AC">
        <w:t xml:space="preserve"> всеобъемлющих мер по отправлению правосудия в пер</w:t>
      </w:r>
      <w:r w:rsidRPr="00CC72AC">
        <w:t>е</w:t>
      </w:r>
      <w:r w:rsidRPr="00CC72AC">
        <w:t xml:space="preserve">ходный период в Северной Ирландии и </w:t>
      </w:r>
      <w:proofErr w:type="spellStart"/>
      <w:r w:rsidRPr="00CC72AC">
        <w:t>e</w:t>
      </w:r>
      <w:proofErr w:type="spellEnd"/>
      <w:r w:rsidRPr="00CC72AC">
        <w:t>) проведения безотлагательных, тщ</w:t>
      </w:r>
      <w:r w:rsidRPr="00CC72AC">
        <w:t>а</w:t>
      </w:r>
      <w:r w:rsidRPr="00CC72AC">
        <w:t>тельных и независимых расследований, как указано в пунктах 15, 19, 20, 21 и</w:t>
      </w:r>
      <w:r>
        <w:t> </w:t>
      </w:r>
      <w:r w:rsidRPr="00CC72AC">
        <w:t xml:space="preserve">23 выше. </w:t>
      </w:r>
    </w:p>
    <w:p w:rsidR="00A11E73" w:rsidRPr="00563266" w:rsidRDefault="00A11E73" w:rsidP="00E031ED">
      <w:pPr>
        <w:pStyle w:val="SingleTxtGR"/>
      </w:pPr>
      <w:r w:rsidRPr="00CC72AC">
        <w:t>39.</w:t>
      </w:r>
      <w:r w:rsidRPr="00CC72AC">
        <w:tab/>
        <w:t>Государству-участнику предлагается представить свой следующий</w:t>
      </w:r>
      <w:r>
        <w:t xml:space="preserve"> до</w:t>
      </w:r>
      <w:r>
        <w:t>к</w:t>
      </w:r>
      <w:r>
        <w:t>лад, который будет являться</w:t>
      </w:r>
      <w:r w:rsidRPr="00CC72AC">
        <w:t xml:space="preserve"> шес</w:t>
      </w:r>
      <w:r>
        <w:t>тым периодическим</w:t>
      </w:r>
      <w:r w:rsidRPr="00CC72AC">
        <w:t xml:space="preserve"> доклад</w:t>
      </w:r>
      <w:r>
        <w:t>ом,</w:t>
      </w:r>
      <w:r w:rsidRPr="00CC72AC">
        <w:t xml:space="preserve"> к 31 мая 2017</w:t>
      </w:r>
      <w:r>
        <w:t> </w:t>
      </w:r>
      <w:r w:rsidRPr="00CC72AC">
        <w:t>года. С этой целью Комитет предлагает государству-участнику до 31 мая 2014 года выразить согласие на представление этого доклада в соответствии с</w:t>
      </w:r>
      <w:r>
        <w:t> </w:t>
      </w:r>
      <w:r w:rsidRPr="00CC72AC">
        <w:t>факультативной процедурой. Согласно этой процедуре Комитет передаст г</w:t>
      </w:r>
      <w:r w:rsidRPr="00CC72AC">
        <w:t>о</w:t>
      </w:r>
      <w:r w:rsidRPr="00CC72AC">
        <w:t>сударству-участнику перечень во</w:t>
      </w:r>
      <w:r>
        <w:t>просов, а</w:t>
      </w:r>
      <w:r w:rsidRPr="00CC72AC">
        <w:t xml:space="preserve"> ответы государства-участника на этот пере</w:t>
      </w:r>
      <w:r>
        <w:t xml:space="preserve">чень вопросов </w:t>
      </w:r>
      <w:r w:rsidRPr="00CC72AC">
        <w:t>бу</w:t>
      </w:r>
      <w:r>
        <w:t>ду</w:t>
      </w:r>
      <w:r w:rsidRPr="00CC72AC">
        <w:t>т представлять собой следующий периодический доклад в соответствии со статьей 19 Конве</w:t>
      </w:r>
      <w:r w:rsidRPr="00CC72AC">
        <w:t>н</w:t>
      </w:r>
      <w:r w:rsidRPr="00CC72AC">
        <w:t>ции.</w:t>
      </w:r>
    </w:p>
    <w:p w:rsidR="00A11E73" w:rsidRPr="00563266" w:rsidRDefault="00A11E73" w:rsidP="00E031ED">
      <w:pPr>
        <w:spacing w:before="240"/>
        <w:jc w:val="center"/>
        <w:rPr>
          <w:u w:val="single"/>
        </w:rPr>
      </w:pPr>
      <w:r w:rsidRPr="00563266">
        <w:rPr>
          <w:u w:val="single"/>
        </w:rPr>
        <w:tab/>
      </w:r>
      <w:r w:rsidRPr="00563266">
        <w:rPr>
          <w:u w:val="single"/>
        </w:rPr>
        <w:tab/>
      </w:r>
      <w:r w:rsidRPr="00563266">
        <w:rPr>
          <w:u w:val="single"/>
        </w:rPr>
        <w:tab/>
      </w:r>
    </w:p>
    <w:sectPr w:rsidR="00A11E73" w:rsidRPr="00563266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90" w:rsidRDefault="00B72290">
      <w:r>
        <w:rPr>
          <w:lang w:val="en-US"/>
        </w:rPr>
        <w:tab/>
      </w:r>
      <w:r>
        <w:separator/>
      </w:r>
    </w:p>
  </w:endnote>
  <w:endnote w:type="continuationSeparator" w:id="0">
    <w:p w:rsidR="00B72290" w:rsidRDefault="00B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90" w:rsidRPr="00B74BE2" w:rsidRDefault="00B72290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GE.13-44745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90" w:rsidRPr="00B74BE2" w:rsidRDefault="00B72290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GE.13-44745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90" w:rsidRPr="00B74BE2" w:rsidRDefault="00B72290">
    <w:pPr>
      <w:pStyle w:val="Footer"/>
      <w:rPr>
        <w:sz w:val="20"/>
        <w:lang w:val="en-US"/>
      </w:rPr>
    </w:pPr>
    <w:r>
      <w:rPr>
        <w:sz w:val="20"/>
        <w:lang w:val="en-US"/>
      </w:rPr>
      <w:t>GE.13-44745  (R)  170913  180913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90" w:rsidRPr="00F71F63" w:rsidRDefault="00B7229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72290" w:rsidRPr="00F71F63" w:rsidRDefault="00B7229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72290" w:rsidRPr="00635E86" w:rsidRDefault="00B72290" w:rsidP="00635E86">
      <w:pPr>
        <w:pStyle w:val="Footer"/>
      </w:pPr>
    </w:p>
  </w:footnote>
  <w:footnote w:id="1">
    <w:p w:rsidR="00B72290" w:rsidRPr="00FC76E7" w:rsidRDefault="00B7229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30B8E">
        <w:rPr>
          <w:lang w:val="ru-RU"/>
        </w:rPr>
        <w:tab/>
      </w:r>
      <w:r w:rsidRPr="00FC76E7">
        <w:rPr>
          <w:lang w:val="ru-RU"/>
        </w:rPr>
        <w:t>Между правительствами Аргентины и Соединенного Королевства Великобритании и Северной Ирландии сохраняется спор в отношении суверенитета над Фолклендскими (Мальвинскими) островами.</w:t>
      </w:r>
    </w:p>
  </w:footnote>
  <w:footnote w:id="2">
    <w:p w:rsidR="00B72290" w:rsidRPr="00001EC3" w:rsidRDefault="00B7229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01EC3">
        <w:rPr>
          <w:lang w:val="ru-RU"/>
        </w:rPr>
        <w:tab/>
        <w:t xml:space="preserve">См. </w:t>
      </w:r>
      <w:hyperlink r:id="rId1" w:history="1">
        <w:r w:rsidRPr="00001EC3">
          <w:rPr>
            <w:rStyle w:val="Hyperlink"/>
            <w:u w:val="none"/>
            <w:lang w:val="ru-RU"/>
          </w:rPr>
          <w:t>http://www.refworld.org/docid/499d4a1b2.html</w:t>
        </w:r>
      </w:hyperlink>
      <w:r>
        <w:rPr>
          <w:lang w:val="ru-RU"/>
        </w:rPr>
        <w:t>.</w:t>
      </w:r>
    </w:p>
  </w:footnote>
  <w:footnote w:id="3">
    <w:p w:rsidR="00B72290" w:rsidRPr="00AF76DA" w:rsidRDefault="00B7229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F76DA">
        <w:t>http://www.internationallawbureau.com/index.php/un-special-rapporteur-on-torture-criticises-uk-secret-courts-plan/.</w:t>
      </w:r>
    </w:p>
  </w:footnote>
  <w:footnote w:id="4">
    <w:p w:rsidR="00B72290" w:rsidRPr="00413DA6" w:rsidRDefault="00B72290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13DA6">
        <w:rPr>
          <w:lang w:val="en-US"/>
        </w:rPr>
        <w:t xml:space="preserve">United Kingdom, Parliament, Joint Committee on Human Rights, </w:t>
      </w:r>
      <w:r w:rsidRPr="00413DA6">
        <w:rPr>
          <w:i/>
          <w:lang w:val="en-US"/>
        </w:rPr>
        <w:t>Closing the Impunity Gap: UK law on genocide (and related crimes) and redress for torture victims</w:t>
      </w:r>
      <w:r w:rsidRPr="00413DA6">
        <w:rPr>
          <w:lang w:val="en-US"/>
        </w:rPr>
        <w:t xml:space="preserve">, 11 August 2009 (HL 153/HC 553), </w:t>
      </w:r>
      <w:r w:rsidRPr="00413DA6">
        <w:rPr>
          <w:lang w:val="ru-RU"/>
        </w:rPr>
        <w:t>доступно</w:t>
      </w:r>
      <w:r w:rsidRPr="00413DA6">
        <w:rPr>
          <w:lang w:val="en-US"/>
        </w:rPr>
        <w:t xml:space="preserve"> </w:t>
      </w:r>
      <w:r w:rsidRPr="00413DA6">
        <w:rPr>
          <w:lang w:val="ru-RU"/>
        </w:rPr>
        <w:t>по</w:t>
      </w:r>
      <w:r w:rsidRPr="00413DA6">
        <w:rPr>
          <w:lang w:val="en-US"/>
        </w:rPr>
        <w:t xml:space="preserve"> </w:t>
      </w:r>
      <w:r w:rsidRPr="00413DA6">
        <w:rPr>
          <w:lang w:val="ru-RU"/>
        </w:rPr>
        <w:t>адресу</w:t>
      </w:r>
      <w:r w:rsidRPr="00413DA6">
        <w:rPr>
          <w:lang w:val="en-US"/>
        </w:rPr>
        <w:t xml:space="preserve"> http://www.refworld.org/docid/ 4a81460c2.html.</w:t>
      </w:r>
    </w:p>
  </w:footnote>
  <w:footnote w:id="5">
    <w:p w:rsidR="00B72290" w:rsidRPr="00C36F1A" w:rsidRDefault="00B72290" w:rsidP="00E031ED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hyperlink r:id="rId2" w:tgtFrame="_blank" w:history="1">
        <w:r w:rsidRPr="003F1030">
          <w:rPr>
            <w:rFonts w:eastAsia="Malgun Gothic"/>
            <w:lang w:val="en-US" w:eastAsia="en-GB"/>
          </w:rPr>
          <w:t>CRC/C/15/A</w:t>
        </w:r>
        <w:r>
          <w:rPr>
            <w:rFonts w:eastAsia="Malgun Gothic"/>
            <w:lang w:val="en-US" w:eastAsia="en-GB"/>
          </w:rPr>
          <w:t>dd</w:t>
        </w:r>
        <w:r w:rsidRPr="003F1030">
          <w:rPr>
            <w:rFonts w:eastAsia="Malgun Gothic"/>
            <w:lang w:val="en-US" w:eastAsia="en-GB"/>
          </w:rPr>
          <w:t>.135</w:t>
        </w:r>
      </w:hyperlink>
      <w:r>
        <w:rPr>
          <w:rFonts w:eastAsia="Malgun Gothic"/>
          <w:lang w:val="en-US" w:eastAsia="en-GB"/>
        </w:rPr>
        <w:t>;</w:t>
      </w:r>
      <w:r w:rsidRPr="003F1030">
        <w:rPr>
          <w:rFonts w:eastAsia="Malgun Gothic"/>
          <w:lang w:val="en-US" w:eastAsia="en-GB"/>
        </w:rPr>
        <w:t xml:space="preserve"> </w:t>
      </w:r>
      <w:hyperlink r:id="rId3" w:tgtFrame="_blank" w:history="1">
        <w:r w:rsidRPr="003F1030">
          <w:rPr>
            <w:rFonts w:eastAsia="Malgun Gothic"/>
            <w:lang w:val="en-US" w:eastAsia="en-GB"/>
          </w:rPr>
          <w:t>CRC/C/15/A</w:t>
        </w:r>
        <w:r>
          <w:rPr>
            <w:rFonts w:eastAsia="Malgun Gothic"/>
            <w:lang w:val="en-US" w:eastAsia="en-GB"/>
          </w:rPr>
          <w:t>dd</w:t>
        </w:r>
        <w:r w:rsidRPr="003F1030">
          <w:rPr>
            <w:rFonts w:eastAsia="Malgun Gothic"/>
            <w:lang w:val="en-US" w:eastAsia="en-GB"/>
          </w:rPr>
          <w:t>.188</w:t>
        </w:r>
      </w:hyperlink>
      <w:r>
        <w:rPr>
          <w:rFonts w:eastAsia="Malgun Gothic"/>
          <w:lang w:val="en-US" w:eastAsia="en-GB"/>
        </w:rPr>
        <w:t>;</w:t>
      </w:r>
      <w:r w:rsidRPr="003F1030">
        <w:rPr>
          <w:rFonts w:eastAsia="Malgun Gothic"/>
          <w:lang w:val="en-US" w:eastAsia="en-GB"/>
        </w:rPr>
        <w:t xml:space="preserve"> CRC/C/GBR/CO/4</w:t>
      </w:r>
      <w:r>
        <w:rPr>
          <w:rFonts w:eastAsia="Malgun Gothic"/>
          <w:lang w:val="en-US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90" w:rsidRPr="008C469F" w:rsidRDefault="00B72290">
    <w:pPr>
      <w:pStyle w:val="Header"/>
      <w:rPr>
        <w:lang w:val="en-US"/>
      </w:rPr>
    </w:pPr>
    <w:r>
      <w:rPr>
        <w:lang w:val="en-US"/>
      </w:rPr>
      <w:t>CAT/C/GBR/CO/5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90" w:rsidRPr="00B74BE2" w:rsidRDefault="00B72290">
    <w:pPr>
      <w:pStyle w:val="Header"/>
      <w:rPr>
        <w:lang w:val="en-US"/>
      </w:rPr>
    </w:pPr>
    <w:r>
      <w:rPr>
        <w:lang w:val="en-US"/>
      </w:rPr>
      <w:tab/>
      <w:t>CAT/C/GBR/CO/5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41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17BF0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377F"/>
    <w:rsid w:val="002B61B8"/>
    <w:rsid w:val="002C5036"/>
    <w:rsid w:val="002C6A71"/>
    <w:rsid w:val="002C6D5F"/>
    <w:rsid w:val="002D15EA"/>
    <w:rsid w:val="002D6C07"/>
    <w:rsid w:val="002E0CE6"/>
    <w:rsid w:val="002E1163"/>
    <w:rsid w:val="002E43F3"/>
    <w:rsid w:val="002E7B98"/>
    <w:rsid w:val="003215F5"/>
    <w:rsid w:val="00330B8E"/>
    <w:rsid w:val="00332891"/>
    <w:rsid w:val="00352AB4"/>
    <w:rsid w:val="00354FC9"/>
    <w:rsid w:val="00356BB2"/>
    <w:rsid w:val="00360477"/>
    <w:rsid w:val="00367FC9"/>
    <w:rsid w:val="003711A1"/>
    <w:rsid w:val="00372123"/>
    <w:rsid w:val="003804A7"/>
    <w:rsid w:val="00386581"/>
    <w:rsid w:val="00387100"/>
    <w:rsid w:val="003951D3"/>
    <w:rsid w:val="003978C6"/>
    <w:rsid w:val="003B40A9"/>
    <w:rsid w:val="003C016E"/>
    <w:rsid w:val="003D5EBD"/>
    <w:rsid w:val="003E0A40"/>
    <w:rsid w:val="003F770B"/>
    <w:rsid w:val="00401CE0"/>
    <w:rsid w:val="00403234"/>
    <w:rsid w:val="00407AC3"/>
    <w:rsid w:val="00413871"/>
    <w:rsid w:val="00414586"/>
    <w:rsid w:val="00415059"/>
    <w:rsid w:val="00424FDD"/>
    <w:rsid w:val="0043033D"/>
    <w:rsid w:val="004313F0"/>
    <w:rsid w:val="00432E17"/>
    <w:rsid w:val="00435FE4"/>
    <w:rsid w:val="00457634"/>
    <w:rsid w:val="00474F42"/>
    <w:rsid w:val="0048244D"/>
    <w:rsid w:val="004860D6"/>
    <w:rsid w:val="00493073"/>
    <w:rsid w:val="004A0DE8"/>
    <w:rsid w:val="004A4CB7"/>
    <w:rsid w:val="004A57B5"/>
    <w:rsid w:val="004B19DA"/>
    <w:rsid w:val="004C2A53"/>
    <w:rsid w:val="004C3B35"/>
    <w:rsid w:val="004C4295"/>
    <w:rsid w:val="004C43EC"/>
    <w:rsid w:val="004E6729"/>
    <w:rsid w:val="004F0E47"/>
    <w:rsid w:val="0051339C"/>
    <w:rsid w:val="0051412F"/>
    <w:rsid w:val="00522B6F"/>
    <w:rsid w:val="0052430E"/>
    <w:rsid w:val="005264AC"/>
    <w:rsid w:val="005276AD"/>
    <w:rsid w:val="00540A9A"/>
    <w:rsid w:val="00543522"/>
    <w:rsid w:val="00545680"/>
    <w:rsid w:val="0056618E"/>
    <w:rsid w:val="00571261"/>
    <w:rsid w:val="00576F59"/>
    <w:rsid w:val="00577A34"/>
    <w:rsid w:val="00580AAD"/>
    <w:rsid w:val="005823C0"/>
    <w:rsid w:val="00591C9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150A"/>
    <w:rsid w:val="006567B2"/>
    <w:rsid w:val="00662ADE"/>
    <w:rsid w:val="00664106"/>
    <w:rsid w:val="0066511B"/>
    <w:rsid w:val="006756F1"/>
    <w:rsid w:val="00677773"/>
    <w:rsid w:val="006805FC"/>
    <w:rsid w:val="00685FE6"/>
    <w:rsid w:val="006926C7"/>
    <w:rsid w:val="00694C37"/>
    <w:rsid w:val="006A1BEB"/>
    <w:rsid w:val="006A401C"/>
    <w:rsid w:val="006A7C6E"/>
    <w:rsid w:val="006B23D9"/>
    <w:rsid w:val="006B48A4"/>
    <w:rsid w:val="006C1814"/>
    <w:rsid w:val="006C2F45"/>
    <w:rsid w:val="006C361A"/>
    <w:rsid w:val="006C5657"/>
    <w:rsid w:val="006D5E4E"/>
    <w:rsid w:val="006E6860"/>
    <w:rsid w:val="006E7183"/>
    <w:rsid w:val="006F5FBF"/>
    <w:rsid w:val="007004AB"/>
    <w:rsid w:val="0070327E"/>
    <w:rsid w:val="00707B5F"/>
    <w:rsid w:val="00732F3C"/>
    <w:rsid w:val="00735602"/>
    <w:rsid w:val="0075279B"/>
    <w:rsid w:val="00753748"/>
    <w:rsid w:val="00762446"/>
    <w:rsid w:val="007709D3"/>
    <w:rsid w:val="00773CE4"/>
    <w:rsid w:val="00781ACB"/>
    <w:rsid w:val="007873D4"/>
    <w:rsid w:val="007A5410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21EA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2A44"/>
    <w:rsid w:val="00A02FD1"/>
    <w:rsid w:val="00A07232"/>
    <w:rsid w:val="00A11E73"/>
    <w:rsid w:val="00A14800"/>
    <w:rsid w:val="00A156DE"/>
    <w:rsid w:val="00A157ED"/>
    <w:rsid w:val="00A16B85"/>
    <w:rsid w:val="00A2446A"/>
    <w:rsid w:val="00A24C6F"/>
    <w:rsid w:val="00A325A9"/>
    <w:rsid w:val="00A37165"/>
    <w:rsid w:val="00A4025D"/>
    <w:rsid w:val="00A51081"/>
    <w:rsid w:val="00A800D1"/>
    <w:rsid w:val="00A85483"/>
    <w:rsid w:val="00A925EF"/>
    <w:rsid w:val="00A92699"/>
    <w:rsid w:val="00AB5BF0"/>
    <w:rsid w:val="00AC19A8"/>
    <w:rsid w:val="00AC1C95"/>
    <w:rsid w:val="00AC2CCB"/>
    <w:rsid w:val="00AC443A"/>
    <w:rsid w:val="00AD4DA5"/>
    <w:rsid w:val="00AE032D"/>
    <w:rsid w:val="00AE5869"/>
    <w:rsid w:val="00AE60E2"/>
    <w:rsid w:val="00B0169F"/>
    <w:rsid w:val="00B05F21"/>
    <w:rsid w:val="00B14EA9"/>
    <w:rsid w:val="00B1690B"/>
    <w:rsid w:val="00B22EC6"/>
    <w:rsid w:val="00B30A3C"/>
    <w:rsid w:val="00B46A1E"/>
    <w:rsid w:val="00B72290"/>
    <w:rsid w:val="00B81305"/>
    <w:rsid w:val="00BB17DC"/>
    <w:rsid w:val="00BB1AF9"/>
    <w:rsid w:val="00BB4C4A"/>
    <w:rsid w:val="00BD3CAE"/>
    <w:rsid w:val="00BD5F3C"/>
    <w:rsid w:val="00C07C0F"/>
    <w:rsid w:val="00C104C4"/>
    <w:rsid w:val="00C145C4"/>
    <w:rsid w:val="00C206A7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3443"/>
    <w:rsid w:val="00CC220A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668B6"/>
    <w:rsid w:val="00D809D1"/>
    <w:rsid w:val="00D84ECF"/>
    <w:rsid w:val="00D86BF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1F9D"/>
    <w:rsid w:val="00E031ED"/>
    <w:rsid w:val="00E05B68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2DB8"/>
    <w:rsid w:val="00E907E9"/>
    <w:rsid w:val="00E96BE7"/>
    <w:rsid w:val="00EA2CD0"/>
    <w:rsid w:val="00EC0044"/>
    <w:rsid w:val="00EC6B9F"/>
    <w:rsid w:val="00EE0CDB"/>
    <w:rsid w:val="00EE516D"/>
    <w:rsid w:val="00EE5CE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C76E7"/>
    <w:rsid w:val="00FD78A3"/>
    <w:rsid w:val="00FE4265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Footnote Text Char Char1,Footnote Text Char1 Char Char1,Footnote Text Char Char1 Char Char,Footnote Text Char1 Char Char1 Char Char,ft Char Char Char Char Char,Geneva 9 Char Char Char Char Cha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 Char Char Char Знак Знак Знак Знак,4_G Char Char Char Char Знак Знак Знак Знак,ftref Char Char Char Char Char Знак Знак Знак Знак,ftref Char Char Char Char Char Char Знак Знак Знак Знак"/>
    <w:link w:val="4GCharCharCha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,Footnote Text Char Char1 Char,Footnote Text Char1 Char Char1 Char,Footnote Text Char Char1 Char Char Char,Footnote Text Char1 Char Char1 Char Char Char,ft Char Char Char Char Char Char"/>
    <w:link w:val="FootnoteText"/>
    <w:locked/>
    <w:rsid w:val="00A85483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4GCharCharChar">
    <w:name w:val="4_G Char Char Char Знак Знак Знак"/>
    <w:aliases w:val="4_G Char Char Char Char Знак Знак Знак,ftref Char Char Char Char Char Знак Знак Знак,ftref Char Char Char Char Char Char Знак Знак Знак,Heading 2 Char1 Char Char Char Char Char Char Знак Знак Знак Знак"/>
    <w:basedOn w:val="Normal"/>
    <w:link w:val="FootnoteReference"/>
    <w:rsid w:val="00A85483"/>
    <w:pPr>
      <w:spacing w:after="160" w:line="240" w:lineRule="exact"/>
    </w:pPr>
    <w:rPr>
      <w:spacing w:val="0"/>
      <w:w w:val="100"/>
      <w:kern w:val="0"/>
      <w:sz w:val="18"/>
      <w:vertAlign w:val="superscript"/>
      <w:lang w:val="fr-CH" w:eastAsia="fr-CH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hri.ohchr.org/document/index/23b13855-a552-487d-8e64-760b7bd02ce5" TargetMode="External"/><Relationship Id="rId2" Type="http://schemas.openxmlformats.org/officeDocument/2006/relationships/hyperlink" Target="http://uhri.ohchr.org/document/index/f075d438-34d8-4c14-825a-f0c39c203ac3" TargetMode="External"/><Relationship Id="rId1" Type="http://schemas.openxmlformats.org/officeDocument/2006/relationships/hyperlink" Target="http://www.refworld.org/docid/499d4a1b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17</Pages>
  <Words>7469</Words>
  <Characters>42575</Characters>
  <Application>Microsoft Office Word</Application>
  <DocSecurity>4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49945</CharactersWithSpaces>
  <SharedDoc>false</SharedDoc>
  <HLinks>
    <vt:vector size="18" baseType="variant"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http://uhri.ohchr.org/document/index/23b13855-a552-487d-8e64-760b7bd02ce5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http://uhri.ohchr.org/document/index/f075d438-34d8-4c14-825a-f0c39c203ac3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http://www.refworld.org/docid/499d4a1b2.html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Овчинникова</dc:creator>
  <cp:keywords/>
  <dc:description/>
  <cp:lastModifiedBy>Chouvalova</cp:lastModifiedBy>
  <cp:revision>2</cp:revision>
  <cp:lastPrinted>2013-09-18T07:45:00Z</cp:lastPrinted>
  <dcterms:created xsi:type="dcterms:W3CDTF">2013-09-18T10:21:00Z</dcterms:created>
  <dcterms:modified xsi:type="dcterms:W3CDTF">2013-09-18T10:21:00Z</dcterms:modified>
</cp:coreProperties>
</file>