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4C4D99">
        <w:trPr>
          <w:trHeight w:hRule="exact" w:val="851"/>
        </w:trPr>
        <w:tc>
          <w:tcPr>
            <w:tcW w:w="1276" w:type="dxa"/>
            <w:tcBorders>
              <w:bottom w:val="single" w:sz="4" w:space="0" w:color="auto"/>
            </w:tcBorders>
          </w:tcPr>
          <w:p w:rsidR="00392B1D" w:rsidRPr="00DB58B5" w:rsidRDefault="00392B1D" w:rsidP="00D10824"/>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D10824" w:rsidP="00D10824">
            <w:pPr>
              <w:jc w:val="right"/>
            </w:pPr>
            <w:r w:rsidRPr="00D10824">
              <w:rPr>
                <w:sz w:val="40"/>
              </w:rPr>
              <w:t>CED</w:t>
            </w:r>
            <w:r>
              <w:t>/C/15/3</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D10824" w:rsidP="004C4D99">
            <w:pPr>
              <w:spacing w:before="240"/>
            </w:pPr>
            <w:proofErr w:type="spellStart"/>
            <w:r>
              <w:t>Distr</w:t>
            </w:r>
            <w:proofErr w:type="spellEnd"/>
            <w:r>
              <w:t>. générale</w:t>
            </w:r>
          </w:p>
          <w:p w:rsidR="00D10824" w:rsidRDefault="00D10824" w:rsidP="00D10824">
            <w:pPr>
              <w:spacing w:line="240" w:lineRule="exact"/>
            </w:pPr>
            <w:r>
              <w:t>7 décembre 2018</w:t>
            </w:r>
          </w:p>
          <w:p w:rsidR="00D10824" w:rsidRDefault="00D10824" w:rsidP="00D10824">
            <w:pPr>
              <w:spacing w:line="240" w:lineRule="exact"/>
            </w:pPr>
            <w:r>
              <w:t>Français</w:t>
            </w:r>
          </w:p>
          <w:p w:rsidR="00D10824" w:rsidRPr="00DB58B5" w:rsidRDefault="00D10824" w:rsidP="00D10824">
            <w:pPr>
              <w:spacing w:line="240" w:lineRule="exact"/>
            </w:pPr>
            <w:r>
              <w:t>Original</w:t>
            </w:r>
            <w:r w:rsidR="0078773F">
              <w:t> :</w:t>
            </w:r>
            <w:r>
              <w:t xml:space="preserve"> espagnol</w:t>
            </w:r>
          </w:p>
        </w:tc>
      </w:tr>
    </w:tbl>
    <w:p w:rsidR="00392B1D" w:rsidRPr="00D55CFF" w:rsidRDefault="00392B1D" w:rsidP="00392B1D">
      <w:pPr>
        <w:spacing w:before="120"/>
        <w:rPr>
          <w:b/>
          <w:sz w:val="24"/>
          <w:szCs w:val="24"/>
        </w:rPr>
      </w:pPr>
      <w:r w:rsidRPr="00D55CFF">
        <w:rPr>
          <w:b/>
          <w:sz w:val="24"/>
          <w:szCs w:val="24"/>
        </w:rPr>
        <w:t>Comité des disparitions forcées</w:t>
      </w:r>
    </w:p>
    <w:p w:rsidR="008043B1" w:rsidRPr="00871AC7" w:rsidRDefault="008043B1" w:rsidP="00FC1E75">
      <w:pPr>
        <w:pStyle w:val="HChG"/>
        <w:rPr>
          <w:lang w:val="fr-FR"/>
        </w:rPr>
      </w:pPr>
      <w:r w:rsidRPr="002E3031">
        <w:rPr>
          <w:lang w:val="fr-FR"/>
        </w:rPr>
        <w:tab/>
      </w:r>
      <w:r w:rsidRPr="002E3031">
        <w:rPr>
          <w:lang w:val="fr-FR"/>
        </w:rPr>
        <w:tab/>
        <w:t>Rapport sur les demandes d</w:t>
      </w:r>
      <w:r>
        <w:rPr>
          <w:lang w:val="fr-FR"/>
        </w:rPr>
        <w:t>’</w:t>
      </w:r>
      <w:r w:rsidRPr="002E3031">
        <w:rPr>
          <w:lang w:val="fr-FR"/>
        </w:rPr>
        <w:t xml:space="preserve">action en urgence reçues </w:t>
      </w:r>
      <w:r w:rsidRPr="002E3031">
        <w:rPr>
          <w:lang w:val="fr-FR"/>
        </w:rPr>
        <w:br/>
        <w:t>au titre de l</w:t>
      </w:r>
      <w:r>
        <w:rPr>
          <w:lang w:val="fr-FR"/>
        </w:rPr>
        <w:t>’</w:t>
      </w:r>
      <w:r w:rsidRPr="002E3031">
        <w:rPr>
          <w:lang w:val="fr-FR"/>
        </w:rPr>
        <w:t>article 30 de la Convention</w:t>
      </w:r>
      <w:r w:rsidRPr="00871AC7">
        <w:rPr>
          <w:rStyle w:val="Appelnotedebasdep"/>
          <w:b w:val="0"/>
          <w:sz w:val="20"/>
          <w:vertAlign w:val="baseline"/>
          <w:lang w:val="fr-FR"/>
        </w:rPr>
        <w:footnoteReference w:customMarkFollows="1" w:id="2"/>
        <w:t>*</w:t>
      </w:r>
    </w:p>
    <w:p w:rsidR="008043B1" w:rsidRPr="00871AC7" w:rsidRDefault="008043B1" w:rsidP="00FC1E75">
      <w:pPr>
        <w:pStyle w:val="H1G"/>
        <w:rPr>
          <w:lang w:val="fr-FR"/>
        </w:rPr>
      </w:pPr>
      <w:r w:rsidRPr="002E3031">
        <w:rPr>
          <w:lang w:val="fr-FR"/>
        </w:rPr>
        <w:tab/>
        <w:t>A.</w:t>
      </w:r>
      <w:r w:rsidRPr="002E3031">
        <w:rPr>
          <w:lang w:val="fr-FR"/>
        </w:rPr>
        <w:tab/>
        <w:t>Introduction</w:t>
      </w:r>
    </w:p>
    <w:p w:rsidR="008043B1" w:rsidRPr="00871AC7" w:rsidRDefault="008043B1" w:rsidP="00FC1E75">
      <w:pPr>
        <w:pStyle w:val="SingleTxtG"/>
        <w:rPr>
          <w:lang w:val="fr-FR"/>
        </w:rPr>
      </w:pPr>
      <w:r w:rsidRPr="002E3031">
        <w:rPr>
          <w:lang w:val="fr-FR"/>
        </w:rPr>
        <w:t>1.</w:t>
      </w:r>
      <w:r w:rsidRPr="002E3031">
        <w:rPr>
          <w:lang w:val="fr-FR"/>
        </w:rPr>
        <w:tab/>
        <w:t>Le règlement du Comité dispose en ses articles 57 et 58 que sont portées à l</w:t>
      </w:r>
      <w:r>
        <w:rPr>
          <w:lang w:val="fr-FR"/>
        </w:rPr>
        <w:t>’</w:t>
      </w:r>
      <w:r w:rsidRPr="002E3031">
        <w:rPr>
          <w:lang w:val="fr-FR"/>
        </w:rPr>
        <w:t>attention du Comité toutes les demandes d</w:t>
      </w:r>
      <w:r>
        <w:rPr>
          <w:lang w:val="fr-FR"/>
        </w:rPr>
        <w:t>’</w:t>
      </w:r>
      <w:r w:rsidRPr="002E3031">
        <w:rPr>
          <w:lang w:val="fr-FR"/>
        </w:rPr>
        <w:t>action en urgence qui sont présentées pour examen par le Comité au titre de l</w:t>
      </w:r>
      <w:r>
        <w:rPr>
          <w:lang w:val="fr-FR"/>
        </w:rPr>
        <w:t>’</w:t>
      </w:r>
      <w:r w:rsidRPr="002E3031">
        <w:rPr>
          <w:lang w:val="fr-FR"/>
        </w:rPr>
        <w:t>article 30 de la Convention. Tout membre du Comité qui en fait la demande peut obtenir le texte intégral des demandes dans la langue originale. Le</w:t>
      </w:r>
      <w:r w:rsidR="00AD09F9">
        <w:rPr>
          <w:lang w:val="fr-FR"/>
        </w:rPr>
        <w:t> </w:t>
      </w:r>
      <w:r w:rsidRPr="002E3031">
        <w:rPr>
          <w:lang w:val="fr-FR"/>
        </w:rPr>
        <w:t xml:space="preserve">présent rapport résume les principales questions </w:t>
      </w:r>
      <w:r>
        <w:rPr>
          <w:lang w:val="fr-FR"/>
        </w:rPr>
        <w:t>traitées</w:t>
      </w:r>
      <w:r w:rsidRPr="002E3031">
        <w:rPr>
          <w:lang w:val="fr-FR"/>
        </w:rPr>
        <w:t xml:space="preserve"> au sujet des demandes d</w:t>
      </w:r>
      <w:r>
        <w:rPr>
          <w:lang w:val="fr-FR"/>
        </w:rPr>
        <w:t>’</w:t>
      </w:r>
      <w:r w:rsidRPr="002E3031">
        <w:rPr>
          <w:lang w:val="fr-FR"/>
        </w:rPr>
        <w:t>action en urgence reçues par le Comité et les décisions prises depuis la quatorzième session du Comité en vertu de l</w:t>
      </w:r>
      <w:r>
        <w:rPr>
          <w:lang w:val="fr-FR"/>
        </w:rPr>
        <w:t>’</w:t>
      </w:r>
      <w:r w:rsidRPr="002E3031">
        <w:rPr>
          <w:lang w:val="fr-FR"/>
        </w:rPr>
        <w:t>article 30 de la Convention.</w:t>
      </w:r>
    </w:p>
    <w:p w:rsidR="008043B1" w:rsidRPr="002E3031" w:rsidRDefault="008043B1" w:rsidP="00FC1E75">
      <w:pPr>
        <w:pStyle w:val="H1G"/>
        <w:rPr>
          <w:lang w:val="fr-FR"/>
        </w:rPr>
      </w:pPr>
      <w:r w:rsidRPr="002E3031">
        <w:rPr>
          <w:lang w:val="fr-FR"/>
        </w:rPr>
        <w:tab/>
        <w:t>B.</w:t>
      </w:r>
      <w:r w:rsidRPr="002E3031">
        <w:rPr>
          <w:lang w:val="fr-FR"/>
        </w:rPr>
        <w:tab/>
        <w:t>Demandes d</w:t>
      </w:r>
      <w:r>
        <w:rPr>
          <w:lang w:val="fr-FR"/>
        </w:rPr>
        <w:t>’</w:t>
      </w:r>
      <w:r w:rsidRPr="002E3031">
        <w:rPr>
          <w:lang w:val="fr-FR"/>
        </w:rPr>
        <w:t xml:space="preserve">action en urgence reçues depuis la quatorzième session </w:t>
      </w:r>
      <w:r w:rsidRPr="002E3031">
        <w:rPr>
          <w:lang w:val="fr-FR"/>
        </w:rPr>
        <w:br/>
        <w:t>du Comité</w:t>
      </w:r>
    </w:p>
    <w:p w:rsidR="008043B1" w:rsidRPr="00871AC7" w:rsidRDefault="008043B1" w:rsidP="00FC1E75">
      <w:pPr>
        <w:pStyle w:val="SingleTxtG"/>
        <w:rPr>
          <w:lang w:val="fr-FR"/>
        </w:rPr>
      </w:pPr>
      <w:r w:rsidRPr="002E3031">
        <w:rPr>
          <w:lang w:val="fr-FR"/>
        </w:rPr>
        <w:t>2.</w:t>
      </w:r>
      <w:r w:rsidRPr="002E3031">
        <w:rPr>
          <w:lang w:val="fr-FR"/>
        </w:rPr>
        <w:tab/>
        <w:t>Dans l</w:t>
      </w:r>
      <w:r>
        <w:rPr>
          <w:lang w:val="fr-FR"/>
        </w:rPr>
        <w:t>e</w:t>
      </w:r>
      <w:r w:rsidRPr="002E3031">
        <w:rPr>
          <w:lang w:val="fr-FR"/>
        </w:rPr>
        <w:t xml:space="preserve"> </w:t>
      </w:r>
      <w:r>
        <w:rPr>
          <w:lang w:val="fr-FR"/>
        </w:rPr>
        <w:t>rapport</w:t>
      </w:r>
      <w:r w:rsidRPr="002E3031">
        <w:rPr>
          <w:lang w:val="fr-FR"/>
        </w:rPr>
        <w:t xml:space="preserve"> </w:t>
      </w:r>
      <w:r>
        <w:rPr>
          <w:lang w:val="fr-FR"/>
        </w:rPr>
        <w:t>sur les</w:t>
      </w:r>
      <w:r w:rsidRPr="002E3031">
        <w:rPr>
          <w:lang w:val="fr-FR"/>
        </w:rPr>
        <w:t xml:space="preserve"> demandes d</w:t>
      </w:r>
      <w:r>
        <w:rPr>
          <w:lang w:val="fr-FR"/>
        </w:rPr>
        <w:t>’</w:t>
      </w:r>
      <w:r w:rsidRPr="002E3031">
        <w:rPr>
          <w:lang w:val="fr-FR"/>
        </w:rPr>
        <w:t xml:space="preserve">action en urgence </w:t>
      </w:r>
      <w:r>
        <w:rPr>
          <w:lang w:val="fr-FR"/>
        </w:rPr>
        <w:t>adopté</w:t>
      </w:r>
      <w:r w:rsidRPr="002E3031">
        <w:rPr>
          <w:lang w:val="fr-FR"/>
        </w:rPr>
        <w:t xml:space="preserve"> à sa quatorzième session, le Comité rendait compte des décisions prises au sujet des 495</w:t>
      </w:r>
      <w:r w:rsidR="00FC1E75">
        <w:rPr>
          <w:lang w:val="fr-FR"/>
        </w:rPr>
        <w:t> </w:t>
      </w:r>
      <w:r w:rsidRPr="002E3031">
        <w:rPr>
          <w:lang w:val="fr-FR"/>
        </w:rPr>
        <w:t>demandes d</w:t>
      </w:r>
      <w:r>
        <w:rPr>
          <w:lang w:val="fr-FR"/>
        </w:rPr>
        <w:t>’</w:t>
      </w:r>
      <w:r w:rsidRPr="002E3031">
        <w:rPr>
          <w:lang w:val="fr-FR"/>
        </w:rPr>
        <w:t>action en urgence enregistrées à la date du 1</w:t>
      </w:r>
      <w:r w:rsidRPr="002E3031">
        <w:rPr>
          <w:vertAlign w:val="superscript"/>
          <w:lang w:val="fr-FR"/>
        </w:rPr>
        <w:t>er</w:t>
      </w:r>
      <w:r w:rsidRPr="002E3031">
        <w:rPr>
          <w:lang w:val="fr-FR"/>
        </w:rPr>
        <w:t> juin 2018. Entre cette date et le 8</w:t>
      </w:r>
      <w:r w:rsidR="00FC1E75">
        <w:rPr>
          <w:lang w:val="fr-FR"/>
        </w:rPr>
        <w:t> </w:t>
      </w:r>
      <w:r w:rsidRPr="002E3031">
        <w:rPr>
          <w:lang w:val="fr-FR"/>
        </w:rPr>
        <w:t>novembre 2018, le Comité a reçu 56 nouvelles demandes d</w:t>
      </w:r>
      <w:r>
        <w:rPr>
          <w:lang w:val="fr-FR"/>
        </w:rPr>
        <w:t>’</w:t>
      </w:r>
      <w:r w:rsidRPr="002E3031">
        <w:rPr>
          <w:lang w:val="fr-FR"/>
        </w:rPr>
        <w:t>action en urgence, dont 53 ont été enregistrées. Ces</w:t>
      </w:r>
      <w:r w:rsidR="00FC1E75">
        <w:rPr>
          <w:lang w:val="fr-FR"/>
        </w:rPr>
        <w:t> </w:t>
      </w:r>
      <w:r w:rsidRPr="002E3031">
        <w:rPr>
          <w:lang w:val="fr-FR"/>
        </w:rPr>
        <w:t>dernières ont trait à des faits survenus en Colombie, à Cuba, en Iraq, au Mexique et au Togo. On trouvera ci</w:t>
      </w:r>
      <w:r w:rsidRPr="002E3031">
        <w:rPr>
          <w:lang w:val="fr-FR"/>
        </w:rPr>
        <w:noBreakHyphen/>
        <w:t>après la liste des demandes d</w:t>
      </w:r>
      <w:r>
        <w:rPr>
          <w:lang w:val="fr-FR"/>
        </w:rPr>
        <w:t>’</w:t>
      </w:r>
      <w:r w:rsidRPr="002E3031">
        <w:rPr>
          <w:lang w:val="fr-FR"/>
        </w:rPr>
        <w:t>action en urgence enregistrées (voir tableau).</w:t>
      </w:r>
    </w:p>
    <w:p w:rsidR="008043B1" w:rsidRPr="00871AC7" w:rsidRDefault="008043B1" w:rsidP="00851578">
      <w:pPr>
        <w:pStyle w:val="SingleTxtG"/>
        <w:rPr>
          <w:lang w:val="fr-FR"/>
        </w:rPr>
      </w:pPr>
      <w:r w:rsidRPr="002E3031">
        <w:rPr>
          <w:lang w:val="fr-FR"/>
        </w:rPr>
        <w:t>3.</w:t>
      </w:r>
      <w:r w:rsidRPr="002E3031">
        <w:rPr>
          <w:lang w:val="fr-FR"/>
        </w:rPr>
        <w:tab/>
        <w:t>Trois demandes n</w:t>
      </w:r>
      <w:r>
        <w:rPr>
          <w:lang w:val="fr-FR"/>
        </w:rPr>
        <w:t>’</w:t>
      </w:r>
      <w:r w:rsidRPr="002E3031">
        <w:rPr>
          <w:lang w:val="fr-FR"/>
        </w:rPr>
        <w:t>ont pas été enregistrées pour les raisons suivantes</w:t>
      </w:r>
      <w:r w:rsidR="0078773F">
        <w:rPr>
          <w:lang w:val="fr-FR"/>
        </w:rPr>
        <w:t> :</w:t>
      </w:r>
      <w:r w:rsidRPr="002E3031">
        <w:rPr>
          <w:lang w:val="fr-FR"/>
        </w:rPr>
        <w:t xml:space="preserve"> les renseignements fournis n</w:t>
      </w:r>
      <w:r>
        <w:rPr>
          <w:lang w:val="fr-FR"/>
        </w:rPr>
        <w:t>’</w:t>
      </w:r>
      <w:r w:rsidRPr="002E3031">
        <w:rPr>
          <w:lang w:val="fr-FR"/>
        </w:rPr>
        <w:t>étaient pas suffisants pour permettre d</w:t>
      </w:r>
      <w:r>
        <w:rPr>
          <w:lang w:val="fr-FR"/>
        </w:rPr>
        <w:t>’</w:t>
      </w:r>
      <w:r w:rsidRPr="002E3031">
        <w:rPr>
          <w:lang w:val="fr-FR"/>
        </w:rPr>
        <w:t>enregistrer la demande et les auteurs n</w:t>
      </w:r>
      <w:r>
        <w:rPr>
          <w:lang w:val="fr-FR"/>
        </w:rPr>
        <w:t>’</w:t>
      </w:r>
      <w:r w:rsidRPr="002E3031">
        <w:rPr>
          <w:lang w:val="fr-FR"/>
        </w:rPr>
        <w:t>ont pas répondu à la lettre du Comité les invitant à fournir des renseignements complémentaires (deux cas concernant Cuba)</w:t>
      </w:r>
      <w:r w:rsidR="0078773F">
        <w:rPr>
          <w:lang w:val="fr-FR"/>
        </w:rPr>
        <w:t> ;</w:t>
      </w:r>
      <w:r w:rsidRPr="002E3031">
        <w:rPr>
          <w:lang w:val="fr-FR"/>
        </w:rPr>
        <w:t xml:space="preserve"> les faits se sont déroulés dans un État qui n</w:t>
      </w:r>
      <w:r>
        <w:rPr>
          <w:lang w:val="fr-FR"/>
        </w:rPr>
        <w:t>’</w:t>
      </w:r>
      <w:r w:rsidRPr="002E3031">
        <w:rPr>
          <w:lang w:val="fr-FR"/>
        </w:rPr>
        <w:t>est pas partie à la Convention (Égypte).</w:t>
      </w:r>
    </w:p>
    <w:p w:rsidR="008043B1" w:rsidRPr="00871AC7" w:rsidRDefault="008043B1" w:rsidP="00851578">
      <w:pPr>
        <w:pStyle w:val="SingleTxtG"/>
        <w:rPr>
          <w:i/>
          <w:lang w:val="fr-FR"/>
        </w:rPr>
      </w:pPr>
      <w:r w:rsidRPr="002E3031">
        <w:rPr>
          <w:lang w:val="fr-FR"/>
        </w:rPr>
        <w:t>4.</w:t>
      </w:r>
      <w:r w:rsidRPr="002E3031">
        <w:rPr>
          <w:lang w:val="fr-FR"/>
        </w:rPr>
        <w:tab/>
        <w:t xml:space="preserve">À la date où le présent rapport est établi, le Comité a par conséquent enregistré au total </w:t>
      </w:r>
      <w:r>
        <w:rPr>
          <w:lang w:val="fr-FR"/>
        </w:rPr>
        <w:t>549</w:t>
      </w:r>
      <w:r w:rsidRPr="002E3031">
        <w:rPr>
          <w:lang w:val="fr-FR"/>
        </w:rPr>
        <w:t xml:space="preserve"> demandes d</w:t>
      </w:r>
      <w:r>
        <w:rPr>
          <w:lang w:val="fr-FR"/>
        </w:rPr>
        <w:t>’</w:t>
      </w:r>
      <w:r w:rsidRPr="002E3031">
        <w:rPr>
          <w:lang w:val="fr-FR"/>
        </w:rPr>
        <w:t>action en urgence, réparties comme suit, par année et par pays</w:t>
      </w:r>
      <w:r w:rsidR="0078773F">
        <w:rPr>
          <w:lang w:val="fr-FR"/>
        </w:rPr>
        <w:t> :</w:t>
      </w:r>
    </w:p>
    <w:p w:rsidR="008043B1" w:rsidRPr="00C31BDB" w:rsidRDefault="00FC1E75" w:rsidP="00C31BDB">
      <w:pPr>
        <w:pStyle w:val="Titre1"/>
        <w:spacing w:after="120"/>
      </w:pPr>
      <w:r>
        <w:rPr>
          <w:lang w:val="fr-FR"/>
        </w:rPr>
        <w:br w:type="page"/>
      </w:r>
      <w:r w:rsidR="008043B1" w:rsidRPr="002E3031">
        <w:rPr>
          <w:lang w:val="fr-FR"/>
        </w:rPr>
        <w:lastRenderedPageBreak/>
        <w:t xml:space="preserve">Tableau </w:t>
      </w:r>
      <w:r w:rsidR="008043B1" w:rsidRPr="002E3031">
        <w:rPr>
          <w:lang w:val="fr-FR"/>
        </w:rPr>
        <w:br/>
      </w:r>
      <w:r w:rsidR="008043B1" w:rsidRPr="00C31BDB">
        <w:rPr>
          <w:b/>
          <w:lang w:val="fr-FR"/>
        </w:rPr>
        <w:t>Demandes d’action en urgence enregistrées, par année et par pays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804"/>
        <w:gridCol w:w="426"/>
        <w:gridCol w:w="426"/>
        <w:gridCol w:w="426"/>
        <w:gridCol w:w="426"/>
        <w:gridCol w:w="427"/>
        <w:gridCol w:w="427"/>
        <w:gridCol w:w="431"/>
        <w:gridCol w:w="431"/>
        <w:gridCol w:w="427"/>
        <w:gridCol w:w="427"/>
        <w:gridCol w:w="427"/>
        <w:gridCol w:w="523"/>
        <w:gridCol w:w="427"/>
        <w:gridCol w:w="427"/>
        <w:gridCol w:w="488"/>
      </w:tblGrid>
      <w:tr w:rsidR="00C31BDB" w:rsidRPr="007F0EEF" w:rsidTr="00236643">
        <w:trPr>
          <w:cantSplit/>
          <w:trHeight w:val="1021"/>
          <w:tblHeader/>
        </w:trPr>
        <w:tc>
          <w:tcPr>
            <w:tcW w:w="993" w:type="dxa"/>
            <w:tcBorders>
              <w:top w:val="single" w:sz="4" w:space="0" w:color="auto"/>
              <w:bottom w:val="single" w:sz="12" w:space="0" w:color="auto"/>
            </w:tcBorders>
            <w:shd w:val="clear" w:color="auto" w:fill="auto"/>
            <w:vAlign w:val="bottom"/>
          </w:tcPr>
          <w:p w:rsidR="00C31BDB" w:rsidRPr="007F0EEF" w:rsidRDefault="00C31BDB" w:rsidP="00236643">
            <w:pPr>
              <w:pStyle w:val="SingleTxtG"/>
              <w:spacing w:before="80" w:after="80" w:line="200" w:lineRule="exact"/>
              <w:ind w:left="0" w:right="0"/>
              <w:jc w:val="left"/>
              <w:rPr>
                <w:i/>
                <w:sz w:val="16"/>
              </w:rPr>
            </w:pPr>
            <w:r>
              <w:rPr>
                <w:i/>
                <w:sz w:val="16"/>
              </w:rPr>
              <w:t>Année</w:t>
            </w:r>
          </w:p>
        </w:tc>
        <w:tc>
          <w:tcPr>
            <w:tcW w:w="665" w:type="dxa"/>
            <w:tcBorders>
              <w:top w:val="single" w:sz="4" w:space="0" w:color="auto"/>
              <w:bottom w:val="single" w:sz="12" w:space="0" w:color="auto"/>
            </w:tcBorders>
            <w:shd w:val="clear" w:color="auto" w:fill="auto"/>
            <w:textDirection w:val="btLr"/>
            <w:vAlign w:val="bottom"/>
          </w:tcPr>
          <w:p w:rsidR="00C31BDB" w:rsidRPr="007F0EEF" w:rsidRDefault="00C31BDB" w:rsidP="00236643">
            <w:pPr>
              <w:pStyle w:val="SingleTxtG"/>
              <w:spacing w:before="80" w:after="0" w:line="200" w:lineRule="exact"/>
              <w:ind w:left="113" w:right="-113"/>
              <w:jc w:val="left"/>
              <w:rPr>
                <w:i/>
                <w:sz w:val="16"/>
              </w:rPr>
            </w:pPr>
            <w:r>
              <w:rPr>
                <w:i/>
                <w:sz w:val="16"/>
              </w:rPr>
              <w:t>Argentine</w:t>
            </w:r>
          </w:p>
        </w:tc>
        <w:tc>
          <w:tcPr>
            <w:tcW w:w="665" w:type="dxa"/>
            <w:tcBorders>
              <w:top w:val="single" w:sz="4" w:space="0" w:color="auto"/>
              <w:bottom w:val="single" w:sz="12" w:space="0" w:color="auto"/>
            </w:tcBorders>
            <w:shd w:val="clear" w:color="auto" w:fill="auto"/>
            <w:textDirection w:val="btLr"/>
            <w:vAlign w:val="bottom"/>
          </w:tcPr>
          <w:p w:rsidR="00C31BDB" w:rsidRPr="007F0EEF" w:rsidRDefault="00C31BDB" w:rsidP="00236643">
            <w:pPr>
              <w:pStyle w:val="SingleTxtG"/>
              <w:spacing w:before="80" w:after="0" w:line="200" w:lineRule="exact"/>
              <w:ind w:left="113" w:right="-113"/>
              <w:jc w:val="left"/>
              <w:rPr>
                <w:i/>
                <w:sz w:val="16"/>
              </w:rPr>
            </w:pPr>
            <w:r>
              <w:rPr>
                <w:i/>
                <w:sz w:val="16"/>
              </w:rPr>
              <w:t>Arménie</w:t>
            </w:r>
          </w:p>
        </w:tc>
        <w:tc>
          <w:tcPr>
            <w:tcW w:w="665" w:type="dxa"/>
            <w:tcBorders>
              <w:top w:val="single" w:sz="4" w:space="0" w:color="auto"/>
              <w:bottom w:val="single" w:sz="12" w:space="0" w:color="auto"/>
            </w:tcBorders>
            <w:shd w:val="clear" w:color="auto" w:fill="auto"/>
            <w:textDirection w:val="btLr"/>
            <w:vAlign w:val="bottom"/>
          </w:tcPr>
          <w:p w:rsidR="00C31BDB" w:rsidRPr="007F0EEF" w:rsidRDefault="00C31BDB" w:rsidP="00236643">
            <w:pPr>
              <w:pStyle w:val="SingleTxtG"/>
              <w:spacing w:before="80" w:after="0" w:line="200" w:lineRule="exact"/>
              <w:ind w:left="113" w:right="-113"/>
              <w:jc w:val="left"/>
              <w:rPr>
                <w:i/>
                <w:sz w:val="16"/>
              </w:rPr>
            </w:pPr>
            <w:r>
              <w:rPr>
                <w:i/>
                <w:sz w:val="16"/>
              </w:rPr>
              <w:t>Brésil</w:t>
            </w:r>
          </w:p>
        </w:tc>
        <w:tc>
          <w:tcPr>
            <w:tcW w:w="665" w:type="dxa"/>
            <w:tcBorders>
              <w:top w:val="single" w:sz="4" w:space="0" w:color="auto"/>
              <w:bottom w:val="single" w:sz="12" w:space="0" w:color="auto"/>
            </w:tcBorders>
            <w:shd w:val="clear" w:color="auto" w:fill="auto"/>
            <w:textDirection w:val="btLr"/>
            <w:vAlign w:val="bottom"/>
          </w:tcPr>
          <w:p w:rsidR="00C31BDB" w:rsidRPr="007F0EEF" w:rsidRDefault="00C31BDB" w:rsidP="00236643">
            <w:pPr>
              <w:pStyle w:val="SingleTxtG"/>
              <w:spacing w:before="80" w:after="0" w:line="200" w:lineRule="exact"/>
              <w:ind w:left="113" w:right="-113"/>
              <w:jc w:val="left"/>
              <w:rPr>
                <w:i/>
                <w:sz w:val="16"/>
              </w:rPr>
            </w:pPr>
            <w:r>
              <w:rPr>
                <w:i/>
                <w:sz w:val="16"/>
              </w:rPr>
              <w:t>Cambodge</w:t>
            </w:r>
          </w:p>
        </w:tc>
        <w:tc>
          <w:tcPr>
            <w:tcW w:w="665" w:type="dxa"/>
            <w:tcBorders>
              <w:top w:val="single" w:sz="4" w:space="0" w:color="auto"/>
              <w:bottom w:val="single" w:sz="12" w:space="0" w:color="auto"/>
            </w:tcBorders>
            <w:shd w:val="clear" w:color="auto" w:fill="auto"/>
            <w:textDirection w:val="btLr"/>
            <w:vAlign w:val="bottom"/>
          </w:tcPr>
          <w:p w:rsidR="00C31BDB" w:rsidRPr="007F0EEF" w:rsidRDefault="00C31BDB" w:rsidP="00236643">
            <w:pPr>
              <w:pStyle w:val="SingleTxtG"/>
              <w:spacing w:before="80" w:after="0" w:line="200" w:lineRule="exact"/>
              <w:ind w:left="113" w:right="-113"/>
              <w:jc w:val="left"/>
              <w:rPr>
                <w:i/>
                <w:sz w:val="16"/>
              </w:rPr>
            </w:pPr>
            <w:r>
              <w:rPr>
                <w:i/>
                <w:sz w:val="16"/>
              </w:rPr>
              <w:t>Colombie</w:t>
            </w:r>
          </w:p>
        </w:tc>
        <w:tc>
          <w:tcPr>
            <w:tcW w:w="665" w:type="dxa"/>
            <w:tcBorders>
              <w:top w:val="single" w:sz="4" w:space="0" w:color="auto"/>
              <w:bottom w:val="single" w:sz="12" w:space="0" w:color="auto"/>
            </w:tcBorders>
            <w:shd w:val="clear" w:color="auto" w:fill="auto"/>
            <w:textDirection w:val="btLr"/>
            <w:vAlign w:val="bottom"/>
          </w:tcPr>
          <w:p w:rsidR="00C31BDB" w:rsidRPr="007F0EEF" w:rsidRDefault="00713E5F" w:rsidP="00236643">
            <w:pPr>
              <w:pStyle w:val="SingleTxtG"/>
              <w:spacing w:before="80" w:after="0" w:line="200" w:lineRule="exact"/>
              <w:ind w:left="113" w:right="-113"/>
              <w:jc w:val="left"/>
              <w:rPr>
                <w:i/>
                <w:sz w:val="16"/>
              </w:rPr>
            </w:pPr>
            <w:r>
              <w:rPr>
                <w:i/>
                <w:sz w:val="16"/>
              </w:rPr>
              <w:t>C</w:t>
            </w:r>
            <w:r w:rsidR="00C31BDB">
              <w:rPr>
                <w:i/>
                <w:sz w:val="16"/>
              </w:rPr>
              <w:t>uba</w:t>
            </w:r>
          </w:p>
        </w:tc>
        <w:tc>
          <w:tcPr>
            <w:tcW w:w="665" w:type="dxa"/>
            <w:tcBorders>
              <w:top w:val="single" w:sz="4" w:space="0" w:color="auto"/>
              <w:bottom w:val="single" w:sz="12" w:space="0" w:color="auto"/>
            </w:tcBorders>
            <w:shd w:val="clear" w:color="auto" w:fill="auto"/>
            <w:textDirection w:val="btLr"/>
            <w:vAlign w:val="bottom"/>
          </w:tcPr>
          <w:p w:rsidR="00C31BDB" w:rsidRPr="007F0EEF" w:rsidRDefault="00C31BDB" w:rsidP="00236643">
            <w:pPr>
              <w:pStyle w:val="SingleTxtG"/>
              <w:spacing w:before="80" w:after="0" w:line="200" w:lineRule="exact"/>
              <w:ind w:left="113" w:right="-113"/>
              <w:jc w:val="left"/>
              <w:rPr>
                <w:i/>
                <w:sz w:val="16"/>
              </w:rPr>
            </w:pPr>
            <w:r>
              <w:rPr>
                <w:i/>
                <w:sz w:val="16"/>
              </w:rPr>
              <w:t>Honduras</w:t>
            </w:r>
          </w:p>
        </w:tc>
        <w:tc>
          <w:tcPr>
            <w:tcW w:w="665" w:type="dxa"/>
            <w:tcBorders>
              <w:top w:val="single" w:sz="4" w:space="0" w:color="auto"/>
              <w:bottom w:val="single" w:sz="12" w:space="0" w:color="auto"/>
            </w:tcBorders>
            <w:shd w:val="clear" w:color="auto" w:fill="auto"/>
            <w:textDirection w:val="btLr"/>
            <w:vAlign w:val="bottom"/>
          </w:tcPr>
          <w:p w:rsidR="00C31BDB" w:rsidRPr="007F0EEF" w:rsidRDefault="00C31BDB" w:rsidP="00236643">
            <w:pPr>
              <w:pStyle w:val="SingleTxtG"/>
              <w:spacing w:before="80" w:after="0" w:line="200" w:lineRule="exact"/>
              <w:ind w:left="113" w:right="-113"/>
              <w:jc w:val="left"/>
              <w:rPr>
                <w:i/>
                <w:sz w:val="16"/>
              </w:rPr>
            </w:pPr>
            <w:r>
              <w:rPr>
                <w:i/>
                <w:sz w:val="16"/>
              </w:rPr>
              <w:t>Iraq</w:t>
            </w:r>
          </w:p>
        </w:tc>
        <w:tc>
          <w:tcPr>
            <w:tcW w:w="665" w:type="dxa"/>
            <w:tcBorders>
              <w:top w:val="single" w:sz="4" w:space="0" w:color="auto"/>
              <w:bottom w:val="single" w:sz="12" w:space="0" w:color="auto"/>
            </w:tcBorders>
            <w:shd w:val="clear" w:color="auto" w:fill="auto"/>
            <w:textDirection w:val="btLr"/>
            <w:vAlign w:val="bottom"/>
          </w:tcPr>
          <w:p w:rsidR="00C31BDB" w:rsidRPr="007F0EEF" w:rsidRDefault="00A4511D" w:rsidP="00236643">
            <w:pPr>
              <w:pStyle w:val="SingleTxtG"/>
              <w:spacing w:before="80" w:after="0" w:line="200" w:lineRule="exact"/>
              <w:ind w:left="113" w:right="-113"/>
              <w:jc w:val="left"/>
              <w:rPr>
                <w:i/>
                <w:sz w:val="16"/>
              </w:rPr>
            </w:pPr>
            <w:r w:rsidRPr="00A4511D">
              <w:rPr>
                <w:rFonts w:eastAsia="MS Mincho"/>
                <w:i/>
                <w:sz w:val="16"/>
                <w:lang w:val="de-CH"/>
              </w:rPr>
              <w:t>Kazakhstan</w:t>
            </w:r>
          </w:p>
        </w:tc>
        <w:tc>
          <w:tcPr>
            <w:tcW w:w="665" w:type="dxa"/>
            <w:tcBorders>
              <w:top w:val="single" w:sz="4" w:space="0" w:color="auto"/>
              <w:bottom w:val="single" w:sz="12" w:space="0" w:color="auto"/>
            </w:tcBorders>
            <w:shd w:val="clear" w:color="auto" w:fill="auto"/>
            <w:textDirection w:val="btLr"/>
            <w:vAlign w:val="bottom"/>
          </w:tcPr>
          <w:p w:rsidR="00C31BDB" w:rsidRPr="007F0EEF" w:rsidRDefault="00C31BDB" w:rsidP="00236643">
            <w:pPr>
              <w:pStyle w:val="SingleTxtG"/>
              <w:spacing w:before="80" w:after="0" w:line="200" w:lineRule="exact"/>
              <w:ind w:left="113" w:right="-113"/>
              <w:jc w:val="left"/>
              <w:rPr>
                <w:i/>
                <w:sz w:val="16"/>
              </w:rPr>
            </w:pPr>
            <w:r>
              <w:rPr>
                <w:i/>
                <w:sz w:val="16"/>
              </w:rPr>
              <w:t>Maroc</w:t>
            </w:r>
          </w:p>
        </w:tc>
        <w:tc>
          <w:tcPr>
            <w:tcW w:w="665" w:type="dxa"/>
            <w:tcBorders>
              <w:top w:val="single" w:sz="4" w:space="0" w:color="auto"/>
              <w:bottom w:val="single" w:sz="12" w:space="0" w:color="auto"/>
            </w:tcBorders>
            <w:shd w:val="clear" w:color="auto" w:fill="auto"/>
            <w:textDirection w:val="btLr"/>
            <w:vAlign w:val="bottom"/>
          </w:tcPr>
          <w:p w:rsidR="00C31BDB" w:rsidRPr="007F0EEF" w:rsidRDefault="00C31BDB" w:rsidP="00236643">
            <w:pPr>
              <w:pStyle w:val="SingleTxtG"/>
              <w:spacing w:before="80" w:after="0" w:line="200" w:lineRule="exact"/>
              <w:ind w:left="113" w:right="-113"/>
              <w:jc w:val="left"/>
              <w:rPr>
                <w:i/>
                <w:sz w:val="16"/>
              </w:rPr>
            </w:pPr>
            <w:r>
              <w:rPr>
                <w:i/>
                <w:sz w:val="16"/>
              </w:rPr>
              <w:t>Mauritanie</w:t>
            </w:r>
          </w:p>
        </w:tc>
        <w:tc>
          <w:tcPr>
            <w:tcW w:w="665" w:type="dxa"/>
            <w:tcBorders>
              <w:top w:val="single" w:sz="4" w:space="0" w:color="auto"/>
              <w:bottom w:val="single" w:sz="12" w:space="0" w:color="auto"/>
            </w:tcBorders>
            <w:shd w:val="clear" w:color="auto" w:fill="auto"/>
            <w:textDirection w:val="btLr"/>
            <w:vAlign w:val="bottom"/>
          </w:tcPr>
          <w:p w:rsidR="00C31BDB" w:rsidRPr="007F0EEF" w:rsidRDefault="00C31BDB" w:rsidP="00AC7BDA">
            <w:pPr>
              <w:pStyle w:val="SingleTxtG"/>
              <w:spacing w:before="80" w:after="20" w:line="200" w:lineRule="exact"/>
              <w:ind w:left="113" w:right="-113"/>
              <w:jc w:val="left"/>
              <w:rPr>
                <w:i/>
                <w:sz w:val="16"/>
              </w:rPr>
            </w:pPr>
            <w:r>
              <w:rPr>
                <w:i/>
                <w:sz w:val="16"/>
              </w:rPr>
              <w:t>Mexique</w:t>
            </w:r>
          </w:p>
        </w:tc>
        <w:tc>
          <w:tcPr>
            <w:tcW w:w="665" w:type="dxa"/>
            <w:tcBorders>
              <w:top w:val="single" w:sz="4" w:space="0" w:color="auto"/>
              <w:bottom w:val="single" w:sz="12" w:space="0" w:color="auto"/>
            </w:tcBorders>
            <w:shd w:val="clear" w:color="auto" w:fill="auto"/>
            <w:textDirection w:val="btLr"/>
            <w:vAlign w:val="bottom"/>
          </w:tcPr>
          <w:p w:rsidR="00C31BDB" w:rsidRPr="007F0EEF" w:rsidRDefault="00C31BDB" w:rsidP="00236643">
            <w:pPr>
              <w:pStyle w:val="SingleTxtG"/>
              <w:spacing w:before="80" w:after="0" w:line="200" w:lineRule="exact"/>
              <w:ind w:left="113" w:right="-113"/>
              <w:jc w:val="left"/>
              <w:rPr>
                <w:i/>
                <w:sz w:val="16"/>
              </w:rPr>
            </w:pPr>
            <w:r w:rsidRPr="007F0EEF">
              <w:rPr>
                <w:i/>
                <w:sz w:val="16"/>
              </w:rPr>
              <w:t>Sri Lanka</w:t>
            </w:r>
          </w:p>
        </w:tc>
        <w:tc>
          <w:tcPr>
            <w:tcW w:w="666" w:type="dxa"/>
            <w:tcBorders>
              <w:top w:val="single" w:sz="4" w:space="0" w:color="auto"/>
              <w:bottom w:val="single" w:sz="12" w:space="0" w:color="auto"/>
            </w:tcBorders>
            <w:shd w:val="clear" w:color="auto" w:fill="auto"/>
            <w:textDirection w:val="btLr"/>
            <w:vAlign w:val="bottom"/>
          </w:tcPr>
          <w:p w:rsidR="00C31BDB" w:rsidRPr="007F0EEF" w:rsidRDefault="00C31BDB" w:rsidP="00236643">
            <w:pPr>
              <w:pStyle w:val="SingleTxtG"/>
              <w:spacing w:before="80" w:after="0" w:line="200" w:lineRule="exact"/>
              <w:ind w:left="113" w:right="-113"/>
              <w:jc w:val="left"/>
              <w:rPr>
                <w:i/>
                <w:iCs/>
                <w:sz w:val="16"/>
                <w:szCs w:val="16"/>
              </w:rPr>
            </w:pPr>
            <w:r w:rsidRPr="007F0EEF">
              <w:rPr>
                <w:i/>
                <w:iCs/>
                <w:sz w:val="16"/>
                <w:szCs w:val="16"/>
              </w:rPr>
              <w:t>Togo</w:t>
            </w:r>
          </w:p>
        </w:tc>
        <w:tc>
          <w:tcPr>
            <w:tcW w:w="666" w:type="dxa"/>
            <w:tcBorders>
              <w:top w:val="single" w:sz="4" w:space="0" w:color="auto"/>
              <w:bottom w:val="single" w:sz="12" w:space="0" w:color="auto"/>
            </w:tcBorders>
            <w:shd w:val="clear" w:color="auto" w:fill="auto"/>
            <w:vAlign w:val="bottom"/>
          </w:tcPr>
          <w:p w:rsidR="00C31BDB" w:rsidRPr="00586871" w:rsidRDefault="00C31BDB" w:rsidP="00236643">
            <w:pPr>
              <w:pStyle w:val="SingleTxtG"/>
              <w:spacing w:before="80" w:after="80" w:line="200" w:lineRule="exact"/>
              <w:ind w:left="0" w:right="0"/>
              <w:jc w:val="right"/>
              <w:rPr>
                <w:b/>
                <w:i/>
                <w:iCs/>
                <w:sz w:val="16"/>
                <w:szCs w:val="16"/>
              </w:rPr>
            </w:pPr>
            <w:r w:rsidRPr="00586871">
              <w:rPr>
                <w:b/>
                <w:i/>
                <w:iCs/>
                <w:sz w:val="16"/>
                <w:szCs w:val="16"/>
              </w:rPr>
              <w:t>Total</w:t>
            </w:r>
          </w:p>
        </w:tc>
      </w:tr>
      <w:tr w:rsidR="00C31BDB" w:rsidRPr="007F0EEF" w:rsidTr="00236643">
        <w:trPr>
          <w:trHeight w:val="240"/>
        </w:trPr>
        <w:tc>
          <w:tcPr>
            <w:tcW w:w="993" w:type="dxa"/>
            <w:tcBorders>
              <w:top w:val="single" w:sz="12" w:space="0" w:color="auto"/>
            </w:tcBorders>
            <w:shd w:val="clear" w:color="auto" w:fill="auto"/>
          </w:tcPr>
          <w:p w:rsidR="00C31BDB" w:rsidRPr="007F0EEF" w:rsidRDefault="00C31BDB" w:rsidP="00236643">
            <w:pPr>
              <w:pStyle w:val="SingleTxtG"/>
              <w:spacing w:before="40" w:after="40" w:line="220" w:lineRule="exact"/>
              <w:ind w:left="0" w:right="0"/>
              <w:jc w:val="left"/>
              <w:rPr>
                <w:sz w:val="18"/>
              </w:rPr>
            </w:pPr>
            <w:r w:rsidRPr="007F0EEF">
              <w:rPr>
                <w:sz w:val="18"/>
              </w:rPr>
              <w:t>2012</w:t>
            </w:r>
          </w:p>
        </w:tc>
        <w:tc>
          <w:tcPr>
            <w:tcW w:w="665" w:type="dxa"/>
            <w:tcBorders>
              <w:top w:val="single" w:sz="12" w:space="0" w:color="auto"/>
            </w:tcBorders>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rsidR="00C31BDB" w:rsidRPr="007F0EEF" w:rsidRDefault="00C31BDB" w:rsidP="00713E5F">
            <w:pPr>
              <w:pStyle w:val="SingleTxtG"/>
              <w:spacing w:before="40" w:after="40" w:line="220" w:lineRule="exact"/>
              <w:ind w:left="113" w:right="57"/>
              <w:jc w:val="right"/>
              <w:rPr>
                <w:sz w:val="18"/>
              </w:rPr>
            </w:pPr>
            <w:r w:rsidRPr="007F0EEF">
              <w:rPr>
                <w:sz w:val="18"/>
              </w:rPr>
              <w:t>5</w:t>
            </w:r>
          </w:p>
        </w:tc>
        <w:tc>
          <w:tcPr>
            <w:tcW w:w="665" w:type="dxa"/>
            <w:tcBorders>
              <w:top w:val="single" w:sz="12" w:space="0" w:color="auto"/>
            </w:tcBorders>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6" w:type="dxa"/>
            <w:tcBorders>
              <w:top w:val="single" w:sz="12" w:space="0" w:color="auto"/>
            </w:tcBorders>
            <w:shd w:val="clear" w:color="auto" w:fill="auto"/>
            <w:vAlign w:val="bottom"/>
          </w:tcPr>
          <w:p w:rsidR="00C31BDB" w:rsidRPr="007F0EEF" w:rsidRDefault="00C31BDB" w:rsidP="00236643">
            <w:pPr>
              <w:pStyle w:val="SingleTxtG"/>
              <w:spacing w:before="40" w:after="40" w:line="220" w:lineRule="exact"/>
              <w:ind w:left="113" w:right="0"/>
              <w:jc w:val="right"/>
              <w:rPr>
                <w:sz w:val="18"/>
              </w:rPr>
            </w:pPr>
          </w:p>
        </w:tc>
        <w:tc>
          <w:tcPr>
            <w:tcW w:w="666" w:type="dxa"/>
            <w:tcBorders>
              <w:top w:val="single" w:sz="12" w:space="0" w:color="auto"/>
            </w:tcBorders>
            <w:shd w:val="clear" w:color="auto" w:fill="auto"/>
            <w:vAlign w:val="bottom"/>
          </w:tcPr>
          <w:p w:rsidR="00C31BDB" w:rsidRPr="00586871" w:rsidRDefault="00C31BDB" w:rsidP="00236643">
            <w:pPr>
              <w:pStyle w:val="SingleTxtG"/>
              <w:spacing w:before="40" w:after="40" w:line="220" w:lineRule="exact"/>
              <w:ind w:left="113" w:right="0"/>
              <w:jc w:val="right"/>
              <w:rPr>
                <w:b/>
                <w:sz w:val="18"/>
              </w:rPr>
            </w:pPr>
            <w:r w:rsidRPr="00586871">
              <w:rPr>
                <w:b/>
                <w:sz w:val="18"/>
              </w:rPr>
              <w:t>5</w:t>
            </w:r>
          </w:p>
        </w:tc>
      </w:tr>
      <w:tr w:rsidR="00C31BDB" w:rsidRPr="007F0EEF" w:rsidTr="00236643">
        <w:trPr>
          <w:trHeight w:val="240"/>
        </w:trPr>
        <w:tc>
          <w:tcPr>
            <w:tcW w:w="993" w:type="dxa"/>
            <w:shd w:val="clear" w:color="auto" w:fill="auto"/>
          </w:tcPr>
          <w:p w:rsidR="00C31BDB" w:rsidRPr="007F0EEF" w:rsidRDefault="00C31BDB" w:rsidP="00236643">
            <w:pPr>
              <w:pStyle w:val="SingleTxtG"/>
              <w:spacing w:before="40" w:after="40" w:line="220" w:lineRule="exact"/>
              <w:ind w:left="0" w:right="0"/>
              <w:jc w:val="left"/>
              <w:rPr>
                <w:sz w:val="18"/>
              </w:rPr>
            </w:pPr>
            <w:r w:rsidRPr="007F0EEF">
              <w:rPr>
                <w:sz w:val="18"/>
              </w:rPr>
              <w:t>2013</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1</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6</w:t>
            </w:r>
            <w:r w:rsidRPr="007F0EEF">
              <w:rPr>
                <w:i/>
                <w:iCs/>
                <w:sz w:val="18"/>
                <w:vertAlign w:val="superscript"/>
              </w:rPr>
              <w:t>a</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6"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p>
        </w:tc>
        <w:tc>
          <w:tcPr>
            <w:tcW w:w="666" w:type="dxa"/>
            <w:shd w:val="clear" w:color="auto" w:fill="auto"/>
            <w:vAlign w:val="bottom"/>
          </w:tcPr>
          <w:p w:rsidR="00C31BDB" w:rsidRPr="00586871" w:rsidRDefault="00C31BDB" w:rsidP="00236643">
            <w:pPr>
              <w:pStyle w:val="SingleTxtG"/>
              <w:spacing w:before="40" w:after="40" w:line="220" w:lineRule="exact"/>
              <w:ind w:left="113" w:right="0"/>
              <w:jc w:val="right"/>
              <w:rPr>
                <w:b/>
                <w:sz w:val="18"/>
              </w:rPr>
            </w:pPr>
            <w:r w:rsidRPr="00586871">
              <w:rPr>
                <w:b/>
                <w:sz w:val="18"/>
              </w:rPr>
              <w:t>7</w:t>
            </w:r>
          </w:p>
        </w:tc>
      </w:tr>
      <w:tr w:rsidR="00C31BDB" w:rsidRPr="007F0EEF" w:rsidTr="00236643">
        <w:trPr>
          <w:trHeight w:val="240"/>
        </w:trPr>
        <w:tc>
          <w:tcPr>
            <w:tcW w:w="993" w:type="dxa"/>
            <w:shd w:val="clear" w:color="auto" w:fill="auto"/>
          </w:tcPr>
          <w:p w:rsidR="00C31BDB" w:rsidRPr="007F0EEF" w:rsidRDefault="00C31BDB" w:rsidP="00236643">
            <w:pPr>
              <w:pStyle w:val="SingleTxtG"/>
              <w:spacing w:before="40" w:after="40" w:line="220" w:lineRule="exact"/>
              <w:ind w:left="0" w:right="0"/>
              <w:jc w:val="left"/>
              <w:rPr>
                <w:sz w:val="18"/>
              </w:rPr>
            </w:pPr>
            <w:r w:rsidRPr="007F0EEF">
              <w:rPr>
                <w:sz w:val="18"/>
              </w:rPr>
              <w:t>2014</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1</w:t>
            </w:r>
          </w:p>
        </w:tc>
        <w:tc>
          <w:tcPr>
            <w:tcW w:w="665"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1</w:t>
            </w:r>
          </w:p>
        </w:tc>
        <w:tc>
          <w:tcPr>
            <w:tcW w:w="665"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1</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5</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C31BDB" w:rsidP="00713E5F">
            <w:pPr>
              <w:pStyle w:val="SingleTxtG"/>
              <w:spacing w:before="40" w:after="40" w:line="220" w:lineRule="exact"/>
              <w:ind w:left="113" w:right="57"/>
              <w:jc w:val="right"/>
              <w:rPr>
                <w:sz w:val="18"/>
              </w:rPr>
            </w:pPr>
            <w:r w:rsidRPr="007F0EEF">
              <w:rPr>
                <w:sz w:val="18"/>
              </w:rPr>
              <w:t>43</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6"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p>
        </w:tc>
        <w:tc>
          <w:tcPr>
            <w:tcW w:w="666" w:type="dxa"/>
            <w:shd w:val="clear" w:color="auto" w:fill="auto"/>
            <w:vAlign w:val="bottom"/>
          </w:tcPr>
          <w:p w:rsidR="00C31BDB" w:rsidRPr="00586871" w:rsidRDefault="00C31BDB" w:rsidP="00236643">
            <w:pPr>
              <w:pStyle w:val="SingleTxtG"/>
              <w:spacing w:before="40" w:after="40" w:line="220" w:lineRule="exact"/>
              <w:ind w:left="113" w:right="0"/>
              <w:jc w:val="right"/>
              <w:rPr>
                <w:b/>
                <w:sz w:val="18"/>
              </w:rPr>
            </w:pPr>
            <w:r w:rsidRPr="00586871">
              <w:rPr>
                <w:b/>
                <w:sz w:val="18"/>
              </w:rPr>
              <w:t>51</w:t>
            </w:r>
          </w:p>
        </w:tc>
      </w:tr>
      <w:tr w:rsidR="00C31BDB" w:rsidRPr="007F0EEF" w:rsidTr="00236643">
        <w:trPr>
          <w:trHeight w:val="240"/>
        </w:trPr>
        <w:tc>
          <w:tcPr>
            <w:tcW w:w="993" w:type="dxa"/>
            <w:shd w:val="clear" w:color="auto" w:fill="auto"/>
          </w:tcPr>
          <w:p w:rsidR="00C31BDB" w:rsidRPr="007F0EEF" w:rsidRDefault="00C31BDB" w:rsidP="00236643">
            <w:pPr>
              <w:pStyle w:val="SingleTxtG"/>
              <w:spacing w:before="40" w:after="40" w:line="220" w:lineRule="exact"/>
              <w:ind w:left="0" w:right="0"/>
              <w:jc w:val="left"/>
              <w:rPr>
                <w:sz w:val="18"/>
              </w:rPr>
            </w:pPr>
            <w:r w:rsidRPr="007F0EEF">
              <w:rPr>
                <w:sz w:val="18"/>
              </w:rPr>
              <w:t>2015</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3</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43</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C31BDB" w:rsidP="00713E5F">
            <w:pPr>
              <w:pStyle w:val="SingleTxtG"/>
              <w:spacing w:before="40" w:after="40" w:line="220" w:lineRule="exact"/>
              <w:ind w:left="113" w:right="57"/>
              <w:jc w:val="right"/>
              <w:rPr>
                <w:sz w:val="18"/>
              </w:rPr>
            </w:pPr>
            <w:r w:rsidRPr="007F0EEF">
              <w:rPr>
                <w:sz w:val="18"/>
              </w:rPr>
              <w:t>165</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6"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p>
        </w:tc>
        <w:tc>
          <w:tcPr>
            <w:tcW w:w="666" w:type="dxa"/>
            <w:shd w:val="clear" w:color="auto" w:fill="auto"/>
            <w:vAlign w:val="bottom"/>
          </w:tcPr>
          <w:p w:rsidR="00C31BDB" w:rsidRPr="00586871" w:rsidRDefault="00C31BDB" w:rsidP="00236643">
            <w:pPr>
              <w:pStyle w:val="SingleTxtG"/>
              <w:spacing w:before="40" w:after="40" w:line="220" w:lineRule="exact"/>
              <w:ind w:left="113" w:right="0"/>
              <w:jc w:val="right"/>
              <w:rPr>
                <w:b/>
                <w:sz w:val="18"/>
              </w:rPr>
            </w:pPr>
            <w:r w:rsidRPr="00586871">
              <w:rPr>
                <w:b/>
                <w:sz w:val="18"/>
              </w:rPr>
              <w:t>211</w:t>
            </w:r>
          </w:p>
        </w:tc>
      </w:tr>
      <w:tr w:rsidR="00C31BDB" w:rsidRPr="007F0EEF" w:rsidTr="00236643">
        <w:trPr>
          <w:trHeight w:val="240"/>
        </w:trPr>
        <w:tc>
          <w:tcPr>
            <w:tcW w:w="993" w:type="dxa"/>
            <w:shd w:val="clear" w:color="auto" w:fill="auto"/>
          </w:tcPr>
          <w:p w:rsidR="00C31BDB" w:rsidRPr="007F0EEF" w:rsidRDefault="00C31BDB" w:rsidP="00236643">
            <w:pPr>
              <w:pStyle w:val="SingleTxtG"/>
              <w:spacing w:before="40" w:after="40" w:line="220" w:lineRule="exact"/>
              <w:ind w:left="0" w:right="0"/>
              <w:jc w:val="left"/>
              <w:rPr>
                <w:sz w:val="18"/>
              </w:rPr>
            </w:pPr>
            <w:r w:rsidRPr="007F0EEF">
              <w:rPr>
                <w:sz w:val="18"/>
              </w:rPr>
              <w:t>2016</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4</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22</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1</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C31BDB" w:rsidP="00713E5F">
            <w:pPr>
              <w:pStyle w:val="SingleTxtG"/>
              <w:spacing w:before="40" w:after="40" w:line="220" w:lineRule="exact"/>
              <w:ind w:left="113" w:right="57"/>
              <w:jc w:val="right"/>
              <w:rPr>
                <w:sz w:val="18"/>
              </w:rPr>
            </w:pPr>
            <w:r w:rsidRPr="007F0EEF">
              <w:rPr>
                <w:sz w:val="18"/>
              </w:rPr>
              <w:t>58</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6"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p>
        </w:tc>
        <w:tc>
          <w:tcPr>
            <w:tcW w:w="666" w:type="dxa"/>
            <w:shd w:val="clear" w:color="auto" w:fill="auto"/>
            <w:vAlign w:val="bottom"/>
          </w:tcPr>
          <w:p w:rsidR="00C31BDB" w:rsidRPr="00586871" w:rsidRDefault="00C31BDB" w:rsidP="00236643">
            <w:pPr>
              <w:pStyle w:val="SingleTxtG"/>
              <w:spacing w:before="40" w:after="40" w:line="220" w:lineRule="exact"/>
              <w:ind w:left="113" w:right="0"/>
              <w:jc w:val="right"/>
              <w:rPr>
                <w:b/>
                <w:sz w:val="18"/>
              </w:rPr>
            </w:pPr>
            <w:r w:rsidRPr="00586871">
              <w:rPr>
                <w:b/>
                <w:sz w:val="18"/>
              </w:rPr>
              <w:t>85</w:t>
            </w:r>
          </w:p>
        </w:tc>
      </w:tr>
      <w:tr w:rsidR="00C31BDB" w:rsidRPr="007F0EEF" w:rsidTr="00236643">
        <w:trPr>
          <w:trHeight w:val="240"/>
        </w:trPr>
        <w:tc>
          <w:tcPr>
            <w:tcW w:w="993" w:type="dxa"/>
            <w:shd w:val="clear" w:color="auto" w:fill="auto"/>
          </w:tcPr>
          <w:p w:rsidR="00C31BDB" w:rsidRPr="007F0EEF" w:rsidRDefault="00C31BDB" w:rsidP="00236643">
            <w:pPr>
              <w:pStyle w:val="SingleTxtG"/>
              <w:spacing w:before="40" w:after="40" w:line="220" w:lineRule="exact"/>
              <w:ind w:left="0" w:right="0"/>
              <w:jc w:val="left"/>
              <w:rPr>
                <w:sz w:val="18"/>
              </w:rPr>
            </w:pPr>
            <w:r w:rsidRPr="007F0EEF">
              <w:rPr>
                <w:sz w:val="18"/>
              </w:rPr>
              <w:t>2017</w:t>
            </w:r>
          </w:p>
        </w:tc>
        <w:tc>
          <w:tcPr>
            <w:tcW w:w="665"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2</w:t>
            </w:r>
          </w:p>
        </w:tc>
        <w:tc>
          <w:tcPr>
            <w:tcW w:w="665"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1</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3</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43</w:t>
            </w:r>
          </w:p>
        </w:tc>
        <w:tc>
          <w:tcPr>
            <w:tcW w:w="665"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2</w:t>
            </w:r>
          </w:p>
        </w:tc>
        <w:tc>
          <w:tcPr>
            <w:tcW w:w="665"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2</w:t>
            </w:r>
          </w:p>
        </w:tc>
        <w:tc>
          <w:tcPr>
            <w:tcW w:w="665"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1</w:t>
            </w:r>
          </w:p>
        </w:tc>
        <w:tc>
          <w:tcPr>
            <w:tcW w:w="665" w:type="dxa"/>
            <w:shd w:val="clear" w:color="auto" w:fill="auto"/>
            <w:vAlign w:val="bottom"/>
          </w:tcPr>
          <w:p w:rsidR="00C31BDB" w:rsidRPr="007F0EEF" w:rsidRDefault="00C31BDB" w:rsidP="00713E5F">
            <w:pPr>
              <w:pStyle w:val="SingleTxtG"/>
              <w:spacing w:before="40" w:after="40" w:line="220" w:lineRule="exact"/>
              <w:ind w:left="113" w:right="57"/>
              <w:jc w:val="right"/>
              <w:rPr>
                <w:sz w:val="18"/>
              </w:rPr>
            </w:pPr>
            <w:r w:rsidRPr="007F0EEF">
              <w:rPr>
                <w:sz w:val="18"/>
              </w:rPr>
              <w:t>31</w:t>
            </w:r>
          </w:p>
        </w:tc>
        <w:tc>
          <w:tcPr>
            <w:tcW w:w="665"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1</w:t>
            </w:r>
          </w:p>
        </w:tc>
        <w:tc>
          <w:tcPr>
            <w:tcW w:w="666" w:type="dxa"/>
            <w:shd w:val="clear" w:color="auto" w:fill="auto"/>
            <w:vAlign w:val="bottom"/>
          </w:tcPr>
          <w:p w:rsidR="00C31BDB" w:rsidRPr="007F0EEF" w:rsidRDefault="00C31BDB" w:rsidP="00236643">
            <w:pPr>
              <w:pStyle w:val="SingleTxtG"/>
              <w:spacing w:before="40" w:after="40" w:line="220" w:lineRule="exact"/>
              <w:ind w:left="113" w:right="0"/>
              <w:jc w:val="right"/>
              <w:rPr>
                <w:sz w:val="18"/>
              </w:rPr>
            </w:pPr>
          </w:p>
        </w:tc>
        <w:tc>
          <w:tcPr>
            <w:tcW w:w="666" w:type="dxa"/>
            <w:shd w:val="clear" w:color="auto" w:fill="auto"/>
            <w:vAlign w:val="bottom"/>
          </w:tcPr>
          <w:p w:rsidR="00C31BDB" w:rsidRPr="00586871" w:rsidRDefault="00C31BDB" w:rsidP="00236643">
            <w:pPr>
              <w:pStyle w:val="SingleTxtG"/>
              <w:spacing w:before="40" w:after="40" w:line="220" w:lineRule="exact"/>
              <w:ind w:left="113" w:right="0"/>
              <w:jc w:val="right"/>
              <w:rPr>
                <w:b/>
                <w:sz w:val="18"/>
              </w:rPr>
            </w:pPr>
            <w:r w:rsidRPr="00586871">
              <w:rPr>
                <w:b/>
                <w:sz w:val="18"/>
              </w:rPr>
              <w:t>86</w:t>
            </w:r>
          </w:p>
        </w:tc>
      </w:tr>
      <w:tr w:rsidR="00C31BDB" w:rsidRPr="007F0EEF" w:rsidTr="00236643">
        <w:trPr>
          <w:trHeight w:val="240"/>
        </w:trPr>
        <w:tc>
          <w:tcPr>
            <w:tcW w:w="993" w:type="dxa"/>
            <w:tcBorders>
              <w:bottom w:val="single" w:sz="4" w:space="0" w:color="auto"/>
            </w:tcBorders>
            <w:shd w:val="clear" w:color="auto" w:fill="auto"/>
          </w:tcPr>
          <w:p w:rsidR="00C31BDB" w:rsidRPr="007F0EEF" w:rsidRDefault="00C31BDB" w:rsidP="00236643">
            <w:pPr>
              <w:pStyle w:val="SingleTxtG"/>
              <w:spacing w:before="40" w:after="40" w:line="220" w:lineRule="exact"/>
              <w:ind w:left="0" w:right="0"/>
              <w:jc w:val="left"/>
              <w:rPr>
                <w:sz w:val="18"/>
              </w:rPr>
            </w:pPr>
            <w:r w:rsidRPr="007F0EEF">
              <w:rPr>
                <w:sz w:val="18"/>
              </w:rPr>
              <w:t>2018</w:t>
            </w:r>
            <w:r w:rsidRPr="007F0EEF">
              <w:rPr>
                <w:i/>
                <w:iCs/>
                <w:sz w:val="18"/>
                <w:vertAlign w:val="superscript"/>
              </w:rPr>
              <w:t>b</w:t>
            </w:r>
          </w:p>
        </w:tc>
        <w:tc>
          <w:tcPr>
            <w:tcW w:w="665" w:type="dxa"/>
            <w:tcBorders>
              <w:bottom w:val="single" w:sz="4" w:space="0" w:color="auto"/>
            </w:tcBorders>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tcBorders>
              <w:bottom w:val="single" w:sz="4" w:space="0" w:color="auto"/>
            </w:tcBorders>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tcBorders>
              <w:bottom w:val="single" w:sz="4" w:space="0" w:color="auto"/>
            </w:tcBorders>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tcBorders>
              <w:bottom w:val="single" w:sz="4" w:space="0" w:color="auto"/>
            </w:tcBorders>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tcBorders>
              <w:bottom w:val="single" w:sz="4" w:space="0" w:color="auto"/>
            </w:tcBorders>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9</w:t>
            </w:r>
          </w:p>
        </w:tc>
        <w:tc>
          <w:tcPr>
            <w:tcW w:w="665" w:type="dxa"/>
            <w:tcBorders>
              <w:bottom w:val="single" w:sz="4" w:space="0" w:color="auto"/>
            </w:tcBorders>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1</w:t>
            </w:r>
          </w:p>
        </w:tc>
        <w:tc>
          <w:tcPr>
            <w:tcW w:w="665" w:type="dxa"/>
            <w:tcBorders>
              <w:bottom w:val="single" w:sz="4" w:space="0" w:color="auto"/>
            </w:tcBorders>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14</w:t>
            </w:r>
          </w:p>
        </w:tc>
        <w:tc>
          <w:tcPr>
            <w:tcW w:w="665" w:type="dxa"/>
            <w:tcBorders>
              <w:bottom w:val="single" w:sz="4" w:space="0" w:color="auto"/>
            </w:tcBorders>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41</w:t>
            </w:r>
          </w:p>
        </w:tc>
        <w:tc>
          <w:tcPr>
            <w:tcW w:w="665" w:type="dxa"/>
            <w:tcBorders>
              <w:bottom w:val="single" w:sz="4" w:space="0" w:color="auto"/>
            </w:tcBorders>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tcBorders>
              <w:bottom w:val="single" w:sz="4" w:space="0" w:color="auto"/>
            </w:tcBorders>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tcBorders>
              <w:bottom w:val="single" w:sz="4" w:space="0" w:color="auto"/>
            </w:tcBorders>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5" w:type="dxa"/>
            <w:tcBorders>
              <w:bottom w:val="single" w:sz="4" w:space="0" w:color="auto"/>
            </w:tcBorders>
            <w:shd w:val="clear" w:color="auto" w:fill="auto"/>
            <w:vAlign w:val="bottom"/>
          </w:tcPr>
          <w:p w:rsidR="00C31BDB" w:rsidRPr="007F0EEF" w:rsidRDefault="00C31BDB" w:rsidP="00713E5F">
            <w:pPr>
              <w:pStyle w:val="SingleTxtG"/>
              <w:spacing w:before="40" w:after="40" w:line="220" w:lineRule="exact"/>
              <w:ind w:left="113" w:right="57"/>
              <w:jc w:val="right"/>
              <w:rPr>
                <w:sz w:val="18"/>
              </w:rPr>
            </w:pPr>
            <w:r w:rsidRPr="007F0EEF">
              <w:rPr>
                <w:sz w:val="18"/>
              </w:rPr>
              <w:t>34</w:t>
            </w:r>
          </w:p>
        </w:tc>
        <w:tc>
          <w:tcPr>
            <w:tcW w:w="665" w:type="dxa"/>
            <w:tcBorders>
              <w:bottom w:val="single" w:sz="4" w:space="0" w:color="auto"/>
            </w:tcBorders>
            <w:shd w:val="clear" w:color="auto" w:fill="auto"/>
            <w:vAlign w:val="bottom"/>
          </w:tcPr>
          <w:p w:rsidR="00C31BDB" w:rsidRPr="007F0EEF" w:rsidRDefault="00F1393E" w:rsidP="00236643">
            <w:pPr>
              <w:pStyle w:val="SingleTxtG"/>
              <w:spacing w:before="40" w:after="40" w:line="220" w:lineRule="exact"/>
              <w:ind w:left="113" w:right="0"/>
              <w:jc w:val="right"/>
              <w:rPr>
                <w:sz w:val="18"/>
              </w:rPr>
            </w:pPr>
            <w:r>
              <w:rPr>
                <w:sz w:val="18"/>
              </w:rPr>
              <w:t>-</w:t>
            </w:r>
          </w:p>
        </w:tc>
        <w:tc>
          <w:tcPr>
            <w:tcW w:w="666" w:type="dxa"/>
            <w:tcBorders>
              <w:bottom w:val="single" w:sz="4" w:space="0" w:color="auto"/>
            </w:tcBorders>
            <w:shd w:val="clear" w:color="auto" w:fill="auto"/>
            <w:vAlign w:val="bottom"/>
          </w:tcPr>
          <w:p w:rsidR="00C31BDB" w:rsidRPr="007F0EEF" w:rsidRDefault="00C31BDB" w:rsidP="00236643">
            <w:pPr>
              <w:pStyle w:val="SingleTxtG"/>
              <w:spacing w:before="40" w:after="40" w:line="220" w:lineRule="exact"/>
              <w:ind w:left="113" w:right="0"/>
              <w:jc w:val="right"/>
              <w:rPr>
                <w:sz w:val="18"/>
              </w:rPr>
            </w:pPr>
            <w:r w:rsidRPr="007F0EEF">
              <w:rPr>
                <w:sz w:val="18"/>
              </w:rPr>
              <w:t>2</w:t>
            </w:r>
          </w:p>
        </w:tc>
        <w:tc>
          <w:tcPr>
            <w:tcW w:w="666" w:type="dxa"/>
            <w:tcBorders>
              <w:bottom w:val="single" w:sz="4" w:space="0" w:color="auto"/>
            </w:tcBorders>
            <w:shd w:val="clear" w:color="auto" w:fill="auto"/>
            <w:vAlign w:val="bottom"/>
          </w:tcPr>
          <w:p w:rsidR="00C31BDB" w:rsidRPr="00586871" w:rsidRDefault="00C31BDB" w:rsidP="00236643">
            <w:pPr>
              <w:pStyle w:val="SingleTxtG"/>
              <w:spacing w:before="40" w:after="40" w:line="220" w:lineRule="exact"/>
              <w:ind w:left="113" w:right="0"/>
              <w:jc w:val="right"/>
              <w:rPr>
                <w:b/>
                <w:sz w:val="18"/>
              </w:rPr>
            </w:pPr>
            <w:r w:rsidRPr="00586871">
              <w:rPr>
                <w:b/>
                <w:sz w:val="18"/>
              </w:rPr>
              <w:t>104</w:t>
            </w:r>
          </w:p>
        </w:tc>
      </w:tr>
      <w:tr w:rsidR="00C31BDB" w:rsidRPr="007F0EEF" w:rsidTr="00236643">
        <w:trPr>
          <w:trHeight w:val="240"/>
        </w:trPr>
        <w:tc>
          <w:tcPr>
            <w:tcW w:w="993" w:type="dxa"/>
            <w:tcBorders>
              <w:top w:val="single" w:sz="4" w:space="0" w:color="auto"/>
              <w:bottom w:val="single" w:sz="12" w:space="0" w:color="auto"/>
            </w:tcBorders>
            <w:shd w:val="clear" w:color="auto" w:fill="auto"/>
          </w:tcPr>
          <w:p w:rsidR="00C31BDB" w:rsidRPr="007F0EEF" w:rsidRDefault="00C31BDB" w:rsidP="00236643">
            <w:pPr>
              <w:pStyle w:val="SingleTxtG"/>
              <w:spacing w:before="80" w:after="80" w:line="220" w:lineRule="exact"/>
              <w:ind w:left="283" w:right="0"/>
              <w:jc w:val="left"/>
              <w:rPr>
                <w:b/>
                <w:sz w:val="18"/>
              </w:rPr>
            </w:pPr>
            <w:r w:rsidRPr="007F0EEF">
              <w:rPr>
                <w:b/>
                <w:sz w:val="18"/>
              </w:rPr>
              <w:t>Total</w:t>
            </w:r>
          </w:p>
        </w:tc>
        <w:tc>
          <w:tcPr>
            <w:tcW w:w="665" w:type="dxa"/>
            <w:tcBorders>
              <w:top w:val="single" w:sz="4" w:space="0" w:color="auto"/>
              <w:bottom w:val="single" w:sz="12" w:space="0" w:color="auto"/>
            </w:tcBorders>
            <w:shd w:val="clear" w:color="auto" w:fill="auto"/>
            <w:vAlign w:val="bottom"/>
          </w:tcPr>
          <w:p w:rsidR="00C31BDB" w:rsidRPr="007F0EEF" w:rsidRDefault="00C31BDB" w:rsidP="00236643">
            <w:pPr>
              <w:pStyle w:val="SingleTxtG"/>
              <w:spacing w:before="80" w:after="80" w:line="220" w:lineRule="exact"/>
              <w:ind w:left="0" w:right="0"/>
              <w:jc w:val="right"/>
              <w:rPr>
                <w:b/>
                <w:sz w:val="18"/>
              </w:rPr>
            </w:pPr>
            <w:r w:rsidRPr="007F0EEF">
              <w:rPr>
                <w:b/>
                <w:sz w:val="18"/>
              </w:rPr>
              <w:t>2</w:t>
            </w:r>
          </w:p>
        </w:tc>
        <w:tc>
          <w:tcPr>
            <w:tcW w:w="665" w:type="dxa"/>
            <w:tcBorders>
              <w:top w:val="single" w:sz="4" w:space="0" w:color="auto"/>
              <w:bottom w:val="single" w:sz="12" w:space="0" w:color="auto"/>
            </w:tcBorders>
            <w:shd w:val="clear" w:color="auto" w:fill="auto"/>
            <w:vAlign w:val="bottom"/>
          </w:tcPr>
          <w:p w:rsidR="00C31BDB" w:rsidRPr="007F0EEF" w:rsidRDefault="00C31BDB" w:rsidP="00236643">
            <w:pPr>
              <w:pStyle w:val="SingleTxtG"/>
              <w:spacing w:before="80" w:after="80" w:line="220" w:lineRule="exact"/>
              <w:ind w:left="0" w:right="0"/>
              <w:jc w:val="right"/>
              <w:rPr>
                <w:b/>
                <w:sz w:val="18"/>
              </w:rPr>
            </w:pPr>
            <w:r w:rsidRPr="007F0EEF">
              <w:rPr>
                <w:b/>
                <w:sz w:val="18"/>
              </w:rPr>
              <w:t>1</w:t>
            </w:r>
          </w:p>
        </w:tc>
        <w:tc>
          <w:tcPr>
            <w:tcW w:w="665" w:type="dxa"/>
            <w:tcBorders>
              <w:top w:val="single" w:sz="4" w:space="0" w:color="auto"/>
              <w:bottom w:val="single" w:sz="12" w:space="0" w:color="auto"/>
            </w:tcBorders>
            <w:shd w:val="clear" w:color="auto" w:fill="auto"/>
            <w:vAlign w:val="bottom"/>
          </w:tcPr>
          <w:p w:rsidR="00C31BDB" w:rsidRPr="007F0EEF" w:rsidRDefault="00C31BDB" w:rsidP="00236643">
            <w:pPr>
              <w:pStyle w:val="SingleTxtG"/>
              <w:spacing w:before="80" w:after="80" w:line="220" w:lineRule="exact"/>
              <w:ind w:left="0" w:right="0"/>
              <w:jc w:val="right"/>
              <w:rPr>
                <w:b/>
                <w:sz w:val="18"/>
              </w:rPr>
            </w:pPr>
            <w:r w:rsidRPr="007F0EEF">
              <w:rPr>
                <w:b/>
                <w:sz w:val="18"/>
              </w:rPr>
              <w:t>1</w:t>
            </w:r>
          </w:p>
        </w:tc>
        <w:tc>
          <w:tcPr>
            <w:tcW w:w="665" w:type="dxa"/>
            <w:tcBorders>
              <w:top w:val="single" w:sz="4" w:space="0" w:color="auto"/>
              <w:bottom w:val="single" w:sz="12" w:space="0" w:color="auto"/>
            </w:tcBorders>
            <w:shd w:val="clear" w:color="auto" w:fill="auto"/>
            <w:vAlign w:val="bottom"/>
          </w:tcPr>
          <w:p w:rsidR="00C31BDB" w:rsidRPr="007F0EEF" w:rsidRDefault="00C31BDB" w:rsidP="00236643">
            <w:pPr>
              <w:pStyle w:val="SingleTxtG"/>
              <w:spacing w:before="80" w:after="80" w:line="220" w:lineRule="exact"/>
              <w:ind w:left="0" w:right="0"/>
              <w:jc w:val="right"/>
              <w:rPr>
                <w:b/>
                <w:sz w:val="18"/>
              </w:rPr>
            </w:pPr>
            <w:r w:rsidRPr="007F0EEF">
              <w:rPr>
                <w:b/>
                <w:sz w:val="18"/>
              </w:rPr>
              <w:t>1</w:t>
            </w:r>
          </w:p>
        </w:tc>
        <w:tc>
          <w:tcPr>
            <w:tcW w:w="665" w:type="dxa"/>
            <w:tcBorders>
              <w:top w:val="single" w:sz="4" w:space="0" w:color="auto"/>
              <w:bottom w:val="single" w:sz="12" w:space="0" w:color="auto"/>
            </w:tcBorders>
            <w:shd w:val="clear" w:color="auto" w:fill="auto"/>
            <w:vAlign w:val="bottom"/>
          </w:tcPr>
          <w:p w:rsidR="00C31BDB" w:rsidRPr="007F0EEF" w:rsidRDefault="00C31BDB" w:rsidP="00236643">
            <w:pPr>
              <w:pStyle w:val="SingleTxtG"/>
              <w:spacing w:before="80" w:after="80" w:line="220" w:lineRule="exact"/>
              <w:ind w:left="0" w:right="0"/>
              <w:jc w:val="right"/>
              <w:rPr>
                <w:b/>
                <w:sz w:val="18"/>
              </w:rPr>
            </w:pPr>
            <w:r w:rsidRPr="007F0EEF">
              <w:rPr>
                <w:b/>
                <w:sz w:val="18"/>
              </w:rPr>
              <w:t>21</w:t>
            </w:r>
          </w:p>
        </w:tc>
        <w:tc>
          <w:tcPr>
            <w:tcW w:w="665" w:type="dxa"/>
            <w:tcBorders>
              <w:top w:val="single" w:sz="4" w:space="0" w:color="auto"/>
              <w:bottom w:val="single" w:sz="12" w:space="0" w:color="auto"/>
            </w:tcBorders>
            <w:shd w:val="clear" w:color="auto" w:fill="auto"/>
            <w:vAlign w:val="bottom"/>
          </w:tcPr>
          <w:p w:rsidR="00C31BDB" w:rsidRPr="007F0EEF" w:rsidRDefault="00C31BDB" w:rsidP="00236643">
            <w:pPr>
              <w:pStyle w:val="SingleTxtG"/>
              <w:spacing w:before="80" w:after="80" w:line="220" w:lineRule="exact"/>
              <w:ind w:left="0" w:right="0"/>
              <w:jc w:val="right"/>
              <w:rPr>
                <w:b/>
                <w:sz w:val="18"/>
              </w:rPr>
            </w:pPr>
            <w:r w:rsidRPr="007F0EEF">
              <w:rPr>
                <w:b/>
                <w:sz w:val="18"/>
              </w:rPr>
              <w:t>1</w:t>
            </w:r>
          </w:p>
        </w:tc>
        <w:tc>
          <w:tcPr>
            <w:tcW w:w="665" w:type="dxa"/>
            <w:tcBorders>
              <w:top w:val="single" w:sz="4" w:space="0" w:color="auto"/>
              <w:bottom w:val="single" w:sz="12" w:space="0" w:color="auto"/>
            </w:tcBorders>
            <w:shd w:val="clear" w:color="auto" w:fill="auto"/>
            <w:vAlign w:val="bottom"/>
          </w:tcPr>
          <w:p w:rsidR="00C31BDB" w:rsidRPr="007F0EEF" w:rsidRDefault="00C31BDB" w:rsidP="00236643">
            <w:pPr>
              <w:pStyle w:val="SingleTxtG"/>
              <w:spacing w:before="80" w:after="80" w:line="220" w:lineRule="exact"/>
              <w:ind w:left="0" w:right="0"/>
              <w:jc w:val="right"/>
              <w:rPr>
                <w:b/>
                <w:sz w:val="18"/>
              </w:rPr>
            </w:pPr>
            <w:r w:rsidRPr="007F0EEF">
              <w:rPr>
                <w:b/>
                <w:sz w:val="18"/>
              </w:rPr>
              <w:t>14</w:t>
            </w:r>
          </w:p>
        </w:tc>
        <w:tc>
          <w:tcPr>
            <w:tcW w:w="665" w:type="dxa"/>
            <w:tcBorders>
              <w:top w:val="single" w:sz="4" w:space="0" w:color="auto"/>
              <w:bottom w:val="single" w:sz="12" w:space="0" w:color="auto"/>
            </w:tcBorders>
            <w:shd w:val="clear" w:color="auto" w:fill="auto"/>
            <w:vAlign w:val="bottom"/>
          </w:tcPr>
          <w:p w:rsidR="00C31BDB" w:rsidRPr="007F0EEF" w:rsidRDefault="00C31BDB" w:rsidP="00236643">
            <w:pPr>
              <w:pStyle w:val="SingleTxtG"/>
              <w:spacing w:before="80" w:after="80" w:line="220" w:lineRule="exact"/>
              <w:ind w:left="0" w:right="0"/>
              <w:jc w:val="right"/>
              <w:rPr>
                <w:b/>
                <w:sz w:val="18"/>
              </w:rPr>
            </w:pPr>
            <w:r w:rsidRPr="007F0EEF">
              <w:rPr>
                <w:b/>
                <w:sz w:val="18"/>
              </w:rPr>
              <w:t>154</w:t>
            </w:r>
          </w:p>
        </w:tc>
        <w:tc>
          <w:tcPr>
            <w:tcW w:w="665" w:type="dxa"/>
            <w:tcBorders>
              <w:top w:val="single" w:sz="4" w:space="0" w:color="auto"/>
              <w:bottom w:val="single" w:sz="12" w:space="0" w:color="auto"/>
            </w:tcBorders>
            <w:shd w:val="clear" w:color="auto" w:fill="auto"/>
            <w:vAlign w:val="bottom"/>
          </w:tcPr>
          <w:p w:rsidR="00C31BDB" w:rsidRPr="007F0EEF" w:rsidRDefault="00C31BDB" w:rsidP="00236643">
            <w:pPr>
              <w:pStyle w:val="SingleTxtG"/>
              <w:spacing w:before="80" w:after="80" w:line="220" w:lineRule="exact"/>
              <w:ind w:left="0" w:right="0"/>
              <w:jc w:val="right"/>
              <w:rPr>
                <w:b/>
                <w:sz w:val="18"/>
              </w:rPr>
            </w:pPr>
            <w:r w:rsidRPr="007F0EEF">
              <w:rPr>
                <w:b/>
                <w:sz w:val="18"/>
              </w:rPr>
              <w:t>2</w:t>
            </w:r>
          </w:p>
        </w:tc>
        <w:tc>
          <w:tcPr>
            <w:tcW w:w="665" w:type="dxa"/>
            <w:tcBorders>
              <w:top w:val="single" w:sz="4" w:space="0" w:color="auto"/>
              <w:bottom w:val="single" w:sz="12" w:space="0" w:color="auto"/>
            </w:tcBorders>
            <w:shd w:val="clear" w:color="auto" w:fill="auto"/>
            <w:vAlign w:val="bottom"/>
          </w:tcPr>
          <w:p w:rsidR="00C31BDB" w:rsidRPr="007F0EEF" w:rsidRDefault="00C31BDB" w:rsidP="00236643">
            <w:pPr>
              <w:pStyle w:val="SingleTxtG"/>
              <w:spacing w:before="80" w:after="80" w:line="220" w:lineRule="exact"/>
              <w:ind w:left="0" w:right="0"/>
              <w:jc w:val="right"/>
              <w:rPr>
                <w:b/>
                <w:sz w:val="18"/>
              </w:rPr>
            </w:pPr>
            <w:r w:rsidRPr="007F0EEF">
              <w:rPr>
                <w:b/>
                <w:sz w:val="18"/>
              </w:rPr>
              <w:t>3</w:t>
            </w:r>
          </w:p>
        </w:tc>
        <w:tc>
          <w:tcPr>
            <w:tcW w:w="665" w:type="dxa"/>
            <w:tcBorders>
              <w:top w:val="single" w:sz="4" w:space="0" w:color="auto"/>
              <w:bottom w:val="single" w:sz="12" w:space="0" w:color="auto"/>
            </w:tcBorders>
            <w:shd w:val="clear" w:color="auto" w:fill="auto"/>
            <w:vAlign w:val="bottom"/>
          </w:tcPr>
          <w:p w:rsidR="00C31BDB" w:rsidRPr="007F0EEF" w:rsidRDefault="00C31BDB" w:rsidP="00236643">
            <w:pPr>
              <w:pStyle w:val="SingleTxtG"/>
              <w:spacing w:before="80" w:after="80" w:line="220" w:lineRule="exact"/>
              <w:ind w:left="0" w:right="0"/>
              <w:jc w:val="right"/>
              <w:rPr>
                <w:b/>
                <w:sz w:val="18"/>
              </w:rPr>
            </w:pPr>
            <w:r w:rsidRPr="007F0EEF">
              <w:rPr>
                <w:b/>
                <w:sz w:val="18"/>
              </w:rPr>
              <w:t>1</w:t>
            </w:r>
          </w:p>
        </w:tc>
        <w:tc>
          <w:tcPr>
            <w:tcW w:w="665" w:type="dxa"/>
            <w:tcBorders>
              <w:top w:val="single" w:sz="4" w:space="0" w:color="auto"/>
              <w:bottom w:val="single" w:sz="12" w:space="0" w:color="auto"/>
            </w:tcBorders>
            <w:shd w:val="clear" w:color="auto" w:fill="auto"/>
            <w:vAlign w:val="bottom"/>
          </w:tcPr>
          <w:p w:rsidR="00C31BDB" w:rsidRPr="007F0EEF" w:rsidRDefault="00C31BDB" w:rsidP="00713E5F">
            <w:pPr>
              <w:pStyle w:val="SingleTxtG"/>
              <w:spacing w:before="40" w:after="40" w:line="220" w:lineRule="exact"/>
              <w:ind w:left="113" w:right="57"/>
              <w:jc w:val="right"/>
              <w:rPr>
                <w:b/>
                <w:sz w:val="18"/>
              </w:rPr>
            </w:pPr>
            <w:r w:rsidRPr="007F0EEF">
              <w:rPr>
                <w:b/>
                <w:sz w:val="18"/>
              </w:rPr>
              <w:t>345</w:t>
            </w:r>
          </w:p>
        </w:tc>
        <w:tc>
          <w:tcPr>
            <w:tcW w:w="665" w:type="dxa"/>
            <w:tcBorders>
              <w:top w:val="single" w:sz="4" w:space="0" w:color="auto"/>
              <w:bottom w:val="single" w:sz="12" w:space="0" w:color="auto"/>
            </w:tcBorders>
            <w:shd w:val="clear" w:color="auto" w:fill="auto"/>
            <w:vAlign w:val="bottom"/>
          </w:tcPr>
          <w:p w:rsidR="00C31BDB" w:rsidRPr="007F0EEF" w:rsidRDefault="00C31BDB" w:rsidP="00236643">
            <w:pPr>
              <w:pStyle w:val="SingleTxtG"/>
              <w:spacing w:before="80" w:after="80" w:line="220" w:lineRule="exact"/>
              <w:ind w:left="0" w:right="0"/>
              <w:jc w:val="right"/>
              <w:rPr>
                <w:b/>
                <w:sz w:val="18"/>
              </w:rPr>
            </w:pPr>
            <w:r w:rsidRPr="007F0EEF">
              <w:rPr>
                <w:b/>
                <w:sz w:val="18"/>
              </w:rPr>
              <w:t>1</w:t>
            </w:r>
          </w:p>
        </w:tc>
        <w:tc>
          <w:tcPr>
            <w:tcW w:w="666" w:type="dxa"/>
            <w:tcBorders>
              <w:top w:val="single" w:sz="4" w:space="0" w:color="auto"/>
              <w:bottom w:val="single" w:sz="12" w:space="0" w:color="auto"/>
            </w:tcBorders>
            <w:shd w:val="clear" w:color="auto" w:fill="auto"/>
            <w:vAlign w:val="bottom"/>
          </w:tcPr>
          <w:p w:rsidR="00C31BDB" w:rsidRPr="007F0EEF" w:rsidRDefault="00C31BDB" w:rsidP="00236643">
            <w:pPr>
              <w:pStyle w:val="SingleTxtG"/>
              <w:spacing w:before="80" w:after="80" w:line="220" w:lineRule="exact"/>
              <w:ind w:left="0" w:right="0"/>
              <w:jc w:val="right"/>
              <w:rPr>
                <w:b/>
                <w:sz w:val="18"/>
              </w:rPr>
            </w:pPr>
            <w:r w:rsidRPr="007F0EEF">
              <w:rPr>
                <w:b/>
                <w:sz w:val="18"/>
              </w:rPr>
              <w:t>2</w:t>
            </w:r>
          </w:p>
        </w:tc>
        <w:tc>
          <w:tcPr>
            <w:tcW w:w="666" w:type="dxa"/>
            <w:tcBorders>
              <w:top w:val="single" w:sz="4" w:space="0" w:color="auto"/>
              <w:bottom w:val="single" w:sz="12" w:space="0" w:color="auto"/>
            </w:tcBorders>
            <w:shd w:val="clear" w:color="auto" w:fill="auto"/>
            <w:vAlign w:val="bottom"/>
          </w:tcPr>
          <w:p w:rsidR="00C31BDB" w:rsidRPr="00586871" w:rsidRDefault="00C31BDB" w:rsidP="00236643">
            <w:pPr>
              <w:pStyle w:val="SingleTxtG"/>
              <w:spacing w:before="80" w:after="80" w:line="220" w:lineRule="exact"/>
              <w:ind w:left="0" w:right="0"/>
              <w:jc w:val="right"/>
              <w:rPr>
                <w:b/>
                <w:sz w:val="18"/>
              </w:rPr>
            </w:pPr>
            <w:r w:rsidRPr="00586871">
              <w:rPr>
                <w:b/>
                <w:sz w:val="18"/>
              </w:rPr>
              <w:t>549</w:t>
            </w:r>
          </w:p>
        </w:tc>
      </w:tr>
    </w:tbl>
    <w:p w:rsidR="008043B1" w:rsidRPr="00871AC7" w:rsidRDefault="008043B1" w:rsidP="00F1393E">
      <w:pPr>
        <w:spacing w:before="120"/>
        <w:ind w:left="1134" w:right="1134" w:firstLine="170"/>
        <w:rPr>
          <w:sz w:val="18"/>
          <w:szCs w:val="18"/>
          <w:lang w:val="fr-FR"/>
        </w:rPr>
      </w:pPr>
      <w:proofErr w:type="spellStart"/>
      <w:r w:rsidRPr="002E3031">
        <w:rPr>
          <w:i/>
          <w:iCs/>
          <w:sz w:val="18"/>
          <w:szCs w:val="18"/>
          <w:vertAlign w:val="superscript"/>
          <w:lang w:val="fr-FR"/>
        </w:rPr>
        <w:t>a</w:t>
      </w:r>
      <w:proofErr w:type="spellEnd"/>
      <w:r w:rsidRPr="002E3031">
        <w:rPr>
          <w:sz w:val="18"/>
          <w:szCs w:val="18"/>
          <w:lang w:val="fr-FR"/>
        </w:rPr>
        <w:t xml:space="preserve">  La demande d</w:t>
      </w:r>
      <w:r>
        <w:rPr>
          <w:sz w:val="18"/>
          <w:szCs w:val="18"/>
          <w:lang w:val="fr-FR"/>
        </w:rPr>
        <w:t>’</w:t>
      </w:r>
      <w:r w:rsidRPr="002E3031">
        <w:rPr>
          <w:sz w:val="18"/>
          <w:szCs w:val="18"/>
          <w:lang w:val="fr-FR"/>
        </w:rPr>
        <w:t xml:space="preserve">action en urgence </w:t>
      </w:r>
      <w:r w:rsidRPr="002E3031">
        <w:rPr>
          <w:rFonts w:eastAsia="MS Mincho"/>
          <w:sz w:val="18"/>
          <w:szCs w:val="22"/>
          <w:lang w:val="fr-FR"/>
        </w:rPr>
        <w:t>n</w:t>
      </w:r>
      <w:r w:rsidRPr="002E3031">
        <w:rPr>
          <w:rFonts w:eastAsia="MS Mincho"/>
          <w:sz w:val="18"/>
          <w:szCs w:val="22"/>
          <w:vertAlign w:val="superscript"/>
          <w:lang w:val="fr-FR"/>
        </w:rPr>
        <w:t>o</w:t>
      </w:r>
      <w:r w:rsidRPr="002E3031">
        <w:rPr>
          <w:sz w:val="18"/>
          <w:szCs w:val="18"/>
          <w:lang w:val="fr-FR"/>
        </w:rPr>
        <w:t> 9/2013 concerne deux personnes. Elle est donc comptée comme deux demandes d</w:t>
      </w:r>
      <w:r>
        <w:rPr>
          <w:sz w:val="18"/>
          <w:szCs w:val="18"/>
          <w:lang w:val="fr-FR"/>
        </w:rPr>
        <w:t>’</w:t>
      </w:r>
      <w:r w:rsidRPr="002E3031">
        <w:rPr>
          <w:sz w:val="18"/>
          <w:szCs w:val="18"/>
          <w:lang w:val="fr-FR"/>
        </w:rPr>
        <w:t>action en urgence.</w:t>
      </w:r>
    </w:p>
    <w:p w:rsidR="008043B1" w:rsidRPr="00871AC7" w:rsidRDefault="008043B1" w:rsidP="006550FB">
      <w:pPr>
        <w:spacing w:after="240"/>
        <w:ind w:left="1134" w:right="1134" w:firstLine="170"/>
        <w:rPr>
          <w:sz w:val="18"/>
          <w:szCs w:val="18"/>
          <w:lang w:val="fr-FR"/>
        </w:rPr>
      </w:pPr>
      <w:r w:rsidRPr="002E3031">
        <w:rPr>
          <w:i/>
          <w:iCs/>
          <w:sz w:val="18"/>
          <w:szCs w:val="18"/>
          <w:vertAlign w:val="superscript"/>
          <w:lang w:val="fr-FR"/>
        </w:rPr>
        <w:t>b</w:t>
      </w:r>
      <w:r w:rsidRPr="002E3031">
        <w:rPr>
          <w:sz w:val="18"/>
          <w:szCs w:val="18"/>
          <w:lang w:val="fr-FR"/>
        </w:rPr>
        <w:t xml:space="preserve">  Au 14 septembre 2018.</w:t>
      </w:r>
    </w:p>
    <w:p w:rsidR="008043B1" w:rsidRPr="00871AC7" w:rsidRDefault="008043B1" w:rsidP="006550FB">
      <w:pPr>
        <w:pStyle w:val="H1G"/>
        <w:rPr>
          <w:lang w:val="fr-FR"/>
        </w:rPr>
      </w:pPr>
      <w:r w:rsidRPr="002E3031">
        <w:rPr>
          <w:lang w:val="fr-FR"/>
        </w:rPr>
        <w:tab/>
        <w:t>C.</w:t>
      </w:r>
      <w:r w:rsidRPr="002E3031">
        <w:rPr>
          <w:lang w:val="fr-FR"/>
        </w:rPr>
        <w:tab/>
        <w:t>Suite donnée aux demandes d</w:t>
      </w:r>
      <w:r>
        <w:rPr>
          <w:lang w:val="fr-FR"/>
        </w:rPr>
        <w:t>’</w:t>
      </w:r>
      <w:r w:rsidRPr="002E3031">
        <w:rPr>
          <w:lang w:val="fr-FR"/>
        </w:rPr>
        <w:t xml:space="preserve">action en urgence après </w:t>
      </w:r>
      <w:r w:rsidR="006550FB">
        <w:rPr>
          <w:lang w:val="fr-FR"/>
        </w:rPr>
        <w:br/>
      </w:r>
      <w:r w:rsidRPr="002E3031">
        <w:rPr>
          <w:lang w:val="fr-FR"/>
        </w:rPr>
        <w:t>leur enregistrement</w:t>
      </w:r>
      <w:r w:rsidR="0078773F">
        <w:rPr>
          <w:lang w:val="fr-FR"/>
        </w:rPr>
        <w:t> :</w:t>
      </w:r>
      <w:r w:rsidRPr="002E3031">
        <w:rPr>
          <w:lang w:val="fr-FR"/>
        </w:rPr>
        <w:t xml:space="preserve"> tendances observées depuis </w:t>
      </w:r>
      <w:r w:rsidRPr="002E3031">
        <w:rPr>
          <w:lang w:val="fr-FR"/>
        </w:rPr>
        <w:br/>
        <w:t>la quatorzième session (jusqu</w:t>
      </w:r>
      <w:r>
        <w:rPr>
          <w:lang w:val="fr-FR"/>
        </w:rPr>
        <w:t>’</w:t>
      </w:r>
      <w:r w:rsidRPr="002E3031">
        <w:rPr>
          <w:lang w:val="fr-FR"/>
        </w:rPr>
        <w:t>au 14 septembre 2018)</w:t>
      </w:r>
    </w:p>
    <w:p w:rsidR="008043B1" w:rsidRPr="00871AC7" w:rsidRDefault="008043B1" w:rsidP="00851578">
      <w:pPr>
        <w:pStyle w:val="SingleTxtG"/>
        <w:rPr>
          <w:lang w:val="fr-FR"/>
        </w:rPr>
      </w:pPr>
      <w:r w:rsidRPr="002E3031">
        <w:rPr>
          <w:lang w:val="fr-FR"/>
        </w:rPr>
        <w:t>5.</w:t>
      </w:r>
      <w:r w:rsidRPr="002E3031">
        <w:rPr>
          <w:lang w:val="fr-FR"/>
        </w:rPr>
        <w:tab/>
        <w:t>Le Comité maintient des contacts permanents avec les États parties par l</w:t>
      </w:r>
      <w:r>
        <w:rPr>
          <w:lang w:val="fr-FR"/>
        </w:rPr>
        <w:t>’</w:t>
      </w:r>
      <w:r w:rsidRPr="002E3031">
        <w:rPr>
          <w:lang w:val="fr-FR"/>
        </w:rPr>
        <w:t>intermédiaire des missions permanentes desdits États et avec les auteurs de demandes d</w:t>
      </w:r>
      <w:r>
        <w:rPr>
          <w:lang w:val="fr-FR"/>
        </w:rPr>
        <w:t>’</w:t>
      </w:r>
      <w:r w:rsidRPr="002E3031">
        <w:rPr>
          <w:lang w:val="fr-FR"/>
        </w:rPr>
        <w:t>action en urgence, grâce aux notes et aux lettres qu</w:t>
      </w:r>
      <w:r>
        <w:rPr>
          <w:lang w:val="fr-FR"/>
        </w:rPr>
        <w:t>’</w:t>
      </w:r>
      <w:r w:rsidRPr="002E3031">
        <w:rPr>
          <w:lang w:val="fr-FR"/>
        </w:rPr>
        <w:t>il leur adresse au nom du Comité, mais aussi à l</w:t>
      </w:r>
      <w:r>
        <w:rPr>
          <w:lang w:val="fr-FR"/>
        </w:rPr>
        <w:t>’</w:t>
      </w:r>
      <w:r w:rsidRPr="002E3031">
        <w:rPr>
          <w:lang w:val="fr-FR"/>
        </w:rPr>
        <w:t>occasion de réunions ou au moyen d</w:t>
      </w:r>
      <w:r>
        <w:rPr>
          <w:lang w:val="fr-FR"/>
        </w:rPr>
        <w:t>’</w:t>
      </w:r>
      <w:r w:rsidRPr="002E3031">
        <w:rPr>
          <w:lang w:val="fr-FR"/>
        </w:rPr>
        <w:t>appels téléphoniques.</w:t>
      </w:r>
    </w:p>
    <w:p w:rsidR="008043B1" w:rsidRPr="00871AC7" w:rsidRDefault="008043B1" w:rsidP="00851578">
      <w:pPr>
        <w:pStyle w:val="SingleTxtG"/>
        <w:rPr>
          <w:lang w:val="fr-FR"/>
        </w:rPr>
      </w:pPr>
      <w:r w:rsidRPr="002E3031">
        <w:rPr>
          <w:lang w:val="fr-FR"/>
        </w:rPr>
        <w:t>6.</w:t>
      </w:r>
      <w:r w:rsidRPr="002E3031">
        <w:rPr>
          <w:lang w:val="fr-FR"/>
        </w:rPr>
        <w:tab/>
        <w:t>Les informations fournies au titre de la procédure d</w:t>
      </w:r>
      <w:r>
        <w:rPr>
          <w:lang w:val="fr-FR"/>
        </w:rPr>
        <w:t>’</w:t>
      </w:r>
      <w:r w:rsidRPr="002E3031">
        <w:rPr>
          <w:lang w:val="fr-FR"/>
        </w:rPr>
        <w:t>action en urgence confirment plusieurs des tendances observées dans les rapports adoptés aux onzième, douzième, treizième et quatorzième sessions (CED/C/11/3, CED/C/12/2, CED/C/13/2 et CED/C/14/2). La majorité des cas dans lesquels des demandes d</w:t>
      </w:r>
      <w:r>
        <w:rPr>
          <w:lang w:val="fr-FR"/>
        </w:rPr>
        <w:t>’</w:t>
      </w:r>
      <w:r w:rsidRPr="002E3031">
        <w:rPr>
          <w:lang w:val="fr-FR"/>
        </w:rPr>
        <w:t>action en urgence ont été enregistrées restent liés à des événements qui se sont produits au Mexique et en Iraq. En ce qui concerne la période couverte par le présent rapport, le Comité met évidence les tendances ci-après constatées dans les États parties intéressés.</w:t>
      </w:r>
    </w:p>
    <w:p w:rsidR="008043B1" w:rsidRPr="00871AC7" w:rsidRDefault="008043B1" w:rsidP="00851578">
      <w:pPr>
        <w:pStyle w:val="H23G"/>
        <w:rPr>
          <w:lang w:val="fr-FR"/>
        </w:rPr>
      </w:pPr>
      <w:r w:rsidRPr="002E3031">
        <w:rPr>
          <w:lang w:val="fr-FR"/>
        </w:rPr>
        <w:tab/>
        <w:t>1.</w:t>
      </w:r>
      <w:r w:rsidRPr="002E3031">
        <w:rPr>
          <w:lang w:val="fr-FR"/>
        </w:rPr>
        <w:tab/>
        <w:t>Tendances observées au Mexique et en Iraq</w:t>
      </w:r>
    </w:p>
    <w:p w:rsidR="008043B1" w:rsidRPr="00871AC7" w:rsidRDefault="008043B1" w:rsidP="00851578">
      <w:pPr>
        <w:pStyle w:val="H23G"/>
        <w:rPr>
          <w:lang w:val="fr-FR"/>
        </w:rPr>
      </w:pPr>
      <w:r w:rsidRPr="002E3031">
        <w:rPr>
          <w:lang w:val="fr-FR"/>
        </w:rPr>
        <w:tab/>
        <w:t>a)</w:t>
      </w:r>
      <w:r w:rsidRPr="002E3031">
        <w:rPr>
          <w:lang w:val="fr-FR"/>
        </w:rPr>
        <w:tab/>
        <w:t>Mexique</w:t>
      </w:r>
    </w:p>
    <w:p w:rsidR="008043B1" w:rsidRPr="00871AC7" w:rsidRDefault="008043B1" w:rsidP="00851578">
      <w:pPr>
        <w:pStyle w:val="SingleTxtG"/>
        <w:rPr>
          <w:lang w:val="fr-FR"/>
        </w:rPr>
      </w:pPr>
      <w:r w:rsidRPr="002E3031">
        <w:rPr>
          <w:lang w:val="fr-FR"/>
        </w:rPr>
        <w:t>7.</w:t>
      </w:r>
      <w:r w:rsidRPr="002E3031">
        <w:rPr>
          <w:lang w:val="fr-FR"/>
        </w:rPr>
        <w:tab/>
        <w:t>L</w:t>
      </w:r>
      <w:r>
        <w:rPr>
          <w:lang w:val="fr-FR"/>
        </w:rPr>
        <w:t>’</w:t>
      </w:r>
      <w:r w:rsidRPr="002E3031">
        <w:rPr>
          <w:lang w:val="fr-FR"/>
        </w:rPr>
        <w:t>État partie a répondu dans la grande majorité des cas enregistrés récemment. Toutefois, les délais de réponse sont beaucoup plus longs pour les lettres de suivi</w:t>
      </w:r>
      <w:r w:rsidR="0078773F">
        <w:rPr>
          <w:lang w:val="fr-FR"/>
        </w:rPr>
        <w:t> :</w:t>
      </w:r>
      <w:r w:rsidRPr="002E3031">
        <w:rPr>
          <w:lang w:val="fr-FR"/>
        </w:rPr>
        <w:t xml:space="preserve"> avec le temps, les informations fournies sont de plus en plus succinctes et les réponses reçues montrent que les procédures de recherche et d</w:t>
      </w:r>
      <w:r>
        <w:rPr>
          <w:lang w:val="fr-FR"/>
        </w:rPr>
        <w:t>’</w:t>
      </w:r>
      <w:r w:rsidRPr="002E3031">
        <w:rPr>
          <w:lang w:val="fr-FR"/>
        </w:rPr>
        <w:t xml:space="preserve">enquête sont au point mort. </w:t>
      </w:r>
    </w:p>
    <w:p w:rsidR="008043B1" w:rsidRPr="00871AC7" w:rsidRDefault="008043B1" w:rsidP="00851578">
      <w:pPr>
        <w:pStyle w:val="SingleTxtG"/>
        <w:rPr>
          <w:lang w:val="fr-FR"/>
        </w:rPr>
      </w:pPr>
      <w:r w:rsidRPr="002E3031">
        <w:rPr>
          <w:lang w:val="fr-FR"/>
        </w:rPr>
        <w:t>8.</w:t>
      </w:r>
      <w:r w:rsidRPr="002E3031">
        <w:rPr>
          <w:lang w:val="fr-FR"/>
        </w:rPr>
        <w:tab/>
        <w:t>En ce qui concerne les procédures d</w:t>
      </w:r>
      <w:r>
        <w:rPr>
          <w:lang w:val="fr-FR"/>
        </w:rPr>
        <w:t>’</w:t>
      </w:r>
      <w:r w:rsidRPr="002E3031">
        <w:rPr>
          <w:lang w:val="fr-FR"/>
        </w:rPr>
        <w:t>action en urgence dans lesquelles le Mexique a répondu aux demandes et aux recommandations du Comité, il continue à ressortir des informations reçues que les mesures prises sont ponctuelles, isolées, de nature essentiellement formelle, et qu</w:t>
      </w:r>
      <w:r>
        <w:rPr>
          <w:lang w:val="fr-FR"/>
        </w:rPr>
        <w:t>’</w:t>
      </w:r>
      <w:r w:rsidRPr="002E3031">
        <w:rPr>
          <w:lang w:val="fr-FR"/>
        </w:rPr>
        <w:t>elles ne semblent pas s</w:t>
      </w:r>
      <w:r>
        <w:rPr>
          <w:lang w:val="fr-FR"/>
        </w:rPr>
        <w:t>’</w:t>
      </w:r>
      <w:r w:rsidRPr="002E3031">
        <w:rPr>
          <w:lang w:val="fr-FR"/>
        </w:rPr>
        <w:t>inscrire dans une stratégie d</w:t>
      </w:r>
      <w:r>
        <w:rPr>
          <w:lang w:val="fr-FR"/>
        </w:rPr>
        <w:t>’</w:t>
      </w:r>
      <w:r w:rsidRPr="002E3031">
        <w:rPr>
          <w:lang w:val="fr-FR"/>
        </w:rPr>
        <w:t>enquête et de recherche préalablement définie, ni obéir à une telle stratégie. Les initiatives des membres de la famille, des proches et des représentants des personnes disparues demeurent essentielles pour permettre aux procédures de recherche et d</w:t>
      </w:r>
      <w:r>
        <w:rPr>
          <w:lang w:val="fr-FR"/>
        </w:rPr>
        <w:t>’</w:t>
      </w:r>
      <w:r w:rsidRPr="002E3031">
        <w:rPr>
          <w:lang w:val="fr-FR"/>
        </w:rPr>
        <w:t xml:space="preserve">enquête de progresser. </w:t>
      </w:r>
    </w:p>
    <w:p w:rsidR="008043B1" w:rsidRPr="002E3031" w:rsidRDefault="008043B1" w:rsidP="008043B1">
      <w:pPr>
        <w:pStyle w:val="SingleTxtG"/>
        <w:spacing w:after="100" w:line="230" w:lineRule="exact"/>
        <w:rPr>
          <w:lang w:val="fr-FR"/>
        </w:rPr>
      </w:pPr>
      <w:r w:rsidRPr="002E3031">
        <w:rPr>
          <w:lang w:val="fr-FR"/>
        </w:rPr>
        <w:t>9.</w:t>
      </w:r>
      <w:r w:rsidRPr="002E3031">
        <w:rPr>
          <w:lang w:val="fr-FR"/>
        </w:rPr>
        <w:tab/>
        <w:t>Dans la grande majorité des cas, les auteurs expriment leur désespoir face à l</w:t>
      </w:r>
      <w:r>
        <w:rPr>
          <w:lang w:val="fr-FR"/>
        </w:rPr>
        <w:t>’</w:t>
      </w:r>
      <w:r w:rsidRPr="002E3031">
        <w:rPr>
          <w:lang w:val="fr-FR"/>
        </w:rPr>
        <w:t>inertie des procédures de recherche et d</w:t>
      </w:r>
      <w:r>
        <w:rPr>
          <w:lang w:val="fr-FR"/>
        </w:rPr>
        <w:t>’</w:t>
      </w:r>
      <w:r w:rsidRPr="002E3031">
        <w:rPr>
          <w:lang w:val="fr-FR"/>
        </w:rPr>
        <w:t>enquête. À cet égard, ils regrettent l</w:t>
      </w:r>
      <w:r>
        <w:rPr>
          <w:lang w:val="fr-FR"/>
        </w:rPr>
        <w:t>’</w:t>
      </w:r>
      <w:r w:rsidRPr="002E3031">
        <w:rPr>
          <w:lang w:val="fr-FR"/>
        </w:rPr>
        <w:t>absence d</w:t>
      </w:r>
      <w:r>
        <w:rPr>
          <w:lang w:val="fr-FR"/>
        </w:rPr>
        <w:t>’</w:t>
      </w:r>
      <w:r w:rsidRPr="002E3031">
        <w:rPr>
          <w:lang w:val="fr-FR"/>
        </w:rPr>
        <w:t>enquête sur le terrain, ainsi que l</w:t>
      </w:r>
      <w:r>
        <w:rPr>
          <w:lang w:val="fr-FR"/>
        </w:rPr>
        <w:t>’</w:t>
      </w:r>
      <w:r w:rsidRPr="002E3031">
        <w:rPr>
          <w:lang w:val="fr-FR"/>
        </w:rPr>
        <w:t xml:space="preserve">absence de mesures visant à garantir un examen global et approfondi des éléments de preuve disponibles. </w:t>
      </w:r>
    </w:p>
    <w:p w:rsidR="008043B1" w:rsidRPr="00871AC7" w:rsidRDefault="008043B1" w:rsidP="00851578">
      <w:pPr>
        <w:pStyle w:val="SingleTxtG"/>
        <w:rPr>
          <w:lang w:val="fr-FR"/>
        </w:rPr>
      </w:pPr>
      <w:r w:rsidRPr="002E3031">
        <w:rPr>
          <w:lang w:val="fr-FR"/>
        </w:rPr>
        <w:lastRenderedPageBreak/>
        <w:t>10.</w:t>
      </w:r>
      <w:r w:rsidRPr="002E3031">
        <w:rPr>
          <w:lang w:val="fr-FR"/>
        </w:rPr>
        <w:tab/>
        <w:t>Les auteurs affirment encore souvent que les autorités chargées de la recherche et de l</w:t>
      </w:r>
      <w:r>
        <w:rPr>
          <w:lang w:val="fr-FR"/>
        </w:rPr>
        <w:t>’</w:t>
      </w:r>
      <w:r w:rsidRPr="002E3031">
        <w:rPr>
          <w:lang w:val="fr-FR"/>
        </w:rPr>
        <w:t>enquête sont directement ou indirectement impliquées dans les faits en cause et que les procédures n</w:t>
      </w:r>
      <w:r>
        <w:rPr>
          <w:lang w:val="fr-FR"/>
        </w:rPr>
        <w:t>’</w:t>
      </w:r>
      <w:r w:rsidRPr="002E3031">
        <w:rPr>
          <w:lang w:val="fr-FR"/>
        </w:rPr>
        <w:t>avancent pas. Dans les cas en question, le Comité a insisté sur l</w:t>
      </w:r>
      <w:r>
        <w:rPr>
          <w:lang w:val="fr-FR"/>
        </w:rPr>
        <w:t>’</w:t>
      </w:r>
      <w:r w:rsidRPr="002E3031">
        <w:rPr>
          <w:lang w:val="fr-FR"/>
        </w:rPr>
        <w:t>importance d</w:t>
      </w:r>
      <w:r>
        <w:rPr>
          <w:lang w:val="fr-FR"/>
        </w:rPr>
        <w:t>’</w:t>
      </w:r>
      <w:r w:rsidRPr="002E3031">
        <w:rPr>
          <w:lang w:val="fr-FR"/>
        </w:rPr>
        <w:t>établir des mécanismes de responsabilisation des agents de l</w:t>
      </w:r>
      <w:r>
        <w:rPr>
          <w:lang w:val="fr-FR"/>
        </w:rPr>
        <w:t>’</w:t>
      </w:r>
      <w:r w:rsidRPr="002E3031">
        <w:rPr>
          <w:lang w:val="fr-FR"/>
        </w:rPr>
        <w:t>État chargés de la recherche et de l</w:t>
      </w:r>
      <w:r>
        <w:rPr>
          <w:lang w:val="fr-FR"/>
        </w:rPr>
        <w:t>’</w:t>
      </w:r>
      <w:r w:rsidRPr="002E3031">
        <w:rPr>
          <w:lang w:val="fr-FR"/>
        </w:rPr>
        <w:t>enquête, et a demandé à l</w:t>
      </w:r>
      <w:r>
        <w:rPr>
          <w:lang w:val="fr-FR"/>
        </w:rPr>
        <w:t>’</w:t>
      </w:r>
      <w:r w:rsidRPr="002E3031">
        <w:rPr>
          <w:lang w:val="fr-FR"/>
        </w:rPr>
        <w:t>État partie que les allégations selon lesquelles les interventions d</w:t>
      </w:r>
      <w:r>
        <w:rPr>
          <w:lang w:val="fr-FR"/>
        </w:rPr>
        <w:t>’</w:t>
      </w:r>
      <w:r w:rsidRPr="002E3031">
        <w:rPr>
          <w:lang w:val="fr-FR"/>
        </w:rPr>
        <w:t>agents de l</w:t>
      </w:r>
      <w:r>
        <w:rPr>
          <w:lang w:val="fr-FR"/>
        </w:rPr>
        <w:t>’</w:t>
      </w:r>
      <w:r w:rsidRPr="002E3031">
        <w:rPr>
          <w:lang w:val="fr-FR"/>
        </w:rPr>
        <w:t>État auraient entravé les procédures fassent l</w:t>
      </w:r>
      <w:r>
        <w:rPr>
          <w:lang w:val="fr-FR"/>
        </w:rPr>
        <w:t>’</w:t>
      </w:r>
      <w:r w:rsidRPr="002E3031">
        <w:rPr>
          <w:lang w:val="fr-FR"/>
        </w:rPr>
        <w:t>objet d</w:t>
      </w:r>
      <w:r>
        <w:rPr>
          <w:lang w:val="fr-FR"/>
        </w:rPr>
        <w:t>’</w:t>
      </w:r>
      <w:r w:rsidRPr="002E3031">
        <w:rPr>
          <w:lang w:val="fr-FR"/>
        </w:rPr>
        <w:t xml:space="preserve">une enquête. </w:t>
      </w:r>
    </w:p>
    <w:p w:rsidR="008043B1" w:rsidRPr="00871AC7" w:rsidRDefault="008043B1" w:rsidP="00851578">
      <w:pPr>
        <w:pStyle w:val="SingleTxtG"/>
        <w:rPr>
          <w:lang w:val="fr-FR"/>
        </w:rPr>
      </w:pPr>
      <w:r w:rsidRPr="002E3031">
        <w:rPr>
          <w:lang w:val="fr-FR"/>
        </w:rPr>
        <w:t>11.</w:t>
      </w:r>
      <w:r w:rsidRPr="002E3031">
        <w:rPr>
          <w:lang w:val="fr-FR"/>
        </w:rPr>
        <w:tab/>
        <w:t>Les auteurs relèvent encore souvent que l</w:t>
      </w:r>
      <w:r>
        <w:rPr>
          <w:lang w:val="fr-FR"/>
        </w:rPr>
        <w:t>’</w:t>
      </w:r>
      <w:r w:rsidRPr="002E3031">
        <w:rPr>
          <w:lang w:val="fr-FR"/>
        </w:rPr>
        <w:t>appui aux membres de la famille et aux proches des personnes disparues est très limité et qu</w:t>
      </w:r>
      <w:r>
        <w:rPr>
          <w:lang w:val="fr-FR"/>
        </w:rPr>
        <w:t>’</w:t>
      </w:r>
      <w:r w:rsidRPr="002E3031">
        <w:rPr>
          <w:lang w:val="fr-FR"/>
        </w:rPr>
        <w:t>il n</w:t>
      </w:r>
      <w:r>
        <w:rPr>
          <w:lang w:val="fr-FR"/>
        </w:rPr>
        <w:t>’</w:t>
      </w:r>
      <w:r w:rsidRPr="002E3031">
        <w:rPr>
          <w:lang w:val="fr-FR"/>
        </w:rPr>
        <w:t>est pas adapté à leurs besoins. Dans les affaires où ce problème a été signalé, le Comité a rappelé à l</w:t>
      </w:r>
      <w:r>
        <w:rPr>
          <w:lang w:val="fr-FR"/>
        </w:rPr>
        <w:t>’</w:t>
      </w:r>
      <w:r w:rsidRPr="002E3031">
        <w:rPr>
          <w:lang w:val="fr-FR"/>
        </w:rPr>
        <w:t>État partie qu</w:t>
      </w:r>
      <w:r>
        <w:rPr>
          <w:lang w:val="fr-FR"/>
        </w:rPr>
        <w:t xml:space="preserve">’il importait de définir et de mettre en œuvre </w:t>
      </w:r>
      <w:r w:rsidRPr="002E3031">
        <w:rPr>
          <w:lang w:val="fr-FR"/>
        </w:rPr>
        <w:t>les mesures d</w:t>
      </w:r>
      <w:r>
        <w:rPr>
          <w:lang w:val="fr-FR"/>
        </w:rPr>
        <w:t>’</w:t>
      </w:r>
      <w:r w:rsidRPr="002E3031">
        <w:rPr>
          <w:lang w:val="fr-FR"/>
        </w:rPr>
        <w:t>appui et de protection en</w:t>
      </w:r>
      <w:r w:rsidR="00AC7BDA">
        <w:rPr>
          <w:lang w:val="fr-FR"/>
        </w:rPr>
        <w:t> </w:t>
      </w:r>
      <w:r w:rsidRPr="002E3031">
        <w:rPr>
          <w:lang w:val="fr-FR"/>
        </w:rPr>
        <w:t>concertation avec les bénéficiaires afin de s</w:t>
      </w:r>
      <w:r>
        <w:rPr>
          <w:lang w:val="fr-FR"/>
        </w:rPr>
        <w:t>’</w:t>
      </w:r>
      <w:r w:rsidRPr="002E3031">
        <w:rPr>
          <w:lang w:val="fr-FR"/>
        </w:rPr>
        <w:t>assurer qu</w:t>
      </w:r>
      <w:r>
        <w:rPr>
          <w:lang w:val="fr-FR"/>
        </w:rPr>
        <w:t>’</w:t>
      </w:r>
      <w:r w:rsidRPr="002E3031">
        <w:rPr>
          <w:lang w:val="fr-FR"/>
        </w:rPr>
        <w:t>elles répondent à leurs besoins. Ces affaires montrent également l</w:t>
      </w:r>
      <w:r>
        <w:rPr>
          <w:lang w:val="fr-FR"/>
        </w:rPr>
        <w:t>’</w:t>
      </w:r>
      <w:r w:rsidRPr="002E3031">
        <w:rPr>
          <w:lang w:val="fr-FR"/>
        </w:rPr>
        <w:t xml:space="preserve">incidence disproportionnée des disparitions forcées sur les femmes, qui souvent doivent assumer seules le rôle de soutien de famille. </w:t>
      </w:r>
    </w:p>
    <w:p w:rsidR="008043B1" w:rsidRPr="00871AC7" w:rsidRDefault="008043B1" w:rsidP="00851578">
      <w:pPr>
        <w:pStyle w:val="SingleTxtG"/>
        <w:rPr>
          <w:lang w:val="fr-FR"/>
        </w:rPr>
      </w:pPr>
      <w:r w:rsidRPr="002E3031">
        <w:rPr>
          <w:lang w:val="fr-FR"/>
        </w:rPr>
        <w:t>12.</w:t>
      </w:r>
      <w:r w:rsidRPr="002E3031">
        <w:rPr>
          <w:lang w:val="fr-FR"/>
        </w:rPr>
        <w:tab/>
        <w:t xml:space="preserve">À la date du présent rapport, le Comité a reçu au total neuf demandes ayant trait à des allégations de disparition forcée de migrants. Ces affaires montrent </w:t>
      </w:r>
      <w:r>
        <w:rPr>
          <w:lang w:val="fr-FR"/>
        </w:rPr>
        <w:t xml:space="preserve">combien il est difficile pour </w:t>
      </w:r>
      <w:r w:rsidRPr="002E3031">
        <w:rPr>
          <w:lang w:val="fr-FR"/>
        </w:rPr>
        <w:t xml:space="preserve">les familles </w:t>
      </w:r>
      <w:r>
        <w:rPr>
          <w:lang w:val="fr-FR"/>
        </w:rPr>
        <w:t xml:space="preserve">d’obtenir des </w:t>
      </w:r>
      <w:r w:rsidRPr="002E3031">
        <w:rPr>
          <w:lang w:val="fr-FR"/>
        </w:rPr>
        <w:t>information</w:t>
      </w:r>
      <w:r>
        <w:rPr>
          <w:lang w:val="fr-FR"/>
        </w:rPr>
        <w:t>s</w:t>
      </w:r>
      <w:r w:rsidRPr="002E3031">
        <w:rPr>
          <w:lang w:val="fr-FR"/>
        </w:rPr>
        <w:t xml:space="preserve"> et </w:t>
      </w:r>
      <w:r>
        <w:rPr>
          <w:lang w:val="fr-FR"/>
        </w:rPr>
        <w:t xml:space="preserve">de </w:t>
      </w:r>
      <w:r w:rsidRPr="002E3031">
        <w:rPr>
          <w:lang w:val="fr-FR"/>
        </w:rPr>
        <w:t>participer de quelque manière que ce soit aux procédures de recherche et d</w:t>
      </w:r>
      <w:r>
        <w:rPr>
          <w:lang w:val="fr-FR"/>
        </w:rPr>
        <w:t>’</w:t>
      </w:r>
      <w:r w:rsidRPr="002E3031">
        <w:rPr>
          <w:lang w:val="fr-FR"/>
        </w:rPr>
        <w:t>enquête mises en œuvre. Les distances à parcourir, mais aussi l</w:t>
      </w:r>
      <w:r>
        <w:rPr>
          <w:lang w:val="fr-FR"/>
        </w:rPr>
        <w:t>’</w:t>
      </w:r>
      <w:r w:rsidRPr="002E3031">
        <w:rPr>
          <w:lang w:val="fr-FR"/>
        </w:rPr>
        <w:t>excès de formalisme dont font preuve les mécanismes d</w:t>
      </w:r>
      <w:r>
        <w:rPr>
          <w:lang w:val="fr-FR"/>
        </w:rPr>
        <w:t>’</w:t>
      </w:r>
      <w:r w:rsidRPr="002E3031">
        <w:rPr>
          <w:lang w:val="fr-FR"/>
        </w:rPr>
        <w:t>aide internationale, constituent pour ces familles des obstacles importants. Il existe donc des accords de coopération internationale en matière pénale, mais ils n</w:t>
      </w:r>
      <w:r>
        <w:rPr>
          <w:lang w:val="fr-FR"/>
        </w:rPr>
        <w:t>’</w:t>
      </w:r>
      <w:r w:rsidRPr="002E3031">
        <w:rPr>
          <w:lang w:val="fr-FR"/>
        </w:rPr>
        <w:t xml:space="preserve">ont pas donné de résultats satisfaisants. Dans les affaires en question, le Comité souligne </w:t>
      </w:r>
      <w:r>
        <w:rPr>
          <w:lang w:val="fr-FR"/>
        </w:rPr>
        <w:t xml:space="preserve">qu’il </w:t>
      </w:r>
      <w:r w:rsidRPr="002E3031">
        <w:rPr>
          <w:lang w:val="fr-FR"/>
        </w:rPr>
        <w:t>impor</w:t>
      </w:r>
      <w:r>
        <w:rPr>
          <w:lang w:val="fr-FR"/>
        </w:rPr>
        <w:t>te</w:t>
      </w:r>
      <w:r w:rsidRPr="002E3031">
        <w:rPr>
          <w:lang w:val="fr-FR"/>
        </w:rPr>
        <w:t xml:space="preserve"> de faciliter la participation des membres de la famille par des moyens de communication tels que la </w:t>
      </w:r>
      <w:proofErr w:type="spellStart"/>
      <w:r w:rsidRPr="002E3031">
        <w:rPr>
          <w:lang w:val="fr-FR"/>
        </w:rPr>
        <w:t>visioconférence</w:t>
      </w:r>
      <w:proofErr w:type="spellEnd"/>
      <w:r w:rsidRPr="002E3031">
        <w:rPr>
          <w:lang w:val="fr-FR"/>
        </w:rPr>
        <w:t xml:space="preserve">. </w:t>
      </w:r>
    </w:p>
    <w:p w:rsidR="008043B1" w:rsidRPr="00871AC7" w:rsidRDefault="008043B1" w:rsidP="00851578">
      <w:pPr>
        <w:pStyle w:val="SingleTxtG"/>
        <w:rPr>
          <w:lang w:val="fr-FR"/>
        </w:rPr>
      </w:pPr>
      <w:r w:rsidRPr="002E3031">
        <w:rPr>
          <w:lang w:val="fr-FR"/>
        </w:rPr>
        <w:t>13.</w:t>
      </w:r>
      <w:r w:rsidRPr="002E3031">
        <w:rPr>
          <w:lang w:val="fr-FR"/>
        </w:rPr>
        <w:tab/>
        <w:t>Le Comité souhaite également appeler l</w:t>
      </w:r>
      <w:r>
        <w:rPr>
          <w:lang w:val="fr-FR"/>
        </w:rPr>
        <w:t>’</w:t>
      </w:r>
      <w:r w:rsidRPr="002E3031">
        <w:rPr>
          <w:lang w:val="fr-FR"/>
        </w:rPr>
        <w:t>attention sur les espoirs exprimés par plusieurs familles et proches de personnes disparu</w:t>
      </w:r>
      <w:r>
        <w:rPr>
          <w:lang w:val="fr-FR"/>
        </w:rPr>
        <w:t>es</w:t>
      </w:r>
      <w:r w:rsidRPr="002E3031">
        <w:rPr>
          <w:lang w:val="fr-FR"/>
        </w:rPr>
        <w:t xml:space="preserve"> après les élections. Les informations reçues par le Comité mettent également en évidence les initiatives positives prises dans la conduite des enquêtes menées dans ces affaires. </w:t>
      </w:r>
    </w:p>
    <w:p w:rsidR="008043B1" w:rsidRPr="00871AC7" w:rsidRDefault="008043B1" w:rsidP="00851578">
      <w:pPr>
        <w:pStyle w:val="H23G"/>
        <w:rPr>
          <w:lang w:val="fr-FR"/>
        </w:rPr>
      </w:pPr>
      <w:r w:rsidRPr="002E3031">
        <w:rPr>
          <w:lang w:val="fr-FR"/>
        </w:rPr>
        <w:tab/>
        <w:t>b)</w:t>
      </w:r>
      <w:r w:rsidRPr="002E3031">
        <w:rPr>
          <w:lang w:val="fr-FR"/>
        </w:rPr>
        <w:tab/>
      </w:r>
      <w:r w:rsidRPr="002E3031">
        <w:rPr>
          <w:bCs/>
          <w:lang w:val="fr-FR"/>
        </w:rPr>
        <w:t>Iraq</w:t>
      </w:r>
    </w:p>
    <w:p w:rsidR="008043B1" w:rsidRPr="00871AC7" w:rsidRDefault="008043B1" w:rsidP="00502282">
      <w:pPr>
        <w:pStyle w:val="SingleTxtG"/>
        <w:rPr>
          <w:lang w:val="fr-FR"/>
        </w:rPr>
      </w:pPr>
      <w:r w:rsidRPr="002E3031">
        <w:rPr>
          <w:lang w:val="fr-FR"/>
        </w:rPr>
        <w:t>14.</w:t>
      </w:r>
      <w:r w:rsidRPr="002E3031">
        <w:rPr>
          <w:lang w:val="fr-FR"/>
        </w:rPr>
        <w:tab/>
        <w:t>En ce qui concerne les demandes d</w:t>
      </w:r>
      <w:r>
        <w:rPr>
          <w:lang w:val="fr-FR"/>
        </w:rPr>
        <w:t>’</w:t>
      </w:r>
      <w:r w:rsidRPr="002E3031">
        <w:rPr>
          <w:lang w:val="fr-FR"/>
        </w:rPr>
        <w:t xml:space="preserve">action en urgence enregistrées pour </w:t>
      </w:r>
      <w:r>
        <w:rPr>
          <w:lang w:val="fr-FR"/>
        </w:rPr>
        <w:t>d</w:t>
      </w:r>
      <w:r w:rsidRPr="002E3031">
        <w:rPr>
          <w:lang w:val="fr-FR"/>
        </w:rPr>
        <w:t>es faits survenus en Iraq, 15 d</w:t>
      </w:r>
      <w:r>
        <w:rPr>
          <w:lang w:val="fr-FR"/>
        </w:rPr>
        <w:t>’</w:t>
      </w:r>
      <w:r w:rsidRPr="002E3031">
        <w:rPr>
          <w:lang w:val="fr-FR"/>
        </w:rPr>
        <w:t xml:space="preserve">entre elles demeurent </w:t>
      </w:r>
      <w:r>
        <w:rPr>
          <w:lang w:val="fr-FR"/>
        </w:rPr>
        <w:t>lettre morte</w:t>
      </w:r>
      <w:r w:rsidRPr="002E3031">
        <w:rPr>
          <w:lang w:val="fr-FR"/>
        </w:rPr>
        <w:t>, en dépit des quatre rappels envoyés</w:t>
      </w:r>
      <w:r>
        <w:rPr>
          <w:lang w:val="fr-FR"/>
        </w:rPr>
        <w:t xml:space="preserve"> à l’État partie</w:t>
      </w:r>
      <w:r w:rsidRPr="002E3031">
        <w:rPr>
          <w:lang w:val="fr-FR"/>
        </w:rPr>
        <w:t>. Dans les cas où des réponses ont été reçues, l</w:t>
      </w:r>
      <w:r>
        <w:rPr>
          <w:lang w:val="fr-FR"/>
        </w:rPr>
        <w:t>’</w:t>
      </w:r>
      <w:r w:rsidRPr="002E3031">
        <w:rPr>
          <w:lang w:val="fr-FR"/>
        </w:rPr>
        <w:t>État partie continue de déclarer que les autorités ne disposent d</w:t>
      </w:r>
      <w:r>
        <w:rPr>
          <w:lang w:val="fr-FR"/>
        </w:rPr>
        <w:t>’</w:t>
      </w:r>
      <w:r w:rsidRPr="002E3031">
        <w:rPr>
          <w:lang w:val="fr-FR"/>
        </w:rPr>
        <w:t>aucune information sur les personnes disparues. Aucun renseignement n</w:t>
      </w:r>
      <w:r>
        <w:rPr>
          <w:lang w:val="fr-FR"/>
        </w:rPr>
        <w:t>’</w:t>
      </w:r>
      <w:r w:rsidRPr="002E3031">
        <w:rPr>
          <w:lang w:val="fr-FR"/>
        </w:rPr>
        <w:t>est fourni sur les mesures prises pour rechercher ces personnes et enquêter sur leur prétendue disparition forcée. Dans certains cas, l</w:t>
      </w:r>
      <w:r>
        <w:rPr>
          <w:lang w:val="fr-FR"/>
        </w:rPr>
        <w:t>’</w:t>
      </w:r>
      <w:r w:rsidRPr="002E3031">
        <w:rPr>
          <w:lang w:val="fr-FR"/>
        </w:rPr>
        <w:t>État partie continue de demander aux familles de s</w:t>
      </w:r>
      <w:r>
        <w:rPr>
          <w:lang w:val="fr-FR"/>
        </w:rPr>
        <w:t>’</w:t>
      </w:r>
      <w:r w:rsidRPr="002E3031">
        <w:rPr>
          <w:lang w:val="fr-FR"/>
        </w:rPr>
        <w:t>adresser aux autorités et de donner des informations sur la personne disparue. Dans ces cas, le Comité reste préoccupé par la manière dont les familles ont été traitées par les autorités, même lorsqu</w:t>
      </w:r>
      <w:r>
        <w:rPr>
          <w:lang w:val="fr-FR"/>
        </w:rPr>
        <w:t>’</w:t>
      </w:r>
      <w:r w:rsidRPr="002E3031">
        <w:rPr>
          <w:lang w:val="fr-FR"/>
        </w:rPr>
        <w:t>elles se sont présentées à celles</w:t>
      </w:r>
      <w:r w:rsidRPr="002E3031">
        <w:rPr>
          <w:lang w:val="fr-FR"/>
        </w:rPr>
        <w:noBreakHyphen/>
        <w:t>ci munies de la lettre du Comité. Dans d</w:t>
      </w:r>
      <w:r>
        <w:rPr>
          <w:lang w:val="fr-FR"/>
        </w:rPr>
        <w:t>’</w:t>
      </w:r>
      <w:r w:rsidRPr="002E3031">
        <w:rPr>
          <w:lang w:val="fr-FR"/>
        </w:rPr>
        <w:t>autres cas, l</w:t>
      </w:r>
      <w:r>
        <w:rPr>
          <w:lang w:val="fr-FR"/>
        </w:rPr>
        <w:t>’</w:t>
      </w:r>
      <w:r w:rsidRPr="002E3031">
        <w:rPr>
          <w:lang w:val="fr-FR"/>
        </w:rPr>
        <w:t xml:space="preserve">État partie se borne à indiquer que la personne disparue figure sur une liste de personnes recherchées en raison de </w:t>
      </w:r>
      <w:r>
        <w:rPr>
          <w:lang w:val="fr-FR"/>
        </w:rPr>
        <w:t>leurs</w:t>
      </w:r>
      <w:r w:rsidRPr="002E3031">
        <w:rPr>
          <w:lang w:val="fr-FR"/>
        </w:rPr>
        <w:t xml:space="preserve"> liens avec l</w:t>
      </w:r>
      <w:r>
        <w:rPr>
          <w:lang w:val="fr-FR"/>
        </w:rPr>
        <w:t>’</w:t>
      </w:r>
      <w:r w:rsidRPr="002E3031">
        <w:rPr>
          <w:lang w:val="fr-FR"/>
        </w:rPr>
        <w:t xml:space="preserve">État islamique. </w:t>
      </w:r>
    </w:p>
    <w:p w:rsidR="008043B1" w:rsidRPr="00871AC7" w:rsidRDefault="008043B1" w:rsidP="00502282">
      <w:pPr>
        <w:pStyle w:val="SingleTxtG"/>
        <w:rPr>
          <w:lang w:val="fr-FR"/>
        </w:rPr>
      </w:pPr>
      <w:r w:rsidRPr="002E3031">
        <w:rPr>
          <w:lang w:val="fr-FR"/>
        </w:rPr>
        <w:t>15.</w:t>
      </w:r>
      <w:r w:rsidRPr="002E3031">
        <w:rPr>
          <w:lang w:val="fr-FR"/>
        </w:rPr>
        <w:tab/>
        <w:t>Au cours de la période couverte par le présent rapport, la Mission permanente de l</w:t>
      </w:r>
      <w:r>
        <w:rPr>
          <w:lang w:val="fr-FR"/>
        </w:rPr>
        <w:t>’</w:t>
      </w:r>
      <w:r w:rsidRPr="002E3031">
        <w:rPr>
          <w:lang w:val="fr-FR"/>
        </w:rPr>
        <w:t xml:space="preserve">Iraq a demandé </w:t>
      </w:r>
      <w:r>
        <w:rPr>
          <w:lang w:val="fr-FR"/>
        </w:rPr>
        <w:t>à</w:t>
      </w:r>
      <w:r w:rsidRPr="002E3031">
        <w:rPr>
          <w:lang w:val="fr-FR"/>
        </w:rPr>
        <w:t xml:space="preserve"> s</w:t>
      </w:r>
      <w:r>
        <w:rPr>
          <w:lang w:val="fr-FR"/>
        </w:rPr>
        <w:t>’</w:t>
      </w:r>
      <w:r w:rsidRPr="002E3031">
        <w:rPr>
          <w:lang w:val="fr-FR"/>
        </w:rPr>
        <w:t>entretenir avec le secrétariat pour lui présenter sa position sur les cas enregistrés par le Comité. Elle a mis en évidence la difficulté d</w:t>
      </w:r>
      <w:r>
        <w:rPr>
          <w:lang w:val="fr-FR"/>
        </w:rPr>
        <w:t>’</w:t>
      </w:r>
      <w:r w:rsidRPr="002E3031">
        <w:rPr>
          <w:lang w:val="fr-FR"/>
        </w:rPr>
        <w:t>obtenir des informations sur les affaires en question. Elle a également fait remarquer qu</w:t>
      </w:r>
      <w:r>
        <w:rPr>
          <w:lang w:val="fr-FR"/>
        </w:rPr>
        <w:t>’</w:t>
      </w:r>
      <w:r w:rsidRPr="002E3031">
        <w:rPr>
          <w:lang w:val="fr-FR"/>
        </w:rPr>
        <w:t>un certain nombre de ces affaires concernaient la disparition présumée de terroristes et que, partant, elle ne les considérait pas comme des cas de disparition forcée. Au vu de ce qui précède, le secrétariat a souligné que, si une personne était détenue au secret et que l</w:t>
      </w:r>
      <w:r>
        <w:rPr>
          <w:lang w:val="fr-FR"/>
        </w:rPr>
        <w:t>’</w:t>
      </w:r>
      <w:r w:rsidRPr="002E3031">
        <w:rPr>
          <w:lang w:val="fr-FR"/>
        </w:rPr>
        <w:t>on ignorait ce qu</w:t>
      </w:r>
      <w:r>
        <w:rPr>
          <w:lang w:val="fr-FR"/>
        </w:rPr>
        <w:t>’</w:t>
      </w:r>
      <w:r w:rsidRPr="002E3031">
        <w:rPr>
          <w:lang w:val="fr-FR"/>
        </w:rPr>
        <w:t>il était advenu d</w:t>
      </w:r>
      <w:r>
        <w:rPr>
          <w:lang w:val="fr-FR"/>
        </w:rPr>
        <w:t>’</w:t>
      </w:r>
      <w:r w:rsidRPr="002E3031">
        <w:rPr>
          <w:lang w:val="fr-FR"/>
        </w:rPr>
        <w:t>elle, il était important de continuer à la considérer comme une personne disparue. Il a également invité l</w:t>
      </w:r>
      <w:r>
        <w:rPr>
          <w:lang w:val="fr-FR"/>
        </w:rPr>
        <w:t>’</w:t>
      </w:r>
      <w:r w:rsidRPr="002E3031">
        <w:rPr>
          <w:lang w:val="fr-FR"/>
        </w:rPr>
        <w:t>État partie à fournir toute information permettant de faire la lumière sur le sort de</w:t>
      </w:r>
      <w:r>
        <w:rPr>
          <w:lang w:val="fr-FR"/>
        </w:rPr>
        <w:t>s</w:t>
      </w:r>
      <w:r w:rsidRPr="002E3031">
        <w:rPr>
          <w:lang w:val="fr-FR"/>
        </w:rPr>
        <w:t xml:space="preserve"> personne</w:t>
      </w:r>
      <w:r>
        <w:rPr>
          <w:lang w:val="fr-FR"/>
        </w:rPr>
        <w:t>s</w:t>
      </w:r>
      <w:r w:rsidRPr="002E3031">
        <w:rPr>
          <w:lang w:val="fr-FR"/>
        </w:rPr>
        <w:t xml:space="preserve"> au nom de</w:t>
      </w:r>
      <w:r>
        <w:rPr>
          <w:lang w:val="fr-FR"/>
        </w:rPr>
        <w:t>s</w:t>
      </w:r>
      <w:r w:rsidRPr="002E3031">
        <w:rPr>
          <w:lang w:val="fr-FR"/>
        </w:rPr>
        <w:t>quelle</w:t>
      </w:r>
      <w:r>
        <w:rPr>
          <w:lang w:val="fr-FR"/>
        </w:rPr>
        <w:t>s</w:t>
      </w:r>
      <w:r w:rsidRPr="002E3031">
        <w:rPr>
          <w:lang w:val="fr-FR"/>
        </w:rPr>
        <w:t xml:space="preserve"> l</w:t>
      </w:r>
      <w:r>
        <w:rPr>
          <w:lang w:val="fr-FR"/>
        </w:rPr>
        <w:t>’</w:t>
      </w:r>
      <w:r w:rsidRPr="002E3031">
        <w:rPr>
          <w:lang w:val="fr-FR"/>
        </w:rPr>
        <w:t>enregistrement d</w:t>
      </w:r>
      <w:r>
        <w:rPr>
          <w:lang w:val="fr-FR"/>
        </w:rPr>
        <w:t>’</w:t>
      </w:r>
      <w:r w:rsidRPr="002E3031">
        <w:rPr>
          <w:lang w:val="fr-FR"/>
        </w:rPr>
        <w:t xml:space="preserve">une action en urgence avait été demandé et de retrouver </w:t>
      </w:r>
      <w:r>
        <w:rPr>
          <w:lang w:val="fr-FR"/>
        </w:rPr>
        <w:t>leur</w:t>
      </w:r>
      <w:r w:rsidRPr="002E3031">
        <w:rPr>
          <w:lang w:val="fr-FR"/>
        </w:rPr>
        <w:t xml:space="preserve"> trace.</w:t>
      </w:r>
    </w:p>
    <w:p w:rsidR="008043B1" w:rsidRPr="00871AC7" w:rsidRDefault="008043B1" w:rsidP="00502282">
      <w:pPr>
        <w:pStyle w:val="SingleTxtG"/>
        <w:rPr>
          <w:bCs/>
          <w:lang w:val="fr-FR"/>
        </w:rPr>
      </w:pPr>
      <w:r w:rsidRPr="002E3031">
        <w:rPr>
          <w:lang w:val="fr-FR"/>
        </w:rPr>
        <w:t>16.</w:t>
      </w:r>
      <w:r w:rsidRPr="002E3031">
        <w:rPr>
          <w:lang w:val="fr-FR"/>
        </w:rPr>
        <w:tab/>
        <w:t>Le Comité a eu plusieurs échanges avec les auteurs des demandes d</w:t>
      </w:r>
      <w:r>
        <w:rPr>
          <w:lang w:val="fr-FR"/>
        </w:rPr>
        <w:t>’</w:t>
      </w:r>
      <w:r w:rsidRPr="002E3031">
        <w:rPr>
          <w:lang w:val="fr-FR"/>
        </w:rPr>
        <w:t xml:space="preserve">action en urgence présentées en rapport avec des faits survenus en Iraq et leur </w:t>
      </w:r>
      <w:r w:rsidR="003163B6">
        <w:rPr>
          <w:lang w:val="fr-FR"/>
        </w:rPr>
        <w:t>a</w:t>
      </w:r>
      <w:r w:rsidRPr="002E3031">
        <w:rPr>
          <w:lang w:val="fr-FR"/>
        </w:rPr>
        <w:t xml:space="preserve"> demandé de fournir de plus amples informations sur la présentation des faits aux autorités nationales, </w:t>
      </w:r>
      <w:r w:rsidRPr="002E3031">
        <w:rPr>
          <w:lang w:val="fr-FR"/>
        </w:rPr>
        <w:lastRenderedPageBreak/>
        <w:t>en</w:t>
      </w:r>
      <w:r w:rsidR="00E24388">
        <w:rPr>
          <w:lang w:val="fr-FR"/>
        </w:rPr>
        <w:t> </w:t>
      </w:r>
      <w:r w:rsidRPr="002E3031">
        <w:rPr>
          <w:lang w:val="fr-FR"/>
        </w:rPr>
        <w:t>application du paragraphe</w:t>
      </w:r>
      <w:r w:rsidR="00E24388">
        <w:rPr>
          <w:lang w:val="fr-FR"/>
        </w:rPr>
        <w:t> </w:t>
      </w:r>
      <w:r w:rsidRPr="002E3031">
        <w:rPr>
          <w:lang w:val="fr-FR"/>
        </w:rPr>
        <w:t>3</w:t>
      </w:r>
      <w:r w:rsidR="00E24388">
        <w:rPr>
          <w:lang w:val="fr-FR"/>
        </w:rPr>
        <w:t> </w:t>
      </w:r>
      <w:r w:rsidRPr="002E3031">
        <w:rPr>
          <w:lang w:val="fr-FR"/>
        </w:rPr>
        <w:t>a) de l</w:t>
      </w:r>
      <w:r>
        <w:rPr>
          <w:lang w:val="fr-FR"/>
        </w:rPr>
        <w:t>’</w:t>
      </w:r>
      <w:r w:rsidRPr="002E3031">
        <w:rPr>
          <w:lang w:val="fr-FR"/>
        </w:rPr>
        <w:t>article</w:t>
      </w:r>
      <w:r w:rsidR="00E24388">
        <w:rPr>
          <w:lang w:val="fr-FR"/>
        </w:rPr>
        <w:t> </w:t>
      </w:r>
      <w:r w:rsidRPr="002E3031">
        <w:rPr>
          <w:lang w:val="fr-FR"/>
        </w:rPr>
        <w:t>30. Il estime que cette disposition de la Convention vise également à faciliter la communication avec l</w:t>
      </w:r>
      <w:r>
        <w:rPr>
          <w:lang w:val="fr-FR"/>
        </w:rPr>
        <w:t>’</w:t>
      </w:r>
      <w:r w:rsidRPr="002E3031">
        <w:rPr>
          <w:lang w:val="fr-FR"/>
        </w:rPr>
        <w:t xml:space="preserve">État partie au sujet des disparitions en question. </w:t>
      </w:r>
      <w:r w:rsidR="00E24388">
        <w:rPr>
          <w:lang w:val="fr-FR"/>
        </w:rPr>
        <w:t>À</w:t>
      </w:r>
      <w:r w:rsidRPr="002E3031">
        <w:rPr>
          <w:lang w:val="fr-FR"/>
        </w:rPr>
        <w:t xml:space="preserve"> cet égard, il réaffirme qu</w:t>
      </w:r>
      <w:r>
        <w:rPr>
          <w:lang w:val="fr-FR"/>
        </w:rPr>
        <w:t>’</w:t>
      </w:r>
      <w:r w:rsidRPr="002E3031">
        <w:rPr>
          <w:lang w:val="fr-FR"/>
        </w:rPr>
        <w:t>il agit conformément aux conditions imposées par le paragraphe</w:t>
      </w:r>
      <w:r w:rsidR="00E24388">
        <w:rPr>
          <w:lang w:val="fr-FR"/>
        </w:rPr>
        <w:t> </w:t>
      </w:r>
      <w:r w:rsidRPr="002E3031">
        <w:rPr>
          <w:lang w:val="fr-FR"/>
        </w:rPr>
        <w:t>2</w:t>
      </w:r>
      <w:r w:rsidR="00E24388">
        <w:rPr>
          <w:lang w:val="fr-FR"/>
        </w:rPr>
        <w:t> </w:t>
      </w:r>
      <w:r w:rsidRPr="002E3031">
        <w:rPr>
          <w:lang w:val="fr-FR"/>
        </w:rPr>
        <w:t>c) de l</w:t>
      </w:r>
      <w:r>
        <w:rPr>
          <w:lang w:val="fr-FR"/>
        </w:rPr>
        <w:t>’</w:t>
      </w:r>
      <w:r w:rsidRPr="002E3031">
        <w:rPr>
          <w:lang w:val="fr-FR"/>
        </w:rPr>
        <w:t>article</w:t>
      </w:r>
      <w:r w:rsidR="00E24388">
        <w:rPr>
          <w:lang w:val="fr-FR"/>
        </w:rPr>
        <w:t> </w:t>
      </w:r>
      <w:r w:rsidRPr="002E3031">
        <w:rPr>
          <w:lang w:val="fr-FR"/>
        </w:rPr>
        <w:t>30 de la Convention, aux termes duquel la disparition alléguée doit avoir été « </w:t>
      </w:r>
      <w:r w:rsidRPr="00871AC7">
        <w:rPr>
          <w:lang w:val="fr-FR"/>
        </w:rPr>
        <w:t>préalablement et dûment présentée aux organes compétents de l</w:t>
      </w:r>
      <w:r>
        <w:rPr>
          <w:lang w:val="fr-FR"/>
        </w:rPr>
        <w:t>’</w:t>
      </w:r>
      <w:r w:rsidRPr="00871AC7">
        <w:rPr>
          <w:lang w:val="fr-FR"/>
        </w:rPr>
        <w:t>État partie concerné, tels que les autorités habilitées à procéder à des investigations, quand une telle possibilité existe</w:t>
      </w:r>
      <w:r w:rsidRPr="002E3031">
        <w:rPr>
          <w:lang w:val="fr-FR"/>
        </w:rPr>
        <w:t xml:space="preserve"> ». </w:t>
      </w:r>
      <w:r>
        <w:rPr>
          <w:lang w:val="fr-FR"/>
        </w:rPr>
        <w:t>Les</w:t>
      </w:r>
      <w:r w:rsidRPr="00871AC7">
        <w:rPr>
          <w:lang w:val="fr-FR"/>
        </w:rPr>
        <w:t xml:space="preserve"> aut</w:t>
      </w:r>
      <w:r>
        <w:rPr>
          <w:lang w:val="fr-FR"/>
        </w:rPr>
        <w:t>eu</w:t>
      </w:r>
      <w:r w:rsidRPr="00871AC7">
        <w:rPr>
          <w:lang w:val="fr-FR"/>
        </w:rPr>
        <w:t xml:space="preserve">rs de </w:t>
      </w:r>
      <w:r>
        <w:rPr>
          <w:lang w:val="fr-FR"/>
        </w:rPr>
        <w:t>demandes d’action en urgence doivent donc communiquer le plus d’informations possible sur les mesures prises pour présenter l’affaire aux autorités nationales compétentes, ou expliquer en détail les raisons pour lesquelles ils ne sont pas en mesure de le faire</w:t>
      </w:r>
      <w:r w:rsidRPr="00871AC7">
        <w:rPr>
          <w:lang w:val="fr-FR"/>
        </w:rPr>
        <w:t xml:space="preserve">. </w:t>
      </w:r>
      <w:r w:rsidR="0078773F">
        <w:rPr>
          <w:lang w:val="fr-FR"/>
        </w:rPr>
        <w:t xml:space="preserve">À </w:t>
      </w:r>
      <w:r>
        <w:rPr>
          <w:lang w:val="fr-FR"/>
        </w:rPr>
        <w:t>cet égard, le</w:t>
      </w:r>
      <w:r w:rsidRPr="00871AC7">
        <w:rPr>
          <w:lang w:val="fr-FR"/>
        </w:rPr>
        <w:t xml:space="preserve"> Comité </w:t>
      </w:r>
      <w:r>
        <w:rPr>
          <w:lang w:val="fr-FR"/>
        </w:rPr>
        <w:t>encourage les auteurs de demandes d’action en urgence à fournir copie des plaintes</w:t>
      </w:r>
      <w:r w:rsidRPr="00871AC7">
        <w:rPr>
          <w:lang w:val="fr-FR"/>
        </w:rPr>
        <w:t xml:space="preserve"> </w:t>
      </w:r>
      <w:r>
        <w:rPr>
          <w:lang w:val="fr-FR"/>
        </w:rPr>
        <w:t>déposées auprès des autorités nationales</w:t>
      </w:r>
      <w:r w:rsidRPr="00871AC7">
        <w:rPr>
          <w:lang w:val="fr-FR"/>
        </w:rPr>
        <w:t xml:space="preserve">, </w:t>
      </w:r>
      <w:r>
        <w:rPr>
          <w:lang w:val="fr-FR"/>
        </w:rPr>
        <w:t>é</w:t>
      </w:r>
      <w:r w:rsidRPr="00871AC7">
        <w:rPr>
          <w:lang w:val="fr-FR"/>
        </w:rPr>
        <w:t>l</w:t>
      </w:r>
      <w:r>
        <w:rPr>
          <w:lang w:val="fr-FR"/>
        </w:rPr>
        <w:t>é</w:t>
      </w:r>
      <w:r w:rsidRPr="00871AC7">
        <w:rPr>
          <w:lang w:val="fr-FR"/>
        </w:rPr>
        <w:t xml:space="preserve">ment </w:t>
      </w:r>
      <w:r>
        <w:rPr>
          <w:lang w:val="fr-FR"/>
        </w:rPr>
        <w:t>essentiel</w:t>
      </w:r>
      <w:r w:rsidRPr="00871AC7">
        <w:rPr>
          <w:lang w:val="fr-FR"/>
        </w:rPr>
        <w:t xml:space="preserve"> </w:t>
      </w:r>
      <w:r>
        <w:rPr>
          <w:lang w:val="fr-FR"/>
        </w:rPr>
        <w:t>pour faciliter l’</w:t>
      </w:r>
      <w:r w:rsidRPr="00871AC7">
        <w:rPr>
          <w:lang w:val="fr-FR"/>
        </w:rPr>
        <w:t>identifica</w:t>
      </w:r>
      <w:r>
        <w:rPr>
          <w:lang w:val="fr-FR"/>
        </w:rPr>
        <w:t>t</w:t>
      </w:r>
      <w:r w:rsidRPr="00871AC7">
        <w:rPr>
          <w:lang w:val="fr-FR"/>
        </w:rPr>
        <w:t>i</w:t>
      </w:r>
      <w:r>
        <w:rPr>
          <w:lang w:val="fr-FR"/>
        </w:rPr>
        <w:t>o</w:t>
      </w:r>
      <w:r w:rsidRPr="00871AC7">
        <w:rPr>
          <w:lang w:val="fr-FR"/>
        </w:rPr>
        <w:t>n d</w:t>
      </w:r>
      <w:r>
        <w:rPr>
          <w:lang w:val="fr-FR"/>
        </w:rPr>
        <w:t>es affaires en question</w:t>
      </w:r>
      <w:r w:rsidRPr="00871AC7">
        <w:rPr>
          <w:lang w:val="fr-FR"/>
        </w:rPr>
        <w:t xml:space="preserve">. </w:t>
      </w:r>
      <w:r>
        <w:rPr>
          <w:lang w:val="fr-FR"/>
        </w:rPr>
        <w:t>L’enregistrement d’une demande d’action en urgence n’est néanmoins pas subordonné à l’envoi desdites copies</w:t>
      </w:r>
      <w:r w:rsidRPr="00871AC7">
        <w:rPr>
          <w:lang w:val="fr-FR"/>
        </w:rPr>
        <w:t xml:space="preserve">. </w:t>
      </w:r>
    </w:p>
    <w:p w:rsidR="008043B1" w:rsidRPr="00871AC7" w:rsidRDefault="0078773F" w:rsidP="00502282">
      <w:pPr>
        <w:pStyle w:val="H23G"/>
        <w:rPr>
          <w:lang w:val="fr-FR"/>
        </w:rPr>
      </w:pPr>
      <w:r>
        <w:rPr>
          <w:lang w:val="fr-FR"/>
        </w:rPr>
        <w:tab/>
        <w:t>c)</w:t>
      </w:r>
      <w:r w:rsidR="008043B1" w:rsidRPr="002E3031">
        <w:rPr>
          <w:lang w:val="fr-FR"/>
        </w:rPr>
        <w:tab/>
        <w:t>Autres États parties</w:t>
      </w:r>
    </w:p>
    <w:p w:rsidR="008043B1" w:rsidRPr="00871AC7" w:rsidRDefault="008043B1" w:rsidP="00502282">
      <w:pPr>
        <w:pStyle w:val="SingleTxtG"/>
        <w:rPr>
          <w:lang w:val="fr-FR"/>
        </w:rPr>
      </w:pPr>
      <w:r w:rsidRPr="002E3031">
        <w:rPr>
          <w:lang w:val="fr-FR"/>
        </w:rPr>
        <w:t>17.</w:t>
      </w:r>
      <w:r w:rsidRPr="002E3031">
        <w:rPr>
          <w:lang w:val="fr-FR"/>
        </w:rPr>
        <w:tab/>
        <w:t>En ce qui concerne les demandes d</w:t>
      </w:r>
      <w:r>
        <w:rPr>
          <w:lang w:val="fr-FR"/>
        </w:rPr>
        <w:t>’</w:t>
      </w:r>
      <w:r w:rsidRPr="002E3031">
        <w:rPr>
          <w:lang w:val="fr-FR"/>
        </w:rPr>
        <w:t>action en urgence concernant d</w:t>
      </w:r>
      <w:r>
        <w:rPr>
          <w:lang w:val="fr-FR"/>
        </w:rPr>
        <w:t>’</w:t>
      </w:r>
      <w:r w:rsidRPr="002E3031">
        <w:rPr>
          <w:lang w:val="fr-FR"/>
        </w:rPr>
        <w:t xml:space="preserve">autres États parties, le Comité estime que le nombre de demandes enregistrées ne permet pas de dégager des phénomènes récurrents. Néanmoins, il insiste sur les éléments ci-après en </w:t>
      </w:r>
      <w:r>
        <w:rPr>
          <w:lang w:val="fr-FR"/>
        </w:rPr>
        <w:t>lien</w:t>
      </w:r>
      <w:r w:rsidRPr="002E3031">
        <w:rPr>
          <w:lang w:val="fr-FR"/>
        </w:rPr>
        <w:t xml:space="preserve"> avec les demandes d</w:t>
      </w:r>
      <w:r>
        <w:rPr>
          <w:lang w:val="fr-FR"/>
        </w:rPr>
        <w:t>’</w:t>
      </w:r>
      <w:r w:rsidRPr="002E3031">
        <w:rPr>
          <w:lang w:val="fr-FR"/>
        </w:rPr>
        <w:t>action en urgence enregistrées</w:t>
      </w:r>
      <w:r w:rsidRPr="00871AC7">
        <w:rPr>
          <w:lang w:val="fr-FR"/>
        </w:rPr>
        <w:t>.</w:t>
      </w:r>
    </w:p>
    <w:p w:rsidR="008043B1" w:rsidRPr="00871AC7" w:rsidRDefault="008043B1" w:rsidP="00502282">
      <w:pPr>
        <w:pStyle w:val="H4G"/>
        <w:rPr>
          <w:lang w:val="fr-FR"/>
        </w:rPr>
      </w:pPr>
      <w:r w:rsidRPr="002E3031">
        <w:rPr>
          <w:lang w:val="fr-FR"/>
        </w:rPr>
        <w:tab/>
        <w:t>i</w:t>
      </w:r>
      <w:r w:rsidRPr="00871AC7">
        <w:rPr>
          <w:lang w:val="fr-FR"/>
        </w:rPr>
        <w:t>)</w:t>
      </w:r>
      <w:r w:rsidRPr="00871AC7">
        <w:rPr>
          <w:lang w:val="fr-FR"/>
        </w:rPr>
        <w:tab/>
        <w:t>Arménie</w:t>
      </w:r>
    </w:p>
    <w:p w:rsidR="008043B1" w:rsidRPr="00871AC7" w:rsidRDefault="008043B1" w:rsidP="00502282">
      <w:pPr>
        <w:pStyle w:val="SingleTxtG"/>
        <w:rPr>
          <w:lang w:val="fr-FR"/>
        </w:rPr>
      </w:pPr>
      <w:r w:rsidRPr="002E3031">
        <w:rPr>
          <w:lang w:val="fr-FR"/>
        </w:rPr>
        <w:t>18.</w:t>
      </w:r>
      <w:r w:rsidRPr="002E3031">
        <w:rPr>
          <w:lang w:val="fr-FR"/>
        </w:rPr>
        <w:tab/>
        <w:t>Dans l</w:t>
      </w:r>
      <w:r>
        <w:rPr>
          <w:lang w:val="fr-FR"/>
        </w:rPr>
        <w:t>’</w:t>
      </w:r>
      <w:r w:rsidRPr="002E3031">
        <w:rPr>
          <w:lang w:val="fr-FR"/>
        </w:rPr>
        <w:t xml:space="preserve">affaire concernant Ara </w:t>
      </w:r>
      <w:proofErr w:type="spellStart"/>
      <w:r w:rsidRPr="002E3031">
        <w:rPr>
          <w:lang w:val="fr-FR"/>
        </w:rPr>
        <w:t>Khachatryan</w:t>
      </w:r>
      <w:proofErr w:type="spellEnd"/>
      <w:r w:rsidRPr="002E3031">
        <w:rPr>
          <w:lang w:val="fr-FR"/>
        </w:rPr>
        <w:t xml:space="preserve"> (demande d</w:t>
      </w:r>
      <w:r>
        <w:rPr>
          <w:lang w:val="fr-FR"/>
        </w:rPr>
        <w:t>’</w:t>
      </w:r>
      <w:r w:rsidRPr="002E3031">
        <w:rPr>
          <w:lang w:val="fr-FR"/>
        </w:rPr>
        <w:t xml:space="preserve">action en urgence </w:t>
      </w:r>
      <w:r w:rsidRPr="002E3031">
        <w:rPr>
          <w:rFonts w:eastAsia="MS Mincho"/>
          <w:szCs w:val="22"/>
          <w:lang w:val="fr-FR"/>
        </w:rPr>
        <w:t>n</w:t>
      </w:r>
      <w:r w:rsidRPr="002E3031">
        <w:rPr>
          <w:rFonts w:eastAsia="MS Mincho"/>
          <w:szCs w:val="22"/>
          <w:vertAlign w:val="superscript"/>
          <w:lang w:val="fr-FR"/>
        </w:rPr>
        <w:t>o</w:t>
      </w:r>
      <w:r w:rsidRPr="002E3031">
        <w:rPr>
          <w:lang w:val="fr-FR"/>
        </w:rPr>
        <w:t> 376/2017), l</w:t>
      </w:r>
      <w:r>
        <w:rPr>
          <w:lang w:val="fr-FR"/>
        </w:rPr>
        <w:t>’</w:t>
      </w:r>
      <w:r w:rsidRPr="002E3031">
        <w:rPr>
          <w:lang w:val="fr-FR"/>
        </w:rPr>
        <w:t>État partie a envoyé sa réponse dans laquelle il souligne qu</w:t>
      </w:r>
      <w:r>
        <w:rPr>
          <w:lang w:val="fr-FR"/>
        </w:rPr>
        <w:t>’</w:t>
      </w:r>
      <w:r w:rsidRPr="002E3031">
        <w:rPr>
          <w:lang w:val="fr-FR"/>
        </w:rPr>
        <w:t xml:space="preserve">une enquête préliminaire est en cours depuis 2011. Cette réponse a été communiquée aux auteurs de la demande </w:t>
      </w:r>
      <w:r>
        <w:rPr>
          <w:lang w:val="fr-FR"/>
        </w:rPr>
        <w:t>pour</w:t>
      </w:r>
      <w:r w:rsidRPr="002E3031">
        <w:rPr>
          <w:lang w:val="fr-FR"/>
        </w:rPr>
        <w:t xml:space="preserve"> commentaires. Au vu des informations reçues, le Comité a envoyé une lettre dans laquelle il se dit préoccupé par les fait</w:t>
      </w:r>
      <w:r w:rsidR="003163B6">
        <w:rPr>
          <w:lang w:val="fr-FR"/>
        </w:rPr>
        <w:t>s</w:t>
      </w:r>
      <w:r w:rsidRPr="002E3031">
        <w:rPr>
          <w:lang w:val="fr-FR"/>
        </w:rPr>
        <w:t xml:space="preserve"> suivants</w:t>
      </w:r>
      <w:r w:rsidR="0078773F">
        <w:rPr>
          <w:lang w:val="fr-FR"/>
        </w:rPr>
        <w:t> :</w:t>
      </w:r>
      <w:r w:rsidRPr="002E3031">
        <w:rPr>
          <w:lang w:val="fr-FR"/>
        </w:rPr>
        <w:t xml:space="preserve"> plus de sept ans après la disparition de M. </w:t>
      </w:r>
      <w:proofErr w:type="spellStart"/>
      <w:r w:rsidRPr="002E3031">
        <w:rPr>
          <w:lang w:val="fr-FR"/>
        </w:rPr>
        <w:t>Khachatryan</w:t>
      </w:r>
      <w:proofErr w:type="spellEnd"/>
      <w:r w:rsidRPr="002E3031">
        <w:rPr>
          <w:lang w:val="fr-FR"/>
        </w:rPr>
        <w:t>, on ignore encore tout de son sort et du lieu où il se trouve</w:t>
      </w:r>
      <w:r w:rsidR="0078773F">
        <w:rPr>
          <w:lang w:val="fr-FR"/>
        </w:rPr>
        <w:t> ;</w:t>
      </w:r>
      <w:r w:rsidRPr="002E3031">
        <w:rPr>
          <w:lang w:val="fr-FR"/>
        </w:rPr>
        <w:t xml:space="preserve"> dans les informations fournies par l</w:t>
      </w:r>
      <w:r>
        <w:rPr>
          <w:lang w:val="fr-FR"/>
        </w:rPr>
        <w:t>’</w:t>
      </w:r>
      <w:r w:rsidRPr="002E3031">
        <w:rPr>
          <w:lang w:val="fr-FR"/>
        </w:rPr>
        <w:t xml:space="preserve">État partie, rien ne </w:t>
      </w:r>
      <w:r>
        <w:rPr>
          <w:lang w:val="fr-FR"/>
        </w:rPr>
        <w:t>porte</w:t>
      </w:r>
      <w:r w:rsidRPr="002E3031">
        <w:rPr>
          <w:lang w:val="fr-FR"/>
        </w:rPr>
        <w:t xml:space="preserve"> à </w:t>
      </w:r>
      <w:r>
        <w:rPr>
          <w:lang w:val="fr-FR"/>
        </w:rPr>
        <w:t>croire</w:t>
      </w:r>
      <w:r w:rsidRPr="002E3031">
        <w:rPr>
          <w:lang w:val="fr-FR"/>
        </w:rPr>
        <w:t xml:space="preserve"> que les autorités chargées de l</w:t>
      </w:r>
      <w:r>
        <w:rPr>
          <w:lang w:val="fr-FR"/>
        </w:rPr>
        <w:t>’</w:t>
      </w:r>
      <w:r w:rsidRPr="002E3031">
        <w:rPr>
          <w:lang w:val="fr-FR"/>
        </w:rPr>
        <w:t>affaire ont mis au point une stratégie ou un plan d</w:t>
      </w:r>
      <w:r>
        <w:rPr>
          <w:lang w:val="fr-FR"/>
        </w:rPr>
        <w:t>’</w:t>
      </w:r>
      <w:r w:rsidRPr="002E3031">
        <w:rPr>
          <w:lang w:val="fr-FR"/>
        </w:rPr>
        <w:t>enquête quelconques</w:t>
      </w:r>
      <w:r w:rsidR="0078773F">
        <w:rPr>
          <w:lang w:val="fr-FR"/>
        </w:rPr>
        <w:t> ;</w:t>
      </w:r>
      <w:r w:rsidRPr="002E3031">
        <w:rPr>
          <w:lang w:val="fr-FR"/>
        </w:rPr>
        <w:t xml:space="preserve"> l</w:t>
      </w:r>
      <w:r>
        <w:rPr>
          <w:lang w:val="fr-FR"/>
        </w:rPr>
        <w:t>’</w:t>
      </w:r>
      <w:r w:rsidRPr="002E3031">
        <w:rPr>
          <w:lang w:val="fr-FR"/>
        </w:rPr>
        <w:t>enquêteur principal chargé de l</w:t>
      </w:r>
      <w:r>
        <w:rPr>
          <w:lang w:val="fr-FR"/>
        </w:rPr>
        <w:t>’</w:t>
      </w:r>
      <w:r w:rsidRPr="002E3031">
        <w:rPr>
          <w:lang w:val="fr-FR"/>
        </w:rPr>
        <w:t>affaire a été remplacé à sept reprises, ce qui a empêché de mener une enquête approfondie et cohérente sur la disparition de M. </w:t>
      </w:r>
      <w:proofErr w:type="spellStart"/>
      <w:r w:rsidRPr="002E3031">
        <w:rPr>
          <w:lang w:val="fr-FR"/>
        </w:rPr>
        <w:t>Khachatryan</w:t>
      </w:r>
      <w:proofErr w:type="spellEnd"/>
      <w:r w:rsidR="0078773F">
        <w:rPr>
          <w:lang w:val="fr-FR"/>
        </w:rPr>
        <w:t> ;</w:t>
      </w:r>
      <w:r w:rsidRPr="002E3031">
        <w:rPr>
          <w:lang w:val="fr-FR"/>
        </w:rPr>
        <w:t xml:space="preserve"> la famille et les représentants de M. </w:t>
      </w:r>
      <w:proofErr w:type="spellStart"/>
      <w:r w:rsidRPr="002E3031">
        <w:rPr>
          <w:lang w:val="fr-FR"/>
        </w:rPr>
        <w:t>Khachatryan</w:t>
      </w:r>
      <w:proofErr w:type="spellEnd"/>
      <w:r w:rsidRPr="002E3031">
        <w:rPr>
          <w:lang w:val="fr-FR"/>
        </w:rPr>
        <w:t xml:space="preserve"> n</w:t>
      </w:r>
      <w:r>
        <w:rPr>
          <w:lang w:val="fr-FR"/>
        </w:rPr>
        <w:t>’</w:t>
      </w:r>
      <w:r w:rsidRPr="002E3031">
        <w:rPr>
          <w:lang w:val="fr-FR"/>
        </w:rPr>
        <w:t>ont pas été informés des mesures prises par les autorités chargées de la recherche et de l</w:t>
      </w:r>
      <w:r>
        <w:rPr>
          <w:lang w:val="fr-FR"/>
        </w:rPr>
        <w:t>’</w:t>
      </w:r>
      <w:r w:rsidRPr="002E3031">
        <w:rPr>
          <w:lang w:val="fr-FR"/>
        </w:rPr>
        <w:t>enquête</w:t>
      </w:r>
      <w:r w:rsidR="0078773F">
        <w:rPr>
          <w:lang w:val="fr-FR"/>
        </w:rPr>
        <w:t> ;</w:t>
      </w:r>
      <w:r w:rsidRPr="002E3031">
        <w:rPr>
          <w:lang w:val="fr-FR"/>
        </w:rPr>
        <w:t xml:space="preserve"> plusieurs autorités de l</w:t>
      </w:r>
      <w:r>
        <w:rPr>
          <w:lang w:val="fr-FR"/>
        </w:rPr>
        <w:t>’</w:t>
      </w:r>
      <w:r w:rsidRPr="002E3031">
        <w:rPr>
          <w:lang w:val="fr-FR"/>
        </w:rPr>
        <w:t>État partie auraient eu un comportement hostile à l</w:t>
      </w:r>
      <w:r>
        <w:rPr>
          <w:lang w:val="fr-FR"/>
        </w:rPr>
        <w:t>’</w:t>
      </w:r>
      <w:r w:rsidRPr="002E3031">
        <w:rPr>
          <w:lang w:val="fr-FR"/>
        </w:rPr>
        <w:t>égard de la famille de M. </w:t>
      </w:r>
      <w:proofErr w:type="spellStart"/>
      <w:r w:rsidRPr="002E3031">
        <w:rPr>
          <w:lang w:val="fr-FR"/>
        </w:rPr>
        <w:t>Khachatryan</w:t>
      </w:r>
      <w:proofErr w:type="spellEnd"/>
      <w:r w:rsidRPr="002E3031">
        <w:rPr>
          <w:lang w:val="fr-FR"/>
        </w:rPr>
        <w:t>. L</w:t>
      </w:r>
      <w:r>
        <w:rPr>
          <w:lang w:val="fr-FR"/>
        </w:rPr>
        <w:t>’</w:t>
      </w:r>
      <w:r w:rsidRPr="002E3031">
        <w:rPr>
          <w:lang w:val="fr-FR"/>
        </w:rPr>
        <w:t>État partie a demandé un délai supplémentaire pour répondre aux recommandations du Comité, lequel lui a été accordé jusqu</w:t>
      </w:r>
      <w:r>
        <w:rPr>
          <w:lang w:val="fr-FR"/>
        </w:rPr>
        <w:t>’</w:t>
      </w:r>
      <w:r w:rsidRPr="002E3031">
        <w:rPr>
          <w:lang w:val="fr-FR"/>
        </w:rPr>
        <w:t xml:space="preserve">au 17 septembre. </w:t>
      </w:r>
      <w:r w:rsidRPr="00871AC7">
        <w:rPr>
          <w:lang w:val="fr-FR"/>
        </w:rPr>
        <w:t>La réponse de l</w:t>
      </w:r>
      <w:r>
        <w:rPr>
          <w:lang w:val="fr-FR"/>
        </w:rPr>
        <w:t>’</w:t>
      </w:r>
      <w:r w:rsidRPr="00871AC7">
        <w:rPr>
          <w:lang w:val="fr-FR"/>
        </w:rPr>
        <w:t>État partie en date du 18</w:t>
      </w:r>
      <w:r w:rsidR="007A6D01">
        <w:rPr>
          <w:lang w:val="fr-FR"/>
        </w:rPr>
        <w:t> </w:t>
      </w:r>
      <w:r w:rsidRPr="00871AC7">
        <w:rPr>
          <w:lang w:val="fr-FR"/>
        </w:rPr>
        <w:t>septembre 2018 a été transmise aux auteurs, qui ont rappelé leurs observations concernant les défaillances observées au cours des procédures de recherche et d</w:t>
      </w:r>
      <w:r>
        <w:rPr>
          <w:lang w:val="fr-FR"/>
        </w:rPr>
        <w:t>’</w:t>
      </w:r>
      <w:r w:rsidRPr="00871AC7">
        <w:rPr>
          <w:lang w:val="fr-FR"/>
        </w:rPr>
        <w:t>enquête.</w:t>
      </w:r>
    </w:p>
    <w:p w:rsidR="008043B1" w:rsidRPr="00871AC7" w:rsidRDefault="008043B1" w:rsidP="00502282">
      <w:pPr>
        <w:pStyle w:val="H4G"/>
        <w:rPr>
          <w:lang w:val="fr-FR"/>
        </w:rPr>
      </w:pPr>
      <w:r w:rsidRPr="002E3031">
        <w:rPr>
          <w:lang w:val="fr-FR"/>
        </w:rPr>
        <w:tab/>
      </w:r>
      <w:r w:rsidRPr="00871AC7">
        <w:rPr>
          <w:lang w:val="fr-FR"/>
        </w:rPr>
        <w:t>ii)</w:t>
      </w:r>
      <w:r w:rsidRPr="00871AC7">
        <w:rPr>
          <w:lang w:val="fr-FR"/>
        </w:rPr>
        <w:tab/>
        <w:t>Brésil</w:t>
      </w:r>
    </w:p>
    <w:p w:rsidR="008043B1" w:rsidRPr="00871AC7" w:rsidRDefault="008043B1" w:rsidP="00502282">
      <w:pPr>
        <w:pStyle w:val="SingleTxtG"/>
        <w:rPr>
          <w:lang w:val="fr-FR"/>
        </w:rPr>
      </w:pPr>
      <w:r w:rsidRPr="002E3031">
        <w:rPr>
          <w:lang w:val="fr-FR"/>
        </w:rPr>
        <w:t>19.</w:t>
      </w:r>
      <w:r w:rsidRPr="002E3031">
        <w:rPr>
          <w:lang w:val="fr-FR"/>
        </w:rPr>
        <w:tab/>
        <w:t>Dans l</w:t>
      </w:r>
      <w:r>
        <w:rPr>
          <w:lang w:val="fr-FR"/>
        </w:rPr>
        <w:t>’</w:t>
      </w:r>
      <w:r w:rsidRPr="002E3031">
        <w:rPr>
          <w:lang w:val="fr-FR"/>
        </w:rPr>
        <w:t xml:space="preserve">affaire concernant </w:t>
      </w:r>
      <w:proofErr w:type="spellStart"/>
      <w:r w:rsidRPr="002E3031">
        <w:rPr>
          <w:lang w:val="fr-FR"/>
        </w:rPr>
        <w:t>Davi</w:t>
      </w:r>
      <w:proofErr w:type="spellEnd"/>
      <w:r w:rsidRPr="002E3031">
        <w:rPr>
          <w:lang w:val="fr-FR"/>
        </w:rPr>
        <w:t xml:space="preserve"> Santos </w:t>
      </w:r>
      <w:proofErr w:type="spellStart"/>
      <w:r w:rsidRPr="002E3031">
        <w:rPr>
          <w:lang w:val="fr-FR"/>
        </w:rPr>
        <w:t>Fiuza</w:t>
      </w:r>
      <w:proofErr w:type="spellEnd"/>
      <w:r w:rsidRPr="002E3031">
        <w:rPr>
          <w:lang w:val="fr-FR"/>
        </w:rPr>
        <w:t xml:space="preserve"> (demande d</w:t>
      </w:r>
      <w:r>
        <w:rPr>
          <w:lang w:val="fr-FR"/>
        </w:rPr>
        <w:t>’</w:t>
      </w:r>
      <w:r w:rsidRPr="002E3031">
        <w:rPr>
          <w:lang w:val="fr-FR"/>
        </w:rPr>
        <w:t xml:space="preserve">action en urgence </w:t>
      </w:r>
      <w:r w:rsidRPr="002E3031">
        <w:rPr>
          <w:rFonts w:eastAsia="MS Mincho"/>
          <w:szCs w:val="22"/>
          <w:lang w:val="fr-FR"/>
        </w:rPr>
        <w:t>n</w:t>
      </w:r>
      <w:r w:rsidRPr="002E3031">
        <w:rPr>
          <w:rFonts w:eastAsia="MS Mincho"/>
          <w:szCs w:val="22"/>
          <w:vertAlign w:val="superscript"/>
          <w:lang w:val="fr-FR"/>
        </w:rPr>
        <w:t>o</w:t>
      </w:r>
      <w:r w:rsidRPr="002E3031">
        <w:rPr>
          <w:lang w:val="fr-FR"/>
        </w:rPr>
        <w:t> 61/2014), une note de suivi contenant une demande de renseignements complémentaires a été envoyée à l</w:t>
      </w:r>
      <w:r>
        <w:rPr>
          <w:lang w:val="fr-FR"/>
        </w:rPr>
        <w:t>’</w:t>
      </w:r>
      <w:r w:rsidRPr="002E3031">
        <w:rPr>
          <w:lang w:val="fr-FR"/>
        </w:rPr>
        <w:t>État partie le 21 novembre 2017. L</w:t>
      </w:r>
      <w:r>
        <w:rPr>
          <w:lang w:val="fr-FR"/>
        </w:rPr>
        <w:t>’</w:t>
      </w:r>
      <w:r w:rsidRPr="002E3031">
        <w:rPr>
          <w:lang w:val="fr-FR"/>
        </w:rPr>
        <w:t>État partie a demandé un délai supplémentaire pour répondre, lequel lui a été accordé jusqu</w:t>
      </w:r>
      <w:r>
        <w:rPr>
          <w:lang w:val="fr-FR"/>
        </w:rPr>
        <w:t>’</w:t>
      </w:r>
      <w:r w:rsidRPr="002E3031">
        <w:rPr>
          <w:lang w:val="fr-FR"/>
        </w:rPr>
        <w:t>au 15 décembre 2017. Le</w:t>
      </w:r>
      <w:r w:rsidR="00502282">
        <w:rPr>
          <w:lang w:val="fr-FR"/>
        </w:rPr>
        <w:t> </w:t>
      </w:r>
      <w:r w:rsidRPr="002E3031">
        <w:rPr>
          <w:lang w:val="fr-FR"/>
        </w:rPr>
        <w:t>Comité n</w:t>
      </w:r>
      <w:r>
        <w:rPr>
          <w:lang w:val="fr-FR"/>
        </w:rPr>
        <w:t>’</w:t>
      </w:r>
      <w:r w:rsidRPr="002E3031">
        <w:rPr>
          <w:lang w:val="fr-FR"/>
        </w:rPr>
        <w:t>a reçu aucune réponse, en dépit des rappels qui ont été adressés à l</w:t>
      </w:r>
      <w:r>
        <w:rPr>
          <w:lang w:val="fr-FR"/>
        </w:rPr>
        <w:t>’</w:t>
      </w:r>
      <w:r w:rsidRPr="002E3031">
        <w:rPr>
          <w:lang w:val="fr-FR"/>
        </w:rPr>
        <w:t>État partie [il reste à voir si une réponse a été reçue avant la session].</w:t>
      </w:r>
    </w:p>
    <w:p w:rsidR="008043B1" w:rsidRPr="00871AC7" w:rsidRDefault="008043B1" w:rsidP="00502282">
      <w:pPr>
        <w:pStyle w:val="H4G"/>
        <w:rPr>
          <w:lang w:val="fr-FR"/>
        </w:rPr>
      </w:pPr>
      <w:r w:rsidRPr="002E3031">
        <w:rPr>
          <w:lang w:val="fr-FR"/>
        </w:rPr>
        <w:tab/>
      </w:r>
      <w:r w:rsidRPr="00871AC7">
        <w:rPr>
          <w:lang w:val="fr-FR"/>
        </w:rPr>
        <w:t>iii)</w:t>
      </w:r>
      <w:r w:rsidRPr="00871AC7">
        <w:rPr>
          <w:lang w:val="fr-FR"/>
        </w:rPr>
        <w:tab/>
        <w:t>Cambodge</w:t>
      </w:r>
    </w:p>
    <w:p w:rsidR="008043B1" w:rsidRPr="00871AC7" w:rsidRDefault="008043B1" w:rsidP="007A6D01">
      <w:pPr>
        <w:pStyle w:val="SingleTxtG"/>
        <w:rPr>
          <w:lang w:val="fr-FR"/>
        </w:rPr>
      </w:pPr>
      <w:r w:rsidRPr="002E3031">
        <w:rPr>
          <w:lang w:val="fr-FR"/>
        </w:rPr>
        <w:t>20.</w:t>
      </w:r>
      <w:r w:rsidRPr="002E3031">
        <w:rPr>
          <w:lang w:val="fr-FR"/>
        </w:rPr>
        <w:tab/>
        <w:t>La demande d</w:t>
      </w:r>
      <w:r>
        <w:rPr>
          <w:lang w:val="fr-FR"/>
        </w:rPr>
        <w:t>’</w:t>
      </w:r>
      <w:r w:rsidRPr="002E3031">
        <w:rPr>
          <w:lang w:val="fr-FR"/>
        </w:rPr>
        <w:t xml:space="preserve">action en urgence enregistrée au nom de </w:t>
      </w:r>
      <w:proofErr w:type="spellStart"/>
      <w:r w:rsidRPr="002E3031">
        <w:rPr>
          <w:lang w:val="fr-FR"/>
        </w:rPr>
        <w:t>Khem</w:t>
      </w:r>
      <w:proofErr w:type="spellEnd"/>
      <w:r w:rsidRPr="002E3031">
        <w:rPr>
          <w:lang w:val="fr-FR"/>
        </w:rPr>
        <w:t xml:space="preserve"> </w:t>
      </w:r>
      <w:proofErr w:type="spellStart"/>
      <w:r w:rsidRPr="002E3031">
        <w:rPr>
          <w:lang w:val="fr-FR"/>
        </w:rPr>
        <w:t>Sophath</w:t>
      </w:r>
      <w:proofErr w:type="spellEnd"/>
      <w:r w:rsidRPr="002E3031">
        <w:rPr>
          <w:lang w:val="fr-FR"/>
        </w:rPr>
        <w:t xml:space="preserve"> (demande d</w:t>
      </w:r>
      <w:r>
        <w:rPr>
          <w:lang w:val="fr-FR"/>
        </w:rPr>
        <w:t>’</w:t>
      </w:r>
      <w:r w:rsidRPr="002E3031">
        <w:rPr>
          <w:lang w:val="fr-FR"/>
        </w:rPr>
        <w:t xml:space="preserve">action en urgence </w:t>
      </w:r>
      <w:r w:rsidRPr="002E3031">
        <w:rPr>
          <w:rFonts w:eastAsia="MS Mincho"/>
          <w:szCs w:val="22"/>
          <w:lang w:val="fr-FR"/>
        </w:rPr>
        <w:t>n</w:t>
      </w:r>
      <w:r w:rsidRPr="002E3031">
        <w:rPr>
          <w:rFonts w:eastAsia="MS Mincho"/>
          <w:szCs w:val="22"/>
          <w:vertAlign w:val="superscript"/>
          <w:lang w:val="fr-FR"/>
        </w:rPr>
        <w:t>o</w:t>
      </w:r>
      <w:r w:rsidRPr="002E3031">
        <w:rPr>
          <w:lang w:val="fr-FR"/>
        </w:rPr>
        <w:t> 11/2014) est toujours en instance. Une lettre de suivi a été envoyée à l</w:t>
      </w:r>
      <w:r>
        <w:rPr>
          <w:lang w:val="fr-FR"/>
        </w:rPr>
        <w:t>’</w:t>
      </w:r>
      <w:r w:rsidRPr="002E3031">
        <w:rPr>
          <w:lang w:val="fr-FR"/>
        </w:rPr>
        <w:t>État partie en novembre 2017, dans laquelle le Comité lui demande de fournir des renseignements complémentaires et lui rappelle l</w:t>
      </w:r>
      <w:r>
        <w:rPr>
          <w:lang w:val="fr-FR"/>
        </w:rPr>
        <w:t>’</w:t>
      </w:r>
      <w:r w:rsidRPr="002E3031">
        <w:rPr>
          <w:lang w:val="fr-FR"/>
        </w:rPr>
        <w:t>obligation qui lui incombe de prendre des mesures de recherche et d</w:t>
      </w:r>
      <w:r>
        <w:rPr>
          <w:lang w:val="fr-FR"/>
        </w:rPr>
        <w:t>’</w:t>
      </w:r>
      <w:r w:rsidRPr="002E3031">
        <w:rPr>
          <w:lang w:val="fr-FR"/>
        </w:rPr>
        <w:t>enquêter sur la base de toutes les hypothèses existant dans ce</w:t>
      </w:r>
      <w:r w:rsidR="00502282">
        <w:rPr>
          <w:lang w:val="fr-FR"/>
        </w:rPr>
        <w:t> </w:t>
      </w:r>
      <w:r w:rsidRPr="002E3031">
        <w:rPr>
          <w:lang w:val="fr-FR"/>
        </w:rPr>
        <w:t>dossier, y compris celle de la participation d</w:t>
      </w:r>
      <w:r>
        <w:rPr>
          <w:lang w:val="fr-FR"/>
        </w:rPr>
        <w:t>’</w:t>
      </w:r>
      <w:r w:rsidRPr="002E3031">
        <w:rPr>
          <w:lang w:val="fr-FR"/>
        </w:rPr>
        <w:t>agents de l</w:t>
      </w:r>
      <w:r>
        <w:rPr>
          <w:lang w:val="fr-FR"/>
        </w:rPr>
        <w:t>’</w:t>
      </w:r>
      <w:r w:rsidRPr="002E3031">
        <w:rPr>
          <w:lang w:val="fr-FR"/>
        </w:rPr>
        <w:t>État aux faits en cause. Depuis,</w:t>
      </w:r>
      <w:r w:rsidR="00502282">
        <w:rPr>
          <w:lang w:val="fr-FR"/>
        </w:rPr>
        <w:t> </w:t>
      </w:r>
      <w:r w:rsidRPr="002E3031">
        <w:rPr>
          <w:lang w:val="fr-FR"/>
        </w:rPr>
        <w:t>l</w:t>
      </w:r>
      <w:r>
        <w:rPr>
          <w:lang w:val="fr-FR"/>
        </w:rPr>
        <w:t>’</w:t>
      </w:r>
      <w:r w:rsidRPr="002E3031">
        <w:rPr>
          <w:lang w:val="fr-FR"/>
        </w:rPr>
        <w:t>État partie n</w:t>
      </w:r>
      <w:r>
        <w:rPr>
          <w:lang w:val="fr-FR"/>
        </w:rPr>
        <w:t>’</w:t>
      </w:r>
      <w:r w:rsidRPr="002E3031">
        <w:rPr>
          <w:lang w:val="fr-FR"/>
        </w:rPr>
        <w:t>a envoyé aucune réponse, ce qui a bloqué le déroulement de la procédure. Le Comité enverra une lettre de suivi en l</w:t>
      </w:r>
      <w:r>
        <w:rPr>
          <w:lang w:val="fr-FR"/>
        </w:rPr>
        <w:t>’</w:t>
      </w:r>
      <w:r w:rsidRPr="002E3031">
        <w:rPr>
          <w:lang w:val="fr-FR"/>
        </w:rPr>
        <w:t>absence de réponse de l</w:t>
      </w:r>
      <w:r>
        <w:rPr>
          <w:lang w:val="fr-FR"/>
        </w:rPr>
        <w:t>’</w:t>
      </w:r>
      <w:r w:rsidRPr="002E3031">
        <w:rPr>
          <w:lang w:val="fr-FR"/>
        </w:rPr>
        <w:t>État partie.</w:t>
      </w:r>
    </w:p>
    <w:p w:rsidR="008043B1" w:rsidRPr="00871AC7" w:rsidRDefault="008043B1" w:rsidP="007A6D01">
      <w:pPr>
        <w:pStyle w:val="H4G"/>
        <w:rPr>
          <w:lang w:val="fr-FR"/>
        </w:rPr>
      </w:pPr>
      <w:r w:rsidRPr="002E3031">
        <w:rPr>
          <w:lang w:val="fr-FR"/>
        </w:rPr>
        <w:lastRenderedPageBreak/>
        <w:tab/>
      </w:r>
      <w:r w:rsidRPr="00871AC7">
        <w:rPr>
          <w:lang w:val="fr-FR"/>
        </w:rPr>
        <w:t>iv)</w:t>
      </w:r>
      <w:r w:rsidRPr="00871AC7">
        <w:rPr>
          <w:lang w:val="fr-FR"/>
        </w:rPr>
        <w:tab/>
        <w:t>Colombie</w:t>
      </w:r>
    </w:p>
    <w:p w:rsidR="008043B1" w:rsidRPr="00871AC7" w:rsidRDefault="008043B1" w:rsidP="007A6D01">
      <w:pPr>
        <w:pStyle w:val="SingleTxtG"/>
        <w:rPr>
          <w:lang w:val="fr-FR"/>
        </w:rPr>
      </w:pPr>
      <w:r w:rsidRPr="002E3031">
        <w:rPr>
          <w:lang w:val="fr-FR"/>
        </w:rPr>
        <w:t>21.</w:t>
      </w:r>
      <w:r w:rsidRPr="002E3031">
        <w:rPr>
          <w:lang w:val="fr-FR"/>
        </w:rPr>
        <w:tab/>
        <w:t>Comme indiqué dans le rapport de la treizième session du Comité, il ressort souvent des renseignements communiqués par l</w:t>
      </w:r>
      <w:r>
        <w:rPr>
          <w:lang w:val="fr-FR"/>
        </w:rPr>
        <w:t>’</w:t>
      </w:r>
      <w:r w:rsidRPr="002E3031">
        <w:rPr>
          <w:lang w:val="fr-FR"/>
        </w:rPr>
        <w:t xml:space="preserve">État partie au sujet des 19 </w:t>
      </w:r>
      <w:r>
        <w:rPr>
          <w:lang w:val="fr-FR"/>
        </w:rPr>
        <w:t>demandes</w:t>
      </w:r>
      <w:r w:rsidRPr="002E3031">
        <w:rPr>
          <w:lang w:val="fr-FR"/>
        </w:rPr>
        <w:t xml:space="preserve"> d</w:t>
      </w:r>
      <w:r>
        <w:rPr>
          <w:lang w:val="fr-FR"/>
        </w:rPr>
        <w:t>’</w:t>
      </w:r>
      <w:r w:rsidRPr="002E3031">
        <w:rPr>
          <w:lang w:val="fr-FR"/>
        </w:rPr>
        <w:t>action en urgence</w:t>
      </w:r>
      <w:r>
        <w:rPr>
          <w:lang w:val="fr-FR"/>
        </w:rPr>
        <w:t xml:space="preserve"> enregistrées</w:t>
      </w:r>
      <w:r w:rsidRPr="002E3031">
        <w:rPr>
          <w:lang w:val="fr-FR"/>
        </w:rPr>
        <w:t xml:space="preserve"> que, quelques mois après avoir été lancées, les enquêtes et les recherches sont au point mort. Dans différentes affaires, les auteurs ont fait savoir que les lettres du Comité avaient débouché sur des mesures concrètes, même si ces dernières ne semblent pas s</w:t>
      </w:r>
      <w:r>
        <w:rPr>
          <w:lang w:val="fr-FR"/>
        </w:rPr>
        <w:t>’</w:t>
      </w:r>
      <w:r w:rsidRPr="002E3031">
        <w:rPr>
          <w:lang w:val="fr-FR"/>
        </w:rPr>
        <w:t>inscrire dans une stratégie de recherche et d</w:t>
      </w:r>
      <w:r>
        <w:rPr>
          <w:lang w:val="fr-FR"/>
        </w:rPr>
        <w:t>’</w:t>
      </w:r>
      <w:r w:rsidRPr="002E3031">
        <w:rPr>
          <w:lang w:val="fr-FR"/>
        </w:rPr>
        <w:t>enquête claire (CED/C/13/3).</w:t>
      </w:r>
    </w:p>
    <w:p w:rsidR="008043B1" w:rsidRPr="00871AC7" w:rsidRDefault="008043B1" w:rsidP="007A6D01">
      <w:pPr>
        <w:pStyle w:val="SingleTxtG"/>
        <w:rPr>
          <w:lang w:val="fr-FR"/>
        </w:rPr>
      </w:pPr>
      <w:r w:rsidRPr="002E3031">
        <w:rPr>
          <w:lang w:val="fr-FR"/>
        </w:rPr>
        <w:t>22.</w:t>
      </w:r>
      <w:r w:rsidRPr="002E3031">
        <w:rPr>
          <w:lang w:val="fr-FR"/>
        </w:rPr>
        <w:tab/>
        <w:t>Parmi les demandes d</w:t>
      </w:r>
      <w:r>
        <w:rPr>
          <w:lang w:val="fr-FR"/>
        </w:rPr>
        <w:t>’</w:t>
      </w:r>
      <w:r w:rsidRPr="002E3031">
        <w:rPr>
          <w:lang w:val="fr-FR"/>
        </w:rPr>
        <w:t>action en urgence enregistrées au cours de la période considérée, plusieurs concernent la disparition de jeunes à Bogota et dans les alentours. Malgré l</w:t>
      </w:r>
      <w:r>
        <w:rPr>
          <w:lang w:val="fr-FR"/>
        </w:rPr>
        <w:t>’</w:t>
      </w:r>
      <w:r w:rsidRPr="002E3031">
        <w:rPr>
          <w:lang w:val="fr-FR"/>
        </w:rPr>
        <w:t>existence de preuves démontrant l</w:t>
      </w:r>
      <w:r>
        <w:rPr>
          <w:lang w:val="fr-FR"/>
        </w:rPr>
        <w:t>’</w:t>
      </w:r>
      <w:r w:rsidRPr="002E3031">
        <w:rPr>
          <w:lang w:val="fr-FR"/>
        </w:rPr>
        <w:t>implication éventuelle d</w:t>
      </w:r>
      <w:r>
        <w:rPr>
          <w:lang w:val="fr-FR"/>
        </w:rPr>
        <w:t>’</w:t>
      </w:r>
      <w:r w:rsidRPr="002E3031">
        <w:rPr>
          <w:lang w:val="fr-FR"/>
        </w:rPr>
        <w:t>agents des forces de l</w:t>
      </w:r>
      <w:r>
        <w:rPr>
          <w:lang w:val="fr-FR"/>
        </w:rPr>
        <w:t>’</w:t>
      </w:r>
      <w:r w:rsidRPr="002E3031">
        <w:rPr>
          <w:lang w:val="fr-FR"/>
        </w:rPr>
        <w:t>ordre, les informations fournies montrent que cette hypothèse est rejetée presque systématiquement. Dans ces cas, les autorités chargées de l</w:t>
      </w:r>
      <w:r>
        <w:rPr>
          <w:lang w:val="fr-FR"/>
        </w:rPr>
        <w:t>’</w:t>
      </w:r>
      <w:r w:rsidRPr="002E3031">
        <w:rPr>
          <w:lang w:val="fr-FR"/>
        </w:rPr>
        <w:t>enquête et de la recherche ont tendance à « blâmer » ou à stigmatiser la personne disparue (arguant qu</w:t>
      </w:r>
      <w:r>
        <w:rPr>
          <w:lang w:val="fr-FR"/>
        </w:rPr>
        <w:t>’</w:t>
      </w:r>
      <w:r w:rsidRPr="002E3031">
        <w:rPr>
          <w:lang w:val="fr-FR"/>
        </w:rPr>
        <w:t>elle serait impliquée dans des réseaux de trafic de drogue</w:t>
      </w:r>
      <w:r w:rsidR="003163B6">
        <w:rPr>
          <w:lang w:val="fr-FR"/>
        </w:rPr>
        <w:t>s</w:t>
      </w:r>
      <w:r w:rsidRPr="002E3031">
        <w:rPr>
          <w:lang w:val="fr-FR"/>
        </w:rPr>
        <w:t>, présumant qu</w:t>
      </w:r>
      <w:r>
        <w:rPr>
          <w:lang w:val="fr-FR"/>
        </w:rPr>
        <w:t>’</w:t>
      </w:r>
      <w:r w:rsidRPr="002E3031">
        <w:rPr>
          <w:lang w:val="fr-FR"/>
        </w:rPr>
        <w:t xml:space="preserve">« elle était certainement très alcoolisée avant sa disparition » ou mettant en cause son état psychologique au moment des faits). Les commentaires de ce type, qui ne sont fondés sur aucun élément de preuve, ont été considérés comme un facteur général de </w:t>
      </w:r>
      <w:proofErr w:type="spellStart"/>
      <w:r w:rsidRPr="002E3031">
        <w:rPr>
          <w:lang w:val="fr-FR"/>
        </w:rPr>
        <w:t>revictimisation</w:t>
      </w:r>
      <w:proofErr w:type="spellEnd"/>
      <w:r w:rsidRPr="002E3031">
        <w:rPr>
          <w:lang w:val="fr-FR"/>
        </w:rPr>
        <w:t xml:space="preserve"> des familles et des proches des personnes disparues. </w:t>
      </w:r>
    </w:p>
    <w:p w:rsidR="008043B1" w:rsidRPr="002E3031" w:rsidRDefault="008043B1" w:rsidP="007A6D01">
      <w:pPr>
        <w:pStyle w:val="SingleTxtG"/>
        <w:rPr>
          <w:lang w:val="fr-FR"/>
        </w:rPr>
      </w:pPr>
      <w:r w:rsidRPr="002E3031">
        <w:rPr>
          <w:lang w:val="fr-FR"/>
        </w:rPr>
        <w:t>23.</w:t>
      </w:r>
      <w:r w:rsidRPr="002E3031">
        <w:rPr>
          <w:lang w:val="fr-FR"/>
        </w:rPr>
        <w:tab/>
        <w:t>Les informations reçues par le Comité mettent également en évidence la confusion engendrée par le manque de précision concernant le mandat et les ressources de l</w:t>
      </w:r>
      <w:r>
        <w:rPr>
          <w:lang w:val="fr-FR"/>
        </w:rPr>
        <w:t>’</w:t>
      </w:r>
      <w:r w:rsidRPr="002E3031">
        <w:rPr>
          <w:lang w:val="fr-FR"/>
        </w:rPr>
        <w:t>Unité de recherche des personnes portées disparues, qui fait partie du système général de justice transitionnelle mis en place après la conclusion de l</w:t>
      </w:r>
      <w:r>
        <w:rPr>
          <w:lang w:val="fr-FR"/>
        </w:rPr>
        <w:t>’</w:t>
      </w:r>
      <w:r w:rsidRPr="002E3031">
        <w:rPr>
          <w:lang w:val="fr-FR"/>
        </w:rPr>
        <w:t>accord de paix. Si la grande majorité des demandes d</w:t>
      </w:r>
      <w:r>
        <w:rPr>
          <w:lang w:val="fr-FR"/>
        </w:rPr>
        <w:t>’</w:t>
      </w:r>
      <w:r w:rsidRPr="002E3031">
        <w:rPr>
          <w:lang w:val="fr-FR"/>
        </w:rPr>
        <w:t>action en urgence enregistrées par le Comité ne concerne pas des faits survenus dans le contexte du conflit colombien et du fait de celui-ci, plusieurs affaires ont amené à s</w:t>
      </w:r>
      <w:r>
        <w:rPr>
          <w:lang w:val="fr-FR"/>
        </w:rPr>
        <w:t>’</w:t>
      </w:r>
      <w:r w:rsidRPr="002E3031">
        <w:rPr>
          <w:lang w:val="fr-FR"/>
        </w:rPr>
        <w:t>interroger sur les autorités susceptibles d</w:t>
      </w:r>
      <w:r>
        <w:rPr>
          <w:lang w:val="fr-FR"/>
        </w:rPr>
        <w:t>’</w:t>
      </w:r>
      <w:r w:rsidRPr="002E3031">
        <w:rPr>
          <w:lang w:val="fr-FR"/>
        </w:rPr>
        <w:t>être compétentes en la matière, principalement au regard de la répartition des tâches entre l</w:t>
      </w:r>
      <w:r>
        <w:rPr>
          <w:lang w:val="fr-FR"/>
        </w:rPr>
        <w:t>’</w:t>
      </w:r>
      <w:r w:rsidRPr="002E3031">
        <w:rPr>
          <w:lang w:val="fr-FR"/>
        </w:rPr>
        <w:t>Unité et le Mécanisme de recherche urgente de la Commission de recherche des personnes disparues. L</w:t>
      </w:r>
      <w:r>
        <w:rPr>
          <w:lang w:val="fr-FR"/>
        </w:rPr>
        <w:t>’</w:t>
      </w:r>
      <w:r w:rsidRPr="002E3031">
        <w:rPr>
          <w:lang w:val="fr-FR"/>
        </w:rPr>
        <w:t>Unité n</w:t>
      </w:r>
      <w:r>
        <w:rPr>
          <w:lang w:val="fr-FR"/>
        </w:rPr>
        <w:t>’</w:t>
      </w:r>
      <w:r w:rsidRPr="002E3031">
        <w:rPr>
          <w:lang w:val="fr-FR"/>
        </w:rPr>
        <w:t>est pas pleinement opérationnelle et le processus d</w:t>
      </w:r>
      <w:r>
        <w:rPr>
          <w:lang w:val="fr-FR"/>
        </w:rPr>
        <w:t>’</w:t>
      </w:r>
      <w:r w:rsidRPr="002E3031">
        <w:rPr>
          <w:lang w:val="fr-FR"/>
        </w:rPr>
        <w:t>approbation des décrets et des budgets nécessaires à la mise en place de l</w:t>
      </w:r>
      <w:r>
        <w:rPr>
          <w:lang w:val="fr-FR"/>
        </w:rPr>
        <w:t>’</w:t>
      </w:r>
      <w:r w:rsidRPr="002E3031">
        <w:rPr>
          <w:lang w:val="fr-FR"/>
        </w:rPr>
        <w:t xml:space="preserve">ensemble de </w:t>
      </w:r>
      <w:r>
        <w:rPr>
          <w:lang w:val="fr-FR"/>
        </w:rPr>
        <w:t>s</w:t>
      </w:r>
      <w:r w:rsidRPr="002E3031">
        <w:rPr>
          <w:lang w:val="fr-FR"/>
        </w:rPr>
        <w:t xml:space="preserve">a structure interne et </w:t>
      </w:r>
      <w:r>
        <w:rPr>
          <w:lang w:val="fr-FR"/>
        </w:rPr>
        <w:t xml:space="preserve">au recrutement </w:t>
      </w:r>
      <w:r w:rsidRPr="002E3031">
        <w:rPr>
          <w:lang w:val="fr-FR"/>
        </w:rPr>
        <w:t>du personnel requis (522 personnes) pour permettre à cet organe de s</w:t>
      </w:r>
      <w:r>
        <w:rPr>
          <w:lang w:val="fr-FR"/>
        </w:rPr>
        <w:t>’</w:t>
      </w:r>
      <w:r w:rsidRPr="002E3031">
        <w:rPr>
          <w:lang w:val="fr-FR"/>
        </w:rPr>
        <w:t>acquitter de sa mission n</w:t>
      </w:r>
      <w:r>
        <w:rPr>
          <w:lang w:val="fr-FR"/>
        </w:rPr>
        <w:t>’</w:t>
      </w:r>
      <w:r w:rsidRPr="002E3031">
        <w:rPr>
          <w:lang w:val="fr-FR"/>
        </w:rPr>
        <w:t>est pas encore achevé. Compte tenu de ce qui précède, le Comité a demandé à plusieurs reprises à l</w:t>
      </w:r>
      <w:r>
        <w:rPr>
          <w:lang w:val="fr-FR"/>
        </w:rPr>
        <w:t>’</w:t>
      </w:r>
      <w:r w:rsidRPr="002E3031">
        <w:rPr>
          <w:lang w:val="fr-FR"/>
        </w:rPr>
        <w:t>État partie de préciser les fonctions de l</w:t>
      </w:r>
      <w:r>
        <w:rPr>
          <w:lang w:val="fr-FR"/>
        </w:rPr>
        <w:t>’</w:t>
      </w:r>
      <w:r w:rsidRPr="002E3031">
        <w:rPr>
          <w:lang w:val="fr-FR"/>
        </w:rPr>
        <w:t>Unité par rapport à celles du Mécanisme de recherche urgente de la Commission, mais n</w:t>
      </w:r>
      <w:r>
        <w:rPr>
          <w:lang w:val="fr-FR"/>
        </w:rPr>
        <w:t>’</w:t>
      </w:r>
      <w:r w:rsidRPr="002E3031">
        <w:rPr>
          <w:lang w:val="fr-FR"/>
        </w:rPr>
        <w:t>a reçu aucune réponse à ce</w:t>
      </w:r>
      <w:r w:rsidR="007A6D01">
        <w:rPr>
          <w:lang w:val="fr-FR"/>
        </w:rPr>
        <w:t> </w:t>
      </w:r>
      <w:r w:rsidRPr="002E3031">
        <w:rPr>
          <w:lang w:val="fr-FR"/>
        </w:rPr>
        <w:t xml:space="preserve">sujet. </w:t>
      </w:r>
    </w:p>
    <w:p w:rsidR="008043B1" w:rsidRPr="00871AC7" w:rsidRDefault="008043B1" w:rsidP="007A6D01">
      <w:pPr>
        <w:pStyle w:val="H4G"/>
        <w:rPr>
          <w:lang w:val="fr-FR"/>
        </w:rPr>
      </w:pPr>
      <w:r w:rsidRPr="00871AC7">
        <w:rPr>
          <w:iCs/>
          <w:lang w:val="fr-FR"/>
        </w:rPr>
        <w:tab/>
        <w:t>v)</w:t>
      </w:r>
      <w:r w:rsidRPr="00871AC7">
        <w:rPr>
          <w:lang w:val="fr-FR"/>
        </w:rPr>
        <w:tab/>
        <w:t>Cuba</w:t>
      </w:r>
    </w:p>
    <w:p w:rsidR="008043B1" w:rsidRPr="00871AC7" w:rsidRDefault="008043B1" w:rsidP="007A6D01">
      <w:pPr>
        <w:pStyle w:val="SingleTxtG"/>
        <w:rPr>
          <w:lang w:val="fr-FR"/>
        </w:rPr>
      </w:pPr>
      <w:r w:rsidRPr="00871AC7">
        <w:rPr>
          <w:lang w:val="fr-FR"/>
        </w:rPr>
        <w:t>24.</w:t>
      </w:r>
      <w:r w:rsidRPr="00871AC7">
        <w:rPr>
          <w:lang w:val="fr-FR"/>
        </w:rPr>
        <w:tab/>
        <w:t>En octobre 2018, le Comité a reçu la première demande d</w:t>
      </w:r>
      <w:r>
        <w:rPr>
          <w:lang w:val="fr-FR"/>
        </w:rPr>
        <w:t>’</w:t>
      </w:r>
      <w:r w:rsidRPr="00871AC7">
        <w:rPr>
          <w:lang w:val="fr-FR"/>
        </w:rPr>
        <w:t>action</w:t>
      </w:r>
      <w:r>
        <w:rPr>
          <w:lang w:val="fr-FR"/>
        </w:rPr>
        <w:t xml:space="preserve"> en</w:t>
      </w:r>
      <w:r w:rsidRPr="00871AC7">
        <w:rPr>
          <w:lang w:val="fr-FR"/>
        </w:rPr>
        <w:t xml:space="preserve"> urgen</w:t>
      </w:r>
      <w:r>
        <w:rPr>
          <w:lang w:val="fr-FR"/>
        </w:rPr>
        <w:t>c</w:t>
      </w:r>
      <w:r w:rsidRPr="00871AC7">
        <w:rPr>
          <w:lang w:val="fr-FR"/>
        </w:rPr>
        <w:t>e concernant des faits survenus à Cuba. L</w:t>
      </w:r>
      <w:r>
        <w:rPr>
          <w:lang w:val="fr-FR"/>
        </w:rPr>
        <w:t>’</w:t>
      </w:r>
      <w:r w:rsidRPr="002E3031">
        <w:rPr>
          <w:lang w:val="fr-FR"/>
        </w:rPr>
        <w:t>État</w:t>
      </w:r>
      <w:r w:rsidRPr="00871AC7">
        <w:rPr>
          <w:lang w:val="fr-FR"/>
        </w:rPr>
        <w:t xml:space="preserve"> partie a répondu le 12 novembre 2018 et cette réponse a été transmise aux auteurs pour observations.</w:t>
      </w:r>
    </w:p>
    <w:p w:rsidR="008043B1" w:rsidRPr="00871AC7" w:rsidRDefault="008043B1" w:rsidP="007A6D01">
      <w:pPr>
        <w:pStyle w:val="H4G"/>
        <w:rPr>
          <w:lang w:val="fr-FR"/>
        </w:rPr>
      </w:pPr>
      <w:r w:rsidRPr="002E3031">
        <w:rPr>
          <w:lang w:val="fr-FR"/>
        </w:rPr>
        <w:tab/>
        <w:t>vi</w:t>
      </w:r>
      <w:r w:rsidRPr="00871AC7">
        <w:rPr>
          <w:lang w:val="fr-FR"/>
        </w:rPr>
        <w:t>)</w:t>
      </w:r>
      <w:r w:rsidRPr="00871AC7">
        <w:rPr>
          <w:lang w:val="fr-FR"/>
        </w:rPr>
        <w:tab/>
        <w:t>Honduras</w:t>
      </w:r>
    </w:p>
    <w:p w:rsidR="008043B1" w:rsidRPr="00871AC7" w:rsidRDefault="008043B1" w:rsidP="007A6D01">
      <w:pPr>
        <w:pStyle w:val="SingleTxtG"/>
        <w:rPr>
          <w:lang w:val="fr-FR"/>
        </w:rPr>
      </w:pPr>
      <w:r w:rsidRPr="002E3031">
        <w:rPr>
          <w:lang w:val="fr-FR"/>
        </w:rPr>
        <w:t>25.</w:t>
      </w:r>
      <w:r w:rsidRPr="002E3031">
        <w:rPr>
          <w:lang w:val="fr-FR"/>
        </w:rPr>
        <w:tab/>
        <w:t>Comme indiqué dans le rapport de la quatorzième session, le Comité a reçu les observations de l</w:t>
      </w:r>
      <w:r>
        <w:rPr>
          <w:lang w:val="fr-FR"/>
        </w:rPr>
        <w:t>’</w:t>
      </w:r>
      <w:r w:rsidRPr="002E3031">
        <w:rPr>
          <w:lang w:val="fr-FR"/>
        </w:rPr>
        <w:t>État partie en ce qui concerne les 14 demandes d</w:t>
      </w:r>
      <w:r>
        <w:rPr>
          <w:lang w:val="fr-FR"/>
        </w:rPr>
        <w:t>’</w:t>
      </w:r>
      <w:r w:rsidRPr="002E3031">
        <w:rPr>
          <w:lang w:val="fr-FR"/>
        </w:rPr>
        <w:t>action en urgence enregistrées. S</w:t>
      </w:r>
      <w:r>
        <w:rPr>
          <w:lang w:val="fr-FR"/>
        </w:rPr>
        <w:t>’</w:t>
      </w:r>
      <w:r w:rsidRPr="002E3031">
        <w:rPr>
          <w:lang w:val="fr-FR"/>
        </w:rPr>
        <w:t>agissant des 13</w:t>
      </w:r>
      <w:r w:rsidR="007A6D01">
        <w:rPr>
          <w:lang w:val="fr-FR"/>
        </w:rPr>
        <w:t> </w:t>
      </w:r>
      <w:r w:rsidRPr="002E3031">
        <w:rPr>
          <w:lang w:val="fr-FR"/>
        </w:rPr>
        <w:t>demandes d</w:t>
      </w:r>
      <w:r>
        <w:rPr>
          <w:lang w:val="fr-FR"/>
        </w:rPr>
        <w:t>’</w:t>
      </w:r>
      <w:r w:rsidRPr="002E3031">
        <w:rPr>
          <w:lang w:val="fr-FR"/>
        </w:rPr>
        <w:t>action en urgence relatives à la disparition de migrants, les observations reçues sont très générales et ne contiennent pas d</w:t>
      </w:r>
      <w:r>
        <w:rPr>
          <w:lang w:val="fr-FR"/>
        </w:rPr>
        <w:t>’</w:t>
      </w:r>
      <w:r w:rsidRPr="002E3031">
        <w:rPr>
          <w:lang w:val="fr-FR"/>
        </w:rPr>
        <w:t>informations sur des cas individuels. Elles rendent compte en outre du fait que les autorités chargées de la recherche et de l</w:t>
      </w:r>
      <w:r>
        <w:rPr>
          <w:lang w:val="fr-FR"/>
        </w:rPr>
        <w:t>’</w:t>
      </w:r>
      <w:r w:rsidRPr="002E3031">
        <w:rPr>
          <w:lang w:val="fr-FR"/>
        </w:rPr>
        <w:t>enquête n</w:t>
      </w:r>
      <w:r>
        <w:rPr>
          <w:lang w:val="fr-FR"/>
        </w:rPr>
        <w:t>’</w:t>
      </w:r>
      <w:r w:rsidRPr="002E3031">
        <w:rPr>
          <w:lang w:val="fr-FR"/>
        </w:rPr>
        <w:t>ont pas pris les mesures nécessaires pour engager une procédure d</w:t>
      </w:r>
      <w:r>
        <w:rPr>
          <w:lang w:val="fr-FR"/>
        </w:rPr>
        <w:t>’</w:t>
      </w:r>
      <w:r w:rsidRPr="002E3031">
        <w:rPr>
          <w:lang w:val="fr-FR"/>
        </w:rPr>
        <w:t>entraide judiciaire internationale, conformément à l</w:t>
      </w:r>
      <w:r>
        <w:rPr>
          <w:lang w:val="fr-FR"/>
        </w:rPr>
        <w:t>’</w:t>
      </w:r>
      <w:r w:rsidRPr="002E3031">
        <w:rPr>
          <w:lang w:val="fr-FR"/>
        </w:rPr>
        <w:t>article 14 de la Convention, afin de retracer la route migratoire empruntée par les victimes et de faire la lumière sur les faits survenus. Dans tous ces cas, le Comité attend toujours les commentaires des auteurs.</w:t>
      </w:r>
    </w:p>
    <w:p w:rsidR="008043B1" w:rsidRPr="00871AC7" w:rsidRDefault="008043B1" w:rsidP="007A6D01">
      <w:pPr>
        <w:pStyle w:val="H4G"/>
        <w:rPr>
          <w:lang w:val="fr-FR"/>
        </w:rPr>
      </w:pPr>
      <w:r w:rsidRPr="002E3031">
        <w:rPr>
          <w:lang w:val="fr-FR"/>
        </w:rPr>
        <w:tab/>
      </w:r>
      <w:r w:rsidRPr="00871AC7">
        <w:rPr>
          <w:lang w:val="fr-FR"/>
        </w:rPr>
        <w:t>vii)</w:t>
      </w:r>
      <w:r w:rsidRPr="00871AC7">
        <w:rPr>
          <w:lang w:val="fr-FR"/>
        </w:rPr>
        <w:tab/>
        <w:t>Kazakhstan</w:t>
      </w:r>
    </w:p>
    <w:p w:rsidR="008043B1" w:rsidRPr="00871AC7" w:rsidRDefault="008043B1" w:rsidP="007A6D01">
      <w:pPr>
        <w:pStyle w:val="SingleTxtG"/>
        <w:rPr>
          <w:lang w:val="fr-FR"/>
        </w:rPr>
      </w:pPr>
      <w:r w:rsidRPr="002E3031">
        <w:rPr>
          <w:lang w:val="fr-FR"/>
        </w:rPr>
        <w:t>26.</w:t>
      </w:r>
      <w:r w:rsidRPr="002E3031">
        <w:rPr>
          <w:lang w:val="fr-FR"/>
        </w:rPr>
        <w:tab/>
        <w:t>S</w:t>
      </w:r>
      <w:r>
        <w:rPr>
          <w:lang w:val="fr-FR"/>
        </w:rPr>
        <w:t>’</w:t>
      </w:r>
      <w:r w:rsidRPr="002E3031">
        <w:rPr>
          <w:lang w:val="fr-FR"/>
        </w:rPr>
        <w:t>agissant des deux demandes d</w:t>
      </w:r>
      <w:r>
        <w:rPr>
          <w:lang w:val="fr-FR"/>
        </w:rPr>
        <w:t>’</w:t>
      </w:r>
      <w:r w:rsidRPr="002E3031">
        <w:rPr>
          <w:lang w:val="fr-FR"/>
        </w:rPr>
        <w:t xml:space="preserve">action en urgence enregistrées en 2017 au nom de </w:t>
      </w:r>
      <w:proofErr w:type="spellStart"/>
      <w:r w:rsidRPr="002E3031">
        <w:rPr>
          <w:lang w:val="fr-FR"/>
        </w:rPr>
        <w:t>Zabit</w:t>
      </w:r>
      <w:proofErr w:type="spellEnd"/>
      <w:r w:rsidRPr="002E3031">
        <w:rPr>
          <w:lang w:val="fr-FR"/>
        </w:rPr>
        <w:t xml:space="preserve"> </w:t>
      </w:r>
      <w:proofErr w:type="spellStart"/>
      <w:r w:rsidRPr="002E3031">
        <w:rPr>
          <w:lang w:val="fr-FR"/>
        </w:rPr>
        <w:t>Ki</w:t>
      </w:r>
      <w:r w:rsidRPr="004C77F4">
        <w:rPr>
          <w:lang w:val="fr-FR"/>
        </w:rPr>
        <w:t>ş</w:t>
      </w:r>
      <w:r w:rsidRPr="002E3031">
        <w:rPr>
          <w:lang w:val="fr-FR"/>
        </w:rPr>
        <w:t>i</w:t>
      </w:r>
      <w:proofErr w:type="spellEnd"/>
      <w:r w:rsidRPr="002E3031">
        <w:rPr>
          <w:lang w:val="fr-FR"/>
        </w:rPr>
        <w:t xml:space="preserve"> et Enver </w:t>
      </w:r>
      <w:proofErr w:type="spellStart"/>
      <w:r w:rsidRPr="002E3031">
        <w:rPr>
          <w:lang w:val="fr-FR"/>
        </w:rPr>
        <w:t>Kili</w:t>
      </w:r>
      <w:r w:rsidRPr="004C77F4">
        <w:rPr>
          <w:lang w:val="fr-FR"/>
        </w:rPr>
        <w:t>ç</w:t>
      </w:r>
      <w:proofErr w:type="spellEnd"/>
      <w:r w:rsidRPr="002E3031">
        <w:rPr>
          <w:lang w:val="fr-FR"/>
        </w:rPr>
        <w:t xml:space="preserve"> (demandes d</w:t>
      </w:r>
      <w:r>
        <w:rPr>
          <w:lang w:val="fr-FR"/>
        </w:rPr>
        <w:t>’</w:t>
      </w:r>
      <w:r w:rsidRPr="002E3031">
        <w:rPr>
          <w:lang w:val="fr-FR"/>
        </w:rPr>
        <w:t>action en urgence n</w:t>
      </w:r>
      <w:r w:rsidRPr="002E3031">
        <w:rPr>
          <w:vertAlign w:val="superscript"/>
          <w:lang w:val="fr-FR"/>
        </w:rPr>
        <w:t>os</w:t>
      </w:r>
      <w:r w:rsidRPr="002E3031">
        <w:rPr>
          <w:lang w:val="fr-FR"/>
        </w:rPr>
        <w:t> 415/2018 et 416/2018), l</w:t>
      </w:r>
      <w:r>
        <w:rPr>
          <w:lang w:val="fr-FR"/>
        </w:rPr>
        <w:t>’</w:t>
      </w:r>
      <w:r w:rsidRPr="002E3031">
        <w:rPr>
          <w:lang w:val="fr-FR"/>
        </w:rPr>
        <w:t xml:space="preserve">État partie a informé le Comité que les personnes disparues avaient été </w:t>
      </w:r>
      <w:r>
        <w:rPr>
          <w:lang w:val="fr-FR"/>
        </w:rPr>
        <w:t>placées à bord d’</w:t>
      </w:r>
      <w:r w:rsidRPr="002E3031">
        <w:rPr>
          <w:lang w:val="fr-FR"/>
        </w:rPr>
        <w:t xml:space="preserve">un </w:t>
      </w:r>
      <w:r w:rsidRPr="002E3031">
        <w:rPr>
          <w:lang w:val="fr-FR"/>
        </w:rPr>
        <w:lastRenderedPageBreak/>
        <w:t xml:space="preserve">avion aux fins </w:t>
      </w:r>
      <w:r>
        <w:rPr>
          <w:lang w:val="fr-FR"/>
        </w:rPr>
        <w:t>d’</w:t>
      </w:r>
      <w:r w:rsidRPr="002E3031">
        <w:rPr>
          <w:lang w:val="fr-FR"/>
        </w:rPr>
        <w:t>expuls</w:t>
      </w:r>
      <w:r>
        <w:rPr>
          <w:lang w:val="fr-FR"/>
        </w:rPr>
        <w:t>ion</w:t>
      </w:r>
      <w:r w:rsidRPr="002E3031">
        <w:rPr>
          <w:lang w:val="fr-FR"/>
        </w:rPr>
        <w:t xml:space="preserve"> vers la Turquie et que les autorités ne disposaient d</w:t>
      </w:r>
      <w:r>
        <w:rPr>
          <w:lang w:val="fr-FR"/>
        </w:rPr>
        <w:t>’</w:t>
      </w:r>
      <w:r w:rsidRPr="002E3031">
        <w:rPr>
          <w:lang w:val="fr-FR"/>
        </w:rPr>
        <w:t>aucune information sur ce qu</w:t>
      </w:r>
      <w:r>
        <w:rPr>
          <w:lang w:val="fr-FR"/>
        </w:rPr>
        <w:t>’</w:t>
      </w:r>
      <w:r w:rsidRPr="002E3031">
        <w:rPr>
          <w:lang w:val="fr-FR"/>
        </w:rPr>
        <w:t>il était advenu de ces personnes et sur l</w:t>
      </w:r>
      <w:r>
        <w:rPr>
          <w:lang w:val="fr-FR"/>
        </w:rPr>
        <w:t>’</w:t>
      </w:r>
      <w:r w:rsidRPr="002E3031">
        <w:rPr>
          <w:lang w:val="fr-FR"/>
        </w:rPr>
        <w:t>endroit où elles se trouvaient depuis lors. Le Comité a envoyé une lettre de suivi à l</w:t>
      </w:r>
      <w:r>
        <w:rPr>
          <w:lang w:val="fr-FR"/>
        </w:rPr>
        <w:t>’</w:t>
      </w:r>
      <w:r w:rsidRPr="002E3031">
        <w:rPr>
          <w:lang w:val="fr-FR"/>
        </w:rPr>
        <w:t>État partie, dans laquelle il rappelle à celui-ci que les personnes disparues ont été vues pour la dernière fois entre les mains des autorités de l</w:t>
      </w:r>
      <w:r>
        <w:rPr>
          <w:lang w:val="fr-FR"/>
        </w:rPr>
        <w:t>’</w:t>
      </w:r>
      <w:r w:rsidRPr="002E3031">
        <w:rPr>
          <w:lang w:val="fr-FR"/>
        </w:rPr>
        <w:t xml:space="preserve">État partie, </w:t>
      </w:r>
      <w:r>
        <w:rPr>
          <w:lang w:val="fr-FR"/>
        </w:rPr>
        <w:t>et qu’il a donc</w:t>
      </w:r>
      <w:r w:rsidRPr="002E3031">
        <w:rPr>
          <w:lang w:val="fr-FR"/>
        </w:rPr>
        <w:t xml:space="preserve"> </w:t>
      </w:r>
      <w:r>
        <w:rPr>
          <w:lang w:val="fr-FR"/>
        </w:rPr>
        <w:t>l’</w:t>
      </w:r>
      <w:r w:rsidRPr="002E3031">
        <w:rPr>
          <w:lang w:val="fr-FR"/>
        </w:rPr>
        <w:t>obligation, au</w:t>
      </w:r>
      <w:r>
        <w:rPr>
          <w:lang w:val="fr-FR"/>
        </w:rPr>
        <w:t xml:space="preserve"> regard</w:t>
      </w:r>
      <w:r w:rsidRPr="002E3031">
        <w:rPr>
          <w:lang w:val="fr-FR"/>
        </w:rPr>
        <w:t xml:space="preserve"> de la Convention, de chercher et de retrouver ces personnes. À cet égard, le Comité a invoqué les articles 14 à 16 de la Convention. Dans sa réponse, l</w:t>
      </w:r>
      <w:r>
        <w:rPr>
          <w:lang w:val="fr-FR"/>
        </w:rPr>
        <w:t>’</w:t>
      </w:r>
      <w:r w:rsidRPr="002E3031">
        <w:rPr>
          <w:lang w:val="fr-FR"/>
        </w:rPr>
        <w:t>État partie a expliqué les étapes de la procédure qui a abouti à l</w:t>
      </w:r>
      <w:r>
        <w:rPr>
          <w:lang w:val="fr-FR"/>
        </w:rPr>
        <w:t>’</w:t>
      </w:r>
      <w:r w:rsidRPr="002E3031">
        <w:rPr>
          <w:lang w:val="fr-FR"/>
        </w:rPr>
        <w:t xml:space="preserve">expulsion des personnes disparues vers la Turquie. En juin 2018, le Comité a été informé que </w:t>
      </w:r>
      <w:proofErr w:type="spellStart"/>
      <w:r w:rsidRPr="002E3031">
        <w:rPr>
          <w:lang w:val="fr-FR"/>
        </w:rPr>
        <w:t>Zabit</w:t>
      </w:r>
      <w:proofErr w:type="spellEnd"/>
      <w:r w:rsidRPr="002E3031">
        <w:rPr>
          <w:lang w:val="fr-FR"/>
        </w:rPr>
        <w:t xml:space="preserve"> </w:t>
      </w:r>
      <w:proofErr w:type="spellStart"/>
      <w:r w:rsidRPr="002E3031">
        <w:rPr>
          <w:lang w:val="fr-FR"/>
        </w:rPr>
        <w:t>Ki</w:t>
      </w:r>
      <w:r w:rsidRPr="004C77F4">
        <w:rPr>
          <w:lang w:val="fr-FR"/>
        </w:rPr>
        <w:t>ş</w:t>
      </w:r>
      <w:r w:rsidRPr="002E3031">
        <w:rPr>
          <w:lang w:val="fr-FR"/>
        </w:rPr>
        <w:t>i</w:t>
      </w:r>
      <w:proofErr w:type="spellEnd"/>
      <w:r w:rsidRPr="002E3031">
        <w:rPr>
          <w:lang w:val="fr-FR"/>
        </w:rPr>
        <w:t xml:space="preserve"> « avait réapparu le 23 janvier 2018 », qu</w:t>
      </w:r>
      <w:r>
        <w:rPr>
          <w:lang w:val="fr-FR"/>
        </w:rPr>
        <w:t>’</w:t>
      </w:r>
      <w:r w:rsidRPr="002E3031">
        <w:rPr>
          <w:lang w:val="fr-FR"/>
        </w:rPr>
        <w:t>il était détenu en Turquie, dans une prison située à Kocaeli, et qu</w:t>
      </w:r>
      <w:r>
        <w:rPr>
          <w:lang w:val="fr-FR"/>
        </w:rPr>
        <w:t>’</w:t>
      </w:r>
      <w:r w:rsidRPr="002E3031">
        <w:rPr>
          <w:lang w:val="fr-FR"/>
        </w:rPr>
        <w:t>il n</w:t>
      </w:r>
      <w:r>
        <w:rPr>
          <w:lang w:val="fr-FR"/>
        </w:rPr>
        <w:t>’</w:t>
      </w:r>
      <w:r w:rsidRPr="002E3031">
        <w:rPr>
          <w:lang w:val="fr-FR"/>
        </w:rPr>
        <w:t>avait le droit de recevoir des visites que tous les quinze jours. Le Comité a également été informé qu</w:t>
      </w:r>
      <w:r>
        <w:rPr>
          <w:lang w:val="fr-FR"/>
        </w:rPr>
        <w:t>’</w:t>
      </w:r>
      <w:r w:rsidRPr="002E3031">
        <w:rPr>
          <w:lang w:val="fr-FR"/>
        </w:rPr>
        <w:t xml:space="preserve">Enver </w:t>
      </w:r>
      <w:proofErr w:type="spellStart"/>
      <w:r w:rsidRPr="002E3031">
        <w:rPr>
          <w:lang w:val="fr-FR"/>
        </w:rPr>
        <w:t>Kili</w:t>
      </w:r>
      <w:r w:rsidRPr="004C77F4">
        <w:rPr>
          <w:lang w:val="fr-FR"/>
        </w:rPr>
        <w:t>ç</w:t>
      </w:r>
      <w:proofErr w:type="spellEnd"/>
      <w:r w:rsidRPr="002E3031">
        <w:rPr>
          <w:lang w:val="fr-FR"/>
        </w:rPr>
        <w:t xml:space="preserve"> « avait réapparu le 11 avril 2018 » mais qu</w:t>
      </w:r>
      <w:r>
        <w:rPr>
          <w:lang w:val="fr-FR"/>
        </w:rPr>
        <w:t>’</w:t>
      </w:r>
      <w:r w:rsidRPr="002E3031">
        <w:rPr>
          <w:lang w:val="fr-FR"/>
        </w:rPr>
        <w:t>il avait été torturé pendant soixante-treize jours et qu</w:t>
      </w:r>
      <w:r>
        <w:rPr>
          <w:lang w:val="fr-FR"/>
        </w:rPr>
        <w:t>’</w:t>
      </w:r>
      <w:r w:rsidRPr="002E3031">
        <w:rPr>
          <w:lang w:val="fr-FR"/>
        </w:rPr>
        <w:t>il n</w:t>
      </w:r>
      <w:r>
        <w:rPr>
          <w:lang w:val="fr-FR"/>
        </w:rPr>
        <w:t>’</w:t>
      </w:r>
      <w:r w:rsidRPr="002E3031">
        <w:rPr>
          <w:lang w:val="fr-FR"/>
        </w:rPr>
        <w:t>était pas en bonne santé. Une lettre a été envoyée aux auteurs pour leur demander de préciser s</w:t>
      </w:r>
      <w:r>
        <w:rPr>
          <w:lang w:val="fr-FR"/>
        </w:rPr>
        <w:t>’</w:t>
      </w:r>
      <w:r w:rsidRPr="002E3031">
        <w:rPr>
          <w:lang w:val="fr-FR"/>
        </w:rPr>
        <w:t xml:space="preserve">ils savaient où se trouvaient exactement </w:t>
      </w:r>
      <w:proofErr w:type="spellStart"/>
      <w:r w:rsidRPr="002E3031">
        <w:rPr>
          <w:lang w:val="fr-FR"/>
        </w:rPr>
        <w:t>Zabit</w:t>
      </w:r>
      <w:proofErr w:type="spellEnd"/>
      <w:r w:rsidRPr="002E3031">
        <w:rPr>
          <w:lang w:val="fr-FR"/>
        </w:rPr>
        <w:t xml:space="preserve"> </w:t>
      </w:r>
      <w:proofErr w:type="spellStart"/>
      <w:r w:rsidRPr="002E3031">
        <w:rPr>
          <w:lang w:val="fr-FR"/>
        </w:rPr>
        <w:t>Ki</w:t>
      </w:r>
      <w:r w:rsidRPr="004C77F4">
        <w:rPr>
          <w:lang w:val="fr-FR"/>
        </w:rPr>
        <w:t>ş</w:t>
      </w:r>
      <w:r w:rsidRPr="002E3031">
        <w:rPr>
          <w:lang w:val="fr-FR"/>
        </w:rPr>
        <w:t>i</w:t>
      </w:r>
      <w:proofErr w:type="spellEnd"/>
      <w:r w:rsidRPr="002E3031">
        <w:rPr>
          <w:lang w:val="fr-FR"/>
        </w:rPr>
        <w:t xml:space="preserve"> et Enver </w:t>
      </w:r>
      <w:proofErr w:type="spellStart"/>
      <w:r w:rsidRPr="002E3031">
        <w:rPr>
          <w:lang w:val="fr-FR"/>
        </w:rPr>
        <w:t>Kili</w:t>
      </w:r>
      <w:r w:rsidRPr="004C77F4">
        <w:rPr>
          <w:lang w:val="fr-FR"/>
        </w:rPr>
        <w:t>ç</w:t>
      </w:r>
      <w:proofErr w:type="spellEnd"/>
      <w:r w:rsidRPr="002E3031">
        <w:rPr>
          <w:lang w:val="fr-FR"/>
        </w:rPr>
        <w:t xml:space="preserve">, et si ces personnes avaient été autorisées à recevoir la visite de leurs proches et représentants. </w:t>
      </w:r>
      <w:r w:rsidRPr="00871AC7">
        <w:rPr>
          <w:lang w:val="fr-FR"/>
        </w:rPr>
        <w:t xml:space="preserve">Enver </w:t>
      </w:r>
      <w:proofErr w:type="spellStart"/>
      <w:r w:rsidR="003163B6" w:rsidRPr="002E3031">
        <w:rPr>
          <w:lang w:val="fr-FR"/>
        </w:rPr>
        <w:t>Kili</w:t>
      </w:r>
      <w:r w:rsidR="003163B6" w:rsidRPr="004C77F4">
        <w:rPr>
          <w:lang w:val="fr-FR"/>
        </w:rPr>
        <w:t>ç</w:t>
      </w:r>
      <w:proofErr w:type="spellEnd"/>
      <w:r w:rsidRPr="00871AC7">
        <w:rPr>
          <w:lang w:val="fr-FR"/>
        </w:rPr>
        <w:t xml:space="preserve"> et </w:t>
      </w:r>
      <w:proofErr w:type="spellStart"/>
      <w:r w:rsidRPr="00871AC7">
        <w:rPr>
          <w:lang w:val="fr-FR"/>
        </w:rPr>
        <w:t>Zabit</w:t>
      </w:r>
      <w:proofErr w:type="spellEnd"/>
      <w:r w:rsidRPr="00871AC7">
        <w:rPr>
          <w:lang w:val="fr-FR"/>
        </w:rPr>
        <w:t xml:space="preserve"> </w:t>
      </w:r>
      <w:proofErr w:type="spellStart"/>
      <w:r w:rsidRPr="00871AC7">
        <w:rPr>
          <w:lang w:val="fr-FR"/>
        </w:rPr>
        <w:t>Kişi</w:t>
      </w:r>
      <w:proofErr w:type="spellEnd"/>
      <w:r w:rsidRPr="00871AC7">
        <w:rPr>
          <w:lang w:val="fr-FR"/>
        </w:rPr>
        <w:t xml:space="preserve"> sont actuellement détenus dans une prison de Kocaeli (Turquie). Compte tenu de cette information, le Comité a décidé de clôturer ces actions</w:t>
      </w:r>
      <w:r>
        <w:rPr>
          <w:lang w:val="fr-FR"/>
        </w:rPr>
        <w:t xml:space="preserve"> en</w:t>
      </w:r>
      <w:r w:rsidRPr="00871AC7">
        <w:rPr>
          <w:lang w:val="fr-FR"/>
        </w:rPr>
        <w:t xml:space="preserve"> urgen</w:t>
      </w:r>
      <w:r>
        <w:rPr>
          <w:lang w:val="fr-FR"/>
        </w:rPr>
        <w:t>c</w:t>
      </w:r>
      <w:r w:rsidRPr="00871AC7">
        <w:rPr>
          <w:lang w:val="fr-FR"/>
        </w:rPr>
        <w:t>e.</w:t>
      </w:r>
    </w:p>
    <w:p w:rsidR="008043B1" w:rsidRPr="00871AC7" w:rsidRDefault="008043B1" w:rsidP="007A6D01">
      <w:pPr>
        <w:pStyle w:val="H4G"/>
        <w:rPr>
          <w:lang w:val="fr-FR"/>
        </w:rPr>
      </w:pPr>
      <w:r w:rsidRPr="002E3031">
        <w:rPr>
          <w:lang w:val="fr-FR"/>
        </w:rPr>
        <w:tab/>
      </w:r>
      <w:r w:rsidRPr="00871AC7">
        <w:rPr>
          <w:lang w:val="fr-FR"/>
        </w:rPr>
        <w:t>viii)</w:t>
      </w:r>
      <w:r w:rsidRPr="00871AC7">
        <w:rPr>
          <w:lang w:val="fr-FR"/>
        </w:rPr>
        <w:tab/>
        <w:t>Sri Lanka</w:t>
      </w:r>
    </w:p>
    <w:p w:rsidR="008043B1" w:rsidRPr="002E3031" w:rsidRDefault="008043B1" w:rsidP="007A6D01">
      <w:pPr>
        <w:pStyle w:val="SingleTxtG"/>
        <w:rPr>
          <w:lang w:val="fr-FR"/>
        </w:rPr>
      </w:pPr>
      <w:r w:rsidRPr="002E3031">
        <w:rPr>
          <w:lang w:val="fr-FR"/>
        </w:rPr>
        <w:t>2</w:t>
      </w:r>
      <w:r>
        <w:rPr>
          <w:lang w:val="fr-FR"/>
        </w:rPr>
        <w:t>7</w:t>
      </w:r>
      <w:r w:rsidRPr="002E3031">
        <w:rPr>
          <w:lang w:val="fr-FR"/>
        </w:rPr>
        <w:t>.</w:t>
      </w:r>
      <w:r w:rsidRPr="002E3031">
        <w:rPr>
          <w:lang w:val="fr-FR"/>
        </w:rPr>
        <w:tab/>
        <w:t>L</w:t>
      </w:r>
      <w:r>
        <w:rPr>
          <w:lang w:val="fr-FR"/>
        </w:rPr>
        <w:t>’</w:t>
      </w:r>
      <w:r w:rsidRPr="002E3031">
        <w:rPr>
          <w:lang w:val="fr-FR"/>
        </w:rPr>
        <w:t>État partie a répondu que la personne au nom de laquelle la demande d</w:t>
      </w:r>
      <w:r>
        <w:rPr>
          <w:lang w:val="fr-FR"/>
        </w:rPr>
        <w:t>’</w:t>
      </w:r>
      <w:r w:rsidRPr="002E3031">
        <w:rPr>
          <w:lang w:val="fr-FR"/>
        </w:rPr>
        <w:t>action en urgence était enregistrée vivait au Royaume</w:t>
      </w:r>
      <w:r w:rsidRPr="002E3031">
        <w:rPr>
          <w:lang w:val="fr-FR"/>
        </w:rPr>
        <w:noBreakHyphen/>
        <w:t>Uni et n</w:t>
      </w:r>
      <w:r>
        <w:rPr>
          <w:lang w:val="fr-FR"/>
        </w:rPr>
        <w:t>’</w:t>
      </w:r>
      <w:r w:rsidRPr="002E3031">
        <w:rPr>
          <w:lang w:val="fr-FR"/>
        </w:rPr>
        <w:t>avait pas disparu. La réponse de l</w:t>
      </w:r>
      <w:r>
        <w:rPr>
          <w:lang w:val="fr-FR"/>
        </w:rPr>
        <w:t>’</w:t>
      </w:r>
      <w:r w:rsidRPr="002E3031">
        <w:rPr>
          <w:lang w:val="fr-FR"/>
        </w:rPr>
        <w:t>État partie a été transmise aux auteurs de la demande d</w:t>
      </w:r>
      <w:r>
        <w:rPr>
          <w:lang w:val="fr-FR"/>
        </w:rPr>
        <w:t>’</w:t>
      </w:r>
      <w:r w:rsidRPr="002E3031">
        <w:rPr>
          <w:lang w:val="fr-FR"/>
        </w:rPr>
        <w:t>action en urgence pour commentaires.</w:t>
      </w:r>
      <w:r>
        <w:rPr>
          <w:lang w:val="fr-FR"/>
        </w:rPr>
        <w:t xml:space="preserve"> </w:t>
      </w:r>
      <w:r w:rsidRPr="002E3031">
        <w:rPr>
          <w:lang w:val="fr-FR"/>
        </w:rPr>
        <w:t>L</w:t>
      </w:r>
      <w:r>
        <w:rPr>
          <w:lang w:val="fr-FR"/>
        </w:rPr>
        <w:t xml:space="preserve">es </w:t>
      </w:r>
      <w:r w:rsidRPr="002E3031">
        <w:rPr>
          <w:lang w:val="fr-FR"/>
        </w:rPr>
        <w:t>auteur</w:t>
      </w:r>
      <w:r>
        <w:rPr>
          <w:lang w:val="fr-FR"/>
        </w:rPr>
        <w:t>s</w:t>
      </w:r>
      <w:r w:rsidRPr="002E3031">
        <w:rPr>
          <w:lang w:val="fr-FR"/>
        </w:rPr>
        <w:t xml:space="preserve"> n</w:t>
      </w:r>
      <w:r>
        <w:rPr>
          <w:lang w:val="fr-FR"/>
        </w:rPr>
        <w:t>’ont</w:t>
      </w:r>
      <w:r w:rsidRPr="002E3031">
        <w:rPr>
          <w:lang w:val="fr-FR"/>
        </w:rPr>
        <w:t xml:space="preserve"> jamais répondu. Après plusieurs rappels, le Comité a décidé de clôturer l</w:t>
      </w:r>
      <w:r>
        <w:rPr>
          <w:lang w:val="fr-FR"/>
        </w:rPr>
        <w:t>’</w:t>
      </w:r>
      <w:r w:rsidRPr="002E3031">
        <w:rPr>
          <w:lang w:val="fr-FR"/>
        </w:rPr>
        <w:t xml:space="preserve">action </w:t>
      </w:r>
      <w:r>
        <w:rPr>
          <w:lang w:val="fr-FR"/>
        </w:rPr>
        <w:t xml:space="preserve">en </w:t>
      </w:r>
      <w:r w:rsidRPr="002E3031">
        <w:rPr>
          <w:lang w:val="fr-FR"/>
        </w:rPr>
        <w:t>urgen</w:t>
      </w:r>
      <w:r>
        <w:rPr>
          <w:lang w:val="fr-FR"/>
        </w:rPr>
        <w:t>c</w:t>
      </w:r>
      <w:r w:rsidRPr="002E3031">
        <w:rPr>
          <w:lang w:val="fr-FR"/>
        </w:rPr>
        <w:t>e.</w:t>
      </w:r>
    </w:p>
    <w:p w:rsidR="008043B1" w:rsidRPr="002E3031" w:rsidRDefault="007A6D01" w:rsidP="007A6D01">
      <w:pPr>
        <w:pStyle w:val="H4G"/>
        <w:rPr>
          <w:lang w:val="fr-FR"/>
        </w:rPr>
      </w:pPr>
      <w:r>
        <w:rPr>
          <w:lang w:val="fr-FR"/>
        </w:rPr>
        <w:tab/>
      </w:r>
      <w:r w:rsidR="008043B1" w:rsidRPr="00871AC7">
        <w:rPr>
          <w:lang w:val="fr-FR"/>
        </w:rPr>
        <w:t>ix)</w:t>
      </w:r>
      <w:r>
        <w:rPr>
          <w:lang w:val="fr-FR"/>
        </w:rPr>
        <w:tab/>
      </w:r>
      <w:r w:rsidR="008043B1" w:rsidRPr="00871AC7">
        <w:rPr>
          <w:lang w:val="fr-FR"/>
        </w:rPr>
        <w:t>Togo</w:t>
      </w:r>
    </w:p>
    <w:p w:rsidR="008043B1" w:rsidRDefault="008043B1" w:rsidP="007A6D01">
      <w:pPr>
        <w:pStyle w:val="SingleTxtG"/>
        <w:rPr>
          <w:lang w:val="fr-FR"/>
        </w:rPr>
      </w:pPr>
      <w:r w:rsidRPr="00871AC7">
        <w:rPr>
          <w:lang w:val="fr-FR"/>
        </w:rPr>
        <w:t>2</w:t>
      </w:r>
      <w:r>
        <w:rPr>
          <w:lang w:val="fr-FR"/>
        </w:rPr>
        <w:t>8</w:t>
      </w:r>
      <w:r w:rsidRPr="00871AC7">
        <w:rPr>
          <w:lang w:val="fr-FR"/>
        </w:rPr>
        <w:t>.</w:t>
      </w:r>
      <w:r w:rsidRPr="002E3031">
        <w:rPr>
          <w:i/>
          <w:iCs/>
          <w:lang w:val="fr-FR"/>
        </w:rPr>
        <w:tab/>
      </w:r>
      <w:r w:rsidRPr="00871AC7">
        <w:rPr>
          <w:lang w:val="fr-FR"/>
        </w:rPr>
        <w:t>En octobre 2018, le Comité a reçu les deux premières demandes d</w:t>
      </w:r>
      <w:r>
        <w:rPr>
          <w:lang w:val="fr-FR"/>
        </w:rPr>
        <w:t>’</w:t>
      </w:r>
      <w:r w:rsidRPr="00871AC7">
        <w:rPr>
          <w:lang w:val="fr-FR"/>
        </w:rPr>
        <w:t xml:space="preserve">action </w:t>
      </w:r>
      <w:r>
        <w:rPr>
          <w:lang w:val="fr-FR"/>
        </w:rPr>
        <w:t xml:space="preserve">en </w:t>
      </w:r>
      <w:r w:rsidRPr="00871AC7">
        <w:rPr>
          <w:lang w:val="fr-FR"/>
        </w:rPr>
        <w:t>urgen</w:t>
      </w:r>
      <w:r>
        <w:rPr>
          <w:lang w:val="fr-FR"/>
        </w:rPr>
        <w:t>c</w:t>
      </w:r>
      <w:r w:rsidRPr="00871AC7">
        <w:rPr>
          <w:lang w:val="fr-FR"/>
        </w:rPr>
        <w:t>e concernant des faits survenus au Togo. L</w:t>
      </w:r>
      <w:r>
        <w:rPr>
          <w:lang w:val="fr-FR"/>
        </w:rPr>
        <w:t>’État</w:t>
      </w:r>
      <w:r w:rsidRPr="00871AC7">
        <w:rPr>
          <w:lang w:val="fr-FR"/>
        </w:rPr>
        <w:t xml:space="preserve"> partie a répondu le 27 novembre 2018 et cette réponse a été transmise aux auteurs pour observations.</w:t>
      </w:r>
    </w:p>
    <w:p w:rsidR="008043B1" w:rsidRDefault="007A6D01" w:rsidP="007A6D01">
      <w:pPr>
        <w:pStyle w:val="H23G"/>
        <w:rPr>
          <w:lang w:val="fr-FR"/>
        </w:rPr>
      </w:pPr>
      <w:r>
        <w:rPr>
          <w:lang w:val="fr-FR"/>
        </w:rPr>
        <w:tab/>
      </w:r>
      <w:r w:rsidR="008043B1" w:rsidRPr="00871AC7">
        <w:rPr>
          <w:lang w:val="fr-FR"/>
        </w:rPr>
        <w:t>2</w:t>
      </w:r>
      <w:r w:rsidR="008043B1">
        <w:rPr>
          <w:lang w:val="fr-FR"/>
        </w:rPr>
        <w:t>.</w:t>
      </w:r>
      <w:r>
        <w:rPr>
          <w:lang w:val="fr-FR"/>
        </w:rPr>
        <w:tab/>
      </w:r>
      <w:r w:rsidR="008043B1">
        <w:rPr>
          <w:lang w:val="fr-FR"/>
        </w:rPr>
        <w:t>Tendances générales</w:t>
      </w:r>
    </w:p>
    <w:p w:rsidR="008043B1" w:rsidRPr="00871AC7" w:rsidRDefault="008043B1" w:rsidP="007A6D01">
      <w:pPr>
        <w:pStyle w:val="SingleTxtG"/>
        <w:rPr>
          <w:b/>
          <w:bCs/>
          <w:lang w:val="fr-FR"/>
        </w:rPr>
      </w:pPr>
      <w:r>
        <w:t xml:space="preserve">29. </w:t>
      </w:r>
      <w:r>
        <w:tab/>
        <w:t>Dans toutes les demandes d’action en urgence enregistrées, le Comité n’a de cesse de rappeler combien il est important que les activités de recherche soient menées le plus tôt possible après la disparition de la personne et que des stratégies soient mises en place pour chercher la personne disparue et enquêter sur sa disparition, et qu’il importe de ne pas perdre de vue que cette enquête est nécessaire notamment pour identifier les responsables, ce qui peut se révéler essentiel pour retrouver la personne disparue.</w:t>
      </w:r>
    </w:p>
    <w:p w:rsidR="008043B1" w:rsidRPr="00871AC7" w:rsidRDefault="008043B1" w:rsidP="007A6D01">
      <w:pPr>
        <w:pStyle w:val="H1G"/>
        <w:rPr>
          <w:lang w:val="fr-FR"/>
        </w:rPr>
      </w:pPr>
      <w:r w:rsidRPr="002E3031">
        <w:rPr>
          <w:lang w:val="fr-FR"/>
        </w:rPr>
        <w:tab/>
        <w:t>D.</w:t>
      </w:r>
      <w:r w:rsidRPr="002E3031">
        <w:rPr>
          <w:lang w:val="fr-FR"/>
        </w:rPr>
        <w:tab/>
        <w:t xml:space="preserve">Actions en urgence suspendues, clôturées, ou maintenues ouvertes </w:t>
      </w:r>
      <w:r w:rsidRPr="002E3031">
        <w:rPr>
          <w:lang w:val="fr-FR"/>
        </w:rPr>
        <w:br/>
        <w:t xml:space="preserve">aux fins de la protection des personnes en faveur desquelles </w:t>
      </w:r>
      <w:r w:rsidRPr="002E3031">
        <w:rPr>
          <w:lang w:val="fr-FR"/>
        </w:rPr>
        <w:br/>
        <w:t>des mesures de protection ont été autorisées</w:t>
      </w:r>
    </w:p>
    <w:p w:rsidR="008043B1" w:rsidRPr="00871AC7" w:rsidRDefault="008043B1" w:rsidP="007A6D01">
      <w:pPr>
        <w:pStyle w:val="SingleTxtG"/>
        <w:keepNext/>
        <w:rPr>
          <w:lang w:val="fr-FR"/>
        </w:rPr>
      </w:pPr>
      <w:r>
        <w:rPr>
          <w:lang w:val="fr-FR"/>
        </w:rPr>
        <w:t>30</w:t>
      </w:r>
      <w:r w:rsidRPr="002E3031">
        <w:rPr>
          <w:lang w:val="fr-FR"/>
        </w:rPr>
        <w:t>.</w:t>
      </w:r>
      <w:r w:rsidRPr="002E3031">
        <w:rPr>
          <w:lang w:val="fr-FR"/>
        </w:rPr>
        <w:tab/>
        <w:t>En application des critères adoptés par le Comité en séance plénière à sa huitième session</w:t>
      </w:r>
      <w:r w:rsidR="0078773F">
        <w:rPr>
          <w:lang w:val="fr-FR"/>
        </w:rPr>
        <w:t> :</w:t>
      </w:r>
    </w:p>
    <w:p w:rsidR="008043B1" w:rsidRPr="00871AC7" w:rsidRDefault="008043B1" w:rsidP="008043B1">
      <w:pPr>
        <w:pStyle w:val="SingleTxtG"/>
        <w:ind w:firstLine="567"/>
        <w:rPr>
          <w:lang w:val="fr-FR"/>
        </w:rPr>
      </w:pPr>
      <w:r w:rsidRPr="002E3031">
        <w:rPr>
          <w:lang w:val="fr-FR"/>
        </w:rPr>
        <w:t>a)</w:t>
      </w:r>
      <w:r w:rsidRPr="002E3031">
        <w:rPr>
          <w:lang w:val="fr-FR"/>
        </w:rPr>
        <w:tab/>
        <w:t>Une action en urgence est suspendue lorsque la personne disparue a été retrouvée, mais qu</w:t>
      </w:r>
      <w:r>
        <w:rPr>
          <w:lang w:val="fr-FR"/>
        </w:rPr>
        <w:t>’</w:t>
      </w:r>
      <w:r w:rsidRPr="002E3031">
        <w:rPr>
          <w:lang w:val="fr-FR"/>
        </w:rPr>
        <w:t>elle est toujours en détention. En effet, en pareil cas, cette personne est particulièrement exposée au risque de disparaître à nouveau et de ne plus bénéficier de la protection de la loi</w:t>
      </w:r>
      <w:r w:rsidR="0078773F">
        <w:rPr>
          <w:lang w:val="fr-FR"/>
        </w:rPr>
        <w:t> ;</w:t>
      </w:r>
    </w:p>
    <w:p w:rsidR="008043B1" w:rsidRPr="00871AC7" w:rsidRDefault="008043B1" w:rsidP="008043B1">
      <w:pPr>
        <w:pStyle w:val="SingleTxtG"/>
        <w:ind w:firstLine="567"/>
        <w:rPr>
          <w:lang w:val="fr-FR"/>
        </w:rPr>
      </w:pPr>
      <w:r w:rsidRPr="002E3031">
        <w:rPr>
          <w:lang w:val="fr-FR"/>
        </w:rPr>
        <w:t>b)</w:t>
      </w:r>
      <w:r w:rsidRPr="002E3031">
        <w:rPr>
          <w:lang w:val="fr-FR"/>
        </w:rPr>
        <w:tab/>
        <w:t>Une action en urgence est clôturée lorsque la personne disparue a été retrouvée libre, quand elle a été retrouvée puis libérée ou quand elle a été retrouvée morte et que les membres de la famille ou les auteurs ne contestent pas ces faits</w:t>
      </w:r>
      <w:r w:rsidR="0078773F">
        <w:rPr>
          <w:lang w:val="fr-FR"/>
        </w:rPr>
        <w:t> ;</w:t>
      </w:r>
    </w:p>
    <w:p w:rsidR="008043B1" w:rsidRPr="00871AC7" w:rsidRDefault="008043B1" w:rsidP="008043B1">
      <w:pPr>
        <w:pStyle w:val="SingleTxtG"/>
        <w:ind w:firstLine="567"/>
        <w:rPr>
          <w:lang w:val="fr-FR"/>
        </w:rPr>
      </w:pPr>
      <w:r w:rsidRPr="002E3031">
        <w:rPr>
          <w:lang w:val="fr-FR"/>
        </w:rPr>
        <w:t>c)</w:t>
      </w:r>
      <w:r w:rsidRPr="002E3031">
        <w:rPr>
          <w:lang w:val="fr-FR"/>
        </w:rPr>
        <w:tab/>
        <w:t>Une action en urgence est maintenue ouverte si la personne disparue a été retrouvée, mais que les personnes en faveur desquelles des mesures de protection ont été autorisées dans le cadre de l</w:t>
      </w:r>
      <w:r>
        <w:rPr>
          <w:lang w:val="fr-FR"/>
        </w:rPr>
        <w:t>’</w:t>
      </w:r>
      <w:r w:rsidRPr="002E3031">
        <w:rPr>
          <w:lang w:val="fr-FR"/>
        </w:rPr>
        <w:t>action en urgence demeurent menacées. Dans ce cas, le Comité se contente d</w:t>
      </w:r>
      <w:r>
        <w:rPr>
          <w:lang w:val="fr-FR"/>
        </w:rPr>
        <w:t>’</w:t>
      </w:r>
      <w:r w:rsidRPr="002E3031">
        <w:rPr>
          <w:lang w:val="fr-FR"/>
        </w:rPr>
        <w:t>assurer le suivi des mesures de protection autorisées.</w:t>
      </w:r>
    </w:p>
    <w:p w:rsidR="008043B1" w:rsidRPr="00871AC7" w:rsidRDefault="008043B1" w:rsidP="007A6D01">
      <w:pPr>
        <w:pStyle w:val="SingleTxtG"/>
        <w:rPr>
          <w:lang w:val="fr-FR"/>
        </w:rPr>
      </w:pPr>
      <w:r>
        <w:rPr>
          <w:lang w:val="fr-FR"/>
        </w:rPr>
        <w:lastRenderedPageBreak/>
        <w:t>31</w:t>
      </w:r>
      <w:r w:rsidRPr="002E3031">
        <w:rPr>
          <w:lang w:val="fr-FR"/>
        </w:rPr>
        <w:t>.</w:t>
      </w:r>
      <w:r w:rsidRPr="002E3031">
        <w:rPr>
          <w:lang w:val="fr-FR"/>
        </w:rPr>
        <w:tab/>
        <w:t xml:space="preserve">À la date du présent rapport, le Comité a clôturé en tout </w:t>
      </w:r>
      <w:r>
        <w:rPr>
          <w:lang w:val="fr-FR"/>
        </w:rPr>
        <w:t>46</w:t>
      </w:r>
      <w:r w:rsidRPr="002E3031">
        <w:rPr>
          <w:lang w:val="fr-FR"/>
        </w:rPr>
        <w:t xml:space="preserve"> actions en urgence</w:t>
      </w:r>
      <w:r w:rsidR="0078773F">
        <w:rPr>
          <w:lang w:val="fr-FR"/>
        </w:rPr>
        <w:t> :</w:t>
      </w:r>
      <w:r w:rsidRPr="002E3031">
        <w:rPr>
          <w:lang w:val="fr-FR"/>
        </w:rPr>
        <w:t xml:space="preserve"> dans 17</w:t>
      </w:r>
      <w:r w:rsidR="007A6D01">
        <w:rPr>
          <w:lang w:val="fr-FR"/>
        </w:rPr>
        <w:t> </w:t>
      </w:r>
      <w:r w:rsidRPr="002E3031">
        <w:rPr>
          <w:lang w:val="fr-FR"/>
        </w:rPr>
        <w:t>cas, la personne disparue a été retrouvée vivante et remise en liberté vivante</w:t>
      </w:r>
      <w:r w:rsidR="003163B6">
        <w:rPr>
          <w:lang w:val="fr-FR"/>
        </w:rPr>
        <w:t>,</w:t>
      </w:r>
      <w:r w:rsidRPr="002E3031">
        <w:rPr>
          <w:lang w:val="fr-FR"/>
        </w:rPr>
        <w:t xml:space="preserve"> et dans les 21</w:t>
      </w:r>
      <w:r w:rsidR="007A6D01">
        <w:rPr>
          <w:lang w:val="fr-FR"/>
        </w:rPr>
        <w:t> </w:t>
      </w:r>
      <w:r w:rsidRPr="002E3031">
        <w:rPr>
          <w:lang w:val="fr-FR"/>
        </w:rPr>
        <w:t>autres, les personnes disparues ont été retrouvées mortes.</w:t>
      </w:r>
    </w:p>
    <w:p w:rsidR="008043B1" w:rsidRPr="00871AC7" w:rsidRDefault="008043B1" w:rsidP="007A6D01">
      <w:pPr>
        <w:pStyle w:val="SingleTxtG"/>
        <w:rPr>
          <w:lang w:val="fr-FR"/>
        </w:rPr>
      </w:pPr>
      <w:r w:rsidRPr="002E3031">
        <w:rPr>
          <w:lang w:val="fr-FR"/>
        </w:rPr>
        <w:t>3</w:t>
      </w:r>
      <w:r>
        <w:rPr>
          <w:lang w:val="fr-FR"/>
        </w:rPr>
        <w:t>2</w:t>
      </w:r>
      <w:r w:rsidRPr="002E3031">
        <w:rPr>
          <w:lang w:val="fr-FR"/>
        </w:rPr>
        <w:t>.</w:t>
      </w:r>
      <w:r w:rsidRPr="002E3031">
        <w:rPr>
          <w:lang w:val="fr-FR"/>
        </w:rPr>
        <w:tab/>
        <w:t xml:space="preserve">En outre, le Comité a suspendu </w:t>
      </w:r>
      <w:r>
        <w:rPr>
          <w:lang w:val="fr-FR"/>
        </w:rPr>
        <w:t>huit</w:t>
      </w:r>
      <w:r w:rsidRPr="002E3031">
        <w:rPr>
          <w:lang w:val="fr-FR"/>
        </w:rPr>
        <w:t xml:space="preserve"> procédures d</w:t>
      </w:r>
      <w:r>
        <w:rPr>
          <w:lang w:val="fr-FR"/>
        </w:rPr>
        <w:t>’</w:t>
      </w:r>
      <w:r w:rsidRPr="002E3031">
        <w:rPr>
          <w:lang w:val="fr-FR"/>
        </w:rPr>
        <w:t>action en urgence, car la personne disparue avait été retrouvée, mais demeurait en détention.</w:t>
      </w:r>
    </w:p>
    <w:p w:rsidR="008043B1" w:rsidRPr="00871AC7" w:rsidRDefault="008043B1" w:rsidP="007A6D01">
      <w:pPr>
        <w:pStyle w:val="SingleTxtG"/>
        <w:rPr>
          <w:lang w:val="fr-FR"/>
        </w:rPr>
      </w:pPr>
      <w:r w:rsidRPr="002E3031">
        <w:rPr>
          <w:lang w:val="fr-FR"/>
        </w:rPr>
        <w:t>3</w:t>
      </w:r>
      <w:r>
        <w:rPr>
          <w:lang w:val="fr-FR"/>
        </w:rPr>
        <w:t>3</w:t>
      </w:r>
      <w:r w:rsidRPr="002E3031">
        <w:rPr>
          <w:lang w:val="fr-FR"/>
        </w:rPr>
        <w:t>.</w:t>
      </w:r>
      <w:r w:rsidRPr="002E3031">
        <w:rPr>
          <w:lang w:val="fr-FR"/>
        </w:rPr>
        <w:tab/>
        <w:t>Dans deux actions en urgence, la personne disparue a été retrouvée morte, mais l</w:t>
      </w:r>
      <w:r>
        <w:rPr>
          <w:lang w:val="fr-FR"/>
        </w:rPr>
        <w:t>’</w:t>
      </w:r>
      <w:r w:rsidRPr="002E3031">
        <w:rPr>
          <w:lang w:val="fr-FR"/>
        </w:rPr>
        <w:t>ac</w:t>
      </w:r>
      <w:r w:rsidR="003163B6">
        <w:rPr>
          <w:lang w:val="fr-FR"/>
        </w:rPr>
        <w:t>tion en urgence demeure ouverte</w:t>
      </w:r>
      <w:bookmarkStart w:id="0" w:name="_GoBack"/>
      <w:bookmarkEnd w:id="0"/>
      <w:r w:rsidRPr="002E3031">
        <w:rPr>
          <w:lang w:val="fr-FR"/>
        </w:rPr>
        <w:t xml:space="preserve"> car les personnes en faveur desquelles des mesures de protection ont été autorisées continuent de recevoir des menaces.</w:t>
      </w:r>
    </w:p>
    <w:p w:rsidR="008043B1" w:rsidRPr="00871AC7" w:rsidRDefault="008043B1" w:rsidP="007A6D01">
      <w:pPr>
        <w:pStyle w:val="H1G"/>
        <w:rPr>
          <w:lang w:val="fr-FR"/>
        </w:rPr>
      </w:pPr>
      <w:r w:rsidRPr="002E3031">
        <w:rPr>
          <w:lang w:val="fr-FR"/>
        </w:rPr>
        <w:tab/>
        <w:t>E.</w:t>
      </w:r>
      <w:r w:rsidRPr="002E3031">
        <w:rPr>
          <w:lang w:val="fr-FR"/>
        </w:rPr>
        <w:tab/>
      </w:r>
      <w:r>
        <w:rPr>
          <w:lang w:val="fr-FR"/>
        </w:rPr>
        <w:t>Conclusions et décisions adoptées</w:t>
      </w:r>
    </w:p>
    <w:p w:rsidR="008043B1" w:rsidRPr="00871AC7" w:rsidRDefault="008043B1" w:rsidP="007A6D01">
      <w:pPr>
        <w:pStyle w:val="SingleTxtG"/>
        <w:rPr>
          <w:bCs/>
          <w:lang w:val="fr-FR"/>
        </w:rPr>
      </w:pPr>
      <w:r w:rsidRPr="002E3031">
        <w:rPr>
          <w:lang w:val="fr-FR"/>
        </w:rPr>
        <w:t>3</w:t>
      </w:r>
      <w:r>
        <w:rPr>
          <w:lang w:val="fr-FR"/>
        </w:rPr>
        <w:t>4</w:t>
      </w:r>
      <w:r w:rsidRPr="002E3031">
        <w:rPr>
          <w:lang w:val="fr-FR"/>
        </w:rPr>
        <w:t>.</w:t>
      </w:r>
      <w:r w:rsidRPr="002E3031">
        <w:rPr>
          <w:lang w:val="fr-FR"/>
        </w:rPr>
        <w:tab/>
      </w:r>
      <w:r>
        <w:rPr>
          <w:lang w:val="fr-FR"/>
        </w:rPr>
        <w:t>Le Comité rappelle</w:t>
      </w:r>
      <w:r w:rsidRPr="002E3031">
        <w:rPr>
          <w:lang w:val="fr-FR"/>
        </w:rPr>
        <w:t xml:space="preserve"> que le nombre de demandes d</w:t>
      </w:r>
      <w:r>
        <w:rPr>
          <w:lang w:val="fr-FR"/>
        </w:rPr>
        <w:t>’</w:t>
      </w:r>
      <w:r w:rsidRPr="002E3031">
        <w:rPr>
          <w:lang w:val="fr-FR"/>
        </w:rPr>
        <w:t>action en urgence enregistrées continue d</w:t>
      </w:r>
      <w:r>
        <w:rPr>
          <w:lang w:val="fr-FR"/>
        </w:rPr>
        <w:t>’</w:t>
      </w:r>
      <w:r w:rsidRPr="002E3031">
        <w:rPr>
          <w:lang w:val="fr-FR"/>
        </w:rPr>
        <w:t>augmenter. Cet état de fait exige un renforcement d</w:t>
      </w:r>
      <w:r>
        <w:rPr>
          <w:lang w:val="fr-FR"/>
        </w:rPr>
        <w:t>’</w:t>
      </w:r>
      <w:r w:rsidRPr="002E3031">
        <w:rPr>
          <w:lang w:val="fr-FR"/>
        </w:rPr>
        <w:t>urgence du nombre de fonctionnaires du secrétariat du Haut</w:t>
      </w:r>
      <w:r w:rsidRPr="002E3031">
        <w:rPr>
          <w:lang w:val="fr-FR"/>
        </w:rPr>
        <w:noBreakHyphen/>
        <w:t>Commissariat des Nations Unies aux droits de l</w:t>
      </w:r>
      <w:r>
        <w:rPr>
          <w:lang w:val="fr-FR"/>
        </w:rPr>
        <w:t>’</w:t>
      </w:r>
      <w:r w:rsidRPr="002E3031">
        <w:rPr>
          <w:lang w:val="fr-FR"/>
        </w:rPr>
        <w:t>homme affectés au traitement des demandes d</w:t>
      </w:r>
      <w:r>
        <w:rPr>
          <w:lang w:val="fr-FR"/>
        </w:rPr>
        <w:t>’</w:t>
      </w:r>
      <w:r w:rsidRPr="002E3031">
        <w:rPr>
          <w:lang w:val="fr-FR"/>
        </w:rPr>
        <w:t>action en urgence.</w:t>
      </w:r>
    </w:p>
    <w:p w:rsidR="00446FE5" w:rsidRDefault="008043B1" w:rsidP="007A6D01">
      <w:pPr>
        <w:pStyle w:val="SingleTxtG"/>
        <w:rPr>
          <w:lang w:val="fr-FR"/>
        </w:rPr>
      </w:pPr>
      <w:r>
        <w:rPr>
          <w:lang w:val="fr-FR"/>
        </w:rPr>
        <w:t>35.</w:t>
      </w:r>
      <w:r>
        <w:rPr>
          <w:lang w:val="fr-FR"/>
        </w:rPr>
        <w:tab/>
        <w:t>Le Comité décide d’appeler l’attention, dans le prochain rapport qu’il soumettra à l’Assemblée générale, sur le manque de coopération des États parties qui ne répondent pas aux demandes d’action en urgence, ou y répondent de manière formelle, sans communiquer d’informations concrètes.</w:t>
      </w:r>
    </w:p>
    <w:p w:rsidR="007A6D01" w:rsidRPr="007A6D01" w:rsidRDefault="007A6D01" w:rsidP="007A6D01">
      <w:pPr>
        <w:pStyle w:val="SingleTxtG"/>
        <w:spacing w:before="240" w:after="0"/>
        <w:jc w:val="center"/>
        <w:rPr>
          <w:u w:val="single"/>
        </w:rPr>
      </w:pPr>
      <w:r>
        <w:rPr>
          <w:u w:val="single"/>
        </w:rPr>
        <w:tab/>
      </w:r>
      <w:r>
        <w:rPr>
          <w:u w:val="single"/>
        </w:rPr>
        <w:tab/>
      </w:r>
      <w:r>
        <w:rPr>
          <w:u w:val="single"/>
        </w:rPr>
        <w:tab/>
      </w:r>
    </w:p>
    <w:sectPr w:rsidR="007A6D01" w:rsidRPr="007A6D01" w:rsidSect="00D1082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B1" w:rsidRDefault="008043B1" w:rsidP="00F95C08">
      <w:pPr>
        <w:spacing w:line="240" w:lineRule="auto"/>
      </w:pPr>
    </w:p>
  </w:endnote>
  <w:endnote w:type="continuationSeparator" w:id="0">
    <w:p w:rsidR="008043B1" w:rsidRPr="00AC3823" w:rsidRDefault="008043B1" w:rsidP="00AC3823">
      <w:pPr>
        <w:pStyle w:val="Pieddepage"/>
      </w:pPr>
    </w:p>
  </w:endnote>
  <w:endnote w:type="continuationNotice" w:id="1">
    <w:p w:rsidR="008043B1" w:rsidRDefault="008043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B1" w:rsidRPr="00D10824" w:rsidRDefault="008043B1" w:rsidP="00D10824">
    <w:pPr>
      <w:pStyle w:val="Pieddepage"/>
      <w:tabs>
        <w:tab w:val="right" w:pos="9638"/>
      </w:tabs>
    </w:pPr>
    <w:r w:rsidRPr="00D10824">
      <w:rPr>
        <w:b/>
        <w:sz w:val="18"/>
      </w:rPr>
      <w:fldChar w:fldCharType="begin"/>
    </w:r>
    <w:r w:rsidRPr="00D10824">
      <w:rPr>
        <w:b/>
        <w:sz w:val="18"/>
      </w:rPr>
      <w:instrText xml:space="preserve"> PAGE  \* MERGEFORMAT </w:instrText>
    </w:r>
    <w:r w:rsidRPr="00D10824">
      <w:rPr>
        <w:b/>
        <w:sz w:val="18"/>
      </w:rPr>
      <w:fldChar w:fldCharType="separate"/>
    </w:r>
    <w:r w:rsidR="000C72EA">
      <w:rPr>
        <w:b/>
        <w:noProof/>
        <w:sz w:val="18"/>
      </w:rPr>
      <w:t>6</w:t>
    </w:r>
    <w:r w:rsidRPr="00D10824">
      <w:rPr>
        <w:b/>
        <w:sz w:val="18"/>
      </w:rPr>
      <w:fldChar w:fldCharType="end"/>
    </w:r>
    <w:r>
      <w:rPr>
        <w:b/>
        <w:sz w:val="18"/>
      </w:rPr>
      <w:tab/>
    </w:r>
    <w:r>
      <w:t>GE.18-21088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B1" w:rsidRPr="00D10824" w:rsidRDefault="008043B1" w:rsidP="00D10824">
    <w:pPr>
      <w:pStyle w:val="Pieddepage"/>
      <w:tabs>
        <w:tab w:val="right" w:pos="9638"/>
      </w:tabs>
      <w:rPr>
        <w:b/>
        <w:sz w:val="18"/>
      </w:rPr>
    </w:pPr>
    <w:r>
      <w:t>GE.18-21088</w:t>
    </w:r>
    <w:r>
      <w:tab/>
    </w:r>
    <w:r w:rsidRPr="00D10824">
      <w:rPr>
        <w:b/>
        <w:sz w:val="18"/>
      </w:rPr>
      <w:fldChar w:fldCharType="begin"/>
    </w:r>
    <w:r w:rsidRPr="00D10824">
      <w:rPr>
        <w:b/>
        <w:sz w:val="18"/>
      </w:rPr>
      <w:instrText xml:space="preserve"> PAGE  \* MERGEFORMAT </w:instrText>
    </w:r>
    <w:r w:rsidRPr="00D10824">
      <w:rPr>
        <w:b/>
        <w:sz w:val="18"/>
      </w:rPr>
      <w:fldChar w:fldCharType="separate"/>
    </w:r>
    <w:r w:rsidR="000C72EA">
      <w:rPr>
        <w:b/>
        <w:noProof/>
        <w:sz w:val="18"/>
      </w:rPr>
      <w:t>7</w:t>
    </w:r>
    <w:r w:rsidRPr="00D108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B1" w:rsidRPr="00D10824" w:rsidRDefault="008043B1" w:rsidP="00D1082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18-21088  (F)    171218    030119</w:t>
    </w:r>
    <w:r>
      <w:rPr>
        <w:sz w:val="20"/>
      </w:rPr>
      <w:br/>
    </w:r>
    <w:r w:rsidRPr="00D10824">
      <w:rPr>
        <w:rFonts w:ascii="C39T30Lfz" w:hAnsi="C39T30Lfz"/>
        <w:sz w:val="56"/>
      </w:rPr>
      <w:t></w:t>
    </w:r>
    <w:r w:rsidRPr="00D10824">
      <w:rPr>
        <w:rFonts w:ascii="C39T30Lfz" w:hAnsi="C39T30Lfz"/>
        <w:sz w:val="56"/>
      </w:rPr>
      <w:t></w:t>
    </w:r>
    <w:r w:rsidRPr="00D10824">
      <w:rPr>
        <w:rFonts w:ascii="C39T30Lfz" w:hAnsi="C39T30Lfz"/>
        <w:sz w:val="56"/>
      </w:rPr>
      <w:t></w:t>
    </w:r>
    <w:r w:rsidRPr="00D10824">
      <w:rPr>
        <w:rFonts w:ascii="C39T30Lfz" w:hAnsi="C39T30Lfz"/>
        <w:sz w:val="56"/>
      </w:rPr>
      <w:t></w:t>
    </w:r>
    <w:r w:rsidRPr="00D10824">
      <w:rPr>
        <w:rFonts w:ascii="C39T30Lfz" w:hAnsi="C39T30Lfz"/>
        <w:sz w:val="56"/>
      </w:rPr>
      <w:t></w:t>
    </w:r>
    <w:r w:rsidRPr="00D10824">
      <w:rPr>
        <w:rFonts w:ascii="C39T30Lfz" w:hAnsi="C39T30Lfz"/>
        <w:sz w:val="56"/>
      </w:rPr>
      <w:t></w:t>
    </w:r>
    <w:r w:rsidRPr="00D10824">
      <w:rPr>
        <w:rFonts w:ascii="C39T30Lfz" w:hAnsi="C39T30Lfz"/>
        <w:sz w:val="56"/>
      </w:rPr>
      <w:t></w:t>
    </w:r>
    <w:r w:rsidRPr="00D10824">
      <w:rPr>
        <w:rFonts w:ascii="C39T30Lfz" w:hAnsi="C39T30Lfz"/>
        <w:sz w:val="56"/>
      </w:rPr>
      <w:t></w:t>
    </w:r>
    <w:r w:rsidRPr="00D1082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D/C/15/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15/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B1" w:rsidRPr="00AC3823" w:rsidRDefault="008043B1" w:rsidP="00AC3823">
      <w:pPr>
        <w:pStyle w:val="Pieddepage"/>
        <w:tabs>
          <w:tab w:val="right" w:pos="2155"/>
        </w:tabs>
        <w:spacing w:after="80" w:line="240" w:lineRule="atLeast"/>
        <w:ind w:left="680"/>
        <w:rPr>
          <w:u w:val="single"/>
        </w:rPr>
      </w:pPr>
      <w:r>
        <w:rPr>
          <w:u w:val="single"/>
        </w:rPr>
        <w:tab/>
      </w:r>
    </w:p>
  </w:footnote>
  <w:footnote w:type="continuationSeparator" w:id="0">
    <w:p w:rsidR="008043B1" w:rsidRPr="00AC3823" w:rsidRDefault="008043B1" w:rsidP="00AC3823">
      <w:pPr>
        <w:pStyle w:val="Pieddepage"/>
        <w:tabs>
          <w:tab w:val="right" w:pos="2155"/>
        </w:tabs>
        <w:spacing w:after="80" w:line="240" w:lineRule="atLeast"/>
        <w:ind w:left="680"/>
        <w:rPr>
          <w:u w:val="single"/>
        </w:rPr>
      </w:pPr>
      <w:r>
        <w:rPr>
          <w:u w:val="single"/>
        </w:rPr>
        <w:tab/>
      </w:r>
    </w:p>
  </w:footnote>
  <w:footnote w:type="continuationNotice" w:id="1">
    <w:p w:rsidR="008043B1" w:rsidRPr="00AC3823" w:rsidRDefault="008043B1">
      <w:pPr>
        <w:spacing w:line="240" w:lineRule="auto"/>
        <w:rPr>
          <w:sz w:val="2"/>
          <w:szCs w:val="2"/>
        </w:rPr>
      </w:pPr>
    </w:p>
  </w:footnote>
  <w:footnote w:id="2">
    <w:p w:rsidR="008043B1" w:rsidRPr="00560757" w:rsidRDefault="008043B1" w:rsidP="008043B1">
      <w:pPr>
        <w:pStyle w:val="Notedebasdepage"/>
      </w:pPr>
      <w:r>
        <w:rPr>
          <w:rStyle w:val="Appelnotedebasdep"/>
        </w:rPr>
        <w:tab/>
      </w:r>
      <w:r w:rsidRPr="00560757">
        <w:rPr>
          <w:rStyle w:val="Appelnotedebasdep"/>
          <w:sz w:val="20"/>
          <w:vertAlign w:val="baseline"/>
        </w:rPr>
        <w:t>*</w:t>
      </w:r>
      <w:r>
        <w:rPr>
          <w:rStyle w:val="Appelnotedebasdep"/>
          <w:sz w:val="20"/>
          <w:vertAlign w:val="baseline"/>
        </w:rPr>
        <w:tab/>
      </w:r>
      <w:r>
        <w:rPr>
          <w:lang w:val="fr-FR"/>
        </w:rPr>
        <w:t xml:space="preserve">Adopté par le Comité à sa </w:t>
      </w:r>
      <w:r w:rsidR="001A6776">
        <w:rPr>
          <w:lang w:val="fr-FR"/>
        </w:rPr>
        <w:t>quinzième</w:t>
      </w:r>
      <w:r>
        <w:rPr>
          <w:lang w:val="fr-FR"/>
        </w:rPr>
        <w:t xml:space="preserve"> session (5-16 novembre 2018)</w:t>
      </w:r>
      <w:r w:rsidRPr="00560757">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B1" w:rsidRPr="00D10824" w:rsidRDefault="008043B1">
    <w:pPr>
      <w:pStyle w:val="En-tte"/>
    </w:pPr>
    <w:fldSimple w:instr=" TITLE  \* MERGEFORMAT ">
      <w:r w:rsidR="00AD09F9">
        <w:t>CED/C/15/3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B1" w:rsidRPr="00D10824" w:rsidRDefault="008043B1" w:rsidP="00D10824">
    <w:pPr>
      <w:pStyle w:val="En-tte"/>
      <w:jc w:val="right"/>
    </w:pPr>
    <w:fldSimple w:instr=" TITLE  \* MERGEFORMAT ">
      <w:r w:rsidR="00AD09F9">
        <w:t>CED/C/15/3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CC"/>
    <w:rsid w:val="00017F94"/>
    <w:rsid w:val="00022D2E"/>
    <w:rsid w:val="00023842"/>
    <w:rsid w:val="000334F9"/>
    <w:rsid w:val="0007796D"/>
    <w:rsid w:val="000B7790"/>
    <w:rsid w:val="000C72EA"/>
    <w:rsid w:val="00111F2F"/>
    <w:rsid w:val="00133EDE"/>
    <w:rsid w:val="0014365E"/>
    <w:rsid w:val="00176178"/>
    <w:rsid w:val="001A6776"/>
    <w:rsid w:val="001F525A"/>
    <w:rsid w:val="00223272"/>
    <w:rsid w:val="0024779E"/>
    <w:rsid w:val="003163B6"/>
    <w:rsid w:val="00392B1D"/>
    <w:rsid w:val="003D2D29"/>
    <w:rsid w:val="00446FE5"/>
    <w:rsid w:val="00452396"/>
    <w:rsid w:val="004C4D99"/>
    <w:rsid w:val="00502282"/>
    <w:rsid w:val="005505B7"/>
    <w:rsid w:val="00573BE5"/>
    <w:rsid w:val="00586ED3"/>
    <w:rsid w:val="00596AA9"/>
    <w:rsid w:val="006550FB"/>
    <w:rsid w:val="00713E5F"/>
    <w:rsid w:val="0071601D"/>
    <w:rsid w:val="007444CC"/>
    <w:rsid w:val="0077586E"/>
    <w:rsid w:val="0078773F"/>
    <w:rsid w:val="007A62E6"/>
    <w:rsid w:val="007A6D01"/>
    <w:rsid w:val="008043B1"/>
    <w:rsid w:val="0080684C"/>
    <w:rsid w:val="00851578"/>
    <w:rsid w:val="00871C75"/>
    <w:rsid w:val="008776DC"/>
    <w:rsid w:val="009705C8"/>
    <w:rsid w:val="00A30353"/>
    <w:rsid w:val="00A4511D"/>
    <w:rsid w:val="00AC3823"/>
    <w:rsid w:val="00AC7BDA"/>
    <w:rsid w:val="00AD09F9"/>
    <w:rsid w:val="00AE323C"/>
    <w:rsid w:val="00B00181"/>
    <w:rsid w:val="00B765F7"/>
    <w:rsid w:val="00B9212A"/>
    <w:rsid w:val="00BA0CA9"/>
    <w:rsid w:val="00C02897"/>
    <w:rsid w:val="00C31BDB"/>
    <w:rsid w:val="00CE2527"/>
    <w:rsid w:val="00CF2BDE"/>
    <w:rsid w:val="00D10824"/>
    <w:rsid w:val="00D3439C"/>
    <w:rsid w:val="00DB1831"/>
    <w:rsid w:val="00DD3BFD"/>
    <w:rsid w:val="00DF6678"/>
    <w:rsid w:val="00E24388"/>
    <w:rsid w:val="00F1393E"/>
    <w:rsid w:val="00F660DF"/>
    <w:rsid w:val="00F95C08"/>
    <w:rsid w:val="00FC1E7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F7EE59"/>
  <w15:docId w15:val="{6BEF227D-E3F1-4744-8793-D3A7A635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7</Pages>
  <Words>2993</Words>
  <Characters>20147</Characters>
  <Application>Microsoft Office Word</Application>
  <DocSecurity>0</DocSecurity>
  <Lines>1439</Lines>
  <Paragraphs>538</Paragraphs>
  <ScaleCrop>false</ScaleCrop>
  <HeadingPairs>
    <vt:vector size="2" baseType="variant">
      <vt:variant>
        <vt:lpstr>Titre</vt:lpstr>
      </vt:variant>
      <vt:variant>
        <vt:i4>1</vt:i4>
      </vt:variant>
    </vt:vector>
  </HeadingPairs>
  <TitlesOfParts>
    <vt:vector size="1" baseType="lpstr">
      <vt:lpstr>CED/C/15/3</vt:lpstr>
    </vt:vector>
  </TitlesOfParts>
  <Company>DCM</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CED/C/15/3</dc:title>
  <dc:subject/>
  <dc:creator>Nathalie VITTOZ</dc:creator>
  <cp:keywords/>
  <cp:lastModifiedBy>Nathalie Vittoz</cp:lastModifiedBy>
  <cp:revision>2</cp:revision>
  <cp:lastPrinted>2019-01-03T11:25:00Z</cp:lastPrinted>
  <dcterms:created xsi:type="dcterms:W3CDTF">2019-01-03T13:21:00Z</dcterms:created>
  <dcterms:modified xsi:type="dcterms:W3CDTF">2019-01-03T13:21:00Z</dcterms:modified>
</cp:coreProperties>
</file>