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9964E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2BF3" w:rsidRPr="009964E0" w:rsidRDefault="00DF2BF3" w:rsidP="009964E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9964E0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2BF3" w:rsidRPr="009964E0" w:rsidRDefault="00DF2BF3" w:rsidP="009964E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F2BF3" w:rsidRPr="009964E0" w:rsidRDefault="00DF2BF3" w:rsidP="009964E0">
            <w:pPr>
              <w:jc w:val="right"/>
              <w:rPr>
                <w:lang w:val="en-US"/>
              </w:rPr>
            </w:pPr>
            <w:r w:rsidRPr="009964E0">
              <w:rPr>
                <w:sz w:val="40"/>
                <w:szCs w:val="40"/>
                <w:lang w:val="en-US"/>
              </w:rPr>
              <w:t>A</w:t>
            </w:r>
            <w:r w:rsidRPr="009964E0"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9964E0">
                <w:t>WGAD/2017/31</w:t>
              </w:r>
            </w:fldSimple>
          </w:p>
        </w:tc>
      </w:tr>
      <w:tr w:rsidR="00DF2BF3" w:rsidRPr="00635870" w:rsidTr="009964E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2BF3" w:rsidRPr="00635870" w:rsidRDefault="002F2550" w:rsidP="009964E0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8025" cy="592455"/>
                  <wp:effectExtent l="0" t="0" r="0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2BF3" w:rsidRPr="009964E0" w:rsidRDefault="00DF2BF3" w:rsidP="009964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964E0"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2BF3" w:rsidRPr="009964E0" w:rsidRDefault="00DF2BF3" w:rsidP="009964E0">
            <w:pPr>
              <w:spacing w:before="240"/>
              <w:rPr>
                <w:lang w:val="en-US"/>
              </w:rPr>
            </w:pPr>
            <w:r w:rsidRPr="009964E0">
              <w:rPr>
                <w:lang w:val="en-US"/>
              </w:rPr>
              <w:t>Distr</w:t>
            </w:r>
            <w:r>
              <w:t>.:</w:t>
            </w:r>
            <w:r w:rsidRPr="009964E0"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9964E0">
              <w:rPr>
                <w:lang w:val="en-US"/>
              </w:rPr>
              <w:instrText xml:space="preserve"> FORMDROPDOWN </w:instrText>
            </w:r>
            <w:r w:rsidR="000C42F3">
              <w:fldChar w:fldCharType="separate"/>
            </w:r>
            <w:r>
              <w:fldChar w:fldCharType="end"/>
            </w:r>
            <w:bookmarkEnd w:id="1"/>
          </w:p>
          <w:p w:rsidR="00DF2BF3" w:rsidRPr="009964E0" w:rsidRDefault="00DF2BF3" w:rsidP="009964E0">
            <w:pPr>
              <w:rPr>
                <w:lang w:val="en-US"/>
              </w:rPr>
            </w:pPr>
            <w:r w:rsidRPr="009964E0">
              <w:rPr>
                <w:lang w:val="en-US"/>
              </w:rPr>
              <w:fldChar w:fldCharType="begin"/>
            </w:r>
            <w:r w:rsidRPr="009964E0">
              <w:rPr>
                <w:lang w:val="en-US"/>
              </w:rPr>
              <w:instrText xml:space="preserve"> FILLIN  "Введите дату документа" \* MERGEFORMAT </w:instrText>
            </w:r>
            <w:r w:rsidRPr="009964E0">
              <w:rPr>
                <w:lang w:val="en-US"/>
              </w:rPr>
              <w:fldChar w:fldCharType="separate"/>
            </w:r>
            <w:r w:rsidR="009964E0" w:rsidRPr="009964E0">
              <w:rPr>
                <w:lang w:val="en-US"/>
              </w:rPr>
              <w:t>25 July 2017</w:t>
            </w:r>
            <w:r w:rsidRPr="009964E0">
              <w:rPr>
                <w:lang w:val="en-US"/>
              </w:rPr>
              <w:fldChar w:fldCharType="end"/>
            </w:r>
          </w:p>
          <w:p w:rsidR="00DF2BF3" w:rsidRDefault="00DF2BF3" w:rsidP="009964E0">
            <w:r w:rsidRPr="009964E0">
              <w:rPr>
                <w:lang w:val="en-US"/>
              </w:rPr>
              <w:t>Russian</w:t>
            </w:r>
          </w:p>
          <w:p w:rsidR="00DF2BF3" w:rsidRDefault="00DF2BF3" w:rsidP="009964E0">
            <w:r w:rsidRPr="009964E0">
              <w:rPr>
                <w:lang w:val="en-US"/>
              </w:rPr>
              <w:t>Original</w:t>
            </w:r>
            <w:r>
              <w:t xml:space="preserve">: 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9964E0">
              <w:rPr>
                <w:lang w:val="en-US"/>
              </w:rPr>
              <w:instrText xml:space="preserve"> FORMDROPDOWN </w:instrText>
            </w:r>
            <w:r w:rsidR="000C42F3">
              <w:fldChar w:fldCharType="separate"/>
            </w:r>
            <w:r>
              <w:fldChar w:fldCharType="end"/>
            </w:r>
            <w:bookmarkEnd w:id="2"/>
          </w:p>
          <w:p w:rsidR="00DF2BF3" w:rsidRPr="00635870" w:rsidRDefault="00DF2BF3" w:rsidP="009964E0"/>
        </w:tc>
      </w:tr>
    </w:tbl>
    <w:p w:rsidR="00DF2BF3" w:rsidRDefault="00DF2BF3" w:rsidP="00DF2BF3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175DB" w:rsidRPr="00155DE9" w:rsidRDefault="002175DB" w:rsidP="002175DB">
      <w:pPr>
        <w:rPr>
          <w:b/>
        </w:rPr>
      </w:pPr>
      <w:r w:rsidRPr="00155DE9">
        <w:rPr>
          <w:b/>
          <w:bCs/>
        </w:rPr>
        <w:t>Рабочая группа по произвольным задержаниям</w:t>
      </w:r>
    </w:p>
    <w:p w:rsidR="002175DB" w:rsidRPr="00155DE9" w:rsidRDefault="002175DB" w:rsidP="002175DB">
      <w:pPr>
        <w:pStyle w:val="HChGR"/>
      </w:pPr>
      <w:r w:rsidRPr="00155DE9">
        <w:tab/>
      </w:r>
      <w:r w:rsidRPr="00155DE9">
        <w:tab/>
        <w:t>М</w:t>
      </w:r>
      <w:r>
        <w:t>нения, принятые Рабочей группой</w:t>
      </w:r>
      <w:r w:rsidRPr="00155DE9">
        <w:br/>
        <w:t>по произвольным задержаниям на ее</w:t>
      </w:r>
      <w:r w:rsidR="00E73A60" w:rsidRPr="00E73A60">
        <w:br/>
      </w:r>
      <w:r>
        <w:t>семьдесят восьмой сессии, 19</w:t>
      </w:r>
      <w:r w:rsidRPr="00155DE9">
        <w:t>–2</w:t>
      </w:r>
      <w:r>
        <w:t>8</w:t>
      </w:r>
      <w:r w:rsidRPr="00155DE9">
        <w:t xml:space="preserve"> </w:t>
      </w:r>
      <w:r>
        <w:t>апреля</w:t>
      </w:r>
      <w:r w:rsidRPr="00155DE9">
        <w:t xml:space="preserve"> 201</w:t>
      </w:r>
      <w:r>
        <w:t>7</w:t>
      </w:r>
      <w:r w:rsidRPr="00155DE9">
        <w:t xml:space="preserve"> года</w:t>
      </w:r>
    </w:p>
    <w:p w:rsidR="002175DB" w:rsidRPr="00155DE9" w:rsidRDefault="002175DB" w:rsidP="002175DB">
      <w:pPr>
        <w:pStyle w:val="H1GR"/>
      </w:pPr>
      <w:r w:rsidRPr="00155DE9">
        <w:tab/>
      </w:r>
      <w:r w:rsidRPr="00155DE9">
        <w:tab/>
        <w:t xml:space="preserve">Мнение № </w:t>
      </w:r>
      <w:r>
        <w:t>31</w:t>
      </w:r>
      <w:r w:rsidRPr="00155DE9">
        <w:t>/201</w:t>
      </w:r>
      <w:r>
        <w:t>7</w:t>
      </w:r>
      <w:r w:rsidRPr="00155DE9">
        <w:t xml:space="preserve"> относительно </w:t>
      </w:r>
      <w:r w:rsidRPr="00CC3CC4">
        <w:t>Омар</w:t>
      </w:r>
      <w:r>
        <w:t>а</w:t>
      </w:r>
      <w:r w:rsidRPr="00CC3CC4">
        <w:t xml:space="preserve"> На</w:t>
      </w:r>
      <w:r>
        <w:t>зз</w:t>
      </w:r>
      <w:r w:rsidRPr="00CC3CC4">
        <w:t>ал</w:t>
      </w:r>
      <w:r>
        <w:t>я</w:t>
      </w:r>
      <w:r w:rsidRPr="00CC3CC4">
        <w:t xml:space="preserve"> </w:t>
      </w:r>
      <w:r w:rsidRPr="00155DE9">
        <w:t>(</w:t>
      </w:r>
      <w:r>
        <w:t>Израиль</w:t>
      </w:r>
      <w:r w:rsidRPr="00155DE9">
        <w:t>)</w:t>
      </w:r>
    </w:p>
    <w:p w:rsidR="002175DB" w:rsidRPr="00155DE9" w:rsidRDefault="002175DB" w:rsidP="00A36F9E">
      <w:pPr>
        <w:pStyle w:val="SingleTxtGR"/>
      </w:pPr>
      <w:r w:rsidRPr="00155DE9">
        <w:tab/>
        <w:t>Рабочая группа по произвольным задержаниям была учреждена в соответствии с резолюцией 1991/42 Комиссии по правам человека, которая</w:t>
      </w:r>
      <w:r w:rsidRPr="00860390">
        <w:t xml:space="preserve"> </w:t>
      </w:r>
      <w:r w:rsidRPr="00155DE9">
        <w:t>уточнила</w:t>
      </w:r>
      <w:r>
        <w:t xml:space="preserve"> и</w:t>
      </w:r>
      <w:r w:rsidRPr="00155DE9">
        <w:t xml:space="preserve"> продлила мандат Рабочей группы в своей резолюции 1997/50. В соответствии с резолюцией 60/251 Генеральной Ассамблеи и решением 1/102 Совета по правам человека Совет взял на себя ответственность за осуществление этого мандата и недавно в своей резолюции 33/30 от 30 сентября 2016 года вновь продлил его действие на трехлетний срок.</w:t>
      </w:r>
    </w:p>
    <w:p w:rsidR="002175DB" w:rsidRPr="00155DE9" w:rsidRDefault="002175DB" w:rsidP="00A36F9E">
      <w:pPr>
        <w:pStyle w:val="SingleTxtGR"/>
      </w:pPr>
      <w:r>
        <w:t>1</w:t>
      </w:r>
      <w:r w:rsidRPr="00155DE9">
        <w:t>.</w:t>
      </w:r>
      <w:r w:rsidRPr="00155DE9">
        <w:tab/>
        <w:t>В</w:t>
      </w:r>
      <w:r w:rsidRPr="00446AFD">
        <w:t xml:space="preserve"> </w:t>
      </w:r>
      <w:r w:rsidRPr="00155DE9">
        <w:t>соответствии со своими метода</w:t>
      </w:r>
      <w:r>
        <w:t>ми работы (A/HRC/33/66) 26 января</w:t>
      </w:r>
      <w:r w:rsidR="000C4756">
        <w:t xml:space="preserve"> </w:t>
      </w:r>
      <w:r>
        <w:t>2017</w:t>
      </w:r>
      <w:r w:rsidRPr="00155DE9">
        <w:t xml:space="preserve"> года Рабочая группа препроводила правительству </w:t>
      </w:r>
      <w:r>
        <w:t>Израиля</w:t>
      </w:r>
      <w:r w:rsidRPr="00155DE9">
        <w:t xml:space="preserve"> сообщение относительно </w:t>
      </w:r>
      <w:r w:rsidRPr="00CC3CC4">
        <w:t>Омар</w:t>
      </w:r>
      <w:r>
        <w:t>а</w:t>
      </w:r>
      <w:r w:rsidRPr="00CC3CC4">
        <w:t xml:space="preserve"> На</w:t>
      </w:r>
      <w:r>
        <w:t>зз</w:t>
      </w:r>
      <w:r w:rsidRPr="00CC3CC4">
        <w:t>ал</w:t>
      </w:r>
      <w:r>
        <w:t>я</w:t>
      </w:r>
      <w:r w:rsidRPr="00155DE9">
        <w:t>. Прав</w:t>
      </w:r>
      <w:r>
        <w:t>ительство не ответило на это сообщение</w:t>
      </w:r>
      <w:r w:rsidRPr="00155DE9">
        <w:t>. Государство является участником Международного пакта о гражданских и политических правах.</w:t>
      </w:r>
    </w:p>
    <w:p w:rsidR="002175DB" w:rsidRDefault="002175DB" w:rsidP="00A36F9E">
      <w:pPr>
        <w:pStyle w:val="SingleTxtGR"/>
      </w:pPr>
      <w:r>
        <w:t>2</w:t>
      </w:r>
      <w:r w:rsidRPr="00E833E1">
        <w:t>.</w:t>
      </w:r>
      <w:r w:rsidRPr="00E833E1">
        <w:tab/>
      </w:r>
      <w:r>
        <w:t>Рабочая группа считает лишение свободы произвольным в следующих случаях:</w:t>
      </w:r>
    </w:p>
    <w:p w:rsidR="002175DB" w:rsidRDefault="00A36F9E" w:rsidP="00A36F9E">
      <w:pPr>
        <w:pStyle w:val="SingleTxtGR"/>
      </w:pPr>
      <w:r w:rsidRPr="000C4756">
        <w:tab/>
      </w:r>
      <w:r w:rsidR="002175DB">
        <w:t>а)</w:t>
      </w:r>
      <w:r w:rsidR="002175DB">
        <w:tab/>
        <w:t>когда явно невозможно сослаться на какие бы то ни было правовые основания для лишения свободы (например, когда какое-либо лицо продолжает содержаться под стражей сверх назначенного по приговору срока наказания или вопреки распространяющемуся на него закону об амнистии) (категория I);</w:t>
      </w:r>
    </w:p>
    <w:p w:rsidR="002175DB" w:rsidRPr="00873AD8" w:rsidRDefault="00A36F9E" w:rsidP="00A36F9E">
      <w:pPr>
        <w:pStyle w:val="SingleTxtGR"/>
      </w:pPr>
      <w:r w:rsidRPr="000C4756">
        <w:tab/>
      </w:r>
      <w:r w:rsidR="002175DB">
        <w:t>b)</w:t>
      </w:r>
      <w:r w:rsidR="002175DB">
        <w:tab/>
      </w:r>
      <w:r w:rsidR="002175DB">
        <w:rPr>
          <w:lang w:eastAsia="en-GB"/>
        </w:rPr>
        <w:t xml:space="preserve">когда лишение свободы обусловлено осуществлением прав или свобод, гарантированных статьями 7, 13, 14, 18, 19, 20 и 21 Всеобщей декларации прав человека и, в той мере, в которой это касается </w:t>
      </w:r>
      <w:r w:rsidR="002175DB">
        <w:t>государств</w:t>
      </w:r>
      <w:r w:rsidR="00BD153A">
        <w:rPr>
          <w:lang w:eastAsia="en-GB"/>
        </w:rPr>
        <w:t>–</w:t>
      </w:r>
      <w:r w:rsidR="002175DB">
        <w:rPr>
          <w:lang w:eastAsia="en-GB"/>
        </w:rPr>
        <w:t xml:space="preserve">участников, статьями 12, 18, 19, 21, 22, 25, 26 и 27 Международного пакта о гражданских и политических правах (категория II); </w:t>
      </w:r>
    </w:p>
    <w:p w:rsidR="002175DB" w:rsidRPr="00873AD8" w:rsidRDefault="00A36F9E" w:rsidP="00A36F9E">
      <w:pPr>
        <w:pStyle w:val="SingleTxtGR"/>
      </w:pPr>
      <w:r w:rsidRPr="00BD153A">
        <w:tab/>
      </w:r>
      <w:r w:rsidR="002175DB">
        <w:t>c)</w:t>
      </w:r>
      <w:r w:rsidR="002175DB">
        <w:tab/>
      </w:r>
      <w:r w:rsidR="002175DB">
        <w:rPr>
          <w:lang w:eastAsia="en-GB"/>
        </w:rPr>
        <w:t>когда полное или частичное несоблюдение международных норм, касающихся права на справедливое судебное разбирательство и закрепленных во Всеобщей декларации прав человека и соответствующих международно-</w:t>
      </w:r>
      <w:r w:rsidR="002175DB">
        <w:rPr>
          <w:lang w:eastAsia="en-GB"/>
        </w:rPr>
        <w:lastRenderedPageBreak/>
        <w:t xml:space="preserve">правовых документах, принятых государствами, о которых идет речь, является настолько серьезным, что это придает лишению свободы произвольный характер (категория III); </w:t>
      </w:r>
    </w:p>
    <w:p w:rsidR="002175DB" w:rsidRPr="00873AD8" w:rsidRDefault="00A36F9E" w:rsidP="00A36F9E">
      <w:pPr>
        <w:pStyle w:val="SingleTxtGR"/>
      </w:pPr>
      <w:r w:rsidRPr="000C4756">
        <w:tab/>
      </w:r>
      <w:r w:rsidR="002175DB">
        <w:t>d)</w:t>
      </w:r>
      <w:r w:rsidR="002175DB">
        <w:tab/>
      </w:r>
      <w:r w:rsidR="002175DB">
        <w:rPr>
          <w:lang w:eastAsia="en-GB"/>
        </w:rPr>
        <w:t xml:space="preserve">когда просители убежища, иммигранты или беженцы подвергаются длительному административному задержанию, не имея возможности добиться пересмотра дела в административном или судебном порядке или получить доступ к средствам правовой защиты (категория IV); </w:t>
      </w:r>
    </w:p>
    <w:p w:rsidR="002175DB" w:rsidRPr="00873AD8" w:rsidRDefault="00A36F9E" w:rsidP="00A36F9E">
      <w:pPr>
        <w:pStyle w:val="SingleTxtGR"/>
      </w:pPr>
      <w:r w:rsidRPr="000C4756">
        <w:tab/>
      </w:r>
      <w:r w:rsidR="002175DB">
        <w:t>e)</w:t>
      </w:r>
      <w:r w:rsidR="002175DB">
        <w:tab/>
      </w:r>
      <w:r w:rsidR="002175DB">
        <w:rPr>
          <w:lang w:eastAsia="en-GB"/>
        </w:rPr>
        <w:t xml:space="preserve">когда лишение свободы является нарушением международного права в силу дискриминации по признаку рождения, гражданства, этнического или социального происхождения, языка, </w:t>
      </w:r>
      <w:r w:rsidR="002175DB">
        <w:t>религии</w:t>
      </w:r>
      <w:r w:rsidR="002175DB">
        <w:rPr>
          <w:lang w:eastAsia="en-GB"/>
        </w:rPr>
        <w:t xml:space="preserve">, экономического положения, политических или иных убеждений, пола, сексуальной ориентации, инвалидности или иного статуса и имеет целью отказ в равном осуществлении прав человека или может привести к таковому (категория V). </w:t>
      </w:r>
    </w:p>
    <w:p w:rsidR="002175DB" w:rsidRPr="007E7DDE" w:rsidRDefault="00A36F9E" w:rsidP="00A36F9E">
      <w:pPr>
        <w:pStyle w:val="H23GR"/>
      </w:pPr>
      <w:r w:rsidRPr="000C4756">
        <w:tab/>
      </w:r>
      <w:r w:rsidRPr="000C4756">
        <w:tab/>
      </w:r>
      <w:r w:rsidR="002175DB" w:rsidRPr="007E7DDE">
        <w:t>Представленные материалы</w:t>
      </w:r>
    </w:p>
    <w:p w:rsidR="002175DB" w:rsidRPr="00155DE9" w:rsidRDefault="002175DB" w:rsidP="00A36F9E">
      <w:pPr>
        <w:pStyle w:val="H4GR"/>
      </w:pPr>
      <w:r w:rsidRPr="00155DE9">
        <w:tab/>
      </w:r>
      <w:r w:rsidRPr="00155DE9">
        <w:tab/>
        <w:t>Сообщение источника</w:t>
      </w:r>
    </w:p>
    <w:p w:rsidR="002175DB" w:rsidRDefault="002175DB" w:rsidP="00A36F9E">
      <w:pPr>
        <w:pStyle w:val="SingleTxtGR"/>
      </w:pPr>
      <w:r w:rsidRPr="00CC3CC4">
        <w:t>3</w:t>
      </w:r>
      <w:r w:rsidRPr="00155DE9">
        <w:t>.</w:t>
      </w:r>
      <w:r>
        <w:rPr>
          <w:rFonts w:ascii="inherit" w:hAnsi="inherit" w:cs="Courier New"/>
          <w:b/>
          <w:color w:val="212121"/>
          <w:spacing w:val="0"/>
          <w:w w:val="100"/>
          <w:kern w:val="0"/>
        </w:rPr>
        <w:tab/>
      </w:r>
      <w:bookmarkStart w:id="3" w:name="_Hlk490255229"/>
      <w:r w:rsidRPr="00CC3CC4">
        <w:t>Омар На</w:t>
      </w:r>
      <w:r>
        <w:t>зз</w:t>
      </w:r>
      <w:r w:rsidRPr="00CC3CC4">
        <w:t xml:space="preserve">аль </w:t>
      </w:r>
      <w:bookmarkEnd w:id="3"/>
      <w:r w:rsidRPr="00155DE9">
        <w:t>–</w:t>
      </w:r>
      <w:r w:rsidRPr="00CC3CC4">
        <w:t xml:space="preserve"> 54-летний палестинский писатель и независимый журналист, проживающий в Рамаллахе. Он является директором </w:t>
      </w:r>
      <w:r>
        <w:t>«Клакет медиа»</w:t>
      </w:r>
      <w:r w:rsidRPr="00CC3CC4">
        <w:t xml:space="preserve"> и членом Генерального секретариата </w:t>
      </w:r>
      <w:r>
        <w:t>С</w:t>
      </w:r>
      <w:r w:rsidRPr="00CC3CC4">
        <w:t>индиката палестинских журналистов.</w:t>
      </w:r>
    </w:p>
    <w:p w:rsidR="002175DB" w:rsidRPr="00CC3CC4" w:rsidRDefault="002175DB" w:rsidP="00A36F9E">
      <w:pPr>
        <w:pStyle w:val="SingleTxtGR"/>
      </w:pPr>
      <w:r>
        <w:t>4.</w:t>
      </w:r>
      <w:r>
        <w:tab/>
      </w:r>
      <w:r w:rsidRPr="00CC3CC4">
        <w:t xml:space="preserve">Согласно источнику, </w:t>
      </w:r>
      <w:r w:rsidR="00C459EB">
        <w:t>г</w:t>
      </w:r>
      <w:r w:rsidR="00C459EB">
        <w:noBreakHyphen/>
        <w:t>н</w:t>
      </w:r>
      <w:r w:rsidRPr="00CC3CC4">
        <w:t xml:space="preserve"> На</w:t>
      </w:r>
      <w:r>
        <w:t>зз</w:t>
      </w:r>
      <w:r w:rsidRPr="00CC3CC4">
        <w:t xml:space="preserve">аль впервые был </w:t>
      </w:r>
      <w:r>
        <w:t>подвергнут</w:t>
      </w:r>
      <w:r w:rsidRPr="00215B13">
        <w:t xml:space="preserve"> </w:t>
      </w:r>
      <w:r w:rsidRPr="00CC3CC4">
        <w:t>административно</w:t>
      </w:r>
      <w:r>
        <w:t>му задержанию сроком на</w:t>
      </w:r>
      <w:r w:rsidRPr="00CC3CC4">
        <w:t xml:space="preserve"> од</w:t>
      </w:r>
      <w:r>
        <w:t>и</w:t>
      </w:r>
      <w:r w:rsidRPr="00CC3CC4">
        <w:t xml:space="preserve">н год в 1977 году. Он </w:t>
      </w:r>
      <w:r>
        <w:t>вновь задерживался</w:t>
      </w:r>
      <w:r w:rsidRPr="00CC3CC4">
        <w:t xml:space="preserve"> в 1985 и 1988 годах. В 1986 году он также бы</w:t>
      </w:r>
      <w:r w:rsidR="00C459EB">
        <w:t>л помещен под домашний арест. В</w:t>
      </w:r>
      <w:r w:rsidR="00C459EB">
        <w:rPr>
          <w:lang w:val="en-US"/>
        </w:rPr>
        <w:t> </w:t>
      </w:r>
      <w:r w:rsidRPr="00CC3CC4">
        <w:t xml:space="preserve">2014 году </w:t>
      </w:r>
      <w:r>
        <w:t>он попал под</w:t>
      </w:r>
      <w:r w:rsidRPr="00CC3CC4">
        <w:t xml:space="preserve"> запрет на поездки, который оставался в силе до его последнего ареста 23 апреля 2016 года.</w:t>
      </w:r>
    </w:p>
    <w:p w:rsidR="002175DB" w:rsidRPr="00C51320" w:rsidRDefault="00A36F9E" w:rsidP="00A36F9E">
      <w:pPr>
        <w:pStyle w:val="H56GR"/>
      </w:pPr>
      <w:r w:rsidRPr="00C459EB">
        <w:tab/>
      </w:r>
      <w:r w:rsidRPr="00C459EB">
        <w:tab/>
      </w:r>
      <w:r w:rsidR="002175DB" w:rsidRPr="00C51320">
        <w:t>Арест и административное задержание</w:t>
      </w:r>
    </w:p>
    <w:p w:rsidR="002175DB" w:rsidRPr="00C51320" w:rsidRDefault="002175DB" w:rsidP="00A36F9E">
      <w:pPr>
        <w:pStyle w:val="SingleTxtGR"/>
      </w:pPr>
      <w:r w:rsidRPr="00C51320">
        <w:t>5.</w:t>
      </w:r>
      <w:r w:rsidRPr="00C51320">
        <w:tab/>
      </w:r>
      <w:r w:rsidR="00C459EB">
        <w:t>Г</w:t>
      </w:r>
      <w:r w:rsidR="00C459EB">
        <w:noBreakHyphen/>
        <w:t>н </w:t>
      </w:r>
      <w:r w:rsidRPr="00C51320">
        <w:t xml:space="preserve">Наззаль был арестован 23 апреля 2016 года, пытаясь пересечь мост Алленби в Иорданию. Источник сообщает, что </w:t>
      </w:r>
      <w:r w:rsidR="00C459EB">
        <w:t>г</w:t>
      </w:r>
      <w:r w:rsidR="00C459EB">
        <w:noBreakHyphen/>
        <w:t>н </w:t>
      </w:r>
      <w:r w:rsidRPr="00C51320">
        <w:t>Наззаль собирался встретиться с Европейской федерацией журналистов в Сараево, Босния и Герцеговина, в качестве представителя Синдиката палестинских журналистов.</w:t>
      </w:r>
    </w:p>
    <w:p w:rsidR="002175DB" w:rsidRPr="00C51320" w:rsidRDefault="002175DB" w:rsidP="00A36F9E">
      <w:pPr>
        <w:pStyle w:val="SingleTxtGR"/>
      </w:pPr>
      <w:r w:rsidRPr="00C51320">
        <w:t>6.</w:t>
      </w:r>
      <w:r w:rsidRPr="00C51320">
        <w:tab/>
        <w:t xml:space="preserve">После своего ареста </w:t>
      </w:r>
      <w:r w:rsidR="00C459EB">
        <w:t>г</w:t>
      </w:r>
      <w:r w:rsidR="00C459EB">
        <w:noBreakHyphen/>
        <w:t>н </w:t>
      </w:r>
      <w:r w:rsidRPr="00C51320">
        <w:t xml:space="preserve">Наззаль первоначально находился в центре содержания под стражей «Эцион», а затем </w:t>
      </w:r>
      <w:r>
        <w:t xml:space="preserve">был </w:t>
      </w:r>
      <w:r w:rsidRPr="00C51320">
        <w:t xml:space="preserve">переведен в тюрьму «Офер» на Западном берегу. 2 мая 2016 года было </w:t>
      </w:r>
      <w:r>
        <w:t>принято</w:t>
      </w:r>
      <w:r w:rsidRPr="00C51320">
        <w:t xml:space="preserve"> </w:t>
      </w:r>
      <w:r>
        <w:t>постановление</w:t>
      </w:r>
      <w:r w:rsidRPr="00C51320">
        <w:t xml:space="preserve"> об административном задержании </w:t>
      </w:r>
      <w:r w:rsidR="00C459EB">
        <w:t>г</w:t>
      </w:r>
      <w:r w:rsidR="00C459EB">
        <w:noBreakHyphen/>
        <w:t>н</w:t>
      </w:r>
      <w:r w:rsidR="003E5F2A">
        <w:t>а </w:t>
      </w:r>
      <w:r w:rsidRPr="00C51320">
        <w:t xml:space="preserve">Наззаля до 22 августа 2016 года. С тех пор это </w:t>
      </w:r>
      <w:r>
        <w:t>постановление</w:t>
      </w:r>
      <w:r w:rsidRPr="00C51320">
        <w:t xml:space="preserve"> </w:t>
      </w:r>
      <w:r>
        <w:t>продлевалось</w:t>
      </w:r>
      <w:r w:rsidRPr="00C51320">
        <w:t xml:space="preserve"> трижды. На момент подачи сообщения источником </w:t>
      </w:r>
      <w:r w:rsidR="00C459EB">
        <w:t>г</w:t>
      </w:r>
      <w:r w:rsidR="00C459EB">
        <w:noBreakHyphen/>
        <w:t>н </w:t>
      </w:r>
      <w:r w:rsidRPr="00C51320">
        <w:t xml:space="preserve">Наззаль оставался в условиях административного задержания. Источник утверждает, что административное задержание является процедурой, которая позволяет израильским военным </w:t>
      </w:r>
      <w:r>
        <w:t>за</w:t>
      </w:r>
      <w:r w:rsidRPr="00C51320">
        <w:t xml:space="preserve">держивать </w:t>
      </w:r>
      <w:r>
        <w:t>граждан</w:t>
      </w:r>
      <w:r w:rsidRPr="00C51320">
        <w:t xml:space="preserve"> на неопределенный срок на основании секретных досье, не предъявляя им обвинений или не позволяя им предстать перед судом. </w:t>
      </w:r>
    </w:p>
    <w:p w:rsidR="002175DB" w:rsidRPr="00F333B5" w:rsidRDefault="002175DB" w:rsidP="00A36F9E">
      <w:pPr>
        <w:pStyle w:val="SingleTxtGR"/>
      </w:pPr>
      <w:r w:rsidRPr="00F333B5">
        <w:t>7.</w:t>
      </w:r>
      <w:r w:rsidRPr="00F333B5">
        <w:tab/>
        <w:t xml:space="preserve">Во время слушания </w:t>
      </w:r>
      <w:r>
        <w:t>дела о</w:t>
      </w:r>
      <w:r w:rsidRPr="00F333B5">
        <w:t xml:space="preserve"> подтверждени</w:t>
      </w:r>
      <w:r>
        <w:t>и этого постановления</w:t>
      </w:r>
      <w:r w:rsidRPr="00F333B5">
        <w:t xml:space="preserve"> 22 ноября 2016 года </w:t>
      </w:r>
      <w:r>
        <w:t>срок</w:t>
      </w:r>
      <w:r w:rsidRPr="00F333B5">
        <w:t xml:space="preserve"> административно</w:t>
      </w:r>
      <w:r>
        <w:t>го</w:t>
      </w:r>
      <w:r w:rsidRPr="00F333B5">
        <w:t xml:space="preserve"> задержани</w:t>
      </w:r>
      <w:r>
        <w:t>я</w:t>
      </w:r>
      <w:r w:rsidRPr="00F333B5">
        <w:t xml:space="preserve"> </w:t>
      </w:r>
      <w:r w:rsidR="00C459EB">
        <w:t>г</w:t>
      </w:r>
      <w:r w:rsidR="00C459EB">
        <w:noBreakHyphen/>
        <w:t>н</w:t>
      </w:r>
      <w:r w:rsidRPr="00F333B5">
        <w:t>а Наззал</w:t>
      </w:r>
      <w:r>
        <w:t>я</w:t>
      </w:r>
      <w:r w:rsidRPr="00F333B5">
        <w:t xml:space="preserve"> был сокращен до полутора месяцев, и он должен был быть освобожден 24 декабря 2016 года. Однако 12 декабря 2016 года срок </w:t>
      </w:r>
      <w:r>
        <w:t xml:space="preserve">действия этого </w:t>
      </w:r>
      <w:r w:rsidRPr="00F333B5">
        <w:t>постановления</w:t>
      </w:r>
      <w:r>
        <w:t xml:space="preserve"> был продлен</w:t>
      </w:r>
      <w:r w:rsidRPr="00F333B5">
        <w:t xml:space="preserve"> еще раз</w:t>
      </w:r>
      <w:r>
        <w:t xml:space="preserve"> </w:t>
      </w:r>
      <w:r w:rsidRPr="007E7DDE">
        <w:t>–</w:t>
      </w:r>
      <w:r w:rsidRPr="00F333B5">
        <w:t xml:space="preserve"> до 20 </w:t>
      </w:r>
      <w:r>
        <w:t>ф</w:t>
      </w:r>
      <w:r w:rsidRPr="00F333B5">
        <w:t>еврал</w:t>
      </w:r>
      <w:r>
        <w:t>я</w:t>
      </w:r>
      <w:r w:rsidRPr="00F333B5">
        <w:t xml:space="preserve"> 2017</w:t>
      </w:r>
      <w:r w:rsidR="004338BE">
        <w:t xml:space="preserve"> года</w:t>
      </w:r>
      <w:r w:rsidRPr="00F333B5">
        <w:t xml:space="preserve">. Адвокат </w:t>
      </w:r>
      <w:r w:rsidR="00C459EB">
        <w:t>г</w:t>
      </w:r>
      <w:r w:rsidR="00C459EB">
        <w:noBreakHyphen/>
        <w:t>н</w:t>
      </w:r>
      <w:r w:rsidRPr="00F333B5">
        <w:t>а Наззал</w:t>
      </w:r>
      <w:r>
        <w:t>я</w:t>
      </w:r>
      <w:r w:rsidRPr="00F333B5">
        <w:t xml:space="preserve"> попытался обжаловать административное задержание его клиента, но дата подачи апелляции не была уста</w:t>
      </w:r>
      <w:r w:rsidR="003E5F2A">
        <w:t xml:space="preserve">новлена </w:t>
      </w:r>
      <w:r w:rsidRPr="00F333B5">
        <w:t xml:space="preserve">на момент подачи </w:t>
      </w:r>
      <w:r>
        <w:t xml:space="preserve">сообщения </w:t>
      </w:r>
      <w:r w:rsidRPr="00F333B5">
        <w:t>источник</w:t>
      </w:r>
      <w:r>
        <w:t>ом</w:t>
      </w:r>
      <w:r w:rsidRPr="00F333B5">
        <w:t>.</w:t>
      </w:r>
    </w:p>
    <w:p w:rsidR="002175DB" w:rsidRPr="00F333B5" w:rsidRDefault="002175DB" w:rsidP="00A36F9E">
      <w:pPr>
        <w:pStyle w:val="SingleTxtGR"/>
      </w:pPr>
      <w:r w:rsidRPr="00F333B5">
        <w:lastRenderedPageBreak/>
        <w:t>8.</w:t>
      </w:r>
      <w:r w:rsidRPr="00F333B5">
        <w:tab/>
        <w:t xml:space="preserve">Источник отмечает, что израильские военные уполномочены издавать постановления об административном задержании палестинских гражданских лиц на основании Военного приказа № 1651. Статья 285 этого приказа дает возможность </w:t>
      </w:r>
      <w:r w:rsidRPr="00613202">
        <w:rPr>
          <w:color w:val="000000"/>
        </w:rPr>
        <w:t>командующи</w:t>
      </w:r>
      <w:r>
        <w:rPr>
          <w:color w:val="000000"/>
        </w:rPr>
        <w:t>м</w:t>
      </w:r>
      <w:r w:rsidRPr="00613202">
        <w:rPr>
          <w:color w:val="000000"/>
        </w:rPr>
        <w:t xml:space="preserve"> вооруженными силами</w:t>
      </w:r>
      <w:r w:rsidRPr="00F333B5">
        <w:t xml:space="preserve"> задерживать человека на возобновляемые периоды продолжительностью до шести месяцев, если </w:t>
      </w:r>
      <w:r>
        <w:t>есть</w:t>
      </w:r>
      <w:r w:rsidRPr="00F333B5">
        <w:t xml:space="preserve"> </w:t>
      </w:r>
      <w:r>
        <w:t>р</w:t>
      </w:r>
      <w:r w:rsidRPr="00F333B5">
        <w:t xml:space="preserve">азумные основания полагать, что </w:t>
      </w:r>
      <w:r>
        <w:t>такого</w:t>
      </w:r>
      <w:r w:rsidRPr="00F333B5">
        <w:t xml:space="preserve"> задержания требуют </w:t>
      </w:r>
      <w:r>
        <w:t xml:space="preserve">соображения </w:t>
      </w:r>
      <w:r w:rsidRPr="00F333B5">
        <w:t>региональн</w:t>
      </w:r>
      <w:r>
        <w:t>ой</w:t>
      </w:r>
      <w:r w:rsidRPr="00F333B5">
        <w:t xml:space="preserve"> или общественн</w:t>
      </w:r>
      <w:r>
        <w:t>ой</w:t>
      </w:r>
      <w:r w:rsidRPr="00F333B5">
        <w:t xml:space="preserve"> безопасност</w:t>
      </w:r>
      <w:r>
        <w:t>и</w:t>
      </w:r>
      <w:r w:rsidRPr="00F333B5">
        <w:t xml:space="preserve">. На </w:t>
      </w:r>
      <w:r>
        <w:t xml:space="preserve">момент </w:t>
      </w:r>
      <w:r w:rsidRPr="00F333B5">
        <w:t>истечени</w:t>
      </w:r>
      <w:r>
        <w:t>я</w:t>
      </w:r>
      <w:r w:rsidRPr="00F333B5">
        <w:t xml:space="preserve"> срока содержания под стражей или непосредственно перед </w:t>
      </w:r>
      <w:r>
        <w:t xml:space="preserve">ним этот </w:t>
      </w:r>
      <w:r w:rsidRPr="00F333B5">
        <w:t xml:space="preserve">срок часто </w:t>
      </w:r>
      <w:r>
        <w:t>продлева</w:t>
      </w:r>
      <w:r w:rsidRPr="00F333B5">
        <w:t xml:space="preserve">ется. </w:t>
      </w:r>
      <w:r>
        <w:t>Данный</w:t>
      </w:r>
      <w:r w:rsidRPr="00F333B5">
        <w:t xml:space="preserve"> процесс мож</w:t>
      </w:r>
      <w:r>
        <w:t>ет</w:t>
      </w:r>
      <w:r w:rsidRPr="00F333B5">
        <w:t xml:space="preserve"> продолжать</w:t>
      </w:r>
      <w:r>
        <w:t>ся</w:t>
      </w:r>
      <w:r w:rsidRPr="00F333B5">
        <w:t xml:space="preserve"> бесконечно. </w:t>
      </w:r>
      <w:r>
        <w:t>М</w:t>
      </w:r>
      <w:r w:rsidRPr="00F333B5">
        <w:t>аксимальн</w:t>
      </w:r>
      <w:r>
        <w:t>ый</w:t>
      </w:r>
      <w:r w:rsidRPr="00F333B5">
        <w:t xml:space="preserve"> срок, в течение которого лицо может </w:t>
      </w:r>
      <w:r>
        <w:t>подвергаться</w:t>
      </w:r>
      <w:r w:rsidRPr="00F333B5">
        <w:t xml:space="preserve"> административно</w:t>
      </w:r>
      <w:r>
        <w:t>му</w:t>
      </w:r>
      <w:r w:rsidRPr="00F333B5">
        <w:t xml:space="preserve"> задержан</w:t>
      </w:r>
      <w:r>
        <w:t>ию</w:t>
      </w:r>
      <w:r w:rsidRPr="00F333B5">
        <w:t xml:space="preserve">, </w:t>
      </w:r>
      <w:r>
        <w:t xml:space="preserve">не установлен, что </w:t>
      </w:r>
      <w:r w:rsidRPr="00F333B5">
        <w:t>оставля</w:t>
      </w:r>
      <w:r>
        <w:t>ет</w:t>
      </w:r>
      <w:r w:rsidRPr="00F333B5">
        <w:t xml:space="preserve"> </w:t>
      </w:r>
      <w:r>
        <w:t xml:space="preserve">возможность </w:t>
      </w:r>
      <w:r w:rsidRPr="00F333B5">
        <w:t>для бессрочного задержания.</w:t>
      </w:r>
    </w:p>
    <w:p w:rsidR="002175DB" w:rsidRPr="00F333B5" w:rsidRDefault="002175DB" w:rsidP="00A36F9E">
      <w:pPr>
        <w:pStyle w:val="SingleTxtGR"/>
      </w:pPr>
      <w:r w:rsidRPr="00F333B5">
        <w:t>9.</w:t>
      </w:r>
      <w:r w:rsidRPr="00F333B5">
        <w:tab/>
        <w:t xml:space="preserve">По словам источника, основания, по которым кто-то может быть задержан </w:t>
      </w:r>
      <w:r>
        <w:t>согласно</w:t>
      </w:r>
      <w:r w:rsidRPr="00F333B5">
        <w:t xml:space="preserve"> приказу № 1651, неясны, </w:t>
      </w:r>
      <w:r w:rsidRPr="007654F4">
        <w:t>что пред</w:t>
      </w:r>
      <w:r w:rsidRPr="00F333B5">
        <w:t>оставля</w:t>
      </w:r>
      <w:r>
        <w:t>ет</w:t>
      </w:r>
      <w:r w:rsidRPr="00F333B5">
        <w:t xml:space="preserve"> </w:t>
      </w:r>
      <w:r w:rsidRPr="00613202">
        <w:rPr>
          <w:color w:val="000000"/>
        </w:rPr>
        <w:t>командующи</w:t>
      </w:r>
      <w:r>
        <w:rPr>
          <w:color w:val="000000"/>
        </w:rPr>
        <w:t>м</w:t>
      </w:r>
      <w:r w:rsidRPr="00613202">
        <w:rPr>
          <w:color w:val="000000"/>
        </w:rPr>
        <w:t xml:space="preserve"> вооруженными силами</w:t>
      </w:r>
      <w:r>
        <w:t xml:space="preserve"> свободу действий при</w:t>
      </w:r>
      <w:r w:rsidRPr="00F333B5">
        <w:t xml:space="preserve"> приняти</w:t>
      </w:r>
      <w:r>
        <w:t>и</w:t>
      </w:r>
      <w:r w:rsidRPr="00F333B5">
        <w:t xml:space="preserve"> решения о том, что </w:t>
      </w:r>
      <w:r>
        <w:t>следует понимать под</w:t>
      </w:r>
      <w:r w:rsidRPr="00F333B5">
        <w:t xml:space="preserve"> «общественн</w:t>
      </w:r>
      <w:r>
        <w:t>ой</w:t>
      </w:r>
      <w:r w:rsidRPr="00F333B5">
        <w:t xml:space="preserve"> безопасность</w:t>
      </w:r>
      <w:r>
        <w:t>ю</w:t>
      </w:r>
      <w:r w:rsidRPr="00F333B5">
        <w:t>» и «региональн</w:t>
      </w:r>
      <w:r>
        <w:t>ой</w:t>
      </w:r>
      <w:r w:rsidRPr="00F333B5">
        <w:t xml:space="preserve"> безопасность</w:t>
      </w:r>
      <w:r>
        <w:t>ю</w:t>
      </w:r>
      <w:r w:rsidRPr="00F333B5">
        <w:t>». Во время судебного пересмотра постановления о задержании, которое проводится военным судьей</w:t>
      </w:r>
      <w:r w:rsidRPr="00C51320">
        <w:t xml:space="preserve"> </w:t>
      </w:r>
      <w:r w:rsidRPr="00F333B5">
        <w:t xml:space="preserve">на закрытом заседании, судья может </w:t>
      </w:r>
      <w:r>
        <w:t>утвердить</w:t>
      </w:r>
      <w:r w:rsidRPr="00C51320">
        <w:t xml:space="preserve"> </w:t>
      </w:r>
      <w:r>
        <w:t xml:space="preserve">это </w:t>
      </w:r>
      <w:r w:rsidRPr="00F333B5">
        <w:t>постановлени</w:t>
      </w:r>
      <w:r>
        <w:t>е</w:t>
      </w:r>
      <w:r w:rsidRPr="00F333B5">
        <w:t>, отмен</w:t>
      </w:r>
      <w:r>
        <w:t>и</w:t>
      </w:r>
      <w:r w:rsidRPr="00F333B5">
        <w:t xml:space="preserve">ть </w:t>
      </w:r>
      <w:r>
        <w:t xml:space="preserve">его </w:t>
      </w:r>
      <w:r w:rsidRPr="00F333B5">
        <w:t>или сокра</w:t>
      </w:r>
      <w:r>
        <w:t>ти</w:t>
      </w:r>
      <w:r w:rsidRPr="00F333B5">
        <w:t xml:space="preserve">ть срок </w:t>
      </w:r>
      <w:r>
        <w:t>его действия</w:t>
      </w:r>
      <w:r w:rsidRPr="00F333B5">
        <w:t xml:space="preserve">. По словам источника, в большинстве случаев постановления об административном задержании </w:t>
      </w:r>
      <w:r>
        <w:t>у</w:t>
      </w:r>
      <w:r w:rsidRPr="00F333B5">
        <w:t xml:space="preserve">тверждаются на те сроки, </w:t>
      </w:r>
      <w:r>
        <w:t>о которых</w:t>
      </w:r>
      <w:r w:rsidRPr="00F333B5">
        <w:t xml:space="preserve"> прос</w:t>
      </w:r>
      <w:r>
        <w:t>ит</w:t>
      </w:r>
      <w:r w:rsidRPr="00F333B5">
        <w:t xml:space="preserve"> </w:t>
      </w:r>
      <w:r w:rsidRPr="00613202">
        <w:rPr>
          <w:color w:val="000000"/>
        </w:rPr>
        <w:t>командующий вооруженными силами</w:t>
      </w:r>
      <w:r w:rsidRPr="00F333B5">
        <w:t xml:space="preserve">. Задержанный может обжаловать это решение </w:t>
      </w:r>
      <w:r>
        <w:t>в порядке</w:t>
      </w:r>
      <w:r w:rsidRPr="00F333B5">
        <w:t xml:space="preserve"> судебного </w:t>
      </w:r>
      <w:r>
        <w:t>надзо</w:t>
      </w:r>
      <w:r w:rsidRPr="00F333B5">
        <w:t>ра. Однако источник отмечает, что на практике подавляющее большинство апелляций отклон</w:t>
      </w:r>
      <w:r>
        <w:t>яется</w:t>
      </w:r>
      <w:r w:rsidRPr="00F333B5">
        <w:t>.</w:t>
      </w:r>
    </w:p>
    <w:p w:rsidR="002175DB" w:rsidRPr="00F333B5" w:rsidRDefault="002175DB" w:rsidP="00A36F9E">
      <w:pPr>
        <w:pStyle w:val="SingleTxtGR"/>
      </w:pPr>
      <w:r w:rsidRPr="00F333B5">
        <w:t>10.</w:t>
      </w:r>
      <w:r w:rsidRPr="00F333B5">
        <w:tab/>
        <w:t xml:space="preserve">Источник подчеркивает, что, хотя международное право прав человека допускает ограниченное использование административного задержания в чрезвычайных ситуациях, власти обязаны соблюдать основные правила такого задержания. Это включает право на справедливое судебное разбирательство, </w:t>
      </w:r>
      <w:r>
        <w:t>в ходе</w:t>
      </w:r>
      <w:r w:rsidRPr="00F333B5">
        <w:t xml:space="preserve"> которо</w:t>
      </w:r>
      <w:r>
        <w:t>го</w:t>
      </w:r>
      <w:r w:rsidRPr="00F333B5">
        <w:t xml:space="preserve"> задержанному должно быть позволено оспаривать причины его задержания. Источник считает, что «как оккупирующая держава на Западном берегу Израиль также связан правилами, регулирующими оккупацию, которые требуют использования админ</w:t>
      </w:r>
      <w:r>
        <w:t>истративного задержания только</w:t>
      </w:r>
      <w:r w:rsidR="003E5F2A">
        <w:t xml:space="preserve"> "</w:t>
      </w:r>
      <w:r>
        <w:t>по настоятельным</w:t>
      </w:r>
      <w:r w:rsidRPr="00F333B5">
        <w:t xml:space="preserve"> соображениям безопасности</w:t>
      </w:r>
      <w:r w:rsidR="003E5F2A">
        <w:t>"</w:t>
      </w:r>
      <w:r w:rsidRPr="00F333B5">
        <w:t xml:space="preserve">» (статья 78 Женевской конвенции о </w:t>
      </w:r>
      <w:r>
        <w:t>з</w:t>
      </w:r>
      <w:r w:rsidRPr="00F333B5">
        <w:t>ащит</w:t>
      </w:r>
      <w:r>
        <w:t>е</w:t>
      </w:r>
      <w:r w:rsidRPr="00F333B5">
        <w:t xml:space="preserve"> гражданск</w:t>
      </w:r>
      <w:r>
        <w:t>ого</w:t>
      </w:r>
      <w:r w:rsidRPr="00F333B5">
        <w:t xml:space="preserve"> </w:t>
      </w:r>
      <w:r>
        <w:t>населения</w:t>
      </w:r>
      <w:r w:rsidRPr="00F333B5">
        <w:t xml:space="preserve"> во время войны (1949 год)).</w:t>
      </w:r>
    </w:p>
    <w:p w:rsidR="002175DB" w:rsidRPr="00F333B5" w:rsidRDefault="002175DB" w:rsidP="00A36F9E">
      <w:pPr>
        <w:pStyle w:val="SingleTxtGR"/>
      </w:pPr>
      <w:r w:rsidRPr="00FE05FB">
        <w:t>11.</w:t>
      </w:r>
      <w:r w:rsidRPr="00FE05FB">
        <w:tab/>
      </w:r>
      <w:r w:rsidRPr="00F333B5">
        <w:t>Согласно источнику, первое судебное р</w:t>
      </w:r>
      <w:r w:rsidR="004338BE">
        <w:t>азбирательство было проведено 8 </w:t>
      </w:r>
      <w:r w:rsidRPr="00F333B5">
        <w:t xml:space="preserve">мая 2016 года в военном суде </w:t>
      </w:r>
      <w:r>
        <w:t>«</w:t>
      </w:r>
      <w:r w:rsidRPr="00F333B5">
        <w:t>Офер</w:t>
      </w:r>
      <w:r>
        <w:t>»</w:t>
      </w:r>
      <w:r w:rsidRPr="00F333B5">
        <w:t xml:space="preserve">. В ходе слушания адвокат </w:t>
      </w:r>
      <w:r w:rsidR="00C459EB">
        <w:t>г</w:t>
      </w:r>
      <w:r w:rsidR="00C459EB">
        <w:noBreakHyphen/>
        <w:t>н</w:t>
      </w:r>
      <w:r w:rsidR="00814618">
        <w:t>а </w:t>
      </w:r>
      <w:r w:rsidRPr="00F333B5">
        <w:t>Наззал</w:t>
      </w:r>
      <w:r>
        <w:t>я</w:t>
      </w:r>
      <w:r w:rsidRPr="00F333B5">
        <w:t xml:space="preserve"> заявил, что последн</w:t>
      </w:r>
      <w:r>
        <w:t>ий</w:t>
      </w:r>
      <w:r w:rsidRPr="00F333B5">
        <w:t xml:space="preserve"> </w:t>
      </w:r>
      <w:r>
        <w:t>раз</w:t>
      </w:r>
      <w:r w:rsidRPr="00F333B5">
        <w:t xml:space="preserve"> его </w:t>
      </w:r>
      <w:r>
        <w:t>подзащитный</w:t>
      </w:r>
      <w:r w:rsidRPr="00F333B5">
        <w:t xml:space="preserve"> под</w:t>
      </w:r>
      <w:r>
        <w:t>вергался</w:t>
      </w:r>
      <w:r w:rsidRPr="00F333B5">
        <w:t xml:space="preserve"> административн</w:t>
      </w:r>
      <w:r>
        <w:t>ому задержанию</w:t>
      </w:r>
      <w:r w:rsidRPr="00F333B5">
        <w:t xml:space="preserve"> в 1988 году и что с тех пор </w:t>
      </w:r>
      <w:r>
        <w:t xml:space="preserve">его ни разу </w:t>
      </w:r>
      <w:r w:rsidRPr="00F333B5">
        <w:t>не выз</w:t>
      </w:r>
      <w:r>
        <w:t>ы</w:t>
      </w:r>
      <w:r w:rsidRPr="00F333B5">
        <w:t>ва</w:t>
      </w:r>
      <w:r>
        <w:t>ли</w:t>
      </w:r>
      <w:r w:rsidRPr="00F333B5">
        <w:t xml:space="preserve"> для допросов или расследований, связанных с вопросами национальной безопасности. Его адвокат также подчеркнул, ч</w:t>
      </w:r>
      <w:r>
        <w:t>то, работая</w:t>
      </w:r>
      <w:r w:rsidRPr="00F333B5">
        <w:t xml:space="preserve"> в качестве журналиста и представителя национального синдиката в </w:t>
      </w:r>
      <w:r>
        <w:t>М</w:t>
      </w:r>
      <w:r w:rsidRPr="00F333B5">
        <w:t>еждународн</w:t>
      </w:r>
      <w:r>
        <w:t>ой</w:t>
      </w:r>
      <w:r w:rsidRPr="00F333B5">
        <w:t xml:space="preserve"> сети журналистов</w:t>
      </w:r>
      <w:r>
        <w:t>,</w:t>
      </w:r>
      <w:r w:rsidRPr="00F333B5">
        <w:t xml:space="preserve"> </w:t>
      </w:r>
      <w:r w:rsidR="00C459EB">
        <w:t>г</w:t>
      </w:r>
      <w:r w:rsidR="00C459EB">
        <w:noBreakHyphen/>
        <w:t>н</w:t>
      </w:r>
      <w:r w:rsidR="00814618">
        <w:t> </w:t>
      </w:r>
      <w:r w:rsidRPr="00F333B5">
        <w:t>Наззал</w:t>
      </w:r>
      <w:r>
        <w:t>ь</w:t>
      </w:r>
      <w:r w:rsidRPr="00F333B5">
        <w:t xml:space="preserve"> должен прин</w:t>
      </w:r>
      <w:r>
        <w:t>има</w:t>
      </w:r>
      <w:r w:rsidRPr="00F333B5">
        <w:t>ть участие в различных мероприятиях и встре</w:t>
      </w:r>
      <w:r>
        <w:t>ча</w:t>
      </w:r>
      <w:r w:rsidRPr="00F333B5">
        <w:t>ться с различными организациями и отдельными лицами</w:t>
      </w:r>
      <w:r>
        <w:t>,</w:t>
      </w:r>
      <w:r w:rsidRPr="00F333B5">
        <w:t xml:space="preserve"> </w:t>
      </w:r>
      <w:r>
        <w:t>придерживающимися</w:t>
      </w:r>
      <w:r w:rsidRPr="00F333B5">
        <w:t xml:space="preserve"> разных </w:t>
      </w:r>
      <w:r>
        <w:t>п</w:t>
      </w:r>
      <w:r w:rsidRPr="00F333B5">
        <w:t xml:space="preserve">олитических </w:t>
      </w:r>
      <w:r>
        <w:t>воззрений</w:t>
      </w:r>
      <w:r w:rsidRPr="00F333B5">
        <w:t xml:space="preserve">. Адвокат </w:t>
      </w:r>
      <w:r w:rsidR="00C459EB">
        <w:t>г</w:t>
      </w:r>
      <w:r w:rsidR="00C459EB">
        <w:noBreakHyphen/>
        <w:t>н</w:t>
      </w:r>
      <w:r w:rsidRPr="00F333B5">
        <w:t>а Наззал</w:t>
      </w:r>
      <w:r>
        <w:t xml:space="preserve">я </w:t>
      </w:r>
      <w:r w:rsidRPr="00F333B5">
        <w:t xml:space="preserve">утверждал, что его </w:t>
      </w:r>
      <w:r>
        <w:t>подзащитный</w:t>
      </w:r>
      <w:r w:rsidRPr="00F333B5">
        <w:t xml:space="preserve"> </w:t>
      </w:r>
      <w:r>
        <w:t xml:space="preserve">как </w:t>
      </w:r>
      <w:r w:rsidRPr="00F333B5">
        <w:t xml:space="preserve">журналист </w:t>
      </w:r>
      <w:r>
        <w:t>строго соблюдал</w:t>
      </w:r>
      <w:r w:rsidRPr="00F333B5">
        <w:t xml:space="preserve"> свои обязанност</w:t>
      </w:r>
      <w:r>
        <w:t>и,</w:t>
      </w:r>
      <w:r w:rsidRPr="00F333B5">
        <w:t xml:space="preserve"> что его арест был политически мотивированным</w:t>
      </w:r>
      <w:r>
        <w:t xml:space="preserve"> и что</w:t>
      </w:r>
      <w:r w:rsidRPr="00F333B5">
        <w:t xml:space="preserve"> </w:t>
      </w:r>
      <w:r w:rsidR="00C459EB">
        <w:t>г</w:t>
      </w:r>
      <w:r w:rsidR="00C459EB">
        <w:noBreakHyphen/>
        <w:t>н</w:t>
      </w:r>
      <w:r w:rsidRPr="00F333B5">
        <w:t xml:space="preserve"> Наззал</w:t>
      </w:r>
      <w:r>
        <w:t>ь стал объектом преследований</w:t>
      </w:r>
      <w:r w:rsidRPr="00F333B5">
        <w:t xml:space="preserve"> из-за его журналистско</w:t>
      </w:r>
      <w:r>
        <w:t>й</w:t>
      </w:r>
      <w:r w:rsidRPr="00F333B5">
        <w:t xml:space="preserve"> </w:t>
      </w:r>
      <w:r>
        <w:t>деятельности</w:t>
      </w:r>
      <w:r w:rsidRPr="00F333B5">
        <w:t xml:space="preserve">. </w:t>
      </w:r>
    </w:p>
    <w:p w:rsidR="002175DB" w:rsidRPr="00FE05FB" w:rsidRDefault="002175DB" w:rsidP="00A36F9E">
      <w:pPr>
        <w:pStyle w:val="SingleTxtGR"/>
      </w:pPr>
      <w:r w:rsidRPr="00FE05FB">
        <w:t>12.</w:t>
      </w:r>
      <w:r w:rsidRPr="00FE05FB">
        <w:tab/>
        <w:t xml:space="preserve">Источник отмечает, что, будучи журналистом, </w:t>
      </w:r>
      <w:r w:rsidR="00C459EB">
        <w:t>г</w:t>
      </w:r>
      <w:r w:rsidR="00C459EB">
        <w:noBreakHyphen/>
        <w:t>н</w:t>
      </w:r>
      <w:r w:rsidRPr="00FE05FB">
        <w:t xml:space="preserve"> Наззал</w:t>
      </w:r>
      <w:r>
        <w:t>ь</w:t>
      </w:r>
      <w:r w:rsidRPr="00FE05FB">
        <w:t xml:space="preserve"> имеет право на свободу убеждений и их свободное выражение. Источник также сообщает, что </w:t>
      </w:r>
      <w:r w:rsidR="00C459EB">
        <w:t>г</w:t>
      </w:r>
      <w:r w:rsidR="00C459EB">
        <w:noBreakHyphen/>
        <w:t>н</w:t>
      </w:r>
      <w:r w:rsidR="00814618">
        <w:t> </w:t>
      </w:r>
      <w:r w:rsidRPr="00FE05FB">
        <w:t>На</w:t>
      </w:r>
      <w:r>
        <w:t>зз</w:t>
      </w:r>
      <w:r w:rsidRPr="00FE05FB">
        <w:t xml:space="preserve">аль был арестован по дороге на конференцию, организованную правительством Боснии и Герцеговины, на которой он </w:t>
      </w:r>
      <w:r>
        <w:t xml:space="preserve">намеревался </w:t>
      </w:r>
      <w:r w:rsidRPr="00FE05FB">
        <w:t>разоблачи</w:t>
      </w:r>
      <w:r>
        <w:t>ть</w:t>
      </w:r>
      <w:r w:rsidRPr="00FE05FB">
        <w:t xml:space="preserve"> практику израильских властей в отношении палестинских журналистов</w:t>
      </w:r>
    </w:p>
    <w:p w:rsidR="002175DB" w:rsidRPr="00FE05FB" w:rsidRDefault="002175DB" w:rsidP="00A36F9E">
      <w:pPr>
        <w:pStyle w:val="SingleTxtGR"/>
      </w:pPr>
      <w:r w:rsidRPr="00FE05FB">
        <w:lastRenderedPageBreak/>
        <w:t>13.</w:t>
      </w:r>
      <w:r w:rsidRPr="00FE05FB">
        <w:tab/>
        <w:t xml:space="preserve">Источник считает, что арест </w:t>
      </w:r>
      <w:r w:rsidR="00C459EB">
        <w:t>г</w:t>
      </w:r>
      <w:r w:rsidR="00C459EB">
        <w:noBreakHyphen/>
        <w:t>н</w:t>
      </w:r>
      <w:r w:rsidRPr="00FE05FB">
        <w:t>а Наззал</w:t>
      </w:r>
      <w:r>
        <w:t>я</w:t>
      </w:r>
      <w:r w:rsidRPr="00FE05FB">
        <w:t xml:space="preserve">, по-видимому, является частью кампании, направленной против журналистов, в попытке заставить замолчать </w:t>
      </w:r>
      <w:r>
        <w:t xml:space="preserve">тех, кто поднимает свой </w:t>
      </w:r>
      <w:r w:rsidRPr="00FE05FB">
        <w:t>голос против оккупации и нарушений, соверш</w:t>
      </w:r>
      <w:r>
        <w:t>аем</w:t>
      </w:r>
      <w:r w:rsidRPr="00FE05FB">
        <w:t xml:space="preserve">ых </w:t>
      </w:r>
      <w:r>
        <w:t>в отношении</w:t>
      </w:r>
      <w:r w:rsidRPr="00FE05FB">
        <w:t xml:space="preserve"> палестинцев. Согласно источнику, в последние месяцы израильские власти </w:t>
      </w:r>
      <w:r>
        <w:t>целенаправленно выбирали</w:t>
      </w:r>
      <w:r w:rsidRPr="00FE05FB">
        <w:t xml:space="preserve"> палестинских журналистов, правозащитников и активистов и произвольно издавали </w:t>
      </w:r>
      <w:r w:rsidRPr="00F333B5">
        <w:t>постановления</w:t>
      </w:r>
      <w:r w:rsidRPr="00FE05FB">
        <w:t xml:space="preserve"> об административном задержании.</w:t>
      </w:r>
    </w:p>
    <w:p w:rsidR="002175DB" w:rsidRDefault="002175DB" w:rsidP="00A36F9E">
      <w:pPr>
        <w:pStyle w:val="SingleTxtGR"/>
      </w:pPr>
      <w:r w:rsidRPr="00446AFD">
        <w:t>14</w:t>
      </w:r>
      <w:r w:rsidRPr="00FE05FB">
        <w:t>.</w:t>
      </w:r>
      <w:r w:rsidRPr="00FE05FB">
        <w:tab/>
        <w:t xml:space="preserve">Источник утверждает, что задержание </w:t>
      </w:r>
      <w:r w:rsidR="00C459EB">
        <w:t>г</w:t>
      </w:r>
      <w:r w:rsidR="00C459EB">
        <w:noBreakHyphen/>
        <w:t>н</w:t>
      </w:r>
      <w:r w:rsidRPr="00FE05FB">
        <w:t>а Наззал</w:t>
      </w:r>
      <w:r>
        <w:t>я</w:t>
      </w:r>
      <w:r w:rsidRPr="00FE05FB">
        <w:t xml:space="preserve"> представляет собой произвольное лишение свободы</w:t>
      </w:r>
      <w:r>
        <w:t xml:space="preserve"> и подпадает под</w:t>
      </w:r>
      <w:r w:rsidRPr="00FE05FB">
        <w:t xml:space="preserve"> категори</w:t>
      </w:r>
      <w:r>
        <w:t>и</w:t>
      </w:r>
      <w:r w:rsidRPr="00FE05FB">
        <w:t xml:space="preserve"> I и III категорий, применимых к </w:t>
      </w:r>
      <w:r w:rsidRPr="00B50E40">
        <w:t xml:space="preserve">случаям, представляемым на рассмотрение </w:t>
      </w:r>
      <w:r w:rsidRPr="00FE05FB">
        <w:t>Рабочей групп</w:t>
      </w:r>
      <w:r>
        <w:t>е</w:t>
      </w:r>
      <w:r w:rsidRPr="00FE05FB">
        <w:t>.</w:t>
      </w:r>
    </w:p>
    <w:p w:rsidR="002175DB" w:rsidRDefault="00814618" w:rsidP="00814618">
      <w:pPr>
        <w:pStyle w:val="H56GR"/>
      </w:pPr>
      <w:r>
        <w:tab/>
      </w:r>
      <w:r>
        <w:tab/>
      </w:r>
      <w:r w:rsidR="002175DB" w:rsidRPr="00FE05FB">
        <w:t xml:space="preserve">Отсутствие правовой основы, обосновывающей задержание </w:t>
      </w:r>
      <w:r w:rsidR="00C459EB">
        <w:t>г</w:t>
      </w:r>
      <w:r w:rsidR="00C459EB">
        <w:noBreakHyphen/>
        <w:t>н</w:t>
      </w:r>
      <w:r w:rsidR="002175DB" w:rsidRPr="00FE05FB">
        <w:t>а Наззал</w:t>
      </w:r>
      <w:r w:rsidR="002175DB">
        <w:t>я</w:t>
      </w:r>
    </w:p>
    <w:p w:rsidR="002175DB" w:rsidRPr="00FE05FB" w:rsidRDefault="002175DB" w:rsidP="00A36F9E">
      <w:pPr>
        <w:pStyle w:val="SingleTxtGR"/>
      </w:pPr>
      <w:r w:rsidRPr="00FE05FB">
        <w:t>15.</w:t>
      </w:r>
      <w:r w:rsidRPr="00FE05FB">
        <w:tab/>
        <w:t>Источник отмечает, что, хотя административное задержание разрешено в соответствии с международным правом, оно специально предназначено для использования в качестве превентивной меры и в случаях, когда «</w:t>
      </w:r>
      <w:r w:rsidRPr="0034521C">
        <w:t>это совершенно необходимо для безопасности державы</w:t>
      </w:r>
      <w:r w:rsidRPr="00FE05FB">
        <w:t>»</w:t>
      </w:r>
      <w:r>
        <w:t>,</w:t>
      </w:r>
      <w:r w:rsidRPr="00FE05FB">
        <w:t xml:space="preserve"> и </w:t>
      </w:r>
      <w:r>
        <w:t>согласно «нормальной процедуре» (с</w:t>
      </w:r>
      <w:r w:rsidRPr="00FE05FB">
        <w:t xml:space="preserve">м. </w:t>
      </w:r>
      <w:r>
        <w:t>с</w:t>
      </w:r>
      <w:r w:rsidRPr="00FE05FB">
        <w:t xml:space="preserve">оответственно статьи 42 и 78 Женевской конвенции о защите гражданского населения во время войны и статью 4 Пакта). Источник подчеркивает, что административное задержание никогда не должно использоваться в качестве наказания за </w:t>
      </w:r>
      <w:r>
        <w:t>нежелан</w:t>
      </w:r>
      <w:r w:rsidRPr="00FE05FB">
        <w:t>ие сотруднич</w:t>
      </w:r>
      <w:r>
        <w:t>ать</w:t>
      </w:r>
      <w:r w:rsidRPr="00FE05FB">
        <w:t xml:space="preserve"> или </w:t>
      </w:r>
      <w:r>
        <w:t>как орудие</w:t>
      </w:r>
      <w:r w:rsidRPr="00FE05FB">
        <w:t xml:space="preserve"> возмездия.</w:t>
      </w:r>
    </w:p>
    <w:p w:rsidR="002175DB" w:rsidRPr="00FE05FB" w:rsidRDefault="002175DB" w:rsidP="00A36F9E">
      <w:pPr>
        <w:pStyle w:val="SingleTxtGR"/>
      </w:pPr>
      <w:r w:rsidRPr="00FE05FB">
        <w:t>16.</w:t>
      </w:r>
      <w:r w:rsidRPr="00FE05FB">
        <w:tab/>
        <w:t xml:space="preserve">Согласно источнику, административное задержание </w:t>
      </w:r>
      <w:r w:rsidR="00C459EB">
        <w:t>г</w:t>
      </w:r>
      <w:r w:rsidR="00C459EB">
        <w:noBreakHyphen/>
        <w:t>н</w:t>
      </w:r>
      <w:r w:rsidR="00814618">
        <w:t>а </w:t>
      </w:r>
      <w:r w:rsidRPr="00FE05FB">
        <w:t>Наззал</w:t>
      </w:r>
      <w:r>
        <w:t>я</w:t>
      </w:r>
      <w:r w:rsidRPr="00FE05FB">
        <w:t xml:space="preserve"> </w:t>
      </w:r>
      <w:r>
        <w:t>обусловлено</w:t>
      </w:r>
      <w:r w:rsidRPr="00FE05FB">
        <w:t xml:space="preserve"> его предполагаем</w:t>
      </w:r>
      <w:r>
        <w:t>ы</w:t>
      </w:r>
      <w:r w:rsidRPr="00FE05FB">
        <w:t>м участи</w:t>
      </w:r>
      <w:r>
        <w:t>ем</w:t>
      </w:r>
      <w:r w:rsidRPr="00FE05FB">
        <w:t xml:space="preserve"> в мероприятиях, организ</w:t>
      </w:r>
      <w:r>
        <w:t>уемы</w:t>
      </w:r>
      <w:r w:rsidRPr="00FE05FB">
        <w:t>х Народным фронтом освобождени</w:t>
      </w:r>
      <w:r>
        <w:t>я</w:t>
      </w:r>
      <w:r w:rsidRPr="00FE05FB">
        <w:t xml:space="preserve"> Палестины. Однако источник отмечает, что ему или его адвокату не было пред</w:t>
      </w:r>
      <w:r>
        <w:t>ъя</w:t>
      </w:r>
      <w:r w:rsidRPr="00FE05FB">
        <w:t xml:space="preserve">влено никаких доказательств в </w:t>
      </w:r>
      <w:r>
        <w:t>поддержку</w:t>
      </w:r>
      <w:r w:rsidRPr="00FE05FB">
        <w:t xml:space="preserve"> этого утверждения. Источник считает, что отсутствие конкретных доказательств и неопределенное утверждение о том, что </w:t>
      </w:r>
      <w:r w:rsidR="00C459EB">
        <w:t>г</w:t>
      </w:r>
      <w:r w:rsidR="00C459EB">
        <w:noBreakHyphen/>
        <w:t>н</w:t>
      </w:r>
      <w:r w:rsidRPr="00FE05FB">
        <w:t xml:space="preserve"> На</w:t>
      </w:r>
      <w:r>
        <w:t>зз</w:t>
      </w:r>
      <w:r w:rsidRPr="00FE05FB">
        <w:t>аль представля</w:t>
      </w:r>
      <w:r>
        <w:t>ет</w:t>
      </w:r>
      <w:r w:rsidRPr="00FE05FB">
        <w:t xml:space="preserve"> угрозу национальной безопасности из-за этого предполагаемого участия</w:t>
      </w:r>
      <w:r>
        <w:t xml:space="preserve"> в </w:t>
      </w:r>
      <w:r w:rsidRPr="00FE05FB">
        <w:t>политическо</w:t>
      </w:r>
      <w:r>
        <w:t>й деятельности</w:t>
      </w:r>
      <w:r w:rsidRPr="00FE05FB">
        <w:t>, не мо</w:t>
      </w:r>
      <w:r>
        <w:t>гу</w:t>
      </w:r>
      <w:r w:rsidRPr="00FE05FB">
        <w:t xml:space="preserve">т </w:t>
      </w:r>
      <w:r>
        <w:t>служить</w:t>
      </w:r>
      <w:r w:rsidRPr="00FE05FB">
        <w:t xml:space="preserve"> </w:t>
      </w:r>
      <w:r w:rsidRPr="00B670AA">
        <w:t>надлежащим п</w:t>
      </w:r>
      <w:r w:rsidRPr="00FE05FB">
        <w:t>равов</w:t>
      </w:r>
      <w:r>
        <w:t>ым</w:t>
      </w:r>
      <w:r w:rsidRPr="00FE05FB">
        <w:t xml:space="preserve"> основ</w:t>
      </w:r>
      <w:r>
        <w:t>анием</w:t>
      </w:r>
      <w:r w:rsidRPr="00FE05FB">
        <w:t xml:space="preserve"> </w:t>
      </w:r>
      <w:r>
        <w:t>для</w:t>
      </w:r>
      <w:r w:rsidRPr="00FE05FB">
        <w:t xml:space="preserve"> </w:t>
      </w:r>
      <w:r>
        <w:t>принятия</w:t>
      </w:r>
      <w:r w:rsidRPr="00C51320">
        <w:t xml:space="preserve"> </w:t>
      </w:r>
      <w:r>
        <w:t>постановления об</w:t>
      </w:r>
      <w:r w:rsidRPr="00C51320">
        <w:t xml:space="preserve"> </w:t>
      </w:r>
      <w:r w:rsidRPr="00FE05FB">
        <w:t>административн</w:t>
      </w:r>
      <w:r>
        <w:t>ом</w:t>
      </w:r>
      <w:r w:rsidRPr="00FE05FB">
        <w:t xml:space="preserve"> задержани</w:t>
      </w:r>
      <w:r>
        <w:t>и</w:t>
      </w:r>
      <w:r w:rsidRPr="00FE05FB">
        <w:t>. Источник подчеркивает, что в соответствии с международным правом использование административного задержания строго ограничивается ситуациями «</w:t>
      </w:r>
      <w:r>
        <w:t>настоятель</w:t>
      </w:r>
      <w:r w:rsidRPr="00FE05FB">
        <w:t>ной необходимости», которые «угрожают жизни нации».</w:t>
      </w:r>
    </w:p>
    <w:p w:rsidR="002175DB" w:rsidRPr="00FE05FB" w:rsidRDefault="002175DB" w:rsidP="00A36F9E">
      <w:pPr>
        <w:pStyle w:val="SingleTxtGR"/>
      </w:pPr>
      <w:r w:rsidRPr="00FE05FB">
        <w:t>17.</w:t>
      </w:r>
      <w:r w:rsidRPr="00FE05FB">
        <w:tab/>
        <w:t xml:space="preserve">Источник утверждает, что </w:t>
      </w:r>
      <w:r w:rsidRPr="00B670AA">
        <w:t>п</w:t>
      </w:r>
      <w:r w:rsidRPr="00FE05FB">
        <w:t>равов</w:t>
      </w:r>
      <w:r>
        <w:t xml:space="preserve">ые </w:t>
      </w:r>
      <w:r w:rsidRPr="00FE05FB">
        <w:t>основани</w:t>
      </w:r>
      <w:r>
        <w:t>я</w:t>
      </w:r>
      <w:r w:rsidRPr="00FE05FB">
        <w:t xml:space="preserve"> для задержания </w:t>
      </w:r>
      <w:r w:rsidR="00C459EB">
        <w:t>г</w:t>
      </w:r>
      <w:r w:rsidR="00C459EB">
        <w:noBreakHyphen/>
        <w:t>н</w:t>
      </w:r>
      <w:r w:rsidRPr="00FE05FB">
        <w:t>а Наззал</w:t>
      </w:r>
      <w:r>
        <w:t>я</w:t>
      </w:r>
      <w:r w:rsidRPr="00FE05FB">
        <w:t xml:space="preserve"> </w:t>
      </w:r>
      <w:r>
        <w:t xml:space="preserve">отсутствуют </w:t>
      </w:r>
      <w:r w:rsidRPr="00FE05FB">
        <w:t>по</w:t>
      </w:r>
      <w:r>
        <w:t xml:space="preserve"> следующим</w:t>
      </w:r>
      <w:r w:rsidRPr="00FE05FB">
        <w:t xml:space="preserve"> двум причинам:</w:t>
      </w:r>
    </w:p>
    <w:p w:rsidR="002175DB" w:rsidRPr="00FE05FB" w:rsidRDefault="003443F6" w:rsidP="00A36F9E">
      <w:pPr>
        <w:pStyle w:val="SingleTxtGR"/>
      </w:pPr>
      <w:r>
        <w:tab/>
      </w:r>
      <w:r w:rsidR="002175DB" w:rsidRPr="00D37683">
        <w:t>a</w:t>
      </w:r>
      <w:r w:rsidR="002175DB" w:rsidRPr="00FE05FB">
        <w:t>)</w:t>
      </w:r>
      <w:r w:rsidR="002175DB" w:rsidRPr="00FE05FB">
        <w:tab/>
      </w:r>
      <w:r w:rsidR="002175DB">
        <w:t>в</w:t>
      </w:r>
      <w:r w:rsidR="002175DB" w:rsidRPr="00FE05FB">
        <w:t>ласти не представили никаких доказательств</w:t>
      </w:r>
      <w:r w:rsidR="002175DB">
        <w:t>, поясняющих</w:t>
      </w:r>
      <w:r w:rsidR="002175DB" w:rsidRPr="00FE05FB">
        <w:t xml:space="preserve"> почему </w:t>
      </w:r>
      <w:r w:rsidR="00C459EB">
        <w:t>г</w:t>
      </w:r>
      <w:r w:rsidR="00C459EB">
        <w:noBreakHyphen/>
        <w:t>н</w:t>
      </w:r>
      <w:r w:rsidR="00814618">
        <w:t> </w:t>
      </w:r>
      <w:r w:rsidR="002175DB" w:rsidRPr="00FE05FB">
        <w:t>Наззал</w:t>
      </w:r>
      <w:r w:rsidR="002175DB">
        <w:t>ь</w:t>
      </w:r>
      <w:r w:rsidR="002175DB" w:rsidRPr="00FE05FB">
        <w:t xml:space="preserve"> </w:t>
      </w:r>
      <w:r w:rsidR="002175DB" w:rsidRPr="00627C9A">
        <w:t>представляет угрозу</w:t>
      </w:r>
      <w:r w:rsidR="002175DB">
        <w:t xml:space="preserve"> для</w:t>
      </w:r>
      <w:r w:rsidR="002175DB" w:rsidRPr="00FE05FB">
        <w:t xml:space="preserve"> безопасности</w:t>
      </w:r>
      <w:r w:rsidR="002175DB">
        <w:t>,</w:t>
      </w:r>
      <w:r w:rsidR="002175DB" w:rsidRPr="00FE05FB">
        <w:t xml:space="preserve"> и</w:t>
      </w:r>
      <w:r w:rsidR="002175DB">
        <w:t xml:space="preserve"> не</w:t>
      </w:r>
      <w:r w:rsidR="002175DB" w:rsidRPr="00FE05FB">
        <w:t xml:space="preserve"> расслед</w:t>
      </w:r>
      <w:r w:rsidR="002175DB">
        <w:t>овало утвержде</w:t>
      </w:r>
      <w:r w:rsidR="002175DB" w:rsidRPr="00FE05FB">
        <w:t>ния</w:t>
      </w:r>
      <w:r w:rsidR="002175DB">
        <w:t xml:space="preserve"> относительно</w:t>
      </w:r>
      <w:r w:rsidR="002175DB" w:rsidRPr="00FE05FB">
        <w:t xml:space="preserve"> его предполагаем</w:t>
      </w:r>
      <w:r w:rsidR="002175DB">
        <w:t>ого</w:t>
      </w:r>
      <w:r w:rsidR="002175DB" w:rsidRPr="00FE05FB">
        <w:t xml:space="preserve"> участи</w:t>
      </w:r>
      <w:r w:rsidR="002175DB">
        <w:t>я</w:t>
      </w:r>
      <w:r w:rsidR="002175DB" w:rsidRPr="00FE05FB">
        <w:t xml:space="preserve"> в мероприятиях, организ</w:t>
      </w:r>
      <w:r w:rsidR="002175DB">
        <w:t>уемы</w:t>
      </w:r>
      <w:r w:rsidR="002175DB" w:rsidRPr="00FE05FB">
        <w:t>х Народным фронтом освобождени</w:t>
      </w:r>
      <w:r w:rsidR="002175DB">
        <w:t>я</w:t>
      </w:r>
      <w:r w:rsidR="002175DB" w:rsidRPr="00FE05FB">
        <w:t xml:space="preserve"> Палестины;</w:t>
      </w:r>
    </w:p>
    <w:p w:rsidR="002175DB" w:rsidRDefault="003443F6" w:rsidP="00A36F9E">
      <w:pPr>
        <w:pStyle w:val="SingleTxtGR"/>
      </w:pPr>
      <w:r>
        <w:tab/>
      </w:r>
      <w:r w:rsidR="002175DB" w:rsidRPr="00D37683">
        <w:t>b</w:t>
      </w:r>
      <w:r w:rsidR="002175DB" w:rsidRPr="00FE05FB">
        <w:t>)</w:t>
      </w:r>
      <w:r w:rsidR="002175DB" w:rsidRPr="00FE05FB">
        <w:tab/>
      </w:r>
      <w:r w:rsidR="002175DB">
        <w:t>в силу самого х</w:t>
      </w:r>
      <w:r w:rsidR="002175DB" w:rsidRPr="00FE05FB">
        <w:t>арактер</w:t>
      </w:r>
      <w:r w:rsidR="002175DB">
        <w:t>а своей</w:t>
      </w:r>
      <w:r w:rsidR="002175DB" w:rsidRPr="00FE05FB">
        <w:t xml:space="preserve"> работы</w:t>
      </w:r>
      <w:r w:rsidR="002175DB" w:rsidRPr="00627C9A">
        <w:t xml:space="preserve"> </w:t>
      </w:r>
      <w:r w:rsidR="002175DB">
        <w:t>в качестве</w:t>
      </w:r>
      <w:r w:rsidR="002175DB" w:rsidRPr="00FE05FB">
        <w:t xml:space="preserve"> журналиста </w:t>
      </w:r>
      <w:r w:rsidR="00C459EB">
        <w:t>г</w:t>
      </w:r>
      <w:r w:rsidR="00C459EB">
        <w:noBreakHyphen/>
        <w:t>н</w:t>
      </w:r>
      <w:r w:rsidR="00814618">
        <w:t> </w:t>
      </w:r>
      <w:r w:rsidR="002175DB" w:rsidRPr="00FE05FB">
        <w:t>Наззал</w:t>
      </w:r>
      <w:r w:rsidR="002175DB">
        <w:t>ь</w:t>
      </w:r>
      <w:r w:rsidR="002175DB" w:rsidRPr="00FE05FB">
        <w:t xml:space="preserve"> </w:t>
      </w:r>
      <w:r w:rsidR="002175DB">
        <w:t>должен общаться</w:t>
      </w:r>
      <w:r w:rsidR="002175DB" w:rsidRPr="00FE05FB">
        <w:t xml:space="preserve"> с</w:t>
      </w:r>
      <w:r w:rsidR="002175DB">
        <w:t xml:space="preserve"> самыми</w:t>
      </w:r>
      <w:r w:rsidR="002175DB" w:rsidRPr="00FE05FB">
        <w:t xml:space="preserve"> различными организациями и людьми. Так</w:t>
      </w:r>
      <w:r w:rsidR="002175DB">
        <w:t>о</w:t>
      </w:r>
      <w:r w:rsidR="002175DB" w:rsidRPr="00FE05FB">
        <w:t xml:space="preserve">е </w:t>
      </w:r>
      <w:r w:rsidR="002175DB">
        <w:t>общение, обусловленное</w:t>
      </w:r>
      <w:r w:rsidR="002175DB" w:rsidRPr="00FE05FB">
        <w:t xml:space="preserve"> его профессией, не мо</w:t>
      </w:r>
      <w:r w:rsidR="002175DB">
        <w:t>жет служить</w:t>
      </w:r>
      <w:r w:rsidR="002175DB" w:rsidRPr="00FE05FB">
        <w:t xml:space="preserve"> законным основанием для его административного задержания.</w:t>
      </w:r>
    </w:p>
    <w:p w:rsidR="002175DB" w:rsidRDefault="002655A0" w:rsidP="002655A0">
      <w:pPr>
        <w:pStyle w:val="H56GR"/>
      </w:pPr>
      <w:r>
        <w:tab/>
      </w:r>
      <w:r>
        <w:tab/>
      </w:r>
      <w:r w:rsidR="002175DB" w:rsidRPr="00FE05FB">
        <w:t>Нарушения права на справедливое судебное разбирательство</w:t>
      </w:r>
    </w:p>
    <w:p w:rsidR="002175DB" w:rsidRPr="009B4BAD" w:rsidRDefault="002175DB" w:rsidP="00A36F9E">
      <w:pPr>
        <w:pStyle w:val="SingleTxtGR"/>
      </w:pPr>
      <w:r w:rsidRPr="009B4BAD">
        <w:t>18.</w:t>
      </w:r>
      <w:r w:rsidRPr="009B4BAD">
        <w:tab/>
        <w:t xml:space="preserve">Согласно источнику, </w:t>
      </w:r>
      <w:r w:rsidR="00C459EB">
        <w:t>г</w:t>
      </w:r>
      <w:r w:rsidR="00C459EB">
        <w:noBreakHyphen/>
        <w:t>н</w:t>
      </w:r>
      <w:r w:rsidRPr="009B4BAD">
        <w:t>у Наз</w:t>
      </w:r>
      <w:r w:rsidR="00776271">
        <w:t>з</w:t>
      </w:r>
      <w:r w:rsidRPr="009B4BAD">
        <w:t>алю было отказано в праве на справедливое судебное</w:t>
      </w:r>
      <w:r w:rsidR="003443F6">
        <w:t xml:space="preserve"> разбирательство, в частности: </w:t>
      </w:r>
      <w:r w:rsidRPr="009B4BAD">
        <w:t xml:space="preserve">а) </w:t>
      </w:r>
      <w:r>
        <w:t xml:space="preserve">в </w:t>
      </w:r>
      <w:r w:rsidRPr="009B4BAD">
        <w:t>прав</w:t>
      </w:r>
      <w:r>
        <w:t>е</w:t>
      </w:r>
      <w:r w:rsidRPr="009B4BAD">
        <w:t xml:space="preserve"> считаться невиновным до тех пор, пока виновн</w:t>
      </w:r>
      <w:r>
        <w:t>ость</w:t>
      </w:r>
      <w:r w:rsidRPr="009B4BAD">
        <w:t xml:space="preserve"> не будет доказан</w:t>
      </w:r>
      <w:r>
        <w:t>а</w:t>
      </w:r>
      <w:r w:rsidRPr="009B4BAD">
        <w:t xml:space="preserve"> в соответствии с зако</w:t>
      </w:r>
      <w:r w:rsidR="003443F6">
        <w:t xml:space="preserve">ном; </w:t>
      </w:r>
      <w:r w:rsidRPr="00D37683">
        <w:t>b</w:t>
      </w:r>
      <w:r w:rsidR="003443F6">
        <w:t>)</w:t>
      </w:r>
      <w:r w:rsidR="002655A0">
        <w:t xml:space="preserve"> </w:t>
      </w:r>
      <w:r>
        <w:t xml:space="preserve">в </w:t>
      </w:r>
      <w:r w:rsidRPr="009B4BAD">
        <w:t>прав</w:t>
      </w:r>
      <w:r>
        <w:t>е</w:t>
      </w:r>
      <w:r w:rsidRPr="009B4BAD">
        <w:t xml:space="preserve"> </w:t>
      </w:r>
      <w:r>
        <w:t xml:space="preserve">на </w:t>
      </w:r>
      <w:r w:rsidRPr="00763723">
        <w:t>безотлагательное принятие решения по рассматриваемому вопро</w:t>
      </w:r>
      <w:r w:rsidR="003443F6">
        <w:t>су</w:t>
      </w:r>
      <w:r w:rsidRPr="00763723">
        <w:t xml:space="preserve"> </w:t>
      </w:r>
      <w:r w:rsidRPr="009B4BAD">
        <w:t xml:space="preserve">компетентным, независимым и беспристрастным органом или судебным органом </w:t>
      </w:r>
      <w:r w:rsidRPr="00E038E0">
        <w:t>в ходе справедливого слушания в соответствии с законом</w:t>
      </w:r>
      <w:r w:rsidRPr="009B4BAD">
        <w:t xml:space="preserve">; </w:t>
      </w:r>
      <w:r>
        <w:t>и</w:t>
      </w:r>
      <w:r w:rsidR="003443F6">
        <w:t xml:space="preserve"> </w:t>
      </w:r>
      <w:r w:rsidRPr="009B4BAD">
        <w:t xml:space="preserve">c) </w:t>
      </w:r>
      <w:r>
        <w:t xml:space="preserve">в </w:t>
      </w:r>
      <w:r w:rsidRPr="009B4BAD">
        <w:t>прав</w:t>
      </w:r>
      <w:r>
        <w:t>е</w:t>
      </w:r>
      <w:r w:rsidRPr="009B4BAD">
        <w:t xml:space="preserve"> на </w:t>
      </w:r>
      <w:r w:rsidRPr="00E038E0">
        <w:t>изуче</w:t>
      </w:r>
      <w:r w:rsidRPr="00E038E0">
        <w:lastRenderedPageBreak/>
        <w:t xml:space="preserve">ние показаний </w:t>
      </w:r>
      <w:r w:rsidRPr="009B4BAD">
        <w:t xml:space="preserve">лиц, желающих </w:t>
      </w:r>
      <w:r>
        <w:t>свидетельствовать</w:t>
      </w:r>
      <w:r w:rsidRPr="009B4BAD">
        <w:t xml:space="preserve"> против него</w:t>
      </w:r>
      <w:r>
        <w:t>,</w:t>
      </w:r>
      <w:r w:rsidRPr="00E038E0">
        <w:rPr>
          <w:color w:val="000000"/>
        </w:rPr>
        <w:t xml:space="preserve"> либо самостоятельно, либо при помощи других лиц.</w:t>
      </w:r>
      <w:r w:rsidRPr="009B4BAD">
        <w:t xml:space="preserve"> </w:t>
      </w:r>
    </w:p>
    <w:p w:rsidR="002175DB" w:rsidRPr="00155DE9" w:rsidRDefault="002175DB" w:rsidP="004338BE">
      <w:pPr>
        <w:pStyle w:val="H4GR"/>
      </w:pPr>
      <w:r w:rsidRPr="009B4BAD">
        <w:tab/>
      </w:r>
      <w:r w:rsidRPr="009B4BAD">
        <w:tab/>
      </w:r>
      <w:r w:rsidRPr="00155DE9">
        <w:t>Ответ правительства</w:t>
      </w:r>
    </w:p>
    <w:p w:rsidR="002175DB" w:rsidRPr="00ED4776" w:rsidRDefault="002175DB" w:rsidP="00A36F9E">
      <w:pPr>
        <w:pStyle w:val="SingleTxtGR"/>
      </w:pPr>
      <w:r w:rsidRPr="00ED4776">
        <w:t>19.</w:t>
      </w:r>
      <w:r w:rsidRPr="00ED4776">
        <w:tab/>
        <w:t xml:space="preserve">26 января 2017 года Рабочая группа препроводила </w:t>
      </w:r>
      <w:r>
        <w:t>утверждени</w:t>
      </w:r>
      <w:r w:rsidRPr="00ED4776">
        <w:t>я источника</w:t>
      </w:r>
      <w:r w:rsidRPr="004210E3">
        <w:t xml:space="preserve"> </w:t>
      </w:r>
      <w:r w:rsidRPr="00ED4776">
        <w:t xml:space="preserve">правительству Израиля </w:t>
      </w:r>
      <w:r w:rsidRPr="004210E3">
        <w:t>в рамках своей обычной процедуры представления сообщений</w:t>
      </w:r>
      <w:r w:rsidRPr="00ED4776">
        <w:t xml:space="preserve"> с просьбой к </w:t>
      </w:r>
      <w:r>
        <w:t>п</w:t>
      </w:r>
      <w:r w:rsidRPr="00ED4776">
        <w:t>равительству представить</w:t>
      </w:r>
      <w:r w:rsidRPr="004210E3">
        <w:t xml:space="preserve"> </w:t>
      </w:r>
      <w:r w:rsidRPr="00ED4776">
        <w:t xml:space="preserve">к 26 марта 2017 года подробную информацию о нынешней ситуации </w:t>
      </w:r>
      <w:r w:rsidR="00C459EB">
        <w:t>г</w:t>
      </w:r>
      <w:r w:rsidR="00C459EB">
        <w:noBreakHyphen/>
        <w:t>н</w:t>
      </w:r>
      <w:r w:rsidRPr="00ED4776">
        <w:t>а Наззал</w:t>
      </w:r>
      <w:r>
        <w:t>я</w:t>
      </w:r>
      <w:r w:rsidRPr="00ED4776">
        <w:t>, а также любы</w:t>
      </w:r>
      <w:r>
        <w:t>е</w:t>
      </w:r>
      <w:r w:rsidRPr="00ED4776">
        <w:t xml:space="preserve"> </w:t>
      </w:r>
      <w:r>
        <w:t>к</w:t>
      </w:r>
      <w:r w:rsidRPr="00ED4776">
        <w:t>оммент</w:t>
      </w:r>
      <w:r>
        <w:t>а</w:t>
      </w:r>
      <w:r w:rsidRPr="00ED4776">
        <w:t>р</w:t>
      </w:r>
      <w:r>
        <w:t>ии по поводу</w:t>
      </w:r>
      <w:r w:rsidRPr="00ED4776">
        <w:t xml:space="preserve"> утверждени</w:t>
      </w:r>
      <w:r>
        <w:t>й</w:t>
      </w:r>
      <w:r w:rsidRPr="00ED4776">
        <w:t xml:space="preserve"> источника.</w:t>
      </w:r>
    </w:p>
    <w:p w:rsidR="002175DB" w:rsidRPr="00D16F9A" w:rsidRDefault="002175DB" w:rsidP="00A36F9E">
      <w:pPr>
        <w:pStyle w:val="SingleTxtGR"/>
      </w:pPr>
      <w:r w:rsidRPr="00D16F9A">
        <w:t>20.</w:t>
      </w:r>
      <w:r w:rsidRPr="00D16F9A">
        <w:tab/>
        <w:t>Рабочая группа также просила правительство разъяснить правовые положения, обосновывающие его продолжающееся содержание под стражей</w:t>
      </w:r>
      <w:r>
        <w:t>,</w:t>
      </w:r>
      <w:r w:rsidRPr="00D16F9A">
        <w:t xml:space="preserve"> и их совместимость с обязательствами Израиля </w:t>
      </w:r>
      <w:r>
        <w:t>по международному праву в области</w:t>
      </w:r>
      <w:r w:rsidRPr="00D16F9A">
        <w:t xml:space="preserve"> прав человека, в частности </w:t>
      </w:r>
      <w:r>
        <w:t>с</w:t>
      </w:r>
      <w:r w:rsidRPr="00D16F9A">
        <w:t xml:space="preserve"> ратифицированны</w:t>
      </w:r>
      <w:r>
        <w:t>ми</w:t>
      </w:r>
      <w:r w:rsidRPr="00D16F9A">
        <w:t xml:space="preserve"> государством договор</w:t>
      </w:r>
      <w:r>
        <w:t>ами</w:t>
      </w:r>
      <w:r w:rsidRPr="00D16F9A">
        <w:t xml:space="preserve">. Кроме того, Рабочая группа призвала правительство обеспечить физическую и психическую неприкосновенность </w:t>
      </w:r>
      <w:r w:rsidR="00C459EB">
        <w:t>г</w:t>
      </w:r>
      <w:r w:rsidR="00C459EB">
        <w:noBreakHyphen/>
        <w:t>н</w:t>
      </w:r>
      <w:r w:rsidRPr="00D16F9A">
        <w:t>а Наззал</w:t>
      </w:r>
      <w:r>
        <w:t>я</w:t>
      </w:r>
      <w:r w:rsidRPr="00D16F9A">
        <w:t>. Рабочая группа выражает сожаление в связи с тем, что она не получила ответа от правительства и что правительство не просило продлить срок</w:t>
      </w:r>
      <w:r w:rsidRPr="00D429A5">
        <w:rPr>
          <w:color w:val="000000"/>
          <w:sz w:val="27"/>
          <w:szCs w:val="27"/>
        </w:rPr>
        <w:t xml:space="preserve"> </w:t>
      </w:r>
      <w:r w:rsidRPr="00D429A5">
        <w:t>представления</w:t>
      </w:r>
      <w:r w:rsidRPr="00D16F9A">
        <w:t xml:space="preserve"> его ответа, как это предусмотрено метода</w:t>
      </w:r>
      <w:r>
        <w:t>ми</w:t>
      </w:r>
      <w:r w:rsidRPr="00D16F9A">
        <w:t xml:space="preserve"> работы Рабочей группы. Рабочая группа также выражает сожаление в связи с систематическим отсутствием ответов правительства Израиля на сообщения, направл</w:t>
      </w:r>
      <w:r>
        <w:t>яемы</w:t>
      </w:r>
      <w:r w:rsidRPr="00D16F9A">
        <w:t>е Рабочей группой.</w:t>
      </w:r>
    </w:p>
    <w:p w:rsidR="002175DB" w:rsidRPr="00446AFD" w:rsidRDefault="002175DB" w:rsidP="004338BE">
      <w:pPr>
        <w:pStyle w:val="H4GR"/>
      </w:pPr>
      <w:r w:rsidRPr="00446AFD">
        <w:tab/>
      </w:r>
      <w:r w:rsidRPr="00446AFD">
        <w:tab/>
      </w:r>
      <w:r>
        <w:t>Дополнительная</w:t>
      </w:r>
      <w:r w:rsidRPr="00446AFD">
        <w:t xml:space="preserve"> </w:t>
      </w:r>
      <w:r>
        <w:t>информация</w:t>
      </w:r>
      <w:r w:rsidRPr="00446AFD">
        <w:t xml:space="preserve"> </w:t>
      </w:r>
      <w:r w:rsidRPr="00155DE9">
        <w:t>источника</w:t>
      </w:r>
    </w:p>
    <w:p w:rsidR="002175DB" w:rsidRPr="00D16F9A" w:rsidRDefault="002175DB" w:rsidP="00A36F9E">
      <w:pPr>
        <w:pStyle w:val="SingleTxtGR"/>
      </w:pPr>
      <w:r w:rsidRPr="00D16F9A">
        <w:t>21.</w:t>
      </w:r>
      <w:r w:rsidRPr="00D16F9A">
        <w:tab/>
        <w:t xml:space="preserve">21 февраля 2017 года источник проинформировал Рабочую группу о том, что </w:t>
      </w:r>
      <w:r w:rsidR="00C459EB">
        <w:t>г</w:t>
      </w:r>
      <w:r w:rsidR="00C459EB">
        <w:noBreakHyphen/>
        <w:t>н</w:t>
      </w:r>
      <w:r w:rsidRPr="00D16F9A">
        <w:t xml:space="preserve"> Наззал</w:t>
      </w:r>
      <w:r>
        <w:t>ь</w:t>
      </w:r>
      <w:r w:rsidRPr="00D16F9A">
        <w:t xml:space="preserve"> был освобожден после того, как он провел 10 месяцев в </w:t>
      </w:r>
      <w:r>
        <w:t xml:space="preserve">условиях </w:t>
      </w:r>
      <w:r w:rsidRPr="00D16F9A">
        <w:t>административно</w:t>
      </w:r>
      <w:r>
        <w:t>го</w:t>
      </w:r>
      <w:r w:rsidRPr="00D16F9A">
        <w:t xml:space="preserve"> задержани</w:t>
      </w:r>
      <w:r>
        <w:t>я</w:t>
      </w:r>
      <w:r w:rsidRPr="00D16F9A">
        <w:t xml:space="preserve"> без предъявления обвинений или судебного разбирательства.</w:t>
      </w:r>
    </w:p>
    <w:p w:rsidR="002175DB" w:rsidRPr="00D16F9A" w:rsidRDefault="002175DB" w:rsidP="00A36F9E">
      <w:pPr>
        <w:pStyle w:val="SingleTxtGR"/>
      </w:pPr>
      <w:r w:rsidRPr="00D16F9A">
        <w:t>22.</w:t>
      </w:r>
      <w:r>
        <w:tab/>
      </w:r>
      <w:r w:rsidRPr="00D16F9A">
        <w:t>Рабочая группа отмечает, ч</w:t>
      </w:r>
      <w:r w:rsidR="002655A0">
        <w:t>то в соответствии с пунктом 17 </w:t>
      </w:r>
      <w:r w:rsidRPr="00D16F9A">
        <w:t xml:space="preserve">а) своих методов работы она оставляет за собой право выносить </w:t>
      </w:r>
      <w:r w:rsidRPr="00912E74">
        <w:t>мнение по каждому конкретному случаю о том, было ли лишение свободы произвольным, несмотря на освобождение данного лица</w:t>
      </w:r>
      <w:r w:rsidRPr="00D16F9A">
        <w:t xml:space="preserve">. В настоящем деле Рабочая группа считает, что утверждения, сделанные источником, являются </w:t>
      </w:r>
      <w:r>
        <w:t xml:space="preserve">весьма </w:t>
      </w:r>
      <w:r w:rsidRPr="00D16F9A">
        <w:t>серьезными, и поэтому он</w:t>
      </w:r>
      <w:r>
        <w:t>а</w:t>
      </w:r>
      <w:r w:rsidRPr="00D16F9A">
        <w:t xml:space="preserve"> будет продолжать </w:t>
      </w:r>
      <w:r>
        <w:t>формулиро</w:t>
      </w:r>
      <w:r w:rsidRPr="00D16F9A">
        <w:t>вать свое мнение.</w:t>
      </w:r>
    </w:p>
    <w:p w:rsidR="002175DB" w:rsidRPr="00155DE9" w:rsidRDefault="002175DB" w:rsidP="005B715D">
      <w:pPr>
        <w:pStyle w:val="H23GR"/>
      </w:pPr>
      <w:r w:rsidRPr="00446AFD">
        <w:tab/>
      </w:r>
      <w:r w:rsidRPr="00446AFD">
        <w:tab/>
      </w:r>
      <w:r w:rsidRPr="00155DE9">
        <w:t>Обсуждение</w:t>
      </w:r>
    </w:p>
    <w:p w:rsidR="002175DB" w:rsidRPr="00D16F9A" w:rsidRDefault="002175DB" w:rsidP="00A36F9E">
      <w:pPr>
        <w:pStyle w:val="SingleTxtGR"/>
      </w:pPr>
      <w:r>
        <w:t>23.</w:t>
      </w:r>
      <w:r>
        <w:tab/>
      </w:r>
      <w:r w:rsidRPr="00D16F9A">
        <w:t>В</w:t>
      </w:r>
      <w:r>
        <w:t xml:space="preserve"> </w:t>
      </w:r>
      <w:r w:rsidRPr="00D16F9A">
        <w:t xml:space="preserve">отсутствие ответа со стороны правительства Рабочая группа постановила </w:t>
      </w:r>
      <w:r>
        <w:t>вынести</w:t>
      </w:r>
      <w:r w:rsidRPr="00D16F9A">
        <w:t xml:space="preserve"> настоящее мнение в соответствии с пунктом 15 своих методов работы.</w:t>
      </w:r>
    </w:p>
    <w:p w:rsidR="002175DB" w:rsidRPr="00D16F9A" w:rsidRDefault="002175DB" w:rsidP="00A36F9E">
      <w:pPr>
        <w:pStyle w:val="SingleTxtGR"/>
      </w:pPr>
      <w:r w:rsidRPr="00D16F9A">
        <w:t>24.</w:t>
      </w:r>
      <w:r>
        <w:tab/>
      </w:r>
      <w:r w:rsidRPr="00177ECF">
        <w:t> В своей правоприменительной практике Рабочая группа выработала подход к разрешению вопросов, имеющих доказательственное значение</w:t>
      </w:r>
      <w:r w:rsidRPr="00D16F9A">
        <w:t>. Если источник установил</w:t>
      </w:r>
      <w:r>
        <w:t>, что</w:t>
      </w:r>
      <w:r w:rsidRPr="00D16F9A">
        <w:t xml:space="preserve"> prima facie </w:t>
      </w:r>
      <w:r>
        <w:t>имел место случай</w:t>
      </w:r>
      <w:r w:rsidRPr="00D16F9A">
        <w:t xml:space="preserve"> нарушения международных </w:t>
      </w:r>
      <w:r>
        <w:t>норм</w:t>
      </w:r>
      <w:r w:rsidRPr="00D16F9A">
        <w:t xml:space="preserve">, </w:t>
      </w:r>
      <w:r>
        <w:t>пред</w:t>
      </w:r>
      <w:r w:rsidRPr="00D16F9A">
        <w:t>ставляющ</w:t>
      </w:r>
      <w:r>
        <w:t>его собой</w:t>
      </w:r>
      <w:r w:rsidRPr="00D16F9A">
        <w:t xml:space="preserve"> произвольное содержание под стражей, </w:t>
      </w:r>
      <w:r w:rsidRPr="00F861FC">
        <w:t xml:space="preserve">то следует исходить из того, что в случае, если правительство желает опровергнуть выдвинутые утверждения, бремя доказывания возлагается на него </w:t>
      </w:r>
      <w:r w:rsidR="002655A0">
        <w:t>(см. </w:t>
      </w:r>
      <w:r w:rsidRPr="00D16F9A">
        <w:t>A</w:t>
      </w:r>
      <w:r>
        <w:t>/</w:t>
      </w:r>
      <w:r w:rsidRPr="00D16F9A">
        <w:t>HRC</w:t>
      </w:r>
      <w:r>
        <w:t>/</w:t>
      </w:r>
      <w:r w:rsidRPr="00D16F9A">
        <w:t>19/57, пункт 68). В данном случае правительство предпочло не оспаривать prima facie достоверн</w:t>
      </w:r>
      <w:r>
        <w:t>ость</w:t>
      </w:r>
      <w:r w:rsidRPr="00D16F9A">
        <w:t xml:space="preserve"> утверждени</w:t>
      </w:r>
      <w:r>
        <w:t>й</w:t>
      </w:r>
      <w:r w:rsidRPr="00D16F9A">
        <w:t xml:space="preserve"> источник</w:t>
      </w:r>
      <w:r>
        <w:t>а</w:t>
      </w:r>
      <w:r w:rsidRPr="00D16F9A">
        <w:t>.</w:t>
      </w:r>
    </w:p>
    <w:p w:rsidR="002175DB" w:rsidRPr="00D16F9A" w:rsidRDefault="002175DB" w:rsidP="00A36F9E">
      <w:pPr>
        <w:pStyle w:val="SingleTxtGR"/>
      </w:pPr>
      <w:r w:rsidRPr="00D16F9A">
        <w:t>25.</w:t>
      </w:r>
      <w:r w:rsidRPr="00D16F9A">
        <w:tab/>
        <w:t xml:space="preserve">Рабочая группа отмечает, что </w:t>
      </w:r>
      <w:r w:rsidR="00C459EB">
        <w:t>г</w:t>
      </w:r>
      <w:r w:rsidR="00C459EB">
        <w:noBreakHyphen/>
        <w:t>н</w:t>
      </w:r>
      <w:r w:rsidRPr="00D16F9A">
        <w:t xml:space="preserve"> Наззал</w:t>
      </w:r>
      <w:r>
        <w:t>ь</w:t>
      </w:r>
      <w:r w:rsidRPr="00D16F9A">
        <w:t xml:space="preserve"> является журналистом, проживающим в Рамаллахе, </w:t>
      </w:r>
      <w:r w:rsidRPr="001B628A">
        <w:t>директором «Клакет медиа» и членом Генерального секретариата Синдиката палестинских журналистов</w:t>
      </w:r>
      <w:r w:rsidRPr="00D16F9A">
        <w:t xml:space="preserve">. </w:t>
      </w:r>
      <w:r>
        <w:t>Как</w:t>
      </w:r>
      <w:r w:rsidRPr="00D16F9A">
        <w:t xml:space="preserve"> сообщ</w:t>
      </w:r>
      <w:r>
        <w:t>ается</w:t>
      </w:r>
      <w:r w:rsidRPr="00D16F9A">
        <w:t>, он был аре</w:t>
      </w:r>
      <w:r w:rsidR="002655A0">
        <w:t>стован 23 апреля 2016 </w:t>
      </w:r>
      <w:r w:rsidRPr="00D16F9A">
        <w:t xml:space="preserve">года и </w:t>
      </w:r>
      <w:r>
        <w:t>находил</w:t>
      </w:r>
      <w:r w:rsidRPr="00D16F9A">
        <w:t>ся</w:t>
      </w:r>
      <w:r>
        <w:t xml:space="preserve"> в центре</w:t>
      </w:r>
      <w:r w:rsidRPr="00D16F9A">
        <w:t xml:space="preserve"> </w:t>
      </w:r>
      <w:r w:rsidRPr="001B628A">
        <w:t xml:space="preserve">содержания под стражей «Эцион» </w:t>
      </w:r>
      <w:r>
        <w:t>и</w:t>
      </w:r>
      <w:r w:rsidRPr="001B628A">
        <w:t xml:space="preserve"> в тюрьм</w:t>
      </w:r>
      <w:r>
        <w:t>е</w:t>
      </w:r>
      <w:r w:rsidRPr="001B628A">
        <w:t xml:space="preserve"> «Офер» </w:t>
      </w:r>
      <w:r>
        <w:t xml:space="preserve">на </w:t>
      </w:r>
      <w:r w:rsidRPr="00D16F9A">
        <w:t>Западном берегу.</w:t>
      </w:r>
    </w:p>
    <w:p w:rsidR="002175DB" w:rsidRPr="00D16F9A" w:rsidRDefault="002175DB" w:rsidP="00A36F9E">
      <w:pPr>
        <w:pStyle w:val="SingleTxtGR"/>
      </w:pPr>
      <w:r>
        <w:lastRenderedPageBreak/>
        <w:t>26.</w:t>
      </w:r>
      <w:r>
        <w:tab/>
      </w:r>
      <w:r w:rsidRPr="00D16F9A">
        <w:t>Правов</w:t>
      </w:r>
      <w:r>
        <w:t>ым</w:t>
      </w:r>
      <w:r w:rsidRPr="00D16F9A">
        <w:t xml:space="preserve"> основ</w:t>
      </w:r>
      <w:r>
        <w:t>анием</w:t>
      </w:r>
      <w:r w:rsidRPr="00D16F9A">
        <w:t xml:space="preserve"> </w:t>
      </w:r>
      <w:r>
        <w:t xml:space="preserve">для </w:t>
      </w:r>
      <w:r w:rsidRPr="00D16F9A">
        <w:t xml:space="preserve">административных </w:t>
      </w:r>
      <w:r w:rsidRPr="00DB664D">
        <w:t>постановлен</w:t>
      </w:r>
      <w:r w:rsidRPr="00D16F9A">
        <w:t xml:space="preserve">ий о задержании </w:t>
      </w:r>
      <w:r w:rsidR="00C459EB">
        <w:t>г</w:t>
      </w:r>
      <w:r w:rsidR="00C459EB">
        <w:noBreakHyphen/>
        <w:t>н</w:t>
      </w:r>
      <w:r w:rsidRPr="00D16F9A">
        <w:t xml:space="preserve">а Наззаля </w:t>
      </w:r>
      <w:r>
        <w:t>ста</w:t>
      </w:r>
      <w:r w:rsidRPr="00D16F9A">
        <w:t xml:space="preserve">л Военный приказ № 1651, который уполномочивает </w:t>
      </w:r>
      <w:r w:rsidRPr="00E36706">
        <w:t>командующи</w:t>
      </w:r>
      <w:r>
        <w:t>х</w:t>
      </w:r>
      <w:r w:rsidRPr="00E36706">
        <w:t xml:space="preserve"> вооруженными силами</w:t>
      </w:r>
      <w:r w:rsidRPr="00D16F9A">
        <w:t xml:space="preserve"> </w:t>
      </w:r>
      <w:r w:rsidRPr="00DB664D">
        <w:t>издавать постановления об административном задержании гражданских лиц</w:t>
      </w:r>
      <w:r w:rsidRPr="00D16F9A">
        <w:t xml:space="preserve">, в частности палестинцев, </w:t>
      </w:r>
      <w:r w:rsidRPr="00B93CF9">
        <w:t>на возобновляемые периоды прод</w:t>
      </w:r>
      <w:r>
        <w:t>олжительностью до шести месяцев</w:t>
      </w:r>
      <w:r w:rsidRPr="00B93CF9">
        <w:t xml:space="preserve"> </w:t>
      </w:r>
      <w:r>
        <w:t xml:space="preserve">по </w:t>
      </w:r>
      <w:r w:rsidRPr="00B93CF9">
        <w:t>соображения</w:t>
      </w:r>
      <w:r>
        <w:t>м</w:t>
      </w:r>
      <w:r w:rsidRPr="00B93CF9">
        <w:t xml:space="preserve"> безопасности </w:t>
      </w:r>
      <w:r>
        <w:t>(</w:t>
      </w:r>
      <w:r w:rsidRPr="00B93CF9">
        <w:t>общественной</w:t>
      </w:r>
      <w:r w:rsidRPr="00FD1091">
        <w:t xml:space="preserve"> </w:t>
      </w:r>
      <w:r w:rsidRPr="00B93CF9">
        <w:t>или региональной</w:t>
      </w:r>
      <w:r>
        <w:t>)</w:t>
      </w:r>
      <w:r w:rsidRPr="00D16F9A">
        <w:t>.</w:t>
      </w:r>
    </w:p>
    <w:p w:rsidR="002175DB" w:rsidRPr="00D16F9A" w:rsidRDefault="002175DB" w:rsidP="00A36F9E">
      <w:pPr>
        <w:pStyle w:val="SingleTxtGR"/>
      </w:pPr>
      <w:r w:rsidRPr="00D16F9A">
        <w:t>27.</w:t>
      </w:r>
      <w:r w:rsidRPr="00D16F9A">
        <w:tab/>
        <w:t xml:space="preserve">Хотя </w:t>
      </w:r>
      <w:r w:rsidR="00C459EB">
        <w:t>г</w:t>
      </w:r>
      <w:r w:rsidR="00C459EB">
        <w:noBreakHyphen/>
        <w:t>н</w:t>
      </w:r>
      <w:r w:rsidRPr="00D16F9A">
        <w:t xml:space="preserve"> Наззал</w:t>
      </w:r>
      <w:r>
        <w:t>ь</w:t>
      </w:r>
      <w:r w:rsidRPr="00D16F9A">
        <w:t xml:space="preserve"> является гражданским лицом, он был задержан на основании военного законодательства и военн</w:t>
      </w:r>
      <w:r>
        <w:t>ыми</w:t>
      </w:r>
      <w:r w:rsidRPr="00D16F9A">
        <w:t xml:space="preserve"> власт</w:t>
      </w:r>
      <w:r>
        <w:t>ям</w:t>
      </w:r>
      <w:r w:rsidRPr="00D16F9A">
        <w:t xml:space="preserve">и. Рабочая группа </w:t>
      </w:r>
      <w:r>
        <w:t>неизмен</w:t>
      </w:r>
      <w:r w:rsidRPr="00D16F9A">
        <w:t>но придержива</w:t>
      </w:r>
      <w:r>
        <w:t>ется</w:t>
      </w:r>
      <w:r w:rsidRPr="00D16F9A">
        <w:t xml:space="preserve"> мнения о том, что, независимо от обвинений, гражданские лица никогда не </w:t>
      </w:r>
      <w:r>
        <w:t>должны быть</w:t>
      </w:r>
      <w:r w:rsidRPr="00D16F9A">
        <w:t xml:space="preserve"> судимы военными судами, поскольку последние не могут считаться независимыми и беспристрастными судами для </w:t>
      </w:r>
      <w:r>
        <w:t>рассмотрения дел</w:t>
      </w:r>
      <w:r w:rsidRPr="00D16F9A">
        <w:t xml:space="preserve"> гражданских лиц.</w:t>
      </w:r>
    </w:p>
    <w:p w:rsidR="002175DB" w:rsidRPr="00D16F9A" w:rsidRDefault="002175DB" w:rsidP="00A36F9E">
      <w:pPr>
        <w:pStyle w:val="SingleTxtGR"/>
      </w:pPr>
      <w:r w:rsidRPr="00D16F9A">
        <w:t>28.</w:t>
      </w:r>
      <w:r w:rsidRPr="00D16F9A">
        <w:tab/>
        <w:t xml:space="preserve">В своих </w:t>
      </w:r>
      <w:r>
        <w:t>мн</w:t>
      </w:r>
      <w:r w:rsidRPr="00D16F9A">
        <w:t>ениях, годовых докладах и других документах, в которых он</w:t>
      </w:r>
      <w:r>
        <w:t>а</w:t>
      </w:r>
      <w:r w:rsidRPr="00D16F9A">
        <w:t xml:space="preserve"> рассматривал</w:t>
      </w:r>
      <w:r>
        <w:t>а</w:t>
      </w:r>
      <w:r w:rsidRPr="00D16F9A">
        <w:t xml:space="preserve"> этот вопрос, Рабочая группа опиралась на доклад об отправлении правосудия военными трибуналами, представлен</w:t>
      </w:r>
      <w:r>
        <w:t>ный</w:t>
      </w:r>
      <w:r w:rsidRPr="00D16F9A">
        <w:t xml:space="preserve"> Комиссии по правам человека н</w:t>
      </w:r>
      <w:r>
        <w:t>а ее шестьдесят второй сессии в 2006 году (</w:t>
      </w:r>
      <w:r w:rsidRPr="00D16F9A">
        <w:t>E/CN.4/Sub.2/2005/9), в котором содержится проект принципов, регулирующих отправление правосудия через военные трибуналы. Согласно принципу 4, касающемуся юрисдикции военных судов в отношении гражданских лиц, «военные суд</w:t>
      </w:r>
      <w:r>
        <w:t>ебные органы</w:t>
      </w:r>
      <w:r w:rsidRPr="00D16F9A">
        <w:t xml:space="preserve"> </w:t>
      </w:r>
      <w:r>
        <w:t>в принципе</w:t>
      </w:r>
      <w:r w:rsidRPr="00D16F9A">
        <w:t xml:space="preserve"> не </w:t>
      </w:r>
      <w:r>
        <w:t xml:space="preserve">должны </w:t>
      </w:r>
      <w:r w:rsidRPr="0000575B">
        <w:t>обладать компетенцией рас</w:t>
      </w:r>
      <w:r>
        <w:t>сматривать дела гражданских лиц</w:t>
      </w:r>
      <w:r w:rsidRPr="00D16F9A">
        <w:t xml:space="preserve">. </w:t>
      </w:r>
      <w:r w:rsidRPr="0000575B">
        <w:t>При любых обстоятельствах государство должно заботиться о том, чтобы дела гражданских лиц, обвиняемых в совершении уголовных преступлений, независимо от их характера, рассматривались гражданскими судами</w:t>
      </w:r>
      <w:r w:rsidRPr="00D16F9A">
        <w:t>».</w:t>
      </w:r>
    </w:p>
    <w:p w:rsidR="002175DB" w:rsidRDefault="002175DB" w:rsidP="00A36F9E">
      <w:pPr>
        <w:pStyle w:val="SingleTxtGR"/>
      </w:pPr>
      <w:r w:rsidRPr="000336F5">
        <w:t>29.</w:t>
      </w:r>
      <w:r w:rsidRPr="000336F5">
        <w:tab/>
        <w:t xml:space="preserve">В </w:t>
      </w:r>
      <w:r>
        <w:t>одном из недавних</w:t>
      </w:r>
      <w:r w:rsidRPr="000336F5">
        <w:t xml:space="preserve"> доклад</w:t>
      </w:r>
      <w:r>
        <w:t>ов</w:t>
      </w:r>
      <w:r w:rsidRPr="000336F5">
        <w:t xml:space="preserve"> </w:t>
      </w:r>
      <w:r w:rsidRPr="005B6EF5">
        <w:t xml:space="preserve">Рабочая группа рассмотрела вопрос о военных трибуналах и </w:t>
      </w:r>
      <w:r>
        <w:t xml:space="preserve">изложила ряд </w:t>
      </w:r>
      <w:r w:rsidRPr="005B6EF5">
        <w:t>минимальных гаранти</w:t>
      </w:r>
      <w:r>
        <w:t>й</w:t>
      </w:r>
      <w:r w:rsidRPr="005B6EF5">
        <w:t>, которые должны соблюдаться военным правосудием</w:t>
      </w:r>
      <w:r w:rsidRPr="000336F5">
        <w:t xml:space="preserve"> (см. A/</w:t>
      </w:r>
      <w:r>
        <w:t>HRC</w:t>
      </w:r>
      <w:r w:rsidR="002655A0">
        <w:t>/27/48, пункты 66–</w:t>
      </w:r>
      <w:r w:rsidRPr="000336F5">
        <w:t xml:space="preserve">69). </w:t>
      </w:r>
    </w:p>
    <w:p w:rsidR="002175DB" w:rsidRDefault="002175DB" w:rsidP="00A36F9E">
      <w:pPr>
        <w:pStyle w:val="SingleTxtGR"/>
      </w:pPr>
      <w:r w:rsidRPr="000336F5">
        <w:t>30.</w:t>
      </w:r>
      <w:r>
        <w:tab/>
      </w:r>
      <w:r w:rsidRPr="000336F5">
        <w:t xml:space="preserve">Рабочая группа считает, что в случаях чрезмерной продолжительности задержания лицо пользуется теми же гарантиями, что и по уголовным делам, даже если задержание квалифицируется как административное по национальному законодательству. В этой связи Рабочая группа напоминает, что положения статьи 14 Пакта о праве на справедливое судебное разбирательство </w:t>
      </w:r>
      <w:r w:rsidRPr="000654DF">
        <w:t xml:space="preserve">распространяются на деяния, наказания за которые в силу своей цели, характера или тяжести должны считаться уголовными, даже если согласно внутреннему </w:t>
      </w:r>
      <w:r w:rsidRPr="000336F5">
        <w:t>законодательству</w:t>
      </w:r>
      <w:r w:rsidRPr="000654DF">
        <w:t xml:space="preserve"> задержание квали</w:t>
      </w:r>
      <w:r>
        <w:t>фицируется как административное</w:t>
      </w:r>
      <w:r w:rsidRPr="000336F5">
        <w:t>.</w:t>
      </w:r>
    </w:p>
    <w:p w:rsidR="002175DB" w:rsidRPr="000336F5" w:rsidRDefault="002175DB" w:rsidP="00A36F9E">
      <w:pPr>
        <w:pStyle w:val="SingleTxtGR"/>
      </w:pPr>
      <w:r w:rsidRPr="000336F5">
        <w:t>31.</w:t>
      </w:r>
      <w:r w:rsidRPr="000336F5">
        <w:tab/>
        <w:t xml:space="preserve">Рабочая группа </w:t>
      </w:r>
      <w:r w:rsidRPr="001422DD">
        <w:t>также напоминает, что защитным положениям международного права прав человека должен придаваться больший вес, чем аргументам lex specialis международного гуманитарного права, особенно учитывая положение дел на оккупированн</w:t>
      </w:r>
      <w:r>
        <w:t>ых</w:t>
      </w:r>
      <w:r w:rsidRPr="001422DD">
        <w:t xml:space="preserve"> палестинск</w:t>
      </w:r>
      <w:r>
        <w:t>их</w:t>
      </w:r>
      <w:r w:rsidRPr="001422DD">
        <w:t xml:space="preserve"> территори</w:t>
      </w:r>
      <w:r>
        <w:t>ях</w:t>
      </w:r>
      <w:r w:rsidRPr="001422DD">
        <w:t>, котор</w:t>
      </w:r>
      <w:r>
        <w:t>ые</w:t>
      </w:r>
      <w:r w:rsidRPr="001422DD">
        <w:t xml:space="preserve"> наход</w:t>
      </w:r>
      <w:r>
        <w:t>ятся</w:t>
      </w:r>
      <w:r w:rsidRPr="001422DD">
        <w:t xml:space="preserve"> </w:t>
      </w:r>
      <w:r>
        <w:t>в условиях</w:t>
      </w:r>
      <w:r w:rsidRPr="001422DD">
        <w:t xml:space="preserve"> военной оккупаци</w:t>
      </w:r>
      <w:r>
        <w:t>и</w:t>
      </w:r>
      <w:r w:rsidRPr="001422DD">
        <w:t xml:space="preserve"> более </w:t>
      </w:r>
      <w:r w:rsidRPr="000336F5">
        <w:t>50 лет.</w:t>
      </w:r>
    </w:p>
    <w:p w:rsidR="002175DB" w:rsidRPr="000336F5" w:rsidRDefault="005B715D" w:rsidP="00A36F9E">
      <w:pPr>
        <w:pStyle w:val="SingleTxtGR"/>
      </w:pPr>
      <w:r>
        <w:t>32.</w:t>
      </w:r>
      <w:r>
        <w:tab/>
      </w:r>
      <w:r w:rsidR="002175DB" w:rsidRPr="000336F5">
        <w:t>Рабочая группа согласна с соображениями и рекомендациями Комитета по правам человека, касающимися практики административного задержания палестинцев. В своих заключительных замечаниях по четвертому периодическому докладу Израиля в 2014 году Комитет обратился к государству с просьбой «</w:t>
      </w:r>
      <w:r w:rsidR="002175DB" w:rsidRPr="002E1689">
        <w:t>положить конец практике административного задержания и использования секретных сведений в рамках процедуры административного задержания, а также обеспечить лицам, подвергнутым административному задержанию, либо оперативное предъявление обвинений в уголовном преступлении, либо освобождени</w:t>
      </w:r>
      <w:r w:rsidR="002175DB">
        <w:t>е</w:t>
      </w:r>
      <w:r w:rsidR="002175DB" w:rsidRPr="000336F5">
        <w:t xml:space="preserve">» (см. </w:t>
      </w:r>
      <w:r w:rsidR="002175DB" w:rsidRPr="000336F5">
        <w:rPr>
          <w:lang w:val="en-US"/>
        </w:rPr>
        <w:t>CCPR</w:t>
      </w:r>
      <w:r w:rsidR="002175DB" w:rsidRPr="000336F5">
        <w:t>/</w:t>
      </w:r>
      <w:r w:rsidR="002175DB" w:rsidRPr="000336F5">
        <w:rPr>
          <w:lang w:val="en-US"/>
        </w:rPr>
        <w:t>C</w:t>
      </w:r>
      <w:r w:rsidR="002175DB" w:rsidRPr="000336F5">
        <w:t>/</w:t>
      </w:r>
      <w:r w:rsidR="002175DB" w:rsidRPr="000336F5">
        <w:rPr>
          <w:lang w:val="en-US"/>
        </w:rPr>
        <w:t>ISR</w:t>
      </w:r>
      <w:r w:rsidR="002175DB" w:rsidRPr="000336F5">
        <w:t>/</w:t>
      </w:r>
      <w:r w:rsidR="002175DB" w:rsidRPr="000336F5">
        <w:rPr>
          <w:lang w:val="en-US"/>
        </w:rPr>
        <w:t>CO</w:t>
      </w:r>
      <w:r w:rsidR="002175DB" w:rsidRPr="000336F5">
        <w:t>/4, пункт 10).</w:t>
      </w:r>
    </w:p>
    <w:p w:rsidR="002175DB" w:rsidRPr="000336F5" w:rsidRDefault="002175DB" w:rsidP="00B95D85">
      <w:pPr>
        <w:pStyle w:val="SingleTxtGR"/>
        <w:pageBreakBefore/>
      </w:pPr>
      <w:r w:rsidRPr="000336F5">
        <w:lastRenderedPageBreak/>
        <w:t>33.</w:t>
      </w:r>
      <w:r w:rsidRPr="000336F5">
        <w:tab/>
        <w:t xml:space="preserve">Рабочая группа не получала никакой информации, </w:t>
      </w:r>
      <w:r>
        <w:t>касающейся</w:t>
      </w:r>
      <w:r w:rsidRPr="000336F5">
        <w:t xml:space="preserve"> усили</w:t>
      </w:r>
      <w:r>
        <w:t>й</w:t>
      </w:r>
      <w:r w:rsidRPr="000336F5">
        <w:t xml:space="preserve"> правительства Израиля по пред</w:t>
      </w:r>
      <w:r>
        <w:t>ъя</w:t>
      </w:r>
      <w:r w:rsidRPr="000336F5">
        <w:t xml:space="preserve">влению </w:t>
      </w:r>
      <w:r w:rsidR="00C459EB">
        <w:t>г</w:t>
      </w:r>
      <w:r w:rsidR="00C459EB">
        <w:noBreakHyphen/>
        <w:t>н</w:t>
      </w:r>
      <w:r w:rsidRPr="000336F5">
        <w:t>у Наззал</w:t>
      </w:r>
      <w:r>
        <w:t>ю</w:t>
      </w:r>
      <w:r w:rsidRPr="000336F5">
        <w:t xml:space="preserve"> официальных обвинений и доказательств против него во время содержания под стражей. Рабочая группа отмечает, что это противоречит обязательству Государства Израиль незамедлительно и подробно информировать </w:t>
      </w:r>
      <w:r w:rsidR="00C459EB">
        <w:t>г</w:t>
      </w:r>
      <w:r w:rsidR="00C459EB">
        <w:noBreakHyphen/>
        <w:t>н</w:t>
      </w:r>
      <w:r w:rsidRPr="000336F5">
        <w:t>а Наззал</w:t>
      </w:r>
      <w:r>
        <w:t>я</w:t>
      </w:r>
      <w:r w:rsidRPr="000336F5">
        <w:t xml:space="preserve"> о характере и причине </w:t>
      </w:r>
      <w:r>
        <w:t xml:space="preserve">предъявляемого ему </w:t>
      </w:r>
      <w:r w:rsidRPr="000336F5">
        <w:t xml:space="preserve">обвинения и </w:t>
      </w:r>
      <w:r>
        <w:t>я</w:t>
      </w:r>
      <w:r w:rsidRPr="000336F5">
        <w:t>в</w:t>
      </w:r>
      <w:r>
        <w:t>ляется</w:t>
      </w:r>
      <w:r w:rsidRPr="000336F5">
        <w:t xml:space="preserve"> нарушение</w:t>
      </w:r>
      <w:r>
        <w:t>м</w:t>
      </w:r>
      <w:r w:rsidR="00B95D85">
        <w:t xml:space="preserve"> пункта 14(3) </w:t>
      </w:r>
      <w:r w:rsidRPr="000336F5">
        <w:t xml:space="preserve">a) </w:t>
      </w:r>
      <w:r>
        <w:t>Пакта</w:t>
      </w:r>
      <w:r w:rsidRPr="000336F5">
        <w:t>.</w:t>
      </w:r>
    </w:p>
    <w:p w:rsidR="002175DB" w:rsidRPr="000336F5" w:rsidRDefault="002175DB" w:rsidP="00A36F9E">
      <w:pPr>
        <w:pStyle w:val="SingleTxtGR"/>
      </w:pPr>
      <w:r w:rsidRPr="000336F5">
        <w:t>34.</w:t>
      </w:r>
      <w:r w:rsidRPr="000336F5">
        <w:tab/>
        <w:t>С учетом вышесказанного Рабочая группа приходит к выводу о том, что несоблюдение международных норм, касающихся права на справе</w:t>
      </w:r>
      <w:r>
        <w:t>дливое судебное разбирательство и</w:t>
      </w:r>
      <w:r w:rsidRPr="000336F5">
        <w:t xml:space="preserve"> </w:t>
      </w:r>
      <w:r w:rsidR="00B95D85">
        <w:t xml:space="preserve">закрепленных </w:t>
      </w:r>
      <w:r w:rsidRPr="000336F5">
        <w:t>во</w:t>
      </w:r>
      <w:r>
        <w:t xml:space="preserve"> </w:t>
      </w:r>
      <w:r w:rsidRPr="000336F5">
        <w:t xml:space="preserve">Всеобщей декларации прав человека и соответствующих международных документах, принятых Израилем, </w:t>
      </w:r>
      <w:r w:rsidRPr="00FD0C11">
        <w:t xml:space="preserve">столь серьезно, что лишение свободы </w:t>
      </w:r>
      <w:r w:rsidR="00C459EB">
        <w:t>г</w:t>
      </w:r>
      <w:r w:rsidR="00C459EB">
        <w:noBreakHyphen/>
        <w:t>н</w:t>
      </w:r>
      <w:r w:rsidRPr="000336F5">
        <w:t>а Наззал</w:t>
      </w:r>
      <w:r>
        <w:t xml:space="preserve">я </w:t>
      </w:r>
      <w:r w:rsidRPr="00FD0C11">
        <w:t>приобретает</w:t>
      </w:r>
      <w:r w:rsidRPr="000336F5">
        <w:t xml:space="preserve"> произвольны</w:t>
      </w:r>
      <w:r>
        <w:t>й</w:t>
      </w:r>
      <w:r w:rsidRPr="000336F5">
        <w:t xml:space="preserve"> характер</w:t>
      </w:r>
      <w:r>
        <w:t xml:space="preserve"> и</w:t>
      </w:r>
      <w:r w:rsidRPr="000336F5">
        <w:t xml:space="preserve"> подпада</w:t>
      </w:r>
      <w:r>
        <w:t>ет</w:t>
      </w:r>
      <w:r w:rsidRPr="000336F5">
        <w:t xml:space="preserve"> под категорию III.</w:t>
      </w:r>
    </w:p>
    <w:p w:rsidR="002175DB" w:rsidRPr="000336F5" w:rsidRDefault="002175DB" w:rsidP="00A36F9E">
      <w:pPr>
        <w:pStyle w:val="SingleTxtGR"/>
      </w:pPr>
      <w:r w:rsidRPr="000336F5">
        <w:t>35.</w:t>
      </w:r>
      <w:r>
        <w:tab/>
      </w:r>
      <w:r w:rsidRPr="000336F5">
        <w:t xml:space="preserve">Рабочая группа отмечает, что Военный приказ № 1651 </w:t>
      </w:r>
      <w:r w:rsidRPr="00D16F9A">
        <w:t xml:space="preserve">уполномочивает </w:t>
      </w:r>
      <w:r w:rsidRPr="00E36706">
        <w:t>командующи</w:t>
      </w:r>
      <w:r>
        <w:t>х</w:t>
      </w:r>
      <w:r w:rsidRPr="00E36706">
        <w:t xml:space="preserve"> вооруженными силами</w:t>
      </w:r>
      <w:r w:rsidRPr="00D16F9A">
        <w:t xml:space="preserve"> </w:t>
      </w:r>
      <w:r w:rsidRPr="00DB664D">
        <w:t xml:space="preserve">издавать постановления об административном задержании </w:t>
      </w:r>
      <w:r w:rsidRPr="000336F5">
        <w:t xml:space="preserve">гражданских лиц на срок до шести месяцев </w:t>
      </w:r>
      <w:r>
        <w:t xml:space="preserve">по </w:t>
      </w:r>
      <w:r w:rsidRPr="00B93CF9">
        <w:t>соображения</w:t>
      </w:r>
      <w:r>
        <w:t>м</w:t>
      </w:r>
      <w:r w:rsidRPr="00B93CF9">
        <w:t xml:space="preserve"> безопасности </w:t>
      </w:r>
      <w:r>
        <w:t>(</w:t>
      </w:r>
      <w:r w:rsidRPr="00B93CF9">
        <w:t>общественной</w:t>
      </w:r>
      <w:r w:rsidRPr="00FD1091">
        <w:t xml:space="preserve"> </w:t>
      </w:r>
      <w:r w:rsidRPr="00B93CF9">
        <w:t>или региональной</w:t>
      </w:r>
      <w:r w:rsidRPr="000336F5">
        <w:t>). Однако на практике административное задержание на основании этого приказа направлено</w:t>
      </w:r>
      <w:r>
        <w:t xml:space="preserve"> в первую очередь</w:t>
      </w:r>
      <w:r w:rsidRPr="000336F5">
        <w:t xml:space="preserve"> против палестинцев.</w:t>
      </w:r>
    </w:p>
    <w:p w:rsidR="002175DB" w:rsidRPr="000336F5" w:rsidRDefault="002175DB" w:rsidP="00A36F9E">
      <w:pPr>
        <w:pStyle w:val="SingleTxtGR"/>
      </w:pPr>
      <w:r w:rsidRPr="000336F5">
        <w:t>36.</w:t>
      </w:r>
      <w:r w:rsidRPr="000336F5">
        <w:tab/>
        <w:t xml:space="preserve">Таким образом, Рабочая группа считает, что лишение свободы </w:t>
      </w:r>
      <w:r w:rsidR="00C459EB">
        <w:t>г</w:t>
      </w:r>
      <w:r w:rsidR="00C459EB">
        <w:noBreakHyphen/>
        <w:t>н</w:t>
      </w:r>
      <w:r w:rsidRPr="000336F5">
        <w:t>а Наззал</w:t>
      </w:r>
      <w:r>
        <w:t>я</w:t>
      </w:r>
      <w:r w:rsidRPr="000336F5">
        <w:t xml:space="preserve"> представляет собой нарушение статьи 2 Всеобщей декларации прав чело</w:t>
      </w:r>
      <w:r w:rsidR="00B95D85">
        <w:t>века и статей 2</w:t>
      </w:r>
      <w:r w:rsidRPr="000336F5">
        <w:t xml:space="preserve">(1) и 26 Пакта </w:t>
      </w:r>
      <w:r>
        <w:t>по</w:t>
      </w:r>
      <w:r w:rsidRPr="000336F5">
        <w:t xml:space="preserve"> признака</w:t>
      </w:r>
      <w:r>
        <w:t>м</w:t>
      </w:r>
      <w:r w:rsidRPr="000336F5">
        <w:t xml:space="preserve"> дискриминации по национальному происхождению, которая </w:t>
      </w:r>
      <w:r w:rsidRPr="00060B6F">
        <w:rPr>
          <w:lang w:eastAsia="en-GB"/>
        </w:rPr>
        <w:t>имеет целью отказ в равном осуществлении прав человека или может привести к таковому</w:t>
      </w:r>
      <w:r w:rsidRPr="000336F5">
        <w:t xml:space="preserve">. </w:t>
      </w:r>
      <w:r>
        <w:t>Л</w:t>
      </w:r>
      <w:r w:rsidRPr="000336F5">
        <w:t xml:space="preserve">ишение </w:t>
      </w:r>
      <w:r>
        <w:t>е</w:t>
      </w:r>
      <w:r w:rsidRPr="000336F5">
        <w:t>го свободы является произвольным и подпада</w:t>
      </w:r>
      <w:r>
        <w:t>ет</w:t>
      </w:r>
      <w:r w:rsidRPr="000336F5">
        <w:t xml:space="preserve"> под категорию V.</w:t>
      </w:r>
    </w:p>
    <w:p w:rsidR="002175DB" w:rsidRPr="000336F5" w:rsidRDefault="002175DB" w:rsidP="00A36F9E">
      <w:pPr>
        <w:pStyle w:val="SingleTxtGR"/>
      </w:pPr>
      <w:r w:rsidRPr="000336F5">
        <w:t>37.</w:t>
      </w:r>
      <w:r w:rsidRPr="000336F5">
        <w:tab/>
      </w:r>
      <w:r>
        <w:t>У</w:t>
      </w:r>
      <w:r w:rsidRPr="000336F5">
        <w:t xml:space="preserve">читывая ранее </w:t>
      </w:r>
      <w:r>
        <w:t>вынесенн</w:t>
      </w:r>
      <w:r w:rsidRPr="000336F5">
        <w:t xml:space="preserve">ые ею мнения, </w:t>
      </w:r>
      <w:r>
        <w:t>Рабочая группа установила</w:t>
      </w:r>
      <w:r w:rsidRPr="000336F5">
        <w:t xml:space="preserve"> </w:t>
      </w:r>
      <w:r>
        <w:t xml:space="preserve">наличие </w:t>
      </w:r>
      <w:r w:rsidRPr="000336F5">
        <w:t>систематического</w:t>
      </w:r>
      <w:r>
        <w:t xml:space="preserve"> характера</w:t>
      </w:r>
      <w:r w:rsidRPr="000336F5">
        <w:t xml:space="preserve"> произвольн</w:t>
      </w:r>
      <w:r>
        <w:t>ых</w:t>
      </w:r>
      <w:r w:rsidRPr="000336F5">
        <w:t xml:space="preserve"> задержани</w:t>
      </w:r>
      <w:r>
        <w:t>й</w:t>
      </w:r>
      <w:r w:rsidRPr="000336F5">
        <w:t xml:space="preserve"> палестинцев на оккупированных палестинских территориях. Поэтому Рабочая группа просит правительство Израиля принять все необходимые меры для </w:t>
      </w:r>
      <w:r>
        <w:t>выполн</w:t>
      </w:r>
      <w:r w:rsidRPr="000336F5">
        <w:t xml:space="preserve">ения таких мнений и обеспечить право каждого лица, находящегося под его юрисдикцией, </w:t>
      </w:r>
      <w:r>
        <w:t>не подвергаться</w:t>
      </w:r>
      <w:r w:rsidRPr="000336F5">
        <w:t xml:space="preserve"> произвольно</w:t>
      </w:r>
      <w:r>
        <w:t>му</w:t>
      </w:r>
      <w:r w:rsidRPr="000336F5">
        <w:t xml:space="preserve"> лишен</w:t>
      </w:r>
      <w:r>
        <w:t>ию</w:t>
      </w:r>
      <w:r w:rsidRPr="000336F5">
        <w:t xml:space="preserve"> свободы. Рабочая группа также хотела бы настоятельно призвать правительство Израиля положительно рассмотреть е</w:t>
      </w:r>
      <w:r w:rsidR="005B715D">
        <w:t>е</w:t>
      </w:r>
      <w:r w:rsidRPr="000336F5">
        <w:t xml:space="preserve"> просьбу посетить как Израиль, так и оккупированные палестинские территории, с тем чтобы провести конструктивный диалог с соответствующими органами в целях выявления адекватных и эффективных мер </w:t>
      </w:r>
      <w:r>
        <w:t>по</w:t>
      </w:r>
      <w:r w:rsidRPr="000336F5">
        <w:t xml:space="preserve"> искоренени</w:t>
      </w:r>
      <w:r>
        <w:t xml:space="preserve">ю применяемой </w:t>
      </w:r>
      <w:r w:rsidRPr="000336F5">
        <w:t>власт</w:t>
      </w:r>
      <w:r>
        <w:t>ями практики</w:t>
      </w:r>
      <w:r w:rsidRPr="000336F5">
        <w:t xml:space="preserve"> произвольного лишения свободы, в том числе на оккупированных палестинских территориях.</w:t>
      </w:r>
    </w:p>
    <w:p w:rsidR="002175DB" w:rsidRPr="00B670AA" w:rsidRDefault="002175DB" w:rsidP="005B715D">
      <w:pPr>
        <w:pStyle w:val="H23GR"/>
      </w:pPr>
      <w:r w:rsidRPr="00446AFD">
        <w:tab/>
      </w:r>
      <w:r w:rsidRPr="00446AFD">
        <w:tab/>
      </w:r>
      <w:r w:rsidRPr="00155DE9">
        <w:t>Решение</w:t>
      </w:r>
    </w:p>
    <w:p w:rsidR="002175DB" w:rsidRPr="00FA045B" w:rsidRDefault="002175DB" w:rsidP="00A36F9E">
      <w:pPr>
        <w:pStyle w:val="SingleTxtGR"/>
      </w:pPr>
      <w:r w:rsidRPr="000336F5">
        <w:t>38.</w:t>
      </w:r>
      <w:r w:rsidRPr="000336F5">
        <w:tab/>
        <w:t xml:space="preserve">Хотя </w:t>
      </w:r>
      <w:r w:rsidR="00C459EB">
        <w:t>г</w:t>
      </w:r>
      <w:r w:rsidR="00C459EB">
        <w:noBreakHyphen/>
        <w:t>н</w:t>
      </w:r>
      <w:r w:rsidRPr="000336F5">
        <w:t xml:space="preserve"> Наззал</w:t>
      </w:r>
      <w:r>
        <w:t>ь</w:t>
      </w:r>
      <w:r w:rsidRPr="000336F5">
        <w:t xml:space="preserve"> был освобожден, Рабочая группа в соответствии с пунк</w:t>
      </w:r>
      <w:r w:rsidR="00B95D85">
        <w:t>том 17 </w:t>
      </w:r>
      <w:r w:rsidRPr="000336F5">
        <w:t xml:space="preserve">а) своих методов работы оставляет за собой право вынести заключение </w:t>
      </w:r>
      <w:r w:rsidRPr="00912E74">
        <w:t>о том, было ли лишение свободы произвольным, несмотря на освобождение данного лица</w:t>
      </w:r>
      <w:r>
        <w:t>.</w:t>
      </w:r>
      <w:r w:rsidRPr="000336F5">
        <w:t xml:space="preserve"> </w:t>
      </w:r>
      <w:r w:rsidRPr="00155DE9">
        <w:t>В</w:t>
      </w:r>
      <w:r w:rsidRPr="00FA045B">
        <w:t xml:space="preserve"> </w:t>
      </w:r>
      <w:r w:rsidRPr="00155DE9">
        <w:t>свете</w:t>
      </w:r>
      <w:r w:rsidRPr="00FA045B">
        <w:t xml:space="preserve"> </w:t>
      </w:r>
      <w:r w:rsidRPr="00155DE9">
        <w:t>вышеизложенного</w:t>
      </w:r>
      <w:r w:rsidRPr="00FA045B">
        <w:t xml:space="preserve"> </w:t>
      </w:r>
      <w:r w:rsidRPr="00155DE9">
        <w:t>Рабочая</w:t>
      </w:r>
      <w:r w:rsidRPr="00FA045B">
        <w:t xml:space="preserve"> </w:t>
      </w:r>
      <w:r w:rsidRPr="00155DE9">
        <w:t>группа</w:t>
      </w:r>
      <w:r w:rsidRPr="00FA045B">
        <w:t xml:space="preserve"> </w:t>
      </w:r>
      <w:r w:rsidRPr="00155DE9">
        <w:t>выносит</w:t>
      </w:r>
      <w:r w:rsidRPr="00FA045B">
        <w:t xml:space="preserve"> </w:t>
      </w:r>
      <w:r w:rsidRPr="00155DE9">
        <w:t>следующее</w:t>
      </w:r>
      <w:r w:rsidRPr="00FA045B">
        <w:t xml:space="preserve"> </w:t>
      </w:r>
      <w:r w:rsidRPr="00155DE9">
        <w:t>мнение</w:t>
      </w:r>
      <w:r w:rsidRPr="00FA045B">
        <w:t>:</w:t>
      </w:r>
    </w:p>
    <w:p w:rsidR="002175DB" w:rsidRPr="00FA045B" w:rsidRDefault="002175DB" w:rsidP="00B95D85">
      <w:pPr>
        <w:pStyle w:val="SingleTxtGR"/>
        <w:ind w:left="1701"/>
      </w:pPr>
      <w:r w:rsidRPr="00FA045B">
        <w:t>Лишение свободы Омара На</w:t>
      </w:r>
      <w:r>
        <w:t>з</w:t>
      </w:r>
      <w:r w:rsidRPr="00FA045B">
        <w:t>заля</w:t>
      </w:r>
      <w:r w:rsidRPr="0073211E">
        <w:rPr>
          <w:color w:val="000000"/>
          <w:sz w:val="27"/>
          <w:szCs w:val="27"/>
        </w:rPr>
        <w:t xml:space="preserve"> </w:t>
      </w:r>
      <w:r w:rsidRPr="0073211E">
        <w:t>носит произвольный характер</w:t>
      </w:r>
      <w:r w:rsidRPr="00FA045B">
        <w:t xml:space="preserve">, </w:t>
      </w:r>
      <w:r>
        <w:t>являясь нарушением</w:t>
      </w:r>
      <w:r w:rsidRPr="00FA045B">
        <w:t xml:space="preserve"> стат</w:t>
      </w:r>
      <w:r>
        <w:t>ей</w:t>
      </w:r>
      <w:r w:rsidRPr="00FA045B">
        <w:t xml:space="preserve"> 2, 9, 10 и 11 Всеобщей декларации прав человека и стат</w:t>
      </w:r>
      <w:r>
        <w:t>ей</w:t>
      </w:r>
      <w:r w:rsidRPr="00FA045B">
        <w:t xml:space="preserve"> 2, 9, 14 и 26 Международного пакта о гражданских и политических правах, и </w:t>
      </w:r>
      <w:r>
        <w:t>подпадает под</w:t>
      </w:r>
      <w:r w:rsidRPr="00FA045B">
        <w:t xml:space="preserve"> категори</w:t>
      </w:r>
      <w:r>
        <w:t>и</w:t>
      </w:r>
      <w:r w:rsidRPr="00FA045B">
        <w:t xml:space="preserve"> III и V. </w:t>
      </w:r>
    </w:p>
    <w:p w:rsidR="002175DB" w:rsidRPr="00FA045B" w:rsidRDefault="002175DB" w:rsidP="00240F93">
      <w:pPr>
        <w:pStyle w:val="SingleTxtGR"/>
        <w:pageBreakBefore/>
      </w:pPr>
      <w:r w:rsidRPr="00FA045B">
        <w:lastRenderedPageBreak/>
        <w:t>39.</w:t>
      </w:r>
      <w:r w:rsidRPr="00FA045B">
        <w:tab/>
      </w:r>
      <w:r>
        <w:t>Р</w:t>
      </w:r>
      <w:r w:rsidRPr="00FA045B">
        <w:t xml:space="preserve">абочая группа просит правительство Израиля </w:t>
      </w:r>
      <w:r w:rsidRPr="0073211E">
        <w:t>принять необходимые меры для </w:t>
      </w:r>
      <w:r w:rsidRPr="00FA045B">
        <w:t xml:space="preserve">безотлагательного исправления положения </w:t>
      </w:r>
      <w:r w:rsidR="00C459EB">
        <w:t>г</w:t>
      </w:r>
      <w:r w:rsidR="00C459EB">
        <w:noBreakHyphen/>
        <w:t>н</w:t>
      </w:r>
      <w:r w:rsidRPr="00FA045B">
        <w:t>а Наззал</w:t>
      </w:r>
      <w:r>
        <w:t>я</w:t>
      </w:r>
      <w:r w:rsidRPr="00FA045B">
        <w:t xml:space="preserve"> и </w:t>
      </w:r>
      <w:r w:rsidRPr="0073211E">
        <w:t xml:space="preserve">приведения его в соответствие </w:t>
      </w:r>
      <w:r>
        <w:t>с</w:t>
      </w:r>
      <w:r w:rsidRPr="00FA045B">
        <w:t xml:space="preserve"> международными нормами, в том числе </w:t>
      </w:r>
      <w:r w:rsidRPr="00054F2E">
        <w:t>закрепленными</w:t>
      </w:r>
      <w:r>
        <w:t xml:space="preserve"> </w:t>
      </w:r>
      <w:r w:rsidRPr="00FA045B">
        <w:t xml:space="preserve">во Всеобщей декларации прав человека и Международном пакте </w:t>
      </w:r>
      <w:r w:rsidRPr="00FB30A3">
        <w:t>о гражданских и политических правах</w:t>
      </w:r>
      <w:r w:rsidRPr="00FA045B">
        <w:t>.</w:t>
      </w:r>
    </w:p>
    <w:p w:rsidR="002175DB" w:rsidRPr="00FA045B" w:rsidRDefault="002175DB" w:rsidP="00A36F9E">
      <w:pPr>
        <w:pStyle w:val="SingleTxtGR"/>
      </w:pPr>
      <w:r w:rsidRPr="00FA045B">
        <w:t>40.</w:t>
      </w:r>
      <w:r w:rsidRPr="00FA045B">
        <w:tab/>
      </w:r>
      <w:r w:rsidRPr="00FB30A3">
        <w:t xml:space="preserve">Принимая во внимание все обстоятельства дела, Рабочая группа считает, что адекватной мерой исправления положения </w:t>
      </w:r>
      <w:r w:rsidR="00C459EB">
        <w:t>г</w:t>
      </w:r>
      <w:r w:rsidR="00C459EB">
        <w:noBreakHyphen/>
        <w:t>н</w:t>
      </w:r>
      <w:r w:rsidRPr="00FB30A3">
        <w:t>а Наззаля могло бы стать предоставление ему права на компенс</w:t>
      </w:r>
      <w:r w:rsidR="00B95D85">
        <w:t xml:space="preserve">ацию, обладающее исковой силой, </w:t>
      </w:r>
      <w:r w:rsidRPr="00FA045B">
        <w:t xml:space="preserve">и </w:t>
      </w:r>
      <w:r w:rsidRPr="00884E71">
        <w:t>возмещение ущерба в иной форме</w:t>
      </w:r>
      <w:r w:rsidRPr="00FA045B">
        <w:t xml:space="preserve"> в соответствии с международным правом.</w:t>
      </w:r>
    </w:p>
    <w:p w:rsidR="002175DB" w:rsidRPr="00FA045B" w:rsidRDefault="002175DB" w:rsidP="00A36F9E">
      <w:pPr>
        <w:pStyle w:val="SingleTxtGR"/>
      </w:pPr>
      <w:r w:rsidRPr="00FA045B">
        <w:t>41.</w:t>
      </w:r>
      <w:r>
        <w:tab/>
      </w:r>
      <w:r w:rsidR="00B95D85">
        <w:t>В соответствии с пунктом 33 </w:t>
      </w:r>
      <w:r w:rsidRPr="00FA045B">
        <w:t xml:space="preserve">а) своих методов работы Рабочая группа </w:t>
      </w:r>
      <w:r w:rsidRPr="00D71C03">
        <w:t>передае</w:t>
      </w:r>
      <w:r w:rsidR="00B95D85">
        <w:t xml:space="preserve">т </w:t>
      </w:r>
      <w:r w:rsidRPr="00B85F9D">
        <w:t xml:space="preserve">это дело </w:t>
      </w:r>
      <w:r w:rsidRPr="00FA045B">
        <w:t>Специальному докладчику по вопросу о положении в области прав человека на палестинских территориях, оккупир</w:t>
      </w:r>
      <w:r>
        <w:t>уем</w:t>
      </w:r>
      <w:r w:rsidR="005B715D">
        <w:t>ых с 1967 </w:t>
      </w:r>
      <w:r w:rsidRPr="00FA045B">
        <w:t>года, для принятия соответствующих мер.</w:t>
      </w:r>
    </w:p>
    <w:p w:rsidR="002175DB" w:rsidRPr="00446AFD" w:rsidRDefault="002175DB" w:rsidP="003443F6">
      <w:pPr>
        <w:pStyle w:val="H23GR"/>
      </w:pPr>
      <w:r w:rsidRPr="00FA045B">
        <w:tab/>
      </w:r>
      <w:r w:rsidR="003443F6" w:rsidRPr="00B95D85">
        <w:tab/>
      </w:r>
      <w:r w:rsidRPr="00446AFD">
        <w:t>Процедура последующих действий</w:t>
      </w:r>
    </w:p>
    <w:p w:rsidR="002175DB" w:rsidRPr="00155DE9" w:rsidRDefault="002175DB" w:rsidP="00A36F9E">
      <w:pPr>
        <w:pStyle w:val="SingleTxtGR"/>
      </w:pPr>
      <w:r>
        <w:t>4</w:t>
      </w:r>
      <w:r w:rsidRPr="00155DE9">
        <w:t>2.</w:t>
      </w:r>
      <w:r w:rsidRPr="00155DE9">
        <w:tab/>
        <w:t xml:space="preserve">В соответствии с пунктом 20 своих методов работы Рабочая группа просит источник и правительство представить ей информацию о последующих мерах </w:t>
      </w:r>
      <w:r w:rsidRPr="00443AAD">
        <w:t>по выполнению </w:t>
      </w:r>
      <w:r w:rsidRPr="00155DE9">
        <w:t>рекомендаци</w:t>
      </w:r>
      <w:r>
        <w:t>й</w:t>
      </w:r>
      <w:r w:rsidRPr="00155DE9">
        <w:t>, вынесенны</w:t>
      </w:r>
      <w:r>
        <w:t>х</w:t>
      </w:r>
      <w:r w:rsidRPr="00155DE9">
        <w:t xml:space="preserve"> в настоящем мнении, </w:t>
      </w:r>
      <w:r w:rsidRPr="00443AAD">
        <w:t>в том числе сообщить</w:t>
      </w:r>
      <w:r w:rsidRPr="00155DE9">
        <w:t>:</w:t>
      </w:r>
    </w:p>
    <w:p w:rsidR="002175DB" w:rsidRPr="00155DE9" w:rsidRDefault="002175DB" w:rsidP="00A36F9E">
      <w:pPr>
        <w:pStyle w:val="SingleTxtGR"/>
        <w:rPr>
          <w:bCs/>
        </w:rPr>
      </w:pPr>
      <w:r w:rsidRPr="00155DE9">
        <w:tab/>
      </w:r>
      <w:r w:rsidRPr="00FA045B">
        <w:t>a)</w:t>
      </w:r>
      <w:r w:rsidRPr="00FA045B">
        <w:tab/>
      </w:r>
      <w:r w:rsidRPr="00155DE9">
        <w:t xml:space="preserve">предоставили ли </w:t>
      </w:r>
      <w:r w:rsidR="00C459EB">
        <w:t>г</w:t>
      </w:r>
      <w:r w:rsidR="00C459EB">
        <w:noBreakHyphen/>
        <w:t>н</w:t>
      </w:r>
      <w:r w:rsidR="00B95D85">
        <w:t>у </w:t>
      </w:r>
      <w:r>
        <w:t>Наззалю</w:t>
      </w:r>
      <w:r w:rsidRPr="00155DE9">
        <w:t xml:space="preserve"> компенсацию или возмещение ущерба в иной форме;</w:t>
      </w:r>
    </w:p>
    <w:p w:rsidR="002175DB" w:rsidRPr="00155DE9" w:rsidRDefault="002175DB" w:rsidP="00A36F9E">
      <w:pPr>
        <w:pStyle w:val="SingleTxtGR"/>
        <w:rPr>
          <w:bCs/>
        </w:rPr>
      </w:pPr>
      <w:r w:rsidRPr="00155DE9">
        <w:tab/>
      </w:r>
      <w:r w:rsidRPr="00D37683">
        <w:t>b</w:t>
      </w:r>
      <w:r w:rsidRPr="00155DE9">
        <w:t>)</w:t>
      </w:r>
      <w:r w:rsidRPr="00155DE9">
        <w:tab/>
        <w:t>проведено</w:t>
      </w:r>
      <w:r w:rsidRPr="00443AAD">
        <w:t xml:space="preserve"> ли</w:t>
      </w:r>
      <w:r w:rsidRPr="00155DE9">
        <w:t xml:space="preserve"> расследование </w:t>
      </w:r>
      <w:r>
        <w:t xml:space="preserve"> по факту нарушения прав</w:t>
      </w:r>
      <w:r w:rsidR="00E73A60" w:rsidRPr="00E73A60">
        <w:t xml:space="preserve"> </w:t>
      </w:r>
      <w:r w:rsidR="00C459EB">
        <w:t>г</w:t>
      </w:r>
      <w:r w:rsidR="00C459EB">
        <w:noBreakHyphen/>
        <w:t>н</w:t>
      </w:r>
      <w:r>
        <w:t>а Наззаля,</w:t>
      </w:r>
      <w:r w:rsidRPr="00155DE9">
        <w:t xml:space="preserve"> и если да, то каковы его итоги;</w:t>
      </w:r>
    </w:p>
    <w:p w:rsidR="002175DB" w:rsidRPr="00155DE9" w:rsidRDefault="002175DB" w:rsidP="00A36F9E">
      <w:pPr>
        <w:pStyle w:val="SingleTxtGR"/>
      </w:pPr>
      <w:r w:rsidRPr="00155DE9">
        <w:tab/>
        <w:t>с)</w:t>
      </w:r>
      <w:r w:rsidRPr="00155DE9">
        <w:tab/>
        <w:t>были ли с</w:t>
      </w:r>
      <w:r>
        <w:t xml:space="preserve"> учётом</w:t>
      </w:r>
      <w:r w:rsidRPr="00155DE9">
        <w:t xml:space="preserve"> настоящ</w:t>
      </w:r>
      <w:r>
        <w:t>его</w:t>
      </w:r>
      <w:r w:rsidRPr="00155DE9">
        <w:t xml:space="preserve"> мнени</w:t>
      </w:r>
      <w:r>
        <w:t>я</w:t>
      </w:r>
      <w:r w:rsidRPr="00155DE9">
        <w:t xml:space="preserve"> приняты какие-либо законодательные поправки или изменения в практике для приведения законодательства и практики </w:t>
      </w:r>
      <w:r>
        <w:t>Израиля</w:t>
      </w:r>
      <w:r w:rsidRPr="00155DE9">
        <w:t xml:space="preserve"> в соответствие с его международными обязательствами;</w:t>
      </w:r>
    </w:p>
    <w:p w:rsidR="002175DB" w:rsidRPr="00155DE9" w:rsidRDefault="002175DB" w:rsidP="00A36F9E">
      <w:pPr>
        <w:pStyle w:val="SingleTxtGR"/>
      </w:pPr>
      <w:r w:rsidRPr="00155DE9">
        <w:tab/>
        <w:t>d)</w:t>
      </w:r>
      <w:r w:rsidRPr="00155DE9">
        <w:tab/>
      </w:r>
      <w:r w:rsidRPr="00443AAD">
        <w:t xml:space="preserve">предпринимаются ли какие-либо иные действия для </w:t>
      </w:r>
      <w:r>
        <w:t>осуществления настоящего мнения</w:t>
      </w:r>
      <w:r w:rsidRPr="00155DE9">
        <w:t>.</w:t>
      </w:r>
    </w:p>
    <w:p w:rsidR="002175DB" w:rsidRPr="00155DE9" w:rsidRDefault="002175DB" w:rsidP="00A36F9E">
      <w:pPr>
        <w:pStyle w:val="SingleTxtGR"/>
      </w:pPr>
      <w:r>
        <w:t>4</w:t>
      </w:r>
      <w:r w:rsidRPr="00155DE9">
        <w:t>3.</w:t>
      </w:r>
      <w:r w:rsidRPr="00155DE9">
        <w:tab/>
        <w:t xml:space="preserve">Правительству предлагается </w:t>
      </w:r>
      <w:r w:rsidRPr="00C47342">
        <w:t>сообщить Рабочей группе о любых трудностях, с которыми оно может ст</w:t>
      </w:r>
      <w:r>
        <w:t>о</w:t>
      </w:r>
      <w:r w:rsidRPr="00C47342">
        <w:t>лк</w:t>
      </w:r>
      <w:r>
        <w:t>ну</w:t>
      </w:r>
      <w:r w:rsidRPr="00C47342">
        <w:t xml:space="preserve">ться при осуществлении </w:t>
      </w:r>
      <w:r w:rsidRPr="00155DE9">
        <w:t xml:space="preserve">рекомендаций, вынесенных в настоящем мнении, и </w:t>
      </w:r>
      <w:r w:rsidRPr="00C47342">
        <w:t xml:space="preserve">о том, требуется ли </w:t>
      </w:r>
      <w:r w:rsidRPr="00155DE9">
        <w:t>ему</w:t>
      </w:r>
      <w:r w:rsidRPr="00C47342">
        <w:t xml:space="preserve"> дальней</w:t>
      </w:r>
      <w:r w:rsidR="006516E4">
        <w:t>шая</w:t>
      </w:r>
      <w:r w:rsidR="006516E4" w:rsidRPr="006516E4">
        <w:t xml:space="preserve"> </w:t>
      </w:r>
      <w:r>
        <w:t>техническая</w:t>
      </w:r>
      <w:r w:rsidRPr="00155DE9">
        <w:t xml:space="preserve"> помощ</w:t>
      </w:r>
      <w:r>
        <w:t>ь</w:t>
      </w:r>
      <w:r w:rsidRPr="00155DE9">
        <w:t>, например</w:t>
      </w:r>
      <w:r w:rsidRPr="00C47342">
        <w:t xml:space="preserve">, в форме посещения </w:t>
      </w:r>
      <w:r w:rsidRPr="00155DE9">
        <w:t>Рабочей группы.</w:t>
      </w:r>
    </w:p>
    <w:p w:rsidR="002175DB" w:rsidRPr="00155DE9" w:rsidRDefault="002175DB" w:rsidP="00A36F9E">
      <w:pPr>
        <w:pStyle w:val="SingleTxtGR"/>
      </w:pPr>
      <w:r>
        <w:t>4</w:t>
      </w:r>
      <w:r w:rsidRPr="00155DE9">
        <w:t>4.</w:t>
      </w:r>
      <w:r w:rsidRPr="00155DE9">
        <w:tab/>
        <w:t xml:space="preserve">Рабочая группа просит источник и правительство представить ей </w:t>
      </w:r>
      <w:r w:rsidRPr="00C47342">
        <w:t>вышеуказанную</w:t>
      </w:r>
      <w:r w:rsidRPr="00155DE9">
        <w:t xml:space="preserve"> информацию в течение шести месяцев </w:t>
      </w:r>
      <w:r w:rsidRPr="00C47342">
        <w:t xml:space="preserve">с даты </w:t>
      </w:r>
      <w:r>
        <w:t xml:space="preserve">препровождения настоящего </w:t>
      </w:r>
      <w:r w:rsidRPr="00155DE9">
        <w:t xml:space="preserve">мнения. </w:t>
      </w:r>
      <w:r w:rsidRPr="00C47342">
        <w:t>Вместе с тем Рабочая группа оставляет за собой возмож</w:t>
      </w:r>
      <w:r w:rsidR="006516E4">
        <w:t>ность самой</w:t>
      </w:r>
      <w:r w:rsidR="006516E4" w:rsidRPr="006516E4">
        <w:t xml:space="preserve"> </w:t>
      </w:r>
      <w:r>
        <w:t>пред</w:t>
      </w:r>
      <w:r w:rsidRPr="00155DE9">
        <w:t xml:space="preserve">принять последующие </w:t>
      </w:r>
      <w:r w:rsidRPr="00C47342">
        <w:t>действия в связи с настоящим мнением, есл</w:t>
      </w:r>
      <w:r>
        <w:t>и</w:t>
      </w:r>
      <w:r w:rsidRPr="00C47342">
        <w:t xml:space="preserve"> </w:t>
      </w:r>
      <w:r w:rsidRPr="00155DE9">
        <w:t xml:space="preserve">до ее сведения </w:t>
      </w:r>
      <w:r w:rsidRPr="00230003">
        <w:t>будут доведены новые вопросы, вызывающие обеспокоенност</w:t>
      </w:r>
      <w:r>
        <w:t>ь,</w:t>
      </w:r>
      <w:r w:rsidRPr="00230003">
        <w:t xml:space="preserve"> </w:t>
      </w:r>
      <w:r>
        <w:t>в отношении</w:t>
      </w:r>
      <w:r w:rsidRPr="00155DE9">
        <w:t xml:space="preserve"> этого дела. </w:t>
      </w:r>
      <w:r w:rsidRPr="001B1415">
        <w:t xml:space="preserve">Такой порядок действий позволил бы </w:t>
      </w:r>
      <w:r w:rsidRPr="00230003">
        <w:t xml:space="preserve">Рабочей группе информировать Совет по правам человека о прогрессе в </w:t>
      </w:r>
      <w:r w:rsidRPr="00155DE9">
        <w:t xml:space="preserve">деле выполнения ее рекомендаций, а также </w:t>
      </w:r>
      <w:r w:rsidRPr="00230003">
        <w:t>о любом отказе принимать какие-либо меры</w:t>
      </w:r>
      <w:r w:rsidRPr="00155DE9">
        <w:t>.</w:t>
      </w:r>
    </w:p>
    <w:p w:rsidR="002175DB" w:rsidRPr="00155DE9" w:rsidRDefault="002175DB" w:rsidP="00A36F9E">
      <w:pPr>
        <w:pStyle w:val="SingleTxtGR"/>
      </w:pPr>
      <w:r>
        <w:t>4</w:t>
      </w:r>
      <w:r w:rsidRPr="00155DE9">
        <w:t>5.</w:t>
      </w:r>
      <w:r w:rsidRPr="00155DE9">
        <w:tab/>
        <w:t>Рабочая группа напоминает, что Совет по правам человека призвал все государства сотрудничать с Рабочей группой и просил их учитывать ее мнения</w:t>
      </w:r>
      <w:r>
        <w:t xml:space="preserve"> </w:t>
      </w:r>
      <w:r w:rsidRPr="00155DE9">
        <w:t xml:space="preserve">и при необходимости принимать надлежащие меры для исправления положения </w:t>
      </w:r>
      <w:r w:rsidRPr="00155DE9">
        <w:lastRenderedPageBreak/>
        <w:t>произвольно лишенных свободы лиц и информировать Рабочую группу о принятых ими мерах</w:t>
      </w:r>
      <w:r w:rsidRPr="00335B0D">
        <w:rPr>
          <w:sz w:val="18"/>
          <w:vertAlign w:val="superscript"/>
        </w:rPr>
        <w:footnoteReference w:id="1"/>
      </w:r>
      <w:r w:rsidRPr="00155DE9">
        <w:t>.</w:t>
      </w:r>
    </w:p>
    <w:p w:rsidR="002175DB" w:rsidRDefault="002175DB" w:rsidP="006516E4">
      <w:pPr>
        <w:pStyle w:val="SingleTxtGR"/>
        <w:jc w:val="right"/>
        <w:rPr>
          <w:i/>
          <w:lang w:val="en-US"/>
        </w:rPr>
      </w:pPr>
      <w:r w:rsidRPr="00335B0D">
        <w:rPr>
          <w:i/>
        </w:rPr>
        <w:t>[</w:t>
      </w:r>
      <w:r w:rsidRPr="00335B0D">
        <w:rPr>
          <w:i/>
          <w:iCs/>
        </w:rPr>
        <w:t>Принято 2</w:t>
      </w:r>
      <w:r>
        <w:rPr>
          <w:i/>
          <w:iCs/>
        </w:rPr>
        <w:t>6 апреля</w:t>
      </w:r>
      <w:r w:rsidRPr="00335B0D">
        <w:rPr>
          <w:i/>
          <w:iCs/>
        </w:rPr>
        <w:t xml:space="preserve"> 201</w:t>
      </w:r>
      <w:r>
        <w:rPr>
          <w:i/>
          <w:iCs/>
        </w:rPr>
        <w:t>7</w:t>
      </w:r>
      <w:r w:rsidRPr="00335B0D">
        <w:rPr>
          <w:i/>
          <w:iCs/>
        </w:rPr>
        <w:t xml:space="preserve"> года</w:t>
      </w:r>
      <w:r w:rsidRPr="00335B0D">
        <w:rPr>
          <w:i/>
        </w:rPr>
        <w:t>]</w:t>
      </w:r>
    </w:p>
    <w:p w:rsidR="006516E4" w:rsidRPr="006516E4" w:rsidRDefault="006516E4" w:rsidP="006516E4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516E4" w:rsidRPr="006516E4" w:rsidSect="001221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15" w:rsidRDefault="00826315" w:rsidP="00B471C5">
      <w:r>
        <w:separator/>
      </w:r>
    </w:p>
  </w:endnote>
  <w:endnote w:type="continuationSeparator" w:id="0">
    <w:p w:rsidR="00826315" w:rsidRDefault="0082631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C4" w:rsidRPr="009A6F4A" w:rsidRDefault="00122163" w:rsidP="00E147C1">
    <w:pPr>
      <w:pStyle w:val="Footer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0C42F3">
      <w:rPr>
        <w:b/>
        <w:noProof/>
        <w:sz w:val="18"/>
        <w:lang w:val="ru-RU"/>
      </w:rPr>
      <w:t>8</w:t>
    </w:r>
    <w:r w:rsidRPr="00E12C8B">
      <w:rPr>
        <w:b/>
        <w:sz w:val="18"/>
      </w:rPr>
      <w:fldChar w:fldCharType="end"/>
    </w:r>
    <w:r>
      <w:rPr>
        <w:lang w:val="en-US"/>
      </w:rPr>
      <w:tab/>
    </w:r>
    <w:r w:rsidR="009964E0" w:rsidRPr="009964E0">
      <w:rPr>
        <w:lang w:val="en-US"/>
      </w:rPr>
      <w:t>GE.1</w:t>
    </w:r>
    <w:r w:rsidR="009964E0">
      <w:rPr>
        <w:lang w:val="en-US"/>
      </w:rPr>
      <w:t>7</w:t>
    </w:r>
    <w:r w:rsidR="009964E0" w:rsidRPr="009964E0">
      <w:rPr>
        <w:lang w:val="en-US"/>
      </w:rPr>
      <w:t>-</w:t>
    </w:r>
    <w:r w:rsidR="009964E0">
      <w:rPr>
        <w:lang w:val="en-US"/>
      </w:rPr>
      <w:t xml:space="preserve">12638 </w:t>
    </w:r>
    <w:r w:rsidR="009964E0" w:rsidRPr="009964E0">
      <w:rPr>
        <w:lang w:val="en-US"/>
      </w:rPr>
      <w:t xml:space="preserve"> (</w:t>
    </w:r>
    <w:r w:rsidR="009964E0">
      <w:rPr>
        <w:lang w:val="en-US"/>
      </w:rPr>
      <w:t>EXT</w:t>
    </w:r>
    <w:r w:rsidR="009964E0" w:rsidRPr="009964E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C4" w:rsidRPr="00E74B40" w:rsidRDefault="009964E0" w:rsidP="00E147C1">
    <w:pPr>
      <w:pStyle w:val="Footer"/>
      <w:rPr>
        <w:lang w:val="en-US"/>
      </w:rPr>
    </w:pPr>
    <w:r w:rsidRPr="009964E0">
      <w:rPr>
        <w:lang w:val="en-US"/>
      </w:rPr>
      <w:t>GE.1</w:t>
    </w:r>
    <w:r>
      <w:rPr>
        <w:lang w:val="en-US"/>
      </w:rPr>
      <w:t>7</w:t>
    </w:r>
    <w:r w:rsidRPr="009964E0">
      <w:rPr>
        <w:lang w:val="en-US"/>
      </w:rPr>
      <w:t>-</w:t>
    </w:r>
    <w:r>
      <w:rPr>
        <w:lang w:val="en-US"/>
      </w:rPr>
      <w:t xml:space="preserve">12638 </w:t>
    </w:r>
    <w:r w:rsidRPr="009964E0">
      <w:rPr>
        <w:lang w:val="en-US"/>
      </w:rPr>
      <w:t xml:space="preserve"> (</w:t>
    </w:r>
    <w:r>
      <w:rPr>
        <w:lang w:val="en-US"/>
      </w:rPr>
      <w:t>EXT</w:t>
    </w:r>
    <w:r w:rsidRPr="009964E0">
      <w:rPr>
        <w:lang w:val="en-US"/>
      </w:rPr>
      <w:t>)</w:t>
    </w:r>
    <w:r w:rsidR="00122163">
      <w:rPr>
        <w:lang w:val="en-US"/>
      </w:rPr>
      <w:tab/>
    </w:r>
    <w:r w:rsidR="00122163" w:rsidRPr="0042095A">
      <w:rPr>
        <w:b/>
        <w:sz w:val="18"/>
        <w:lang w:val="ru-RU"/>
      </w:rPr>
      <w:fldChar w:fldCharType="begin"/>
    </w:r>
    <w:r w:rsidR="00122163" w:rsidRPr="0042095A">
      <w:rPr>
        <w:b/>
        <w:sz w:val="18"/>
        <w:lang w:val="ru-RU"/>
      </w:rPr>
      <w:instrText xml:space="preserve"> PAGE  \* Arabic  \* MERGEFORMAT </w:instrText>
    </w:r>
    <w:r w:rsidR="00122163" w:rsidRPr="0042095A">
      <w:rPr>
        <w:b/>
        <w:sz w:val="18"/>
        <w:lang w:val="ru-RU"/>
      </w:rPr>
      <w:fldChar w:fldCharType="separate"/>
    </w:r>
    <w:r w:rsidR="000C42F3">
      <w:rPr>
        <w:b/>
        <w:noProof/>
        <w:sz w:val="18"/>
        <w:lang w:val="ru-RU"/>
      </w:rPr>
      <w:t>9</w:t>
    </w:r>
    <w:r w:rsidR="00122163"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9964E0">
      <w:trPr>
        <w:trHeight w:val="431"/>
      </w:trPr>
      <w:tc>
        <w:tcPr>
          <w:tcW w:w="3648" w:type="dxa"/>
          <w:shd w:val="clear" w:color="auto" w:fill="auto"/>
          <w:tcMar>
            <w:left w:w="57" w:type="dxa"/>
            <w:right w:w="57" w:type="dxa"/>
          </w:tcMar>
          <w:vAlign w:val="bottom"/>
        </w:tcPr>
        <w:p w:rsidR="00676366" w:rsidRPr="009964E0" w:rsidRDefault="00676366" w:rsidP="009964E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9964E0">
            <w:rPr>
              <w:lang w:val="en-US"/>
            </w:rPr>
            <w:t>GE.1</w:t>
          </w:r>
          <w:r w:rsidR="009964E0">
            <w:rPr>
              <w:lang w:val="en-US"/>
            </w:rPr>
            <w:t>7</w:t>
          </w:r>
          <w:r w:rsidRPr="009964E0">
            <w:rPr>
              <w:lang w:val="en-US"/>
            </w:rPr>
            <w:t>-</w:t>
          </w:r>
          <w:r w:rsidR="009964E0">
            <w:rPr>
              <w:lang w:val="en-US"/>
            </w:rPr>
            <w:t xml:space="preserve">12638 </w:t>
          </w:r>
          <w:r w:rsidRPr="009964E0">
            <w:rPr>
              <w:lang w:val="en-US"/>
            </w:rPr>
            <w:t xml:space="preserve"> (</w:t>
          </w:r>
          <w:r w:rsidR="009964E0">
            <w:rPr>
              <w:lang w:val="en-US"/>
            </w:rPr>
            <w:t>EXT</w:t>
          </w:r>
          <w:r w:rsidRPr="009964E0">
            <w:rPr>
              <w:lang w:val="en-US"/>
            </w:rPr>
            <w:t>)</w:t>
          </w:r>
        </w:p>
      </w:tc>
      <w:tc>
        <w:tcPr>
          <w:tcW w:w="5056" w:type="dxa"/>
          <w:vMerge w:val="restart"/>
          <w:shd w:val="clear" w:color="auto" w:fill="auto"/>
          <w:tcMar>
            <w:left w:w="57" w:type="dxa"/>
            <w:right w:w="57" w:type="dxa"/>
          </w:tcMar>
          <w:vAlign w:val="bottom"/>
        </w:tcPr>
        <w:p w:rsidR="00676366" w:rsidRDefault="002F2550" w:rsidP="009964E0">
          <w:pPr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>
                <wp:extent cx="2653030" cy="276860"/>
                <wp:effectExtent l="0" t="0" r="0" b="889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0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shd w:val="clear" w:color="auto" w:fill="auto"/>
          <w:tcMar>
            <w:left w:w="57" w:type="dxa"/>
            <w:right w:w="0" w:type="dxa"/>
          </w:tcMar>
          <w:vAlign w:val="bottom"/>
        </w:tcPr>
        <w:p w:rsidR="00676366" w:rsidRDefault="002F2550" w:rsidP="009964E0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3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9964E0">
      <w:trPr>
        <w:trHeight w:hRule="exact" w:val="564"/>
      </w:trPr>
      <w:tc>
        <w:tcPr>
          <w:tcW w:w="3648" w:type="dxa"/>
          <w:shd w:val="clear" w:color="auto" w:fill="auto"/>
          <w:tcMar>
            <w:left w:w="57" w:type="dxa"/>
            <w:right w:w="57" w:type="dxa"/>
          </w:tcMar>
          <w:vAlign w:val="bottom"/>
        </w:tcPr>
        <w:p w:rsidR="00676366" w:rsidRPr="002175DB" w:rsidRDefault="002175DB" w:rsidP="009964E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175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shd w:val="clear" w:color="auto" w:fill="auto"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shd w:val="clear" w:color="auto" w:fill="auto"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0C42F3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15" w:rsidRPr="009141DC" w:rsidRDefault="0082631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26315" w:rsidRPr="00D1261C" w:rsidRDefault="0082631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175DB" w:rsidRPr="00C61A15" w:rsidRDefault="002175DB" w:rsidP="002175DB">
      <w:pPr>
        <w:pStyle w:val="FootnoteText"/>
        <w:rPr>
          <w:lang w:val="ru-RU"/>
        </w:rPr>
      </w:pPr>
      <w:r w:rsidRPr="00B65066">
        <w:rPr>
          <w:lang w:val="ru-RU"/>
        </w:rPr>
        <w:tab/>
      </w:r>
      <w:r w:rsidRPr="00B65066">
        <w:rPr>
          <w:rStyle w:val="FootnoteReference"/>
          <w:lang w:val="ru-RU"/>
        </w:rPr>
        <w:footnoteRef/>
      </w:r>
      <w:r w:rsidR="00CB2F69">
        <w:rPr>
          <w:lang w:val="ru-RU"/>
        </w:rPr>
        <w:tab/>
        <w:t>См. резолюцию </w:t>
      </w:r>
      <w:r>
        <w:rPr>
          <w:lang w:val="ru-RU"/>
        </w:rPr>
        <w:t>33/30 Со</w:t>
      </w:r>
      <w:r w:rsidR="00CB2F69">
        <w:rPr>
          <w:lang w:val="ru-RU"/>
        </w:rPr>
        <w:t>вета по правам человека, пункты </w:t>
      </w:r>
      <w:r>
        <w:rPr>
          <w:lang w:val="ru-RU"/>
        </w:rPr>
        <w:t>3 и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C4" w:rsidRPr="004D6DD6" w:rsidRDefault="00122163">
    <w:pPr>
      <w:pStyle w:val="Header"/>
      <w:rPr>
        <w:lang w:val="en-US"/>
      </w:rPr>
    </w:pPr>
    <w:r>
      <w:rPr>
        <w:lang w:val="en-US"/>
      </w:rPr>
      <w:t>A/HRC/</w:t>
    </w:r>
    <w:r w:rsidR="009964E0">
      <w:rPr>
        <w:lang w:val="en-US"/>
      </w:rPr>
      <w:t>WGAD/2017/31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C4" w:rsidRPr="009A6F4A" w:rsidRDefault="00122163">
    <w:pPr>
      <w:pStyle w:val="Header"/>
      <w:rPr>
        <w:lang w:val="en-US"/>
      </w:rPr>
    </w:pPr>
    <w:r>
      <w:rPr>
        <w:lang w:val="en-US"/>
      </w:rPr>
      <w:tab/>
      <w:t>A/HRC/</w:t>
    </w:r>
    <w:r w:rsidR="009964E0">
      <w:rPr>
        <w:lang w:val="en-US"/>
      </w:rPr>
      <w:t>WGAD/2017/31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removePersonalInformation/>
  <w:removeDateAndTime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0"/>
    <w:rsid w:val="000450D1"/>
    <w:rsid w:val="00056659"/>
    <w:rsid w:val="000C42F3"/>
    <w:rsid w:val="000C4756"/>
    <w:rsid w:val="000F2A4F"/>
    <w:rsid w:val="00122163"/>
    <w:rsid w:val="001B5FD5"/>
    <w:rsid w:val="00203F84"/>
    <w:rsid w:val="002175DB"/>
    <w:rsid w:val="00240F93"/>
    <w:rsid w:val="002655A0"/>
    <w:rsid w:val="00275188"/>
    <w:rsid w:val="0028687D"/>
    <w:rsid w:val="002B091C"/>
    <w:rsid w:val="002B3D40"/>
    <w:rsid w:val="002D0CCB"/>
    <w:rsid w:val="002F2550"/>
    <w:rsid w:val="003443F6"/>
    <w:rsid w:val="00345C79"/>
    <w:rsid w:val="00366A39"/>
    <w:rsid w:val="0039259D"/>
    <w:rsid w:val="003E5F2A"/>
    <w:rsid w:val="00403041"/>
    <w:rsid w:val="004338BE"/>
    <w:rsid w:val="0048005C"/>
    <w:rsid w:val="004E242B"/>
    <w:rsid w:val="00544379"/>
    <w:rsid w:val="00566944"/>
    <w:rsid w:val="005B715D"/>
    <w:rsid w:val="005D56BF"/>
    <w:rsid w:val="006516E4"/>
    <w:rsid w:val="00665D8D"/>
    <w:rsid w:val="00676366"/>
    <w:rsid w:val="006A7A3B"/>
    <w:rsid w:val="006B6B57"/>
    <w:rsid w:val="00705394"/>
    <w:rsid w:val="00743F62"/>
    <w:rsid w:val="00757EBC"/>
    <w:rsid w:val="00760D3A"/>
    <w:rsid w:val="00773BA8"/>
    <w:rsid w:val="00776271"/>
    <w:rsid w:val="007A1F42"/>
    <w:rsid w:val="007B0141"/>
    <w:rsid w:val="007D6321"/>
    <w:rsid w:val="007D76DD"/>
    <w:rsid w:val="00814618"/>
    <w:rsid w:val="00826315"/>
    <w:rsid w:val="008717E8"/>
    <w:rsid w:val="008D01AE"/>
    <w:rsid w:val="008E0423"/>
    <w:rsid w:val="009141DC"/>
    <w:rsid w:val="009174A1"/>
    <w:rsid w:val="0098674D"/>
    <w:rsid w:val="009964E0"/>
    <w:rsid w:val="00997ACA"/>
    <w:rsid w:val="00A03FB7"/>
    <w:rsid w:val="00A36F9E"/>
    <w:rsid w:val="00A75A11"/>
    <w:rsid w:val="00AD7EAD"/>
    <w:rsid w:val="00B35A32"/>
    <w:rsid w:val="00B432C6"/>
    <w:rsid w:val="00B471C5"/>
    <w:rsid w:val="00B6474A"/>
    <w:rsid w:val="00B95D85"/>
    <w:rsid w:val="00BD153A"/>
    <w:rsid w:val="00BE1742"/>
    <w:rsid w:val="00C459EB"/>
    <w:rsid w:val="00CB2F69"/>
    <w:rsid w:val="00D1261C"/>
    <w:rsid w:val="00D75DCE"/>
    <w:rsid w:val="00DD35AC"/>
    <w:rsid w:val="00DD479F"/>
    <w:rsid w:val="00DF2BF3"/>
    <w:rsid w:val="00E15E48"/>
    <w:rsid w:val="00E73A60"/>
    <w:rsid w:val="00EB0723"/>
    <w:rsid w:val="00EE6F37"/>
    <w:rsid w:val="00F1599F"/>
    <w:rsid w:val="00F31EF2"/>
    <w:rsid w:val="00F65F49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4E0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Normal"/>
    <w:qFormat/>
    <w:rsid w:val="002175DB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="Calibri"/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3574</Words>
  <Characters>20373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2017-09-05T11:58:00Z</dcterms:created>
  <dcterms:modified xsi:type="dcterms:W3CDTF">2017-09-05T11:58:00Z</dcterms:modified>
</cp:coreProperties>
</file>