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EC0A09" w:rsidRDefault="00EC0A09" w:rsidP="00885CF4">
            <w:pPr>
              <w:spacing w:after="80" w:line="340" w:lineRule="exact"/>
              <w:rPr>
                <w:rFonts w:eastAsiaTheme="minorEastAsia"/>
                <w:lang w:eastAsia="zh-CN"/>
              </w:rPr>
            </w:pPr>
            <w:bookmarkStart w:id="0" w:name="_GoBack"/>
            <w:bookmarkEnd w:id="0"/>
          </w:p>
          <w:p w:rsidR="006374B0" w:rsidRPr="00EC0A09" w:rsidRDefault="006374B0" w:rsidP="00EC0A09">
            <w:pPr>
              <w:jc w:val="center"/>
              <w:rPr>
                <w:rFonts w:eastAsiaTheme="minorEastAsia"/>
                <w:lang w:eastAsia="zh-CN"/>
              </w:rPr>
            </w:pPr>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BE3079" w:rsidP="00BE3079">
            <w:pPr>
              <w:suppressAutoHyphens w:val="0"/>
              <w:spacing w:after="20"/>
              <w:jc w:val="right"/>
            </w:pPr>
            <w:r w:rsidRPr="00BE3079">
              <w:rPr>
                <w:sz w:val="40"/>
              </w:rPr>
              <w:t>CAT</w:t>
            </w:r>
            <w:r>
              <w:t>/OP/3/Rev.2</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val="en-US"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7826D5" w:rsidP="00885CF4">
            <w:pPr>
              <w:spacing w:before="120" w:line="380" w:lineRule="exact"/>
              <w:rPr>
                <w:rFonts w:ascii="Times New Roman Bold" w:hAnsi="Times New Roman Bold"/>
                <w:b/>
                <w:sz w:val="34"/>
                <w:szCs w:val="40"/>
              </w:rPr>
            </w:pPr>
            <w:r w:rsidRPr="00FD2363">
              <w:rPr>
                <w:b/>
                <w:sz w:val="34"/>
                <w:szCs w:val="34"/>
              </w:rPr>
              <w:t>Optional Protocol to the</w:t>
            </w:r>
            <w:r>
              <w:rPr>
                <w:b/>
                <w:sz w:val="34"/>
                <w:szCs w:val="34"/>
              </w:rPr>
              <w:br/>
            </w:r>
            <w:r w:rsidRPr="00FD2363">
              <w:rPr>
                <w:b/>
                <w:sz w:val="34"/>
                <w:szCs w:val="34"/>
              </w:rPr>
              <w:t>Convention against Torture</w:t>
            </w:r>
            <w:r>
              <w:rPr>
                <w:b/>
                <w:sz w:val="34"/>
                <w:szCs w:val="34"/>
              </w:rPr>
              <w:br/>
            </w:r>
            <w:r w:rsidRPr="00FD2363">
              <w:rPr>
                <w:b/>
                <w:sz w:val="34"/>
                <w:szCs w:val="34"/>
              </w:rPr>
              <w:t>and Other Cruel, Inhuman</w:t>
            </w:r>
            <w:r>
              <w:rPr>
                <w:b/>
                <w:sz w:val="34"/>
                <w:szCs w:val="34"/>
              </w:rPr>
              <w:br/>
            </w:r>
            <w:r w:rsidRPr="00FD2363">
              <w:rPr>
                <w:b/>
                <w:sz w:val="34"/>
                <w:szCs w:val="34"/>
              </w:rPr>
              <w:t>or Degrading Treatment</w:t>
            </w:r>
            <w:r>
              <w:rPr>
                <w:b/>
                <w:sz w:val="34"/>
                <w:szCs w:val="34"/>
              </w:rPr>
              <w:br/>
            </w:r>
            <w:r w:rsidRPr="00FD2363">
              <w:rPr>
                <w:b/>
                <w:sz w:val="34"/>
                <w:szCs w:val="34"/>
              </w:rPr>
              <w:t>or Punishment</w:t>
            </w:r>
          </w:p>
        </w:tc>
        <w:tc>
          <w:tcPr>
            <w:tcW w:w="2930" w:type="dxa"/>
            <w:tcBorders>
              <w:top w:val="single" w:sz="4" w:space="0" w:color="auto"/>
              <w:left w:val="nil"/>
              <w:bottom w:val="single" w:sz="12" w:space="0" w:color="auto"/>
              <w:right w:val="nil"/>
            </w:tcBorders>
          </w:tcPr>
          <w:p w:rsidR="006374B0" w:rsidRDefault="00BE3079" w:rsidP="00BE3079">
            <w:pPr>
              <w:suppressAutoHyphens w:val="0"/>
              <w:spacing w:before="240"/>
            </w:pPr>
            <w:r>
              <w:t>Distr.: General</w:t>
            </w:r>
          </w:p>
          <w:p w:rsidR="00BE3079" w:rsidRDefault="00AF07AF" w:rsidP="00BE3079">
            <w:pPr>
              <w:suppressAutoHyphens w:val="0"/>
            </w:pPr>
            <w:r>
              <w:t>15</w:t>
            </w:r>
            <w:r w:rsidR="00BE3079">
              <w:t xml:space="preserve"> January 2019</w:t>
            </w:r>
          </w:p>
          <w:p w:rsidR="00BE3079" w:rsidRDefault="00BE3079" w:rsidP="00BE3079">
            <w:pPr>
              <w:suppressAutoHyphens w:val="0"/>
            </w:pPr>
          </w:p>
          <w:p w:rsidR="00BE3079" w:rsidRDefault="00BE3079" w:rsidP="00BE3079">
            <w:pPr>
              <w:suppressAutoHyphens w:val="0"/>
            </w:pPr>
            <w:r>
              <w:t>Original: English</w:t>
            </w:r>
          </w:p>
        </w:tc>
      </w:tr>
    </w:tbl>
    <w:p w:rsidR="0000548B" w:rsidRDefault="0000548B" w:rsidP="0000548B">
      <w:pPr>
        <w:spacing w:before="120"/>
        <w:rPr>
          <w:b/>
          <w:bCs/>
          <w:sz w:val="24"/>
          <w:szCs w:val="24"/>
        </w:rPr>
      </w:pPr>
      <w:r>
        <w:rPr>
          <w:b/>
          <w:bCs/>
          <w:sz w:val="24"/>
          <w:szCs w:val="24"/>
        </w:rPr>
        <w:t>Subcommittee on Prevention of Torture and Other Cruel</w:t>
      </w:r>
      <w:proofErr w:type="gramStart"/>
      <w:r>
        <w:rPr>
          <w:b/>
          <w:bCs/>
          <w:sz w:val="24"/>
          <w:szCs w:val="24"/>
        </w:rPr>
        <w:t>,</w:t>
      </w:r>
      <w:proofErr w:type="gramEnd"/>
      <w:r>
        <w:rPr>
          <w:b/>
          <w:bCs/>
          <w:sz w:val="24"/>
          <w:szCs w:val="24"/>
        </w:rPr>
        <w:br/>
        <w:t>Inhuman or Degrading Treatment or Punishment</w:t>
      </w:r>
    </w:p>
    <w:p w:rsidR="0000548B" w:rsidRPr="00446941" w:rsidRDefault="0000548B" w:rsidP="0000548B">
      <w:pPr>
        <w:pStyle w:val="HChG"/>
        <w:rPr>
          <w:rFonts w:eastAsia="SimSun"/>
          <w:b w:val="0"/>
          <w:sz w:val="34"/>
        </w:rPr>
      </w:pPr>
      <w:r>
        <w:tab/>
      </w:r>
      <w:r>
        <w:tab/>
      </w:r>
      <w:bookmarkStart w:id="1" w:name="_Toc534958279"/>
      <w:r w:rsidRPr="00446941">
        <w:rPr>
          <w:sz w:val="34"/>
        </w:rPr>
        <w:t>Rules of procedure</w:t>
      </w:r>
      <w:r w:rsidRPr="001872AA">
        <w:rPr>
          <w:rStyle w:val="FootnoteReference"/>
          <w:b w:val="0"/>
          <w:bCs/>
          <w:sz w:val="20"/>
          <w:vertAlign w:val="baseline"/>
        </w:rPr>
        <w:footnoteReference w:customMarkFollows="1" w:id="1"/>
        <w:t>*</w:t>
      </w:r>
      <w:bookmarkEnd w:id="1"/>
    </w:p>
    <w:p w:rsidR="0000548B" w:rsidRDefault="0000548B" w:rsidP="00151A5B">
      <w:pPr>
        <w:suppressAutoHyphens w:val="0"/>
        <w:spacing w:after="200" w:line="276" w:lineRule="auto"/>
        <w:rPr>
          <w:sz w:val="28"/>
        </w:rPr>
      </w:pPr>
      <w:r>
        <w:rPr>
          <w:rFonts w:eastAsia="SimSun"/>
          <w:b/>
          <w:bCs/>
          <w:szCs w:val="22"/>
        </w:rPr>
        <w:br w:type="page"/>
      </w:r>
      <w:r w:rsidR="00151A5B">
        <w:rPr>
          <w:sz w:val="28"/>
        </w:rPr>
        <w:lastRenderedPageBreak/>
        <w:t>Contents</w:t>
      </w:r>
    </w:p>
    <w:p w:rsidR="0000548B" w:rsidRDefault="0000548B" w:rsidP="0000548B">
      <w:pPr>
        <w:tabs>
          <w:tab w:val="right" w:pos="9638"/>
        </w:tabs>
        <w:spacing w:after="120"/>
        <w:ind w:left="1100"/>
        <w:rPr>
          <w:sz w:val="18"/>
        </w:rPr>
      </w:pPr>
      <w:r>
        <w:rPr>
          <w:i/>
          <w:sz w:val="18"/>
        </w:rPr>
        <w:t>Rule</w:t>
      </w:r>
      <w:r>
        <w:rPr>
          <w:i/>
          <w:sz w:val="18"/>
        </w:rPr>
        <w:tab/>
        <w:t>Page</w:t>
      </w:r>
    </w:p>
    <w:p w:rsidR="0000548B" w:rsidRDefault="0000548B" w:rsidP="00D6196D">
      <w:pPr>
        <w:tabs>
          <w:tab w:val="right" w:pos="850"/>
          <w:tab w:val="left" w:pos="1134"/>
          <w:tab w:val="left" w:pos="1559"/>
          <w:tab w:val="left" w:leader="dot" w:pos="8929"/>
          <w:tab w:val="right" w:pos="9638"/>
        </w:tabs>
        <w:spacing w:after="120"/>
        <w:ind w:left="200"/>
      </w:pPr>
      <w:r>
        <w:tab/>
      </w:r>
      <w:r w:rsidRPr="00E323F2">
        <w:rPr>
          <w:bCs/>
        </w:rPr>
        <w:t>I.</w:t>
      </w:r>
      <w:r w:rsidRPr="00E323F2">
        <w:rPr>
          <w:bCs/>
        </w:rPr>
        <w:tab/>
        <w:t>Sessions</w:t>
      </w:r>
      <w:r>
        <w:tab/>
      </w:r>
      <w:r w:rsidR="00D6196D">
        <w:tab/>
      </w:r>
      <w:r>
        <w:t>4</w:t>
      </w:r>
    </w:p>
    <w:p w:rsidR="0000548B" w:rsidRPr="005A66AF" w:rsidRDefault="0000548B" w:rsidP="0000548B">
      <w:pPr>
        <w:tabs>
          <w:tab w:val="right" w:pos="850"/>
          <w:tab w:val="left" w:pos="1134"/>
          <w:tab w:val="left" w:pos="1559"/>
          <w:tab w:val="left" w:leader="dot" w:pos="8929"/>
          <w:tab w:val="right" w:pos="9638"/>
        </w:tabs>
        <w:spacing w:after="120"/>
        <w:ind w:left="200"/>
      </w:pPr>
      <w:r>
        <w:tab/>
      </w:r>
      <w:r>
        <w:tab/>
        <w:t>1.</w:t>
      </w:r>
      <w:r>
        <w:tab/>
        <w:t>Meetings of the Subcommittee</w:t>
      </w:r>
      <w:r w:rsidRPr="005A66AF">
        <w:tab/>
      </w:r>
      <w:r>
        <w:tab/>
        <w:t>4</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2.</w:t>
      </w:r>
      <w:r>
        <w:tab/>
        <w:t>Regular</w:t>
      </w:r>
      <w:r w:rsidRPr="005A66AF">
        <w:t xml:space="preserve"> sessions</w:t>
      </w:r>
      <w:r w:rsidRPr="005A66AF">
        <w:tab/>
      </w:r>
      <w:r>
        <w:tab/>
        <w:t>4</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tab/>
      </w:r>
      <w:r>
        <w:tab/>
        <w:t>3.</w:t>
      </w:r>
      <w:r>
        <w:tab/>
        <w:t xml:space="preserve">Special </w:t>
      </w:r>
      <w:r w:rsidRPr="005A66AF">
        <w:t>sessions</w:t>
      </w:r>
      <w:r w:rsidRPr="005A66AF">
        <w:tab/>
      </w:r>
      <w:r w:rsidRPr="005A66AF">
        <w:tab/>
      </w:r>
      <w:r>
        <w:t>4</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4.</w:t>
      </w:r>
      <w:r>
        <w:tab/>
        <w:t>Place of sessions</w:t>
      </w:r>
      <w:r w:rsidRPr="005A66AF">
        <w:tab/>
      </w:r>
      <w:r>
        <w:tab/>
        <w:t>4</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rsidRPr="005A66AF">
        <w:tab/>
      </w:r>
      <w:r w:rsidRPr="005A66AF">
        <w:tab/>
      </w:r>
      <w:r>
        <w:t>5.</w:t>
      </w:r>
      <w:r>
        <w:tab/>
        <w:t>Notifications of sessions</w:t>
      </w:r>
      <w:r w:rsidRPr="005A66AF">
        <w:tab/>
      </w:r>
      <w:r>
        <w:tab/>
        <w:t>4</w:t>
      </w:r>
    </w:p>
    <w:p w:rsidR="0000548B" w:rsidRDefault="0000548B" w:rsidP="00294694">
      <w:pPr>
        <w:tabs>
          <w:tab w:val="right" w:pos="850"/>
          <w:tab w:val="left" w:pos="1134"/>
          <w:tab w:val="left" w:pos="1559"/>
          <w:tab w:val="left" w:leader="dot" w:pos="8929"/>
          <w:tab w:val="right" w:pos="9638"/>
        </w:tabs>
        <w:spacing w:after="120" w:line="220" w:lineRule="atLeast"/>
      </w:pPr>
      <w:r>
        <w:tab/>
      </w:r>
      <w:r w:rsidRPr="00446941">
        <w:rPr>
          <w:bCs/>
        </w:rPr>
        <w:t>II.</w:t>
      </w:r>
      <w:r w:rsidRPr="00E323F2">
        <w:rPr>
          <w:bCs/>
        </w:rPr>
        <w:tab/>
      </w:r>
      <w:r w:rsidRPr="00446941">
        <w:rPr>
          <w:bCs/>
        </w:rPr>
        <w:t>Agenda</w:t>
      </w:r>
      <w:r w:rsidRPr="00E323F2">
        <w:rPr>
          <w:bCs/>
        </w:rPr>
        <w:tab/>
      </w:r>
      <w:r>
        <w:tab/>
      </w:r>
      <w:r w:rsidR="00294694">
        <w:t>5</w:t>
      </w:r>
    </w:p>
    <w:p w:rsidR="0000548B" w:rsidRPr="00CB7F7A" w:rsidRDefault="0000548B" w:rsidP="00294694">
      <w:pPr>
        <w:tabs>
          <w:tab w:val="right" w:pos="850"/>
          <w:tab w:val="left" w:pos="1134"/>
          <w:tab w:val="left" w:pos="1559"/>
          <w:tab w:val="left" w:pos="1984"/>
          <w:tab w:val="left" w:leader="dot" w:pos="8787"/>
          <w:tab w:val="right" w:pos="9638"/>
        </w:tabs>
        <w:spacing w:after="120"/>
      </w:pPr>
      <w:r w:rsidRPr="00CB7F7A">
        <w:tab/>
      </w:r>
      <w:r>
        <w:tab/>
      </w:r>
      <w:r w:rsidRPr="00CB7F7A">
        <w:t>6.</w:t>
      </w:r>
      <w:r w:rsidRPr="00CB7F7A">
        <w:tab/>
        <w:t>Provisional agenda</w:t>
      </w:r>
      <w:r>
        <w:t xml:space="preserve"> for regular sessions</w:t>
      </w:r>
      <w:r w:rsidRPr="00CB7F7A">
        <w:tab/>
      </w:r>
      <w:r w:rsidRPr="00CB7F7A">
        <w:tab/>
      </w:r>
      <w:r w:rsidR="00294694">
        <w:t>5</w:t>
      </w:r>
    </w:p>
    <w:p w:rsidR="0000548B" w:rsidRPr="00CB7F7A" w:rsidRDefault="0000548B" w:rsidP="0000548B">
      <w:pPr>
        <w:tabs>
          <w:tab w:val="right" w:pos="850"/>
          <w:tab w:val="left" w:pos="1134"/>
          <w:tab w:val="left" w:pos="1559"/>
          <w:tab w:val="left" w:pos="1984"/>
          <w:tab w:val="left" w:leader="dot" w:pos="8787"/>
          <w:tab w:val="right" w:pos="9638"/>
        </w:tabs>
        <w:spacing w:after="120"/>
      </w:pPr>
      <w:r>
        <w:tab/>
      </w:r>
      <w:r>
        <w:tab/>
        <w:t>7.</w:t>
      </w:r>
      <w:r>
        <w:tab/>
        <w:t>Provisional agenda for special</w:t>
      </w:r>
      <w:r w:rsidRPr="004E1E4E">
        <w:t xml:space="preserve"> sessions</w:t>
      </w:r>
      <w:r w:rsidRPr="00CB7F7A">
        <w:tab/>
      </w:r>
      <w:r w:rsidRPr="00CB7F7A">
        <w:tab/>
      </w:r>
      <w:r>
        <w:t>5</w:t>
      </w:r>
    </w:p>
    <w:p w:rsidR="0000548B" w:rsidRPr="00CB7F7A" w:rsidRDefault="0000548B" w:rsidP="0000548B">
      <w:pPr>
        <w:tabs>
          <w:tab w:val="right" w:pos="850"/>
          <w:tab w:val="left" w:pos="1134"/>
          <w:tab w:val="left" w:pos="1559"/>
          <w:tab w:val="left" w:pos="1984"/>
          <w:tab w:val="left" w:leader="dot" w:pos="8787"/>
          <w:tab w:val="right" w:pos="9638"/>
        </w:tabs>
        <w:spacing w:after="120"/>
      </w:pPr>
      <w:r w:rsidRPr="00CB7F7A">
        <w:tab/>
      </w:r>
      <w:r w:rsidRPr="00CB7F7A">
        <w:tab/>
        <w:t>8.</w:t>
      </w:r>
      <w:r w:rsidRPr="00CB7F7A">
        <w:tab/>
        <w:t>Adoption of the agenda</w:t>
      </w:r>
      <w:r w:rsidRPr="00CB7F7A">
        <w:tab/>
      </w:r>
      <w:r w:rsidRPr="00CB7F7A">
        <w:tab/>
      </w:r>
      <w:r>
        <w:t>5</w:t>
      </w:r>
    </w:p>
    <w:p w:rsidR="0000548B" w:rsidRDefault="0000548B" w:rsidP="0000548B">
      <w:pPr>
        <w:tabs>
          <w:tab w:val="right" w:pos="850"/>
          <w:tab w:val="left" w:pos="1134"/>
          <w:tab w:val="left" w:pos="1559"/>
          <w:tab w:val="left" w:pos="1984"/>
          <w:tab w:val="left" w:leader="dot" w:pos="8787"/>
          <w:tab w:val="right" w:pos="9638"/>
        </w:tabs>
        <w:spacing w:after="120"/>
      </w:pPr>
      <w:r w:rsidRPr="00CB7F7A">
        <w:tab/>
      </w:r>
      <w:r w:rsidRPr="00CB7F7A">
        <w:tab/>
        <w:t>9.</w:t>
      </w:r>
      <w:r w:rsidRPr="00CB7F7A">
        <w:tab/>
        <w:t>Revision of the agenda</w:t>
      </w:r>
      <w:r w:rsidRPr="00CB7F7A">
        <w:tab/>
      </w:r>
      <w:r w:rsidRPr="00CB7F7A">
        <w:tab/>
      </w:r>
      <w:r>
        <w:t>5</w:t>
      </w:r>
    </w:p>
    <w:p w:rsidR="0000548B" w:rsidRPr="005A66AF" w:rsidRDefault="0000548B" w:rsidP="0000548B">
      <w:pPr>
        <w:tabs>
          <w:tab w:val="right" w:pos="850"/>
          <w:tab w:val="left" w:pos="1134"/>
          <w:tab w:val="left" w:pos="1559"/>
          <w:tab w:val="left" w:pos="1984"/>
          <w:tab w:val="left" w:leader="dot" w:pos="8787"/>
          <w:tab w:val="right" w:pos="9638"/>
        </w:tabs>
        <w:spacing w:after="120"/>
      </w:pPr>
      <w:r>
        <w:tab/>
      </w:r>
      <w:r>
        <w:tab/>
        <w:t>10.</w:t>
      </w:r>
      <w:r>
        <w:tab/>
        <w:t>Transmission of documentation</w:t>
      </w:r>
      <w:r>
        <w:tab/>
      </w:r>
      <w:r>
        <w:tab/>
        <w:t>5</w:t>
      </w:r>
    </w:p>
    <w:p w:rsidR="0000548B" w:rsidRDefault="0000548B" w:rsidP="00FD52CA">
      <w:pPr>
        <w:tabs>
          <w:tab w:val="right" w:pos="850"/>
          <w:tab w:val="left" w:pos="1134"/>
          <w:tab w:val="left" w:pos="1559"/>
          <w:tab w:val="left" w:leader="dot" w:pos="8929"/>
          <w:tab w:val="right" w:pos="9638"/>
        </w:tabs>
        <w:spacing w:after="120" w:line="220" w:lineRule="atLeast"/>
      </w:pPr>
      <w:r w:rsidRPr="005A66AF">
        <w:tab/>
      </w:r>
      <w:r w:rsidRPr="00446941">
        <w:rPr>
          <w:bCs/>
        </w:rPr>
        <w:t>III.</w:t>
      </w:r>
      <w:r w:rsidRPr="00446941">
        <w:rPr>
          <w:bCs/>
        </w:rPr>
        <w:tab/>
        <w:t xml:space="preserve">Members of the </w:t>
      </w:r>
      <w:r>
        <w:rPr>
          <w:bCs/>
        </w:rPr>
        <w:t>Subcommittee</w:t>
      </w:r>
      <w:r>
        <w:tab/>
      </w:r>
      <w:r>
        <w:tab/>
        <w:t>5</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11.</w:t>
      </w:r>
      <w:r>
        <w:tab/>
        <w:t>M</w:t>
      </w:r>
      <w:r w:rsidRPr="005A66AF">
        <w:t>embers</w:t>
      </w:r>
      <w:r w:rsidRPr="005A66AF">
        <w:tab/>
      </w:r>
      <w:r w:rsidRPr="005A66AF">
        <w:tab/>
      </w:r>
      <w:r>
        <w:t>5</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12</w:t>
      </w:r>
      <w:r w:rsidRPr="005A66AF">
        <w:t>.</w:t>
      </w:r>
      <w:r w:rsidRPr="005A66AF">
        <w:tab/>
        <w:t>Term of office</w:t>
      </w:r>
      <w:r w:rsidRPr="005A66AF">
        <w:tab/>
      </w:r>
      <w:r w:rsidRPr="005A66AF">
        <w:tab/>
      </w:r>
      <w:r>
        <w:t>5</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13</w:t>
      </w:r>
      <w:r w:rsidRPr="005A66AF">
        <w:t>.</w:t>
      </w:r>
      <w:r w:rsidRPr="005A66AF">
        <w:tab/>
        <w:t>Casual vacancies</w:t>
      </w:r>
      <w:r w:rsidRPr="005A66AF">
        <w:tab/>
      </w:r>
      <w:r w:rsidRPr="005A66AF">
        <w:tab/>
      </w:r>
      <w:r>
        <w:t>6</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tab/>
      </w:r>
      <w:r>
        <w:tab/>
        <w:t>14</w:t>
      </w:r>
      <w:r w:rsidRPr="005A66AF">
        <w:t>.</w:t>
      </w:r>
      <w:r w:rsidRPr="005A66AF">
        <w:tab/>
        <w:t>Solemn declaration</w:t>
      </w:r>
      <w:r w:rsidRPr="005A66AF">
        <w:tab/>
      </w:r>
      <w:r w:rsidRPr="005A66AF">
        <w:tab/>
      </w:r>
      <w:r>
        <w:t>6</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 xml:space="preserve">15. </w:t>
      </w:r>
      <w:r>
        <w:tab/>
        <w:t>Independence and impartiality of members</w:t>
      </w:r>
      <w:r>
        <w:tab/>
      </w:r>
      <w:r>
        <w:tab/>
        <w:t>6</w:t>
      </w:r>
    </w:p>
    <w:p w:rsidR="0000548B" w:rsidRDefault="0000548B" w:rsidP="00E06B60">
      <w:pPr>
        <w:tabs>
          <w:tab w:val="right" w:pos="850"/>
          <w:tab w:val="left" w:pos="1134"/>
          <w:tab w:val="left" w:pos="1559"/>
          <w:tab w:val="left" w:leader="dot" w:pos="8929"/>
          <w:tab w:val="right" w:pos="9638"/>
        </w:tabs>
        <w:spacing w:after="120" w:line="220" w:lineRule="atLeast"/>
      </w:pPr>
      <w:r>
        <w:tab/>
      </w:r>
      <w:r w:rsidRPr="00446941">
        <w:rPr>
          <w:bCs/>
        </w:rPr>
        <w:t>IV.</w:t>
      </w:r>
      <w:r w:rsidRPr="00446941">
        <w:rPr>
          <w:bCs/>
        </w:rPr>
        <w:tab/>
        <w:t>Bureau</w:t>
      </w:r>
      <w:r>
        <w:tab/>
      </w:r>
      <w:r>
        <w:tab/>
        <w:t>7</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16.</w:t>
      </w:r>
      <w:r>
        <w:tab/>
        <w:t>Composition of the Bureau</w:t>
      </w:r>
      <w:r w:rsidRPr="005A66AF">
        <w:tab/>
      </w:r>
      <w:r w:rsidRPr="005A66AF">
        <w:tab/>
      </w:r>
      <w:r>
        <w:t>7</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17.</w:t>
      </w:r>
      <w:r>
        <w:tab/>
        <w:t>Election of the Bureau</w:t>
      </w:r>
      <w:r w:rsidRPr="005A66AF">
        <w:tab/>
      </w:r>
      <w:r w:rsidRPr="005A66AF">
        <w:tab/>
      </w:r>
      <w:r>
        <w:t>7</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18</w:t>
      </w:r>
      <w:r w:rsidRPr="005A66AF">
        <w:t>.</w:t>
      </w:r>
      <w:r w:rsidRPr="005A66AF">
        <w:tab/>
        <w:t>Functions of the Bureau</w:t>
      </w:r>
      <w:r w:rsidRPr="005A66AF">
        <w:tab/>
      </w:r>
      <w:r>
        <w:tab/>
        <w:t>7</w:t>
      </w:r>
    </w:p>
    <w:p w:rsidR="0000548B" w:rsidRPr="002116E1" w:rsidRDefault="0000548B" w:rsidP="0000548B">
      <w:pPr>
        <w:tabs>
          <w:tab w:val="right" w:pos="850"/>
          <w:tab w:val="left" w:pos="1134"/>
          <w:tab w:val="left" w:pos="1559"/>
          <w:tab w:val="left" w:pos="1984"/>
          <w:tab w:val="left" w:leader="dot" w:pos="8929"/>
          <w:tab w:val="right" w:pos="9638"/>
        </w:tabs>
        <w:spacing w:after="120" w:line="220" w:lineRule="atLeast"/>
      </w:pPr>
      <w:r>
        <w:tab/>
      </w:r>
      <w:r>
        <w:tab/>
        <w:t>19</w:t>
      </w:r>
      <w:r w:rsidRPr="005A66AF">
        <w:t>.</w:t>
      </w:r>
      <w:r w:rsidRPr="005A66AF">
        <w:tab/>
        <w:t xml:space="preserve">Powers </w:t>
      </w:r>
      <w:r>
        <w:t xml:space="preserve">and duties </w:t>
      </w:r>
      <w:r w:rsidRPr="005A66AF">
        <w:t>of the Chair and Vice-Chairs</w:t>
      </w:r>
      <w:r w:rsidRPr="002116E1">
        <w:tab/>
      </w:r>
      <w:r w:rsidRPr="002116E1">
        <w:tab/>
      </w:r>
      <w:r>
        <w:t>8</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tab/>
      </w:r>
      <w:r>
        <w:tab/>
        <w:t>20.</w:t>
      </w:r>
      <w:r>
        <w:tab/>
        <w:t xml:space="preserve">Acting </w:t>
      </w:r>
      <w:r w:rsidRPr="005A66AF">
        <w:t>Chair and Vice-Chairs</w:t>
      </w:r>
      <w:r w:rsidRPr="002116E1">
        <w:tab/>
      </w:r>
      <w:r w:rsidRPr="002116E1">
        <w:tab/>
      </w:r>
      <w:r>
        <w:t>8</w:t>
      </w:r>
    </w:p>
    <w:p w:rsidR="0000548B" w:rsidRPr="0093644D" w:rsidRDefault="0000548B" w:rsidP="0000548B">
      <w:pPr>
        <w:tabs>
          <w:tab w:val="right" w:pos="850"/>
          <w:tab w:val="left" w:pos="1134"/>
          <w:tab w:val="left" w:pos="1559"/>
          <w:tab w:val="left" w:pos="1984"/>
          <w:tab w:val="left" w:leader="dot" w:pos="8929"/>
          <w:tab w:val="right" w:pos="9638"/>
        </w:tabs>
        <w:spacing w:after="120" w:line="220" w:lineRule="atLeast"/>
        <w:rPr>
          <w:b/>
        </w:rPr>
      </w:pPr>
      <w:r>
        <w:tab/>
      </w:r>
      <w:r w:rsidRPr="00446941">
        <w:rPr>
          <w:bCs/>
        </w:rPr>
        <w:t>V.</w:t>
      </w:r>
      <w:r w:rsidRPr="00446941">
        <w:rPr>
          <w:bCs/>
        </w:rPr>
        <w:tab/>
        <w:t>Other positions</w:t>
      </w:r>
      <w:r>
        <w:tab/>
      </w:r>
      <w:r>
        <w:tab/>
        <w:t>8</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tab/>
      </w:r>
      <w:r>
        <w:tab/>
        <w:t>21.</w:t>
      </w:r>
      <w:r>
        <w:tab/>
        <w:t>Rapporteur on reprisals and other positions</w:t>
      </w:r>
      <w:r w:rsidRPr="005A66AF">
        <w:tab/>
      </w:r>
      <w:r>
        <w:tab/>
        <w:t>8</w:t>
      </w:r>
    </w:p>
    <w:p w:rsidR="0000548B" w:rsidRPr="0093644D" w:rsidRDefault="0000548B" w:rsidP="0000548B">
      <w:pPr>
        <w:tabs>
          <w:tab w:val="right" w:pos="850"/>
          <w:tab w:val="left" w:pos="1134"/>
          <w:tab w:val="left" w:pos="1559"/>
          <w:tab w:val="left" w:pos="1984"/>
          <w:tab w:val="left" w:leader="dot" w:pos="8929"/>
          <w:tab w:val="right" w:pos="9638"/>
        </w:tabs>
        <w:spacing w:after="120" w:line="220" w:lineRule="atLeast"/>
        <w:rPr>
          <w:b/>
        </w:rPr>
      </w:pPr>
      <w:r>
        <w:tab/>
      </w:r>
      <w:r w:rsidRPr="00446941">
        <w:rPr>
          <w:bCs/>
        </w:rPr>
        <w:t>VI.</w:t>
      </w:r>
      <w:r w:rsidRPr="00446941">
        <w:rPr>
          <w:bCs/>
        </w:rPr>
        <w:tab/>
        <w:t xml:space="preserve">Elections </w:t>
      </w:r>
      <w:r>
        <w:rPr>
          <w:bCs/>
        </w:rPr>
        <w:t>to elective positions</w:t>
      </w:r>
      <w:r>
        <w:tab/>
      </w:r>
      <w:r>
        <w:tab/>
        <w:t>9</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tab/>
      </w:r>
      <w:r>
        <w:tab/>
        <w:t>22.</w:t>
      </w:r>
      <w:r>
        <w:tab/>
        <w:t>Conduct of elections when only one elective position is to be filled</w:t>
      </w:r>
      <w:r>
        <w:tab/>
      </w:r>
      <w:r>
        <w:tab/>
        <w:t>9</w:t>
      </w:r>
    </w:p>
    <w:p w:rsidR="0000548B" w:rsidRPr="002116E1" w:rsidRDefault="0000548B" w:rsidP="0000548B">
      <w:pPr>
        <w:tabs>
          <w:tab w:val="right" w:pos="850"/>
          <w:tab w:val="left" w:pos="1134"/>
          <w:tab w:val="left" w:pos="1559"/>
          <w:tab w:val="left" w:pos="1984"/>
          <w:tab w:val="left" w:leader="dot" w:pos="8929"/>
          <w:tab w:val="right" w:pos="9638"/>
        </w:tabs>
        <w:spacing w:after="120" w:line="220" w:lineRule="atLeast"/>
      </w:pPr>
      <w:r>
        <w:tab/>
      </w:r>
      <w:r>
        <w:tab/>
        <w:t>23.</w:t>
      </w:r>
      <w:r>
        <w:tab/>
        <w:t>Conduct of elections when two or more elected positions are to be filled</w:t>
      </w:r>
      <w:r>
        <w:tab/>
      </w:r>
      <w:r>
        <w:tab/>
        <w:t>9</w:t>
      </w:r>
    </w:p>
    <w:p w:rsidR="0000548B" w:rsidRDefault="0000548B" w:rsidP="0000548B">
      <w:pPr>
        <w:tabs>
          <w:tab w:val="left" w:pos="-3119"/>
          <w:tab w:val="right" w:pos="850"/>
          <w:tab w:val="left" w:pos="1134"/>
          <w:tab w:val="left" w:pos="1559"/>
          <w:tab w:val="left" w:leader="dot" w:pos="8929"/>
          <w:tab w:val="right" w:pos="9638"/>
        </w:tabs>
        <w:spacing w:after="120" w:line="220" w:lineRule="atLeast"/>
      </w:pPr>
      <w:r>
        <w:tab/>
      </w:r>
      <w:r w:rsidRPr="00446941">
        <w:rPr>
          <w:bCs/>
        </w:rPr>
        <w:t>VII.</w:t>
      </w:r>
      <w:r w:rsidRPr="00446941">
        <w:rPr>
          <w:bCs/>
        </w:rPr>
        <w:tab/>
        <w:t>Secretariat</w:t>
      </w:r>
      <w:r>
        <w:tab/>
      </w:r>
      <w:r>
        <w:tab/>
        <w:t>9</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24</w:t>
      </w:r>
      <w:r w:rsidRPr="005A66AF">
        <w:t>.</w:t>
      </w:r>
      <w:r w:rsidRPr="005A66AF">
        <w:tab/>
        <w:t xml:space="preserve">Provision of </w:t>
      </w:r>
      <w:r>
        <w:t>the</w:t>
      </w:r>
      <w:r w:rsidRPr="005A66AF">
        <w:t xml:space="preserve"> secretariat</w:t>
      </w:r>
      <w:r w:rsidRPr="005A66AF">
        <w:tab/>
      </w:r>
      <w:r w:rsidRPr="005A66AF">
        <w:tab/>
      </w:r>
      <w:r>
        <w:t>9</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25.</w:t>
      </w:r>
      <w:r>
        <w:tab/>
        <w:t>Duties of the Secretary-General</w:t>
      </w:r>
      <w:r w:rsidRPr="005A66AF">
        <w:tab/>
      </w:r>
      <w:r w:rsidRPr="005A66AF">
        <w:tab/>
      </w:r>
      <w:r>
        <w:t>10</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26</w:t>
      </w:r>
      <w:r w:rsidRPr="005A66AF">
        <w:t>.</w:t>
      </w:r>
      <w:r w:rsidRPr="005A66AF">
        <w:tab/>
        <w:t>Financial implication of proposals</w:t>
      </w:r>
      <w:r w:rsidRPr="005A66AF">
        <w:tab/>
      </w:r>
      <w:r w:rsidRPr="005A66AF">
        <w:tab/>
      </w:r>
      <w:r>
        <w:t>10</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rsidRPr="005A66AF">
        <w:tab/>
      </w:r>
      <w:r w:rsidRPr="00446941">
        <w:rPr>
          <w:bCs/>
        </w:rPr>
        <w:t>VIII.</w:t>
      </w:r>
      <w:r w:rsidRPr="00446941">
        <w:rPr>
          <w:bCs/>
        </w:rPr>
        <w:tab/>
        <w:t>Correspondence</w:t>
      </w:r>
      <w:r>
        <w:tab/>
      </w:r>
      <w:r>
        <w:tab/>
        <w:t>10</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27</w:t>
      </w:r>
      <w:r w:rsidRPr="005A66AF">
        <w:t>.</w:t>
      </w:r>
      <w:r w:rsidRPr="005A66AF">
        <w:tab/>
        <w:t>Incoming and outgoing co</w:t>
      </w:r>
      <w:r>
        <w:t>rrespondence</w:t>
      </w:r>
      <w:r w:rsidRPr="005A66AF">
        <w:tab/>
      </w:r>
      <w:r w:rsidRPr="005A66AF">
        <w:tab/>
      </w:r>
      <w:r>
        <w:t>10</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28.</w:t>
      </w:r>
      <w:r>
        <w:tab/>
        <w:t>Informal m</w:t>
      </w:r>
      <w:r w:rsidRPr="005A66AF">
        <w:t>eetings with States parties</w:t>
      </w:r>
      <w:r w:rsidRPr="005A66AF">
        <w:tab/>
      </w:r>
      <w:r w:rsidRPr="005A66AF">
        <w:tab/>
      </w:r>
      <w:r>
        <w:t>10</w:t>
      </w:r>
    </w:p>
    <w:p w:rsidR="0000548B" w:rsidRDefault="0000548B" w:rsidP="00E06B60">
      <w:pPr>
        <w:tabs>
          <w:tab w:val="right" w:pos="850"/>
          <w:tab w:val="left" w:pos="1134"/>
          <w:tab w:val="left" w:pos="1559"/>
          <w:tab w:val="left" w:leader="dot" w:pos="8929"/>
          <w:tab w:val="right" w:pos="9638"/>
        </w:tabs>
        <w:spacing w:after="120" w:line="220" w:lineRule="atLeast"/>
      </w:pPr>
      <w:r>
        <w:tab/>
      </w:r>
      <w:r w:rsidRPr="00446941">
        <w:rPr>
          <w:bCs/>
        </w:rPr>
        <w:t>IX.</w:t>
      </w:r>
      <w:r w:rsidRPr="00446941">
        <w:rPr>
          <w:bCs/>
        </w:rPr>
        <w:tab/>
        <w:t>Languages</w:t>
      </w:r>
      <w:r>
        <w:tab/>
      </w:r>
      <w:r>
        <w:tab/>
        <w:t>11</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tab/>
      </w:r>
      <w:r>
        <w:tab/>
        <w:t>29</w:t>
      </w:r>
      <w:r w:rsidRPr="005A66AF">
        <w:t>.</w:t>
      </w:r>
      <w:r w:rsidRPr="005A66AF">
        <w:tab/>
        <w:t>Official and working languages</w:t>
      </w:r>
      <w:r w:rsidRPr="005A66AF">
        <w:tab/>
      </w:r>
      <w:r w:rsidRPr="005A66AF">
        <w:tab/>
      </w:r>
      <w:r>
        <w:t>11</w:t>
      </w:r>
    </w:p>
    <w:p w:rsidR="0000548B" w:rsidRPr="0093644D" w:rsidRDefault="0000548B" w:rsidP="000969F4">
      <w:pPr>
        <w:tabs>
          <w:tab w:val="right" w:pos="850"/>
          <w:tab w:val="left" w:pos="1134"/>
          <w:tab w:val="left" w:pos="1559"/>
          <w:tab w:val="left" w:pos="1984"/>
          <w:tab w:val="left" w:leader="dot" w:pos="8929"/>
          <w:tab w:val="right" w:pos="9638"/>
        </w:tabs>
        <w:spacing w:after="120" w:line="220" w:lineRule="atLeast"/>
        <w:rPr>
          <w:b/>
        </w:rPr>
      </w:pPr>
      <w:r>
        <w:lastRenderedPageBreak/>
        <w:tab/>
      </w:r>
      <w:r w:rsidRPr="00446941">
        <w:rPr>
          <w:bCs/>
        </w:rPr>
        <w:t>X.</w:t>
      </w:r>
      <w:r w:rsidRPr="00446941">
        <w:rPr>
          <w:bCs/>
        </w:rPr>
        <w:tab/>
        <w:t>Confidentiality</w:t>
      </w:r>
      <w:r>
        <w:tab/>
      </w:r>
      <w:r>
        <w:tab/>
        <w:t>11</w:t>
      </w:r>
    </w:p>
    <w:p w:rsidR="0000548B" w:rsidRPr="00970208" w:rsidRDefault="0000548B" w:rsidP="0000548B">
      <w:pPr>
        <w:tabs>
          <w:tab w:val="right" w:pos="850"/>
          <w:tab w:val="left" w:pos="1134"/>
          <w:tab w:val="left" w:pos="1559"/>
          <w:tab w:val="left" w:pos="1984"/>
          <w:tab w:val="left" w:leader="dot" w:pos="8787"/>
          <w:tab w:val="right" w:pos="9638"/>
        </w:tabs>
        <w:spacing w:after="120"/>
      </w:pPr>
      <w:r w:rsidRPr="00CB7F7A">
        <w:tab/>
      </w:r>
      <w:r>
        <w:tab/>
      </w:r>
      <w:r w:rsidRPr="00970208">
        <w:t>30.</w:t>
      </w:r>
      <w:r w:rsidRPr="00970208">
        <w:tab/>
      </w:r>
      <w:proofErr w:type="gramStart"/>
      <w:r w:rsidRPr="00970208">
        <w:t>In</w:t>
      </w:r>
      <w:proofErr w:type="gramEnd"/>
      <w:r w:rsidRPr="00970208">
        <w:t xml:space="preserve"> camera sessions</w:t>
      </w:r>
      <w:r w:rsidRPr="00970208">
        <w:tab/>
      </w:r>
      <w:r w:rsidRPr="00970208">
        <w:tab/>
        <w:t>1</w:t>
      </w:r>
      <w:r>
        <w:t>1</w:t>
      </w:r>
    </w:p>
    <w:p w:rsidR="0000548B" w:rsidRPr="00970208" w:rsidRDefault="0000548B" w:rsidP="0000548B">
      <w:pPr>
        <w:tabs>
          <w:tab w:val="right" w:pos="850"/>
          <w:tab w:val="left" w:pos="1134"/>
          <w:tab w:val="left" w:pos="1559"/>
          <w:tab w:val="left" w:pos="1984"/>
          <w:tab w:val="left" w:leader="dot" w:pos="8787"/>
          <w:tab w:val="right" w:pos="9638"/>
        </w:tabs>
        <w:spacing w:after="120"/>
      </w:pPr>
      <w:r w:rsidRPr="00970208">
        <w:tab/>
      </w:r>
      <w:r w:rsidRPr="00970208">
        <w:tab/>
        <w:t>31.</w:t>
      </w:r>
      <w:r w:rsidRPr="00970208">
        <w:tab/>
        <w:t>Documents</w:t>
      </w:r>
      <w:r w:rsidRPr="00970208">
        <w:tab/>
      </w:r>
      <w:r w:rsidRPr="00970208">
        <w:tab/>
        <w:t>1</w:t>
      </w:r>
      <w:r>
        <w:t>1</w:t>
      </w:r>
    </w:p>
    <w:p w:rsidR="0000548B" w:rsidRPr="00970208" w:rsidRDefault="0000548B" w:rsidP="0000548B">
      <w:pPr>
        <w:tabs>
          <w:tab w:val="right" w:pos="850"/>
          <w:tab w:val="left" w:pos="1134"/>
          <w:tab w:val="left" w:pos="1559"/>
          <w:tab w:val="left" w:leader="dot" w:pos="8929"/>
          <w:tab w:val="right" w:pos="9638"/>
        </w:tabs>
        <w:spacing w:after="120" w:line="220" w:lineRule="atLeast"/>
      </w:pPr>
      <w:r w:rsidRPr="00970208">
        <w:rPr>
          <w:b/>
        </w:rPr>
        <w:tab/>
      </w:r>
      <w:r w:rsidRPr="00446941">
        <w:rPr>
          <w:bCs/>
        </w:rPr>
        <w:t>XI.</w:t>
      </w:r>
      <w:r w:rsidRPr="00446941">
        <w:rPr>
          <w:bCs/>
        </w:rPr>
        <w:tab/>
        <w:t>Documentation</w:t>
      </w:r>
      <w:r w:rsidRPr="00970208">
        <w:tab/>
      </w:r>
      <w:r w:rsidRPr="00970208">
        <w:tab/>
        <w:t>1</w:t>
      </w:r>
      <w:r>
        <w:t>1</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32.</w:t>
      </w:r>
      <w:r>
        <w:tab/>
        <w:t xml:space="preserve">Work </w:t>
      </w:r>
      <w:r w:rsidR="00DB773A">
        <w:t xml:space="preserve">of </w:t>
      </w:r>
      <w:r>
        <w:t>and decisions adopted by the Subcommittee</w:t>
      </w:r>
      <w:r w:rsidRPr="005A66AF">
        <w:tab/>
      </w:r>
      <w:r w:rsidRPr="005A66AF">
        <w:tab/>
      </w:r>
      <w:r>
        <w:t>11</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33.</w:t>
      </w:r>
      <w:r>
        <w:tab/>
        <w:t>Annual report</w:t>
      </w:r>
      <w:r w:rsidRPr="005A66AF">
        <w:tab/>
      </w:r>
      <w:r w:rsidRPr="005A66AF">
        <w:tab/>
      </w:r>
      <w:r>
        <w:t>11</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34.</w:t>
      </w:r>
      <w:r>
        <w:tab/>
        <w:t>Guidelines of the Subcommittee in relation to visits</w:t>
      </w:r>
      <w:r w:rsidRPr="005A66AF">
        <w:tab/>
      </w:r>
      <w:r w:rsidRPr="005A66AF">
        <w:tab/>
      </w:r>
      <w:r>
        <w:t>12</w:t>
      </w:r>
    </w:p>
    <w:p w:rsidR="0000548B" w:rsidRPr="005A66AF" w:rsidRDefault="0000548B" w:rsidP="000969F4">
      <w:pPr>
        <w:tabs>
          <w:tab w:val="right" w:pos="850"/>
          <w:tab w:val="left" w:pos="1134"/>
          <w:tab w:val="left" w:pos="1559"/>
          <w:tab w:val="left" w:pos="1984"/>
          <w:tab w:val="left" w:leader="dot" w:pos="8929"/>
          <w:tab w:val="right" w:pos="9638"/>
        </w:tabs>
        <w:spacing w:after="120" w:line="220" w:lineRule="atLeast"/>
      </w:pPr>
      <w:r>
        <w:tab/>
      </w:r>
      <w:r>
        <w:tab/>
        <w:t>35.</w:t>
      </w:r>
      <w:r>
        <w:tab/>
        <w:t>General comments and other forms of statement</w:t>
      </w:r>
      <w:r w:rsidRPr="005A66AF">
        <w:tab/>
      </w:r>
      <w:r w:rsidRPr="005A66AF">
        <w:tab/>
      </w:r>
      <w:r>
        <w:t>12</w:t>
      </w:r>
    </w:p>
    <w:p w:rsidR="0000548B" w:rsidRDefault="0000548B" w:rsidP="000969F4">
      <w:pPr>
        <w:tabs>
          <w:tab w:val="right" w:pos="850"/>
          <w:tab w:val="left" w:pos="1134"/>
          <w:tab w:val="left" w:pos="1559"/>
          <w:tab w:val="left" w:leader="dot" w:pos="8929"/>
          <w:tab w:val="right" w:pos="9638"/>
        </w:tabs>
        <w:spacing w:after="120" w:line="220" w:lineRule="atLeast"/>
      </w:pPr>
      <w:r>
        <w:tab/>
      </w:r>
      <w:r w:rsidRPr="00446941">
        <w:rPr>
          <w:bCs/>
        </w:rPr>
        <w:t>XII.</w:t>
      </w:r>
      <w:r w:rsidRPr="00446941">
        <w:rPr>
          <w:bCs/>
        </w:rPr>
        <w:tab/>
        <w:t>Conduct of work</w:t>
      </w:r>
      <w:r>
        <w:tab/>
      </w:r>
      <w:r>
        <w:tab/>
        <w:t>12</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36.</w:t>
      </w:r>
      <w:r>
        <w:tab/>
        <w:t>Quorum</w:t>
      </w:r>
      <w:r w:rsidRPr="005A66AF">
        <w:tab/>
      </w:r>
      <w:r w:rsidRPr="005A66AF">
        <w:tab/>
      </w:r>
      <w:r>
        <w:t>12</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37.</w:t>
      </w:r>
      <w:r>
        <w:tab/>
        <w:t>Adoption of decisions</w:t>
      </w:r>
      <w:r w:rsidRPr="005A66AF">
        <w:tab/>
      </w:r>
      <w:r w:rsidRPr="005A66AF">
        <w:tab/>
      </w:r>
      <w:r>
        <w:t>12</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38.</w:t>
      </w:r>
      <w:r>
        <w:tab/>
        <w:t>Working groups and rapporteurs</w:t>
      </w:r>
      <w:r>
        <w:tab/>
      </w:r>
      <w:r>
        <w:tab/>
        <w:t>12</w:t>
      </w:r>
    </w:p>
    <w:p w:rsidR="0000548B" w:rsidRPr="005A66AF" w:rsidRDefault="0000548B" w:rsidP="0000548B">
      <w:pPr>
        <w:tabs>
          <w:tab w:val="right" w:pos="850"/>
          <w:tab w:val="left" w:pos="1134"/>
          <w:tab w:val="left" w:pos="1559"/>
          <w:tab w:val="left" w:pos="1984"/>
          <w:tab w:val="left" w:leader="dot" w:pos="8929"/>
          <w:tab w:val="right" w:pos="9638"/>
        </w:tabs>
        <w:spacing w:after="120" w:line="220" w:lineRule="atLeast"/>
      </w:pPr>
      <w:r>
        <w:tab/>
      </w:r>
      <w:r>
        <w:tab/>
        <w:t>39.</w:t>
      </w:r>
      <w:r>
        <w:tab/>
        <w:t>Regional teams and country rapporteurs</w:t>
      </w:r>
      <w:r w:rsidRPr="005A66AF">
        <w:tab/>
      </w:r>
      <w:r>
        <w:tab/>
        <w:t>12</w:t>
      </w:r>
    </w:p>
    <w:p w:rsidR="0000548B" w:rsidRDefault="0000548B" w:rsidP="00FE604C">
      <w:pPr>
        <w:tabs>
          <w:tab w:val="right" w:pos="850"/>
          <w:tab w:val="left" w:pos="1134"/>
          <w:tab w:val="left" w:pos="1559"/>
          <w:tab w:val="left" w:pos="1984"/>
          <w:tab w:val="left" w:leader="dot" w:pos="8929"/>
          <w:tab w:val="right" w:pos="9638"/>
        </w:tabs>
        <w:spacing w:after="120" w:line="220" w:lineRule="atLeast"/>
      </w:pPr>
      <w:r>
        <w:tab/>
      </w:r>
      <w:r>
        <w:tab/>
        <w:t>40.</w:t>
      </w:r>
      <w:r>
        <w:tab/>
        <w:t>Rapporteur and focal point on reprisals</w:t>
      </w:r>
      <w:r w:rsidRPr="002116E1">
        <w:tab/>
      </w:r>
      <w:r w:rsidRPr="002116E1">
        <w:tab/>
      </w:r>
      <w:r>
        <w:t>12</w:t>
      </w:r>
    </w:p>
    <w:p w:rsidR="0000548B" w:rsidRPr="000B74EF" w:rsidRDefault="0000548B" w:rsidP="0000548B">
      <w:pPr>
        <w:tabs>
          <w:tab w:val="right" w:pos="850"/>
          <w:tab w:val="left" w:pos="1134"/>
          <w:tab w:val="left" w:pos="1559"/>
          <w:tab w:val="left" w:pos="1984"/>
          <w:tab w:val="left" w:leader="dot" w:pos="8929"/>
          <w:tab w:val="right" w:pos="9638"/>
        </w:tabs>
        <w:spacing w:after="120" w:line="220" w:lineRule="atLeast"/>
        <w:rPr>
          <w:b/>
        </w:rPr>
      </w:pPr>
      <w:r>
        <w:tab/>
      </w:r>
      <w:r w:rsidRPr="00446941">
        <w:rPr>
          <w:bCs/>
        </w:rPr>
        <w:t>XIII.</w:t>
      </w:r>
      <w:r w:rsidRPr="00446941">
        <w:rPr>
          <w:bCs/>
        </w:rPr>
        <w:tab/>
        <w:t xml:space="preserve">National </w:t>
      </w:r>
      <w:r>
        <w:rPr>
          <w:bCs/>
        </w:rPr>
        <w:t>p</w:t>
      </w:r>
      <w:r w:rsidRPr="00446941">
        <w:rPr>
          <w:bCs/>
        </w:rPr>
        <w:t xml:space="preserve">reventive </w:t>
      </w:r>
      <w:r>
        <w:rPr>
          <w:bCs/>
        </w:rPr>
        <w:t>m</w:t>
      </w:r>
      <w:r w:rsidRPr="00446941">
        <w:rPr>
          <w:bCs/>
        </w:rPr>
        <w:t>echanism</w:t>
      </w:r>
      <w:r>
        <w:rPr>
          <w:bCs/>
        </w:rPr>
        <w:t>s</w:t>
      </w:r>
      <w:r>
        <w:tab/>
      </w:r>
      <w:r>
        <w:tab/>
        <w:t>13</w:t>
      </w:r>
    </w:p>
    <w:p w:rsidR="0000548B" w:rsidRPr="005A66AF" w:rsidRDefault="0000548B" w:rsidP="008723E5">
      <w:pPr>
        <w:tabs>
          <w:tab w:val="right" w:pos="850"/>
          <w:tab w:val="left" w:pos="1134"/>
          <w:tab w:val="left" w:pos="1984"/>
          <w:tab w:val="left" w:leader="dot" w:pos="8929"/>
          <w:tab w:val="right" w:pos="9638"/>
        </w:tabs>
        <w:spacing w:after="120" w:line="220" w:lineRule="atLeast"/>
        <w:ind w:left="1559" w:hanging="1559"/>
      </w:pPr>
      <w:r w:rsidRPr="005A66AF">
        <w:tab/>
      </w:r>
      <w:r w:rsidRPr="005A66AF">
        <w:tab/>
      </w:r>
      <w:r>
        <w:t>41.</w:t>
      </w:r>
      <w:r>
        <w:tab/>
      </w:r>
      <w:r w:rsidRPr="000B74EF">
        <w:t>Relation</w:t>
      </w:r>
      <w:r>
        <w:t>s</w:t>
      </w:r>
      <w:r w:rsidRPr="000B74EF">
        <w:t xml:space="preserve"> with State</w:t>
      </w:r>
      <w:r w:rsidR="008723E5">
        <w:t>s</w:t>
      </w:r>
      <w:r w:rsidRPr="000B74EF">
        <w:t xml:space="preserve"> parties concerning </w:t>
      </w:r>
      <w:r>
        <w:t xml:space="preserve">the </w:t>
      </w:r>
      <w:r w:rsidRPr="000B74EF">
        <w:t>establishment or designation and</w:t>
      </w:r>
      <w:r w:rsidR="008723E5">
        <w:t xml:space="preserve"> </w:t>
      </w:r>
      <w:r>
        <w:br/>
      </w:r>
      <w:r w:rsidR="008723E5" w:rsidRPr="000B74EF">
        <w:t xml:space="preserve">maintenance </w:t>
      </w:r>
      <w:r w:rsidRPr="000B74EF">
        <w:t>of national preventive mechanisms and their functioning</w:t>
      </w:r>
      <w:r w:rsidRPr="005A66AF">
        <w:tab/>
      </w:r>
      <w:r>
        <w:tab/>
        <w:t>13</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tab/>
      </w:r>
      <w:r>
        <w:tab/>
        <w:t>42.</w:t>
      </w:r>
      <w:r>
        <w:tab/>
        <w:t>Collaboration with n</w:t>
      </w:r>
      <w:r w:rsidRPr="000B74EF">
        <w:t xml:space="preserve">ational </w:t>
      </w:r>
      <w:r>
        <w:t>p</w:t>
      </w:r>
      <w:r w:rsidRPr="000B74EF">
        <w:t xml:space="preserve">reventive </w:t>
      </w:r>
      <w:r>
        <w:t>m</w:t>
      </w:r>
      <w:r w:rsidRPr="000B74EF">
        <w:t>echanism</w:t>
      </w:r>
      <w:r>
        <w:t>s</w:t>
      </w:r>
      <w:r w:rsidRPr="005A66AF">
        <w:tab/>
      </w:r>
      <w:r>
        <w:tab/>
        <w:t>13</w:t>
      </w:r>
    </w:p>
    <w:p w:rsidR="0000548B" w:rsidRPr="000B74EF" w:rsidRDefault="0000548B" w:rsidP="0000548B">
      <w:pPr>
        <w:tabs>
          <w:tab w:val="right" w:pos="850"/>
          <w:tab w:val="left" w:pos="1134"/>
          <w:tab w:val="left" w:pos="1559"/>
          <w:tab w:val="left" w:pos="1984"/>
          <w:tab w:val="left" w:leader="dot" w:pos="8929"/>
          <w:tab w:val="right" w:pos="9638"/>
        </w:tabs>
        <w:spacing w:after="120" w:line="220" w:lineRule="atLeast"/>
        <w:ind w:left="1134" w:hanging="1134"/>
        <w:rPr>
          <w:b/>
        </w:rPr>
      </w:pPr>
      <w:r w:rsidRPr="000B74EF">
        <w:rPr>
          <w:b/>
        </w:rPr>
        <w:tab/>
      </w:r>
      <w:r w:rsidRPr="00446941">
        <w:rPr>
          <w:bCs/>
        </w:rPr>
        <w:t>XIV.</w:t>
      </w:r>
      <w:r w:rsidRPr="00446941">
        <w:rPr>
          <w:bCs/>
        </w:rPr>
        <w:tab/>
        <w:t>Cooperation with United Nations organs and mechanisms and other national, regional</w:t>
      </w:r>
      <w:r>
        <w:rPr>
          <w:bCs/>
        </w:rPr>
        <w:br/>
      </w:r>
      <w:r w:rsidRPr="00446941">
        <w:rPr>
          <w:bCs/>
        </w:rPr>
        <w:t>and international institutions or organizations</w:t>
      </w:r>
      <w:r w:rsidRPr="00E323F2">
        <w:rPr>
          <w:bCs/>
        </w:rPr>
        <w:tab/>
      </w:r>
      <w:r>
        <w:tab/>
        <w:t>13</w:t>
      </w:r>
    </w:p>
    <w:p w:rsidR="0000548B" w:rsidRDefault="0000548B" w:rsidP="0000548B">
      <w:pPr>
        <w:tabs>
          <w:tab w:val="right" w:pos="850"/>
          <w:tab w:val="left" w:pos="1134"/>
          <w:tab w:val="left" w:pos="1559"/>
          <w:tab w:val="left" w:pos="1984"/>
          <w:tab w:val="left" w:leader="dot" w:pos="8929"/>
          <w:tab w:val="right" w:pos="9638"/>
        </w:tabs>
        <w:spacing w:after="120" w:line="220" w:lineRule="atLeast"/>
        <w:ind w:left="1134" w:hanging="1134"/>
      </w:pPr>
      <w:r>
        <w:tab/>
      </w:r>
      <w:r>
        <w:tab/>
        <w:t>43.</w:t>
      </w:r>
      <w:r>
        <w:tab/>
        <w:t>Cooperation with the Committee against Torture</w:t>
      </w:r>
      <w:r>
        <w:tab/>
      </w:r>
      <w:r>
        <w:tab/>
        <w:t>13</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tab/>
      </w:r>
      <w:r>
        <w:tab/>
        <w:t>44.</w:t>
      </w:r>
      <w:r>
        <w:tab/>
        <w:t>Cooperation with others</w:t>
      </w:r>
      <w:r>
        <w:tab/>
      </w:r>
      <w:r>
        <w:tab/>
        <w:t>13</w:t>
      </w:r>
    </w:p>
    <w:p w:rsidR="0000548B" w:rsidRPr="000B74EF" w:rsidRDefault="0000548B" w:rsidP="0000548B">
      <w:pPr>
        <w:tabs>
          <w:tab w:val="right" w:pos="850"/>
          <w:tab w:val="left" w:pos="1134"/>
          <w:tab w:val="left" w:pos="1559"/>
          <w:tab w:val="left" w:pos="1984"/>
          <w:tab w:val="left" w:leader="dot" w:pos="8929"/>
          <w:tab w:val="right" w:pos="9638"/>
        </w:tabs>
        <w:spacing w:after="120" w:line="220" w:lineRule="atLeast"/>
        <w:rPr>
          <w:b/>
        </w:rPr>
      </w:pPr>
      <w:r>
        <w:tab/>
      </w:r>
      <w:r w:rsidRPr="00446941">
        <w:rPr>
          <w:bCs/>
        </w:rPr>
        <w:t>XV.</w:t>
      </w:r>
      <w:r w:rsidRPr="00446941">
        <w:rPr>
          <w:bCs/>
        </w:rPr>
        <w:tab/>
        <w:t>Interpretation</w:t>
      </w:r>
      <w:r>
        <w:tab/>
      </w:r>
      <w:r>
        <w:tab/>
        <w:t>14</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tab/>
      </w:r>
      <w:r>
        <w:tab/>
        <w:t>45.</w:t>
      </w:r>
      <w:r>
        <w:tab/>
        <w:t>Interpretation of the rules of procedure</w:t>
      </w:r>
      <w:r>
        <w:tab/>
      </w:r>
      <w:r>
        <w:tab/>
        <w:t>14</w:t>
      </w:r>
    </w:p>
    <w:p w:rsidR="0000548B" w:rsidRPr="000B74EF" w:rsidRDefault="0000548B" w:rsidP="00CD376C">
      <w:pPr>
        <w:tabs>
          <w:tab w:val="right" w:pos="850"/>
          <w:tab w:val="left" w:pos="1134"/>
          <w:tab w:val="left" w:pos="1559"/>
          <w:tab w:val="left" w:pos="1984"/>
          <w:tab w:val="left" w:leader="dot" w:pos="8929"/>
          <w:tab w:val="right" w:pos="9638"/>
        </w:tabs>
        <w:spacing w:after="120" w:line="220" w:lineRule="atLeast"/>
        <w:rPr>
          <w:b/>
        </w:rPr>
      </w:pPr>
      <w:r>
        <w:tab/>
      </w:r>
      <w:r w:rsidRPr="00446941">
        <w:rPr>
          <w:bCs/>
        </w:rPr>
        <w:t>XVI.</w:t>
      </w:r>
      <w:r w:rsidRPr="00446941">
        <w:rPr>
          <w:bCs/>
        </w:rPr>
        <w:tab/>
        <w:t>Amendment of the present and complementary rules</w:t>
      </w:r>
      <w:r w:rsidRPr="00E323F2">
        <w:rPr>
          <w:bCs/>
        </w:rPr>
        <w:tab/>
      </w:r>
      <w:r>
        <w:tab/>
        <w:t>14</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tab/>
      </w:r>
      <w:r>
        <w:tab/>
        <w:t>46.</w:t>
      </w:r>
      <w:r>
        <w:tab/>
        <w:t>Suspension</w:t>
      </w:r>
      <w:r>
        <w:tab/>
      </w:r>
      <w:r>
        <w:tab/>
        <w:t>14</w:t>
      </w:r>
    </w:p>
    <w:p w:rsidR="0000548B" w:rsidRDefault="0000548B" w:rsidP="0000548B">
      <w:pPr>
        <w:tabs>
          <w:tab w:val="right" w:pos="850"/>
          <w:tab w:val="left" w:pos="1134"/>
          <w:tab w:val="left" w:pos="1559"/>
          <w:tab w:val="left" w:pos="1984"/>
          <w:tab w:val="left" w:leader="dot" w:pos="8929"/>
          <w:tab w:val="right" w:pos="9638"/>
        </w:tabs>
        <w:spacing w:after="120" w:line="220" w:lineRule="atLeast"/>
      </w:pPr>
      <w:r>
        <w:tab/>
      </w:r>
      <w:r>
        <w:tab/>
        <w:t>47.</w:t>
      </w:r>
      <w:r>
        <w:tab/>
        <w:t>Amendments</w:t>
      </w:r>
      <w:r>
        <w:tab/>
      </w:r>
      <w:r>
        <w:tab/>
        <w:t>14</w:t>
      </w:r>
    </w:p>
    <w:p w:rsidR="0000548B" w:rsidRPr="002116E1" w:rsidRDefault="0000548B" w:rsidP="0000548B">
      <w:pPr>
        <w:tabs>
          <w:tab w:val="right" w:pos="850"/>
          <w:tab w:val="left" w:pos="1134"/>
          <w:tab w:val="left" w:pos="1559"/>
          <w:tab w:val="left" w:pos="1984"/>
          <w:tab w:val="left" w:leader="dot" w:pos="8929"/>
          <w:tab w:val="right" w:pos="9638"/>
        </w:tabs>
        <w:spacing w:after="120" w:line="220" w:lineRule="atLeast"/>
      </w:pPr>
      <w:r>
        <w:tab/>
      </w:r>
      <w:r>
        <w:tab/>
        <w:t>48.</w:t>
      </w:r>
      <w:r>
        <w:tab/>
        <w:t>Complementary documents</w:t>
      </w:r>
      <w:r>
        <w:tab/>
      </w:r>
      <w:r>
        <w:tab/>
        <w:t>14</w:t>
      </w:r>
    </w:p>
    <w:p w:rsidR="0000548B" w:rsidRPr="004A76CC" w:rsidRDefault="0000548B" w:rsidP="0002263B">
      <w:pPr>
        <w:pStyle w:val="HChG"/>
      </w:pPr>
      <w:r>
        <w:rPr>
          <w:rFonts w:eastAsia="SimSun"/>
        </w:rPr>
        <w:br w:type="page"/>
      </w:r>
      <w:r w:rsidRPr="008A04B0">
        <w:lastRenderedPageBreak/>
        <w:tab/>
      </w:r>
      <w:bookmarkStart w:id="2" w:name="_Toc534958280"/>
      <w:r w:rsidR="00001E8A">
        <w:t>I.</w:t>
      </w:r>
      <w:r w:rsidRPr="008A04B0">
        <w:tab/>
      </w:r>
      <w:r w:rsidRPr="004A76CC">
        <w:t>Sessions</w:t>
      </w:r>
      <w:bookmarkEnd w:id="2"/>
    </w:p>
    <w:p w:rsidR="0000548B" w:rsidRPr="004A76CC" w:rsidRDefault="0000548B" w:rsidP="009E458C">
      <w:pPr>
        <w:pStyle w:val="H23G"/>
        <w:rPr>
          <w:rFonts w:asciiTheme="majorBidi" w:hAnsiTheme="majorBidi" w:cstheme="majorBidi"/>
        </w:rPr>
      </w:pPr>
      <w:r>
        <w:tab/>
      </w:r>
      <w:r>
        <w:tab/>
      </w:r>
      <w:bookmarkStart w:id="3" w:name="_Toc534958281"/>
      <w:r w:rsidRPr="004A76CC">
        <w:t>Rule 1</w:t>
      </w:r>
      <w:bookmarkStart w:id="4" w:name="_Toc143574337"/>
      <w:r w:rsidRPr="00B75E7B">
        <w:br/>
      </w:r>
      <w:r w:rsidRPr="004A76CC">
        <w:rPr>
          <w:rFonts w:asciiTheme="majorBidi" w:hAnsiTheme="majorBidi" w:cstheme="majorBidi"/>
        </w:rPr>
        <w:t xml:space="preserve">Meetings of the </w:t>
      </w:r>
      <w:bookmarkEnd w:id="4"/>
      <w:r>
        <w:rPr>
          <w:rFonts w:asciiTheme="majorBidi" w:hAnsiTheme="majorBidi" w:cstheme="majorBidi"/>
        </w:rPr>
        <w:t>Subcommittee</w:t>
      </w:r>
      <w:bookmarkEnd w:id="3"/>
    </w:p>
    <w:p w:rsidR="0000548B" w:rsidRPr="004A76CC" w:rsidRDefault="00F75E3D" w:rsidP="006610DC">
      <w:pPr>
        <w:pStyle w:val="SingleTxtG"/>
      </w:pPr>
      <w:r>
        <w:tab/>
      </w:r>
      <w:r w:rsidR="0000548B" w:rsidRPr="004A76CC">
        <w:t>The Subcommittee on Prevention of Torture and Other Cruel, Inhuman or Degrading Treatment or Punishment shall hold meetings as may be required for the satisfactory performance of its functions in accordance with the Optional Protocol to Convention against Torture and Other Cruel, Inhuman or Degrading Treatment or Punishment</w:t>
      </w:r>
      <w:r w:rsidR="0000548B" w:rsidRPr="0075563E">
        <w:t>.</w:t>
      </w:r>
    </w:p>
    <w:p w:rsidR="0000548B" w:rsidRPr="004A76CC" w:rsidRDefault="0000548B" w:rsidP="009E458C">
      <w:pPr>
        <w:pStyle w:val="H23G"/>
      </w:pPr>
      <w:r w:rsidRPr="004A76CC">
        <w:rPr>
          <w:rFonts w:eastAsia="SimSun"/>
          <w:lang w:eastAsia="zh-CN"/>
        </w:rPr>
        <w:tab/>
      </w:r>
      <w:r w:rsidRPr="004A76CC">
        <w:rPr>
          <w:rFonts w:eastAsia="SimSun"/>
          <w:lang w:eastAsia="zh-CN"/>
        </w:rPr>
        <w:tab/>
      </w:r>
      <w:bookmarkStart w:id="5" w:name="_Toc534958282"/>
      <w:r w:rsidRPr="004A76CC">
        <w:t>Rule 2</w:t>
      </w:r>
      <w:r>
        <w:br/>
      </w:r>
      <w:r w:rsidRPr="004A76CC">
        <w:t xml:space="preserve">Regular </w:t>
      </w:r>
      <w:r>
        <w:t>s</w:t>
      </w:r>
      <w:r w:rsidRPr="004A76CC">
        <w:t>essions</w:t>
      </w:r>
      <w:bookmarkEnd w:id="5"/>
    </w:p>
    <w:p w:rsidR="0000548B" w:rsidRPr="006610DC" w:rsidRDefault="009E458C" w:rsidP="006610DC">
      <w:pPr>
        <w:pStyle w:val="SingleTxtG"/>
      </w:pPr>
      <w:r>
        <w:rPr>
          <w:rFonts w:asciiTheme="majorBidi" w:hAnsiTheme="majorBidi"/>
          <w:sz w:val="22"/>
        </w:rPr>
        <w:t>1.</w:t>
      </w:r>
      <w:r>
        <w:rPr>
          <w:rFonts w:asciiTheme="majorBidi" w:hAnsiTheme="majorBidi"/>
          <w:sz w:val="22"/>
        </w:rPr>
        <w:tab/>
      </w:r>
      <w:r w:rsidR="0000548B" w:rsidRPr="00446941">
        <w:rPr>
          <w:rFonts w:asciiTheme="majorBidi" w:hAnsiTheme="majorBidi"/>
          <w:sz w:val="22"/>
        </w:rPr>
        <w:t xml:space="preserve">The </w:t>
      </w:r>
      <w:r w:rsidR="0000548B">
        <w:t>Subcommittee</w:t>
      </w:r>
      <w:r w:rsidR="0000548B" w:rsidRPr="004A76CC">
        <w:t xml:space="preserve"> shall </w:t>
      </w:r>
      <w:r w:rsidR="0000548B" w:rsidRPr="006610DC">
        <w:t>normally hold three regular sessions each year.</w:t>
      </w:r>
    </w:p>
    <w:p w:rsidR="0000548B" w:rsidRPr="006610DC" w:rsidRDefault="0000548B" w:rsidP="006610DC">
      <w:pPr>
        <w:pStyle w:val="SingleTxtG"/>
      </w:pPr>
      <w:r w:rsidRPr="006610DC">
        <w:t>2.</w:t>
      </w:r>
      <w:r w:rsidRPr="006610DC">
        <w:tab/>
        <w:t>Regular sessions of the Subcommittee shall be convened at dates decided by the Subcommittee in consultation with the Secretary-General of the United Nations, taking into account the calendar of conferences as approved by the General Assembly.</w:t>
      </w:r>
    </w:p>
    <w:p w:rsidR="0000548B" w:rsidRPr="006610DC" w:rsidRDefault="0000548B" w:rsidP="006610DC">
      <w:pPr>
        <w:pStyle w:val="SingleTxtG"/>
      </w:pPr>
      <w:r w:rsidRPr="006610DC">
        <w:t>3.</w:t>
      </w:r>
      <w:r w:rsidRPr="006610DC">
        <w:tab/>
        <w:t>The Subcommittee and the Committee against Torture and Other Cruel, Inhuman or Degrading Treatment or Punishment shall be in session simultaneously at least once each calendar year, in accordance with article 10 (3) of the Optional Protocol, in order to facilitate a joint meeting.</w:t>
      </w:r>
    </w:p>
    <w:p w:rsidR="0000548B" w:rsidRPr="004A76CC" w:rsidRDefault="0000548B" w:rsidP="009E458C">
      <w:pPr>
        <w:pStyle w:val="H23G"/>
        <w:rPr>
          <w:b w:val="0"/>
        </w:rPr>
      </w:pPr>
      <w:r>
        <w:tab/>
      </w:r>
      <w:r>
        <w:tab/>
      </w:r>
      <w:bookmarkStart w:id="6" w:name="_Toc534958283"/>
      <w:r w:rsidRPr="0007244C">
        <w:rPr>
          <w:rFonts w:eastAsia="SimSun"/>
          <w:lang w:eastAsia="zh-CN"/>
        </w:rPr>
        <w:t>Rule 3</w:t>
      </w:r>
      <w:r>
        <w:br/>
      </w:r>
      <w:r w:rsidRPr="004A76CC">
        <w:t>Special sessions</w:t>
      </w:r>
      <w:bookmarkEnd w:id="6"/>
    </w:p>
    <w:p w:rsidR="0000548B" w:rsidRPr="006610DC" w:rsidRDefault="0000548B" w:rsidP="006610DC">
      <w:pPr>
        <w:pStyle w:val="SingleTxtG"/>
      </w:pPr>
      <w:r>
        <w:t>1.</w:t>
      </w:r>
      <w:r>
        <w:tab/>
      </w:r>
      <w:r w:rsidRPr="004A76CC">
        <w:t xml:space="preserve">Special sessions of </w:t>
      </w:r>
      <w:r>
        <w:rPr>
          <w:rFonts w:asciiTheme="majorBidi" w:hAnsiTheme="majorBidi" w:cstheme="majorBidi"/>
          <w:sz w:val="22"/>
          <w:szCs w:val="22"/>
        </w:rPr>
        <w:t xml:space="preserve">the </w:t>
      </w:r>
      <w:r>
        <w:t>Subcommittee</w:t>
      </w:r>
      <w:r w:rsidRPr="004A76CC">
        <w:t xml:space="preserve"> </w:t>
      </w:r>
      <w:r w:rsidRPr="006610DC">
        <w:t>shall be convened by decision of the Subcommittee. When the Subcommittee is not in session, the Chair may convene special sessions of the Subcommittee in consultation with the Bureau. The Chair shall also convene special sessions:</w:t>
      </w:r>
    </w:p>
    <w:p w:rsidR="0000548B" w:rsidRPr="006610DC" w:rsidRDefault="006610DC" w:rsidP="006610DC">
      <w:pPr>
        <w:pStyle w:val="SingleTxtG"/>
      </w:pPr>
      <w:r>
        <w:tab/>
      </w:r>
      <w:r w:rsidR="0000548B" w:rsidRPr="006610DC">
        <w:t>(a)</w:t>
      </w:r>
      <w:r w:rsidR="0000548B" w:rsidRPr="006610DC">
        <w:tab/>
        <w:t>At the request of a majority of the members of the Subcommittee;</w:t>
      </w:r>
    </w:p>
    <w:p w:rsidR="0000548B" w:rsidRPr="006610DC" w:rsidRDefault="006610DC" w:rsidP="006610DC">
      <w:pPr>
        <w:pStyle w:val="SingleTxtG"/>
      </w:pPr>
      <w:r>
        <w:tab/>
      </w:r>
      <w:r w:rsidR="0000548B" w:rsidRPr="006610DC">
        <w:t>(b)</w:t>
      </w:r>
      <w:r w:rsidR="0000548B" w:rsidRPr="006610DC">
        <w:tab/>
        <w:t>At the request of a State party to the Optional Protocol.</w:t>
      </w:r>
    </w:p>
    <w:p w:rsidR="0000548B" w:rsidRPr="004A76CC" w:rsidRDefault="0000548B" w:rsidP="006610DC">
      <w:pPr>
        <w:pStyle w:val="SingleTxtG"/>
      </w:pPr>
      <w:r w:rsidRPr="006610DC">
        <w:t>2.</w:t>
      </w:r>
      <w:r w:rsidRPr="006610DC">
        <w:tab/>
        <w:t>Special sessions shall be convened as soon as possible at a date fixed by the Chair in consultation with the Secretary-General and with the Bureau, taking into account the calendar of conferences as approved by the Genera</w:t>
      </w:r>
      <w:r w:rsidRPr="004A76CC">
        <w:t>l Assembly.</w:t>
      </w:r>
    </w:p>
    <w:p w:rsidR="0000548B" w:rsidRPr="004A76CC" w:rsidRDefault="0000548B" w:rsidP="0000548B">
      <w:pPr>
        <w:pStyle w:val="H23G"/>
      </w:pPr>
      <w:r>
        <w:tab/>
      </w:r>
      <w:r>
        <w:tab/>
      </w:r>
      <w:bookmarkStart w:id="7" w:name="_Toc534958284"/>
      <w:r w:rsidRPr="004A76CC">
        <w:t>Rule 4</w:t>
      </w:r>
      <w:bookmarkStart w:id="8" w:name="_Toc143574339"/>
      <w:r w:rsidRPr="004A76CC">
        <w:br/>
        <w:t>Place of sessions</w:t>
      </w:r>
      <w:bookmarkEnd w:id="8"/>
      <w:bookmarkEnd w:id="7"/>
    </w:p>
    <w:p w:rsidR="0000548B" w:rsidRPr="004A76CC" w:rsidRDefault="0000548B" w:rsidP="00737DCA">
      <w:pPr>
        <w:pStyle w:val="SingleTxtG"/>
      </w:pPr>
      <w:r>
        <w:tab/>
      </w:r>
      <w:r w:rsidRPr="004A76CC">
        <w:t xml:space="preserve">Sessions of </w:t>
      </w:r>
      <w:r w:rsidRPr="00446941">
        <w:rPr>
          <w:rFonts w:asciiTheme="majorBidi" w:hAnsiTheme="majorBidi"/>
          <w:sz w:val="22"/>
        </w:rPr>
        <w:t xml:space="preserve">the </w:t>
      </w:r>
      <w:r>
        <w:t>Subcommittee</w:t>
      </w:r>
      <w:r w:rsidRPr="004A76CC">
        <w:t xml:space="preserve"> shall normally be held at the United Nations Office at Geneva. Sessions may be held elsewhere by decision of </w:t>
      </w:r>
      <w:r w:rsidRPr="00446941">
        <w:rPr>
          <w:rFonts w:asciiTheme="majorBidi" w:hAnsiTheme="majorBidi"/>
          <w:sz w:val="22"/>
        </w:rPr>
        <w:t xml:space="preserve">the </w:t>
      </w:r>
      <w:r>
        <w:t>Subcommittee</w:t>
      </w:r>
      <w:r w:rsidRPr="004A76CC">
        <w:t xml:space="preserve">, in consultation with the Secretary-General, taking into account the calendar of conferences approved by the General Assembly and rule 26 of the present </w:t>
      </w:r>
      <w:r>
        <w:t>r</w:t>
      </w:r>
      <w:r w:rsidRPr="004A76CC">
        <w:t xml:space="preserve">ules of </w:t>
      </w:r>
      <w:r>
        <w:t>p</w:t>
      </w:r>
      <w:r w:rsidRPr="004A76CC">
        <w:t>rocedure.</w:t>
      </w:r>
    </w:p>
    <w:p w:rsidR="0000548B" w:rsidRPr="004A76CC" w:rsidRDefault="0000548B" w:rsidP="0000548B">
      <w:pPr>
        <w:pStyle w:val="H23G"/>
      </w:pPr>
      <w:r>
        <w:tab/>
      </w:r>
      <w:r>
        <w:tab/>
      </w:r>
      <w:bookmarkStart w:id="9" w:name="_Toc534958285"/>
      <w:r w:rsidRPr="004A76CC">
        <w:t>Rule 5</w:t>
      </w:r>
      <w:bookmarkStart w:id="10" w:name="_Toc143574341"/>
      <w:r w:rsidRPr="004A76CC">
        <w:br/>
        <w:t>Notification of sessions</w:t>
      </w:r>
      <w:bookmarkEnd w:id="9"/>
    </w:p>
    <w:p w:rsidR="0000548B" w:rsidRPr="004A76CC" w:rsidRDefault="0000548B" w:rsidP="00737DCA">
      <w:pPr>
        <w:pStyle w:val="SingleTxtG"/>
      </w:pPr>
      <w:r>
        <w:tab/>
      </w:r>
      <w:r w:rsidRPr="004A76CC">
        <w:t xml:space="preserve">The Secretary-General shall notify the members of </w:t>
      </w:r>
      <w:r w:rsidRPr="00446941">
        <w:rPr>
          <w:rFonts w:asciiTheme="majorBidi" w:hAnsiTheme="majorBidi"/>
          <w:sz w:val="22"/>
        </w:rPr>
        <w:t xml:space="preserve">the </w:t>
      </w:r>
      <w:r>
        <w:t>Subcommittee</w:t>
      </w:r>
      <w:r w:rsidRPr="004A76CC">
        <w:t xml:space="preserve"> of the date and place of the first meeting of each session. Such notifications shall be sent, in the case of regular sessions, at least six weeks in advance, and in the case of a special session, at least three weeks in advance</w:t>
      </w:r>
      <w:r>
        <w:t>,</w:t>
      </w:r>
      <w:r w:rsidRPr="004A76CC">
        <w:t xml:space="preserve"> of the first meeting.</w:t>
      </w:r>
      <w:bookmarkEnd w:id="10"/>
    </w:p>
    <w:p w:rsidR="0000548B" w:rsidRPr="004A76CC" w:rsidRDefault="0000548B" w:rsidP="0000548B">
      <w:pPr>
        <w:pStyle w:val="HChG"/>
        <w:rPr>
          <w:b w:val="0"/>
        </w:rPr>
      </w:pPr>
      <w:r>
        <w:lastRenderedPageBreak/>
        <w:tab/>
      </w:r>
      <w:bookmarkStart w:id="11" w:name="_Toc534958286"/>
      <w:r w:rsidRPr="004A76CC">
        <w:t xml:space="preserve">II. </w:t>
      </w:r>
      <w:r w:rsidRPr="004A76CC">
        <w:tab/>
        <w:t>Agenda</w:t>
      </w:r>
      <w:bookmarkEnd w:id="11"/>
    </w:p>
    <w:p w:rsidR="0000548B" w:rsidRPr="00446941" w:rsidRDefault="0000548B" w:rsidP="00737DCA">
      <w:pPr>
        <w:pStyle w:val="H23G"/>
        <w:rPr>
          <w:rFonts w:eastAsia="SimSun"/>
          <w:b w:val="0"/>
        </w:rPr>
      </w:pPr>
      <w:r>
        <w:tab/>
      </w:r>
      <w:r>
        <w:tab/>
      </w:r>
      <w:bookmarkStart w:id="12" w:name="_Toc534958287"/>
      <w:r w:rsidRPr="0007244C">
        <w:rPr>
          <w:rFonts w:eastAsia="SimSun"/>
          <w:lang w:eastAsia="zh-CN"/>
        </w:rPr>
        <w:t xml:space="preserve">Rule </w:t>
      </w:r>
      <w:bookmarkStart w:id="13" w:name="_Toc143574344"/>
      <w:r w:rsidRPr="0007244C">
        <w:rPr>
          <w:rFonts w:eastAsia="SimSun"/>
          <w:lang w:eastAsia="zh-CN"/>
        </w:rPr>
        <w:t>6</w:t>
      </w:r>
      <w:r w:rsidRPr="004A76CC">
        <w:rPr>
          <w:rFonts w:eastAsia="SimSun"/>
          <w:lang w:eastAsia="zh-CN"/>
        </w:rPr>
        <w:br/>
      </w:r>
      <w:r w:rsidRPr="004A76CC">
        <w:rPr>
          <w:rFonts w:eastAsia="SimSun"/>
        </w:rPr>
        <w:t>Provisional agenda</w:t>
      </w:r>
      <w:bookmarkEnd w:id="13"/>
      <w:r w:rsidRPr="004A76CC">
        <w:rPr>
          <w:rFonts w:eastAsia="SimSun"/>
        </w:rPr>
        <w:t xml:space="preserve"> for regular sessions</w:t>
      </w:r>
      <w:bookmarkEnd w:id="12"/>
    </w:p>
    <w:p w:rsidR="0000548B" w:rsidRPr="004A76CC" w:rsidRDefault="00737DCA" w:rsidP="009E458C">
      <w:pPr>
        <w:pStyle w:val="SingleTxtG"/>
      </w:pPr>
      <w:r>
        <w:tab/>
      </w:r>
      <w:r w:rsidR="0000548B" w:rsidRPr="004A76CC">
        <w:t xml:space="preserve">The provisional agenda for each </w:t>
      </w:r>
      <w:r w:rsidR="0000548B">
        <w:t xml:space="preserve">regular </w:t>
      </w:r>
      <w:r w:rsidR="0000548B" w:rsidRPr="004A76CC">
        <w:t xml:space="preserve">session shall be prepared in the working languages of </w:t>
      </w:r>
      <w:r w:rsidR="0000548B" w:rsidRPr="00446941">
        <w:rPr>
          <w:rFonts w:asciiTheme="majorBidi" w:hAnsiTheme="majorBidi"/>
          <w:sz w:val="22"/>
        </w:rPr>
        <w:t xml:space="preserve">the </w:t>
      </w:r>
      <w:r w:rsidR="0000548B">
        <w:t>Subcommittee</w:t>
      </w:r>
      <w:r w:rsidR="0000548B" w:rsidRPr="004A76CC">
        <w:t xml:space="preserve"> by the Secretary</w:t>
      </w:r>
      <w:r w:rsidR="0000548B">
        <w:t>-</w:t>
      </w:r>
      <w:r w:rsidR="0000548B" w:rsidRPr="004A76CC">
        <w:t xml:space="preserve">General, in consultation with the Chair, no later than two weeks prior to the beginning of the session. It shall contain the issues decided upon for discussion by </w:t>
      </w:r>
      <w:r w:rsidR="0000548B" w:rsidRPr="00446941">
        <w:rPr>
          <w:rFonts w:asciiTheme="majorBidi" w:hAnsiTheme="majorBidi"/>
          <w:sz w:val="22"/>
        </w:rPr>
        <w:t xml:space="preserve">the </w:t>
      </w:r>
      <w:r w:rsidR="0000548B">
        <w:t>Subcommittee</w:t>
      </w:r>
      <w:r w:rsidR="0000548B" w:rsidRPr="004A76CC">
        <w:t xml:space="preserve"> at its previous session, as well as other issues proposed by the Chair, the Bureau or the Secretary</w:t>
      </w:r>
      <w:r w:rsidR="0000548B">
        <w:t>-</w:t>
      </w:r>
      <w:r w:rsidR="0000548B" w:rsidRPr="004A76CC">
        <w:t>General. The provisional agenda and draft programme of work shall be transmitted to the members one week prior to the session.</w:t>
      </w:r>
    </w:p>
    <w:p w:rsidR="0000548B" w:rsidRPr="004A76CC" w:rsidRDefault="0000548B" w:rsidP="0000548B">
      <w:pPr>
        <w:pStyle w:val="H23G"/>
        <w:rPr>
          <w:rFonts w:eastAsia="SimSun"/>
          <w:b w:val="0"/>
        </w:rPr>
      </w:pPr>
      <w:r>
        <w:rPr>
          <w:rFonts w:eastAsia="SimSun"/>
          <w:lang w:eastAsia="zh-CN"/>
        </w:rPr>
        <w:tab/>
      </w:r>
      <w:r w:rsidRPr="0007244C">
        <w:rPr>
          <w:rFonts w:eastAsia="SimSun"/>
          <w:lang w:eastAsia="zh-CN"/>
        </w:rPr>
        <w:tab/>
      </w:r>
      <w:bookmarkStart w:id="14" w:name="_Toc534958288"/>
      <w:r w:rsidRPr="0007244C">
        <w:rPr>
          <w:rFonts w:eastAsia="SimSun"/>
        </w:rPr>
        <w:t>Rule 7</w:t>
      </w:r>
      <w:r>
        <w:rPr>
          <w:rFonts w:eastAsia="SimSun"/>
          <w:lang w:eastAsia="zh-CN"/>
        </w:rPr>
        <w:br/>
      </w:r>
      <w:r w:rsidRPr="004A76CC">
        <w:rPr>
          <w:rFonts w:eastAsia="SimSun"/>
        </w:rPr>
        <w:t>Provisional agenda for special sessions</w:t>
      </w:r>
      <w:bookmarkEnd w:id="14"/>
    </w:p>
    <w:p w:rsidR="0000548B" w:rsidRPr="004A76CC" w:rsidRDefault="00737DCA" w:rsidP="009E458C">
      <w:pPr>
        <w:pStyle w:val="SingleTxtG"/>
      </w:pPr>
      <w:r>
        <w:tab/>
      </w:r>
      <w:r w:rsidR="0000548B" w:rsidRPr="004A76CC">
        <w:t xml:space="preserve">The provisional agenda for a special session of the </w:t>
      </w:r>
      <w:r w:rsidR="0000548B">
        <w:t>Subcommittee</w:t>
      </w:r>
      <w:r w:rsidR="0000548B" w:rsidRPr="004A76CC">
        <w:t xml:space="preserve"> shall consist only of those items </w:t>
      </w:r>
      <w:r w:rsidR="0000548B">
        <w:t>that</w:t>
      </w:r>
      <w:r w:rsidR="0000548B" w:rsidRPr="004A76CC">
        <w:t xml:space="preserve"> are proposed for consideration at that special session</w:t>
      </w:r>
      <w:r w:rsidR="0000548B">
        <w:t>.</w:t>
      </w:r>
      <w:r w:rsidR="0000548B" w:rsidRPr="004A76CC">
        <w:t xml:space="preserve"> </w:t>
      </w:r>
      <w:r w:rsidR="0000548B">
        <w:t>It</w:t>
      </w:r>
      <w:r w:rsidR="0000548B" w:rsidRPr="004A76CC">
        <w:t xml:space="preserve"> shall be transmitted to the members at the time of notification of the special session.</w:t>
      </w:r>
    </w:p>
    <w:p w:rsidR="0000548B" w:rsidRPr="004A76CC" w:rsidRDefault="0000548B" w:rsidP="0000548B">
      <w:pPr>
        <w:pStyle w:val="H23G"/>
        <w:rPr>
          <w:rFonts w:eastAsia="SimSun"/>
          <w:b w:val="0"/>
        </w:rPr>
      </w:pPr>
      <w:r>
        <w:tab/>
      </w:r>
      <w:r>
        <w:tab/>
      </w:r>
      <w:bookmarkStart w:id="15" w:name="_Toc534958289"/>
      <w:r w:rsidRPr="0007244C">
        <w:rPr>
          <w:rFonts w:eastAsia="SimSun"/>
        </w:rPr>
        <w:t>Rule 8</w:t>
      </w:r>
      <w:r>
        <w:rPr>
          <w:rFonts w:eastAsia="SimSun"/>
          <w:lang w:eastAsia="zh-CN"/>
        </w:rPr>
        <w:br/>
      </w:r>
      <w:r w:rsidRPr="004A76CC">
        <w:rPr>
          <w:rFonts w:eastAsia="SimSun"/>
        </w:rPr>
        <w:t>Adoption of the agenda</w:t>
      </w:r>
      <w:bookmarkEnd w:id="15"/>
    </w:p>
    <w:p w:rsidR="0000548B" w:rsidRPr="004A76CC" w:rsidRDefault="00737DCA" w:rsidP="009E458C">
      <w:pPr>
        <w:pStyle w:val="SingleTxtG"/>
      </w:pPr>
      <w:r>
        <w:tab/>
      </w:r>
      <w:r w:rsidR="0000548B">
        <w:t>A</w:t>
      </w:r>
      <w:r w:rsidR="0000548B" w:rsidRPr="009B5CAC">
        <w:t>fter the opening of the session</w:t>
      </w:r>
      <w:r w:rsidR="0000548B">
        <w:t>, t</w:t>
      </w:r>
      <w:r w:rsidR="0000548B" w:rsidRPr="004A76CC">
        <w:t xml:space="preserve">he first item on the provisional agenda of any session shall be the adoption of the </w:t>
      </w:r>
      <w:r w:rsidR="0000548B">
        <w:t>a</w:t>
      </w:r>
      <w:r w:rsidR="0000548B" w:rsidRPr="004A76CC">
        <w:t xml:space="preserve">genda and </w:t>
      </w:r>
      <w:r w:rsidR="0000548B">
        <w:t xml:space="preserve">the </w:t>
      </w:r>
      <w:r w:rsidR="0000548B" w:rsidRPr="004A76CC">
        <w:t xml:space="preserve">programme of work, </w:t>
      </w:r>
      <w:r w:rsidR="0000548B" w:rsidRPr="0037507B">
        <w:t>except</w:t>
      </w:r>
      <w:r w:rsidR="0000548B" w:rsidRPr="004A76CC">
        <w:t xml:space="preserve"> for the solemn declaration by new members when required under rule 14.</w:t>
      </w:r>
    </w:p>
    <w:p w:rsidR="0000548B" w:rsidRPr="00E82C43" w:rsidRDefault="0000548B" w:rsidP="0000548B">
      <w:pPr>
        <w:pStyle w:val="H23G"/>
      </w:pPr>
      <w:r>
        <w:rPr>
          <w:rFonts w:eastAsia="SimSun"/>
          <w:lang w:eastAsia="zh-CN"/>
        </w:rPr>
        <w:tab/>
      </w:r>
      <w:r>
        <w:rPr>
          <w:rFonts w:eastAsia="SimSun"/>
          <w:lang w:eastAsia="zh-CN"/>
        </w:rPr>
        <w:tab/>
      </w:r>
      <w:bookmarkStart w:id="16" w:name="_Toc534958290"/>
      <w:r w:rsidRPr="0007244C">
        <w:rPr>
          <w:rFonts w:eastAsia="SimSun"/>
        </w:rPr>
        <w:t>Rule 9</w:t>
      </w:r>
      <w:r w:rsidRPr="004A76CC">
        <w:rPr>
          <w:rFonts w:eastAsia="SimSun"/>
        </w:rPr>
        <w:br/>
        <w:t>Revision of the agenda</w:t>
      </w:r>
      <w:bookmarkEnd w:id="16"/>
    </w:p>
    <w:p w:rsidR="0000548B" w:rsidRPr="004A76CC" w:rsidRDefault="00737DCA" w:rsidP="009E458C">
      <w:pPr>
        <w:pStyle w:val="SingleTxtG"/>
      </w:pPr>
      <w:r>
        <w:tab/>
      </w:r>
      <w:r w:rsidR="0000548B" w:rsidRPr="004A76CC">
        <w:t xml:space="preserve">During a session, </w:t>
      </w:r>
      <w:r w:rsidR="0000548B" w:rsidRPr="00446941">
        <w:rPr>
          <w:rFonts w:asciiTheme="majorBidi" w:hAnsiTheme="majorBidi"/>
          <w:sz w:val="22"/>
        </w:rPr>
        <w:t xml:space="preserve">the </w:t>
      </w:r>
      <w:r w:rsidR="0000548B">
        <w:t>Subcommittee</w:t>
      </w:r>
      <w:r w:rsidR="0000548B" w:rsidRPr="004A76CC">
        <w:t xml:space="preserve"> may revise the agenda and programme of work. It may only </w:t>
      </w:r>
      <w:r w:rsidR="0000548B">
        <w:t xml:space="preserve">decide to </w:t>
      </w:r>
      <w:r w:rsidR="0000548B" w:rsidRPr="004A76CC">
        <w:t>add to the agenda</w:t>
      </w:r>
      <w:r w:rsidR="0000548B" w:rsidRPr="00A76668">
        <w:t xml:space="preserve"> </w:t>
      </w:r>
      <w:r w:rsidR="0000548B" w:rsidRPr="004A76CC">
        <w:t xml:space="preserve">items </w:t>
      </w:r>
      <w:r w:rsidR="0000548B">
        <w:t xml:space="preserve">it considers </w:t>
      </w:r>
      <w:r w:rsidR="0000548B" w:rsidRPr="004A76CC">
        <w:t xml:space="preserve">urgent and important. It may delete items </w:t>
      </w:r>
      <w:r w:rsidR="0000548B">
        <w:t xml:space="preserve">from the agenda </w:t>
      </w:r>
      <w:r w:rsidR="0000548B" w:rsidRPr="004A76CC">
        <w:t>or defer items to subsequent sessions, as appropriate.</w:t>
      </w:r>
    </w:p>
    <w:p w:rsidR="0000548B" w:rsidRPr="004A76CC" w:rsidRDefault="0000548B" w:rsidP="0000548B">
      <w:pPr>
        <w:pStyle w:val="H23G"/>
        <w:rPr>
          <w:rFonts w:eastAsia="SimSun"/>
        </w:rPr>
      </w:pPr>
      <w:r>
        <w:tab/>
      </w:r>
      <w:r>
        <w:tab/>
      </w:r>
      <w:bookmarkStart w:id="17" w:name="_Toc534958291"/>
      <w:r w:rsidRPr="0007244C">
        <w:rPr>
          <w:rFonts w:eastAsia="SimSun"/>
        </w:rPr>
        <w:t>Rule 10</w:t>
      </w:r>
      <w:r>
        <w:rPr>
          <w:rFonts w:eastAsia="SimSun"/>
          <w:lang w:eastAsia="zh-CN"/>
        </w:rPr>
        <w:br/>
      </w:r>
      <w:r w:rsidRPr="004A76CC">
        <w:rPr>
          <w:rFonts w:eastAsia="SimSun"/>
        </w:rPr>
        <w:t>Transmission of documentation</w:t>
      </w:r>
      <w:bookmarkEnd w:id="17"/>
    </w:p>
    <w:p w:rsidR="0000548B" w:rsidRPr="004A76CC" w:rsidRDefault="00737DCA" w:rsidP="009E458C">
      <w:pPr>
        <w:pStyle w:val="SingleTxtG"/>
      </w:pPr>
      <w:r>
        <w:tab/>
      </w:r>
      <w:r w:rsidR="0000548B">
        <w:t>The o</w:t>
      </w:r>
      <w:r w:rsidR="0000548B" w:rsidRPr="004A76CC">
        <w:t xml:space="preserve">fficial </w:t>
      </w:r>
      <w:r w:rsidR="0000548B" w:rsidRPr="0075563E">
        <w:t>documents</w:t>
      </w:r>
      <w:r w:rsidR="0000548B" w:rsidRPr="004A76CC">
        <w:t xml:space="preserve"> relating to each session shall be made available in the working languages of </w:t>
      </w:r>
      <w:r w:rsidR="0000548B">
        <w:t>the Subcommittee</w:t>
      </w:r>
      <w:r w:rsidR="0000548B" w:rsidRPr="004A76CC">
        <w:t>, and shall be shared by the Secretary</w:t>
      </w:r>
      <w:r w:rsidR="0000548B">
        <w:t>-</w:t>
      </w:r>
      <w:r w:rsidR="0000548B" w:rsidRPr="004A76CC">
        <w:t xml:space="preserve">General with the members of the </w:t>
      </w:r>
      <w:r w:rsidR="0000548B">
        <w:t>Subcommittee</w:t>
      </w:r>
      <w:r w:rsidR="0000548B" w:rsidRPr="004A76CC">
        <w:t xml:space="preserve"> as </w:t>
      </w:r>
      <w:r w:rsidR="0000548B" w:rsidRPr="0037507B">
        <w:t>early</w:t>
      </w:r>
      <w:r w:rsidR="0000548B" w:rsidRPr="004A76CC">
        <w:t xml:space="preserve"> as possible, by appropriate means and with due consideration </w:t>
      </w:r>
      <w:r w:rsidR="0000548B">
        <w:t>for</w:t>
      </w:r>
      <w:r w:rsidR="0000548B" w:rsidRPr="004A76CC">
        <w:t xml:space="preserve"> the requirements of confidentiality.</w:t>
      </w:r>
    </w:p>
    <w:p w:rsidR="0000548B" w:rsidRPr="00446941" w:rsidRDefault="0000548B" w:rsidP="0000548B">
      <w:pPr>
        <w:pStyle w:val="HChG"/>
        <w:rPr>
          <w:b w:val="0"/>
          <w:sz w:val="22"/>
        </w:rPr>
      </w:pPr>
      <w:bookmarkStart w:id="18" w:name="_Toc143574348"/>
      <w:r w:rsidRPr="00446941">
        <w:rPr>
          <w:rFonts w:eastAsia="SimSun"/>
          <w:sz w:val="20"/>
        </w:rPr>
        <w:tab/>
      </w:r>
      <w:bookmarkStart w:id="19" w:name="_Toc534958292"/>
      <w:bookmarkEnd w:id="18"/>
      <w:r w:rsidRPr="004A76CC">
        <w:t>III.</w:t>
      </w:r>
      <w:r w:rsidRPr="004A76CC">
        <w:tab/>
        <w:t xml:space="preserve">Members of </w:t>
      </w:r>
      <w:r>
        <w:rPr>
          <w:rFonts w:asciiTheme="majorBidi" w:hAnsiTheme="majorBidi" w:cstheme="majorBidi"/>
          <w:szCs w:val="28"/>
        </w:rPr>
        <w:t xml:space="preserve">the </w:t>
      </w:r>
      <w:r>
        <w:t>Subcommittee</w:t>
      </w:r>
      <w:bookmarkEnd w:id="19"/>
    </w:p>
    <w:p w:rsidR="0000548B" w:rsidRPr="0007244C" w:rsidRDefault="0000548B" w:rsidP="0000548B">
      <w:pPr>
        <w:pStyle w:val="H23G"/>
        <w:rPr>
          <w:rFonts w:asciiTheme="majorBidi" w:eastAsia="SimSun" w:hAnsiTheme="majorBidi"/>
        </w:rPr>
      </w:pPr>
      <w:r w:rsidRPr="00446941">
        <w:tab/>
      </w:r>
      <w:r w:rsidRPr="00446941">
        <w:tab/>
      </w:r>
      <w:bookmarkStart w:id="20" w:name="_Toc534958293"/>
      <w:r w:rsidRPr="0007244C">
        <w:rPr>
          <w:rFonts w:eastAsia="SimSun"/>
          <w:lang w:eastAsia="zh-CN"/>
        </w:rPr>
        <w:t>Rule 11</w:t>
      </w:r>
      <w:r w:rsidRPr="0007244C">
        <w:rPr>
          <w:rFonts w:eastAsia="SimSun"/>
          <w:lang w:eastAsia="zh-CN"/>
        </w:rPr>
        <w:br/>
      </w:r>
      <w:r w:rsidRPr="0007244C">
        <w:rPr>
          <w:rFonts w:asciiTheme="majorBidi" w:eastAsia="SimSun" w:hAnsiTheme="majorBidi"/>
        </w:rPr>
        <w:t>Members</w:t>
      </w:r>
      <w:bookmarkEnd w:id="20"/>
    </w:p>
    <w:p w:rsidR="0000548B" w:rsidRPr="004A76CC" w:rsidRDefault="00737DCA" w:rsidP="009E458C">
      <w:pPr>
        <w:pStyle w:val="SingleTxtG"/>
      </w:pPr>
      <w:r>
        <w:tab/>
      </w:r>
      <w:r w:rsidR="0000548B" w:rsidRPr="004A76CC">
        <w:t xml:space="preserve">Members of </w:t>
      </w:r>
      <w:r w:rsidR="0000548B">
        <w:rPr>
          <w:rFonts w:asciiTheme="majorBidi" w:hAnsiTheme="majorBidi" w:cstheme="majorBidi"/>
          <w:sz w:val="22"/>
          <w:szCs w:val="22"/>
        </w:rPr>
        <w:t xml:space="preserve">the </w:t>
      </w:r>
      <w:r w:rsidR="0000548B">
        <w:t>Subcommittee</w:t>
      </w:r>
      <w:r w:rsidR="0000548B" w:rsidRPr="004A76CC">
        <w:t xml:space="preserve"> shall be the 25 experts elected in accordance with </w:t>
      </w:r>
      <w:r w:rsidR="0000548B" w:rsidRPr="0075563E">
        <w:t>article</w:t>
      </w:r>
      <w:r w:rsidR="0000548B" w:rsidRPr="004A76CC">
        <w:t xml:space="preserve"> 5</w:t>
      </w:r>
      <w:r w:rsidR="0000548B">
        <w:t xml:space="preserve"> </w:t>
      </w:r>
      <w:r w:rsidR="0000548B" w:rsidRPr="004A76CC">
        <w:t xml:space="preserve">(1) </w:t>
      </w:r>
      <w:r w:rsidR="0000548B">
        <w:t>and appointed in accordance with article 8 of the Optional Protocol</w:t>
      </w:r>
      <w:r w:rsidR="0000548B" w:rsidRPr="004A76CC">
        <w:t>.</w:t>
      </w:r>
    </w:p>
    <w:p w:rsidR="0000548B" w:rsidRPr="004A76CC" w:rsidRDefault="0000548B" w:rsidP="0000548B">
      <w:pPr>
        <w:pStyle w:val="H23G"/>
      </w:pPr>
      <w:r>
        <w:tab/>
      </w:r>
      <w:r>
        <w:tab/>
      </w:r>
      <w:bookmarkStart w:id="21" w:name="_Toc534958294"/>
      <w:r w:rsidRPr="004A76CC">
        <w:t>Rule 12</w:t>
      </w:r>
      <w:r w:rsidRPr="004A76CC">
        <w:br/>
        <w:t>Term of office</w:t>
      </w:r>
      <w:bookmarkEnd w:id="21"/>
    </w:p>
    <w:p w:rsidR="0000548B" w:rsidRPr="004A76CC" w:rsidRDefault="0000548B" w:rsidP="009E458C">
      <w:pPr>
        <w:pStyle w:val="SingleTxtG"/>
      </w:pPr>
      <w:r>
        <w:t>1.</w:t>
      </w:r>
      <w:r>
        <w:tab/>
      </w:r>
      <w:r w:rsidRPr="004A76CC">
        <w:t xml:space="preserve">The term of office of the members of </w:t>
      </w:r>
      <w:r w:rsidRPr="00446941">
        <w:rPr>
          <w:rFonts w:asciiTheme="majorBidi" w:hAnsiTheme="majorBidi"/>
          <w:sz w:val="22"/>
        </w:rPr>
        <w:t xml:space="preserve">the </w:t>
      </w:r>
      <w:r>
        <w:t>Subcommittee</w:t>
      </w:r>
      <w:r w:rsidRPr="004A76CC">
        <w:t xml:space="preserve"> </w:t>
      </w:r>
      <w:r>
        <w:t xml:space="preserve">elected in accordance with article 5 (1) of the Optional Protocol </w:t>
      </w:r>
      <w:r w:rsidRPr="004A76CC">
        <w:t xml:space="preserve">shall </w:t>
      </w:r>
      <w:r>
        <w:t xml:space="preserve">commence on </w:t>
      </w:r>
      <w:r w:rsidRPr="004A76CC">
        <w:t xml:space="preserve">1 January of the year following the date of their election </w:t>
      </w:r>
      <w:r w:rsidRPr="0037507B">
        <w:t>at</w:t>
      </w:r>
      <w:r w:rsidRPr="004A76CC">
        <w:t xml:space="preserve"> the meeting of the States parties.</w:t>
      </w:r>
    </w:p>
    <w:p w:rsidR="0000548B" w:rsidRPr="004A76CC" w:rsidRDefault="0000548B" w:rsidP="009E458C">
      <w:pPr>
        <w:pStyle w:val="SingleTxtG"/>
      </w:pPr>
      <w:r>
        <w:t>2.</w:t>
      </w:r>
      <w:r>
        <w:tab/>
      </w:r>
      <w:r w:rsidRPr="004A76CC">
        <w:t xml:space="preserve">In accordance with article 8 of </w:t>
      </w:r>
      <w:r w:rsidRPr="00446941">
        <w:rPr>
          <w:rFonts w:asciiTheme="majorBidi" w:hAnsiTheme="majorBidi"/>
          <w:sz w:val="22"/>
        </w:rPr>
        <w:t xml:space="preserve">the </w:t>
      </w:r>
      <w:r>
        <w:t>Optional Protocol</w:t>
      </w:r>
      <w:r w:rsidRPr="004A76CC">
        <w:t xml:space="preserve">, the term </w:t>
      </w:r>
      <w:r>
        <w:t xml:space="preserve">of office </w:t>
      </w:r>
      <w:r w:rsidRPr="004A76CC">
        <w:t>of a member appointed to fill a casual vacancy shall begin on the date that the appointment is approved and shall end on the date of expiration of the term of office of the member who is being replaced.</w:t>
      </w:r>
    </w:p>
    <w:p w:rsidR="0000548B" w:rsidRPr="004A76CC" w:rsidRDefault="0000548B" w:rsidP="009E458C">
      <w:pPr>
        <w:pStyle w:val="SingleTxtG"/>
      </w:pPr>
      <w:r>
        <w:lastRenderedPageBreak/>
        <w:t>3.</w:t>
      </w:r>
      <w:r>
        <w:tab/>
      </w:r>
      <w:r w:rsidRPr="004A76CC">
        <w:t xml:space="preserve">The members of </w:t>
      </w:r>
      <w:r>
        <w:rPr>
          <w:rFonts w:asciiTheme="majorBidi" w:hAnsiTheme="majorBidi" w:cstheme="majorBidi"/>
          <w:sz w:val="22"/>
          <w:szCs w:val="22"/>
        </w:rPr>
        <w:t xml:space="preserve">the </w:t>
      </w:r>
      <w:r>
        <w:t>Subcommittee</w:t>
      </w:r>
      <w:r w:rsidRPr="004A76CC">
        <w:t xml:space="preserve"> shall assume their duties upon making the solemn declaration at the first session of </w:t>
      </w:r>
      <w:r>
        <w:rPr>
          <w:rFonts w:asciiTheme="majorBidi" w:hAnsiTheme="majorBidi" w:cstheme="majorBidi"/>
          <w:sz w:val="22"/>
          <w:szCs w:val="22"/>
        </w:rPr>
        <w:t xml:space="preserve">the </w:t>
      </w:r>
      <w:r>
        <w:t>Subcommittee that he or she attends</w:t>
      </w:r>
      <w:r w:rsidRPr="004A76CC">
        <w:t>, in accordance with rule 14.</w:t>
      </w:r>
    </w:p>
    <w:p w:rsidR="0000548B" w:rsidRPr="004A76CC" w:rsidRDefault="0000548B" w:rsidP="009E458C">
      <w:pPr>
        <w:pStyle w:val="SingleTxtG"/>
      </w:pPr>
      <w:r>
        <w:t>4.</w:t>
      </w:r>
      <w:r>
        <w:tab/>
      </w:r>
      <w:r w:rsidRPr="004A76CC">
        <w:t xml:space="preserve">Newly elected or appointed members shall make a written declaration, subject to making the solemn declaration at their first session of </w:t>
      </w:r>
      <w:r w:rsidRPr="00446941">
        <w:rPr>
          <w:rFonts w:asciiTheme="majorBidi" w:hAnsiTheme="majorBidi"/>
          <w:sz w:val="22"/>
        </w:rPr>
        <w:t xml:space="preserve">the </w:t>
      </w:r>
      <w:r>
        <w:t>Subcommittee</w:t>
      </w:r>
      <w:r w:rsidRPr="004A76CC">
        <w:t>, to enable the Secretary</w:t>
      </w:r>
      <w:r>
        <w:t>-</w:t>
      </w:r>
      <w:r w:rsidRPr="004A76CC">
        <w:t xml:space="preserve">General and </w:t>
      </w:r>
      <w:r>
        <w:t>the Subcommittee</w:t>
      </w:r>
      <w:r w:rsidRPr="004A76CC">
        <w:t xml:space="preserve"> to engage </w:t>
      </w:r>
      <w:r>
        <w:t>and</w:t>
      </w:r>
      <w:r w:rsidRPr="004A76CC">
        <w:t xml:space="preserve"> share confidential documentation with such members.</w:t>
      </w:r>
    </w:p>
    <w:p w:rsidR="0000548B" w:rsidRPr="004A76CC" w:rsidRDefault="0000548B" w:rsidP="0000548B">
      <w:pPr>
        <w:pStyle w:val="H23G"/>
      </w:pPr>
      <w:r w:rsidRPr="0075563E">
        <w:tab/>
      </w:r>
      <w:r>
        <w:tab/>
      </w:r>
      <w:bookmarkStart w:id="22" w:name="_Toc534958295"/>
      <w:r w:rsidRPr="004A76CC">
        <w:t xml:space="preserve">Rule </w:t>
      </w:r>
      <w:r>
        <w:t>13</w:t>
      </w:r>
      <w:r w:rsidRPr="004A76CC">
        <w:br/>
        <w:t>Casual vacancies</w:t>
      </w:r>
      <w:bookmarkEnd w:id="22"/>
    </w:p>
    <w:p w:rsidR="0000548B" w:rsidRPr="004A76CC" w:rsidRDefault="0000548B" w:rsidP="009E458C">
      <w:pPr>
        <w:pStyle w:val="SingleTxtG"/>
      </w:pPr>
      <w:r>
        <w:t>1.</w:t>
      </w:r>
      <w:r>
        <w:tab/>
      </w:r>
      <w:r w:rsidRPr="004A76CC">
        <w:t xml:space="preserve">In accordance with article 8 of </w:t>
      </w:r>
      <w:r w:rsidRPr="00446941">
        <w:rPr>
          <w:rFonts w:asciiTheme="majorBidi" w:hAnsiTheme="majorBidi"/>
          <w:sz w:val="22"/>
        </w:rPr>
        <w:t xml:space="preserve">the </w:t>
      </w:r>
      <w:r>
        <w:t>Optional Protocol</w:t>
      </w:r>
      <w:r w:rsidRPr="004A76CC">
        <w:t xml:space="preserve">, if </w:t>
      </w:r>
      <w:r>
        <w:t xml:space="preserve">for any reason </w:t>
      </w:r>
      <w:r w:rsidRPr="004A76CC">
        <w:t>a member of</w:t>
      </w:r>
      <w:r w:rsidRPr="00446941">
        <w:rPr>
          <w:rFonts w:asciiTheme="majorBidi" w:hAnsiTheme="majorBidi"/>
          <w:sz w:val="22"/>
        </w:rPr>
        <w:t xml:space="preserve"> the</w:t>
      </w:r>
      <w:r w:rsidRPr="004A76CC">
        <w:t xml:space="preserve"> </w:t>
      </w:r>
      <w:r>
        <w:t>Subcommittee</w:t>
      </w:r>
      <w:r w:rsidRPr="004A76CC">
        <w:t xml:space="preserve"> </w:t>
      </w:r>
      <w:r>
        <w:t>is</w:t>
      </w:r>
      <w:r w:rsidRPr="004A76CC">
        <w:t xml:space="preserve"> no longer </w:t>
      </w:r>
      <w:r>
        <w:t xml:space="preserve">able to </w:t>
      </w:r>
      <w:r w:rsidRPr="004A76CC">
        <w:t xml:space="preserve">perform his or her duties, the Chair shall immediately notify the Secretary-General, who shall declare the seat vacant from the date of </w:t>
      </w:r>
      <w:r>
        <w:t>the</w:t>
      </w:r>
      <w:r w:rsidRPr="004A76CC">
        <w:t xml:space="preserve"> notification and </w:t>
      </w:r>
      <w:r>
        <w:t xml:space="preserve">shall </w:t>
      </w:r>
      <w:r w:rsidRPr="004A76CC">
        <w:t>inform the State party that nominated the member.</w:t>
      </w:r>
    </w:p>
    <w:p w:rsidR="0000548B" w:rsidRPr="004A76CC" w:rsidRDefault="0000548B" w:rsidP="009E458C">
      <w:pPr>
        <w:pStyle w:val="SingleTxtG"/>
      </w:pPr>
      <w:r>
        <w:t>2.</w:t>
      </w:r>
      <w:r>
        <w:tab/>
      </w:r>
      <w:r w:rsidRPr="004A76CC">
        <w:t>The State party shall nominate, within two months from the date the seat is declared vacant, another eligible candidate, subject to the approval of the majority of States parties. The approval shall be considered given unless half or more of the States parties respond negatively within six weeks of having been informed of the proposed nominee.</w:t>
      </w:r>
    </w:p>
    <w:p w:rsidR="0000548B" w:rsidRPr="004A76CC" w:rsidRDefault="0000548B" w:rsidP="009E458C">
      <w:pPr>
        <w:pStyle w:val="SingleTxtG"/>
      </w:pPr>
      <w:r>
        <w:t>3.</w:t>
      </w:r>
      <w:r>
        <w:tab/>
      </w:r>
      <w:r w:rsidRPr="004A76CC">
        <w:t xml:space="preserve">If a member of </w:t>
      </w:r>
      <w:r w:rsidRPr="00446941">
        <w:rPr>
          <w:rFonts w:asciiTheme="majorBidi" w:hAnsiTheme="majorBidi"/>
          <w:sz w:val="22"/>
        </w:rPr>
        <w:t xml:space="preserve">the </w:t>
      </w:r>
      <w:r>
        <w:t>Subcommittee</w:t>
      </w:r>
      <w:r w:rsidRPr="004A76CC">
        <w:t xml:space="preserve"> is consistently unable to carry out his or her duties for any reason other than absence of a temporary nature, he </w:t>
      </w:r>
      <w:r>
        <w:t>or she</w:t>
      </w:r>
      <w:r w:rsidRPr="004A76CC">
        <w:t xml:space="preserve"> shall resign. Written notification of the resignation shall be submitted to </w:t>
      </w:r>
      <w:r w:rsidRPr="00446941">
        <w:rPr>
          <w:rFonts w:asciiTheme="majorBidi" w:hAnsiTheme="majorBidi"/>
          <w:sz w:val="22"/>
        </w:rPr>
        <w:t xml:space="preserve">the </w:t>
      </w:r>
      <w:r>
        <w:t>Subcommittee</w:t>
      </w:r>
      <w:r w:rsidRPr="004A76CC">
        <w:t xml:space="preserve"> and the Secretary-General. The Secretary-General shall declare the seat vacant and inform the State party that nominated the member, so that action may be taken in accordance with article 8 of </w:t>
      </w:r>
      <w:r w:rsidRPr="00446941">
        <w:rPr>
          <w:rFonts w:asciiTheme="majorBidi" w:hAnsiTheme="majorBidi"/>
          <w:sz w:val="22"/>
        </w:rPr>
        <w:t xml:space="preserve">the </w:t>
      </w:r>
      <w:r>
        <w:t>Optional Protocol</w:t>
      </w:r>
      <w:r w:rsidRPr="004A76CC">
        <w:t>.</w:t>
      </w:r>
    </w:p>
    <w:p w:rsidR="0000548B" w:rsidRPr="004A76CC" w:rsidRDefault="0000548B" w:rsidP="009E458C">
      <w:pPr>
        <w:pStyle w:val="SingleTxtG"/>
      </w:pPr>
      <w:r>
        <w:t>4.</w:t>
      </w:r>
      <w:r>
        <w:tab/>
      </w:r>
      <w:r w:rsidRPr="004A76CC">
        <w:t>The Secretary-General shall inform the States parties of the name of the member filling the casual vacancy as soon as possible after approval.</w:t>
      </w:r>
    </w:p>
    <w:p w:rsidR="0000548B" w:rsidRPr="004A76CC" w:rsidRDefault="0000548B" w:rsidP="009E458C">
      <w:pPr>
        <w:pStyle w:val="SingleTxtG"/>
      </w:pPr>
      <w:r>
        <w:t>5.</w:t>
      </w:r>
      <w:r>
        <w:tab/>
      </w:r>
      <w:r w:rsidRPr="004A76CC">
        <w:t xml:space="preserve">In cases in which approval of a replacement under </w:t>
      </w:r>
      <w:r w:rsidRPr="00B85551">
        <w:t xml:space="preserve">paragraphs 1 and 3 </w:t>
      </w:r>
      <w:r w:rsidRPr="00961082">
        <w:t>of the present rule</w:t>
      </w:r>
      <w:r w:rsidRPr="004A76CC">
        <w:t xml:space="preserve"> is denied, the State party that nominated the member shall be invited to nominate another eligible candidate.</w:t>
      </w:r>
    </w:p>
    <w:p w:rsidR="0000548B" w:rsidRPr="004A76CC" w:rsidRDefault="0000548B" w:rsidP="0000548B">
      <w:pPr>
        <w:pStyle w:val="H23G"/>
      </w:pPr>
      <w:r>
        <w:tab/>
      </w:r>
      <w:r>
        <w:tab/>
      </w:r>
      <w:bookmarkStart w:id="23" w:name="_Toc534958296"/>
      <w:r w:rsidRPr="004A76CC">
        <w:t xml:space="preserve">Rule </w:t>
      </w:r>
      <w:bookmarkStart w:id="24" w:name="_Toc143574359"/>
      <w:r w:rsidRPr="004A76CC">
        <w:t>14</w:t>
      </w:r>
      <w:r w:rsidRPr="004A76CC">
        <w:br/>
        <w:t>Solemn declaration</w:t>
      </w:r>
      <w:bookmarkEnd w:id="24"/>
      <w:bookmarkEnd w:id="23"/>
    </w:p>
    <w:p w:rsidR="0000548B" w:rsidRPr="004A76CC" w:rsidRDefault="0000548B" w:rsidP="009E458C">
      <w:pPr>
        <w:pStyle w:val="SingleTxtG"/>
      </w:pPr>
      <w:r>
        <w:tab/>
      </w:r>
      <w:r w:rsidRPr="004A76CC">
        <w:t xml:space="preserve">Before assuming his or her duties after his or her first election or nomination, each member of </w:t>
      </w:r>
      <w:r w:rsidRPr="00446941">
        <w:rPr>
          <w:rFonts w:asciiTheme="majorBidi" w:hAnsiTheme="majorBidi"/>
          <w:sz w:val="22"/>
        </w:rPr>
        <w:t xml:space="preserve">the </w:t>
      </w:r>
      <w:r>
        <w:t>Subcommittee</w:t>
      </w:r>
      <w:r w:rsidRPr="004A76CC">
        <w:t xml:space="preserve"> shall make the following solemn declaration at the first meeting that he or she attends following election or nomination:</w:t>
      </w:r>
    </w:p>
    <w:p w:rsidR="0000548B" w:rsidRPr="004A76CC" w:rsidRDefault="0000548B" w:rsidP="00C157BA">
      <w:pPr>
        <w:pStyle w:val="SingleTxtG"/>
        <w:ind w:left="1701"/>
      </w:pPr>
      <w:r>
        <w:t>“</w:t>
      </w:r>
      <w:r w:rsidRPr="004A76CC">
        <w:t xml:space="preserve">I solemnly declare that I will perform my duties and exercise my powers as a member of the Subcommittee on Prevention of Torture and Other Cruel, Inhuman or Degrading Treatment or Punishment impartially, independently, conscientiously and efficiently, fully respecting the </w:t>
      </w:r>
      <w:r>
        <w:t>‘</w:t>
      </w:r>
      <w:r w:rsidRPr="004A76CC">
        <w:t>do no harm’ principle and the obligation of confidential</w:t>
      </w:r>
      <w:r>
        <w:t>it</w:t>
      </w:r>
      <w:r w:rsidRPr="004A76CC">
        <w:t xml:space="preserve">y, both during and after my period of membership, and acting in accordance with the mandate of the Optional Protocol to </w:t>
      </w:r>
      <w:r>
        <w:t xml:space="preserve">the </w:t>
      </w:r>
      <w:r w:rsidRPr="004A76CC">
        <w:t>Convention against Torture and Other Cruel, Inhuman or Degrading Treatment or Punishment.</w:t>
      </w:r>
      <w:r>
        <w:t>”</w:t>
      </w:r>
    </w:p>
    <w:p w:rsidR="0000548B" w:rsidRPr="004A76CC" w:rsidRDefault="0000548B" w:rsidP="0000548B">
      <w:pPr>
        <w:pStyle w:val="H23G"/>
      </w:pPr>
      <w:r>
        <w:tab/>
      </w:r>
      <w:r>
        <w:tab/>
      </w:r>
      <w:bookmarkStart w:id="25" w:name="_Toc534958297"/>
      <w:r w:rsidRPr="004A76CC">
        <w:t>Rule 15</w:t>
      </w:r>
      <w:r w:rsidRPr="004A76CC">
        <w:br/>
        <w:t>Independence and impartiality of members</w:t>
      </w:r>
      <w:bookmarkEnd w:id="25"/>
    </w:p>
    <w:p w:rsidR="0000548B" w:rsidRPr="004A76CC" w:rsidRDefault="0000548B" w:rsidP="009E458C">
      <w:pPr>
        <w:pStyle w:val="SingleTxtG"/>
      </w:pPr>
      <w:r>
        <w:t>1.</w:t>
      </w:r>
      <w:r>
        <w:tab/>
      </w:r>
      <w:r w:rsidRPr="004A76CC">
        <w:t>The members of</w:t>
      </w:r>
      <w:r>
        <w:t xml:space="preserve"> the Subcommittee</w:t>
      </w:r>
      <w:r w:rsidRPr="004A76CC">
        <w:t xml:space="preserve"> shall serve in their personal capacity and shall act not only in accordance with the terms of their solemn declaration, but also transparently, so as to be seen to be so by a reasonable observer. To that end, the members of </w:t>
      </w:r>
      <w:r>
        <w:t>the Subcommittee</w:t>
      </w:r>
      <w:r w:rsidRPr="004A76CC">
        <w:t xml:space="preserve"> shall conduct themselves in accordance with the guidelines on the independence and impartiality of members of the human rights treaty bodies (the Addis Ababa guidelines). In particular:</w:t>
      </w:r>
    </w:p>
    <w:p w:rsidR="0000548B" w:rsidRPr="004A76CC" w:rsidRDefault="0000548B" w:rsidP="009E458C">
      <w:pPr>
        <w:pStyle w:val="SingleTxtG"/>
      </w:pPr>
      <w:r>
        <w:tab/>
      </w:r>
      <w:r w:rsidRPr="004A76CC">
        <w:t>(a)</w:t>
      </w:r>
      <w:r w:rsidRPr="004A76CC">
        <w:tab/>
        <w:t xml:space="preserve">No member </w:t>
      </w:r>
      <w:r>
        <w:t>of the Subcommittee</w:t>
      </w:r>
      <w:r w:rsidRPr="004A76CC">
        <w:t xml:space="preserve"> shall participate in activities that may imply, or may be seen to imply, a conflict of interest with his or her capacity as an independent and impartial member of the </w:t>
      </w:r>
      <w:r>
        <w:t>Subcommittee</w:t>
      </w:r>
      <w:r w:rsidRPr="004A76CC">
        <w:t>;</w:t>
      </w:r>
    </w:p>
    <w:p w:rsidR="0000548B" w:rsidRPr="004A76CC" w:rsidRDefault="0000548B" w:rsidP="009E458C">
      <w:pPr>
        <w:pStyle w:val="SingleTxtG"/>
      </w:pPr>
      <w:r>
        <w:lastRenderedPageBreak/>
        <w:tab/>
      </w:r>
      <w:r w:rsidRPr="004A76CC">
        <w:t>(b)</w:t>
      </w:r>
      <w:r w:rsidRPr="004A76CC">
        <w:tab/>
        <w:t xml:space="preserve">Members of </w:t>
      </w:r>
      <w:r>
        <w:t xml:space="preserve">the </w:t>
      </w:r>
      <w:r>
        <w:rPr>
          <w:rFonts w:asciiTheme="majorBidi" w:hAnsiTheme="majorBidi" w:cstheme="majorBidi"/>
          <w:sz w:val="22"/>
          <w:szCs w:val="22"/>
        </w:rPr>
        <w:t>Subcommittee</w:t>
      </w:r>
      <w:r w:rsidRPr="004A76CC">
        <w:t xml:space="preserve"> shall avoid any action that might give the impression that any given State party is receiving more or less favourable treatment than that accorded to other States parties;</w:t>
      </w:r>
    </w:p>
    <w:p w:rsidR="0000548B" w:rsidRPr="004A76CC" w:rsidRDefault="0000548B" w:rsidP="009E458C">
      <w:pPr>
        <w:pStyle w:val="SingleTxtG"/>
      </w:pPr>
      <w:r>
        <w:tab/>
      </w:r>
      <w:r w:rsidRPr="004A76CC">
        <w:t>(c)</w:t>
      </w:r>
      <w:r w:rsidRPr="004A76CC">
        <w:tab/>
        <w:t xml:space="preserve">Members of </w:t>
      </w:r>
      <w:r>
        <w:t xml:space="preserve">the </w:t>
      </w:r>
      <w:r>
        <w:rPr>
          <w:rFonts w:asciiTheme="majorBidi" w:hAnsiTheme="majorBidi" w:cstheme="majorBidi"/>
          <w:sz w:val="22"/>
          <w:szCs w:val="22"/>
        </w:rPr>
        <w:t>Subcommittee</w:t>
      </w:r>
      <w:r w:rsidRPr="004A76CC">
        <w:t xml:space="preserve"> who hold multiple nationalities shall, on their own initiative, inform the Chair of </w:t>
      </w:r>
      <w:r>
        <w:t>the Subcommittee</w:t>
      </w:r>
      <w:r w:rsidRPr="004A76CC">
        <w:t>.</w:t>
      </w:r>
    </w:p>
    <w:p w:rsidR="0000548B" w:rsidRPr="004A76CC" w:rsidRDefault="0000548B" w:rsidP="009E458C">
      <w:pPr>
        <w:pStyle w:val="SingleTxtG"/>
      </w:pPr>
      <w:r>
        <w:t>2.</w:t>
      </w:r>
      <w:r>
        <w:tab/>
      </w:r>
      <w:r w:rsidRPr="004A76CC">
        <w:t xml:space="preserve">No member </w:t>
      </w:r>
      <w:r>
        <w:t>of the Subcommittee</w:t>
      </w:r>
      <w:r w:rsidRPr="004A76CC">
        <w:t xml:space="preserve"> shall participate in the preparation or conduct of a visit or be involved in the consideration of a report </w:t>
      </w:r>
      <w:r>
        <w:t xml:space="preserve">arising from </w:t>
      </w:r>
      <w:r w:rsidRPr="004A76CC">
        <w:t xml:space="preserve">a visit </w:t>
      </w:r>
      <w:r>
        <w:t xml:space="preserve">concerning a </w:t>
      </w:r>
      <w:r w:rsidRPr="004A76CC">
        <w:t xml:space="preserve">State party under the nationality of which he or she was </w:t>
      </w:r>
      <w:r>
        <w:t xml:space="preserve">nominated or </w:t>
      </w:r>
      <w:r w:rsidRPr="004A76CC">
        <w:t>elected</w:t>
      </w:r>
      <w:r>
        <w:t xml:space="preserve">, </w:t>
      </w:r>
      <w:r w:rsidRPr="004A76CC">
        <w:t xml:space="preserve">or of which he or she </w:t>
      </w:r>
      <w:r>
        <w:t>is a national</w:t>
      </w:r>
      <w:r w:rsidRPr="004A76CC">
        <w:t>.</w:t>
      </w:r>
    </w:p>
    <w:p w:rsidR="0000548B" w:rsidRPr="004A76CC" w:rsidRDefault="0000548B" w:rsidP="009E458C">
      <w:pPr>
        <w:pStyle w:val="SingleTxtG"/>
      </w:pPr>
      <w:r>
        <w:t>3.</w:t>
      </w:r>
      <w:r>
        <w:tab/>
      </w:r>
      <w:r w:rsidRPr="004A76CC">
        <w:t>If for any reason a member of</w:t>
      </w:r>
      <w:r>
        <w:t xml:space="preserve"> the</w:t>
      </w:r>
      <w:r w:rsidRPr="004A76CC">
        <w:t xml:space="preserve"> </w:t>
      </w:r>
      <w:r>
        <w:t>Subcommittee</w:t>
      </w:r>
      <w:r w:rsidRPr="004A76CC">
        <w:t xml:space="preserve"> considers that he or she is in a situation involving a real or perceived conflict of interest, he or she shall promptly inform the Chair of </w:t>
      </w:r>
      <w:r>
        <w:t>the Subcommittee</w:t>
      </w:r>
      <w:r w:rsidRPr="004A76CC">
        <w:t xml:space="preserve">, who shall advise on the real or perceived conflict of interest, taking into account the Addis Ababa guidelines. </w:t>
      </w:r>
      <w:r>
        <w:t>The Subcommittee</w:t>
      </w:r>
      <w:r w:rsidRPr="004A76CC">
        <w:t xml:space="preserve"> shall ultimately, as a whole, take all measures necessary to safeguard the requirements of independence and impartiality of its members.</w:t>
      </w:r>
    </w:p>
    <w:p w:rsidR="0000548B" w:rsidRPr="004A76CC" w:rsidRDefault="0000548B" w:rsidP="0000548B">
      <w:pPr>
        <w:pStyle w:val="HChG"/>
      </w:pPr>
      <w:r>
        <w:tab/>
      </w:r>
      <w:bookmarkStart w:id="26" w:name="_Toc534958298"/>
      <w:r w:rsidRPr="004A76CC">
        <w:t>IV.</w:t>
      </w:r>
      <w:r w:rsidRPr="004A76CC">
        <w:tab/>
        <w:t>Bureau</w:t>
      </w:r>
      <w:bookmarkEnd w:id="26"/>
    </w:p>
    <w:p w:rsidR="0000548B" w:rsidRPr="004A76CC" w:rsidRDefault="0000548B" w:rsidP="0000548B">
      <w:pPr>
        <w:pStyle w:val="H23G"/>
      </w:pPr>
      <w:r>
        <w:tab/>
      </w:r>
      <w:r>
        <w:tab/>
      </w:r>
      <w:bookmarkStart w:id="27" w:name="_Toc534958299"/>
      <w:r w:rsidRPr="004A76CC">
        <w:t>Rule 16</w:t>
      </w:r>
      <w:r w:rsidRPr="004A76CC">
        <w:br/>
        <w:t>Composition of the Bureau</w:t>
      </w:r>
      <w:bookmarkEnd w:id="27"/>
    </w:p>
    <w:p w:rsidR="0000548B" w:rsidRPr="004A76CC" w:rsidRDefault="0000548B" w:rsidP="009E458C">
      <w:pPr>
        <w:pStyle w:val="SingleTxtG"/>
      </w:pPr>
      <w:r>
        <w:t>1.</w:t>
      </w:r>
      <w:r>
        <w:tab/>
      </w:r>
      <w:r w:rsidRPr="00446941">
        <w:rPr>
          <w:rFonts w:asciiTheme="majorBidi" w:hAnsiTheme="majorBidi"/>
          <w:sz w:val="22"/>
        </w:rPr>
        <w:t xml:space="preserve">The </w:t>
      </w:r>
      <w:r>
        <w:t>Subcommittee</w:t>
      </w:r>
      <w:r w:rsidRPr="004A76CC">
        <w:t xml:space="preserve"> shall elect from among its members a Chair and four Vice</w:t>
      </w:r>
      <w:r w:rsidRPr="004A76CC">
        <w:noBreakHyphen/>
        <w:t>Chairs</w:t>
      </w:r>
      <w:r>
        <w:t>,</w:t>
      </w:r>
      <w:r w:rsidRPr="004A76CC">
        <w:t xml:space="preserve"> who shall constitute the Bureau of </w:t>
      </w:r>
      <w:r w:rsidRPr="00446941">
        <w:rPr>
          <w:rFonts w:asciiTheme="majorBidi" w:hAnsiTheme="majorBidi"/>
          <w:sz w:val="22"/>
        </w:rPr>
        <w:t xml:space="preserve">the </w:t>
      </w:r>
      <w:r>
        <w:t>Subcommittee</w:t>
      </w:r>
      <w:r w:rsidRPr="004A76CC">
        <w:t xml:space="preserve">. One of the Vice-Chairs shall act as Rapporteur of </w:t>
      </w:r>
      <w:r w:rsidRPr="00446941">
        <w:rPr>
          <w:rFonts w:asciiTheme="majorBidi" w:hAnsiTheme="majorBidi"/>
          <w:sz w:val="22"/>
        </w:rPr>
        <w:t xml:space="preserve">the </w:t>
      </w:r>
      <w:r>
        <w:t>Subcommittee</w:t>
      </w:r>
      <w:r w:rsidRPr="004A76CC">
        <w:t xml:space="preserve">. In electing its officers, </w:t>
      </w:r>
      <w:r>
        <w:rPr>
          <w:rFonts w:asciiTheme="majorBidi" w:hAnsiTheme="majorBidi" w:cstheme="majorBidi"/>
          <w:sz w:val="22"/>
          <w:szCs w:val="22"/>
        </w:rPr>
        <w:t xml:space="preserve">the </w:t>
      </w:r>
      <w:r>
        <w:t>Subcommittee</w:t>
      </w:r>
      <w:r w:rsidRPr="004A76CC">
        <w:t xml:space="preserve"> shall give consideration to equitable geographical distribution, professional background and appropriate gender balance.</w:t>
      </w:r>
    </w:p>
    <w:p w:rsidR="0000548B" w:rsidRPr="00C002E9" w:rsidRDefault="0000548B" w:rsidP="009E458C">
      <w:pPr>
        <w:pStyle w:val="SingleTxtG"/>
      </w:pPr>
      <w:r>
        <w:t>2.</w:t>
      </w:r>
      <w:r>
        <w:tab/>
      </w:r>
      <w:r w:rsidRPr="004A76CC">
        <w:t>Three members of the Bureau shall constitute a quorum.</w:t>
      </w:r>
    </w:p>
    <w:p w:rsidR="0000548B" w:rsidRPr="004A76CC" w:rsidRDefault="0000548B" w:rsidP="0000548B">
      <w:pPr>
        <w:pStyle w:val="H23G"/>
      </w:pPr>
      <w:r>
        <w:tab/>
      </w:r>
      <w:r>
        <w:tab/>
      </w:r>
      <w:bookmarkStart w:id="28" w:name="_Toc534958300"/>
      <w:r w:rsidRPr="004A76CC">
        <w:t>Rule 17</w:t>
      </w:r>
      <w:r w:rsidRPr="004A76CC">
        <w:br/>
        <w:t>Election of the Bureau</w:t>
      </w:r>
      <w:bookmarkEnd w:id="28"/>
    </w:p>
    <w:p w:rsidR="0000548B" w:rsidRPr="004A76CC" w:rsidRDefault="0000548B" w:rsidP="009E458C">
      <w:pPr>
        <w:pStyle w:val="SingleTxtG"/>
      </w:pPr>
      <w:r>
        <w:t>1.</w:t>
      </w:r>
      <w:r>
        <w:tab/>
      </w:r>
      <w:r w:rsidRPr="004A76CC">
        <w:t xml:space="preserve">Elections to the Bureau </w:t>
      </w:r>
      <w:r>
        <w:t>sha</w:t>
      </w:r>
      <w:r w:rsidRPr="004A76CC">
        <w:t xml:space="preserve">ll normally be held on the final day of the first session </w:t>
      </w:r>
      <w:r>
        <w:t xml:space="preserve">of the Subcommittee </w:t>
      </w:r>
      <w:r w:rsidRPr="004A76CC">
        <w:t>in alternate calendar years. The timetable for the election process shall be agreed by the outgoing Bureau and communicated to the members on the first morning of the session in which an election is to take place.</w:t>
      </w:r>
    </w:p>
    <w:p w:rsidR="0000548B" w:rsidRPr="004A76CC" w:rsidRDefault="0000548B" w:rsidP="009E458C">
      <w:pPr>
        <w:pStyle w:val="SingleTxtG"/>
      </w:pPr>
      <w:r>
        <w:t>2.</w:t>
      </w:r>
      <w:r>
        <w:tab/>
      </w:r>
      <w:r w:rsidRPr="004A76CC">
        <w:t xml:space="preserve">Candidates must give their consent to be nominated, and all candidates must have a nominator and a seconder. A member may nominate and/or second to the same </w:t>
      </w:r>
      <w:r>
        <w:t>o</w:t>
      </w:r>
      <w:r w:rsidRPr="004A76CC">
        <w:t>ffice as many candidates as there are vacancies.</w:t>
      </w:r>
    </w:p>
    <w:p w:rsidR="0000548B" w:rsidRPr="004A76CC" w:rsidRDefault="0000548B" w:rsidP="009E458C">
      <w:pPr>
        <w:pStyle w:val="SingleTxtG"/>
      </w:pPr>
      <w:r>
        <w:rPr>
          <w:rFonts w:asciiTheme="majorBidi" w:hAnsiTheme="majorBidi" w:cstheme="majorBidi"/>
          <w:sz w:val="22"/>
          <w:szCs w:val="22"/>
        </w:rPr>
        <w:t>3.</w:t>
      </w:r>
      <w:r>
        <w:rPr>
          <w:rFonts w:asciiTheme="majorBidi" w:hAnsiTheme="majorBidi" w:cstheme="majorBidi"/>
          <w:sz w:val="22"/>
          <w:szCs w:val="22"/>
        </w:rPr>
        <w:tab/>
        <w:t xml:space="preserve">The </w:t>
      </w:r>
      <w:r>
        <w:t>Subcommittee</w:t>
      </w:r>
      <w:r w:rsidRPr="004A76CC">
        <w:t xml:space="preserve"> shall first consider whether the election of the Chair, and then the election of the four Vice-Chairs, can be by consensus.</w:t>
      </w:r>
    </w:p>
    <w:p w:rsidR="0000548B" w:rsidRPr="004A76CC" w:rsidRDefault="0000548B" w:rsidP="009E458C">
      <w:pPr>
        <w:pStyle w:val="SingleTxtG"/>
      </w:pPr>
      <w:r>
        <w:t>4.</w:t>
      </w:r>
      <w:r>
        <w:tab/>
      </w:r>
      <w:r w:rsidRPr="004A76CC">
        <w:t xml:space="preserve">If consensus cannot be reached as provided for in paragraph 3 of the present rule, </w:t>
      </w:r>
      <w:r>
        <w:t xml:space="preserve">the </w:t>
      </w:r>
      <w:r w:rsidRPr="004A76CC">
        <w:t>election of the Bureau shall be conducted by secret ballot in accordance with rules 22 and 23 of the present rules of procedure, and the candidates who secure most votes shall be elected.</w:t>
      </w:r>
    </w:p>
    <w:p w:rsidR="0000548B" w:rsidRPr="004A76CC" w:rsidRDefault="00F869B7" w:rsidP="009E458C">
      <w:pPr>
        <w:pStyle w:val="SingleTxtG"/>
      </w:pPr>
      <w:r>
        <w:t>5.</w:t>
      </w:r>
      <w:r w:rsidR="0000548B">
        <w:tab/>
      </w:r>
      <w:r w:rsidR="0000548B" w:rsidRPr="004A76CC">
        <w:t>Members of the Bureau shall be elected for a term of two years and shall be eligible for re-election.</w:t>
      </w:r>
    </w:p>
    <w:p w:rsidR="0000548B" w:rsidRPr="004A76CC" w:rsidRDefault="0000548B" w:rsidP="0000548B">
      <w:pPr>
        <w:pStyle w:val="H23G"/>
      </w:pPr>
      <w:r w:rsidRPr="004A76CC">
        <w:rPr>
          <w:rFonts w:eastAsia="SimSun"/>
          <w:lang w:eastAsia="zh-CN"/>
        </w:rPr>
        <w:tab/>
      </w:r>
      <w:r w:rsidRPr="004A76CC">
        <w:rPr>
          <w:rFonts w:eastAsia="SimSun"/>
          <w:lang w:eastAsia="zh-CN"/>
        </w:rPr>
        <w:tab/>
      </w:r>
      <w:bookmarkStart w:id="29" w:name="_Toc534958301"/>
      <w:r w:rsidRPr="004A76CC">
        <w:t>Rule 18</w:t>
      </w:r>
      <w:r w:rsidRPr="004A76CC">
        <w:br/>
        <w:t>Functions of the Bureau</w:t>
      </w:r>
      <w:bookmarkEnd w:id="29"/>
    </w:p>
    <w:p w:rsidR="0000548B" w:rsidRPr="004A76CC" w:rsidRDefault="0000548B" w:rsidP="009E458C">
      <w:pPr>
        <w:pStyle w:val="SingleTxtG"/>
      </w:pPr>
      <w:r>
        <w:t>1.</w:t>
      </w:r>
      <w:r>
        <w:tab/>
      </w:r>
      <w:r w:rsidRPr="004A76CC">
        <w:t xml:space="preserve">The Bureau shall direct the work of </w:t>
      </w:r>
      <w:r>
        <w:rPr>
          <w:rFonts w:asciiTheme="majorBidi" w:hAnsiTheme="majorBidi" w:cstheme="majorBidi"/>
          <w:sz w:val="22"/>
          <w:szCs w:val="22"/>
        </w:rPr>
        <w:t xml:space="preserve">the </w:t>
      </w:r>
      <w:r>
        <w:t>Subcommittee</w:t>
      </w:r>
      <w:r w:rsidRPr="004A76CC">
        <w:t xml:space="preserve"> and shall perform all other functions conferred upon it by the present rules of procedure and the decisions of </w:t>
      </w:r>
      <w:r>
        <w:rPr>
          <w:rFonts w:asciiTheme="majorBidi" w:hAnsiTheme="majorBidi" w:cstheme="majorBidi"/>
          <w:sz w:val="22"/>
          <w:szCs w:val="22"/>
        </w:rPr>
        <w:t xml:space="preserve">the </w:t>
      </w:r>
      <w:r>
        <w:t>Subcommittee</w:t>
      </w:r>
      <w:r w:rsidRPr="004A76CC">
        <w:t xml:space="preserve">. In particular, when </w:t>
      </w:r>
      <w:r>
        <w:rPr>
          <w:rFonts w:asciiTheme="majorBidi" w:hAnsiTheme="majorBidi" w:cstheme="majorBidi"/>
          <w:sz w:val="22"/>
          <w:szCs w:val="22"/>
        </w:rPr>
        <w:t xml:space="preserve">the </w:t>
      </w:r>
      <w:r>
        <w:t>Subcommittee</w:t>
      </w:r>
      <w:r w:rsidRPr="004A76CC">
        <w:t xml:space="preserve"> is not in session, the Bureau may take decisions on urgent or delegated matters on behalf of </w:t>
      </w:r>
      <w:r>
        <w:rPr>
          <w:rFonts w:asciiTheme="majorBidi" w:hAnsiTheme="majorBidi" w:cstheme="majorBidi"/>
          <w:sz w:val="22"/>
          <w:szCs w:val="22"/>
        </w:rPr>
        <w:t xml:space="preserve">the </w:t>
      </w:r>
      <w:r>
        <w:t>Subcommittee</w:t>
      </w:r>
      <w:r w:rsidRPr="004A76CC">
        <w:t>. The members of</w:t>
      </w:r>
      <w:r>
        <w:rPr>
          <w:rFonts w:asciiTheme="majorBidi" w:hAnsiTheme="majorBidi" w:cstheme="majorBidi"/>
          <w:sz w:val="22"/>
          <w:szCs w:val="22"/>
        </w:rPr>
        <w:t xml:space="preserve"> the</w:t>
      </w:r>
      <w:r>
        <w:t xml:space="preserve"> Subcommittee</w:t>
      </w:r>
      <w:r w:rsidRPr="004A76CC">
        <w:t xml:space="preserve"> shall be consulted on such decisions whenever the Bureau consider</w:t>
      </w:r>
      <w:r>
        <w:t>s</w:t>
      </w:r>
      <w:r w:rsidRPr="004A76CC">
        <w:t xml:space="preserve"> it </w:t>
      </w:r>
      <w:r w:rsidRPr="004A76CC">
        <w:lastRenderedPageBreak/>
        <w:t xml:space="preserve">necessary or appropriate to do so and </w:t>
      </w:r>
      <w:r>
        <w:t>in</w:t>
      </w:r>
      <w:r w:rsidRPr="004A76CC">
        <w:t xml:space="preserve"> such </w:t>
      </w:r>
      <w:r>
        <w:t xml:space="preserve">cases, each </w:t>
      </w:r>
      <w:r w:rsidRPr="004A76CC">
        <w:t xml:space="preserve">decision shall be communicated to the members as soon as possible, taking due account of the requirement of confidentiality. The Bureau shall report to </w:t>
      </w:r>
      <w:r>
        <w:rPr>
          <w:rFonts w:asciiTheme="majorBidi" w:hAnsiTheme="majorBidi" w:cstheme="majorBidi"/>
          <w:sz w:val="22"/>
          <w:szCs w:val="22"/>
        </w:rPr>
        <w:t xml:space="preserve">the </w:t>
      </w:r>
      <w:r>
        <w:t>Subcommittee</w:t>
      </w:r>
      <w:r w:rsidRPr="004A76CC">
        <w:t xml:space="preserve"> at each session on any decisions or actions of an urgent or delegated nature taken on behalf of </w:t>
      </w:r>
      <w:r>
        <w:rPr>
          <w:rFonts w:asciiTheme="majorBidi" w:hAnsiTheme="majorBidi" w:cstheme="majorBidi"/>
          <w:sz w:val="22"/>
          <w:szCs w:val="22"/>
        </w:rPr>
        <w:t xml:space="preserve">the </w:t>
      </w:r>
      <w:r>
        <w:t>Subcommittee</w:t>
      </w:r>
      <w:r w:rsidRPr="004A76CC">
        <w:t xml:space="preserve"> since </w:t>
      </w:r>
      <w:r>
        <w:t xml:space="preserve">its </w:t>
      </w:r>
      <w:r w:rsidRPr="004A76CC">
        <w:t>previous session.</w:t>
      </w:r>
    </w:p>
    <w:p w:rsidR="0000548B" w:rsidRPr="004A76CC" w:rsidRDefault="0000548B" w:rsidP="009E458C">
      <w:pPr>
        <w:pStyle w:val="SingleTxtG"/>
      </w:pPr>
      <w:r>
        <w:t>2.</w:t>
      </w:r>
      <w:r>
        <w:tab/>
      </w:r>
      <w:r w:rsidRPr="004A76CC">
        <w:t xml:space="preserve">The Bureau shall meet as required in order to fulfil its obligations and the mandate of </w:t>
      </w:r>
      <w:r>
        <w:rPr>
          <w:rFonts w:asciiTheme="majorBidi" w:hAnsiTheme="majorBidi" w:cstheme="majorBidi"/>
          <w:sz w:val="22"/>
          <w:szCs w:val="22"/>
        </w:rPr>
        <w:t xml:space="preserve">the </w:t>
      </w:r>
      <w:r>
        <w:t>Subcommittee</w:t>
      </w:r>
      <w:r w:rsidRPr="004A76CC">
        <w:t>.</w:t>
      </w:r>
    </w:p>
    <w:p w:rsidR="0000548B" w:rsidRPr="004A76CC" w:rsidRDefault="0000548B" w:rsidP="0000548B">
      <w:pPr>
        <w:pStyle w:val="H23G"/>
      </w:pPr>
      <w:r>
        <w:tab/>
      </w:r>
      <w:r>
        <w:tab/>
      </w:r>
      <w:bookmarkStart w:id="30" w:name="_Toc534958302"/>
      <w:r w:rsidRPr="004A76CC">
        <w:t>Rule 19</w:t>
      </w:r>
      <w:r w:rsidRPr="004A76CC">
        <w:br/>
        <w:t xml:space="preserve">Powers </w:t>
      </w:r>
      <w:r>
        <w:t xml:space="preserve">and duties </w:t>
      </w:r>
      <w:r w:rsidRPr="004A76CC">
        <w:t>of the Chair</w:t>
      </w:r>
      <w:r>
        <w:t xml:space="preserve"> </w:t>
      </w:r>
      <w:r w:rsidRPr="004A76CC">
        <w:t>and Vice-Chairs</w:t>
      </w:r>
      <w:bookmarkEnd w:id="30"/>
    </w:p>
    <w:p w:rsidR="0000548B" w:rsidRPr="004A76CC" w:rsidRDefault="0000548B" w:rsidP="009E458C">
      <w:pPr>
        <w:pStyle w:val="SingleTxtG"/>
      </w:pPr>
      <w:r>
        <w:t>1.</w:t>
      </w:r>
      <w:r>
        <w:tab/>
      </w:r>
      <w:r w:rsidRPr="004A76CC">
        <w:t xml:space="preserve">The Chair shall exercise his or her functions under the authority of </w:t>
      </w:r>
      <w:r>
        <w:rPr>
          <w:rFonts w:asciiTheme="majorBidi" w:hAnsiTheme="majorBidi" w:cstheme="majorBidi"/>
          <w:sz w:val="22"/>
          <w:szCs w:val="22"/>
        </w:rPr>
        <w:t xml:space="preserve">the </w:t>
      </w:r>
      <w:r>
        <w:t>Subcommittee</w:t>
      </w:r>
      <w:r w:rsidRPr="004A76CC">
        <w:t>.</w:t>
      </w:r>
    </w:p>
    <w:p w:rsidR="0000548B" w:rsidRPr="004A76CC" w:rsidRDefault="0000548B" w:rsidP="009E458C">
      <w:pPr>
        <w:pStyle w:val="SingleTxtG"/>
      </w:pPr>
      <w:r w:rsidRPr="004A76CC">
        <w:t xml:space="preserve">In accordance with the present rules of procedure, the Chair shall ensure the orderly conduct of the meetings of </w:t>
      </w:r>
      <w:r>
        <w:rPr>
          <w:rFonts w:asciiTheme="majorBidi" w:hAnsiTheme="majorBidi" w:cstheme="majorBidi"/>
          <w:sz w:val="22"/>
          <w:szCs w:val="22"/>
        </w:rPr>
        <w:t xml:space="preserve">the </w:t>
      </w:r>
      <w:r>
        <w:t>Subcommittee</w:t>
      </w:r>
      <w:r w:rsidRPr="004A76CC">
        <w:t>, including observance of the present rules of procedure.</w:t>
      </w:r>
    </w:p>
    <w:p w:rsidR="0000548B" w:rsidRPr="004A76CC" w:rsidRDefault="0000548B" w:rsidP="009E458C">
      <w:pPr>
        <w:pStyle w:val="SingleTxtG"/>
      </w:pPr>
      <w:bookmarkStart w:id="31" w:name="_Toc143574368"/>
      <w:r>
        <w:t>2.</w:t>
      </w:r>
      <w:r>
        <w:tab/>
      </w:r>
      <w:r w:rsidRPr="004A76CC">
        <w:t xml:space="preserve">The Chair shall represent </w:t>
      </w:r>
      <w:r>
        <w:rPr>
          <w:rFonts w:asciiTheme="majorBidi" w:hAnsiTheme="majorBidi" w:cstheme="majorBidi"/>
          <w:sz w:val="22"/>
          <w:szCs w:val="22"/>
        </w:rPr>
        <w:t xml:space="preserve">the </w:t>
      </w:r>
      <w:r>
        <w:t>Subcommittee</w:t>
      </w:r>
      <w:r w:rsidRPr="004A76CC">
        <w:t xml:space="preserve"> at United Nations and other official meetings. If the Chair is unable to represent </w:t>
      </w:r>
      <w:r>
        <w:rPr>
          <w:rFonts w:asciiTheme="majorBidi" w:hAnsiTheme="majorBidi" w:cstheme="majorBidi"/>
          <w:sz w:val="22"/>
          <w:szCs w:val="22"/>
        </w:rPr>
        <w:t xml:space="preserve">the </w:t>
      </w:r>
      <w:r>
        <w:t>Subcommittee</w:t>
      </w:r>
      <w:r w:rsidRPr="004A76CC">
        <w:t xml:space="preserve"> at a meeting, he or she may designate one of the Vice-Chairs to represent </w:t>
      </w:r>
      <w:r>
        <w:rPr>
          <w:rFonts w:asciiTheme="majorBidi" w:hAnsiTheme="majorBidi" w:cstheme="majorBidi"/>
          <w:sz w:val="22"/>
          <w:szCs w:val="22"/>
        </w:rPr>
        <w:t xml:space="preserve">the </w:t>
      </w:r>
      <w:r>
        <w:t>Subcommittee</w:t>
      </w:r>
      <w:r w:rsidRPr="004A76CC">
        <w:t xml:space="preserve">. If no Vice-Chair is available, a member of </w:t>
      </w:r>
      <w:r>
        <w:rPr>
          <w:rFonts w:asciiTheme="majorBidi" w:hAnsiTheme="majorBidi" w:cstheme="majorBidi"/>
          <w:sz w:val="22"/>
          <w:szCs w:val="22"/>
        </w:rPr>
        <w:t xml:space="preserve">the </w:t>
      </w:r>
      <w:r>
        <w:t>Subcommittee</w:t>
      </w:r>
      <w:r w:rsidRPr="004A76CC">
        <w:t xml:space="preserve"> may be designated by the Bureau to represent </w:t>
      </w:r>
      <w:r>
        <w:rPr>
          <w:rFonts w:asciiTheme="majorBidi" w:hAnsiTheme="majorBidi" w:cstheme="majorBidi"/>
          <w:sz w:val="22"/>
          <w:szCs w:val="22"/>
        </w:rPr>
        <w:t xml:space="preserve">the </w:t>
      </w:r>
      <w:r>
        <w:t>Subcommittee</w:t>
      </w:r>
      <w:r w:rsidRPr="004A76CC">
        <w:t>.</w:t>
      </w:r>
    </w:p>
    <w:p w:rsidR="0000548B" w:rsidRPr="004A76CC" w:rsidRDefault="0000548B" w:rsidP="009E458C">
      <w:pPr>
        <w:pStyle w:val="SingleTxtG"/>
      </w:pPr>
      <w:r>
        <w:t>3.</w:t>
      </w:r>
      <w:r>
        <w:tab/>
      </w:r>
      <w:r w:rsidRPr="004A76CC">
        <w:t xml:space="preserve">The Vice-Chairs and other members of the </w:t>
      </w:r>
      <w:r>
        <w:t>Subcommittee</w:t>
      </w:r>
      <w:r w:rsidRPr="004A76CC">
        <w:t xml:space="preserve"> shall undertake such specific functions as are entrusted to them by the Chair.</w:t>
      </w:r>
    </w:p>
    <w:p w:rsidR="0000548B" w:rsidRPr="004A76CC" w:rsidRDefault="0000548B" w:rsidP="0000548B">
      <w:pPr>
        <w:pStyle w:val="H23G"/>
      </w:pPr>
      <w:r>
        <w:tab/>
      </w:r>
      <w:r>
        <w:tab/>
      </w:r>
      <w:bookmarkStart w:id="32" w:name="_Toc534958303"/>
      <w:r w:rsidRPr="004A76CC">
        <w:t>Rule 20</w:t>
      </w:r>
      <w:bookmarkStart w:id="33" w:name="_Toc143574370"/>
      <w:bookmarkEnd w:id="31"/>
      <w:r w:rsidRPr="004A76CC">
        <w:br/>
        <w:t xml:space="preserve">Acting </w:t>
      </w:r>
      <w:bookmarkEnd w:id="33"/>
      <w:r w:rsidRPr="004A76CC">
        <w:t>Chair and Vice-Chairs</w:t>
      </w:r>
      <w:bookmarkEnd w:id="32"/>
    </w:p>
    <w:p w:rsidR="0000548B" w:rsidRPr="004A76CC" w:rsidRDefault="0000548B" w:rsidP="009E458C">
      <w:pPr>
        <w:pStyle w:val="SingleTxtG"/>
      </w:pPr>
      <w:r>
        <w:t>1.</w:t>
      </w:r>
      <w:r>
        <w:tab/>
      </w:r>
      <w:r w:rsidRPr="004A76CC">
        <w:t>If, during a session, the Chair is unable to be present at a meeting or any part thereof, the Chair shall designate a Vice-Chair to act in his or her place.</w:t>
      </w:r>
    </w:p>
    <w:p w:rsidR="0000548B" w:rsidRPr="004A76CC" w:rsidRDefault="0000548B" w:rsidP="009E458C">
      <w:pPr>
        <w:pStyle w:val="SingleTxtG"/>
      </w:pPr>
      <w:r>
        <w:t>2.</w:t>
      </w:r>
      <w:r>
        <w:tab/>
      </w:r>
      <w:r w:rsidRPr="004A76CC">
        <w:t>If the Chair and Vice-Chairs are simultaneously unable to carry out their duties, or if none ha</w:t>
      </w:r>
      <w:r>
        <w:t>ve</w:t>
      </w:r>
      <w:r w:rsidRPr="004A76CC">
        <w:t xml:space="preserve"> been elected or are otherwise unavailable, </w:t>
      </w:r>
      <w:r>
        <w:rPr>
          <w:rFonts w:asciiTheme="majorBidi" w:hAnsiTheme="majorBidi" w:cstheme="majorBidi"/>
          <w:sz w:val="22"/>
          <w:szCs w:val="22"/>
        </w:rPr>
        <w:t xml:space="preserve">the </w:t>
      </w:r>
      <w:r>
        <w:t>Subcommittee</w:t>
      </w:r>
      <w:r w:rsidRPr="004A76CC">
        <w:t xml:space="preserve"> shall entrust such duties to any member of </w:t>
      </w:r>
      <w:r>
        <w:rPr>
          <w:rFonts w:asciiTheme="majorBidi" w:hAnsiTheme="majorBidi" w:cstheme="majorBidi"/>
          <w:sz w:val="22"/>
          <w:szCs w:val="22"/>
        </w:rPr>
        <w:t xml:space="preserve">the </w:t>
      </w:r>
      <w:r>
        <w:t>Subcommittee</w:t>
      </w:r>
      <w:r w:rsidRPr="004A76CC">
        <w:t xml:space="preserve"> until such time as the Chair or Vice-Chairs become available, assume their functions or are elected. The Secretary</w:t>
      </w:r>
      <w:r>
        <w:t>-</w:t>
      </w:r>
      <w:r w:rsidRPr="004A76CC">
        <w:t xml:space="preserve">General may, if necessary and in consultation with </w:t>
      </w:r>
      <w:r>
        <w:rPr>
          <w:rFonts w:asciiTheme="majorBidi" w:hAnsiTheme="majorBidi" w:cstheme="majorBidi"/>
          <w:sz w:val="22"/>
          <w:szCs w:val="22"/>
        </w:rPr>
        <w:t xml:space="preserve">the </w:t>
      </w:r>
      <w:r>
        <w:t>Subcommittee</w:t>
      </w:r>
      <w:r w:rsidRPr="004A76CC">
        <w:t>, call a meeting for that purpose.</w:t>
      </w:r>
    </w:p>
    <w:p w:rsidR="0000548B" w:rsidRPr="004A76CC" w:rsidRDefault="0000548B" w:rsidP="009E458C">
      <w:pPr>
        <w:pStyle w:val="SingleTxtG"/>
      </w:pPr>
      <w:r>
        <w:t>3.</w:t>
      </w:r>
      <w:r>
        <w:tab/>
      </w:r>
      <w:r w:rsidRPr="004A76CC">
        <w:t xml:space="preserve">If it is </w:t>
      </w:r>
      <w:r w:rsidRPr="00795870">
        <w:t>proposed</w:t>
      </w:r>
      <w:r w:rsidRPr="004A76CC">
        <w:t xml:space="preserve"> that more than one member of the </w:t>
      </w:r>
      <w:r>
        <w:t>Subcommittee</w:t>
      </w:r>
      <w:r w:rsidRPr="004A76CC">
        <w:t xml:space="preserve"> undertake the functions of the Chair temporarily and a consensus is not reached, the member who is most senior in terms of </w:t>
      </w:r>
      <w:r>
        <w:t>Subcommittee</w:t>
      </w:r>
      <w:r w:rsidRPr="004A76CC">
        <w:t xml:space="preserve"> membership shall preside as Acting Chair. In cases in which any two or more proposed members have the same length of service in the </w:t>
      </w:r>
      <w:r>
        <w:t>Subcommittee</w:t>
      </w:r>
      <w:r w:rsidRPr="004A76CC">
        <w:t xml:space="preserve"> and a consensus is not reached, then the most senior member by age shall preside as Acting Chair.</w:t>
      </w:r>
    </w:p>
    <w:p w:rsidR="0000548B" w:rsidRPr="004A76CC" w:rsidRDefault="0000548B" w:rsidP="009E458C">
      <w:pPr>
        <w:pStyle w:val="SingleTxtG"/>
      </w:pPr>
      <w:r>
        <w:t>4.</w:t>
      </w:r>
      <w:r>
        <w:tab/>
      </w:r>
      <w:r w:rsidRPr="004A76CC">
        <w:t xml:space="preserve">Any member of </w:t>
      </w:r>
      <w:r>
        <w:rPr>
          <w:rFonts w:asciiTheme="majorBidi" w:hAnsiTheme="majorBidi" w:cstheme="majorBidi"/>
          <w:sz w:val="22"/>
          <w:szCs w:val="22"/>
        </w:rPr>
        <w:t xml:space="preserve">the </w:t>
      </w:r>
      <w:r>
        <w:t>Subcommittee</w:t>
      </w:r>
      <w:r w:rsidRPr="004A76CC">
        <w:t xml:space="preserve"> acting as Chair shall have the same powers and duties as the Chair.</w:t>
      </w:r>
    </w:p>
    <w:p w:rsidR="0000548B" w:rsidRPr="004A76CC" w:rsidRDefault="0000548B" w:rsidP="009E458C">
      <w:pPr>
        <w:pStyle w:val="SingleTxtG"/>
      </w:pPr>
      <w:r>
        <w:t>5.</w:t>
      </w:r>
      <w:r>
        <w:tab/>
      </w:r>
      <w:r w:rsidRPr="004A76CC">
        <w:t xml:space="preserve">In the event that the Chair or any Vice-Chair is no longer a member of </w:t>
      </w:r>
      <w:r>
        <w:rPr>
          <w:rFonts w:asciiTheme="majorBidi" w:hAnsiTheme="majorBidi" w:cstheme="majorBidi"/>
          <w:sz w:val="22"/>
          <w:szCs w:val="22"/>
        </w:rPr>
        <w:t xml:space="preserve">the </w:t>
      </w:r>
      <w:r>
        <w:t>Subcommittee</w:t>
      </w:r>
      <w:r w:rsidRPr="004A76CC">
        <w:t xml:space="preserve">, or in the event that the quorum of the Bureau is not attained for whatever reason, </w:t>
      </w:r>
      <w:r>
        <w:rPr>
          <w:rFonts w:asciiTheme="majorBidi" w:hAnsiTheme="majorBidi" w:cstheme="majorBidi"/>
          <w:sz w:val="22"/>
          <w:szCs w:val="22"/>
        </w:rPr>
        <w:t xml:space="preserve">the </w:t>
      </w:r>
      <w:r>
        <w:t>Subcommittee</w:t>
      </w:r>
      <w:r w:rsidRPr="004A76CC">
        <w:t xml:space="preserve"> shall entrust a member to act in </w:t>
      </w:r>
      <w:r>
        <w:t>that</w:t>
      </w:r>
      <w:r w:rsidRPr="004A76CC">
        <w:t xml:space="preserve"> capacity as required, temporarily, in accordance with the process provided for in paragraphs 2 and 3 of the present rule.</w:t>
      </w:r>
    </w:p>
    <w:p w:rsidR="0000548B" w:rsidRPr="004A76CC" w:rsidRDefault="0000548B" w:rsidP="0000548B">
      <w:pPr>
        <w:pStyle w:val="HChG"/>
        <w:rPr>
          <w:b w:val="0"/>
        </w:rPr>
      </w:pPr>
      <w:r>
        <w:tab/>
      </w:r>
      <w:bookmarkStart w:id="34" w:name="_Toc534958304"/>
      <w:r w:rsidRPr="004A76CC">
        <w:t>V.</w:t>
      </w:r>
      <w:r>
        <w:tab/>
      </w:r>
      <w:r w:rsidRPr="004A76CC">
        <w:t xml:space="preserve">Other </w:t>
      </w:r>
      <w:r>
        <w:t>p</w:t>
      </w:r>
      <w:r w:rsidRPr="004A76CC">
        <w:t>ositions</w:t>
      </w:r>
      <w:bookmarkEnd w:id="34"/>
    </w:p>
    <w:p w:rsidR="0000548B" w:rsidRPr="004A76CC" w:rsidRDefault="0000548B" w:rsidP="0000548B">
      <w:pPr>
        <w:pStyle w:val="H23G"/>
        <w:rPr>
          <w:b w:val="0"/>
        </w:rPr>
      </w:pPr>
      <w:r>
        <w:tab/>
      </w:r>
      <w:r>
        <w:tab/>
      </w:r>
      <w:bookmarkStart w:id="35" w:name="_Toc534958305"/>
      <w:r w:rsidRPr="00C002E9">
        <w:rPr>
          <w:rFonts w:eastAsia="SimSun"/>
          <w:lang w:eastAsia="zh-CN"/>
        </w:rPr>
        <w:t>Rule 21</w:t>
      </w:r>
      <w:r w:rsidRPr="004A76CC">
        <w:rPr>
          <w:rFonts w:eastAsia="SimSun"/>
          <w:lang w:eastAsia="zh-CN"/>
        </w:rPr>
        <w:br/>
      </w:r>
      <w:r w:rsidRPr="004A76CC">
        <w:t xml:space="preserve">Rapporteur on </w:t>
      </w:r>
      <w:r>
        <w:t>r</w:t>
      </w:r>
      <w:r w:rsidRPr="004A76CC">
        <w:t>eprisals and other positions</w:t>
      </w:r>
      <w:bookmarkEnd w:id="35"/>
    </w:p>
    <w:p w:rsidR="0000548B" w:rsidRPr="004A76CC" w:rsidRDefault="0000548B" w:rsidP="009E458C">
      <w:pPr>
        <w:pStyle w:val="SingleTxtG"/>
      </w:pPr>
      <w:r>
        <w:rPr>
          <w:rFonts w:asciiTheme="majorBidi" w:hAnsiTheme="majorBidi" w:cstheme="majorBidi"/>
          <w:sz w:val="22"/>
          <w:szCs w:val="22"/>
        </w:rPr>
        <w:t>1.</w:t>
      </w:r>
      <w:r>
        <w:rPr>
          <w:rFonts w:asciiTheme="majorBidi" w:hAnsiTheme="majorBidi" w:cstheme="majorBidi"/>
          <w:sz w:val="22"/>
          <w:szCs w:val="22"/>
        </w:rPr>
        <w:tab/>
        <w:t xml:space="preserve">The </w:t>
      </w:r>
      <w:r>
        <w:t>Subcommittee</w:t>
      </w:r>
      <w:r w:rsidRPr="004A76CC">
        <w:t xml:space="preserve"> shall appoint a member, for a period of two years, if possible by consensus, to act as its </w:t>
      </w:r>
      <w:r w:rsidRPr="00446941">
        <w:t>r</w:t>
      </w:r>
      <w:r w:rsidRPr="00B85551">
        <w:t xml:space="preserve">apporteur on </w:t>
      </w:r>
      <w:r w:rsidRPr="00446941">
        <w:t>r</w:t>
      </w:r>
      <w:r w:rsidRPr="00B85551">
        <w:t>eprisals</w:t>
      </w:r>
      <w:r w:rsidRPr="004A76CC">
        <w:t>.</w:t>
      </w:r>
    </w:p>
    <w:p w:rsidR="0000548B" w:rsidRPr="004A76CC" w:rsidRDefault="0000548B" w:rsidP="009E458C">
      <w:pPr>
        <w:pStyle w:val="SingleTxtG"/>
      </w:pPr>
      <w:r>
        <w:rPr>
          <w:rFonts w:asciiTheme="majorBidi" w:hAnsiTheme="majorBidi" w:cstheme="majorBidi"/>
          <w:sz w:val="22"/>
          <w:szCs w:val="22"/>
        </w:rPr>
        <w:lastRenderedPageBreak/>
        <w:t>2.</w:t>
      </w:r>
      <w:r>
        <w:rPr>
          <w:rFonts w:asciiTheme="majorBidi" w:hAnsiTheme="majorBidi" w:cstheme="majorBidi"/>
          <w:sz w:val="22"/>
          <w:szCs w:val="22"/>
        </w:rPr>
        <w:tab/>
        <w:t xml:space="preserve">The </w:t>
      </w:r>
      <w:r>
        <w:t>Subcommittee</w:t>
      </w:r>
      <w:r w:rsidRPr="004A76CC">
        <w:t xml:space="preserve"> may from time to time appoint members of </w:t>
      </w:r>
      <w:r>
        <w:rPr>
          <w:rFonts w:asciiTheme="majorBidi" w:hAnsiTheme="majorBidi" w:cstheme="majorBidi"/>
          <w:sz w:val="22"/>
          <w:szCs w:val="22"/>
        </w:rPr>
        <w:t xml:space="preserve">the </w:t>
      </w:r>
      <w:r>
        <w:t>Subcommittee</w:t>
      </w:r>
      <w:r w:rsidRPr="004A76CC">
        <w:t xml:space="preserve"> or establish other positions of an elective nature. Elections to such positions will be conducted in accordance with the procedures set out in </w:t>
      </w:r>
      <w:r>
        <w:t>s</w:t>
      </w:r>
      <w:r w:rsidRPr="004A76CC">
        <w:t>ection VI.</w:t>
      </w:r>
    </w:p>
    <w:p w:rsidR="0000548B" w:rsidRPr="004A76CC" w:rsidRDefault="0000548B" w:rsidP="0000548B">
      <w:pPr>
        <w:pStyle w:val="HChG"/>
        <w:rPr>
          <w:b w:val="0"/>
        </w:rPr>
      </w:pPr>
      <w:r>
        <w:tab/>
      </w:r>
      <w:bookmarkStart w:id="36" w:name="_Toc534958306"/>
      <w:r w:rsidRPr="004A76CC">
        <w:t>VI.</w:t>
      </w:r>
      <w:r>
        <w:tab/>
      </w:r>
      <w:r w:rsidRPr="004A76CC">
        <w:t xml:space="preserve">Elections to </w:t>
      </w:r>
      <w:r>
        <w:t>e</w:t>
      </w:r>
      <w:r w:rsidRPr="004A76CC">
        <w:t xml:space="preserve">lective </w:t>
      </w:r>
      <w:r>
        <w:t>p</w:t>
      </w:r>
      <w:r w:rsidRPr="004A76CC">
        <w:t>ositions</w:t>
      </w:r>
      <w:bookmarkEnd w:id="36"/>
    </w:p>
    <w:p w:rsidR="0000548B" w:rsidRPr="00446941" w:rsidRDefault="0000548B" w:rsidP="0000548B">
      <w:pPr>
        <w:pStyle w:val="H23G"/>
        <w:rPr>
          <w:b w:val="0"/>
        </w:rPr>
      </w:pPr>
      <w:r>
        <w:tab/>
      </w:r>
      <w:r>
        <w:tab/>
      </w:r>
      <w:bookmarkStart w:id="37" w:name="_Toc534958307"/>
      <w:r w:rsidRPr="00C002E9">
        <w:rPr>
          <w:rFonts w:eastAsia="SimSun"/>
          <w:lang w:eastAsia="zh-CN"/>
        </w:rPr>
        <w:t>Rule 22</w:t>
      </w:r>
      <w:r w:rsidRPr="004A76CC">
        <w:rPr>
          <w:rFonts w:eastAsia="SimSun"/>
          <w:b w:val="0"/>
          <w:lang w:eastAsia="zh-CN"/>
        </w:rPr>
        <w:t xml:space="preserve"> </w:t>
      </w:r>
      <w:r w:rsidRPr="004A76CC">
        <w:rPr>
          <w:rFonts w:eastAsia="SimSun"/>
          <w:lang w:eastAsia="zh-CN"/>
        </w:rPr>
        <w:br/>
      </w:r>
      <w:r w:rsidRPr="004A76CC">
        <w:t>Conduct of elections when only one elective position is to be filled</w:t>
      </w:r>
      <w:bookmarkEnd w:id="37"/>
    </w:p>
    <w:p w:rsidR="0000548B" w:rsidRPr="004A76CC" w:rsidRDefault="0000548B" w:rsidP="009E458C">
      <w:pPr>
        <w:pStyle w:val="SingleTxtG"/>
      </w:pPr>
      <w:r>
        <w:t>1.</w:t>
      </w:r>
      <w:r>
        <w:tab/>
      </w:r>
      <w:r w:rsidRPr="004A76CC">
        <w:t xml:space="preserve">When there is only one candidate for an elective position, </w:t>
      </w:r>
      <w:r w:rsidRPr="00446941">
        <w:rPr>
          <w:rFonts w:asciiTheme="majorBidi" w:hAnsiTheme="majorBidi"/>
          <w:sz w:val="22"/>
        </w:rPr>
        <w:t xml:space="preserve">the </w:t>
      </w:r>
      <w:r>
        <w:t>Subcommittee</w:t>
      </w:r>
      <w:r w:rsidRPr="004A76CC">
        <w:t xml:space="preserve"> may decide to elect that person by consensus.</w:t>
      </w:r>
    </w:p>
    <w:p w:rsidR="0000548B" w:rsidRPr="004A76CC" w:rsidRDefault="0000548B" w:rsidP="009E458C">
      <w:pPr>
        <w:pStyle w:val="SingleTxtG"/>
      </w:pPr>
      <w:r>
        <w:t>2.</w:t>
      </w:r>
      <w:r>
        <w:tab/>
      </w:r>
      <w:r w:rsidRPr="004A76CC">
        <w:t xml:space="preserve">When there are two or more candidates for an elective position </w:t>
      </w:r>
      <w:r>
        <w:t xml:space="preserve">and </w:t>
      </w:r>
      <w:r w:rsidRPr="00446941">
        <w:rPr>
          <w:rFonts w:asciiTheme="majorBidi" w:hAnsiTheme="majorBidi"/>
          <w:sz w:val="22"/>
        </w:rPr>
        <w:t xml:space="preserve">the </w:t>
      </w:r>
      <w:r>
        <w:t>Subcommittee</w:t>
      </w:r>
      <w:r w:rsidRPr="004A76CC">
        <w:t xml:space="preserve"> decides to proceed with a ballot, the candidate who obtains a majority</w:t>
      </w:r>
      <w:r>
        <w:t xml:space="preserve"> (that is, over 50 per cent)</w:t>
      </w:r>
      <w:r w:rsidRPr="004A76CC">
        <w:t xml:space="preserve"> of </w:t>
      </w:r>
      <w:r>
        <w:t xml:space="preserve">the </w:t>
      </w:r>
      <w:r w:rsidRPr="004A76CC">
        <w:t xml:space="preserve">votes </w:t>
      </w:r>
      <w:r>
        <w:t xml:space="preserve">cast by </w:t>
      </w:r>
      <w:r w:rsidRPr="004A76CC">
        <w:t>members present and voting shall be elected.</w:t>
      </w:r>
    </w:p>
    <w:p w:rsidR="0000548B" w:rsidRPr="004A76CC" w:rsidRDefault="0000548B" w:rsidP="009E458C">
      <w:pPr>
        <w:pStyle w:val="SingleTxtG"/>
      </w:pPr>
      <w:r>
        <w:t>3.</w:t>
      </w:r>
      <w:r>
        <w:tab/>
      </w:r>
      <w:r w:rsidRPr="004A76CC">
        <w:t>If no single candidate receives a majority of votes</w:t>
      </w:r>
      <w:r>
        <w:t xml:space="preserve"> as provided for </w:t>
      </w:r>
      <w:r w:rsidRPr="008D5F91">
        <w:t>in paragraph 2 of the present rule</w:t>
      </w:r>
      <w:r w:rsidRPr="004A76CC">
        <w:t xml:space="preserve">, the members of the </w:t>
      </w:r>
      <w:r>
        <w:t>Subcommittee</w:t>
      </w:r>
      <w:r w:rsidRPr="004A76CC">
        <w:t xml:space="preserve"> shall endeavour to reach a consensus before holding a second ballot.</w:t>
      </w:r>
    </w:p>
    <w:p w:rsidR="0000548B" w:rsidRPr="004A76CC" w:rsidRDefault="0000548B" w:rsidP="009E458C">
      <w:pPr>
        <w:pStyle w:val="SingleTxtG"/>
      </w:pPr>
      <w:r>
        <w:t>4.</w:t>
      </w:r>
      <w:r>
        <w:tab/>
      </w:r>
      <w:r w:rsidRPr="004A76CC">
        <w:t>When</w:t>
      </w:r>
      <w:r>
        <w:t xml:space="preserve"> the Subcommittee</w:t>
      </w:r>
      <w:r w:rsidRPr="004A76CC">
        <w:t xml:space="preserve"> is unable to reach a consensus after an inconclusive first ballot, a second ballot, restricted to the two candidates who obtained the </w:t>
      </w:r>
      <w:r>
        <w:t>greate</w:t>
      </w:r>
      <w:r w:rsidRPr="004A76CC">
        <w:t>st number of votes, shall be held. The candidate who obtains a majority</w:t>
      </w:r>
      <w:r>
        <w:t xml:space="preserve"> (that is, over 50 per cent)</w:t>
      </w:r>
      <w:r w:rsidRPr="004A76CC">
        <w:t xml:space="preserve"> of </w:t>
      </w:r>
      <w:r>
        <w:t xml:space="preserve">the </w:t>
      </w:r>
      <w:r w:rsidRPr="004A76CC">
        <w:t xml:space="preserve">votes </w:t>
      </w:r>
      <w:r>
        <w:t xml:space="preserve">cast by </w:t>
      </w:r>
      <w:r w:rsidRPr="004A76CC">
        <w:t>members present and voting shall be elected.</w:t>
      </w:r>
    </w:p>
    <w:p w:rsidR="0000548B" w:rsidRPr="004A76CC" w:rsidRDefault="0000548B" w:rsidP="009E458C">
      <w:pPr>
        <w:pStyle w:val="SingleTxtG"/>
      </w:pPr>
      <w:r>
        <w:t>5.</w:t>
      </w:r>
      <w:r>
        <w:tab/>
      </w:r>
      <w:r w:rsidRPr="004A76CC">
        <w:t xml:space="preserve">When no candidate receives a majority as provided for in </w:t>
      </w:r>
      <w:r w:rsidRPr="008D5F91">
        <w:t>paragraph 4 of the present rule</w:t>
      </w:r>
      <w:r w:rsidRPr="004A76CC">
        <w:t>, the process shall be repeated</w:t>
      </w:r>
      <w:r>
        <w:t xml:space="preserve"> until a candidate does so</w:t>
      </w:r>
      <w:r w:rsidRPr="004A76CC">
        <w:t>.</w:t>
      </w:r>
    </w:p>
    <w:p w:rsidR="0000548B" w:rsidRPr="00446941" w:rsidRDefault="0000548B" w:rsidP="0000548B">
      <w:pPr>
        <w:pStyle w:val="H23G"/>
        <w:rPr>
          <w:b w:val="0"/>
        </w:rPr>
      </w:pPr>
      <w:r>
        <w:tab/>
      </w:r>
      <w:r>
        <w:tab/>
      </w:r>
      <w:bookmarkStart w:id="38" w:name="_Toc534958308"/>
      <w:r w:rsidRPr="00E323F2">
        <w:rPr>
          <w:rFonts w:eastAsia="SimSun"/>
          <w:bCs/>
        </w:rPr>
        <w:t xml:space="preserve">Rule </w:t>
      </w:r>
      <w:r w:rsidRPr="00446941">
        <w:rPr>
          <w:rFonts w:eastAsia="SimSun"/>
          <w:bCs/>
          <w:lang w:eastAsia="zh-CN"/>
        </w:rPr>
        <w:t>23</w:t>
      </w:r>
      <w:r>
        <w:br/>
      </w:r>
      <w:r w:rsidRPr="004A76CC">
        <w:t>Conduct of elections when two or more elective positions are to be filled</w:t>
      </w:r>
      <w:bookmarkEnd w:id="38"/>
    </w:p>
    <w:p w:rsidR="0000548B" w:rsidRPr="004A76CC" w:rsidRDefault="0000548B" w:rsidP="009E458C">
      <w:pPr>
        <w:pStyle w:val="SingleTxtG"/>
      </w:pPr>
      <w:r>
        <w:t>1.</w:t>
      </w:r>
      <w:r>
        <w:tab/>
      </w:r>
      <w:r w:rsidRPr="004A76CC">
        <w:t xml:space="preserve">When two or more elective positions are to be filled at one time and the number of candidates is the same as the number of positions to be filled, the </w:t>
      </w:r>
      <w:r>
        <w:t>Subcommittee</w:t>
      </w:r>
      <w:r w:rsidRPr="004A76CC">
        <w:t xml:space="preserve"> may decide to elect those persons by consensus.</w:t>
      </w:r>
    </w:p>
    <w:p w:rsidR="0000548B" w:rsidRPr="004A76CC" w:rsidRDefault="0000548B" w:rsidP="009E458C">
      <w:pPr>
        <w:pStyle w:val="SingleTxtG"/>
      </w:pPr>
      <w:r>
        <w:t>2.</w:t>
      </w:r>
      <w:r>
        <w:tab/>
      </w:r>
      <w:r w:rsidRPr="004A76CC">
        <w:t xml:space="preserve">When two or more elective positions are to be filled at one time and the number of candidates exceeds the number of positions to be filled, the candidates who obtain a majority </w:t>
      </w:r>
      <w:r>
        <w:t xml:space="preserve">(that is, over 50 per cent) </w:t>
      </w:r>
      <w:r w:rsidRPr="004A76CC">
        <w:t>of</w:t>
      </w:r>
      <w:r>
        <w:t xml:space="preserve"> the</w:t>
      </w:r>
      <w:r w:rsidRPr="004A76CC">
        <w:t xml:space="preserve"> votes </w:t>
      </w:r>
      <w:r>
        <w:t xml:space="preserve">cast by </w:t>
      </w:r>
      <w:r w:rsidRPr="004A76CC">
        <w:t>members present and voting in the first ballot shall be elected.</w:t>
      </w:r>
    </w:p>
    <w:p w:rsidR="0000548B" w:rsidRPr="004A76CC" w:rsidRDefault="0000548B" w:rsidP="009E458C">
      <w:pPr>
        <w:pStyle w:val="SingleTxtG"/>
      </w:pPr>
      <w:r>
        <w:t>3.</w:t>
      </w:r>
      <w:r>
        <w:tab/>
      </w:r>
      <w:r w:rsidRPr="004A76CC">
        <w:t xml:space="preserve">If the number of candidates who obtain a majority </w:t>
      </w:r>
      <w:r>
        <w:t xml:space="preserve">(that is, over 50 per cent) </w:t>
      </w:r>
      <w:r w:rsidRPr="006F1974">
        <w:t>of</w:t>
      </w:r>
      <w:r>
        <w:t xml:space="preserve"> the</w:t>
      </w:r>
      <w:r w:rsidRPr="006F1974">
        <w:t xml:space="preserve"> votes </w:t>
      </w:r>
      <w:r>
        <w:t xml:space="preserve">cast by </w:t>
      </w:r>
      <w:r w:rsidRPr="004A76CC">
        <w:t xml:space="preserve">members present and voting is smaller than the number of positions to be filled, additional ballots shall be held to fill the remaining positions. In such cases, the ballots shall be restricted to the candidates who obtained the </w:t>
      </w:r>
      <w:r>
        <w:t>great</w:t>
      </w:r>
      <w:r w:rsidRPr="004A76CC">
        <w:t>est number of votes in the previous ballot; the number of those candidates should not be more than double the number of positions remaining to be filled. Candidates who obtain a majority</w:t>
      </w:r>
      <w:r>
        <w:t xml:space="preserve"> (that is, over 50 per cent) </w:t>
      </w:r>
      <w:r w:rsidRPr="006F1974">
        <w:t>of</w:t>
      </w:r>
      <w:r>
        <w:t xml:space="preserve"> the</w:t>
      </w:r>
      <w:r w:rsidRPr="006F1974">
        <w:t xml:space="preserve"> votes </w:t>
      </w:r>
      <w:r>
        <w:t>cast by</w:t>
      </w:r>
      <w:r w:rsidRPr="004A76CC">
        <w:t xml:space="preserve"> members present and voting in the additional ballot shall be elected.</w:t>
      </w:r>
    </w:p>
    <w:p w:rsidR="0000548B" w:rsidRPr="004A76CC" w:rsidRDefault="0000548B" w:rsidP="009E458C">
      <w:pPr>
        <w:pStyle w:val="SingleTxtG"/>
      </w:pPr>
      <w:r>
        <w:t>4.</w:t>
      </w:r>
      <w:r>
        <w:tab/>
      </w:r>
      <w:r w:rsidRPr="004A76CC">
        <w:t xml:space="preserve">If all the positions are not filled in the first ballot, the members of the </w:t>
      </w:r>
      <w:r>
        <w:t>Subcommittee</w:t>
      </w:r>
      <w:r w:rsidRPr="004A76CC">
        <w:t xml:space="preserve"> shall endeavour to reach a consensus before holding </w:t>
      </w:r>
      <w:r>
        <w:t xml:space="preserve">each subsequent </w:t>
      </w:r>
      <w:r w:rsidRPr="004A76CC">
        <w:t>ballot.</w:t>
      </w:r>
    </w:p>
    <w:p w:rsidR="0000548B" w:rsidRPr="004A76CC" w:rsidRDefault="0000548B" w:rsidP="0000548B">
      <w:pPr>
        <w:pStyle w:val="HChG"/>
      </w:pPr>
      <w:r>
        <w:tab/>
      </w:r>
      <w:bookmarkStart w:id="39" w:name="_Toc534958309"/>
      <w:r w:rsidRPr="004A76CC">
        <w:t>VII.</w:t>
      </w:r>
      <w:r w:rsidRPr="004A76CC">
        <w:tab/>
        <w:t>Secretariat</w:t>
      </w:r>
      <w:bookmarkEnd w:id="39"/>
      <w:r w:rsidRPr="004A76CC">
        <w:t xml:space="preserve"> </w:t>
      </w:r>
    </w:p>
    <w:p w:rsidR="0000548B" w:rsidRPr="004A76CC" w:rsidRDefault="0000548B" w:rsidP="0000548B">
      <w:pPr>
        <w:pStyle w:val="H23G"/>
      </w:pPr>
      <w:bookmarkStart w:id="40" w:name="_Toc143574374"/>
      <w:r>
        <w:tab/>
      </w:r>
      <w:r>
        <w:tab/>
      </w:r>
      <w:bookmarkStart w:id="41" w:name="_Toc534958310"/>
      <w:r w:rsidRPr="004A76CC">
        <w:t>Rule 24</w:t>
      </w:r>
      <w:r w:rsidRPr="004A76CC">
        <w:br/>
        <w:t>Provision of the secretariat</w:t>
      </w:r>
      <w:bookmarkEnd w:id="41"/>
    </w:p>
    <w:p w:rsidR="0000548B" w:rsidRPr="004A76CC" w:rsidRDefault="0000548B" w:rsidP="009E458C">
      <w:pPr>
        <w:pStyle w:val="SingleTxtG"/>
      </w:pPr>
      <w:r>
        <w:tab/>
      </w:r>
      <w:r w:rsidRPr="004A76CC">
        <w:t xml:space="preserve">In accordance with article 25 (2) of </w:t>
      </w:r>
      <w:r w:rsidRPr="00446941">
        <w:rPr>
          <w:rFonts w:asciiTheme="majorBidi" w:hAnsiTheme="majorBidi"/>
          <w:sz w:val="22"/>
        </w:rPr>
        <w:t xml:space="preserve">the </w:t>
      </w:r>
      <w:r>
        <w:t>Optional Protocol</w:t>
      </w:r>
      <w:r w:rsidRPr="004A76CC">
        <w:t xml:space="preserve">, the Secretary-General shall provide the necessary staff and facilities for the effective performance of the functions of </w:t>
      </w:r>
      <w:r w:rsidRPr="00446941">
        <w:rPr>
          <w:rFonts w:asciiTheme="majorBidi" w:hAnsiTheme="majorBidi"/>
          <w:sz w:val="22"/>
        </w:rPr>
        <w:t xml:space="preserve">the </w:t>
      </w:r>
      <w:r>
        <w:t>Subcommittee</w:t>
      </w:r>
      <w:r w:rsidRPr="004A76CC">
        <w:t>. As such,</w:t>
      </w:r>
      <w:r>
        <w:t xml:space="preserve"> </w:t>
      </w:r>
      <w:r w:rsidRPr="00446941">
        <w:rPr>
          <w:rFonts w:asciiTheme="majorBidi" w:hAnsiTheme="majorBidi"/>
          <w:sz w:val="22"/>
        </w:rPr>
        <w:t>the</w:t>
      </w:r>
      <w:r w:rsidRPr="004A76CC">
        <w:t xml:space="preserve"> </w:t>
      </w:r>
      <w:r>
        <w:t>Subcommittee</w:t>
      </w:r>
      <w:r w:rsidRPr="004A76CC">
        <w:t xml:space="preserve"> shall be provided with a dedicated secretariat, including a secretary and </w:t>
      </w:r>
      <w:r>
        <w:t xml:space="preserve">an adequate number of </w:t>
      </w:r>
      <w:r w:rsidRPr="004A76CC">
        <w:t xml:space="preserve">staff </w:t>
      </w:r>
      <w:r>
        <w:t xml:space="preserve">to properly support the </w:t>
      </w:r>
      <w:r w:rsidRPr="004A76CC">
        <w:t>work</w:t>
      </w:r>
      <w:r>
        <w:t xml:space="preserve"> of</w:t>
      </w:r>
      <w:r w:rsidRPr="004A76CC">
        <w:t xml:space="preserve"> </w:t>
      </w:r>
      <w:r w:rsidRPr="00446941">
        <w:rPr>
          <w:rFonts w:asciiTheme="majorBidi" w:hAnsiTheme="majorBidi"/>
          <w:sz w:val="22"/>
        </w:rPr>
        <w:t xml:space="preserve">the </w:t>
      </w:r>
      <w:r>
        <w:t>Subcommittee</w:t>
      </w:r>
      <w:r w:rsidRPr="004A76CC">
        <w:t xml:space="preserve">, as </w:t>
      </w:r>
      <w:r>
        <w:t>mandated by the Optional Protocol</w:t>
      </w:r>
      <w:r w:rsidRPr="004A76CC">
        <w:t>.</w:t>
      </w:r>
    </w:p>
    <w:p w:rsidR="0000548B" w:rsidRPr="004A76CC" w:rsidRDefault="0000548B" w:rsidP="0000548B">
      <w:pPr>
        <w:pStyle w:val="H23G"/>
      </w:pPr>
      <w:r>
        <w:lastRenderedPageBreak/>
        <w:tab/>
      </w:r>
      <w:r>
        <w:tab/>
      </w:r>
      <w:bookmarkStart w:id="42" w:name="_Toc534958311"/>
      <w:r w:rsidRPr="004A76CC">
        <w:t>Rule 25</w:t>
      </w:r>
      <w:r w:rsidRPr="004A76CC">
        <w:br/>
        <w:t>Duties of the Secretary-General</w:t>
      </w:r>
      <w:bookmarkEnd w:id="42"/>
    </w:p>
    <w:p w:rsidR="0000548B" w:rsidRPr="004A76CC" w:rsidRDefault="0000548B" w:rsidP="009E458C">
      <w:pPr>
        <w:pStyle w:val="SingleTxtG"/>
      </w:pPr>
      <w:r>
        <w:t>1.</w:t>
      </w:r>
      <w:r>
        <w:tab/>
      </w:r>
      <w:r w:rsidRPr="004A76CC">
        <w:t xml:space="preserve">The Secretary-General shall be responsible for undertaking all necessary arrangements for the sessions and work of </w:t>
      </w:r>
      <w:r w:rsidRPr="00446941">
        <w:rPr>
          <w:rFonts w:asciiTheme="majorBidi" w:hAnsiTheme="majorBidi"/>
          <w:sz w:val="22"/>
        </w:rPr>
        <w:t xml:space="preserve">the </w:t>
      </w:r>
      <w:r>
        <w:t>Subcommittee</w:t>
      </w:r>
      <w:r w:rsidRPr="004A76CC">
        <w:t xml:space="preserve">, as decided by </w:t>
      </w:r>
      <w:r>
        <w:rPr>
          <w:rFonts w:asciiTheme="majorBidi" w:hAnsiTheme="majorBidi" w:cstheme="majorBidi"/>
          <w:sz w:val="22"/>
          <w:szCs w:val="22"/>
        </w:rPr>
        <w:t xml:space="preserve">the </w:t>
      </w:r>
      <w:r>
        <w:t>Subcommittee</w:t>
      </w:r>
      <w:r w:rsidRPr="004A76CC">
        <w:t xml:space="preserve"> and recorded in sessional lists of decisions.</w:t>
      </w:r>
    </w:p>
    <w:p w:rsidR="0000548B" w:rsidRPr="004A76CC" w:rsidRDefault="0000548B" w:rsidP="009E458C">
      <w:pPr>
        <w:pStyle w:val="SingleTxtG"/>
      </w:pPr>
      <w:r>
        <w:t>2.</w:t>
      </w:r>
      <w:r>
        <w:tab/>
      </w:r>
      <w:r w:rsidRPr="004A76CC">
        <w:t>Officials of the Secretary-General shall attend the sessions</w:t>
      </w:r>
      <w:r w:rsidRPr="00AD2B98">
        <w:t xml:space="preserve"> </w:t>
      </w:r>
      <w:r w:rsidRPr="004A76CC">
        <w:t xml:space="preserve">of </w:t>
      </w:r>
      <w:r>
        <w:rPr>
          <w:rFonts w:asciiTheme="majorBidi" w:hAnsiTheme="majorBidi" w:cstheme="majorBidi"/>
          <w:sz w:val="22"/>
          <w:szCs w:val="22"/>
        </w:rPr>
        <w:t xml:space="preserve">the </w:t>
      </w:r>
      <w:r>
        <w:t>Subcommittee,</w:t>
      </w:r>
      <w:r w:rsidRPr="004A76CC">
        <w:t xml:space="preserve"> participate in </w:t>
      </w:r>
      <w:r>
        <w:t>its</w:t>
      </w:r>
      <w:r w:rsidRPr="004A76CC">
        <w:t xml:space="preserve"> visits</w:t>
      </w:r>
      <w:r>
        <w:t>,</w:t>
      </w:r>
      <w:r w:rsidRPr="004A76CC">
        <w:t xml:space="preserve"> provide technical and substantive assistance and advice to </w:t>
      </w:r>
      <w:r>
        <w:rPr>
          <w:rFonts w:asciiTheme="majorBidi" w:hAnsiTheme="majorBidi" w:cstheme="majorBidi"/>
          <w:sz w:val="22"/>
          <w:szCs w:val="22"/>
        </w:rPr>
        <w:t xml:space="preserve">the </w:t>
      </w:r>
      <w:r>
        <w:t>Subcommittee</w:t>
      </w:r>
      <w:r w:rsidRPr="004A76CC">
        <w:t xml:space="preserve"> in fulfilling its mandate, and may support other official engagements of </w:t>
      </w:r>
      <w:r>
        <w:rPr>
          <w:rFonts w:asciiTheme="majorBidi" w:hAnsiTheme="majorBidi" w:cstheme="majorBidi"/>
          <w:sz w:val="22"/>
          <w:szCs w:val="22"/>
        </w:rPr>
        <w:t xml:space="preserve">the </w:t>
      </w:r>
      <w:r>
        <w:t>Subcommittee</w:t>
      </w:r>
      <w:r w:rsidRPr="004A76CC">
        <w:t>, including participation in deliberations</w:t>
      </w:r>
      <w:r>
        <w:t>,</w:t>
      </w:r>
      <w:r w:rsidRPr="004A76CC">
        <w:t xml:space="preserve"> as appropriate.</w:t>
      </w:r>
    </w:p>
    <w:p w:rsidR="0000548B" w:rsidRPr="004A76CC" w:rsidRDefault="0000548B" w:rsidP="009E458C">
      <w:pPr>
        <w:pStyle w:val="SingleTxtG"/>
      </w:pPr>
      <w:r>
        <w:t>3.</w:t>
      </w:r>
      <w:r>
        <w:tab/>
      </w:r>
      <w:r w:rsidRPr="004A76CC">
        <w:t xml:space="preserve">The Secretary-General shall prepare and submit to </w:t>
      </w:r>
      <w:r w:rsidRPr="00446941">
        <w:rPr>
          <w:rFonts w:asciiTheme="majorBidi" w:hAnsiTheme="majorBidi"/>
          <w:sz w:val="22"/>
        </w:rPr>
        <w:t xml:space="preserve">the </w:t>
      </w:r>
      <w:r>
        <w:t>Subcommittee</w:t>
      </w:r>
      <w:r w:rsidRPr="004A76CC">
        <w:t xml:space="preserve"> all working documents in advance of its sessions to enable </w:t>
      </w:r>
      <w:r w:rsidRPr="00446941">
        <w:rPr>
          <w:rFonts w:asciiTheme="majorBidi" w:hAnsiTheme="majorBidi"/>
          <w:sz w:val="22"/>
        </w:rPr>
        <w:t xml:space="preserve">the </w:t>
      </w:r>
      <w:r>
        <w:t>Subcommittee</w:t>
      </w:r>
      <w:r w:rsidRPr="004A76CC">
        <w:t xml:space="preserve"> to address all items of the </w:t>
      </w:r>
      <w:r>
        <w:t>p</w:t>
      </w:r>
      <w:r w:rsidRPr="004A76CC">
        <w:t xml:space="preserve">rovisional agenda and to carry out its work effectively. The Secretary-General shall provide </w:t>
      </w:r>
      <w:r w:rsidRPr="00446941">
        <w:rPr>
          <w:rFonts w:asciiTheme="majorBidi" w:hAnsiTheme="majorBidi"/>
          <w:sz w:val="22"/>
        </w:rPr>
        <w:t xml:space="preserve">the </w:t>
      </w:r>
      <w:r>
        <w:t>Subcommittee</w:t>
      </w:r>
      <w:r w:rsidRPr="004A76CC">
        <w:t xml:space="preserve"> with all the information that it needs to fulfil its mandate effectively.</w:t>
      </w:r>
    </w:p>
    <w:p w:rsidR="0000548B" w:rsidRPr="004A76CC" w:rsidRDefault="0000548B" w:rsidP="0000548B">
      <w:pPr>
        <w:pStyle w:val="H23G"/>
      </w:pPr>
      <w:r>
        <w:tab/>
      </w:r>
      <w:r>
        <w:tab/>
      </w:r>
      <w:bookmarkStart w:id="43" w:name="_Toc534958312"/>
      <w:bookmarkEnd w:id="40"/>
      <w:r w:rsidRPr="004A76CC">
        <w:t>Rule 26</w:t>
      </w:r>
      <w:r w:rsidRPr="004A76CC">
        <w:br/>
        <w:t>Financial implications of proposals</w:t>
      </w:r>
      <w:bookmarkEnd w:id="43"/>
    </w:p>
    <w:p w:rsidR="0000548B" w:rsidRPr="004A76CC" w:rsidRDefault="0000548B" w:rsidP="009E458C">
      <w:pPr>
        <w:pStyle w:val="SingleTxtG"/>
      </w:pPr>
      <w:r>
        <w:t>1.</w:t>
      </w:r>
      <w:r>
        <w:tab/>
      </w:r>
      <w:r w:rsidRPr="004A76CC">
        <w:t xml:space="preserve">The expenditure incurred by </w:t>
      </w:r>
      <w:r w:rsidRPr="00446941">
        <w:rPr>
          <w:rFonts w:asciiTheme="majorBidi" w:hAnsiTheme="majorBidi"/>
          <w:sz w:val="22"/>
        </w:rPr>
        <w:t xml:space="preserve">the </w:t>
      </w:r>
      <w:r>
        <w:t>Subcommittee</w:t>
      </w:r>
      <w:r w:rsidRPr="004A76CC">
        <w:t xml:space="preserve"> in the implementation of </w:t>
      </w:r>
      <w:r w:rsidRPr="00446941">
        <w:rPr>
          <w:rFonts w:asciiTheme="majorBidi" w:hAnsiTheme="majorBidi"/>
          <w:sz w:val="22"/>
        </w:rPr>
        <w:t xml:space="preserve">the </w:t>
      </w:r>
      <w:r>
        <w:t>Optional Protocol</w:t>
      </w:r>
      <w:r w:rsidRPr="004A76CC">
        <w:t xml:space="preserve"> shall be borne by the United Nations.</w:t>
      </w:r>
    </w:p>
    <w:p w:rsidR="0000548B" w:rsidRPr="004A76CC" w:rsidRDefault="0000548B" w:rsidP="009E458C">
      <w:pPr>
        <w:pStyle w:val="SingleTxtG"/>
      </w:pPr>
      <w:r>
        <w:t>2.</w:t>
      </w:r>
      <w:r>
        <w:tab/>
      </w:r>
      <w:r w:rsidRPr="004A76CC">
        <w:t>Before</w:t>
      </w:r>
      <w:r>
        <w:t xml:space="preserve"> the Subcommittee</w:t>
      </w:r>
      <w:r w:rsidRPr="004A76CC">
        <w:t xml:space="preserve"> approves any proposal involving expenditure in excess of that already approved by the General Assembly, the Secretary-General shall, as early as possible, prepare and circulate to the Chair of </w:t>
      </w:r>
      <w:r w:rsidRPr="00446941">
        <w:rPr>
          <w:rFonts w:asciiTheme="majorBidi" w:hAnsiTheme="majorBidi"/>
          <w:sz w:val="22"/>
        </w:rPr>
        <w:t xml:space="preserve">the </w:t>
      </w:r>
      <w:r>
        <w:t>Subcommittee</w:t>
      </w:r>
      <w:r w:rsidRPr="004A76CC">
        <w:t xml:space="preserve"> an estimate of the cost involved in the proposal, indicating the additional expenditure.</w:t>
      </w:r>
    </w:p>
    <w:p w:rsidR="0000548B" w:rsidRPr="004A76CC" w:rsidRDefault="0000548B" w:rsidP="0000548B">
      <w:pPr>
        <w:pStyle w:val="HChG"/>
      </w:pPr>
      <w:r>
        <w:tab/>
      </w:r>
      <w:bookmarkStart w:id="44" w:name="_Toc534958313"/>
      <w:r w:rsidRPr="004A76CC">
        <w:t>VIII.</w:t>
      </w:r>
      <w:r>
        <w:tab/>
      </w:r>
      <w:r w:rsidRPr="004A76CC">
        <w:t>Correspondence</w:t>
      </w:r>
      <w:bookmarkEnd w:id="44"/>
    </w:p>
    <w:p w:rsidR="0000548B" w:rsidRPr="004A76CC" w:rsidRDefault="0000548B" w:rsidP="0000548B">
      <w:pPr>
        <w:pStyle w:val="H23G"/>
      </w:pPr>
      <w:r>
        <w:tab/>
      </w:r>
      <w:r>
        <w:tab/>
      </w:r>
      <w:bookmarkStart w:id="45" w:name="_Toc534958314"/>
      <w:r w:rsidRPr="004A76CC">
        <w:t>Rule 27</w:t>
      </w:r>
      <w:r w:rsidRPr="004A76CC">
        <w:br/>
        <w:t>Incoming and outgoing correspondence</w:t>
      </w:r>
      <w:bookmarkEnd w:id="45"/>
    </w:p>
    <w:p w:rsidR="0000548B" w:rsidRPr="004A76CC" w:rsidRDefault="0000548B" w:rsidP="009E458C">
      <w:pPr>
        <w:pStyle w:val="SingleTxtG"/>
      </w:pPr>
      <w:r>
        <w:t>1.</w:t>
      </w:r>
      <w:r>
        <w:tab/>
      </w:r>
      <w:r w:rsidRPr="004A76CC">
        <w:t xml:space="preserve">The Secretary-General shall bring to the attention of </w:t>
      </w:r>
      <w:r w:rsidRPr="00446941">
        <w:rPr>
          <w:rFonts w:asciiTheme="majorBidi" w:hAnsiTheme="majorBidi"/>
          <w:sz w:val="22"/>
        </w:rPr>
        <w:t xml:space="preserve">the </w:t>
      </w:r>
      <w:r>
        <w:t>Subcommittee</w:t>
      </w:r>
      <w:r w:rsidRPr="004A76CC">
        <w:t xml:space="preserve">, through its appropriate officers, all correspondence requiring </w:t>
      </w:r>
      <w:r>
        <w:t xml:space="preserve">the </w:t>
      </w:r>
      <w:r w:rsidRPr="004A76CC">
        <w:t xml:space="preserve">consideration of </w:t>
      </w:r>
      <w:r w:rsidRPr="00446941">
        <w:rPr>
          <w:rFonts w:asciiTheme="majorBidi" w:hAnsiTheme="majorBidi"/>
          <w:sz w:val="22"/>
        </w:rPr>
        <w:t xml:space="preserve">the </w:t>
      </w:r>
      <w:r>
        <w:t>Subcommittee</w:t>
      </w:r>
      <w:r w:rsidRPr="004A76CC">
        <w:t xml:space="preserve">. The Secretary-General shall also be responsible for informing </w:t>
      </w:r>
      <w:r w:rsidRPr="00446941">
        <w:rPr>
          <w:rFonts w:asciiTheme="majorBidi" w:hAnsiTheme="majorBidi"/>
          <w:sz w:val="22"/>
        </w:rPr>
        <w:t xml:space="preserve">the </w:t>
      </w:r>
      <w:r>
        <w:t>Subcommittee</w:t>
      </w:r>
      <w:r w:rsidRPr="004A76CC">
        <w:t>, through its relevant officers, of any issues brought before it for consideration or any other developments that may be of relevance to it.</w:t>
      </w:r>
    </w:p>
    <w:p w:rsidR="0000548B" w:rsidRPr="004A76CC" w:rsidRDefault="0000548B" w:rsidP="009E458C">
      <w:pPr>
        <w:pStyle w:val="SingleTxtG"/>
      </w:pPr>
      <w:r>
        <w:t>2.</w:t>
      </w:r>
      <w:r>
        <w:tab/>
      </w:r>
      <w:r w:rsidRPr="004A76CC">
        <w:t xml:space="preserve">Correspondence </w:t>
      </w:r>
      <w:r>
        <w:t xml:space="preserve">received by members </w:t>
      </w:r>
      <w:r w:rsidRPr="004A76CC">
        <w:t xml:space="preserve">of </w:t>
      </w:r>
      <w:r>
        <w:rPr>
          <w:rFonts w:asciiTheme="majorBidi" w:hAnsiTheme="majorBidi" w:cstheme="majorBidi"/>
          <w:sz w:val="22"/>
          <w:szCs w:val="22"/>
        </w:rPr>
        <w:t xml:space="preserve">the </w:t>
      </w:r>
      <w:r>
        <w:t>Subcommittee</w:t>
      </w:r>
      <w:r w:rsidRPr="004A76CC">
        <w:t xml:space="preserve"> that relate</w:t>
      </w:r>
      <w:r>
        <w:t>s</w:t>
      </w:r>
      <w:r w:rsidRPr="004A76CC">
        <w:t xml:space="preserve"> to the mandate of </w:t>
      </w:r>
      <w:r w:rsidRPr="00446941">
        <w:rPr>
          <w:rFonts w:asciiTheme="majorBidi" w:hAnsiTheme="majorBidi"/>
          <w:sz w:val="22"/>
        </w:rPr>
        <w:t xml:space="preserve">the </w:t>
      </w:r>
      <w:r>
        <w:t>Subcommittee</w:t>
      </w:r>
      <w:r w:rsidRPr="004A76CC">
        <w:t xml:space="preserve"> shall be forwarded to the Secretary-General and shared with other members of </w:t>
      </w:r>
      <w:r>
        <w:rPr>
          <w:rFonts w:asciiTheme="majorBidi" w:hAnsiTheme="majorBidi" w:cstheme="majorBidi"/>
          <w:sz w:val="22"/>
          <w:szCs w:val="22"/>
        </w:rPr>
        <w:t xml:space="preserve">the </w:t>
      </w:r>
      <w:r>
        <w:t>Subcommittee,</w:t>
      </w:r>
      <w:r w:rsidRPr="004A76CC">
        <w:t xml:space="preserve"> as appropriate.</w:t>
      </w:r>
    </w:p>
    <w:p w:rsidR="0000548B" w:rsidRPr="004A76CC" w:rsidRDefault="0000548B" w:rsidP="009E458C">
      <w:pPr>
        <w:pStyle w:val="SingleTxtG"/>
      </w:pPr>
      <w:r>
        <w:t>3.</w:t>
      </w:r>
      <w:r>
        <w:tab/>
      </w:r>
      <w:r w:rsidRPr="004A76CC">
        <w:t xml:space="preserve">The Secretary-General shall keep a record of all correspondence relevant to the mandate of </w:t>
      </w:r>
      <w:r>
        <w:rPr>
          <w:rFonts w:asciiTheme="majorBidi" w:hAnsiTheme="majorBidi" w:cstheme="majorBidi"/>
          <w:sz w:val="22"/>
          <w:szCs w:val="22"/>
        </w:rPr>
        <w:t xml:space="preserve">the </w:t>
      </w:r>
      <w:r>
        <w:t>Subcommittee</w:t>
      </w:r>
      <w:r w:rsidRPr="004A76CC">
        <w:t xml:space="preserve"> and shall, when appropriate, send an acknowledgement of receipt.</w:t>
      </w:r>
    </w:p>
    <w:p w:rsidR="0000548B" w:rsidRPr="004A76CC" w:rsidRDefault="0000548B" w:rsidP="009E458C">
      <w:pPr>
        <w:pStyle w:val="SingleTxtG"/>
      </w:pPr>
      <w:r>
        <w:t>4.</w:t>
      </w:r>
      <w:r>
        <w:tab/>
      </w:r>
      <w:r w:rsidRPr="004A76CC">
        <w:t xml:space="preserve">The Secretary-General shall store correspondence relevant to the mandate of </w:t>
      </w:r>
      <w:r w:rsidRPr="00446941">
        <w:rPr>
          <w:rFonts w:asciiTheme="majorBidi" w:hAnsiTheme="majorBidi"/>
          <w:sz w:val="22"/>
        </w:rPr>
        <w:t xml:space="preserve">the </w:t>
      </w:r>
      <w:r>
        <w:t>Subcommittee</w:t>
      </w:r>
      <w:r w:rsidRPr="004A76CC">
        <w:t xml:space="preserve"> as decided by it.</w:t>
      </w:r>
    </w:p>
    <w:p w:rsidR="0000548B" w:rsidRPr="004A76CC" w:rsidRDefault="0000548B" w:rsidP="009E458C">
      <w:pPr>
        <w:pStyle w:val="SingleTxtG"/>
      </w:pPr>
      <w:r>
        <w:t>5.</w:t>
      </w:r>
      <w:r>
        <w:tab/>
      </w:r>
      <w:r w:rsidRPr="004A76CC">
        <w:t xml:space="preserve">The Secretary-General shall make available to members on request, all correspondence relevant to the work of </w:t>
      </w:r>
      <w:r w:rsidRPr="00446941">
        <w:rPr>
          <w:rFonts w:asciiTheme="majorBidi" w:hAnsiTheme="majorBidi"/>
          <w:sz w:val="22"/>
        </w:rPr>
        <w:t xml:space="preserve">the </w:t>
      </w:r>
      <w:r>
        <w:t>Subcommittee</w:t>
      </w:r>
      <w:r w:rsidRPr="004A76CC">
        <w:t>.</w:t>
      </w:r>
    </w:p>
    <w:p w:rsidR="0000548B" w:rsidRPr="004A76CC" w:rsidRDefault="0000548B" w:rsidP="0000548B">
      <w:pPr>
        <w:pStyle w:val="H23G"/>
      </w:pPr>
      <w:r>
        <w:tab/>
      </w:r>
      <w:r>
        <w:tab/>
      </w:r>
      <w:bookmarkStart w:id="46" w:name="_Toc534958315"/>
      <w:r w:rsidRPr="004A76CC">
        <w:t>Rule 28</w:t>
      </w:r>
      <w:r w:rsidRPr="004A76CC">
        <w:br/>
        <w:t>Informal meetings with States parties</w:t>
      </w:r>
      <w:bookmarkEnd w:id="46"/>
    </w:p>
    <w:p w:rsidR="0000548B" w:rsidRPr="004A76CC" w:rsidRDefault="00A13A97" w:rsidP="009E458C">
      <w:pPr>
        <w:pStyle w:val="SingleTxtG"/>
      </w:pPr>
      <w:r>
        <w:rPr>
          <w:rFonts w:asciiTheme="majorBidi" w:hAnsiTheme="majorBidi"/>
          <w:sz w:val="22"/>
        </w:rPr>
        <w:tab/>
      </w:r>
      <w:r w:rsidR="0000548B" w:rsidRPr="00446941">
        <w:rPr>
          <w:rFonts w:asciiTheme="majorBidi" w:hAnsiTheme="majorBidi"/>
          <w:sz w:val="22"/>
        </w:rPr>
        <w:t xml:space="preserve">The </w:t>
      </w:r>
      <w:r w:rsidR="0000548B">
        <w:t>Subcommittee</w:t>
      </w:r>
      <w:r w:rsidR="0000548B" w:rsidRPr="004A76CC">
        <w:t xml:space="preserve"> shall hold informal meetings with States parties during its plenary sessions from time to time.</w:t>
      </w:r>
    </w:p>
    <w:p w:rsidR="0000548B" w:rsidRPr="004A76CC" w:rsidRDefault="0000548B" w:rsidP="0000548B">
      <w:pPr>
        <w:pStyle w:val="HChG"/>
      </w:pPr>
      <w:r>
        <w:lastRenderedPageBreak/>
        <w:tab/>
      </w:r>
      <w:bookmarkStart w:id="47" w:name="_Toc534958316"/>
      <w:r w:rsidRPr="004A76CC">
        <w:t>I</w:t>
      </w:r>
      <w:r>
        <w:t>X</w:t>
      </w:r>
      <w:r w:rsidRPr="004A76CC">
        <w:t>.</w:t>
      </w:r>
      <w:r w:rsidRPr="004A76CC">
        <w:tab/>
        <w:t>Languages</w:t>
      </w:r>
      <w:bookmarkEnd w:id="47"/>
    </w:p>
    <w:p w:rsidR="0000548B" w:rsidRPr="004A76CC" w:rsidRDefault="0000548B" w:rsidP="0000548B">
      <w:pPr>
        <w:pStyle w:val="H23G"/>
      </w:pPr>
      <w:bookmarkStart w:id="48" w:name="_Toc143574380"/>
      <w:r>
        <w:tab/>
      </w:r>
      <w:r>
        <w:tab/>
      </w:r>
      <w:bookmarkStart w:id="49" w:name="_Toc534958317"/>
      <w:r w:rsidRPr="004A76CC">
        <w:t>Rule 29</w:t>
      </w:r>
      <w:r w:rsidRPr="004A76CC">
        <w:br/>
        <w:t>Official and working languages</w:t>
      </w:r>
      <w:bookmarkEnd w:id="48"/>
      <w:bookmarkEnd w:id="49"/>
    </w:p>
    <w:p w:rsidR="0000548B" w:rsidRPr="004A76CC" w:rsidRDefault="0000548B" w:rsidP="009E458C">
      <w:pPr>
        <w:pStyle w:val="SingleTxtG"/>
      </w:pPr>
      <w:r>
        <w:t>1.</w:t>
      </w:r>
      <w:r>
        <w:tab/>
      </w:r>
      <w:r w:rsidRPr="004A76CC">
        <w:t xml:space="preserve">Arabic, Chinese, English, French, Russian and Spanish shall be the official languages of </w:t>
      </w:r>
      <w:r w:rsidRPr="00446941">
        <w:rPr>
          <w:rFonts w:asciiTheme="majorBidi" w:hAnsiTheme="majorBidi"/>
          <w:sz w:val="22"/>
        </w:rPr>
        <w:t xml:space="preserve">the </w:t>
      </w:r>
      <w:r>
        <w:t>Subcommittee</w:t>
      </w:r>
      <w:r w:rsidRPr="004A76CC">
        <w:t>. Official documents, including visit reports, drafted in an official language shall be translated into the other official languages.</w:t>
      </w:r>
    </w:p>
    <w:p w:rsidR="0000548B" w:rsidRPr="004A76CC" w:rsidRDefault="0000548B" w:rsidP="009E458C">
      <w:pPr>
        <w:pStyle w:val="SingleTxtG"/>
      </w:pPr>
      <w:r>
        <w:t>2.</w:t>
      </w:r>
      <w:r>
        <w:tab/>
      </w:r>
      <w:r w:rsidRPr="004A76CC">
        <w:t xml:space="preserve">English, French and Spanish shall be the working languages of </w:t>
      </w:r>
      <w:r w:rsidRPr="00446941">
        <w:rPr>
          <w:rFonts w:asciiTheme="majorBidi" w:hAnsiTheme="majorBidi"/>
          <w:sz w:val="22"/>
        </w:rPr>
        <w:t xml:space="preserve">the </w:t>
      </w:r>
      <w:r>
        <w:t>Subcommittee</w:t>
      </w:r>
      <w:r w:rsidRPr="004A76CC">
        <w:t xml:space="preserve">. A fourth working language, when necessary, shall be used to facilitate communication among members or to interact with a State party in any of the six official languages of the United Nations. The working languages of </w:t>
      </w:r>
      <w:r>
        <w:rPr>
          <w:rFonts w:asciiTheme="majorBidi" w:hAnsiTheme="majorBidi" w:cstheme="majorBidi"/>
          <w:sz w:val="22"/>
          <w:szCs w:val="22"/>
        </w:rPr>
        <w:t xml:space="preserve">the </w:t>
      </w:r>
      <w:r>
        <w:t>Subcommittee</w:t>
      </w:r>
      <w:r w:rsidRPr="004A76CC">
        <w:t xml:space="preserve"> may be changed by its decision.</w:t>
      </w:r>
    </w:p>
    <w:p w:rsidR="0000548B" w:rsidRPr="004A76CC" w:rsidRDefault="0000548B" w:rsidP="0000548B">
      <w:pPr>
        <w:pStyle w:val="HChG"/>
      </w:pPr>
      <w:r>
        <w:tab/>
      </w:r>
      <w:bookmarkStart w:id="50" w:name="_Toc534958318"/>
      <w:r>
        <w:t>X</w:t>
      </w:r>
      <w:r w:rsidRPr="004A76CC">
        <w:t>.</w:t>
      </w:r>
      <w:r w:rsidRPr="004A76CC">
        <w:tab/>
        <w:t>Confidentiality</w:t>
      </w:r>
      <w:bookmarkEnd w:id="50"/>
    </w:p>
    <w:p w:rsidR="0000548B" w:rsidRPr="004A76CC" w:rsidRDefault="0000548B" w:rsidP="0000548B">
      <w:pPr>
        <w:pStyle w:val="H23G"/>
      </w:pPr>
      <w:r>
        <w:tab/>
      </w:r>
      <w:r>
        <w:tab/>
      </w:r>
      <w:bookmarkStart w:id="51" w:name="_Toc534958319"/>
      <w:r w:rsidRPr="004A76CC">
        <w:t xml:space="preserve">Rule </w:t>
      </w:r>
      <w:bookmarkStart w:id="52" w:name="_Toc143574384"/>
      <w:r w:rsidRPr="004A76CC">
        <w:t>30</w:t>
      </w:r>
      <w:r w:rsidRPr="004A76CC">
        <w:br/>
        <w:t xml:space="preserve">In camera </w:t>
      </w:r>
      <w:bookmarkEnd w:id="52"/>
      <w:r w:rsidRPr="004A76CC">
        <w:t>sessions</w:t>
      </w:r>
      <w:bookmarkEnd w:id="51"/>
    </w:p>
    <w:p w:rsidR="0000548B" w:rsidRPr="004A76CC" w:rsidRDefault="0000548B" w:rsidP="009E458C">
      <w:pPr>
        <w:pStyle w:val="SingleTxtG"/>
      </w:pPr>
      <w:r>
        <w:t>1.</w:t>
      </w:r>
      <w:r>
        <w:tab/>
      </w:r>
      <w:r w:rsidRPr="004A76CC">
        <w:t xml:space="preserve">During its sessions, </w:t>
      </w:r>
      <w:r>
        <w:t>the Subcommittee</w:t>
      </w:r>
      <w:r w:rsidRPr="004A76CC">
        <w:t xml:space="preserve"> shall meet in camera and its deliberations shall remain confidential.</w:t>
      </w:r>
    </w:p>
    <w:p w:rsidR="0000548B" w:rsidRPr="004A76CC" w:rsidRDefault="0000548B" w:rsidP="009E458C">
      <w:pPr>
        <w:pStyle w:val="SingleTxtG"/>
      </w:pPr>
      <w:r>
        <w:t>2.</w:t>
      </w:r>
      <w:r>
        <w:tab/>
      </w:r>
      <w:r w:rsidRPr="00446941">
        <w:rPr>
          <w:rFonts w:asciiTheme="majorBidi" w:hAnsiTheme="majorBidi"/>
          <w:sz w:val="22"/>
        </w:rPr>
        <w:t xml:space="preserve">The </w:t>
      </w:r>
      <w:r>
        <w:t>Subcommittee</w:t>
      </w:r>
      <w:r w:rsidRPr="004A76CC">
        <w:t xml:space="preserve"> may hear any person whom it considers to be in a position to assist it in the performance of its functions under </w:t>
      </w:r>
      <w:r w:rsidRPr="00446941">
        <w:rPr>
          <w:rFonts w:asciiTheme="majorBidi" w:hAnsiTheme="majorBidi"/>
          <w:sz w:val="22"/>
        </w:rPr>
        <w:t xml:space="preserve">the </w:t>
      </w:r>
      <w:r>
        <w:t>Optional Protocol</w:t>
      </w:r>
      <w:r w:rsidRPr="004A76CC">
        <w:t xml:space="preserve">. </w:t>
      </w:r>
      <w:r>
        <w:t>P</w:t>
      </w:r>
      <w:r w:rsidRPr="004A76CC">
        <w:t xml:space="preserve">ersons who participate </w:t>
      </w:r>
      <w:r>
        <w:t xml:space="preserve">in such a capacity </w:t>
      </w:r>
      <w:r w:rsidRPr="004A76CC">
        <w:t xml:space="preserve">in meetings of </w:t>
      </w:r>
      <w:r>
        <w:rPr>
          <w:rFonts w:asciiTheme="majorBidi" w:hAnsiTheme="majorBidi" w:cstheme="majorBidi"/>
          <w:sz w:val="22"/>
          <w:szCs w:val="22"/>
        </w:rPr>
        <w:t xml:space="preserve">the </w:t>
      </w:r>
      <w:r>
        <w:t>Subcommittee</w:t>
      </w:r>
      <w:r w:rsidRPr="004A76CC">
        <w:t xml:space="preserve"> at its invitation, in consultation with the Secretary-General, shall be bound by strict confidentiality.</w:t>
      </w:r>
    </w:p>
    <w:p w:rsidR="0000548B" w:rsidRPr="004A76CC" w:rsidRDefault="0000548B" w:rsidP="009E458C">
      <w:pPr>
        <w:pStyle w:val="SingleTxtG"/>
      </w:pPr>
      <w:r>
        <w:t>3.</w:t>
      </w:r>
      <w:r>
        <w:tab/>
      </w:r>
      <w:r w:rsidRPr="00446941">
        <w:rPr>
          <w:rFonts w:asciiTheme="majorBidi" w:hAnsiTheme="majorBidi"/>
          <w:sz w:val="22"/>
        </w:rPr>
        <w:t xml:space="preserve">The </w:t>
      </w:r>
      <w:r>
        <w:t>Subcommittee</w:t>
      </w:r>
      <w:r w:rsidRPr="004A76CC">
        <w:t xml:space="preserve"> may decide on an ad hoc basis that a meeting shall be public.</w:t>
      </w:r>
    </w:p>
    <w:p w:rsidR="0000548B" w:rsidRPr="004A76CC" w:rsidRDefault="0000548B" w:rsidP="0000548B">
      <w:pPr>
        <w:pStyle w:val="H23G"/>
      </w:pPr>
      <w:r>
        <w:tab/>
      </w:r>
      <w:r>
        <w:tab/>
      </w:r>
      <w:bookmarkStart w:id="53" w:name="_Toc534958320"/>
      <w:r w:rsidRPr="004A76CC">
        <w:t>Rule 31</w:t>
      </w:r>
      <w:r w:rsidRPr="004A76CC">
        <w:br/>
        <w:t>Documents</w:t>
      </w:r>
      <w:bookmarkEnd w:id="53"/>
    </w:p>
    <w:p w:rsidR="0000548B" w:rsidRPr="004A76CC" w:rsidRDefault="0000548B" w:rsidP="009E458C">
      <w:pPr>
        <w:pStyle w:val="SingleTxtG"/>
      </w:pPr>
      <w:r>
        <w:tab/>
      </w:r>
      <w:r w:rsidRPr="004A76CC">
        <w:t>All documentation of, and information concerning the work of</w:t>
      </w:r>
      <w:r>
        <w:t>,</w:t>
      </w:r>
      <w:r w:rsidRPr="004A76CC">
        <w:t xml:space="preserve"> </w:t>
      </w:r>
      <w:r w:rsidRPr="00446941">
        <w:rPr>
          <w:rFonts w:asciiTheme="majorBidi" w:hAnsiTheme="majorBidi"/>
          <w:sz w:val="22"/>
        </w:rPr>
        <w:t xml:space="preserve">the </w:t>
      </w:r>
      <w:r>
        <w:t>Subcommittee</w:t>
      </w:r>
      <w:r w:rsidRPr="004A76CC">
        <w:t xml:space="preserve"> shall be kept and treated as strictly confidential by the Secretary</w:t>
      </w:r>
      <w:r>
        <w:t>-</w:t>
      </w:r>
      <w:r w:rsidRPr="004A76CC">
        <w:t xml:space="preserve">General and by </w:t>
      </w:r>
      <w:r w:rsidRPr="00633FDA">
        <w:rPr>
          <w:rFonts w:asciiTheme="majorBidi" w:hAnsiTheme="majorBidi"/>
          <w:sz w:val="22"/>
        </w:rPr>
        <w:t xml:space="preserve">the </w:t>
      </w:r>
      <w:r>
        <w:t>Subcommittee</w:t>
      </w:r>
      <w:r w:rsidRPr="004A76CC">
        <w:t xml:space="preserve"> members, unless </w:t>
      </w:r>
      <w:r w:rsidRPr="00446941">
        <w:rPr>
          <w:rFonts w:asciiTheme="majorBidi" w:hAnsiTheme="majorBidi"/>
          <w:sz w:val="22"/>
        </w:rPr>
        <w:t xml:space="preserve">the </w:t>
      </w:r>
      <w:r>
        <w:t>Subcommittee</w:t>
      </w:r>
      <w:r w:rsidRPr="004A76CC">
        <w:t xml:space="preserve"> decides otherwise in relation to a particular document or matter.</w:t>
      </w:r>
    </w:p>
    <w:p w:rsidR="0000548B" w:rsidRPr="004A76CC" w:rsidRDefault="0000548B" w:rsidP="0000548B">
      <w:pPr>
        <w:pStyle w:val="HChG"/>
      </w:pPr>
      <w:r>
        <w:tab/>
      </w:r>
      <w:bookmarkStart w:id="54" w:name="_Toc534958321"/>
      <w:r>
        <w:t>X</w:t>
      </w:r>
      <w:r w:rsidRPr="004A76CC">
        <w:t>I.</w:t>
      </w:r>
      <w:r w:rsidRPr="004A76CC">
        <w:tab/>
        <w:t>Documentation</w:t>
      </w:r>
      <w:bookmarkEnd w:id="54"/>
    </w:p>
    <w:p w:rsidR="0000548B" w:rsidRPr="004A76CC" w:rsidRDefault="0000548B" w:rsidP="0000548B">
      <w:pPr>
        <w:pStyle w:val="H23G"/>
      </w:pPr>
      <w:r>
        <w:tab/>
      </w:r>
      <w:r>
        <w:tab/>
      </w:r>
      <w:bookmarkStart w:id="55" w:name="_Toc534958322"/>
      <w:r w:rsidRPr="004A76CC">
        <w:t>Rule 32</w:t>
      </w:r>
      <w:r w:rsidRPr="004A76CC">
        <w:br/>
        <w:t xml:space="preserve">Work of and decisions adopted by </w:t>
      </w:r>
      <w:r w:rsidRPr="00446941">
        <w:rPr>
          <w:rFonts w:asciiTheme="majorBidi" w:hAnsiTheme="majorBidi"/>
          <w:sz w:val="22"/>
        </w:rPr>
        <w:t xml:space="preserve">the </w:t>
      </w:r>
      <w:r>
        <w:t>Subcommittee</w:t>
      </w:r>
      <w:bookmarkEnd w:id="55"/>
    </w:p>
    <w:p w:rsidR="0000548B" w:rsidRPr="004A76CC" w:rsidRDefault="0000548B" w:rsidP="009E458C">
      <w:pPr>
        <w:pStyle w:val="SingleTxtG"/>
      </w:pPr>
      <w:r>
        <w:t>1.</w:t>
      </w:r>
      <w:r>
        <w:tab/>
      </w:r>
      <w:r w:rsidRPr="004A76CC">
        <w:t xml:space="preserve">A report containing a summary of the work of and the decisions adopted by </w:t>
      </w:r>
      <w:r w:rsidRPr="00446941">
        <w:rPr>
          <w:rFonts w:asciiTheme="majorBidi" w:hAnsiTheme="majorBidi"/>
          <w:sz w:val="22"/>
        </w:rPr>
        <w:t xml:space="preserve">the </w:t>
      </w:r>
      <w:r>
        <w:t>Subcommittee</w:t>
      </w:r>
      <w:r w:rsidRPr="004A76CC">
        <w:t xml:space="preserve"> during each session shall be prepared by the Secretary-General, in consultation with the Bureau, a draft of which shall be presented to </w:t>
      </w:r>
      <w:r>
        <w:rPr>
          <w:rFonts w:asciiTheme="majorBidi" w:hAnsiTheme="majorBidi" w:cstheme="majorBidi"/>
          <w:sz w:val="22"/>
          <w:szCs w:val="22"/>
        </w:rPr>
        <w:t xml:space="preserve">the </w:t>
      </w:r>
      <w:r>
        <w:t>Subcommittee</w:t>
      </w:r>
      <w:r w:rsidRPr="004A76CC">
        <w:t xml:space="preserve"> for adoption on the last day of that session.</w:t>
      </w:r>
    </w:p>
    <w:p w:rsidR="0000548B" w:rsidRPr="004A76CC" w:rsidRDefault="0000548B" w:rsidP="009E458C">
      <w:pPr>
        <w:pStyle w:val="SingleTxtG"/>
      </w:pPr>
      <w:r>
        <w:t>2.</w:t>
      </w:r>
      <w:r>
        <w:tab/>
      </w:r>
      <w:r w:rsidRPr="004A76CC">
        <w:t xml:space="preserve">The summary records of each session of </w:t>
      </w:r>
      <w:r w:rsidRPr="00446941">
        <w:rPr>
          <w:rFonts w:asciiTheme="majorBidi" w:hAnsiTheme="majorBidi"/>
          <w:sz w:val="22"/>
        </w:rPr>
        <w:t xml:space="preserve">the </w:t>
      </w:r>
      <w:r>
        <w:t>Subcommittee</w:t>
      </w:r>
      <w:r w:rsidRPr="004A76CC">
        <w:t xml:space="preserve"> shall be made available to its members.</w:t>
      </w:r>
    </w:p>
    <w:p w:rsidR="0000548B" w:rsidRPr="004A76CC" w:rsidRDefault="0000548B" w:rsidP="0000548B">
      <w:pPr>
        <w:pStyle w:val="H23G"/>
      </w:pPr>
      <w:r>
        <w:tab/>
      </w:r>
      <w:r>
        <w:tab/>
      </w:r>
      <w:bookmarkStart w:id="56" w:name="_Toc534958323"/>
      <w:r w:rsidRPr="004A76CC">
        <w:t>Rule 33</w:t>
      </w:r>
      <w:r w:rsidRPr="004A76CC">
        <w:br/>
        <w:t>Annual report</w:t>
      </w:r>
      <w:bookmarkEnd w:id="56"/>
    </w:p>
    <w:p w:rsidR="0000548B" w:rsidRPr="004A76CC" w:rsidRDefault="0000548B" w:rsidP="009E458C">
      <w:pPr>
        <w:pStyle w:val="SingleTxtG"/>
      </w:pPr>
      <w:r>
        <w:t>1.</w:t>
      </w:r>
      <w:r>
        <w:tab/>
      </w:r>
      <w:r w:rsidRPr="004A76CC">
        <w:t xml:space="preserve">The </w:t>
      </w:r>
      <w:r>
        <w:t>Subcommittee</w:t>
      </w:r>
      <w:r w:rsidRPr="004A76CC">
        <w:t xml:space="preserve"> shall prepare an annual report on its activities which shall be a public document available in all the official languages</w:t>
      </w:r>
      <w:r>
        <w:t xml:space="preserve"> of the United Nations</w:t>
      </w:r>
      <w:r w:rsidRPr="004A76CC">
        <w:t>.</w:t>
      </w:r>
    </w:p>
    <w:p w:rsidR="0000548B" w:rsidRPr="004A76CC" w:rsidRDefault="0000548B" w:rsidP="009E458C">
      <w:pPr>
        <w:pStyle w:val="SingleTxtG"/>
      </w:pPr>
      <w:r>
        <w:t>2.</w:t>
      </w:r>
      <w:r>
        <w:tab/>
      </w:r>
      <w:r w:rsidRPr="004A76CC">
        <w:t xml:space="preserve">The </w:t>
      </w:r>
      <w:r>
        <w:t>a</w:t>
      </w:r>
      <w:r w:rsidRPr="004A76CC">
        <w:t xml:space="preserve">nnual </w:t>
      </w:r>
      <w:r>
        <w:t>r</w:t>
      </w:r>
      <w:r w:rsidRPr="004A76CC">
        <w:t xml:space="preserve">eport shall be presented to </w:t>
      </w:r>
      <w:r>
        <w:t>the Committee against Torture</w:t>
      </w:r>
      <w:r w:rsidRPr="004A76CC">
        <w:t xml:space="preserve">, in accordance with article 16 (3) of </w:t>
      </w:r>
      <w:r>
        <w:t>the Optional Protocol</w:t>
      </w:r>
      <w:r w:rsidRPr="000E6A0C">
        <w:t>.</w:t>
      </w:r>
    </w:p>
    <w:p w:rsidR="0000548B" w:rsidRPr="004A76CC" w:rsidRDefault="0000548B" w:rsidP="0000548B">
      <w:pPr>
        <w:pStyle w:val="H23G"/>
        <w:rPr>
          <w:b w:val="0"/>
        </w:rPr>
      </w:pPr>
      <w:r>
        <w:lastRenderedPageBreak/>
        <w:tab/>
      </w:r>
      <w:r>
        <w:tab/>
      </w:r>
      <w:bookmarkStart w:id="57" w:name="_Toc534958324"/>
      <w:r w:rsidRPr="004A76CC">
        <w:t>Rule 34</w:t>
      </w:r>
      <w:r w:rsidRPr="004A76CC">
        <w:br/>
        <w:t xml:space="preserve">Guidelines of </w:t>
      </w:r>
      <w:r>
        <w:rPr>
          <w:rFonts w:asciiTheme="majorBidi" w:hAnsiTheme="majorBidi" w:cstheme="majorBidi"/>
          <w:bCs/>
          <w:sz w:val="22"/>
          <w:szCs w:val="22"/>
        </w:rPr>
        <w:t xml:space="preserve">the </w:t>
      </w:r>
      <w:r>
        <w:t>Subcommittee</w:t>
      </w:r>
      <w:r w:rsidRPr="004A76CC">
        <w:t xml:space="preserve"> in relation to visits</w:t>
      </w:r>
      <w:bookmarkEnd w:id="57"/>
    </w:p>
    <w:p w:rsidR="0000548B" w:rsidRPr="004A76CC" w:rsidRDefault="001626E9" w:rsidP="009E458C">
      <w:pPr>
        <w:pStyle w:val="SingleTxtG"/>
      </w:pPr>
      <w:r>
        <w:tab/>
        <w:t>T</w:t>
      </w:r>
      <w:r w:rsidR="0000548B" w:rsidRPr="004A76CC">
        <w:t xml:space="preserve">he visit guidelines of </w:t>
      </w:r>
      <w:r w:rsidR="0000548B">
        <w:rPr>
          <w:rFonts w:asciiTheme="majorBidi" w:hAnsiTheme="majorBidi" w:cstheme="majorBidi"/>
          <w:sz w:val="22"/>
          <w:szCs w:val="22"/>
        </w:rPr>
        <w:t xml:space="preserve">the </w:t>
      </w:r>
      <w:r w:rsidR="0000548B">
        <w:t>Subcommittee</w:t>
      </w:r>
      <w:r w:rsidR="0000548B" w:rsidRPr="004A76CC">
        <w:t xml:space="preserve"> shall be formulated and made available as a separate document.</w:t>
      </w:r>
    </w:p>
    <w:p w:rsidR="0000548B" w:rsidRPr="004A76CC" w:rsidRDefault="0000548B" w:rsidP="0000548B">
      <w:pPr>
        <w:pStyle w:val="H23G"/>
        <w:rPr>
          <w:b w:val="0"/>
        </w:rPr>
      </w:pPr>
      <w:r>
        <w:tab/>
      </w:r>
      <w:r>
        <w:tab/>
      </w:r>
      <w:bookmarkStart w:id="58" w:name="_Toc534958325"/>
      <w:r w:rsidRPr="004A76CC">
        <w:t>Rule 35</w:t>
      </w:r>
      <w:r w:rsidRPr="004A76CC">
        <w:br/>
        <w:t>General comments and other forms of statement</w:t>
      </w:r>
      <w:bookmarkEnd w:id="58"/>
    </w:p>
    <w:p w:rsidR="0000548B" w:rsidRPr="004A76CC" w:rsidRDefault="001626E9" w:rsidP="009E458C">
      <w:pPr>
        <w:pStyle w:val="SingleTxtG"/>
      </w:pPr>
      <w:r>
        <w:rPr>
          <w:rFonts w:asciiTheme="majorBidi" w:hAnsiTheme="majorBidi" w:cstheme="majorBidi"/>
          <w:sz w:val="22"/>
          <w:szCs w:val="22"/>
        </w:rPr>
        <w:tab/>
      </w:r>
      <w:r w:rsidR="0000548B">
        <w:rPr>
          <w:rFonts w:asciiTheme="majorBidi" w:hAnsiTheme="majorBidi" w:cstheme="majorBidi"/>
          <w:sz w:val="22"/>
          <w:szCs w:val="22"/>
        </w:rPr>
        <w:t xml:space="preserve">The </w:t>
      </w:r>
      <w:r w:rsidR="0000548B">
        <w:t>Subcommittee</w:t>
      </w:r>
      <w:r w:rsidR="0000548B" w:rsidRPr="004A76CC">
        <w:t xml:space="preserve"> may prepare and adopt general comments and other forms of statement on the provisions of </w:t>
      </w:r>
      <w:r w:rsidR="0000548B">
        <w:rPr>
          <w:rFonts w:asciiTheme="majorBidi" w:hAnsiTheme="majorBidi" w:cstheme="majorBidi"/>
          <w:sz w:val="22"/>
          <w:szCs w:val="22"/>
        </w:rPr>
        <w:t xml:space="preserve">the </w:t>
      </w:r>
      <w:r w:rsidR="0000548B">
        <w:t>Optional Protocol</w:t>
      </w:r>
      <w:r w:rsidR="0000548B" w:rsidRPr="004A76CC">
        <w:t xml:space="preserve"> with a view to promoting its further implementation and to assisting States parties and </w:t>
      </w:r>
      <w:r w:rsidR="0000548B">
        <w:t>n</w:t>
      </w:r>
      <w:r w:rsidR="0000548B" w:rsidRPr="004A76CC">
        <w:t xml:space="preserve">ational </w:t>
      </w:r>
      <w:r w:rsidR="0000548B">
        <w:t>p</w:t>
      </w:r>
      <w:r w:rsidR="0000548B" w:rsidRPr="004A76CC">
        <w:t xml:space="preserve">reventive </w:t>
      </w:r>
      <w:r w:rsidR="0000548B">
        <w:t>m</w:t>
      </w:r>
      <w:r w:rsidR="0000548B" w:rsidRPr="004A76CC">
        <w:t>echanism</w:t>
      </w:r>
      <w:r w:rsidR="0000548B">
        <w:t>s</w:t>
      </w:r>
      <w:r w:rsidR="0000548B" w:rsidRPr="004A76CC">
        <w:t xml:space="preserve"> in fulfilling their obligations under </w:t>
      </w:r>
      <w:r w:rsidR="0000548B">
        <w:rPr>
          <w:rFonts w:asciiTheme="majorBidi" w:hAnsiTheme="majorBidi" w:cstheme="majorBidi"/>
          <w:sz w:val="22"/>
          <w:szCs w:val="22"/>
        </w:rPr>
        <w:t xml:space="preserve">the </w:t>
      </w:r>
      <w:r w:rsidR="0000548B">
        <w:t>Optional Protocol</w:t>
      </w:r>
      <w:r w:rsidR="0000548B" w:rsidRPr="004A76CC">
        <w:t>.</w:t>
      </w:r>
    </w:p>
    <w:p w:rsidR="0000548B" w:rsidRPr="004A76CC" w:rsidRDefault="0000548B" w:rsidP="0000548B">
      <w:pPr>
        <w:pStyle w:val="HChG"/>
      </w:pPr>
      <w:r>
        <w:tab/>
      </w:r>
      <w:bookmarkStart w:id="59" w:name="_Toc143574389"/>
      <w:bookmarkStart w:id="60" w:name="_Toc534958326"/>
      <w:r w:rsidRPr="004A76CC">
        <w:t>X</w:t>
      </w:r>
      <w:r>
        <w:t>II</w:t>
      </w:r>
      <w:r w:rsidRPr="004A76CC">
        <w:t>.</w:t>
      </w:r>
      <w:r w:rsidRPr="004A76CC">
        <w:tab/>
        <w:t>Conduct of work</w:t>
      </w:r>
      <w:bookmarkEnd w:id="59"/>
      <w:bookmarkEnd w:id="60"/>
    </w:p>
    <w:p w:rsidR="0000548B" w:rsidRPr="004A76CC" w:rsidRDefault="0000548B" w:rsidP="0000548B">
      <w:pPr>
        <w:pStyle w:val="H23G"/>
      </w:pPr>
      <w:r>
        <w:tab/>
      </w:r>
      <w:r>
        <w:tab/>
      </w:r>
      <w:bookmarkStart w:id="61" w:name="_Toc534958327"/>
      <w:r w:rsidRPr="004A76CC">
        <w:t xml:space="preserve">Rule </w:t>
      </w:r>
      <w:bookmarkStart w:id="62" w:name="_Toc143574390"/>
      <w:r w:rsidRPr="004A76CC">
        <w:t>36</w:t>
      </w:r>
      <w:r w:rsidRPr="004A76CC">
        <w:br/>
        <w:t>Quorum</w:t>
      </w:r>
      <w:bookmarkEnd w:id="62"/>
      <w:bookmarkEnd w:id="61"/>
    </w:p>
    <w:p w:rsidR="0000548B" w:rsidRPr="004A76CC" w:rsidRDefault="0000548B" w:rsidP="009E458C">
      <w:pPr>
        <w:pStyle w:val="SingleTxtG"/>
      </w:pPr>
      <w:r>
        <w:tab/>
      </w:r>
      <w:r w:rsidRPr="004A76CC">
        <w:t xml:space="preserve">Fourteen members of </w:t>
      </w:r>
      <w:r w:rsidRPr="00446941">
        <w:rPr>
          <w:rFonts w:asciiTheme="majorBidi" w:hAnsiTheme="majorBidi"/>
          <w:sz w:val="22"/>
        </w:rPr>
        <w:t xml:space="preserve">the </w:t>
      </w:r>
      <w:r>
        <w:t>Subcommittee</w:t>
      </w:r>
      <w:r w:rsidRPr="004A76CC">
        <w:t xml:space="preserve"> shall constitute a quorum.</w:t>
      </w:r>
    </w:p>
    <w:p w:rsidR="0000548B" w:rsidRPr="004A76CC" w:rsidRDefault="0000548B" w:rsidP="0000548B">
      <w:pPr>
        <w:pStyle w:val="H23G"/>
      </w:pPr>
      <w:r>
        <w:tab/>
      </w:r>
      <w:r>
        <w:tab/>
      </w:r>
      <w:bookmarkStart w:id="63" w:name="_Toc534958328"/>
      <w:bookmarkStart w:id="64" w:name="OLE_LINK1"/>
      <w:bookmarkStart w:id="65" w:name="OLE_LINK2"/>
      <w:r w:rsidRPr="004A76CC">
        <w:t xml:space="preserve">Rule </w:t>
      </w:r>
      <w:bookmarkStart w:id="66" w:name="_Toc143574394"/>
      <w:r w:rsidRPr="004A76CC">
        <w:t>37</w:t>
      </w:r>
      <w:r w:rsidRPr="004A76CC">
        <w:br/>
        <w:t>Adoption of decisions</w:t>
      </w:r>
      <w:bookmarkEnd w:id="66"/>
      <w:bookmarkEnd w:id="63"/>
    </w:p>
    <w:p w:rsidR="0000548B" w:rsidRPr="004A76CC" w:rsidRDefault="0000548B" w:rsidP="009E458C">
      <w:pPr>
        <w:pStyle w:val="SingleTxtG"/>
      </w:pPr>
      <w:r>
        <w:t>1.</w:t>
      </w:r>
      <w:r>
        <w:tab/>
      </w:r>
      <w:r w:rsidRPr="00446941">
        <w:rPr>
          <w:rFonts w:asciiTheme="majorBidi" w:hAnsiTheme="majorBidi"/>
          <w:sz w:val="22"/>
        </w:rPr>
        <w:t xml:space="preserve">The </w:t>
      </w:r>
      <w:r>
        <w:t>Subcommittee</w:t>
      </w:r>
      <w:r w:rsidRPr="004A76CC">
        <w:t xml:space="preserve"> shall endeavour to reach all of its decisions by consensus. If a consensus cannot be reached, decisions of </w:t>
      </w:r>
      <w:r w:rsidRPr="00446941">
        <w:rPr>
          <w:rFonts w:asciiTheme="majorBidi" w:hAnsiTheme="majorBidi"/>
          <w:sz w:val="22"/>
        </w:rPr>
        <w:t xml:space="preserve">the </w:t>
      </w:r>
      <w:r>
        <w:t>Subcommittee</w:t>
      </w:r>
      <w:r w:rsidRPr="004A76CC">
        <w:t xml:space="preserve"> shall be put to a vote and adopted on the basis of a simple majority of votes from the members present and voting.</w:t>
      </w:r>
    </w:p>
    <w:p w:rsidR="0000548B" w:rsidRPr="004A76CC" w:rsidRDefault="0000548B" w:rsidP="009E458C">
      <w:pPr>
        <w:pStyle w:val="SingleTxtG"/>
      </w:pPr>
      <w:r>
        <w:t>2.</w:t>
      </w:r>
      <w:r>
        <w:tab/>
      </w:r>
      <w:r w:rsidRPr="004A76CC">
        <w:t xml:space="preserve">Each member of </w:t>
      </w:r>
      <w:r w:rsidRPr="00446941">
        <w:rPr>
          <w:rFonts w:asciiTheme="majorBidi" w:hAnsiTheme="majorBidi"/>
          <w:sz w:val="22"/>
        </w:rPr>
        <w:t xml:space="preserve">the </w:t>
      </w:r>
      <w:r>
        <w:t>Subcommittee</w:t>
      </w:r>
      <w:r w:rsidRPr="004A76CC">
        <w:t xml:space="preserve"> shall have one vote.</w:t>
      </w:r>
      <w:bookmarkStart w:id="67" w:name="_Toc143574398"/>
    </w:p>
    <w:p w:rsidR="0000548B" w:rsidRPr="004A76CC" w:rsidRDefault="0000548B" w:rsidP="009E458C">
      <w:pPr>
        <w:pStyle w:val="SingleTxtG"/>
      </w:pPr>
      <w:r>
        <w:t>3.</w:t>
      </w:r>
      <w:r>
        <w:tab/>
      </w:r>
      <w:r w:rsidRPr="004A76CC">
        <w:t>When not in session</w:t>
      </w:r>
      <w:r>
        <w:t>,</w:t>
      </w:r>
      <w:r w:rsidRPr="004A76CC">
        <w:t xml:space="preserve"> and if so decided by the Bureau, decisions may be taken through electronic means</w:t>
      </w:r>
      <w:r>
        <w:t>.</w:t>
      </w:r>
    </w:p>
    <w:bookmarkEnd w:id="64"/>
    <w:bookmarkEnd w:id="65"/>
    <w:p w:rsidR="0000548B" w:rsidRPr="004A76CC" w:rsidRDefault="0000548B" w:rsidP="0000548B">
      <w:pPr>
        <w:pStyle w:val="H23G"/>
      </w:pPr>
      <w:r>
        <w:tab/>
      </w:r>
      <w:r>
        <w:tab/>
      </w:r>
      <w:bookmarkStart w:id="68" w:name="_Toc534958329"/>
      <w:r w:rsidRPr="004A76CC">
        <w:t>Rule 38</w:t>
      </w:r>
      <w:r w:rsidRPr="004A76CC">
        <w:br/>
        <w:t xml:space="preserve">Working groups and </w:t>
      </w:r>
      <w:r>
        <w:t>r</w:t>
      </w:r>
      <w:r w:rsidRPr="004A76CC">
        <w:t>apporteurs</w:t>
      </w:r>
      <w:bookmarkEnd w:id="68"/>
    </w:p>
    <w:p w:rsidR="0000548B" w:rsidRPr="004A76CC" w:rsidRDefault="0000548B" w:rsidP="009E458C">
      <w:pPr>
        <w:pStyle w:val="SingleTxtG"/>
      </w:pPr>
      <w:r>
        <w:t>1.</w:t>
      </w:r>
      <w:r>
        <w:tab/>
      </w:r>
      <w:r w:rsidRPr="00446941">
        <w:rPr>
          <w:rFonts w:asciiTheme="majorBidi" w:hAnsiTheme="majorBidi"/>
          <w:sz w:val="22"/>
        </w:rPr>
        <w:t xml:space="preserve">The </w:t>
      </w:r>
      <w:r>
        <w:t>Subcommittee</w:t>
      </w:r>
      <w:r w:rsidRPr="004A76CC">
        <w:t xml:space="preserve"> may appoint </w:t>
      </w:r>
      <w:r>
        <w:t>r</w:t>
      </w:r>
      <w:r w:rsidRPr="004A76CC">
        <w:t xml:space="preserve">apporteurs and establish both permanent and ad hoc working groups comprising a limited number of its members. The terms of reference of such </w:t>
      </w:r>
      <w:r>
        <w:t>r</w:t>
      </w:r>
      <w:r w:rsidRPr="004A76CC">
        <w:t xml:space="preserve">apporteurs and working groups shall be determined by </w:t>
      </w:r>
      <w:r>
        <w:rPr>
          <w:rFonts w:asciiTheme="majorBidi" w:hAnsiTheme="majorBidi" w:cstheme="majorBidi"/>
          <w:sz w:val="22"/>
          <w:szCs w:val="22"/>
        </w:rPr>
        <w:t xml:space="preserve">the </w:t>
      </w:r>
      <w:r>
        <w:t>Subcommittee</w:t>
      </w:r>
      <w:r w:rsidRPr="004A76CC">
        <w:t>. Membership of working groups shall be determined by the Bureau, following consultations with members when appropriate.</w:t>
      </w:r>
    </w:p>
    <w:p w:rsidR="0000548B" w:rsidRPr="004A76CC" w:rsidRDefault="0000548B" w:rsidP="009E458C">
      <w:pPr>
        <w:pStyle w:val="SingleTxtG"/>
      </w:pPr>
      <w:r>
        <w:t>2.</w:t>
      </w:r>
      <w:r>
        <w:tab/>
      </w:r>
      <w:r w:rsidRPr="004A76CC">
        <w:t>Chairs of working groups shall be designated by the Bureau, following consultations with the members of the working group in question.</w:t>
      </w:r>
    </w:p>
    <w:p w:rsidR="0000548B" w:rsidRPr="004A76CC" w:rsidRDefault="0000548B" w:rsidP="0000548B">
      <w:pPr>
        <w:pStyle w:val="H23G"/>
      </w:pPr>
      <w:r>
        <w:tab/>
      </w:r>
      <w:r>
        <w:tab/>
      </w:r>
      <w:bookmarkStart w:id="69" w:name="_Toc534958330"/>
      <w:r w:rsidRPr="004A76CC">
        <w:t>Rule 39</w:t>
      </w:r>
      <w:r w:rsidRPr="004A76CC">
        <w:br/>
        <w:t xml:space="preserve">Regional teams and country </w:t>
      </w:r>
      <w:r>
        <w:t>r</w:t>
      </w:r>
      <w:r w:rsidRPr="004A76CC">
        <w:t>apporteurs</w:t>
      </w:r>
      <w:bookmarkEnd w:id="69"/>
    </w:p>
    <w:p w:rsidR="0000548B" w:rsidRPr="004A76CC" w:rsidRDefault="0000548B" w:rsidP="009E458C">
      <w:pPr>
        <w:pStyle w:val="SingleTxtG"/>
      </w:pPr>
      <w:r>
        <w:t>1.</w:t>
      </w:r>
      <w:r>
        <w:tab/>
      </w:r>
      <w:r w:rsidRPr="004A76CC">
        <w:t xml:space="preserve">The Bureau may designate members to work in regional teams to undertake work related to </w:t>
      </w:r>
      <w:r>
        <w:t>the</w:t>
      </w:r>
      <w:r w:rsidRPr="004A76CC">
        <w:t xml:space="preserve"> mandate </w:t>
      </w:r>
      <w:r>
        <w:t xml:space="preserve">of the Subcommittee </w:t>
      </w:r>
      <w:r w:rsidRPr="004A76CC">
        <w:t>in relation to a defined region.</w:t>
      </w:r>
    </w:p>
    <w:p w:rsidR="0000548B" w:rsidRPr="004A76CC" w:rsidRDefault="0000548B" w:rsidP="009E458C">
      <w:pPr>
        <w:pStyle w:val="SingleTxtG"/>
      </w:pPr>
      <w:r>
        <w:t>2.</w:t>
      </w:r>
      <w:r>
        <w:tab/>
      </w:r>
      <w:r w:rsidRPr="004A76CC">
        <w:t xml:space="preserve">The work of each regional team shall be </w:t>
      </w:r>
      <w:r w:rsidRPr="000E6A0C">
        <w:t>led</w:t>
      </w:r>
      <w:r w:rsidRPr="004A76CC">
        <w:t xml:space="preserve"> by the </w:t>
      </w:r>
      <w:r>
        <w:t>h</w:t>
      </w:r>
      <w:r w:rsidRPr="004A76CC">
        <w:t xml:space="preserve">ead of the </w:t>
      </w:r>
      <w:r>
        <w:t>r</w:t>
      </w:r>
      <w:r w:rsidRPr="004A76CC">
        <w:t xml:space="preserve">egional </w:t>
      </w:r>
      <w:r>
        <w:t>t</w:t>
      </w:r>
      <w:r w:rsidRPr="004A76CC">
        <w:t xml:space="preserve">eam who shall be designated by the Bureau following consultations with members of the regional team. Members of the Bureau may not also be </w:t>
      </w:r>
      <w:r>
        <w:t>h</w:t>
      </w:r>
      <w:r w:rsidRPr="004A76CC">
        <w:t xml:space="preserve">eads of </w:t>
      </w:r>
      <w:r>
        <w:t>r</w:t>
      </w:r>
      <w:r w:rsidRPr="004A76CC">
        <w:t xml:space="preserve">egional </w:t>
      </w:r>
      <w:r>
        <w:t>t</w:t>
      </w:r>
      <w:r w:rsidRPr="000E6A0C">
        <w:t>eam</w:t>
      </w:r>
      <w:r>
        <w:rPr>
          <w:rFonts w:asciiTheme="majorBidi" w:hAnsiTheme="majorBidi" w:cstheme="majorBidi"/>
          <w:sz w:val="22"/>
          <w:szCs w:val="22"/>
        </w:rPr>
        <w:t>s</w:t>
      </w:r>
      <w:r w:rsidRPr="004A76CC">
        <w:t>.</w:t>
      </w:r>
    </w:p>
    <w:p w:rsidR="0000548B" w:rsidRPr="004A76CC" w:rsidRDefault="0000548B" w:rsidP="009E458C">
      <w:pPr>
        <w:pStyle w:val="SingleTxtG"/>
      </w:pPr>
      <w:r>
        <w:t>3.</w:t>
      </w:r>
      <w:r>
        <w:tab/>
      </w:r>
      <w:r w:rsidRPr="004A76CC">
        <w:t xml:space="preserve">The regional team shall, following consultations with members of the regional team, designate country </w:t>
      </w:r>
      <w:r>
        <w:t>r</w:t>
      </w:r>
      <w:r w:rsidRPr="004A76CC">
        <w:t xml:space="preserve">apporteurs for each State party and, if appropriate, signatory </w:t>
      </w:r>
      <w:r>
        <w:t>S</w:t>
      </w:r>
      <w:r w:rsidRPr="004A76CC">
        <w:t>tates, from among its membership.</w:t>
      </w:r>
    </w:p>
    <w:p w:rsidR="0000548B" w:rsidRPr="004A76CC" w:rsidRDefault="0000548B" w:rsidP="0000548B">
      <w:pPr>
        <w:pStyle w:val="H23G"/>
      </w:pPr>
      <w:r>
        <w:tab/>
      </w:r>
      <w:r>
        <w:tab/>
      </w:r>
      <w:bookmarkStart w:id="70" w:name="_Toc534958331"/>
      <w:r w:rsidRPr="004A76CC">
        <w:t>Rule 40</w:t>
      </w:r>
      <w:r w:rsidRPr="004A76CC">
        <w:br/>
        <w:t>Rapporteur and focal points on reprisals</w:t>
      </w:r>
      <w:bookmarkEnd w:id="70"/>
    </w:p>
    <w:p w:rsidR="0000548B" w:rsidRPr="004A76CC" w:rsidRDefault="0000548B" w:rsidP="009E458C">
      <w:pPr>
        <w:pStyle w:val="SingleTxtG"/>
      </w:pPr>
      <w:r>
        <w:t>1.</w:t>
      </w:r>
      <w:r>
        <w:tab/>
      </w:r>
      <w:r>
        <w:rPr>
          <w:rFonts w:asciiTheme="majorBidi" w:hAnsiTheme="majorBidi" w:cstheme="majorBidi"/>
          <w:sz w:val="22"/>
          <w:szCs w:val="22"/>
        </w:rPr>
        <w:t xml:space="preserve">The </w:t>
      </w:r>
      <w:r>
        <w:t>Subcommittee</w:t>
      </w:r>
      <w:r w:rsidRPr="004A76CC">
        <w:t xml:space="preserve"> shall appoint a </w:t>
      </w:r>
      <w:r>
        <w:t>r</w:t>
      </w:r>
      <w:r w:rsidRPr="004A76CC">
        <w:t>apporteur on reprisals</w:t>
      </w:r>
      <w:r>
        <w:t>,</w:t>
      </w:r>
      <w:r w:rsidRPr="004A76CC">
        <w:t xml:space="preserve"> who shall be elected in accordance with rule </w:t>
      </w:r>
      <w:r w:rsidRPr="00446941">
        <w:t>21</w:t>
      </w:r>
      <w:r w:rsidRPr="004A76CC">
        <w:t>.</w:t>
      </w:r>
    </w:p>
    <w:p w:rsidR="0000548B" w:rsidRPr="00446941" w:rsidRDefault="0000548B" w:rsidP="009E458C">
      <w:pPr>
        <w:pStyle w:val="SingleTxtG"/>
      </w:pPr>
      <w:r>
        <w:lastRenderedPageBreak/>
        <w:t>2.</w:t>
      </w:r>
      <w:r>
        <w:tab/>
      </w:r>
      <w:r w:rsidRPr="004A76CC">
        <w:t xml:space="preserve">The terms of reference of the </w:t>
      </w:r>
      <w:r>
        <w:t>r</w:t>
      </w:r>
      <w:r w:rsidRPr="004A76CC">
        <w:t xml:space="preserve">apporteur on reprisals shall be defined by </w:t>
      </w:r>
      <w:r w:rsidRPr="00446941">
        <w:rPr>
          <w:rFonts w:asciiTheme="majorBidi" w:hAnsiTheme="majorBidi"/>
          <w:sz w:val="22"/>
        </w:rPr>
        <w:t xml:space="preserve">the </w:t>
      </w:r>
      <w:r>
        <w:t>Subcommittee</w:t>
      </w:r>
      <w:r w:rsidRPr="004A76CC">
        <w:t xml:space="preserve">, and shall include </w:t>
      </w:r>
      <w:r>
        <w:t xml:space="preserve">the </w:t>
      </w:r>
      <w:r w:rsidRPr="004A76CC">
        <w:t xml:space="preserve">guidelines for overseeing the implementation of the policy on reprisals (CAT/OP/6/Rev.1), coordinating </w:t>
      </w:r>
      <w:r w:rsidRPr="00446941">
        <w:rPr>
          <w:rFonts w:asciiTheme="majorBidi" w:hAnsiTheme="majorBidi"/>
          <w:sz w:val="22"/>
        </w:rPr>
        <w:t xml:space="preserve">the </w:t>
      </w:r>
      <w:r>
        <w:t>Subcommittee</w:t>
      </w:r>
      <w:r w:rsidRPr="004A76CC">
        <w:t>’s activities relating to reprisals and liaising with relevant national, regional and international bodies.</w:t>
      </w:r>
    </w:p>
    <w:p w:rsidR="0000548B" w:rsidRPr="004A76CC" w:rsidRDefault="0000548B" w:rsidP="009E458C">
      <w:pPr>
        <w:pStyle w:val="SingleTxtG"/>
      </w:pPr>
      <w:r>
        <w:t>3.</w:t>
      </w:r>
      <w:r>
        <w:tab/>
        <w:t>F</w:t>
      </w:r>
      <w:r w:rsidRPr="004A76CC">
        <w:t xml:space="preserve">ocal points for reprisals </w:t>
      </w:r>
      <w:r>
        <w:t>concerning each v</w:t>
      </w:r>
      <w:r w:rsidRPr="004A76CC">
        <w:t>isit shall be appointed by each visit delegation.</w:t>
      </w:r>
    </w:p>
    <w:p w:rsidR="0000548B" w:rsidRPr="00446941" w:rsidRDefault="0000548B" w:rsidP="0000548B">
      <w:pPr>
        <w:pStyle w:val="HChG"/>
        <w:rPr>
          <w:b w:val="0"/>
        </w:rPr>
      </w:pPr>
      <w:bookmarkStart w:id="71" w:name="_Toc143574406"/>
      <w:r>
        <w:tab/>
      </w:r>
      <w:bookmarkStart w:id="72" w:name="_Toc534958332"/>
      <w:r w:rsidRPr="004A76CC">
        <w:t>XI</w:t>
      </w:r>
      <w:r>
        <w:t>II</w:t>
      </w:r>
      <w:r w:rsidRPr="004A76CC">
        <w:t>.</w:t>
      </w:r>
      <w:r w:rsidRPr="004A76CC">
        <w:tab/>
        <w:t>National preventive mechanisms</w:t>
      </w:r>
      <w:bookmarkEnd w:id="71"/>
      <w:bookmarkEnd w:id="72"/>
    </w:p>
    <w:p w:rsidR="0000548B" w:rsidRPr="00446941" w:rsidRDefault="0000548B" w:rsidP="0000548B">
      <w:pPr>
        <w:pStyle w:val="H23G"/>
        <w:rPr>
          <w:b w:val="0"/>
        </w:rPr>
      </w:pPr>
      <w:r w:rsidRPr="00446941">
        <w:tab/>
      </w:r>
      <w:r w:rsidRPr="00446941">
        <w:tab/>
      </w:r>
      <w:bookmarkStart w:id="73" w:name="_Toc534958333"/>
      <w:r w:rsidRPr="004A76CC">
        <w:t>Rule 41</w:t>
      </w:r>
      <w:bookmarkStart w:id="74" w:name="_Toc143574409"/>
      <w:r w:rsidRPr="00446941">
        <w:br/>
      </w:r>
      <w:r w:rsidRPr="004A76CC">
        <w:t>Relation</w:t>
      </w:r>
      <w:r>
        <w:t>s</w:t>
      </w:r>
      <w:r w:rsidRPr="004A76CC">
        <w:t xml:space="preserve"> with State</w:t>
      </w:r>
      <w:r w:rsidR="008723E5">
        <w:t>s</w:t>
      </w:r>
      <w:r w:rsidRPr="004A76CC">
        <w:t xml:space="preserve"> parties concerning </w:t>
      </w:r>
      <w:r>
        <w:t xml:space="preserve">the </w:t>
      </w:r>
      <w:r w:rsidRPr="004A76CC">
        <w:t>establishment or designation and maintenance of national preventive mechanisms</w:t>
      </w:r>
      <w:bookmarkEnd w:id="74"/>
      <w:r w:rsidRPr="004A76CC">
        <w:t xml:space="preserve"> and their functioning</w:t>
      </w:r>
      <w:bookmarkEnd w:id="73"/>
    </w:p>
    <w:p w:rsidR="0000548B" w:rsidRPr="004A76CC" w:rsidRDefault="0000548B" w:rsidP="009E458C">
      <w:pPr>
        <w:pStyle w:val="SingleTxtG"/>
      </w:pPr>
      <w:r>
        <w:t>1.</w:t>
      </w:r>
      <w:r>
        <w:tab/>
      </w:r>
      <w:r w:rsidRPr="00446941">
        <w:rPr>
          <w:rFonts w:asciiTheme="majorBidi" w:hAnsiTheme="majorBidi"/>
          <w:sz w:val="22"/>
        </w:rPr>
        <w:t xml:space="preserve">The </w:t>
      </w:r>
      <w:r>
        <w:t>Subcommittee</w:t>
      </w:r>
      <w:r w:rsidRPr="004A76CC">
        <w:t xml:space="preserve"> shall advise and assist States parties, when necessary, to establish, designate or maintain national preventive mechanisms.</w:t>
      </w:r>
    </w:p>
    <w:p w:rsidR="0000548B" w:rsidRPr="004A76CC" w:rsidRDefault="0000548B" w:rsidP="009E458C">
      <w:pPr>
        <w:pStyle w:val="SingleTxtG"/>
      </w:pPr>
      <w:r>
        <w:t>2.</w:t>
      </w:r>
      <w:r>
        <w:tab/>
      </w:r>
      <w:r w:rsidRPr="00446941">
        <w:rPr>
          <w:rFonts w:asciiTheme="majorBidi" w:hAnsiTheme="majorBidi"/>
          <w:sz w:val="22"/>
        </w:rPr>
        <w:t xml:space="preserve">The </w:t>
      </w:r>
      <w:r>
        <w:t>Subcommittee</w:t>
      </w:r>
      <w:r w:rsidRPr="004A76CC">
        <w:t xml:space="preserve"> shall make recommendations and provide observations to States parties with a view to strengthening the capacity and the mandate of the national preventive mechanisms for the prevention of torture and other cruel, inhuman or degrading treatment or punishment of persons deprived of their liberty.</w:t>
      </w:r>
    </w:p>
    <w:p w:rsidR="0000548B" w:rsidRPr="004A76CC" w:rsidRDefault="0000548B" w:rsidP="009E458C">
      <w:pPr>
        <w:pStyle w:val="SingleTxtG"/>
      </w:pPr>
      <w:r>
        <w:t>3.</w:t>
      </w:r>
      <w:r>
        <w:tab/>
      </w:r>
      <w:r w:rsidRPr="00446941">
        <w:rPr>
          <w:rFonts w:asciiTheme="majorBidi" w:hAnsiTheme="majorBidi"/>
          <w:sz w:val="22"/>
        </w:rPr>
        <w:t xml:space="preserve">The </w:t>
      </w:r>
      <w:r>
        <w:t>Subcommittee</w:t>
      </w:r>
      <w:r w:rsidRPr="004A76CC">
        <w:t xml:space="preserve"> may adopt public listings of States parties or national preventive mechanisms, as necessary for the </w:t>
      </w:r>
      <w:r>
        <w:t>fulfilment</w:t>
      </w:r>
      <w:r w:rsidRPr="004A76CC">
        <w:t xml:space="preserve"> of its mandate.</w:t>
      </w:r>
    </w:p>
    <w:p w:rsidR="0000548B" w:rsidRPr="004A76CC" w:rsidRDefault="0000548B" w:rsidP="0000548B">
      <w:pPr>
        <w:pStyle w:val="H23G"/>
        <w:rPr>
          <w:b w:val="0"/>
        </w:rPr>
      </w:pPr>
      <w:r>
        <w:tab/>
      </w:r>
      <w:r>
        <w:tab/>
      </w:r>
      <w:bookmarkStart w:id="75" w:name="_Toc534958334"/>
      <w:r w:rsidRPr="004A76CC">
        <w:t>Rule 42</w:t>
      </w:r>
      <w:r w:rsidRPr="004A76CC">
        <w:br/>
        <w:t>Collaboration with national preventive mechanisms</w:t>
      </w:r>
      <w:bookmarkEnd w:id="75"/>
    </w:p>
    <w:p w:rsidR="0000548B" w:rsidRPr="004A76CC" w:rsidRDefault="0000548B" w:rsidP="009E458C">
      <w:pPr>
        <w:pStyle w:val="SingleTxtG"/>
      </w:pPr>
      <w:r>
        <w:rPr>
          <w:rFonts w:asciiTheme="majorBidi" w:hAnsiTheme="majorBidi"/>
          <w:sz w:val="22"/>
        </w:rPr>
        <w:t>1.</w:t>
      </w:r>
      <w:r>
        <w:rPr>
          <w:rFonts w:asciiTheme="majorBidi" w:hAnsiTheme="majorBidi"/>
          <w:sz w:val="22"/>
        </w:rPr>
        <w:tab/>
      </w:r>
      <w:r w:rsidRPr="00446941">
        <w:rPr>
          <w:rFonts w:asciiTheme="majorBidi" w:hAnsiTheme="majorBidi"/>
          <w:sz w:val="22"/>
        </w:rPr>
        <w:t xml:space="preserve">The </w:t>
      </w:r>
      <w:r>
        <w:t>Subcommittee</w:t>
      </w:r>
      <w:r w:rsidRPr="004A76CC">
        <w:t xml:space="preserve"> shall maintain direct and, if necessary, confidential contact with national preventive mechanisms, in accordance with articles 11 (b) and 20 (f) of </w:t>
      </w:r>
      <w:r w:rsidRPr="00446941">
        <w:rPr>
          <w:rFonts w:asciiTheme="majorBidi" w:hAnsiTheme="majorBidi"/>
          <w:sz w:val="22"/>
        </w:rPr>
        <w:t xml:space="preserve">the </w:t>
      </w:r>
      <w:r>
        <w:t>Optional Protocol</w:t>
      </w:r>
      <w:r w:rsidRPr="004A76CC">
        <w:t>.</w:t>
      </w:r>
    </w:p>
    <w:p w:rsidR="0000548B" w:rsidRPr="004A76CC" w:rsidRDefault="0000548B" w:rsidP="009E458C">
      <w:pPr>
        <w:pStyle w:val="SingleTxtG"/>
      </w:pPr>
      <w:r>
        <w:t>2.</w:t>
      </w:r>
      <w:r>
        <w:tab/>
      </w:r>
      <w:r w:rsidRPr="00446941">
        <w:rPr>
          <w:rFonts w:asciiTheme="majorBidi" w:hAnsiTheme="majorBidi"/>
          <w:sz w:val="22"/>
        </w:rPr>
        <w:t xml:space="preserve">The </w:t>
      </w:r>
      <w:r>
        <w:t>Subcommittee</w:t>
      </w:r>
      <w:r w:rsidRPr="004A76CC">
        <w:t xml:space="preserve"> shall advise and assist the national preventive mechanisms in the evaluation of the means necessary to strengthen its functioning and the protection of persons deprived of their liberty against torture and other cruel, inhuman or degrading treatment or punishment.</w:t>
      </w:r>
    </w:p>
    <w:p w:rsidR="0000548B" w:rsidRPr="004A76CC" w:rsidRDefault="0000548B" w:rsidP="009E458C">
      <w:pPr>
        <w:pStyle w:val="SingleTxtG"/>
      </w:pPr>
      <w:r>
        <w:t>3.</w:t>
      </w:r>
      <w:r>
        <w:tab/>
      </w:r>
      <w:r w:rsidRPr="00446941">
        <w:rPr>
          <w:rFonts w:asciiTheme="majorBidi" w:hAnsiTheme="majorBidi"/>
          <w:sz w:val="22"/>
        </w:rPr>
        <w:t xml:space="preserve">The </w:t>
      </w:r>
      <w:r>
        <w:t>Subcommittee</w:t>
      </w:r>
      <w:r w:rsidRPr="004A76CC">
        <w:t xml:space="preserve"> may facilitate </w:t>
      </w:r>
      <w:r>
        <w:t>for</w:t>
      </w:r>
      <w:r w:rsidRPr="004A76CC">
        <w:t xml:space="preserve"> national preventive mechanisms, including through the treaty body capacity-building programme of the </w:t>
      </w:r>
      <w:r>
        <w:t>Office of the United Nations High Commissioner for Human Rights</w:t>
      </w:r>
      <w:r w:rsidRPr="004A76CC">
        <w:t>, training and technical assistance with a view to strengthening their capacities.</w:t>
      </w:r>
    </w:p>
    <w:p w:rsidR="0000548B" w:rsidRPr="004A76CC" w:rsidRDefault="0000548B" w:rsidP="0000548B">
      <w:pPr>
        <w:pStyle w:val="HChG"/>
      </w:pPr>
      <w:r>
        <w:tab/>
      </w:r>
      <w:bookmarkStart w:id="76" w:name="_Toc534958335"/>
      <w:r w:rsidRPr="004A76CC">
        <w:t>X</w:t>
      </w:r>
      <w:r>
        <w:t>IV</w:t>
      </w:r>
      <w:r w:rsidRPr="004A76CC">
        <w:t>.</w:t>
      </w:r>
      <w:r w:rsidRPr="004A76CC">
        <w:tab/>
        <w:t>Cooperation with United Nations organs and mechanisms and other national, regional and international institutions or organizations</w:t>
      </w:r>
      <w:bookmarkEnd w:id="67"/>
      <w:bookmarkEnd w:id="76"/>
    </w:p>
    <w:p w:rsidR="0000548B" w:rsidRPr="004A76CC" w:rsidRDefault="0000548B" w:rsidP="0000548B">
      <w:pPr>
        <w:pStyle w:val="H23G"/>
      </w:pPr>
      <w:r>
        <w:tab/>
      </w:r>
      <w:r>
        <w:tab/>
      </w:r>
      <w:bookmarkStart w:id="77" w:name="_Toc534958336"/>
      <w:r w:rsidRPr="004A76CC">
        <w:t>Rule 43</w:t>
      </w:r>
      <w:r w:rsidRPr="004A76CC">
        <w:br/>
        <w:t xml:space="preserve">Cooperation with </w:t>
      </w:r>
      <w:r>
        <w:t xml:space="preserve">the </w:t>
      </w:r>
      <w:r w:rsidRPr="00723647">
        <w:t>Committee against Torture</w:t>
      </w:r>
      <w:bookmarkEnd w:id="77"/>
    </w:p>
    <w:p w:rsidR="0000548B" w:rsidRPr="004A76CC" w:rsidRDefault="004D6397" w:rsidP="009E458C">
      <w:pPr>
        <w:pStyle w:val="SingleTxtG"/>
      </w:pPr>
      <w:r>
        <w:tab/>
      </w:r>
      <w:r w:rsidR="0000548B">
        <w:t>The Subcommittee</w:t>
      </w:r>
      <w:r w:rsidR="0000548B" w:rsidRPr="004A76CC">
        <w:t xml:space="preserve"> may decide on the process by which a request under article 16</w:t>
      </w:r>
      <w:r w:rsidR="0000548B">
        <w:t xml:space="preserve"> </w:t>
      </w:r>
      <w:r w:rsidR="0000548B" w:rsidRPr="004A76CC">
        <w:t xml:space="preserve">(4) of </w:t>
      </w:r>
      <w:r w:rsidR="0000548B">
        <w:rPr>
          <w:rFonts w:asciiTheme="majorBidi" w:hAnsiTheme="majorBidi" w:cstheme="majorBidi"/>
          <w:sz w:val="22"/>
          <w:szCs w:val="22"/>
        </w:rPr>
        <w:t xml:space="preserve">the </w:t>
      </w:r>
      <w:r w:rsidR="0000548B">
        <w:t>Optional Protocol</w:t>
      </w:r>
      <w:r w:rsidR="0000548B" w:rsidRPr="004A76CC">
        <w:t xml:space="preserve"> and recommendations under article 24</w:t>
      </w:r>
      <w:r w:rsidR="0000548B">
        <w:t xml:space="preserve"> </w:t>
      </w:r>
      <w:r w:rsidR="0000548B" w:rsidRPr="004A76CC">
        <w:t xml:space="preserve">(2) of the </w:t>
      </w:r>
      <w:r w:rsidR="0000548B">
        <w:t>Optional Protocol</w:t>
      </w:r>
      <w:r w:rsidR="0000548B" w:rsidRPr="004A76CC">
        <w:t xml:space="preserve"> may be made to </w:t>
      </w:r>
      <w:r w:rsidR="0000548B">
        <w:t>the Committee against Torture</w:t>
      </w:r>
      <w:r w:rsidR="0000548B" w:rsidRPr="004A76CC">
        <w:t>.</w:t>
      </w:r>
    </w:p>
    <w:p w:rsidR="0000548B" w:rsidRPr="004A76CC" w:rsidRDefault="0000548B" w:rsidP="0000548B">
      <w:pPr>
        <w:pStyle w:val="H23G"/>
      </w:pPr>
      <w:r>
        <w:tab/>
      </w:r>
      <w:r>
        <w:tab/>
      </w:r>
      <w:bookmarkStart w:id="78" w:name="_Toc534958337"/>
      <w:r w:rsidRPr="004A76CC">
        <w:t xml:space="preserve">Rule </w:t>
      </w:r>
      <w:bookmarkStart w:id="79" w:name="_Toc143574399"/>
      <w:r w:rsidRPr="004A76CC">
        <w:t>44</w:t>
      </w:r>
      <w:r w:rsidRPr="004A76CC">
        <w:br/>
        <w:t>Cooperation with others</w:t>
      </w:r>
      <w:bookmarkEnd w:id="79"/>
      <w:bookmarkEnd w:id="78"/>
    </w:p>
    <w:p w:rsidR="0000548B" w:rsidRPr="004A76CC" w:rsidRDefault="0000548B" w:rsidP="009E458C">
      <w:pPr>
        <w:pStyle w:val="SingleTxtG"/>
      </w:pPr>
      <w:r>
        <w:t>1.</w:t>
      </w:r>
      <w:r>
        <w:tab/>
        <w:t>The Subcommittee</w:t>
      </w:r>
      <w:r w:rsidRPr="004A76CC">
        <w:t xml:space="preserve"> may receive for consideration or invite relevant individuals and bodies to submit information, documentation and written statements on matters covered by </w:t>
      </w:r>
      <w:r>
        <w:t>the Optional Protocol</w:t>
      </w:r>
      <w:r w:rsidRPr="004A76CC">
        <w:t xml:space="preserve"> that fall within the scope of its activities.</w:t>
      </w:r>
    </w:p>
    <w:p w:rsidR="0000548B" w:rsidRPr="004A76CC" w:rsidRDefault="0000548B" w:rsidP="009E458C">
      <w:pPr>
        <w:pStyle w:val="SingleTxtG"/>
      </w:pPr>
      <w:r>
        <w:lastRenderedPageBreak/>
        <w:t>2.</w:t>
      </w:r>
      <w:r>
        <w:tab/>
      </w:r>
      <w:r w:rsidRPr="004A76CC">
        <w:t xml:space="preserve">In accordance with article 31 of </w:t>
      </w:r>
      <w:r>
        <w:rPr>
          <w:rFonts w:asciiTheme="majorBidi" w:hAnsiTheme="majorBidi" w:cstheme="majorBidi"/>
          <w:sz w:val="22"/>
          <w:szCs w:val="22"/>
        </w:rPr>
        <w:t xml:space="preserve">the </w:t>
      </w:r>
      <w:r>
        <w:t>Optional Protocol</w:t>
      </w:r>
      <w:r w:rsidRPr="004A76CC">
        <w:t>,</w:t>
      </w:r>
      <w:r>
        <w:rPr>
          <w:rFonts w:asciiTheme="majorBidi" w:hAnsiTheme="majorBidi" w:cstheme="majorBidi"/>
          <w:sz w:val="22"/>
          <w:szCs w:val="22"/>
        </w:rPr>
        <w:t xml:space="preserve"> the</w:t>
      </w:r>
      <w:r w:rsidRPr="004A76CC">
        <w:t xml:space="preserve"> </w:t>
      </w:r>
      <w:r>
        <w:t>Subcommittee</w:t>
      </w:r>
      <w:r w:rsidRPr="004A76CC">
        <w:t xml:space="preserve"> may consult with bodies established under regional conventions with a view to cooperating with them and avoiding duplication in effectively promoting the objectives of </w:t>
      </w:r>
      <w:r>
        <w:rPr>
          <w:rFonts w:asciiTheme="majorBidi" w:hAnsiTheme="majorBidi" w:cstheme="majorBidi"/>
          <w:sz w:val="22"/>
          <w:szCs w:val="22"/>
        </w:rPr>
        <w:t xml:space="preserve">the </w:t>
      </w:r>
      <w:r>
        <w:t>Optional Protocol</w:t>
      </w:r>
      <w:r w:rsidRPr="004A76CC">
        <w:t>.</w:t>
      </w:r>
    </w:p>
    <w:p w:rsidR="0000548B" w:rsidRPr="004A76CC" w:rsidRDefault="0000548B" w:rsidP="009E458C">
      <w:pPr>
        <w:pStyle w:val="SingleTxtG"/>
      </w:pPr>
      <w:r>
        <w:rPr>
          <w:rFonts w:asciiTheme="majorBidi" w:hAnsiTheme="majorBidi" w:cstheme="majorBidi"/>
          <w:sz w:val="22"/>
          <w:szCs w:val="22"/>
        </w:rPr>
        <w:t>3.</w:t>
      </w:r>
      <w:r>
        <w:rPr>
          <w:rFonts w:asciiTheme="majorBidi" w:hAnsiTheme="majorBidi" w:cstheme="majorBidi"/>
          <w:sz w:val="22"/>
          <w:szCs w:val="22"/>
        </w:rPr>
        <w:tab/>
        <w:t xml:space="preserve">The </w:t>
      </w:r>
      <w:r>
        <w:t>Subcommittee</w:t>
      </w:r>
      <w:r w:rsidRPr="004A76CC">
        <w:t xml:space="preserve"> shall cooperate, for the prevention of torture in general, with the relevant United Nations organs and mechanisms</w:t>
      </w:r>
      <w:r>
        <w:t>,</w:t>
      </w:r>
      <w:r w:rsidRPr="004A76CC">
        <w:t xml:space="preserve"> as well as with the international, regional and national institutions or organizations working towards the strengthening of the protection of all persons against torture and other cruel, inhuman or degrading treatment or punishment.</w:t>
      </w:r>
    </w:p>
    <w:p w:rsidR="0000548B" w:rsidRPr="004A76CC" w:rsidRDefault="0000548B" w:rsidP="0000548B">
      <w:pPr>
        <w:pStyle w:val="HChG"/>
      </w:pPr>
      <w:r>
        <w:tab/>
      </w:r>
      <w:bookmarkStart w:id="80" w:name="_Toc534958338"/>
      <w:r w:rsidRPr="004A76CC">
        <w:t>X</w:t>
      </w:r>
      <w:r>
        <w:t>V</w:t>
      </w:r>
      <w:r w:rsidRPr="004A76CC">
        <w:t xml:space="preserve">. </w:t>
      </w:r>
      <w:r w:rsidRPr="004A76CC">
        <w:tab/>
        <w:t>Interpretation</w:t>
      </w:r>
      <w:bookmarkEnd w:id="80"/>
    </w:p>
    <w:p w:rsidR="0000548B" w:rsidRPr="004A76CC" w:rsidRDefault="0000548B" w:rsidP="0000548B">
      <w:pPr>
        <w:pStyle w:val="H23G"/>
      </w:pPr>
      <w:r>
        <w:tab/>
      </w:r>
      <w:r>
        <w:tab/>
      </w:r>
      <w:bookmarkStart w:id="81" w:name="_Toc534958339"/>
      <w:r w:rsidRPr="004A76CC">
        <w:t>Rule 45</w:t>
      </w:r>
      <w:r w:rsidRPr="004A76CC">
        <w:br/>
        <w:t>Interpretation of the rules of procedure</w:t>
      </w:r>
      <w:bookmarkEnd w:id="81"/>
    </w:p>
    <w:p w:rsidR="0000548B" w:rsidRPr="004A76CC" w:rsidRDefault="0000548B" w:rsidP="009E458C">
      <w:pPr>
        <w:pStyle w:val="SingleTxtG"/>
      </w:pPr>
      <w:r>
        <w:tab/>
      </w:r>
      <w:r w:rsidRPr="004A76CC">
        <w:t>For the purpose of interpreting the present rules, the headings, which have been inserted for reference purposes only, shall be disregarded.</w:t>
      </w:r>
    </w:p>
    <w:p w:rsidR="0000548B" w:rsidRPr="004A76CC" w:rsidRDefault="0000548B" w:rsidP="0000548B">
      <w:pPr>
        <w:pStyle w:val="HChG"/>
      </w:pPr>
      <w:r>
        <w:tab/>
      </w:r>
      <w:bookmarkStart w:id="82" w:name="_Toc534958340"/>
      <w:r w:rsidRPr="004A76CC">
        <w:t>X</w:t>
      </w:r>
      <w:r>
        <w:t>V</w:t>
      </w:r>
      <w:r w:rsidRPr="004A76CC">
        <w:t xml:space="preserve">I. </w:t>
      </w:r>
      <w:r>
        <w:tab/>
      </w:r>
      <w:r w:rsidRPr="004A76CC">
        <w:t>Amendment of the present and complementary rules</w:t>
      </w:r>
      <w:bookmarkEnd w:id="82"/>
    </w:p>
    <w:p w:rsidR="0000548B" w:rsidRPr="004A76CC" w:rsidRDefault="0000548B" w:rsidP="0000548B">
      <w:pPr>
        <w:pStyle w:val="H23G"/>
      </w:pPr>
      <w:r>
        <w:tab/>
      </w:r>
      <w:r>
        <w:tab/>
      </w:r>
      <w:bookmarkStart w:id="83" w:name="_Toc534958341"/>
      <w:r w:rsidRPr="004A76CC">
        <w:t xml:space="preserve">Rule 46 </w:t>
      </w:r>
      <w:r w:rsidRPr="004A76CC">
        <w:br/>
        <w:t>Suspension</w:t>
      </w:r>
      <w:bookmarkEnd w:id="83"/>
    </w:p>
    <w:p w:rsidR="0000548B" w:rsidRPr="004A76CC" w:rsidRDefault="0000548B" w:rsidP="009E458C">
      <w:pPr>
        <w:pStyle w:val="SingleTxtG"/>
      </w:pPr>
      <w:r>
        <w:tab/>
      </w:r>
      <w:r w:rsidRPr="004A76CC">
        <w:t xml:space="preserve">Any of the present rules may be suspended by decision of </w:t>
      </w:r>
      <w:r w:rsidRPr="00446941">
        <w:rPr>
          <w:rFonts w:asciiTheme="majorBidi" w:hAnsiTheme="majorBidi"/>
          <w:sz w:val="22"/>
        </w:rPr>
        <w:t xml:space="preserve">the </w:t>
      </w:r>
      <w:r>
        <w:t>Subcommittee</w:t>
      </w:r>
      <w:r w:rsidRPr="004A76CC">
        <w:t xml:space="preserve">, provided </w:t>
      </w:r>
      <w:r>
        <w:t>the</w:t>
      </w:r>
      <w:r w:rsidRPr="004A76CC">
        <w:t xml:space="preserve"> suspension is not inconsistent with the provisions of </w:t>
      </w:r>
      <w:r w:rsidRPr="00446941">
        <w:rPr>
          <w:rFonts w:asciiTheme="majorBidi" w:hAnsiTheme="majorBidi"/>
          <w:sz w:val="22"/>
        </w:rPr>
        <w:t xml:space="preserve">the </w:t>
      </w:r>
      <w:r>
        <w:t>Optional Protocol</w:t>
      </w:r>
      <w:r w:rsidRPr="004A76CC">
        <w:t>.</w:t>
      </w:r>
    </w:p>
    <w:p w:rsidR="0000548B" w:rsidRPr="004A76CC" w:rsidRDefault="0000548B" w:rsidP="0000548B">
      <w:pPr>
        <w:pStyle w:val="H23G"/>
      </w:pPr>
      <w:r>
        <w:tab/>
      </w:r>
      <w:r>
        <w:tab/>
      </w:r>
      <w:bookmarkStart w:id="84" w:name="_Toc534958342"/>
      <w:r w:rsidRPr="004A76CC">
        <w:t>Rule 47</w:t>
      </w:r>
      <w:r w:rsidRPr="004A76CC">
        <w:br/>
        <w:t>Amendments</w:t>
      </w:r>
      <w:bookmarkEnd w:id="84"/>
    </w:p>
    <w:p w:rsidR="0000548B" w:rsidRPr="004A76CC" w:rsidRDefault="0000548B" w:rsidP="009E458C">
      <w:pPr>
        <w:pStyle w:val="SingleTxtG"/>
      </w:pPr>
      <w:r>
        <w:tab/>
      </w:r>
      <w:r w:rsidRPr="004A76CC">
        <w:t xml:space="preserve">The present rules may be amended by decision of </w:t>
      </w:r>
      <w:r w:rsidRPr="00446941">
        <w:rPr>
          <w:rFonts w:asciiTheme="majorBidi" w:hAnsiTheme="majorBidi"/>
          <w:sz w:val="22"/>
        </w:rPr>
        <w:t xml:space="preserve">the </w:t>
      </w:r>
      <w:r>
        <w:t>Subcommittee</w:t>
      </w:r>
      <w:r w:rsidRPr="004A76CC">
        <w:t xml:space="preserve">, at least 24 hours after the proposal for such an amendment has been circulated, provided that the amendment is not inconsistent with the provisions of </w:t>
      </w:r>
      <w:r w:rsidRPr="00446941">
        <w:rPr>
          <w:rFonts w:asciiTheme="majorBidi" w:hAnsiTheme="majorBidi"/>
          <w:sz w:val="22"/>
        </w:rPr>
        <w:t xml:space="preserve">the </w:t>
      </w:r>
      <w:r>
        <w:t>Optional Protocol</w:t>
      </w:r>
      <w:r w:rsidRPr="004A76CC">
        <w:t>.</w:t>
      </w:r>
    </w:p>
    <w:p w:rsidR="0000548B" w:rsidRPr="004A76CC" w:rsidRDefault="0000548B" w:rsidP="0000548B">
      <w:pPr>
        <w:pStyle w:val="H23G"/>
      </w:pPr>
      <w:r>
        <w:tab/>
      </w:r>
      <w:r>
        <w:tab/>
      </w:r>
      <w:bookmarkStart w:id="85" w:name="_Toc534958343"/>
      <w:r w:rsidRPr="004A76CC">
        <w:t>Rule 48</w:t>
      </w:r>
      <w:r w:rsidRPr="004A76CC">
        <w:br/>
        <w:t>Complementary documents</w:t>
      </w:r>
      <w:bookmarkEnd w:id="85"/>
    </w:p>
    <w:p w:rsidR="0000548B" w:rsidRPr="004A76CC" w:rsidRDefault="0000548B" w:rsidP="009E458C">
      <w:pPr>
        <w:pStyle w:val="SingleTxtG"/>
      </w:pPr>
      <w:r>
        <w:t>1.</w:t>
      </w:r>
      <w:r>
        <w:tab/>
      </w:r>
      <w:r w:rsidRPr="004A76CC">
        <w:t>The present public rules are complemented by separate public or confidential documents.</w:t>
      </w:r>
    </w:p>
    <w:p w:rsidR="0000548B" w:rsidRDefault="0000548B" w:rsidP="009E458C">
      <w:pPr>
        <w:pStyle w:val="SingleTxtG"/>
      </w:pPr>
      <w:r>
        <w:t>2.</w:t>
      </w:r>
      <w:r>
        <w:tab/>
      </w:r>
      <w:r w:rsidRPr="004A76CC">
        <w:t xml:space="preserve">A document compiling all </w:t>
      </w:r>
      <w:r>
        <w:t xml:space="preserve">of </w:t>
      </w:r>
      <w:r w:rsidRPr="00446941">
        <w:rPr>
          <w:rFonts w:asciiTheme="majorBidi" w:hAnsiTheme="majorBidi"/>
          <w:sz w:val="22"/>
        </w:rPr>
        <w:t xml:space="preserve">the </w:t>
      </w:r>
      <w:r>
        <w:t>Subcommittee</w:t>
      </w:r>
      <w:r w:rsidRPr="004A76CC">
        <w:t xml:space="preserve">’s working methods shall be adopted by the </w:t>
      </w:r>
      <w:r>
        <w:t xml:space="preserve">Subcommittee </w:t>
      </w:r>
      <w:r w:rsidRPr="004A76CC">
        <w:t xml:space="preserve">and </w:t>
      </w:r>
      <w:r>
        <w:t xml:space="preserve">updated </w:t>
      </w:r>
      <w:r w:rsidRPr="004A76CC">
        <w:t>by the Secretary-General</w:t>
      </w:r>
      <w:r>
        <w:t xml:space="preserve"> to take account of </w:t>
      </w:r>
      <w:r w:rsidRPr="004A76CC">
        <w:t xml:space="preserve">decisions </w:t>
      </w:r>
      <w:r>
        <w:t xml:space="preserve">regarding working methods </w:t>
      </w:r>
      <w:r w:rsidRPr="004A76CC">
        <w:t xml:space="preserve">taken by </w:t>
      </w:r>
      <w:r>
        <w:t>the Subcommittee</w:t>
      </w:r>
      <w:r w:rsidRPr="004A76CC">
        <w:t xml:space="preserve"> during its sessions.</w:t>
      </w:r>
    </w:p>
    <w:p w:rsidR="00EB3DC0" w:rsidRDefault="001626E9" w:rsidP="001626E9">
      <w:pPr>
        <w:pStyle w:val="SingleTxtG"/>
        <w:spacing w:before="240"/>
        <w:jc w:val="center"/>
        <w:rPr>
          <w:u w:val="single"/>
        </w:rPr>
      </w:pPr>
      <w:r>
        <w:rPr>
          <w:u w:val="single"/>
        </w:rPr>
        <w:tab/>
      </w:r>
      <w:r>
        <w:rPr>
          <w:u w:val="single"/>
        </w:rPr>
        <w:tab/>
      </w:r>
      <w:r>
        <w:rPr>
          <w:u w:val="single"/>
        </w:rPr>
        <w:tab/>
      </w:r>
    </w:p>
    <w:sectPr w:rsidR="00EB3DC0"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8A" w:rsidRPr="006C1C2C" w:rsidRDefault="00001E8A" w:rsidP="006C1C2C">
      <w:pPr>
        <w:pStyle w:val="Footer"/>
      </w:pPr>
    </w:p>
    <w:p w:rsidR="00B1044D" w:rsidRDefault="00B1044D"/>
  </w:endnote>
  <w:endnote w:type="continuationSeparator" w:id="0">
    <w:p w:rsidR="00001E8A" w:rsidRPr="006C1C2C" w:rsidRDefault="00001E8A" w:rsidP="006C1C2C">
      <w:pPr>
        <w:pStyle w:val="Footer"/>
      </w:pPr>
    </w:p>
    <w:p w:rsidR="00B1044D" w:rsidRDefault="00B10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8A" w:rsidRDefault="00001E8A" w:rsidP="0000548B">
    <w:pPr>
      <w:pStyle w:val="Footer"/>
      <w:tabs>
        <w:tab w:val="right" w:pos="9638"/>
      </w:tabs>
    </w:pPr>
    <w:r w:rsidRPr="00BE3079">
      <w:rPr>
        <w:b/>
        <w:bCs/>
        <w:sz w:val="18"/>
      </w:rPr>
      <w:fldChar w:fldCharType="begin"/>
    </w:r>
    <w:r w:rsidRPr="00BE3079">
      <w:rPr>
        <w:b/>
        <w:bCs/>
        <w:sz w:val="18"/>
      </w:rPr>
      <w:instrText xml:space="preserve"> PAGE  \* MERGEFORMAT </w:instrText>
    </w:r>
    <w:r w:rsidRPr="00BE3079">
      <w:rPr>
        <w:b/>
        <w:bCs/>
        <w:sz w:val="18"/>
      </w:rPr>
      <w:fldChar w:fldCharType="separate"/>
    </w:r>
    <w:r w:rsidR="00F00669">
      <w:rPr>
        <w:b/>
        <w:bCs/>
        <w:noProof/>
        <w:sz w:val="18"/>
      </w:rPr>
      <w:t>14</w:t>
    </w:r>
    <w:r w:rsidRPr="00BE307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8A" w:rsidRDefault="00001E8A" w:rsidP="00BE3079">
    <w:pPr>
      <w:pStyle w:val="Footer"/>
      <w:tabs>
        <w:tab w:val="right" w:pos="9638"/>
      </w:tabs>
    </w:pPr>
    <w:r>
      <w:tab/>
    </w:r>
    <w:r w:rsidRPr="00BE3079">
      <w:rPr>
        <w:b/>
        <w:bCs/>
        <w:sz w:val="18"/>
      </w:rPr>
      <w:fldChar w:fldCharType="begin"/>
    </w:r>
    <w:r w:rsidRPr="00BE3079">
      <w:rPr>
        <w:b/>
        <w:bCs/>
        <w:sz w:val="18"/>
      </w:rPr>
      <w:instrText xml:space="preserve"> PAGE  \* MERGEFORMAT </w:instrText>
    </w:r>
    <w:r w:rsidRPr="00BE3079">
      <w:rPr>
        <w:b/>
        <w:bCs/>
        <w:sz w:val="18"/>
      </w:rPr>
      <w:fldChar w:fldCharType="separate"/>
    </w:r>
    <w:r w:rsidR="00F00669">
      <w:rPr>
        <w:b/>
        <w:bCs/>
        <w:noProof/>
        <w:sz w:val="18"/>
      </w:rPr>
      <w:t>13</w:t>
    </w:r>
    <w:r w:rsidRPr="00BE307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69" w:rsidRDefault="00F00669" w:rsidP="00F0066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00669" w:rsidRDefault="00F00669" w:rsidP="00F00669">
    <w:pPr>
      <w:pStyle w:val="Footer"/>
      <w:ind w:right="1134"/>
      <w:rPr>
        <w:sz w:val="20"/>
      </w:rPr>
    </w:pPr>
    <w:r>
      <w:rPr>
        <w:sz w:val="20"/>
      </w:rPr>
      <w:t>GE.19-00454(E)</w:t>
    </w:r>
  </w:p>
  <w:p w:rsidR="00F00669" w:rsidRPr="00F00669" w:rsidRDefault="00F00669" w:rsidP="00F0066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OP/3/Rev.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3/Rev.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4D" w:rsidRDefault="00001E8A" w:rsidP="001872AA">
      <w:pPr>
        <w:tabs>
          <w:tab w:val="right" w:pos="2155"/>
        </w:tabs>
        <w:spacing w:after="80" w:line="240" w:lineRule="auto"/>
        <w:ind w:left="680"/>
      </w:pPr>
      <w:r>
        <w:rPr>
          <w:u w:val="single"/>
        </w:rPr>
        <w:tab/>
      </w:r>
    </w:p>
  </w:footnote>
  <w:footnote w:type="continuationSeparator" w:id="0">
    <w:p w:rsidR="00001E8A" w:rsidRPr="006C1C2C" w:rsidRDefault="00001E8A" w:rsidP="006C1C2C">
      <w:pPr>
        <w:tabs>
          <w:tab w:val="right" w:pos="2155"/>
        </w:tabs>
        <w:spacing w:after="80" w:line="240" w:lineRule="auto"/>
        <w:ind w:left="680"/>
      </w:pPr>
      <w:r>
        <w:rPr>
          <w:u w:val="single"/>
        </w:rPr>
        <w:tab/>
      </w:r>
    </w:p>
    <w:p w:rsidR="00B1044D" w:rsidRDefault="00B1044D"/>
  </w:footnote>
  <w:footnote w:id="1">
    <w:p w:rsidR="00001E8A" w:rsidRPr="00446941" w:rsidRDefault="00001E8A" w:rsidP="0000548B">
      <w:pPr>
        <w:pStyle w:val="FootnoteText"/>
        <w:rPr>
          <w:lang w:val="en-US"/>
        </w:rPr>
      </w:pPr>
      <w:r>
        <w:rPr>
          <w:rStyle w:val="FootnoteReference"/>
        </w:rPr>
        <w:tab/>
      </w:r>
      <w:r w:rsidRPr="00446941">
        <w:rPr>
          <w:rStyle w:val="FootnoteReference"/>
          <w:sz w:val="20"/>
          <w:vertAlign w:val="baseline"/>
        </w:rPr>
        <w:t>*</w:t>
      </w:r>
      <w:r>
        <w:rPr>
          <w:rStyle w:val="FootnoteReference"/>
          <w:sz w:val="20"/>
          <w:vertAlign w:val="baseline"/>
        </w:rPr>
        <w:tab/>
      </w:r>
      <w:r w:rsidRPr="005925EE">
        <w:rPr>
          <w:szCs w:val="18"/>
        </w:rPr>
        <w:t xml:space="preserve">In accordance with article 10 </w:t>
      </w:r>
      <w:r>
        <w:rPr>
          <w:szCs w:val="18"/>
        </w:rPr>
        <w:t>(</w:t>
      </w:r>
      <w:r w:rsidRPr="005925EE">
        <w:rPr>
          <w:szCs w:val="18"/>
        </w:rPr>
        <w:t>2</w:t>
      </w:r>
      <w:r>
        <w:rPr>
          <w:szCs w:val="18"/>
        </w:rPr>
        <w:t>)</w:t>
      </w:r>
      <w:r w:rsidRPr="005925EE">
        <w:rPr>
          <w:szCs w:val="18"/>
        </w:rPr>
        <w:t xml:space="preserve"> of the Optional Protocol to the Convention against Torture and Other Cruel, Inhuman or Degrading Treatment or Punishment, the Subcommittee on Prevention of Torture and Other Cruel, Inhuman or Degrading Treatment or Punishment adopted </w:t>
      </w:r>
      <w:r>
        <w:rPr>
          <w:szCs w:val="18"/>
        </w:rPr>
        <w:t>its</w:t>
      </w:r>
      <w:r w:rsidRPr="005925EE">
        <w:rPr>
          <w:szCs w:val="18"/>
        </w:rPr>
        <w:t xml:space="preserve"> rules of procedure at its eighteenth session and amended </w:t>
      </w:r>
      <w:r>
        <w:rPr>
          <w:szCs w:val="18"/>
        </w:rPr>
        <w:t>them</w:t>
      </w:r>
      <w:r w:rsidRPr="005925EE">
        <w:rPr>
          <w:szCs w:val="18"/>
        </w:rPr>
        <w:t xml:space="preserve"> its thirty-sixth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8A" w:rsidRDefault="00001E8A" w:rsidP="00BE3079">
    <w:pPr>
      <w:pStyle w:val="Header"/>
    </w:pPr>
    <w:r>
      <w:t>CAT/OP/3/Rev.2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8A" w:rsidRDefault="00001E8A" w:rsidP="00BE3079">
    <w:pPr>
      <w:pStyle w:val="Header"/>
      <w:jc w:val="right"/>
    </w:pPr>
    <w:r>
      <w:t>CAT/OP/3/Rev.2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01A09"/>
    <w:multiLevelType w:val="hybridMultilevel"/>
    <w:tmpl w:val="81C617A2"/>
    <w:lvl w:ilvl="0" w:tplc="15E07AE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66986"/>
    <w:multiLevelType w:val="hybridMultilevel"/>
    <w:tmpl w:val="6D38597E"/>
    <w:lvl w:ilvl="0" w:tplc="77B4DB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3390137"/>
    <w:multiLevelType w:val="singleLevel"/>
    <w:tmpl w:val="9DD0A674"/>
    <w:lvl w:ilvl="0">
      <w:start w:val="2"/>
      <w:numFmt w:val="decimal"/>
      <w:lvlText w:val="%1."/>
      <w:lvlJc w:val="left"/>
      <w:pPr>
        <w:tabs>
          <w:tab w:val="num" w:pos="720"/>
        </w:tabs>
        <w:ind w:left="720" w:hanging="720"/>
      </w:pPr>
      <w:rPr>
        <w:rFonts w:cs="Times New Roman" w:hint="default"/>
      </w:rPr>
    </w:lvl>
  </w:abstractNum>
  <w:abstractNum w:abstractNumId="7" w15:restartNumberingAfterBreak="0">
    <w:nsid w:val="2F076796"/>
    <w:multiLevelType w:val="hybridMultilevel"/>
    <w:tmpl w:val="6694D6CA"/>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0166C"/>
    <w:multiLevelType w:val="hybridMultilevel"/>
    <w:tmpl w:val="756A04DC"/>
    <w:lvl w:ilvl="0" w:tplc="21A4F682">
      <w:start w:val="1"/>
      <w:numFmt w:val="upp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0" w15:restartNumberingAfterBreak="0">
    <w:nsid w:val="37A7367F"/>
    <w:multiLevelType w:val="hybridMultilevel"/>
    <w:tmpl w:val="D26619AC"/>
    <w:lvl w:ilvl="0" w:tplc="1C60F912">
      <w:start w:val="1"/>
      <w:numFmt w:val="decimal"/>
      <w:lvlText w:val="%1."/>
      <w:lvlJc w:val="left"/>
      <w:pPr>
        <w:ind w:left="1494" w:hanging="360"/>
      </w:pPr>
      <w:rPr>
        <w:rFonts w:asciiTheme="majorBidi" w:hAnsiTheme="maj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3C915159"/>
    <w:multiLevelType w:val="hybridMultilevel"/>
    <w:tmpl w:val="F2D806AA"/>
    <w:lvl w:ilvl="0" w:tplc="4B72B310">
      <w:start w:val="1"/>
      <w:numFmt w:val="decimal"/>
      <w:lvlText w:val="%1."/>
      <w:lvlJc w:val="left"/>
      <w:pPr>
        <w:ind w:left="8582"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10F2DD3"/>
    <w:multiLevelType w:val="hybridMultilevel"/>
    <w:tmpl w:val="99025460"/>
    <w:lvl w:ilvl="0" w:tplc="31DAD1E4">
      <w:start w:val="1"/>
      <w:numFmt w:val="decimal"/>
      <w:lvlText w:val="%1."/>
      <w:lvlJc w:val="left"/>
      <w:pPr>
        <w:ind w:left="3909" w:hanging="555"/>
      </w:pPr>
      <w:rPr>
        <w:rFonts w:hint="default"/>
      </w:rPr>
    </w:lvl>
    <w:lvl w:ilvl="1" w:tplc="04090019">
      <w:start w:val="1"/>
      <w:numFmt w:val="lowerLetter"/>
      <w:lvlText w:val="%2."/>
      <w:lvlJc w:val="left"/>
      <w:pPr>
        <w:ind w:left="4434" w:hanging="360"/>
      </w:pPr>
    </w:lvl>
    <w:lvl w:ilvl="2" w:tplc="0409001B" w:tentative="1">
      <w:start w:val="1"/>
      <w:numFmt w:val="lowerRoman"/>
      <w:lvlText w:val="%3."/>
      <w:lvlJc w:val="right"/>
      <w:pPr>
        <w:ind w:left="5154" w:hanging="180"/>
      </w:pPr>
    </w:lvl>
    <w:lvl w:ilvl="3" w:tplc="0409000F" w:tentative="1">
      <w:start w:val="1"/>
      <w:numFmt w:val="decimal"/>
      <w:lvlText w:val="%4."/>
      <w:lvlJc w:val="left"/>
      <w:pPr>
        <w:ind w:left="5874" w:hanging="360"/>
      </w:pPr>
    </w:lvl>
    <w:lvl w:ilvl="4" w:tplc="04090019" w:tentative="1">
      <w:start w:val="1"/>
      <w:numFmt w:val="lowerLetter"/>
      <w:lvlText w:val="%5."/>
      <w:lvlJc w:val="left"/>
      <w:pPr>
        <w:ind w:left="6594" w:hanging="360"/>
      </w:pPr>
    </w:lvl>
    <w:lvl w:ilvl="5" w:tplc="0409001B" w:tentative="1">
      <w:start w:val="1"/>
      <w:numFmt w:val="lowerRoman"/>
      <w:lvlText w:val="%6."/>
      <w:lvlJc w:val="right"/>
      <w:pPr>
        <w:ind w:left="7314" w:hanging="180"/>
      </w:pPr>
    </w:lvl>
    <w:lvl w:ilvl="6" w:tplc="0409000F" w:tentative="1">
      <w:start w:val="1"/>
      <w:numFmt w:val="decimal"/>
      <w:lvlText w:val="%7."/>
      <w:lvlJc w:val="left"/>
      <w:pPr>
        <w:ind w:left="8034" w:hanging="360"/>
      </w:pPr>
    </w:lvl>
    <w:lvl w:ilvl="7" w:tplc="04090019" w:tentative="1">
      <w:start w:val="1"/>
      <w:numFmt w:val="lowerLetter"/>
      <w:lvlText w:val="%8."/>
      <w:lvlJc w:val="left"/>
      <w:pPr>
        <w:ind w:left="8754" w:hanging="360"/>
      </w:pPr>
    </w:lvl>
    <w:lvl w:ilvl="8" w:tplc="0409001B" w:tentative="1">
      <w:start w:val="1"/>
      <w:numFmt w:val="lowerRoman"/>
      <w:lvlText w:val="%9."/>
      <w:lvlJc w:val="right"/>
      <w:pPr>
        <w:ind w:left="9474" w:hanging="180"/>
      </w:pPr>
    </w:lvl>
  </w:abstractNum>
  <w:abstractNum w:abstractNumId="13" w15:restartNumberingAfterBreak="0">
    <w:nsid w:val="426C5E93"/>
    <w:multiLevelType w:val="hybridMultilevel"/>
    <w:tmpl w:val="95788A76"/>
    <w:lvl w:ilvl="0" w:tplc="0C241B14">
      <w:start w:val="8"/>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FC7F4F"/>
    <w:multiLevelType w:val="hybridMultilevel"/>
    <w:tmpl w:val="B3E298C2"/>
    <w:lvl w:ilvl="0" w:tplc="491C101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6787EA6"/>
    <w:multiLevelType w:val="hybridMultilevel"/>
    <w:tmpl w:val="DC04216A"/>
    <w:lvl w:ilvl="0" w:tplc="6CA451E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3643D"/>
    <w:multiLevelType w:val="hybridMultilevel"/>
    <w:tmpl w:val="0C0CA810"/>
    <w:lvl w:ilvl="0" w:tplc="CB4248EC">
      <w:start w:val="1"/>
      <w:numFmt w:val="upperRoman"/>
      <w:lvlText w:val="%1."/>
      <w:lvlJc w:val="left"/>
      <w:pPr>
        <w:ind w:left="851" w:hanging="850"/>
      </w:pPr>
      <w:rPr>
        <w:rFonts w:hint="default"/>
      </w:rPr>
    </w:lvl>
    <w:lvl w:ilvl="1" w:tplc="44090019" w:tentative="1">
      <w:start w:val="1"/>
      <w:numFmt w:val="lowerLetter"/>
      <w:lvlText w:val="%2."/>
      <w:lvlJc w:val="left"/>
      <w:pPr>
        <w:ind w:left="1081" w:hanging="360"/>
      </w:pPr>
    </w:lvl>
    <w:lvl w:ilvl="2" w:tplc="4409001B" w:tentative="1">
      <w:start w:val="1"/>
      <w:numFmt w:val="lowerRoman"/>
      <w:lvlText w:val="%3."/>
      <w:lvlJc w:val="right"/>
      <w:pPr>
        <w:ind w:left="1801" w:hanging="180"/>
      </w:pPr>
    </w:lvl>
    <w:lvl w:ilvl="3" w:tplc="4409000F" w:tentative="1">
      <w:start w:val="1"/>
      <w:numFmt w:val="decimal"/>
      <w:lvlText w:val="%4."/>
      <w:lvlJc w:val="left"/>
      <w:pPr>
        <w:ind w:left="2521" w:hanging="360"/>
      </w:pPr>
    </w:lvl>
    <w:lvl w:ilvl="4" w:tplc="44090019" w:tentative="1">
      <w:start w:val="1"/>
      <w:numFmt w:val="lowerLetter"/>
      <w:lvlText w:val="%5."/>
      <w:lvlJc w:val="left"/>
      <w:pPr>
        <w:ind w:left="3241" w:hanging="360"/>
      </w:pPr>
    </w:lvl>
    <w:lvl w:ilvl="5" w:tplc="4409001B" w:tentative="1">
      <w:start w:val="1"/>
      <w:numFmt w:val="lowerRoman"/>
      <w:lvlText w:val="%6."/>
      <w:lvlJc w:val="right"/>
      <w:pPr>
        <w:ind w:left="3961" w:hanging="180"/>
      </w:pPr>
    </w:lvl>
    <w:lvl w:ilvl="6" w:tplc="4409000F" w:tentative="1">
      <w:start w:val="1"/>
      <w:numFmt w:val="decimal"/>
      <w:lvlText w:val="%7."/>
      <w:lvlJc w:val="left"/>
      <w:pPr>
        <w:ind w:left="4681" w:hanging="360"/>
      </w:pPr>
    </w:lvl>
    <w:lvl w:ilvl="7" w:tplc="44090019" w:tentative="1">
      <w:start w:val="1"/>
      <w:numFmt w:val="lowerLetter"/>
      <w:lvlText w:val="%8."/>
      <w:lvlJc w:val="left"/>
      <w:pPr>
        <w:ind w:left="5401" w:hanging="360"/>
      </w:pPr>
    </w:lvl>
    <w:lvl w:ilvl="8" w:tplc="4409001B" w:tentative="1">
      <w:start w:val="1"/>
      <w:numFmt w:val="lowerRoman"/>
      <w:lvlText w:val="%9."/>
      <w:lvlJc w:val="right"/>
      <w:pPr>
        <w:ind w:left="6121"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5A1CB8"/>
    <w:multiLevelType w:val="hybridMultilevel"/>
    <w:tmpl w:val="C67C2854"/>
    <w:lvl w:ilvl="0" w:tplc="09AC6A6A">
      <w:start w:val="1"/>
      <w:numFmt w:val="decimal"/>
      <w:lvlText w:val="%1."/>
      <w:lvlJc w:val="left"/>
      <w:pPr>
        <w:ind w:left="1070" w:hanging="71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0"/>
  </w:num>
  <w:num w:numId="4">
    <w:abstractNumId w:val="17"/>
  </w:num>
  <w:num w:numId="5">
    <w:abstractNumId w:val="18"/>
  </w:num>
  <w:num w:numId="6">
    <w:abstractNumId w:val="21"/>
  </w:num>
  <w:num w:numId="7">
    <w:abstractNumId w:val="3"/>
  </w:num>
  <w:num w:numId="8">
    <w:abstractNumId w:val="1"/>
  </w:num>
  <w:num w:numId="9">
    <w:abstractNumId w:val="20"/>
  </w:num>
  <w:num w:numId="10">
    <w:abstractNumId w:val="6"/>
  </w:num>
  <w:num w:numId="11">
    <w:abstractNumId w:val="13"/>
  </w:num>
  <w:num w:numId="12">
    <w:abstractNumId w:val="12"/>
  </w:num>
  <w:num w:numId="13">
    <w:abstractNumId w:val="5"/>
  </w:num>
  <w:num w:numId="14">
    <w:abstractNumId w:val="7"/>
  </w:num>
  <w:num w:numId="15">
    <w:abstractNumId w:val="15"/>
  </w:num>
  <w:num w:numId="16">
    <w:abstractNumId w:val="16"/>
  </w:num>
  <w:num w:numId="17">
    <w:abstractNumId w:val="14"/>
  </w:num>
  <w:num w:numId="18">
    <w:abstractNumId w:val="19"/>
  </w:num>
  <w:num w:numId="19">
    <w:abstractNumId w:val="2"/>
  </w:num>
  <w:num w:numId="20">
    <w:abstractNumId w:val="11"/>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337C"/>
    <w:rsid w:val="00001E8A"/>
    <w:rsid w:val="0000548B"/>
    <w:rsid w:val="0002263B"/>
    <w:rsid w:val="00032C46"/>
    <w:rsid w:val="00046E92"/>
    <w:rsid w:val="000969F4"/>
    <w:rsid w:val="000B4451"/>
    <w:rsid w:val="00151A5B"/>
    <w:rsid w:val="00156773"/>
    <w:rsid w:val="001626E9"/>
    <w:rsid w:val="001872AA"/>
    <w:rsid w:val="00247E2C"/>
    <w:rsid w:val="00294694"/>
    <w:rsid w:val="002D6C53"/>
    <w:rsid w:val="002F5595"/>
    <w:rsid w:val="00334F6A"/>
    <w:rsid w:val="00342AC8"/>
    <w:rsid w:val="00362EB1"/>
    <w:rsid w:val="00390293"/>
    <w:rsid w:val="003B4550"/>
    <w:rsid w:val="00461253"/>
    <w:rsid w:val="004B58EC"/>
    <w:rsid w:val="004D6397"/>
    <w:rsid w:val="005042C2"/>
    <w:rsid w:val="00562253"/>
    <w:rsid w:val="005770FE"/>
    <w:rsid w:val="005932E2"/>
    <w:rsid w:val="005C414E"/>
    <w:rsid w:val="005D4893"/>
    <w:rsid w:val="006374B0"/>
    <w:rsid w:val="00640D35"/>
    <w:rsid w:val="006463D4"/>
    <w:rsid w:val="006610DC"/>
    <w:rsid w:val="00671529"/>
    <w:rsid w:val="006B0A47"/>
    <w:rsid w:val="006C1C2C"/>
    <w:rsid w:val="007268F9"/>
    <w:rsid w:val="00737DCA"/>
    <w:rsid w:val="007826D5"/>
    <w:rsid w:val="007C52B0"/>
    <w:rsid w:val="008723E5"/>
    <w:rsid w:val="00885CF4"/>
    <w:rsid w:val="009411B4"/>
    <w:rsid w:val="009D0139"/>
    <w:rsid w:val="009E458C"/>
    <w:rsid w:val="009F5CDC"/>
    <w:rsid w:val="00A12825"/>
    <w:rsid w:val="00A13A97"/>
    <w:rsid w:val="00A755E3"/>
    <w:rsid w:val="00A775CF"/>
    <w:rsid w:val="00AD2915"/>
    <w:rsid w:val="00AF07AF"/>
    <w:rsid w:val="00B06045"/>
    <w:rsid w:val="00B1044D"/>
    <w:rsid w:val="00B36178"/>
    <w:rsid w:val="00B4337C"/>
    <w:rsid w:val="00BE3079"/>
    <w:rsid w:val="00C157BA"/>
    <w:rsid w:val="00C35A27"/>
    <w:rsid w:val="00CD376C"/>
    <w:rsid w:val="00D5671B"/>
    <w:rsid w:val="00D6196D"/>
    <w:rsid w:val="00DB773A"/>
    <w:rsid w:val="00DD39ED"/>
    <w:rsid w:val="00E02C2B"/>
    <w:rsid w:val="00E06B60"/>
    <w:rsid w:val="00E65B17"/>
    <w:rsid w:val="00EB3DC0"/>
    <w:rsid w:val="00EC0A09"/>
    <w:rsid w:val="00ED6C48"/>
    <w:rsid w:val="00EF7664"/>
    <w:rsid w:val="00F00669"/>
    <w:rsid w:val="00F232BD"/>
    <w:rsid w:val="00F65F5D"/>
    <w:rsid w:val="00F75E3D"/>
    <w:rsid w:val="00F869B7"/>
    <w:rsid w:val="00F86A3A"/>
    <w:rsid w:val="00FD52CA"/>
    <w:rsid w:val="00FE60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8B1BCA9-68E9-4616-B328-05DBEF03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C4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E458C"/>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032C46"/>
    <w:rPr>
      <w:rFonts w:ascii="Times New Roman" w:hAnsi="Times New Roman" w:cs="Times New Roman"/>
      <w:sz w:val="20"/>
      <w:szCs w:val="20"/>
    </w:rPr>
  </w:style>
  <w:style w:type="character" w:customStyle="1" w:styleId="Heading2Char">
    <w:name w:val="Heading 2 Char"/>
    <w:basedOn w:val="DefaultParagraphFont"/>
    <w:link w:val="Heading2"/>
    <w:semiHidden/>
    <w:rsid w:val="00032C46"/>
    <w:rPr>
      <w:rFonts w:ascii="Times New Roman" w:hAnsi="Times New Roman" w:cs="Times New Roman"/>
      <w:sz w:val="20"/>
      <w:szCs w:val="20"/>
    </w:rPr>
  </w:style>
  <w:style w:type="character" w:customStyle="1" w:styleId="Heading3Char">
    <w:name w:val="Heading 3 Char"/>
    <w:basedOn w:val="DefaultParagraphFont"/>
    <w:link w:val="Heading3"/>
    <w:semiHidden/>
    <w:rsid w:val="00032C46"/>
    <w:rPr>
      <w:rFonts w:ascii="Times New Roman" w:hAnsi="Times New Roman" w:cs="Times New Roman"/>
      <w:sz w:val="20"/>
      <w:szCs w:val="20"/>
    </w:rPr>
  </w:style>
  <w:style w:type="character" w:customStyle="1" w:styleId="Heading4Char">
    <w:name w:val="Heading 4 Char"/>
    <w:basedOn w:val="DefaultParagraphFont"/>
    <w:link w:val="Heading4"/>
    <w:semiHidden/>
    <w:rsid w:val="00032C46"/>
    <w:rPr>
      <w:rFonts w:ascii="Times New Roman" w:hAnsi="Times New Roman" w:cs="Times New Roman"/>
      <w:sz w:val="20"/>
      <w:szCs w:val="20"/>
    </w:rPr>
  </w:style>
  <w:style w:type="character" w:customStyle="1" w:styleId="Heading5Char">
    <w:name w:val="Heading 5 Char"/>
    <w:basedOn w:val="DefaultParagraphFont"/>
    <w:link w:val="Heading5"/>
    <w:semiHidden/>
    <w:rsid w:val="00032C46"/>
    <w:rPr>
      <w:rFonts w:ascii="Times New Roman" w:hAnsi="Times New Roman" w:cs="Times New Roman"/>
      <w:sz w:val="20"/>
      <w:szCs w:val="20"/>
    </w:rPr>
  </w:style>
  <w:style w:type="character" w:customStyle="1" w:styleId="Heading6Char">
    <w:name w:val="Heading 6 Char"/>
    <w:basedOn w:val="DefaultParagraphFont"/>
    <w:link w:val="Heading6"/>
    <w:semiHidden/>
    <w:rsid w:val="00032C46"/>
    <w:rPr>
      <w:rFonts w:ascii="Times New Roman" w:hAnsi="Times New Roman" w:cs="Times New Roman"/>
      <w:sz w:val="20"/>
      <w:szCs w:val="20"/>
    </w:rPr>
  </w:style>
  <w:style w:type="character" w:customStyle="1" w:styleId="Heading7Char">
    <w:name w:val="Heading 7 Char"/>
    <w:basedOn w:val="DefaultParagraphFont"/>
    <w:link w:val="Heading7"/>
    <w:semiHidden/>
    <w:rsid w:val="00032C46"/>
    <w:rPr>
      <w:rFonts w:ascii="Times New Roman" w:hAnsi="Times New Roman" w:cs="Times New Roman"/>
      <w:sz w:val="20"/>
      <w:szCs w:val="20"/>
    </w:rPr>
  </w:style>
  <w:style w:type="character" w:customStyle="1" w:styleId="Heading8Char">
    <w:name w:val="Heading 8 Char"/>
    <w:basedOn w:val="DefaultParagraphFont"/>
    <w:link w:val="Heading8"/>
    <w:semiHidden/>
    <w:rsid w:val="00032C46"/>
    <w:rPr>
      <w:rFonts w:ascii="Times New Roman" w:hAnsi="Times New Roman" w:cs="Times New Roman"/>
      <w:sz w:val="20"/>
      <w:szCs w:val="20"/>
    </w:rPr>
  </w:style>
  <w:style w:type="character" w:customStyle="1" w:styleId="Heading9Char">
    <w:name w:val="Heading 9 Char"/>
    <w:basedOn w:val="DefaultParagraphFont"/>
    <w:link w:val="Heading9"/>
    <w:semiHidden/>
    <w:rsid w:val="00032C46"/>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character" w:styleId="Hyperlink">
    <w:name w:val="Hyperlink"/>
    <w:uiPriority w:val="99"/>
    <w:rsid w:val="0000548B"/>
    <w:rPr>
      <w:rFonts w:cs="Times New Roman"/>
      <w:color w:val="auto"/>
      <w:u w:val="none"/>
    </w:rPr>
  </w:style>
  <w:style w:type="character" w:styleId="FollowedHyperlink">
    <w:name w:val="FollowedHyperlink"/>
    <w:uiPriority w:val="99"/>
    <w:semiHidden/>
    <w:rsid w:val="0000548B"/>
    <w:rPr>
      <w:rFonts w:cs="Times New Roman"/>
      <w:color w:val="auto"/>
      <w:u w:val="none"/>
    </w:rPr>
  </w:style>
  <w:style w:type="character" w:styleId="CommentReference">
    <w:name w:val="annotation reference"/>
    <w:uiPriority w:val="99"/>
    <w:semiHidden/>
    <w:rsid w:val="0000548B"/>
    <w:rPr>
      <w:rFonts w:cs="Times New Roman"/>
      <w:sz w:val="16"/>
      <w:szCs w:val="16"/>
    </w:rPr>
  </w:style>
  <w:style w:type="character" w:customStyle="1" w:styleId="SingleTxtGChar">
    <w:name w:val="_ Single Txt_G Char"/>
    <w:link w:val="SingleTxtG"/>
    <w:locked/>
    <w:rsid w:val="009E458C"/>
    <w:rPr>
      <w:rFonts w:ascii="Times New Roman" w:hAnsi="Times New Roman" w:cs="Times New Roman"/>
      <w:sz w:val="20"/>
      <w:szCs w:val="20"/>
    </w:rPr>
  </w:style>
  <w:style w:type="paragraph" w:styleId="Revision">
    <w:name w:val="Revision"/>
    <w:hidden/>
    <w:uiPriority w:val="99"/>
    <w:semiHidden/>
    <w:rsid w:val="0000548B"/>
    <w:pPr>
      <w:spacing w:after="0" w:line="240" w:lineRule="auto"/>
    </w:pPr>
    <w:rPr>
      <w:rFonts w:ascii="Times New Roman" w:eastAsia="Times New Roman" w:hAnsi="Times New Roman" w:cs="Times New Roman"/>
      <w:sz w:val="20"/>
      <w:szCs w:val="20"/>
      <w:lang w:eastAsia="en-US"/>
    </w:rPr>
  </w:style>
  <w:style w:type="paragraph" w:styleId="CommentText">
    <w:name w:val="annotation text"/>
    <w:basedOn w:val="Normal"/>
    <w:link w:val="CommentTextChar"/>
    <w:uiPriority w:val="99"/>
    <w:semiHidden/>
    <w:unhideWhenUsed/>
    <w:rsid w:val="0000548B"/>
    <w:pPr>
      <w:spacing w:line="240" w:lineRule="auto"/>
    </w:pPr>
  </w:style>
  <w:style w:type="character" w:customStyle="1" w:styleId="CommentTextChar">
    <w:name w:val="Comment Text Char"/>
    <w:basedOn w:val="DefaultParagraphFont"/>
    <w:link w:val="CommentText"/>
    <w:uiPriority w:val="99"/>
    <w:semiHidden/>
    <w:rsid w:val="0000548B"/>
    <w:rPr>
      <w:rFonts w:ascii="Times New Roman" w:eastAsia="Times New Roman" w:hAnsi="Times New Roman" w:cs="Times New Roman"/>
      <w:sz w:val="20"/>
      <w:szCs w:val="20"/>
      <w:lang w:eastAsia="en-US"/>
    </w:rPr>
  </w:style>
  <w:style w:type="paragraph" w:styleId="CommentSubject">
    <w:name w:val="annotation subject"/>
    <w:basedOn w:val="Normal"/>
    <w:next w:val="Normal"/>
    <w:link w:val="CommentSubjectChar"/>
    <w:uiPriority w:val="99"/>
    <w:semiHidden/>
    <w:unhideWhenUsed/>
    <w:rsid w:val="0000548B"/>
    <w:rPr>
      <w:b/>
      <w:bCs/>
    </w:rPr>
  </w:style>
  <w:style w:type="character" w:customStyle="1" w:styleId="CommentSubjectChar">
    <w:name w:val="Comment Subject Char"/>
    <w:basedOn w:val="CommentTextChar"/>
    <w:link w:val="CommentSubject"/>
    <w:uiPriority w:val="99"/>
    <w:semiHidden/>
    <w:rsid w:val="0000548B"/>
    <w:rPr>
      <w:rFonts w:ascii="Times New Roman" w:eastAsia="Times New Roman" w:hAnsi="Times New Roman" w:cs="Times New Roman"/>
      <w:b/>
      <w:bCs/>
      <w:sz w:val="20"/>
      <w:szCs w:val="20"/>
      <w:lang w:eastAsia="en-US"/>
    </w:rPr>
  </w:style>
  <w:style w:type="paragraph" w:styleId="TOCHeading">
    <w:name w:val="TOC Heading"/>
    <w:basedOn w:val="Heading1"/>
    <w:next w:val="Normal"/>
    <w:uiPriority w:val="39"/>
    <w:semiHidden/>
    <w:qFormat/>
    <w:rsid w:val="0000548B"/>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EB3DC0"/>
    <w:pPr>
      <w:spacing w:after="100"/>
    </w:pPr>
  </w:style>
  <w:style w:type="paragraph" w:styleId="TOC3">
    <w:name w:val="toc 3"/>
    <w:basedOn w:val="Normal"/>
    <w:next w:val="Normal"/>
    <w:autoRedefine/>
    <w:uiPriority w:val="39"/>
    <w:unhideWhenUsed/>
    <w:rsid w:val="00EB3DC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43E0-2CD5-40CE-B10D-E0BD7AA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14</Pages>
  <Words>5227</Words>
  <Characters>27297</Characters>
  <Application>Microsoft Office Word</Application>
  <DocSecurity>0</DocSecurity>
  <Lines>574</Lines>
  <Paragraphs>251</Paragraphs>
  <ScaleCrop>false</ScaleCrop>
  <HeadingPairs>
    <vt:vector size="2" baseType="variant">
      <vt:variant>
        <vt:lpstr>Title</vt:lpstr>
      </vt:variant>
      <vt:variant>
        <vt:i4>1</vt:i4>
      </vt:variant>
    </vt:vector>
  </HeadingPairs>
  <TitlesOfParts>
    <vt:vector size="1" baseType="lpstr">
      <vt:lpstr>CAT/OP/3/Rev.2</vt:lpstr>
    </vt:vector>
  </TitlesOfParts>
  <Company>DCM</Company>
  <LinksUpToDate>false</LinksUpToDate>
  <CharactersWithSpaces>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CAT/OP/3/Rev.2</dc:title>
  <dc:subject>1900454</dc:subject>
  <dc:creator>cg</dc:creator>
  <cp:keywords/>
  <dc:description/>
  <cp:lastModifiedBy>Generic Pdf eng</cp:lastModifiedBy>
  <cp:revision>2</cp:revision>
  <dcterms:created xsi:type="dcterms:W3CDTF">2019-01-15T09:42:00Z</dcterms:created>
  <dcterms:modified xsi:type="dcterms:W3CDTF">2019-01-15T09:42:00Z</dcterms:modified>
</cp:coreProperties>
</file>